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Ansi="宋体" w:cs="宋体"/>
          <w:b/>
          <w:color w:val="auto"/>
          <w:spacing w:val="20"/>
          <w:sz w:val="36"/>
          <w:szCs w:val="36"/>
        </w:rPr>
      </w:pPr>
    </w:p>
    <w:p>
      <w:pPr>
        <w:autoSpaceDE w:val="0"/>
        <w:autoSpaceDN w:val="0"/>
        <w:adjustRightInd w:val="0"/>
        <w:jc w:val="center"/>
        <w:rPr>
          <w:rFonts w:hAnsi="宋体" w:cs="宋体"/>
          <w:b/>
          <w:color w:val="auto"/>
          <w:sz w:val="10"/>
          <w:szCs w:val="10"/>
        </w:rPr>
      </w:pPr>
    </w:p>
    <w:p>
      <w:pPr>
        <w:autoSpaceDE w:val="0"/>
        <w:autoSpaceDN w:val="0"/>
        <w:adjustRightInd w:val="0"/>
        <w:jc w:val="center"/>
        <w:rPr>
          <w:rFonts w:hint="eastAsia" w:eastAsiaTheme="minorEastAsia"/>
          <w:b/>
          <w:bCs/>
          <w:color w:val="auto"/>
          <w:sz w:val="52"/>
          <w:szCs w:val="52"/>
          <w:lang w:eastAsia="zh-CN"/>
        </w:rPr>
      </w:pPr>
      <w:r>
        <w:rPr>
          <w:rFonts w:hint="eastAsia"/>
          <w:b/>
          <w:bCs/>
          <w:color w:val="auto"/>
          <w:sz w:val="52"/>
          <w:szCs w:val="52"/>
          <w:lang w:eastAsia="zh-CN"/>
        </w:rPr>
        <w:t>许昌市东城区市政管理中心“裸露黄土有机覆盖物铺设工程”</w:t>
      </w:r>
    </w:p>
    <w:p>
      <w:pPr>
        <w:autoSpaceDE w:val="0"/>
        <w:autoSpaceDN w:val="0"/>
        <w:adjustRightInd w:val="0"/>
        <w:jc w:val="center"/>
        <w:rPr>
          <w:rFonts w:hAnsi="宋体" w:cs="宋体"/>
          <w:b/>
          <w:color w:val="auto"/>
          <w:spacing w:val="60"/>
          <w:szCs w:val="21"/>
        </w:rPr>
      </w:pPr>
    </w:p>
    <w:p>
      <w:pPr>
        <w:autoSpaceDE w:val="0"/>
        <w:autoSpaceDN w:val="0"/>
        <w:adjustRightInd w:val="0"/>
        <w:jc w:val="center"/>
        <w:rPr>
          <w:rFonts w:hAnsi="宋体" w:cs="宋体"/>
          <w:b/>
          <w:color w:val="auto"/>
          <w:spacing w:val="60"/>
          <w:szCs w:val="21"/>
        </w:rPr>
      </w:pPr>
    </w:p>
    <w:p>
      <w:pPr>
        <w:autoSpaceDE w:val="0"/>
        <w:autoSpaceDN w:val="0"/>
        <w:adjustRightInd w:val="0"/>
        <w:jc w:val="center"/>
        <w:rPr>
          <w:rFonts w:hAnsi="宋体" w:cs="宋体"/>
          <w:b/>
          <w:color w:val="auto"/>
          <w:spacing w:val="60"/>
          <w:szCs w:val="21"/>
        </w:rPr>
      </w:pPr>
    </w:p>
    <w:p>
      <w:pPr>
        <w:pStyle w:val="2"/>
        <w:ind w:firstLine="340"/>
        <w:rPr>
          <w:color w:val="auto"/>
        </w:rPr>
      </w:pPr>
    </w:p>
    <w:p>
      <w:pPr>
        <w:pStyle w:val="2"/>
        <w:ind w:firstLine="340"/>
        <w:rPr>
          <w:color w:val="auto"/>
        </w:rPr>
      </w:pPr>
    </w:p>
    <w:p>
      <w:pPr>
        <w:autoSpaceDE w:val="0"/>
        <w:autoSpaceDN w:val="0"/>
        <w:adjustRightInd w:val="0"/>
        <w:jc w:val="center"/>
        <w:rPr>
          <w:rFonts w:hAnsi="宋体" w:cs="宋体"/>
          <w:b/>
          <w:color w:val="auto"/>
          <w:sz w:val="52"/>
          <w:szCs w:val="52"/>
        </w:rPr>
      </w:pPr>
      <w:r>
        <w:rPr>
          <w:rFonts w:hint="eastAsia" w:hAnsi="宋体" w:cs="宋体"/>
          <w:b/>
          <w:color w:val="auto"/>
          <w:sz w:val="52"/>
          <w:szCs w:val="52"/>
        </w:rPr>
        <w:t>施工招标文件</w:t>
      </w:r>
    </w:p>
    <w:p>
      <w:pPr>
        <w:autoSpaceDE w:val="0"/>
        <w:autoSpaceDN w:val="0"/>
        <w:adjustRightInd w:val="0"/>
        <w:jc w:val="center"/>
        <w:rPr>
          <w:rFonts w:hint="eastAsia" w:hAnsi="宋体" w:cs="宋体" w:eastAsiaTheme="minorEastAsia"/>
          <w:b/>
          <w:color w:val="auto"/>
          <w:sz w:val="52"/>
          <w:szCs w:val="52"/>
          <w:lang w:eastAsia="zh-CN"/>
        </w:rPr>
      </w:pPr>
      <w:r>
        <w:rPr>
          <w:rFonts w:hint="eastAsia" w:hAnsi="宋体" w:cs="宋体"/>
          <w:b/>
          <w:color w:val="auto"/>
          <w:sz w:val="36"/>
          <w:szCs w:val="36"/>
        </w:rPr>
        <w:t>项目编号：XCGC-F2020</w:t>
      </w:r>
      <w:r>
        <w:rPr>
          <w:rFonts w:hint="eastAsia" w:hAnsi="宋体" w:cs="宋体"/>
          <w:b/>
          <w:color w:val="auto"/>
          <w:sz w:val="36"/>
          <w:szCs w:val="36"/>
          <w:lang w:val="en-US" w:eastAsia="zh-CN"/>
        </w:rPr>
        <w:t xml:space="preserve">031 </w:t>
      </w:r>
    </w:p>
    <w:p>
      <w:pPr>
        <w:autoSpaceDE w:val="0"/>
        <w:autoSpaceDN w:val="0"/>
        <w:adjustRightInd w:val="0"/>
        <w:rPr>
          <w:rFonts w:hAnsi="宋体" w:cs="宋体"/>
          <w:b/>
          <w:color w:val="auto"/>
          <w:sz w:val="32"/>
          <w:szCs w:val="32"/>
        </w:rPr>
      </w:pPr>
    </w:p>
    <w:p>
      <w:pPr>
        <w:pStyle w:val="16"/>
        <w:tabs>
          <w:tab w:val="left" w:pos="1980"/>
        </w:tabs>
        <w:spacing w:line="1000" w:lineRule="exact"/>
        <w:rPr>
          <w:rFonts w:hAnsi="宋体"/>
          <w:b/>
          <w:color w:val="auto"/>
          <w:sz w:val="32"/>
          <w:szCs w:val="32"/>
        </w:rPr>
      </w:pPr>
    </w:p>
    <w:p>
      <w:pPr>
        <w:pStyle w:val="16"/>
        <w:tabs>
          <w:tab w:val="left" w:pos="1980"/>
        </w:tabs>
        <w:spacing w:line="1000" w:lineRule="exact"/>
        <w:rPr>
          <w:rFonts w:hAnsi="宋体"/>
          <w:b/>
          <w:color w:val="auto"/>
          <w:sz w:val="32"/>
          <w:szCs w:val="32"/>
        </w:rPr>
      </w:pPr>
    </w:p>
    <w:p>
      <w:pPr>
        <w:pStyle w:val="16"/>
        <w:tabs>
          <w:tab w:val="left" w:pos="1980"/>
        </w:tabs>
        <w:spacing w:line="1000" w:lineRule="exact"/>
        <w:rPr>
          <w:rFonts w:hAnsi="宋体"/>
          <w:b/>
          <w:color w:val="auto"/>
          <w:sz w:val="32"/>
          <w:szCs w:val="32"/>
        </w:rPr>
      </w:pPr>
    </w:p>
    <w:p>
      <w:pPr>
        <w:pStyle w:val="16"/>
        <w:tabs>
          <w:tab w:val="left" w:pos="1980"/>
        </w:tabs>
        <w:spacing w:line="1000" w:lineRule="exact"/>
        <w:rPr>
          <w:rFonts w:hAnsi="宋体"/>
          <w:b/>
          <w:color w:val="auto"/>
          <w:sz w:val="32"/>
          <w:szCs w:val="32"/>
        </w:rPr>
      </w:pPr>
    </w:p>
    <w:p>
      <w:pPr>
        <w:pStyle w:val="16"/>
        <w:tabs>
          <w:tab w:val="left" w:pos="1980"/>
        </w:tabs>
        <w:spacing w:line="480" w:lineRule="auto"/>
        <w:ind w:firstLine="1120" w:firstLineChars="350"/>
        <w:rPr>
          <w:rFonts w:hint="eastAsia" w:hAnsi="宋体" w:eastAsiaTheme="minorEastAsia"/>
          <w:b/>
          <w:color w:val="auto"/>
          <w:sz w:val="32"/>
          <w:szCs w:val="32"/>
          <w:lang w:eastAsia="zh-CN"/>
        </w:rPr>
      </w:pPr>
      <w:r>
        <w:rPr>
          <w:rFonts w:hint="eastAsia" w:hAnsi="宋体"/>
          <w:b/>
          <w:color w:val="auto"/>
          <w:sz w:val="32"/>
          <w:szCs w:val="32"/>
        </w:rPr>
        <w:t>招   标   人：</w:t>
      </w:r>
      <w:r>
        <w:rPr>
          <w:rFonts w:hint="eastAsia" w:hAnsi="宋体"/>
          <w:b/>
          <w:color w:val="auto"/>
          <w:sz w:val="32"/>
          <w:szCs w:val="32"/>
          <w:lang w:eastAsia="zh-CN"/>
        </w:rPr>
        <w:t>许昌市东城区市政管理中心</w:t>
      </w:r>
    </w:p>
    <w:p>
      <w:pPr>
        <w:pStyle w:val="16"/>
        <w:tabs>
          <w:tab w:val="left" w:pos="1980"/>
        </w:tabs>
        <w:spacing w:line="480" w:lineRule="auto"/>
        <w:ind w:firstLine="1120" w:firstLineChars="350"/>
        <w:rPr>
          <w:rFonts w:hint="eastAsia" w:hAnsi="宋体" w:eastAsiaTheme="minorEastAsia"/>
          <w:b/>
          <w:color w:val="auto"/>
          <w:sz w:val="32"/>
          <w:szCs w:val="32"/>
          <w:lang w:eastAsia="zh-CN"/>
        </w:rPr>
      </w:pPr>
      <w:r>
        <w:rPr>
          <w:rFonts w:hint="eastAsia" w:hAnsi="宋体"/>
          <w:b/>
          <w:color w:val="auto"/>
          <w:sz w:val="32"/>
          <w:szCs w:val="32"/>
        </w:rPr>
        <w:t>招标代理机构：</w:t>
      </w:r>
      <w:r>
        <w:rPr>
          <w:rFonts w:hint="eastAsia" w:hAnsi="宋体"/>
          <w:b/>
          <w:color w:val="auto"/>
          <w:sz w:val="32"/>
          <w:szCs w:val="32"/>
          <w:lang w:eastAsia="zh-CN"/>
        </w:rPr>
        <w:t>河南华采工程管理有限公司</w:t>
      </w:r>
    </w:p>
    <w:p>
      <w:pPr>
        <w:ind w:firstLine="3465" w:firstLineChars="1083"/>
        <w:rPr>
          <w:rFonts w:hAnsi="宋体" w:cs="宋体"/>
          <w:b/>
          <w:color w:val="auto"/>
          <w:sz w:val="32"/>
          <w:szCs w:val="32"/>
        </w:rPr>
      </w:pPr>
    </w:p>
    <w:p>
      <w:pPr>
        <w:ind w:firstLine="3465" w:firstLineChars="1083"/>
        <w:rPr>
          <w:rFonts w:hAnsi="宋体" w:cs="宋体"/>
          <w:b/>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304" w:right="1134" w:bottom="1304" w:left="1134" w:header="851" w:footer="992" w:gutter="0"/>
          <w:cols w:space="720" w:num="1"/>
          <w:titlePg/>
          <w:docGrid w:type="linesAndChars" w:linePitch="312" w:charSpace="0"/>
        </w:sectPr>
      </w:pPr>
    </w:p>
    <w:p>
      <w:pPr>
        <w:ind w:firstLine="4765" w:firstLineChars="1083"/>
        <w:rPr>
          <w:rFonts w:hAnsi="宋体" w:cs="宋体"/>
          <w:b/>
          <w:color w:val="auto"/>
          <w:sz w:val="44"/>
        </w:rPr>
      </w:pPr>
    </w:p>
    <w:p>
      <w:pPr>
        <w:ind w:firstLine="4765" w:firstLineChars="1083"/>
        <w:rPr>
          <w:rFonts w:hAnsi="宋体" w:cs="宋体"/>
          <w:b/>
          <w:color w:val="auto"/>
          <w:sz w:val="44"/>
        </w:rPr>
      </w:pPr>
      <w:r>
        <w:rPr>
          <w:rFonts w:hint="eastAsia" w:hAnsi="宋体" w:cs="宋体"/>
          <w:b/>
          <w:color w:val="auto"/>
          <w:sz w:val="44"/>
        </w:rPr>
        <w:t>目  录</w:t>
      </w:r>
    </w:p>
    <w:p>
      <w:pPr>
        <w:jc w:val="center"/>
        <w:rPr>
          <w:rFonts w:hAnsi="宋体" w:cs="宋体"/>
          <w:b/>
          <w:color w:val="auto"/>
          <w:sz w:val="32"/>
        </w:rPr>
      </w:pP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szCs w:val="28"/>
        </w:rPr>
        <w:t>第一章  招标公告</w:t>
      </w:r>
      <w:r>
        <w:rPr>
          <w:rFonts w:hint="eastAsia" w:hAnsi="宋体" w:cs="宋体"/>
          <w:b/>
          <w:color w:val="auto"/>
          <w:sz w:val="28"/>
        </w:rPr>
        <w:tab/>
      </w: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rPr>
        <w:t>第二章  投标须知</w:t>
      </w:r>
      <w:r>
        <w:rPr>
          <w:rFonts w:hint="eastAsia" w:hAnsi="宋体" w:cs="宋体"/>
          <w:b/>
          <w:color w:val="auto"/>
          <w:sz w:val="28"/>
        </w:rPr>
        <w:tab/>
      </w: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rPr>
        <w:t>第三章  评标办法</w:t>
      </w:r>
      <w:r>
        <w:rPr>
          <w:rFonts w:hint="eastAsia" w:hAnsi="宋体" w:cs="宋体"/>
          <w:b/>
          <w:color w:val="auto"/>
          <w:sz w:val="28"/>
        </w:rPr>
        <w:tab/>
      </w: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rPr>
        <w:t>第四章  合同条款</w:t>
      </w:r>
      <w:r>
        <w:rPr>
          <w:rFonts w:hint="eastAsia" w:hAnsi="宋体" w:cs="宋体"/>
          <w:b/>
          <w:color w:val="auto"/>
          <w:sz w:val="28"/>
        </w:rPr>
        <w:tab/>
      </w: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rPr>
        <w:t>第五章  工程量清单</w:t>
      </w:r>
      <w:r>
        <w:rPr>
          <w:rFonts w:hint="eastAsia" w:hAnsi="宋体" w:cs="宋体"/>
          <w:b/>
          <w:color w:val="auto"/>
          <w:sz w:val="28"/>
        </w:rPr>
        <w:tab/>
      </w:r>
    </w:p>
    <w:p>
      <w:pPr>
        <w:tabs>
          <w:tab w:val="left" w:leader="hyphen" w:pos="7919"/>
        </w:tabs>
        <w:snapToGrid w:val="0"/>
        <w:spacing w:line="480" w:lineRule="auto"/>
        <w:ind w:firstLine="645"/>
        <w:rPr>
          <w:rFonts w:hAnsi="宋体" w:cs="宋体"/>
          <w:b/>
          <w:color w:val="auto"/>
          <w:sz w:val="28"/>
        </w:rPr>
      </w:pPr>
      <w:r>
        <w:rPr>
          <w:rFonts w:hint="eastAsia" w:hAnsi="宋体" w:cs="宋体"/>
          <w:b/>
          <w:color w:val="auto"/>
          <w:sz w:val="28"/>
        </w:rPr>
        <w:t>第六章  图  纸</w:t>
      </w:r>
      <w:r>
        <w:rPr>
          <w:rFonts w:hint="eastAsia" w:hAnsi="宋体" w:cs="宋体"/>
          <w:b/>
          <w:color w:val="auto"/>
          <w:sz w:val="28"/>
        </w:rPr>
        <w:tab/>
      </w:r>
      <w:r>
        <w:rPr>
          <w:rFonts w:hint="eastAsia" w:hAnsi="宋体" w:cs="宋体"/>
          <w:b/>
          <w:color w:val="auto"/>
          <w:sz w:val="28"/>
        </w:rPr>
        <w:tab/>
      </w: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rPr>
        <w:t>第七章  技术标准和要求</w:t>
      </w:r>
      <w:r>
        <w:rPr>
          <w:rFonts w:hint="eastAsia" w:hAnsi="宋体" w:cs="宋体"/>
          <w:b/>
          <w:color w:val="auto"/>
          <w:sz w:val="28"/>
        </w:rPr>
        <w:tab/>
      </w: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rPr>
        <w:t>第八章  投标文件格式</w:t>
      </w:r>
      <w:r>
        <w:rPr>
          <w:rFonts w:hint="eastAsia" w:hAnsi="宋体" w:cs="宋体"/>
          <w:b/>
          <w:color w:val="auto"/>
          <w:sz w:val="28"/>
        </w:rPr>
        <w:tab/>
      </w:r>
    </w:p>
    <w:p>
      <w:pPr>
        <w:autoSpaceDE w:val="0"/>
        <w:autoSpaceDN w:val="0"/>
        <w:adjustRightInd w:val="0"/>
        <w:spacing w:line="360" w:lineRule="auto"/>
        <w:jc w:val="center"/>
        <w:rPr>
          <w:rFonts w:hAnsi="宋体" w:cs="宋体"/>
          <w:b/>
          <w:color w:val="auto"/>
          <w:sz w:val="36"/>
          <w:szCs w:val="36"/>
        </w:rPr>
      </w:pPr>
      <w:bookmarkStart w:id="0" w:name="_Toc215282124"/>
    </w:p>
    <w:p>
      <w:pPr>
        <w:autoSpaceDE w:val="0"/>
        <w:autoSpaceDN w:val="0"/>
        <w:adjustRightInd w:val="0"/>
        <w:spacing w:line="360" w:lineRule="auto"/>
        <w:jc w:val="center"/>
        <w:rPr>
          <w:rFonts w:hAnsi="宋体" w:cs="宋体"/>
          <w:b/>
          <w:color w:val="auto"/>
          <w:sz w:val="36"/>
          <w:szCs w:val="36"/>
        </w:rPr>
      </w:pPr>
    </w:p>
    <w:p>
      <w:pPr>
        <w:autoSpaceDE w:val="0"/>
        <w:autoSpaceDN w:val="0"/>
        <w:adjustRightInd w:val="0"/>
        <w:spacing w:line="360" w:lineRule="auto"/>
        <w:jc w:val="center"/>
        <w:rPr>
          <w:rFonts w:hAnsi="宋体" w:cs="宋体"/>
          <w:b/>
          <w:color w:val="auto"/>
          <w:sz w:val="36"/>
          <w:szCs w:val="36"/>
        </w:rPr>
      </w:pPr>
    </w:p>
    <w:p>
      <w:pPr>
        <w:autoSpaceDE w:val="0"/>
        <w:autoSpaceDN w:val="0"/>
        <w:adjustRightInd w:val="0"/>
        <w:spacing w:line="360" w:lineRule="auto"/>
        <w:jc w:val="center"/>
        <w:rPr>
          <w:rFonts w:hAnsi="宋体" w:cs="宋体"/>
          <w:b/>
          <w:color w:val="auto"/>
          <w:sz w:val="36"/>
          <w:szCs w:val="36"/>
        </w:rPr>
      </w:pPr>
    </w:p>
    <w:p>
      <w:pPr>
        <w:autoSpaceDE w:val="0"/>
        <w:autoSpaceDN w:val="0"/>
        <w:adjustRightInd w:val="0"/>
        <w:spacing w:line="360" w:lineRule="auto"/>
        <w:jc w:val="center"/>
        <w:rPr>
          <w:rFonts w:hAnsi="宋体" w:cs="宋体"/>
          <w:b/>
          <w:color w:val="auto"/>
          <w:sz w:val="36"/>
          <w:szCs w:val="36"/>
        </w:rPr>
      </w:pPr>
    </w:p>
    <w:p>
      <w:pPr>
        <w:autoSpaceDE w:val="0"/>
        <w:autoSpaceDN w:val="0"/>
        <w:adjustRightInd w:val="0"/>
        <w:spacing w:line="360" w:lineRule="auto"/>
        <w:jc w:val="center"/>
        <w:rPr>
          <w:rFonts w:hAnsi="宋体" w:cs="宋体"/>
          <w:b/>
          <w:color w:val="auto"/>
          <w:sz w:val="36"/>
          <w:szCs w:val="36"/>
        </w:rPr>
      </w:pPr>
    </w:p>
    <w:p>
      <w:pPr>
        <w:autoSpaceDE w:val="0"/>
        <w:autoSpaceDN w:val="0"/>
        <w:adjustRightInd w:val="0"/>
        <w:spacing w:line="360" w:lineRule="auto"/>
        <w:jc w:val="center"/>
        <w:rPr>
          <w:rFonts w:hAnsi="宋体" w:cs="宋体"/>
          <w:b/>
          <w:color w:val="auto"/>
          <w:sz w:val="36"/>
          <w:szCs w:val="36"/>
        </w:rPr>
      </w:pPr>
    </w:p>
    <w:p>
      <w:pPr>
        <w:autoSpaceDE w:val="0"/>
        <w:autoSpaceDN w:val="0"/>
        <w:adjustRightInd w:val="0"/>
        <w:spacing w:line="360" w:lineRule="auto"/>
        <w:jc w:val="center"/>
        <w:rPr>
          <w:rFonts w:hAnsi="宋体" w:cs="宋体"/>
          <w:b/>
          <w:color w:val="auto"/>
          <w:sz w:val="36"/>
          <w:szCs w:val="36"/>
        </w:rPr>
      </w:pPr>
    </w:p>
    <w:p>
      <w:pPr>
        <w:snapToGrid w:val="0"/>
        <w:spacing w:beforeLines="50"/>
        <w:rPr>
          <w:rFonts w:hAnsi="宋体" w:cs="宋体"/>
          <w:b/>
          <w:color w:val="auto"/>
          <w:sz w:val="36"/>
          <w:szCs w:val="36"/>
        </w:rPr>
      </w:pPr>
    </w:p>
    <w:p>
      <w:pPr>
        <w:snapToGrid w:val="0"/>
        <w:spacing w:beforeLines="50"/>
        <w:rPr>
          <w:rFonts w:hAnsi="宋体" w:cs="宋体"/>
          <w:b/>
          <w:color w:val="auto"/>
          <w:sz w:val="36"/>
          <w:szCs w:val="36"/>
        </w:rPr>
      </w:pPr>
    </w:p>
    <w:p>
      <w:pPr>
        <w:widowControl/>
        <w:jc w:val="center"/>
        <w:rPr>
          <w:rFonts w:hAnsi="宋体" w:cs="宋体"/>
          <w:b/>
          <w:color w:val="auto"/>
          <w:sz w:val="36"/>
          <w:szCs w:val="36"/>
        </w:rPr>
      </w:pPr>
      <w:r>
        <w:rPr>
          <w:rFonts w:hAnsi="宋体" w:cs="宋体"/>
          <w:b/>
          <w:color w:val="auto"/>
          <w:sz w:val="36"/>
          <w:szCs w:val="36"/>
        </w:rPr>
        <w:br w:type="page"/>
      </w:r>
      <w:r>
        <w:rPr>
          <w:rFonts w:hint="eastAsia" w:hAnsi="宋体" w:cs="宋体"/>
          <w:b/>
          <w:color w:val="auto"/>
          <w:sz w:val="36"/>
          <w:szCs w:val="36"/>
        </w:rPr>
        <w:t>第一章  招标公告</w:t>
      </w:r>
    </w:p>
    <w:p>
      <w:pPr>
        <w:spacing w:line="440" w:lineRule="exact"/>
        <w:jc w:val="center"/>
        <w:outlineLvl w:val="0"/>
        <w:rPr>
          <w:rFonts w:ascii="Calibri" w:hAnsi="宋体" w:cs="宋体"/>
          <w:b/>
          <w:color w:val="auto"/>
          <w:sz w:val="32"/>
          <w:szCs w:val="32"/>
        </w:rPr>
      </w:pPr>
      <w:r>
        <w:rPr>
          <w:rFonts w:hint="eastAsia" w:hAnsi="宋体" w:cs="宋体"/>
          <w:b/>
          <w:color w:val="auto"/>
          <w:sz w:val="32"/>
          <w:szCs w:val="32"/>
        </w:rPr>
        <w:t>XCGC-F20</w:t>
      </w:r>
      <w:r>
        <w:rPr>
          <w:rFonts w:hint="eastAsia" w:hAnsi="宋体" w:cs="宋体"/>
          <w:b/>
          <w:color w:val="auto"/>
          <w:sz w:val="32"/>
          <w:szCs w:val="32"/>
          <w:lang w:val="en-US" w:eastAsia="zh-CN"/>
        </w:rPr>
        <w:t>20031</w:t>
      </w:r>
      <w:r>
        <w:rPr>
          <w:rFonts w:hint="eastAsia" w:hAnsi="宋体" w:cs="宋体"/>
          <w:b/>
          <w:color w:val="auto"/>
          <w:sz w:val="32"/>
          <w:szCs w:val="32"/>
          <w:lang w:eastAsia="zh-CN"/>
        </w:rPr>
        <w:t>许昌市东城区市政管理中心“裸露黄土有机覆盖物铺设工程”</w:t>
      </w:r>
    </w:p>
    <w:p>
      <w:pPr>
        <w:spacing w:line="440" w:lineRule="exact"/>
        <w:outlineLvl w:val="0"/>
        <w:rPr>
          <w:rFonts w:hint="eastAsia" w:hAnsi="宋体" w:cs="宋体"/>
          <w:b/>
          <w:sz w:val="24"/>
        </w:rPr>
      </w:pPr>
    </w:p>
    <w:p>
      <w:pPr>
        <w:spacing w:line="440" w:lineRule="exact"/>
        <w:outlineLvl w:val="0"/>
        <w:rPr>
          <w:rFonts w:hAnsi="宋体" w:cs="宋体"/>
          <w:b/>
          <w:sz w:val="24"/>
        </w:rPr>
      </w:pPr>
      <w:r>
        <w:rPr>
          <w:rFonts w:hint="eastAsia" w:hAnsi="宋体" w:cs="宋体"/>
          <w:b/>
          <w:sz w:val="24"/>
        </w:rPr>
        <w:t>1.招标条件</w:t>
      </w:r>
    </w:p>
    <w:p>
      <w:pPr>
        <w:tabs>
          <w:tab w:val="left" w:pos="982"/>
        </w:tabs>
        <w:spacing w:line="440" w:lineRule="exact"/>
        <w:ind w:firstLine="480" w:firstLineChars="200"/>
        <w:jc w:val="left"/>
        <w:rPr>
          <w:rFonts w:hAnsi="宋体" w:cs="宋体"/>
          <w:b/>
          <w:sz w:val="24"/>
          <w:u w:val="single"/>
        </w:rPr>
      </w:pPr>
      <w:r>
        <w:rPr>
          <w:rFonts w:hint="eastAsia" w:hAnsi="宋体" w:cs="宋体"/>
          <w:bCs/>
          <w:color w:val="auto"/>
          <w:sz w:val="24"/>
          <w:lang w:eastAsia="zh-CN"/>
        </w:rPr>
        <w:t>许昌市东城区市政管理中心“裸露黄土有机覆盖物铺设工程”</w:t>
      </w:r>
      <w:r>
        <w:rPr>
          <w:rFonts w:hint="eastAsia" w:hAnsi="宋体" w:cs="宋体"/>
          <w:bCs/>
          <w:color w:val="auto"/>
          <w:sz w:val="24"/>
        </w:rPr>
        <w:t>已由许昌市东城区经济发展服务局以许东经发【20</w:t>
      </w:r>
      <w:r>
        <w:rPr>
          <w:rFonts w:hint="eastAsia" w:hAnsi="宋体" w:cs="宋体"/>
          <w:bCs/>
          <w:color w:val="auto"/>
          <w:sz w:val="24"/>
          <w:lang w:val="en-US" w:eastAsia="zh-CN"/>
        </w:rPr>
        <w:t>20</w:t>
      </w:r>
      <w:r>
        <w:rPr>
          <w:rFonts w:hint="eastAsia" w:hAnsi="宋体" w:cs="宋体"/>
          <w:bCs/>
          <w:color w:val="auto"/>
          <w:sz w:val="24"/>
        </w:rPr>
        <w:t>】1号文件批准建设，招标人为</w:t>
      </w:r>
      <w:r>
        <w:rPr>
          <w:rFonts w:hint="eastAsia" w:hAnsi="宋体" w:cs="宋体"/>
          <w:bCs/>
          <w:color w:val="auto"/>
          <w:sz w:val="24"/>
          <w:lang w:eastAsia="zh-CN"/>
        </w:rPr>
        <w:t>许昌市东城区市政管理中心</w:t>
      </w:r>
      <w:r>
        <w:rPr>
          <w:rFonts w:hint="eastAsia" w:hAnsi="宋体" w:cs="宋体"/>
          <w:bCs/>
          <w:color w:val="auto"/>
          <w:sz w:val="24"/>
        </w:rPr>
        <w:t>，建设资金为财政资金，项目出资比例为100%。项目已具备招标条件</w:t>
      </w:r>
      <w:r>
        <w:rPr>
          <w:rFonts w:hint="eastAsia" w:hAnsi="宋体" w:cs="宋体"/>
          <w:bCs/>
          <w:sz w:val="24"/>
        </w:rPr>
        <w:t>，现对该项目的施工、监理进行公开招标。</w:t>
      </w:r>
    </w:p>
    <w:p>
      <w:pPr>
        <w:tabs>
          <w:tab w:val="left" w:pos="4420"/>
        </w:tabs>
        <w:spacing w:line="440" w:lineRule="exact"/>
        <w:outlineLvl w:val="0"/>
        <w:rPr>
          <w:rFonts w:hAnsi="宋体" w:cs="宋体"/>
          <w:b/>
          <w:sz w:val="24"/>
        </w:rPr>
      </w:pPr>
      <w:r>
        <w:rPr>
          <w:rFonts w:hint="eastAsia" w:hAnsi="宋体" w:cs="宋体"/>
          <w:b/>
          <w:sz w:val="24"/>
        </w:rPr>
        <w:t>2.项目概况与招标内容</w:t>
      </w:r>
      <w:r>
        <w:rPr>
          <w:rFonts w:hint="eastAsia" w:hAnsi="宋体" w:cs="宋体"/>
          <w:b/>
          <w:sz w:val="24"/>
        </w:rPr>
        <w:tab/>
      </w:r>
    </w:p>
    <w:p>
      <w:pPr>
        <w:tabs>
          <w:tab w:val="left" w:pos="982"/>
        </w:tabs>
        <w:spacing w:line="440" w:lineRule="exact"/>
        <w:ind w:firstLine="480" w:firstLineChars="200"/>
        <w:jc w:val="left"/>
        <w:rPr>
          <w:rFonts w:hAnsi="宋体" w:cs="宋体"/>
          <w:bCs/>
          <w:sz w:val="24"/>
        </w:rPr>
      </w:pPr>
      <w:r>
        <w:rPr>
          <w:rFonts w:hint="eastAsia" w:hAnsi="宋体" w:cs="宋体"/>
          <w:bCs/>
          <w:sz w:val="24"/>
        </w:rPr>
        <w:t>2.1项目编号：</w:t>
      </w:r>
      <w:r>
        <w:rPr>
          <w:rFonts w:hint="eastAsia" w:hAnsi="宋体" w:cs="宋体"/>
          <w:bCs/>
          <w:sz w:val="24"/>
          <w:lang w:eastAsia="zh-CN"/>
        </w:rPr>
        <w:t>XCGC-F2020</w:t>
      </w:r>
      <w:r>
        <w:rPr>
          <w:rFonts w:hint="eastAsia" w:hAnsi="宋体" w:cs="宋体"/>
          <w:bCs/>
          <w:sz w:val="24"/>
          <w:lang w:val="en-US" w:eastAsia="zh-CN"/>
        </w:rPr>
        <w:t>031</w:t>
      </w:r>
      <w:r>
        <w:rPr>
          <w:rFonts w:hint="eastAsia" w:hAnsi="宋体" w:cs="宋体"/>
          <w:bCs/>
          <w:sz w:val="24"/>
        </w:rPr>
        <w:t xml:space="preserve"> </w:t>
      </w:r>
    </w:p>
    <w:p>
      <w:pPr>
        <w:tabs>
          <w:tab w:val="left" w:pos="982"/>
        </w:tabs>
        <w:spacing w:line="440" w:lineRule="exact"/>
        <w:ind w:firstLine="480" w:firstLineChars="200"/>
        <w:jc w:val="left"/>
        <w:rPr>
          <w:rFonts w:hint="eastAsia" w:hAnsi="宋体" w:cs="宋体"/>
          <w:bCs/>
          <w:sz w:val="24"/>
        </w:rPr>
      </w:pPr>
      <w:r>
        <w:rPr>
          <w:rFonts w:hint="eastAsia" w:hAnsi="宋体" w:cs="宋体"/>
          <w:bCs/>
          <w:sz w:val="24"/>
        </w:rPr>
        <w:t>2.2项目概况：</w:t>
      </w:r>
      <w:r>
        <w:rPr>
          <w:rFonts w:hint="eastAsia" w:hAnsi="宋体" w:cs="宋体"/>
          <w:bCs/>
          <w:color w:val="auto"/>
          <w:sz w:val="24"/>
        </w:rPr>
        <w:t>该项目建设面积约15000平方米，主要包括对游园广场等进行裸露黄土有机物覆盖铺设</w:t>
      </w:r>
      <w:r>
        <w:rPr>
          <w:rFonts w:hint="eastAsia" w:hAnsi="宋体" w:cs="宋体"/>
          <w:bCs/>
          <w:color w:val="auto"/>
          <w:sz w:val="24"/>
          <w:lang w:eastAsia="zh-CN"/>
        </w:rPr>
        <w:t>，实现城市绿地内裸土地绿化治理</w:t>
      </w:r>
      <w:r>
        <w:rPr>
          <w:rFonts w:hint="eastAsia" w:hAnsi="宋体" w:cs="宋体"/>
          <w:bCs/>
          <w:color w:val="auto"/>
          <w:sz w:val="24"/>
          <w:lang w:val="en-US" w:eastAsia="zh-CN"/>
        </w:rPr>
        <w:t>60%、80%以上。工程内容</w:t>
      </w:r>
      <w:r>
        <w:rPr>
          <w:rFonts w:hint="eastAsia" w:hAnsi="宋体" w:cs="宋体"/>
          <w:bCs/>
          <w:color w:val="auto"/>
          <w:sz w:val="24"/>
          <w:lang w:eastAsia="zh-CN"/>
        </w:rPr>
        <w:t>包括普通木奇铺设、</w:t>
      </w:r>
      <w:r>
        <w:rPr>
          <w:rFonts w:hint="eastAsia" w:hAnsi="宋体" w:cs="宋体"/>
          <w:bCs/>
          <w:color w:val="auto"/>
          <w:sz w:val="24"/>
          <w:lang w:val="en-US" w:eastAsia="zh-CN"/>
        </w:rPr>
        <w:t>8cm树穴胶粘固化木奇、8cm树穴彩色砂砾铺设、标准砖隔离带、塑料隔离带及装饰木椎隔离带</w:t>
      </w:r>
      <w:r>
        <w:rPr>
          <w:rFonts w:hint="eastAsia" w:hAnsi="宋体" w:cs="宋体"/>
          <w:bCs/>
          <w:sz w:val="24"/>
        </w:rPr>
        <w:t>。</w:t>
      </w:r>
    </w:p>
    <w:p>
      <w:pPr>
        <w:tabs>
          <w:tab w:val="left" w:pos="982"/>
        </w:tabs>
        <w:spacing w:line="440" w:lineRule="exact"/>
        <w:ind w:firstLine="480" w:firstLineChars="200"/>
        <w:jc w:val="left"/>
        <w:rPr>
          <w:rFonts w:hAnsi="宋体" w:cs="宋体"/>
          <w:bCs/>
          <w:sz w:val="24"/>
        </w:rPr>
      </w:pPr>
      <w:r>
        <w:rPr>
          <w:rFonts w:hint="eastAsia" w:hAnsi="宋体" w:cs="宋体"/>
          <w:bCs/>
          <w:sz w:val="24"/>
        </w:rPr>
        <w:t>2.3招标控制价：一标段：</w:t>
      </w:r>
      <w:r>
        <w:rPr>
          <w:rFonts w:hint="eastAsia" w:hAnsi="宋体" w:cs="宋体"/>
          <w:bCs/>
          <w:sz w:val="24"/>
          <w:lang w:eastAsia="zh-CN"/>
        </w:rPr>
        <w:t>2616630.85</w:t>
      </w:r>
      <w:r>
        <w:rPr>
          <w:rFonts w:hint="eastAsia" w:hAnsi="宋体" w:cs="宋体"/>
          <w:bCs/>
          <w:sz w:val="24"/>
        </w:rPr>
        <w:t>元，</w:t>
      </w:r>
      <w:r>
        <w:rPr>
          <w:rFonts w:hint="eastAsia" w:hAnsi="宋体" w:cs="宋体"/>
          <w:bCs/>
          <w:color w:val="auto"/>
          <w:sz w:val="24"/>
        </w:rPr>
        <w:t>二标段：</w:t>
      </w:r>
      <w:r>
        <w:rPr>
          <w:rFonts w:hint="eastAsia" w:hAnsi="宋体" w:cs="宋体"/>
          <w:bCs/>
          <w:color w:val="auto"/>
          <w:sz w:val="24"/>
          <w:lang w:eastAsia="zh-CN"/>
        </w:rPr>
        <w:t>47739.53</w:t>
      </w:r>
      <w:r>
        <w:rPr>
          <w:rFonts w:hint="eastAsia" w:hAnsi="宋体" w:cs="宋体"/>
          <w:bCs/>
          <w:color w:val="auto"/>
          <w:sz w:val="24"/>
        </w:rPr>
        <w:t>元。</w:t>
      </w:r>
    </w:p>
    <w:p>
      <w:pPr>
        <w:tabs>
          <w:tab w:val="left" w:pos="982"/>
        </w:tabs>
        <w:spacing w:line="440" w:lineRule="exact"/>
        <w:ind w:firstLine="480" w:firstLineChars="200"/>
        <w:jc w:val="left"/>
        <w:rPr>
          <w:rFonts w:hAnsi="宋体" w:cs="宋体"/>
          <w:bCs/>
          <w:sz w:val="24"/>
        </w:rPr>
      </w:pPr>
      <w:r>
        <w:rPr>
          <w:rFonts w:hint="eastAsia" w:hAnsi="宋体" w:cs="宋体"/>
          <w:bCs/>
          <w:sz w:val="24"/>
        </w:rPr>
        <w:t>2.4招标范围：</w:t>
      </w:r>
      <w:r>
        <w:rPr>
          <w:rFonts w:hint="eastAsia" w:hAnsi="宋体" w:cs="宋体"/>
          <w:color w:val="auto"/>
          <w:sz w:val="24"/>
        </w:rPr>
        <w:t>施工招标范围为招标文件、工程量清单、答疑纪要和补充文件（如有）范围内的所有建设内容</w:t>
      </w:r>
      <w:r>
        <w:rPr>
          <w:rFonts w:hint="eastAsia" w:hAnsi="宋体" w:cs="宋体"/>
          <w:bCs/>
          <w:sz w:val="24"/>
        </w:rPr>
        <w:t>。监理范围为本项目施工及保修阶段全过程监理工作。</w:t>
      </w:r>
    </w:p>
    <w:p>
      <w:pPr>
        <w:tabs>
          <w:tab w:val="left" w:pos="982"/>
        </w:tabs>
        <w:spacing w:line="440" w:lineRule="exact"/>
        <w:ind w:firstLine="480" w:firstLineChars="200"/>
        <w:jc w:val="left"/>
        <w:rPr>
          <w:rFonts w:hAnsi="宋体" w:cs="宋体"/>
          <w:bCs/>
          <w:sz w:val="24"/>
        </w:rPr>
      </w:pPr>
      <w:r>
        <w:rPr>
          <w:rFonts w:hint="eastAsia" w:hAnsi="宋体" w:cs="宋体"/>
          <w:bCs/>
          <w:sz w:val="24"/>
        </w:rPr>
        <w:t>2.5标段划分：本项目共划分两个标段，一标段:施工，二标段：监理。</w:t>
      </w:r>
    </w:p>
    <w:p>
      <w:pPr>
        <w:tabs>
          <w:tab w:val="left" w:pos="982"/>
        </w:tabs>
        <w:spacing w:line="440" w:lineRule="exact"/>
        <w:ind w:firstLine="480" w:firstLineChars="200"/>
        <w:jc w:val="left"/>
        <w:rPr>
          <w:rFonts w:hAnsi="宋体" w:cs="宋体"/>
          <w:bCs/>
          <w:sz w:val="24"/>
        </w:rPr>
      </w:pPr>
      <w:r>
        <w:rPr>
          <w:rFonts w:hint="eastAsia" w:hAnsi="宋体" w:cs="宋体"/>
          <w:bCs/>
          <w:sz w:val="24"/>
        </w:rPr>
        <w:t>2.6计划工期: 施工工期：</w:t>
      </w:r>
      <w:r>
        <w:rPr>
          <w:rFonts w:hint="eastAsia" w:hAnsi="宋体" w:cs="宋体"/>
          <w:bCs/>
          <w:sz w:val="24"/>
          <w:lang w:val="en-US" w:eastAsia="zh-CN"/>
        </w:rPr>
        <w:t>60</w:t>
      </w:r>
      <w:r>
        <w:rPr>
          <w:rFonts w:hint="eastAsia" w:hAnsi="宋体" w:cs="宋体"/>
          <w:bCs/>
          <w:sz w:val="24"/>
        </w:rPr>
        <w:t>日历天，监理服务期：同施工工期。</w:t>
      </w:r>
    </w:p>
    <w:p>
      <w:pPr>
        <w:tabs>
          <w:tab w:val="left" w:pos="982"/>
        </w:tabs>
        <w:spacing w:line="440" w:lineRule="exact"/>
        <w:ind w:firstLine="480" w:firstLineChars="200"/>
        <w:jc w:val="left"/>
        <w:rPr>
          <w:rFonts w:hAnsi="宋体" w:cs="宋体"/>
          <w:bCs/>
          <w:sz w:val="24"/>
        </w:rPr>
      </w:pPr>
      <w:r>
        <w:rPr>
          <w:rFonts w:hint="eastAsia" w:hAnsi="宋体" w:cs="宋体"/>
          <w:bCs/>
          <w:sz w:val="24"/>
        </w:rPr>
        <w:t>2.7质量要求：合格（符合国家现行的验收规范和标准）。</w:t>
      </w:r>
    </w:p>
    <w:p>
      <w:pPr>
        <w:spacing w:line="440" w:lineRule="exact"/>
        <w:outlineLvl w:val="0"/>
        <w:rPr>
          <w:rFonts w:hAnsi="宋体" w:cs="宋体"/>
          <w:b/>
          <w:sz w:val="24"/>
        </w:rPr>
      </w:pPr>
      <w:r>
        <w:rPr>
          <w:rFonts w:hint="eastAsia" w:hAnsi="宋体" w:cs="宋体"/>
          <w:b/>
          <w:sz w:val="24"/>
        </w:rPr>
        <w:t>3.投标人资格要求</w:t>
      </w:r>
    </w:p>
    <w:p>
      <w:pPr>
        <w:tabs>
          <w:tab w:val="left" w:pos="982"/>
        </w:tabs>
        <w:spacing w:line="440" w:lineRule="exact"/>
        <w:ind w:firstLine="480" w:firstLineChars="200"/>
        <w:jc w:val="left"/>
        <w:rPr>
          <w:rFonts w:hAnsi="宋体" w:cs="宋体"/>
          <w:bCs/>
          <w:sz w:val="24"/>
        </w:rPr>
      </w:pPr>
      <w:r>
        <w:rPr>
          <w:rFonts w:hint="eastAsia" w:hAnsi="宋体" w:cs="宋体"/>
          <w:bCs/>
          <w:sz w:val="24"/>
        </w:rPr>
        <w:t>3.1施工标：</w:t>
      </w:r>
      <w:r>
        <w:rPr>
          <w:rFonts w:hint="eastAsia" w:hAnsi="宋体" w:cs="宋体"/>
          <w:bCs/>
          <w:color w:val="auto"/>
          <w:sz w:val="24"/>
        </w:rPr>
        <w:t>投标人须具有市政公用工程施工总承包叁级及以上或建筑工程施工总承包叁级及以上资质，具有有效的安全生产许可证的独立法人企业，并在人员、设备、资金等方面具有相应的施工能力。拟派项目负责人具有与企业资质相对应的专业贰级及以上注册建造师资格和有效的安全生产考核合格证，且未担任其它在施建设工程的项目负责人</w:t>
      </w:r>
      <w:r>
        <w:rPr>
          <w:rFonts w:hint="eastAsia" w:hAnsi="宋体" w:cs="宋体"/>
          <w:bCs/>
          <w:sz w:val="24"/>
        </w:rPr>
        <w:t>。</w:t>
      </w:r>
    </w:p>
    <w:p>
      <w:pPr>
        <w:tabs>
          <w:tab w:val="left" w:pos="982"/>
        </w:tabs>
        <w:spacing w:line="440" w:lineRule="exact"/>
        <w:ind w:firstLine="480" w:firstLineChars="200"/>
        <w:jc w:val="left"/>
        <w:rPr>
          <w:rFonts w:hAnsi="宋体" w:cs="宋体"/>
          <w:bCs/>
          <w:sz w:val="24"/>
        </w:rPr>
      </w:pPr>
      <w:r>
        <w:rPr>
          <w:rFonts w:hint="eastAsia" w:hAnsi="宋体" w:cs="宋体"/>
          <w:bCs/>
          <w:sz w:val="24"/>
        </w:rPr>
        <w:t>监理标：投标人须具备独立的法人资格，并具备市政公用工程丙级及以上资质或工程监理综合资质。拟派项目总监须具有市政公共工程专业注册监理工程师资格。</w:t>
      </w:r>
    </w:p>
    <w:p>
      <w:pPr>
        <w:tabs>
          <w:tab w:val="left" w:pos="982"/>
        </w:tabs>
        <w:spacing w:line="440" w:lineRule="exact"/>
        <w:ind w:firstLine="480" w:firstLineChars="200"/>
        <w:jc w:val="left"/>
        <w:rPr>
          <w:rFonts w:hAnsi="宋体" w:cs="宋体"/>
          <w:bCs/>
          <w:sz w:val="24"/>
        </w:rPr>
      </w:pPr>
      <w:r>
        <w:rPr>
          <w:rFonts w:hint="eastAsia" w:hAnsi="宋体" w:cs="宋体"/>
          <w:bCs/>
          <w:sz w:val="24"/>
        </w:rPr>
        <w:t>3.2</w:t>
      </w:r>
      <w:r>
        <w:rPr>
          <w:rFonts w:hint="eastAsia" w:hAnsi="宋体" w:cs="宋体"/>
          <w:bCs/>
          <w:color w:val="auto"/>
          <w:sz w:val="24"/>
          <w:lang w:eastAsia="zh-CN"/>
        </w:rPr>
        <w:t>投标人未被“信用中国” 列入失信被执行人、重大税收违法案件当事人名单，未被“信用河南”网站信用信息栏列入黑名单，以及未被“国家企业信用信息公示系统”列入经营异常名录或严重失信黑名单（招标人、代理机构或评标专家委员会于评标现场查询）；信用信息查询记录和证据留存具体方式：经评标委员会确认的查询结果网页截图作为查询记录和证据，与其他文件一并保存</w:t>
      </w:r>
      <w:r>
        <w:rPr>
          <w:rFonts w:hint="eastAsia" w:hAnsi="宋体" w:cs="宋体"/>
          <w:bCs/>
          <w:sz w:val="24"/>
        </w:rPr>
        <w:t>。</w:t>
      </w:r>
    </w:p>
    <w:p>
      <w:pPr>
        <w:tabs>
          <w:tab w:val="left" w:pos="982"/>
        </w:tabs>
        <w:spacing w:line="440" w:lineRule="exact"/>
        <w:ind w:firstLine="480" w:firstLineChars="200"/>
        <w:jc w:val="left"/>
        <w:rPr>
          <w:rFonts w:hAnsi="宋体" w:cs="宋体"/>
          <w:bCs/>
          <w:sz w:val="24"/>
        </w:rPr>
      </w:pPr>
      <w:r>
        <w:rPr>
          <w:rFonts w:hint="eastAsia" w:hAnsi="宋体" w:cs="宋体"/>
          <w:bCs/>
          <w:sz w:val="24"/>
        </w:rPr>
        <w:t>3.3本次招标不接受联合体投标。</w:t>
      </w:r>
    </w:p>
    <w:p>
      <w:pPr>
        <w:tabs>
          <w:tab w:val="left" w:pos="982"/>
        </w:tabs>
        <w:spacing w:line="440" w:lineRule="exact"/>
        <w:ind w:firstLine="480" w:firstLineChars="200"/>
        <w:jc w:val="left"/>
        <w:rPr>
          <w:rFonts w:hAnsi="宋体" w:cs="宋体"/>
          <w:bCs/>
          <w:sz w:val="24"/>
        </w:rPr>
      </w:pPr>
      <w:r>
        <w:rPr>
          <w:rFonts w:hint="eastAsia" w:hAnsi="宋体" w:cs="宋体"/>
          <w:bCs/>
          <w:sz w:val="24"/>
        </w:rPr>
        <w:t>3.4本次招标实行资格后审。</w:t>
      </w:r>
    </w:p>
    <w:p>
      <w:pPr>
        <w:spacing w:line="440" w:lineRule="exact"/>
        <w:outlineLvl w:val="0"/>
        <w:rPr>
          <w:rFonts w:hAnsi="宋体"/>
          <w:b/>
          <w:sz w:val="24"/>
        </w:rPr>
      </w:pPr>
      <w:r>
        <w:rPr>
          <w:rFonts w:hint="eastAsia" w:hAnsi="宋体"/>
          <w:b/>
          <w:sz w:val="24"/>
        </w:rPr>
        <w:t>4.网上下载招标文件</w:t>
      </w:r>
    </w:p>
    <w:p>
      <w:pPr>
        <w:tabs>
          <w:tab w:val="left" w:pos="982"/>
        </w:tabs>
        <w:spacing w:line="440" w:lineRule="exact"/>
        <w:ind w:firstLine="480" w:firstLineChars="200"/>
        <w:jc w:val="left"/>
        <w:rPr>
          <w:rFonts w:hAnsi="宋体" w:cs="宋体"/>
          <w:bCs/>
          <w:sz w:val="24"/>
        </w:rPr>
      </w:pPr>
      <w:r>
        <w:rPr>
          <w:rFonts w:hint="eastAsia" w:hAnsi="宋体" w:cs="宋体"/>
          <w:bCs/>
          <w:sz w:val="24"/>
        </w:rPr>
        <w:t>4.1投标人持CA数字认证证书，登录《全国公共资源交易平台（河南省·许昌市）》“系统用户注册”入口（http://221.14.6.70:8088/ggzy/eps/public/RegistAllJcxx.html）进行免费注册登记（详见“常见问题解答-诚信库网上注册相关资料下载”）；</w:t>
      </w:r>
    </w:p>
    <w:p>
      <w:pPr>
        <w:tabs>
          <w:tab w:val="left" w:pos="982"/>
        </w:tabs>
        <w:spacing w:line="440" w:lineRule="exact"/>
        <w:ind w:firstLine="480" w:firstLineChars="200"/>
        <w:jc w:val="left"/>
        <w:rPr>
          <w:rFonts w:hAnsi="宋体" w:cs="宋体"/>
          <w:bCs/>
          <w:sz w:val="24"/>
        </w:rPr>
      </w:pPr>
      <w:r>
        <w:rPr>
          <w:rFonts w:hint="eastAsia" w:hAnsi="宋体" w:cs="宋体"/>
          <w:bCs/>
          <w:sz w:val="24"/>
        </w:rPr>
        <w:t>4.2在投标截止时间前登录《全国公共资源交易平台（河南省·许昌市）》“投标人/供应商登录”入口（http://221.14.6.70:8088/ggzy/）自行下载招标文件（详见“常见问题解答-交易系统操作手册”）。</w:t>
      </w:r>
    </w:p>
    <w:p>
      <w:pPr>
        <w:spacing w:line="440" w:lineRule="exact"/>
        <w:outlineLvl w:val="0"/>
        <w:rPr>
          <w:rFonts w:hAnsi="宋体"/>
          <w:b/>
          <w:sz w:val="24"/>
        </w:rPr>
      </w:pPr>
      <w:r>
        <w:rPr>
          <w:rFonts w:hint="eastAsia" w:hAnsi="宋体"/>
          <w:b/>
          <w:sz w:val="24"/>
        </w:rPr>
        <w:t>5.招标文件和施工图纸的获取</w:t>
      </w:r>
    </w:p>
    <w:p>
      <w:pPr>
        <w:tabs>
          <w:tab w:val="left" w:pos="982"/>
        </w:tabs>
        <w:spacing w:line="440" w:lineRule="exact"/>
        <w:ind w:firstLine="480" w:firstLineChars="200"/>
        <w:jc w:val="left"/>
        <w:rPr>
          <w:rFonts w:hAnsi="宋体" w:cs="宋体"/>
          <w:bCs/>
          <w:sz w:val="24"/>
        </w:rPr>
      </w:pPr>
      <w:r>
        <w:rPr>
          <w:rFonts w:hint="eastAsia" w:hAnsi="宋体" w:cs="宋体"/>
          <w:bCs/>
          <w:sz w:val="24"/>
        </w:rPr>
        <w:t xml:space="preserve"> 5.1招标文件的获取：投标人于投标文件递交截止时间前均可登录《全国公共资源交易平台(河南省▪许昌市)》</w:t>
      </w:r>
      <w:r>
        <w:rPr>
          <w:rFonts w:hint="eastAsia"/>
          <w:color w:val="000000"/>
        </w:rPr>
        <w:t>（</w:t>
      </w:r>
      <w:r>
        <w:rPr>
          <w:rFonts w:ascii="Times New Roman" w:hAnsi="Times New Roman"/>
          <w:color w:val="000000"/>
        </w:rPr>
        <w:t>http://ggzy.xuchang.gov.cn/</w:t>
      </w:r>
      <w:r>
        <w:rPr>
          <w:rFonts w:hint="eastAsia"/>
          <w:color w:val="000000"/>
        </w:rPr>
        <w:t>）</w:t>
      </w:r>
      <w:r>
        <w:rPr>
          <w:rFonts w:hint="eastAsia" w:hAnsi="宋体" w:cs="宋体"/>
          <w:bCs/>
          <w:sz w:val="24"/>
        </w:rPr>
        <w:t>，通过“投标人/供应商登录” 入口自行下载。</w:t>
      </w:r>
    </w:p>
    <w:p>
      <w:pPr>
        <w:tabs>
          <w:tab w:val="left" w:pos="982"/>
        </w:tabs>
        <w:spacing w:line="440" w:lineRule="exact"/>
        <w:ind w:firstLine="600" w:firstLineChars="250"/>
        <w:jc w:val="left"/>
        <w:rPr>
          <w:rFonts w:hAnsi="宋体" w:cs="宋体"/>
          <w:bCs/>
          <w:sz w:val="24"/>
        </w:rPr>
      </w:pPr>
      <w:r>
        <w:rPr>
          <w:rFonts w:hint="eastAsia" w:hAnsi="宋体" w:cs="宋体"/>
          <w:bCs/>
          <w:sz w:val="24"/>
        </w:rPr>
        <w:t>5.</w:t>
      </w:r>
      <w:r>
        <w:rPr>
          <w:rFonts w:hint="eastAsia" w:hAnsi="宋体" w:cs="宋体"/>
          <w:bCs/>
          <w:sz w:val="24"/>
          <w:lang w:val="en-US" w:eastAsia="zh-CN"/>
        </w:rPr>
        <w:t>2</w:t>
      </w:r>
      <w:r>
        <w:rPr>
          <w:rFonts w:hint="eastAsia" w:hAnsi="宋体" w:cs="宋体"/>
          <w:bCs/>
          <w:sz w:val="24"/>
        </w:rPr>
        <w:t>招标文件每套售价300元/标段，于提交电子投标文件时缴纳给招标代理机构，售后不退。</w:t>
      </w:r>
    </w:p>
    <w:p>
      <w:pPr>
        <w:autoSpaceDE w:val="0"/>
        <w:autoSpaceDN w:val="0"/>
        <w:adjustRightInd w:val="0"/>
        <w:spacing w:line="440" w:lineRule="exact"/>
        <w:jc w:val="left"/>
        <w:rPr>
          <w:rFonts w:hAnsi="宋体" w:cs="宋体"/>
          <w:b/>
          <w:bCs/>
          <w:sz w:val="24"/>
        </w:rPr>
      </w:pPr>
      <w:r>
        <w:rPr>
          <w:rFonts w:hint="eastAsia" w:hAnsi="宋体" w:cs="宋体"/>
          <w:b/>
          <w:bCs/>
          <w:sz w:val="24"/>
        </w:rPr>
        <w:t>6.投标文件的提交</w:t>
      </w:r>
    </w:p>
    <w:p>
      <w:pPr>
        <w:spacing w:line="440" w:lineRule="exact"/>
        <w:ind w:firstLine="465"/>
        <w:rPr>
          <w:rFonts w:hAnsi="宋体" w:cs="宋体"/>
          <w:sz w:val="24"/>
        </w:rPr>
      </w:pPr>
      <w:r>
        <w:rPr>
          <w:rFonts w:hint="eastAsia" w:hAnsi="宋体" w:cs="宋体"/>
          <w:sz w:val="24"/>
        </w:rPr>
        <w:t>6.1 本项目为全流程电子化交易项目，</w:t>
      </w:r>
      <w:r>
        <w:rPr>
          <w:rFonts w:hint="eastAsia" w:hAnsi="宋体" w:cs="宋体"/>
          <w:sz w:val="24"/>
          <w:shd w:val="clear" w:color="auto" w:fill="FFFFFF"/>
        </w:rPr>
        <w:t>须提交电子投标文件和电子介质存储的投标文件</w:t>
      </w:r>
      <w:r>
        <w:rPr>
          <w:rFonts w:hint="eastAsia" w:hAnsi="宋体" w:cs="宋体"/>
          <w:sz w:val="24"/>
        </w:rPr>
        <w:t>。</w:t>
      </w:r>
    </w:p>
    <w:p>
      <w:pPr>
        <w:spacing w:line="440" w:lineRule="exact"/>
        <w:ind w:firstLine="465"/>
        <w:rPr>
          <w:rFonts w:hAnsi="宋体" w:cs="宋体"/>
          <w:sz w:val="24"/>
        </w:rPr>
      </w:pPr>
      <w:r>
        <w:rPr>
          <w:rFonts w:hint="eastAsia" w:hAnsi="宋体" w:cs="宋体"/>
          <w:sz w:val="24"/>
        </w:rPr>
        <w:t>6.2 投标文件提交的截止时间及开标时间：</w:t>
      </w:r>
      <w:r>
        <w:rPr>
          <w:rFonts w:hint="eastAsia" w:hAnsi="宋体" w:cs="宋体"/>
          <w:sz w:val="24"/>
          <w:lang w:eastAsia="zh-CN"/>
        </w:rPr>
        <w:t>2020年2月10日9时30分</w:t>
      </w:r>
      <w:r>
        <w:rPr>
          <w:rFonts w:hint="eastAsia" w:hAnsi="宋体" w:cs="宋体"/>
          <w:sz w:val="24"/>
        </w:rPr>
        <w:t>。</w:t>
      </w:r>
    </w:p>
    <w:p>
      <w:pPr>
        <w:spacing w:line="440" w:lineRule="exact"/>
        <w:ind w:firstLine="465"/>
        <w:rPr>
          <w:rFonts w:hAnsi="宋体" w:cs="宋体"/>
          <w:sz w:val="24"/>
          <w:highlight w:val="red"/>
        </w:rPr>
      </w:pPr>
      <w:r>
        <w:rPr>
          <w:rFonts w:hint="eastAsia" w:hAnsi="宋体" w:cs="宋体"/>
          <w:sz w:val="24"/>
        </w:rPr>
        <w:t>6.3电子投标文件的提交：电子投标文件应在投标文件提交截止时间（开标时间）之前成功提交至《全国公共资源交易平台(河南省▪许昌市)》公共资源交易系统，同时提交1份使用电子介质存储的备份文件。</w:t>
      </w:r>
    </w:p>
    <w:p>
      <w:pPr>
        <w:spacing w:line="440" w:lineRule="exact"/>
        <w:ind w:firstLine="465"/>
        <w:rPr>
          <w:rFonts w:hAnsi="宋体" w:cs="宋体"/>
          <w:sz w:val="24"/>
        </w:rPr>
      </w:pPr>
      <w:r>
        <w:rPr>
          <w:rFonts w:hint="eastAsia" w:hAnsi="宋体" w:cs="宋体"/>
          <w:sz w:val="24"/>
        </w:rPr>
        <w:t>6.4电子投标文件提交地点：</w:t>
      </w:r>
      <w:r>
        <w:rPr>
          <w:rFonts w:hint="eastAsia" w:hAnsi="宋体" w:eastAsia="宋体" w:cs="宋体"/>
          <w:color w:val="auto"/>
          <w:sz w:val="24"/>
        </w:rPr>
        <w:t>许昌市公共资源交易中心（龙兴路与竹林路交汇处创业服务中心C 座）三楼开标（</w:t>
      </w:r>
      <w:r>
        <w:rPr>
          <w:rFonts w:hint="eastAsia" w:hAnsi="宋体" w:eastAsia="宋体" w:cs="宋体"/>
          <w:color w:val="auto"/>
          <w:sz w:val="24"/>
          <w:lang w:val="en-US" w:eastAsia="zh-CN"/>
        </w:rPr>
        <w:t>一</w:t>
      </w:r>
      <w:r>
        <w:rPr>
          <w:rFonts w:hint="eastAsia" w:hAnsi="宋体" w:eastAsia="宋体" w:cs="宋体"/>
          <w:color w:val="auto"/>
          <w:sz w:val="24"/>
        </w:rPr>
        <w:t>）室</w:t>
      </w:r>
      <w:r>
        <w:rPr>
          <w:rFonts w:hint="eastAsia" w:hAnsi="宋体" w:cs="宋体"/>
          <w:sz w:val="24"/>
        </w:rPr>
        <w:t>。</w:t>
      </w:r>
    </w:p>
    <w:p>
      <w:pPr>
        <w:spacing w:line="530" w:lineRule="exact"/>
        <w:ind w:firstLine="465"/>
        <w:rPr>
          <w:rFonts w:hAnsi="宋体" w:cs="宋体"/>
          <w:sz w:val="24"/>
        </w:rPr>
      </w:pPr>
      <w:r>
        <w:rPr>
          <w:rFonts w:hint="eastAsia" w:hAnsi="宋体" w:cs="宋体"/>
          <w:sz w:val="24"/>
        </w:rPr>
        <w:t>6.5逾期送达的或者未送达指定地点的投标文件，招标人不予受理。</w:t>
      </w:r>
    </w:p>
    <w:p>
      <w:pPr>
        <w:spacing w:line="440" w:lineRule="exact"/>
        <w:outlineLvl w:val="0"/>
        <w:rPr>
          <w:rFonts w:hAnsi="宋体" w:cs="宋体"/>
          <w:b/>
          <w:sz w:val="24"/>
        </w:rPr>
      </w:pPr>
      <w:r>
        <w:rPr>
          <w:rFonts w:hint="eastAsia" w:hAnsi="宋体" w:cs="宋体"/>
          <w:b/>
          <w:sz w:val="24"/>
        </w:rPr>
        <w:t>7.发布公告的媒介</w:t>
      </w:r>
    </w:p>
    <w:p>
      <w:pPr>
        <w:spacing w:line="440" w:lineRule="exact"/>
        <w:rPr>
          <w:rFonts w:hAnsi="宋体" w:cs="宋体"/>
          <w:b/>
          <w:sz w:val="24"/>
        </w:rPr>
      </w:pPr>
      <w:r>
        <w:rPr>
          <w:rFonts w:hint="eastAsia" w:hAnsi="宋体" w:cs="宋体"/>
          <w:sz w:val="24"/>
        </w:rPr>
        <w:t xml:space="preserve">    本公告同时在《全国公共资源交易平台(河南省▪许昌市)》、《河南省电子招标投标公共服务平台》上发布。</w:t>
      </w:r>
    </w:p>
    <w:p>
      <w:pPr>
        <w:spacing w:line="440" w:lineRule="exact"/>
        <w:outlineLvl w:val="0"/>
        <w:rPr>
          <w:rFonts w:hAnsi="宋体" w:cs="宋体"/>
          <w:b/>
          <w:sz w:val="24"/>
        </w:rPr>
      </w:pPr>
      <w:r>
        <w:rPr>
          <w:rFonts w:hint="eastAsia" w:hAnsi="宋体" w:cs="宋体"/>
          <w:b/>
          <w:sz w:val="24"/>
        </w:rPr>
        <w:t>8.联系方式</w:t>
      </w:r>
    </w:p>
    <w:p>
      <w:pPr>
        <w:spacing w:line="440" w:lineRule="exact"/>
        <w:ind w:firstLine="465"/>
        <w:rPr>
          <w:rFonts w:hint="eastAsia" w:hAnsi="宋体" w:cs="宋体" w:eastAsiaTheme="minorEastAsia"/>
          <w:color w:val="auto"/>
          <w:sz w:val="24"/>
          <w:lang w:eastAsia="zh-CN"/>
        </w:rPr>
      </w:pPr>
      <w:r>
        <w:rPr>
          <w:rFonts w:hint="eastAsia" w:hAnsi="宋体" w:cs="宋体"/>
          <w:color w:val="auto"/>
          <w:sz w:val="24"/>
        </w:rPr>
        <w:t>招 标 人：</w:t>
      </w:r>
      <w:r>
        <w:rPr>
          <w:rFonts w:hint="eastAsia" w:hAnsi="宋体" w:cs="宋体"/>
          <w:color w:val="auto"/>
          <w:sz w:val="24"/>
          <w:lang w:eastAsia="zh-CN"/>
        </w:rPr>
        <w:t>许昌市东城区市政管理中心</w:t>
      </w:r>
    </w:p>
    <w:p>
      <w:pPr>
        <w:spacing w:line="440" w:lineRule="exact"/>
        <w:ind w:firstLine="465"/>
        <w:rPr>
          <w:rFonts w:hAnsi="宋体" w:cs="宋体"/>
          <w:color w:val="auto"/>
          <w:sz w:val="24"/>
        </w:rPr>
      </w:pPr>
      <w:r>
        <w:rPr>
          <w:rFonts w:hint="eastAsia" w:hAnsi="宋体" w:cs="宋体"/>
          <w:color w:val="auto"/>
          <w:sz w:val="24"/>
        </w:rPr>
        <w:t>地    址：许昌市新兴东路    </w:t>
      </w:r>
    </w:p>
    <w:p>
      <w:pPr>
        <w:spacing w:line="440" w:lineRule="exact"/>
        <w:ind w:firstLine="465"/>
        <w:rPr>
          <w:rFonts w:hint="eastAsia" w:hAnsi="宋体" w:cs="宋体" w:eastAsiaTheme="minorEastAsia"/>
          <w:color w:val="auto"/>
          <w:sz w:val="24"/>
          <w:lang w:eastAsia="zh-CN"/>
        </w:rPr>
      </w:pPr>
      <w:r>
        <w:rPr>
          <w:rFonts w:hint="eastAsia" w:hAnsi="宋体" w:cs="宋体"/>
          <w:color w:val="auto"/>
          <w:sz w:val="24"/>
        </w:rPr>
        <w:t>联 系 人：</w:t>
      </w:r>
      <w:r>
        <w:rPr>
          <w:rFonts w:hint="eastAsia" w:hAnsi="宋体" w:cs="宋体"/>
          <w:color w:val="auto"/>
          <w:sz w:val="24"/>
          <w:lang w:val="en-US" w:eastAsia="zh-CN"/>
        </w:rPr>
        <w:t>徐女士</w:t>
      </w:r>
    </w:p>
    <w:p>
      <w:pPr>
        <w:spacing w:line="440" w:lineRule="exact"/>
        <w:ind w:firstLine="465"/>
        <w:rPr>
          <w:rFonts w:hAnsi="宋体" w:cs="宋体"/>
          <w:color w:val="auto"/>
          <w:sz w:val="24"/>
        </w:rPr>
      </w:pPr>
      <w:r>
        <w:rPr>
          <w:rFonts w:hint="eastAsia" w:hAnsi="宋体" w:cs="宋体"/>
          <w:color w:val="auto"/>
          <w:sz w:val="24"/>
        </w:rPr>
        <w:t>联系电话：0374-2956825</w:t>
      </w:r>
      <w:r>
        <w:rPr>
          <w:rFonts w:hint="eastAsia" w:hAnsi="宋体" w:cs="宋体"/>
          <w:color w:val="auto"/>
          <w:sz w:val="24"/>
          <w:lang w:val="en-US" w:eastAsia="zh-CN"/>
        </w:rPr>
        <w:t xml:space="preserve"> </w:t>
      </w:r>
      <w:r>
        <w:rPr>
          <w:rFonts w:hint="eastAsia" w:hAnsi="宋体" w:cs="宋体"/>
          <w:color w:val="auto"/>
          <w:sz w:val="24"/>
        </w:rPr>
        <w:t xml:space="preserve"> </w:t>
      </w:r>
    </w:p>
    <w:p>
      <w:pPr>
        <w:spacing w:line="440" w:lineRule="exact"/>
        <w:ind w:firstLine="465"/>
        <w:rPr>
          <w:rFonts w:hint="eastAsia" w:hAnsi="宋体" w:cs="宋体" w:eastAsiaTheme="minorEastAsia"/>
          <w:color w:val="auto"/>
          <w:sz w:val="24"/>
          <w:lang w:eastAsia="zh-CN"/>
        </w:rPr>
      </w:pPr>
      <w:r>
        <w:rPr>
          <w:rFonts w:hint="eastAsia" w:hAnsi="宋体" w:cs="宋体"/>
          <w:color w:val="auto"/>
          <w:sz w:val="24"/>
        </w:rPr>
        <w:t>代理机构：</w:t>
      </w:r>
      <w:r>
        <w:rPr>
          <w:rFonts w:hint="eastAsia" w:hAnsi="宋体" w:cs="宋体"/>
          <w:color w:val="auto"/>
          <w:sz w:val="24"/>
          <w:lang w:eastAsia="zh-CN"/>
        </w:rPr>
        <w:t>河南华采工程管理有限公司</w:t>
      </w:r>
    </w:p>
    <w:p>
      <w:pPr>
        <w:spacing w:line="440" w:lineRule="exact"/>
        <w:ind w:firstLine="465"/>
        <w:rPr>
          <w:rFonts w:hint="eastAsia" w:hAnsi="宋体" w:cs="宋体" w:eastAsiaTheme="minorEastAsia"/>
          <w:color w:val="auto"/>
          <w:sz w:val="24"/>
          <w:lang w:eastAsia="zh-CN"/>
        </w:rPr>
      </w:pPr>
      <w:r>
        <w:rPr>
          <w:rFonts w:hint="eastAsia" w:hAnsi="宋体" w:cs="宋体"/>
          <w:color w:val="auto"/>
          <w:sz w:val="24"/>
        </w:rPr>
        <w:t>地址：许昌市</w:t>
      </w:r>
      <w:r>
        <w:rPr>
          <w:rFonts w:hint="eastAsia" w:hAnsi="宋体" w:cs="宋体"/>
          <w:color w:val="auto"/>
          <w:sz w:val="24"/>
          <w:lang w:eastAsia="zh-CN"/>
        </w:rPr>
        <w:t>新许路建设银行三楼</w:t>
      </w:r>
    </w:p>
    <w:p>
      <w:pPr>
        <w:spacing w:line="440" w:lineRule="exact"/>
        <w:ind w:firstLine="465"/>
        <w:rPr>
          <w:rFonts w:hAnsi="宋体" w:cs="宋体"/>
          <w:color w:val="auto"/>
          <w:sz w:val="24"/>
        </w:rPr>
      </w:pPr>
      <w:r>
        <w:rPr>
          <w:rFonts w:hint="eastAsia" w:hAnsi="宋体" w:cs="宋体"/>
          <w:color w:val="auto"/>
          <w:sz w:val="24"/>
        </w:rPr>
        <w:t>联系人：</w:t>
      </w:r>
      <w:r>
        <w:rPr>
          <w:rFonts w:hint="eastAsia" w:hAnsi="宋体" w:cs="宋体"/>
          <w:color w:val="auto"/>
          <w:sz w:val="24"/>
          <w:lang w:eastAsia="zh-CN"/>
        </w:rPr>
        <w:t>户</w:t>
      </w:r>
      <w:r>
        <w:rPr>
          <w:rFonts w:hint="eastAsia" w:hAnsi="宋体" w:cs="宋体"/>
          <w:color w:val="auto"/>
          <w:sz w:val="24"/>
        </w:rPr>
        <w:t>女士</w:t>
      </w:r>
    </w:p>
    <w:p>
      <w:pPr>
        <w:spacing w:line="440" w:lineRule="exact"/>
        <w:ind w:firstLine="465"/>
        <w:rPr>
          <w:rFonts w:hAnsi="宋体" w:cs="宋体"/>
          <w:sz w:val="24"/>
        </w:rPr>
      </w:pPr>
      <w:r>
        <w:rPr>
          <w:rFonts w:hint="eastAsia" w:hAnsi="宋体" w:cs="宋体"/>
          <w:color w:val="auto"/>
          <w:sz w:val="24"/>
        </w:rPr>
        <w:t>电话：</w:t>
      </w:r>
      <w:r>
        <w:rPr>
          <w:rFonts w:hint="eastAsia" w:hAnsi="宋体" w:cs="宋体"/>
          <w:color w:val="auto"/>
          <w:sz w:val="24"/>
          <w:lang w:val="en-US" w:eastAsia="zh-CN"/>
        </w:rPr>
        <w:t>13137420261</w:t>
      </w:r>
    </w:p>
    <w:p>
      <w:pPr>
        <w:pStyle w:val="2"/>
        <w:ind w:firstLine="240"/>
        <w:jc w:val="right"/>
        <w:rPr>
          <w:rFonts w:hint="eastAsia" w:hAnsi="宋体" w:eastAsia="宋体" w:cs="宋体"/>
          <w:bCs/>
          <w:sz w:val="24"/>
          <w:lang w:eastAsia="zh-CN"/>
        </w:rPr>
      </w:pPr>
      <w:r>
        <w:rPr>
          <w:rFonts w:hint="eastAsia" w:hAnsi="宋体" w:cs="宋体"/>
          <w:bCs/>
          <w:sz w:val="24"/>
          <w:lang w:eastAsia="zh-CN"/>
        </w:rPr>
        <w:t>许昌市东城区市政管理中心</w:t>
      </w:r>
    </w:p>
    <w:p>
      <w:pPr>
        <w:pStyle w:val="2"/>
        <w:wordWrap w:val="0"/>
        <w:ind w:firstLine="240"/>
        <w:jc w:val="right"/>
      </w:pPr>
      <w:r>
        <w:rPr>
          <w:rFonts w:hint="eastAsia" w:hAnsi="宋体" w:cs="宋体"/>
          <w:bCs/>
          <w:sz w:val="24"/>
        </w:rPr>
        <w:t>20</w:t>
      </w:r>
      <w:r>
        <w:rPr>
          <w:rFonts w:hint="eastAsia" w:hAnsi="宋体" w:cs="宋体"/>
          <w:bCs/>
          <w:sz w:val="24"/>
          <w:lang w:val="en-US" w:eastAsia="zh-CN"/>
        </w:rPr>
        <w:t>20</w:t>
      </w:r>
      <w:r>
        <w:rPr>
          <w:rFonts w:hint="eastAsia" w:hAnsi="宋体" w:cs="宋体"/>
          <w:bCs/>
          <w:sz w:val="24"/>
        </w:rPr>
        <w:t>年1月</w:t>
      </w:r>
      <w:r>
        <w:rPr>
          <w:rFonts w:hint="eastAsia" w:hAnsi="宋体" w:cs="宋体"/>
          <w:bCs/>
          <w:sz w:val="24"/>
          <w:lang w:val="en-US" w:eastAsia="zh-CN"/>
        </w:rPr>
        <w:t>19</w:t>
      </w:r>
      <w:bookmarkStart w:id="81" w:name="_GoBack"/>
      <w:bookmarkEnd w:id="81"/>
      <w:r>
        <w:rPr>
          <w:rFonts w:hint="eastAsia" w:hAnsi="宋体" w:cs="宋体"/>
          <w:bCs/>
          <w:sz w:val="24"/>
        </w:rPr>
        <w:t>日</w:t>
      </w:r>
    </w:p>
    <w:p>
      <w:pPr>
        <w:tabs>
          <w:tab w:val="center" w:pos="4819"/>
        </w:tabs>
        <w:spacing w:line="440" w:lineRule="exact"/>
        <w:rPr>
          <w:rFonts w:hAnsi="宋体"/>
          <w:b/>
          <w:sz w:val="28"/>
          <w:szCs w:val="28"/>
        </w:rPr>
      </w:pPr>
      <w:r>
        <w:rPr>
          <w:rFonts w:hint="eastAsia" w:hAnsi="宋体"/>
          <w:b/>
          <w:sz w:val="28"/>
          <w:szCs w:val="28"/>
        </w:rPr>
        <w:t>温馨提示：</w:t>
      </w:r>
      <w:r>
        <w:rPr>
          <w:rFonts w:hAnsi="宋体"/>
          <w:b/>
          <w:sz w:val="28"/>
          <w:szCs w:val="28"/>
        </w:rPr>
        <w:tab/>
      </w:r>
    </w:p>
    <w:p>
      <w:pPr>
        <w:spacing w:line="440" w:lineRule="exact"/>
        <w:ind w:firstLine="560" w:firstLineChars="200"/>
        <w:rPr>
          <w:rFonts w:hAnsi="宋体"/>
          <w:sz w:val="28"/>
          <w:szCs w:val="28"/>
        </w:rPr>
      </w:pPr>
      <w:r>
        <w:rPr>
          <w:rFonts w:hint="eastAsia" w:hAnsi="宋体"/>
          <w:b/>
          <w:sz w:val="28"/>
          <w:szCs w:val="28"/>
        </w:rPr>
        <w:t>本项目为全流程电子化交易项目，请认真阅读招标文件，并注意以下事项。</w:t>
      </w:r>
    </w:p>
    <w:p>
      <w:pPr>
        <w:tabs>
          <w:tab w:val="left" w:pos="7095"/>
        </w:tabs>
        <w:spacing w:line="440" w:lineRule="exact"/>
        <w:ind w:firstLine="480" w:firstLineChars="200"/>
        <w:contextualSpacing/>
        <w:rPr>
          <w:rFonts w:hAnsi="宋体"/>
          <w:b/>
          <w:sz w:val="24"/>
        </w:rPr>
      </w:pPr>
      <w:r>
        <w:rPr>
          <w:rFonts w:hint="eastAsia" w:hAnsi="宋体"/>
          <w:b/>
          <w:sz w:val="24"/>
        </w:rPr>
        <w:t>1.投标人应按招标文件规定下载、编制、提交电子投标文件。开、评标现场不接受投标人递交的电子投标文件以外的其他资料。</w:t>
      </w:r>
    </w:p>
    <w:p>
      <w:pPr>
        <w:tabs>
          <w:tab w:val="left" w:pos="7095"/>
        </w:tabs>
        <w:spacing w:line="440" w:lineRule="exact"/>
        <w:ind w:firstLine="480" w:firstLineChars="200"/>
        <w:contextualSpacing/>
        <w:rPr>
          <w:rFonts w:hAnsi="宋体"/>
          <w:b/>
          <w:sz w:val="24"/>
        </w:rPr>
      </w:pPr>
      <w:r>
        <w:rPr>
          <w:rFonts w:hint="eastAsia" w:hAnsi="宋体"/>
          <w:b/>
          <w:sz w:val="24"/>
        </w:rPr>
        <w:t>2.电子文件下载、制作、提交期间和开标（电子投标文件的解密）环节，投标人须使用CA数字证书（证书须在有效期内）。</w:t>
      </w:r>
    </w:p>
    <w:p>
      <w:pPr>
        <w:tabs>
          <w:tab w:val="left" w:pos="7095"/>
        </w:tabs>
        <w:spacing w:line="440" w:lineRule="exact"/>
        <w:ind w:firstLine="480" w:firstLineChars="200"/>
        <w:contextualSpacing/>
        <w:rPr>
          <w:rFonts w:hAnsi="宋体"/>
          <w:b/>
          <w:sz w:val="24"/>
        </w:rPr>
      </w:pPr>
      <w:r>
        <w:rPr>
          <w:rFonts w:hAnsi="宋体"/>
          <w:b/>
          <w:sz w:val="24"/>
        </w:rPr>
        <w:t>3</w:t>
      </w:r>
      <w:r>
        <w:rPr>
          <w:rFonts w:hint="eastAsia" w:hAnsi="宋体"/>
          <w:b/>
          <w:sz w:val="24"/>
        </w:rPr>
        <w:t>.电子投标文件的制作</w:t>
      </w:r>
    </w:p>
    <w:p>
      <w:pPr>
        <w:tabs>
          <w:tab w:val="left" w:pos="7095"/>
        </w:tabs>
        <w:spacing w:line="440" w:lineRule="exact"/>
        <w:ind w:firstLine="480" w:firstLineChars="200"/>
        <w:contextualSpacing/>
        <w:rPr>
          <w:rFonts w:hAnsi="宋体"/>
          <w:sz w:val="24"/>
        </w:rPr>
      </w:pPr>
      <w:r>
        <w:rPr>
          <w:rFonts w:hAnsi="宋体"/>
          <w:sz w:val="24"/>
        </w:rPr>
        <w:t>3</w:t>
      </w:r>
      <w:r>
        <w:rPr>
          <w:rFonts w:hint="eastAsia" w:hAnsi="宋体"/>
          <w:sz w:val="24"/>
        </w:rPr>
        <w:t>.1 投标人登录【全国公共资源交易平台(河南省▪许昌市)】公共资源交易系统（</w:t>
      </w:r>
      <w:r>
        <w:rPr>
          <w:rFonts w:hAnsi="宋体"/>
          <w:sz w:val="24"/>
        </w:rPr>
        <w:t>http://221.14.6.70:8088/ggzy/</w:t>
      </w:r>
      <w:r>
        <w:rPr>
          <w:rFonts w:hint="eastAsia" w:hAnsi="宋体"/>
          <w:sz w:val="24"/>
        </w:rPr>
        <w:t>）下载“许昌投标文件制作系统SEARUN V1.1”，按招标文件要求制作电子投标文件。</w:t>
      </w:r>
    </w:p>
    <w:p>
      <w:pPr>
        <w:tabs>
          <w:tab w:val="left" w:pos="7095"/>
        </w:tabs>
        <w:spacing w:line="440" w:lineRule="exact"/>
        <w:ind w:firstLine="480" w:firstLineChars="200"/>
        <w:contextualSpacing/>
        <w:rPr>
          <w:rFonts w:hAnsi="宋体"/>
          <w:sz w:val="24"/>
        </w:rPr>
      </w:pPr>
      <w:r>
        <w:rPr>
          <w:rFonts w:hint="eastAsia" w:hAnsi="宋体"/>
          <w:sz w:val="24"/>
        </w:rPr>
        <w:t>电子投标文件的制作，参考【全国公共资源交易平台(河南省▪许昌市)】公共资源交易系统——组件下载——交易系统操作手册（投标人、供应商）。</w:t>
      </w:r>
    </w:p>
    <w:p>
      <w:pPr>
        <w:tabs>
          <w:tab w:val="left" w:pos="7095"/>
        </w:tabs>
        <w:spacing w:line="440" w:lineRule="exact"/>
        <w:ind w:left="170" w:leftChars="50" w:firstLine="360" w:firstLineChars="150"/>
        <w:contextualSpacing/>
        <w:rPr>
          <w:rFonts w:hAnsi="宋体"/>
          <w:sz w:val="24"/>
        </w:rPr>
      </w:pPr>
      <w:r>
        <w:rPr>
          <w:rFonts w:hAnsi="宋体"/>
          <w:sz w:val="24"/>
        </w:rPr>
        <w:t>3</w:t>
      </w:r>
      <w:r>
        <w:rPr>
          <w:rFonts w:hint="eastAsia" w:hAnsi="宋体"/>
          <w:sz w:val="24"/>
        </w:rPr>
        <w:t>.</w:t>
      </w:r>
      <w:r>
        <w:rPr>
          <w:rFonts w:hAnsi="宋体"/>
          <w:sz w:val="24"/>
        </w:rPr>
        <w:t>2</w:t>
      </w:r>
      <w:r>
        <w:rPr>
          <w:rFonts w:hint="eastAsia" w:hAnsi="宋体"/>
          <w:sz w:val="24"/>
        </w:rPr>
        <w:t xml:space="preserve"> 投标人须将招标文件要求的资质、业绩、荣誉及相关人员证明材料等资料原件扫描件（或图片）制作到所提交的电子投标文件中。</w:t>
      </w:r>
    </w:p>
    <w:p>
      <w:pPr>
        <w:tabs>
          <w:tab w:val="left" w:pos="7095"/>
        </w:tabs>
        <w:spacing w:line="440" w:lineRule="exact"/>
        <w:ind w:left="170" w:leftChars="50" w:firstLine="360" w:firstLineChars="150"/>
        <w:contextualSpacing/>
        <w:rPr>
          <w:rFonts w:hAnsi="宋体"/>
          <w:sz w:val="24"/>
        </w:rPr>
      </w:pPr>
      <w:r>
        <w:rPr>
          <w:rFonts w:hAnsi="宋体"/>
          <w:sz w:val="24"/>
        </w:rPr>
        <w:t>3.3</w:t>
      </w:r>
      <w:r>
        <w:rPr>
          <w:rFonts w:hint="eastAsia" w:hAnsi="宋体"/>
          <w:sz w:val="24"/>
        </w:rPr>
        <w:t>投标人对同一项目多个标段进行投标的，应分别下载所投标段的招标文件，按标段制作电子投标文件，并</w:t>
      </w:r>
      <w:r>
        <w:rPr>
          <w:rFonts w:hAnsi="宋体"/>
          <w:sz w:val="24"/>
        </w:rPr>
        <w:t>按招标文件要求在相应位置加盖</w:t>
      </w:r>
      <w:r>
        <w:rPr>
          <w:rFonts w:hint="eastAsia" w:hAnsi="宋体"/>
          <w:sz w:val="24"/>
        </w:rPr>
        <w:t>投标人</w:t>
      </w:r>
      <w:r>
        <w:rPr>
          <w:rFonts w:hAnsi="宋体"/>
          <w:sz w:val="24"/>
        </w:rPr>
        <w:t>电子印章</w:t>
      </w:r>
      <w:r>
        <w:rPr>
          <w:rFonts w:hint="eastAsia" w:hAnsi="宋体"/>
          <w:sz w:val="24"/>
        </w:rPr>
        <w:t>和法人电子印章。</w:t>
      </w:r>
    </w:p>
    <w:p>
      <w:pPr>
        <w:tabs>
          <w:tab w:val="left" w:pos="7095"/>
        </w:tabs>
        <w:spacing w:line="440" w:lineRule="exact"/>
        <w:ind w:firstLine="480" w:firstLineChars="200"/>
        <w:contextualSpacing/>
        <w:rPr>
          <w:rFonts w:hAnsi="宋体"/>
          <w:sz w:val="24"/>
        </w:rPr>
      </w:pPr>
      <w:r>
        <w:rPr>
          <w:rFonts w:hint="eastAsia" w:hAnsi="宋体"/>
          <w:sz w:val="24"/>
        </w:rPr>
        <w:t>一个标段对应生成一个文件夹（xxxx项目xx标段）, 其中包含2个文件和1个文件夹。后缀名为“</w:t>
      </w:r>
      <w:r>
        <w:rPr>
          <w:rFonts w:hAnsi="宋体"/>
          <w:sz w:val="24"/>
        </w:rPr>
        <w:t>.file</w:t>
      </w:r>
      <w:r>
        <w:rPr>
          <w:rFonts w:hint="eastAsia" w:hAnsi="宋体"/>
          <w:sz w:val="24"/>
        </w:rPr>
        <w:t>”的文件用于电子投标使用，“备份文件夹”使用电子介质存储，供开标现场备用。</w:t>
      </w:r>
    </w:p>
    <w:p>
      <w:pPr>
        <w:tabs>
          <w:tab w:val="left" w:pos="7095"/>
        </w:tabs>
        <w:spacing w:line="440" w:lineRule="exact"/>
        <w:ind w:firstLine="480" w:firstLineChars="200"/>
        <w:contextualSpacing/>
        <w:rPr>
          <w:rFonts w:hAnsi="宋体"/>
          <w:b/>
          <w:sz w:val="24"/>
        </w:rPr>
      </w:pPr>
      <w:r>
        <w:rPr>
          <w:rFonts w:hAnsi="宋体"/>
          <w:b/>
          <w:sz w:val="24"/>
        </w:rPr>
        <w:t>4</w:t>
      </w:r>
      <w:r>
        <w:rPr>
          <w:rFonts w:hint="eastAsia" w:hAnsi="宋体"/>
          <w:b/>
          <w:sz w:val="24"/>
        </w:rPr>
        <w:t>.电子投标文件的提交</w:t>
      </w:r>
    </w:p>
    <w:p>
      <w:pPr>
        <w:tabs>
          <w:tab w:val="left" w:pos="7095"/>
        </w:tabs>
        <w:spacing w:line="440" w:lineRule="exact"/>
        <w:contextualSpacing/>
        <w:rPr>
          <w:rFonts w:hAnsi="宋体"/>
          <w:sz w:val="24"/>
        </w:rPr>
      </w:pPr>
      <w:r>
        <w:rPr>
          <w:rFonts w:hAnsi="宋体"/>
          <w:sz w:val="24"/>
        </w:rPr>
        <w:t>4</w:t>
      </w:r>
      <w:r>
        <w:rPr>
          <w:rFonts w:hint="eastAsia" w:hAnsi="宋体"/>
          <w:sz w:val="24"/>
        </w:rPr>
        <w:t>.1电子投标文件应在招标文件规定的投标文件提交截止时间（开标时间）之前成功提交至【全国公共资源交易平台(河南省▪许昌市)】公共资源交易系统（</w:t>
      </w:r>
      <w:r>
        <w:rPr>
          <w:rFonts w:hAnsi="宋体"/>
          <w:sz w:val="24"/>
        </w:rPr>
        <w:t>http://221.14.6.70:8088/ggzy/</w:t>
      </w:r>
      <w:r>
        <w:rPr>
          <w:rFonts w:hint="eastAsia" w:hAnsi="宋体"/>
          <w:sz w:val="24"/>
        </w:rPr>
        <w:t>）。投标人应充分考虑并预留技术处理和上传数据所需时间。</w:t>
      </w:r>
    </w:p>
    <w:p>
      <w:pPr>
        <w:tabs>
          <w:tab w:val="left" w:pos="7095"/>
        </w:tabs>
        <w:spacing w:line="440" w:lineRule="exact"/>
        <w:ind w:firstLine="480" w:firstLineChars="200"/>
        <w:contextualSpacing/>
        <w:rPr>
          <w:rFonts w:hAnsi="宋体"/>
          <w:sz w:val="24"/>
        </w:rPr>
      </w:pPr>
      <w:r>
        <w:rPr>
          <w:rFonts w:hAnsi="宋体"/>
          <w:sz w:val="24"/>
        </w:rPr>
        <w:t>4.</w:t>
      </w:r>
      <w:r>
        <w:rPr>
          <w:rFonts w:hint="eastAsia" w:hAnsi="宋体"/>
          <w:sz w:val="24"/>
        </w:rPr>
        <w:t>2 投标人对同一项目多个标段进行投标的，电子投标文件应按标段分别提交。</w:t>
      </w:r>
    </w:p>
    <w:p>
      <w:pPr>
        <w:tabs>
          <w:tab w:val="left" w:pos="7095"/>
        </w:tabs>
        <w:spacing w:line="440" w:lineRule="exact"/>
        <w:ind w:firstLine="480" w:firstLineChars="200"/>
        <w:contextualSpacing/>
        <w:rPr>
          <w:rFonts w:hAnsi="宋体"/>
          <w:sz w:val="24"/>
        </w:rPr>
      </w:pPr>
      <w:r>
        <w:rPr>
          <w:rFonts w:hAnsi="宋体"/>
          <w:sz w:val="24"/>
        </w:rPr>
        <w:t>4</w:t>
      </w:r>
      <w:r>
        <w:rPr>
          <w:rFonts w:hint="eastAsia" w:hAnsi="宋体"/>
          <w:sz w:val="24"/>
        </w:rPr>
        <w:t>.</w:t>
      </w:r>
      <w:r>
        <w:rPr>
          <w:rFonts w:hAnsi="宋体"/>
          <w:sz w:val="24"/>
        </w:rPr>
        <w:t>3</w:t>
      </w:r>
      <w:r>
        <w:rPr>
          <w:rFonts w:hint="eastAsia" w:hAnsi="宋体"/>
          <w:sz w:val="24"/>
        </w:rPr>
        <w:t xml:space="preserve"> 电子投标文件成功提交后，投标人应打印“投标文件提交回执单”，供开标现场备查。</w:t>
      </w:r>
    </w:p>
    <w:p>
      <w:pPr>
        <w:tabs>
          <w:tab w:val="left" w:pos="7095"/>
        </w:tabs>
        <w:spacing w:line="440" w:lineRule="exact"/>
        <w:ind w:firstLine="480" w:firstLineChars="200"/>
        <w:contextualSpacing/>
        <w:rPr>
          <w:rFonts w:hAnsi="宋体"/>
          <w:b/>
          <w:sz w:val="24"/>
        </w:rPr>
      </w:pPr>
      <w:r>
        <w:rPr>
          <w:rFonts w:hAnsi="宋体"/>
          <w:b/>
          <w:sz w:val="24"/>
        </w:rPr>
        <w:t>5</w:t>
      </w:r>
      <w:r>
        <w:rPr>
          <w:rFonts w:hint="eastAsia" w:hAnsi="宋体"/>
          <w:b/>
          <w:sz w:val="24"/>
        </w:rPr>
        <w:t>.评标依据</w:t>
      </w:r>
    </w:p>
    <w:p>
      <w:pPr>
        <w:tabs>
          <w:tab w:val="left" w:pos="7095"/>
        </w:tabs>
        <w:spacing w:line="360" w:lineRule="auto"/>
        <w:ind w:firstLine="480" w:firstLineChars="200"/>
        <w:contextualSpacing/>
        <w:rPr>
          <w:rFonts w:hAnsi="宋体"/>
          <w:sz w:val="24"/>
        </w:rPr>
      </w:pPr>
      <w:r>
        <w:rPr>
          <w:rFonts w:hint="eastAsia" w:hAnsi="宋体"/>
          <w:sz w:val="24"/>
        </w:rPr>
        <w:t>5.1采用全流程电子化交易评标时，评标委员会以电子投标文件为依据评标。</w:t>
      </w:r>
    </w:p>
    <w:p>
      <w:pPr>
        <w:tabs>
          <w:tab w:val="left" w:pos="7095"/>
        </w:tabs>
        <w:spacing w:line="440" w:lineRule="exact"/>
        <w:ind w:left="170" w:leftChars="50" w:firstLine="360" w:firstLineChars="150"/>
        <w:contextualSpacing/>
        <w:rPr>
          <w:rFonts w:hAnsi="宋体"/>
          <w:color w:val="auto"/>
          <w:sz w:val="24"/>
        </w:rPr>
      </w:pPr>
      <w:r>
        <w:rPr>
          <w:rFonts w:hint="eastAsia" w:hAnsi="宋体"/>
          <w:sz w:val="24"/>
        </w:rPr>
        <w:t>5.2全流程电子化交易系统如因系统异常情况无法完成，将以人工方式进行。评标委员会以评标委员会以投标人提供的电子版投标文件为依据评标。</w:t>
      </w:r>
    </w:p>
    <w:p>
      <w:pPr>
        <w:widowControl/>
        <w:jc w:val="center"/>
        <w:rPr>
          <w:rFonts w:hAnsi="宋体" w:cs="宋体"/>
          <w:b/>
          <w:color w:val="auto"/>
          <w:sz w:val="36"/>
          <w:szCs w:val="36"/>
        </w:rPr>
      </w:pPr>
      <w:r>
        <w:rPr>
          <w:rFonts w:hAnsi="宋体" w:cs="宋体"/>
          <w:b/>
          <w:color w:val="auto"/>
          <w:sz w:val="36"/>
          <w:szCs w:val="36"/>
        </w:rPr>
        <w:br w:type="page"/>
      </w:r>
      <w:r>
        <w:rPr>
          <w:rFonts w:hint="eastAsia" w:hAnsi="宋体" w:cs="宋体"/>
          <w:b/>
          <w:color w:val="auto"/>
          <w:sz w:val="36"/>
          <w:szCs w:val="36"/>
        </w:rPr>
        <w:t xml:space="preserve">第二章  </w:t>
      </w:r>
      <w:bookmarkEnd w:id="0"/>
      <w:r>
        <w:rPr>
          <w:rFonts w:hint="eastAsia" w:hAnsi="宋体" w:cs="宋体"/>
          <w:b/>
          <w:color w:val="auto"/>
          <w:sz w:val="36"/>
          <w:szCs w:val="36"/>
        </w:rPr>
        <w:t>投标人须知</w:t>
      </w:r>
    </w:p>
    <w:p>
      <w:pPr>
        <w:autoSpaceDE w:val="0"/>
        <w:autoSpaceDN w:val="0"/>
        <w:adjustRightInd w:val="0"/>
        <w:outlineLvl w:val="0"/>
        <w:rPr>
          <w:rFonts w:hAnsi="宋体" w:cs="宋体"/>
          <w:b/>
          <w:color w:val="auto"/>
          <w:sz w:val="28"/>
          <w:szCs w:val="28"/>
        </w:rPr>
      </w:pPr>
      <w:bookmarkStart w:id="1" w:name="_Toc283559940"/>
      <w:r>
        <w:rPr>
          <w:rFonts w:hint="eastAsia" w:hAnsi="宋体" w:cs="宋体"/>
          <w:b/>
          <w:color w:val="auto"/>
          <w:sz w:val="28"/>
          <w:szCs w:val="28"/>
        </w:rPr>
        <w:t>投标人须知前附表</w:t>
      </w:r>
      <w:bookmarkEnd w:id="1"/>
    </w:p>
    <w:tbl>
      <w:tblPr>
        <w:tblStyle w:val="9"/>
        <w:tblW w:w="9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color w:val="auto"/>
                <w:sz w:val="24"/>
              </w:rPr>
            </w:pPr>
            <w:r>
              <w:rPr>
                <w:rFonts w:hint="eastAsia" w:hAnsi="宋体" w:eastAsia="宋体" w:cs="宋体"/>
                <w:b/>
                <w:color w:val="auto"/>
                <w:sz w:val="24"/>
              </w:rPr>
              <w:t>条款号</w:t>
            </w:r>
          </w:p>
        </w:tc>
        <w:tc>
          <w:tcPr>
            <w:tcW w:w="2590" w:type="dxa"/>
            <w:gridSpan w:val="3"/>
            <w:vAlign w:val="center"/>
          </w:tcPr>
          <w:p>
            <w:pPr>
              <w:autoSpaceDE w:val="0"/>
              <w:autoSpaceDN w:val="0"/>
              <w:adjustRightInd w:val="0"/>
              <w:spacing w:line="420" w:lineRule="exact"/>
              <w:jc w:val="center"/>
              <w:rPr>
                <w:rFonts w:hAnsi="宋体" w:eastAsia="宋体" w:cs="宋体"/>
                <w:b/>
                <w:color w:val="auto"/>
                <w:sz w:val="24"/>
              </w:rPr>
            </w:pPr>
            <w:r>
              <w:rPr>
                <w:rFonts w:hint="eastAsia" w:hAnsi="宋体" w:eastAsia="宋体" w:cs="宋体"/>
                <w:b/>
                <w:color w:val="auto"/>
                <w:sz w:val="24"/>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color w:val="auto"/>
                <w:sz w:val="24"/>
              </w:rPr>
            </w:pPr>
            <w:r>
              <w:rPr>
                <w:rFonts w:hint="eastAsia" w:hAnsi="宋体" w:eastAsia="宋体" w:cs="宋体"/>
                <w:b/>
                <w:color w:val="auto"/>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1.1.2</w:t>
            </w:r>
          </w:p>
        </w:tc>
        <w:tc>
          <w:tcPr>
            <w:tcW w:w="2590"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招标人</w:t>
            </w:r>
          </w:p>
        </w:tc>
        <w:tc>
          <w:tcPr>
            <w:tcW w:w="6274" w:type="dxa"/>
            <w:gridSpan w:val="2"/>
            <w:vAlign w:val="center"/>
          </w:tcPr>
          <w:p>
            <w:pPr>
              <w:autoSpaceDE w:val="0"/>
              <w:autoSpaceDN w:val="0"/>
              <w:adjustRightInd w:val="0"/>
              <w:spacing w:line="420" w:lineRule="exact"/>
              <w:jc w:val="left"/>
              <w:rPr>
                <w:rFonts w:hint="eastAsia" w:hAnsi="宋体" w:eastAsia="宋体" w:cs="宋体"/>
                <w:color w:val="auto"/>
                <w:sz w:val="24"/>
                <w:lang w:eastAsia="zh-CN"/>
              </w:rPr>
            </w:pPr>
            <w:r>
              <w:rPr>
                <w:rFonts w:hint="eastAsia" w:hAnsi="宋体" w:eastAsia="宋体" w:cs="宋体"/>
                <w:color w:val="auto"/>
                <w:sz w:val="24"/>
              </w:rPr>
              <w:t>招 标 人：</w:t>
            </w:r>
            <w:r>
              <w:rPr>
                <w:rFonts w:hint="eastAsia" w:hAnsi="宋体" w:eastAsia="宋体" w:cs="宋体"/>
                <w:color w:val="auto"/>
                <w:sz w:val="24"/>
                <w:lang w:eastAsia="zh-CN"/>
              </w:rPr>
              <w:t>许昌市东城区市政管理中心</w:t>
            </w:r>
          </w:p>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地    址：许昌市新兴东路    </w:t>
            </w:r>
          </w:p>
          <w:p>
            <w:pPr>
              <w:autoSpaceDE w:val="0"/>
              <w:autoSpaceDN w:val="0"/>
              <w:adjustRightInd w:val="0"/>
              <w:spacing w:line="420" w:lineRule="exact"/>
              <w:jc w:val="left"/>
              <w:rPr>
                <w:rFonts w:hint="eastAsia" w:hAnsi="宋体" w:eastAsia="宋体" w:cs="宋体"/>
                <w:color w:val="auto"/>
                <w:sz w:val="24"/>
                <w:lang w:eastAsia="zh-CN"/>
              </w:rPr>
            </w:pPr>
            <w:r>
              <w:rPr>
                <w:rFonts w:hint="eastAsia" w:hAnsi="宋体" w:eastAsia="宋体" w:cs="宋体"/>
                <w:color w:val="auto"/>
                <w:sz w:val="24"/>
              </w:rPr>
              <w:t>联 系 人：</w:t>
            </w:r>
            <w:r>
              <w:rPr>
                <w:rFonts w:hint="eastAsia" w:hAnsi="宋体" w:eastAsia="宋体" w:cs="宋体"/>
                <w:color w:val="auto"/>
                <w:sz w:val="24"/>
                <w:lang w:val="en-US" w:eastAsia="zh-CN"/>
              </w:rPr>
              <w:t>徐女士</w:t>
            </w:r>
          </w:p>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联系电话：0374-2956825</w:t>
            </w:r>
            <w:r>
              <w:rPr>
                <w:rFonts w:hint="eastAsia" w:hAnsi="宋体" w:eastAsia="宋体" w:cs="宋体"/>
                <w:color w:val="auto"/>
                <w:sz w:val="24"/>
                <w:lang w:val="en-US" w:eastAsia="zh-CN"/>
              </w:rPr>
              <w:t xml:space="preserve"> </w:t>
            </w:r>
            <w:r>
              <w:rPr>
                <w:rFonts w:hint="eastAsia" w:hAnsi="宋体" w:eastAsia="宋体" w:cs="宋体"/>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1.1.3</w:t>
            </w:r>
          </w:p>
        </w:tc>
        <w:tc>
          <w:tcPr>
            <w:tcW w:w="2590"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招标代理机构</w:t>
            </w:r>
          </w:p>
        </w:tc>
        <w:tc>
          <w:tcPr>
            <w:tcW w:w="6274" w:type="dxa"/>
            <w:gridSpan w:val="2"/>
            <w:vAlign w:val="center"/>
          </w:tcPr>
          <w:p>
            <w:pPr>
              <w:autoSpaceDE w:val="0"/>
              <w:autoSpaceDN w:val="0"/>
              <w:adjustRightInd w:val="0"/>
              <w:spacing w:line="420" w:lineRule="exact"/>
              <w:jc w:val="left"/>
              <w:rPr>
                <w:rFonts w:hint="eastAsia" w:hAnsi="宋体" w:eastAsia="宋体" w:cs="宋体"/>
                <w:color w:val="auto"/>
                <w:sz w:val="24"/>
                <w:lang w:eastAsia="zh-CN"/>
              </w:rPr>
            </w:pPr>
            <w:r>
              <w:rPr>
                <w:rFonts w:hint="eastAsia" w:hAnsi="宋体" w:eastAsia="宋体" w:cs="宋体"/>
                <w:color w:val="auto"/>
                <w:sz w:val="24"/>
              </w:rPr>
              <w:t>代理机构：</w:t>
            </w:r>
            <w:r>
              <w:rPr>
                <w:rFonts w:hint="eastAsia" w:hAnsi="宋体" w:eastAsia="宋体" w:cs="宋体"/>
                <w:color w:val="auto"/>
                <w:sz w:val="24"/>
                <w:lang w:eastAsia="zh-CN"/>
              </w:rPr>
              <w:t>河南华采工程管理有限公司</w:t>
            </w:r>
          </w:p>
          <w:p>
            <w:pPr>
              <w:autoSpaceDE w:val="0"/>
              <w:autoSpaceDN w:val="0"/>
              <w:adjustRightInd w:val="0"/>
              <w:spacing w:line="420" w:lineRule="exact"/>
              <w:jc w:val="left"/>
              <w:rPr>
                <w:rFonts w:hint="eastAsia" w:hAnsi="宋体" w:eastAsia="宋体" w:cs="宋体"/>
                <w:color w:val="auto"/>
                <w:sz w:val="24"/>
                <w:lang w:eastAsia="zh-CN"/>
              </w:rPr>
            </w:pPr>
            <w:r>
              <w:rPr>
                <w:rFonts w:hint="eastAsia" w:hAnsi="宋体" w:eastAsia="宋体" w:cs="宋体"/>
                <w:color w:val="auto"/>
                <w:sz w:val="24"/>
              </w:rPr>
              <w:t>地址：许昌市</w:t>
            </w:r>
            <w:r>
              <w:rPr>
                <w:rFonts w:hint="eastAsia" w:hAnsi="宋体" w:eastAsia="宋体" w:cs="宋体"/>
                <w:color w:val="auto"/>
                <w:sz w:val="24"/>
                <w:lang w:eastAsia="zh-CN"/>
              </w:rPr>
              <w:t>新许路建设银行三楼</w:t>
            </w:r>
          </w:p>
          <w:p>
            <w:pPr>
              <w:autoSpaceDE w:val="0"/>
              <w:autoSpaceDN w:val="0"/>
              <w:adjustRightInd w:val="0"/>
              <w:spacing w:line="420" w:lineRule="exact"/>
              <w:jc w:val="left"/>
              <w:rPr>
                <w:rFonts w:hint="eastAsia" w:hAnsi="宋体" w:eastAsia="宋体" w:cs="宋体"/>
                <w:color w:val="auto"/>
                <w:sz w:val="24"/>
              </w:rPr>
            </w:pPr>
            <w:r>
              <w:rPr>
                <w:rFonts w:hint="eastAsia" w:hAnsi="宋体" w:eastAsia="宋体" w:cs="宋体"/>
                <w:color w:val="auto"/>
                <w:sz w:val="24"/>
              </w:rPr>
              <w:t>联系人：</w:t>
            </w:r>
            <w:r>
              <w:rPr>
                <w:rFonts w:hint="eastAsia" w:hAnsi="宋体" w:eastAsia="宋体" w:cs="宋体"/>
                <w:color w:val="auto"/>
                <w:sz w:val="24"/>
                <w:lang w:eastAsia="zh-CN"/>
              </w:rPr>
              <w:t>户</w:t>
            </w:r>
            <w:r>
              <w:rPr>
                <w:rFonts w:hint="eastAsia" w:hAnsi="宋体" w:eastAsia="宋体" w:cs="宋体"/>
                <w:color w:val="auto"/>
                <w:sz w:val="24"/>
              </w:rPr>
              <w:t>女士</w:t>
            </w:r>
          </w:p>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电话：</w:t>
            </w:r>
            <w:r>
              <w:rPr>
                <w:rFonts w:hint="eastAsia" w:hAnsi="宋体" w:eastAsia="宋体" w:cs="宋体"/>
                <w:color w:val="auto"/>
                <w:sz w:val="24"/>
                <w:lang w:val="en-US" w:eastAsia="zh-CN"/>
              </w:rPr>
              <w:t>13137420261</w:t>
            </w:r>
            <w:r>
              <w:rPr>
                <w:rFonts w:hint="eastAsia" w:hAnsi="宋体" w:eastAsia="宋体" w:cs="宋体"/>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1.1.4</w:t>
            </w:r>
          </w:p>
        </w:tc>
        <w:tc>
          <w:tcPr>
            <w:tcW w:w="2590" w:type="dxa"/>
            <w:gridSpan w:val="3"/>
            <w:vAlign w:val="center"/>
          </w:tcPr>
          <w:p>
            <w:pPr>
              <w:autoSpaceDE w:val="0"/>
              <w:autoSpaceDN w:val="0"/>
              <w:adjustRightInd w:val="0"/>
              <w:spacing w:line="420" w:lineRule="exact"/>
              <w:ind w:firstLine="720" w:firstLineChars="300"/>
              <w:rPr>
                <w:rFonts w:hAnsi="宋体" w:eastAsia="宋体" w:cs="宋体"/>
                <w:color w:val="auto"/>
                <w:sz w:val="24"/>
              </w:rPr>
            </w:pPr>
            <w:r>
              <w:rPr>
                <w:rFonts w:hint="eastAsia" w:hAnsi="宋体" w:eastAsia="宋体" w:cs="宋体"/>
                <w:color w:val="auto"/>
                <w:sz w:val="24"/>
              </w:rPr>
              <w:t>项目名称</w:t>
            </w:r>
          </w:p>
        </w:tc>
        <w:tc>
          <w:tcPr>
            <w:tcW w:w="6274" w:type="dxa"/>
            <w:gridSpan w:val="2"/>
            <w:vAlign w:val="center"/>
          </w:tcPr>
          <w:p>
            <w:pPr>
              <w:rPr>
                <w:rFonts w:hint="eastAsia" w:hAnsi="宋体" w:eastAsia="宋体" w:cs="宋体"/>
                <w:color w:val="auto"/>
                <w:sz w:val="24"/>
                <w:lang w:eastAsia="zh-CN"/>
              </w:rPr>
            </w:pPr>
            <w:r>
              <w:rPr>
                <w:rFonts w:hint="eastAsia" w:hAnsi="宋体" w:eastAsia="宋体" w:cs="宋体"/>
                <w:bCs/>
                <w:color w:val="auto"/>
                <w:sz w:val="24"/>
                <w:szCs w:val="24"/>
                <w:lang w:eastAsia="zh-CN"/>
              </w:rPr>
              <w:t>许昌市东城区市政管理中心“裸露黄土有机覆盖物铺设工程”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1.1.5</w:t>
            </w:r>
          </w:p>
        </w:tc>
        <w:tc>
          <w:tcPr>
            <w:tcW w:w="2590"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建设地点</w:t>
            </w:r>
          </w:p>
        </w:tc>
        <w:tc>
          <w:tcPr>
            <w:tcW w:w="6274" w:type="dxa"/>
            <w:gridSpan w:val="2"/>
            <w:vAlign w:val="center"/>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lang w:eastAsia="zh-CN"/>
              </w:rPr>
              <w:t>许昌市东城区游园广场、道路绿化带</w:t>
            </w: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1.2.1</w:t>
            </w:r>
          </w:p>
        </w:tc>
        <w:tc>
          <w:tcPr>
            <w:tcW w:w="2590"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资金来源</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1.2.2</w:t>
            </w:r>
          </w:p>
        </w:tc>
        <w:tc>
          <w:tcPr>
            <w:tcW w:w="2590"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出资比例</w:t>
            </w:r>
          </w:p>
        </w:tc>
        <w:tc>
          <w:tcPr>
            <w:tcW w:w="6274" w:type="dxa"/>
            <w:gridSpan w:val="2"/>
          </w:tcPr>
          <w:p>
            <w:pPr>
              <w:autoSpaceDE w:val="0"/>
              <w:autoSpaceDN w:val="0"/>
              <w:adjustRightInd w:val="0"/>
              <w:spacing w:line="420" w:lineRule="exact"/>
              <w:rPr>
                <w:rFonts w:hAnsi="宋体" w:eastAsia="宋体" w:cs="宋体"/>
                <w:color w:val="auto"/>
                <w:sz w:val="24"/>
              </w:rPr>
            </w:pPr>
            <w:r>
              <w:rPr>
                <w:rFonts w:hint="eastAsia" w:hAnsi="宋体" w:eastAsia="宋体" w:cs="宋体"/>
                <w:color w:val="auto"/>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1.2.3</w:t>
            </w:r>
          </w:p>
        </w:tc>
        <w:tc>
          <w:tcPr>
            <w:tcW w:w="2590"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资金落实情况</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1.3.1</w:t>
            </w:r>
          </w:p>
        </w:tc>
        <w:tc>
          <w:tcPr>
            <w:tcW w:w="2590"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szCs w:val="24"/>
              </w:rPr>
              <w:t>招标文件、工程量清单、答疑纪要和补充文件（如有）范围内的所有建设内容。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1.3.2</w:t>
            </w:r>
          </w:p>
        </w:tc>
        <w:tc>
          <w:tcPr>
            <w:tcW w:w="2590" w:type="dxa"/>
            <w:gridSpan w:val="3"/>
            <w:tcBorders>
              <w:right w:val="single" w:color="auto" w:sz="4" w:space="0"/>
            </w:tcBorders>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hAnsi="宋体" w:eastAsia="宋体" w:cs="宋体"/>
                <w:color w:val="auto"/>
                <w:sz w:val="24"/>
                <w:szCs w:val="24"/>
                <w:highlight w:val="yellow"/>
                <w:lang w:eastAsia="zh-CN"/>
              </w:rPr>
            </w:pPr>
            <w:r>
              <w:rPr>
                <w:rFonts w:hint="eastAsia" w:hAnsi="宋体" w:eastAsia="宋体" w:cs="宋体"/>
                <w:color w:val="auto"/>
                <w:sz w:val="24"/>
                <w:szCs w:val="24"/>
                <w:lang w:eastAsia="zh-CN"/>
              </w:rPr>
              <w:t>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1.3.3</w:t>
            </w:r>
          </w:p>
        </w:tc>
        <w:tc>
          <w:tcPr>
            <w:tcW w:w="2590"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Ansi="宋体" w:eastAsia="宋体" w:cs="宋体"/>
                <w:color w:val="auto"/>
                <w:sz w:val="24"/>
              </w:rPr>
            </w:pPr>
            <w:r>
              <w:rPr>
                <w:rFonts w:hint="eastAsia" w:hAnsi="宋体" w:eastAsia="宋体" w:cs="宋体"/>
                <w:color w:val="auto"/>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1.4.1</w:t>
            </w:r>
          </w:p>
        </w:tc>
        <w:tc>
          <w:tcPr>
            <w:tcW w:w="2590"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投标人资质条件</w:t>
            </w:r>
          </w:p>
        </w:tc>
        <w:tc>
          <w:tcPr>
            <w:tcW w:w="6274" w:type="dxa"/>
            <w:gridSpan w:val="2"/>
          </w:tcPr>
          <w:p>
            <w:pPr>
              <w:autoSpaceDE w:val="0"/>
              <w:autoSpaceDN w:val="0"/>
              <w:adjustRightInd w:val="0"/>
              <w:spacing w:line="420" w:lineRule="exact"/>
              <w:rPr>
                <w:rFonts w:hAnsi="宋体" w:eastAsia="宋体" w:cs="宋体"/>
                <w:color w:val="auto"/>
                <w:sz w:val="24"/>
              </w:rPr>
            </w:pPr>
            <w:r>
              <w:rPr>
                <w:rFonts w:hint="eastAsia" w:hAnsi="宋体" w:eastAsia="宋体" w:cs="宋体"/>
                <w:color w:val="auto"/>
                <w:sz w:val="24"/>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1.4.2</w:t>
            </w:r>
          </w:p>
        </w:tc>
        <w:tc>
          <w:tcPr>
            <w:tcW w:w="2590"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是否接受联合体投标</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1.9.1</w:t>
            </w:r>
          </w:p>
        </w:tc>
        <w:tc>
          <w:tcPr>
            <w:tcW w:w="2590"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踏勘现场</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1.10.1</w:t>
            </w:r>
          </w:p>
        </w:tc>
        <w:tc>
          <w:tcPr>
            <w:tcW w:w="2590"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投标预备会</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1.10.2</w:t>
            </w:r>
          </w:p>
        </w:tc>
        <w:tc>
          <w:tcPr>
            <w:tcW w:w="2590" w:type="dxa"/>
            <w:gridSpan w:val="3"/>
            <w:vAlign w:val="center"/>
          </w:tcPr>
          <w:p>
            <w:pPr>
              <w:autoSpaceDE w:val="0"/>
              <w:autoSpaceDN w:val="0"/>
              <w:adjustRightInd w:val="0"/>
              <w:spacing w:line="360" w:lineRule="exact"/>
              <w:jc w:val="center"/>
              <w:rPr>
                <w:rFonts w:hAnsi="宋体" w:eastAsia="宋体" w:cs="宋体"/>
                <w:color w:val="auto"/>
                <w:sz w:val="24"/>
              </w:rPr>
            </w:pPr>
            <w:r>
              <w:rPr>
                <w:rFonts w:hint="eastAsia" w:hAnsi="宋体" w:eastAsia="宋体" w:cs="宋体"/>
                <w:color w:val="auto"/>
                <w:sz w:val="24"/>
              </w:rPr>
              <w:t>投标人提出问题的</w:t>
            </w:r>
          </w:p>
          <w:p>
            <w:pPr>
              <w:autoSpaceDE w:val="0"/>
              <w:autoSpaceDN w:val="0"/>
              <w:adjustRightInd w:val="0"/>
              <w:spacing w:line="360" w:lineRule="exact"/>
              <w:jc w:val="center"/>
              <w:rPr>
                <w:rFonts w:hAnsi="宋体" w:eastAsia="宋体" w:cs="宋体"/>
                <w:color w:val="auto"/>
                <w:sz w:val="24"/>
              </w:rPr>
            </w:pPr>
            <w:r>
              <w:rPr>
                <w:rFonts w:hint="eastAsia" w:hAnsi="宋体" w:eastAsia="宋体" w:cs="宋体"/>
                <w:color w:val="auto"/>
                <w:sz w:val="24"/>
              </w:rPr>
              <w:t>截止时间</w:t>
            </w:r>
          </w:p>
        </w:tc>
        <w:tc>
          <w:tcPr>
            <w:tcW w:w="6274" w:type="dxa"/>
            <w:gridSpan w:val="2"/>
            <w:vAlign w:val="center"/>
          </w:tcPr>
          <w:p>
            <w:pPr>
              <w:rPr>
                <w:rFonts w:hAnsi="宋体" w:eastAsia="宋体" w:cs="宋体"/>
                <w:color w:val="auto"/>
                <w:sz w:val="24"/>
              </w:rPr>
            </w:pPr>
            <w:r>
              <w:rPr>
                <w:rFonts w:hint="eastAsia" w:hAnsi="宋体" w:eastAsia="宋体" w:cs="宋体"/>
                <w:color w:val="auto"/>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color w:val="auto"/>
                <w:sz w:val="24"/>
              </w:rPr>
            </w:pPr>
            <w:r>
              <w:rPr>
                <w:rFonts w:hint="eastAsia" w:hAnsi="宋体" w:eastAsia="宋体" w:cs="宋体"/>
                <w:color w:val="auto"/>
                <w:sz w:val="24"/>
              </w:rPr>
              <w:t>1.10.3</w:t>
            </w:r>
          </w:p>
        </w:tc>
        <w:tc>
          <w:tcPr>
            <w:tcW w:w="2590" w:type="dxa"/>
            <w:gridSpan w:val="3"/>
            <w:vAlign w:val="center"/>
          </w:tcPr>
          <w:p>
            <w:pPr>
              <w:jc w:val="center"/>
              <w:rPr>
                <w:rFonts w:hAnsi="宋体" w:eastAsia="宋体" w:cs="宋体"/>
                <w:color w:val="auto"/>
                <w:sz w:val="24"/>
              </w:rPr>
            </w:pPr>
            <w:r>
              <w:rPr>
                <w:rFonts w:hint="eastAsia" w:hAnsi="宋体" w:eastAsia="宋体" w:cs="宋体"/>
                <w:color w:val="auto"/>
                <w:sz w:val="24"/>
              </w:rPr>
              <w:t>招标人澄清的时间</w:t>
            </w:r>
          </w:p>
        </w:tc>
        <w:tc>
          <w:tcPr>
            <w:tcW w:w="6274" w:type="dxa"/>
            <w:gridSpan w:val="2"/>
            <w:vAlign w:val="center"/>
          </w:tcPr>
          <w:p>
            <w:pPr>
              <w:rPr>
                <w:rFonts w:hAnsi="宋体" w:eastAsia="宋体" w:cs="宋体"/>
                <w:color w:val="auto"/>
                <w:sz w:val="24"/>
              </w:rPr>
            </w:pPr>
            <w:r>
              <w:rPr>
                <w:rFonts w:hint="eastAsia" w:hAnsi="宋体" w:eastAsia="宋体" w:cs="宋体"/>
                <w:color w:val="auto"/>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1.11</w:t>
            </w:r>
          </w:p>
        </w:tc>
        <w:tc>
          <w:tcPr>
            <w:tcW w:w="2590"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分包</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 xml:space="preserve">1.12 </w:t>
            </w:r>
          </w:p>
        </w:tc>
        <w:tc>
          <w:tcPr>
            <w:tcW w:w="2590"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偏离</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 xml:space="preserve">2.1 </w:t>
            </w:r>
          </w:p>
        </w:tc>
        <w:tc>
          <w:tcPr>
            <w:tcW w:w="2590" w:type="dxa"/>
            <w:gridSpan w:val="3"/>
            <w:vAlign w:val="center"/>
          </w:tcPr>
          <w:p>
            <w:pPr>
              <w:autoSpaceDE w:val="0"/>
              <w:autoSpaceDN w:val="0"/>
              <w:adjustRightInd w:val="0"/>
              <w:spacing w:line="340" w:lineRule="exact"/>
              <w:jc w:val="center"/>
              <w:rPr>
                <w:rFonts w:hAnsi="宋体" w:eastAsia="宋体" w:cs="宋体"/>
                <w:color w:val="auto"/>
                <w:sz w:val="24"/>
              </w:rPr>
            </w:pPr>
            <w:r>
              <w:rPr>
                <w:rFonts w:hint="eastAsia" w:hAnsi="宋体" w:eastAsia="宋体" w:cs="宋体"/>
                <w:color w:val="auto"/>
                <w:sz w:val="24"/>
              </w:rPr>
              <w:t>招标文件的</w:t>
            </w:r>
          </w:p>
          <w:p>
            <w:pPr>
              <w:autoSpaceDE w:val="0"/>
              <w:autoSpaceDN w:val="0"/>
              <w:adjustRightInd w:val="0"/>
              <w:spacing w:line="340" w:lineRule="exact"/>
              <w:jc w:val="center"/>
              <w:rPr>
                <w:rFonts w:hAnsi="宋体" w:eastAsia="宋体" w:cs="宋体"/>
                <w:color w:val="auto"/>
                <w:sz w:val="24"/>
              </w:rPr>
            </w:pPr>
            <w:r>
              <w:rPr>
                <w:rFonts w:hint="eastAsia" w:hAnsi="宋体" w:eastAsia="宋体" w:cs="宋体"/>
                <w:color w:val="auto"/>
                <w:sz w:val="24"/>
              </w:rPr>
              <w:t>获取</w:t>
            </w:r>
          </w:p>
        </w:tc>
        <w:tc>
          <w:tcPr>
            <w:tcW w:w="6274" w:type="dxa"/>
            <w:gridSpan w:val="2"/>
          </w:tcPr>
          <w:p>
            <w:pPr>
              <w:autoSpaceDE w:val="0"/>
              <w:autoSpaceDN w:val="0"/>
              <w:adjustRightInd w:val="0"/>
              <w:spacing w:line="340" w:lineRule="exact"/>
              <w:rPr>
                <w:rFonts w:hAnsi="宋体" w:eastAsia="宋体" w:cs="宋体"/>
                <w:color w:val="auto"/>
                <w:sz w:val="24"/>
              </w:rPr>
            </w:pPr>
            <w:r>
              <w:rPr>
                <w:rFonts w:hint="eastAsia" w:hAnsi="宋体" w:eastAsia="宋体" w:cs="宋体"/>
                <w:color w:val="auto"/>
                <w:sz w:val="24"/>
              </w:rPr>
              <w:t>招标文件和工程量清单的获取：投标人于投标文件递交截止时间前均可登录【全国公共资源交易平台(河南省</w:t>
            </w:r>
            <w:r>
              <w:rPr>
                <w:rFonts w:hint="eastAsia" w:ascii="MS Mincho" w:hAnsi="MS Mincho" w:eastAsia="MS Mincho" w:cs="MS Mincho"/>
                <w:color w:val="auto"/>
                <w:sz w:val="24"/>
              </w:rPr>
              <w:t>▪</w:t>
            </w:r>
            <w:r>
              <w:rPr>
                <w:rFonts w:hint="eastAsia" w:hAnsi="宋体" w:eastAsia="宋体" w:cs="宋体"/>
                <w:color w:val="auto"/>
                <w:sz w:val="24"/>
              </w:rPr>
              <w:t>许昌市)】（</w:t>
            </w:r>
            <w:r>
              <w:rPr>
                <w:rFonts w:hAnsi="宋体" w:eastAsia="宋体" w:cs="宋体"/>
                <w:color w:val="auto"/>
                <w:sz w:val="24"/>
              </w:rPr>
              <w:t>http://ggzy.xuchang.gov.cn/</w:t>
            </w:r>
            <w:r>
              <w:rPr>
                <w:rFonts w:hint="eastAsia" w:hAnsi="宋体" w:eastAsia="宋体" w:cs="宋体"/>
                <w:color w:val="auto"/>
                <w:sz w:val="24"/>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2.1.1</w:t>
            </w:r>
          </w:p>
        </w:tc>
        <w:tc>
          <w:tcPr>
            <w:tcW w:w="2590" w:type="dxa"/>
            <w:gridSpan w:val="3"/>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构成招标文件的其他材料</w:t>
            </w:r>
          </w:p>
        </w:tc>
        <w:tc>
          <w:tcPr>
            <w:tcW w:w="6274"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2.2.1</w:t>
            </w:r>
          </w:p>
        </w:tc>
        <w:tc>
          <w:tcPr>
            <w:tcW w:w="2590" w:type="dxa"/>
            <w:gridSpan w:val="3"/>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投标人要求澄清招标文件的截止时间</w:t>
            </w:r>
          </w:p>
        </w:tc>
        <w:tc>
          <w:tcPr>
            <w:tcW w:w="6274"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2.2.2</w:t>
            </w:r>
          </w:p>
        </w:tc>
        <w:tc>
          <w:tcPr>
            <w:tcW w:w="2590"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投标截止时间</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cs="宋体"/>
                <w:color w:val="auto"/>
                <w:sz w:val="24"/>
              </w:rPr>
              <w:t>2020年</w:t>
            </w:r>
            <w:r>
              <w:rPr>
                <w:rFonts w:hint="eastAsia" w:hAnsi="宋体" w:cs="宋体"/>
                <w:color w:val="auto"/>
                <w:sz w:val="24"/>
                <w:lang w:val="en-US" w:eastAsia="zh-CN"/>
              </w:rPr>
              <w:t>2</w:t>
            </w:r>
            <w:r>
              <w:rPr>
                <w:rFonts w:hint="eastAsia" w:hAnsi="宋体" w:cs="宋体"/>
                <w:color w:val="auto"/>
                <w:sz w:val="24"/>
              </w:rPr>
              <w:t>月</w:t>
            </w:r>
            <w:r>
              <w:rPr>
                <w:rFonts w:hint="eastAsia" w:hAnsi="宋体" w:cs="宋体"/>
                <w:color w:val="auto"/>
                <w:sz w:val="24"/>
                <w:lang w:val="en-US" w:eastAsia="zh-CN"/>
              </w:rPr>
              <w:t>10</w:t>
            </w:r>
            <w:r>
              <w:rPr>
                <w:rFonts w:hint="eastAsia" w:hAnsi="宋体" w:cs="宋体"/>
                <w:color w:val="auto"/>
                <w:sz w:val="24"/>
              </w:rPr>
              <w:t>日</w:t>
            </w:r>
            <w:r>
              <w:rPr>
                <w:rFonts w:hint="eastAsia" w:hAnsi="宋体" w:cs="宋体"/>
                <w:color w:val="auto"/>
                <w:sz w:val="24"/>
                <w:lang w:val="en-US" w:eastAsia="zh-CN"/>
              </w:rPr>
              <w:t>9</w:t>
            </w:r>
            <w:r>
              <w:rPr>
                <w:rFonts w:hint="eastAsia" w:hAnsi="宋体" w:cs="宋体"/>
                <w:color w:val="auto"/>
                <w:sz w:val="24"/>
              </w:rPr>
              <w:t>时</w:t>
            </w:r>
            <w:r>
              <w:rPr>
                <w:rFonts w:hint="eastAsia" w:hAnsi="宋体" w:cs="宋体"/>
                <w:color w:val="auto"/>
                <w:sz w:val="24"/>
                <w:lang w:val="en-US" w:eastAsia="zh-CN"/>
              </w:rPr>
              <w:t>30</w:t>
            </w:r>
            <w:r>
              <w:rPr>
                <w:rFonts w:hint="eastAsia" w:hAnsi="宋体" w:cs="宋体"/>
                <w:color w:val="auto"/>
                <w:sz w:val="24"/>
              </w:rPr>
              <w:t>分</w:t>
            </w:r>
            <w:r>
              <w:rPr>
                <w:rFonts w:hint="eastAsia" w:hAnsi="宋体" w:eastAsia="宋体" w:cs="宋体"/>
                <w:color w:val="auto"/>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2.2.3</w:t>
            </w:r>
          </w:p>
        </w:tc>
        <w:tc>
          <w:tcPr>
            <w:tcW w:w="2590" w:type="dxa"/>
            <w:gridSpan w:val="3"/>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投标人确认收到招标文件澄清的时间</w:t>
            </w:r>
          </w:p>
        </w:tc>
        <w:tc>
          <w:tcPr>
            <w:tcW w:w="6274"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2.3.1</w:t>
            </w:r>
          </w:p>
        </w:tc>
        <w:tc>
          <w:tcPr>
            <w:tcW w:w="2590" w:type="dxa"/>
            <w:gridSpan w:val="3"/>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投标人确认收到招标文件修改的时间</w:t>
            </w:r>
          </w:p>
        </w:tc>
        <w:tc>
          <w:tcPr>
            <w:tcW w:w="6274"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3.1.1</w:t>
            </w:r>
          </w:p>
        </w:tc>
        <w:tc>
          <w:tcPr>
            <w:tcW w:w="2590" w:type="dxa"/>
            <w:gridSpan w:val="3"/>
            <w:vAlign w:val="center"/>
          </w:tcPr>
          <w:p>
            <w:pPr>
              <w:autoSpaceDE w:val="0"/>
              <w:autoSpaceDN w:val="0"/>
              <w:adjustRightInd w:val="0"/>
              <w:spacing w:line="300" w:lineRule="exact"/>
              <w:jc w:val="center"/>
              <w:rPr>
                <w:rFonts w:hAnsi="宋体" w:eastAsia="宋体" w:cs="宋体"/>
                <w:color w:val="auto"/>
                <w:sz w:val="24"/>
              </w:rPr>
            </w:pPr>
            <w:r>
              <w:rPr>
                <w:rFonts w:hint="eastAsia" w:hAnsi="宋体" w:eastAsia="宋体" w:cs="宋体"/>
                <w:color w:val="auto"/>
                <w:sz w:val="24"/>
              </w:rPr>
              <w:t>构成投标文件的其他材料</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3.3.1</w:t>
            </w:r>
          </w:p>
        </w:tc>
        <w:tc>
          <w:tcPr>
            <w:tcW w:w="2590"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投标有效期</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3.4.1</w:t>
            </w:r>
          </w:p>
        </w:tc>
        <w:tc>
          <w:tcPr>
            <w:tcW w:w="2590"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投标保证金须知</w:t>
            </w:r>
          </w:p>
        </w:tc>
        <w:tc>
          <w:tcPr>
            <w:tcW w:w="6274"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1、自文件发布之日起，投标人需进行基本户备案（建设工程项目），已备案的基本户开户银行、账户发生变化的，须在投标保证金缴纳前办理变更手续。</w:t>
            </w:r>
          </w:p>
          <w:p>
            <w:pPr>
              <w:autoSpaceDE w:val="0"/>
              <w:autoSpaceDN w:val="0"/>
              <w:adjustRightInd w:val="0"/>
              <w:rPr>
                <w:rFonts w:hAnsi="宋体" w:eastAsia="宋体" w:cs="宋体"/>
                <w:color w:val="auto"/>
                <w:sz w:val="24"/>
              </w:rPr>
            </w:pPr>
            <w:r>
              <w:rPr>
                <w:rFonts w:hint="eastAsia" w:hAnsi="宋体" w:eastAsia="宋体" w:cs="宋体"/>
                <w:color w:val="auto"/>
                <w:sz w:val="24"/>
              </w:rPr>
              <w:t xml:space="preserve">2、基本户备案流程： </w:t>
            </w:r>
          </w:p>
          <w:p>
            <w:pPr>
              <w:autoSpaceDE w:val="0"/>
              <w:autoSpaceDN w:val="0"/>
              <w:adjustRightInd w:val="0"/>
              <w:rPr>
                <w:rFonts w:hAnsi="宋体" w:eastAsia="宋体" w:cs="宋体"/>
                <w:color w:val="auto"/>
                <w:sz w:val="24"/>
              </w:rPr>
            </w:pPr>
            <w:r>
              <w:rPr>
                <w:rFonts w:hint="eastAsia" w:hAnsi="宋体" w:eastAsia="宋体" w:cs="宋体"/>
                <w:color w:val="auto"/>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rPr>
                <w:rFonts w:hAnsi="宋体" w:eastAsia="宋体" w:cs="宋体"/>
                <w:color w:val="auto"/>
                <w:sz w:val="24"/>
              </w:rPr>
            </w:pPr>
            <w:r>
              <w:rPr>
                <w:rFonts w:hint="eastAsia" w:hAnsi="宋体" w:eastAsia="宋体" w:cs="宋体"/>
                <w:color w:val="auto"/>
                <w:sz w:val="24"/>
              </w:rPr>
              <w:t>3、特殊情况处理：</w:t>
            </w:r>
          </w:p>
          <w:p>
            <w:pPr>
              <w:autoSpaceDE w:val="0"/>
              <w:autoSpaceDN w:val="0"/>
              <w:adjustRightInd w:val="0"/>
              <w:rPr>
                <w:rFonts w:hAnsi="宋体" w:eastAsia="宋体" w:cs="宋体"/>
                <w:color w:val="auto"/>
                <w:sz w:val="24"/>
              </w:rPr>
            </w:pPr>
            <w:r>
              <w:rPr>
                <w:rFonts w:hint="eastAsia" w:hAnsi="宋体" w:eastAsia="宋体" w:cs="宋体"/>
                <w:color w:val="auto"/>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rPr>
                <w:rFonts w:hAnsi="宋体" w:eastAsia="宋体" w:cs="宋体"/>
                <w:color w:val="auto"/>
                <w:sz w:val="24"/>
              </w:rPr>
            </w:pPr>
            <w:r>
              <w:rPr>
                <w:rFonts w:hint="eastAsia" w:hAnsi="宋体" w:eastAsia="宋体" w:cs="宋体"/>
                <w:color w:val="auto"/>
                <w:sz w:val="24"/>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bookmarkStart w:id="2" w:name="OLE_LINK4" w:colFirst="0" w:colLast="2"/>
            <w:bookmarkStart w:id="3" w:name="_Hlk424659721"/>
            <w:bookmarkStart w:id="4" w:name="OLE_LINK3" w:colFirst="0" w:colLast="2"/>
            <w:r>
              <w:rPr>
                <w:rFonts w:hint="eastAsia" w:hAnsi="宋体" w:eastAsia="宋体" w:cs="宋体"/>
                <w:color w:val="auto"/>
                <w:sz w:val="24"/>
              </w:rPr>
              <w:t>3.4.2</w:t>
            </w:r>
          </w:p>
        </w:tc>
        <w:tc>
          <w:tcPr>
            <w:tcW w:w="2590"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投标保证金</w:t>
            </w:r>
          </w:p>
        </w:tc>
        <w:tc>
          <w:tcPr>
            <w:tcW w:w="6274" w:type="dxa"/>
            <w:gridSpan w:val="2"/>
            <w:vAlign w:val="center"/>
          </w:tcPr>
          <w:p>
            <w:pPr>
              <w:autoSpaceDE w:val="0"/>
              <w:autoSpaceDN w:val="0"/>
              <w:adjustRightInd w:val="0"/>
              <w:spacing w:line="276" w:lineRule="auto"/>
              <w:jc w:val="left"/>
              <w:rPr>
                <w:rFonts w:hAnsi="宋体" w:eastAsia="宋体" w:cs="宋体"/>
                <w:color w:val="auto"/>
                <w:sz w:val="24"/>
              </w:rPr>
            </w:pPr>
            <w:r>
              <w:rPr>
                <w:rFonts w:hint="eastAsia" w:hAnsi="宋体" w:eastAsia="宋体" w:cs="宋体"/>
                <w:color w:val="auto"/>
                <w:sz w:val="24"/>
              </w:rPr>
              <w:t>投标保证金递交截止时间：</w:t>
            </w:r>
            <w:r>
              <w:rPr>
                <w:rFonts w:hint="eastAsia" w:hAnsi="宋体" w:eastAsia="宋体" w:cs="宋体"/>
                <w:b/>
                <w:color w:val="auto"/>
                <w:sz w:val="24"/>
              </w:rPr>
              <w:t>同投标截止时间</w:t>
            </w:r>
            <w:r>
              <w:rPr>
                <w:rFonts w:hint="eastAsia" w:hAnsi="宋体" w:eastAsia="宋体" w:cs="宋体"/>
                <w:color w:val="auto"/>
                <w:sz w:val="24"/>
              </w:rPr>
              <w:t>。</w:t>
            </w:r>
          </w:p>
          <w:p>
            <w:pPr>
              <w:autoSpaceDE w:val="0"/>
              <w:autoSpaceDN w:val="0"/>
              <w:adjustRightInd w:val="0"/>
              <w:spacing w:line="276" w:lineRule="auto"/>
              <w:ind w:firstLine="480" w:firstLineChars="200"/>
              <w:jc w:val="left"/>
              <w:rPr>
                <w:rFonts w:hAnsi="宋体" w:eastAsia="宋体" w:cs="宋体"/>
                <w:b/>
                <w:bCs/>
                <w:color w:val="auto"/>
                <w:sz w:val="24"/>
              </w:rPr>
            </w:pPr>
            <w:r>
              <w:rPr>
                <w:rFonts w:hint="eastAsia" w:hAnsi="宋体" w:eastAsia="宋体" w:cs="宋体"/>
                <w:b/>
                <w:bCs/>
                <w:color w:val="auto"/>
                <w:sz w:val="24"/>
              </w:rPr>
              <w:t>金额：</w:t>
            </w:r>
            <w:r>
              <w:rPr>
                <w:rFonts w:hint="eastAsia" w:hAnsi="宋体" w:eastAsia="宋体" w:cs="宋体"/>
                <w:b/>
                <w:bCs/>
                <w:color w:val="auto"/>
                <w:sz w:val="24"/>
                <w:lang w:eastAsia="zh-CN"/>
              </w:rPr>
              <w:t>伍万贰仟</w:t>
            </w:r>
            <w:r>
              <w:rPr>
                <w:rFonts w:hint="eastAsia" w:hAnsi="宋体" w:eastAsia="宋体" w:cs="宋体"/>
                <w:b/>
                <w:bCs/>
                <w:color w:val="auto"/>
                <w:sz w:val="24"/>
              </w:rPr>
              <w:t>元整</w:t>
            </w:r>
            <w:r>
              <w:rPr>
                <w:rFonts w:hint="eastAsia" w:hAnsi="宋体" w:eastAsia="宋体" w:cs="宋体"/>
                <w:b/>
                <w:bCs/>
                <w:color w:val="auto"/>
                <w:sz w:val="24"/>
                <w:lang w:val="zh-CN"/>
              </w:rPr>
              <w:t>（¥</w:t>
            </w:r>
            <w:r>
              <w:rPr>
                <w:rFonts w:hint="eastAsia" w:hAnsi="宋体" w:eastAsia="宋体" w:cs="宋体"/>
                <w:b/>
                <w:bCs/>
                <w:color w:val="auto"/>
                <w:sz w:val="24"/>
                <w:lang w:val="en-US" w:eastAsia="zh-CN"/>
              </w:rPr>
              <w:t>52</w:t>
            </w:r>
            <w:r>
              <w:rPr>
                <w:rFonts w:hint="eastAsia" w:hAnsi="宋体" w:eastAsia="宋体" w:cs="宋体"/>
                <w:b/>
                <w:bCs/>
                <w:color w:val="auto"/>
                <w:sz w:val="24"/>
              </w:rPr>
              <w:t>000.00</w:t>
            </w:r>
            <w:r>
              <w:rPr>
                <w:rFonts w:hint="eastAsia" w:hAnsi="宋体" w:eastAsia="宋体" w:cs="宋体"/>
                <w:b/>
                <w:bCs/>
                <w:color w:val="auto"/>
                <w:sz w:val="24"/>
                <w:lang w:val="zh-CN"/>
              </w:rPr>
              <w:t>元）</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使用银行转帐</w:t>
            </w:r>
            <w:r>
              <w:rPr>
                <w:rFonts w:hint="eastAsia" w:hAnsi="宋体" w:eastAsia="Times New Roman" w:cs="宋体"/>
                <w:color w:val="auto"/>
                <w:sz w:val="24"/>
                <w:lang w:val="zh-CN"/>
              </w:rPr>
              <w:t>方式</w:t>
            </w:r>
            <w:r>
              <w:rPr>
                <w:rFonts w:hint="eastAsia" w:hAnsi="宋体" w:cs="宋体"/>
                <w:color w:val="auto"/>
                <w:sz w:val="24"/>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2、投标保证金缴纳方式：</w:t>
            </w:r>
          </w:p>
          <w:p>
            <w:pPr>
              <w:autoSpaceDE w:val="0"/>
              <w:autoSpaceDN w:val="0"/>
              <w:adjustRightInd w:val="0"/>
              <w:spacing w:line="340" w:lineRule="exact"/>
              <w:rPr>
                <w:rFonts w:hAnsi="宋体" w:cs="宋体"/>
                <w:color w:val="auto"/>
                <w:sz w:val="24"/>
              </w:rPr>
            </w:pPr>
            <w:r>
              <w:rPr>
                <w:rFonts w:hint="eastAsia" w:hAnsi="宋体" w:cs="宋体"/>
                <w:color w:val="auto"/>
                <w:sz w:val="24"/>
                <w:lang w:val="zh-CN"/>
              </w:rPr>
              <w:t>2.</w:t>
            </w:r>
            <w:r>
              <w:rPr>
                <w:rFonts w:hint="eastAsia" w:hAnsi="宋体" w:cs="宋体"/>
                <w:color w:val="auto"/>
                <w:sz w:val="24"/>
              </w:rPr>
              <w:t>1</w:t>
            </w:r>
            <w:r>
              <w:rPr>
                <w:rFonts w:hint="eastAsia" w:hAnsi="宋体" w:cs="宋体"/>
                <w:color w:val="auto"/>
                <w:sz w:val="24"/>
                <w:lang w:val="zh-CN"/>
              </w:rPr>
              <w:t>投标人网上报名后</w:t>
            </w:r>
            <w:r>
              <w:rPr>
                <w:rFonts w:hint="eastAsia" w:hAnsi="宋体" w:cs="宋体"/>
                <w:color w:val="auto"/>
                <w:sz w:val="24"/>
              </w:rPr>
              <w:t>，</w:t>
            </w:r>
            <w:r>
              <w:rPr>
                <w:rFonts w:hint="eastAsia" w:hAnsi="宋体" w:cs="宋体"/>
                <w:color w:val="auto"/>
                <w:sz w:val="24"/>
                <w:lang w:val="zh-CN"/>
              </w:rPr>
              <w:t>登录</w:t>
            </w:r>
            <w:r>
              <w:rPr>
                <w:color w:val="auto"/>
              </w:rPr>
              <w:fldChar w:fldCharType="begin"/>
            </w:r>
            <w:r>
              <w:rPr>
                <w:color w:val="auto"/>
              </w:rPr>
              <w:instrText xml:space="preserve"> HYPERLINK "http://221.14.6.70:8088/ggzy" </w:instrText>
            </w:r>
            <w:r>
              <w:rPr>
                <w:color w:val="auto"/>
              </w:rPr>
              <w:fldChar w:fldCharType="separate"/>
            </w:r>
            <w:r>
              <w:rPr>
                <w:rFonts w:hint="eastAsia" w:hAnsi="宋体" w:cs="宋体"/>
                <w:color w:val="auto"/>
                <w:sz w:val="24"/>
              </w:rPr>
              <w:t>http://221.14.6.70:8088/ggzy</w:t>
            </w:r>
            <w:r>
              <w:rPr>
                <w:rFonts w:hint="eastAsia" w:hAnsi="宋体" w:cs="宋体"/>
                <w:color w:val="auto"/>
                <w:sz w:val="24"/>
              </w:rPr>
              <w:fldChar w:fldCharType="end"/>
            </w:r>
            <w:r>
              <w:rPr>
                <w:rFonts w:hint="eastAsia" w:hAnsi="宋体" w:cs="宋体"/>
                <w:color w:val="auto"/>
                <w:sz w:val="24"/>
                <w:lang w:val="zh-CN"/>
              </w:rPr>
              <w:t>系统</w:t>
            </w:r>
            <w:r>
              <w:rPr>
                <w:rFonts w:hint="eastAsia" w:hAnsi="宋体" w:cs="宋体"/>
                <w:color w:val="auto"/>
                <w:sz w:val="24"/>
              </w:rPr>
              <w:t>，</w:t>
            </w:r>
            <w:r>
              <w:rPr>
                <w:rFonts w:hint="eastAsia" w:hAnsi="宋体" w:cs="宋体"/>
                <w:color w:val="auto"/>
                <w:sz w:val="24"/>
                <w:lang w:val="zh-CN"/>
              </w:rPr>
              <w:t>依次点击</w:t>
            </w:r>
            <w:r>
              <w:rPr>
                <w:rFonts w:hint="eastAsia" w:hAnsi="宋体" w:cs="宋体"/>
                <w:color w:val="auto"/>
                <w:sz w:val="24"/>
              </w:rPr>
              <w:t>“</w:t>
            </w:r>
            <w:r>
              <w:rPr>
                <w:rFonts w:hint="eastAsia" w:hAnsi="宋体" w:cs="宋体"/>
                <w:color w:val="auto"/>
                <w:sz w:val="24"/>
                <w:lang w:val="zh-CN"/>
              </w:rPr>
              <w:t>会员向导</w:t>
            </w:r>
            <w:r>
              <w:rPr>
                <w:rFonts w:hint="eastAsia" w:hAnsi="宋体" w:cs="宋体"/>
                <w:color w:val="auto"/>
                <w:sz w:val="24"/>
              </w:rPr>
              <w:t>”→“</w:t>
            </w:r>
            <w:r>
              <w:rPr>
                <w:rFonts w:hint="eastAsia" w:hAnsi="宋体" w:cs="宋体"/>
                <w:color w:val="auto"/>
                <w:sz w:val="24"/>
                <w:lang w:val="zh-CN"/>
              </w:rPr>
              <w:t>参与投标</w:t>
            </w:r>
            <w:r>
              <w:rPr>
                <w:rFonts w:hint="eastAsia" w:hAnsi="宋体" w:cs="宋体"/>
                <w:color w:val="auto"/>
                <w:sz w:val="24"/>
              </w:rPr>
              <w:t>”→“</w:t>
            </w:r>
            <w:r>
              <w:rPr>
                <w:rFonts w:hint="eastAsia" w:hAnsi="宋体" w:cs="宋体"/>
                <w:color w:val="auto"/>
                <w:sz w:val="24"/>
                <w:lang w:val="zh-CN"/>
              </w:rPr>
              <w:t>费用缴纳说明</w:t>
            </w:r>
            <w:r>
              <w:rPr>
                <w:rFonts w:hint="eastAsia" w:hAnsi="宋体" w:cs="宋体"/>
                <w:color w:val="auto"/>
                <w:sz w:val="24"/>
              </w:rPr>
              <w:t>”→“</w:t>
            </w:r>
            <w:r>
              <w:rPr>
                <w:rFonts w:hint="eastAsia" w:hAnsi="宋体" w:cs="宋体"/>
                <w:color w:val="auto"/>
                <w:sz w:val="24"/>
                <w:lang w:val="zh-CN"/>
              </w:rPr>
              <w:t>保证金缴纳说明单</w:t>
            </w:r>
            <w:r>
              <w:rPr>
                <w:rFonts w:hint="eastAsia" w:hAnsi="宋体" w:cs="宋体"/>
                <w:color w:val="auto"/>
                <w:sz w:val="24"/>
              </w:rPr>
              <w:t>”，</w:t>
            </w:r>
            <w:r>
              <w:rPr>
                <w:rFonts w:hint="eastAsia" w:hAnsi="宋体" w:cs="宋体"/>
                <w:color w:val="auto"/>
                <w:sz w:val="24"/>
                <w:lang w:val="zh-CN"/>
              </w:rPr>
              <w:t>获取缴费说明单</w:t>
            </w:r>
            <w:r>
              <w:rPr>
                <w:rFonts w:hint="eastAsia" w:hAnsi="宋体" w:cs="宋体"/>
                <w:color w:val="auto"/>
                <w:sz w:val="24"/>
              </w:rPr>
              <w:t>，</w:t>
            </w:r>
            <w:r>
              <w:rPr>
                <w:rFonts w:hint="eastAsia" w:hAnsi="宋体" w:cs="宋体"/>
                <w:color w:val="auto"/>
                <w:sz w:val="24"/>
                <w:lang w:val="zh-CN"/>
              </w:rPr>
              <w:t>根据每个标段的缴纳说明单在缴纳截止时间前缴纳</w:t>
            </w:r>
            <w:r>
              <w:rPr>
                <w:rFonts w:hint="eastAsia" w:hAnsi="宋体" w:cs="宋体"/>
                <w:color w:val="auto"/>
                <w:sz w:val="24"/>
              </w:rPr>
              <w:t>；</w:t>
            </w:r>
          </w:p>
          <w:p>
            <w:pPr>
              <w:autoSpaceDE w:val="0"/>
              <w:autoSpaceDN w:val="0"/>
              <w:adjustRightInd w:val="0"/>
              <w:spacing w:line="340" w:lineRule="exact"/>
              <w:rPr>
                <w:rFonts w:hAnsi="宋体" w:cs="宋体"/>
                <w:color w:val="auto"/>
                <w:sz w:val="24"/>
                <w:lang w:val="zh-CN"/>
              </w:rPr>
            </w:pPr>
            <w:r>
              <w:rPr>
                <w:rFonts w:hint="eastAsia" w:hAnsi="宋体" w:cs="宋体"/>
                <w:color w:val="auto"/>
                <w:sz w:val="24"/>
              </w:rPr>
              <w:t>2.2</w:t>
            </w:r>
            <w:r>
              <w:rPr>
                <w:rFonts w:hint="eastAsia" w:hAnsi="宋体" w:cs="宋体"/>
                <w:color w:val="auto"/>
                <w:sz w:val="24"/>
                <w:lang w:val="zh-CN"/>
              </w:rPr>
              <w:t>成功缴纳后重新登录前述系统</w:t>
            </w:r>
            <w:r>
              <w:rPr>
                <w:rFonts w:hint="eastAsia" w:hAnsi="宋体" w:cs="宋体"/>
                <w:color w:val="auto"/>
                <w:sz w:val="24"/>
              </w:rPr>
              <w:t>，</w:t>
            </w:r>
            <w:r>
              <w:rPr>
                <w:rFonts w:hint="eastAsia" w:hAnsi="宋体" w:cs="宋体"/>
                <w:color w:val="auto"/>
                <w:sz w:val="24"/>
                <w:lang w:val="zh-CN"/>
              </w:rPr>
              <w:t>依次点击</w:t>
            </w:r>
            <w:r>
              <w:rPr>
                <w:rFonts w:hint="eastAsia" w:hAnsi="宋体" w:cs="宋体"/>
                <w:color w:val="auto"/>
                <w:sz w:val="24"/>
              </w:rPr>
              <w:t>“</w:t>
            </w:r>
            <w:r>
              <w:rPr>
                <w:rFonts w:hint="eastAsia" w:hAnsi="宋体" w:cs="宋体"/>
                <w:color w:val="auto"/>
                <w:sz w:val="24"/>
                <w:lang w:val="zh-CN"/>
              </w:rPr>
              <w:t>会员向导</w:t>
            </w:r>
            <w:r>
              <w:rPr>
                <w:rFonts w:hint="eastAsia" w:hAnsi="宋体" w:cs="宋体"/>
                <w:color w:val="auto"/>
                <w:sz w:val="24"/>
              </w:rPr>
              <w:t>”→“</w:t>
            </w:r>
            <w:r>
              <w:rPr>
                <w:rFonts w:hint="eastAsia" w:hAnsi="宋体" w:cs="宋体"/>
                <w:color w:val="auto"/>
                <w:sz w:val="24"/>
                <w:lang w:val="zh-CN"/>
              </w:rPr>
              <w:t>参与投标</w:t>
            </w:r>
            <w:r>
              <w:rPr>
                <w:rFonts w:hint="eastAsia" w:hAnsi="宋体" w:cs="宋体"/>
                <w:color w:val="auto"/>
                <w:sz w:val="24"/>
              </w:rPr>
              <w:t>”→“</w:t>
            </w:r>
            <w:r>
              <w:rPr>
                <w:rFonts w:hint="eastAsia" w:hAnsi="宋体" w:cs="宋体"/>
                <w:color w:val="auto"/>
                <w:sz w:val="24"/>
                <w:lang w:val="zh-CN"/>
              </w:rPr>
              <w:t>保证金绑定</w:t>
            </w:r>
            <w:r>
              <w:rPr>
                <w:rFonts w:hint="eastAsia" w:hAnsi="宋体" w:cs="宋体"/>
                <w:color w:val="auto"/>
                <w:sz w:val="24"/>
              </w:rPr>
              <w:t>”→“</w:t>
            </w:r>
            <w:r>
              <w:rPr>
                <w:rFonts w:hint="eastAsia" w:hAnsi="宋体" w:cs="宋体"/>
                <w:color w:val="auto"/>
                <w:sz w:val="24"/>
                <w:lang w:val="zh-CN"/>
              </w:rPr>
              <w:t>绑定</w:t>
            </w:r>
            <w:r>
              <w:rPr>
                <w:rFonts w:hint="eastAsia" w:hAnsi="宋体" w:cs="宋体"/>
                <w:color w:val="auto"/>
                <w:sz w:val="24"/>
              </w:rPr>
              <w:t>”</w:t>
            </w:r>
            <w:r>
              <w:rPr>
                <w:rFonts w:hint="eastAsia" w:hAnsi="宋体" w:cs="宋体"/>
                <w:color w:val="auto"/>
                <w:sz w:val="24"/>
                <w:lang w:val="zh-CN"/>
              </w:rPr>
              <w:t>进行投标保证金绑定。</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2.4每个投标人每个项目每个标段只有唯一缴纳账号，</w:t>
            </w:r>
            <w:r>
              <w:rPr>
                <w:rFonts w:hint="eastAsia" w:hAnsi="宋体" w:cs="宋体"/>
                <w:color w:val="auto"/>
                <w:sz w:val="24"/>
              </w:rPr>
              <w:t>切勿重复缴纳或错误缴纳。</w:t>
            </w:r>
          </w:p>
          <w:p>
            <w:pPr>
              <w:autoSpaceDE w:val="0"/>
              <w:autoSpaceDN w:val="0"/>
              <w:adjustRightInd w:val="0"/>
              <w:spacing w:line="340" w:lineRule="exact"/>
              <w:rPr>
                <w:rFonts w:hAnsi="宋体" w:cs="宋体"/>
                <w:color w:val="auto"/>
                <w:sz w:val="24"/>
              </w:rPr>
            </w:pPr>
            <w:r>
              <w:rPr>
                <w:rFonts w:hint="eastAsia" w:hAnsi="宋体" w:cs="宋体"/>
                <w:color w:val="auto"/>
                <w:sz w:val="24"/>
              </w:rPr>
              <w:t>3、未按上述规定操作引起的无效投标，由投标人自行负责。</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4、汇款凭证无须备注项目编号和项目名称。</w:t>
            </w:r>
          </w:p>
          <w:p>
            <w:pPr>
              <w:autoSpaceDE w:val="0"/>
              <w:autoSpaceDN w:val="0"/>
              <w:adjustRightInd w:val="0"/>
              <w:spacing w:line="340" w:lineRule="exact"/>
              <w:rPr>
                <w:rFonts w:hAnsi="宋体" w:cs="宋体"/>
                <w:color w:val="auto"/>
                <w:sz w:val="24"/>
              </w:rPr>
            </w:pPr>
            <w:r>
              <w:rPr>
                <w:rFonts w:hint="eastAsia" w:hAnsi="宋体" w:cs="宋体"/>
                <w:color w:val="auto"/>
                <w:sz w:val="24"/>
              </w:rPr>
              <w:t>5、出现以下情形造成的投标保证金无效，由投标人自行负责。</w:t>
            </w:r>
          </w:p>
          <w:p>
            <w:pPr>
              <w:autoSpaceDE w:val="0"/>
              <w:autoSpaceDN w:val="0"/>
              <w:adjustRightInd w:val="0"/>
              <w:spacing w:line="340" w:lineRule="exact"/>
              <w:rPr>
                <w:rFonts w:hAnsi="宋体" w:cs="宋体"/>
                <w:color w:val="auto"/>
                <w:sz w:val="24"/>
              </w:rPr>
            </w:pPr>
            <w:r>
              <w:rPr>
                <w:rFonts w:hint="eastAsia" w:hAnsi="宋体" w:cs="宋体"/>
                <w:color w:val="auto"/>
                <w:sz w:val="24"/>
              </w:rPr>
              <w:t>(1)投标保证金未从投标人的基本账户转出；</w:t>
            </w:r>
          </w:p>
          <w:p>
            <w:pPr>
              <w:autoSpaceDE w:val="0"/>
              <w:autoSpaceDN w:val="0"/>
              <w:adjustRightInd w:val="0"/>
              <w:spacing w:line="340" w:lineRule="exact"/>
              <w:rPr>
                <w:rFonts w:hAnsi="宋体" w:cs="宋体"/>
                <w:color w:val="auto"/>
                <w:sz w:val="24"/>
              </w:rPr>
            </w:pPr>
            <w:r>
              <w:rPr>
                <w:rFonts w:hint="eastAsia" w:hAnsi="宋体" w:cs="宋体"/>
                <w:color w:val="auto"/>
                <w:sz w:val="24"/>
              </w:rPr>
              <w:t>(2)投标保证金未按照招标文件划分的标段转账。</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6、《保证金缴纳绑定操作指南》获取方法：</w:t>
            </w:r>
          </w:p>
          <w:p>
            <w:pPr>
              <w:autoSpaceDE w:val="0"/>
              <w:autoSpaceDN w:val="0"/>
              <w:adjustRightInd w:val="0"/>
              <w:spacing w:line="420" w:lineRule="exact"/>
              <w:jc w:val="left"/>
              <w:rPr>
                <w:rFonts w:hAnsi="宋体" w:cs="宋体"/>
                <w:color w:val="auto"/>
                <w:sz w:val="24"/>
                <w:lang w:val="zh-CN"/>
              </w:rPr>
            </w:pPr>
            <w:r>
              <w:rPr>
                <w:rFonts w:hint="eastAsia" w:hAnsi="宋体" w:cs="宋体"/>
                <w:color w:val="auto"/>
                <w:sz w:val="24"/>
                <w:lang w:val="zh-CN"/>
              </w:rPr>
              <w:t>登录许昌公共资源交易系统-组件下载-《保证金缴纳绑定操作指南》。</w:t>
            </w:r>
          </w:p>
          <w:p>
            <w:pPr>
              <w:autoSpaceDE w:val="0"/>
              <w:autoSpaceDN w:val="0"/>
              <w:adjustRightInd w:val="0"/>
              <w:spacing w:line="276" w:lineRule="auto"/>
              <w:jc w:val="left"/>
              <w:rPr>
                <w:rFonts w:hAnsi="宋体" w:eastAsia="宋体" w:cs="宋体"/>
                <w:color w:val="auto"/>
                <w:sz w:val="24"/>
              </w:rPr>
            </w:pPr>
            <w:r>
              <w:rPr>
                <w:rFonts w:hint="eastAsia" w:hAnsi="宋体" w:cs="宋体"/>
                <w:color w:val="auto"/>
                <w:sz w:val="24"/>
              </w:rPr>
              <w:t>7、</w:t>
            </w:r>
            <w:r>
              <w:rPr>
                <w:rFonts w:hint="eastAsia" w:hAnsi="宋体" w:cs="宋体"/>
                <w:color w:val="auto"/>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color w:val="auto"/>
                <w:sz w:val="24"/>
                <w:lang w:val="zh-CN"/>
              </w:rPr>
              <w:t>。</w:t>
            </w:r>
            <w:r>
              <w:rPr>
                <w:rFonts w:hint="eastAsia" w:hAnsi="宋体" w:cs="宋体"/>
                <w:color w:val="auto"/>
                <w:sz w:val="24"/>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3.5.2</w:t>
            </w:r>
          </w:p>
        </w:tc>
        <w:tc>
          <w:tcPr>
            <w:tcW w:w="2590" w:type="dxa"/>
            <w:gridSpan w:val="3"/>
            <w:vAlign w:val="center"/>
          </w:tcPr>
          <w:p>
            <w:pPr>
              <w:jc w:val="center"/>
              <w:rPr>
                <w:rFonts w:hAnsi="宋体" w:eastAsia="宋体" w:cs="宋体"/>
                <w:color w:val="auto"/>
                <w:sz w:val="24"/>
              </w:rPr>
            </w:pPr>
            <w:r>
              <w:rPr>
                <w:rFonts w:hint="eastAsia" w:hAnsi="宋体" w:eastAsia="宋体" w:cs="宋体"/>
                <w:color w:val="auto"/>
                <w:sz w:val="24"/>
              </w:rPr>
              <w:t>近年财务状况要求</w:t>
            </w:r>
          </w:p>
        </w:tc>
        <w:tc>
          <w:tcPr>
            <w:tcW w:w="6274" w:type="dxa"/>
            <w:gridSpan w:val="2"/>
            <w:vAlign w:val="center"/>
          </w:tcPr>
          <w:p>
            <w:pPr>
              <w:autoSpaceDE w:val="0"/>
              <w:autoSpaceDN w:val="0"/>
              <w:adjustRightInd w:val="0"/>
              <w:spacing w:line="276" w:lineRule="auto"/>
              <w:jc w:val="left"/>
              <w:rPr>
                <w:rFonts w:hAnsi="宋体" w:eastAsia="宋体" w:cs="宋体"/>
                <w:b/>
                <w:color w:val="auto"/>
                <w:szCs w:val="21"/>
              </w:rPr>
            </w:pPr>
            <w:r>
              <w:rPr>
                <w:rFonts w:hint="eastAsia" w:hAnsi="宋体" w:eastAsia="宋体" w:cs="宋体"/>
                <w:color w:val="auto"/>
                <w:sz w:val="24"/>
              </w:rPr>
              <w:t>近年，指</w:t>
            </w:r>
            <w:r>
              <w:rPr>
                <w:rFonts w:hint="eastAsia" w:hAnsi="宋体" w:eastAsia="宋体" w:cs="宋体"/>
                <w:color w:val="auto"/>
                <w:sz w:val="24"/>
                <w:szCs w:val="24"/>
              </w:rPr>
              <w:t>2016、2017、2018</w:t>
            </w:r>
            <w:r>
              <w:rPr>
                <w:rFonts w:hint="eastAsia" w:hAnsi="宋体" w:eastAsia="宋体" w:cs="宋体"/>
                <w:color w:val="auto"/>
                <w:sz w:val="24"/>
              </w:rPr>
              <w:t>年。</w:t>
            </w:r>
            <w:r>
              <w:rPr>
                <w:rFonts w:hint="eastAsia" w:hAnsi="宋体" w:eastAsia="宋体" w:cs="宋体"/>
                <w:color w:val="auto"/>
                <w:sz w:val="24"/>
                <w:szCs w:val="24"/>
              </w:rPr>
              <w:t>（新成立不足三年的企业提供自成立之日以来现有年限的财务会计报表）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3.5.3</w:t>
            </w:r>
          </w:p>
        </w:tc>
        <w:tc>
          <w:tcPr>
            <w:tcW w:w="2590" w:type="dxa"/>
            <w:gridSpan w:val="3"/>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近年完成的类似项目</w:t>
            </w:r>
          </w:p>
        </w:tc>
        <w:tc>
          <w:tcPr>
            <w:tcW w:w="6274" w:type="dxa"/>
            <w:gridSpan w:val="2"/>
            <w:vAlign w:val="center"/>
          </w:tcPr>
          <w:p>
            <w:pPr>
              <w:autoSpaceDE w:val="0"/>
              <w:autoSpaceDN w:val="0"/>
              <w:adjustRightInd w:val="0"/>
              <w:spacing w:line="276" w:lineRule="auto"/>
              <w:rPr>
                <w:rFonts w:hAnsi="宋体" w:eastAsia="宋体" w:cs="宋体"/>
                <w:color w:val="auto"/>
                <w:sz w:val="24"/>
              </w:rPr>
            </w:pPr>
            <w:r>
              <w:rPr>
                <w:rFonts w:hint="eastAsia" w:hAnsi="宋体" w:eastAsia="宋体" w:cs="宋体"/>
                <w:color w:val="auto"/>
                <w:sz w:val="24"/>
              </w:rPr>
              <w:t>近年，指 201</w:t>
            </w:r>
            <w:r>
              <w:rPr>
                <w:rFonts w:hint="eastAsia" w:hAnsi="宋体" w:eastAsia="宋体" w:cs="宋体"/>
                <w:color w:val="auto"/>
                <w:sz w:val="24"/>
                <w:lang w:val="en-US" w:eastAsia="zh-CN"/>
              </w:rPr>
              <w:t>7</w:t>
            </w:r>
            <w:r>
              <w:rPr>
                <w:rFonts w:hint="eastAsia" w:hAnsi="宋体" w:eastAsia="宋体" w:cs="宋体"/>
                <w:color w:val="auto"/>
                <w:sz w:val="24"/>
              </w:rPr>
              <w:t>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3.5.5</w:t>
            </w:r>
          </w:p>
        </w:tc>
        <w:tc>
          <w:tcPr>
            <w:tcW w:w="2590" w:type="dxa"/>
            <w:gridSpan w:val="3"/>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近年发生的诉讼</w:t>
            </w:r>
          </w:p>
          <w:p>
            <w:pPr>
              <w:autoSpaceDE w:val="0"/>
              <w:autoSpaceDN w:val="0"/>
              <w:adjustRightInd w:val="0"/>
              <w:jc w:val="center"/>
              <w:rPr>
                <w:rFonts w:hAnsi="宋体" w:eastAsia="宋体" w:cs="宋体"/>
                <w:color w:val="auto"/>
                <w:sz w:val="24"/>
              </w:rPr>
            </w:pPr>
            <w:r>
              <w:rPr>
                <w:rFonts w:hint="eastAsia" w:hAnsi="宋体" w:eastAsia="宋体" w:cs="宋体"/>
                <w:color w:val="auto"/>
                <w:sz w:val="24"/>
              </w:rPr>
              <w:t>及仲裁</w:t>
            </w:r>
          </w:p>
        </w:tc>
        <w:tc>
          <w:tcPr>
            <w:tcW w:w="6274" w:type="dxa"/>
            <w:gridSpan w:val="2"/>
            <w:vAlign w:val="center"/>
          </w:tcPr>
          <w:p>
            <w:pPr>
              <w:autoSpaceDE w:val="0"/>
              <w:autoSpaceDN w:val="0"/>
              <w:adjustRightInd w:val="0"/>
              <w:spacing w:line="276" w:lineRule="auto"/>
              <w:rPr>
                <w:rFonts w:hAnsi="宋体" w:eastAsia="宋体" w:cs="宋体"/>
                <w:color w:val="auto"/>
                <w:sz w:val="24"/>
              </w:rPr>
            </w:pPr>
            <w:r>
              <w:rPr>
                <w:rFonts w:hint="eastAsia" w:hAnsi="宋体" w:eastAsia="宋体" w:cs="宋体"/>
                <w:color w:val="auto"/>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3.6</w:t>
            </w:r>
          </w:p>
        </w:tc>
        <w:tc>
          <w:tcPr>
            <w:tcW w:w="2590" w:type="dxa"/>
            <w:gridSpan w:val="3"/>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是否允许递交备选投标方案</w:t>
            </w:r>
          </w:p>
        </w:tc>
        <w:tc>
          <w:tcPr>
            <w:tcW w:w="6274" w:type="dxa"/>
            <w:gridSpan w:val="2"/>
            <w:vAlign w:val="center"/>
          </w:tcPr>
          <w:p>
            <w:pPr>
              <w:autoSpaceDE w:val="0"/>
              <w:autoSpaceDN w:val="0"/>
              <w:adjustRightInd w:val="0"/>
              <w:spacing w:line="276" w:lineRule="auto"/>
              <w:rPr>
                <w:rFonts w:hAnsi="宋体" w:eastAsia="宋体" w:cs="宋体"/>
                <w:color w:val="auto"/>
                <w:sz w:val="24"/>
              </w:rPr>
            </w:pPr>
            <w:r>
              <w:rPr>
                <w:rFonts w:hint="eastAsia" w:hAnsi="宋体" w:eastAsia="宋体" w:cs="宋体"/>
                <w:color w:val="auto"/>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3.7.3</w:t>
            </w:r>
          </w:p>
        </w:tc>
        <w:tc>
          <w:tcPr>
            <w:tcW w:w="2590"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签字或盖章要求</w:t>
            </w:r>
          </w:p>
        </w:tc>
        <w:tc>
          <w:tcPr>
            <w:tcW w:w="6274" w:type="dxa"/>
            <w:gridSpan w:val="2"/>
            <w:vAlign w:val="center"/>
          </w:tcPr>
          <w:p>
            <w:pPr>
              <w:spacing w:line="360" w:lineRule="auto"/>
              <w:rPr>
                <w:rFonts w:hAnsi="宋体" w:eastAsia="宋体" w:cs="宋体"/>
                <w:color w:val="auto"/>
                <w:sz w:val="24"/>
              </w:rPr>
            </w:pPr>
            <w:r>
              <w:rPr>
                <w:rFonts w:hint="eastAsia" w:ascii="新宋体" w:hAnsi="新宋体" w:eastAsia="新宋体"/>
                <w:color w:val="auto"/>
                <w:sz w:val="24"/>
              </w:rPr>
              <w:t>电子投标文件：按招标文件要求加盖</w:t>
            </w:r>
            <w:r>
              <w:rPr>
                <w:rFonts w:hint="eastAsia" w:hAnsi="宋体" w:cs="宋体"/>
                <w:color w:val="auto"/>
                <w:sz w:val="24"/>
                <w:lang w:val="zh-CN"/>
              </w:rPr>
              <w:t>电子印章和法人电子印章</w:t>
            </w: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3.7.4</w:t>
            </w:r>
          </w:p>
        </w:tc>
        <w:tc>
          <w:tcPr>
            <w:tcW w:w="2590"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投标文件份数</w:t>
            </w:r>
          </w:p>
        </w:tc>
        <w:tc>
          <w:tcPr>
            <w:tcW w:w="6274" w:type="dxa"/>
            <w:gridSpan w:val="2"/>
            <w:vAlign w:val="center"/>
          </w:tcPr>
          <w:p>
            <w:pPr>
              <w:autoSpaceDE w:val="0"/>
              <w:autoSpaceDN w:val="0"/>
              <w:adjustRightInd w:val="0"/>
              <w:spacing w:line="360" w:lineRule="auto"/>
              <w:rPr>
                <w:rFonts w:hAnsi="宋体" w:eastAsia="宋体" w:cs="宋体"/>
                <w:color w:val="auto"/>
                <w:sz w:val="24"/>
              </w:rPr>
            </w:pPr>
            <w:r>
              <w:rPr>
                <w:rFonts w:hint="eastAsia" w:hAnsi="宋体" w:eastAsia="宋体" w:cs="宋体"/>
                <w:color w:val="auto"/>
                <w:sz w:val="24"/>
              </w:rPr>
              <w:t>1、电子投标文件</w:t>
            </w:r>
          </w:p>
          <w:p>
            <w:pPr>
              <w:autoSpaceDE w:val="0"/>
              <w:autoSpaceDN w:val="0"/>
              <w:adjustRightInd w:val="0"/>
              <w:spacing w:line="360" w:lineRule="auto"/>
              <w:rPr>
                <w:rFonts w:hAnsi="宋体" w:eastAsia="宋体" w:cs="宋体"/>
                <w:color w:val="auto"/>
                <w:sz w:val="24"/>
              </w:rPr>
            </w:pPr>
            <w:r>
              <w:rPr>
                <w:rFonts w:hint="eastAsia" w:hAnsi="宋体" w:eastAsia="宋体" w:cs="宋体"/>
                <w:color w:val="auto"/>
                <w:sz w:val="24"/>
              </w:rPr>
              <w:t>（1）成功上传至【全国公共资源交易平台（河南省·许昌市）】公共资源交易系统电子投标文件1份</w:t>
            </w:r>
            <w:r>
              <w:rPr>
                <w:rFonts w:hint="eastAsia" w:hAnsi="宋体" w:eastAsia="宋体" w:cs="宋体"/>
                <w:color w:val="auto"/>
                <w:sz w:val="24"/>
                <w:szCs w:val="20"/>
              </w:rPr>
              <w:t>（文件格式为：XX公司XXX项目编号.file）</w:t>
            </w:r>
            <w:r>
              <w:rPr>
                <w:rFonts w:hint="eastAsia" w:hAnsi="宋体" w:eastAsia="宋体" w:cs="宋体"/>
                <w:color w:val="auto"/>
                <w:sz w:val="24"/>
              </w:rPr>
              <w:t>。</w:t>
            </w:r>
          </w:p>
          <w:p>
            <w:pPr>
              <w:autoSpaceDE w:val="0"/>
              <w:autoSpaceDN w:val="0"/>
              <w:adjustRightInd w:val="0"/>
              <w:spacing w:line="360" w:lineRule="auto"/>
              <w:rPr>
                <w:rFonts w:hAnsi="宋体" w:eastAsia="宋体" w:cs="宋体"/>
                <w:color w:val="auto"/>
                <w:sz w:val="24"/>
              </w:rPr>
            </w:pPr>
            <w:r>
              <w:rPr>
                <w:rFonts w:hint="eastAsia" w:hAnsi="宋体" w:eastAsia="宋体" w:cs="宋体"/>
                <w:color w:val="auto"/>
                <w:sz w:val="24"/>
              </w:rPr>
              <w:t>（2）使用电子介质存储的投标文件1份</w:t>
            </w:r>
            <w:r>
              <w:rPr>
                <w:rFonts w:hint="eastAsia" w:hAnsi="宋体" w:eastAsia="宋体"/>
                <w:color w:val="auto"/>
                <w:sz w:val="24"/>
                <w:szCs w:val="24"/>
              </w:rPr>
              <w:t>文件格式为：xxx公司XXX（项目编号）.bin）</w:t>
            </w:r>
            <w:r>
              <w:rPr>
                <w:rFonts w:hint="eastAsia" w:hAnsi="宋体" w:eastAsia="宋体" w:cs="宋体"/>
                <w:color w:val="auto"/>
                <w:sz w:val="24"/>
              </w:rPr>
              <w:t>。</w:t>
            </w:r>
          </w:p>
          <w:p>
            <w:pPr>
              <w:spacing w:line="360" w:lineRule="auto"/>
              <w:rPr>
                <w:rFonts w:hAnsi="宋体" w:eastAsia="宋体" w:cs="宋体"/>
                <w:color w:val="auto"/>
                <w:sz w:val="24"/>
              </w:rPr>
            </w:pPr>
            <w:r>
              <w:rPr>
                <w:rFonts w:hint="eastAsia" w:hAnsi="宋体" w:eastAsia="宋体" w:cs="宋体"/>
                <w:color w:val="auto"/>
                <w:sz w:val="24"/>
              </w:rPr>
              <w:t>2、电子投标文件和使用</w:t>
            </w:r>
            <w:r>
              <w:rPr>
                <w:rFonts w:hint="eastAsia" w:hAnsi="宋体" w:cs="宋体"/>
                <w:color w:val="auto"/>
                <w:sz w:val="24"/>
              </w:rPr>
              <w:t>电子介质存储的承包文件的内容、格式、水印码、</w:t>
            </w:r>
            <w:r>
              <w:rPr>
                <w:rFonts w:hint="eastAsia" w:hAnsi="宋体" w:cs="宋体"/>
                <w:b/>
                <w:color w:val="auto"/>
                <w:sz w:val="24"/>
              </w:rPr>
              <w:t>电子签章</w:t>
            </w:r>
            <w:r>
              <w:rPr>
                <w:rFonts w:hint="eastAsia" w:hAnsi="宋体" w:cs="宋体"/>
                <w:color w:val="auto"/>
                <w:sz w:val="24"/>
              </w:rPr>
              <w:t>应一致。</w:t>
            </w:r>
          </w:p>
          <w:p>
            <w:pPr>
              <w:autoSpaceDE w:val="0"/>
              <w:autoSpaceDN w:val="0"/>
              <w:adjustRightInd w:val="0"/>
              <w:spacing w:line="360" w:lineRule="auto"/>
              <w:rPr>
                <w:rFonts w:hAnsi="宋体" w:eastAsia="宋体" w:cs="宋体"/>
                <w:b/>
                <w:color w:val="auto"/>
                <w:sz w:val="24"/>
              </w:rPr>
            </w:pPr>
            <w:r>
              <w:rPr>
                <w:rFonts w:hint="eastAsia" w:hAnsi="宋体" w:eastAsia="宋体" w:cs="宋体"/>
                <w:b/>
                <w:color w:val="auto"/>
                <w:sz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3.7.5</w:t>
            </w:r>
          </w:p>
        </w:tc>
        <w:tc>
          <w:tcPr>
            <w:tcW w:w="2590"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投标文件</w:t>
            </w:r>
          </w:p>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装订要求</w:t>
            </w:r>
          </w:p>
        </w:tc>
        <w:tc>
          <w:tcPr>
            <w:tcW w:w="6274" w:type="dxa"/>
            <w:gridSpan w:val="2"/>
            <w:vAlign w:val="center"/>
          </w:tcPr>
          <w:p>
            <w:pPr>
              <w:autoSpaceDE w:val="0"/>
              <w:autoSpaceDN w:val="0"/>
              <w:adjustRightInd w:val="0"/>
              <w:spacing w:line="360" w:lineRule="auto"/>
              <w:rPr>
                <w:rFonts w:hAnsi="宋体" w:eastAsia="宋体" w:cs="宋体"/>
                <w:color w:val="auto"/>
                <w:sz w:val="24"/>
              </w:rPr>
            </w:pPr>
            <w:r>
              <w:rPr>
                <w:rFonts w:hint="eastAsia" w:hAnsi="宋体" w:eastAsia="宋体"/>
                <w:color w:val="auto"/>
                <w:sz w:val="24"/>
                <w:szCs w:val="24"/>
              </w:rPr>
              <w:t>电子介质存储的投标文件应密封包装，</w:t>
            </w:r>
            <w:r>
              <w:rPr>
                <w:rFonts w:hint="eastAsia" w:hAnsi="宋体" w:cs="宋体"/>
                <w:color w:val="auto"/>
                <w:sz w:val="24"/>
              </w:rPr>
              <w:t>法定代表人或委托代理人签名</w:t>
            </w:r>
            <w:r>
              <w:rPr>
                <w:rFonts w:hint="eastAsia" w:hAnsi="宋体" w:eastAsia="宋体"/>
                <w:color w:val="auto"/>
                <w:sz w:val="24"/>
                <w:szCs w:val="24"/>
              </w:rPr>
              <w:t>，</w:t>
            </w:r>
            <w:r>
              <w:rPr>
                <w:rFonts w:hint="eastAsia" w:hAnsi="宋体" w:cs="宋体"/>
                <w:color w:val="auto"/>
                <w:sz w:val="24"/>
              </w:rPr>
              <w:t>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4.1.2</w:t>
            </w:r>
          </w:p>
        </w:tc>
        <w:tc>
          <w:tcPr>
            <w:tcW w:w="2590"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封套上写明</w:t>
            </w:r>
          </w:p>
        </w:tc>
        <w:tc>
          <w:tcPr>
            <w:tcW w:w="6274" w:type="dxa"/>
            <w:gridSpan w:val="2"/>
          </w:tcPr>
          <w:p>
            <w:pPr>
              <w:autoSpaceDE w:val="0"/>
              <w:autoSpaceDN w:val="0"/>
              <w:adjustRightInd w:val="0"/>
              <w:spacing w:line="360" w:lineRule="exact"/>
              <w:jc w:val="left"/>
              <w:rPr>
                <w:rFonts w:hAnsi="宋体" w:eastAsia="宋体" w:cs="宋体"/>
                <w:color w:val="auto"/>
                <w:sz w:val="24"/>
              </w:rPr>
            </w:pPr>
            <w:r>
              <w:rPr>
                <w:rFonts w:hint="eastAsia" w:hAnsi="宋体" w:eastAsia="宋体" w:cs="宋体"/>
                <w:color w:val="auto"/>
                <w:sz w:val="24"/>
              </w:rPr>
              <w:t>招标人名称：</w:t>
            </w:r>
          </w:p>
          <w:p>
            <w:pPr>
              <w:autoSpaceDE w:val="0"/>
              <w:autoSpaceDN w:val="0"/>
              <w:adjustRightInd w:val="0"/>
              <w:spacing w:line="360" w:lineRule="exact"/>
              <w:jc w:val="left"/>
              <w:rPr>
                <w:rFonts w:hAnsi="宋体" w:eastAsia="宋体" w:cs="宋体"/>
                <w:color w:val="auto"/>
                <w:sz w:val="24"/>
              </w:rPr>
            </w:pPr>
            <w:r>
              <w:rPr>
                <w:rFonts w:hint="eastAsia" w:hAnsi="宋体" w:eastAsia="宋体" w:cs="宋体"/>
                <w:color w:val="auto"/>
                <w:sz w:val="24"/>
              </w:rPr>
              <w:t>投标人名称：</w:t>
            </w:r>
          </w:p>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u w:val="single"/>
              </w:rPr>
              <w:t xml:space="preserve">         （工程名称、标段）     </w:t>
            </w:r>
            <w:r>
              <w:rPr>
                <w:rFonts w:hint="eastAsia" w:hAnsi="宋体" w:eastAsia="宋体" w:cs="宋体"/>
                <w:color w:val="auto"/>
                <w:sz w:val="24"/>
              </w:rPr>
              <w:t>投标文件在</w:t>
            </w:r>
            <w:r>
              <w:rPr>
                <w:rFonts w:hint="eastAsia" w:hAnsi="宋体" w:cs="宋体"/>
                <w:color w:val="auto"/>
                <w:sz w:val="24"/>
              </w:rPr>
              <w:t>2020年</w:t>
            </w:r>
            <w:r>
              <w:rPr>
                <w:rFonts w:hint="eastAsia" w:hAnsi="宋体" w:cs="宋体"/>
                <w:color w:val="auto"/>
                <w:sz w:val="24"/>
                <w:lang w:val="en-US" w:eastAsia="zh-CN"/>
              </w:rPr>
              <w:t>2</w:t>
            </w:r>
            <w:r>
              <w:rPr>
                <w:rFonts w:hint="eastAsia" w:hAnsi="宋体" w:cs="宋体"/>
                <w:color w:val="auto"/>
                <w:sz w:val="24"/>
              </w:rPr>
              <w:t>月</w:t>
            </w:r>
            <w:r>
              <w:rPr>
                <w:rFonts w:hint="eastAsia" w:hAnsi="宋体" w:cs="宋体"/>
                <w:color w:val="auto"/>
                <w:sz w:val="24"/>
                <w:lang w:val="en-US" w:eastAsia="zh-CN"/>
              </w:rPr>
              <w:t>10</w:t>
            </w:r>
            <w:r>
              <w:rPr>
                <w:rFonts w:hint="eastAsia" w:hAnsi="宋体" w:cs="宋体"/>
                <w:color w:val="auto"/>
                <w:sz w:val="24"/>
              </w:rPr>
              <w:t>日</w:t>
            </w:r>
            <w:r>
              <w:rPr>
                <w:rFonts w:hint="eastAsia" w:hAnsi="宋体" w:cs="宋体"/>
                <w:color w:val="auto"/>
                <w:sz w:val="24"/>
                <w:lang w:val="en-US" w:eastAsia="zh-CN"/>
              </w:rPr>
              <w:t>9</w:t>
            </w:r>
            <w:r>
              <w:rPr>
                <w:rFonts w:hint="eastAsia" w:hAnsi="宋体" w:cs="宋体"/>
                <w:color w:val="auto"/>
                <w:sz w:val="24"/>
              </w:rPr>
              <w:t>时</w:t>
            </w:r>
            <w:r>
              <w:rPr>
                <w:rFonts w:hint="eastAsia" w:hAnsi="宋体" w:cs="宋体"/>
                <w:color w:val="auto"/>
                <w:sz w:val="24"/>
                <w:lang w:val="en-US" w:eastAsia="zh-CN"/>
              </w:rPr>
              <w:t>30</w:t>
            </w:r>
            <w:r>
              <w:rPr>
                <w:rFonts w:hint="eastAsia" w:hAnsi="宋体" w:cs="宋体"/>
                <w:color w:val="auto"/>
                <w:sz w:val="24"/>
              </w:rPr>
              <w:t>分</w:t>
            </w:r>
            <w:r>
              <w:rPr>
                <w:rFonts w:hint="eastAsia" w:hAnsi="宋体" w:eastAsia="宋体" w:cs="宋体"/>
                <w:color w:val="auto"/>
                <w:sz w:val="24"/>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4.2.2</w:t>
            </w:r>
          </w:p>
        </w:tc>
        <w:tc>
          <w:tcPr>
            <w:tcW w:w="2590"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递交投标文件地点</w:t>
            </w:r>
          </w:p>
        </w:tc>
        <w:tc>
          <w:tcPr>
            <w:tcW w:w="6274" w:type="dxa"/>
            <w:gridSpan w:val="2"/>
            <w:vAlign w:val="center"/>
          </w:tcPr>
          <w:p>
            <w:pPr>
              <w:numPr>
                <w:ilvl w:val="0"/>
                <w:numId w:val="1"/>
              </w:numPr>
              <w:tabs>
                <w:tab w:val="left" w:pos="0"/>
                <w:tab w:val="clear" w:pos="360"/>
              </w:tabs>
              <w:spacing w:line="288" w:lineRule="auto"/>
              <w:ind w:left="0" w:hanging="648"/>
              <w:rPr>
                <w:rFonts w:hAnsi="宋体" w:eastAsia="宋体" w:cs="宋体"/>
                <w:color w:val="auto"/>
                <w:sz w:val="24"/>
                <w:u w:val="single"/>
              </w:rPr>
            </w:pPr>
            <w:r>
              <w:rPr>
                <w:rFonts w:hint="eastAsia" w:hAnsi="宋体" w:eastAsia="宋体" w:cs="宋体"/>
                <w:color w:val="auto"/>
                <w:sz w:val="24"/>
              </w:rPr>
              <w:t>开标地点:许昌市公共资源交易中心（龙兴路与竹林路交汇处创业服务中心C 座）三楼开标（</w:t>
            </w:r>
            <w:r>
              <w:rPr>
                <w:rFonts w:hint="eastAsia" w:hAnsi="宋体" w:eastAsia="宋体" w:cs="宋体"/>
                <w:color w:val="auto"/>
                <w:sz w:val="24"/>
                <w:lang w:val="en-US" w:eastAsia="zh-CN"/>
              </w:rPr>
              <w:t>一</w:t>
            </w:r>
            <w:r>
              <w:rPr>
                <w:rFonts w:hint="eastAsia" w:hAnsi="宋体" w:eastAsia="宋体" w:cs="宋体"/>
                <w:color w:val="auto"/>
                <w:sz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4.2.3</w:t>
            </w:r>
          </w:p>
        </w:tc>
        <w:tc>
          <w:tcPr>
            <w:tcW w:w="2590"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是否退还投标文件</w:t>
            </w:r>
          </w:p>
        </w:tc>
        <w:tc>
          <w:tcPr>
            <w:tcW w:w="6274" w:type="dxa"/>
            <w:gridSpan w:val="2"/>
            <w:vAlign w:val="center"/>
          </w:tcPr>
          <w:p>
            <w:pPr>
              <w:autoSpaceDE w:val="0"/>
              <w:autoSpaceDN w:val="0"/>
              <w:adjustRightInd w:val="0"/>
              <w:spacing w:line="420" w:lineRule="exact"/>
              <w:rPr>
                <w:rFonts w:hAnsi="宋体" w:eastAsia="宋体" w:cs="宋体"/>
                <w:color w:val="auto"/>
                <w:sz w:val="24"/>
              </w:rPr>
            </w:pPr>
            <w:r>
              <w:rPr>
                <w:rFonts w:hint="eastAsia" w:hAnsi="宋体" w:eastAsia="宋体" w:cs="宋体"/>
                <w:color w:val="auto"/>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5.1</w:t>
            </w:r>
          </w:p>
        </w:tc>
        <w:tc>
          <w:tcPr>
            <w:tcW w:w="2590"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开标时间和地点</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开标时间：</w:t>
            </w:r>
            <w:r>
              <w:rPr>
                <w:rFonts w:hint="eastAsia" w:hAnsi="宋体" w:eastAsia="宋体" w:cs="宋体"/>
                <w:b/>
                <w:color w:val="auto"/>
                <w:sz w:val="24"/>
                <w:u w:val="single"/>
              </w:rPr>
              <w:t>同投标截止时间</w:t>
            </w:r>
          </w:p>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开标地点：许昌市公共资源交易中心（龙兴路与竹林路交汇处创业服务中心C 座）三楼开标（</w:t>
            </w:r>
            <w:r>
              <w:rPr>
                <w:rFonts w:hint="eastAsia" w:hAnsi="宋体" w:eastAsia="宋体" w:cs="宋体"/>
                <w:color w:val="auto"/>
                <w:sz w:val="24"/>
                <w:lang w:val="en-US" w:eastAsia="zh-CN"/>
              </w:rPr>
              <w:t>一</w:t>
            </w:r>
            <w:r>
              <w:rPr>
                <w:rFonts w:hint="eastAsia" w:hAnsi="宋体" w:eastAsia="宋体" w:cs="宋体"/>
                <w:color w:val="auto"/>
                <w:sz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 xml:space="preserve">5.2 </w:t>
            </w:r>
          </w:p>
        </w:tc>
        <w:tc>
          <w:tcPr>
            <w:tcW w:w="2590"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开标程序</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 xml:space="preserve">6.1.1 </w:t>
            </w:r>
          </w:p>
        </w:tc>
        <w:tc>
          <w:tcPr>
            <w:tcW w:w="2590"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评标委员会的组建</w:t>
            </w:r>
          </w:p>
        </w:tc>
        <w:tc>
          <w:tcPr>
            <w:tcW w:w="6274" w:type="dxa"/>
            <w:gridSpan w:val="2"/>
            <w:vAlign w:val="center"/>
          </w:tcPr>
          <w:p>
            <w:pPr>
              <w:rPr>
                <w:rFonts w:hAnsi="宋体" w:eastAsia="宋体" w:cs="宋体"/>
                <w:color w:val="auto"/>
                <w:sz w:val="24"/>
              </w:rPr>
            </w:pPr>
            <w:r>
              <w:rPr>
                <w:rFonts w:hint="eastAsia" w:hAnsi="宋体" w:eastAsia="宋体" w:cs="宋体"/>
                <w:color w:val="auto"/>
                <w:sz w:val="24"/>
              </w:rPr>
              <w:t>评标委员会构成：</w:t>
            </w:r>
            <w:r>
              <w:rPr>
                <w:rFonts w:hint="eastAsia" w:ascii="新宋体" w:hAnsi="新宋体" w:eastAsia="新宋体"/>
                <w:color w:val="auto"/>
                <w:sz w:val="24"/>
              </w:rPr>
              <w:t>5人，从河南省综合评标专家库中随机抽取（其中注册造价工程师不少于2人）。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7.1</w:t>
            </w:r>
          </w:p>
        </w:tc>
        <w:tc>
          <w:tcPr>
            <w:tcW w:w="2590"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是否授权评标委员会确定中标人</w:t>
            </w:r>
          </w:p>
        </w:tc>
        <w:tc>
          <w:tcPr>
            <w:tcW w:w="6274" w:type="dxa"/>
            <w:gridSpan w:val="2"/>
            <w:vAlign w:val="center"/>
          </w:tcPr>
          <w:p>
            <w:pPr>
              <w:autoSpaceDE w:val="0"/>
              <w:autoSpaceDN w:val="0"/>
              <w:adjustRightInd w:val="0"/>
              <w:spacing w:line="420" w:lineRule="exact"/>
              <w:rPr>
                <w:rFonts w:hAnsi="宋体" w:eastAsia="宋体" w:cs="宋体"/>
                <w:color w:val="auto"/>
                <w:sz w:val="24"/>
              </w:rPr>
            </w:pPr>
            <w:r>
              <w:rPr>
                <w:rFonts w:hint="eastAsia" w:hAnsi="宋体" w:eastAsia="宋体" w:cs="宋体"/>
                <w:color w:val="auto"/>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67" w:type="dxa"/>
            <w:gridSpan w:val="6"/>
            <w:tcBorders>
              <w:bottom w:val="single" w:color="auto" w:sz="4" w:space="0"/>
            </w:tcBorders>
            <w:vAlign w:val="center"/>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77" w:type="dxa"/>
            <w:gridSpan w:val="2"/>
            <w:shd w:val="clear" w:color="auto" w:fill="FFFFFF" w:themeFill="background1"/>
            <w:vAlign w:val="center"/>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10.1.1</w:t>
            </w:r>
          </w:p>
        </w:tc>
        <w:tc>
          <w:tcPr>
            <w:tcW w:w="1571" w:type="dxa"/>
            <w:shd w:val="clear" w:color="auto" w:fill="FFFFFF" w:themeFill="background1"/>
            <w:vAlign w:val="center"/>
          </w:tcPr>
          <w:p>
            <w:pPr>
              <w:autoSpaceDE w:val="0"/>
              <w:autoSpaceDN w:val="0"/>
              <w:adjustRightInd w:val="0"/>
              <w:spacing w:line="420" w:lineRule="exact"/>
              <w:jc w:val="center"/>
              <w:rPr>
                <w:rFonts w:hAnsi="宋体" w:eastAsia="宋体" w:cs="宋体"/>
                <w:b/>
                <w:bCs/>
                <w:color w:val="auto"/>
                <w:sz w:val="24"/>
              </w:rPr>
            </w:pPr>
            <w:r>
              <w:rPr>
                <w:rFonts w:hint="eastAsia" w:hAnsi="宋体" w:eastAsia="宋体" w:cs="宋体"/>
                <w:b/>
                <w:bCs/>
                <w:color w:val="auto"/>
                <w:sz w:val="24"/>
              </w:rPr>
              <w:t>类似项目</w:t>
            </w:r>
          </w:p>
        </w:tc>
        <w:tc>
          <w:tcPr>
            <w:tcW w:w="7219" w:type="dxa"/>
            <w:gridSpan w:val="3"/>
            <w:shd w:val="clear" w:color="auto" w:fill="FFFFFF" w:themeFill="background1"/>
            <w:vAlign w:val="center"/>
          </w:tcPr>
          <w:p>
            <w:pPr>
              <w:autoSpaceDE w:val="0"/>
              <w:autoSpaceDN w:val="0"/>
              <w:adjustRightInd w:val="0"/>
              <w:spacing w:line="420" w:lineRule="exact"/>
              <w:jc w:val="left"/>
              <w:rPr>
                <w:rFonts w:hAnsi="宋体" w:eastAsia="宋体" w:cs="宋体"/>
                <w:b/>
                <w:bCs/>
                <w:color w:val="auto"/>
                <w:sz w:val="24"/>
              </w:rPr>
            </w:pPr>
            <w:r>
              <w:rPr>
                <w:rFonts w:hint="eastAsia" w:hAnsi="宋体" w:eastAsia="宋体" w:cs="宋体"/>
                <w:color w:val="auto"/>
                <w:sz w:val="24"/>
              </w:rPr>
              <w:t>指201</w:t>
            </w:r>
            <w:r>
              <w:rPr>
                <w:rFonts w:hint="eastAsia" w:hAnsi="宋体" w:eastAsia="宋体" w:cs="宋体"/>
                <w:color w:val="auto"/>
                <w:sz w:val="24"/>
                <w:lang w:val="en-US" w:eastAsia="zh-CN"/>
              </w:rPr>
              <w:t>7</w:t>
            </w:r>
            <w:r>
              <w:rPr>
                <w:rFonts w:hint="eastAsia" w:hAnsi="宋体" w:eastAsia="宋体" w:cs="宋体"/>
                <w:color w:val="auto"/>
                <w:sz w:val="24"/>
              </w:rPr>
              <w:t>年1月1日以来（以合同签订时间为准）已经完成的</w:t>
            </w:r>
            <w:r>
              <w:rPr>
                <w:rFonts w:hint="eastAsia" w:hAnsi="宋体" w:eastAsia="宋体" w:cs="宋体"/>
                <w:color w:val="auto"/>
                <w:sz w:val="24"/>
                <w:lang w:eastAsia="zh-CN"/>
              </w:rPr>
              <w:t>不低于本项目招标控制价的市政公用</w:t>
            </w:r>
            <w:r>
              <w:rPr>
                <w:rFonts w:hint="eastAsia" w:hAnsi="宋体" w:eastAsia="宋体" w:cs="宋体"/>
                <w:color w:val="auto"/>
                <w:sz w:val="24"/>
              </w:rPr>
              <w:t>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10.2.1</w:t>
            </w:r>
          </w:p>
        </w:tc>
        <w:tc>
          <w:tcPr>
            <w:tcW w:w="1571"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b/>
                <w:color w:val="auto"/>
                <w:sz w:val="24"/>
              </w:rPr>
              <w:t>招标控制价</w:t>
            </w:r>
          </w:p>
        </w:tc>
        <w:tc>
          <w:tcPr>
            <w:tcW w:w="7219" w:type="dxa"/>
            <w:gridSpan w:val="3"/>
            <w:vAlign w:val="center"/>
          </w:tcPr>
          <w:p>
            <w:pPr>
              <w:autoSpaceDE w:val="0"/>
              <w:autoSpaceDN w:val="0"/>
              <w:adjustRightInd w:val="0"/>
              <w:spacing w:line="420" w:lineRule="exact"/>
              <w:rPr>
                <w:rFonts w:hAnsi="宋体" w:eastAsia="宋体" w:cs="宋体"/>
                <w:color w:val="auto"/>
                <w:sz w:val="24"/>
              </w:rPr>
            </w:pPr>
            <w:r>
              <w:rPr>
                <w:rFonts w:hint="eastAsia" w:hAnsi="宋体" w:eastAsia="宋体" w:cs="宋体"/>
                <w:color w:val="auto"/>
                <w:sz w:val="24"/>
              </w:rPr>
              <w:t>本工程设招标控制价：</w:t>
            </w:r>
          </w:p>
          <w:p>
            <w:pPr>
              <w:autoSpaceDE w:val="0"/>
              <w:autoSpaceDN w:val="0"/>
              <w:adjustRightInd w:val="0"/>
              <w:spacing w:line="420" w:lineRule="exact"/>
              <w:rPr>
                <w:rFonts w:hint="eastAsia" w:hAnsi="宋体" w:eastAsia="宋体" w:cs="宋体"/>
                <w:b/>
                <w:color w:val="auto"/>
                <w:sz w:val="24"/>
                <w:lang w:eastAsia="zh-CN"/>
              </w:rPr>
            </w:pPr>
            <w:r>
              <w:rPr>
                <w:rFonts w:hint="eastAsia" w:hAnsi="宋体" w:eastAsia="宋体" w:cs="宋体"/>
                <w:b/>
                <w:color w:val="auto"/>
                <w:sz w:val="24"/>
              </w:rPr>
              <w:t>大写：</w:t>
            </w:r>
            <w:r>
              <w:rPr>
                <w:rFonts w:hint="eastAsia" w:hAnsi="宋体" w:eastAsia="宋体" w:cs="宋体"/>
                <w:b/>
                <w:color w:val="auto"/>
                <w:sz w:val="24"/>
                <w:lang w:eastAsia="zh-CN"/>
              </w:rPr>
              <w:t>贰佰陆拾壹万陆仟陆佰叁拾元捌角伍分</w:t>
            </w:r>
          </w:p>
          <w:p>
            <w:pPr>
              <w:autoSpaceDE w:val="0"/>
              <w:autoSpaceDN w:val="0"/>
              <w:adjustRightInd w:val="0"/>
              <w:spacing w:line="420" w:lineRule="exact"/>
              <w:rPr>
                <w:rFonts w:hAnsi="宋体" w:eastAsia="宋体" w:cs="宋体"/>
                <w:b/>
                <w:color w:val="auto"/>
                <w:sz w:val="24"/>
              </w:rPr>
            </w:pPr>
            <w:r>
              <w:rPr>
                <w:rFonts w:hint="eastAsia" w:hAnsi="宋体" w:eastAsia="宋体" w:cs="宋体"/>
                <w:b/>
                <w:color w:val="auto"/>
                <w:sz w:val="24"/>
              </w:rPr>
              <w:t>小写：</w:t>
            </w:r>
            <w:r>
              <w:rPr>
                <w:rFonts w:hint="eastAsia" w:hAnsi="宋体" w:eastAsia="宋体" w:cs="宋体"/>
                <w:b/>
                <w:bCs/>
                <w:color w:val="auto"/>
                <w:sz w:val="24"/>
                <w:szCs w:val="24"/>
                <w:lang w:val="en-US" w:eastAsia="zh-CN"/>
              </w:rPr>
              <w:t>2616630.85</w:t>
            </w:r>
            <w:r>
              <w:rPr>
                <w:rFonts w:hint="eastAsia" w:hAnsi="宋体" w:eastAsia="宋体" w:cs="宋体"/>
                <w:b/>
                <w:bCs/>
                <w:color w:val="auto"/>
                <w:sz w:val="24"/>
                <w:szCs w:val="24"/>
              </w:rPr>
              <w:t>元</w:t>
            </w:r>
          </w:p>
          <w:p>
            <w:pPr>
              <w:autoSpaceDE w:val="0"/>
              <w:autoSpaceDN w:val="0"/>
              <w:adjustRightInd w:val="0"/>
              <w:spacing w:line="420" w:lineRule="exact"/>
              <w:ind w:firstLine="235" w:firstLineChars="98"/>
              <w:rPr>
                <w:rFonts w:hAnsi="宋体" w:eastAsia="宋体" w:cs="宋体"/>
                <w:color w:val="auto"/>
                <w:sz w:val="24"/>
              </w:rPr>
            </w:pPr>
            <w:r>
              <w:rPr>
                <w:rFonts w:hint="eastAsia" w:hAnsi="宋体" w:eastAsia="宋体" w:cs="宋体"/>
                <w:color w:val="auto"/>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color w:val="auto"/>
                <w:sz w:val="24"/>
              </w:rPr>
            </w:pPr>
            <w:r>
              <w:rPr>
                <w:rFonts w:hint="eastAsia" w:hAnsi="宋体" w:eastAsia="宋体" w:cs="宋体"/>
                <w:color w:val="auto"/>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eastAsia="宋体" w:cs="宋体"/>
                <w:color w:val="auto"/>
                <w:sz w:val="24"/>
              </w:rPr>
            </w:pPr>
          </w:p>
        </w:tc>
        <w:tc>
          <w:tcPr>
            <w:tcW w:w="3037" w:type="dxa"/>
            <w:gridSpan w:val="3"/>
            <w:vAlign w:val="center"/>
          </w:tcPr>
          <w:p>
            <w:pPr>
              <w:spacing w:line="260" w:lineRule="exact"/>
              <w:jc w:val="center"/>
              <w:rPr>
                <w:rFonts w:hAnsi="宋体" w:eastAsia="宋体" w:cs="宋体"/>
                <w:color w:val="auto"/>
                <w:sz w:val="24"/>
              </w:rPr>
            </w:pPr>
            <w:r>
              <w:rPr>
                <w:rFonts w:hint="eastAsia" w:hAnsi="宋体" w:eastAsia="宋体" w:cs="宋体"/>
                <w:color w:val="auto"/>
                <w:sz w:val="24"/>
              </w:rPr>
              <w:t>技术标是否采用“暗标”</w:t>
            </w:r>
          </w:p>
          <w:p>
            <w:pPr>
              <w:spacing w:line="260" w:lineRule="exact"/>
              <w:jc w:val="center"/>
              <w:rPr>
                <w:rFonts w:hAnsi="宋体" w:eastAsia="宋体" w:cs="宋体"/>
                <w:color w:val="auto"/>
                <w:sz w:val="24"/>
              </w:rPr>
            </w:pPr>
            <w:r>
              <w:rPr>
                <w:rFonts w:hint="eastAsia" w:hAnsi="宋体" w:eastAsia="宋体" w:cs="宋体"/>
                <w:color w:val="auto"/>
                <w:sz w:val="24"/>
              </w:rPr>
              <w:t>评审方式</w:t>
            </w:r>
          </w:p>
        </w:tc>
        <w:tc>
          <w:tcPr>
            <w:tcW w:w="5753" w:type="dxa"/>
            <w:vAlign w:val="center"/>
          </w:tcPr>
          <w:p>
            <w:pPr>
              <w:spacing w:line="312" w:lineRule="auto"/>
              <w:rPr>
                <w:rFonts w:hAnsi="宋体" w:eastAsia="宋体" w:cs="宋体"/>
                <w:color w:val="auto"/>
                <w:sz w:val="24"/>
              </w:rPr>
            </w:pPr>
            <w:r>
              <w:rPr>
                <w:rFonts w:hint="eastAsia" w:hAnsi="宋体" w:eastAsia="宋体" w:cs="宋体"/>
                <w:color w:val="auto"/>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867" w:type="dxa"/>
            <w:gridSpan w:val="6"/>
            <w:vAlign w:val="center"/>
          </w:tcPr>
          <w:p>
            <w:pPr>
              <w:spacing w:line="312" w:lineRule="auto"/>
              <w:ind w:left="240" w:hanging="240" w:hangingChars="100"/>
              <w:rPr>
                <w:rFonts w:hAnsi="宋体" w:eastAsia="宋体" w:cs="宋体"/>
                <w:color w:val="auto"/>
                <w:sz w:val="24"/>
              </w:rPr>
            </w:pPr>
            <w:r>
              <w:rPr>
                <w:rFonts w:hint="eastAsia" w:hAnsi="宋体" w:eastAsia="宋体" w:cs="宋体"/>
                <w:color w:val="auto"/>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4"/>
            <w:vAlign w:val="center"/>
          </w:tcPr>
          <w:p>
            <w:pPr>
              <w:spacing w:line="360" w:lineRule="auto"/>
              <w:rPr>
                <w:rFonts w:hAnsi="宋体" w:cs="宋体"/>
                <w:color w:val="auto"/>
                <w:sz w:val="24"/>
              </w:rPr>
            </w:pPr>
            <w:r>
              <w:rPr>
                <w:rFonts w:hint="eastAsia" w:hAnsi="宋体" w:cs="宋体"/>
                <w:color w:val="auto"/>
                <w:sz w:val="24"/>
              </w:rPr>
              <w:t>1、开标时各投标人的法定代表人或授权委托人（持有效的授权委托书原件）持身份证原件到开标现场签到，缺席或逾期不到者视为放弃。各投标单位参加会议人数不得多于三人。</w:t>
            </w:r>
          </w:p>
          <w:p>
            <w:pPr>
              <w:pStyle w:val="2"/>
              <w:ind w:firstLine="0" w:firstLineChars="0"/>
              <w:rPr>
                <w:color w:val="auto"/>
              </w:rPr>
            </w:pPr>
            <w:r>
              <w:rPr>
                <w:rFonts w:hint="eastAsia" w:hAnsi="宋体" w:cs="宋体"/>
                <w:b/>
                <w:color w:val="auto"/>
                <w:sz w:val="24"/>
                <w:szCs w:val="24"/>
              </w:rPr>
              <w:t>2、项目负责人须携带本人身份证原件参加开标会议。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rPr>
                <w:rFonts w:hAnsi="宋体" w:eastAsia="宋体" w:cs="宋体"/>
                <w:color w:val="auto"/>
                <w:sz w:val="24"/>
              </w:rPr>
            </w:pPr>
            <w:r>
              <w:rPr>
                <w:rFonts w:hint="eastAsia" w:hAnsi="宋体" w:eastAsia="宋体" w:cs="宋体"/>
                <w:color w:val="auto"/>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4"/>
            <w:vAlign w:val="center"/>
          </w:tcPr>
          <w:p>
            <w:pPr>
              <w:spacing w:line="276" w:lineRule="auto"/>
              <w:rPr>
                <w:rFonts w:hAnsi="宋体" w:eastAsia="宋体" w:cs="宋体"/>
                <w:color w:val="auto"/>
                <w:sz w:val="24"/>
              </w:rPr>
            </w:pPr>
            <w:r>
              <w:rPr>
                <w:rFonts w:hint="eastAsia" w:hAnsi="宋体" w:eastAsia="宋体" w:cs="宋体"/>
                <w:color w:val="auto"/>
                <w:sz w:val="24"/>
              </w:rPr>
              <w:t>1、在中标通知书发出前，招标人将中标候选人的情况在</w:t>
            </w:r>
            <w:r>
              <w:rPr>
                <w:rFonts w:hint="eastAsia" w:hAnsi="宋体" w:cs="宋体"/>
                <w:color w:val="auto"/>
                <w:sz w:val="24"/>
              </w:rPr>
              <w:t>《全国公共资源交易平台（河南省·许昌市）》</w:t>
            </w:r>
            <w:r>
              <w:rPr>
                <w:rFonts w:hint="eastAsia" w:hAnsi="宋体" w:eastAsia="宋体" w:cs="宋体"/>
                <w:color w:val="auto"/>
                <w:sz w:val="24"/>
              </w:rPr>
              <w:t>、</w:t>
            </w:r>
            <w:r>
              <w:rPr>
                <w:rFonts w:hint="eastAsia" w:hAnsi="宋体" w:cs="宋体"/>
                <w:color w:val="auto"/>
                <w:sz w:val="24"/>
                <w:szCs w:val="24"/>
              </w:rPr>
              <w:t>《河南省电子招标投标公共服务平台》</w:t>
            </w:r>
            <w:r>
              <w:rPr>
                <w:rFonts w:hint="eastAsia" w:hAnsi="宋体" w:eastAsia="宋体" w:cs="宋体"/>
                <w:color w:val="auto"/>
                <w:sz w:val="24"/>
              </w:rPr>
              <w:t>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color w:val="auto"/>
                <w:sz w:val="24"/>
              </w:rPr>
            </w:pPr>
            <w:r>
              <w:rPr>
                <w:rFonts w:hint="eastAsia" w:hAnsi="宋体" w:eastAsia="宋体" w:cs="宋体"/>
                <w:color w:val="auto"/>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4"/>
            <w:vAlign w:val="center"/>
          </w:tcPr>
          <w:p>
            <w:pPr>
              <w:spacing w:line="312" w:lineRule="auto"/>
              <w:rPr>
                <w:rFonts w:hAnsi="宋体" w:eastAsia="宋体" w:cs="宋体"/>
                <w:color w:val="auto"/>
                <w:sz w:val="24"/>
              </w:rPr>
            </w:pPr>
            <w:r>
              <w:rPr>
                <w:rFonts w:hint="eastAsia" w:hAnsi="宋体" w:eastAsia="宋体" w:cs="宋体"/>
                <w:color w:val="auto"/>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color w:val="auto"/>
                <w:sz w:val="24"/>
              </w:rPr>
            </w:pPr>
            <w:r>
              <w:rPr>
                <w:rFonts w:hint="eastAsia" w:hAnsi="宋体" w:eastAsia="宋体" w:cs="宋体"/>
                <w:color w:val="auto"/>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4"/>
            <w:vAlign w:val="center"/>
          </w:tcPr>
          <w:p>
            <w:pPr>
              <w:spacing w:line="312" w:lineRule="auto"/>
              <w:rPr>
                <w:rFonts w:hAnsi="宋体" w:eastAsia="宋体" w:cs="宋体"/>
                <w:color w:val="auto"/>
                <w:sz w:val="24"/>
              </w:rPr>
            </w:pPr>
            <w:r>
              <w:rPr>
                <w:rFonts w:hint="eastAsia" w:hAnsi="宋体" w:eastAsia="宋体" w:cs="宋体"/>
                <w:color w:val="auto"/>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color w:val="auto"/>
                <w:sz w:val="24"/>
              </w:rPr>
            </w:pPr>
            <w:r>
              <w:rPr>
                <w:rFonts w:hint="eastAsia" w:hAnsi="宋体" w:eastAsia="宋体" w:cs="宋体"/>
                <w:color w:val="auto"/>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4"/>
            <w:vAlign w:val="center"/>
          </w:tcPr>
          <w:p>
            <w:pPr>
              <w:spacing w:line="360" w:lineRule="auto"/>
              <w:rPr>
                <w:rFonts w:hAnsi="宋体" w:eastAsia="宋体" w:cs="宋体"/>
                <w:color w:val="auto"/>
                <w:sz w:val="24"/>
              </w:rPr>
            </w:pPr>
            <w:r>
              <w:rPr>
                <w:rFonts w:hint="eastAsia" w:hAnsi="宋体" w:eastAsia="宋体" w:cs="宋体"/>
                <w:color w:val="auto"/>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color w:val="auto"/>
                <w:sz w:val="24"/>
              </w:rPr>
            </w:pPr>
            <w:r>
              <w:rPr>
                <w:rFonts w:hint="eastAsia" w:hAnsi="宋体" w:eastAsia="宋体" w:cs="宋体"/>
                <w:color w:val="auto"/>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4"/>
            <w:vAlign w:val="center"/>
          </w:tcPr>
          <w:p>
            <w:pPr>
              <w:spacing w:line="360" w:lineRule="auto"/>
              <w:rPr>
                <w:rFonts w:hAnsi="宋体" w:eastAsia="宋体" w:cs="宋体"/>
                <w:color w:val="auto"/>
                <w:sz w:val="24"/>
              </w:rPr>
            </w:pPr>
            <w:r>
              <w:rPr>
                <w:rFonts w:hint="eastAsia" w:hAnsi="宋体" w:eastAsia="宋体" w:cs="宋体"/>
                <w:color w:val="auto"/>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color w:val="auto"/>
                <w:sz w:val="24"/>
              </w:rPr>
            </w:pPr>
            <w:r>
              <w:rPr>
                <w:rFonts w:hint="eastAsia" w:hAnsi="宋体" w:eastAsia="宋体" w:cs="宋体"/>
                <w:color w:val="auto"/>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4"/>
            <w:vAlign w:val="center"/>
          </w:tcPr>
          <w:p>
            <w:pPr>
              <w:spacing w:line="360" w:lineRule="auto"/>
              <w:rPr>
                <w:rFonts w:hAnsi="宋体" w:eastAsia="宋体" w:cs="宋体"/>
                <w:color w:val="auto"/>
                <w:sz w:val="24"/>
              </w:rPr>
            </w:pPr>
            <w:r>
              <w:rPr>
                <w:rFonts w:hint="eastAsia" w:hAnsi="宋体" w:eastAsia="宋体" w:cs="宋体"/>
                <w:color w:val="auto"/>
                <w:sz w:val="24"/>
              </w:rPr>
              <w:t>构成本招标文件的各个组成文件应互为解释，互为说明；</w:t>
            </w:r>
          </w:p>
          <w:p>
            <w:pPr>
              <w:spacing w:line="360" w:lineRule="auto"/>
              <w:rPr>
                <w:rFonts w:hAnsi="宋体" w:eastAsia="宋体" w:cs="宋体"/>
                <w:color w:val="auto"/>
                <w:sz w:val="24"/>
              </w:rPr>
            </w:pPr>
            <w:r>
              <w:rPr>
                <w:rFonts w:hint="eastAsia" w:hAnsi="宋体" w:eastAsia="宋体" w:cs="宋体"/>
                <w:color w:val="auto"/>
                <w:sz w:val="24"/>
              </w:rPr>
              <w:t>1、如有不明确或不一致，构成合同文件组成内容，以合同文件约定内容为准，且以专用合同条款约定的合同文件优先顺序解释；</w:t>
            </w:r>
          </w:p>
          <w:p>
            <w:pPr>
              <w:spacing w:line="360" w:lineRule="auto"/>
              <w:rPr>
                <w:rFonts w:hAnsi="宋体" w:eastAsia="宋体" w:cs="宋体"/>
                <w:color w:val="auto"/>
                <w:sz w:val="24"/>
              </w:rPr>
            </w:pPr>
            <w:r>
              <w:rPr>
                <w:rFonts w:hint="eastAsia" w:hAnsi="宋体" w:eastAsia="宋体" w:cs="宋体"/>
                <w:color w:val="auto"/>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color w:val="auto"/>
                <w:sz w:val="24"/>
              </w:rPr>
            </w:pPr>
            <w:r>
              <w:rPr>
                <w:rFonts w:hint="eastAsia" w:hAnsi="宋体" w:eastAsia="宋体" w:cs="宋体"/>
                <w:color w:val="auto"/>
                <w:sz w:val="24"/>
              </w:rPr>
              <w:t>3、同一组成文件中就同一事项的规定或约定不一致的，以编排顺序在后者为准；</w:t>
            </w:r>
          </w:p>
          <w:p>
            <w:pPr>
              <w:spacing w:line="360" w:lineRule="auto"/>
              <w:rPr>
                <w:rFonts w:hAnsi="宋体" w:eastAsia="宋体" w:cs="宋体"/>
                <w:color w:val="auto"/>
                <w:sz w:val="24"/>
              </w:rPr>
            </w:pPr>
            <w:r>
              <w:rPr>
                <w:rFonts w:hint="eastAsia" w:hAnsi="宋体" w:eastAsia="宋体" w:cs="宋体"/>
                <w:color w:val="auto"/>
                <w:sz w:val="24"/>
              </w:rPr>
              <w:t>4、同一组成文件不同版本之间有不一致的，以形成时间在后者为准。</w:t>
            </w:r>
          </w:p>
          <w:p>
            <w:pPr>
              <w:spacing w:line="360" w:lineRule="auto"/>
              <w:rPr>
                <w:rFonts w:hAnsi="宋体" w:eastAsia="宋体" w:cs="宋体"/>
                <w:color w:val="auto"/>
                <w:sz w:val="24"/>
              </w:rPr>
            </w:pPr>
            <w:r>
              <w:rPr>
                <w:rFonts w:hint="eastAsia" w:hAnsi="宋体" w:eastAsia="宋体" w:cs="宋体"/>
                <w:color w:val="auto"/>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867" w:type="dxa"/>
            <w:gridSpan w:val="6"/>
            <w:vAlign w:val="center"/>
          </w:tcPr>
          <w:p>
            <w:pPr>
              <w:spacing w:line="312" w:lineRule="auto"/>
              <w:rPr>
                <w:rFonts w:hAnsi="宋体" w:eastAsia="宋体" w:cs="宋体"/>
                <w:b/>
                <w:color w:val="auto"/>
                <w:sz w:val="24"/>
              </w:rPr>
            </w:pPr>
            <w:r>
              <w:rPr>
                <w:rFonts w:hint="eastAsia" w:hAnsi="宋体" w:eastAsia="宋体" w:cs="宋体"/>
                <w:b/>
                <w:color w:val="auto"/>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color w:val="auto"/>
                <w:sz w:val="24"/>
              </w:rPr>
            </w:pPr>
            <w:bookmarkStart w:id="5" w:name="_Toc225243456"/>
            <w:bookmarkStart w:id="6" w:name="_Toc283559965"/>
            <w:r>
              <w:rPr>
                <w:rFonts w:hint="eastAsia" w:hAnsi="宋体" w:eastAsia="宋体" w:cs="宋体"/>
                <w:color w:val="auto"/>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4"/>
            <w:vAlign w:val="center"/>
          </w:tcPr>
          <w:p>
            <w:pPr>
              <w:spacing w:line="360" w:lineRule="auto"/>
              <w:rPr>
                <w:rFonts w:hAnsi="宋体" w:eastAsia="宋体" w:cs="宋体"/>
                <w:color w:val="auto"/>
                <w:sz w:val="24"/>
              </w:rPr>
            </w:pPr>
            <w:r>
              <w:rPr>
                <w:rFonts w:hint="eastAsia" w:hAnsi="宋体" w:eastAsia="宋体" w:cs="宋体"/>
                <w:color w:val="auto"/>
                <w:sz w:val="24"/>
              </w:rPr>
              <w:t>1、逾期送达的或者未送达指定地点的电子介质存储投标文件；</w:t>
            </w:r>
          </w:p>
          <w:p>
            <w:pPr>
              <w:spacing w:line="360" w:lineRule="auto"/>
              <w:rPr>
                <w:rFonts w:hAnsi="宋体" w:eastAsia="宋体" w:cs="宋体"/>
                <w:color w:val="auto"/>
                <w:sz w:val="24"/>
              </w:rPr>
            </w:pPr>
            <w:r>
              <w:rPr>
                <w:rFonts w:hint="eastAsia" w:hAnsi="宋体" w:eastAsia="宋体" w:cs="宋体"/>
                <w:color w:val="auto"/>
                <w:sz w:val="24"/>
              </w:rPr>
              <w:t>2、电子介质存储的投标文件未按招标文件要求密封的；</w:t>
            </w:r>
          </w:p>
          <w:p>
            <w:pPr>
              <w:spacing w:line="360" w:lineRule="auto"/>
              <w:rPr>
                <w:rFonts w:hAnsi="宋体" w:eastAsia="宋体" w:cs="宋体"/>
                <w:color w:val="auto"/>
                <w:sz w:val="24"/>
              </w:rPr>
            </w:pPr>
            <w:r>
              <w:rPr>
                <w:rFonts w:hint="eastAsia" w:hAnsi="宋体" w:eastAsia="宋体" w:cs="宋体"/>
                <w:color w:val="auto"/>
                <w:sz w:val="24"/>
              </w:rPr>
              <w:t>3、未按招标文件要求缴纳投标保证金的；</w:t>
            </w:r>
          </w:p>
          <w:p>
            <w:pPr>
              <w:spacing w:line="360" w:lineRule="auto"/>
              <w:rPr>
                <w:rFonts w:hAnsi="宋体" w:eastAsia="宋体" w:cs="宋体"/>
                <w:color w:val="auto"/>
                <w:sz w:val="24"/>
              </w:rPr>
            </w:pPr>
            <w:r>
              <w:rPr>
                <w:rFonts w:hint="eastAsia" w:hAnsi="宋体" w:eastAsia="宋体" w:cs="宋体"/>
                <w:color w:val="auto"/>
                <w:sz w:val="24"/>
              </w:rPr>
              <w:t>4、开标时法人或授权委托人（持有效的授权委托书原件）未携带本人身份证原件到开标现场并签到的。</w:t>
            </w:r>
          </w:p>
          <w:p>
            <w:pPr>
              <w:pStyle w:val="2"/>
              <w:spacing w:line="360" w:lineRule="auto"/>
              <w:ind w:firstLine="0" w:firstLineChars="0"/>
              <w:rPr>
                <w:rFonts w:hAnsi="宋体" w:eastAsia="宋体" w:cs="宋体"/>
                <w:color w:val="auto"/>
                <w:sz w:val="24"/>
              </w:rPr>
            </w:pPr>
            <w:r>
              <w:rPr>
                <w:rFonts w:hint="eastAsia" w:hAnsi="宋体" w:eastAsia="宋体" w:cs="宋体"/>
                <w:color w:val="auto"/>
                <w:sz w:val="24"/>
              </w:rPr>
              <w:t>5、开标时拟派项目负责人未携带本人身份证到开标现场并签到的；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autoSpaceDE w:val="0"/>
              <w:autoSpaceDN w:val="0"/>
              <w:spacing w:line="440" w:lineRule="exact"/>
              <w:jc w:val="left"/>
              <w:outlineLvl w:val="0"/>
              <w:rPr>
                <w:rFonts w:hAnsi="宋体" w:eastAsia="宋体" w:cs="宋体"/>
                <w:b/>
                <w:color w:val="auto"/>
                <w:sz w:val="24"/>
              </w:rPr>
            </w:pPr>
            <w:r>
              <w:rPr>
                <w:rFonts w:hint="eastAsia" w:hAnsi="宋体" w:eastAsia="宋体" w:cs="宋体"/>
                <w:b/>
                <w:color w:val="auto"/>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40" w:lineRule="exact"/>
              <w:jc w:val="left"/>
              <w:outlineLvl w:val="0"/>
              <w:rPr>
                <w:rFonts w:hAnsi="宋体" w:eastAsia="宋体" w:cs="宋体"/>
                <w:color w:val="auto"/>
                <w:sz w:val="24"/>
              </w:rPr>
            </w:pPr>
          </w:p>
        </w:tc>
        <w:tc>
          <w:tcPr>
            <w:tcW w:w="8790" w:type="dxa"/>
            <w:gridSpan w:val="4"/>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1、潜在投标人应仔细阅读招标文件、工程量清单，若发现工程量清单中项目特征描述错误等或工程量清单与图纸存在差异，请在规定时间内在</w:t>
            </w:r>
            <w:r>
              <w:rPr>
                <w:rFonts w:hint="eastAsia" w:hAnsi="宋体" w:cs="宋体"/>
                <w:color w:val="auto"/>
                <w:sz w:val="24"/>
              </w:rPr>
              <w:t>《全国公共资源交易平台（河南省·许昌市）》</w:t>
            </w:r>
            <w:r>
              <w:rPr>
                <w:rFonts w:hint="eastAsia" w:hAnsi="宋体" w:eastAsia="宋体" w:cs="宋体"/>
                <w:color w:val="auto"/>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2、潜在投标人如对招标文件有异议，请在规定时间内在</w:t>
            </w:r>
            <w:r>
              <w:rPr>
                <w:rFonts w:hint="eastAsia" w:hAnsi="宋体" w:cs="宋体"/>
                <w:color w:val="auto"/>
                <w:sz w:val="24"/>
              </w:rPr>
              <w:t>《全国公共资源交易平台（河南省·许昌市）》</w:t>
            </w:r>
            <w:r>
              <w:rPr>
                <w:rFonts w:hint="eastAsia" w:hAnsi="宋体" w:eastAsia="宋体" w:cs="宋体"/>
                <w:color w:val="auto"/>
                <w:sz w:val="24"/>
              </w:rPr>
              <w:t>公共资源交易系统中提出，以其他方式递交的异议不予接受。</w:t>
            </w:r>
          </w:p>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3、投标人在投标截止时间前应随时关注</w:t>
            </w:r>
            <w:r>
              <w:rPr>
                <w:rFonts w:hint="eastAsia" w:hAnsi="宋体" w:cs="宋体"/>
                <w:color w:val="auto"/>
                <w:sz w:val="24"/>
              </w:rPr>
              <w:t>《全国公共资源交易平台（河南省·许昌市）》</w:t>
            </w:r>
            <w:r>
              <w:rPr>
                <w:rFonts w:hint="eastAsia" w:hAnsi="宋体" w:eastAsia="宋体" w:cs="宋体"/>
                <w:color w:val="auto"/>
                <w:sz w:val="24"/>
              </w:rPr>
              <w:t>公共资源交易系统发出的有关本项目的答疑、修改等相关内容。</w:t>
            </w:r>
          </w:p>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eastAsia="宋体" w:cs="宋体"/>
                <w:color w:val="auto"/>
                <w:sz w:val="24"/>
              </w:rPr>
            </w:pPr>
            <w:r>
              <w:rPr>
                <w:rFonts w:hint="eastAsia" w:hAnsi="宋体" w:eastAsia="宋体" w:cs="宋体"/>
                <w:color w:val="auto"/>
                <w:sz w:val="24"/>
              </w:rPr>
              <w:t>5、投标人电子投标文件成功提交后，应打印“投标文件提交回执单”，供开标现场备查。</w:t>
            </w:r>
          </w:p>
          <w:p>
            <w:pPr>
              <w:tabs>
                <w:tab w:val="left" w:pos="7095"/>
              </w:tabs>
              <w:spacing w:line="360" w:lineRule="auto"/>
              <w:rPr>
                <w:rFonts w:hAnsi="宋体" w:eastAsia="宋体" w:cs="宋体"/>
                <w:color w:val="auto"/>
                <w:sz w:val="24"/>
              </w:rPr>
            </w:pPr>
            <w:r>
              <w:rPr>
                <w:rFonts w:hint="eastAsia" w:hAnsi="宋体" w:eastAsia="宋体" w:cs="宋体"/>
                <w:color w:val="auto"/>
                <w:sz w:val="24"/>
              </w:rPr>
              <w:t>6、招标人及其代理机构需留存项目电子档案时，可在质疑期满后使用</w:t>
            </w:r>
            <w:r>
              <w:rPr>
                <w:rFonts w:hAnsi="宋体" w:eastAsia="宋体" w:cs="宋体"/>
                <w:color w:val="auto"/>
                <w:sz w:val="24"/>
              </w:rPr>
              <w:t>CA锁从交易平台自行下载。</w:t>
            </w:r>
          </w:p>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7、商务标投标文件制作注意事项：</w:t>
            </w:r>
          </w:p>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7.1 投标人登录</w:t>
            </w:r>
            <w:r>
              <w:rPr>
                <w:rFonts w:hint="eastAsia" w:hAnsi="宋体" w:cs="宋体"/>
                <w:color w:val="auto"/>
                <w:sz w:val="24"/>
              </w:rPr>
              <w:t>《全国公共资源交易平台（河南省·许昌市）》</w:t>
            </w:r>
            <w:r>
              <w:rPr>
                <w:rFonts w:hint="eastAsia" w:hAnsi="宋体" w:eastAsia="宋体" w:cs="宋体"/>
                <w:color w:val="auto"/>
                <w:sz w:val="24"/>
              </w:rPr>
              <w:t>公共资源交易系统下载“许昌投标文件制作系统SEARUN V1.1” 和操作手册（工程项目），按招标文件要求制作商务标投标文件。</w:t>
            </w:r>
          </w:p>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7.2 商务标投标文件制作技术咨询：0374-2961598。</w:t>
            </w:r>
          </w:p>
          <w:p>
            <w:pPr>
              <w:autoSpaceDE w:val="0"/>
              <w:autoSpaceDN w:val="0"/>
              <w:spacing w:line="360" w:lineRule="auto"/>
              <w:jc w:val="left"/>
              <w:outlineLvl w:val="0"/>
              <w:rPr>
                <w:rFonts w:hAnsi="宋体" w:cs="仿宋_GB2312"/>
                <w:color w:val="auto"/>
                <w:sz w:val="24"/>
                <w:szCs w:val="24"/>
                <w:lang w:val="zh-CN"/>
              </w:rPr>
            </w:pPr>
            <w:r>
              <w:rPr>
                <w:rFonts w:hint="eastAsia" w:hAnsi="宋体" w:eastAsia="宋体" w:cs="宋体"/>
                <w:b/>
                <w:color w:val="auto"/>
                <w:sz w:val="24"/>
              </w:rPr>
              <w:t>8、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autoSpaceDE w:val="0"/>
        <w:autoSpaceDN w:val="0"/>
        <w:spacing w:line="440" w:lineRule="exact"/>
        <w:jc w:val="left"/>
        <w:outlineLvl w:val="0"/>
        <w:rPr>
          <w:rFonts w:hAnsi="宋体" w:cs="宋体"/>
          <w:color w:val="auto"/>
          <w:sz w:val="24"/>
        </w:rPr>
      </w:pPr>
      <w:bookmarkStart w:id="7" w:name="_Toc283559947"/>
      <w:r>
        <w:rPr>
          <w:rFonts w:hint="eastAsia" w:hAnsi="宋体" w:cs="宋体"/>
          <w:color w:val="auto"/>
          <w:sz w:val="24"/>
        </w:rPr>
        <w:t>1. 总则</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1.1 项目概况</w:t>
      </w:r>
      <w:r>
        <w:rPr>
          <w:rFonts w:hint="eastAsia" w:hAnsi="宋体" w:cs="宋体"/>
          <w:b/>
          <w:color w:val="auto"/>
          <w:sz w:val="24"/>
        </w:rPr>
        <w:tab/>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1.1.2 本招标项目招标人：见投标人须知前附表。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1.1.4 本招标项目名称：见投标人须知前附表。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1.1.5 本标段建设地点：见投标人须知前附表。</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1.2 资金来源和落实情况</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1.2.1 本招标项目的资金来源：见投标人须知前附表。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1.2.2 本招标项目的出资比例：见投标人须知前附表。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 招标范围、工期和质量要求</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1.3.1 本招标项目的招标范围：见投标人须知前附表。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1.3.2 本招标项目的工期要求：见投标人须知前附表。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1.3.3 本招标项目的质量要求：见投标人须知前附表。</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1.4 投标人及项目负责人资格要求</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投标人不得存在下列情形之一：</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（3）为本标段的监理人；</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（4）为本标段的代建人；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（5）为本标段提供招标代理服务的；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（9）被责令停业的；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（10）被暂停或取消投标资格的；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（11）财产被接管或冻结的；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（12）在最近三年内有骗取中标或严重违约或重大工程质量问题的。</w:t>
      </w:r>
    </w:p>
    <w:p>
      <w:pPr>
        <w:autoSpaceDE w:val="0"/>
        <w:autoSpaceDN w:val="0"/>
        <w:spacing w:line="440" w:lineRule="exact"/>
        <w:jc w:val="left"/>
        <w:outlineLvl w:val="0"/>
        <w:rPr>
          <w:rFonts w:hAnsi="宋体" w:cs="宋体"/>
          <w:b/>
          <w:color w:val="auto"/>
          <w:sz w:val="24"/>
        </w:rPr>
      </w:pPr>
      <w:bookmarkStart w:id="8" w:name="_Toc152045535"/>
      <w:bookmarkStart w:id="9" w:name="_Toc179632552"/>
      <w:bookmarkStart w:id="10" w:name="_Toc144974503"/>
      <w:bookmarkStart w:id="11" w:name="_Toc152042311"/>
      <w:r>
        <w:rPr>
          <w:rFonts w:hint="eastAsia" w:hAnsi="宋体" w:cs="宋体"/>
          <w:b/>
          <w:color w:val="auto"/>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投标人准备和参加投标活动发生的费用自理。</w:t>
      </w:r>
    </w:p>
    <w:p>
      <w:pPr>
        <w:autoSpaceDE w:val="0"/>
        <w:autoSpaceDN w:val="0"/>
        <w:spacing w:line="440" w:lineRule="exact"/>
        <w:jc w:val="left"/>
        <w:outlineLvl w:val="0"/>
        <w:rPr>
          <w:rFonts w:hAnsi="宋体" w:cs="宋体"/>
          <w:b/>
          <w:color w:val="auto"/>
          <w:sz w:val="24"/>
        </w:rPr>
      </w:pPr>
      <w:bookmarkStart w:id="12" w:name="_Toc152042312"/>
      <w:bookmarkStart w:id="13" w:name="_Toc152045536"/>
      <w:bookmarkStart w:id="14" w:name="_Toc179632553"/>
      <w:bookmarkStart w:id="15" w:name="_Toc144974504"/>
      <w:r>
        <w:rPr>
          <w:rFonts w:hint="eastAsia" w:hAnsi="宋体" w:cs="宋体"/>
          <w:b/>
          <w:color w:val="auto"/>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color w:val="auto"/>
          <w:sz w:val="24"/>
        </w:rPr>
      </w:pPr>
      <w:bookmarkStart w:id="16" w:name="_Toc144974505"/>
      <w:bookmarkStart w:id="17" w:name="_Toc179632554"/>
      <w:bookmarkStart w:id="18" w:name="_Toc152045537"/>
      <w:bookmarkStart w:id="19" w:name="_Toc152042313"/>
      <w:r>
        <w:rPr>
          <w:rFonts w:hint="eastAsia" w:hAnsi="宋体" w:cs="宋体"/>
          <w:b/>
          <w:color w:val="auto"/>
          <w:sz w:val="24"/>
        </w:rPr>
        <w:t>1.7 语言</w:t>
      </w:r>
      <w:bookmarkEnd w:id="16"/>
      <w:r>
        <w:rPr>
          <w:rFonts w:hint="eastAsia" w:hAnsi="宋体" w:cs="宋体"/>
          <w:b/>
          <w:color w:val="auto"/>
          <w:sz w:val="24"/>
        </w:rPr>
        <w:t>文字</w:t>
      </w:r>
      <w:bookmarkEnd w:id="17"/>
      <w:bookmarkEnd w:id="18"/>
      <w:bookmarkEnd w:id="19"/>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color w:val="auto"/>
          <w:sz w:val="24"/>
        </w:rPr>
      </w:pPr>
      <w:bookmarkStart w:id="20" w:name="_Toc152042314"/>
      <w:bookmarkStart w:id="21" w:name="_Toc152045538"/>
      <w:bookmarkStart w:id="22" w:name="_Toc179632555"/>
      <w:bookmarkStart w:id="23" w:name="_Toc144974506"/>
      <w:r>
        <w:rPr>
          <w:rFonts w:hint="eastAsia" w:hAnsi="宋体" w:cs="宋体"/>
          <w:b/>
          <w:color w:val="auto"/>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所有计量均采用中华人民共和国法定计量单位。</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1.9 踏勘现场</w:t>
      </w:r>
      <w:bookmarkEnd w:id="7"/>
    </w:p>
    <w:p>
      <w:pPr>
        <w:autoSpaceDE w:val="0"/>
        <w:autoSpaceDN w:val="0"/>
        <w:spacing w:line="440" w:lineRule="exact"/>
        <w:jc w:val="left"/>
        <w:outlineLvl w:val="0"/>
        <w:rPr>
          <w:rFonts w:hAnsi="宋体" w:cs="宋体"/>
          <w:color w:val="auto"/>
          <w:sz w:val="24"/>
        </w:rPr>
      </w:pPr>
      <w:r>
        <w:rPr>
          <w:rFonts w:hint="eastAsia" w:hAnsi="宋体" w:cs="宋体"/>
          <w:color w:val="auto"/>
          <w:sz w:val="24"/>
        </w:rPr>
        <w:t xml:space="preserve">    1.9.1 不组织。          </w:t>
      </w:r>
    </w:p>
    <w:p>
      <w:pPr>
        <w:autoSpaceDE w:val="0"/>
        <w:autoSpaceDN w:val="0"/>
        <w:spacing w:line="440" w:lineRule="exact"/>
        <w:jc w:val="left"/>
        <w:outlineLvl w:val="0"/>
        <w:rPr>
          <w:rFonts w:hAnsi="宋体" w:cs="宋体"/>
          <w:color w:val="auto"/>
          <w:sz w:val="24"/>
        </w:rPr>
      </w:pPr>
      <w:r>
        <w:rPr>
          <w:rFonts w:hint="eastAsia" w:hAnsi="宋体" w:cs="宋体"/>
          <w:color w:val="auto"/>
          <w:sz w:val="24"/>
        </w:rPr>
        <w:t xml:space="preserve">    1.9.2 投标人踏勘现场发生的费用自理。</w:t>
      </w:r>
    </w:p>
    <w:p>
      <w:pPr>
        <w:autoSpaceDE w:val="0"/>
        <w:autoSpaceDN w:val="0"/>
        <w:spacing w:line="440" w:lineRule="exact"/>
        <w:jc w:val="left"/>
        <w:outlineLvl w:val="0"/>
        <w:rPr>
          <w:rFonts w:hAnsi="宋体" w:cs="宋体"/>
          <w:color w:val="auto"/>
          <w:sz w:val="24"/>
        </w:rPr>
      </w:pPr>
      <w:r>
        <w:rPr>
          <w:rFonts w:hint="eastAsia" w:hAnsi="宋体" w:cs="宋体"/>
          <w:color w:val="auto"/>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color w:val="auto"/>
          <w:sz w:val="24"/>
        </w:rPr>
      </w:pPr>
      <w:bookmarkStart w:id="24" w:name="_Toc283559948"/>
      <w:r>
        <w:rPr>
          <w:rFonts w:hint="eastAsia" w:hAnsi="宋体" w:cs="宋体"/>
          <w:b/>
          <w:color w:val="auto"/>
          <w:sz w:val="24"/>
        </w:rPr>
        <w:t>1.10 投标预备会</w:t>
      </w:r>
      <w:bookmarkEnd w:id="24"/>
    </w:p>
    <w:p>
      <w:pPr>
        <w:autoSpaceDE w:val="0"/>
        <w:autoSpaceDN w:val="0"/>
        <w:spacing w:line="450" w:lineRule="exact"/>
        <w:ind w:firstLine="470" w:firstLineChars="196"/>
        <w:jc w:val="left"/>
        <w:outlineLvl w:val="0"/>
        <w:rPr>
          <w:rFonts w:hAnsi="宋体" w:cs="宋体"/>
          <w:b/>
          <w:color w:val="auto"/>
          <w:sz w:val="24"/>
        </w:rPr>
      </w:pPr>
      <w:r>
        <w:rPr>
          <w:rFonts w:hint="eastAsia" w:hAnsi="宋体" w:cs="宋体"/>
          <w:color w:val="auto"/>
          <w:sz w:val="24"/>
        </w:rPr>
        <w:t>1.10.1 招标人不召开投标预备会。</w:t>
      </w:r>
    </w:p>
    <w:p>
      <w:pPr>
        <w:autoSpaceDE w:val="0"/>
        <w:autoSpaceDN w:val="0"/>
        <w:spacing w:line="450" w:lineRule="exact"/>
        <w:ind w:firstLine="480" w:firstLineChars="200"/>
        <w:jc w:val="left"/>
        <w:outlineLvl w:val="0"/>
        <w:rPr>
          <w:rFonts w:hAnsi="宋体" w:cs="宋体"/>
          <w:color w:val="auto"/>
          <w:sz w:val="24"/>
        </w:rPr>
      </w:pPr>
      <w:r>
        <w:rPr>
          <w:rFonts w:hint="eastAsia" w:hAnsi="宋体" w:cs="宋体"/>
          <w:color w:val="auto"/>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0"/>
        <w:rPr>
          <w:rFonts w:hAnsi="宋体" w:cs="宋体"/>
          <w:color w:val="auto"/>
          <w:sz w:val="24"/>
        </w:rPr>
      </w:pPr>
      <w:r>
        <w:rPr>
          <w:rFonts w:hint="eastAsia" w:hAnsi="宋体" w:cs="宋体"/>
          <w:color w:val="auto"/>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color w:val="auto"/>
          <w:sz w:val="24"/>
        </w:rPr>
      </w:pPr>
      <w:bookmarkStart w:id="25" w:name="_Toc283559949"/>
      <w:r>
        <w:rPr>
          <w:rFonts w:hint="eastAsia" w:hAnsi="宋体" w:cs="宋体"/>
          <w:b/>
          <w:color w:val="auto"/>
          <w:sz w:val="24"/>
        </w:rPr>
        <w:t>1.11 分包</w:t>
      </w:r>
      <w:bookmarkEnd w:id="25"/>
    </w:p>
    <w:p>
      <w:pPr>
        <w:autoSpaceDE w:val="0"/>
        <w:autoSpaceDN w:val="0"/>
        <w:spacing w:line="450" w:lineRule="exact"/>
        <w:ind w:firstLine="480" w:firstLineChars="200"/>
        <w:jc w:val="left"/>
        <w:outlineLvl w:val="0"/>
        <w:rPr>
          <w:rFonts w:hAnsi="宋体" w:cs="宋体"/>
          <w:b/>
          <w:color w:val="auto"/>
          <w:sz w:val="24"/>
        </w:rPr>
      </w:pPr>
      <w:r>
        <w:rPr>
          <w:rFonts w:hint="eastAsia" w:hAnsi="宋体" w:cs="宋体"/>
          <w:color w:val="auto"/>
          <w:sz w:val="24"/>
        </w:rPr>
        <w:t>不允许。</w:t>
      </w:r>
    </w:p>
    <w:p>
      <w:pPr>
        <w:autoSpaceDE w:val="0"/>
        <w:autoSpaceDN w:val="0"/>
        <w:adjustRightInd w:val="0"/>
        <w:spacing w:line="450" w:lineRule="exact"/>
        <w:jc w:val="left"/>
        <w:outlineLvl w:val="0"/>
        <w:rPr>
          <w:rFonts w:hAnsi="宋体" w:cs="宋体"/>
          <w:b/>
          <w:color w:val="auto"/>
          <w:sz w:val="24"/>
        </w:rPr>
      </w:pPr>
      <w:bookmarkStart w:id="26" w:name="_Toc283559950"/>
      <w:r>
        <w:rPr>
          <w:rFonts w:hint="eastAsia" w:hAnsi="宋体" w:cs="宋体"/>
          <w:b/>
          <w:color w:val="auto"/>
          <w:sz w:val="24"/>
        </w:rPr>
        <w:t>1.12 偏离</w:t>
      </w:r>
      <w:bookmarkEnd w:id="26"/>
    </w:p>
    <w:p>
      <w:pPr>
        <w:autoSpaceDE w:val="0"/>
        <w:autoSpaceDN w:val="0"/>
        <w:adjustRightInd w:val="0"/>
        <w:spacing w:line="450" w:lineRule="exact"/>
        <w:ind w:firstLine="480" w:firstLineChars="200"/>
        <w:jc w:val="left"/>
        <w:outlineLvl w:val="0"/>
        <w:rPr>
          <w:rFonts w:hAnsi="宋体" w:cs="宋体"/>
          <w:b/>
          <w:color w:val="auto"/>
          <w:sz w:val="24"/>
        </w:rPr>
      </w:pPr>
      <w:r>
        <w:rPr>
          <w:rFonts w:hint="eastAsia" w:hAnsi="宋体" w:cs="宋体"/>
          <w:color w:val="auto"/>
          <w:sz w:val="24"/>
        </w:rPr>
        <w:t>投标人须知前附表允许投标文件偏离招标文件某些要求的，偏离应当符合招标文件规定的偏离范围和幅度。</w:t>
      </w:r>
    </w:p>
    <w:p>
      <w:pPr>
        <w:pStyle w:val="16"/>
        <w:spacing w:line="450" w:lineRule="exact"/>
        <w:jc w:val="both"/>
        <w:outlineLvl w:val="0"/>
        <w:rPr>
          <w:rFonts w:hAnsi="宋体"/>
          <w:b/>
          <w:color w:val="auto"/>
        </w:rPr>
      </w:pPr>
      <w:bookmarkStart w:id="27" w:name="_Toc283559951"/>
      <w:r>
        <w:rPr>
          <w:rFonts w:hint="eastAsia" w:hAnsi="宋体"/>
          <w:b/>
          <w:color w:val="auto"/>
        </w:rPr>
        <w:t>2. 招标文件</w:t>
      </w:r>
      <w:bookmarkEnd w:id="27"/>
    </w:p>
    <w:p>
      <w:pPr>
        <w:autoSpaceDE w:val="0"/>
        <w:autoSpaceDN w:val="0"/>
        <w:spacing w:line="450" w:lineRule="exact"/>
        <w:jc w:val="left"/>
        <w:outlineLvl w:val="0"/>
        <w:rPr>
          <w:rFonts w:hAnsi="宋体" w:cs="宋体"/>
          <w:b/>
          <w:color w:val="auto"/>
          <w:sz w:val="24"/>
        </w:rPr>
      </w:pPr>
      <w:bookmarkStart w:id="28" w:name="_Toc283559952"/>
      <w:r>
        <w:rPr>
          <w:rFonts w:hint="eastAsia" w:hAnsi="宋体" w:cs="宋体"/>
          <w:b/>
          <w:color w:val="auto"/>
          <w:sz w:val="24"/>
        </w:rPr>
        <w:t>2.1 招标文件的组成</w:t>
      </w:r>
      <w:bookmarkEnd w:id="28"/>
    </w:p>
    <w:p>
      <w:pPr>
        <w:autoSpaceDE w:val="0"/>
        <w:autoSpaceDN w:val="0"/>
        <w:spacing w:line="450" w:lineRule="exact"/>
        <w:ind w:firstLine="480" w:firstLineChars="200"/>
        <w:jc w:val="left"/>
        <w:outlineLvl w:val="0"/>
        <w:rPr>
          <w:rFonts w:hAnsi="宋体" w:cs="宋体"/>
          <w:color w:val="auto"/>
          <w:sz w:val="24"/>
        </w:rPr>
      </w:pPr>
      <w:r>
        <w:rPr>
          <w:rFonts w:hint="eastAsia" w:hAnsi="宋体" w:cs="宋体"/>
          <w:color w:val="auto"/>
          <w:sz w:val="24"/>
        </w:rPr>
        <w:t>本招标文件包括：</w:t>
      </w:r>
    </w:p>
    <w:p>
      <w:pPr>
        <w:spacing w:line="450" w:lineRule="exact"/>
        <w:ind w:firstLine="410" w:firstLineChars="171"/>
        <w:rPr>
          <w:rFonts w:hAnsi="宋体" w:cs="宋体"/>
          <w:color w:val="auto"/>
          <w:sz w:val="24"/>
        </w:rPr>
      </w:pPr>
      <w:r>
        <w:rPr>
          <w:rFonts w:hint="eastAsia" w:hAnsi="宋体" w:cs="宋体"/>
          <w:color w:val="auto"/>
          <w:sz w:val="24"/>
        </w:rPr>
        <w:t>（1）招标公告；</w:t>
      </w:r>
    </w:p>
    <w:p>
      <w:pPr>
        <w:spacing w:line="450" w:lineRule="exact"/>
        <w:ind w:firstLine="410" w:firstLineChars="171"/>
        <w:rPr>
          <w:rFonts w:hAnsi="宋体" w:cs="宋体"/>
          <w:color w:val="auto"/>
          <w:sz w:val="24"/>
        </w:rPr>
      </w:pPr>
      <w:r>
        <w:rPr>
          <w:rFonts w:hint="eastAsia" w:hAnsi="宋体" w:cs="宋体"/>
          <w:color w:val="auto"/>
          <w:sz w:val="24"/>
        </w:rPr>
        <w:t>（2）投标人须知；</w:t>
      </w:r>
    </w:p>
    <w:p>
      <w:pPr>
        <w:spacing w:line="450" w:lineRule="exact"/>
        <w:ind w:firstLine="410" w:firstLineChars="171"/>
        <w:rPr>
          <w:rFonts w:hAnsi="宋体" w:cs="宋体"/>
          <w:color w:val="auto"/>
          <w:sz w:val="24"/>
        </w:rPr>
      </w:pPr>
      <w:r>
        <w:rPr>
          <w:rFonts w:hint="eastAsia" w:hAnsi="宋体" w:cs="宋体"/>
          <w:color w:val="auto"/>
          <w:sz w:val="24"/>
        </w:rPr>
        <w:t>（3）评标办法；</w:t>
      </w:r>
    </w:p>
    <w:p>
      <w:pPr>
        <w:spacing w:line="450" w:lineRule="exact"/>
        <w:ind w:firstLine="410" w:firstLineChars="171"/>
        <w:rPr>
          <w:rFonts w:hAnsi="宋体" w:cs="宋体"/>
          <w:color w:val="auto"/>
          <w:sz w:val="24"/>
        </w:rPr>
      </w:pPr>
      <w:r>
        <w:rPr>
          <w:rFonts w:hint="eastAsia" w:hAnsi="宋体" w:cs="宋体"/>
          <w:color w:val="auto"/>
          <w:sz w:val="24"/>
        </w:rPr>
        <w:t>（4）合同条款；</w:t>
      </w:r>
    </w:p>
    <w:p>
      <w:pPr>
        <w:spacing w:line="450" w:lineRule="exact"/>
        <w:ind w:firstLine="410" w:firstLineChars="171"/>
        <w:rPr>
          <w:rFonts w:hAnsi="宋体" w:cs="宋体"/>
          <w:color w:val="auto"/>
          <w:sz w:val="24"/>
        </w:rPr>
      </w:pPr>
      <w:r>
        <w:rPr>
          <w:rFonts w:hint="eastAsia" w:hAnsi="宋体" w:cs="宋体"/>
          <w:color w:val="auto"/>
          <w:sz w:val="24"/>
        </w:rPr>
        <w:t xml:space="preserve">（5）工程量清单； </w:t>
      </w:r>
    </w:p>
    <w:p>
      <w:pPr>
        <w:spacing w:line="450" w:lineRule="exact"/>
        <w:ind w:firstLine="410" w:firstLineChars="171"/>
        <w:rPr>
          <w:rFonts w:hAnsi="宋体" w:cs="宋体"/>
          <w:color w:val="auto"/>
          <w:sz w:val="24"/>
        </w:rPr>
      </w:pPr>
      <w:r>
        <w:rPr>
          <w:rFonts w:hint="eastAsia" w:hAnsi="宋体" w:cs="宋体"/>
          <w:color w:val="auto"/>
          <w:sz w:val="24"/>
        </w:rPr>
        <w:t xml:space="preserve">（6）图纸； </w:t>
      </w:r>
    </w:p>
    <w:p>
      <w:pPr>
        <w:spacing w:line="450" w:lineRule="exact"/>
        <w:ind w:firstLine="410" w:firstLineChars="171"/>
        <w:rPr>
          <w:rFonts w:hAnsi="宋体" w:cs="宋体"/>
          <w:color w:val="auto"/>
          <w:sz w:val="24"/>
        </w:rPr>
      </w:pPr>
      <w:r>
        <w:rPr>
          <w:rFonts w:hint="eastAsia" w:hAnsi="宋体" w:cs="宋体"/>
          <w:color w:val="auto"/>
          <w:sz w:val="24"/>
        </w:rPr>
        <w:t>（7）技术标准和要求；</w:t>
      </w:r>
    </w:p>
    <w:p>
      <w:pPr>
        <w:spacing w:line="450" w:lineRule="exact"/>
        <w:ind w:firstLine="410" w:firstLineChars="171"/>
        <w:rPr>
          <w:rFonts w:hAnsi="宋体" w:cs="宋体"/>
          <w:color w:val="auto"/>
          <w:sz w:val="24"/>
        </w:rPr>
      </w:pPr>
      <w:r>
        <w:rPr>
          <w:rFonts w:hint="eastAsia" w:hAnsi="宋体" w:cs="宋体"/>
          <w:color w:val="auto"/>
          <w:sz w:val="24"/>
        </w:rPr>
        <w:t>（8）投标文件格式；</w:t>
      </w:r>
    </w:p>
    <w:p>
      <w:pPr>
        <w:autoSpaceDE w:val="0"/>
        <w:autoSpaceDN w:val="0"/>
        <w:spacing w:line="450" w:lineRule="exact"/>
        <w:ind w:firstLine="480" w:firstLineChars="200"/>
        <w:jc w:val="left"/>
        <w:outlineLvl w:val="0"/>
        <w:rPr>
          <w:rFonts w:hAnsi="宋体" w:cs="宋体"/>
          <w:color w:val="auto"/>
          <w:sz w:val="24"/>
        </w:rPr>
      </w:pPr>
      <w:r>
        <w:rPr>
          <w:rFonts w:hint="eastAsia" w:hAnsi="宋体" w:cs="宋体"/>
          <w:color w:val="auto"/>
          <w:sz w:val="24"/>
        </w:rPr>
        <w:t>根据本章第2.2 款和第2.3 款对招标文件所作的澄清、修改，构成招标文件的组成部分。</w:t>
      </w:r>
    </w:p>
    <w:p>
      <w:pPr>
        <w:autoSpaceDE w:val="0"/>
        <w:autoSpaceDN w:val="0"/>
        <w:spacing w:line="450" w:lineRule="exact"/>
        <w:jc w:val="left"/>
        <w:outlineLvl w:val="0"/>
        <w:rPr>
          <w:rFonts w:hAnsi="宋体" w:cs="宋体"/>
          <w:b/>
          <w:color w:val="auto"/>
          <w:sz w:val="24"/>
        </w:rPr>
      </w:pPr>
      <w:bookmarkStart w:id="29" w:name="_Toc283559953"/>
      <w:r>
        <w:rPr>
          <w:rFonts w:hint="eastAsia" w:hAnsi="宋体" w:cs="宋体"/>
          <w:b/>
          <w:color w:val="auto"/>
          <w:sz w:val="24"/>
        </w:rPr>
        <w:t>2.2 招标文件的澄清</w:t>
      </w:r>
      <w:bookmarkEnd w:id="29"/>
    </w:p>
    <w:p>
      <w:pPr>
        <w:autoSpaceDE w:val="0"/>
        <w:autoSpaceDN w:val="0"/>
        <w:adjustRightInd w:val="0"/>
        <w:spacing w:line="450" w:lineRule="exact"/>
        <w:ind w:firstLine="616" w:firstLineChars="257"/>
        <w:jc w:val="left"/>
        <w:rPr>
          <w:rFonts w:hAnsi="宋体" w:cs="宋体"/>
          <w:color w:val="auto"/>
          <w:sz w:val="24"/>
        </w:rPr>
      </w:pPr>
      <w:bookmarkStart w:id="30" w:name="_Toc283559954"/>
      <w:r>
        <w:rPr>
          <w:rFonts w:hint="eastAsia" w:hAnsi="宋体" w:cs="宋体"/>
          <w:color w:val="auto"/>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color w:val="auto"/>
          <w:sz w:val="24"/>
        </w:rPr>
        <w:t>如未提出异议，视为全面接受。</w:t>
      </w:r>
    </w:p>
    <w:p>
      <w:pPr>
        <w:autoSpaceDE w:val="0"/>
        <w:autoSpaceDN w:val="0"/>
        <w:adjustRightInd w:val="0"/>
        <w:spacing w:line="450" w:lineRule="exact"/>
        <w:ind w:firstLine="616" w:firstLineChars="257"/>
        <w:jc w:val="left"/>
        <w:rPr>
          <w:rFonts w:hAnsi="宋体" w:cs="宋体"/>
          <w:color w:val="auto"/>
          <w:sz w:val="24"/>
        </w:rPr>
      </w:pPr>
      <w:r>
        <w:rPr>
          <w:rFonts w:hint="eastAsia" w:hAnsi="宋体" w:cs="宋体"/>
          <w:color w:val="auto"/>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color w:val="auto"/>
          <w:sz w:val="24"/>
        </w:rPr>
      </w:pPr>
      <w:r>
        <w:rPr>
          <w:rFonts w:hint="eastAsia" w:hAnsi="宋体" w:cs="宋体"/>
          <w:color w:val="auto"/>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color w:val="auto"/>
          <w:sz w:val="24"/>
        </w:rPr>
      </w:pPr>
      <w:r>
        <w:rPr>
          <w:rFonts w:hint="eastAsia" w:hAnsi="宋体" w:cs="宋体"/>
          <w:b/>
          <w:color w:val="auto"/>
          <w:sz w:val="24"/>
        </w:rPr>
        <w:t>2.3 招标文件的修改</w:t>
      </w:r>
      <w:bookmarkEnd w:id="30"/>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2.3.2 当招标文件、补充通知、答疑纪要，内容相互矛盾时，以最后发出的通知或纪要为准。</w:t>
      </w:r>
    </w:p>
    <w:p>
      <w:pPr>
        <w:autoSpaceDE w:val="0"/>
        <w:autoSpaceDN w:val="0"/>
        <w:spacing w:line="420" w:lineRule="exact"/>
        <w:jc w:val="left"/>
        <w:outlineLvl w:val="0"/>
        <w:rPr>
          <w:rFonts w:hAnsi="宋体" w:cs="宋体"/>
          <w:b/>
          <w:color w:val="auto"/>
          <w:sz w:val="24"/>
        </w:rPr>
      </w:pPr>
      <w:bookmarkStart w:id="31" w:name="_Toc152045546"/>
      <w:bookmarkStart w:id="32" w:name="_Toc144974514"/>
      <w:bookmarkStart w:id="33" w:name="_Toc179632564"/>
      <w:bookmarkStart w:id="34" w:name="_Toc152042322"/>
      <w:r>
        <w:rPr>
          <w:rFonts w:hint="eastAsia" w:hAnsi="宋体" w:cs="宋体"/>
          <w:b/>
          <w:color w:val="auto"/>
          <w:sz w:val="24"/>
        </w:rPr>
        <w:t>3. 投标文件</w:t>
      </w:r>
      <w:bookmarkEnd w:id="31"/>
      <w:bookmarkEnd w:id="32"/>
      <w:bookmarkEnd w:id="33"/>
      <w:bookmarkEnd w:id="34"/>
    </w:p>
    <w:p>
      <w:pPr>
        <w:autoSpaceDE w:val="0"/>
        <w:autoSpaceDN w:val="0"/>
        <w:spacing w:line="420" w:lineRule="exact"/>
        <w:jc w:val="left"/>
        <w:outlineLvl w:val="0"/>
        <w:rPr>
          <w:rFonts w:hAnsi="宋体" w:cs="宋体"/>
          <w:b/>
          <w:color w:val="auto"/>
          <w:sz w:val="24"/>
        </w:rPr>
      </w:pPr>
      <w:bookmarkStart w:id="35" w:name="_Toc278443453"/>
      <w:r>
        <w:rPr>
          <w:rFonts w:hint="eastAsia" w:hAnsi="宋体" w:cs="宋体"/>
          <w:b/>
          <w:color w:val="auto"/>
          <w:sz w:val="24"/>
        </w:rPr>
        <w:t>3.1投标文件由商务标、综合标和技术标三部分组成。</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3.1.1  商务标组成：</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已标价工程量清单</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3.1.2综合标组成：</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（1）投标函及投标函附录；</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（2）法定代表人身份证明、授权委托书及项目负责人承诺书；</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（3）投标保证金；</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 xml:space="preserve">（4）项目管理机构配备情况； </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（5）投标单位基本信息表；</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（6）资格证明文件；</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（7）近年完成的类似项目情况；</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（8）正在施工的和新承接的项目情况；</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（9）近年发生的诉讼及仲裁</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（10）其它材料；</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3.1.3  技术标组成：</w:t>
      </w:r>
    </w:p>
    <w:p>
      <w:pPr>
        <w:autoSpaceDE w:val="0"/>
        <w:autoSpaceDN w:val="0"/>
        <w:spacing w:line="440" w:lineRule="exact"/>
        <w:ind w:firstLine="520" w:firstLineChars="200"/>
        <w:jc w:val="left"/>
        <w:outlineLvl w:val="0"/>
        <w:rPr>
          <w:rFonts w:hAnsi="宋体" w:cs="宋体"/>
          <w:color w:val="auto"/>
          <w:sz w:val="24"/>
        </w:rPr>
      </w:pPr>
      <w:r>
        <w:rPr>
          <w:rFonts w:hint="eastAsia" w:hAnsi="宋体" w:cs="宋体"/>
          <w:bCs/>
          <w:color w:val="auto"/>
          <w:sz w:val="26"/>
          <w:szCs w:val="26"/>
        </w:rPr>
        <w:t>（</w:t>
      </w:r>
      <w:r>
        <w:rPr>
          <w:rFonts w:hint="eastAsia" w:hAnsi="宋体" w:cs="宋体"/>
          <w:color w:val="auto"/>
          <w:sz w:val="24"/>
        </w:rPr>
        <w:t>1）内容完整性</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（2）主要施工方案与技术措施</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（3）质量管理体系与措施</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（4）安全管理体系与措施</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（5）文明施工、环境保护管理体系及施工现场扬尘治理措施</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（6）工期保证措施</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（7）拟投入资源配备计划</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（8）施工进度表或网络计划图</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（9）施工总平面图布置</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（10）技术创新的应用实施措施</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（11）采用新工艺、新技术、新设备、新材料、BIM等的程度</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（12）施工现场实施信息化监控和数据处理</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（13）风险管理措施</w:t>
      </w:r>
    </w:p>
    <w:p>
      <w:pPr>
        <w:autoSpaceDE w:val="0"/>
        <w:autoSpaceDN w:val="0"/>
        <w:spacing w:line="420" w:lineRule="exact"/>
        <w:jc w:val="left"/>
        <w:outlineLvl w:val="0"/>
        <w:rPr>
          <w:rFonts w:hAnsi="宋体" w:cs="宋体"/>
          <w:b/>
          <w:bCs/>
          <w:color w:val="auto"/>
          <w:sz w:val="24"/>
        </w:rPr>
      </w:pPr>
      <w:r>
        <w:rPr>
          <w:rFonts w:hint="eastAsia" w:hAnsi="宋体" w:cs="宋体"/>
          <w:b/>
          <w:bCs/>
          <w:color w:val="auto"/>
          <w:sz w:val="24"/>
        </w:rPr>
        <w:t>3.2 投标报价</w:t>
      </w:r>
    </w:p>
    <w:p>
      <w:pPr>
        <w:tabs>
          <w:tab w:val="left" w:pos="1260"/>
        </w:tabs>
        <w:autoSpaceDE w:val="0"/>
        <w:autoSpaceDN w:val="0"/>
        <w:adjustRightInd w:val="0"/>
        <w:spacing w:line="460" w:lineRule="exact"/>
        <w:ind w:firstLine="480" w:firstLineChars="200"/>
        <w:jc w:val="left"/>
        <w:rPr>
          <w:rFonts w:hAnsi="宋体" w:cs="宋体"/>
          <w:color w:val="auto"/>
          <w:sz w:val="24"/>
        </w:rPr>
      </w:pPr>
      <w:bookmarkStart w:id="36" w:name="OLE_LINK21"/>
      <w:r>
        <w:rPr>
          <w:rFonts w:hint="eastAsia" w:hAnsi="宋体" w:cs="宋体"/>
          <w:color w:val="auto"/>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color w:val="auto"/>
          <w:sz w:val="24"/>
          <w:szCs w:val="24"/>
        </w:rPr>
      </w:pPr>
      <w:r>
        <w:rPr>
          <w:rFonts w:hint="eastAsia" w:hAnsi="宋体" w:cs="宋体"/>
          <w:b/>
          <w:color w:val="auto"/>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color w:val="auto"/>
          <w:sz w:val="24"/>
          <w:szCs w:val="24"/>
        </w:rPr>
      </w:pPr>
      <w:r>
        <w:rPr>
          <w:rFonts w:hint="eastAsia" w:hAnsi="宋体" w:cs="宋体"/>
          <w:b/>
          <w:color w:val="auto"/>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Ansi="宋体" w:cs="宋体"/>
          <w:b/>
          <w:color w:val="auto"/>
          <w:sz w:val="24"/>
          <w:szCs w:val="24"/>
        </w:rPr>
      </w:pPr>
      <w:r>
        <w:rPr>
          <w:rFonts w:hint="eastAsia" w:hAnsi="宋体" w:cs="宋体"/>
          <w:b/>
          <w:color w:val="auto"/>
          <w:sz w:val="24"/>
          <w:szCs w:val="24"/>
        </w:rPr>
        <w:t>3.2.4根据《关于调整河南省建设工程安全文明施工措施费计取办法的通知》（豫建设标【2014】57号）规定，“安全文明施工措施费”是不可竞争费。</w:t>
      </w:r>
    </w:p>
    <w:p>
      <w:pPr>
        <w:tabs>
          <w:tab w:val="left" w:pos="1260"/>
        </w:tabs>
        <w:autoSpaceDE w:val="0"/>
        <w:autoSpaceDN w:val="0"/>
        <w:adjustRightInd w:val="0"/>
        <w:spacing w:line="440" w:lineRule="exact"/>
        <w:ind w:firstLine="480" w:firstLineChars="200"/>
        <w:jc w:val="left"/>
        <w:rPr>
          <w:rFonts w:hAnsi="宋体" w:cs="宋体"/>
          <w:b/>
          <w:color w:val="auto"/>
          <w:sz w:val="24"/>
          <w:szCs w:val="24"/>
        </w:rPr>
      </w:pPr>
      <w:r>
        <w:rPr>
          <w:rFonts w:hint="eastAsia" w:hAnsi="宋体" w:cs="宋体"/>
          <w:b/>
          <w:color w:val="auto"/>
          <w:sz w:val="24"/>
          <w:szCs w:val="24"/>
        </w:rPr>
        <w:t>投标人编制投标报价时，同一投标文件综合工日应前后保持一致。</w:t>
      </w:r>
    </w:p>
    <w:bookmarkEnd w:id="36"/>
    <w:p>
      <w:pPr>
        <w:tabs>
          <w:tab w:val="left" w:pos="3060"/>
        </w:tabs>
        <w:autoSpaceDE w:val="0"/>
        <w:autoSpaceDN w:val="0"/>
        <w:spacing w:line="440" w:lineRule="exact"/>
        <w:jc w:val="left"/>
        <w:outlineLvl w:val="0"/>
        <w:rPr>
          <w:rFonts w:hAnsi="宋体" w:cs="宋体"/>
          <w:b/>
          <w:bCs/>
          <w:color w:val="auto"/>
          <w:sz w:val="24"/>
        </w:rPr>
      </w:pPr>
      <w:r>
        <w:rPr>
          <w:rFonts w:hint="eastAsia" w:hAnsi="宋体" w:cs="宋体"/>
          <w:b/>
          <w:bCs/>
          <w:color w:val="auto"/>
          <w:sz w:val="24"/>
        </w:rPr>
        <w:t>3.3 投标有效期</w:t>
      </w:r>
      <w:bookmarkEnd w:id="35"/>
      <w:r>
        <w:rPr>
          <w:rFonts w:hint="eastAsia" w:hAnsi="宋体" w:cs="宋体"/>
          <w:b/>
          <w:bCs/>
          <w:color w:val="auto"/>
          <w:sz w:val="24"/>
        </w:rPr>
        <w:tab/>
      </w:r>
    </w:p>
    <w:p>
      <w:pPr>
        <w:tabs>
          <w:tab w:val="left" w:pos="1260"/>
        </w:tabs>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color w:val="auto"/>
          <w:sz w:val="24"/>
        </w:rPr>
      </w:pPr>
      <w:bookmarkStart w:id="37" w:name="_Toc282436964"/>
      <w:bookmarkStart w:id="38" w:name="_Toc283559960"/>
      <w:r>
        <w:rPr>
          <w:rFonts w:hint="eastAsia" w:hAnsi="宋体" w:cs="宋体"/>
          <w:b/>
          <w:bCs/>
          <w:color w:val="auto"/>
          <w:sz w:val="24"/>
        </w:rPr>
        <w:t xml:space="preserve">3.4 </w:t>
      </w:r>
      <w:bookmarkEnd w:id="37"/>
      <w:r>
        <w:rPr>
          <w:rFonts w:hint="eastAsia" w:hAnsi="宋体" w:cs="宋体"/>
          <w:b/>
          <w:bCs/>
          <w:color w:val="auto"/>
          <w:sz w:val="24"/>
        </w:rPr>
        <w:t>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3.4.2.2 投标保证金缴纳方式：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lang w:val="zh-CN"/>
        </w:rPr>
        <w:t>投标人网上报名后</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登录</w:t>
      </w:r>
      <w:r>
        <w:rPr>
          <w:color w:val="auto"/>
        </w:rPr>
        <w:fldChar w:fldCharType="begin"/>
      </w:r>
      <w:r>
        <w:rPr>
          <w:color w:val="auto"/>
        </w:rPr>
        <w:instrText xml:space="preserve"> HYPERLINK "http://221.14.6.70:8088/ggzy" </w:instrText>
      </w:r>
      <w:r>
        <w:rPr>
          <w:color w:val="auto"/>
        </w:rPr>
        <w:fldChar w:fldCharType="separate"/>
      </w:r>
      <w:r>
        <w:rPr>
          <w:rFonts w:hint="eastAsia" w:ascii="新宋体" w:hAnsi="新宋体" w:eastAsia="新宋体" w:cs="仿宋_GB2312"/>
          <w:color w:val="auto"/>
          <w:sz w:val="24"/>
        </w:rPr>
        <w:t>http://221.14.6.70:8088/ggzy</w:t>
      </w:r>
      <w:r>
        <w:rPr>
          <w:rFonts w:hint="eastAsia" w:ascii="新宋体" w:hAnsi="新宋体" w:eastAsia="新宋体" w:cs="仿宋_GB2312"/>
          <w:color w:val="auto"/>
          <w:sz w:val="24"/>
        </w:rPr>
        <w:fldChar w:fldCharType="end"/>
      </w:r>
      <w:r>
        <w:rPr>
          <w:rFonts w:hint="eastAsia" w:ascii="新宋体" w:hAnsi="新宋体" w:eastAsia="新宋体" w:cs="仿宋_GB2312"/>
          <w:color w:val="auto"/>
          <w:sz w:val="24"/>
          <w:lang w:val="zh-CN"/>
        </w:rPr>
        <w:t>系统</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依次点击</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会员向导</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参与投标</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费用缴纳说明</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保证金缴纳说明单</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获取缴费说明单</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根据每个标段的缴纳说明单在缴纳截止时间前缴纳</w:t>
      </w:r>
      <w:r>
        <w:rPr>
          <w:rFonts w:hint="eastAsia" w:ascii="新宋体" w:hAnsi="新宋体" w:eastAsia="新宋体" w:cs="仿宋_GB2312"/>
          <w:color w:val="auto"/>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lang w:val="zh-CN"/>
        </w:rPr>
        <w:t>成功缴纳后重新登录前述系统</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依次点击</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会员向导</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参与投标</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保证金绑定</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绑定</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进行投标保证金绑定。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3.4.2.3 每个投标人每个项目每个标段只有唯一缴纳账号，</w:t>
      </w:r>
      <w:r>
        <w:rPr>
          <w:rFonts w:hint="eastAsia" w:ascii="新宋体" w:hAnsi="新宋体" w:eastAsia="新宋体" w:cs="仿宋_GB2312"/>
          <w:color w:val="auto"/>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lang w:val="zh-CN"/>
        </w:rPr>
        <w:t>3.4.2.4</w:t>
      </w:r>
      <w:r>
        <w:rPr>
          <w:rFonts w:hint="eastAsia" w:ascii="新宋体" w:hAnsi="新宋体" w:eastAsia="新宋体" w:cs="仿宋_GB2312"/>
          <w:color w:val="auto"/>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lang w:val="zh-CN"/>
        </w:rPr>
        <w:t xml:space="preserve">3.4.2.6 </w:t>
      </w:r>
      <w:r>
        <w:rPr>
          <w:rFonts w:hint="eastAsia" w:ascii="新宋体" w:hAnsi="新宋体" w:eastAsia="新宋体" w:cs="仿宋_GB2312"/>
          <w:color w:val="auto"/>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（3）项目废标或招标人终止招标的，在此后5个工作日内退还投标保证金及银行同期活期存利息。</w:t>
      </w:r>
      <w:r>
        <w:rPr>
          <w:rFonts w:hint="eastAsia" w:ascii="新宋体" w:hAnsi="新宋体" w:eastAsia="新宋体" w:cs="仿宋_GB2312"/>
          <w:color w:val="auto"/>
          <w:sz w:val="24"/>
        </w:rPr>
        <w:br w:type="textWrapping"/>
      </w:r>
      <w:r>
        <w:rPr>
          <w:rFonts w:hint="eastAsia" w:ascii="新宋体" w:hAnsi="新宋体" w:eastAsia="新宋体" w:cs="仿宋_GB2312"/>
          <w:color w:val="auto"/>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auto"/>
          <w:sz w:val="24"/>
        </w:rPr>
      </w:pPr>
      <w:r>
        <w:rPr>
          <w:rFonts w:hint="eastAsia" w:ascii="新宋体" w:hAnsi="新宋体" w:eastAsia="新宋体" w:cs="仿宋_GB2312"/>
          <w:color w:val="auto"/>
          <w:sz w:val="24"/>
        </w:rPr>
        <w:t>（5）相关投标人有违法违规行为的项目，其投标保证金暂不退还，待行政监督部</w:t>
      </w:r>
      <w:r>
        <w:rPr>
          <w:rFonts w:hint="eastAsia" w:hAnsi="宋体"/>
          <w:color w:val="auto"/>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color w:val="auto"/>
          <w:sz w:val="24"/>
        </w:rPr>
      </w:pPr>
      <w:r>
        <w:rPr>
          <w:rFonts w:hint="eastAsia" w:ascii="新宋体" w:hAnsi="新宋体" w:eastAsia="新宋体" w:cs="仿宋_GB2312"/>
          <w:color w:val="auto"/>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olor w:val="auto"/>
          <w:sz w:val="24"/>
        </w:rPr>
        <w:t>（7）退还投标保证金，除另有规定外，一般以转账方式一次性退还至投标保证金的原提交账户。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color w:val="auto"/>
          <w:sz w:val="24"/>
          <w:lang w:val="zh-CN"/>
        </w:rPr>
      </w:pPr>
      <w:r>
        <w:rPr>
          <w:rFonts w:hint="eastAsia" w:ascii="新宋体" w:hAnsi="新宋体" w:eastAsia="新宋体" w:cs="仿宋_GB2312"/>
          <w:color w:val="auto"/>
          <w:sz w:val="24"/>
        </w:rPr>
        <w:t>（6）</w:t>
      </w:r>
      <w:r>
        <w:rPr>
          <w:rFonts w:hint="eastAsia" w:hAnsi="宋体" w:cs="宋体"/>
          <w:color w:val="auto"/>
          <w:sz w:val="24"/>
          <w:lang w:val="zh-CN"/>
        </w:rPr>
        <w:t>凡投标人投标保证金交纳至同一标段相同子账号的，保证金暂不予退还，</w:t>
      </w:r>
      <w:r>
        <w:rPr>
          <w:rFonts w:hint="eastAsia" w:hAnsi="宋体" w:eastAsia="Times New Roman" w:cs="宋体"/>
          <w:color w:val="auto"/>
          <w:sz w:val="24"/>
          <w:lang w:val="zh-CN"/>
        </w:rPr>
        <w:t>并</w:t>
      </w:r>
      <w:r>
        <w:rPr>
          <w:rFonts w:hint="eastAsia" w:hAnsi="宋体" w:cs="宋体"/>
          <w:color w:val="auto"/>
          <w:sz w:val="24"/>
          <w:lang w:val="zh-CN"/>
        </w:rPr>
        <w:t>依照《许昌市公共资源交易当事人不良行为管理暂行办法》（许公管委〔2017〕1号）规定，进行调查、认定、记录、公示</w:t>
      </w:r>
      <w:r>
        <w:rPr>
          <w:rFonts w:hint="eastAsia" w:hAnsi="宋体" w:eastAsia="Times New Roman" w:cs="宋体"/>
          <w:color w:val="auto"/>
          <w:sz w:val="24"/>
          <w:lang w:val="zh-CN"/>
        </w:rPr>
        <w:t>、</w:t>
      </w:r>
      <w:r>
        <w:rPr>
          <w:rFonts w:hint="eastAsia" w:hAnsi="宋体" w:cs="宋体"/>
          <w:color w:val="auto"/>
          <w:sz w:val="24"/>
          <w:lang w:val="zh-CN"/>
        </w:rPr>
        <w:t>公告。对涉嫌串通投标</w:t>
      </w:r>
      <w:r>
        <w:rPr>
          <w:rFonts w:hint="eastAsia" w:hAnsi="宋体" w:eastAsia="Times New Roman" w:cs="宋体"/>
          <w:color w:val="auto"/>
          <w:sz w:val="24"/>
          <w:lang w:val="zh-CN"/>
        </w:rPr>
        <w:t>等违规行为的</w:t>
      </w:r>
      <w:r>
        <w:rPr>
          <w:rFonts w:hint="eastAsia" w:hAnsi="宋体" w:cs="宋体"/>
          <w:color w:val="auto"/>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 xml:space="preserve">（7）相关法律、法规规定不予退还的其它情形。 </w:t>
      </w:r>
    </w:p>
    <w:p>
      <w:pPr>
        <w:autoSpaceDE w:val="0"/>
        <w:autoSpaceDN w:val="0"/>
        <w:spacing w:line="420" w:lineRule="exact"/>
        <w:jc w:val="left"/>
        <w:outlineLvl w:val="0"/>
        <w:rPr>
          <w:rFonts w:hAnsi="宋体" w:cs="宋体"/>
          <w:b/>
          <w:color w:val="auto"/>
          <w:sz w:val="24"/>
        </w:rPr>
      </w:pPr>
      <w:r>
        <w:rPr>
          <w:rFonts w:hint="eastAsia" w:hAnsi="宋体" w:cs="宋体"/>
          <w:b/>
          <w:color w:val="auto"/>
          <w:sz w:val="24"/>
        </w:rPr>
        <w:t>3.5 资格审查资料</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3.5.2“近年财务状况表”应附经会计师事务所或审计机构审计的财务会计报表，包括资产负债表、现金流量表、利润表和财务情况说明书（或会计报表附注）的原件扫描件，具体年份要求见投标人须知前附表。</w:t>
      </w:r>
      <w:r>
        <w:rPr>
          <w:rFonts w:hint="eastAsia" w:hAnsi="宋体" w:cs="宋体"/>
          <w:b/>
          <w:color w:val="auto"/>
          <w:sz w:val="24"/>
        </w:rPr>
        <w:t xml:space="preserve">（新成立不足三年的企业提供自成立之日以来现有年限的财务会计报表） </w:t>
      </w:r>
      <w:r>
        <w:rPr>
          <w:rFonts w:hint="eastAsia" w:hAnsi="宋体" w:cs="宋体"/>
          <w:color w:val="auto"/>
          <w:sz w:val="24"/>
        </w:rPr>
        <w:t xml:space="preserve">   </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440" w:lineRule="exact"/>
        <w:jc w:val="left"/>
        <w:rPr>
          <w:rFonts w:hAnsi="宋体" w:cs="宋体"/>
          <w:color w:val="auto"/>
          <w:sz w:val="24"/>
        </w:rPr>
      </w:pPr>
      <w:r>
        <w:rPr>
          <w:rFonts w:hint="eastAsia" w:hAnsi="宋体" w:cs="宋体"/>
          <w:color w:val="auto"/>
          <w:sz w:val="24"/>
        </w:rPr>
        <w:t xml:space="preserve">    3.5.4 “正在施工和新承接的项目情况表”应附中标通知书和合同协议书的原件扫描件。每张表格只填写一个项目，并标明序号。</w:t>
      </w:r>
    </w:p>
    <w:p>
      <w:pPr>
        <w:autoSpaceDE w:val="0"/>
        <w:autoSpaceDN w:val="0"/>
        <w:spacing w:line="440" w:lineRule="exact"/>
        <w:jc w:val="left"/>
        <w:rPr>
          <w:rFonts w:hAnsi="宋体" w:cs="宋体"/>
          <w:color w:val="auto"/>
          <w:sz w:val="24"/>
        </w:rPr>
      </w:pPr>
      <w:r>
        <w:rPr>
          <w:rFonts w:hint="eastAsia" w:hAnsi="宋体" w:cs="宋体"/>
          <w:color w:val="auto"/>
          <w:sz w:val="24"/>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color w:val="auto"/>
          <w:sz w:val="24"/>
        </w:rPr>
      </w:pPr>
      <w:r>
        <w:rPr>
          <w:rFonts w:hint="eastAsia" w:hAnsi="宋体" w:cs="宋体"/>
          <w:b/>
          <w:color w:val="auto"/>
          <w:sz w:val="24"/>
        </w:rPr>
        <w:t xml:space="preserve">3.6 </w:t>
      </w:r>
      <w:bookmarkStart w:id="39" w:name="_Toc144974521"/>
      <w:bookmarkStart w:id="40" w:name="_Toc179632571"/>
      <w:bookmarkStart w:id="41" w:name="_Toc152045553"/>
      <w:bookmarkStart w:id="42" w:name="_Toc152042329"/>
      <w:r>
        <w:rPr>
          <w:rFonts w:hint="eastAsia" w:hAnsi="宋体" w:cs="宋体"/>
          <w:b/>
          <w:color w:val="auto"/>
          <w:sz w:val="24"/>
        </w:rPr>
        <w:t>备选投标方案</w:t>
      </w:r>
    </w:p>
    <w:bookmarkEnd w:id="39"/>
    <w:bookmarkEnd w:id="40"/>
    <w:bookmarkEnd w:id="41"/>
    <w:bookmarkEnd w:id="42"/>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3.7 投标文件的编制</w:t>
      </w:r>
      <w:bookmarkEnd w:id="38"/>
    </w:p>
    <w:p>
      <w:pPr>
        <w:spacing w:line="400" w:lineRule="exact"/>
        <w:ind w:firstLine="480" w:firstLineChars="200"/>
        <w:rPr>
          <w:rFonts w:hAnsi="宋体" w:cs="宋体"/>
          <w:color w:val="auto"/>
          <w:sz w:val="24"/>
        </w:rPr>
      </w:pPr>
      <w:r>
        <w:rPr>
          <w:rFonts w:hint="eastAsia" w:hAnsi="宋体" w:cs="宋体"/>
          <w:color w:val="auto"/>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3.7.2 投标文件应当对招标文件有关工期、投标有效期、质量要求、招标范围作出响应。</w:t>
      </w:r>
    </w:p>
    <w:p>
      <w:pPr>
        <w:tabs>
          <w:tab w:val="left" w:pos="7095"/>
        </w:tabs>
        <w:spacing w:line="360" w:lineRule="auto"/>
        <w:ind w:firstLine="480" w:firstLineChars="200"/>
        <w:rPr>
          <w:rFonts w:hAnsi="宋体" w:cs="宋体"/>
          <w:color w:val="auto"/>
          <w:sz w:val="24"/>
        </w:rPr>
      </w:pPr>
      <w:r>
        <w:rPr>
          <w:rFonts w:hint="eastAsia" w:hAnsi="宋体" w:cs="宋体"/>
          <w:color w:val="auto"/>
          <w:sz w:val="24"/>
        </w:rPr>
        <w:t>3.7.3 投标人编制的投标文件应分为商务标、综合标和技术标。</w:t>
      </w:r>
    </w:p>
    <w:p>
      <w:pPr>
        <w:tabs>
          <w:tab w:val="left" w:pos="7095"/>
        </w:tabs>
        <w:spacing w:line="360" w:lineRule="auto"/>
        <w:ind w:firstLine="480" w:firstLineChars="200"/>
        <w:rPr>
          <w:rFonts w:hAnsi="宋体"/>
          <w:color w:val="auto"/>
          <w:sz w:val="24"/>
          <w:szCs w:val="24"/>
        </w:rPr>
      </w:pPr>
      <w:r>
        <w:rPr>
          <w:rFonts w:hint="eastAsia" w:hAnsi="宋体" w:cs="宋体"/>
          <w:color w:val="auto"/>
          <w:sz w:val="24"/>
        </w:rPr>
        <w:t xml:space="preserve">3.7.4 </w:t>
      </w:r>
      <w:r>
        <w:rPr>
          <w:rFonts w:hint="eastAsia" w:hAnsi="宋体"/>
          <w:color w:val="auto"/>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3.7.5 使用电子介质存储的备份文件1份。</w:t>
      </w:r>
    </w:p>
    <w:p>
      <w:pPr>
        <w:autoSpaceDE w:val="0"/>
        <w:autoSpaceDN w:val="0"/>
        <w:spacing w:line="440" w:lineRule="exact"/>
        <w:ind w:firstLine="480" w:firstLineChars="200"/>
        <w:jc w:val="left"/>
        <w:outlineLvl w:val="0"/>
        <w:rPr>
          <w:rFonts w:hAnsi="宋体" w:cs="宋体"/>
          <w:b/>
          <w:color w:val="auto"/>
          <w:sz w:val="24"/>
        </w:rPr>
      </w:pPr>
      <w:r>
        <w:rPr>
          <w:rFonts w:hint="eastAsia" w:hAnsi="宋体" w:cs="宋体"/>
          <w:color w:val="auto"/>
          <w:sz w:val="24"/>
        </w:rPr>
        <w:t>3.7.6 同时生成与电子投标文件内容、水印码、</w:t>
      </w:r>
      <w:r>
        <w:rPr>
          <w:rFonts w:hint="eastAsia" w:hAnsi="宋体" w:cs="宋体"/>
          <w:b/>
          <w:color w:val="auto"/>
          <w:sz w:val="24"/>
        </w:rPr>
        <w:t>电子签章</w:t>
      </w:r>
      <w:r>
        <w:rPr>
          <w:rFonts w:hint="eastAsia" w:hAnsi="宋体" w:cs="宋体"/>
          <w:color w:val="auto"/>
          <w:sz w:val="24"/>
        </w:rPr>
        <w:t>一致的PDF文件。</w:t>
      </w:r>
    </w:p>
    <w:p>
      <w:pPr>
        <w:tabs>
          <w:tab w:val="left" w:pos="7095"/>
        </w:tabs>
        <w:spacing w:line="360" w:lineRule="auto"/>
        <w:ind w:firstLine="480" w:firstLineChars="200"/>
        <w:rPr>
          <w:rFonts w:hAnsi="宋体"/>
          <w:color w:val="auto"/>
          <w:sz w:val="24"/>
          <w:szCs w:val="24"/>
        </w:rPr>
      </w:pPr>
      <w:bookmarkStart w:id="43" w:name="_Toc283559961"/>
      <w:r>
        <w:rPr>
          <w:rFonts w:hint="eastAsia" w:hAnsi="宋体"/>
          <w:color w:val="auto"/>
          <w:sz w:val="24"/>
          <w:szCs w:val="24"/>
        </w:rPr>
        <w:t>3.7.7 当生成的电子投标文件投标报价大小写不一致时，以大写为准。</w:t>
      </w:r>
    </w:p>
    <w:p>
      <w:pPr>
        <w:autoSpaceDE w:val="0"/>
        <w:autoSpaceDN w:val="0"/>
        <w:adjustRightInd w:val="0"/>
        <w:spacing w:line="460" w:lineRule="exact"/>
        <w:jc w:val="left"/>
        <w:rPr>
          <w:rFonts w:hAnsi="宋体" w:cs="宋体"/>
          <w:color w:val="auto"/>
          <w:sz w:val="24"/>
        </w:rPr>
      </w:pPr>
      <w:r>
        <w:rPr>
          <w:rFonts w:hint="eastAsia" w:hAnsi="宋体" w:cs="宋体"/>
          <w:b/>
          <w:bCs/>
          <w:color w:val="auto"/>
          <w:sz w:val="24"/>
        </w:rPr>
        <w:t>3.7.8 商务标投标文件制作注意事项：</w:t>
      </w:r>
    </w:p>
    <w:p>
      <w:pPr>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3.7.8.1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3.7.8.2 商务标投标文件制作技术咨询：0374-2961598。</w:t>
      </w:r>
    </w:p>
    <w:p>
      <w:pPr>
        <w:pStyle w:val="16"/>
        <w:spacing w:line="440" w:lineRule="exact"/>
        <w:jc w:val="both"/>
        <w:outlineLvl w:val="0"/>
        <w:rPr>
          <w:rFonts w:hAnsi="宋体"/>
          <w:b/>
          <w:color w:val="auto"/>
        </w:rPr>
      </w:pPr>
      <w:r>
        <w:rPr>
          <w:rFonts w:hint="eastAsia" w:hAnsi="宋体"/>
          <w:b/>
          <w:color w:val="auto"/>
        </w:rPr>
        <w:t>4. 投标</w:t>
      </w:r>
      <w:bookmarkEnd w:id="43"/>
    </w:p>
    <w:p>
      <w:pPr>
        <w:autoSpaceDE w:val="0"/>
        <w:autoSpaceDN w:val="0"/>
        <w:adjustRightInd w:val="0"/>
        <w:spacing w:line="440" w:lineRule="exact"/>
        <w:jc w:val="left"/>
        <w:outlineLvl w:val="0"/>
        <w:rPr>
          <w:rFonts w:hAnsi="宋体" w:cs="宋体"/>
          <w:b/>
          <w:color w:val="auto"/>
          <w:sz w:val="24"/>
        </w:rPr>
      </w:pPr>
      <w:bookmarkStart w:id="44" w:name="_Toc283559962"/>
      <w:r>
        <w:rPr>
          <w:rFonts w:hint="eastAsia" w:hAnsi="宋体" w:cs="宋体"/>
          <w:b/>
          <w:color w:val="auto"/>
          <w:sz w:val="24"/>
        </w:rPr>
        <w:t>4.1 投标文件的密封和标记</w:t>
      </w:r>
      <w:bookmarkEnd w:id="44"/>
    </w:p>
    <w:p>
      <w:pPr>
        <w:autoSpaceDE w:val="0"/>
        <w:autoSpaceDN w:val="0"/>
        <w:spacing w:line="360" w:lineRule="auto"/>
        <w:ind w:firstLine="480" w:firstLineChars="200"/>
        <w:jc w:val="left"/>
        <w:outlineLvl w:val="0"/>
        <w:rPr>
          <w:rFonts w:hAnsi="宋体" w:cs="宋体"/>
          <w:color w:val="auto"/>
          <w:sz w:val="24"/>
        </w:rPr>
      </w:pPr>
      <w:r>
        <w:rPr>
          <w:rFonts w:hint="eastAsia" w:hAnsi="宋体" w:cs="宋体"/>
          <w:color w:val="auto"/>
          <w:sz w:val="24"/>
        </w:rPr>
        <w:t>电子介质存储的投标文件应单独密封，封套上写明“招标人名称、投标人名称、项目名称，在   年  月  日   时   分前不得开启”，并加盖单位公章，法定代表人或委托代理人签名，在投标截止时间前递交。</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4.2 投标文件的提交</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4.2.1 投标人应在投标人须知前附表中规定的投标截止时间前成功上传电子投标文件和现场提交电子介质存储的投标文件。</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4.2.2 投标人提交电子介质存储的投标文件地点：见投标人须知前附表。</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4.2.3 除投标人须知前附表另有规定外，投标人所提交的电子投标文件及电子介质存储的投标文件不予退还。</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4.2.4 逾期送达的或者未送达指定地点的电子介质存储的投标文件，招标人不予受理。</w:t>
      </w:r>
    </w:p>
    <w:p>
      <w:pPr>
        <w:autoSpaceDE w:val="0"/>
        <w:autoSpaceDN w:val="0"/>
        <w:spacing w:line="440" w:lineRule="exact"/>
        <w:jc w:val="left"/>
        <w:outlineLvl w:val="0"/>
        <w:rPr>
          <w:rFonts w:hAnsi="宋体" w:cs="宋体"/>
          <w:b/>
          <w:color w:val="auto"/>
          <w:sz w:val="24"/>
        </w:rPr>
      </w:pPr>
      <w:bookmarkStart w:id="45" w:name="_Toc283559964"/>
      <w:r>
        <w:rPr>
          <w:rFonts w:hint="eastAsia" w:hAnsi="宋体" w:cs="宋体"/>
          <w:b/>
          <w:color w:val="auto"/>
          <w:sz w:val="24"/>
        </w:rPr>
        <w:t>4.3 投标文件的修改与撤回</w:t>
      </w:r>
      <w:bookmarkEnd w:id="45"/>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4.3.1 在本章第2.2.2 项规定的投标截止时间前，投标人可以修改或撤回已提交的电子投标文件修改或撤回应以书面形式通知招标人。</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4.3.2 投标人修改或撤回已提交电子投标文件的书面通知应按照投标人须知前附表第3.7.3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4.3.3 修改的内容为投标文件的组成部分。修改的电子投标文件应按照本章第3条、第4条规定进行编制、密封、标记和提交，并标明“修改”字样。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4.3.4 投标人应当在投标截止时间前完成电子投标文件的提交，可以补充、修改或撤回。投标截止时间前未完成电子投标文件提交、取得“投标文件提交回执单”的，视为撤回投标文件。</w:t>
      </w:r>
    </w:p>
    <w:p>
      <w:pPr>
        <w:pStyle w:val="16"/>
        <w:spacing w:line="440" w:lineRule="exact"/>
        <w:jc w:val="both"/>
        <w:outlineLvl w:val="0"/>
        <w:rPr>
          <w:rFonts w:hAnsi="宋体"/>
          <w:b/>
          <w:color w:val="auto"/>
        </w:rPr>
      </w:pPr>
      <w:bookmarkStart w:id="46" w:name="_Toc283559967"/>
      <w:r>
        <w:rPr>
          <w:rFonts w:hint="eastAsia" w:hAnsi="宋体"/>
          <w:b/>
          <w:color w:val="auto"/>
        </w:rPr>
        <w:t>5. 开标</w:t>
      </w:r>
      <w:bookmarkEnd w:id="46"/>
    </w:p>
    <w:p>
      <w:pPr>
        <w:autoSpaceDE w:val="0"/>
        <w:autoSpaceDN w:val="0"/>
        <w:adjustRightInd w:val="0"/>
        <w:spacing w:line="440" w:lineRule="exact"/>
        <w:jc w:val="left"/>
        <w:outlineLvl w:val="0"/>
        <w:rPr>
          <w:rFonts w:hAnsi="宋体" w:cs="宋体"/>
          <w:b/>
          <w:color w:val="auto"/>
          <w:sz w:val="24"/>
        </w:rPr>
      </w:pPr>
      <w:bookmarkStart w:id="47" w:name="_Toc283559968"/>
      <w:r>
        <w:rPr>
          <w:rFonts w:hint="eastAsia" w:hAnsi="宋体" w:cs="宋体"/>
          <w:b/>
          <w:color w:val="auto"/>
          <w:sz w:val="24"/>
        </w:rPr>
        <w:t>5.1 开标时间和地点</w:t>
      </w:r>
      <w:bookmarkEnd w:id="47"/>
    </w:p>
    <w:p>
      <w:pPr>
        <w:spacing w:line="400" w:lineRule="exact"/>
        <w:ind w:firstLine="480" w:firstLineChars="200"/>
        <w:rPr>
          <w:rFonts w:hAnsi="宋体" w:cs="宋体"/>
          <w:color w:val="auto"/>
          <w:sz w:val="24"/>
        </w:rPr>
      </w:pPr>
      <w:r>
        <w:rPr>
          <w:rFonts w:hint="eastAsia" w:hAnsi="宋体" w:cs="宋体"/>
          <w:color w:val="auto"/>
          <w:sz w:val="24"/>
        </w:rPr>
        <w:t>招标人在投标人须知前附表第2.2.2项规定的投标截止时间（开标时间）和投标人须知前附表规定的地点公开开标，并邀请所有投标人的法定代表人或授权委托人和项目负责人准时参加。</w:t>
      </w:r>
    </w:p>
    <w:p>
      <w:pPr>
        <w:autoSpaceDE w:val="0"/>
        <w:autoSpaceDN w:val="0"/>
        <w:adjustRightInd w:val="0"/>
        <w:spacing w:line="440" w:lineRule="exact"/>
        <w:jc w:val="left"/>
        <w:rPr>
          <w:rFonts w:hAnsi="宋体" w:cs="宋体"/>
          <w:b/>
          <w:color w:val="auto"/>
          <w:sz w:val="24"/>
        </w:rPr>
      </w:pPr>
      <w:r>
        <w:rPr>
          <w:rFonts w:hint="eastAsia" w:hAnsi="宋体" w:cs="宋体"/>
          <w:b/>
          <w:color w:val="auto"/>
          <w:sz w:val="24"/>
        </w:rPr>
        <w:t>5.2 开标、解密、唱标程序</w:t>
      </w:r>
    </w:p>
    <w:p>
      <w:pPr>
        <w:spacing w:line="360" w:lineRule="auto"/>
        <w:ind w:firstLine="480" w:firstLineChars="200"/>
        <w:rPr>
          <w:rFonts w:hAnsi="宋体" w:cs="宋体"/>
          <w:color w:val="auto"/>
          <w:sz w:val="24"/>
        </w:rPr>
      </w:pPr>
      <w:bookmarkStart w:id="48" w:name="_Toc283559970"/>
      <w:r>
        <w:rPr>
          <w:rFonts w:hint="eastAsia" w:hAnsi="宋体" w:cs="宋体"/>
          <w:color w:val="auto"/>
          <w:sz w:val="24"/>
        </w:rPr>
        <w:t>5.2.1主持人按下列程序进行开标：</w:t>
      </w:r>
    </w:p>
    <w:p>
      <w:pPr>
        <w:spacing w:line="360" w:lineRule="auto"/>
        <w:ind w:firstLine="480" w:firstLineChars="200"/>
        <w:rPr>
          <w:rFonts w:hAnsi="宋体" w:cs="宋体"/>
          <w:color w:val="auto"/>
          <w:sz w:val="24"/>
        </w:rPr>
      </w:pPr>
      <w:r>
        <w:rPr>
          <w:rFonts w:hint="eastAsia" w:hAnsi="宋体" w:cs="宋体"/>
          <w:color w:val="auto"/>
          <w:sz w:val="24"/>
        </w:rPr>
        <w:t>（1）宣布投标截止时间，并公布招标人、代理机构、监督部门名称；</w:t>
      </w:r>
    </w:p>
    <w:p>
      <w:pPr>
        <w:spacing w:line="360" w:lineRule="auto"/>
        <w:ind w:firstLine="480" w:firstLineChars="200"/>
        <w:rPr>
          <w:rFonts w:hAnsi="宋体" w:cs="宋体"/>
          <w:color w:val="auto"/>
          <w:sz w:val="24"/>
        </w:rPr>
      </w:pPr>
      <w:r>
        <w:rPr>
          <w:rFonts w:hint="eastAsia" w:hAnsi="宋体" w:cs="宋体"/>
          <w:color w:val="auto"/>
          <w:sz w:val="24"/>
        </w:rPr>
        <w:t>（2）宣布开标纪律；</w:t>
      </w:r>
    </w:p>
    <w:p>
      <w:pPr>
        <w:spacing w:line="360" w:lineRule="auto"/>
        <w:ind w:firstLine="480" w:firstLineChars="200"/>
        <w:rPr>
          <w:rFonts w:hAnsi="宋体" w:cs="宋体"/>
          <w:color w:val="auto"/>
          <w:sz w:val="24"/>
        </w:rPr>
      </w:pPr>
      <w:r>
        <w:rPr>
          <w:rFonts w:hint="eastAsia" w:hAnsi="宋体" w:cs="宋体"/>
          <w:color w:val="auto"/>
          <w:sz w:val="24"/>
        </w:rPr>
        <w:t>（3）公布在投标截止时间前递交投标文件的投标人名称和投标保证金缴纳情况。</w:t>
      </w:r>
    </w:p>
    <w:p>
      <w:pPr>
        <w:spacing w:line="360" w:lineRule="auto"/>
        <w:ind w:firstLine="480" w:firstLineChars="200"/>
        <w:rPr>
          <w:rFonts w:hAnsi="宋体" w:cs="宋体"/>
          <w:color w:val="auto"/>
          <w:sz w:val="24"/>
        </w:rPr>
      </w:pPr>
      <w:r>
        <w:rPr>
          <w:rFonts w:hint="eastAsia" w:hAnsi="宋体" w:cs="宋体"/>
          <w:color w:val="auto"/>
          <w:sz w:val="24"/>
        </w:rPr>
        <w:t>（</w:t>
      </w:r>
      <w:r>
        <w:rPr>
          <w:rFonts w:hAnsi="宋体" w:cs="宋体"/>
          <w:color w:val="auto"/>
          <w:sz w:val="24"/>
        </w:rPr>
        <w:t>4</w:t>
      </w:r>
      <w:r>
        <w:rPr>
          <w:rFonts w:hint="eastAsia" w:hAnsi="宋体" w:cs="宋体"/>
          <w:color w:val="auto"/>
          <w:sz w:val="24"/>
        </w:rPr>
        <w:t>）电子投标文件解密</w:t>
      </w:r>
    </w:p>
    <w:p>
      <w:pPr>
        <w:spacing w:line="360" w:lineRule="auto"/>
        <w:ind w:firstLine="480" w:firstLineChars="200"/>
        <w:rPr>
          <w:rFonts w:hAnsi="宋体" w:cs="宋体"/>
          <w:color w:val="auto"/>
          <w:sz w:val="24"/>
        </w:rPr>
      </w:pPr>
      <w:r>
        <w:rPr>
          <w:rFonts w:hint="eastAsia" w:hAnsi="宋体" w:cs="宋体"/>
          <w:color w:val="auto"/>
          <w:sz w:val="24"/>
        </w:rPr>
        <w:t>（</w:t>
      </w:r>
      <w:r>
        <w:rPr>
          <w:rFonts w:hAnsi="宋体" w:cs="宋体"/>
          <w:color w:val="auto"/>
          <w:sz w:val="24"/>
        </w:rPr>
        <w:t>5</w:t>
      </w:r>
      <w:r>
        <w:rPr>
          <w:rFonts w:hint="eastAsia" w:hAnsi="宋体" w:cs="宋体"/>
          <w:color w:val="auto"/>
          <w:sz w:val="24"/>
        </w:rPr>
        <w:t>）宣布唱标顺序，按已定顺序唱标，唱标内容为：投标人名称、投标报价、质量目标、工期及其他内容，并记录；</w:t>
      </w:r>
    </w:p>
    <w:p>
      <w:pPr>
        <w:spacing w:line="360" w:lineRule="auto"/>
        <w:ind w:firstLine="480" w:firstLineChars="200"/>
        <w:rPr>
          <w:rFonts w:hAnsi="宋体" w:cs="宋体"/>
          <w:color w:val="auto"/>
          <w:sz w:val="24"/>
        </w:rPr>
      </w:pPr>
      <w:r>
        <w:rPr>
          <w:rFonts w:hint="eastAsia" w:hAnsi="宋体" w:cs="宋体"/>
          <w:color w:val="auto"/>
          <w:sz w:val="24"/>
        </w:rPr>
        <w:t>（</w:t>
      </w:r>
      <w:r>
        <w:rPr>
          <w:rFonts w:hAnsi="宋体" w:cs="宋体"/>
          <w:color w:val="auto"/>
          <w:sz w:val="24"/>
        </w:rPr>
        <w:t>6</w:t>
      </w:r>
      <w:r>
        <w:rPr>
          <w:rFonts w:hint="eastAsia" w:hAnsi="宋体" w:cs="宋体"/>
          <w:color w:val="auto"/>
          <w:sz w:val="24"/>
        </w:rPr>
        <w:t>）现场抽取参与计算评标基准价的K值并宣布，同时公布招标控制价；</w:t>
      </w:r>
    </w:p>
    <w:p>
      <w:pPr>
        <w:spacing w:line="360" w:lineRule="auto"/>
        <w:ind w:firstLine="480" w:firstLineChars="200"/>
        <w:rPr>
          <w:rFonts w:hAnsi="宋体" w:cs="宋体"/>
          <w:color w:val="auto"/>
          <w:sz w:val="24"/>
        </w:rPr>
      </w:pPr>
      <w:r>
        <w:rPr>
          <w:rFonts w:hint="eastAsia" w:hAnsi="宋体" w:cs="宋体"/>
          <w:color w:val="auto"/>
          <w:sz w:val="24"/>
        </w:rPr>
        <w:t>（</w:t>
      </w:r>
      <w:r>
        <w:rPr>
          <w:rFonts w:hAnsi="宋体" w:cs="宋体"/>
          <w:color w:val="auto"/>
          <w:sz w:val="24"/>
        </w:rPr>
        <w:t>7</w:t>
      </w:r>
      <w:r>
        <w:rPr>
          <w:rFonts w:hint="eastAsia" w:hAnsi="宋体" w:cs="宋体"/>
          <w:color w:val="auto"/>
          <w:sz w:val="24"/>
        </w:rPr>
        <w:t>）投标人代表、招标人代表、监标人、记录人等有关人员在开标记录上签字确认；</w:t>
      </w:r>
    </w:p>
    <w:p>
      <w:pPr>
        <w:spacing w:line="360" w:lineRule="auto"/>
        <w:ind w:firstLine="480" w:firstLineChars="200"/>
        <w:rPr>
          <w:rFonts w:hAnsi="宋体" w:cs="宋体"/>
          <w:color w:val="auto"/>
          <w:sz w:val="24"/>
        </w:rPr>
      </w:pPr>
      <w:r>
        <w:rPr>
          <w:rFonts w:hint="eastAsia" w:hAnsi="宋体" w:cs="宋体"/>
          <w:color w:val="auto"/>
          <w:sz w:val="24"/>
        </w:rPr>
        <w:t>（</w:t>
      </w:r>
      <w:r>
        <w:rPr>
          <w:rFonts w:hAnsi="宋体" w:cs="宋体"/>
          <w:color w:val="auto"/>
          <w:sz w:val="24"/>
        </w:rPr>
        <w:t>8</w:t>
      </w:r>
      <w:r>
        <w:rPr>
          <w:rFonts w:hint="eastAsia" w:hAnsi="宋体" w:cs="宋体"/>
          <w:color w:val="auto"/>
          <w:sz w:val="24"/>
        </w:rPr>
        <w:t>）开标结束。</w:t>
      </w:r>
    </w:p>
    <w:p>
      <w:pPr>
        <w:spacing w:line="360" w:lineRule="auto"/>
        <w:ind w:firstLine="480" w:firstLineChars="200"/>
        <w:rPr>
          <w:rFonts w:hAnsi="宋体"/>
          <w:color w:val="auto"/>
          <w:sz w:val="24"/>
          <w:szCs w:val="24"/>
        </w:rPr>
      </w:pPr>
      <w:r>
        <w:rPr>
          <w:rFonts w:hint="eastAsia" w:hAnsi="宋体"/>
          <w:color w:val="auto"/>
          <w:sz w:val="24"/>
          <w:szCs w:val="24"/>
        </w:rPr>
        <w:t>5.</w:t>
      </w:r>
      <w:r>
        <w:rPr>
          <w:rFonts w:hAnsi="宋体"/>
          <w:color w:val="auto"/>
          <w:sz w:val="24"/>
          <w:szCs w:val="24"/>
        </w:rPr>
        <w:t>2</w:t>
      </w:r>
      <w:r>
        <w:rPr>
          <w:rFonts w:hint="eastAsia" w:hAnsi="宋体"/>
          <w:color w:val="auto"/>
          <w:sz w:val="24"/>
          <w:szCs w:val="24"/>
        </w:rPr>
        <w:t>.2 电子投标文件的解密</w:t>
      </w:r>
    </w:p>
    <w:p>
      <w:pPr>
        <w:spacing w:line="360" w:lineRule="auto"/>
        <w:ind w:firstLine="480" w:firstLineChars="200"/>
        <w:rPr>
          <w:rFonts w:hAnsi="宋体" w:cs="宋体"/>
          <w:color w:val="auto"/>
          <w:sz w:val="24"/>
        </w:rPr>
      </w:pPr>
      <w:r>
        <w:rPr>
          <w:rFonts w:hint="eastAsia" w:hAnsi="宋体"/>
          <w:color w:val="auto"/>
          <w:sz w:val="24"/>
          <w:szCs w:val="24"/>
        </w:rPr>
        <w:t>5.2.2.1本项目为全流程电子化交易项目，电子投标文件采用双重加密。在投标截止时间到达后，</w:t>
      </w:r>
      <w:r>
        <w:rPr>
          <w:rFonts w:hint="eastAsia" w:hAnsi="宋体" w:cs="宋体"/>
          <w:color w:val="auto"/>
          <w:sz w:val="24"/>
        </w:rPr>
        <w:t>分标段进行解密。</w:t>
      </w:r>
    </w:p>
    <w:p>
      <w:pPr>
        <w:spacing w:line="360" w:lineRule="auto"/>
        <w:ind w:firstLine="480" w:firstLineChars="200"/>
        <w:rPr>
          <w:rFonts w:hAnsi="宋体" w:cs="宋体"/>
          <w:color w:val="auto"/>
          <w:sz w:val="24"/>
        </w:rPr>
      </w:pPr>
      <w:r>
        <w:rPr>
          <w:rFonts w:hint="eastAsia" w:hAnsi="宋体" w:cs="宋体"/>
          <w:color w:val="auto"/>
          <w:sz w:val="24"/>
        </w:rPr>
        <w:t>(1)投标人解密：投标人使用本单位CA数字证书远程或现场进行解密。</w:t>
      </w:r>
      <w:r>
        <w:rPr>
          <w:rFonts w:hint="eastAsia" w:hAnsi="宋体"/>
          <w:color w:val="auto"/>
          <w:sz w:val="24"/>
          <w:szCs w:val="24"/>
        </w:rPr>
        <w:t>需现场使用一体机进行解密的，请在代理机构引导下进行。</w:t>
      </w:r>
    </w:p>
    <w:p>
      <w:pPr>
        <w:spacing w:line="360" w:lineRule="auto"/>
        <w:ind w:firstLine="480" w:firstLineChars="200"/>
        <w:rPr>
          <w:rFonts w:hAnsi="宋体" w:cs="宋体"/>
          <w:color w:val="auto"/>
          <w:sz w:val="24"/>
        </w:rPr>
      </w:pPr>
      <w:r>
        <w:rPr>
          <w:rFonts w:hint="eastAsia" w:hAnsi="宋体" w:cs="宋体"/>
          <w:color w:val="auto"/>
          <w:sz w:val="24"/>
        </w:rPr>
        <w:t>(2)代理机构解密：代理机构</w:t>
      </w:r>
      <w:r>
        <w:rPr>
          <w:rFonts w:hAnsi="宋体" w:cs="宋体"/>
          <w:color w:val="auto"/>
          <w:sz w:val="24"/>
        </w:rPr>
        <w:t>按</w:t>
      </w:r>
      <w:r>
        <w:rPr>
          <w:rFonts w:hint="eastAsia" w:hAnsi="宋体" w:cs="宋体"/>
          <w:color w:val="auto"/>
          <w:sz w:val="24"/>
        </w:rPr>
        <w:t>电子</w:t>
      </w:r>
      <w:r>
        <w:rPr>
          <w:rFonts w:hAnsi="宋体" w:cs="宋体"/>
          <w:color w:val="auto"/>
          <w:sz w:val="24"/>
        </w:rPr>
        <w:t>投标</w:t>
      </w:r>
      <w:r>
        <w:rPr>
          <w:rFonts w:hint="eastAsia" w:hAnsi="宋体" w:cs="宋体"/>
          <w:color w:val="auto"/>
          <w:sz w:val="24"/>
        </w:rPr>
        <w:t>文件到达交易系统</w:t>
      </w:r>
      <w:r>
        <w:rPr>
          <w:rFonts w:hAnsi="宋体" w:cs="宋体"/>
          <w:color w:val="auto"/>
          <w:sz w:val="24"/>
        </w:rPr>
        <w:t>的先后顺序</w:t>
      </w:r>
      <w:r>
        <w:rPr>
          <w:rFonts w:hint="eastAsia" w:hAnsi="宋体" w:cs="宋体"/>
          <w:color w:val="auto"/>
          <w:sz w:val="24"/>
        </w:rPr>
        <w:t>，使用本单位CA数字证书进行再次解密。</w:t>
      </w:r>
    </w:p>
    <w:p>
      <w:pPr>
        <w:spacing w:line="360" w:lineRule="auto"/>
        <w:ind w:firstLine="480" w:firstLineChars="200"/>
        <w:rPr>
          <w:rFonts w:hAnsi="宋体"/>
          <w:color w:val="auto"/>
          <w:sz w:val="24"/>
          <w:szCs w:val="24"/>
        </w:rPr>
      </w:pPr>
      <w:r>
        <w:rPr>
          <w:rFonts w:hint="eastAsia" w:hAnsi="宋体"/>
          <w:color w:val="auto"/>
          <w:sz w:val="24"/>
          <w:szCs w:val="24"/>
        </w:rPr>
        <w:t>5.2.2.2电子投标文件解密异常情况处理</w:t>
      </w:r>
    </w:p>
    <w:p>
      <w:pPr>
        <w:spacing w:line="360" w:lineRule="auto"/>
        <w:ind w:firstLine="480" w:firstLineChars="200"/>
        <w:rPr>
          <w:rFonts w:hAnsi="宋体" w:cs="宋体"/>
          <w:color w:val="auto"/>
          <w:sz w:val="24"/>
        </w:rPr>
      </w:pPr>
      <w:r>
        <w:rPr>
          <w:rFonts w:hint="eastAsia" w:hAnsi="宋体" w:cs="宋体"/>
          <w:color w:val="auto"/>
          <w:sz w:val="24"/>
        </w:rPr>
        <w:t>（1）因电子交易系统异常无法解密电子投标文件的，以人工方式进行。</w:t>
      </w:r>
    </w:p>
    <w:p>
      <w:pPr>
        <w:spacing w:line="360" w:lineRule="auto"/>
        <w:ind w:firstLine="480" w:firstLineChars="200"/>
        <w:rPr>
          <w:rFonts w:hAnsi="宋体" w:cs="宋体"/>
          <w:color w:val="auto"/>
          <w:sz w:val="24"/>
        </w:rPr>
      </w:pPr>
      <w:r>
        <w:rPr>
          <w:rFonts w:hint="eastAsia" w:hAnsi="宋体" w:cs="宋体"/>
          <w:color w:val="auto"/>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6"/>
        <w:spacing w:line="440" w:lineRule="exact"/>
        <w:jc w:val="both"/>
        <w:outlineLvl w:val="0"/>
        <w:rPr>
          <w:rFonts w:hAnsi="宋体"/>
          <w:b/>
          <w:color w:val="auto"/>
        </w:rPr>
      </w:pPr>
      <w:r>
        <w:rPr>
          <w:rFonts w:hint="eastAsia" w:hAnsi="宋体"/>
          <w:b/>
          <w:color w:val="auto"/>
        </w:rPr>
        <w:t>6. 评标</w:t>
      </w:r>
      <w:bookmarkEnd w:id="48"/>
    </w:p>
    <w:p>
      <w:pPr>
        <w:autoSpaceDE w:val="0"/>
        <w:autoSpaceDN w:val="0"/>
        <w:adjustRightInd w:val="0"/>
        <w:spacing w:line="440" w:lineRule="exact"/>
        <w:jc w:val="left"/>
        <w:outlineLvl w:val="0"/>
        <w:rPr>
          <w:rFonts w:hAnsi="宋体" w:cs="宋体"/>
          <w:b/>
          <w:color w:val="auto"/>
          <w:sz w:val="24"/>
        </w:rPr>
      </w:pPr>
      <w:bookmarkStart w:id="49" w:name="_Toc283559971"/>
      <w:r>
        <w:rPr>
          <w:rFonts w:hint="eastAsia" w:hAnsi="宋体" w:cs="宋体"/>
          <w:b/>
          <w:color w:val="auto"/>
          <w:sz w:val="24"/>
        </w:rPr>
        <w:t>6.1 评标委员会</w:t>
      </w:r>
      <w:bookmarkEnd w:id="49"/>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6.1.2 评标委员会成员有下列情形之一的，应当回避：</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（1）招标人或投标人的主要负责人的近亲属；</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（2）项目主管部门或者行政监督部门的人员；</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（3）与投标人有经济利益关系，可能影响对投标公正评审的；</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（4）曾因在招标、评标以及其他与招标投标有关活动中从事违法行为而受过行政处罚或刑事处罚的。</w:t>
      </w:r>
    </w:p>
    <w:p>
      <w:pPr>
        <w:autoSpaceDE w:val="0"/>
        <w:autoSpaceDN w:val="0"/>
        <w:spacing w:line="440" w:lineRule="exact"/>
        <w:jc w:val="left"/>
        <w:outlineLvl w:val="0"/>
        <w:rPr>
          <w:rFonts w:hAnsi="宋体" w:cs="宋体"/>
          <w:b/>
          <w:color w:val="auto"/>
          <w:sz w:val="24"/>
        </w:rPr>
      </w:pPr>
      <w:bookmarkStart w:id="50" w:name="_Toc283559972"/>
      <w:r>
        <w:rPr>
          <w:rFonts w:hint="eastAsia" w:hAnsi="宋体" w:cs="宋体"/>
          <w:b/>
          <w:color w:val="auto"/>
          <w:sz w:val="24"/>
        </w:rPr>
        <w:t>6.2 评标原则</w:t>
      </w:r>
      <w:bookmarkEnd w:id="50"/>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评标活动遵循公平、公正、科学和择优的原则。</w:t>
      </w:r>
    </w:p>
    <w:p>
      <w:pPr>
        <w:autoSpaceDE w:val="0"/>
        <w:autoSpaceDN w:val="0"/>
        <w:spacing w:line="440" w:lineRule="exact"/>
        <w:jc w:val="left"/>
        <w:outlineLvl w:val="0"/>
        <w:rPr>
          <w:rFonts w:hAnsi="宋体" w:cs="宋体"/>
          <w:b/>
          <w:color w:val="auto"/>
          <w:sz w:val="24"/>
        </w:rPr>
      </w:pPr>
      <w:bookmarkStart w:id="51" w:name="_Toc283559973"/>
      <w:r>
        <w:rPr>
          <w:rFonts w:hint="eastAsia" w:hAnsi="宋体" w:cs="宋体"/>
          <w:b/>
          <w:color w:val="auto"/>
          <w:sz w:val="24"/>
        </w:rPr>
        <w:t>6.3 评标</w:t>
      </w:r>
      <w:bookmarkEnd w:id="51"/>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评标委员会按照第三章“评标办法”规定的方法、评审因素、标准和程序对投标文件进行评审。第三章“评标办法”没有规定的方法、评审因素和标准，不作为评标依据。</w:t>
      </w:r>
    </w:p>
    <w:p>
      <w:pPr>
        <w:pStyle w:val="16"/>
        <w:spacing w:line="440" w:lineRule="exact"/>
        <w:jc w:val="both"/>
        <w:outlineLvl w:val="0"/>
        <w:rPr>
          <w:rFonts w:hAnsi="宋体"/>
          <w:b/>
          <w:color w:val="auto"/>
        </w:rPr>
      </w:pPr>
      <w:bookmarkStart w:id="52" w:name="_Toc283559974"/>
      <w:r>
        <w:rPr>
          <w:rFonts w:hint="eastAsia" w:hAnsi="宋体"/>
          <w:b/>
          <w:color w:val="auto"/>
        </w:rPr>
        <w:t>7. 合同授予</w:t>
      </w:r>
      <w:bookmarkEnd w:id="52"/>
    </w:p>
    <w:p>
      <w:pPr>
        <w:autoSpaceDE w:val="0"/>
        <w:autoSpaceDN w:val="0"/>
        <w:spacing w:line="440" w:lineRule="exact"/>
        <w:jc w:val="left"/>
        <w:outlineLvl w:val="0"/>
        <w:rPr>
          <w:rFonts w:hAnsi="宋体" w:cs="宋体"/>
          <w:b/>
          <w:color w:val="auto"/>
          <w:sz w:val="24"/>
        </w:rPr>
      </w:pPr>
      <w:bookmarkStart w:id="53" w:name="_Toc283559975"/>
      <w:r>
        <w:rPr>
          <w:rFonts w:hint="eastAsia" w:hAnsi="宋体" w:cs="宋体"/>
          <w:b/>
          <w:color w:val="auto"/>
          <w:sz w:val="24"/>
        </w:rPr>
        <w:t>7.1 定标方式</w:t>
      </w:r>
      <w:bookmarkEnd w:id="53"/>
    </w:p>
    <w:p>
      <w:pPr>
        <w:spacing w:line="400" w:lineRule="exact"/>
        <w:ind w:firstLine="480" w:firstLineChars="200"/>
        <w:rPr>
          <w:rFonts w:hAnsi="宋体" w:cs="宋体"/>
          <w:color w:val="auto"/>
          <w:sz w:val="24"/>
        </w:rPr>
      </w:pPr>
      <w:r>
        <w:rPr>
          <w:rFonts w:hint="eastAsia" w:hAnsi="宋体" w:cs="宋体"/>
          <w:color w:val="auto"/>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color w:val="auto"/>
          <w:sz w:val="24"/>
        </w:rPr>
      </w:pPr>
      <w:bookmarkStart w:id="54" w:name="_Toc283559976"/>
      <w:r>
        <w:rPr>
          <w:rFonts w:hint="eastAsia" w:hAnsi="宋体" w:cs="宋体"/>
          <w:b/>
          <w:color w:val="auto"/>
          <w:sz w:val="24"/>
        </w:rPr>
        <w:t>7.2 中标通知</w:t>
      </w:r>
      <w:bookmarkEnd w:id="54"/>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在本章第3.3 款规定的投标有效期内，招标人以书面形式向中标人发出中标通知书，同时将中标结果通知未中标的投标人。</w:t>
      </w:r>
      <w:bookmarkStart w:id="55" w:name="_Toc152042345"/>
      <w:bookmarkStart w:id="56" w:name="_Toc144974537"/>
      <w:bookmarkStart w:id="57" w:name="_Toc152045569"/>
      <w:bookmarkStart w:id="58" w:name="_Toc179632587"/>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7.</w:t>
      </w:r>
      <w:bookmarkEnd w:id="55"/>
      <w:bookmarkEnd w:id="56"/>
      <w:bookmarkEnd w:id="57"/>
      <w:bookmarkEnd w:id="58"/>
      <w:bookmarkStart w:id="59" w:name="_Toc283559977"/>
      <w:r>
        <w:rPr>
          <w:rFonts w:hint="eastAsia" w:hAnsi="宋体" w:cs="宋体"/>
          <w:b/>
          <w:color w:val="auto"/>
          <w:sz w:val="24"/>
        </w:rPr>
        <w:t>3签订合同</w:t>
      </w:r>
      <w:bookmarkEnd w:id="59"/>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color w:val="auto"/>
          <w:sz w:val="24"/>
        </w:rPr>
      </w:pPr>
      <w:bookmarkStart w:id="60" w:name="_Toc283559978"/>
      <w:r>
        <w:rPr>
          <w:rFonts w:hint="eastAsia" w:hAnsi="宋体" w:cs="宋体"/>
          <w:b/>
          <w:color w:val="auto"/>
          <w:sz w:val="24"/>
        </w:rPr>
        <w:t>8. 重新招标和不再招标</w:t>
      </w:r>
      <w:bookmarkEnd w:id="60"/>
    </w:p>
    <w:p>
      <w:pPr>
        <w:autoSpaceDE w:val="0"/>
        <w:autoSpaceDN w:val="0"/>
        <w:adjustRightInd w:val="0"/>
        <w:spacing w:line="440" w:lineRule="exact"/>
        <w:jc w:val="left"/>
        <w:outlineLvl w:val="0"/>
        <w:rPr>
          <w:rFonts w:hAnsi="宋体" w:cs="宋体"/>
          <w:b/>
          <w:color w:val="auto"/>
          <w:sz w:val="24"/>
        </w:rPr>
      </w:pPr>
      <w:bookmarkStart w:id="61" w:name="_Toc283559979"/>
      <w:r>
        <w:rPr>
          <w:rFonts w:hint="eastAsia" w:hAnsi="宋体" w:cs="宋体"/>
          <w:b/>
          <w:color w:val="auto"/>
          <w:sz w:val="24"/>
        </w:rPr>
        <w:t>8.1 重新招标</w:t>
      </w:r>
      <w:bookmarkEnd w:id="61"/>
    </w:p>
    <w:p>
      <w:pPr>
        <w:autoSpaceDE w:val="0"/>
        <w:autoSpaceDN w:val="0"/>
        <w:adjustRightInd w:val="0"/>
        <w:spacing w:line="440" w:lineRule="exact"/>
        <w:ind w:firstLine="420" w:firstLineChars="175"/>
        <w:jc w:val="left"/>
        <w:rPr>
          <w:rFonts w:hAnsi="宋体" w:cs="宋体"/>
          <w:color w:val="auto"/>
          <w:sz w:val="24"/>
        </w:rPr>
      </w:pPr>
      <w:r>
        <w:rPr>
          <w:rFonts w:hint="eastAsia" w:hAnsi="宋体" w:cs="宋体"/>
          <w:color w:val="auto"/>
          <w:sz w:val="24"/>
        </w:rPr>
        <w:t>有下列情形之一的，招标人将重新招标：</w:t>
      </w:r>
    </w:p>
    <w:p>
      <w:pPr>
        <w:autoSpaceDE w:val="0"/>
        <w:autoSpaceDN w:val="0"/>
        <w:adjustRightInd w:val="0"/>
        <w:spacing w:line="440" w:lineRule="exact"/>
        <w:ind w:firstLine="420" w:firstLineChars="175"/>
        <w:jc w:val="left"/>
        <w:rPr>
          <w:rFonts w:hAnsi="宋体" w:cs="宋体"/>
          <w:color w:val="auto"/>
          <w:sz w:val="24"/>
        </w:rPr>
      </w:pPr>
      <w:r>
        <w:rPr>
          <w:rFonts w:hint="eastAsia" w:hAnsi="宋体" w:cs="宋体"/>
          <w:color w:val="auto"/>
          <w:sz w:val="24"/>
        </w:rPr>
        <w:t>（1）投标截止时间止，投标人少于3 个的；</w:t>
      </w:r>
    </w:p>
    <w:p>
      <w:pPr>
        <w:autoSpaceDE w:val="0"/>
        <w:autoSpaceDN w:val="0"/>
        <w:adjustRightInd w:val="0"/>
        <w:spacing w:line="440" w:lineRule="exact"/>
        <w:ind w:firstLine="420" w:firstLineChars="175"/>
        <w:jc w:val="left"/>
        <w:rPr>
          <w:rFonts w:hAnsi="宋体" w:cs="宋体"/>
          <w:color w:val="auto"/>
          <w:sz w:val="24"/>
        </w:rPr>
      </w:pPr>
      <w:r>
        <w:rPr>
          <w:rFonts w:hint="eastAsia" w:hAnsi="宋体" w:cs="宋体"/>
          <w:color w:val="auto"/>
          <w:sz w:val="24"/>
        </w:rPr>
        <w:t>（2）经评标委员会评审后否决所有投标的。</w:t>
      </w:r>
    </w:p>
    <w:p>
      <w:pPr>
        <w:autoSpaceDE w:val="0"/>
        <w:autoSpaceDN w:val="0"/>
        <w:adjustRightInd w:val="0"/>
        <w:spacing w:line="440" w:lineRule="exact"/>
        <w:jc w:val="left"/>
        <w:outlineLvl w:val="0"/>
        <w:rPr>
          <w:rFonts w:hAnsi="宋体" w:cs="宋体"/>
          <w:b/>
          <w:color w:val="auto"/>
          <w:sz w:val="24"/>
        </w:rPr>
      </w:pPr>
      <w:bookmarkStart w:id="62" w:name="_Toc283559980"/>
      <w:r>
        <w:rPr>
          <w:rFonts w:hint="eastAsia" w:hAnsi="宋体" w:cs="宋体"/>
          <w:b/>
          <w:color w:val="auto"/>
          <w:sz w:val="24"/>
        </w:rPr>
        <w:t>8.2 不再招标</w:t>
      </w:r>
      <w:bookmarkEnd w:id="62"/>
    </w:p>
    <w:p>
      <w:pPr>
        <w:autoSpaceDE w:val="0"/>
        <w:autoSpaceDN w:val="0"/>
        <w:adjustRightInd w:val="0"/>
        <w:spacing w:line="440" w:lineRule="exact"/>
        <w:ind w:firstLine="540" w:firstLineChars="225"/>
        <w:jc w:val="left"/>
        <w:rPr>
          <w:rFonts w:hAnsi="宋体" w:cs="宋体"/>
          <w:color w:val="auto"/>
          <w:sz w:val="24"/>
        </w:rPr>
      </w:pPr>
      <w:r>
        <w:rPr>
          <w:rFonts w:hint="eastAsia" w:hAnsi="宋体" w:cs="宋体"/>
          <w:color w:val="auto"/>
          <w:sz w:val="24"/>
        </w:rPr>
        <w:t>重新招标后投标人仍少于3个，属于必须审批或核准的工程建设项目，经原审批或核准部门批准后不再进行招标。</w:t>
      </w:r>
    </w:p>
    <w:p>
      <w:pPr>
        <w:pStyle w:val="16"/>
        <w:spacing w:line="440" w:lineRule="exact"/>
        <w:jc w:val="both"/>
        <w:outlineLvl w:val="0"/>
        <w:rPr>
          <w:rFonts w:hAnsi="宋体"/>
          <w:b/>
          <w:color w:val="auto"/>
        </w:rPr>
      </w:pPr>
      <w:bookmarkStart w:id="63" w:name="_Toc283559981"/>
      <w:r>
        <w:rPr>
          <w:rFonts w:hint="eastAsia" w:hAnsi="宋体"/>
          <w:b/>
          <w:color w:val="auto"/>
        </w:rPr>
        <w:t>9. 纪律和监督</w:t>
      </w:r>
      <w:bookmarkEnd w:id="63"/>
    </w:p>
    <w:p>
      <w:pPr>
        <w:autoSpaceDE w:val="0"/>
        <w:autoSpaceDN w:val="0"/>
        <w:adjustRightInd w:val="0"/>
        <w:spacing w:line="440" w:lineRule="exact"/>
        <w:jc w:val="left"/>
        <w:outlineLvl w:val="0"/>
        <w:rPr>
          <w:rFonts w:hAnsi="宋体" w:cs="宋体"/>
          <w:b/>
          <w:color w:val="auto"/>
          <w:sz w:val="24"/>
        </w:rPr>
      </w:pPr>
      <w:bookmarkStart w:id="64" w:name="_Toc283559982"/>
      <w:r>
        <w:rPr>
          <w:rFonts w:hint="eastAsia" w:hAnsi="宋体" w:cs="宋体"/>
          <w:b/>
          <w:color w:val="auto"/>
          <w:sz w:val="24"/>
        </w:rPr>
        <w:t>9.1 对招标人的纪律要求</w:t>
      </w:r>
      <w:bookmarkEnd w:id="64"/>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outlineLvl w:val="0"/>
        <w:rPr>
          <w:rFonts w:hAnsi="宋体" w:cs="宋体"/>
          <w:b/>
          <w:color w:val="auto"/>
          <w:sz w:val="24"/>
        </w:rPr>
      </w:pPr>
      <w:bookmarkStart w:id="65" w:name="_Toc283559983"/>
      <w:r>
        <w:rPr>
          <w:rFonts w:hint="eastAsia" w:hAnsi="宋体" w:cs="宋体"/>
          <w:b/>
          <w:color w:val="auto"/>
          <w:sz w:val="24"/>
        </w:rPr>
        <w:t>9.2 对投标人的纪律要求</w:t>
      </w:r>
      <w:bookmarkEnd w:id="65"/>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color w:val="auto"/>
          <w:sz w:val="24"/>
        </w:rPr>
      </w:pPr>
      <w:bookmarkStart w:id="66" w:name="_Toc283559984"/>
      <w:r>
        <w:rPr>
          <w:rFonts w:hint="eastAsia" w:hAnsi="宋体" w:cs="宋体"/>
          <w:b/>
          <w:color w:val="auto"/>
          <w:sz w:val="24"/>
        </w:rPr>
        <w:t>9.3 对评标委员会成员的纪律要求</w:t>
      </w:r>
      <w:bookmarkEnd w:id="66"/>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color w:val="auto"/>
          <w:sz w:val="24"/>
        </w:rPr>
      </w:pPr>
      <w:bookmarkStart w:id="67" w:name="_Toc283559985"/>
      <w:r>
        <w:rPr>
          <w:rFonts w:hint="eastAsia" w:hAnsi="宋体" w:cs="宋体"/>
          <w:b/>
          <w:color w:val="auto"/>
          <w:sz w:val="24"/>
        </w:rPr>
        <w:t>9.4 对与评标活动有关的工作人员的纪律要求</w:t>
      </w:r>
      <w:bookmarkEnd w:id="67"/>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color w:val="auto"/>
          <w:sz w:val="24"/>
        </w:rPr>
      </w:pPr>
      <w:bookmarkStart w:id="68" w:name="_Toc283559986"/>
      <w:r>
        <w:rPr>
          <w:rFonts w:hint="eastAsia" w:hAnsi="宋体" w:cs="宋体"/>
          <w:b/>
          <w:color w:val="auto"/>
          <w:sz w:val="24"/>
        </w:rPr>
        <w:t>9.5 投诉</w:t>
      </w:r>
      <w:bookmarkEnd w:id="68"/>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投标人和其他利害关系人认为本次招标活动违反法律、法规和规章规定的，有权向有关行政监督部门投诉。</w:t>
      </w:r>
    </w:p>
    <w:p>
      <w:pPr>
        <w:pStyle w:val="16"/>
        <w:spacing w:line="440" w:lineRule="exact"/>
        <w:jc w:val="both"/>
        <w:outlineLvl w:val="0"/>
        <w:rPr>
          <w:rFonts w:hAnsi="宋体"/>
          <w:b/>
          <w:color w:val="auto"/>
        </w:rPr>
      </w:pPr>
      <w:bookmarkStart w:id="69" w:name="_Toc283559987"/>
      <w:r>
        <w:rPr>
          <w:rFonts w:hint="eastAsia" w:hAnsi="宋体"/>
          <w:b/>
          <w:color w:val="auto"/>
        </w:rPr>
        <w:t>10. 需要补充的其他内容</w:t>
      </w:r>
      <w:bookmarkEnd w:id="69"/>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需要补充的其他内容：见投标人须知前附表。</w:t>
      </w:r>
    </w:p>
    <w:p>
      <w:pPr>
        <w:spacing w:beforeLines="100" w:afterLines="100" w:line="400" w:lineRule="exact"/>
        <w:rPr>
          <w:rFonts w:hAnsi="宋体" w:cs="宋体"/>
          <w:color w:val="auto"/>
          <w:sz w:val="24"/>
        </w:rPr>
      </w:pPr>
      <w:r>
        <w:rPr>
          <w:rFonts w:hint="eastAsia" w:hAnsi="宋体" w:cs="宋体"/>
          <w:color w:val="auto"/>
          <w:sz w:val="24"/>
        </w:rPr>
        <w:br w:type="page"/>
      </w:r>
      <w:r>
        <w:rPr>
          <w:rFonts w:hint="eastAsia" w:hAnsi="宋体" w:cs="宋体"/>
          <w:color w:val="auto"/>
          <w:sz w:val="24"/>
        </w:rPr>
        <w:t>附表一：</w:t>
      </w:r>
    </w:p>
    <w:p>
      <w:pPr>
        <w:spacing w:beforeLines="100" w:afterLines="100" w:line="400" w:lineRule="exact"/>
        <w:jc w:val="center"/>
        <w:rPr>
          <w:rFonts w:hAnsi="宋体" w:cs="宋体"/>
          <w:color w:val="auto"/>
          <w:sz w:val="28"/>
          <w:szCs w:val="28"/>
        </w:rPr>
      </w:pPr>
      <w:r>
        <w:rPr>
          <w:rFonts w:hint="eastAsia" w:hAnsi="宋体" w:cs="宋体"/>
          <w:color w:val="auto"/>
          <w:sz w:val="28"/>
          <w:szCs w:val="28"/>
        </w:rPr>
        <w:t>问题澄清通知</w:t>
      </w:r>
    </w:p>
    <w:p>
      <w:pPr>
        <w:spacing w:line="400" w:lineRule="exact"/>
        <w:ind w:firstLine="6120" w:firstLineChars="2550"/>
        <w:rPr>
          <w:rFonts w:hAnsi="宋体" w:cs="宋体"/>
          <w:color w:val="auto"/>
          <w:sz w:val="24"/>
          <w:u w:val="single"/>
        </w:rPr>
      </w:pPr>
      <w:r>
        <w:rPr>
          <w:rFonts w:hint="eastAsia" w:hAnsi="宋体" w:cs="宋体"/>
          <w:color w:val="auto"/>
          <w:sz w:val="24"/>
        </w:rPr>
        <w:t>编号：</w:t>
      </w:r>
    </w:p>
    <w:p>
      <w:pPr>
        <w:spacing w:line="480" w:lineRule="exact"/>
        <w:ind w:firstLine="480" w:firstLineChars="200"/>
        <w:rPr>
          <w:rFonts w:hAnsi="宋体" w:cs="宋体"/>
          <w:color w:val="auto"/>
          <w:sz w:val="24"/>
        </w:rPr>
      </w:pPr>
      <w:r>
        <w:rPr>
          <w:rFonts w:hint="eastAsia" w:hAnsi="宋体" w:cs="宋体"/>
          <w:color w:val="auto"/>
          <w:sz w:val="24"/>
        </w:rPr>
        <w:t>（投标人名称）：</w:t>
      </w:r>
    </w:p>
    <w:p>
      <w:pPr>
        <w:spacing w:line="480" w:lineRule="exact"/>
        <w:ind w:firstLine="480" w:firstLineChars="200"/>
        <w:rPr>
          <w:rFonts w:hAnsi="宋体" w:cs="宋体"/>
          <w:color w:val="auto"/>
          <w:sz w:val="24"/>
        </w:rPr>
      </w:pPr>
      <w:r>
        <w:rPr>
          <w:rFonts w:hint="eastAsia" w:hAnsi="宋体" w:cs="宋体"/>
          <w:color w:val="auto"/>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1.</w:t>
      </w:r>
    </w:p>
    <w:p>
      <w:pPr>
        <w:spacing w:line="480" w:lineRule="exact"/>
        <w:ind w:firstLine="480" w:firstLineChars="200"/>
        <w:rPr>
          <w:rFonts w:hAnsi="宋体" w:cs="宋体"/>
          <w:color w:val="auto"/>
          <w:sz w:val="24"/>
        </w:rPr>
      </w:pPr>
      <w:r>
        <w:rPr>
          <w:rFonts w:hint="eastAsia" w:hAnsi="宋体" w:cs="宋体"/>
          <w:color w:val="auto"/>
          <w:sz w:val="24"/>
        </w:rPr>
        <w:t>2.</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请将上述问题的澄清、说明或者补正于年月日时前密封递交至 （详细地址）。</w:t>
      </w:r>
    </w:p>
    <w:p>
      <w:pPr>
        <w:spacing w:line="480" w:lineRule="exact"/>
        <w:rPr>
          <w:rFonts w:hAnsi="宋体" w:cs="宋体"/>
          <w:color w:val="auto"/>
          <w:sz w:val="24"/>
        </w:rPr>
      </w:pPr>
    </w:p>
    <w:p>
      <w:pPr>
        <w:spacing w:line="480" w:lineRule="exact"/>
        <w:rPr>
          <w:rFonts w:hAnsi="宋体" w:cs="宋体"/>
          <w:color w:val="auto"/>
          <w:sz w:val="24"/>
        </w:rPr>
      </w:pPr>
      <w:r>
        <w:rPr>
          <w:rFonts w:hint="eastAsia" w:hAnsi="宋体" w:cs="宋体"/>
          <w:color w:val="auto"/>
          <w:sz w:val="24"/>
        </w:rPr>
        <w:t>附件：质疑问卷</w:t>
      </w:r>
    </w:p>
    <w:p>
      <w:pPr>
        <w:spacing w:line="480" w:lineRule="exact"/>
        <w:ind w:firstLine="4080" w:firstLineChars="1700"/>
        <w:rPr>
          <w:rFonts w:hAnsi="宋体" w:cs="宋体"/>
          <w:color w:val="auto"/>
          <w:sz w:val="24"/>
          <w:u w:val="single"/>
        </w:rPr>
      </w:pPr>
    </w:p>
    <w:p>
      <w:pPr>
        <w:spacing w:line="480" w:lineRule="exact"/>
        <w:ind w:firstLine="4080" w:firstLineChars="1700"/>
        <w:rPr>
          <w:rFonts w:hAnsi="宋体" w:cs="宋体"/>
          <w:color w:val="auto"/>
          <w:sz w:val="24"/>
          <w:u w:val="single"/>
        </w:rPr>
      </w:pPr>
    </w:p>
    <w:p>
      <w:pPr>
        <w:spacing w:line="480" w:lineRule="exact"/>
        <w:ind w:firstLine="4080" w:firstLineChars="1700"/>
        <w:rPr>
          <w:rFonts w:hAnsi="宋体" w:cs="宋体"/>
          <w:color w:val="auto"/>
          <w:sz w:val="24"/>
          <w:u w:val="single"/>
        </w:rPr>
      </w:pPr>
    </w:p>
    <w:p>
      <w:pPr>
        <w:spacing w:line="480" w:lineRule="exact"/>
        <w:rPr>
          <w:rFonts w:hAnsi="宋体" w:cs="宋体"/>
          <w:color w:val="auto"/>
          <w:sz w:val="24"/>
          <w:u w:val="single"/>
        </w:rPr>
      </w:pPr>
    </w:p>
    <w:p>
      <w:pPr>
        <w:spacing w:line="480" w:lineRule="exact"/>
        <w:ind w:firstLine="4080" w:firstLineChars="1700"/>
        <w:rPr>
          <w:rFonts w:hAnsi="宋体" w:cs="宋体"/>
          <w:color w:val="auto"/>
          <w:sz w:val="24"/>
          <w:u w:val="single"/>
        </w:rPr>
      </w:pPr>
    </w:p>
    <w:p>
      <w:pPr>
        <w:spacing w:line="480" w:lineRule="exact"/>
        <w:ind w:firstLine="4080" w:firstLineChars="1700"/>
        <w:rPr>
          <w:color w:val="auto"/>
          <w:sz w:val="24"/>
        </w:rPr>
      </w:pPr>
      <w:r>
        <w:rPr>
          <w:rFonts w:hint="eastAsia"/>
          <w:color w:val="auto"/>
          <w:sz w:val="24"/>
        </w:rPr>
        <w:t xml:space="preserve"> （项目名称）</w:t>
      </w:r>
      <w:r>
        <w:rPr>
          <w:rFonts w:hint="eastAsia" w:hAnsi="宋体" w:cs="宋体"/>
          <w:color w:val="auto"/>
          <w:sz w:val="24"/>
        </w:rPr>
        <w:t>招标评标委员会</w:t>
      </w:r>
    </w:p>
    <w:p>
      <w:pPr>
        <w:spacing w:line="480" w:lineRule="exact"/>
        <w:ind w:firstLine="2880" w:firstLineChars="1200"/>
        <w:rPr>
          <w:color w:val="auto"/>
          <w:sz w:val="24"/>
        </w:rPr>
      </w:pPr>
      <w:r>
        <w:rPr>
          <w:rFonts w:hint="eastAsia"/>
          <w:color w:val="auto"/>
          <w:sz w:val="24"/>
        </w:rPr>
        <w:t>（经评标委员会授权的招标人代表签字或招标人加盖单位章）</w:t>
      </w:r>
    </w:p>
    <w:p>
      <w:pPr>
        <w:spacing w:line="480" w:lineRule="exact"/>
        <w:ind w:firstLine="5280" w:firstLineChars="2200"/>
        <w:rPr>
          <w:rFonts w:hAnsi="宋体" w:cs="宋体"/>
          <w:color w:val="auto"/>
          <w:sz w:val="24"/>
        </w:rPr>
      </w:pPr>
      <w:r>
        <w:rPr>
          <w:rFonts w:hint="eastAsia"/>
          <w:color w:val="auto"/>
          <w:sz w:val="24"/>
        </w:rPr>
        <w:t>年月日</w:t>
      </w:r>
    </w:p>
    <w:p>
      <w:pPr>
        <w:spacing w:line="480" w:lineRule="exact"/>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r>
        <w:rPr>
          <w:rFonts w:hint="eastAsia" w:hAnsi="宋体" w:cs="宋体"/>
          <w:color w:val="auto"/>
          <w:sz w:val="24"/>
        </w:rPr>
        <w:t>附表二：问题的澄清</w:t>
      </w:r>
    </w:p>
    <w:p>
      <w:pPr>
        <w:spacing w:beforeLines="100" w:afterLines="100" w:line="480" w:lineRule="exact"/>
        <w:jc w:val="center"/>
        <w:rPr>
          <w:rFonts w:hAnsi="宋体" w:cs="宋体"/>
          <w:color w:val="auto"/>
          <w:sz w:val="28"/>
          <w:szCs w:val="28"/>
        </w:rPr>
      </w:pPr>
      <w:r>
        <w:rPr>
          <w:rFonts w:hint="eastAsia" w:hAnsi="宋体" w:cs="宋体"/>
          <w:color w:val="auto"/>
          <w:sz w:val="28"/>
          <w:szCs w:val="28"/>
        </w:rPr>
        <w:t>问题的澄清、说明或补正</w:t>
      </w:r>
    </w:p>
    <w:p>
      <w:pPr>
        <w:spacing w:line="400" w:lineRule="exact"/>
        <w:ind w:firstLine="6120" w:firstLineChars="2550"/>
        <w:rPr>
          <w:rFonts w:hAnsi="宋体" w:cs="宋体"/>
          <w:color w:val="auto"/>
          <w:sz w:val="24"/>
          <w:u w:val="single"/>
        </w:rPr>
      </w:pPr>
      <w:r>
        <w:rPr>
          <w:rFonts w:hint="eastAsia" w:hAnsi="宋体" w:cs="宋体"/>
          <w:color w:val="auto"/>
          <w:sz w:val="24"/>
        </w:rPr>
        <w:t>编号：</w:t>
      </w:r>
    </w:p>
    <w:p>
      <w:pPr>
        <w:spacing w:line="480" w:lineRule="exact"/>
        <w:rPr>
          <w:rFonts w:hAnsi="宋体" w:cs="宋体"/>
          <w:color w:val="auto"/>
          <w:sz w:val="24"/>
        </w:rPr>
      </w:pPr>
      <w:r>
        <w:rPr>
          <w:rFonts w:hint="eastAsia" w:hAnsi="宋体" w:cs="宋体"/>
          <w:color w:val="auto"/>
          <w:sz w:val="24"/>
        </w:rPr>
        <w:t>（项目名称）招标评标委员会：</w:t>
      </w:r>
    </w:p>
    <w:p>
      <w:pPr>
        <w:spacing w:line="480" w:lineRule="exact"/>
        <w:ind w:firstLine="480" w:firstLineChars="200"/>
        <w:rPr>
          <w:rFonts w:hAnsi="宋体" w:cs="宋体"/>
          <w:color w:val="auto"/>
          <w:sz w:val="24"/>
        </w:rPr>
      </w:pPr>
      <w:r>
        <w:rPr>
          <w:rFonts w:hint="eastAsia" w:hAnsi="宋体" w:cs="宋体"/>
          <w:color w:val="auto"/>
          <w:sz w:val="24"/>
        </w:rPr>
        <w:t>问题澄清通知（编号：）已收悉，现澄清、说明或者补正如下：</w:t>
      </w:r>
    </w:p>
    <w:p>
      <w:pPr>
        <w:spacing w:line="480" w:lineRule="exact"/>
        <w:ind w:firstLine="480" w:firstLineChars="200"/>
        <w:rPr>
          <w:rFonts w:hAnsi="宋体" w:cs="宋体"/>
          <w:color w:val="auto"/>
          <w:sz w:val="24"/>
        </w:rPr>
      </w:pPr>
      <w:r>
        <w:rPr>
          <w:rFonts w:hint="eastAsia" w:hAnsi="宋体" w:cs="宋体"/>
          <w:color w:val="auto"/>
          <w:sz w:val="24"/>
        </w:rPr>
        <w:t>1.</w:t>
      </w:r>
    </w:p>
    <w:p>
      <w:pPr>
        <w:spacing w:line="480" w:lineRule="exact"/>
        <w:ind w:firstLine="480" w:firstLineChars="200"/>
        <w:rPr>
          <w:rFonts w:hAnsi="宋体" w:cs="宋体"/>
          <w:color w:val="auto"/>
          <w:sz w:val="24"/>
        </w:rPr>
      </w:pPr>
      <w:r>
        <w:rPr>
          <w:rFonts w:hint="eastAsia" w:hAnsi="宋体" w:cs="宋体"/>
          <w:color w:val="auto"/>
          <w:sz w:val="24"/>
        </w:rPr>
        <w:t>2.</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jc w:val="right"/>
        <w:rPr>
          <w:rFonts w:hAnsi="宋体" w:cs="宋体"/>
          <w:color w:val="auto"/>
          <w:sz w:val="24"/>
        </w:rPr>
      </w:pPr>
    </w:p>
    <w:p>
      <w:pPr>
        <w:wordWrap w:val="0"/>
        <w:spacing w:line="480" w:lineRule="exact"/>
        <w:ind w:firstLine="480" w:firstLineChars="200"/>
        <w:jc w:val="right"/>
        <w:rPr>
          <w:rFonts w:hAnsi="宋体" w:cs="宋体"/>
          <w:color w:val="auto"/>
          <w:sz w:val="24"/>
        </w:rPr>
      </w:pPr>
      <w:r>
        <w:rPr>
          <w:rFonts w:hint="eastAsia" w:hAnsi="宋体" w:cs="宋体"/>
          <w:color w:val="auto"/>
          <w:sz w:val="24"/>
        </w:rPr>
        <w:t xml:space="preserve">投标人：（盖单位章） </w:t>
      </w:r>
    </w:p>
    <w:p>
      <w:pPr>
        <w:wordWrap w:val="0"/>
        <w:spacing w:beforeLines="50" w:afterLines="50" w:line="480" w:lineRule="exact"/>
        <w:ind w:right="210"/>
        <w:jc w:val="right"/>
        <w:rPr>
          <w:rFonts w:hAnsi="宋体" w:cs="宋体"/>
          <w:color w:val="auto"/>
          <w:sz w:val="24"/>
        </w:rPr>
      </w:pPr>
      <w:r>
        <w:rPr>
          <w:rFonts w:hint="eastAsia" w:hAnsi="宋体" w:cs="宋体"/>
          <w:color w:val="auto"/>
          <w:sz w:val="24"/>
        </w:rPr>
        <w:t xml:space="preserve">法定代表人或其委托代理人：（签字） </w:t>
      </w:r>
    </w:p>
    <w:p>
      <w:pPr>
        <w:spacing w:line="480" w:lineRule="exact"/>
        <w:ind w:right="960"/>
        <w:jc w:val="right"/>
        <w:rPr>
          <w:rFonts w:hAnsi="宋体" w:cs="宋体"/>
          <w:color w:val="auto"/>
          <w:sz w:val="24"/>
        </w:rPr>
      </w:pPr>
      <w:r>
        <w:rPr>
          <w:rFonts w:hint="eastAsia" w:hAnsi="宋体" w:cs="宋体"/>
          <w:color w:val="auto"/>
          <w:sz w:val="24"/>
        </w:rPr>
        <w:t>年    月   日</w:t>
      </w:r>
    </w:p>
    <w:p>
      <w:pPr>
        <w:spacing w:line="480" w:lineRule="exact"/>
        <w:jc w:val="right"/>
        <w:rPr>
          <w:rFonts w:hAnsi="宋体" w:cs="宋体"/>
          <w:color w:val="auto"/>
          <w:sz w:val="24"/>
        </w:rPr>
      </w:pPr>
    </w:p>
    <w:p>
      <w:pPr>
        <w:spacing w:line="480" w:lineRule="exact"/>
        <w:rPr>
          <w:rFonts w:hAnsi="宋体" w:cs="宋体"/>
          <w:color w:val="auto"/>
        </w:rPr>
      </w:pPr>
    </w:p>
    <w:p>
      <w:pPr>
        <w:spacing w:line="400" w:lineRule="exact"/>
        <w:ind w:firstLine="120" w:firstLineChars="50"/>
        <w:rPr>
          <w:rFonts w:hAnsi="宋体" w:cs="宋体"/>
          <w:color w:val="auto"/>
          <w:sz w:val="24"/>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napToGrid w:val="0"/>
        <w:spacing w:line="360" w:lineRule="auto"/>
        <w:jc w:val="center"/>
        <w:rPr>
          <w:rFonts w:hAnsi="宋体" w:cs="宋体"/>
          <w:b/>
          <w:bCs/>
          <w:color w:val="auto"/>
          <w:sz w:val="36"/>
          <w:szCs w:val="36"/>
        </w:rPr>
      </w:pPr>
    </w:p>
    <w:p>
      <w:pPr>
        <w:snapToGrid w:val="0"/>
        <w:spacing w:line="360" w:lineRule="auto"/>
        <w:jc w:val="center"/>
        <w:rPr>
          <w:rFonts w:hAnsi="宋体" w:cs="宋体"/>
          <w:color w:val="auto"/>
          <w:sz w:val="24"/>
        </w:rPr>
      </w:pPr>
      <w:r>
        <w:rPr>
          <w:rFonts w:hint="eastAsia" w:hAnsi="宋体" w:cs="宋体"/>
          <w:b/>
          <w:bCs/>
          <w:color w:val="auto"/>
          <w:sz w:val="36"/>
          <w:szCs w:val="36"/>
        </w:rPr>
        <w:t>第三章 评标办法（综合评标法）</w:t>
      </w:r>
    </w:p>
    <w:p>
      <w:pPr>
        <w:snapToGrid w:val="0"/>
        <w:spacing w:line="360" w:lineRule="auto"/>
        <w:rPr>
          <w:rFonts w:hAnsi="宋体" w:cs="宋体"/>
          <w:color w:val="auto"/>
          <w:sz w:val="24"/>
        </w:rPr>
      </w:pPr>
      <w:r>
        <w:rPr>
          <w:rFonts w:hint="eastAsia" w:hAnsi="宋体" w:cs="宋体"/>
          <w:color w:val="auto"/>
          <w:sz w:val="24"/>
        </w:rPr>
        <w:t xml:space="preserve">     </w:t>
      </w:r>
      <w:bookmarkStart w:id="70" w:name="_Toc283559990"/>
      <w:r>
        <w:rPr>
          <w:rFonts w:hint="eastAsia" w:hAnsi="宋体" w:cs="宋体"/>
          <w:color w:val="auto"/>
          <w:sz w:val="24"/>
        </w:rPr>
        <w:t>一、评标应遵循公正、公平、择优的原则严格按照招标文件进行。</w:t>
      </w:r>
    </w:p>
    <w:p>
      <w:pPr>
        <w:snapToGrid w:val="0"/>
        <w:spacing w:line="360" w:lineRule="auto"/>
        <w:rPr>
          <w:rFonts w:hAnsi="宋体" w:cs="宋体"/>
          <w:color w:val="auto"/>
          <w:sz w:val="24"/>
        </w:rPr>
      </w:pPr>
      <w:r>
        <w:rPr>
          <w:rFonts w:hint="eastAsia" w:hAnsi="宋体" w:cs="宋体"/>
          <w:color w:val="auto"/>
          <w:sz w:val="24"/>
        </w:rPr>
        <w:t xml:space="preserve">     二、评标由招标人依法组建的评标委员会负责，评标委员会成员从河南省综合评标专家库中随机抽取5人组成，其中注册造价工程师不少于2人。评标委员会主任从5名随机抽取的评标专家中产生，与投标人有利害关系的专家不得进入评标委员会。</w:t>
      </w:r>
    </w:p>
    <w:p>
      <w:pPr>
        <w:snapToGrid w:val="0"/>
        <w:spacing w:line="360" w:lineRule="auto"/>
        <w:rPr>
          <w:rFonts w:ascii="新宋体" w:hAnsi="新宋体" w:eastAsia="新宋体"/>
          <w:color w:val="auto"/>
          <w:sz w:val="24"/>
        </w:rPr>
      </w:pPr>
      <w:r>
        <w:rPr>
          <w:rFonts w:hint="eastAsia" w:hAnsi="宋体" w:cs="宋体"/>
          <w:color w:val="auto"/>
          <w:sz w:val="24"/>
        </w:rPr>
        <w:t xml:space="preserve">     </w:t>
      </w:r>
      <w:r>
        <w:rPr>
          <w:rFonts w:hint="eastAsia" w:ascii="新宋体" w:hAnsi="新宋体" w:eastAsia="新宋体"/>
          <w:color w:val="auto"/>
          <w:sz w:val="24"/>
        </w:rPr>
        <w:t>三、评标采用综合评标法，是指评标委员会根据招标文件要求，应从技术标、商务标、综合标三部分进行综合评审。</w:t>
      </w:r>
    </w:p>
    <w:p>
      <w:pPr>
        <w:spacing w:line="360" w:lineRule="auto"/>
        <w:ind w:firstLine="480" w:firstLineChars="200"/>
        <w:rPr>
          <w:rFonts w:ascii="新宋体" w:hAnsi="新宋体" w:eastAsia="新宋体"/>
          <w:color w:val="auto"/>
          <w:sz w:val="24"/>
        </w:rPr>
      </w:pPr>
      <w:r>
        <w:rPr>
          <w:rFonts w:hint="eastAsia" w:ascii="新宋体" w:hAnsi="新宋体" w:eastAsia="新宋体"/>
          <w:color w:val="auto"/>
          <w:sz w:val="24"/>
        </w:rPr>
        <w:t>四、评标程序为：</w:t>
      </w:r>
    </w:p>
    <w:p>
      <w:pPr>
        <w:spacing w:line="360" w:lineRule="auto"/>
        <w:ind w:firstLine="480" w:firstLineChars="200"/>
        <w:rPr>
          <w:rFonts w:ascii="新宋体" w:hAnsi="新宋体" w:eastAsia="新宋体" w:cs="新宋体"/>
          <w:color w:val="auto"/>
          <w:sz w:val="24"/>
        </w:rPr>
      </w:pPr>
      <w:r>
        <w:rPr>
          <w:rFonts w:hint="eastAsia" w:ascii="新宋体" w:hAnsi="新宋体" w:eastAsia="新宋体" w:cs="新宋体"/>
          <w:color w:val="auto"/>
          <w:sz w:val="24"/>
        </w:rPr>
        <w:t>（一）清标；</w:t>
      </w:r>
    </w:p>
    <w:p>
      <w:pPr>
        <w:spacing w:line="360" w:lineRule="auto"/>
        <w:ind w:firstLine="480" w:firstLineChars="200"/>
        <w:rPr>
          <w:rFonts w:ascii="新宋体" w:hAnsi="新宋体" w:eastAsia="新宋体" w:cs="新宋体"/>
          <w:color w:val="auto"/>
          <w:sz w:val="24"/>
        </w:rPr>
      </w:pPr>
      <w:r>
        <w:rPr>
          <w:rFonts w:hint="eastAsia" w:ascii="新宋体" w:hAnsi="新宋体" w:eastAsia="新宋体" w:cs="新宋体"/>
          <w:color w:val="auto"/>
          <w:sz w:val="24"/>
        </w:rPr>
        <w:t>（二）初步评审；</w:t>
      </w:r>
    </w:p>
    <w:p>
      <w:pPr>
        <w:spacing w:line="360" w:lineRule="auto"/>
        <w:ind w:firstLine="480" w:firstLineChars="200"/>
        <w:rPr>
          <w:rFonts w:ascii="新宋体" w:hAnsi="新宋体" w:eastAsia="新宋体" w:cs="新宋体"/>
          <w:color w:val="auto"/>
          <w:sz w:val="24"/>
        </w:rPr>
      </w:pPr>
      <w:r>
        <w:rPr>
          <w:rFonts w:hint="eastAsia" w:ascii="新宋体" w:hAnsi="新宋体" w:eastAsia="新宋体" w:cs="新宋体"/>
          <w:color w:val="auto"/>
          <w:sz w:val="24"/>
        </w:rPr>
        <w:t>（三）详细评审；</w:t>
      </w:r>
    </w:p>
    <w:p>
      <w:pPr>
        <w:spacing w:line="360" w:lineRule="auto"/>
        <w:ind w:firstLine="480" w:firstLineChars="200"/>
        <w:rPr>
          <w:rFonts w:ascii="新宋体" w:hAnsi="新宋体" w:eastAsia="新宋体" w:cs="新宋体"/>
          <w:color w:val="auto"/>
          <w:sz w:val="24"/>
        </w:rPr>
      </w:pPr>
      <w:r>
        <w:rPr>
          <w:rFonts w:hint="eastAsia" w:ascii="新宋体" w:hAnsi="新宋体" w:eastAsia="新宋体" w:cs="新宋体"/>
          <w:color w:val="auto"/>
          <w:sz w:val="24"/>
        </w:rPr>
        <w:t>（四）问题的澄清、说明或补正；</w:t>
      </w:r>
    </w:p>
    <w:p>
      <w:pPr>
        <w:spacing w:line="360" w:lineRule="auto"/>
        <w:ind w:firstLine="480" w:firstLineChars="200"/>
        <w:rPr>
          <w:rFonts w:ascii="新宋体" w:hAnsi="新宋体" w:eastAsia="新宋体" w:cs="新宋体"/>
          <w:color w:val="auto"/>
          <w:sz w:val="24"/>
        </w:rPr>
      </w:pPr>
      <w:r>
        <w:rPr>
          <w:rFonts w:hint="eastAsia" w:ascii="新宋体" w:hAnsi="新宋体" w:eastAsia="新宋体" w:cs="新宋体"/>
          <w:color w:val="auto"/>
          <w:sz w:val="24"/>
        </w:rPr>
        <w:t>（五）推荐中标候选人；</w:t>
      </w:r>
    </w:p>
    <w:p>
      <w:pPr>
        <w:spacing w:line="360" w:lineRule="auto"/>
        <w:ind w:firstLine="480" w:firstLineChars="200"/>
        <w:rPr>
          <w:rFonts w:ascii="新宋体" w:hAnsi="新宋体" w:eastAsia="新宋体"/>
          <w:color w:val="auto"/>
          <w:sz w:val="24"/>
        </w:rPr>
      </w:pPr>
      <w:r>
        <w:rPr>
          <w:rFonts w:hint="eastAsia" w:ascii="新宋体" w:hAnsi="新宋体" w:eastAsia="新宋体"/>
          <w:color w:val="auto"/>
          <w:sz w:val="24"/>
        </w:rPr>
        <w:t>（六）评标现场宣布中标候选人确定结果并在指定媒体上进行公示。</w:t>
      </w:r>
    </w:p>
    <w:p>
      <w:pPr>
        <w:spacing w:line="440" w:lineRule="exact"/>
        <w:ind w:firstLine="480" w:firstLineChars="200"/>
        <w:rPr>
          <w:rFonts w:ascii="新宋体" w:hAnsi="新宋体" w:eastAsia="新宋体"/>
          <w:b/>
          <w:color w:val="auto"/>
          <w:sz w:val="24"/>
        </w:rPr>
      </w:pPr>
      <w:r>
        <w:rPr>
          <w:rFonts w:hint="eastAsia" w:ascii="新宋体" w:hAnsi="新宋体" w:eastAsia="新宋体"/>
          <w:bCs/>
          <w:color w:val="auto"/>
          <w:sz w:val="24"/>
        </w:rPr>
        <w:t>五、</w:t>
      </w:r>
      <w:r>
        <w:rPr>
          <w:rFonts w:hint="eastAsia" w:ascii="新宋体" w:hAnsi="新宋体" w:eastAsia="新宋体"/>
          <w:b/>
          <w:color w:val="auto"/>
          <w:sz w:val="24"/>
        </w:rPr>
        <w:t>初步评审</w:t>
      </w:r>
    </w:p>
    <w:p>
      <w:pPr>
        <w:spacing w:line="360" w:lineRule="auto"/>
        <w:ind w:firstLine="468" w:firstLineChars="195"/>
        <w:rPr>
          <w:rFonts w:ascii="新宋体" w:hAnsi="新宋体" w:eastAsia="新宋体" w:cs="宋体"/>
          <w:bCs/>
          <w:color w:val="auto"/>
          <w:sz w:val="24"/>
        </w:rPr>
      </w:pPr>
      <w:r>
        <w:rPr>
          <w:rFonts w:hint="eastAsia" w:ascii="新宋体" w:hAnsi="新宋体" w:eastAsia="新宋体" w:cs="宋体"/>
          <w:bCs/>
          <w:color w:val="auto"/>
          <w:sz w:val="24"/>
        </w:rPr>
        <w:t>评标委员会按招标文件及商务标清标内容要求对所有投标文件符合性、响应性、资格条件和重大偏差等逐一进行评审，经审查不符合招标文件要求的，不再进入详细评审阶段。符合招标文件要求的投标文件为有效投标文件，进行祥细评审阶段，其报价为有效投标报价。</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重大偏差是指投标文件存在标的物、价格、工期、质量、付款方式等不符合《评标委员会和评标方法暂行规定》第二十五条规定及招标文件实质性要求的情况。</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新宋体"/>
          <w:color w:val="auto"/>
          <w:sz w:val="24"/>
        </w:rPr>
        <w:t>初步评审经审查后应写出评审意见</w:t>
      </w:r>
      <w:r>
        <w:rPr>
          <w:rFonts w:hint="eastAsia" w:ascii="新宋体" w:hAnsi="新宋体" w:eastAsia="新宋体" w:cs="宋体"/>
          <w:bCs/>
          <w:color w:val="auto"/>
          <w:sz w:val="24"/>
        </w:rPr>
        <w:t>。</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 xml:space="preserve">5.1 </w:t>
      </w:r>
      <w:r>
        <w:rPr>
          <w:rFonts w:hint="eastAsia" w:ascii="新宋体" w:hAnsi="新宋体" w:eastAsia="新宋体"/>
          <w:bCs/>
          <w:color w:val="auto"/>
          <w:sz w:val="24"/>
        </w:rPr>
        <w:t>投标文件存在下列情形之一的，按废标处理：</w:t>
      </w:r>
    </w:p>
    <w:p>
      <w:pPr>
        <w:spacing w:line="360" w:lineRule="auto"/>
        <w:ind w:firstLine="480" w:firstLineChars="200"/>
        <w:rPr>
          <w:rFonts w:hAnsi="宋体" w:cs="仿宋_GB2312"/>
          <w:color w:val="auto"/>
          <w:sz w:val="24"/>
        </w:rPr>
      </w:pPr>
      <w:r>
        <w:rPr>
          <w:rFonts w:hint="eastAsia" w:ascii="新宋体" w:hAnsi="新宋体" w:eastAsia="新宋体" w:cs="宋体"/>
          <w:bCs/>
          <w:color w:val="auto"/>
          <w:sz w:val="24"/>
        </w:rPr>
        <w:t>（1）</w:t>
      </w:r>
      <w:r>
        <w:rPr>
          <w:rFonts w:hint="eastAsia" w:hAnsi="宋体" w:cs="仿宋_GB2312"/>
          <w:color w:val="auto"/>
          <w:sz w:val="24"/>
        </w:rPr>
        <w:t>投标文件是否按招标文件要求签字盖章；</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（2）投标联合体是否提交共同投标协议（允许联合体投标的）；</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（5）投标报价是否高于招标文件设定的最高投标限价；</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（6）投标范围、工期、工程质量、投标有效期、付款方式是否符合招标文件规定；</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（7）投标人是否有串通投标、弄虚作假、行贿等违法行为；</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5.2投标文件存在下列情形之一的，按废标处理：</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 xml:space="preserve">（1）未按招标文件规定编制各项报价的； </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 xml:space="preserve">（3）规费和安全文明施工措施费违背工程造价计价有关规定的； </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（5）未按照招标文件所列明的暂列金额、暂估价编制投标报价的。</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（6）住房和城乡建设部《标准施工招标文件》规定的其他否决条件。</w:t>
      </w:r>
    </w:p>
    <w:p>
      <w:pPr>
        <w:spacing w:line="440" w:lineRule="exact"/>
        <w:ind w:firstLine="480" w:firstLineChars="200"/>
        <w:rPr>
          <w:rFonts w:ascii="新宋体" w:hAnsi="新宋体" w:eastAsia="新宋体"/>
          <w:b/>
          <w:color w:val="auto"/>
          <w:sz w:val="24"/>
        </w:rPr>
      </w:pPr>
      <w:r>
        <w:rPr>
          <w:rFonts w:hint="eastAsia" w:ascii="新宋体" w:hAnsi="新宋体" w:eastAsia="新宋体"/>
          <w:b/>
          <w:color w:val="auto"/>
          <w:sz w:val="24"/>
        </w:rPr>
        <w:t>5.3清标内容：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315"/>
        <w:gridCol w:w="3915"/>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序号</w:t>
            </w:r>
          </w:p>
        </w:tc>
        <w:tc>
          <w:tcPr>
            <w:tcW w:w="331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清标项目</w:t>
            </w:r>
          </w:p>
        </w:tc>
        <w:tc>
          <w:tcPr>
            <w:tcW w:w="391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color w:val="auto"/>
                <w:sz w:val="20"/>
              </w:rPr>
            </w:pPr>
          </w:p>
        </w:tc>
        <w:tc>
          <w:tcPr>
            <w:tcW w:w="331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color w:val="auto"/>
                <w:sz w:val="20"/>
              </w:rPr>
            </w:pPr>
          </w:p>
        </w:tc>
        <w:tc>
          <w:tcPr>
            <w:tcW w:w="391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color w:val="auto"/>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1.1</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项目总报价</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1.2</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单项工程费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1.3</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单位工程费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2.1</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分部分项工程费及单价措施费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2.2</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分部分项及单价措施项目编码</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2.3</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分部分项及单价措施项目名称</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2.4</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分部分项及单价措施项目特征</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2.5</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分部分项及单价措施项目计量单位</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2.6</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分部分项及单价措施项目工程量</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2.7</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分部分项工程费及单价措施费清单单价</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2.8</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材料单价</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3.1</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安全文明施工费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3.2</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其他措施费（费率类）项目</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4.1</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其他项目费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4.2</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暂列金额</w:t>
            </w:r>
          </w:p>
        </w:tc>
        <w:tc>
          <w:tcPr>
            <w:tcW w:w="3915"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b/>
                <w:color w:val="auto"/>
                <w:sz w:val="21"/>
                <w:szCs w:val="21"/>
              </w:rPr>
            </w:pPr>
            <w:r>
              <w:rPr>
                <w:rFonts w:hint="eastAsia" w:ascii="新宋体" w:hAnsi="新宋体" w:eastAsia="新宋体" w:cs="新宋体"/>
                <w:b/>
                <w:color w:val="auto"/>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4.3</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专业工程暂估价</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4.4</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计日工</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4.5</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总承包服务费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5</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规费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6</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增值税</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p>
        </w:tc>
      </w:tr>
    </w:tbl>
    <w:p>
      <w:pPr>
        <w:tabs>
          <w:tab w:val="left" w:pos="1260"/>
        </w:tabs>
        <w:autoSpaceDE w:val="0"/>
        <w:autoSpaceDN w:val="0"/>
        <w:adjustRightInd w:val="0"/>
        <w:spacing w:line="420" w:lineRule="exact"/>
        <w:ind w:firstLine="480" w:firstLineChars="200"/>
        <w:jc w:val="left"/>
        <w:rPr>
          <w:rFonts w:hAnsi="宋体" w:cs="宋体"/>
          <w:b/>
          <w:color w:val="auto"/>
          <w:sz w:val="24"/>
          <w:szCs w:val="24"/>
        </w:rPr>
      </w:pPr>
      <w:r>
        <w:rPr>
          <w:rFonts w:hint="eastAsia" w:hAnsi="宋体" w:cs="宋体"/>
          <w:b/>
          <w:color w:val="auto"/>
          <w:sz w:val="24"/>
          <w:szCs w:val="24"/>
        </w:rPr>
        <w:t>注：不在上述范围内且不具有实质性影响的内容，均不能作为清标的依据或理由。</w:t>
      </w:r>
    </w:p>
    <w:p>
      <w:pPr>
        <w:pStyle w:val="2"/>
        <w:spacing w:line="420" w:lineRule="exact"/>
        <w:ind w:firstLine="480" w:firstLineChars="200"/>
        <w:rPr>
          <w:rFonts w:hAnsi="宋体" w:cs="宋体"/>
          <w:b/>
          <w:color w:val="auto"/>
          <w:sz w:val="24"/>
          <w:szCs w:val="24"/>
        </w:rPr>
      </w:pPr>
      <w:r>
        <w:rPr>
          <w:rFonts w:hint="eastAsia" w:hAnsi="宋体" w:cs="宋体"/>
          <w:b/>
          <w:color w:val="auto"/>
          <w:sz w:val="24"/>
          <w:szCs w:val="24"/>
        </w:rPr>
        <w:t>“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spacing w:line="420" w:lineRule="exact"/>
        <w:ind w:firstLine="480" w:firstLineChars="200"/>
        <w:rPr>
          <w:rFonts w:ascii="新宋体" w:hAnsi="新宋体" w:eastAsia="新宋体"/>
          <w:bCs/>
          <w:color w:val="auto"/>
          <w:sz w:val="24"/>
        </w:rPr>
      </w:pPr>
      <w:r>
        <w:rPr>
          <w:rFonts w:hint="eastAsia" w:ascii="新宋体" w:hAnsi="新宋体" w:eastAsia="新宋体"/>
          <w:bCs/>
          <w:color w:val="auto"/>
          <w:sz w:val="24"/>
        </w:rPr>
        <w:t>出现否定事项的，评标委员会不再对其质询，直接作为无效投标处理（但法律法规规定的细微偏差除外）。</w:t>
      </w:r>
    </w:p>
    <w:p>
      <w:pPr>
        <w:spacing w:line="420" w:lineRule="exact"/>
        <w:ind w:firstLine="480" w:firstLineChars="200"/>
        <w:rPr>
          <w:rFonts w:ascii="新宋体" w:hAnsi="新宋体" w:eastAsia="新宋体"/>
          <w:bCs/>
          <w:color w:val="auto"/>
          <w:sz w:val="24"/>
        </w:rPr>
      </w:pPr>
      <w:r>
        <w:rPr>
          <w:rFonts w:hint="eastAsia" w:ascii="新宋体" w:hAnsi="新宋体" w:eastAsia="新宋体"/>
          <w:bCs/>
          <w:color w:val="auto"/>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420" w:lineRule="exact"/>
        <w:ind w:firstLine="480" w:firstLineChars="200"/>
        <w:rPr>
          <w:rFonts w:ascii="新宋体" w:hAnsi="新宋体" w:eastAsia="新宋体"/>
          <w:bCs/>
          <w:color w:val="auto"/>
          <w:sz w:val="24"/>
        </w:rPr>
      </w:pPr>
      <w:r>
        <w:rPr>
          <w:rFonts w:hint="eastAsia" w:ascii="新宋体" w:hAnsi="新宋体" w:eastAsia="新宋体"/>
          <w:bCs/>
          <w:color w:val="auto"/>
          <w:sz w:val="24"/>
        </w:rPr>
        <w:t>评标委员会应当书面要求存在细微偏差的投标人在评标结束前予以补正。拒不补正的，评标委员会可否决其投标。</w:t>
      </w:r>
    </w:p>
    <w:p>
      <w:pPr>
        <w:spacing w:line="420" w:lineRule="exact"/>
        <w:ind w:firstLine="480" w:firstLineChars="200"/>
        <w:rPr>
          <w:rFonts w:ascii="新宋体" w:hAnsi="新宋体" w:eastAsia="新宋体"/>
          <w:bCs/>
          <w:color w:val="auto"/>
          <w:sz w:val="24"/>
        </w:rPr>
      </w:pPr>
      <w:r>
        <w:rPr>
          <w:rFonts w:hint="eastAsia" w:ascii="新宋体" w:hAnsi="新宋体" w:eastAsia="新宋体"/>
          <w:bCs/>
          <w:color w:val="auto"/>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420" w:lineRule="exact"/>
        <w:ind w:firstLine="480" w:firstLineChars="200"/>
        <w:rPr>
          <w:rFonts w:hAnsi="宋体" w:eastAsia="宋体" w:cs="宋体"/>
          <w:b/>
          <w:color w:val="auto"/>
          <w:sz w:val="24"/>
        </w:rPr>
      </w:pPr>
      <w:r>
        <w:rPr>
          <w:rFonts w:hint="eastAsia" w:hAnsi="宋体" w:eastAsia="宋体" w:cs="宋体"/>
          <w:b/>
          <w:color w:val="auto"/>
          <w:sz w:val="24"/>
        </w:rPr>
        <w:t>注：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spacing w:line="420" w:lineRule="exact"/>
        <w:ind w:firstLine="480" w:firstLineChars="200"/>
        <w:rPr>
          <w:rFonts w:hAnsi="宋体" w:eastAsia="宋体" w:cs="宋体"/>
          <w:b/>
          <w:color w:val="auto"/>
          <w:sz w:val="24"/>
        </w:rPr>
      </w:pPr>
      <w:r>
        <w:rPr>
          <w:rFonts w:hint="eastAsia" w:hAnsi="宋体" w:eastAsia="宋体" w:cs="宋体"/>
          <w:b/>
          <w:color w:val="auto"/>
          <w:sz w:val="24"/>
        </w:rPr>
        <w:t>六、详细评审</w:t>
      </w:r>
    </w:p>
    <w:p>
      <w:pPr>
        <w:spacing w:line="420" w:lineRule="exact"/>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评标委员会根据招标文件要求应从技术标、商务标、综合标三部分进行综合评审。技术标的权重占25%，商务标的权重占50%，综合标的权重占25%。</w:t>
      </w:r>
    </w:p>
    <w:p>
      <w:pPr>
        <w:snapToGrid w:val="0"/>
        <w:spacing w:line="360" w:lineRule="auto"/>
        <w:rPr>
          <w:rFonts w:hAnsi="宋体" w:cs="宋体"/>
          <w:b/>
          <w:color w:val="auto"/>
          <w:sz w:val="24"/>
        </w:rPr>
      </w:pPr>
      <w:r>
        <w:rPr>
          <w:rFonts w:hint="eastAsia" w:hAnsi="宋体" w:cs="宋体"/>
          <w:b/>
          <w:color w:val="auto"/>
          <w:sz w:val="24"/>
        </w:rPr>
        <w:t>（一）技术标（25分）</w:t>
      </w:r>
    </w:p>
    <w:p>
      <w:pPr>
        <w:snapToGrid w:val="0"/>
        <w:spacing w:line="360" w:lineRule="auto"/>
        <w:rPr>
          <w:rFonts w:ascii="新宋体" w:hAnsi="新宋体" w:eastAsia="新宋体"/>
          <w:color w:val="auto"/>
          <w:sz w:val="24"/>
        </w:rPr>
      </w:pPr>
      <w:r>
        <w:rPr>
          <w:rFonts w:ascii="新宋体" w:hAnsi="新宋体" w:eastAsia="新宋体"/>
          <w:color w:val="auto"/>
          <w:sz w:val="24"/>
        </w:rPr>
        <w:t>评审内容</w:t>
      </w:r>
      <w:r>
        <w:rPr>
          <w:rFonts w:hint="eastAsia" w:ascii="新宋体" w:hAnsi="新宋体" w:eastAsia="新宋体"/>
          <w:color w:val="auto"/>
          <w:sz w:val="24"/>
        </w:rPr>
        <w:t>：</w:t>
      </w:r>
    </w:p>
    <w:tbl>
      <w:tblPr>
        <w:tblStyle w:val="9"/>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52"/>
        <w:gridCol w:w="1123"/>
        <w:gridCol w:w="980"/>
        <w:gridCol w:w="5344"/>
        <w:gridCol w:w="12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21" w:hRule="atLeast"/>
          <w:jc w:val="center"/>
        </w:trPr>
        <w:tc>
          <w:tcPr>
            <w:tcW w:w="552" w:type="dxa"/>
            <w:tcBorders>
              <w:tl2br w:val="nil"/>
              <w:tr2bl w:val="nil"/>
            </w:tcBorders>
            <w:vAlign w:val="center"/>
          </w:tcPr>
          <w:p>
            <w:pPr>
              <w:jc w:val="center"/>
              <w:rPr>
                <w:rFonts w:hAnsi="宋体" w:eastAsia="宋体" w:cs="宋体"/>
                <w:b/>
                <w:bCs/>
                <w:color w:val="auto"/>
                <w:sz w:val="21"/>
                <w:szCs w:val="21"/>
              </w:rPr>
            </w:pPr>
            <w:bookmarkStart w:id="71" w:name="_Toc272833453"/>
            <w:bookmarkStart w:id="72" w:name="_Toc295572535"/>
            <w:bookmarkStart w:id="73" w:name="_Toc270931534"/>
            <w:bookmarkStart w:id="74" w:name="_Toc273546398"/>
            <w:r>
              <w:rPr>
                <w:rFonts w:hint="eastAsia" w:hAnsi="宋体" w:eastAsia="宋体" w:cs="宋体"/>
                <w:b/>
                <w:bCs/>
                <w:color w:val="auto"/>
                <w:sz w:val="21"/>
                <w:szCs w:val="21"/>
              </w:rPr>
              <w:t>序号</w:t>
            </w:r>
          </w:p>
        </w:tc>
        <w:tc>
          <w:tcPr>
            <w:tcW w:w="1123" w:type="dxa"/>
            <w:tcBorders>
              <w:tl2br w:val="nil"/>
              <w:tr2bl w:val="nil"/>
            </w:tcBorders>
            <w:vAlign w:val="center"/>
          </w:tcPr>
          <w:p>
            <w:pPr>
              <w:jc w:val="center"/>
              <w:rPr>
                <w:rFonts w:hAnsi="宋体" w:eastAsia="宋体" w:cs="宋体"/>
                <w:b/>
                <w:bCs/>
                <w:color w:val="auto"/>
                <w:sz w:val="21"/>
                <w:szCs w:val="21"/>
              </w:rPr>
            </w:pPr>
            <w:r>
              <w:rPr>
                <w:rFonts w:hint="eastAsia" w:hAnsi="宋体" w:eastAsia="宋体" w:cs="宋体"/>
                <w:b/>
                <w:bCs/>
                <w:color w:val="auto"/>
                <w:sz w:val="21"/>
                <w:szCs w:val="21"/>
              </w:rPr>
              <w:t>内容</w:t>
            </w:r>
          </w:p>
        </w:tc>
        <w:tc>
          <w:tcPr>
            <w:tcW w:w="980" w:type="dxa"/>
            <w:tcBorders>
              <w:tl2br w:val="nil"/>
              <w:tr2bl w:val="nil"/>
            </w:tcBorders>
            <w:vAlign w:val="center"/>
          </w:tcPr>
          <w:p>
            <w:pPr>
              <w:jc w:val="center"/>
              <w:rPr>
                <w:rFonts w:hAnsi="宋体" w:eastAsia="宋体" w:cs="宋体"/>
                <w:b/>
                <w:bCs/>
                <w:color w:val="auto"/>
                <w:sz w:val="21"/>
                <w:szCs w:val="21"/>
              </w:rPr>
            </w:pPr>
            <w:r>
              <w:rPr>
                <w:rFonts w:hint="eastAsia" w:hAnsi="宋体" w:eastAsia="宋体" w:cs="宋体"/>
                <w:b/>
                <w:bCs/>
                <w:color w:val="auto"/>
                <w:sz w:val="21"/>
                <w:szCs w:val="21"/>
              </w:rPr>
              <w:t>分值</w:t>
            </w:r>
          </w:p>
        </w:tc>
        <w:tc>
          <w:tcPr>
            <w:tcW w:w="5344" w:type="dxa"/>
            <w:tcBorders>
              <w:tl2br w:val="nil"/>
              <w:tr2bl w:val="nil"/>
            </w:tcBorders>
            <w:vAlign w:val="center"/>
          </w:tcPr>
          <w:p>
            <w:pPr>
              <w:jc w:val="center"/>
              <w:rPr>
                <w:rFonts w:hAnsi="宋体" w:eastAsia="宋体" w:cs="宋体"/>
                <w:b/>
                <w:bCs/>
                <w:color w:val="auto"/>
                <w:sz w:val="21"/>
                <w:szCs w:val="21"/>
              </w:rPr>
            </w:pPr>
            <w:r>
              <w:rPr>
                <w:rFonts w:hint="eastAsia" w:hAnsi="宋体" w:eastAsia="宋体" w:cs="宋体"/>
                <w:b/>
                <w:bCs/>
                <w:color w:val="auto"/>
                <w:sz w:val="21"/>
                <w:szCs w:val="21"/>
              </w:rPr>
              <w:t>评审标准</w:t>
            </w:r>
          </w:p>
        </w:tc>
        <w:tc>
          <w:tcPr>
            <w:tcW w:w="1241" w:type="dxa"/>
            <w:tcBorders>
              <w:tl2br w:val="nil"/>
              <w:tr2bl w:val="nil"/>
            </w:tcBorders>
            <w:vAlign w:val="center"/>
          </w:tcPr>
          <w:p>
            <w:pPr>
              <w:jc w:val="center"/>
              <w:rPr>
                <w:rFonts w:hAnsi="宋体" w:eastAsia="宋体" w:cs="宋体"/>
                <w:b/>
                <w:bCs/>
                <w:color w:val="auto"/>
                <w:sz w:val="21"/>
                <w:szCs w:val="21"/>
              </w:rPr>
            </w:pPr>
            <w:r>
              <w:rPr>
                <w:rFonts w:hint="eastAsia" w:hAnsi="宋体" w:eastAsia="宋体" w:cs="宋体"/>
                <w:b/>
                <w:bCs/>
                <w:color w:val="auto"/>
                <w:sz w:val="21"/>
                <w:szCs w:val="21"/>
              </w:rPr>
              <w:t>评审得分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3"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1</w:t>
            </w:r>
          </w:p>
        </w:tc>
        <w:tc>
          <w:tcPr>
            <w:tcW w:w="1123" w:type="dxa"/>
            <w:vMerge w:val="restart"/>
            <w:tcBorders>
              <w:tl2br w:val="nil"/>
              <w:tr2bl w:val="nil"/>
            </w:tcBorders>
            <w:vAlign w:val="center"/>
          </w:tcPr>
          <w:p>
            <w:pPr>
              <w:jc w:val="center"/>
              <w:rPr>
                <w:color w:val="auto"/>
                <w:sz w:val="21"/>
                <w:szCs w:val="21"/>
              </w:rPr>
            </w:pPr>
            <w:r>
              <w:rPr>
                <w:rFonts w:hint="eastAsia"/>
                <w:color w:val="auto"/>
                <w:sz w:val="21"/>
                <w:szCs w:val="21"/>
              </w:rPr>
              <w:t>内容完整性</w:t>
            </w:r>
          </w:p>
        </w:tc>
        <w:tc>
          <w:tcPr>
            <w:tcW w:w="980" w:type="dxa"/>
            <w:vMerge w:val="restart"/>
            <w:tcBorders>
              <w:tl2br w:val="nil"/>
              <w:tr2bl w:val="nil"/>
            </w:tcBorders>
            <w:vAlign w:val="center"/>
          </w:tcPr>
          <w:p>
            <w:pPr>
              <w:jc w:val="center"/>
              <w:rPr>
                <w:color w:val="auto"/>
                <w:sz w:val="21"/>
                <w:szCs w:val="21"/>
              </w:rPr>
            </w:pPr>
            <w:r>
              <w:rPr>
                <w:color w:val="auto"/>
                <w:sz w:val="21"/>
                <w:szCs w:val="21"/>
              </w:rPr>
              <w:t>0-0.5</w:t>
            </w:r>
            <w:r>
              <w:rPr>
                <w:rFonts w:hint="eastAsia"/>
                <w:color w:val="auto"/>
                <w:sz w:val="21"/>
                <w:szCs w:val="21"/>
              </w:rPr>
              <w:t>分</w:t>
            </w:r>
          </w:p>
        </w:tc>
        <w:tc>
          <w:tcPr>
            <w:tcW w:w="5344" w:type="dxa"/>
            <w:tcBorders>
              <w:tl2br w:val="nil"/>
              <w:tr2bl w:val="nil"/>
            </w:tcBorders>
            <w:vAlign w:val="center"/>
          </w:tcPr>
          <w:p>
            <w:pPr>
              <w:jc w:val="center"/>
              <w:rPr>
                <w:color w:val="auto"/>
                <w:sz w:val="21"/>
                <w:szCs w:val="21"/>
              </w:rPr>
            </w:pPr>
            <w:r>
              <w:rPr>
                <w:rFonts w:hint="eastAsia"/>
                <w:color w:val="auto"/>
                <w:sz w:val="21"/>
                <w:szCs w:val="21"/>
              </w:rPr>
              <w:t>技术标的主要内容具有完整性，符合招标文件的要求。</w:t>
            </w:r>
          </w:p>
        </w:tc>
        <w:tc>
          <w:tcPr>
            <w:tcW w:w="1241" w:type="dxa"/>
            <w:tcBorders>
              <w:tl2br w:val="nil"/>
              <w:tr2bl w:val="nil"/>
            </w:tcBorders>
            <w:vAlign w:val="center"/>
          </w:tcPr>
          <w:p>
            <w:pPr>
              <w:jc w:val="center"/>
              <w:rPr>
                <w:color w:val="auto"/>
                <w:sz w:val="21"/>
                <w:szCs w:val="21"/>
              </w:rPr>
            </w:pPr>
            <w:r>
              <w:rPr>
                <w:color w:val="auto"/>
                <w:sz w:val="21"/>
                <w:szCs w:val="21"/>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3"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jc w:val="center"/>
              <w:rPr>
                <w:color w:val="auto"/>
                <w:sz w:val="21"/>
                <w:szCs w:val="21"/>
              </w:rPr>
            </w:pPr>
            <w:r>
              <w:rPr>
                <w:rFonts w:hint="eastAsia"/>
                <w:color w:val="auto"/>
                <w:sz w:val="21"/>
                <w:szCs w:val="21"/>
              </w:rPr>
              <w:t>技术标不符合招标文件要求。</w:t>
            </w:r>
          </w:p>
        </w:tc>
        <w:tc>
          <w:tcPr>
            <w:tcW w:w="1241" w:type="dxa"/>
            <w:tcBorders>
              <w:tl2br w:val="nil"/>
              <w:tr2bl w:val="nil"/>
            </w:tcBorders>
            <w:vAlign w:val="center"/>
          </w:tcPr>
          <w:p>
            <w:pPr>
              <w:jc w:val="center"/>
              <w:rPr>
                <w:color w:val="auto"/>
                <w:sz w:val="21"/>
                <w:szCs w:val="21"/>
              </w:rPr>
            </w:pPr>
            <w:r>
              <w:rPr>
                <w:color w:val="auto"/>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28"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2</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主要施工方案与技术措施</w:t>
            </w:r>
          </w:p>
        </w:tc>
        <w:tc>
          <w:tcPr>
            <w:tcW w:w="980" w:type="dxa"/>
            <w:vMerge w:val="restart"/>
            <w:tcBorders>
              <w:tl2br w:val="nil"/>
              <w:tr2bl w:val="nil"/>
            </w:tcBorders>
            <w:vAlign w:val="center"/>
          </w:tcPr>
          <w:p>
            <w:pPr>
              <w:jc w:val="center"/>
              <w:rPr>
                <w:color w:val="auto"/>
                <w:sz w:val="21"/>
                <w:szCs w:val="21"/>
              </w:rPr>
            </w:pPr>
            <w:r>
              <w:rPr>
                <w:color w:val="auto"/>
                <w:sz w:val="21"/>
                <w:szCs w:val="21"/>
              </w:rPr>
              <w:t xml:space="preserve"> 1-3</w:t>
            </w:r>
            <w:r>
              <w:rPr>
                <w:rFonts w:hint="eastAsia"/>
                <w:color w:val="auto"/>
                <w:sz w:val="21"/>
                <w:szCs w:val="21"/>
              </w:rPr>
              <w:t>分</w:t>
            </w:r>
          </w:p>
        </w:tc>
        <w:tc>
          <w:tcPr>
            <w:tcW w:w="5344" w:type="dxa"/>
            <w:tcBorders>
              <w:tl2br w:val="nil"/>
              <w:tr2bl w:val="nil"/>
            </w:tcBorders>
            <w:vAlign w:val="center"/>
          </w:tcPr>
          <w:p>
            <w:pPr>
              <w:rPr>
                <w:color w:val="auto"/>
                <w:sz w:val="21"/>
                <w:szCs w:val="21"/>
              </w:rPr>
            </w:pPr>
            <w:r>
              <w:rPr>
                <w:rFonts w:hint="eastAsia"/>
                <w:color w:val="auto"/>
                <w:sz w:val="21"/>
                <w:szCs w:val="21"/>
              </w:rPr>
              <w:t>施工方案（含工程特点、施工重点与难点及绿色施工）总体安排合理，运用先进、合理的施工工艺、施工机械；对施工难点有先进和合理的建议。</w:t>
            </w:r>
          </w:p>
        </w:tc>
        <w:tc>
          <w:tcPr>
            <w:tcW w:w="1241" w:type="dxa"/>
            <w:tcBorders>
              <w:tl2br w:val="nil"/>
              <w:tr2bl w:val="nil"/>
            </w:tcBorders>
            <w:vAlign w:val="center"/>
          </w:tcPr>
          <w:p>
            <w:pPr>
              <w:jc w:val="center"/>
              <w:rPr>
                <w:color w:val="auto"/>
                <w:sz w:val="21"/>
                <w:szCs w:val="21"/>
              </w:rPr>
            </w:pPr>
            <w:r>
              <w:rPr>
                <w:color w:val="auto"/>
                <w:sz w:val="21"/>
                <w:szCs w:val="21"/>
              </w:rPr>
              <w:t>2</w:t>
            </w:r>
            <w:r>
              <w:rPr>
                <w:rFonts w:hint="eastAsia"/>
                <w:color w:val="auto"/>
                <w:sz w:val="21"/>
                <w:szCs w:val="21"/>
              </w:rPr>
              <w:t>＜得分</w:t>
            </w:r>
            <w:r>
              <w:rPr>
                <w:color w:val="auto"/>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28"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rPr>
                <w:color w:val="auto"/>
                <w:sz w:val="21"/>
                <w:szCs w:val="21"/>
              </w:rPr>
            </w:pPr>
            <w:r>
              <w:rPr>
                <w:rFonts w:hint="eastAsia"/>
                <w:color w:val="auto"/>
                <w:sz w:val="21"/>
                <w:szCs w:val="21"/>
              </w:rPr>
              <w:t>施工方案（含工程特点、施工重点与难点及绿色施工）总体安排合理，施工工艺、施工机械合理、可行；对施工难点有合理的建议。</w:t>
            </w:r>
          </w:p>
        </w:tc>
        <w:tc>
          <w:tcPr>
            <w:tcW w:w="1241" w:type="dxa"/>
            <w:tcBorders>
              <w:tl2br w:val="nil"/>
              <w:tr2bl w:val="nil"/>
            </w:tcBorders>
            <w:vAlign w:val="center"/>
          </w:tcPr>
          <w:p>
            <w:pPr>
              <w:jc w:val="center"/>
              <w:rPr>
                <w:color w:val="auto"/>
                <w:sz w:val="21"/>
                <w:szCs w:val="21"/>
              </w:rPr>
            </w:pPr>
            <w:r>
              <w:rPr>
                <w:color w:val="auto"/>
                <w:sz w:val="21"/>
                <w:szCs w:val="21"/>
              </w:rPr>
              <w:t xml:space="preserve"> 1≤</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780"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3</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质量管理体系与措施</w:t>
            </w:r>
          </w:p>
        </w:tc>
        <w:tc>
          <w:tcPr>
            <w:tcW w:w="980" w:type="dxa"/>
            <w:vMerge w:val="restart"/>
            <w:tcBorders>
              <w:tl2br w:val="nil"/>
              <w:tr2bl w:val="nil"/>
            </w:tcBorders>
            <w:vAlign w:val="center"/>
          </w:tcPr>
          <w:p>
            <w:pPr>
              <w:jc w:val="center"/>
              <w:rPr>
                <w:color w:val="auto"/>
                <w:sz w:val="21"/>
                <w:szCs w:val="21"/>
              </w:rPr>
            </w:pPr>
            <w:r>
              <w:rPr>
                <w:color w:val="auto"/>
                <w:sz w:val="21"/>
                <w:szCs w:val="21"/>
              </w:rPr>
              <w:t>1-2</w:t>
            </w:r>
            <w:r>
              <w:rPr>
                <w:rFonts w:hint="eastAsia"/>
                <w:color w:val="auto"/>
                <w:sz w:val="21"/>
                <w:szCs w:val="21"/>
              </w:rPr>
              <w:t>分</w:t>
            </w:r>
          </w:p>
        </w:tc>
        <w:tc>
          <w:tcPr>
            <w:tcW w:w="5344" w:type="dxa"/>
            <w:tcBorders>
              <w:tl2br w:val="nil"/>
              <w:tr2bl w:val="nil"/>
            </w:tcBorders>
            <w:vAlign w:val="center"/>
          </w:tcPr>
          <w:p>
            <w:pPr>
              <w:spacing w:line="360" w:lineRule="exact"/>
              <w:rPr>
                <w:color w:val="auto"/>
                <w:sz w:val="21"/>
                <w:szCs w:val="21"/>
              </w:rPr>
            </w:pPr>
            <w:r>
              <w:rPr>
                <w:rFonts w:hint="eastAsia"/>
                <w:color w:val="auto"/>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pPr>
              <w:jc w:val="center"/>
              <w:rPr>
                <w:color w:val="auto"/>
                <w:sz w:val="21"/>
                <w:szCs w:val="21"/>
              </w:rPr>
            </w:pPr>
            <w:r>
              <w:rPr>
                <w:color w:val="auto"/>
                <w:sz w:val="21"/>
                <w:szCs w:val="21"/>
              </w:rPr>
              <w:t>1.5</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425"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60" w:lineRule="exact"/>
              <w:rPr>
                <w:color w:val="auto"/>
                <w:sz w:val="21"/>
                <w:szCs w:val="21"/>
              </w:rPr>
            </w:pPr>
            <w:r>
              <w:rPr>
                <w:rFonts w:hint="eastAsia"/>
                <w:color w:val="auto"/>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135"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4</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安全管理体系与措施</w:t>
            </w:r>
          </w:p>
        </w:tc>
        <w:tc>
          <w:tcPr>
            <w:tcW w:w="980" w:type="dxa"/>
            <w:vMerge w:val="restart"/>
            <w:tcBorders>
              <w:tl2br w:val="nil"/>
              <w:tr2bl w:val="nil"/>
            </w:tcBorders>
            <w:vAlign w:val="center"/>
          </w:tcPr>
          <w:p>
            <w:pPr>
              <w:jc w:val="center"/>
              <w:rPr>
                <w:color w:val="auto"/>
                <w:sz w:val="21"/>
                <w:szCs w:val="21"/>
              </w:rPr>
            </w:pPr>
            <w:r>
              <w:rPr>
                <w:color w:val="auto"/>
                <w:sz w:val="21"/>
                <w:szCs w:val="21"/>
              </w:rPr>
              <w:t xml:space="preserve"> 1-2</w:t>
            </w:r>
            <w:r>
              <w:rPr>
                <w:rFonts w:hint="eastAsia"/>
                <w:color w:val="auto"/>
                <w:sz w:val="21"/>
                <w:szCs w:val="21"/>
              </w:rPr>
              <w:t>分</w:t>
            </w:r>
          </w:p>
        </w:tc>
        <w:tc>
          <w:tcPr>
            <w:tcW w:w="5344" w:type="dxa"/>
            <w:tcBorders>
              <w:tl2br w:val="nil"/>
              <w:tr2bl w:val="nil"/>
            </w:tcBorders>
            <w:vAlign w:val="center"/>
          </w:tcPr>
          <w:p>
            <w:pPr>
              <w:spacing w:line="360" w:lineRule="exact"/>
              <w:rPr>
                <w:color w:val="auto"/>
                <w:sz w:val="21"/>
                <w:szCs w:val="21"/>
              </w:rPr>
            </w:pPr>
            <w:r>
              <w:rPr>
                <w:rFonts w:hint="eastAsia"/>
                <w:color w:val="auto"/>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pPr>
              <w:jc w:val="center"/>
              <w:rPr>
                <w:color w:val="auto"/>
                <w:sz w:val="21"/>
                <w:szCs w:val="21"/>
              </w:rPr>
            </w:pPr>
            <w:r>
              <w:rPr>
                <w:color w:val="auto"/>
                <w:sz w:val="21"/>
                <w:szCs w:val="21"/>
              </w:rPr>
              <w:t>1.5</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017"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40" w:lineRule="exact"/>
              <w:rPr>
                <w:color w:val="auto"/>
                <w:sz w:val="21"/>
                <w:szCs w:val="21"/>
              </w:rPr>
            </w:pPr>
            <w:r>
              <w:rPr>
                <w:rFonts w:hint="eastAsia"/>
                <w:color w:val="auto"/>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563"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5</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文明施工、环境保护管理体系及施工现场扬尘治理措施</w:t>
            </w:r>
            <w:r>
              <w:rPr>
                <w:color w:val="auto"/>
                <w:sz w:val="21"/>
                <w:szCs w:val="21"/>
              </w:rPr>
              <w:t xml:space="preserve">  </w:t>
            </w:r>
          </w:p>
        </w:tc>
        <w:tc>
          <w:tcPr>
            <w:tcW w:w="980" w:type="dxa"/>
            <w:vMerge w:val="restart"/>
            <w:tcBorders>
              <w:tl2br w:val="nil"/>
              <w:tr2bl w:val="nil"/>
            </w:tcBorders>
            <w:vAlign w:val="center"/>
          </w:tcPr>
          <w:p>
            <w:pPr>
              <w:jc w:val="center"/>
              <w:rPr>
                <w:color w:val="auto"/>
                <w:sz w:val="21"/>
                <w:szCs w:val="21"/>
              </w:rPr>
            </w:pPr>
            <w:r>
              <w:rPr>
                <w:color w:val="auto"/>
                <w:sz w:val="21"/>
                <w:szCs w:val="21"/>
              </w:rPr>
              <w:t>1-3</w:t>
            </w:r>
            <w:r>
              <w:rPr>
                <w:rFonts w:hint="eastAsia"/>
                <w:color w:val="auto"/>
                <w:sz w:val="21"/>
                <w:szCs w:val="21"/>
              </w:rPr>
              <w:t>分</w:t>
            </w: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color w:val="auto"/>
                <w:sz w:val="21"/>
                <w:szCs w:val="21"/>
              </w:rPr>
              <w:t>DBJ41/174</w:t>
            </w:r>
            <w:r>
              <w:rPr>
                <w:rFonts w:hint="eastAsia"/>
                <w:color w:val="auto"/>
                <w:sz w:val="21"/>
                <w:szCs w:val="21"/>
              </w:rPr>
              <w:t>）的规定，防治方案科学、先进。</w:t>
            </w:r>
          </w:p>
        </w:tc>
        <w:tc>
          <w:tcPr>
            <w:tcW w:w="1241" w:type="dxa"/>
            <w:tcBorders>
              <w:tl2br w:val="nil"/>
              <w:tr2bl w:val="nil"/>
            </w:tcBorders>
            <w:vAlign w:val="center"/>
          </w:tcPr>
          <w:p>
            <w:pPr>
              <w:jc w:val="center"/>
              <w:rPr>
                <w:rFonts w:eastAsia="宋体"/>
                <w:color w:val="auto"/>
                <w:sz w:val="21"/>
                <w:szCs w:val="21"/>
              </w:rPr>
            </w:pPr>
            <w:r>
              <w:rPr>
                <w:color w:val="auto"/>
                <w:sz w:val="21"/>
                <w:szCs w:val="21"/>
              </w:rPr>
              <w:t>2</w:t>
            </w:r>
            <w:r>
              <w:rPr>
                <w:rFonts w:hint="eastAsia"/>
                <w:color w:val="auto"/>
                <w:sz w:val="21"/>
                <w:szCs w:val="21"/>
              </w:rPr>
              <w:t>＜得分</w:t>
            </w:r>
            <w:r>
              <w:rPr>
                <w:color w:val="auto"/>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978"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color w:val="auto"/>
                <w:sz w:val="21"/>
                <w:szCs w:val="21"/>
              </w:rPr>
              <w:t>DBJ41/174</w:t>
            </w:r>
            <w:r>
              <w:rPr>
                <w:rFonts w:hint="eastAsia"/>
                <w:color w:val="auto"/>
                <w:sz w:val="21"/>
                <w:szCs w:val="21"/>
              </w:rPr>
              <w:t>）的规定，有防治方案。</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6</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工期保证措施</w:t>
            </w:r>
          </w:p>
        </w:tc>
        <w:tc>
          <w:tcPr>
            <w:tcW w:w="980" w:type="dxa"/>
            <w:vMerge w:val="restart"/>
            <w:tcBorders>
              <w:tl2br w:val="nil"/>
              <w:tr2bl w:val="nil"/>
            </w:tcBorders>
            <w:vAlign w:val="center"/>
          </w:tcPr>
          <w:p>
            <w:pPr>
              <w:jc w:val="center"/>
              <w:rPr>
                <w:color w:val="auto"/>
                <w:sz w:val="21"/>
                <w:szCs w:val="21"/>
              </w:rPr>
            </w:pPr>
            <w:r>
              <w:rPr>
                <w:color w:val="auto"/>
                <w:sz w:val="21"/>
                <w:szCs w:val="21"/>
              </w:rPr>
              <w:t>1-2</w:t>
            </w:r>
            <w:r>
              <w:rPr>
                <w:rFonts w:hint="eastAsia"/>
                <w:color w:val="auto"/>
                <w:sz w:val="21"/>
                <w:szCs w:val="21"/>
              </w:rPr>
              <w:t>分</w:t>
            </w: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工期承诺满足招标文件要求，工期保证措施合理且有针对性，有具体的违约责任承诺。</w:t>
            </w:r>
          </w:p>
        </w:tc>
        <w:tc>
          <w:tcPr>
            <w:tcW w:w="1241" w:type="dxa"/>
            <w:tcBorders>
              <w:tl2br w:val="nil"/>
              <w:tr2bl w:val="nil"/>
            </w:tcBorders>
            <w:vAlign w:val="center"/>
          </w:tcPr>
          <w:p>
            <w:pPr>
              <w:jc w:val="center"/>
              <w:rPr>
                <w:color w:val="auto"/>
                <w:sz w:val="21"/>
                <w:szCs w:val="21"/>
              </w:rPr>
            </w:pPr>
            <w:r>
              <w:rPr>
                <w:color w:val="auto"/>
                <w:sz w:val="21"/>
                <w:szCs w:val="21"/>
              </w:rPr>
              <w:t>1.5</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工期承诺满足招标文件要求，工期保证措施基本合理，有具体的违约责任承诺。</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701"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7</w:t>
            </w:r>
          </w:p>
        </w:tc>
        <w:tc>
          <w:tcPr>
            <w:tcW w:w="1123" w:type="dxa"/>
            <w:vMerge w:val="restart"/>
            <w:tcBorders>
              <w:tl2br w:val="nil"/>
              <w:tr2bl w:val="nil"/>
            </w:tcBorders>
            <w:vAlign w:val="center"/>
          </w:tcPr>
          <w:p>
            <w:pPr>
              <w:jc w:val="center"/>
              <w:rPr>
                <w:color w:val="auto"/>
                <w:sz w:val="21"/>
                <w:szCs w:val="21"/>
              </w:rPr>
            </w:pPr>
            <w:r>
              <w:rPr>
                <w:rFonts w:hint="eastAsia"/>
                <w:color w:val="auto"/>
                <w:sz w:val="21"/>
                <w:szCs w:val="21"/>
              </w:rPr>
              <w:t>拟投入资源配备计划</w:t>
            </w:r>
          </w:p>
        </w:tc>
        <w:tc>
          <w:tcPr>
            <w:tcW w:w="980" w:type="dxa"/>
            <w:vMerge w:val="restart"/>
            <w:tcBorders>
              <w:tl2br w:val="nil"/>
              <w:tr2bl w:val="nil"/>
            </w:tcBorders>
            <w:vAlign w:val="center"/>
          </w:tcPr>
          <w:p>
            <w:pPr>
              <w:jc w:val="center"/>
              <w:rPr>
                <w:color w:val="auto"/>
                <w:sz w:val="21"/>
                <w:szCs w:val="21"/>
              </w:rPr>
            </w:pPr>
            <w:r>
              <w:rPr>
                <w:color w:val="auto"/>
                <w:sz w:val="21"/>
                <w:szCs w:val="21"/>
              </w:rPr>
              <w:t>0.5-2</w:t>
            </w:r>
            <w:r>
              <w:rPr>
                <w:rFonts w:hint="eastAsia"/>
                <w:color w:val="auto"/>
                <w:sz w:val="21"/>
                <w:szCs w:val="21"/>
              </w:rPr>
              <w:t>分</w:t>
            </w:r>
          </w:p>
        </w:tc>
        <w:tc>
          <w:tcPr>
            <w:tcW w:w="5344" w:type="dxa"/>
            <w:tcBorders>
              <w:tl2br w:val="nil"/>
              <w:tr2bl w:val="nil"/>
            </w:tcBorders>
            <w:vAlign w:val="center"/>
          </w:tcPr>
          <w:p>
            <w:pPr>
              <w:spacing w:line="300" w:lineRule="exact"/>
              <w:rPr>
                <w:color w:val="auto"/>
                <w:sz w:val="21"/>
                <w:szCs w:val="21"/>
              </w:rPr>
            </w:pPr>
            <w:r>
              <w:rPr>
                <w:color w:val="auto"/>
                <w:sz w:val="21"/>
                <w:szCs w:val="21"/>
              </w:rPr>
              <w:t>1.</w:t>
            </w:r>
            <w:r>
              <w:rPr>
                <w:rFonts w:hint="eastAsia"/>
                <w:color w:val="auto"/>
                <w:sz w:val="21"/>
                <w:szCs w:val="21"/>
              </w:rPr>
              <w:t>机械：投入计划与进度计划呼应，采用先进机械设备且配置合理、先进，满足安全技术规范和施工进度需要；</w:t>
            </w:r>
            <w:r>
              <w:rPr>
                <w:color w:val="auto"/>
                <w:sz w:val="21"/>
                <w:szCs w:val="21"/>
              </w:rPr>
              <w:t>PC</w:t>
            </w:r>
            <w:r>
              <w:rPr>
                <w:rFonts w:hint="eastAsia"/>
                <w:color w:val="auto"/>
                <w:sz w:val="21"/>
                <w:szCs w:val="21"/>
              </w:rPr>
              <w:t>构件运输、安装设备满足施工要求；</w:t>
            </w:r>
          </w:p>
          <w:p>
            <w:pPr>
              <w:spacing w:line="300" w:lineRule="exact"/>
              <w:rPr>
                <w:color w:val="auto"/>
                <w:sz w:val="21"/>
                <w:szCs w:val="21"/>
              </w:rPr>
            </w:pPr>
            <w:r>
              <w:rPr>
                <w:color w:val="auto"/>
                <w:sz w:val="21"/>
                <w:szCs w:val="21"/>
              </w:rPr>
              <w:t>2.</w:t>
            </w:r>
            <w:r>
              <w:rPr>
                <w:rFonts w:hint="eastAsia"/>
                <w:color w:val="auto"/>
                <w:sz w:val="21"/>
                <w:szCs w:val="21"/>
              </w:rPr>
              <w:t>劳动力：投入计划与进度计划呼应，较好满足施工需要，调配投入计划合理、准确；</w:t>
            </w:r>
          </w:p>
          <w:p>
            <w:pPr>
              <w:spacing w:line="300" w:lineRule="exact"/>
              <w:rPr>
                <w:color w:val="auto"/>
                <w:sz w:val="21"/>
                <w:szCs w:val="21"/>
              </w:rPr>
            </w:pPr>
            <w:r>
              <w:rPr>
                <w:color w:val="auto"/>
                <w:sz w:val="21"/>
                <w:szCs w:val="21"/>
              </w:rPr>
              <w:t>3.</w:t>
            </w:r>
            <w:r>
              <w:rPr>
                <w:rFonts w:hint="eastAsia"/>
                <w:color w:val="auto"/>
                <w:sz w:val="21"/>
                <w:szCs w:val="21"/>
              </w:rPr>
              <w:t>主要物资计划：主要物资（含</w:t>
            </w:r>
            <w:r>
              <w:rPr>
                <w:color w:val="auto"/>
                <w:sz w:val="21"/>
                <w:szCs w:val="21"/>
              </w:rPr>
              <w:t>PC</w:t>
            </w:r>
            <w:r>
              <w:rPr>
                <w:rFonts w:hint="eastAsia"/>
                <w:color w:val="auto"/>
                <w:sz w:val="21"/>
                <w:szCs w:val="21"/>
              </w:rPr>
              <w:t>构件的供应需求）投入计划与进度计划呼应，较好满足施工需要，调配投入计划合理、准确。</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11"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00" w:lineRule="exact"/>
              <w:rPr>
                <w:color w:val="auto"/>
                <w:sz w:val="21"/>
                <w:szCs w:val="21"/>
              </w:rPr>
            </w:pPr>
            <w:r>
              <w:rPr>
                <w:color w:val="auto"/>
                <w:sz w:val="21"/>
                <w:szCs w:val="21"/>
              </w:rPr>
              <w:t>1.</w:t>
            </w:r>
            <w:r>
              <w:rPr>
                <w:rFonts w:hint="eastAsia"/>
                <w:color w:val="auto"/>
                <w:sz w:val="21"/>
                <w:szCs w:val="21"/>
              </w:rPr>
              <w:t>机械：投入计划与进度计划呼应，机械设备配置基本合理，满足安全技术规范和施工进度需要；</w:t>
            </w:r>
          </w:p>
          <w:p>
            <w:pPr>
              <w:spacing w:line="300" w:lineRule="exact"/>
              <w:rPr>
                <w:color w:val="auto"/>
                <w:sz w:val="21"/>
                <w:szCs w:val="21"/>
              </w:rPr>
            </w:pPr>
            <w:r>
              <w:rPr>
                <w:color w:val="auto"/>
                <w:sz w:val="21"/>
                <w:szCs w:val="21"/>
              </w:rPr>
              <w:t>2.</w:t>
            </w:r>
            <w:r>
              <w:rPr>
                <w:rFonts w:hint="eastAsia"/>
                <w:color w:val="auto"/>
                <w:sz w:val="21"/>
                <w:szCs w:val="21"/>
              </w:rPr>
              <w:t>劳动力：投入计划与进度计划呼应，基本满足施工需要，调配投入计划基本合理；</w:t>
            </w:r>
          </w:p>
          <w:p>
            <w:pPr>
              <w:spacing w:line="300" w:lineRule="exact"/>
              <w:rPr>
                <w:color w:val="auto"/>
                <w:spacing w:val="-4"/>
                <w:sz w:val="21"/>
                <w:szCs w:val="21"/>
              </w:rPr>
            </w:pPr>
            <w:r>
              <w:rPr>
                <w:color w:val="auto"/>
                <w:spacing w:val="-4"/>
                <w:sz w:val="21"/>
                <w:szCs w:val="21"/>
              </w:rPr>
              <w:t>3.</w:t>
            </w:r>
            <w:r>
              <w:rPr>
                <w:rFonts w:hint="eastAsia"/>
                <w:color w:val="auto"/>
                <w:spacing w:val="-4"/>
                <w:sz w:val="21"/>
                <w:szCs w:val="21"/>
              </w:rPr>
              <w:t>主要物资计划：主要物资（含</w:t>
            </w:r>
            <w:r>
              <w:rPr>
                <w:color w:val="auto"/>
                <w:spacing w:val="-4"/>
                <w:sz w:val="21"/>
                <w:szCs w:val="21"/>
              </w:rPr>
              <w:t>PC</w:t>
            </w:r>
            <w:r>
              <w:rPr>
                <w:rFonts w:hint="eastAsia"/>
                <w:color w:val="auto"/>
                <w:spacing w:val="-4"/>
                <w:sz w:val="21"/>
                <w:szCs w:val="21"/>
              </w:rPr>
              <w:t>构件的供应需求）投入计划与进度计划呼应，基本满足施工需要，调配投入计划基本合理。</w:t>
            </w:r>
          </w:p>
        </w:tc>
        <w:tc>
          <w:tcPr>
            <w:tcW w:w="1241" w:type="dxa"/>
            <w:tcBorders>
              <w:tl2br w:val="nil"/>
              <w:tr2bl w:val="nil"/>
            </w:tcBorders>
            <w:vAlign w:val="center"/>
          </w:tcPr>
          <w:p>
            <w:pPr>
              <w:jc w:val="center"/>
              <w:rPr>
                <w:color w:val="auto"/>
                <w:sz w:val="21"/>
                <w:szCs w:val="21"/>
              </w:rPr>
            </w:pPr>
            <w:r>
              <w:rPr>
                <w:color w:val="auto"/>
                <w:sz w:val="21"/>
                <w:szCs w:val="21"/>
              </w:rPr>
              <w:t>0.5≤</w:t>
            </w:r>
            <w:r>
              <w:rPr>
                <w:rFonts w:hint="eastAsia"/>
                <w:color w:val="auto"/>
                <w:sz w:val="21"/>
                <w:szCs w:val="21"/>
              </w:rPr>
              <w:t>得分</w:t>
            </w:r>
            <w:r>
              <w:rPr>
                <w:color w:val="auto"/>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8</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施工进度表或网络计划图</w:t>
            </w:r>
          </w:p>
        </w:tc>
        <w:tc>
          <w:tcPr>
            <w:tcW w:w="980" w:type="dxa"/>
            <w:vMerge w:val="restart"/>
            <w:tcBorders>
              <w:tl2br w:val="nil"/>
              <w:tr2bl w:val="nil"/>
            </w:tcBorders>
            <w:vAlign w:val="center"/>
          </w:tcPr>
          <w:p>
            <w:pPr>
              <w:jc w:val="center"/>
              <w:rPr>
                <w:color w:val="auto"/>
                <w:sz w:val="21"/>
                <w:szCs w:val="21"/>
              </w:rPr>
            </w:pPr>
            <w:r>
              <w:rPr>
                <w:color w:val="auto"/>
                <w:sz w:val="21"/>
                <w:szCs w:val="21"/>
              </w:rPr>
              <w:t>0.5-2</w:t>
            </w:r>
            <w:r>
              <w:rPr>
                <w:rFonts w:hint="eastAsia"/>
                <w:color w:val="auto"/>
                <w:sz w:val="21"/>
                <w:szCs w:val="21"/>
              </w:rPr>
              <w:t>分</w:t>
            </w: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关键线路清晰、准确、完整、计划编制合理、可行、满足招标文件对工期的要求。</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0"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关键线路基本准确，计划编制基本可行。</w:t>
            </w:r>
          </w:p>
        </w:tc>
        <w:tc>
          <w:tcPr>
            <w:tcW w:w="1241" w:type="dxa"/>
            <w:tcBorders>
              <w:tl2br w:val="nil"/>
              <w:tr2bl w:val="nil"/>
            </w:tcBorders>
            <w:vAlign w:val="center"/>
          </w:tcPr>
          <w:p>
            <w:pPr>
              <w:jc w:val="center"/>
              <w:rPr>
                <w:color w:val="auto"/>
                <w:sz w:val="21"/>
                <w:szCs w:val="21"/>
              </w:rPr>
            </w:pPr>
            <w:r>
              <w:rPr>
                <w:color w:val="auto"/>
                <w:sz w:val="21"/>
                <w:szCs w:val="21"/>
              </w:rPr>
              <w:t>0.5≤</w:t>
            </w:r>
            <w:r>
              <w:rPr>
                <w:rFonts w:hint="eastAsia"/>
                <w:color w:val="auto"/>
                <w:sz w:val="21"/>
                <w:szCs w:val="21"/>
              </w:rPr>
              <w:t>得分</w:t>
            </w:r>
            <w:r>
              <w:rPr>
                <w:color w:val="auto"/>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9</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施工总平面图布置</w:t>
            </w:r>
          </w:p>
        </w:tc>
        <w:tc>
          <w:tcPr>
            <w:tcW w:w="980" w:type="dxa"/>
            <w:vMerge w:val="restart"/>
            <w:tcBorders>
              <w:tl2br w:val="nil"/>
              <w:tr2bl w:val="nil"/>
            </w:tcBorders>
            <w:vAlign w:val="center"/>
          </w:tcPr>
          <w:p>
            <w:pPr>
              <w:jc w:val="center"/>
              <w:rPr>
                <w:color w:val="auto"/>
                <w:sz w:val="21"/>
                <w:szCs w:val="21"/>
              </w:rPr>
            </w:pPr>
            <w:r>
              <w:rPr>
                <w:color w:val="auto"/>
                <w:sz w:val="21"/>
                <w:szCs w:val="21"/>
              </w:rPr>
              <w:t>0.5-1</w:t>
            </w:r>
            <w:r>
              <w:rPr>
                <w:rFonts w:hint="eastAsia"/>
                <w:color w:val="auto"/>
                <w:sz w:val="21"/>
                <w:szCs w:val="21"/>
              </w:rPr>
              <w:t>分</w:t>
            </w: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总体布置有针对性、合理、能较好满足施工需要，符合安全、文明施工要求；材料堆放有序。</w:t>
            </w:r>
          </w:p>
        </w:tc>
        <w:tc>
          <w:tcPr>
            <w:tcW w:w="1241" w:type="dxa"/>
            <w:tcBorders>
              <w:tl2br w:val="nil"/>
              <w:tr2bl w:val="nil"/>
            </w:tcBorders>
            <w:vAlign w:val="center"/>
          </w:tcPr>
          <w:p>
            <w:pPr>
              <w:jc w:val="center"/>
              <w:rPr>
                <w:color w:val="auto"/>
                <w:sz w:val="21"/>
                <w:szCs w:val="21"/>
              </w:rPr>
            </w:pPr>
            <w:r>
              <w:rPr>
                <w:color w:val="auto"/>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0"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总体布置基本合理、基本满足施工需要。</w:t>
            </w:r>
          </w:p>
        </w:tc>
        <w:tc>
          <w:tcPr>
            <w:tcW w:w="1241" w:type="dxa"/>
            <w:tcBorders>
              <w:tl2br w:val="nil"/>
              <w:tr2bl w:val="nil"/>
            </w:tcBorders>
            <w:vAlign w:val="center"/>
          </w:tcPr>
          <w:p>
            <w:pPr>
              <w:jc w:val="center"/>
              <w:rPr>
                <w:color w:val="auto"/>
                <w:sz w:val="21"/>
                <w:szCs w:val="21"/>
              </w:rPr>
            </w:pPr>
            <w:r>
              <w:rPr>
                <w:color w:val="auto"/>
                <w:sz w:val="21"/>
                <w:szCs w:val="21"/>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89"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10</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技术创新的应用实施措施</w:t>
            </w:r>
          </w:p>
        </w:tc>
        <w:tc>
          <w:tcPr>
            <w:tcW w:w="980" w:type="dxa"/>
            <w:vMerge w:val="restart"/>
            <w:tcBorders>
              <w:tl2br w:val="nil"/>
              <w:tr2bl w:val="nil"/>
            </w:tcBorders>
            <w:vAlign w:val="center"/>
          </w:tcPr>
          <w:p>
            <w:pPr>
              <w:jc w:val="center"/>
              <w:rPr>
                <w:color w:val="auto"/>
                <w:sz w:val="21"/>
                <w:szCs w:val="21"/>
              </w:rPr>
            </w:pPr>
            <w:r>
              <w:rPr>
                <w:color w:val="auto"/>
                <w:sz w:val="21"/>
                <w:szCs w:val="21"/>
              </w:rPr>
              <w:t>1-2</w:t>
            </w:r>
            <w:r>
              <w:rPr>
                <w:rFonts w:hint="eastAsia"/>
                <w:color w:val="auto"/>
                <w:sz w:val="21"/>
                <w:szCs w:val="21"/>
              </w:rPr>
              <w:t>分</w:t>
            </w: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w:t>
            </w:r>
            <w:r>
              <w:rPr>
                <w:color w:val="auto"/>
                <w:sz w:val="21"/>
                <w:szCs w:val="21"/>
              </w:rPr>
              <w:t>1</w:t>
            </w:r>
            <w:r>
              <w:rPr>
                <w:rFonts w:hint="eastAsia"/>
                <w:color w:val="auto"/>
                <w:sz w:val="21"/>
                <w:szCs w:val="21"/>
              </w:rPr>
              <w:t>）节能减排、（</w:t>
            </w:r>
            <w:r>
              <w:rPr>
                <w:color w:val="auto"/>
                <w:sz w:val="21"/>
                <w:szCs w:val="21"/>
              </w:rPr>
              <w:t>2</w:t>
            </w:r>
            <w:r>
              <w:rPr>
                <w:rFonts w:hint="eastAsia"/>
                <w:color w:val="auto"/>
                <w:sz w:val="21"/>
                <w:szCs w:val="21"/>
              </w:rPr>
              <w:t>）绿色施工、（</w:t>
            </w:r>
            <w:r>
              <w:rPr>
                <w:color w:val="auto"/>
                <w:sz w:val="21"/>
                <w:szCs w:val="21"/>
              </w:rPr>
              <w:t>3</w:t>
            </w:r>
            <w:r>
              <w:rPr>
                <w:rFonts w:hint="eastAsia"/>
                <w:color w:val="auto"/>
                <w:sz w:val="21"/>
                <w:szCs w:val="21"/>
              </w:rPr>
              <w:t>）工艺创新、（</w:t>
            </w:r>
            <w:r>
              <w:rPr>
                <w:color w:val="auto"/>
                <w:sz w:val="21"/>
                <w:szCs w:val="21"/>
              </w:rPr>
              <w:t>4</w:t>
            </w:r>
            <w:r>
              <w:rPr>
                <w:rFonts w:hint="eastAsia"/>
                <w:color w:val="auto"/>
                <w:sz w:val="21"/>
                <w:szCs w:val="21"/>
              </w:rPr>
              <w:t>）装配式建筑等技术创新的应用实施措施符合工程情况，具有针对性、可行性、经济适用性。</w:t>
            </w:r>
          </w:p>
        </w:tc>
        <w:tc>
          <w:tcPr>
            <w:tcW w:w="1241" w:type="dxa"/>
            <w:tcBorders>
              <w:tl2br w:val="nil"/>
              <w:tr2bl w:val="nil"/>
            </w:tcBorders>
            <w:vAlign w:val="center"/>
          </w:tcPr>
          <w:p>
            <w:pPr>
              <w:jc w:val="center"/>
              <w:rPr>
                <w:color w:val="auto"/>
                <w:sz w:val="21"/>
                <w:szCs w:val="21"/>
              </w:rPr>
            </w:pPr>
            <w:r>
              <w:rPr>
                <w:color w:val="auto"/>
                <w:sz w:val="21"/>
                <w:szCs w:val="21"/>
              </w:rPr>
              <w:t>1.5</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0"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00" w:lineRule="exact"/>
              <w:rPr>
                <w:color w:val="auto"/>
                <w:sz w:val="21"/>
                <w:szCs w:val="21"/>
              </w:rPr>
            </w:pPr>
            <w:r>
              <w:rPr>
                <w:rFonts w:hint="eastAsia"/>
                <w:color w:val="auto"/>
                <w:spacing w:val="-8"/>
                <w:sz w:val="21"/>
                <w:szCs w:val="21"/>
              </w:rPr>
              <w:t>（</w:t>
            </w:r>
            <w:r>
              <w:rPr>
                <w:color w:val="auto"/>
                <w:spacing w:val="-8"/>
                <w:sz w:val="21"/>
                <w:szCs w:val="21"/>
              </w:rPr>
              <w:t>1</w:t>
            </w:r>
            <w:r>
              <w:rPr>
                <w:rFonts w:hint="eastAsia"/>
                <w:color w:val="auto"/>
                <w:spacing w:val="-8"/>
                <w:sz w:val="21"/>
                <w:szCs w:val="21"/>
              </w:rPr>
              <w:t>）节能减排、（</w:t>
            </w:r>
            <w:r>
              <w:rPr>
                <w:color w:val="auto"/>
                <w:spacing w:val="-8"/>
                <w:sz w:val="21"/>
                <w:szCs w:val="21"/>
              </w:rPr>
              <w:t>2</w:t>
            </w:r>
            <w:r>
              <w:rPr>
                <w:rFonts w:hint="eastAsia"/>
                <w:color w:val="auto"/>
                <w:spacing w:val="-8"/>
                <w:sz w:val="21"/>
                <w:szCs w:val="21"/>
              </w:rPr>
              <w:t>）绿色施工、（</w:t>
            </w:r>
            <w:r>
              <w:rPr>
                <w:color w:val="auto"/>
                <w:spacing w:val="-8"/>
                <w:sz w:val="21"/>
                <w:szCs w:val="21"/>
              </w:rPr>
              <w:t>3</w:t>
            </w:r>
            <w:r>
              <w:rPr>
                <w:rFonts w:hint="eastAsia"/>
                <w:color w:val="auto"/>
                <w:spacing w:val="-8"/>
                <w:sz w:val="21"/>
                <w:szCs w:val="21"/>
              </w:rPr>
              <w:t>）工艺创新、（</w:t>
            </w:r>
            <w:r>
              <w:rPr>
                <w:color w:val="auto"/>
                <w:spacing w:val="-8"/>
                <w:sz w:val="21"/>
                <w:szCs w:val="21"/>
              </w:rPr>
              <w:t>4</w:t>
            </w:r>
            <w:r>
              <w:rPr>
                <w:rFonts w:hint="eastAsia"/>
                <w:color w:val="auto"/>
                <w:spacing w:val="-8"/>
                <w:sz w:val="21"/>
                <w:szCs w:val="21"/>
              </w:rPr>
              <w:t>）装配式建筑等技术创新的应用实施措施基本符合工程情况，具有针</w:t>
            </w:r>
            <w:r>
              <w:rPr>
                <w:rFonts w:hint="eastAsia"/>
                <w:color w:val="auto"/>
                <w:sz w:val="21"/>
                <w:szCs w:val="21"/>
              </w:rPr>
              <w:t>对性。</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77"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11</w:t>
            </w:r>
          </w:p>
        </w:tc>
        <w:tc>
          <w:tcPr>
            <w:tcW w:w="1123" w:type="dxa"/>
            <w:vMerge w:val="restart"/>
            <w:tcBorders>
              <w:tl2br w:val="nil"/>
              <w:tr2bl w:val="nil"/>
            </w:tcBorders>
            <w:vAlign w:val="center"/>
          </w:tcPr>
          <w:p>
            <w:pPr>
              <w:jc w:val="center"/>
              <w:rPr>
                <w:color w:val="auto"/>
                <w:sz w:val="21"/>
                <w:szCs w:val="21"/>
              </w:rPr>
            </w:pPr>
            <w:r>
              <w:rPr>
                <w:rFonts w:hint="eastAsia"/>
                <w:color w:val="auto"/>
                <w:sz w:val="21"/>
                <w:szCs w:val="21"/>
              </w:rPr>
              <w:t>采用新工艺、新技术、新设备、新材料、</w:t>
            </w:r>
            <w:r>
              <w:rPr>
                <w:color w:val="auto"/>
                <w:sz w:val="21"/>
                <w:szCs w:val="21"/>
              </w:rPr>
              <w:t>BIM</w:t>
            </w:r>
            <w:r>
              <w:rPr>
                <w:rFonts w:hint="eastAsia"/>
                <w:color w:val="auto"/>
                <w:sz w:val="21"/>
                <w:szCs w:val="21"/>
              </w:rPr>
              <w:t>等的程度</w:t>
            </w:r>
          </w:p>
        </w:tc>
        <w:tc>
          <w:tcPr>
            <w:tcW w:w="980" w:type="dxa"/>
            <w:vMerge w:val="restart"/>
            <w:tcBorders>
              <w:tl2br w:val="nil"/>
              <w:tr2bl w:val="nil"/>
            </w:tcBorders>
            <w:vAlign w:val="center"/>
          </w:tcPr>
          <w:p>
            <w:pPr>
              <w:jc w:val="center"/>
              <w:rPr>
                <w:color w:val="auto"/>
                <w:sz w:val="21"/>
                <w:szCs w:val="21"/>
              </w:rPr>
            </w:pPr>
            <w:r>
              <w:rPr>
                <w:color w:val="auto"/>
                <w:sz w:val="21"/>
                <w:szCs w:val="21"/>
              </w:rPr>
              <w:t>1-2</w:t>
            </w:r>
            <w:r>
              <w:rPr>
                <w:rFonts w:hint="eastAsia"/>
                <w:color w:val="auto"/>
                <w:sz w:val="21"/>
                <w:szCs w:val="21"/>
              </w:rPr>
              <w:t>分</w:t>
            </w:r>
          </w:p>
        </w:tc>
        <w:tc>
          <w:tcPr>
            <w:tcW w:w="5344" w:type="dxa"/>
            <w:tcBorders>
              <w:tl2br w:val="nil"/>
              <w:tr2bl w:val="nil"/>
            </w:tcBorders>
            <w:vAlign w:val="center"/>
          </w:tcPr>
          <w:p>
            <w:pPr>
              <w:rPr>
                <w:color w:val="auto"/>
                <w:sz w:val="21"/>
                <w:szCs w:val="21"/>
              </w:rPr>
            </w:pPr>
            <w:r>
              <w:rPr>
                <w:rFonts w:hint="eastAsia"/>
                <w:color w:val="auto"/>
                <w:sz w:val="21"/>
                <w:szCs w:val="21"/>
              </w:rPr>
              <w:t>采用新工艺、新技术、新设备、新材料、</w:t>
            </w:r>
            <w:r>
              <w:rPr>
                <w:color w:val="auto"/>
                <w:sz w:val="21"/>
                <w:szCs w:val="21"/>
              </w:rPr>
              <w:t>BIM</w:t>
            </w:r>
            <w:r>
              <w:rPr>
                <w:rFonts w:hint="eastAsia"/>
                <w:color w:val="auto"/>
                <w:sz w:val="21"/>
                <w:szCs w:val="21"/>
              </w:rPr>
              <w:t>等的程度满足设计要求，符合施工需要和相应技术标准等规定，经济适用。</w:t>
            </w:r>
          </w:p>
        </w:tc>
        <w:tc>
          <w:tcPr>
            <w:tcW w:w="1241" w:type="dxa"/>
            <w:tcBorders>
              <w:tl2br w:val="nil"/>
              <w:tr2bl w:val="nil"/>
            </w:tcBorders>
            <w:vAlign w:val="center"/>
          </w:tcPr>
          <w:p>
            <w:pPr>
              <w:jc w:val="center"/>
              <w:rPr>
                <w:color w:val="auto"/>
                <w:sz w:val="21"/>
                <w:szCs w:val="21"/>
              </w:rPr>
            </w:pPr>
            <w:r>
              <w:rPr>
                <w:color w:val="auto"/>
                <w:sz w:val="21"/>
                <w:szCs w:val="21"/>
              </w:rPr>
              <w:t>1.5≤</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217"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rPr>
                <w:color w:val="auto"/>
                <w:sz w:val="21"/>
                <w:szCs w:val="21"/>
              </w:rPr>
            </w:pPr>
            <w:r>
              <w:rPr>
                <w:rFonts w:hint="eastAsia"/>
                <w:color w:val="auto"/>
                <w:sz w:val="21"/>
                <w:szCs w:val="21"/>
              </w:rPr>
              <w:t>采用新工艺、新技术、新设备、新材料、</w:t>
            </w:r>
            <w:r>
              <w:rPr>
                <w:color w:val="auto"/>
                <w:sz w:val="21"/>
                <w:szCs w:val="21"/>
              </w:rPr>
              <w:t>BIM</w:t>
            </w:r>
            <w:r>
              <w:rPr>
                <w:rFonts w:hint="eastAsia"/>
                <w:color w:val="auto"/>
                <w:sz w:val="21"/>
                <w:szCs w:val="21"/>
              </w:rPr>
              <w:t>等的程度满足设计要求，</w:t>
            </w:r>
            <w:r>
              <w:rPr>
                <w:color w:val="auto"/>
                <w:sz w:val="21"/>
                <w:szCs w:val="21"/>
              </w:rPr>
              <w:t xml:space="preserve"> </w:t>
            </w:r>
            <w:r>
              <w:rPr>
                <w:rFonts w:hint="eastAsia"/>
                <w:color w:val="auto"/>
                <w:sz w:val="21"/>
                <w:szCs w:val="21"/>
              </w:rPr>
              <w:t>基本符合施工要求和相应技术标准等规定。</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12</w:t>
            </w:r>
          </w:p>
        </w:tc>
        <w:tc>
          <w:tcPr>
            <w:tcW w:w="1123" w:type="dxa"/>
            <w:vMerge w:val="restart"/>
            <w:tcBorders>
              <w:tl2br w:val="nil"/>
              <w:tr2bl w:val="nil"/>
            </w:tcBorders>
            <w:vAlign w:val="center"/>
          </w:tcPr>
          <w:p>
            <w:pPr>
              <w:jc w:val="center"/>
              <w:rPr>
                <w:color w:val="auto"/>
                <w:sz w:val="21"/>
                <w:szCs w:val="21"/>
              </w:rPr>
            </w:pPr>
            <w:r>
              <w:rPr>
                <w:rFonts w:hint="eastAsia"/>
                <w:color w:val="auto"/>
                <w:sz w:val="21"/>
                <w:szCs w:val="21"/>
              </w:rPr>
              <w:t>施工现场实施信息化监控和数据处理</w:t>
            </w:r>
          </w:p>
        </w:tc>
        <w:tc>
          <w:tcPr>
            <w:tcW w:w="980" w:type="dxa"/>
            <w:vMerge w:val="restart"/>
            <w:tcBorders>
              <w:tl2br w:val="nil"/>
              <w:tr2bl w:val="nil"/>
            </w:tcBorders>
            <w:vAlign w:val="center"/>
          </w:tcPr>
          <w:p>
            <w:pPr>
              <w:jc w:val="center"/>
              <w:rPr>
                <w:color w:val="auto"/>
                <w:sz w:val="21"/>
                <w:szCs w:val="21"/>
              </w:rPr>
            </w:pPr>
            <w:r>
              <w:rPr>
                <w:color w:val="auto"/>
                <w:sz w:val="21"/>
                <w:szCs w:val="21"/>
              </w:rPr>
              <w:t>0.5-1.5</w:t>
            </w:r>
            <w:r>
              <w:rPr>
                <w:rFonts w:hint="eastAsia"/>
                <w:color w:val="auto"/>
                <w:sz w:val="21"/>
                <w:szCs w:val="21"/>
              </w:rPr>
              <w:t>分</w:t>
            </w:r>
          </w:p>
        </w:tc>
        <w:tc>
          <w:tcPr>
            <w:tcW w:w="5344" w:type="dxa"/>
            <w:tcBorders>
              <w:tl2br w:val="nil"/>
              <w:tr2bl w:val="nil"/>
            </w:tcBorders>
            <w:vAlign w:val="center"/>
          </w:tcPr>
          <w:p>
            <w:pPr>
              <w:rPr>
                <w:color w:val="auto"/>
                <w:sz w:val="21"/>
                <w:szCs w:val="21"/>
              </w:rPr>
            </w:pPr>
            <w:r>
              <w:rPr>
                <w:rFonts w:hint="eastAsia"/>
                <w:color w:val="auto"/>
                <w:sz w:val="21"/>
                <w:szCs w:val="21"/>
              </w:rPr>
              <w:t>施工现场实施信息化监控和数据处理系统布置合理，满足需要。</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rPr>
                <w:color w:val="auto"/>
                <w:sz w:val="21"/>
                <w:szCs w:val="21"/>
              </w:rPr>
            </w:pPr>
            <w:r>
              <w:rPr>
                <w:rFonts w:hint="eastAsia"/>
                <w:color w:val="auto"/>
                <w:sz w:val="21"/>
                <w:szCs w:val="21"/>
              </w:rPr>
              <w:t>施工现场实施信息化监控和数据处理系统布置基本符合需要。</w:t>
            </w:r>
          </w:p>
        </w:tc>
        <w:tc>
          <w:tcPr>
            <w:tcW w:w="1241" w:type="dxa"/>
            <w:tcBorders>
              <w:tl2br w:val="nil"/>
              <w:tr2bl w:val="nil"/>
            </w:tcBorders>
            <w:vAlign w:val="center"/>
          </w:tcPr>
          <w:p>
            <w:pPr>
              <w:jc w:val="center"/>
              <w:rPr>
                <w:color w:val="auto"/>
                <w:sz w:val="21"/>
                <w:szCs w:val="21"/>
              </w:rPr>
            </w:pPr>
            <w:r>
              <w:rPr>
                <w:color w:val="auto"/>
                <w:sz w:val="21"/>
                <w:szCs w:val="21"/>
              </w:rPr>
              <w:t>0.5</w:t>
            </w:r>
            <w:r>
              <w:rPr>
                <w:rFonts w:hint="eastAsia"/>
                <w:color w:val="auto"/>
                <w:sz w:val="21"/>
                <w:szCs w:val="21"/>
              </w:rPr>
              <w:t>＜得分</w:t>
            </w:r>
            <w:r>
              <w:rPr>
                <w:color w:val="auto"/>
                <w:sz w:val="21"/>
                <w:szCs w:val="21"/>
              </w:rPr>
              <w:t xml:space="preserve">≤1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13</w:t>
            </w:r>
          </w:p>
        </w:tc>
        <w:tc>
          <w:tcPr>
            <w:tcW w:w="1123" w:type="dxa"/>
            <w:vMerge w:val="restart"/>
            <w:tcBorders>
              <w:tl2br w:val="nil"/>
              <w:tr2bl w:val="nil"/>
            </w:tcBorders>
            <w:vAlign w:val="center"/>
          </w:tcPr>
          <w:p>
            <w:pPr>
              <w:jc w:val="center"/>
              <w:rPr>
                <w:color w:val="auto"/>
                <w:sz w:val="21"/>
                <w:szCs w:val="21"/>
              </w:rPr>
            </w:pPr>
            <w:r>
              <w:rPr>
                <w:rFonts w:hint="eastAsia"/>
                <w:color w:val="auto"/>
                <w:sz w:val="21"/>
                <w:szCs w:val="21"/>
              </w:rPr>
              <w:t>风险管理措施</w:t>
            </w:r>
          </w:p>
        </w:tc>
        <w:tc>
          <w:tcPr>
            <w:tcW w:w="980" w:type="dxa"/>
            <w:vMerge w:val="restart"/>
            <w:tcBorders>
              <w:tl2br w:val="nil"/>
              <w:tr2bl w:val="nil"/>
            </w:tcBorders>
            <w:vAlign w:val="center"/>
          </w:tcPr>
          <w:p>
            <w:pPr>
              <w:jc w:val="center"/>
              <w:rPr>
                <w:color w:val="auto"/>
                <w:sz w:val="21"/>
                <w:szCs w:val="21"/>
              </w:rPr>
            </w:pPr>
            <w:r>
              <w:rPr>
                <w:color w:val="auto"/>
                <w:sz w:val="21"/>
                <w:szCs w:val="21"/>
              </w:rPr>
              <w:t>1-2</w:t>
            </w:r>
            <w:r>
              <w:rPr>
                <w:rFonts w:hint="eastAsia"/>
                <w:color w:val="auto"/>
                <w:sz w:val="21"/>
                <w:szCs w:val="21"/>
              </w:rPr>
              <w:t>分</w:t>
            </w:r>
          </w:p>
        </w:tc>
        <w:tc>
          <w:tcPr>
            <w:tcW w:w="5344" w:type="dxa"/>
            <w:tcBorders>
              <w:tl2br w:val="nil"/>
              <w:tr2bl w:val="nil"/>
            </w:tcBorders>
            <w:vAlign w:val="center"/>
          </w:tcPr>
          <w:p>
            <w:pPr>
              <w:rPr>
                <w:color w:val="auto"/>
                <w:sz w:val="21"/>
                <w:szCs w:val="21"/>
              </w:rPr>
            </w:pPr>
            <w:r>
              <w:rPr>
                <w:rFonts w:hint="eastAsia"/>
                <w:color w:val="auto"/>
                <w:sz w:val="21"/>
                <w:szCs w:val="21"/>
              </w:rPr>
              <w:t>风险防控管理措施齐全，风险预控符合规范要求，风险控制要点定位准确，各阶段风险控制及应急措施得力。</w:t>
            </w:r>
          </w:p>
        </w:tc>
        <w:tc>
          <w:tcPr>
            <w:tcW w:w="1241" w:type="dxa"/>
            <w:tcBorders>
              <w:tl2br w:val="nil"/>
              <w:tr2bl w:val="nil"/>
            </w:tcBorders>
            <w:vAlign w:val="center"/>
          </w:tcPr>
          <w:p>
            <w:pPr>
              <w:jc w:val="center"/>
              <w:rPr>
                <w:color w:val="auto"/>
                <w:sz w:val="21"/>
                <w:szCs w:val="21"/>
              </w:rPr>
            </w:pPr>
            <w:r>
              <w:rPr>
                <w:color w:val="auto"/>
                <w:sz w:val="21"/>
                <w:szCs w:val="21"/>
              </w:rPr>
              <w:t>1.5</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rPr>
                <w:color w:val="auto"/>
                <w:sz w:val="21"/>
                <w:szCs w:val="21"/>
              </w:rPr>
            </w:pPr>
            <w:r>
              <w:rPr>
                <w:rFonts w:hint="eastAsia"/>
                <w:color w:val="auto"/>
                <w:sz w:val="21"/>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9" w:hRule="atLeast"/>
          <w:jc w:val="center"/>
        </w:trPr>
        <w:tc>
          <w:tcPr>
            <w:tcW w:w="1675" w:type="dxa"/>
            <w:gridSpan w:val="2"/>
            <w:tcBorders>
              <w:tl2br w:val="nil"/>
              <w:tr2bl w:val="nil"/>
            </w:tcBorders>
            <w:vAlign w:val="center"/>
          </w:tcPr>
          <w:p>
            <w:pPr>
              <w:jc w:val="center"/>
              <w:rPr>
                <w:color w:val="auto"/>
                <w:sz w:val="21"/>
                <w:szCs w:val="21"/>
              </w:rPr>
            </w:pPr>
            <w:r>
              <w:rPr>
                <w:rFonts w:hint="eastAsia"/>
                <w:color w:val="auto"/>
                <w:sz w:val="21"/>
                <w:szCs w:val="21"/>
              </w:rPr>
              <w:t>合计</w:t>
            </w:r>
          </w:p>
        </w:tc>
        <w:tc>
          <w:tcPr>
            <w:tcW w:w="980" w:type="dxa"/>
            <w:tcBorders>
              <w:tl2br w:val="nil"/>
              <w:tr2bl w:val="nil"/>
            </w:tcBorders>
            <w:vAlign w:val="center"/>
          </w:tcPr>
          <w:p>
            <w:pPr>
              <w:jc w:val="center"/>
              <w:rPr>
                <w:color w:val="auto"/>
                <w:sz w:val="21"/>
                <w:szCs w:val="21"/>
              </w:rPr>
            </w:pPr>
            <w:r>
              <w:rPr>
                <w:color w:val="auto"/>
                <w:sz w:val="21"/>
                <w:szCs w:val="21"/>
              </w:rPr>
              <w:t>10-25</w:t>
            </w:r>
            <w:r>
              <w:rPr>
                <w:rFonts w:hint="eastAsia"/>
                <w:color w:val="auto"/>
                <w:sz w:val="21"/>
                <w:szCs w:val="21"/>
              </w:rPr>
              <w:t>分</w:t>
            </w:r>
          </w:p>
        </w:tc>
        <w:tc>
          <w:tcPr>
            <w:tcW w:w="5344" w:type="dxa"/>
            <w:tcBorders>
              <w:tl2br w:val="nil"/>
              <w:tr2bl w:val="nil"/>
            </w:tcBorders>
            <w:vAlign w:val="center"/>
          </w:tcPr>
          <w:p>
            <w:pPr>
              <w:rPr>
                <w:color w:val="auto"/>
                <w:sz w:val="21"/>
                <w:szCs w:val="21"/>
              </w:rPr>
            </w:pPr>
          </w:p>
        </w:tc>
        <w:tc>
          <w:tcPr>
            <w:tcW w:w="1241" w:type="dxa"/>
            <w:tcBorders>
              <w:tl2br w:val="nil"/>
              <w:tr2bl w:val="nil"/>
            </w:tcBorders>
            <w:vAlign w:val="center"/>
          </w:tcPr>
          <w:p>
            <w:pPr>
              <w:jc w:val="center"/>
              <w:rPr>
                <w:color w:val="auto"/>
                <w:sz w:val="21"/>
                <w:szCs w:val="21"/>
              </w:rPr>
            </w:pPr>
            <w:r>
              <w:rPr>
                <w:color w:val="auto"/>
                <w:sz w:val="21"/>
                <w:szCs w:val="21"/>
              </w:rPr>
              <w:t>10≤</w:t>
            </w:r>
            <w:r>
              <w:rPr>
                <w:rFonts w:hint="eastAsia"/>
                <w:color w:val="auto"/>
                <w:sz w:val="21"/>
                <w:szCs w:val="21"/>
              </w:rPr>
              <w:t>得分</w:t>
            </w:r>
            <w:r>
              <w:rPr>
                <w:color w:val="auto"/>
                <w:sz w:val="21"/>
                <w:szCs w:val="21"/>
              </w:rPr>
              <w:t>≤25</w:t>
            </w:r>
          </w:p>
        </w:tc>
      </w:tr>
    </w:tbl>
    <w:p>
      <w:pPr>
        <w:snapToGrid w:val="0"/>
        <w:spacing w:line="360" w:lineRule="auto"/>
        <w:ind w:firstLine="481"/>
        <w:rPr>
          <w:rFonts w:hAnsi="宋体" w:cs="宋体"/>
          <w:color w:val="auto"/>
          <w:sz w:val="24"/>
          <w:szCs w:val="24"/>
        </w:rPr>
      </w:pPr>
      <w:r>
        <w:rPr>
          <w:rFonts w:hint="eastAsia" w:hAnsi="宋体" w:cs="宋体"/>
          <w:color w:val="auto"/>
          <w:sz w:val="24"/>
          <w:szCs w:val="24"/>
        </w:rPr>
        <w:t>以上项目若有缺项，该项为0分。</w:t>
      </w:r>
    </w:p>
    <w:p>
      <w:pPr>
        <w:snapToGrid w:val="0"/>
        <w:spacing w:line="360" w:lineRule="auto"/>
        <w:jc w:val="left"/>
        <w:rPr>
          <w:rFonts w:hAnsi="宋体" w:cs="宋体"/>
          <w:b/>
          <w:bCs/>
          <w:color w:val="auto"/>
          <w:sz w:val="24"/>
          <w:szCs w:val="24"/>
        </w:rPr>
      </w:pPr>
      <w:r>
        <w:rPr>
          <w:rFonts w:hint="eastAsia" w:hAnsi="宋体" w:cs="宋体"/>
          <w:b/>
          <w:bCs/>
          <w:color w:val="auto"/>
          <w:sz w:val="24"/>
          <w:szCs w:val="24"/>
        </w:rPr>
        <w:t>（二）商务标（50分）</w:t>
      </w:r>
    </w:p>
    <w:p>
      <w:pPr>
        <w:snapToGrid w:val="0"/>
        <w:spacing w:line="360" w:lineRule="auto"/>
        <w:rPr>
          <w:rFonts w:hAnsi="宋体" w:cs="宋体"/>
          <w:b/>
          <w:bCs/>
          <w:color w:val="auto"/>
          <w:sz w:val="24"/>
          <w:szCs w:val="24"/>
        </w:rPr>
      </w:pPr>
      <w:r>
        <w:rPr>
          <w:rFonts w:hint="eastAsia" w:hAnsi="宋体" w:cs="宋体"/>
          <w:b/>
          <w:bCs/>
          <w:color w:val="auto"/>
          <w:sz w:val="24"/>
          <w:szCs w:val="24"/>
        </w:rPr>
        <w:t xml:space="preserve">    1、投标报价（30分） </w:t>
      </w:r>
    </w:p>
    <w:p>
      <w:pPr>
        <w:snapToGrid w:val="0"/>
        <w:spacing w:line="360" w:lineRule="auto"/>
        <w:ind w:firstLine="484"/>
        <w:rPr>
          <w:rFonts w:hAnsi="宋体" w:cs="宋体"/>
          <w:color w:val="auto"/>
          <w:sz w:val="24"/>
          <w:szCs w:val="24"/>
        </w:rPr>
      </w:pPr>
      <w:r>
        <w:rPr>
          <w:rFonts w:hint="eastAsia" w:hAnsi="宋体" w:cs="宋体"/>
          <w:color w:val="auto"/>
          <w:sz w:val="24"/>
          <w:szCs w:val="24"/>
        </w:rPr>
        <w:t>（1）工程量清单报价评标基准价计算公式为：</w:t>
      </w:r>
    </w:p>
    <w:p>
      <w:pPr>
        <w:snapToGrid w:val="0"/>
        <w:spacing w:line="360" w:lineRule="auto"/>
        <w:ind w:firstLine="484"/>
        <w:rPr>
          <w:rFonts w:hAnsi="宋体" w:cs="宋体"/>
          <w:color w:val="auto"/>
          <w:sz w:val="24"/>
          <w:szCs w:val="24"/>
        </w:rPr>
      </w:pPr>
      <w:r>
        <w:rPr>
          <w:rFonts w:hint="eastAsia" w:hAnsi="宋体" w:cs="宋体"/>
          <w:color w:val="auto"/>
          <w:sz w:val="24"/>
          <w:szCs w:val="24"/>
        </w:rPr>
        <w:t>评标基准价＝最高投标限价×K+投标报价×（1－K）。</w:t>
      </w:r>
    </w:p>
    <w:p>
      <w:pPr>
        <w:snapToGrid w:val="0"/>
        <w:spacing w:line="360" w:lineRule="auto"/>
        <w:ind w:firstLine="484"/>
        <w:rPr>
          <w:rFonts w:hAnsi="宋体" w:cs="宋体"/>
          <w:color w:val="auto"/>
          <w:sz w:val="24"/>
          <w:szCs w:val="24"/>
        </w:rPr>
      </w:pPr>
      <w:r>
        <w:rPr>
          <w:rFonts w:hint="eastAsia" w:hAnsi="宋体" w:cs="宋体"/>
          <w:color w:val="auto"/>
          <w:sz w:val="24"/>
          <w:szCs w:val="24"/>
        </w:rPr>
        <w:t>其中：K为最高投标限价权重系数，取值范围为（0.3、0.4、0.5），在开标现场随机抽取。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费、暂列金额与专业暂估价、增值税。</w:t>
      </w:r>
    </w:p>
    <w:p>
      <w:pPr>
        <w:snapToGrid w:val="0"/>
        <w:spacing w:line="360" w:lineRule="auto"/>
        <w:ind w:firstLine="484"/>
        <w:rPr>
          <w:rFonts w:hAnsi="宋体" w:cs="宋体"/>
          <w:color w:val="auto"/>
          <w:sz w:val="24"/>
          <w:szCs w:val="24"/>
        </w:rPr>
      </w:pPr>
      <w:r>
        <w:rPr>
          <w:rFonts w:hint="eastAsia" w:hAnsi="宋体" w:cs="宋体"/>
          <w:color w:val="auto"/>
          <w:sz w:val="24"/>
          <w:szCs w:val="24"/>
        </w:rPr>
        <w:t>（2）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pPr>
        <w:numPr>
          <w:ilvl w:val="0"/>
          <w:numId w:val="2"/>
        </w:numPr>
        <w:snapToGrid w:val="0"/>
        <w:spacing w:line="360" w:lineRule="auto"/>
        <w:ind w:firstLine="481"/>
        <w:rPr>
          <w:rFonts w:hAnsi="宋体" w:cs="宋体"/>
          <w:b/>
          <w:bCs/>
          <w:color w:val="auto"/>
          <w:sz w:val="24"/>
          <w:szCs w:val="24"/>
        </w:rPr>
      </w:pPr>
      <w:r>
        <w:rPr>
          <w:rFonts w:hint="eastAsia" w:hAnsi="宋体" w:cs="宋体"/>
          <w:b/>
          <w:bCs/>
          <w:color w:val="auto"/>
          <w:sz w:val="24"/>
          <w:szCs w:val="24"/>
        </w:rPr>
        <w:t>分部分项工程项目清单单价评审（10分）</w:t>
      </w:r>
    </w:p>
    <w:p>
      <w:pPr>
        <w:snapToGrid w:val="0"/>
        <w:spacing w:line="360" w:lineRule="auto"/>
        <w:ind w:firstLine="484"/>
        <w:rPr>
          <w:rFonts w:hAnsi="宋体" w:cs="宋体"/>
          <w:color w:val="auto"/>
          <w:sz w:val="24"/>
          <w:szCs w:val="24"/>
        </w:rPr>
      </w:pPr>
      <w:r>
        <w:rPr>
          <w:rFonts w:hint="eastAsia" w:hAnsi="宋体" w:cs="宋体"/>
          <w:color w:val="auto"/>
          <w:sz w:val="24"/>
          <w:szCs w:val="24"/>
        </w:rPr>
        <w:t>从最高投标限价中分部分项工程项目权重最大的前10-30项清单项目中抽取15项，在剩余的分部分项工程项目清单项目中抽取5项。</w:t>
      </w:r>
    </w:p>
    <w:p>
      <w:pPr>
        <w:snapToGrid w:val="0"/>
        <w:spacing w:line="360" w:lineRule="auto"/>
        <w:ind w:firstLine="484"/>
        <w:rPr>
          <w:rFonts w:hAnsi="宋体" w:cs="宋体"/>
          <w:color w:val="auto"/>
          <w:sz w:val="24"/>
          <w:szCs w:val="24"/>
        </w:rPr>
      </w:pPr>
      <w:r>
        <w:rPr>
          <w:rFonts w:hint="eastAsia" w:hAnsi="宋体" w:cs="宋体"/>
          <w:color w:val="auto"/>
          <w:sz w:val="24"/>
          <w:szCs w:val="24"/>
        </w:rPr>
        <w:t>综合单价基准值是以各有效投标报价中（当有效投标人5名及以上时，去掉1个最高、1个最低值）对应抽取清单项目综合单价的算术平均值。</w:t>
      </w:r>
    </w:p>
    <w:p>
      <w:pPr>
        <w:snapToGrid w:val="0"/>
        <w:spacing w:line="360" w:lineRule="auto"/>
        <w:ind w:firstLine="484"/>
        <w:rPr>
          <w:rFonts w:hAnsi="宋体" w:cs="宋体"/>
          <w:b/>
          <w:bCs/>
          <w:color w:val="auto"/>
          <w:sz w:val="24"/>
          <w:szCs w:val="24"/>
        </w:rPr>
      </w:pPr>
      <w:r>
        <w:rPr>
          <w:rFonts w:hint="eastAsia" w:hAnsi="宋体" w:cs="宋体"/>
          <w:color w:val="auto"/>
          <w:sz w:val="24"/>
          <w:szCs w:val="24"/>
        </w:rPr>
        <w:t>投标人报价在综合单价基准值95%–103%范围内（不含95%和103%）的，每项得0.5分；在综合单价基准值90%–95%范围内（含90%和95%）每项得0.25分。满分共计10分。超出该范围的不得分。</w:t>
      </w:r>
      <w:r>
        <w:rPr>
          <w:rFonts w:hint="eastAsia" w:hAnsi="宋体" w:cs="宋体"/>
          <w:b/>
          <w:bCs/>
          <w:color w:val="auto"/>
          <w:sz w:val="24"/>
          <w:szCs w:val="24"/>
        </w:rPr>
        <w:t xml:space="preserve">    </w:t>
      </w:r>
    </w:p>
    <w:p>
      <w:pPr>
        <w:numPr>
          <w:ilvl w:val="0"/>
          <w:numId w:val="2"/>
        </w:numPr>
        <w:snapToGrid w:val="0"/>
        <w:spacing w:line="360" w:lineRule="auto"/>
        <w:ind w:firstLine="481"/>
        <w:rPr>
          <w:rFonts w:hAnsi="宋体" w:cs="宋体"/>
          <w:b/>
          <w:bCs/>
          <w:color w:val="auto"/>
          <w:sz w:val="24"/>
          <w:szCs w:val="24"/>
        </w:rPr>
      </w:pPr>
      <w:r>
        <w:rPr>
          <w:rFonts w:hint="eastAsia" w:hAnsi="宋体" w:cs="宋体"/>
          <w:b/>
          <w:bCs/>
          <w:color w:val="auto"/>
          <w:sz w:val="24"/>
          <w:szCs w:val="24"/>
        </w:rPr>
        <w:t>措施项目费的评审（不含安全文明措施费）（5分）</w:t>
      </w:r>
    </w:p>
    <w:p>
      <w:pPr>
        <w:snapToGrid w:val="0"/>
        <w:spacing w:line="360" w:lineRule="auto"/>
        <w:ind w:firstLine="480" w:firstLineChars="200"/>
        <w:rPr>
          <w:rFonts w:hAnsi="宋体" w:cs="宋体"/>
          <w:b/>
          <w:bCs/>
          <w:color w:val="auto"/>
          <w:sz w:val="24"/>
          <w:szCs w:val="24"/>
        </w:rPr>
      </w:pPr>
      <w:r>
        <w:rPr>
          <w:rFonts w:hint="eastAsia" w:hAnsi="宋体" w:cs="宋体"/>
          <w:color w:val="auto"/>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pPr>
        <w:numPr>
          <w:ilvl w:val="0"/>
          <w:numId w:val="3"/>
        </w:numPr>
        <w:snapToGrid w:val="0"/>
        <w:spacing w:line="360" w:lineRule="auto"/>
        <w:ind w:firstLine="484"/>
        <w:rPr>
          <w:rFonts w:hAnsi="宋体" w:cs="宋体"/>
          <w:b/>
          <w:bCs/>
          <w:color w:val="auto"/>
          <w:sz w:val="24"/>
          <w:szCs w:val="24"/>
        </w:rPr>
      </w:pPr>
      <w:r>
        <w:rPr>
          <w:rFonts w:hint="eastAsia" w:hAnsi="宋体" w:cs="宋体"/>
          <w:b/>
          <w:bCs/>
          <w:color w:val="auto"/>
          <w:sz w:val="24"/>
          <w:szCs w:val="24"/>
        </w:rPr>
        <w:t>主要材料单价的评审（5分）</w:t>
      </w:r>
    </w:p>
    <w:p>
      <w:pPr>
        <w:snapToGrid w:val="0"/>
        <w:spacing w:line="360" w:lineRule="auto"/>
        <w:ind w:firstLine="480" w:firstLineChars="200"/>
        <w:rPr>
          <w:rFonts w:hAnsi="宋体" w:cs="宋体"/>
          <w:color w:val="auto"/>
          <w:sz w:val="24"/>
          <w:szCs w:val="24"/>
        </w:rPr>
      </w:pPr>
      <w:r>
        <w:rPr>
          <w:rFonts w:hint="eastAsia" w:hAnsi="宋体" w:cs="宋体"/>
          <w:color w:val="auto"/>
          <w:sz w:val="24"/>
          <w:szCs w:val="24"/>
        </w:rPr>
        <w:t>从最高投标限价中材料总价权重最大的前10-20项材料中抽取6项，在剩余材料中抽取4项。</w:t>
      </w:r>
    </w:p>
    <w:p>
      <w:pPr>
        <w:snapToGrid w:val="0"/>
        <w:spacing w:line="360" w:lineRule="auto"/>
        <w:ind w:firstLine="480" w:firstLineChars="200"/>
        <w:rPr>
          <w:rFonts w:hAnsi="宋体" w:cs="宋体"/>
          <w:color w:val="auto"/>
          <w:sz w:val="24"/>
          <w:szCs w:val="24"/>
        </w:rPr>
      </w:pPr>
      <w:r>
        <w:rPr>
          <w:rFonts w:hint="eastAsia" w:hAnsi="宋体" w:cs="宋体"/>
          <w:color w:val="auto"/>
          <w:sz w:val="24"/>
          <w:szCs w:val="24"/>
        </w:rPr>
        <w:t>主要材料单价基准值是以各有效投标报价中（当有效投标人5名及以上时，去掉1个最高、1个最低值）对应抽取材料单价的算术平均值。</w:t>
      </w:r>
    </w:p>
    <w:p>
      <w:pPr>
        <w:snapToGrid w:val="0"/>
        <w:spacing w:line="360" w:lineRule="auto"/>
        <w:ind w:firstLine="480" w:firstLineChars="200"/>
        <w:rPr>
          <w:rFonts w:hAnsi="宋体" w:cs="宋体"/>
          <w:color w:val="auto"/>
          <w:sz w:val="24"/>
          <w:szCs w:val="24"/>
        </w:rPr>
      </w:pPr>
      <w:r>
        <w:rPr>
          <w:rFonts w:hint="eastAsia" w:hAnsi="宋体" w:cs="宋体"/>
          <w:color w:val="auto"/>
          <w:sz w:val="24"/>
          <w:szCs w:val="24"/>
        </w:rPr>
        <w:t>当投标人报价在材料单价基准值95%–103%范围内（不含95%和103%）每项得0.5分，在材料单价基准值90%–95%范围内（含90%和95%）每项得0.25分。超出该范围的不得分。材料单价与综合单价组成中价格不一致时该项为0分。</w:t>
      </w:r>
    </w:p>
    <w:p>
      <w:pPr>
        <w:snapToGrid w:val="0"/>
        <w:spacing w:line="360" w:lineRule="auto"/>
        <w:ind w:firstLine="480" w:firstLineChars="200"/>
        <w:rPr>
          <w:rFonts w:hAnsi="宋体" w:cs="宋体"/>
          <w:b/>
          <w:color w:val="auto"/>
          <w:sz w:val="24"/>
          <w:szCs w:val="24"/>
        </w:rPr>
      </w:pPr>
      <w:r>
        <w:rPr>
          <w:rFonts w:hint="eastAsia" w:hAnsi="宋体" w:cs="宋体"/>
          <w:b/>
          <w:color w:val="auto"/>
          <w:sz w:val="24"/>
          <w:szCs w:val="24"/>
        </w:rPr>
        <w:t>注:主材价格不应调整，中标价格不可变更。</w:t>
      </w:r>
    </w:p>
    <w:p>
      <w:pPr>
        <w:snapToGrid w:val="0"/>
        <w:spacing w:line="360" w:lineRule="auto"/>
        <w:rPr>
          <w:rFonts w:hAnsi="宋体" w:cs="宋体"/>
          <w:b/>
          <w:bCs/>
          <w:color w:val="auto"/>
          <w:sz w:val="24"/>
          <w:szCs w:val="24"/>
        </w:rPr>
      </w:pPr>
      <w:r>
        <w:rPr>
          <w:rFonts w:hint="eastAsia" w:hAnsi="宋体" w:cs="宋体"/>
          <w:b/>
          <w:bCs/>
          <w:color w:val="auto"/>
          <w:sz w:val="24"/>
          <w:szCs w:val="24"/>
        </w:rPr>
        <w:t>（四）综合标（25分）</w:t>
      </w:r>
    </w:p>
    <w:tbl>
      <w:tblPr>
        <w:tblStyle w:val="9"/>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62"/>
        <w:gridCol w:w="2050"/>
        <w:gridCol w:w="4950"/>
        <w:gridCol w:w="207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89" w:hRule="atLeast"/>
          <w:jc w:val="center"/>
        </w:trPr>
        <w:tc>
          <w:tcPr>
            <w:tcW w:w="662" w:type="dxa"/>
            <w:vAlign w:val="center"/>
          </w:tcPr>
          <w:p>
            <w:pPr>
              <w:jc w:val="center"/>
              <w:rPr>
                <w:rFonts w:hAnsi="宋体" w:eastAsia="宋体" w:cs="宋体"/>
                <w:color w:val="auto"/>
                <w:sz w:val="21"/>
                <w:szCs w:val="21"/>
              </w:rPr>
            </w:pPr>
            <w:r>
              <w:rPr>
                <w:rFonts w:hint="eastAsia" w:hAnsi="宋体" w:eastAsia="宋体" w:cs="宋体"/>
                <w:color w:val="auto"/>
                <w:sz w:val="21"/>
                <w:szCs w:val="21"/>
              </w:rPr>
              <w:t>序号</w:t>
            </w:r>
          </w:p>
        </w:tc>
        <w:tc>
          <w:tcPr>
            <w:tcW w:w="2050" w:type="dxa"/>
            <w:vAlign w:val="center"/>
          </w:tcPr>
          <w:p>
            <w:pPr>
              <w:jc w:val="center"/>
              <w:rPr>
                <w:rFonts w:hAnsi="宋体" w:eastAsia="宋体" w:cs="宋体"/>
                <w:color w:val="auto"/>
                <w:sz w:val="21"/>
                <w:szCs w:val="21"/>
              </w:rPr>
            </w:pPr>
            <w:r>
              <w:rPr>
                <w:rFonts w:hint="eastAsia" w:hAnsi="宋体" w:eastAsia="宋体" w:cs="宋体"/>
                <w:b/>
                <w:color w:val="auto"/>
                <w:sz w:val="21"/>
                <w:szCs w:val="21"/>
              </w:rPr>
              <w:t>量化因素</w:t>
            </w:r>
          </w:p>
        </w:tc>
        <w:tc>
          <w:tcPr>
            <w:tcW w:w="4950" w:type="dxa"/>
            <w:vAlign w:val="center"/>
          </w:tcPr>
          <w:p>
            <w:pPr>
              <w:jc w:val="center"/>
              <w:rPr>
                <w:rFonts w:hAnsi="宋体" w:eastAsia="宋体" w:cs="宋体"/>
                <w:color w:val="auto"/>
                <w:sz w:val="21"/>
                <w:szCs w:val="21"/>
              </w:rPr>
            </w:pPr>
            <w:r>
              <w:rPr>
                <w:rFonts w:hint="eastAsia" w:hAnsi="宋体" w:eastAsia="宋体" w:cs="宋体"/>
                <w:b/>
                <w:color w:val="auto"/>
                <w:sz w:val="21"/>
                <w:szCs w:val="21"/>
              </w:rPr>
              <w:t>评分标准</w:t>
            </w:r>
          </w:p>
        </w:tc>
        <w:tc>
          <w:tcPr>
            <w:tcW w:w="2074" w:type="dxa"/>
            <w:vAlign w:val="center"/>
          </w:tcPr>
          <w:p>
            <w:pPr>
              <w:jc w:val="center"/>
              <w:rPr>
                <w:rFonts w:hAnsi="宋体" w:eastAsia="宋体" w:cs="宋体"/>
                <w:b/>
                <w:color w:val="auto"/>
                <w:sz w:val="21"/>
                <w:szCs w:val="21"/>
              </w:rPr>
            </w:pPr>
            <w:r>
              <w:rPr>
                <w:rFonts w:hint="eastAsia" w:hAnsi="宋体" w:eastAsia="宋体" w:cs="宋体"/>
                <w:b/>
                <w:color w:val="auto"/>
                <w:sz w:val="21"/>
                <w:szCs w:val="21"/>
              </w:rPr>
              <w:t>评审得分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37" w:hRule="atLeast"/>
          <w:jc w:val="center"/>
        </w:trPr>
        <w:tc>
          <w:tcPr>
            <w:tcW w:w="662" w:type="dxa"/>
            <w:vAlign w:val="center"/>
          </w:tcPr>
          <w:p>
            <w:pPr>
              <w:autoSpaceDE w:val="0"/>
              <w:autoSpaceDN w:val="0"/>
              <w:adjustRightInd w:val="0"/>
              <w:jc w:val="center"/>
              <w:rPr>
                <w:rFonts w:eastAsia="宋体"/>
                <w:color w:val="auto"/>
                <w:sz w:val="21"/>
                <w:szCs w:val="21"/>
              </w:rPr>
            </w:pPr>
            <w:r>
              <w:rPr>
                <w:rFonts w:hint="eastAsia"/>
                <w:color w:val="auto"/>
                <w:sz w:val="21"/>
                <w:szCs w:val="21"/>
              </w:rPr>
              <w:t>1</w:t>
            </w:r>
          </w:p>
        </w:tc>
        <w:tc>
          <w:tcPr>
            <w:tcW w:w="2050" w:type="dxa"/>
            <w:vAlign w:val="center"/>
          </w:tcPr>
          <w:p>
            <w:pPr>
              <w:autoSpaceDE w:val="0"/>
              <w:autoSpaceDN w:val="0"/>
              <w:adjustRightInd w:val="0"/>
              <w:rPr>
                <w:color w:val="auto"/>
                <w:sz w:val="21"/>
                <w:szCs w:val="21"/>
              </w:rPr>
            </w:pPr>
            <w:r>
              <w:rPr>
                <w:rFonts w:hint="eastAsia"/>
                <w:color w:val="auto"/>
                <w:sz w:val="21"/>
                <w:szCs w:val="21"/>
              </w:rPr>
              <w:t>企业业绩（0-4分）</w:t>
            </w:r>
          </w:p>
        </w:tc>
        <w:tc>
          <w:tcPr>
            <w:tcW w:w="4950" w:type="dxa"/>
            <w:vAlign w:val="center"/>
          </w:tcPr>
          <w:p>
            <w:pPr>
              <w:snapToGrid w:val="0"/>
              <w:spacing w:line="360" w:lineRule="auto"/>
              <w:rPr>
                <w:color w:val="auto"/>
                <w:sz w:val="21"/>
                <w:szCs w:val="21"/>
              </w:rPr>
            </w:pPr>
            <w:r>
              <w:rPr>
                <w:rFonts w:hint="eastAsia" w:hAnsi="宋体" w:eastAsia="宋体" w:cs="宋体"/>
                <w:color w:val="auto"/>
                <w:sz w:val="21"/>
                <w:szCs w:val="21"/>
              </w:rPr>
              <w:t>201</w:t>
            </w:r>
            <w:r>
              <w:rPr>
                <w:rFonts w:hint="eastAsia" w:hAnsi="宋体" w:eastAsia="宋体" w:cs="宋体"/>
                <w:color w:val="auto"/>
                <w:sz w:val="21"/>
                <w:szCs w:val="21"/>
                <w:lang w:val="en-US" w:eastAsia="zh-CN"/>
              </w:rPr>
              <w:t>7</w:t>
            </w:r>
            <w:r>
              <w:rPr>
                <w:rFonts w:hint="eastAsia" w:hAnsi="宋体" w:eastAsia="宋体" w:cs="宋体"/>
                <w:color w:val="auto"/>
                <w:sz w:val="21"/>
                <w:szCs w:val="21"/>
              </w:rPr>
              <w:t>年1月1日以来（以合同签订时间为准）：企业具有类似工程施工业绩者，每项得2分，本项最高得</w:t>
            </w:r>
            <w:r>
              <w:rPr>
                <w:rFonts w:hint="eastAsia" w:hAnsi="宋体" w:cs="宋体"/>
                <w:color w:val="auto"/>
                <w:sz w:val="21"/>
                <w:szCs w:val="21"/>
              </w:rPr>
              <w:t>4</w:t>
            </w:r>
            <w:r>
              <w:rPr>
                <w:rFonts w:hint="eastAsia" w:hAnsi="宋体" w:eastAsia="宋体" w:cs="宋体"/>
                <w:color w:val="auto"/>
                <w:sz w:val="21"/>
                <w:szCs w:val="21"/>
              </w:rPr>
              <w:t>分。（以施工合同和竣工验收表为准或施工合同和中标通知书为准）</w:t>
            </w:r>
          </w:p>
        </w:tc>
        <w:tc>
          <w:tcPr>
            <w:tcW w:w="2074" w:type="dxa"/>
            <w:vAlign w:val="center"/>
          </w:tcPr>
          <w:p>
            <w:pPr>
              <w:autoSpaceDN w:val="0"/>
              <w:jc w:val="center"/>
              <w:rPr>
                <w:color w:val="auto"/>
                <w:sz w:val="21"/>
                <w:szCs w:val="21"/>
              </w:rPr>
            </w:pPr>
            <w:r>
              <w:rPr>
                <w:rFonts w:hint="eastAsia"/>
                <w:color w:val="auto"/>
                <w:sz w:val="21"/>
                <w:szCs w:val="21"/>
              </w:rPr>
              <w:t>0</w:t>
            </w:r>
            <w:r>
              <w:rPr>
                <w:color w:val="auto"/>
                <w:sz w:val="21"/>
                <w:szCs w:val="21"/>
              </w:rPr>
              <w:t>≤</w:t>
            </w:r>
            <w:r>
              <w:rPr>
                <w:rFonts w:hint="eastAsia"/>
                <w:color w:val="auto"/>
                <w:sz w:val="21"/>
                <w:szCs w:val="21"/>
              </w:rPr>
              <w:t>得分</w:t>
            </w:r>
            <w:r>
              <w:rPr>
                <w:color w:val="auto"/>
                <w:sz w:val="21"/>
                <w:szCs w:val="21"/>
              </w:rPr>
              <w:t>≤</w:t>
            </w:r>
            <w:r>
              <w:rPr>
                <w:rFonts w:hint="eastAsia"/>
                <w:color w:val="auto"/>
                <w:sz w:val="21"/>
                <w:szCs w:val="21"/>
              </w:rPr>
              <w:t xml:space="preserve"> 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85" w:hRule="atLeast"/>
          <w:jc w:val="center"/>
        </w:trPr>
        <w:tc>
          <w:tcPr>
            <w:tcW w:w="662" w:type="dxa"/>
            <w:vAlign w:val="center"/>
          </w:tcPr>
          <w:p>
            <w:pPr>
              <w:jc w:val="center"/>
              <w:rPr>
                <w:rFonts w:eastAsia="宋体"/>
                <w:color w:val="auto"/>
                <w:sz w:val="21"/>
                <w:szCs w:val="21"/>
              </w:rPr>
            </w:pPr>
            <w:r>
              <w:rPr>
                <w:rFonts w:hint="eastAsia"/>
                <w:color w:val="auto"/>
                <w:sz w:val="21"/>
                <w:szCs w:val="21"/>
              </w:rPr>
              <w:t>2</w:t>
            </w:r>
          </w:p>
        </w:tc>
        <w:tc>
          <w:tcPr>
            <w:tcW w:w="2050" w:type="dxa"/>
            <w:vAlign w:val="center"/>
          </w:tcPr>
          <w:p>
            <w:pPr>
              <w:rPr>
                <w:color w:val="auto"/>
                <w:sz w:val="21"/>
                <w:szCs w:val="21"/>
              </w:rPr>
            </w:pPr>
            <w:r>
              <w:rPr>
                <w:rFonts w:hint="eastAsia"/>
                <w:color w:val="auto"/>
                <w:sz w:val="21"/>
                <w:szCs w:val="21"/>
              </w:rPr>
              <w:t>项目经理业绩(0-6分）</w:t>
            </w:r>
          </w:p>
        </w:tc>
        <w:tc>
          <w:tcPr>
            <w:tcW w:w="4950" w:type="dxa"/>
            <w:vAlign w:val="center"/>
          </w:tcPr>
          <w:p>
            <w:pPr>
              <w:snapToGrid w:val="0"/>
              <w:spacing w:line="360" w:lineRule="auto"/>
              <w:rPr>
                <w:color w:val="auto"/>
                <w:sz w:val="21"/>
                <w:szCs w:val="21"/>
              </w:rPr>
            </w:pPr>
            <w:r>
              <w:rPr>
                <w:rFonts w:hint="eastAsia" w:hAnsi="宋体" w:eastAsia="宋体" w:cs="宋体"/>
                <w:color w:val="auto"/>
                <w:sz w:val="21"/>
                <w:szCs w:val="21"/>
              </w:rPr>
              <w:t>201</w:t>
            </w:r>
            <w:r>
              <w:rPr>
                <w:rFonts w:hint="eastAsia" w:hAnsi="宋体" w:eastAsia="宋体" w:cs="宋体"/>
                <w:color w:val="auto"/>
                <w:sz w:val="21"/>
                <w:szCs w:val="21"/>
                <w:lang w:val="en-US" w:eastAsia="zh-CN"/>
              </w:rPr>
              <w:t>7</w:t>
            </w:r>
            <w:r>
              <w:rPr>
                <w:rFonts w:hint="eastAsia" w:hAnsi="宋体" w:eastAsia="宋体" w:cs="宋体"/>
                <w:color w:val="auto"/>
                <w:sz w:val="21"/>
                <w:szCs w:val="21"/>
              </w:rPr>
              <w:t>年1月1日以来（以合同签订时间为准）：拟派项目经理具有类似工程施工业绩者，得6分，本项最高得</w:t>
            </w:r>
            <w:r>
              <w:rPr>
                <w:rFonts w:hint="eastAsia" w:hAnsi="宋体" w:cs="宋体"/>
                <w:color w:val="auto"/>
                <w:sz w:val="21"/>
                <w:szCs w:val="21"/>
              </w:rPr>
              <w:t>6</w:t>
            </w:r>
            <w:r>
              <w:rPr>
                <w:rFonts w:hint="eastAsia" w:hAnsi="宋体" w:eastAsia="宋体" w:cs="宋体"/>
                <w:color w:val="auto"/>
                <w:sz w:val="21"/>
                <w:szCs w:val="21"/>
              </w:rPr>
              <w:t>分。（以施工合同和竣工验收表为准或施工合同和中标通知书为准。若施工合同或竣工验收表中未注明项目经理姓名者须提供建设单位出具的相关证明文件）。</w:t>
            </w:r>
          </w:p>
        </w:tc>
        <w:tc>
          <w:tcPr>
            <w:tcW w:w="2074" w:type="dxa"/>
            <w:vAlign w:val="center"/>
          </w:tcPr>
          <w:p>
            <w:pPr>
              <w:jc w:val="center"/>
              <w:rPr>
                <w:color w:val="auto"/>
                <w:sz w:val="21"/>
                <w:szCs w:val="21"/>
              </w:rPr>
            </w:pPr>
            <w:r>
              <w:rPr>
                <w:color w:val="auto"/>
                <w:sz w:val="21"/>
                <w:szCs w:val="21"/>
              </w:rPr>
              <w:t>0</w:t>
            </w:r>
            <w:r>
              <w:rPr>
                <w:rFonts w:hint="eastAsia"/>
                <w:color w:val="auto"/>
                <w:sz w:val="21"/>
                <w:szCs w:val="21"/>
              </w:rPr>
              <w:t>＜得分</w:t>
            </w:r>
            <w:r>
              <w:rPr>
                <w:color w:val="auto"/>
                <w:sz w:val="21"/>
                <w:szCs w:val="21"/>
              </w:rPr>
              <w:t>≤6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49" w:hRule="atLeast"/>
          <w:jc w:val="center"/>
        </w:trPr>
        <w:tc>
          <w:tcPr>
            <w:tcW w:w="662" w:type="dxa"/>
            <w:vMerge w:val="restart"/>
            <w:vAlign w:val="center"/>
          </w:tcPr>
          <w:p>
            <w:pPr>
              <w:jc w:val="center"/>
              <w:rPr>
                <w:rFonts w:eastAsia="宋体"/>
                <w:color w:val="auto"/>
                <w:sz w:val="21"/>
                <w:szCs w:val="21"/>
              </w:rPr>
            </w:pPr>
            <w:r>
              <w:rPr>
                <w:rFonts w:hint="eastAsia"/>
                <w:color w:val="auto"/>
                <w:sz w:val="21"/>
                <w:szCs w:val="21"/>
              </w:rPr>
              <w:t>3</w:t>
            </w:r>
          </w:p>
        </w:tc>
        <w:tc>
          <w:tcPr>
            <w:tcW w:w="2050" w:type="dxa"/>
            <w:vMerge w:val="restart"/>
            <w:vAlign w:val="center"/>
          </w:tcPr>
          <w:p>
            <w:pPr>
              <w:spacing w:line="240" w:lineRule="exact"/>
              <w:jc w:val="left"/>
              <w:rPr>
                <w:color w:val="auto"/>
                <w:sz w:val="21"/>
                <w:szCs w:val="21"/>
              </w:rPr>
            </w:pPr>
            <w:r>
              <w:rPr>
                <w:rFonts w:hint="eastAsia"/>
                <w:color w:val="auto"/>
                <w:sz w:val="21"/>
                <w:szCs w:val="21"/>
              </w:rPr>
              <w:t>优惠承诺（1-4分）</w:t>
            </w:r>
          </w:p>
        </w:tc>
        <w:tc>
          <w:tcPr>
            <w:tcW w:w="4950" w:type="dxa"/>
            <w:vAlign w:val="center"/>
          </w:tcPr>
          <w:p>
            <w:pPr>
              <w:snapToGrid w:val="0"/>
              <w:spacing w:line="360" w:lineRule="auto"/>
              <w:rPr>
                <w:rFonts w:hAnsi="宋体" w:eastAsia="宋体" w:cs="宋体"/>
                <w:color w:val="auto"/>
                <w:sz w:val="21"/>
                <w:szCs w:val="21"/>
              </w:rPr>
            </w:pPr>
            <w:r>
              <w:rPr>
                <w:rFonts w:hint="eastAsia" w:hAnsi="宋体" w:eastAsia="宋体" w:cs="宋体"/>
                <w:color w:val="auto"/>
                <w:sz w:val="21"/>
                <w:szCs w:val="21"/>
              </w:rPr>
              <w:t>优惠承诺应是书面的符合工程实际情况，确保依法依规，优惠合理，详实可行。</w:t>
            </w:r>
          </w:p>
        </w:tc>
        <w:tc>
          <w:tcPr>
            <w:tcW w:w="2074" w:type="dxa"/>
            <w:vAlign w:val="center"/>
          </w:tcPr>
          <w:p>
            <w:pPr>
              <w:jc w:val="center"/>
              <w:rPr>
                <w:color w:val="auto"/>
                <w:sz w:val="21"/>
                <w:szCs w:val="21"/>
              </w:rPr>
            </w:pPr>
            <w:r>
              <w:rPr>
                <w:color w:val="auto"/>
                <w:sz w:val="21"/>
                <w:szCs w:val="21"/>
              </w:rPr>
              <w:t>3</w:t>
            </w:r>
            <w:r>
              <w:rPr>
                <w:rFonts w:hint="eastAsia"/>
                <w:color w:val="auto"/>
                <w:sz w:val="21"/>
                <w:szCs w:val="21"/>
              </w:rPr>
              <w:t>＜得分</w:t>
            </w:r>
            <w:r>
              <w:rPr>
                <w:color w:val="auto"/>
                <w:sz w:val="21"/>
                <w:szCs w:val="21"/>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94" w:hRule="atLeast"/>
          <w:jc w:val="center"/>
        </w:trPr>
        <w:tc>
          <w:tcPr>
            <w:tcW w:w="662" w:type="dxa"/>
            <w:vMerge w:val="continue"/>
            <w:vAlign w:val="center"/>
          </w:tcPr>
          <w:p>
            <w:pPr>
              <w:jc w:val="left"/>
              <w:rPr>
                <w:color w:val="auto"/>
                <w:sz w:val="21"/>
                <w:szCs w:val="21"/>
              </w:rPr>
            </w:pPr>
          </w:p>
        </w:tc>
        <w:tc>
          <w:tcPr>
            <w:tcW w:w="2050" w:type="dxa"/>
            <w:vMerge w:val="continue"/>
            <w:vAlign w:val="center"/>
          </w:tcPr>
          <w:p>
            <w:pPr>
              <w:spacing w:line="240" w:lineRule="exact"/>
              <w:jc w:val="left"/>
              <w:rPr>
                <w:color w:val="auto"/>
                <w:sz w:val="21"/>
                <w:szCs w:val="21"/>
              </w:rPr>
            </w:pPr>
          </w:p>
        </w:tc>
        <w:tc>
          <w:tcPr>
            <w:tcW w:w="4950" w:type="dxa"/>
            <w:vAlign w:val="center"/>
          </w:tcPr>
          <w:p>
            <w:pPr>
              <w:snapToGrid w:val="0"/>
              <w:spacing w:line="360" w:lineRule="auto"/>
              <w:jc w:val="left"/>
              <w:rPr>
                <w:rFonts w:hAnsi="宋体" w:eastAsia="宋体" w:cs="宋体"/>
                <w:color w:val="auto"/>
                <w:sz w:val="21"/>
                <w:szCs w:val="21"/>
              </w:rPr>
            </w:pPr>
            <w:r>
              <w:rPr>
                <w:rFonts w:hint="eastAsia" w:hAnsi="宋体" w:eastAsia="宋体" w:cs="宋体"/>
                <w:color w:val="auto"/>
                <w:sz w:val="21"/>
                <w:szCs w:val="21"/>
              </w:rPr>
              <w:t>优惠承诺符合工程实际情况，确保依法依规，优惠基本合理，基本详实可行。</w:t>
            </w:r>
          </w:p>
        </w:tc>
        <w:tc>
          <w:tcPr>
            <w:tcW w:w="2074" w:type="dxa"/>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39" w:hRule="atLeast"/>
          <w:jc w:val="center"/>
        </w:trPr>
        <w:tc>
          <w:tcPr>
            <w:tcW w:w="662" w:type="dxa"/>
            <w:vMerge w:val="restart"/>
            <w:vAlign w:val="center"/>
          </w:tcPr>
          <w:p>
            <w:pPr>
              <w:tabs>
                <w:tab w:val="left" w:pos="366"/>
              </w:tabs>
              <w:jc w:val="center"/>
              <w:rPr>
                <w:rFonts w:eastAsia="宋体"/>
                <w:color w:val="auto"/>
                <w:sz w:val="21"/>
                <w:szCs w:val="21"/>
              </w:rPr>
            </w:pPr>
            <w:r>
              <w:rPr>
                <w:rFonts w:hint="eastAsia"/>
                <w:color w:val="auto"/>
                <w:sz w:val="21"/>
                <w:szCs w:val="21"/>
              </w:rPr>
              <w:t>4</w:t>
            </w:r>
          </w:p>
        </w:tc>
        <w:tc>
          <w:tcPr>
            <w:tcW w:w="2050" w:type="dxa"/>
            <w:vMerge w:val="restart"/>
            <w:vAlign w:val="center"/>
          </w:tcPr>
          <w:p>
            <w:pPr>
              <w:spacing w:line="240" w:lineRule="exact"/>
              <w:jc w:val="center"/>
              <w:rPr>
                <w:color w:val="auto"/>
                <w:sz w:val="21"/>
                <w:szCs w:val="21"/>
              </w:rPr>
            </w:pPr>
            <w:r>
              <w:rPr>
                <w:rFonts w:hint="eastAsia"/>
                <w:color w:val="auto"/>
                <w:sz w:val="21"/>
                <w:szCs w:val="21"/>
              </w:rPr>
              <w:t>履职尽责承诺</w:t>
            </w:r>
          </w:p>
          <w:p>
            <w:pPr>
              <w:spacing w:line="240" w:lineRule="exact"/>
              <w:jc w:val="center"/>
              <w:rPr>
                <w:color w:val="auto"/>
                <w:sz w:val="21"/>
                <w:szCs w:val="21"/>
              </w:rPr>
            </w:pPr>
            <w:r>
              <w:rPr>
                <w:rFonts w:hint="eastAsia"/>
                <w:color w:val="auto"/>
                <w:sz w:val="21"/>
                <w:szCs w:val="21"/>
              </w:rPr>
              <w:t>（1-3分）</w:t>
            </w:r>
          </w:p>
        </w:tc>
        <w:tc>
          <w:tcPr>
            <w:tcW w:w="4950" w:type="dxa"/>
            <w:vAlign w:val="center"/>
          </w:tcPr>
          <w:p>
            <w:pPr>
              <w:snapToGrid w:val="0"/>
              <w:spacing w:line="360" w:lineRule="auto"/>
              <w:jc w:val="left"/>
              <w:rPr>
                <w:rFonts w:hAnsi="宋体" w:eastAsia="宋体" w:cs="宋体"/>
                <w:color w:val="auto"/>
                <w:sz w:val="21"/>
                <w:szCs w:val="21"/>
              </w:rPr>
            </w:pPr>
            <w:r>
              <w:rPr>
                <w:rFonts w:hint="eastAsia" w:hAnsi="宋体" w:eastAsia="宋体" w:cs="宋体"/>
                <w:color w:val="auto"/>
                <w:sz w:val="21"/>
                <w:szCs w:val="21"/>
              </w:rPr>
              <w:t>具有全面、详实、可行、合法有效的书面保证技术措施落实到位的承诺和落实不到位的处理承诺。</w:t>
            </w:r>
          </w:p>
        </w:tc>
        <w:tc>
          <w:tcPr>
            <w:tcW w:w="2074" w:type="dxa"/>
            <w:vAlign w:val="center"/>
          </w:tcPr>
          <w:p>
            <w:pPr>
              <w:jc w:val="center"/>
              <w:rPr>
                <w:color w:val="auto"/>
                <w:sz w:val="21"/>
                <w:szCs w:val="21"/>
              </w:rPr>
            </w:pPr>
            <w:r>
              <w:rPr>
                <w:color w:val="auto"/>
                <w:sz w:val="21"/>
                <w:szCs w:val="21"/>
              </w:rPr>
              <w:t>2</w:t>
            </w:r>
            <w:r>
              <w:rPr>
                <w:rFonts w:hint="eastAsia"/>
                <w:color w:val="auto"/>
                <w:sz w:val="21"/>
                <w:szCs w:val="21"/>
              </w:rPr>
              <w:t>＜得分</w:t>
            </w:r>
            <w:r>
              <w:rPr>
                <w:color w:val="auto"/>
                <w:sz w:val="21"/>
                <w:szCs w:val="21"/>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88" w:hRule="atLeast"/>
          <w:jc w:val="center"/>
        </w:trPr>
        <w:tc>
          <w:tcPr>
            <w:tcW w:w="662" w:type="dxa"/>
            <w:vMerge w:val="continue"/>
            <w:vAlign w:val="center"/>
          </w:tcPr>
          <w:p>
            <w:pPr>
              <w:jc w:val="left"/>
              <w:rPr>
                <w:color w:val="auto"/>
                <w:sz w:val="21"/>
                <w:szCs w:val="21"/>
              </w:rPr>
            </w:pPr>
          </w:p>
        </w:tc>
        <w:tc>
          <w:tcPr>
            <w:tcW w:w="2050" w:type="dxa"/>
            <w:vMerge w:val="continue"/>
            <w:vAlign w:val="center"/>
          </w:tcPr>
          <w:p>
            <w:pPr>
              <w:spacing w:line="240" w:lineRule="exact"/>
              <w:jc w:val="center"/>
              <w:rPr>
                <w:color w:val="auto"/>
                <w:sz w:val="21"/>
                <w:szCs w:val="21"/>
              </w:rPr>
            </w:pPr>
          </w:p>
        </w:tc>
        <w:tc>
          <w:tcPr>
            <w:tcW w:w="4950" w:type="dxa"/>
            <w:vAlign w:val="center"/>
          </w:tcPr>
          <w:p>
            <w:pPr>
              <w:snapToGrid w:val="0"/>
              <w:spacing w:line="360" w:lineRule="auto"/>
              <w:jc w:val="left"/>
              <w:rPr>
                <w:rFonts w:hAnsi="宋体" w:eastAsia="宋体" w:cs="宋体"/>
                <w:color w:val="auto"/>
                <w:sz w:val="21"/>
                <w:szCs w:val="21"/>
              </w:rPr>
            </w:pPr>
            <w:r>
              <w:rPr>
                <w:rFonts w:hint="eastAsia" w:hAnsi="宋体" w:eastAsia="宋体" w:cs="宋体"/>
                <w:color w:val="auto"/>
                <w:sz w:val="21"/>
                <w:szCs w:val="21"/>
              </w:rPr>
              <w:t>具有可行、合法有效的书面保证技术措施落实到位的承诺和落实不到位的处理承诺，履职尽责承诺，提供承包商履约保证。</w:t>
            </w:r>
          </w:p>
        </w:tc>
        <w:tc>
          <w:tcPr>
            <w:tcW w:w="2074" w:type="dxa"/>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69" w:hRule="atLeast"/>
          <w:jc w:val="center"/>
        </w:trPr>
        <w:tc>
          <w:tcPr>
            <w:tcW w:w="662" w:type="dxa"/>
            <w:vAlign w:val="center"/>
          </w:tcPr>
          <w:p>
            <w:pPr>
              <w:jc w:val="center"/>
              <w:rPr>
                <w:rFonts w:eastAsia="宋体"/>
                <w:color w:val="auto"/>
                <w:sz w:val="21"/>
                <w:szCs w:val="21"/>
              </w:rPr>
            </w:pPr>
            <w:r>
              <w:rPr>
                <w:rFonts w:hint="eastAsia"/>
                <w:color w:val="auto"/>
                <w:sz w:val="21"/>
                <w:szCs w:val="21"/>
              </w:rPr>
              <w:t>5</w:t>
            </w:r>
          </w:p>
        </w:tc>
        <w:tc>
          <w:tcPr>
            <w:tcW w:w="2050" w:type="dxa"/>
            <w:vAlign w:val="center"/>
          </w:tcPr>
          <w:p>
            <w:pPr>
              <w:spacing w:line="240" w:lineRule="exact"/>
              <w:jc w:val="center"/>
              <w:rPr>
                <w:color w:val="auto"/>
                <w:sz w:val="21"/>
                <w:szCs w:val="21"/>
              </w:rPr>
            </w:pPr>
            <w:r>
              <w:rPr>
                <w:rFonts w:hint="eastAsia"/>
                <w:color w:val="auto"/>
                <w:sz w:val="21"/>
                <w:szCs w:val="21"/>
              </w:rPr>
              <w:t>企业信用（含纳税诚信）（0-4分）</w:t>
            </w:r>
          </w:p>
        </w:tc>
        <w:tc>
          <w:tcPr>
            <w:tcW w:w="4950" w:type="dxa"/>
            <w:vAlign w:val="center"/>
          </w:tcPr>
          <w:p>
            <w:pPr>
              <w:snapToGrid w:val="0"/>
              <w:spacing w:line="360" w:lineRule="auto"/>
              <w:rPr>
                <w:rFonts w:hAnsi="宋体" w:eastAsia="宋体" w:cs="宋体"/>
                <w:color w:val="auto"/>
                <w:sz w:val="21"/>
                <w:szCs w:val="21"/>
              </w:rPr>
            </w:pPr>
            <w:r>
              <w:rPr>
                <w:rFonts w:hint="eastAsia" w:hAnsi="宋体" w:eastAsia="宋体" w:cs="宋体"/>
                <w:color w:val="auto"/>
                <w:sz w:val="21"/>
                <w:szCs w:val="21"/>
              </w:rPr>
              <w:t>1、企业提供近年来信用评估机构出具的企业信用等级证书和信用等级报告且等级为AAA级的，得2分。（需提供有效期内的信用等级证书及信用等级报告）</w:t>
            </w:r>
          </w:p>
          <w:p>
            <w:pPr>
              <w:snapToGrid w:val="0"/>
              <w:spacing w:line="360" w:lineRule="auto"/>
              <w:rPr>
                <w:rFonts w:hAnsi="宋体" w:eastAsia="宋体" w:cs="宋体"/>
                <w:color w:val="auto"/>
                <w:sz w:val="21"/>
                <w:szCs w:val="21"/>
                <w:highlight w:val="yellow"/>
              </w:rPr>
            </w:pPr>
            <w:r>
              <w:rPr>
                <w:rFonts w:hint="eastAsia" w:hAnsi="宋体" w:eastAsia="宋体" w:cs="宋体"/>
                <w:color w:val="auto"/>
                <w:sz w:val="21"/>
                <w:szCs w:val="21"/>
              </w:rPr>
              <w:t>2、企业2018年度纳税信用等级为B级以上(含B级)得2分。(以税务部门颁发的信用等级证书或国家税务总局网上截图为准，若为网上截图，须加盖税务部门公章)</w:t>
            </w:r>
          </w:p>
        </w:tc>
        <w:tc>
          <w:tcPr>
            <w:tcW w:w="2074" w:type="dxa"/>
            <w:vAlign w:val="center"/>
          </w:tcPr>
          <w:p>
            <w:pPr>
              <w:spacing w:line="240" w:lineRule="exact"/>
              <w:jc w:val="center"/>
              <w:rPr>
                <w:color w:val="auto"/>
                <w:sz w:val="21"/>
                <w:szCs w:val="21"/>
              </w:rPr>
            </w:pPr>
            <w:r>
              <w:rPr>
                <w:rFonts w:hint="eastAsia"/>
                <w:color w:val="auto"/>
                <w:sz w:val="21"/>
                <w:szCs w:val="21"/>
              </w:rPr>
              <w:t>0</w:t>
            </w:r>
            <w:r>
              <w:rPr>
                <w:color w:val="auto"/>
                <w:sz w:val="21"/>
                <w:szCs w:val="21"/>
              </w:rPr>
              <w:t>≤</w:t>
            </w:r>
            <w:r>
              <w:rPr>
                <w:rFonts w:hint="eastAsia"/>
                <w:color w:val="auto"/>
                <w:sz w:val="21"/>
                <w:szCs w:val="21"/>
              </w:rPr>
              <w:t>得分</w:t>
            </w:r>
            <w:r>
              <w:rPr>
                <w:color w:val="auto"/>
                <w:sz w:val="21"/>
                <w:szCs w:val="21"/>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64" w:hRule="atLeast"/>
          <w:jc w:val="center"/>
        </w:trPr>
        <w:tc>
          <w:tcPr>
            <w:tcW w:w="662" w:type="dxa"/>
            <w:vAlign w:val="center"/>
          </w:tcPr>
          <w:p>
            <w:pPr>
              <w:jc w:val="center"/>
              <w:rPr>
                <w:color w:val="auto"/>
                <w:sz w:val="21"/>
                <w:szCs w:val="21"/>
              </w:rPr>
            </w:pPr>
            <w:r>
              <w:rPr>
                <w:rFonts w:hint="eastAsia"/>
                <w:color w:val="auto"/>
                <w:sz w:val="21"/>
                <w:szCs w:val="21"/>
              </w:rPr>
              <w:t>6</w:t>
            </w:r>
          </w:p>
        </w:tc>
        <w:tc>
          <w:tcPr>
            <w:tcW w:w="2050" w:type="dxa"/>
            <w:vAlign w:val="center"/>
          </w:tcPr>
          <w:p>
            <w:pPr>
              <w:spacing w:line="240" w:lineRule="exact"/>
              <w:jc w:val="left"/>
              <w:rPr>
                <w:color w:val="auto"/>
                <w:sz w:val="21"/>
                <w:szCs w:val="21"/>
              </w:rPr>
            </w:pPr>
            <w:r>
              <w:rPr>
                <w:rFonts w:hint="eastAsia"/>
                <w:color w:val="auto"/>
                <w:sz w:val="21"/>
                <w:szCs w:val="21"/>
              </w:rPr>
              <w:t>项目负责人信用（0-2分）</w:t>
            </w:r>
          </w:p>
        </w:tc>
        <w:tc>
          <w:tcPr>
            <w:tcW w:w="4950" w:type="dxa"/>
            <w:vAlign w:val="center"/>
          </w:tcPr>
          <w:p>
            <w:pPr>
              <w:snapToGrid w:val="0"/>
              <w:spacing w:line="360" w:lineRule="auto"/>
              <w:rPr>
                <w:rFonts w:hAnsi="宋体" w:eastAsia="宋体" w:cs="宋体"/>
                <w:color w:val="auto"/>
                <w:sz w:val="21"/>
                <w:szCs w:val="21"/>
                <w:highlight w:val="yellow"/>
              </w:rPr>
            </w:pPr>
            <w:r>
              <w:rPr>
                <w:rFonts w:hint="eastAsia" w:ascii="Times New Roman"/>
                <w:color w:val="auto"/>
                <w:kern w:val="2"/>
                <w:sz w:val="21"/>
                <w:szCs w:val="21"/>
              </w:rPr>
              <w:t>拟派项目负责人近年参与项目获得省级“安全文明标准化工地”奖项得2</w:t>
            </w:r>
            <w:r>
              <w:rPr>
                <w:rFonts w:hint="eastAsia" w:hAnsi="宋体"/>
                <w:color w:val="auto"/>
                <w:kern w:val="2"/>
                <w:sz w:val="21"/>
                <w:szCs w:val="21"/>
              </w:rPr>
              <w:t>分，市级得</w:t>
            </w:r>
            <w:r>
              <w:rPr>
                <w:rFonts w:hint="eastAsia" w:ascii="Times New Roman"/>
                <w:color w:val="auto"/>
                <w:kern w:val="2"/>
                <w:sz w:val="21"/>
                <w:szCs w:val="21"/>
              </w:rPr>
              <w:t>1</w:t>
            </w:r>
            <w:r>
              <w:rPr>
                <w:rFonts w:hint="eastAsia" w:hAnsi="宋体"/>
                <w:color w:val="auto"/>
                <w:kern w:val="2"/>
                <w:sz w:val="21"/>
                <w:szCs w:val="21"/>
              </w:rPr>
              <w:t>分。</w:t>
            </w:r>
            <w:r>
              <w:rPr>
                <w:rFonts w:hint="eastAsia" w:ascii="Times New Roman"/>
                <w:color w:val="auto"/>
                <w:kern w:val="2"/>
                <w:sz w:val="21"/>
                <w:szCs w:val="21"/>
              </w:rPr>
              <w:t>（需提供获奖证书）</w:t>
            </w:r>
          </w:p>
        </w:tc>
        <w:tc>
          <w:tcPr>
            <w:tcW w:w="2074" w:type="dxa"/>
            <w:vAlign w:val="center"/>
          </w:tcPr>
          <w:p>
            <w:pPr>
              <w:spacing w:line="240" w:lineRule="exact"/>
              <w:jc w:val="center"/>
              <w:rPr>
                <w:color w:val="auto"/>
                <w:sz w:val="21"/>
                <w:szCs w:val="21"/>
              </w:rPr>
            </w:pPr>
            <w:r>
              <w:rPr>
                <w:rFonts w:hint="eastAsia"/>
                <w:color w:val="auto"/>
                <w:sz w:val="21"/>
                <w:szCs w:val="21"/>
              </w:rPr>
              <w:t>0</w:t>
            </w:r>
            <w:r>
              <w:rPr>
                <w:color w:val="auto"/>
                <w:sz w:val="21"/>
                <w:szCs w:val="21"/>
              </w:rPr>
              <w:t>≤</w:t>
            </w:r>
            <w:r>
              <w:rPr>
                <w:rFonts w:hint="eastAsia"/>
                <w:color w:val="auto"/>
                <w:sz w:val="21"/>
                <w:szCs w:val="21"/>
              </w:rPr>
              <w:t>得分</w:t>
            </w:r>
            <w:r>
              <w:rPr>
                <w:color w:val="auto"/>
                <w:sz w:val="21"/>
                <w:szCs w:val="21"/>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6" w:hRule="atLeast"/>
          <w:jc w:val="center"/>
        </w:trPr>
        <w:tc>
          <w:tcPr>
            <w:tcW w:w="662" w:type="dxa"/>
            <w:vAlign w:val="center"/>
          </w:tcPr>
          <w:p>
            <w:pPr>
              <w:tabs>
                <w:tab w:val="left" w:pos="379"/>
              </w:tabs>
              <w:jc w:val="center"/>
              <w:rPr>
                <w:color w:val="auto"/>
                <w:sz w:val="21"/>
                <w:szCs w:val="21"/>
              </w:rPr>
            </w:pPr>
            <w:r>
              <w:rPr>
                <w:rFonts w:hint="eastAsia"/>
                <w:color w:val="auto"/>
                <w:sz w:val="21"/>
                <w:szCs w:val="21"/>
              </w:rPr>
              <w:t>7</w:t>
            </w:r>
          </w:p>
        </w:tc>
        <w:tc>
          <w:tcPr>
            <w:tcW w:w="2050" w:type="dxa"/>
            <w:vAlign w:val="center"/>
          </w:tcPr>
          <w:p>
            <w:pPr>
              <w:jc w:val="center"/>
              <w:rPr>
                <w:color w:val="auto"/>
                <w:sz w:val="21"/>
                <w:szCs w:val="21"/>
              </w:rPr>
            </w:pPr>
            <w:r>
              <w:rPr>
                <w:rFonts w:hint="eastAsia"/>
                <w:color w:val="auto"/>
                <w:sz w:val="21"/>
                <w:szCs w:val="21"/>
              </w:rPr>
              <w:t>招标人意见（0-2分）</w:t>
            </w:r>
          </w:p>
        </w:tc>
        <w:tc>
          <w:tcPr>
            <w:tcW w:w="4950" w:type="dxa"/>
            <w:vAlign w:val="center"/>
          </w:tcPr>
          <w:p>
            <w:pPr>
              <w:snapToGrid w:val="0"/>
              <w:spacing w:line="360" w:lineRule="auto"/>
              <w:rPr>
                <w:rFonts w:hAnsi="宋体" w:eastAsia="宋体" w:cs="宋体"/>
                <w:color w:val="auto"/>
                <w:sz w:val="21"/>
                <w:szCs w:val="21"/>
              </w:rPr>
            </w:pPr>
            <w:r>
              <w:rPr>
                <w:rFonts w:hint="eastAsia"/>
                <w:color w:val="auto"/>
                <w:sz w:val="21"/>
                <w:szCs w:val="21"/>
              </w:rPr>
              <w:t>招标人意见均为2分。</w:t>
            </w:r>
          </w:p>
        </w:tc>
        <w:tc>
          <w:tcPr>
            <w:tcW w:w="2074" w:type="dxa"/>
            <w:vAlign w:val="center"/>
          </w:tcPr>
          <w:p>
            <w:pPr>
              <w:jc w:val="center"/>
              <w:rPr>
                <w:color w:val="auto"/>
                <w:sz w:val="21"/>
                <w:szCs w:val="21"/>
              </w:rPr>
            </w:pPr>
            <w:r>
              <w:rPr>
                <w:color w:val="auto"/>
                <w:sz w:val="21"/>
                <w:szCs w:val="21"/>
              </w:rPr>
              <w:t>0≤</w:t>
            </w:r>
            <w:r>
              <w:rPr>
                <w:rFonts w:hint="eastAsia"/>
                <w:color w:val="auto"/>
                <w:sz w:val="21"/>
                <w:szCs w:val="21"/>
              </w:rPr>
              <w:t>得分</w:t>
            </w:r>
            <w:r>
              <w:rPr>
                <w:color w:val="auto"/>
                <w:sz w:val="21"/>
                <w:szCs w:val="21"/>
              </w:rPr>
              <w:t>≤2</w:t>
            </w:r>
            <w:r>
              <w:rPr>
                <w:rFonts w:hint="eastAsia"/>
                <w:color w:val="auto"/>
                <w:sz w:val="21"/>
                <w:szCs w:val="21"/>
              </w:rPr>
              <w:t>分</w:t>
            </w:r>
          </w:p>
        </w:tc>
      </w:tr>
    </w:tbl>
    <w:p>
      <w:pPr>
        <w:snapToGrid w:val="0"/>
        <w:spacing w:line="360" w:lineRule="auto"/>
        <w:rPr>
          <w:rFonts w:hAnsi="宋体" w:cs="宋体"/>
          <w:b/>
          <w:bCs/>
          <w:color w:val="auto"/>
          <w:sz w:val="24"/>
          <w:szCs w:val="24"/>
        </w:rPr>
      </w:pPr>
    </w:p>
    <w:p>
      <w:pPr>
        <w:snapToGrid w:val="0"/>
        <w:spacing w:line="360" w:lineRule="auto"/>
        <w:rPr>
          <w:rFonts w:hAnsi="宋体" w:cs="宋体"/>
          <w:color w:val="auto"/>
          <w:sz w:val="24"/>
          <w:szCs w:val="24"/>
        </w:rPr>
      </w:pPr>
      <w:r>
        <w:rPr>
          <w:rFonts w:hint="eastAsia" w:hAnsi="宋体" w:cs="宋体"/>
          <w:b/>
          <w:bCs/>
          <w:color w:val="auto"/>
          <w:sz w:val="24"/>
          <w:szCs w:val="24"/>
        </w:rPr>
        <w:t>（五）投标人综合得分</w:t>
      </w:r>
    </w:p>
    <w:p>
      <w:pPr>
        <w:snapToGrid w:val="0"/>
        <w:spacing w:line="360" w:lineRule="auto"/>
        <w:ind w:firstLine="480"/>
        <w:rPr>
          <w:rFonts w:hAnsi="宋体" w:cs="宋体"/>
          <w:color w:val="auto"/>
          <w:sz w:val="24"/>
          <w:szCs w:val="24"/>
        </w:rPr>
      </w:pPr>
      <w:r>
        <w:rPr>
          <w:rFonts w:hint="eastAsia" w:hAnsi="宋体" w:cs="宋体"/>
          <w:color w:val="auto"/>
          <w:sz w:val="24"/>
          <w:szCs w:val="24"/>
        </w:rPr>
        <w:t xml:space="preserve">投标人综合得分＝技术标得分＋商务标得分＋综合标得分 </w:t>
      </w:r>
    </w:p>
    <w:p>
      <w:pPr>
        <w:spacing w:line="440" w:lineRule="exact"/>
        <w:rPr>
          <w:rFonts w:ascii="新宋体" w:hAnsi="新宋体" w:eastAsia="新宋体" w:cs="宋体"/>
          <w:b/>
          <w:color w:val="auto"/>
          <w:sz w:val="24"/>
        </w:rPr>
      </w:pPr>
      <w:r>
        <w:rPr>
          <w:rFonts w:hint="eastAsia" w:ascii="新宋体" w:hAnsi="新宋体" w:eastAsia="新宋体" w:cs="宋体"/>
          <w:b/>
          <w:color w:val="auto"/>
          <w:sz w:val="24"/>
        </w:rPr>
        <w:t xml:space="preserve">（六）中标候选人排序 </w:t>
      </w:r>
    </w:p>
    <w:p>
      <w:pPr>
        <w:spacing w:line="440" w:lineRule="exact"/>
        <w:ind w:firstLine="480" w:firstLineChars="200"/>
        <w:rPr>
          <w:rFonts w:ascii="新宋体" w:hAnsi="新宋体" w:eastAsia="新宋体"/>
          <w:color w:val="auto"/>
          <w:sz w:val="24"/>
        </w:rPr>
      </w:pPr>
      <w:r>
        <w:rPr>
          <w:rFonts w:hint="eastAsia" w:ascii="新宋体" w:hAnsi="新宋体" w:eastAsia="新宋体"/>
          <w:color w:val="auto"/>
          <w:sz w:val="24"/>
        </w:rPr>
        <w:t xml:space="preserve">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pPr>
        <w:spacing w:line="440" w:lineRule="exact"/>
        <w:ind w:firstLine="480" w:firstLineChars="200"/>
        <w:rPr>
          <w:rFonts w:ascii="新宋体" w:hAnsi="新宋体" w:eastAsia="新宋体"/>
          <w:b/>
          <w:bCs/>
          <w:color w:val="auto"/>
          <w:sz w:val="24"/>
        </w:rPr>
      </w:pPr>
      <w:r>
        <w:rPr>
          <w:rFonts w:hint="eastAsia" w:ascii="新宋体" w:hAnsi="新宋体" w:eastAsia="新宋体"/>
          <w:b/>
          <w:bCs/>
          <w:color w:val="auto"/>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pacing w:line="440" w:lineRule="exact"/>
        <w:ind w:firstLine="480" w:firstLineChars="200"/>
        <w:rPr>
          <w:rFonts w:ascii="新宋体" w:hAnsi="新宋体" w:eastAsia="新宋体" w:cs="宋体"/>
          <w:b/>
          <w:color w:val="auto"/>
          <w:sz w:val="24"/>
        </w:rPr>
      </w:pPr>
      <w:r>
        <w:rPr>
          <w:rFonts w:hint="eastAsia" w:ascii="新宋体" w:hAnsi="新宋体" w:eastAsia="新宋体" w:cs="宋体"/>
          <w:b/>
          <w:color w:val="auto"/>
          <w:sz w:val="24"/>
        </w:rPr>
        <w:t>七、定标</w:t>
      </w:r>
    </w:p>
    <w:p>
      <w:pPr>
        <w:spacing w:line="440" w:lineRule="exact"/>
        <w:ind w:firstLine="480" w:firstLineChars="200"/>
        <w:rPr>
          <w:rFonts w:ascii="新宋体" w:hAnsi="新宋体" w:eastAsia="新宋体"/>
          <w:color w:val="auto"/>
          <w:sz w:val="24"/>
        </w:rPr>
      </w:pPr>
      <w:r>
        <w:rPr>
          <w:rFonts w:hint="eastAsia" w:ascii="新宋体" w:hAnsi="新宋体" w:eastAsia="新宋体"/>
          <w:color w:val="auto"/>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spacing w:line="440" w:lineRule="exact"/>
        <w:ind w:firstLine="480" w:firstLineChars="200"/>
        <w:rPr>
          <w:rFonts w:ascii="新宋体" w:hAnsi="新宋体" w:eastAsia="新宋体" w:cs="宋体"/>
          <w:b/>
          <w:color w:val="auto"/>
          <w:sz w:val="24"/>
        </w:rPr>
      </w:pPr>
      <w:r>
        <w:rPr>
          <w:rFonts w:hint="eastAsia" w:ascii="新宋体" w:hAnsi="新宋体" w:eastAsia="新宋体" w:cs="宋体"/>
          <w:b/>
          <w:color w:val="auto"/>
          <w:sz w:val="24"/>
        </w:rPr>
        <w:t>八、评标注意事项</w:t>
      </w:r>
      <w:bookmarkEnd w:id="71"/>
      <w:bookmarkEnd w:id="72"/>
      <w:bookmarkEnd w:id="73"/>
      <w:bookmarkEnd w:id="74"/>
    </w:p>
    <w:p>
      <w:pPr>
        <w:spacing w:line="400" w:lineRule="exact"/>
        <w:ind w:firstLine="480" w:firstLineChars="200"/>
        <w:rPr>
          <w:rFonts w:hAnsi="宋体" w:cs="宋体"/>
          <w:bCs/>
          <w:color w:val="auto"/>
          <w:sz w:val="24"/>
          <w:szCs w:val="24"/>
        </w:rPr>
      </w:pPr>
      <w:r>
        <w:rPr>
          <w:rFonts w:hint="eastAsia" w:hAnsi="宋体" w:cs="宋体"/>
          <w:bCs/>
          <w:color w:val="auto"/>
          <w:sz w:val="24"/>
          <w:szCs w:val="24"/>
        </w:rPr>
        <w:t>评标委员会应按下列原则进行评分汇总统计：</w:t>
      </w:r>
    </w:p>
    <w:p>
      <w:pPr>
        <w:spacing w:line="440" w:lineRule="exact"/>
        <w:ind w:firstLine="480" w:firstLineChars="200"/>
        <w:rPr>
          <w:rFonts w:ascii="新宋体" w:hAnsi="新宋体" w:eastAsia="新宋体"/>
          <w:color w:val="auto"/>
          <w:sz w:val="24"/>
        </w:rPr>
      </w:pPr>
      <w:r>
        <w:rPr>
          <w:rFonts w:hint="eastAsia" w:ascii="新宋体" w:hAnsi="新宋体" w:eastAsia="新宋体"/>
          <w:color w:val="auto"/>
          <w:sz w:val="24"/>
        </w:rPr>
        <w:t>1.评标委员会完成技术标评分、综合标评分后，应分别从中去掉一个最高分和一个最低分，取平均值作为该投标人的技术标、综合标得分。</w:t>
      </w:r>
    </w:p>
    <w:p>
      <w:pPr>
        <w:spacing w:line="400" w:lineRule="exact"/>
        <w:ind w:firstLine="480" w:firstLineChars="200"/>
        <w:rPr>
          <w:rFonts w:ascii="新宋体" w:hAnsi="新宋体" w:eastAsia="新宋体"/>
          <w:color w:val="auto"/>
          <w:sz w:val="24"/>
        </w:rPr>
      </w:pPr>
      <w:r>
        <w:rPr>
          <w:rFonts w:hint="eastAsia" w:hAnsi="宋体" w:cs="宋体"/>
          <w:bCs/>
          <w:color w:val="auto"/>
          <w:sz w:val="24"/>
          <w:szCs w:val="24"/>
        </w:rPr>
        <w:t>2.评标委员会人数在5人以上时，去掉一个最高分和一个最低分取平均值；评标委员会人数在5人时，取所有评委评分的平均值。</w:t>
      </w:r>
    </w:p>
    <w:p>
      <w:pPr>
        <w:spacing w:line="400" w:lineRule="exact"/>
        <w:ind w:firstLine="480" w:firstLineChars="200"/>
        <w:rPr>
          <w:rFonts w:hAnsi="宋体" w:cs="宋体"/>
          <w:bCs/>
          <w:color w:val="auto"/>
          <w:sz w:val="24"/>
          <w:szCs w:val="24"/>
        </w:rPr>
      </w:pPr>
      <w:r>
        <w:rPr>
          <w:rFonts w:hint="eastAsia" w:hAnsi="宋体" w:cs="宋体"/>
          <w:bCs/>
          <w:color w:val="auto"/>
          <w:sz w:val="24"/>
          <w:szCs w:val="24"/>
        </w:rPr>
        <w:t>3.分数计算过程中，保留两位小数，小数点后第三位四舍五入。</w:t>
      </w:r>
    </w:p>
    <w:p>
      <w:pPr>
        <w:pStyle w:val="17"/>
        <w:keepNext w:val="0"/>
        <w:keepLines w:val="0"/>
        <w:ind w:firstLine="480" w:firstLineChars="200"/>
        <w:rPr>
          <w:rFonts w:ascii="新宋体" w:hAnsi="新宋体" w:eastAsia="新宋体"/>
          <w:b/>
          <w:color w:val="auto"/>
          <w:szCs w:val="24"/>
        </w:rPr>
      </w:pPr>
      <w:r>
        <w:rPr>
          <w:rFonts w:hint="eastAsia" w:ascii="新宋体" w:hAnsi="新宋体" w:eastAsia="新宋体"/>
          <w:b/>
          <w:color w:val="auto"/>
          <w:szCs w:val="24"/>
        </w:rPr>
        <w:t>九、评标报告</w:t>
      </w:r>
    </w:p>
    <w:p>
      <w:pPr>
        <w:spacing w:line="430" w:lineRule="exact"/>
        <w:ind w:firstLine="480" w:firstLineChars="200"/>
        <w:rPr>
          <w:rFonts w:ascii="新宋体" w:hAnsi="新宋体" w:eastAsia="新宋体"/>
          <w:color w:val="auto"/>
          <w:sz w:val="24"/>
        </w:rPr>
      </w:pPr>
      <w:r>
        <w:rPr>
          <w:rFonts w:hint="eastAsia" w:ascii="新宋体" w:hAnsi="新宋体" w:eastAsia="新宋体"/>
          <w:color w:val="auto"/>
          <w:sz w:val="24"/>
        </w:rPr>
        <w:t>评标委员会根据投标人须知前附表7.1条的规定向招标人提交评标报告。评标报告应当由全体评标委员会成员签字，并于评标结束时抄送有关行政监督部门。</w:t>
      </w:r>
    </w:p>
    <w:p>
      <w:pPr>
        <w:pStyle w:val="17"/>
        <w:keepNext w:val="0"/>
        <w:keepLines w:val="0"/>
        <w:ind w:firstLine="480" w:firstLineChars="200"/>
        <w:rPr>
          <w:rFonts w:ascii="新宋体" w:hAnsi="新宋体" w:eastAsia="新宋体"/>
          <w:b/>
          <w:color w:val="auto"/>
          <w:szCs w:val="24"/>
        </w:rPr>
      </w:pPr>
      <w:r>
        <w:rPr>
          <w:rFonts w:hint="eastAsia" w:ascii="新宋体" w:hAnsi="新宋体" w:eastAsia="新宋体"/>
          <w:b/>
          <w:color w:val="auto"/>
        </w:rPr>
        <w:t>十、</w:t>
      </w:r>
      <w:r>
        <w:rPr>
          <w:rFonts w:hint="eastAsia" w:ascii="新宋体" w:hAnsi="新宋体" w:eastAsia="新宋体"/>
          <w:b/>
          <w:color w:val="auto"/>
          <w:szCs w:val="24"/>
        </w:rPr>
        <w:t>公示</w:t>
      </w:r>
    </w:p>
    <w:p>
      <w:pPr>
        <w:spacing w:line="420" w:lineRule="exact"/>
        <w:ind w:firstLine="480" w:firstLineChars="200"/>
        <w:rPr>
          <w:rFonts w:ascii="新宋体" w:hAnsi="新宋体" w:eastAsia="新宋体"/>
          <w:color w:val="auto"/>
          <w:sz w:val="24"/>
        </w:rPr>
      </w:pPr>
      <w:r>
        <w:rPr>
          <w:rFonts w:ascii="新宋体" w:hAnsi="新宋体" w:eastAsia="新宋体"/>
          <w:color w:val="auto"/>
          <w:sz w:val="24"/>
        </w:rPr>
        <w:t>中标人确定后，招标人应当</w:t>
      </w:r>
      <w:r>
        <w:rPr>
          <w:rFonts w:hint="eastAsia" w:ascii="新宋体" w:hAnsi="新宋体" w:eastAsia="新宋体"/>
          <w:color w:val="auto"/>
          <w:sz w:val="24"/>
        </w:rPr>
        <w:t>告知各投标人</w:t>
      </w:r>
      <w:r>
        <w:rPr>
          <w:rFonts w:ascii="新宋体" w:hAnsi="新宋体" w:eastAsia="新宋体"/>
          <w:color w:val="auto"/>
          <w:sz w:val="24"/>
        </w:rPr>
        <w:t>，</w:t>
      </w:r>
      <w:r>
        <w:rPr>
          <w:rFonts w:hint="eastAsia" w:ascii="新宋体" w:hAnsi="新宋体" w:eastAsia="新宋体"/>
          <w:color w:val="auto"/>
          <w:sz w:val="24"/>
        </w:rPr>
        <w:t>质疑</w:t>
      </w:r>
      <w:r>
        <w:rPr>
          <w:rFonts w:ascii="新宋体" w:hAnsi="新宋体" w:eastAsia="新宋体"/>
          <w:color w:val="auto"/>
          <w:sz w:val="24"/>
        </w:rPr>
        <w:t>时间不少于3日。</w:t>
      </w:r>
      <w:r>
        <w:rPr>
          <w:rFonts w:hint="eastAsia" w:ascii="新宋体" w:hAnsi="新宋体" w:eastAsia="新宋体"/>
          <w:color w:val="auto"/>
          <w:sz w:val="24"/>
        </w:rPr>
        <w:t>质疑</w:t>
      </w:r>
      <w:r>
        <w:rPr>
          <w:rFonts w:ascii="新宋体" w:hAnsi="新宋体" w:eastAsia="新宋体"/>
          <w:color w:val="auto"/>
          <w:sz w:val="24"/>
        </w:rPr>
        <w:t>期满后，招标人应当将招标投标情况书面报告提交招标投标管理部门备案，向中标人发出中标通知书，并向所有合格投标人告知中标结果。</w:t>
      </w:r>
    </w:p>
    <w:p>
      <w:pPr>
        <w:spacing w:line="430" w:lineRule="exact"/>
        <w:ind w:firstLine="480" w:firstLineChars="200"/>
        <w:outlineLvl w:val="0"/>
        <w:rPr>
          <w:rFonts w:ascii="新宋体" w:hAnsi="新宋体" w:eastAsia="新宋体"/>
          <w:b/>
          <w:color w:val="auto"/>
          <w:sz w:val="24"/>
        </w:rPr>
      </w:pPr>
      <w:r>
        <w:rPr>
          <w:rFonts w:hint="eastAsia" w:ascii="新宋体" w:hAnsi="新宋体" w:eastAsia="新宋体"/>
          <w:b/>
          <w:color w:val="auto"/>
          <w:sz w:val="24"/>
        </w:rPr>
        <w:t>十一、特殊情况的处置程序</w:t>
      </w:r>
    </w:p>
    <w:p>
      <w:pPr>
        <w:spacing w:line="430" w:lineRule="exact"/>
        <w:ind w:firstLine="480" w:firstLineChars="200"/>
        <w:outlineLvl w:val="0"/>
        <w:rPr>
          <w:rFonts w:ascii="新宋体" w:hAnsi="新宋体" w:eastAsia="新宋体"/>
          <w:b/>
          <w:color w:val="auto"/>
          <w:sz w:val="24"/>
        </w:rPr>
      </w:pPr>
      <w:r>
        <w:rPr>
          <w:rFonts w:hint="eastAsia" w:ascii="新宋体" w:hAnsi="新宋体" w:eastAsia="新宋体"/>
          <w:b/>
          <w:color w:val="auto"/>
          <w:sz w:val="24"/>
        </w:rPr>
        <w:t>11.1关于澄清、说明或补正</w:t>
      </w:r>
    </w:p>
    <w:p>
      <w:pPr>
        <w:spacing w:line="430" w:lineRule="exact"/>
        <w:ind w:firstLine="480" w:firstLineChars="200"/>
        <w:outlineLvl w:val="0"/>
        <w:rPr>
          <w:rFonts w:ascii="新宋体" w:hAnsi="新宋体" w:eastAsia="新宋体"/>
          <w:color w:val="auto"/>
          <w:sz w:val="24"/>
        </w:rPr>
      </w:pPr>
      <w:r>
        <w:rPr>
          <w:rFonts w:hint="eastAsia" w:ascii="新宋体" w:hAnsi="新宋体" w:eastAsia="新宋体"/>
          <w:color w:val="auto"/>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pacing w:line="430" w:lineRule="exact"/>
        <w:ind w:firstLine="480" w:firstLineChars="200"/>
        <w:outlineLvl w:val="0"/>
        <w:rPr>
          <w:rFonts w:ascii="新宋体" w:hAnsi="新宋体" w:eastAsia="新宋体"/>
          <w:b/>
          <w:color w:val="auto"/>
          <w:sz w:val="24"/>
        </w:rPr>
      </w:pPr>
      <w:r>
        <w:rPr>
          <w:rFonts w:hint="eastAsia" w:ascii="新宋体" w:hAnsi="新宋体" w:eastAsia="新宋体"/>
          <w:b/>
          <w:color w:val="auto"/>
          <w:sz w:val="24"/>
        </w:rPr>
        <w:t>11.2关于评标活动暂停</w:t>
      </w:r>
    </w:p>
    <w:p>
      <w:pPr>
        <w:spacing w:line="430" w:lineRule="exact"/>
        <w:ind w:firstLine="480" w:firstLineChars="200"/>
        <w:rPr>
          <w:rFonts w:ascii="新宋体" w:hAnsi="新宋体" w:eastAsia="新宋体"/>
          <w:color w:val="auto"/>
          <w:sz w:val="24"/>
        </w:rPr>
      </w:pPr>
      <w:r>
        <w:rPr>
          <w:rFonts w:hint="eastAsia" w:ascii="新宋体" w:hAnsi="新宋体" w:eastAsia="新宋体"/>
          <w:color w:val="auto"/>
          <w:sz w:val="24"/>
        </w:rPr>
        <w:t>11.2.1评标委员会应当执行连续评标的原则，按评标办法中规定的程序、内容、方法、标准完成全部评标工作。只有发生不可抗力导致评标工作无法继续时，评标活动方可暂停。</w:t>
      </w:r>
    </w:p>
    <w:p>
      <w:pPr>
        <w:spacing w:line="430" w:lineRule="exact"/>
        <w:ind w:firstLine="480" w:firstLineChars="200"/>
        <w:rPr>
          <w:rFonts w:ascii="新宋体" w:hAnsi="新宋体" w:eastAsia="新宋体"/>
          <w:color w:val="auto"/>
          <w:sz w:val="24"/>
        </w:rPr>
      </w:pPr>
      <w:r>
        <w:rPr>
          <w:rFonts w:hint="eastAsia" w:ascii="新宋体" w:hAnsi="新宋体" w:eastAsia="新宋体"/>
          <w:color w:val="auto"/>
          <w:sz w:val="24"/>
        </w:rPr>
        <w:t>11.2.2发生评标暂停情况时，评标委员会应当封存全部投标文件和评标记录，待不可抗力的影响结束且具备继续评标的条件时，由原评标委员会继续评标。</w:t>
      </w:r>
    </w:p>
    <w:p>
      <w:pPr>
        <w:spacing w:line="430" w:lineRule="exact"/>
        <w:ind w:firstLine="480" w:firstLineChars="200"/>
        <w:outlineLvl w:val="0"/>
        <w:rPr>
          <w:rFonts w:ascii="新宋体" w:hAnsi="新宋体" w:eastAsia="新宋体"/>
          <w:b/>
          <w:color w:val="auto"/>
          <w:sz w:val="24"/>
        </w:rPr>
      </w:pPr>
      <w:r>
        <w:rPr>
          <w:rFonts w:hint="eastAsia" w:ascii="新宋体" w:hAnsi="新宋体" w:eastAsia="新宋体"/>
          <w:b/>
          <w:color w:val="auto"/>
          <w:sz w:val="24"/>
        </w:rPr>
        <w:t>11.3关于评标中途更换评标委员会成员</w:t>
      </w:r>
    </w:p>
    <w:p>
      <w:pPr>
        <w:spacing w:line="430" w:lineRule="exact"/>
        <w:ind w:firstLine="480" w:firstLineChars="200"/>
        <w:rPr>
          <w:rFonts w:ascii="新宋体" w:hAnsi="新宋体" w:eastAsia="新宋体"/>
          <w:color w:val="auto"/>
          <w:sz w:val="24"/>
        </w:rPr>
      </w:pPr>
      <w:r>
        <w:rPr>
          <w:rFonts w:hint="eastAsia" w:ascii="新宋体" w:hAnsi="新宋体" w:eastAsia="新宋体"/>
          <w:color w:val="auto"/>
          <w:sz w:val="24"/>
        </w:rPr>
        <w:t>11.3.1除非发生下列情况之一，评标委员会成员不得在评标中途更换：</w:t>
      </w:r>
    </w:p>
    <w:p>
      <w:pPr>
        <w:spacing w:line="400" w:lineRule="exact"/>
        <w:ind w:firstLine="480" w:firstLineChars="200"/>
        <w:rPr>
          <w:rFonts w:ascii="新宋体" w:hAnsi="新宋体" w:eastAsia="新宋体"/>
          <w:color w:val="auto"/>
          <w:sz w:val="24"/>
        </w:rPr>
      </w:pPr>
      <w:r>
        <w:rPr>
          <w:rFonts w:hint="eastAsia" w:ascii="新宋体" w:hAnsi="新宋体" w:eastAsia="新宋体"/>
          <w:color w:val="auto"/>
          <w:sz w:val="24"/>
        </w:rPr>
        <w:t>（1）因不可抗拒的客观原因，不能到场或需在评标中途退出评标活动。</w:t>
      </w:r>
    </w:p>
    <w:p>
      <w:pPr>
        <w:spacing w:line="400" w:lineRule="exact"/>
        <w:ind w:firstLine="480" w:firstLineChars="200"/>
        <w:rPr>
          <w:rFonts w:ascii="新宋体" w:hAnsi="新宋体" w:eastAsia="新宋体"/>
          <w:color w:val="auto"/>
          <w:sz w:val="24"/>
        </w:rPr>
      </w:pPr>
      <w:r>
        <w:rPr>
          <w:rFonts w:hint="eastAsia" w:ascii="新宋体" w:hAnsi="新宋体" w:eastAsia="新宋体"/>
          <w:color w:val="auto"/>
          <w:sz w:val="24"/>
        </w:rPr>
        <w:t>（2）根据法律法规规定，某个或某几个评标委员会成员需要回避。</w:t>
      </w:r>
    </w:p>
    <w:p>
      <w:pPr>
        <w:spacing w:line="400" w:lineRule="exact"/>
        <w:ind w:firstLine="480" w:firstLineChars="200"/>
        <w:rPr>
          <w:rFonts w:ascii="新宋体" w:hAnsi="新宋体" w:eastAsia="新宋体"/>
          <w:color w:val="auto"/>
          <w:sz w:val="24"/>
        </w:rPr>
      </w:pPr>
      <w:r>
        <w:rPr>
          <w:rFonts w:hint="eastAsia" w:ascii="新宋体" w:hAnsi="新宋体" w:eastAsia="新宋体"/>
          <w:color w:val="auto"/>
          <w:sz w:val="24"/>
        </w:rPr>
        <w:t>11.3.2退出评标的评标委员会成员，其已完成的评标行为无效。由招标人根据本招标文件规定的评标委员会成员产生方式另行确定替代者进行评标。</w:t>
      </w:r>
    </w:p>
    <w:p>
      <w:pPr>
        <w:spacing w:line="400" w:lineRule="exact"/>
        <w:ind w:firstLine="480" w:firstLineChars="200"/>
        <w:outlineLvl w:val="0"/>
        <w:rPr>
          <w:rFonts w:ascii="新宋体" w:hAnsi="新宋体" w:eastAsia="新宋体"/>
          <w:b/>
          <w:color w:val="auto"/>
          <w:sz w:val="24"/>
        </w:rPr>
      </w:pPr>
      <w:r>
        <w:rPr>
          <w:rFonts w:hint="eastAsia" w:ascii="新宋体" w:hAnsi="新宋体" w:eastAsia="新宋体"/>
          <w:b/>
          <w:color w:val="auto"/>
          <w:sz w:val="24"/>
        </w:rPr>
        <w:t>11.4记名投票</w:t>
      </w:r>
    </w:p>
    <w:p>
      <w:pPr>
        <w:spacing w:line="400" w:lineRule="exact"/>
        <w:ind w:firstLine="480" w:firstLineChars="200"/>
        <w:rPr>
          <w:rFonts w:ascii="新宋体" w:hAnsi="新宋体" w:eastAsia="新宋体"/>
          <w:color w:val="auto"/>
          <w:sz w:val="24"/>
        </w:rPr>
      </w:pPr>
      <w:r>
        <w:rPr>
          <w:rFonts w:hint="eastAsia" w:ascii="新宋体" w:hAnsi="新宋体" w:eastAsia="新宋体"/>
          <w:color w:val="auto"/>
          <w:sz w:val="24"/>
        </w:rPr>
        <w:t>在任何评标环节中，需评标委员会就某项定性的评审结论做出表决的，由评标委员会全体成员按照少数服从多数的原则，以记名投票方式表决。</w:t>
      </w:r>
    </w:p>
    <w:p>
      <w:pPr>
        <w:spacing w:line="400" w:lineRule="exact"/>
        <w:ind w:firstLine="480" w:firstLineChars="200"/>
        <w:rPr>
          <w:b/>
          <w:color w:val="auto"/>
          <w:sz w:val="24"/>
        </w:rPr>
      </w:pPr>
      <w:r>
        <w:rPr>
          <w:rFonts w:hint="eastAsia"/>
          <w:b/>
          <w:color w:val="auto"/>
          <w:sz w:val="24"/>
        </w:rPr>
        <w:t>11.5评标委员会对评标结果有异议的</w:t>
      </w:r>
    </w:p>
    <w:p>
      <w:pPr>
        <w:adjustRightInd w:val="0"/>
        <w:snapToGrid w:val="0"/>
        <w:spacing w:line="430" w:lineRule="exact"/>
        <w:rPr>
          <w:rFonts w:hAnsi="宋体" w:cs="宋体"/>
          <w:color w:val="auto"/>
          <w:spacing w:val="-3"/>
          <w:sz w:val="24"/>
        </w:rPr>
      </w:pPr>
      <w:r>
        <w:rPr>
          <w:rFonts w:hint="eastAsia"/>
          <w:color w:val="auto"/>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djustRightInd w:val="0"/>
        <w:snapToGrid w:val="0"/>
        <w:spacing w:line="440" w:lineRule="exact"/>
        <w:ind w:firstLine="468" w:firstLineChars="200"/>
        <w:rPr>
          <w:rFonts w:hAnsi="宋体" w:cs="宋体"/>
          <w:color w:val="auto"/>
          <w:spacing w:val="-3"/>
          <w:sz w:val="24"/>
        </w:rPr>
      </w:pPr>
    </w:p>
    <w:p>
      <w:pPr>
        <w:adjustRightInd w:val="0"/>
        <w:snapToGrid w:val="0"/>
        <w:spacing w:line="440" w:lineRule="exact"/>
        <w:ind w:firstLine="468" w:firstLineChars="200"/>
        <w:rPr>
          <w:rFonts w:hAnsi="宋体" w:cs="宋体"/>
          <w:color w:val="auto"/>
          <w:spacing w:val="-3"/>
          <w:sz w:val="24"/>
        </w:rPr>
      </w:pPr>
    </w:p>
    <w:p>
      <w:pPr>
        <w:adjustRightInd w:val="0"/>
        <w:snapToGrid w:val="0"/>
        <w:spacing w:line="440" w:lineRule="exact"/>
        <w:ind w:firstLine="468" w:firstLineChars="200"/>
        <w:rPr>
          <w:rFonts w:hAnsi="宋体" w:cs="宋体"/>
          <w:color w:val="auto"/>
          <w:spacing w:val="-3"/>
          <w:sz w:val="24"/>
        </w:rPr>
      </w:pPr>
    </w:p>
    <w:p>
      <w:pPr>
        <w:pStyle w:val="2"/>
        <w:ind w:firstLine="234"/>
        <w:rPr>
          <w:rFonts w:hAnsi="宋体" w:cs="宋体"/>
          <w:color w:val="auto"/>
          <w:spacing w:val="-3"/>
          <w:sz w:val="24"/>
        </w:rPr>
      </w:pPr>
    </w:p>
    <w:p>
      <w:pPr>
        <w:pStyle w:val="2"/>
        <w:ind w:firstLine="234"/>
        <w:rPr>
          <w:rFonts w:hAnsi="宋体" w:cs="宋体"/>
          <w:color w:val="auto"/>
          <w:spacing w:val="-3"/>
          <w:sz w:val="24"/>
        </w:rPr>
      </w:pPr>
    </w:p>
    <w:p>
      <w:pPr>
        <w:pStyle w:val="2"/>
        <w:ind w:firstLine="234"/>
        <w:rPr>
          <w:rFonts w:hAnsi="宋体" w:cs="宋体"/>
          <w:color w:val="auto"/>
          <w:spacing w:val="-3"/>
          <w:sz w:val="24"/>
        </w:rPr>
      </w:pPr>
    </w:p>
    <w:p>
      <w:pPr>
        <w:pStyle w:val="2"/>
        <w:ind w:firstLine="234"/>
        <w:rPr>
          <w:rFonts w:hAnsi="宋体" w:cs="宋体"/>
          <w:color w:val="auto"/>
          <w:spacing w:val="-3"/>
          <w:sz w:val="24"/>
        </w:rPr>
      </w:pPr>
    </w:p>
    <w:p>
      <w:pPr>
        <w:adjustRightInd w:val="0"/>
        <w:snapToGrid w:val="0"/>
        <w:spacing w:line="440" w:lineRule="exact"/>
        <w:ind w:firstLine="720" w:firstLineChars="200"/>
        <w:jc w:val="center"/>
        <w:rPr>
          <w:rFonts w:hAnsi="宋体" w:cs="宋体"/>
          <w:b/>
          <w:color w:val="auto"/>
          <w:sz w:val="36"/>
          <w:szCs w:val="36"/>
        </w:rPr>
      </w:pPr>
      <w:r>
        <w:rPr>
          <w:rFonts w:hint="eastAsia" w:hAnsi="宋体" w:cs="宋体"/>
          <w:b/>
          <w:color w:val="auto"/>
          <w:sz w:val="36"/>
          <w:szCs w:val="36"/>
        </w:rPr>
        <w:br w:type="page"/>
      </w:r>
    </w:p>
    <w:p>
      <w:pPr>
        <w:adjustRightInd w:val="0"/>
        <w:snapToGrid w:val="0"/>
        <w:spacing w:line="440" w:lineRule="exact"/>
        <w:ind w:firstLine="720" w:firstLineChars="200"/>
        <w:jc w:val="center"/>
        <w:rPr>
          <w:rFonts w:hAnsi="宋体" w:cs="宋体"/>
          <w:b/>
          <w:color w:val="auto"/>
          <w:sz w:val="36"/>
          <w:szCs w:val="36"/>
        </w:rPr>
      </w:pPr>
      <w:r>
        <w:rPr>
          <w:rFonts w:hint="eastAsia" w:hAnsi="宋体" w:cs="宋体"/>
          <w:b/>
          <w:color w:val="auto"/>
          <w:sz w:val="36"/>
          <w:szCs w:val="36"/>
        </w:rPr>
        <w:t>第四章 合同条款</w:t>
      </w:r>
      <w:bookmarkEnd w:id="70"/>
    </w:p>
    <w:p>
      <w:pPr>
        <w:tabs>
          <w:tab w:val="left" w:pos="5000"/>
        </w:tabs>
        <w:spacing w:line="360" w:lineRule="auto"/>
        <w:ind w:firstLine="490"/>
        <w:rPr>
          <w:rFonts w:hAnsi="宋体" w:cs="宋体"/>
          <w:bCs/>
          <w:color w:val="auto"/>
          <w:sz w:val="28"/>
          <w:szCs w:val="28"/>
        </w:rPr>
      </w:pPr>
      <w:bookmarkStart w:id="75" w:name="_Toc278443514"/>
    </w:p>
    <w:p>
      <w:pPr>
        <w:tabs>
          <w:tab w:val="left" w:pos="5000"/>
        </w:tabs>
        <w:spacing w:line="360" w:lineRule="auto"/>
        <w:ind w:firstLine="490"/>
        <w:rPr>
          <w:rFonts w:hAnsi="宋体" w:cs="宋体"/>
          <w:b/>
          <w:color w:val="auto"/>
          <w:sz w:val="32"/>
          <w:szCs w:val="32"/>
        </w:rPr>
      </w:pPr>
      <w:r>
        <w:rPr>
          <w:rFonts w:hint="eastAsia" w:hAnsi="宋体" w:cs="宋体"/>
          <w:bCs/>
          <w:color w:val="auto"/>
          <w:sz w:val="28"/>
          <w:szCs w:val="28"/>
        </w:rPr>
        <w:t>采用由中华人民共和国住房和城乡建设部与国家工商行政管理局联合制定的《建设工程施工合同》(GF2017-0201)签订合</w:t>
      </w:r>
      <w:bookmarkEnd w:id="75"/>
      <w:bookmarkStart w:id="76" w:name="_Toc278443518"/>
      <w:r>
        <w:rPr>
          <w:rFonts w:hint="eastAsia" w:hAnsi="宋体" w:cs="宋体"/>
          <w:bCs/>
          <w:color w:val="auto"/>
          <w:sz w:val="28"/>
          <w:szCs w:val="28"/>
        </w:rPr>
        <w:t>同。</w:t>
      </w: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2678" w:firstLineChars="744"/>
        <w:outlineLvl w:val="0"/>
        <w:rPr>
          <w:rFonts w:hAnsi="宋体" w:cs="宋体"/>
          <w:b/>
          <w:color w:val="auto"/>
          <w:sz w:val="36"/>
          <w:szCs w:val="36"/>
        </w:rPr>
      </w:pPr>
      <w:r>
        <w:rPr>
          <w:rFonts w:hint="eastAsia" w:hAnsi="宋体" w:cs="宋体"/>
          <w:b/>
          <w:color w:val="auto"/>
          <w:sz w:val="36"/>
          <w:szCs w:val="36"/>
        </w:rPr>
        <w:br w:type="page"/>
      </w:r>
    </w:p>
    <w:p>
      <w:pPr>
        <w:autoSpaceDE w:val="0"/>
        <w:autoSpaceDN w:val="0"/>
        <w:adjustRightInd w:val="0"/>
        <w:ind w:firstLine="2678" w:firstLineChars="744"/>
        <w:outlineLvl w:val="0"/>
        <w:rPr>
          <w:rFonts w:hAnsi="宋体" w:cs="宋体"/>
          <w:b/>
          <w:color w:val="auto"/>
          <w:sz w:val="36"/>
          <w:szCs w:val="36"/>
        </w:rPr>
      </w:pPr>
      <w:r>
        <w:rPr>
          <w:rFonts w:hint="eastAsia" w:hAnsi="宋体" w:cs="宋体"/>
          <w:b/>
          <w:color w:val="auto"/>
          <w:sz w:val="36"/>
          <w:szCs w:val="36"/>
        </w:rPr>
        <w:t>第五章 工程量清单</w:t>
      </w:r>
    </w:p>
    <w:p>
      <w:pPr>
        <w:spacing w:line="440" w:lineRule="exact"/>
        <w:rPr>
          <w:rFonts w:hAnsi="宋体" w:cs="宋体"/>
          <w:b/>
          <w:color w:val="auto"/>
          <w:sz w:val="24"/>
        </w:rPr>
      </w:pPr>
      <w:r>
        <w:rPr>
          <w:rFonts w:hint="eastAsia" w:hAnsi="宋体" w:cs="宋体"/>
          <w:b/>
          <w:color w:val="auto"/>
          <w:sz w:val="24"/>
        </w:rPr>
        <w:t>1、工程量清单说明</w:t>
      </w:r>
    </w:p>
    <w:p>
      <w:pPr>
        <w:spacing w:line="440" w:lineRule="exact"/>
        <w:ind w:left="1" w:firstLine="480" w:firstLineChars="200"/>
        <w:rPr>
          <w:rFonts w:hAnsi="宋体" w:cs="宋体"/>
          <w:color w:val="auto"/>
          <w:sz w:val="24"/>
        </w:rPr>
      </w:pPr>
      <w:r>
        <w:rPr>
          <w:rFonts w:hint="eastAsia" w:hAnsi="宋体" w:cs="宋体"/>
          <w:color w:val="auto"/>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color w:val="auto"/>
          <w:sz w:val="24"/>
        </w:rPr>
      </w:pPr>
      <w:r>
        <w:rPr>
          <w:rFonts w:hint="eastAsia" w:hAnsi="宋体" w:cs="宋体"/>
          <w:color w:val="auto"/>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color w:val="auto"/>
          <w:sz w:val="24"/>
        </w:rPr>
      </w:pPr>
      <w:r>
        <w:rPr>
          <w:rFonts w:hint="eastAsia" w:hAnsi="宋体" w:cs="宋体"/>
          <w:color w:val="auto"/>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color w:val="auto"/>
          <w:sz w:val="24"/>
          <w:u w:val="single"/>
        </w:rPr>
      </w:pPr>
      <w:r>
        <w:rPr>
          <w:rFonts w:hint="eastAsia" w:hAnsi="宋体" w:cs="宋体"/>
          <w:color w:val="auto"/>
          <w:sz w:val="24"/>
        </w:rPr>
        <w:t>1.4补充子目的子目特征、计量单位、工程量计算规则及工作内容说明如下：</w:t>
      </w:r>
      <w:r>
        <w:rPr>
          <w:rFonts w:hint="eastAsia" w:hAnsi="宋体" w:cs="宋体"/>
          <w:color w:val="auto"/>
          <w:sz w:val="24"/>
          <w:u w:val="single"/>
        </w:rPr>
        <w:t>本工程使用《建设工程工程量清单计价规范》（GB50500-2013）</w:t>
      </w:r>
    </w:p>
    <w:p>
      <w:pPr>
        <w:spacing w:line="440" w:lineRule="exact"/>
        <w:ind w:left="1" w:firstLine="480" w:firstLineChars="200"/>
        <w:rPr>
          <w:rFonts w:hAnsi="宋体" w:cs="宋体"/>
          <w:color w:val="auto"/>
          <w:sz w:val="24"/>
        </w:rPr>
      </w:pPr>
      <w:r>
        <w:rPr>
          <w:rFonts w:hint="eastAsia" w:hAnsi="宋体" w:cs="宋体"/>
          <w:color w:val="auto"/>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color w:val="auto"/>
          <w:sz w:val="24"/>
        </w:rPr>
      </w:pPr>
      <w:r>
        <w:rPr>
          <w:rFonts w:hint="eastAsia" w:hAnsi="宋体" w:cs="宋体"/>
          <w:color w:val="auto"/>
          <w:sz w:val="24"/>
        </w:rPr>
        <w:t>1.6 本条与下述第2条和第3条的说明内容是构成合同文件的已标价工程量清单的组成部分。</w:t>
      </w:r>
    </w:p>
    <w:p>
      <w:pPr>
        <w:spacing w:line="440" w:lineRule="exact"/>
        <w:rPr>
          <w:rFonts w:hAnsi="宋体" w:cs="宋体"/>
          <w:b/>
          <w:color w:val="auto"/>
          <w:sz w:val="24"/>
        </w:rPr>
      </w:pPr>
      <w:r>
        <w:rPr>
          <w:rFonts w:hint="eastAsia" w:hAnsi="宋体" w:cs="宋体"/>
          <w:b/>
          <w:color w:val="auto"/>
          <w:sz w:val="24"/>
        </w:rPr>
        <w:t>2、投标报价说明</w:t>
      </w:r>
    </w:p>
    <w:p>
      <w:pPr>
        <w:spacing w:line="440" w:lineRule="exact"/>
        <w:ind w:left="1" w:firstLine="480" w:firstLineChars="200"/>
        <w:rPr>
          <w:rFonts w:hAnsi="宋体" w:cs="宋体"/>
          <w:color w:val="auto"/>
          <w:sz w:val="24"/>
        </w:rPr>
      </w:pPr>
      <w:r>
        <w:rPr>
          <w:rFonts w:hint="eastAsia" w:hAnsi="宋体" w:cs="宋体"/>
          <w:color w:val="auto"/>
          <w:sz w:val="24"/>
        </w:rPr>
        <w:t>2.1 投标报价应根据招标文件中的有关计价要求，并按照下列依据自主报价。</w:t>
      </w:r>
    </w:p>
    <w:p>
      <w:pPr>
        <w:spacing w:line="440" w:lineRule="exact"/>
        <w:ind w:left="1" w:firstLine="480" w:firstLineChars="200"/>
        <w:rPr>
          <w:rFonts w:hAnsi="宋体" w:cs="宋体"/>
          <w:color w:val="auto"/>
          <w:sz w:val="24"/>
        </w:rPr>
      </w:pPr>
      <w:r>
        <w:rPr>
          <w:rFonts w:hint="eastAsia" w:hAnsi="宋体" w:cs="宋体"/>
          <w:color w:val="auto"/>
          <w:sz w:val="24"/>
        </w:rPr>
        <w:t>(1) 本招标文件；</w:t>
      </w:r>
    </w:p>
    <w:p>
      <w:pPr>
        <w:spacing w:line="440" w:lineRule="exact"/>
        <w:ind w:left="1" w:firstLine="480" w:firstLineChars="200"/>
        <w:rPr>
          <w:rFonts w:hAnsi="宋体" w:cs="宋体"/>
          <w:color w:val="auto"/>
          <w:sz w:val="24"/>
        </w:rPr>
      </w:pPr>
      <w:r>
        <w:rPr>
          <w:rFonts w:hint="eastAsia" w:hAnsi="宋体" w:cs="宋体"/>
          <w:color w:val="auto"/>
          <w:sz w:val="24"/>
        </w:rPr>
        <w:t>(2) 《建设工程工程量清单计价规范》GB50500-2013及相关配套文件。</w:t>
      </w:r>
    </w:p>
    <w:p>
      <w:pPr>
        <w:spacing w:line="440" w:lineRule="exact"/>
        <w:ind w:left="1" w:firstLine="480" w:firstLineChars="200"/>
        <w:rPr>
          <w:rFonts w:hAnsi="宋体" w:cs="宋体"/>
          <w:color w:val="auto"/>
          <w:sz w:val="24"/>
        </w:rPr>
      </w:pPr>
      <w:r>
        <w:rPr>
          <w:rFonts w:hint="eastAsia" w:hAnsi="宋体" w:cs="宋体"/>
          <w:color w:val="auto"/>
          <w:sz w:val="24"/>
        </w:rPr>
        <w:t>(3) 国家或省级、行业建设主管部门颁发的计价办法；</w:t>
      </w:r>
    </w:p>
    <w:p>
      <w:pPr>
        <w:spacing w:line="440" w:lineRule="exact"/>
        <w:ind w:left="1" w:firstLine="480" w:firstLineChars="200"/>
        <w:rPr>
          <w:rFonts w:hAnsi="宋体" w:cs="宋体"/>
          <w:color w:val="auto"/>
          <w:sz w:val="24"/>
        </w:rPr>
      </w:pPr>
      <w:r>
        <w:rPr>
          <w:rFonts w:hint="eastAsia" w:hAnsi="宋体" w:cs="宋体"/>
          <w:color w:val="auto"/>
          <w:sz w:val="24"/>
        </w:rPr>
        <w:t>(4) 企业定额，国家或省级、行业建设主管部门颁发的计价定额；</w:t>
      </w:r>
    </w:p>
    <w:p>
      <w:pPr>
        <w:spacing w:line="440" w:lineRule="exact"/>
        <w:ind w:left="1" w:firstLine="480" w:firstLineChars="200"/>
        <w:rPr>
          <w:rFonts w:hAnsi="宋体" w:cs="宋体"/>
          <w:color w:val="auto"/>
          <w:sz w:val="24"/>
        </w:rPr>
      </w:pPr>
      <w:r>
        <w:rPr>
          <w:rFonts w:hint="eastAsia" w:hAnsi="宋体" w:cs="宋体"/>
          <w:color w:val="auto"/>
          <w:sz w:val="24"/>
        </w:rPr>
        <w:t>(5) 招标文件(包括工程量清单)的澄清、补充和修改文件；</w:t>
      </w:r>
    </w:p>
    <w:p>
      <w:pPr>
        <w:spacing w:line="440" w:lineRule="exact"/>
        <w:ind w:left="1" w:firstLine="480" w:firstLineChars="200"/>
        <w:rPr>
          <w:rFonts w:hAnsi="宋体" w:cs="宋体"/>
          <w:color w:val="auto"/>
          <w:sz w:val="24"/>
        </w:rPr>
      </w:pPr>
      <w:r>
        <w:rPr>
          <w:rFonts w:hint="eastAsia" w:hAnsi="宋体" w:cs="宋体"/>
          <w:color w:val="auto"/>
          <w:sz w:val="24"/>
        </w:rPr>
        <w:t>(6) 建设工程设计文件及相关资料；</w:t>
      </w:r>
    </w:p>
    <w:p>
      <w:pPr>
        <w:spacing w:line="440" w:lineRule="exact"/>
        <w:ind w:left="1" w:firstLine="480" w:firstLineChars="200"/>
        <w:rPr>
          <w:rFonts w:hAnsi="宋体" w:cs="宋体"/>
          <w:color w:val="auto"/>
          <w:sz w:val="24"/>
        </w:rPr>
      </w:pPr>
      <w:r>
        <w:rPr>
          <w:rFonts w:hint="eastAsia" w:hAnsi="宋体" w:cs="宋体"/>
          <w:color w:val="auto"/>
          <w:sz w:val="24"/>
        </w:rPr>
        <w:t>(7) 施工现场情况、工程特点及拟定的投标施工组织设计或施工方案；</w:t>
      </w:r>
    </w:p>
    <w:p>
      <w:pPr>
        <w:spacing w:line="440" w:lineRule="exact"/>
        <w:ind w:left="1" w:firstLine="480" w:firstLineChars="200"/>
        <w:rPr>
          <w:rFonts w:hint="eastAsia" w:hAnsi="宋体" w:cs="宋体"/>
          <w:color w:val="auto"/>
          <w:sz w:val="24"/>
        </w:rPr>
      </w:pPr>
      <w:r>
        <w:rPr>
          <w:rFonts w:hint="eastAsia" w:hAnsi="宋体" w:cs="宋体"/>
          <w:color w:val="auto"/>
          <w:sz w:val="24"/>
        </w:rPr>
        <w:t>(8) 与建设项目相关的标准、规定等技术资料；</w:t>
      </w:r>
    </w:p>
    <w:p>
      <w:pPr>
        <w:spacing w:line="440" w:lineRule="exact"/>
        <w:ind w:left="1" w:firstLine="480" w:firstLineChars="200"/>
        <w:rPr>
          <w:rFonts w:hint="eastAsia" w:hAnsi="宋体" w:cs="宋体"/>
          <w:color w:val="auto"/>
          <w:sz w:val="24"/>
        </w:rPr>
      </w:pPr>
      <w:r>
        <w:rPr>
          <w:rFonts w:hint="eastAsia" w:hAnsi="宋体" w:cs="宋体"/>
          <w:color w:val="auto"/>
          <w:sz w:val="24"/>
        </w:rPr>
        <w:t>(9) 税金按 9%计入预算；</w:t>
      </w:r>
    </w:p>
    <w:p>
      <w:pPr>
        <w:spacing w:line="440" w:lineRule="exact"/>
        <w:ind w:left="1" w:firstLine="480" w:firstLineChars="200"/>
        <w:rPr>
          <w:rFonts w:hint="eastAsia" w:hAnsi="宋体" w:cs="宋体"/>
          <w:color w:val="auto"/>
          <w:sz w:val="24"/>
        </w:rPr>
      </w:pPr>
      <w:r>
        <w:rPr>
          <w:rFonts w:hint="eastAsia" w:hAnsi="宋体" w:cs="宋体"/>
          <w:color w:val="auto"/>
          <w:sz w:val="24"/>
          <w:lang w:eastAsia="zh-CN"/>
        </w:rPr>
        <w:t>（</w:t>
      </w:r>
      <w:r>
        <w:rPr>
          <w:rFonts w:hint="eastAsia" w:hAnsi="宋体" w:cs="宋体"/>
          <w:color w:val="auto"/>
          <w:sz w:val="24"/>
          <w:lang w:val="en-US" w:eastAsia="zh-CN"/>
        </w:rPr>
        <w:t>10</w:t>
      </w:r>
      <w:r>
        <w:rPr>
          <w:rFonts w:hint="eastAsia" w:hAnsi="宋体" w:cs="宋体"/>
          <w:color w:val="auto"/>
          <w:sz w:val="24"/>
          <w:lang w:eastAsia="zh-CN"/>
        </w:rPr>
        <w:t>）</w:t>
      </w:r>
      <w:r>
        <w:rPr>
          <w:rFonts w:hint="eastAsia" w:hAnsi="宋体" w:cs="宋体"/>
          <w:color w:val="auto"/>
          <w:sz w:val="24"/>
        </w:rPr>
        <w:t>其他的相关资料：</w:t>
      </w:r>
    </w:p>
    <w:p>
      <w:pPr>
        <w:autoSpaceDE w:val="0"/>
        <w:autoSpaceDN w:val="0"/>
        <w:spacing w:line="360" w:lineRule="exact"/>
        <w:ind w:firstLine="480" w:firstLineChars="200"/>
        <w:jc w:val="left"/>
        <w:outlineLvl w:val="0"/>
        <w:rPr>
          <w:rFonts w:hAnsi="宋体" w:cs="宋体"/>
          <w:color w:val="auto"/>
          <w:sz w:val="24"/>
        </w:rPr>
      </w:pPr>
      <w:r>
        <w:rPr>
          <w:rFonts w:hint="eastAsia" w:hAnsi="宋体" w:cs="宋体"/>
          <w:color w:val="auto"/>
          <w:sz w:val="24"/>
        </w:rPr>
        <w:t>2.2 工程量清单中的每一子目须填入单价或价格，且只允许有一个报价。</w:t>
      </w:r>
    </w:p>
    <w:p>
      <w:pPr>
        <w:spacing w:line="430" w:lineRule="exact"/>
        <w:ind w:left="1" w:firstLine="480" w:firstLineChars="200"/>
        <w:rPr>
          <w:rFonts w:hAnsi="宋体" w:cs="宋体"/>
          <w:color w:val="auto"/>
          <w:sz w:val="24"/>
        </w:rPr>
      </w:pPr>
      <w:r>
        <w:rPr>
          <w:rFonts w:hint="eastAsia" w:hAnsi="宋体" w:cs="宋体"/>
          <w:color w:val="auto"/>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color w:val="auto"/>
          <w:sz w:val="24"/>
        </w:rPr>
      </w:pPr>
      <w:r>
        <w:rPr>
          <w:rFonts w:hint="eastAsia" w:hAnsi="宋体" w:cs="宋体"/>
          <w:color w:val="auto"/>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color w:val="auto"/>
          <w:sz w:val="24"/>
        </w:rPr>
      </w:pPr>
      <w:r>
        <w:rPr>
          <w:rFonts w:hint="eastAsia" w:hAnsi="宋体" w:cs="宋体"/>
          <w:color w:val="auto"/>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color w:val="auto"/>
          <w:sz w:val="24"/>
        </w:rPr>
      </w:pPr>
      <w:r>
        <w:rPr>
          <w:rFonts w:hint="eastAsia" w:hAnsi="宋体" w:cs="宋体"/>
          <w:color w:val="auto"/>
          <w:sz w:val="24"/>
        </w:rPr>
        <w:t>2.6 分部分项工程项目按下列要求报价：</w:t>
      </w:r>
    </w:p>
    <w:p>
      <w:pPr>
        <w:spacing w:line="430" w:lineRule="exact"/>
        <w:ind w:left="1" w:firstLine="480" w:firstLineChars="200"/>
        <w:rPr>
          <w:rFonts w:hAnsi="宋体" w:cs="宋体"/>
          <w:color w:val="auto"/>
          <w:sz w:val="24"/>
        </w:rPr>
      </w:pPr>
      <w:r>
        <w:rPr>
          <w:rFonts w:hint="eastAsia" w:hAnsi="宋体" w:cs="宋体"/>
          <w:color w:val="auto"/>
          <w:sz w:val="24"/>
        </w:rPr>
        <w:t>2.6.1 分部分项工程量清单计价应依据计价规范中关于综合单价的组成内容确定报价。</w:t>
      </w:r>
    </w:p>
    <w:p>
      <w:pPr>
        <w:spacing w:line="430" w:lineRule="exact"/>
        <w:ind w:left="1" w:firstLine="480" w:firstLineChars="200"/>
        <w:rPr>
          <w:rFonts w:hAnsi="宋体" w:cs="宋体"/>
          <w:color w:val="auto"/>
          <w:sz w:val="24"/>
        </w:rPr>
      </w:pPr>
      <w:r>
        <w:rPr>
          <w:rFonts w:hint="eastAsia" w:hAnsi="宋体" w:cs="宋体"/>
          <w:color w:val="auto"/>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color w:val="auto"/>
          <w:sz w:val="24"/>
        </w:rPr>
      </w:pPr>
      <w:r>
        <w:rPr>
          <w:rFonts w:hint="eastAsia" w:hAnsi="宋体" w:cs="宋体"/>
          <w:color w:val="auto"/>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color w:val="auto"/>
          <w:sz w:val="24"/>
        </w:rPr>
      </w:pPr>
      <w:r>
        <w:rPr>
          <w:rFonts w:hint="eastAsia" w:hAnsi="宋体" w:cs="宋体"/>
          <w:color w:val="auto"/>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color w:val="auto"/>
          <w:sz w:val="24"/>
        </w:rPr>
      </w:pPr>
      <w:r>
        <w:rPr>
          <w:rFonts w:hint="eastAsia" w:hAnsi="宋体" w:cs="宋体"/>
          <w:color w:val="auto"/>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color w:val="auto"/>
          <w:sz w:val="24"/>
        </w:rPr>
      </w:pPr>
      <w:r>
        <w:rPr>
          <w:rFonts w:hint="eastAsia" w:hAnsi="宋体" w:cs="宋体"/>
          <w:color w:val="auto"/>
          <w:sz w:val="24"/>
        </w:rPr>
        <w:t>2.7 措施项目按下列要求报价：</w:t>
      </w:r>
    </w:p>
    <w:p>
      <w:pPr>
        <w:spacing w:line="430" w:lineRule="exact"/>
        <w:ind w:left="1" w:firstLine="480" w:firstLineChars="200"/>
        <w:rPr>
          <w:rFonts w:hAnsi="宋体" w:cs="宋体"/>
          <w:color w:val="auto"/>
          <w:sz w:val="24"/>
        </w:rPr>
      </w:pPr>
      <w:r>
        <w:rPr>
          <w:rFonts w:hint="eastAsia" w:hAnsi="宋体" w:cs="宋体"/>
          <w:color w:val="auto"/>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color w:val="auto"/>
          <w:sz w:val="24"/>
        </w:rPr>
      </w:pPr>
      <w:r>
        <w:rPr>
          <w:rFonts w:hint="eastAsia" w:hAnsi="宋体" w:cs="宋体"/>
          <w:color w:val="auto"/>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color w:val="auto"/>
          <w:sz w:val="24"/>
        </w:rPr>
      </w:pPr>
      <w:r>
        <w:rPr>
          <w:rFonts w:hint="eastAsia" w:hAnsi="宋体" w:cs="宋体"/>
          <w:color w:val="auto"/>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color w:val="auto"/>
          <w:sz w:val="24"/>
        </w:rPr>
      </w:pPr>
      <w:r>
        <w:rPr>
          <w:rFonts w:hint="eastAsia" w:hAnsi="宋体" w:cs="宋体"/>
          <w:color w:val="auto"/>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Ansi="宋体" w:cs="宋体"/>
          <w:color w:val="auto"/>
          <w:sz w:val="24"/>
        </w:rPr>
      </w:pPr>
      <w:r>
        <w:rPr>
          <w:rFonts w:hint="eastAsia" w:hAnsi="宋体" w:cs="宋体"/>
          <w:color w:val="auto"/>
          <w:sz w:val="24"/>
        </w:rPr>
        <w:t>2.8 其他项目清单费应按下列规定报价：</w:t>
      </w:r>
    </w:p>
    <w:p>
      <w:pPr>
        <w:spacing w:line="430" w:lineRule="exact"/>
        <w:ind w:left="1" w:firstLine="480" w:firstLineChars="200"/>
        <w:rPr>
          <w:rFonts w:hAnsi="宋体" w:cs="宋体"/>
          <w:color w:val="auto"/>
          <w:sz w:val="24"/>
        </w:rPr>
      </w:pPr>
      <w:r>
        <w:rPr>
          <w:rFonts w:hint="eastAsia" w:hAnsi="宋体" w:cs="宋体"/>
          <w:color w:val="auto"/>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color w:val="auto"/>
          <w:sz w:val="24"/>
        </w:rPr>
      </w:pPr>
      <w:r>
        <w:rPr>
          <w:rFonts w:hint="eastAsia" w:hAnsi="宋体" w:cs="宋体"/>
          <w:color w:val="auto"/>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color w:val="auto"/>
          <w:sz w:val="24"/>
        </w:rPr>
      </w:pPr>
      <w:r>
        <w:rPr>
          <w:rFonts w:hint="eastAsia" w:hAnsi="宋体" w:cs="宋体"/>
          <w:color w:val="auto"/>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color w:val="auto"/>
          <w:sz w:val="24"/>
        </w:rPr>
      </w:pPr>
      <w:r>
        <w:rPr>
          <w:rFonts w:hint="eastAsia" w:hAnsi="宋体" w:cs="宋体"/>
          <w:color w:val="auto"/>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color w:val="auto"/>
          <w:sz w:val="24"/>
        </w:rPr>
      </w:pPr>
      <w:r>
        <w:rPr>
          <w:rFonts w:hint="eastAsia" w:hAnsi="宋体" w:cs="宋体"/>
          <w:color w:val="auto"/>
          <w:sz w:val="24"/>
        </w:rPr>
        <w:t>(2) 材料价格包括材料运到现场的价格以及现场搬运、仓储、二次搬运、损耗、保险、企业管理费和利润；</w:t>
      </w:r>
    </w:p>
    <w:p>
      <w:pPr>
        <w:spacing w:line="430" w:lineRule="exact"/>
        <w:ind w:left="1" w:firstLine="480" w:firstLineChars="200"/>
        <w:rPr>
          <w:rFonts w:hAnsi="宋体" w:cs="宋体"/>
          <w:color w:val="auto"/>
          <w:sz w:val="24"/>
        </w:rPr>
      </w:pPr>
      <w:r>
        <w:rPr>
          <w:rFonts w:hint="eastAsia" w:hAnsi="宋体" w:cs="宋体"/>
          <w:color w:val="auto"/>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color w:val="auto"/>
          <w:sz w:val="24"/>
        </w:rPr>
      </w:pPr>
      <w:r>
        <w:rPr>
          <w:rFonts w:hint="eastAsia" w:hAnsi="宋体" w:cs="宋体"/>
          <w:color w:val="auto"/>
          <w:sz w:val="24"/>
        </w:rPr>
        <w:t>2.8.4总承包服务费根据招标文件中列出的内容和要求，按“总承包服务费计价表”所列格式自主报价。</w:t>
      </w:r>
    </w:p>
    <w:p>
      <w:pPr>
        <w:spacing w:line="430" w:lineRule="exact"/>
        <w:rPr>
          <w:rFonts w:hAnsi="宋体" w:cs="宋体"/>
          <w:color w:val="auto"/>
          <w:sz w:val="24"/>
        </w:rPr>
      </w:pPr>
      <w:r>
        <w:rPr>
          <w:rFonts w:hint="eastAsia" w:hAnsi="宋体" w:cs="宋体"/>
          <w:color w:val="auto"/>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color w:val="auto"/>
          <w:sz w:val="24"/>
        </w:rPr>
      </w:pPr>
      <w:r>
        <w:rPr>
          <w:rFonts w:hint="eastAsia" w:hAnsi="宋体" w:cs="宋体"/>
          <w:color w:val="auto"/>
          <w:sz w:val="24"/>
        </w:rPr>
        <w:t>2.10 除招标文件有强制性规定外，投标报价由投标人自主确定，但不得低于其成本。</w:t>
      </w:r>
    </w:p>
    <w:p>
      <w:pPr>
        <w:spacing w:line="430" w:lineRule="exact"/>
        <w:ind w:left="1" w:firstLine="480" w:firstLineChars="200"/>
        <w:rPr>
          <w:rFonts w:hAnsi="宋体" w:cs="宋体"/>
          <w:color w:val="auto"/>
          <w:sz w:val="24"/>
        </w:rPr>
      </w:pPr>
      <w:r>
        <w:rPr>
          <w:rFonts w:hint="eastAsia" w:hAnsi="宋体" w:cs="宋体"/>
          <w:color w:val="auto"/>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color w:val="auto"/>
          <w:sz w:val="24"/>
        </w:rPr>
      </w:pPr>
      <w:r>
        <w:rPr>
          <w:rFonts w:hint="eastAsia" w:hAnsi="宋体" w:cs="宋体"/>
          <w:color w:val="auto"/>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color w:val="auto"/>
          <w:sz w:val="24"/>
        </w:rPr>
      </w:pPr>
      <w:r>
        <w:rPr>
          <w:rFonts w:hint="eastAsia" w:hAnsi="宋体" w:cs="宋体"/>
          <w:color w:val="auto"/>
          <w:sz w:val="24"/>
        </w:rPr>
        <w:t>2.13 投标报价中应考虑招标文件中要求投标人承担的风险范围以及相关的费用。</w:t>
      </w:r>
    </w:p>
    <w:p>
      <w:pPr>
        <w:spacing w:line="430" w:lineRule="exact"/>
        <w:ind w:left="1" w:firstLine="480" w:firstLineChars="200"/>
        <w:rPr>
          <w:rFonts w:hAnsi="宋体" w:cs="宋体"/>
          <w:color w:val="auto"/>
          <w:sz w:val="24"/>
        </w:rPr>
      </w:pPr>
      <w:r>
        <w:rPr>
          <w:rFonts w:hint="eastAsia" w:hAnsi="宋体" w:cs="宋体"/>
          <w:color w:val="auto"/>
          <w:sz w:val="24"/>
        </w:rPr>
        <w:t>2.14 投标总价为投标人在投标文件中提出的各项支付金额的总和，为实施、完成招标工程并修补缺陷以及履行招标文件中约定的风险范围内的所有责任和义务所发生的全部费用。</w:t>
      </w:r>
    </w:p>
    <w:p>
      <w:pPr>
        <w:spacing w:line="440" w:lineRule="exact"/>
        <w:ind w:firstLine="481"/>
        <w:rPr>
          <w:rFonts w:hAnsi="宋体" w:cs="宋体"/>
          <w:bCs/>
          <w:color w:val="auto"/>
          <w:sz w:val="24"/>
        </w:rPr>
      </w:pPr>
      <w:r>
        <w:rPr>
          <w:rFonts w:hint="eastAsia" w:hAnsi="宋体" w:cs="宋体"/>
          <w:bCs/>
          <w:color w:val="auto"/>
          <w:sz w:val="24"/>
        </w:rPr>
        <w:t>3、其他说明</w:t>
      </w:r>
    </w:p>
    <w:p>
      <w:pPr>
        <w:spacing w:line="430" w:lineRule="exact"/>
        <w:ind w:left="1" w:firstLine="480" w:firstLineChars="200"/>
        <w:rPr>
          <w:rFonts w:hAnsi="宋体" w:cs="宋体"/>
          <w:color w:val="auto"/>
          <w:sz w:val="24"/>
        </w:rPr>
      </w:pPr>
      <w:r>
        <w:rPr>
          <w:rFonts w:hint="eastAsia" w:hAnsi="宋体" w:cs="宋体"/>
          <w:color w:val="auto"/>
          <w:sz w:val="24"/>
        </w:rPr>
        <w:t>3.1词语和定义</w:t>
      </w:r>
    </w:p>
    <w:p>
      <w:pPr>
        <w:spacing w:line="430" w:lineRule="exact"/>
        <w:ind w:left="1" w:firstLine="480" w:firstLineChars="200"/>
        <w:rPr>
          <w:rFonts w:hAnsi="宋体" w:cs="宋体"/>
          <w:color w:val="auto"/>
          <w:sz w:val="24"/>
        </w:rPr>
      </w:pPr>
      <w:r>
        <w:rPr>
          <w:rFonts w:hint="eastAsia" w:hAnsi="宋体" w:cs="宋体"/>
          <w:color w:val="auto"/>
          <w:sz w:val="24"/>
        </w:rPr>
        <w:t>3.1.1 工程量清单</w:t>
      </w:r>
    </w:p>
    <w:p>
      <w:pPr>
        <w:spacing w:line="430" w:lineRule="exact"/>
        <w:ind w:left="1" w:firstLine="480" w:firstLineChars="200"/>
        <w:rPr>
          <w:rFonts w:hAnsi="宋体" w:cs="宋体"/>
          <w:color w:val="auto"/>
          <w:sz w:val="24"/>
        </w:rPr>
      </w:pPr>
      <w:r>
        <w:rPr>
          <w:rFonts w:hint="eastAsia" w:hAnsi="宋体" w:cs="宋体"/>
          <w:color w:val="auto"/>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color w:val="auto"/>
          <w:sz w:val="24"/>
        </w:rPr>
      </w:pPr>
      <w:r>
        <w:rPr>
          <w:rFonts w:hint="eastAsia" w:hAnsi="宋体" w:cs="宋体"/>
          <w:color w:val="auto"/>
          <w:sz w:val="24"/>
        </w:rPr>
        <w:t>3.1.2 总价子目</w:t>
      </w:r>
    </w:p>
    <w:p>
      <w:pPr>
        <w:spacing w:line="430" w:lineRule="exact"/>
        <w:ind w:left="1" w:firstLine="480" w:firstLineChars="200"/>
        <w:rPr>
          <w:rFonts w:hAnsi="宋体" w:cs="宋体"/>
          <w:color w:val="auto"/>
          <w:sz w:val="24"/>
        </w:rPr>
      </w:pPr>
      <w:r>
        <w:rPr>
          <w:rFonts w:hint="eastAsia" w:hAnsi="宋体" w:cs="宋体"/>
          <w:color w:val="auto"/>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color w:val="auto"/>
          <w:sz w:val="24"/>
        </w:rPr>
      </w:pPr>
      <w:r>
        <w:rPr>
          <w:rFonts w:hint="eastAsia" w:hAnsi="宋体" w:cs="宋体"/>
          <w:color w:val="auto"/>
          <w:sz w:val="24"/>
        </w:rPr>
        <w:t>3.1.3 单价子目</w:t>
      </w:r>
    </w:p>
    <w:p>
      <w:pPr>
        <w:spacing w:line="430" w:lineRule="exact"/>
        <w:ind w:left="1" w:firstLine="480" w:firstLineChars="200"/>
        <w:rPr>
          <w:rFonts w:hAnsi="宋体" w:cs="宋体"/>
          <w:color w:val="auto"/>
          <w:sz w:val="24"/>
        </w:rPr>
      </w:pPr>
      <w:r>
        <w:rPr>
          <w:rFonts w:hint="eastAsia" w:hAnsi="宋体" w:cs="宋体"/>
          <w:color w:val="auto"/>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color w:val="auto"/>
          <w:sz w:val="24"/>
        </w:rPr>
      </w:pPr>
      <w:r>
        <w:rPr>
          <w:rFonts w:hint="eastAsia" w:hAnsi="宋体" w:cs="宋体"/>
          <w:color w:val="auto"/>
          <w:sz w:val="24"/>
        </w:rPr>
        <w:t>3.1.4 子目编码</w:t>
      </w:r>
    </w:p>
    <w:p>
      <w:pPr>
        <w:spacing w:line="430" w:lineRule="exact"/>
        <w:ind w:left="1" w:firstLine="480" w:firstLineChars="200"/>
        <w:rPr>
          <w:rFonts w:hAnsi="宋体" w:cs="宋体"/>
          <w:color w:val="auto"/>
          <w:sz w:val="24"/>
        </w:rPr>
      </w:pPr>
      <w:r>
        <w:rPr>
          <w:rFonts w:hint="eastAsia" w:hAnsi="宋体" w:cs="宋体"/>
          <w:color w:val="auto"/>
          <w:sz w:val="24"/>
        </w:rPr>
        <w:t>分部分项工程项目清单中所列的子目名称的数字标识和代码，子目编码与项目编码同义。</w:t>
      </w:r>
    </w:p>
    <w:p>
      <w:pPr>
        <w:spacing w:line="430" w:lineRule="exact"/>
        <w:ind w:left="1" w:firstLine="480" w:firstLineChars="200"/>
        <w:rPr>
          <w:rFonts w:hAnsi="宋体" w:cs="宋体"/>
          <w:color w:val="auto"/>
          <w:sz w:val="24"/>
        </w:rPr>
      </w:pPr>
      <w:r>
        <w:rPr>
          <w:rFonts w:hint="eastAsia" w:hAnsi="宋体" w:cs="宋体"/>
          <w:color w:val="auto"/>
          <w:sz w:val="24"/>
        </w:rPr>
        <w:t>3.1.5 子目特征</w:t>
      </w:r>
    </w:p>
    <w:p>
      <w:pPr>
        <w:spacing w:line="430" w:lineRule="exact"/>
        <w:ind w:left="1" w:firstLine="480" w:firstLineChars="200"/>
        <w:rPr>
          <w:rFonts w:hAnsi="宋体" w:cs="宋体"/>
          <w:color w:val="auto"/>
          <w:sz w:val="24"/>
        </w:rPr>
      </w:pPr>
      <w:r>
        <w:rPr>
          <w:rFonts w:hint="eastAsia" w:hAnsi="宋体" w:cs="宋体"/>
          <w:color w:val="auto"/>
          <w:sz w:val="24"/>
        </w:rPr>
        <w:t>构成分部分项工程项目清单子目、措施项目的实质内容、决定其自身价值的本质特征，子目特征与项目特征同义。</w:t>
      </w:r>
    </w:p>
    <w:p>
      <w:pPr>
        <w:spacing w:line="430" w:lineRule="exact"/>
        <w:ind w:left="1" w:firstLine="480" w:firstLineChars="200"/>
        <w:rPr>
          <w:rFonts w:hAnsi="宋体" w:cs="宋体"/>
          <w:color w:val="auto"/>
          <w:sz w:val="24"/>
        </w:rPr>
      </w:pPr>
      <w:r>
        <w:rPr>
          <w:rFonts w:hint="eastAsia" w:hAnsi="宋体" w:cs="宋体"/>
          <w:color w:val="auto"/>
          <w:sz w:val="24"/>
        </w:rPr>
        <w:t>3.1.6 规费</w:t>
      </w:r>
    </w:p>
    <w:p>
      <w:pPr>
        <w:spacing w:line="430" w:lineRule="exact"/>
        <w:ind w:left="1" w:firstLine="480" w:firstLineChars="200"/>
        <w:rPr>
          <w:rFonts w:hAnsi="宋体" w:cs="宋体"/>
          <w:color w:val="auto"/>
          <w:sz w:val="24"/>
        </w:rPr>
      </w:pPr>
      <w:r>
        <w:rPr>
          <w:rFonts w:hint="eastAsia" w:hAnsi="宋体" w:cs="宋体"/>
          <w:color w:val="auto"/>
          <w:sz w:val="24"/>
        </w:rPr>
        <w:t>承包人根据省级政府或省级有关权力部门规定必须缴纳的，应计入建筑安装工程造价的费用。</w:t>
      </w:r>
    </w:p>
    <w:p>
      <w:pPr>
        <w:spacing w:line="430" w:lineRule="exact"/>
        <w:ind w:left="1" w:firstLine="480" w:firstLineChars="200"/>
        <w:rPr>
          <w:rFonts w:hAnsi="宋体" w:cs="宋体"/>
          <w:color w:val="auto"/>
          <w:sz w:val="24"/>
        </w:rPr>
      </w:pPr>
      <w:r>
        <w:rPr>
          <w:rFonts w:hint="eastAsia" w:hAnsi="宋体" w:cs="宋体"/>
          <w:color w:val="auto"/>
          <w:sz w:val="24"/>
        </w:rPr>
        <w:t>3.1.7 税金</w:t>
      </w:r>
    </w:p>
    <w:p>
      <w:pPr>
        <w:spacing w:line="430" w:lineRule="exact"/>
        <w:ind w:left="1" w:firstLine="480" w:firstLineChars="200"/>
        <w:rPr>
          <w:rFonts w:hAnsi="宋体" w:cs="宋体"/>
          <w:color w:val="auto"/>
          <w:sz w:val="24"/>
        </w:rPr>
      </w:pPr>
      <w:r>
        <w:rPr>
          <w:rFonts w:hint="eastAsia" w:hAnsi="宋体" w:cs="宋体"/>
          <w:color w:val="auto"/>
          <w:sz w:val="24"/>
        </w:rPr>
        <w:t>国家税法规定的应计入建筑安装工程造价内的增值税、城市维护建设税及教育费附加等。</w:t>
      </w:r>
    </w:p>
    <w:p>
      <w:pPr>
        <w:spacing w:line="430" w:lineRule="exact"/>
        <w:ind w:left="1" w:firstLine="480" w:firstLineChars="200"/>
        <w:rPr>
          <w:rFonts w:hAnsi="宋体" w:cs="宋体"/>
          <w:color w:val="auto"/>
          <w:sz w:val="24"/>
        </w:rPr>
      </w:pPr>
      <w:r>
        <w:rPr>
          <w:rFonts w:hint="eastAsia" w:hAnsi="宋体" w:cs="宋体"/>
          <w:color w:val="auto"/>
          <w:sz w:val="24"/>
        </w:rPr>
        <w:t>3.1.8 总承包服务费</w:t>
      </w:r>
    </w:p>
    <w:p>
      <w:pPr>
        <w:spacing w:line="430" w:lineRule="exact"/>
        <w:ind w:left="1" w:firstLine="480" w:firstLineChars="200"/>
        <w:rPr>
          <w:rFonts w:hAnsi="宋体" w:cs="宋体"/>
          <w:color w:val="auto"/>
          <w:sz w:val="24"/>
        </w:rPr>
      </w:pPr>
      <w:r>
        <w:rPr>
          <w:rFonts w:hint="eastAsia" w:hAnsi="宋体" w:cs="宋体"/>
          <w:color w:val="auto"/>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color w:val="auto"/>
          <w:sz w:val="24"/>
        </w:rPr>
      </w:pPr>
      <w:r>
        <w:rPr>
          <w:rFonts w:hint="eastAsia" w:hAnsi="宋体" w:cs="宋体"/>
          <w:color w:val="auto"/>
          <w:sz w:val="24"/>
        </w:rPr>
        <w:t>3.1.9 同义词语</w:t>
      </w:r>
    </w:p>
    <w:p>
      <w:pPr>
        <w:spacing w:line="430" w:lineRule="exact"/>
        <w:ind w:left="1" w:firstLine="480" w:firstLineChars="200"/>
        <w:rPr>
          <w:rFonts w:hAnsi="宋体" w:cs="宋体"/>
          <w:color w:val="auto"/>
          <w:sz w:val="24"/>
        </w:rPr>
      </w:pPr>
      <w:r>
        <w:rPr>
          <w:rFonts w:hint="eastAsia" w:hAnsi="宋体" w:cs="宋体"/>
          <w:color w:val="auto"/>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color w:val="auto"/>
          <w:sz w:val="24"/>
        </w:rPr>
      </w:pPr>
      <w:r>
        <w:rPr>
          <w:rFonts w:hint="eastAsia" w:hAnsi="宋体" w:cs="宋体"/>
          <w:color w:val="auto"/>
          <w:sz w:val="24"/>
        </w:rPr>
        <w:t>3.2工程量差异调整</w:t>
      </w:r>
    </w:p>
    <w:p>
      <w:pPr>
        <w:spacing w:line="430" w:lineRule="exact"/>
        <w:ind w:left="1" w:firstLine="480" w:firstLineChars="200"/>
        <w:rPr>
          <w:rFonts w:hAnsi="宋体" w:cs="宋体"/>
          <w:color w:val="auto"/>
          <w:sz w:val="24"/>
        </w:rPr>
      </w:pPr>
      <w:r>
        <w:rPr>
          <w:rFonts w:hint="eastAsia" w:hAnsi="宋体" w:cs="宋体"/>
          <w:color w:val="auto"/>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color w:val="auto"/>
          <w:sz w:val="24"/>
        </w:rPr>
      </w:pPr>
      <w:r>
        <w:rPr>
          <w:rFonts w:hint="eastAsia" w:hAnsi="宋体" w:cs="宋体"/>
          <w:color w:val="auto"/>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color w:val="auto"/>
          <w:sz w:val="24"/>
        </w:rPr>
      </w:pPr>
      <w:r>
        <w:rPr>
          <w:rFonts w:hint="eastAsia" w:hAnsi="宋体" w:cs="宋体"/>
          <w:color w:val="auto"/>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color w:val="auto"/>
          <w:sz w:val="24"/>
        </w:rPr>
      </w:pPr>
      <w:r>
        <w:rPr>
          <w:rFonts w:hint="eastAsia" w:hAnsi="宋体" w:cs="宋体"/>
          <w:color w:val="auto"/>
          <w:sz w:val="24"/>
        </w:rPr>
        <w:t>3.3暂列金额和暂估价</w:t>
      </w:r>
    </w:p>
    <w:p>
      <w:pPr>
        <w:spacing w:line="430" w:lineRule="exact"/>
        <w:ind w:left="1" w:firstLine="480" w:firstLineChars="200"/>
        <w:rPr>
          <w:rFonts w:hAnsi="宋体" w:cs="宋体"/>
          <w:color w:val="auto"/>
          <w:sz w:val="24"/>
        </w:rPr>
      </w:pPr>
      <w:r>
        <w:rPr>
          <w:rFonts w:hint="eastAsia" w:hAnsi="宋体" w:cs="宋体"/>
          <w:color w:val="auto"/>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color w:val="auto"/>
          <w:sz w:val="24"/>
        </w:rPr>
      </w:pPr>
      <w:r>
        <w:rPr>
          <w:rFonts w:hint="eastAsia" w:hAnsi="宋体" w:cs="宋体"/>
          <w:color w:val="auto"/>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color w:val="auto"/>
          <w:sz w:val="24"/>
        </w:rPr>
      </w:pPr>
      <w:r>
        <w:rPr>
          <w:rFonts w:hint="eastAsia" w:hAnsi="宋体" w:cs="宋体"/>
          <w:color w:val="auto"/>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color w:val="auto"/>
          <w:sz w:val="24"/>
          <w:u w:val="single"/>
        </w:rPr>
      </w:pPr>
      <w:r>
        <w:rPr>
          <w:rFonts w:hint="eastAsia" w:hAnsi="宋体" w:cs="宋体"/>
          <w:color w:val="auto"/>
          <w:sz w:val="24"/>
        </w:rPr>
        <w:t>3.4其他补充说明</w:t>
      </w:r>
      <w:r>
        <w:rPr>
          <w:rFonts w:hint="eastAsia" w:hAnsi="宋体" w:cs="宋体"/>
          <w:color w:val="auto"/>
          <w:sz w:val="24"/>
          <w:u w:val="single"/>
        </w:rPr>
        <w:t xml:space="preserve">     /  ；</w:t>
      </w:r>
    </w:p>
    <w:p>
      <w:pPr>
        <w:spacing w:line="440" w:lineRule="exact"/>
        <w:rPr>
          <w:rFonts w:hAnsi="宋体" w:cs="宋体"/>
          <w:b/>
          <w:color w:val="auto"/>
          <w:sz w:val="24"/>
        </w:rPr>
      </w:pPr>
      <w:r>
        <w:rPr>
          <w:rFonts w:hint="eastAsia" w:hAnsi="宋体" w:cs="宋体"/>
          <w:b/>
          <w:color w:val="auto"/>
          <w:sz w:val="24"/>
        </w:rPr>
        <w:t>4．工程量清单</w:t>
      </w:r>
    </w:p>
    <w:p>
      <w:pPr>
        <w:spacing w:line="440" w:lineRule="exact"/>
        <w:ind w:firstLine="480" w:firstLineChars="200"/>
        <w:rPr>
          <w:rFonts w:hAnsi="宋体" w:cs="宋体"/>
          <w:color w:val="auto"/>
          <w:sz w:val="24"/>
          <w:u w:val="single"/>
        </w:rPr>
      </w:pPr>
      <w:r>
        <w:rPr>
          <w:rFonts w:hint="eastAsia" w:hAnsi="宋体" w:cs="宋体"/>
          <w:color w:val="auto"/>
          <w:sz w:val="24"/>
          <w:u w:val="single"/>
        </w:rPr>
        <w:t>工程量清单在【全国公共资源交易平台（河南省·许昌市）】上自行下载。</w:t>
      </w:r>
    </w:p>
    <w:p>
      <w:pPr>
        <w:spacing w:line="440" w:lineRule="exact"/>
        <w:rPr>
          <w:rFonts w:hAnsi="宋体" w:cs="宋体"/>
          <w:color w:val="auto"/>
          <w:sz w:val="36"/>
          <w:szCs w:val="36"/>
          <w:u w:val="single"/>
        </w:rPr>
      </w:pPr>
    </w:p>
    <w:p>
      <w:pPr>
        <w:autoSpaceDE w:val="0"/>
        <w:autoSpaceDN w:val="0"/>
        <w:adjustRightInd w:val="0"/>
        <w:jc w:val="center"/>
        <w:outlineLvl w:val="0"/>
        <w:rPr>
          <w:rFonts w:hAnsi="宋体" w:cs="宋体"/>
          <w:b/>
          <w:color w:val="auto"/>
          <w:sz w:val="24"/>
        </w:rPr>
      </w:pPr>
      <w:r>
        <w:rPr>
          <w:rFonts w:hAnsi="宋体" w:cs="宋体"/>
          <w:b/>
          <w:color w:val="auto"/>
          <w:sz w:val="36"/>
          <w:szCs w:val="36"/>
        </w:rPr>
        <w:br w:type="page"/>
      </w:r>
      <w:bookmarkEnd w:id="76"/>
    </w:p>
    <w:p>
      <w:pPr>
        <w:autoSpaceDE w:val="0"/>
        <w:autoSpaceDN w:val="0"/>
        <w:adjustRightInd w:val="0"/>
        <w:jc w:val="center"/>
        <w:outlineLvl w:val="0"/>
        <w:rPr>
          <w:rFonts w:hAnsi="宋体" w:cs="宋体"/>
          <w:b/>
          <w:color w:val="auto"/>
          <w:sz w:val="36"/>
          <w:szCs w:val="36"/>
        </w:rPr>
      </w:pPr>
      <w:bookmarkStart w:id="77" w:name="_Toc278443522"/>
      <w:r>
        <w:rPr>
          <w:rFonts w:hint="eastAsia" w:hAnsi="宋体" w:cs="宋体"/>
          <w:b/>
          <w:color w:val="auto"/>
          <w:sz w:val="36"/>
          <w:szCs w:val="36"/>
        </w:rPr>
        <w:t>第</w:t>
      </w:r>
      <w:r>
        <w:rPr>
          <w:rFonts w:hint="eastAsia" w:hAnsi="宋体" w:cs="宋体"/>
          <w:b/>
          <w:color w:val="auto"/>
          <w:sz w:val="36"/>
          <w:szCs w:val="36"/>
          <w:lang w:eastAsia="zh-CN"/>
        </w:rPr>
        <w:t>六</w:t>
      </w:r>
      <w:r>
        <w:rPr>
          <w:rFonts w:hint="eastAsia" w:hAnsi="宋体" w:cs="宋体"/>
          <w:b/>
          <w:color w:val="auto"/>
          <w:sz w:val="36"/>
          <w:szCs w:val="36"/>
        </w:rPr>
        <w:t>章 技术标准和要求</w:t>
      </w:r>
      <w:bookmarkEnd w:id="77"/>
    </w:p>
    <w:p>
      <w:pPr>
        <w:spacing w:line="500" w:lineRule="exact"/>
        <w:ind w:firstLine="480" w:firstLineChars="200"/>
        <w:jc w:val="left"/>
        <w:rPr>
          <w:rFonts w:hAnsi="宋体" w:cs="宋体"/>
          <w:color w:val="auto"/>
          <w:sz w:val="24"/>
        </w:rPr>
      </w:pPr>
    </w:p>
    <w:p>
      <w:pPr>
        <w:spacing w:line="500" w:lineRule="exact"/>
        <w:ind w:firstLine="480" w:firstLineChars="200"/>
        <w:jc w:val="left"/>
        <w:rPr>
          <w:rFonts w:hAnsi="宋体" w:cs="宋体"/>
          <w:color w:val="auto"/>
          <w:sz w:val="24"/>
        </w:rPr>
      </w:pPr>
      <w:r>
        <w:rPr>
          <w:rFonts w:hint="eastAsia" w:hAnsi="宋体" w:cs="宋体"/>
          <w:color w:val="auto"/>
          <w:sz w:val="24"/>
        </w:rPr>
        <w:t>1、本工程技术标准和要求以本工程施工图纸和适用的国家、行业以及地方规范、标准和规程为准。</w:t>
      </w:r>
    </w:p>
    <w:p>
      <w:pPr>
        <w:spacing w:line="500" w:lineRule="exact"/>
        <w:ind w:firstLine="480" w:firstLineChars="200"/>
        <w:jc w:val="left"/>
        <w:rPr>
          <w:rFonts w:hAnsi="宋体" w:cs="宋体"/>
          <w:color w:val="auto"/>
          <w:sz w:val="24"/>
        </w:rPr>
      </w:pPr>
      <w:r>
        <w:rPr>
          <w:rFonts w:hint="eastAsia" w:hAnsi="宋体" w:cs="宋体"/>
          <w:color w:val="auto"/>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rPr>
          <w:rFonts w:hAnsi="宋体" w:cs="宋体"/>
          <w:color w:val="auto"/>
          <w:sz w:val="32"/>
          <w:szCs w:val="32"/>
        </w:rPr>
      </w:pPr>
    </w:p>
    <w:p>
      <w:pPr>
        <w:rPr>
          <w:rFonts w:hint="eastAsia" w:hAnsi="宋体" w:cs="宋体"/>
          <w:b/>
          <w:color w:val="auto"/>
          <w:sz w:val="44"/>
          <w:szCs w:val="44"/>
        </w:rPr>
      </w:pPr>
      <w:r>
        <w:rPr>
          <w:rFonts w:hint="eastAsia" w:hAnsi="宋体" w:cs="宋体"/>
          <w:b/>
          <w:color w:val="auto"/>
          <w:sz w:val="44"/>
          <w:szCs w:val="44"/>
        </w:rPr>
        <w:br w:type="page"/>
      </w:r>
    </w:p>
    <w:p>
      <w:pPr>
        <w:autoSpaceDE w:val="0"/>
        <w:autoSpaceDN w:val="0"/>
        <w:adjustRightInd w:val="0"/>
        <w:spacing w:beforeLines="100" w:afterLines="100"/>
        <w:jc w:val="center"/>
        <w:outlineLvl w:val="0"/>
        <w:rPr>
          <w:rFonts w:hAnsi="宋体" w:cs="宋体"/>
          <w:b/>
          <w:color w:val="auto"/>
          <w:sz w:val="44"/>
          <w:szCs w:val="44"/>
        </w:rPr>
      </w:pPr>
      <w:r>
        <w:rPr>
          <w:rFonts w:hint="eastAsia" w:hAnsi="宋体" w:cs="宋体"/>
          <w:b/>
          <w:color w:val="auto"/>
          <w:sz w:val="44"/>
          <w:szCs w:val="44"/>
        </w:rPr>
        <w:t>第</w:t>
      </w:r>
      <w:r>
        <w:rPr>
          <w:rFonts w:hint="eastAsia" w:hAnsi="宋体" w:cs="宋体"/>
          <w:b/>
          <w:color w:val="auto"/>
          <w:sz w:val="44"/>
          <w:szCs w:val="44"/>
          <w:lang w:eastAsia="zh-CN"/>
        </w:rPr>
        <w:t>七</w:t>
      </w:r>
      <w:r>
        <w:rPr>
          <w:rFonts w:hint="eastAsia" w:hAnsi="宋体" w:cs="宋体"/>
          <w:b/>
          <w:color w:val="auto"/>
          <w:sz w:val="44"/>
          <w:szCs w:val="44"/>
        </w:rPr>
        <w:t>章 投标文件格式</w:t>
      </w:r>
    </w:p>
    <w:p>
      <w:pPr>
        <w:tabs>
          <w:tab w:val="center" w:pos="4739"/>
        </w:tabs>
        <w:spacing w:beforeLines="100" w:afterLines="100"/>
        <w:jc w:val="right"/>
        <w:rPr>
          <w:rFonts w:hAnsi="宋体" w:cs="宋体"/>
          <w:color w:val="auto"/>
          <w:sz w:val="32"/>
          <w:szCs w:val="32"/>
        </w:rPr>
      </w:pPr>
    </w:p>
    <w:p>
      <w:pPr>
        <w:autoSpaceDE w:val="0"/>
        <w:autoSpaceDN w:val="0"/>
        <w:adjustRightInd w:val="0"/>
        <w:jc w:val="center"/>
        <w:rPr>
          <w:rFonts w:hAnsi="宋体" w:cs="宋体"/>
          <w:b/>
          <w:color w:val="auto"/>
          <w:spacing w:val="60"/>
          <w:sz w:val="52"/>
          <w:szCs w:val="52"/>
          <w:u w:val="single"/>
        </w:rPr>
      </w:pPr>
      <w:r>
        <w:rPr>
          <w:rFonts w:hint="eastAsia" w:hAnsi="宋体" w:cs="宋体"/>
          <w:b/>
          <w:color w:val="auto"/>
          <w:spacing w:val="60"/>
          <w:sz w:val="52"/>
          <w:szCs w:val="52"/>
          <w:u w:val="single"/>
        </w:rPr>
        <w:t xml:space="preserve">      （工程名称）</w:t>
      </w:r>
    </w:p>
    <w:p>
      <w:pPr>
        <w:tabs>
          <w:tab w:val="center" w:pos="4739"/>
        </w:tabs>
        <w:ind w:left="180"/>
        <w:jc w:val="center"/>
        <w:rPr>
          <w:rFonts w:hAnsi="宋体" w:cs="宋体"/>
          <w:b/>
          <w:color w:val="auto"/>
          <w:sz w:val="36"/>
          <w:szCs w:val="36"/>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jc w:val="center"/>
        <w:rPr>
          <w:rFonts w:hAnsi="宋体" w:cs="宋体"/>
          <w:b/>
          <w:color w:val="auto"/>
          <w:sz w:val="72"/>
          <w:szCs w:val="72"/>
        </w:rPr>
      </w:pPr>
      <w:r>
        <w:rPr>
          <w:rFonts w:hint="eastAsia" w:hAnsi="宋体" w:cs="宋体"/>
          <w:b/>
          <w:color w:val="auto"/>
          <w:sz w:val="72"/>
          <w:szCs w:val="72"/>
        </w:rPr>
        <w:t>投 标 文 件</w:t>
      </w: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jc w:val="center"/>
        <w:rPr>
          <w:rFonts w:hAnsi="宋体" w:cs="宋体"/>
          <w:b/>
          <w:color w:val="auto"/>
          <w:sz w:val="32"/>
          <w:szCs w:val="32"/>
        </w:rPr>
      </w:pPr>
      <w:r>
        <w:rPr>
          <w:rFonts w:hint="eastAsia" w:hAnsi="宋体" w:cs="宋体"/>
          <w:b/>
          <w:color w:val="auto"/>
          <w:sz w:val="32"/>
          <w:szCs w:val="32"/>
        </w:rPr>
        <w:t>（商务标）</w:t>
      </w:r>
    </w:p>
    <w:p>
      <w:pPr>
        <w:tabs>
          <w:tab w:val="center" w:pos="4739"/>
        </w:tabs>
        <w:ind w:left="180"/>
        <w:rPr>
          <w:rFonts w:hAnsi="宋体" w:cs="宋体"/>
          <w:b/>
          <w:color w:val="auto"/>
          <w:sz w:val="32"/>
          <w:szCs w:val="32"/>
        </w:rPr>
      </w:pPr>
      <w:r>
        <w:rPr>
          <w:rFonts w:hint="eastAsia" w:hAnsi="宋体" w:cs="宋体"/>
          <w:b/>
          <w:color w:val="auto"/>
          <w:sz w:val="32"/>
          <w:szCs w:val="32"/>
        </w:rPr>
        <w:t xml:space="preserve">               项目编号：</w:t>
      </w: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jc w:val="center"/>
        <w:rPr>
          <w:rFonts w:hAnsi="宋体" w:cs="宋体"/>
          <w:b/>
          <w:color w:val="auto"/>
          <w:sz w:val="32"/>
        </w:rPr>
      </w:pPr>
      <w:r>
        <w:rPr>
          <w:rFonts w:hint="eastAsia" w:hAnsi="宋体" w:cs="宋体"/>
          <w:b/>
          <w:color w:val="auto"/>
          <w:sz w:val="32"/>
        </w:rPr>
        <w:t>投标人:(盖单位章)</w:t>
      </w: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2"/>
        </w:rPr>
      </w:pPr>
      <w:r>
        <w:rPr>
          <w:rFonts w:hint="eastAsia" w:hAnsi="宋体" w:cs="宋体"/>
          <w:b/>
          <w:color w:val="auto"/>
          <w:sz w:val="32"/>
        </w:rPr>
        <w:t>法定代表人或其委托代理人:(签字)</w:t>
      </w: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6"/>
          <w:szCs w:val="36"/>
        </w:rPr>
      </w:pPr>
      <w:r>
        <w:rPr>
          <w:rFonts w:hint="eastAsia" w:hAnsi="宋体" w:cs="宋体"/>
          <w:b/>
          <w:color w:val="auto"/>
          <w:sz w:val="32"/>
        </w:rPr>
        <w:t>年月日</w:t>
      </w:r>
      <w:r>
        <w:rPr>
          <w:rFonts w:hint="eastAsia" w:hAnsi="宋体" w:cs="宋体"/>
          <w:b/>
          <w:color w:val="auto"/>
          <w:sz w:val="36"/>
          <w:szCs w:val="36"/>
        </w:rPr>
        <w:br w:type="page"/>
      </w: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r>
        <w:rPr>
          <w:rFonts w:hint="eastAsia" w:hAnsi="宋体" w:cs="宋体"/>
          <w:b/>
          <w:color w:val="auto"/>
          <w:sz w:val="36"/>
          <w:szCs w:val="36"/>
        </w:rPr>
        <w:t>已标价工程量清单</w:t>
      </w:r>
    </w:p>
    <w:p>
      <w:pPr>
        <w:autoSpaceDE w:val="0"/>
        <w:autoSpaceDN w:val="0"/>
        <w:adjustRightInd w:val="0"/>
        <w:spacing w:line="360" w:lineRule="auto"/>
        <w:ind w:right="215"/>
        <w:jc w:val="center"/>
        <w:rPr>
          <w:rFonts w:hAnsi="宋体" w:cs="宋体"/>
          <w:b/>
          <w:color w:val="auto"/>
          <w:sz w:val="32"/>
        </w:rPr>
      </w:pPr>
      <w:r>
        <w:rPr>
          <w:rFonts w:hint="eastAsia" w:hAnsi="宋体" w:cs="宋体"/>
          <w:color w:val="auto"/>
          <w:sz w:val="24"/>
        </w:rPr>
        <w:t xml:space="preserve">  （按所发放的工程量清单编制）</w:t>
      </w: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jc w:val="center"/>
        <w:rPr>
          <w:rFonts w:hAnsi="宋体" w:cs="宋体"/>
          <w:b/>
          <w:color w:val="auto"/>
          <w:sz w:val="36"/>
          <w:szCs w:val="36"/>
        </w:rPr>
      </w:pPr>
    </w:p>
    <w:p>
      <w:pPr>
        <w:pStyle w:val="2"/>
        <w:ind w:firstLine="340"/>
        <w:rPr>
          <w:color w:val="auto"/>
        </w:rPr>
      </w:pPr>
    </w:p>
    <w:p>
      <w:pPr>
        <w:pStyle w:val="2"/>
        <w:ind w:firstLine="340"/>
        <w:rPr>
          <w:color w:val="auto"/>
        </w:rPr>
      </w:pPr>
    </w:p>
    <w:p>
      <w:pPr>
        <w:autoSpaceDE w:val="0"/>
        <w:autoSpaceDN w:val="0"/>
        <w:adjustRightInd w:val="0"/>
        <w:jc w:val="center"/>
        <w:rPr>
          <w:rFonts w:hAnsi="宋体" w:cs="宋体"/>
          <w:b/>
          <w:color w:val="auto"/>
          <w:spacing w:val="60"/>
          <w:sz w:val="52"/>
          <w:szCs w:val="52"/>
          <w:u w:val="single"/>
        </w:rPr>
      </w:pPr>
      <w:r>
        <w:rPr>
          <w:rFonts w:hint="eastAsia" w:hAnsi="宋体" w:cs="宋体"/>
          <w:b/>
          <w:color w:val="auto"/>
          <w:spacing w:val="60"/>
          <w:sz w:val="52"/>
          <w:szCs w:val="52"/>
          <w:u w:val="single"/>
        </w:rPr>
        <w:t xml:space="preserve">      （工程名称）</w:t>
      </w:r>
    </w:p>
    <w:p>
      <w:pPr>
        <w:tabs>
          <w:tab w:val="center" w:pos="4739"/>
        </w:tabs>
        <w:ind w:left="180"/>
        <w:jc w:val="center"/>
        <w:rPr>
          <w:rFonts w:hAnsi="宋体" w:cs="宋体"/>
          <w:b/>
          <w:color w:val="auto"/>
          <w:sz w:val="36"/>
          <w:szCs w:val="36"/>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jc w:val="center"/>
        <w:rPr>
          <w:rFonts w:hAnsi="宋体" w:cs="宋体"/>
          <w:b/>
          <w:color w:val="auto"/>
          <w:sz w:val="72"/>
          <w:szCs w:val="72"/>
        </w:rPr>
      </w:pPr>
      <w:r>
        <w:rPr>
          <w:rFonts w:hint="eastAsia" w:hAnsi="宋体" w:cs="宋体"/>
          <w:b/>
          <w:color w:val="auto"/>
          <w:sz w:val="72"/>
          <w:szCs w:val="72"/>
        </w:rPr>
        <w:t>投 标 文 件</w:t>
      </w: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jc w:val="center"/>
        <w:rPr>
          <w:rFonts w:hAnsi="宋体" w:cs="宋体"/>
          <w:b/>
          <w:color w:val="auto"/>
          <w:sz w:val="32"/>
          <w:szCs w:val="32"/>
        </w:rPr>
      </w:pPr>
      <w:r>
        <w:rPr>
          <w:rFonts w:hint="eastAsia" w:hAnsi="宋体" w:cs="宋体"/>
          <w:b/>
          <w:color w:val="auto"/>
          <w:sz w:val="32"/>
          <w:szCs w:val="32"/>
        </w:rPr>
        <w:t>综合标</w:t>
      </w:r>
    </w:p>
    <w:p>
      <w:pPr>
        <w:tabs>
          <w:tab w:val="center" w:pos="4739"/>
        </w:tabs>
        <w:ind w:left="180"/>
        <w:rPr>
          <w:rFonts w:hAnsi="宋体" w:cs="宋体"/>
          <w:b/>
          <w:color w:val="auto"/>
          <w:sz w:val="32"/>
          <w:szCs w:val="32"/>
        </w:rPr>
      </w:pPr>
      <w:r>
        <w:rPr>
          <w:rFonts w:hint="eastAsia" w:hAnsi="宋体" w:cs="宋体"/>
          <w:b/>
          <w:color w:val="auto"/>
          <w:sz w:val="32"/>
          <w:szCs w:val="32"/>
        </w:rPr>
        <w:t xml:space="preserve">               项目编号：</w:t>
      </w: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jc w:val="center"/>
        <w:rPr>
          <w:rFonts w:hAnsi="宋体" w:cs="宋体"/>
          <w:b/>
          <w:color w:val="auto"/>
          <w:sz w:val="32"/>
        </w:rPr>
      </w:pPr>
      <w:r>
        <w:rPr>
          <w:rFonts w:hint="eastAsia" w:hAnsi="宋体" w:cs="宋体"/>
          <w:b/>
          <w:color w:val="auto"/>
          <w:sz w:val="32"/>
        </w:rPr>
        <w:t>投标人:(盖单位章)</w:t>
      </w: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2"/>
        </w:rPr>
      </w:pPr>
      <w:r>
        <w:rPr>
          <w:rFonts w:hint="eastAsia" w:hAnsi="宋体" w:cs="宋体"/>
          <w:b/>
          <w:color w:val="auto"/>
          <w:sz w:val="32"/>
        </w:rPr>
        <w:t>法定代表人或其委托代理人:(签字)</w:t>
      </w: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6"/>
          <w:szCs w:val="36"/>
        </w:rPr>
      </w:pPr>
      <w:r>
        <w:rPr>
          <w:rFonts w:hint="eastAsia" w:hAnsi="宋体" w:cs="宋体"/>
          <w:b/>
          <w:color w:val="auto"/>
          <w:sz w:val="32"/>
        </w:rPr>
        <w:t>年月日</w:t>
      </w:r>
    </w:p>
    <w:p>
      <w:pPr>
        <w:autoSpaceDE w:val="0"/>
        <w:autoSpaceDN w:val="0"/>
        <w:adjustRightInd w:val="0"/>
        <w:spacing w:line="420" w:lineRule="exact"/>
        <w:rPr>
          <w:rFonts w:hAnsi="宋体" w:cs="宋体"/>
          <w:b/>
          <w:color w:val="auto"/>
          <w:sz w:val="36"/>
          <w:szCs w:val="36"/>
        </w:rPr>
      </w:pPr>
    </w:p>
    <w:p>
      <w:pPr>
        <w:autoSpaceDE w:val="0"/>
        <w:autoSpaceDN w:val="0"/>
        <w:adjustRightInd w:val="0"/>
        <w:spacing w:line="420" w:lineRule="exact"/>
        <w:rPr>
          <w:rFonts w:hAnsi="宋体" w:cs="宋体"/>
          <w:b/>
          <w:color w:val="auto"/>
          <w:sz w:val="36"/>
          <w:szCs w:val="36"/>
        </w:rPr>
      </w:pPr>
    </w:p>
    <w:p>
      <w:pPr>
        <w:autoSpaceDE w:val="0"/>
        <w:autoSpaceDN w:val="0"/>
        <w:adjustRightInd w:val="0"/>
        <w:spacing w:line="420" w:lineRule="exact"/>
        <w:rPr>
          <w:rFonts w:hAnsi="宋体" w:cs="宋体"/>
          <w:b/>
          <w:color w:val="auto"/>
          <w:sz w:val="36"/>
          <w:szCs w:val="36"/>
        </w:rPr>
      </w:pPr>
    </w:p>
    <w:p>
      <w:pPr>
        <w:autoSpaceDE w:val="0"/>
        <w:autoSpaceDN w:val="0"/>
        <w:adjustRightInd w:val="0"/>
        <w:spacing w:line="420" w:lineRule="exact"/>
        <w:rPr>
          <w:rFonts w:hAnsi="宋体" w:cs="宋体"/>
          <w:b/>
          <w:color w:val="auto"/>
          <w:sz w:val="36"/>
          <w:szCs w:val="36"/>
        </w:rPr>
      </w:pPr>
    </w:p>
    <w:p>
      <w:pPr>
        <w:autoSpaceDE w:val="0"/>
        <w:autoSpaceDN w:val="0"/>
        <w:adjustRightInd w:val="0"/>
        <w:spacing w:line="420" w:lineRule="exact"/>
        <w:rPr>
          <w:rFonts w:hAnsi="宋体" w:cs="宋体"/>
          <w:b/>
          <w:color w:val="auto"/>
          <w:sz w:val="36"/>
          <w:szCs w:val="36"/>
        </w:rPr>
      </w:pPr>
    </w:p>
    <w:p>
      <w:pPr>
        <w:autoSpaceDE w:val="0"/>
        <w:autoSpaceDN w:val="0"/>
        <w:adjustRightInd w:val="0"/>
        <w:spacing w:line="420" w:lineRule="exact"/>
        <w:jc w:val="center"/>
        <w:rPr>
          <w:rFonts w:hAnsi="宋体" w:cs="宋体"/>
          <w:color w:val="auto"/>
          <w:sz w:val="36"/>
          <w:szCs w:val="36"/>
        </w:rPr>
      </w:pPr>
      <w:r>
        <w:rPr>
          <w:rFonts w:hint="eastAsia" w:hAnsi="宋体" w:cs="宋体"/>
          <w:b/>
          <w:color w:val="auto"/>
          <w:sz w:val="36"/>
          <w:szCs w:val="36"/>
        </w:rPr>
        <w:t>目    录</w:t>
      </w:r>
    </w:p>
    <w:p>
      <w:pPr>
        <w:autoSpaceDE w:val="0"/>
        <w:autoSpaceDN w:val="0"/>
        <w:adjustRightInd w:val="0"/>
        <w:spacing w:line="420" w:lineRule="exact"/>
        <w:jc w:val="center"/>
        <w:rPr>
          <w:rFonts w:hAnsi="宋体" w:cs="宋体"/>
          <w:color w:val="auto"/>
          <w:sz w:val="28"/>
          <w:szCs w:val="28"/>
        </w:rPr>
      </w:pPr>
    </w:p>
    <w:p>
      <w:pPr>
        <w:autoSpaceDE w:val="0"/>
        <w:autoSpaceDN w:val="0"/>
        <w:adjustRightInd w:val="0"/>
        <w:spacing w:line="420" w:lineRule="exact"/>
        <w:jc w:val="center"/>
        <w:rPr>
          <w:rFonts w:hAnsi="宋体" w:cs="宋体"/>
          <w:color w:val="auto"/>
          <w:sz w:val="28"/>
          <w:szCs w:val="28"/>
        </w:rPr>
      </w:pPr>
    </w:p>
    <w:p>
      <w:pPr>
        <w:autoSpaceDE w:val="0"/>
        <w:autoSpaceDN w:val="0"/>
        <w:adjustRightInd w:val="0"/>
        <w:spacing w:line="480" w:lineRule="auto"/>
        <w:ind w:left="1162" w:leftChars="342"/>
        <w:jc w:val="left"/>
        <w:rPr>
          <w:rFonts w:hAnsi="宋体" w:cs="宋体"/>
          <w:b/>
          <w:color w:val="auto"/>
          <w:sz w:val="24"/>
        </w:rPr>
      </w:pPr>
      <w:r>
        <w:rPr>
          <w:rFonts w:hint="eastAsia" w:hAnsi="宋体" w:cs="宋体"/>
          <w:b/>
          <w:color w:val="auto"/>
          <w:sz w:val="24"/>
        </w:rPr>
        <w:t>一、投标函及投标函附录；</w:t>
      </w:r>
    </w:p>
    <w:p>
      <w:pPr>
        <w:autoSpaceDE w:val="0"/>
        <w:autoSpaceDN w:val="0"/>
        <w:adjustRightInd w:val="0"/>
        <w:spacing w:line="480" w:lineRule="auto"/>
        <w:ind w:left="1162" w:leftChars="342"/>
        <w:jc w:val="left"/>
        <w:rPr>
          <w:rFonts w:hAnsi="宋体" w:cs="宋体"/>
          <w:b/>
          <w:color w:val="auto"/>
          <w:sz w:val="24"/>
        </w:rPr>
      </w:pPr>
      <w:r>
        <w:rPr>
          <w:rFonts w:hint="eastAsia" w:hAnsi="宋体" w:cs="宋体"/>
          <w:b/>
          <w:color w:val="auto"/>
          <w:sz w:val="24"/>
        </w:rPr>
        <w:t>二、法定代表人身份证明、授权委托书及项目负责人承诺书；</w:t>
      </w:r>
    </w:p>
    <w:p>
      <w:pPr>
        <w:autoSpaceDE w:val="0"/>
        <w:autoSpaceDN w:val="0"/>
        <w:adjustRightInd w:val="0"/>
        <w:spacing w:line="480" w:lineRule="auto"/>
        <w:ind w:left="1162" w:leftChars="342"/>
        <w:jc w:val="left"/>
        <w:rPr>
          <w:rFonts w:hAnsi="宋体" w:cs="宋体"/>
          <w:b/>
          <w:color w:val="auto"/>
          <w:sz w:val="24"/>
        </w:rPr>
      </w:pPr>
      <w:r>
        <w:rPr>
          <w:rFonts w:hint="eastAsia" w:hAnsi="宋体" w:cs="宋体"/>
          <w:b/>
          <w:color w:val="auto"/>
          <w:sz w:val="24"/>
        </w:rPr>
        <w:t>三、投标保证金；</w:t>
      </w:r>
    </w:p>
    <w:p>
      <w:pPr>
        <w:autoSpaceDE w:val="0"/>
        <w:autoSpaceDN w:val="0"/>
        <w:adjustRightInd w:val="0"/>
        <w:spacing w:line="480" w:lineRule="auto"/>
        <w:ind w:left="1162" w:leftChars="342"/>
        <w:jc w:val="left"/>
        <w:rPr>
          <w:rFonts w:hAnsi="宋体" w:cs="宋体"/>
          <w:b/>
          <w:color w:val="auto"/>
          <w:sz w:val="24"/>
        </w:rPr>
      </w:pPr>
      <w:r>
        <w:rPr>
          <w:rFonts w:hint="eastAsia" w:hAnsi="宋体" w:cs="宋体"/>
          <w:b/>
          <w:color w:val="auto"/>
          <w:sz w:val="24"/>
        </w:rPr>
        <w:t>四、项目管理机构配备情况；</w:t>
      </w:r>
    </w:p>
    <w:p>
      <w:pPr>
        <w:autoSpaceDE w:val="0"/>
        <w:autoSpaceDN w:val="0"/>
        <w:adjustRightInd w:val="0"/>
        <w:spacing w:line="480" w:lineRule="auto"/>
        <w:ind w:left="1162" w:leftChars="342"/>
        <w:jc w:val="left"/>
        <w:rPr>
          <w:rFonts w:hAnsi="宋体" w:cs="宋体"/>
          <w:b/>
          <w:color w:val="auto"/>
          <w:sz w:val="24"/>
        </w:rPr>
      </w:pPr>
      <w:r>
        <w:rPr>
          <w:rFonts w:hint="eastAsia" w:hAnsi="宋体" w:cs="宋体"/>
          <w:b/>
          <w:color w:val="auto"/>
          <w:sz w:val="24"/>
        </w:rPr>
        <w:t>五、投标单位基本信息表；</w:t>
      </w:r>
    </w:p>
    <w:p>
      <w:pPr>
        <w:autoSpaceDE w:val="0"/>
        <w:autoSpaceDN w:val="0"/>
        <w:adjustRightInd w:val="0"/>
        <w:spacing w:line="480" w:lineRule="auto"/>
        <w:ind w:left="1162" w:leftChars="342"/>
        <w:jc w:val="left"/>
        <w:rPr>
          <w:rFonts w:hAnsi="宋体" w:cs="宋体"/>
          <w:b/>
          <w:color w:val="auto"/>
          <w:sz w:val="24"/>
        </w:rPr>
      </w:pPr>
      <w:r>
        <w:rPr>
          <w:rFonts w:hint="eastAsia" w:hAnsi="宋体" w:cs="宋体"/>
          <w:b/>
          <w:color w:val="auto"/>
          <w:sz w:val="24"/>
        </w:rPr>
        <w:t>六、资格证明文件；</w:t>
      </w:r>
    </w:p>
    <w:p>
      <w:pPr>
        <w:autoSpaceDE w:val="0"/>
        <w:autoSpaceDN w:val="0"/>
        <w:adjustRightInd w:val="0"/>
        <w:spacing w:line="480" w:lineRule="auto"/>
        <w:ind w:left="1162" w:leftChars="342"/>
        <w:jc w:val="left"/>
        <w:rPr>
          <w:rFonts w:hAnsi="宋体" w:cs="宋体"/>
          <w:b/>
          <w:color w:val="auto"/>
          <w:sz w:val="24"/>
        </w:rPr>
      </w:pPr>
      <w:r>
        <w:rPr>
          <w:rFonts w:hint="eastAsia" w:hAnsi="宋体" w:cs="宋体"/>
          <w:b/>
          <w:color w:val="auto"/>
          <w:sz w:val="24"/>
        </w:rPr>
        <w:t>七、近年完成的类似项目情况；</w:t>
      </w:r>
    </w:p>
    <w:p>
      <w:pPr>
        <w:autoSpaceDE w:val="0"/>
        <w:autoSpaceDN w:val="0"/>
        <w:adjustRightInd w:val="0"/>
        <w:spacing w:line="480" w:lineRule="auto"/>
        <w:ind w:left="1162" w:leftChars="342"/>
        <w:jc w:val="left"/>
        <w:rPr>
          <w:rFonts w:hAnsi="宋体" w:cs="宋体"/>
          <w:b/>
          <w:color w:val="auto"/>
          <w:sz w:val="24"/>
        </w:rPr>
      </w:pPr>
      <w:r>
        <w:rPr>
          <w:rFonts w:hint="eastAsia" w:hAnsi="宋体" w:cs="宋体"/>
          <w:b/>
          <w:color w:val="auto"/>
          <w:sz w:val="24"/>
        </w:rPr>
        <w:t>八、正在施工的和新承接的项目情况；</w:t>
      </w:r>
    </w:p>
    <w:p>
      <w:pPr>
        <w:autoSpaceDE w:val="0"/>
        <w:autoSpaceDN w:val="0"/>
        <w:adjustRightInd w:val="0"/>
        <w:spacing w:line="480" w:lineRule="auto"/>
        <w:ind w:left="1162" w:leftChars="342"/>
        <w:jc w:val="left"/>
        <w:rPr>
          <w:rFonts w:hAnsi="宋体" w:cs="宋体"/>
          <w:b/>
          <w:color w:val="auto"/>
          <w:sz w:val="24"/>
        </w:rPr>
      </w:pPr>
      <w:r>
        <w:rPr>
          <w:rFonts w:hint="eastAsia" w:hAnsi="宋体" w:cs="宋体"/>
          <w:b/>
          <w:color w:val="auto"/>
          <w:sz w:val="24"/>
        </w:rPr>
        <w:t>九、近年发生的诉讼及仲裁</w:t>
      </w:r>
    </w:p>
    <w:p>
      <w:pPr>
        <w:autoSpaceDE w:val="0"/>
        <w:autoSpaceDN w:val="0"/>
        <w:adjustRightInd w:val="0"/>
        <w:spacing w:line="480" w:lineRule="auto"/>
        <w:ind w:left="1162" w:leftChars="342"/>
        <w:jc w:val="left"/>
        <w:rPr>
          <w:rFonts w:hAnsi="宋体" w:cs="宋体"/>
          <w:b/>
          <w:color w:val="auto"/>
          <w:sz w:val="24"/>
        </w:rPr>
      </w:pPr>
      <w:r>
        <w:rPr>
          <w:rFonts w:hint="eastAsia" w:hAnsi="宋体" w:cs="宋体"/>
          <w:b/>
          <w:color w:val="auto"/>
          <w:sz w:val="24"/>
        </w:rPr>
        <w:t>十、其它材料；</w:t>
      </w:r>
    </w:p>
    <w:p>
      <w:pPr>
        <w:autoSpaceDE w:val="0"/>
        <w:autoSpaceDN w:val="0"/>
        <w:adjustRightInd w:val="0"/>
        <w:spacing w:line="480" w:lineRule="auto"/>
        <w:ind w:left="1162" w:leftChars="342"/>
        <w:jc w:val="left"/>
        <w:rPr>
          <w:rFonts w:hAnsi="宋体" w:cs="宋体"/>
          <w:b/>
          <w:color w:val="auto"/>
          <w:sz w:val="24"/>
        </w:rPr>
      </w:pPr>
    </w:p>
    <w:p>
      <w:pPr>
        <w:spacing w:line="600" w:lineRule="exact"/>
        <w:ind w:left="1377" w:leftChars="405"/>
        <w:rPr>
          <w:rFonts w:hAnsi="宋体" w:cs="宋体"/>
          <w:b/>
          <w:color w:val="auto"/>
          <w:sz w:val="24"/>
        </w:rPr>
      </w:pPr>
      <w:r>
        <w:rPr>
          <w:rFonts w:hint="eastAsia" w:hAnsi="宋体" w:cs="宋体"/>
          <w:b/>
          <w:color w:val="auto"/>
          <w:sz w:val="24"/>
        </w:rPr>
        <w:t>投标文件编制过程中应按本章提供的格式填报。</w:t>
      </w:r>
    </w:p>
    <w:p>
      <w:pPr>
        <w:spacing w:line="600" w:lineRule="exact"/>
        <w:ind w:left="1377" w:leftChars="405"/>
        <w:rPr>
          <w:rFonts w:hAnsi="宋体" w:cs="宋体"/>
          <w:b/>
          <w:color w:val="auto"/>
          <w:sz w:val="24"/>
        </w:rPr>
      </w:pPr>
      <w:r>
        <w:rPr>
          <w:rFonts w:hint="eastAsia" w:hAnsi="宋体" w:cs="宋体"/>
          <w:b/>
          <w:color w:val="auto"/>
          <w:sz w:val="24"/>
        </w:rPr>
        <w:t>如有本章未提供的格式，投标人可自行编制。</w:t>
      </w:r>
    </w:p>
    <w:p>
      <w:pPr>
        <w:tabs>
          <w:tab w:val="center" w:pos="4739"/>
        </w:tabs>
        <w:ind w:left="180"/>
        <w:jc w:val="center"/>
        <w:rPr>
          <w:rFonts w:hAnsi="宋体" w:cs="宋体"/>
          <w:b/>
          <w:color w:val="auto"/>
          <w:sz w:val="32"/>
        </w:rPr>
      </w:pPr>
      <w:r>
        <w:rPr>
          <w:rFonts w:hint="eastAsia" w:hAnsi="宋体" w:cs="宋体"/>
          <w:b/>
          <w:color w:val="auto"/>
          <w:sz w:val="32"/>
        </w:rPr>
        <w:br w:type="page"/>
      </w:r>
    </w:p>
    <w:p>
      <w:pPr>
        <w:tabs>
          <w:tab w:val="center" w:pos="4739"/>
        </w:tabs>
        <w:ind w:left="180"/>
        <w:jc w:val="center"/>
        <w:rPr>
          <w:rFonts w:hAnsi="宋体" w:cs="宋体"/>
          <w:b/>
          <w:color w:val="auto"/>
          <w:sz w:val="32"/>
        </w:rPr>
      </w:pPr>
      <w:r>
        <w:rPr>
          <w:rFonts w:hint="eastAsia" w:hAnsi="宋体" w:cs="宋体"/>
          <w:b/>
          <w:color w:val="auto"/>
          <w:sz w:val="32"/>
        </w:rPr>
        <w:t>一、投标函及投标函附录</w:t>
      </w:r>
    </w:p>
    <w:p>
      <w:pPr>
        <w:spacing w:beforeLines="100" w:afterLines="50" w:line="510" w:lineRule="exact"/>
        <w:jc w:val="center"/>
        <w:rPr>
          <w:rFonts w:hAnsi="宋体" w:cs="宋体"/>
          <w:color w:val="auto"/>
          <w:sz w:val="28"/>
          <w:szCs w:val="28"/>
        </w:rPr>
      </w:pPr>
      <w:bookmarkStart w:id="78" w:name="_Toc271787730"/>
      <w:r>
        <w:rPr>
          <w:rFonts w:hint="eastAsia" w:hAnsi="宋体" w:cs="宋体"/>
          <w:color w:val="auto"/>
          <w:sz w:val="28"/>
          <w:szCs w:val="28"/>
        </w:rPr>
        <w:t>（一）投标函</w:t>
      </w:r>
    </w:p>
    <w:p>
      <w:pPr>
        <w:spacing w:line="480" w:lineRule="exact"/>
        <w:rPr>
          <w:rFonts w:hAnsi="宋体" w:cs="宋体"/>
          <w:color w:val="auto"/>
          <w:sz w:val="24"/>
        </w:rPr>
      </w:pPr>
      <w:r>
        <w:rPr>
          <w:rFonts w:hint="eastAsia" w:hAnsi="宋体" w:cs="宋体"/>
          <w:color w:val="auto"/>
          <w:sz w:val="24"/>
        </w:rPr>
        <w:t>致：</w:t>
      </w:r>
      <w:r>
        <w:rPr>
          <w:rFonts w:hint="eastAsia" w:hAnsi="宋体" w:cs="宋体"/>
          <w:color w:val="auto"/>
          <w:sz w:val="24"/>
          <w:u w:val="single"/>
        </w:rPr>
        <w:t xml:space="preserve">         </w:t>
      </w:r>
      <w:r>
        <w:rPr>
          <w:rFonts w:hint="eastAsia" w:hAnsi="宋体" w:cs="宋体"/>
          <w:color w:val="auto"/>
          <w:sz w:val="24"/>
        </w:rPr>
        <w:t>（招标人名称）</w:t>
      </w:r>
    </w:p>
    <w:p>
      <w:pPr>
        <w:spacing w:line="480" w:lineRule="exact"/>
        <w:ind w:firstLine="480" w:firstLineChars="200"/>
        <w:rPr>
          <w:rFonts w:hAnsi="宋体" w:cs="宋体"/>
          <w:color w:val="auto"/>
          <w:sz w:val="24"/>
        </w:rPr>
      </w:pPr>
      <w:r>
        <w:rPr>
          <w:rFonts w:hint="eastAsia" w:hAnsi="宋体" w:cs="宋体"/>
          <w:color w:val="auto"/>
          <w:sz w:val="24"/>
        </w:rPr>
        <w:t>在考察现场并充分研究（项目名称）（以下简称“本工程”）施工招标文件的全部内容后，我方兹以：</w:t>
      </w:r>
    </w:p>
    <w:p>
      <w:pPr>
        <w:spacing w:line="480" w:lineRule="exact"/>
        <w:ind w:firstLine="943" w:firstLineChars="393"/>
        <w:rPr>
          <w:rFonts w:hAnsi="宋体" w:cs="宋体"/>
          <w:color w:val="auto"/>
          <w:sz w:val="24"/>
        </w:rPr>
      </w:pPr>
      <w:r>
        <w:rPr>
          <w:rFonts w:hint="eastAsia" w:hAnsi="宋体" w:cs="宋体"/>
          <w:color w:val="auto"/>
          <w:sz w:val="24"/>
        </w:rPr>
        <w:t>人民币（大写）：</w:t>
      </w:r>
      <w:r>
        <w:rPr>
          <w:rFonts w:hint="eastAsia" w:hAnsi="宋体" w:cs="宋体"/>
          <w:color w:val="auto"/>
          <w:sz w:val="24"/>
          <w:u w:val="single"/>
        </w:rPr>
        <w:t xml:space="preserve">         </w:t>
      </w:r>
      <w:r>
        <w:rPr>
          <w:rFonts w:hint="eastAsia" w:hAnsi="宋体" w:cs="宋体"/>
          <w:color w:val="auto"/>
          <w:sz w:val="24"/>
        </w:rPr>
        <w:t>元</w:t>
      </w:r>
    </w:p>
    <w:p>
      <w:pPr>
        <w:spacing w:line="480" w:lineRule="exact"/>
        <w:ind w:firstLine="943" w:firstLineChars="393"/>
        <w:rPr>
          <w:rFonts w:hAnsi="宋体" w:cs="宋体"/>
          <w:color w:val="auto"/>
          <w:sz w:val="24"/>
        </w:rPr>
      </w:pPr>
      <w:r>
        <w:rPr>
          <w:rFonts w:hint="eastAsia" w:hAnsi="宋体" w:cs="宋体"/>
          <w:color w:val="auto"/>
          <w:sz w:val="24"/>
        </w:rPr>
        <w:t>RMB￥：</w:t>
      </w:r>
      <w:r>
        <w:rPr>
          <w:rFonts w:hint="eastAsia" w:hAnsi="宋体" w:cs="宋体"/>
          <w:color w:val="auto"/>
          <w:sz w:val="24"/>
          <w:u w:val="single"/>
        </w:rPr>
        <w:t xml:space="preserve">         </w:t>
      </w:r>
      <w:r>
        <w:rPr>
          <w:rFonts w:hint="eastAsia" w:hAnsi="宋体" w:cs="宋体"/>
          <w:color w:val="auto"/>
          <w:sz w:val="24"/>
        </w:rPr>
        <w:t>元</w:t>
      </w:r>
    </w:p>
    <w:p>
      <w:pPr>
        <w:spacing w:line="480" w:lineRule="exact"/>
        <w:rPr>
          <w:rFonts w:hAnsi="宋体" w:cs="宋体"/>
          <w:color w:val="auto"/>
          <w:sz w:val="24"/>
        </w:rPr>
      </w:pPr>
      <w:r>
        <w:rPr>
          <w:rFonts w:hint="eastAsia" w:hAnsi="宋体" w:cs="宋体"/>
          <w:color w:val="auto"/>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color w:val="auto"/>
          <w:sz w:val="24"/>
        </w:rPr>
      </w:pPr>
      <w:r>
        <w:rPr>
          <w:rFonts w:hint="eastAsia" w:hAnsi="宋体" w:cs="宋体"/>
          <w:color w:val="auto"/>
          <w:sz w:val="24"/>
        </w:rPr>
        <w:t>在我方的上述投标总报价中，包括：</w:t>
      </w:r>
    </w:p>
    <w:p>
      <w:pPr>
        <w:spacing w:line="480" w:lineRule="exact"/>
        <w:ind w:firstLine="1048" w:firstLineChars="437"/>
        <w:rPr>
          <w:rFonts w:hAnsi="宋体" w:cs="宋体"/>
          <w:color w:val="auto"/>
          <w:sz w:val="24"/>
        </w:rPr>
      </w:pPr>
      <w:r>
        <w:rPr>
          <w:rFonts w:hint="eastAsia" w:hAnsi="宋体" w:cs="宋体"/>
          <w:color w:val="auto"/>
          <w:sz w:val="24"/>
        </w:rPr>
        <w:t>规费RMB￥：</w:t>
      </w:r>
      <w:r>
        <w:rPr>
          <w:rFonts w:hint="eastAsia" w:hAnsi="宋体" w:cs="宋体"/>
          <w:color w:val="auto"/>
          <w:sz w:val="24"/>
          <w:u w:val="single"/>
        </w:rPr>
        <w:t xml:space="preserve">         </w:t>
      </w:r>
      <w:r>
        <w:rPr>
          <w:rFonts w:hint="eastAsia" w:hAnsi="宋体" w:cs="宋体"/>
          <w:color w:val="auto"/>
          <w:sz w:val="24"/>
        </w:rPr>
        <w:t>元</w:t>
      </w:r>
    </w:p>
    <w:p>
      <w:pPr>
        <w:spacing w:line="480" w:lineRule="exact"/>
        <w:ind w:firstLine="1048" w:firstLineChars="437"/>
        <w:rPr>
          <w:rFonts w:hAnsi="宋体" w:cs="宋体"/>
          <w:color w:val="auto"/>
          <w:sz w:val="24"/>
        </w:rPr>
      </w:pPr>
      <w:r>
        <w:rPr>
          <w:rFonts w:hint="eastAsia" w:hAnsi="宋体" w:cs="宋体"/>
          <w:color w:val="auto"/>
          <w:sz w:val="24"/>
        </w:rPr>
        <w:t>税金RMB￥：</w:t>
      </w:r>
      <w:r>
        <w:rPr>
          <w:rFonts w:hint="eastAsia" w:hAnsi="宋体" w:cs="宋体"/>
          <w:color w:val="auto"/>
          <w:sz w:val="24"/>
          <w:u w:val="single"/>
        </w:rPr>
        <w:t xml:space="preserve">         </w:t>
      </w:r>
      <w:r>
        <w:rPr>
          <w:rFonts w:hint="eastAsia" w:hAnsi="宋体" w:cs="宋体"/>
          <w:color w:val="auto"/>
          <w:sz w:val="24"/>
        </w:rPr>
        <w:t>元</w:t>
      </w:r>
    </w:p>
    <w:p>
      <w:pPr>
        <w:spacing w:line="480" w:lineRule="exact"/>
        <w:ind w:firstLine="1048" w:firstLineChars="437"/>
        <w:rPr>
          <w:rFonts w:hAnsi="宋体" w:cs="宋体"/>
          <w:color w:val="auto"/>
          <w:sz w:val="24"/>
        </w:rPr>
      </w:pPr>
      <w:r>
        <w:rPr>
          <w:rFonts w:hint="eastAsia" w:hAnsi="宋体" w:cs="宋体"/>
          <w:color w:val="auto"/>
          <w:sz w:val="24"/>
        </w:rPr>
        <w:t>安全文明措施费RMB￥：</w:t>
      </w:r>
      <w:r>
        <w:rPr>
          <w:rFonts w:hint="eastAsia" w:hAnsi="宋体" w:cs="宋体"/>
          <w:color w:val="auto"/>
          <w:sz w:val="24"/>
          <w:u w:val="single"/>
        </w:rPr>
        <w:t xml:space="preserve">         </w:t>
      </w:r>
      <w:r>
        <w:rPr>
          <w:rFonts w:hint="eastAsia" w:hAnsi="宋体" w:cs="宋体"/>
          <w:color w:val="auto"/>
          <w:sz w:val="24"/>
        </w:rPr>
        <w:t>元</w:t>
      </w:r>
    </w:p>
    <w:p>
      <w:pPr>
        <w:spacing w:line="480" w:lineRule="exact"/>
        <w:ind w:firstLine="1048" w:firstLineChars="437"/>
        <w:rPr>
          <w:rFonts w:hAnsi="宋体" w:cs="宋体"/>
          <w:color w:val="auto"/>
          <w:sz w:val="24"/>
        </w:rPr>
      </w:pPr>
      <w:r>
        <w:rPr>
          <w:rFonts w:hint="eastAsia" w:hAnsi="宋体" w:cs="宋体"/>
          <w:color w:val="auto"/>
          <w:sz w:val="24"/>
        </w:rPr>
        <w:t>暂列金额RMB￥：</w:t>
      </w:r>
      <w:r>
        <w:rPr>
          <w:rFonts w:hint="eastAsia" w:hAnsi="宋体" w:cs="宋体"/>
          <w:color w:val="auto"/>
          <w:sz w:val="24"/>
          <w:u w:val="single"/>
        </w:rPr>
        <w:t xml:space="preserve">         </w:t>
      </w:r>
      <w:r>
        <w:rPr>
          <w:rFonts w:hint="eastAsia" w:hAnsi="宋体" w:cs="宋体"/>
          <w:color w:val="auto"/>
          <w:sz w:val="24"/>
        </w:rPr>
        <w:t>元</w:t>
      </w:r>
    </w:p>
    <w:p>
      <w:pPr>
        <w:spacing w:line="480" w:lineRule="exact"/>
        <w:ind w:firstLine="1048" w:firstLineChars="437"/>
        <w:rPr>
          <w:rFonts w:hAnsi="宋体" w:cs="宋体"/>
          <w:color w:val="auto"/>
          <w:sz w:val="24"/>
        </w:rPr>
      </w:pPr>
      <w:r>
        <w:rPr>
          <w:rFonts w:hint="eastAsia" w:hAnsi="宋体" w:cs="宋体"/>
          <w:color w:val="auto"/>
          <w:sz w:val="24"/>
        </w:rPr>
        <w:t>专业暂估价RMB￥：</w:t>
      </w:r>
      <w:r>
        <w:rPr>
          <w:rFonts w:hint="eastAsia" w:hAnsi="宋体" w:cs="宋体"/>
          <w:color w:val="auto"/>
          <w:sz w:val="24"/>
          <w:u w:val="single"/>
        </w:rPr>
        <w:t xml:space="preserve">         </w:t>
      </w:r>
      <w:r>
        <w:rPr>
          <w:rFonts w:hint="eastAsia" w:hAnsi="宋体" w:cs="宋体"/>
          <w:color w:val="auto"/>
          <w:sz w:val="24"/>
        </w:rPr>
        <w:t>元</w:t>
      </w:r>
    </w:p>
    <w:p>
      <w:pPr>
        <w:spacing w:line="480" w:lineRule="exact"/>
        <w:ind w:firstLine="480" w:firstLineChars="200"/>
        <w:rPr>
          <w:rFonts w:hAnsi="宋体" w:cs="宋体"/>
          <w:color w:val="auto"/>
          <w:sz w:val="24"/>
        </w:rPr>
      </w:pPr>
      <w:r>
        <w:rPr>
          <w:rFonts w:hint="eastAsia" w:hAnsi="宋体" w:cs="宋体"/>
          <w:color w:val="auto"/>
          <w:sz w:val="24"/>
        </w:rPr>
        <w:t>如果我方中标，我方保证按照合同约定的开工日期开始本工程的施工，</w:t>
      </w:r>
      <w:r>
        <w:rPr>
          <w:rFonts w:hint="eastAsia" w:hAnsi="宋体" w:cs="宋体"/>
          <w:color w:val="auto"/>
          <w:sz w:val="24"/>
          <w:u w:val="single"/>
        </w:rPr>
        <w:t xml:space="preserve">         </w:t>
      </w:r>
      <w:r>
        <w:rPr>
          <w:rFonts w:hint="eastAsia" w:hAnsi="宋体" w:cs="宋体"/>
          <w:color w:val="auto"/>
          <w:sz w:val="24"/>
        </w:rPr>
        <w:t>天（日历天）内竣工，并确保工程质量达到</w:t>
      </w:r>
      <w:r>
        <w:rPr>
          <w:rFonts w:hint="eastAsia" w:hAnsi="宋体" w:cs="宋体"/>
          <w:color w:val="auto"/>
          <w:sz w:val="24"/>
          <w:u w:val="single"/>
        </w:rPr>
        <w:t xml:space="preserve">         </w:t>
      </w:r>
      <w:r>
        <w:rPr>
          <w:rFonts w:hint="eastAsia" w:hAnsi="宋体" w:cs="宋体"/>
          <w:color w:val="auto"/>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color w:val="auto"/>
          <w:sz w:val="24"/>
        </w:rPr>
      </w:pPr>
      <w:r>
        <w:rPr>
          <w:rFonts w:hint="eastAsia" w:hAnsi="宋体" w:cs="宋体"/>
          <w:color w:val="auto"/>
          <w:sz w:val="24"/>
        </w:rPr>
        <w:t>随本投标函递交的投标函附录是本投标函的组成部分，对我方构成约束力。</w:t>
      </w:r>
    </w:p>
    <w:p>
      <w:pPr>
        <w:spacing w:line="480" w:lineRule="exact"/>
        <w:ind w:firstLine="480" w:firstLineChars="200"/>
        <w:rPr>
          <w:rFonts w:hAnsi="宋体" w:cs="宋体"/>
          <w:color w:val="auto"/>
          <w:sz w:val="24"/>
        </w:rPr>
      </w:pPr>
      <w:r>
        <w:rPr>
          <w:rFonts w:hint="eastAsia" w:hAnsi="宋体" w:cs="宋体"/>
          <w:color w:val="auto"/>
          <w:sz w:val="24"/>
        </w:rPr>
        <w:t>随同本投标函递交投标保证金一份，金额为人民币（大写）：</w:t>
      </w:r>
      <w:r>
        <w:rPr>
          <w:rFonts w:hint="eastAsia" w:hAnsi="宋体" w:cs="宋体"/>
          <w:color w:val="auto"/>
          <w:sz w:val="24"/>
          <w:u w:val="single"/>
        </w:rPr>
        <w:t xml:space="preserve">     </w:t>
      </w:r>
      <w:r>
        <w:rPr>
          <w:rFonts w:hint="eastAsia" w:hAnsi="宋体" w:cs="宋体"/>
          <w:color w:val="auto"/>
          <w:sz w:val="24"/>
        </w:rPr>
        <w:t>元（￥：</w:t>
      </w:r>
      <w:r>
        <w:rPr>
          <w:rFonts w:hint="eastAsia" w:hAnsi="宋体" w:cs="宋体"/>
          <w:color w:val="auto"/>
          <w:sz w:val="24"/>
          <w:u w:val="single"/>
        </w:rPr>
        <w:t xml:space="preserve">         </w:t>
      </w:r>
      <w:r>
        <w:rPr>
          <w:rFonts w:hint="eastAsia" w:hAnsi="宋体" w:cs="宋体"/>
          <w:color w:val="auto"/>
          <w:sz w:val="24"/>
        </w:rPr>
        <w:t>元）。</w:t>
      </w:r>
    </w:p>
    <w:p>
      <w:pPr>
        <w:spacing w:line="480" w:lineRule="exact"/>
        <w:ind w:firstLine="480" w:firstLineChars="200"/>
        <w:rPr>
          <w:rFonts w:hAnsi="宋体" w:cs="宋体"/>
          <w:color w:val="auto"/>
          <w:sz w:val="24"/>
        </w:rPr>
      </w:pPr>
      <w:r>
        <w:rPr>
          <w:rFonts w:hint="eastAsia" w:hAnsi="宋体" w:cs="宋体"/>
          <w:color w:val="auto"/>
          <w:sz w:val="24"/>
        </w:rPr>
        <w:t>在签署协议书之前，你方的中标通知书连同本投标函，包括投标函附录，对双方具有约束力。</w:t>
      </w:r>
    </w:p>
    <w:p>
      <w:pPr>
        <w:spacing w:line="480" w:lineRule="exact"/>
        <w:ind w:firstLine="480" w:firstLineChars="200"/>
        <w:rPr>
          <w:rFonts w:hAnsi="宋体" w:cs="宋体"/>
          <w:color w:val="auto"/>
          <w:sz w:val="24"/>
        </w:rPr>
      </w:pPr>
      <w:r>
        <w:rPr>
          <w:rFonts w:hint="eastAsia" w:hAnsi="宋体" w:cs="宋体"/>
          <w:color w:val="auto"/>
          <w:sz w:val="24"/>
        </w:rPr>
        <w:t>投标人（盖章）：</w:t>
      </w:r>
    </w:p>
    <w:p>
      <w:pPr>
        <w:spacing w:line="480" w:lineRule="exact"/>
        <w:ind w:firstLine="480" w:firstLineChars="200"/>
        <w:rPr>
          <w:rFonts w:hAnsi="宋体" w:cs="宋体"/>
          <w:color w:val="auto"/>
          <w:sz w:val="24"/>
        </w:rPr>
      </w:pPr>
      <w:r>
        <w:rPr>
          <w:rFonts w:hint="eastAsia" w:hAnsi="宋体" w:cs="宋体"/>
          <w:color w:val="auto"/>
          <w:sz w:val="24"/>
        </w:rPr>
        <w:t>法定代表人或委托代理人（签字）：</w:t>
      </w:r>
    </w:p>
    <w:p>
      <w:pPr>
        <w:spacing w:line="480" w:lineRule="exact"/>
        <w:ind w:firstLine="480" w:firstLineChars="200"/>
        <w:rPr>
          <w:rFonts w:hAnsi="宋体" w:cs="宋体"/>
          <w:color w:val="auto"/>
          <w:sz w:val="24"/>
        </w:rPr>
      </w:pPr>
      <w:r>
        <w:rPr>
          <w:rFonts w:hint="eastAsia" w:hAnsi="宋体" w:cs="宋体"/>
          <w:color w:val="auto"/>
          <w:sz w:val="24"/>
        </w:rPr>
        <w:t>日期：年月日</w:t>
      </w:r>
    </w:p>
    <w:p>
      <w:pPr>
        <w:autoSpaceDE w:val="0"/>
        <w:autoSpaceDN w:val="0"/>
        <w:adjustRightInd w:val="0"/>
        <w:jc w:val="center"/>
        <w:outlineLvl w:val="0"/>
        <w:rPr>
          <w:rFonts w:hAnsi="宋体" w:cs="宋体"/>
          <w:color w:val="auto"/>
          <w:sz w:val="28"/>
          <w:szCs w:val="28"/>
        </w:rPr>
      </w:pPr>
    </w:p>
    <w:p>
      <w:pPr>
        <w:autoSpaceDE w:val="0"/>
        <w:autoSpaceDN w:val="0"/>
        <w:adjustRightInd w:val="0"/>
        <w:jc w:val="center"/>
        <w:outlineLvl w:val="0"/>
        <w:rPr>
          <w:rFonts w:hAnsi="宋体" w:cs="宋体"/>
          <w:color w:val="auto"/>
          <w:sz w:val="28"/>
          <w:szCs w:val="28"/>
        </w:rPr>
      </w:pPr>
      <w:r>
        <w:rPr>
          <w:rFonts w:hint="eastAsia" w:hAnsi="宋体" w:cs="宋体"/>
          <w:color w:val="auto"/>
          <w:sz w:val="28"/>
          <w:szCs w:val="28"/>
        </w:rPr>
        <w:t>（二）投标函附录</w:t>
      </w:r>
    </w:p>
    <w:p>
      <w:pPr>
        <w:rPr>
          <w:rFonts w:hAnsi="宋体" w:cs="宋体"/>
          <w:color w:val="auto"/>
        </w:rPr>
      </w:pPr>
    </w:p>
    <w:tbl>
      <w:tblPr>
        <w:tblStyle w:val="9"/>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eastAsia="宋体" w:cs="宋体"/>
                <w:color w:val="auto"/>
                <w:sz w:val="24"/>
              </w:rPr>
            </w:pPr>
            <w:r>
              <w:rPr>
                <w:rFonts w:hint="eastAsia" w:hAnsi="宋体" w:eastAsia="宋体" w:cs="宋体"/>
                <w:color w:val="auto"/>
                <w:sz w:val="24"/>
              </w:rPr>
              <w:t>工程名称</w:t>
            </w:r>
          </w:p>
        </w:tc>
        <w:tc>
          <w:tcPr>
            <w:tcW w:w="6014" w:type="dxa"/>
            <w:gridSpan w:val="5"/>
            <w:vAlign w:val="center"/>
          </w:tcPr>
          <w:p>
            <w:pPr>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eastAsia="宋体" w:cs="宋体"/>
                <w:color w:val="auto"/>
                <w:sz w:val="24"/>
              </w:rPr>
            </w:pPr>
            <w:r>
              <w:rPr>
                <w:rFonts w:hint="eastAsia" w:hAnsi="宋体" w:eastAsia="宋体" w:cs="宋体"/>
                <w:color w:val="auto"/>
                <w:sz w:val="24"/>
              </w:rPr>
              <w:t>投标人</w:t>
            </w:r>
          </w:p>
        </w:tc>
        <w:tc>
          <w:tcPr>
            <w:tcW w:w="6014" w:type="dxa"/>
            <w:gridSpan w:val="5"/>
            <w:vAlign w:val="center"/>
          </w:tcPr>
          <w:p>
            <w:pPr>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color w:val="auto"/>
                <w:sz w:val="24"/>
              </w:rPr>
            </w:pPr>
            <w:r>
              <w:rPr>
                <w:rFonts w:hint="eastAsia" w:hAnsi="宋体" w:eastAsia="宋体" w:cs="宋体"/>
                <w:color w:val="auto"/>
                <w:sz w:val="24"/>
              </w:rPr>
              <w:t>项目负责人</w:t>
            </w:r>
          </w:p>
        </w:tc>
        <w:tc>
          <w:tcPr>
            <w:tcW w:w="1510" w:type="dxa"/>
            <w:vAlign w:val="center"/>
          </w:tcPr>
          <w:p>
            <w:pPr>
              <w:jc w:val="center"/>
              <w:rPr>
                <w:rFonts w:hAnsi="宋体" w:eastAsia="宋体" w:cs="宋体"/>
                <w:color w:val="auto"/>
                <w:sz w:val="24"/>
              </w:rPr>
            </w:pPr>
          </w:p>
        </w:tc>
        <w:tc>
          <w:tcPr>
            <w:tcW w:w="565" w:type="dxa"/>
            <w:vAlign w:val="center"/>
          </w:tcPr>
          <w:p>
            <w:pPr>
              <w:jc w:val="center"/>
              <w:rPr>
                <w:rFonts w:hAnsi="宋体" w:eastAsia="宋体" w:cs="宋体"/>
                <w:color w:val="auto"/>
                <w:sz w:val="24"/>
              </w:rPr>
            </w:pPr>
            <w:r>
              <w:rPr>
                <w:rFonts w:hint="eastAsia" w:hAnsi="宋体" w:eastAsia="宋体" w:cs="宋体"/>
                <w:color w:val="auto"/>
                <w:sz w:val="24"/>
              </w:rPr>
              <w:t>级别</w:t>
            </w:r>
          </w:p>
        </w:tc>
        <w:tc>
          <w:tcPr>
            <w:tcW w:w="1245" w:type="dxa"/>
            <w:vAlign w:val="center"/>
          </w:tcPr>
          <w:p>
            <w:pPr>
              <w:jc w:val="center"/>
              <w:rPr>
                <w:rFonts w:hAnsi="宋体" w:eastAsia="宋体" w:cs="宋体"/>
                <w:color w:val="auto"/>
                <w:sz w:val="24"/>
              </w:rPr>
            </w:pPr>
          </w:p>
        </w:tc>
        <w:tc>
          <w:tcPr>
            <w:tcW w:w="790" w:type="dxa"/>
            <w:vAlign w:val="center"/>
          </w:tcPr>
          <w:p>
            <w:pPr>
              <w:jc w:val="center"/>
              <w:rPr>
                <w:rFonts w:hAnsi="宋体" w:eastAsia="宋体" w:cs="宋体"/>
                <w:color w:val="auto"/>
                <w:sz w:val="24"/>
              </w:rPr>
            </w:pPr>
            <w:r>
              <w:rPr>
                <w:rFonts w:hint="eastAsia" w:hAnsi="宋体" w:eastAsia="宋体" w:cs="宋体"/>
                <w:color w:val="auto"/>
                <w:sz w:val="24"/>
              </w:rPr>
              <w:t>证书编号</w:t>
            </w:r>
          </w:p>
        </w:tc>
        <w:tc>
          <w:tcPr>
            <w:tcW w:w="1904" w:type="dxa"/>
            <w:vAlign w:val="center"/>
          </w:tcPr>
          <w:p>
            <w:pPr>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color w:val="auto"/>
                <w:sz w:val="24"/>
              </w:rPr>
            </w:pPr>
            <w:r>
              <w:rPr>
                <w:rFonts w:hint="eastAsia" w:hAnsi="宋体" w:eastAsia="宋体" w:cs="宋体"/>
                <w:color w:val="auto"/>
                <w:sz w:val="24"/>
              </w:rPr>
              <w:t>技术负责人</w:t>
            </w:r>
          </w:p>
        </w:tc>
        <w:tc>
          <w:tcPr>
            <w:tcW w:w="1510" w:type="dxa"/>
            <w:vAlign w:val="center"/>
          </w:tcPr>
          <w:p>
            <w:pPr>
              <w:jc w:val="center"/>
              <w:rPr>
                <w:rFonts w:hAnsi="宋体" w:eastAsia="宋体" w:cs="宋体"/>
                <w:color w:val="auto"/>
                <w:sz w:val="24"/>
              </w:rPr>
            </w:pPr>
          </w:p>
        </w:tc>
        <w:tc>
          <w:tcPr>
            <w:tcW w:w="565" w:type="dxa"/>
            <w:vAlign w:val="center"/>
          </w:tcPr>
          <w:p>
            <w:pPr>
              <w:jc w:val="center"/>
              <w:rPr>
                <w:rFonts w:hAnsi="宋体" w:eastAsia="宋体" w:cs="宋体"/>
                <w:color w:val="auto"/>
                <w:sz w:val="24"/>
              </w:rPr>
            </w:pPr>
            <w:r>
              <w:rPr>
                <w:rFonts w:hint="eastAsia" w:hAnsi="宋体" w:eastAsia="宋体" w:cs="宋体"/>
                <w:color w:val="auto"/>
                <w:sz w:val="24"/>
              </w:rPr>
              <w:t>级别</w:t>
            </w:r>
          </w:p>
        </w:tc>
        <w:tc>
          <w:tcPr>
            <w:tcW w:w="1245" w:type="dxa"/>
            <w:vAlign w:val="center"/>
          </w:tcPr>
          <w:p>
            <w:pPr>
              <w:jc w:val="center"/>
              <w:rPr>
                <w:rFonts w:hAnsi="宋体" w:eastAsia="宋体" w:cs="宋体"/>
                <w:color w:val="auto"/>
                <w:sz w:val="24"/>
              </w:rPr>
            </w:pPr>
          </w:p>
        </w:tc>
        <w:tc>
          <w:tcPr>
            <w:tcW w:w="790" w:type="dxa"/>
            <w:vAlign w:val="center"/>
          </w:tcPr>
          <w:p>
            <w:pPr>
              <w:jc w:val="center"/>
              <w:rPr>
                <w:rFonts w:hAnsi="宋体" w:eastAsia="宋体" w:cs="宋体"/>
                <w:color w:val="auto"/>
                <w:sz w:val="24"/>
              </w:rPr>
            </w:pPr>
            <w:r>
              <w:rPr>
                <w:rFonts w:hint="eastAsia" w:hAnsi="宋体" w:eastAsia="宋体" w:cs="宋体"/>
                <w:color w:val="auto"/>
                <w:sz w:val="24"/>
              </w:rPr>
              <w:t>证书编号</w:t>
            </w:r>
          </w:p>
        </w:tc>
        <w:tc>
          <w:tcPr>
            <w:tcW w:w="1904" w:type="dxa"/>
            <w:vAlign w:val="center"/>
          </w:tcPr>
          <w:p>
            <w:pPr>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eastAsia="宋体" w:cs="宋体"/>
                <w:color w:val="auto"/>
                <w:sz w:val="24"/>
              </w:rPr>
            </w:pPr>
            <w:r>
              <w:rPr>
                <w:rFonts w:hint="eastAsia" w:hAnsi="宋体" w:eastAsia="宋体" w:cs="宋体"/>
                <w:color w:val="auto"/>
                <w:sz w:val="24"/>
              </w:rPr>
              <w:t>投标总报价</w:t>
            </w:r>
          </w:p>
        </w:tc>
        <w:tc>
          <w:tcPr>
            <w:tcW w:w="3320" w:type="dxa"/>
            <w:gridSpan w:val="3"/>
            <w:vAlign w:val="center"/>
          </w:tcPr>
          <w:p>
            <w:pPr>
              <w:rPr>
                <w:rFonts w:hAnsi="宋体" w:eastAsia="宋体" w:cs="宋体"/>
                <w:color w:val="auto"/>
                <w:sz w:val="24"/>
              </w:rPr>
            </w:pPr>
            <w:r>
              <w:rPr>
                <w:rFonts w:hint="eastAsia" w:hAnsi="宋体" w:eastAsia="宋体" w:cs="宋体"/>
                <w:color w:val="auto"/>
                <w:sz w:val="24"/>
              </w:rPr>
              <w:t>（大写）</w:t>
            </w:r>
          </w:p>
        </w:tc>
        <w:tc>
          <w:tcPr>
            <w:tcW w:w="2694" w:type="dxa"/>
            <w:gridSpan w:val="2"/>
            <w:vAlign w:val="center"/>
          </w:tcPr>
          <w:p>
            <w:pPr>
              <w:rPr>
                <w:rFonts w:hAnsi="宋体" w:eastAsia="宋体" w:cs="宋体"/>
                <w:color w:val="auto"/>
                <w:sz w:val="24"/>
              </w:rPr>
            </w:pPr>
            <w:r>
              <w:rPr>
                <w:rFonts w:hint="eastAsia" w:hAnsi="宋体" w:eastAsia="宋体" w:cs="宋体"/>
                <w:color w:val="auto"/>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eastAsia="宋体" w:cs="宋体"/>
                <w:color w:val="auto"/>
                <w:sz w:val="24"/>
              </w:rPr>
            </w:pPr>
          </w:p>
        </w:tc>
        <w:tc>
          <w:tcPr>
            <w:tcW w:w="6014" w:type="dxa"/>
            <w:gridSpan w:val="5"/>
            <w:vAlign w:val="center"/>
          </w:tcPr>
          <w:p>
            <w:pPr>
              <w:spacing w:line="480" w:lineRule="exact"/>
              <w:rPr>
                <w:rFonts w:hAnsi="宋体" w:eastAsia="宋体" w:cs="宋体"/>
                <w:color w:val="auto"/>
                <w:sz w:val="24"/>
              </w:rPr>
            </w:pPr>
            <w:r>
              <w:rPr>
                <w:rFonts w:hint="eastAsia" w:hAnsi="宋体" w:eastAsia="宋体" w:cs="宋体"/>
                <w:color w:val="auto"/>
                <w:sz w:val="24"/>
              </w:rPr>
              <w:t>其中：</w:t>
            </w:r>
          </w:p>
          <w:p>
            <w:pPr>
              <w:spacing w:line="480" w:lineRule="exact"/>
              <w:ind w:firstLine="600" w:firstLineChars="250"/>
              <w:rPr>
                <w:rFonts w:hAnsi="宋体" w:eastAsia="宋体" w:cs="宋体"/>
                <w:color w:val="auto"/>
                <w:sz w:val="24"/>
              </w:rPr>
            </w:pPr>
            <w:r>
              <w:rPr>
                <w:rFonts w:hint="eastAsia" w:hAnsi="宋体" w:eastAsia="宋体" w:cs="宋体"/>
                <w:color w:val="auto"/>
                <w:sz w:val="24"/>
              </w:rPr>
              <w:t>规费RMB￥：元</w:t>
            </w:r>
          </w:p>
          <w:p>
            <w:pPr>
              <w:spacing w:line="480" w:lineRule="exact"/>
              <w:ind w:firstLine="600" w:firstLineChars="250"/>
              <w:rPr>
                <w:rFonts w:hAnsi="宋体" w:eastAsia="宋体" w:cs="宋体"/>
                <w:color w:val="auto"/>
                <w:sz w:val="24"/>
              </w:rPr>
            </w:pPr>
            <w:r>
              <w:rPr>
                <w:rFonts w:hint="eastAsia" w:hAnsi="宋体" w:eastAsia="宋体" w:cs="宋体"/>
                <w:color w:val="auto"/>
                <w:sz w:val="24"/>
              </w:rPr>
              <w:t>税金RMB￥：元</w:t>
            </w:r>
          </w:p>
          <w:p>
            <w:pPr>
              <w:spacing w:line="480" w:lineRule="exact"/>
              <w:ind w:firstLine="600" w:firstLineChars="250"/>
              <w:rPr>
                <w:rFonts w:hAnsi="宋体" w:eastAsia="宋体" w:cs="宋体"/>
                <w:color w:val="auto"/>
                <w:sz w:val="24"/>
              </w:rPr>
            </w:pPr>
            <w:r>
              <w:rPr>
                <w:rFonts w:hint="eastAsia" w:hAnsi="宋体" w:eastAsia="宋体" w:cs="宋体"/>
                <w:color w:val="auto"/>
                <w:sz w:val="24"/>
              </w:rPr>
              <w:t>安全文明措施费RMB￥：元</w:t>
            </w:r>
          </w:p>
          <w:p>
            <w:pPr>
              <w:spacing w:line="480" w:lineRule="exact"/>
              <w:ind w:firstLine="600" w:firstLineChars="250"/>
              <w:rPr>
                <w:rFonts w:hAnsi="宋体" w:cs="宋体"/>
                <w:color w:val="auto"/>
                <w:sz w:val="24"/>
              </w:rPr>
            </w:pPr>
            <w:r>
              <w:rPr>
                <w:rFonts w:hint="eastAsia" w:hAnsi="宋体" w:cs="宋体"/>
                <w:color w:val="auto"/>
                <w:sz w:val="24"/>
              </w:rPr>
              <w:t>暂列金额RMB￥：元</w:t>
            </w:r>
          </w:p>
          <w:p>
            <w:pPr>
              <w:spacing w:line="480" w:lineRule="exact"/>
              <w:ind w:firstLine="600" w:firstLineChars="250"/>
              <w:rPr>
                <w:rFonts w:hAnsi="宋体" w:cs="宋体"/>
                <w:color w:val="auto"/>
                <w:sz w:val="24"/>
              </w:rPr>
            </w:pPr>
            <w:r>
              <w:rPr>
                <w:rFonts w:hint="eastAsia" w:hAnsi="宋体" w:cs="宋体"/>
                <w:color w:val="auto"/>
                <w:sz w:val="24"/>
              </w:rPr>
              <w:t>专业暂估价RMB￥：元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eastAsia="宋体" w:cs="宋体"/>
                <w:color w:val="auto"/>
                <w:sz w:val="24"/>
              </w:rPr>
            </w:pPr>
            <w:r>
              <w:rPr>
                <w:rFonts w:hint="eastAsia" w:hAnsi="宋体" w:eastAsia="宋体" w:cs="宋体"/>
                <w:color w:val="auto"/>
                <w:sz w:val="24"/>
              </w:rPr>
              <w:t>投标质量等级</w:t>
            </w:r>
          </w:p>
        </w:tc>
        <w:tc>
          <w:tcPr>
            <w:tcW w:w="6014" w:type="dxa"/>
            <w:gridSpan w:val="5"/>
            <w:vAlign w:val="center"/>
          </w:tcPr>
          <w:p>
            <w:pPr>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eastAsia="宋体" w:cs="宋体"/>
                <w:color w:val="auto"/>
                <w:sz w:val="24"/>
              </w:rPr>
            </w:pPr>
            <w:r>
              <w:rPr>
                <w:rFonts w:hint="eastAsia" w:hAnsi="宋体" w:eastAsia="宋体" w:cs="宋体"/>
                <w:color w:val="auto"/>
                <w:sz w:val="24"/>
              </w:rPr>
              <w:t>投标工期</w:t>
            </w:r>
          </w:p>
        </w:tc>
        <w:tc>
          <w:tcPr>
            <w:tcW w:w="6014" w:type="dxa"/>
            <w:gridSpan w:val="5"/>
            <w:vAlign w:val="center"/>
          </w:tcPr>
          <w:p>
            <w:pPr>
              <w:jc w:val="center"/>
              <w:rPr>
                <w:rFonts w:hAnsi="宋体" w:eastAsia="宋体" w:cs="宋体"/>
                <w:color w:val="auto"/>
                <w:sz w:val="24"/>
              </w:rPr>
            </w:pPr>
            <w:r>
              <w:rPr>
                <w:rFonts w:hint="eastAsia" w:hAnsi="宋体" w:eastAsia="宋体" w:cs="宋体"/>
                <w:color w:val="auto"/>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eastAsia="宋体" w:cs="宋体"/>
                <w:color w:val="auto"/>
                <w:sz w:val="24"/>
              </w:rPr>
            </w:pPr>
            <w:r>
              <w:rPr>
                <w:rFonts w:hint="eastAsia" w:hAnsi="宋体" w:eastAsia="宋体" w:cs="宋体"/>
                <w:color w:val="auto"/>
                <w:sz w:val="24"/>
              </w:rPr>
              <w:t>投标有效期</w:t>
            </w:r>
          </w:p>
        </w:tc>
        <w:tc>
          <w:tcPr>
            <w:tcW w:w="6014" w:type="dxa"/>
            <w:gridSpan w:val="5"/>
            <w:vAlign w:val="center"/>
          </w:tcPr>
          <w:p>
            <w:pPr>
              <w:jc w:val="center"/>
              <w:rPr>
                <w:rFonts w:hAnsi="宋体" w:eastAsia="宋体" w:cs="宋体"/>
                <w:color w:val="auto"/>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9256" w:type="dxa"/>
            <w:gridSpan w:val="6"/>
          </w:tcPr>
          <w:p>
            <w:pPr>
              <w:spacing w:line="276" w:lineRule="auto"/>
              <w:rPr>
                <w:rFonts w:hAnsi="宋体"/>
                <w:color w:val="auto"/>
                <w:sz w:val="24"/>
              </w:rPr>
            </w:pPr>
            <w:r>
              <w:rPr>
                <w:rFonts w:hint="eastAsia" w:hAnsi="宋体"/>
                <w:color w:val="auto"/>
                <w:sz w:val="24"/>
              </w:rPr>
              <w:t>承  诺：</w:t>
            </w:r>
          </w:p>
          <w:p>
            <w:pPr>
              <w:spacing w:line="276" w:lineRule="auto"/>
              <w:rPr>
                <w:rFonts w:hAnsi="宋体"/>
                <w:color w:val="auto"/>
                <w:sz w:val="24"/>
              </w:rPr>
            </w:pPr>
          </w:p>
          <w:p>
            <w:pPr>
              <w:spacing w:line="276" w:lineRule="auto"/>
              <w:rPr>
                <w:rFonts w:hAnsi="宋体"/>
                <w:color w:val="auto"/>
                <w:sz w:val="24"/>
              </w:rPr>
            </w:pPr>
          </w:p>
          <w:p>
            <w:pPr>
              <w:spacing w:line="276" w:lineRule="auto"/>
              <w:rPr>
                <w:rFonts w:hAnsi="宋体"/>
                <w:color w:val="auto"/>
                <w:sz w:val="24"/>
              </w:rPr>
            </w:pPr>
          </w:p>
          <w:p>
            <w:pPr>
              <w:rPr>
                <w:rFonts w:hAnsi="宋体" w:eastAsia="宋体" w:cs="宋体"/>
                <w:color w:val="auto"/>
                <w:sz w:val="24"/>
              </w:rPr>
            </w:pPr>
            <w:r>
              <w:rPr>
                <w:rFonts w:hint="eastAsia" w:ascii="新宋体" w:hAnsi="新宋体" w:eastAsia="新宋体"/>
                <w:color w:val="auto"/>
                <w:sz w:val="24"/>
              </w:rPr>
              <w:t>（包含优惠承诺、质量承诺、服务承诺及按扬尘污染整治标准进行各工序的施工等）</w:t>
            </w:r>
          </w:p>
        </w:tc>
      </w:tr>
    </w:tbl>
    <w:p>
      <w:pPr>
        <w:ind w:right="475"/>
        <w:jc w:val="right"/>
        <w:rPr>
          <w:rFonts w:hAnsi="宋体" w:cs="宋体"/>
          <w:color w:val="auto"/>
        </w:rPr>
      </w:pPr>
    </w:p>
    <w:p>
      <w:pPr>
        <w:spacing w:line="360" w:lineRule="auto"/>
        <w:ind w:right="475"/>
        <w:jc w:val="right"/>
        <w:rPr>
          <w:rFonts w:hAnsi="宋体" w:cs="宋体"/>
          <w:color w:val="auto"/>
          <w:sz w:val="24"/>
        </w:rPr>
      </w:pPr>
      <w:r>
        <w:rPr>
          <w:rFonts w:hint="eastAsia" w:hAnsi="宋体" w:cs="宋体"/>
          <w:color w:val="auto"/>
          <w:sz w:val="24"/>
        </w:rPr>
        <w:t>投标单位（盖章）：</w:t>
      </w:r>
    </w:p>
    <w:p>
      <w:pPr>
        <w:spacing w:line="360" w:lineRule="auto"/>
        <w:ind w:right="315"/>
        <w:jc w:val="right"/>
        <w:rPr>
          <w:rFonts w:hAnsi="宋体" w:cs="宋体"/>
          <w:color w:val="auto"/>
          <w:sz w:val="24"/>
        </w:rPr>
      </w:pPr>
      <w:r>
        <w:rPr>
          <w:rFonts w:hint="eastAsia" w:hAnsi="宋体" w:cs="宋体"/>
          <w:color w:val="auto"/>
          <w:sz w:val="24"/>
        </w:rPr>
        <w:t>法定代表人或委托代理人（签字）：</w:t>
      </w:r>
    </w:p>
    <w:p>
      <w:pPr>
        <w:wordWrap w:val="0"/>
        <w:spacing w:line="360" w:lineRule="auto"/>
        <w:ind w:right="1110"/>
        <w:jc w:val="right"/>
        <w:rPr>
          <w:rFonts w:hAnsi="宋体" w:cs="宋体"/>
          <w:color w:val="auto"/>
          <w:sz w:val="28"/>
          <w:szCs w:val="28"/>
        </w:rPr>
      </w:pPr>
      <w:r>
        <w:rPr>
          <w:rFonts w:hint="eastAsia" w:hAnsi="宋体" w:cs="宋体"/>
          <w:color w:val="auto"/>
          <w:sz w:val="24"/>
        </w:rPr>
        <w:t>年   月    日</w:t>
      </w:r>
    </w:p>
    <w:p>
      <w:pPr>
        <w:autoSpaceDE w:val="0"/>
        <w:autoSpaceDN w:val="0"/>
        <w:adjustRightInd w:val="0"/>
        <w:spacing w:beforeLines="100" w:afterLines="100" w:line="420" w:lineRule="exact"/>
        <w:jc w:val="center"/>
        <w:outlineLvl w:val="0"/>
        <w:rPr>
          <w:rFonts w:hAnsi="宋体" w:cs="宋体"/>
          <w:b/>
          <w:color w:val="auto"/>
          <w:sz w:val="32"/>
        </w:rPr>
      </w:pPr>
      <w:r>
        <w:rPr>
          <w:rFonts w:hint="eastAsia" w:hAnsi="宋体" w:cs="宋体"/>
          <w:color w:val="auto"/>
          <w:sz w:val="28"/>
          <w:szCs w:val="28"/>
        </w:rPr>
        <w:br w:type="page"/>
      </w:r>
      <w:r>
        <w:rPr>
          <w:rFonts w:hint="eastAsia" w:hAnsi="宋体" w:cs="宋体"/>
          <w:color w:val="auto"/>
          <w:sz w:val="28"/>
          <w:szCs w:val="28"/>
        </w:rPr>
        <w:t>二、</w:t>
      </w:r>
      <w:bookmarkEnd w:id="78"/>
      <w:bookmarkStart w:id="79" w:name="_Toc271787731"/>
      <w:r>
        <w:rPr>
          <w:rFonts w:hint="eastAsia" w:hAnsi="宋体" w:cs="宋体"/>
          <w:b/>
          <w:color w:val="auto"/>
          <w:sz w:val="32"/>
        </w:rPr>
        <w:t>法定代表人身份证明、授权委托书及项目负责人承诺书</w:t>
      </w:r>
    </w:p>
    <w:p>
      <w:pPr>
        <w:autoSpaceDE w:val="0"/>
        <w:autoSpaceDN w:val="0"/>
        <w:adjustRightInd w:val="0"/>
        <w:spacing w:beforeLines="100" w:afterLines="100" w:line="420" w:lineRule="exact"/>
        <w:jc w:val="center"/>
        <w:outlineLvl w:val="0"/>
        <w:rPr>
          <w:rFonts w:hAnsi="宋体" w:cs="宋体"/>
          <w:b/>
          <w:bCs/>
          <w:color w:val="auto"/>
          <w:sz w:val="28"/>
          <w:szCs w:val="28"/>
        </w:rPr>
      </w:pPr>
      <w:r>
        <w:rPr>
          <w:rFonts w:hint="eastAsia" w:hAnsi="宋体" w:cs="宋体"/>
          <w:b/>
          <w:bCs/>
          <w:color w:val="auto"/>
          <w:sz w:val="28"/>
          <w:szCs w:val="28"/>
        </w:rPr>
        <w:t>（一）法定代表人身份证明</w:t>
      </w:r>
      <w:bookmarkEnd w:id="79"/>
    </w:p>
    <w:p>
      <w:pPr>
        <w:autoSpaceDE w:val="0"/>
        <w:autoSpaceDN w:val="0"/>
        <w:adjustRightInd w:val="0"/>
        <w:spacing w:line="420" w:lineRule="exact"/>
        <w:jc w:val="center"/>
        <w:rPr>
          <w:rFonts w:hAnsi="宋体" w:cs="宋体"/>
          <w:color w:val="auto"/>
          <w:sz w:val="28"/>
          <w:szCs w:val="28"/>
        </w:rPr>
      </w:pPr>
    </w:p>
    <w:p>
      <w:pPr>
        <w:autoSpaceDE w:val="0"/>
        <w:autoSpaceDN w:val="0"/>
        <w:adjustRightInd w:val="0"/>
        <w:spacing w:line="420" w:lineRule="exact"/>
        <w:ind w:firstLine="480" w:firstLineChars="200"/>
        <w:jc w:val="left"/>
        <w:rPr>
          <w:rFonts w:hAnsi="宋体" w:cs="宋体"/>
          <w:color w:val="auto"/>
          <w:sz w:val="24"/>
          <w:u w:val="single"/>
        </w:rPr>
      </w:pPr>
      <w:r>
        <w:rPr>
          <w:rFonts w:hint="eastAsia" w:hAnsi="宋体" w:cs="宋体"/>
          <w:color w:val="auto"/>
          <w:sz w:val="24"/>
        </w:rPr>
        <w:t>投标人名称：</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单位性质：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地址：</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成立时间：年月日</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经营期限：</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姓名：性别：年龄：职务：</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系（投标人名称）的法定代表人。</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特此证明。</w:t>
      </w:r>
    </w:p>
    <w:p>
      <w:pPr>
        <w:autoSpaceDE w:val="0"/>
        <w:autoSpaceDN w:val="0"/>
        <w:adjustRightInd w:val="0"/>
        <w:spacing w:line="420" w:lineRule="exact"/>
        <w:ind w:firstLine="480" w:firstLineChars="200"/>
        <w:jc w:val="right"/>
        <w:rPr>
          <w:rFonts w:hAnsi="宋体" w:cs="宋体"/>
          <w:color w:val="auto"/>
          <w:sz w:val="24"/>
        </w:rPr>
      </w:pPr>
    </w:p>
    <w:p>
      <w:pPr>
        <w:autoSpaceDE w:val="0"/>
        <w:autoSpaceDN w:val="0"/>
        <w:adjustRightInd w:val="0"/>
        <w:spacing w:line="420" w:lineRule="exact"/>
        <w:ind w:firstLine="480" w:firstLineChars="200"/>
        <w:jc w:val="right"/>
        <w:rPr>
          <w:rFonts w:hAnsi="宋体" w:cs="宋体"/>
          <w:color w:val="auto"/>
          <w:sz w:val="24"/>
        </w:rPr>
      </w:pPr>
      <w:r>
        <w:rPr>
          <w:rFonts w:hint="eastAsia" w:hAnsi="宋体" w:cs="宋体"/>
          <w:color w:val="auto"/>
          <w:sz w:val="24"/>
        </w:rPr>
        <w:t>投标人：（盖单位章）</w:t>
      </w:r>
    </w:p>
    <w:p>
      <w:pPr>
        <w:autoSpaceDE w:val="0"/>
        <w:autoSpaceDN w:val="0"/>
        <w:adjustRightInd w:val="0"/>
        <w:spacing w:line="420" w:lineRule="exact"/>
        <w:ind w:firstLine="480" w:firstLineChars="200"/>
        <w:jc w:val="right"/>
        <w:rPr>
          <w:rFonts w:hAnsi="宋体" w:cs="宋体"/>
          <w:color w:val="auto"/>
          <w:sz w:val="24"/>
        </w:rPr>
      </w:pPr>
      <w:r>
        <w:rPr>
          <w:rFonts w:hint="eastAsia" w:hAnsi="宋体" w:cs="宋体"/>
          <w:color w:val="auto"/>
          <w:sz w:val="24"/>
        </w:rPr>
        <w:t>年月日</w:t>
      </w:r>
    </w:p>
    <w:p>
      <w:pPr>
        <w:autoSpaceDE w:val="0"/>
        <w:autoSpaceDN w:val="0"/>
        <w:adjustRightInd w:val="0"/>
        <w:spacing w:line="420" w:lineRule="exact"/>
        <w:ind w:firstLine="680" w:firstLineChars="200"/>
        <w:jc w:val="right"/>
        <w:rPr>
          <w:rFonts w:hAnsi="宋体" w:cs="宋体"/>
          <w:color w:val="auto"/>
          <w:szCs w:val="21"/>
        </w:rPr>
      </w:pPr>
    </w:p>
    <w:p>
      <w:pPr>
        <w:autoSpaceDE w:val="0"/>
        <w:autoSpaceDN w:val="0"/>
        <w:adjustRightInd w:val="0"/>
        <w:spacing w:line="420" w:lineRule="exact"/>
        <w:jc w:val="center"/>
        <w:outlineLvl w:val="0"/>
        <w:rPr>
          <w:rFonts w:hAnsi="宋体" w:cs="宋体"/>
          <w:b/>
          <w:bCs/>
          <w:color w:val="auto"/>
          <w:sz w:val="28"/>
          <w:szCs w:val="28"/>
        </w:rPr>
      </w:pPr>
      <w:bookmarkStart w:id="80" w:name="_Toc271787732"/>
      <w:r>
        <w:rPr>
          <w:rFonts w:hint="eastAsia" w:hAnsi="宋体" w:cs="宋体"/>
          <w:b/>
          <w:bCs/>
          <w:color w:val="auto"/>
          <w:sz w:val="28"/>
          <w:szCs w:val="28"/>
        </w:rPr>
        <w:t>（二）授权委托书</w:t>
      </w:r>
      <w:bookmarkEnd w:id="80"/>
    </w:p>
    <w:p>
      <w:pPr>
        <w:autoSpaceDE w:val="0"/>
        <w:autoSpaceDN w:val="0"/>
        <w:adjustRightInd w:val="0"/>
        <w:spacing w:line="420" w:lineRule="exact"/>
        <w:jc w:val="center"/>
        <w:rPr>
          <w:rFonts w:hAnsi="宋体" w:cs="宋体"/>
          <w:color w:val="auto"/>
          <w:sz w:val="28"/>
          <w:szCs w:val="28"/>
        </w:rPr>
      </w:pPr>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本人 （姓名）系（投标人名称）的法定代表人，现委托（姓名）为我方代理人。代理人根据授权，以我方名义签署、澄清、说明、补正、递交、撤回、修改 （项目名称）施工投标文件、签订合同和处理有关事宜，其法律后果由我方承担。</w:t>
      </w:r>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委托期限：。</w:t>
      </w:r>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代理人无转委托权。</w:t>
      </w:r>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附：法定代表人身份证明</w:t>
      </w:r>
    </w:p>
    <w:p>
      <w:pPr>
        <w:autoSpaceDE w:val="0"/>
        <w:autoSpaceDN w:val="0"/>
        <w:adjustRightInd w:val="0"/>
        <w:spacing w:line="440" w:lineRule="exact"/>
        <w:ind w:firstLine="480" w:firstLineChars="200"/>
        <w:jc w:val="left"/>
        <w:rPr>
          <w:rFonts w:hAnsi="宋体" w:cs="宋体"/>
          <w:color w:val="auto"/>
          <w:sz w:val="24"/>
        </w:rPr>
      </w:pPr>
    </w:p>
    <w:p>
      <w:pPr>
        <w:autoSpaceDE w:val="0"/>
        <w:autoSpaceDN w:val="0"/>
        <w:adjustRightInd w:val="0"/>
        <w:spacing w:line="440" w:lineRule="exact"/>
        <w:ind w:firstLine="3700" w:firstLineChars="1542"/>
        <w:jc w:val="left"/>
        <w:rPr>
          <w:rFonts w:hAnsi="宋体" w:cs="宋体"/>
          <w:color w:val="auto"/>
          <w:sz w:val="24"/>
        </w:rPr>
      </w:pPr>
      <w:r>
        <w:rPr>
          <w:rFonts w:hint="eastAsia" w:hAnsi="宋体" w:cs="宋体"/>
          <w:color w:val="auto"/>
          <w:sz w:val="24"/>
        </w:rPr>
        <w:t>投标人：（盖单位章）</w:t>
      </w:r>
    </w:p>
    <w:p>
      <w:pPr>
        <w:autoSpaceDE w:val="0"/>
        <w:autoSpaceDN w:val="0"/>
        <w:adjustRightInd w:val="0"/>
        <w:spacing w:line="440" w:lineRule="exact"/>
        <w:ind w:firstLine="3700" w:firstLineChars="1542"/>
        <w:jc w:val="left"/>
        <w:rPr>
          <w:rFonts w:hAnsi="宋体" w:cs="宋体"/>
          <w:color w:val="auto"/>
          <w:sz w:val="24"/>
        </w:rPr>
      </w:pPr>
      <w:r>
        <w:rPr>
          <w:rFonts w:hint="eastAsia" w:hAnsi="宋体" w:cs="宋体"/>
          <w:color w:val="auto"/>
          <w:sz w:val="24"/>
        </w:rPr>
        <w:t>法定代表人： （签字）</w:t>
      </w:r>
    </w:p>
    <w:p>
      <w:pPr>
        <w:autoSpaceDE w:val="0"/>
        <w:autoSpaceDN w:val="0"/>
        <w:adjustRightInd w:val="0"/>
        <w:spacing w:line="440" w:lineRule="exact"/>
        <w:ind w:firstLine="3700" w:firstLineChars="1542"/>
        <w:jc w:val="left"/>
        <w:rPr>
          <w:rFonts w:hAnsi="宋体" w:cs="宋体"/>
          <w:color w:val="auto"/>
          <w:sz w:val="24"/>
        </w:rPr>
      </w:pPr>
      <w:r>
        <w:rPr>
          <w:rFonts w:hint="eastAsia" w:hAnsi="宋体" w:cs="宋体"/>
          <w:color w:val="auto"/>
          <w:sz w:val="24"/>
        </w:rPr>
        <w:t>身份证号码：</w:t>
      </w:r>
    </w:p>
    <w:p>
      <w:pPr>
        <w:autoSpaceDE w:val="0"/>
        <w:autoSpaceDN w:val="0"/>
        <w:adjustRightInd w:val="0"/>
        <w:spacing w:line="440" w:lineRule="exact"/>
        <w:ind w:firstLine="3700" w:firstLineChars="1542"/>
        <w:jc w:val="left"/>
        <w:rPr>
          <w:rFonts w:hAnsi="宋体" w:cs="宋体"/>
          <w:color w:val="auto"/>
          <w:sz w:val="24"/>
        </w:rPr>
      </w:pPr>
      <w:r>
        <w:rPr>
          <w:rFonts w:hint="eastAsia" w:hAnsi="宋体" w:cs="宋体"/>
          <w:color w:val="auto"/>
          <w:sz w:val="24"/>
        </w:rPr>
        <w:t>委托代理人： （签字）</w:t>
      </w:r>
    </w:p>
    <w:p>
      <w:pPr>
        <w:autoSpaceDE w:val="0"/>
        <w:autoSpaceDN w:val="0"/>
        <w:adjustRightInd w:val="0"/>
        <w:spacing w:line="440" w:lineRule="exact"/>
        <w:ind w:firstLine="3700" w:firstLineChars="1542"/>
        <w:jc w:val="left"/>
        <w:rPr>
          <w:rFonts w:hAnsi="宋体" w:cs="宋体"/>
          <w:color w:val="auto"/>
          <w:sz w:val="24"/>
        </w:rPr>
      </w:pPr>
      <w:r>
        <w:rPr>
          <w:rFonts w:hint="eastAsia" w:hAnsi="宋体" w:cs="宋体"/>
          <w:color w:val="auto"/>
          <w:sz w:val="24"/>
        </w:rPr>
        <w:t>身份证号码：</w:t>
      </w:r>
    </w:p>
    <w:p>
      <w:pPr>
        <w:autoSpaceDE w:val="0"/>
        <w:autoSpaceDN w:val="0"/>
        <w:adjustRightInd w:val="0"/>
        <w:spacing w:line="440" w:lineRule="exact"/>
        <w:ind w:firstLine="3700" w:firstLineChars="1542"/>
        <w:jc w:val="left"/>
        <w:rPr>
          <w:rFonts w:hAnsi="宋体" w:cs="宋体"/>
          <w:color w:val="auto"/>
          <w:sz w:val="24"/>
        </w:rPr>
      </w:pPr>
      <w:r>
        <w:rPr>
          <w:rFonts w:hint="eastAsia" w:hAnsi="宋体" w:cs="宋体"/>
          <w:color w:val="auto"/>
          <w:sz w:val="24"/>
        </w:rPr>
        <w:t>年月 日</w:t>
      </w:r>
    </w:p>
    <w:p>
      <w:pPr>
        <w:spacing w:line="360" w:lineRule="auto"/>
        <w:ind w:firstLine="3080" w:firstLineChars="1100"/>
        <w:rPr>
          <w:rFonts w:hAnsi="宋体" w:cs="宋体"/>
          <w:color w:val="auto"/>
          <w:sz w:val="28"/>
          <w:szCs w:val="28"/>
        </w:rPr>
      </w:pPr>
      <w:r>
        <w:rPr>
          <w:rFonts w:hint="eastAsia" w:hAnsi="宋体" w:cs="宋体"/>
          <w:b/>
          <w:bCs/>
          <w:color w:val="auto"/>
          <w:sz w:val="28"/>
          <w:szCs w:val="28"/>
        </w:rPr>
        <w:t>（三）项目负责人承诺书</w:t>
      </w:r>
    </w:p>
    <w:p>
      <w:pPr>
        <w:spacing w:line="360" w:lineRule="auto"/>
        <w:rPr>
          <w:rFonts w:hAnsi="宋体" w:cs="宋体"/>
          <w:color w:val="auto"/>
          <w:sz w:val="24"/>
        </w:rPr>
      </w:pPr>
      <w:r>
        <w:rPr>
          <w:rFonts w:hint="eastAsia" w:hAnsi="宋体" w:cs="宋体"/>
          <w:color w:val="auto"/>
          <w:sz w:val="24"/>
        </w:rPr>
        <w:t xml:space="preserve"> </w:t>
      </w:r>
    </w:p>
    <w:p>
      <w:pPr>
        <w:spacing w:line="360" w:lineRule="auto"/>
        <w:rPr>
          <w:rFonts w:hAnsi="宋体" w:cs="宋体"/>
          <w:color w:val="auto"/>
          <w:sz w:val="24"/>
        </w:rPr>
      </w:pPr>
      <w:r>
        <w:rPr>
          <w:rFonts w:hint="eastAsia" w:hAnsi="宋体" w:cs="宋体"/>
          <w:color w:val="auto"/>
          <w:sz w:val="24"/>
          <w:u w:val="single"/>
        </w:rPr>
        <w:t xml:space="preserve">                       </w:t>
      </w:r>
      <w:r>
        <w:rPr>
          <w:rFonts w:hint="eastAsia" w:hAnsi="宋体" w:cs="宋体"/>
          <w:color w:val="auto"/>
          <w:sz w:val="24"/>
        </w:rPr>
        <w:t>（招标人名称）：</w:t>
      </w:r>
    </w:p>
    <w:p>
      <w:pPr>
        <w:spacing w:line="360" w:lineRule="auto"/>
        <w:ind w:firstLine="480"/>
        <w:rPr>
          <w:rFonts w:hAnsi="宋体" w:cs="宋体"/>
          <w:color w:val="auto"/>
          <w:sz w:val="24"/>
        </w:rPr>
      </w:pPr>
      <w:r>
        <w:rPr>
          <w:rFonts w:hint="eastAsia" w:hAnsi="宋体" w:cs="宋体"/>
          <w:color w:val="auto"/>
          <w:sz w:val="24"/>
        </w:rPr>
        <w:t>本人</w:t>
      </w:r>
      <w:r>
        <w:rPr>
          <w:rFonts w:hint="eastAsia" w:hAnsi="宋体" w:cs="宋体"/>
          <w:color w:val="auto"/>
          <w:sz w:val="24"/>
          <w:u w:val="single"/>
        </w:rPr>
        <w:t xml:space="preserve">           </w:t>
      </w:r>
      <w:r>
        <w:rPr>
          <w:rFonts w:hint="eastAsia" w:hAnsi="宋体" w:cs="宋体"/>
          <w:color w:val="auto"/>
          <w:sz w:val="24"/>
        </w:rPr>
        <w:t>（姓名）系我公司拟派</w:t>
      </w:r>
      <w:r>
        <w:rPr>
          <w:rFonts w:hint="eastAsia" w:hAnsi="宋体" w:cs="宋体"/>
          <w:color w:val="auto"/>
          <w:sz w:val="24"/>
          <w:u w:val="single"/>
        </w:rPr>
        <w:t xml:space="preserve">                       </w:t>
      </w:r>
      <w:r>
        <w:rPr>
          <w:rFonts w:hint="eastAsia" w:hAnsi="宋体" w:cs="宋体"/>
          <w:color w:val="auto"/>
          <w:sz w:val="24"/>
        </w:rPr>
        <w:t xml:space="preserve"> （项目名称）的项目负责人，现承诺：亲自参加开标活动，并愿意承担因我方就此弄虚作假所引起的一切法律后果。</w:t>
      </w:r>
    </w:p>
    <w:p>
      <w:pPr>
        <w:spacing w:line="360" w:lineRule="auto"/>
        <w:ind w:firstLine="480"/>
        <w:rPr>
          <w:rFonts w:hAnsi="宋体" w:cs="宋体"/>
          <w:color w:val="auto"/>
          <w:sz w:val="24"/>
        </w:rPr>
      </w:pPr>
      <w:r>
        <w:rPr>
          <w:rFonts w:hint="eastAsia" w:hAnsi="宋体" w:cs="宋体"/>
          <w:color w:val="auto"/>
          <w:sz w:val="24"/>
        </w:rPr>
        <w:t>特此承诺！</w:t>
      </w:r>
    </w:p>
    <w:p>
      <w:pPr>
        <w:spacing w:line="720" w:lineRule="auto"/>
        <w:ind w:firstLine="482"/>
        <w:rPr>
          <w:rFonts w:hAnsi="宋体" w:cs="宋体"/>
          <w:color w:val="auto"/>
          <w:sz w:val="24"/>
        </w:rPr>
      </w:pPr>
      <w:r>
        <w:rPr>
          <w:rFonts w:hint="eastAsia" w:hAnsi="宋体" w:cs="宋体"/>
          <w:color w:val="auto"/>
          <w:sz w:val="24"/>
        </w:rPr>
        <w:t>附：项目负责人身份证明</w:t>
      </w:r>
    </w:p>
    <w:p>
      <w:pPr>
        <w:spacing w:line="480" w:lineRule="auto"/>
        <w:ind w:firstLine="482"/>
        <w:rPr>
          <w:rFonts w:hAnsi="宋体" w:cs="宋体"/>
          <w:color w:val="auto"/>
          <w:sz w:val="24"/>
        </w:rPr>
      </w:pPr>
      <w:r>
        <w:rPr>
          <w:rFonts w:hint="eastAsia" w:hAnsi="宋体" w:cs="宋体"/>
          <w:color w:val="auto"/>
          <w:sz w:val="24"/>
        </w:rPr>
        <w:t>投  标  人：</w:t>
      </w:r>
      <w:r>
        <w:rPr>
          <w:rFonts w:hint="eastAsia" w:hAnsi="宋体" w:cs="宋体"/>
          <w:color w:val="auto"/>
          <w:sz w:val="24"/>
          <w:u w:val="single"/>
        </w:rPr>
        <w:t xml:space="preserve">                   </w:t>
      </w:r>
      <w:r>
        <w:rPr>
          <w:rFonts w:hint="eastAsia" w:hAnsi="宋体" w:cs="宋体"/>
          <w:color w:val="auto"/>
          <w:sz w:val="24"/>
        </w:rPr>
        <w:t xml:space="preserve"> （盖单位章）</w:t>
      </w:r>
    </w:p>
    <w:p>
      <w:pPr>
        <w:spacing w:line="480" w:lineRule="auto"/>
        <w:ind w:firstLine="482"/>
        <w:rPr>
          <w:rFonts w:hAnsi="宋体" w:cs="宋体"/>
          <w:color w:val="auto"/>
          <w:sz w:val="24"/>
        </w:rPr>
      </w:pPr>
      <w:r>
        <w:rPr>
          <w:rFonts w:hint="eastAsia" w:hAnsi="宋体" w:cs="宋体"/>
          <w:color w:val="auto"/>
          <w:sz w:val="24"/>
        </w:rPr>
        <w:t>项目负责人：</w:t>
      </w:r>
      <w:r>
        <w:rPr>
          <w:rFonts w:hint="eastAsia" w:hAnsi="宋体" w:cs="宋体"/>
          <w:color w:val="auto"/>
          <w:sz w:val="24"/>
          <w:u w:val="single"/>
        </w:rPr>
        <w:t xml:space="preserve">                   </w:t>
      </w:r>
      <w:r>
        <w:rPr>
          <w:rFonts w:hint="eastAsia" w:hAnsi="宋体" w:cs="宋体"/>
          <w:color w:val="auto"/>
          <w:sz w:val="24"/>
        </w:rPr>
        <w:t xml:space="preserve"> （须本人签字）</w:t>
      </w:r>
    </w:p>
    <w:p>
      <w:pPr>
        <w:spacing w:line="480" w:lineRule="auto"/>
        <w:ind w:firstLine="482"/>
        <w:rPr>
          <w:rFonts w:hAnsi="宋体" w:cs="宋体"/>
          <w:color w:val="auto"/>
          <w:sz w:val="24"/>
          <w:u w:val="single"/>
        </w:rPr>
      </w:pPr>
      <w:r>
        <w:rPr>
          <w:rFonts w:hint="eastAsia" w:hAnsi="宋体" w:cs="宋体"/>
          <w:color w:val="auto"/>
          <w:sz w:val="24"/>
        </w:rPr>
        <w:t>身份证号：</w:t>
      </w:r>
      <w:r>
        <w:rPr>
          <w:rFonts w:hint="eastAsia" w:hAnsi="宋体" w:cs="宋体"/>
          <w:color w:val="auto"/>
          <w:sz w:val="24"/>
          <w:u w:val="single"/>
        </w:rPr>
        <w:t xml:space="preserve">                     </w:t>
      </w:r>
    </w:p>
    <w:p>
      <w:pPr>
        <w:spacing w:line="720" w:lineRule="auto"/>
        <w:ind w:firstLine="482"/>
        <w:rPr>
          <w:rFonts w:hAnsi="宋体" w:cs="宋体"/>
          <w:color w:val="auto"/>
          <w:sz w:val="24"/>
        </w:rPr>
      </w:pPr>
      <w:r>
        <w:rPr>
          <w:rFonts w:hint="eastAsia" w:hAnsi="宋体" w:cs="宋体"/>
          <w:color w:val="auto"/>
          <w:sz w:val="24"/>
        </w:rPr>
        <w:t xml:space="preserve">                                           年     月     日</w:t>
      </w:r>
    </w:p>
    <w:p>
      <w:pPr>
        <w:spacing w:line="360" w:lineRule="auto"/>
        <w:ind w:firstLine="480"/>
        <w:rPr>
          <w:rFonts w:hAnsi="宋体" w:cs="宋体"/>
          <w:color w:val="auto"/>
          <w:sz w:val="24"/>
        </w:rPr>
      </w:pPr>
    </w:p>
    <w:tbl>
      <w:tblPr>
        <w:tblStyle w:val="9"/>
        <w:tblW w:w="8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jc w:val="center"/>
        </w:trPr>
        <w:tc>
          <w:tcPr>
            <w:tcW w:w="4345" w:type="dxa"/>
            <w:vAlign w:val="center"/>
          </w:tcPr>
          <w:p>
            <w:pPr>
              <w:spacing w:line="360" w:lineRule="auto"/>
              <w:jc w:val="center"/>
              <w:rPr>
                <w:rFonts w:hAnsi="宋体" w:eastAsia="宋体" w:cs="宋体"/>
                <w:color w:val="auto"/>
                <w:sz w:val="24"/>
              </w:rPr>
            </w:pPr>
            <w:r>
              <w:rPr>
                <w:rFonts w:hint="eastAsia" w:hAnsi="宋体" w:cs="宋体"/>
                <w:color w:val="auto"/>
                <w:sz w:val="24"/>
              </w:rPr>
              <w:t>身份证原件扫描件或图片</w:t>
            </w:r>
          </w:p>
        </w:tc>
        <w:tc>
          <w:tcPr>
            <w:tcW w:w="4345" w:type="dxa"/>
            <w:vAlign w:val="center"/>
          </w:tcPr>
          <w:p>
            <w:pPr>
              <w:spacing w:line="360" w:lineRule="auto"/>
              <w:jc w:val="center"/>
              <w:rPr>
                <w:rFonts w:hAnsi="宋体" w:cs="宋体"/>
                <w:color w:val="auto"/>
                <w:sz w:val="24"/>
              </w:rPr>
            </w:pPr>
            <w:r>
              <w:rPr>
                <w:rFonts w:hint="eastAsia" w:hAnsi="宋体" w:cs="宋体"/>
                <w:color w:val="auto"/>
                <w:sz w:val="24"/>
              </w:rPr>
              <w:t>建造师证书原件扫描件或图片</w:t>
            </w:r>
          </w:p>
        </w:tc>
      </w:tr>
    </w:tbl>
    <w:p>
      <w:pPr>
        <w:spacing w:line="360" w:lineRule="auto"/>
        <w:rPr>
          <w:rFonts w:hAnsi="宋体" w:cs="宋体"/>
          <w:b/>
          <w:color w:val="auto"/>
          <w:sz w:val="32"/>
        </w:rPr>
      </w:pPr>
    </w:p>
    <w:p>
      <w:pPr>
        <w:spacing w:line="360" w:lineRule="auto"/>
        <w:jc w:val="center"/>
        <w:rPr>
          <w:rFonts w:hAnsi="宋体" w:cs="宋体"/>
          <w:b/>
          <w:color w:val="auto"/>
          <w:sz w:val="32"/>
        </w:rPr>
      </w:pPr>
    </w:p>
    <w:p>
      <w:pPr>
        <w:spacing w:line="360" w:lineRule="auto"/>
        <w:jc w:val="center"/>
        <w:rPr>
          <w:rFonts w:hAnsi="宋体" w:cs="宋体"/>
          <w:b/>
          <w:color w:val="auto"/>
          <w:sz w:val="36"/>
          <w:szCs w:val="36"/>
        </w:rPr>
      </w:pPr>
      <w:r>
        <w:rPr>
          <w:rFonts w:hint="eastAsia" w:hAnsi="宋体" w:cs="宋体"/>
          <w:color w:val="auto"/>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2" cstate="print"/>
                    <a:stretch>
                      <a:fillRect/>
                    </a:stretch>
                  </pic:blipFill>
                  <pic:spPr>
                    <a:xfrm>
                      <a:off x="0" y="0"/>
                      <a:ext cx="952500" cy="927100"/>
                    </a:xfrm>
                    <a:prstGeom prst="rect">
                      <a:avLst/>
                    </a:prstGeom>
                    <a:noFill/>
                    <a:ln w="9525">
                      <a:noFill/>
                    </a:ln>
                  </pic:spPr>
                </pic:pic>
              </a:graphicData>
            </a:graphic>
          </wp:anchor>
        </w:drawing>
      </w:r>
      <w:r>
        <w:rPr>
          <w:rFonts w:hint="eastAsia" w:hAnsi="宋体" w:cs="宋体"/>
          <w:b/>
          <w:color w:val="auto"/>
          <w:sz w:val="36"/>
          <w:szCs w:val="36"/>
        </w:rPr>
        <w:t>三、投标保证金</w:t>
      </w:r>
    </w:p>
    <w:p>
      <w:pPr>
        <w:rPr>
          <w:color w:val="auto"/>
          <w:sz w:val="21"/>
          <w:szCs w:val="21"/>
        </w:rPr>
      </w:pPr>
    </w:p>
    <w:p>
      <w:pPr>
        <w:autoSpaceDE w:val="0"/>
        <w:autoSpaceDN w:val="0"/>
        <w:adjustRightInd w:val="0"/>
        <w:spacing w:line="420" w:lineRule="exact"/>
        <w:jc w:val="center"/>
        <w:rPr>
          <w:rFonts w:hAnsi="宋体" w:cs="宋体"/>
          <w:color w:val="auto"/>
          <w:sz w:val="24"/>
          <w:szCs w:val="24"/>
        </w:rPr>
      </w:pPr>
      <w:r>
        <w:rPr>
          <w:rFonts w:hint="eastAsia" w:hAnsi="宋体" w:cs="宋体"/>
          <w:color w:val="auto"/>
          <w:sz w:val="24"/>
          <w:szCs w:val="24"/>
        </w:rPr>
        <w:t>附投标保证金有效银行转账凭证</w:t>
      </w:r>
      <w:r>
        <w:rPr>
          <w:rFonts w:hint="eastAsia" w:hAnsi="宋体" w:cs="宋体"/>
          <w:color w:val="auto"/>
          <w:sz w:val="24"/>
        </w:rPr>
        <w:t>原件扫描件或图片</w:t>
      </w:r>
      <w:r>
        <w:rPr>
          <w:rFonts w:hint="eastAsia" w:hAnsi="宋体" w:cs="宋体"/>
          <w:color w:val="auto"/>
          <w:sz w:val="24"/>
          <w:szCs w:val="24"/>
        </w:rPr>
        <w:t>；</w:t>
      </w:r>
    </w:p>
    <w:p>
      <w:pPr>
        <w:autoSpaceDE w:val="0"/>
        <w:autoSpaceDN w:val="0"/>
        <w:adjustRightInd w:val="0"/>
        <w:spacing w:line="420" w:lineRule="exact"/>
        <w:jc w:val="center"/>
        <w:rPr>
          <w:rFonts w:hAnsi="宋体" w:cs="宋体"/>
          <w:b/>
          <w:color w:val="auto"/>
          <w:sz w:val="32"/>
        </w:rPr>
      </w:pPr>
      <w:r>
        <w:rPr>
          <w:rFonts w:hint="eastAsia" w:hAnsi="宋体" w:cs="宋体"/>
          <w:color w:val="auto"/>
          <w:szCs w:val="21"/>
        </w:rPr>
        <w:br w:type="page"/>
      </w:r>
      <w:r>
        <w:rPr>
          <w:rFonts w:hint="eastAsia" w:hAnsi="宋体" w:cs="宋体"/>
          <w:b/>
          <w:color w:val="auto"/>
          <w:sz w:val="32"/>
        </w:rPr>
        <w:t>四、项目管理机构配备情况</w:t>
      </w:r>
    </w:p>
    <w:p>
      <w:pPr>
        <w:autoSpaceDE w:val="0"/>
        <w:autoSpaceDN w:val="0"/>
        <w:adjustRightInd w:val="0"/>
        <w:spacing w:line="360" w:lineRule="auto"/>
        <w:ind w:right="215" w:firstLine="420"/>
        <w:jc w:val="center"/>
        <w:rPr>
          <w:rFonts w:hAnsi="宋体" w:cs="宋体"/>
          <w:b/>
          <w:color w:val="auto"/>
          <w:sz w:val="28"/>
        </w:rPr>
      </w:pPr>
      <w:r>
        <w:rPr>
          <w:rFonts w:hint="eastAsia" w:hAnsi="宋体" w:cs="宋体"/>
          <w:b/>
          <w:color w:val="auto"/>
          <w:sz w:val="28"/>
        </w:rPr>
        <w:t>（一）项目管理机构组成表</w:t>
      </w:r>
    </w:p>
    <w:p>
      <w:pPr>
        <w:autoSpaceDE w:val="0"/>
        <w:autoSpaceDN w:val="0"/>
        <w:adjustRightInd w:val="0"/>
        <w:spacing w:line="360" w:lineRule="auto"/>
        <w:ind w:right="215" w:firstLine="420"/>
        <w:jc w:val="center"/>
        <w:rPr>
          <w:rFonts w:hAnsi="宋体" w:cs="宋体"/>
          <w:b/>
          <w:color w:val="auto"/>
          <w:sz w:val="24"/>
        </w:rPr>
      </w:pPr>
    </w:p>
    <w:tbl>
      <w:tblPr>
        <w:tblStyle w:val="9"/>
        <w:tblW w:w="9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eastAsia="宋体" w:cs="宋体"/>
                <w:color w:val="auto"/>
                <w:sz w:val="24"/>
              </w:rPr>
            </w:pPr>
            <w:r>
              <w:rPr>
                <w:rFonts w:hint="eastAsia" w:hAnsi="宋体" w:eastAsia="宋体" w:cs="宋体"/>
                <w:color w:val="auto"/>
                <w:sz w:val="24"/>
              </w:rPr>
              <w:t>职务</w:t>
            </w:r>
          </w:p>
        </w:tc>
        <w:tc>
          <w:tcPr>
            <w:tcW w:w="914" w:type="dxa"/>
            <w:vMerge w:val="restart"/>
            <w:vAlign w:val="center"/>
          </w:tcPr>
          <w:p>
            <w:pPr>
              <w:autoSpaceDE w:val="0"/>
              <w:autoSpaceDN w:val="0"/>
              <w:adjustRightInd w:val="0"/>
              <w:spacing w:line="360" w:lineRule="auto"/>
              <w:ind w:right="215"/>
              <w:rPr>
                <w:rFonts w:hAnsi="宋体" w:eastAsia="宋体" w:cs="宋体"/>
                <w:color w:val="auto"/>
                <w:sz w:val="24"/>
              </w:rPr>
            </w:pPr>
            <w:r>
              <w:rPr>
                <w:rFonts w:hint="eastAsia" w:hAnsi="宋体" w:eastAsia="宋体" w:cs="宋体"/>
                <w:color w:val="auto"/>
                <w:sz w:val="24"/>
              </w:rPr>
              <w:t>姓名</w:t>
            </w:r>
          </w:p>
        </w:tc>
        <w:tc>
          <w:tcPr>
            <w:tcW w:w="914" w:type="dxa"/>
            <w:vMerge w:val="restart"/>
            <w:vAlign w:val="center"/>
          </w:tcPr>
          <w:p>
            <w:pPr>
              <w:autoSpaceDE w:val="0"/>
              <w:autoSpaceDN w:val="0"/>
              <w:adjustRightInd w:val="0"/>
              <w:spacing w:line="360" w:lineRule="auto"/>
              <w:ind w:right="215"/>
              <w:rPr>
                <w:rFonts w:hAnsi="宋体" w:eastAsia="宋体" w:cs="宋体"/>
                <w:color w:val="auto"/>
                <w:sz w:val="24"/>
              </w:rPr>
            </w:pPr>
            <w:r>
              <w:rPr>
                <w:rFonts w:hint="eastAsia" w:hAnsi="宋体" w:eastAsia="宋体" w:cs="宋体"/>
                <w:color w:val="auto"/>
                <w:sz w:val="24"/>
              </w:rPr>
              <w:t>职称</w:t>
            </w:r>
          </w:p>
        </w:tc>
        <w:tc>
          <w:tcPr>
            <w:tcW w:w="5710" w:type="dxa"/>
            <w:gridSpan w:val="5"/>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执业或职业资格证明</w:t>
            </w:r>
          </w:p>
        </w:tc>
        <w:tc>
          <w:tcPr>
            <w:tcW w:w="1036"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eastAsia="宋体" w:cs="宋体"/>
                <w:color w:val="auto"/>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color w:val="auto"/>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color w:val="auto"/>
                <w:sz w:val="24"/>
              </w:rPr>
            </w:pPr>
          </w:p>
        </w:tc>
        <w:tc>
          <w:tcPr>
            <w:tcW w:w="1405"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证书名称</w:t>
            </w:r>
          </w:p>
        </w:tc>
        <w:tc>
          <w:tcPr>
            <w:tcW w:w="945"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级别</w:t>
            </w:r>
          </w:p>
        </w:tc>
        <w:tc>
          <w:tcPr>
            <w:tcW w:w="945"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证号</w:t>
            </w:r>
          </w:p>
        </w:tc>
        <w:tc>
          <w:tcPr>
            <w:tcW w:w="945"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专业</w:t>
            </w:r>
          </w:p>
        </w:tc>
        <w:tc>
          <w:tcPr>
            <w:tcW w:w="1470"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养老保险</w:t>
            </w:r>
          </w:p>
        </w:tc>
        <w:tc>
          <w:tcPr>
            <w:tcW w:w="1036"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eastAsia="宋体" w:cs="宋体"/>
                <w:color w:val="auto"/>
                <w:sz w:val="24"/>
              </w:rPr>
            </w:pPr>
          </w:p>
        </w:tc>
        <w:tc>
          <w:tcPr>
            <w:tcW w:w="914" w:type="dxa"/>
          </w:tcPr>
          <w:p>
            <w:pPr>
              <w:autoSpaceDE w:val="0"/>
              <w:autoSpaceDN w:val="0"/>
              <w:adjustRightInd w:val="0"/>
              <w:spacing w:line="360" w:lineRule="auto"/>
              <w:ind w:right="215"/>
              <w:jc w:val="center"/>
              <w:rPr>
                <w:rFonts w:hAnsi="宋体" w:eastAsia="宋体" w:cs="宋体"/>
                <w:color w:val="auto"/>
                <w:sz w:val="24"/>
              </w:rPr>
            </w:pPr>
          </w:p>
        </w:tc>
        <w:tc>
          <w:tcPr>
            <w:tcW w:w="914" w:type="dxa"/>
          </w:tcPr>
          <w:p>
            <w:pPr>
              <w:autoSpaceDE w:val="0"/>
              <w:autoSpaceDN w:val="0"/>
              <w:adjustRightInd w:val="0"/>
              <w:spacing w:line="360" w:lineRule="auto"/>
              <w:ind w:right="215"/>
              <w:jc w:val="center"/>
              <w:rPr>
                <w:rFonts w:hAnsi="宋体" w:eastAsia="宋体" w:cs="宋体"/>
                <w:color w:val="auto"/>
                <w:sz w:val="24"/>
              </w:rPr>
            </w:pPr>
          </w:p>
        </w:tc>
        <w:tc>
          <w:tcPr>
            <w:tcW w:w="1405" w:type="dxa"/>
          </w:tcPr>
          <w:p>
            <w:pPr>
              <w:autoSpaceDE w:val="0"/>
              <w:autoSpaceDN w:val="0"/>
              <w:adjustRightInd w:val="0"/>
              <w:spacing w:line="360" w:lineRule="auto"/>
              <w:ind w:right="215"/>
              <w:jc w:val="center"/>
              <w:rPr>
                <w:rFonts w:hAnsi="宋体" w:eastAsia="宋体" w:cs="宋体"/>
                <w:color w:val="auto"/>
                <w:sz w:val="24"/>
              </w:rPr>
            </w:pPr>
          </w:p>
        </w:tc>
        <w:tc>
          <w:tcPr>
            <w:tcW w:w="945" w:type="dxa"/>
          </w:tcPr>
          <w:p>
            <w:pPr>
              <w:autoSpaceDE w:val="0"/>
              <w:autoSpaceDN w:val="0"/>
              <w:adjustRightInd w:val="0"/>
              <w:spacing w:line="360" w:lineRule="auto"/>
              <w:ind w:right="215"/>
              <w:jc w:val="center"/>
              <w:rPr>
                <w:rFonts w:hAnsi="宋体" w:eastAsia="宋体" w:cs="宋体"/>
                <w:color w:val="auto"/>
                <w:sz w:val="24"/>
              </w:rPr>
            </w:pPr>
          </w:p>
        </w:tc>
        <w:tc>
          <w:tcPr>
            <w:tcW w:w="945" w:type="dxa"/>
          </w:tcPr>
          <w:p>
            <w:pPr>
              <w:autoSpaceDE w:val="0"/>
              <w:autoSpaceDN w:val="0"/>
              <w:adjustRightInd w:val="0"/>
              <w:spacing w:line="360" w:lineRule="auto"/>
              <w:ind w:right="215"/>
              <w:jc w:val="center"/>
              <w:rPr>
                <w:rFonts w:hAnsi="宋体" w:eastAsia="宋体" w:cs="宋体"/>
                <w:color w:val="auto"/>
                <w:sz w:val="24"/>
              </w:rPr>
            </w:pPr>
          </w:p>
        </w:tc>
        <w:tc>
          <w:tcPr>
            <w:tcW w:w="945" w:type="dxa"/>
          </w:tcPr>
          <w:p>
            <w:pPr>
              <w:autoSpaceDE w:val="0"/>
              <w:autoSpaceDN w:val="0"/>
              <w:adjustRightInd w:val="0"/>
              <w:spacing w:line="360" w:lineRule="auto"/>
              <w:ind w:right="215"/>
              <w:jc w:val="center"/>
              <w:rPr>
                <w:rFonts w:hAnsi="宋体" w:eastAsia="宋体" w:cs="宋体"/>
                <w:color w:val="auto"/>
                <w:sz w:val="24"/>
              </w:rPr>
            </w:pPr>
          </w:p>
        </w:tc>
        <w:tc>
          <w:tcPr>
            <w:tcW w:w="1470" w:type="dxa"/>
          </w:tcPr>
          <w:p>
            <w:pPr>
              <w:autoSpaceDE w:val="0"/>
              <w:autoSpaceDN w:val="0"/>
              <w:adjustRightInd w:val="0"/>
              <w:spacing w:line="360" w:lineRule="auto"/>
              <w:ind w:right="215"/>
              <w:jc w:val="center"/>
              <w:rPr>
                <w:rFonts w:hAnsi="宋体" w:eastAsia="宋体" w:cs="宋体"/>
                <w:color w:val="auto"/>
                <w:sz w:val="24"/>
              </w:rPr>
            </w:pPr>
          </w:p>
        </w:tc>
        <w:tc>
          <w:tcPr>
            <w:tcW w:w="1036" w:type="dxa"/>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color w:val="auto"/>
                <w:sz w:val="24"/>
              </w:rPr>
            </w:pPr>
          </w:p>
        </w:tc>
        <w:tc>
          <w:tcPr>
            <w:tcW w:w="914" w:type="dxa"/>
          </w:tcPr>
          <w:p>
            <w:pPr>
              <w:autoSpaceDE w:val="0"/>
              <w:autoSpaceDN w:val="0"/>
              <w:adjustRightInd w:val="0"/>
              <w:spacing w:line="360" w:lineRule="auto"/>
              <w:ind w:right="215"/>
              <w:jc w:val="center"/>
              <w:rPr>
                <w:rFonts w:hAnsi="宋体" w:eastAsia="宋体" w:cs="宋体"/>
                <w:color w:val="auto"/>
                <w:sz w:val="24"/>
              </w:rPr>
            </w:pPr>
          </w:p>
        </w:tc>
        <w:tc>
          <w:tcPr>
            <w:tcW w:w="914" w:type="dxa"/>
          </w:tcPr>
          <w:p>
            <w:pPr>
              <w:autoSpaceDE w:val="0"/>
              <w:autoSpaceDN w:val="0"/>
              <w:adjustRightInd w:val="0"/>
              <w:spacing w:line="360" w:lineRule="auto"/>
              <w:ind w:right="215"/>
              <w:jc w:val="center"/>
              <w:rPr>
                <w:rFonts w:hAnsi="宋体" w:eastAsia="宋体" w:cs="宋体"/>
                <w:color w:val="auto"/>
                <w:sz w:val="24"/>
              </w:rPr>
            </w:pPr>
          </w:p>
        </w:tc>
        <w:tc>
          <w:tcPr>
            <w:tcW w:w="1405" w:type="dxa"/>
          </w:tcPr>
          <w:p>
            <w:pPr>
              <w:autoSpaceDE w:val="0"/>
              <w:autoSpaceDN w:val="0"/>
              <w:adjustRightInd w:val="0"/>
              <w:spacing w:line="360" w:lineRule="auto"/>
              <w:ind w:right="215"/>
              <w:jc w:val="center"/>
              <w:rPr>
                <w:rFonts w:hAnsi="宋体" w:eastAsia="宋体" w:cs="宋体"/>
                <w:color w:val="auto"/>
                <w:sz w:val="24"/>
              </w:rPr>
            </w:pPr>
          </w:p>
        </w:tc>
        <w:tc>
          <w:tcPr>
            <w:tcW w:w="945" w:type="dxa"/>
          </w:tcPr>
          <w:p>
            <w:pPr>
              <w:autoSpaceDE w:val="0"/>
              <w:autoSpaceDN w:val="0"/>
              <w:adjustRightInd w:val="0"/>
              <w:spacing w:line="360" w:lineRule="auto"/>
              <w:ind w:right="215"/>
              <w:jc w:val="center"/>
              <w:rPr>
                <w:rFonts w:hAnsi="宋体" w:eastAsia="宋体" w:cs="宋体"/>
                <w:color w:val="auto"/>
                <w:sz w:val="24"/>
              </w:rPr>
            </w:pPr>
          </w:p>
        </w:tc>
        <w:tc>
          <w:tcPr>
            <w:tcW w:w="945" w:type="dxa"/>
          </w:tcPr>
          <w:p>
            <w:pPr>
              <w:autoSpaceDE w:val="0"/>
              <w:autoSpaceDN w:val="0"/>
              <w:adjustRightInd w:val="0"/>
              <w:spacing w:line="360" w:lineRule="auto"/>
              <w:ind w:right="215"/>
              <w:jc w:val="center"/>
              <w:rPr>
                <w:rFonts w:hAnsi="宋体" w:eastAsia="宋体" w:cs="宋体"/>
                <w:color w:val="auto"/>
                <w:sz w:val="24"/>
              </w:rPr>
            </w:pPr>
          </w:p>
        </w:tc>
        <w:tc>
          <w:tcPr>
            <w:tcW w:w="945" w:type="dxa"/>
          </w:tcPr>
          <w:p>
            <w:pPr>
              <w:autoSpaceDE w:val="0"/>
              <w:autoSpaceDN w:val="0"/>
              <w:adjustRightInd w:val="0"/>
              <w:spacing w:line="360" w:lineRule="auto"/>
              <w:ind w:right="215"/>
              <w:jc w:val="center"/>
              <w:rPr>
                <w:rFonts w:hAnsi="宋体" w:eastAsia="宋体" w:cs="宋体"/>
                <w:color w:val="auto"/>
                <w:sz w:val="24"/>
              </w:rPr>
            </w:pPr>
          </w:p>
        </w:tc>
        <w:tc>
          <w:tcPr>
            <w:tcW w:w="1470" w:type="dxa"/>
          </w:tcPr>
          <w:p>
            <w:pPr>
              <w:autoSpaceDE w:val="0"/>
              <w:autoSpaceDN w:val="0"/>
              <w:adjustRightInd w:val="0"/>
              <w:spacing w:line="360" w:lineRule="auto"/>
              <w:ind w:right="215"/>
              <w:jc w:val="center"/>
              <w:rPr>
                <w:rFonts w:hAnsi="宋体" w:eastAsia="宋体" w:cs="宋体"/>
                <w:color w:val="auto"/>
                <w:sz w:val="24"/>
              </w:rPr>
            </w:pPr>
          </w:p>
        </w:tc>
        <w:tc>
          <w:tcPr>
            <w:tcW w:w="1036" w:type="dxa"/>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color w:val="auto"/>
                <w:sz w:val="24"/>
              </w:rPr>
            </w:pPr>
          </w:p>
        </w:tc>
        <w:tc>
          <w:tcPr>
            <w:tcW w:w="914" w:type="dxa"/>
          </w:tcPr>
          <w:p>
            <w:pPr>
              <w:autoSpaceDE w:val="0"/>
              <w:autoSpaceDN w:val="0"/>
              <w:adjustRightInd w:val="0"/>
              <w:spacing w:line="360" w:lineRule="auto"/>
              <w:ind w:right="215"/>
              <w:jc w:val="center"/>
              <w:rPr>
                <w:rFonts w:hAnsi="宋体" w:eastAsia="宋体" w:cs="宋体"/>
                <w:color w:val="auto"/>
                <w:sz w:val="24"/>
              </w:rPr>
            </w:pPr>
          </w:p>
        </w:tc>
        <w:tc>
          <w:tcPr>
            <w:tcW w:w="914" w:type="dxa"/>
          </w:tcPr>
          <w:p>
            <w:pPr>
              <w:autoSpaceDE w:val="0"/>
              <w:autoSpaceDN w:val="0"/>
              <w:adjustRightInd w:val="0"/>
              <w:spacing w:line="360" w:lineRule="auto"/>
              <w:ind w:right="215"/>
              <w:jc w:val="center"/>
              <w:rPr>
                <w:rFonts w:hAnsi="宋体" w:eastAsia="宋体" w:cs="宋体"/>
                <w:color w:val="auto"/>
                <w:sz w:val="24"/>
              </w:rPr>
            </w:pPr>
          </w:p>
        </w:tc>
        <w:tc>
          <w:tcPr>
            <w:tcW w:w="1405" w:type="dxa"/>
          </w:tcPr>
          <w:p>
            <w:pPr>
              <w:autoSpaceDE w:val="0"/>
              <w:autoSpaceDN w:val="0"/>
              <w:adjustRightInd w:val="0"/>
              <w:spacing w:line="360" w:lineRule="auto"/>
              <w:ind w:right="215"/>
              <w:jc w:val="center"/>
              <w:rPr>
                <w:rFonts w:hAnsi="宋体" w:eastAsia="宋体" w:cs="宋体"/>
                <w:color w:val="auto"/>
                <w:sz w:val="24"/>
              </w:rPr>
            </w:pPr>
          </w:p>
        </w:tc>
        <w:tc>
          <w:tcPr>
            <w:tcW w:w="945" w:type="dxa"/>
          </w:tcPr>
          <w:p>
            <w:pPr>
              <w:autoSpaceDE w:val="0"/>
              <w:autoSpaceDN w:val="0"/>
              <w:adjustRightInd w:val="0"/>
              <w:spacing w:line="360" w:lineRule="auto"/>
              <w:ind w:right="215"/>
              <w:jc w:val="center"/>
              <w:rPr>
                <w:rFonts w:hAnsi="宋体" w:eastAsia="宋体" w:cs="宋体"/>
                <w:color w:val="auto"/>
                <w:sz w:val="24"/>
              </w:rPr>
            </w:pPr>
          </w:p>
        </w:tc>
        <w:tc>
          <w:tcPr>
            <w:tcW w:w="945" w:type="dxa"/>
          </w:tcPr>
          <w:p>
            <w:pPr>
              <w:autoSpaceDE w:val="0"/>
              <w:autoSpaceDN w:val="0"/>
              <w:adjustRightInd w:val="0"/>
              <w:spacing w:line="360" w:lineRule="auto"/>
              <w:ind w:right="215"/>
              <w:jc w:val="center"/>
              <w:rPr>
                <w:rFonts w:hAnsi="宋体" w:eastAsia="宋体" w:cs="宋体"/>
                <w:color w:val="auto"/>
                <w:sz w:val="24"/>
              </w:rPr>
            </w:pPr>
          </w:p>
        </w:tc>
        <w:tc>
          <w:tcPr>
            <w:tcW w:w="945" w:type="dxa"/>
          </w:tcPr>
          <w:p>
            <w:pPr>
              <w:autoSpaceDE w:val="0"/>
              <w:autoSpaceDN w:val="0"/>
              <w:adjustRightInd w:val="0"/>
              <w:spacing w:line="360" w:lineRule="auto"/>
              <w:ind w:right="215"/>
              <w:jc w:val="center"/>
              <w:rPr>
                <w:rFonts w:hAnsi="宋体" w:eastAsia="宋体" w:cs="宋体"/>
                <w:color w:val="auto"/>
                <w:sz w:val="24"/>
              </w:rPr>
            </w:pPr>
          </w:p>
        </w:tc>
        <w:tc>
          <w:tcPr>
            <w:tcW w:w="1470" w:type="dxa"/>
          </w:tcPr>
          <w:p>
            <w:pPr>
              <w:autoSpaceDE w:val="0"/>
              <w:autoSpaceDN w:val="0"/>
              <w:adjustRightInd w:val="0"/>
              <w:spacing w:line="360" w:lineRule="auto"/>
              <w:ind w:right="215"/>
              <w:jc w:val="center"/>
              <w:rPr>
                <w:rFonts w:hAnsi="宋体" w:eastAsia="宋体" w:cs="宋体"/>
                <w:color w:val="auto"/>
                <w:sz w:val="24"/>
              </w:rPr>
            </w:pPr>
          </w:p>
        </w:tc>
        <w:tc>
          <w:tcPr>
            <w:tcW w:w="1036" w:type="dxa"/>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color w:val="auto"/>
                <w:sz w:val="24"/>
              </w:rPr>
            </w:pPr>
          </w:p>
        </w:tc>
        <w:tc>
          <w:tcPr>
            <w:tcW w:w="914" w:type="dxa"/>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w:t>
            </w:r>
          </w:p>
        </w:tc>
        <w:tc>
          <w:tcPr>
            <w:tcW w:w="914" w:type="dxa"/>
          </w:tcPr>
          <w:p>
            <w:pPr>
              <w:autoSpaceDE w:val="0"/>
              <w:autoSpaceDN w:val="0"/>
              <w:adjustRightInd w:val="0"/>
              <w:spacing w:line="360" w:lineRule="auto"/>
              <w:ind w:right="215"/>
              <w:jc w:val="center"/>
              <w:rPr>
                <w:rFonts w:hAnsi="宋体" w:eastAsia="宋体" w:cs="宋体"/>
                <w:color w:val="auto"/>
                <w:sz w:val="24"/>
              </w:rPr>
            </w:pPr>
          </w:p>
        </w:tc>
        <w:tc>
          <w:tcPr>
            <w:tcW w:w="1405" w:type="dxa"/>
          </w:tcPr>
          <w:p>
            <w:pPr>
              <w:autoSpaceDE w:val="0"/>
              <w:autoSpaceDN w:val="0"/>
              <w:adjustRightInd w:val="0"/>
              <w:spacing w:line="360" w:lineRule="auto"/>
              <w:ind w:right="215"/>
              <w:jc w:val="center"/>
              <w:rPr>
                <w:rFonts w:hAnsi="宋体" w:eastAsia="宋体" w:cs="宋体"/>
                <w:color w:val="auto"/>
                <w:sz w:val="24"/>
              </w:rPr>
            </w:pPr>
          </w:p>
        </w:tc>
        <w:tc>
          <w:tcPr>
            <w:tcW w:w="945" w:type="dxa"/>
          </w:tcPr>
          <w:p>
            <w:pPr>
              <w:autoSpaceDE w:val="0"/>
              <w:autoSpaceDN w:val="0"/>
              <w:adjustRightInd w:val="0"/>
              <w:spacing w:line="360" w:lineRule="auto"/>
              <w:ind w:right="215"/>
              <w:jc w:val="center"/>
              <w:rPr>
                <w:rFonts w:hAnsi="宋体" w:eastAsia="宋体" w:cs="宋体"/>
                <w:color w:val="auto"/>
                <w:sz w:val="24"/>
              </w:rPr>
            </w:pPr>
          </w:p>
        </w:tc>
        <w:tc>
          <w:tcPr>
            <w:tcW w:w="945" w:type="dxa"/>
          </w:tcPr>
          <w:p>
            <w:pPr>
              <w:autoSpaceDE w:val="0"/>
              <w:autoSpaceDN w:val="0"/>
              <w:adjustRightInd w:val="0"/>
              <w:spacing w:line="360" w:lineRule="auto"/>
              <w:ind w:right="215"/>
              <w:jc w:val="center"/>
              <w:rPr>
                <w:rFonts w:hAnsi="宋体" w:eastAsia="宋体" w:cs="宋体"/>
                <w:color w:val="auto"/>
                <w:sz w:val="24"/>
              </w:rPr>
            </w:pPr>
          </w:p>
        </w:tc>
        <w:tc>
          <w:tcPr>
            <w:tcW w:w="945" w:type="dxa"/>
          </w:tcPr>
          <w:p>
            <w:pPr>
              <w:autoSpaceDE w:val="0"/>
              <w:autoSpaceDN w:val="0"/>
              <w:adjustRightInd w:val="0"/>
              <w:spacing w:line="360" w:lineRule="auto"/>
              <w:ind w:right="215"/>
              <w:jc w:val="center"/>
              <w:rPr>
                <w:rFonts w:hAnsi="宋体" w:eastAsia="宋体" w:cs="宋体"/>
                <w:color w:val="auto"/>
                <w:sz w:val="24"/>
              </w:rPr>
            </w:pPr>
          </w:p>
        </w:tc>
        <w:tc>
          <w:tcPr>
            <w:tcW w:w="1470" w:type="dxa"/>
          </w:tcPr>
          <w:p>
            <w:pPr>
              <w:autoSpaceDE w:val="0"/>
              <w:autoSpaceDN w:val="0"/>
              <w:adjustRightInd w:val="0"/>
              <w:spacing w:line="360" w:lineRule="auto"/>
              <w:ind w:right="215"/>
              <w:jc w:val="center"/>
              <w:rPr>
                <w:rFonts w:hAnsi="宋体" w:eastAsia="宋体" w:cs="宋体"/>
                <w:color w:val="auto"/>
                <w:sz w:val="24"/>
              </w:rPr>
            </w:pPr>
          </w:p>
        </w:tc>
        <w:tc>
          <w:tcPr>
            <w:tcW w:w="1036" w:type="dxa"/>
          </w:tcPr>
          <w:p>
            <w:pPr>
              <w:autoSpaceDE w:val="0"/>
              <w:autoSpaceDN w:val="0"/>
              <w:adjustRightInd w:val="0"/>
              <w:spacing w:line="360" w:lineRule="auto"/>
              <w:ind w:right="215"/>
              <w:jc w:val="center"/>
              <w:rPr>
                <w:rFonts w:hAnsi="宋体" w:eastAsia="宋体" w:cs="宋体"/>
                <w:color w:val="auto"/>
                <w:sz w:val="24"/>
              </w:rPr>
            </w:pPr>
          </w:p>
        </w:tc>
      </w:tr>
    </w:tbl>
    <w:p>
      <w:pPr>
        <w:autoSpaceDE w:val="0"/>
        <w:autoSpaceDN w:val="0"/>
        <w:adjustRightInd w:val="0"/>
        <w:spacing w:line="360" w:lineRule="auto"/>
        <w:ind w:right="215"/>
        <w:rPr>
          <w:rFonts w:hAnsi="宋体" w:cs="宋体"/>
          <w:color w:val="auto"/>
        </w:rPr>
      </w:pPr>
    </w:p>
    <w:p>
      <w:pPr>
        <w:spacing w:beforeLines="50" w:afterLines="100" w:line="420" w:lineRule="exact"/>
        <w:ind w:firstLine="2800" w:firstLineChars="1000"/>
        <w:rPr>
          <w:rFonts w:hAnsi="宋体" w:cs="宋体"/>
          <w:b/>
          <w:color w:val="auto"/>
          <w:sz w:val="28"/>
          <w:szCs w:val="28"/>
        </w:rPr>
      </w:pPr>
      <w:r>
        <w:rPr>
          <w:rFonts w:hint="eastAsia" w:hAnsi="宋体" w:cs="宋体"/>
          <w:b/>
          <w:color w:val="auto"/>
          <w:sz w:val="28"/>
          <w:szCs w:val="28"/>
        </w:rPr>
        <w:t>（二）主要人员简历表</w:t>
      </w:r>
    </w:p>
    <w:p>
      <w:pPr>
        <w:spacing w:line="420" w:lineRule="exact"/>
        <w:rPr>
          <w:rFonts w:hAnsi="宋体" w:cs="宋体"/>
          <w:color w:val="auto"/>
          <w:sz w:val="24"/>
        </w:rPr>
      </w:pPr>
      <w:r>
        <w:rPr>
          <w:rFonts w:hint="eastAsia" w:hAnsi="宋体" w:cs="宋体"/>
          <w:color w:val="auto"/>
          <w:sz w:val="24"/>
        </w:rPr>
        <w:t>附1：项目负责人简历表</w:t>
      </w:r>
    </w:p>
    <w:p>
      <w:pPr>
        <w:spacing w:line="420" w:lineRule="exact"/>
        <w:ind w:firstLine="480" w:firstLineChars="200"/>
        <w:rPr>
          <w:rFonts w:hAnsi="宋体" w:cs="宋体"/>
          <w:color w:val="auto"/>
          <w:sz w:val="24"/>
          <w:szCs w:val="24"/>
        </w:rPr>
      </w:pPr>
      <w:r>
        <w:rPr>
          <w:rFonts w:hint="eastAsia" w:hAnsi="宋体" w:cs="宋体"/>
          <w:color w:val="auto"/>
          <w:sz w:val="24"/>
          <w:szCs w:val="24"/>
        </w:rPr>
        <w:t>项目负责人应附项目负责人注册证书、安全生产考核合格证书、身份证、职称证（如有）、养老保险</w:t>
      </w:r>
      <w:r>
        <w:rPr>
          <w:rFonts w:hint="eastAsia" w:hAnsi="宋体" w:cs="宋体"/>
          <w:color w:val="auto"/>
          <w:sz w:val="24"/>
        </w:rPr>
        <w:t>原件扫描件</w:t>
      </w:r>
      <w:r>
        <w:rPr>
          <w:rFonts w:hint="eastAsia" w:hAnsi="宋体" w:cs="宋体"/>
          <w:color w:val="auto"/>
          <w:sz w:val="24"/>
          <w:szCs w:val="24"/>
        </w:rPr>
        <w:t>及未担任其他在施建设工程项目项目负责人的承诺书，管理过的项目业绩须附施工合同和竣工验收表或施工合同和中标通知书原件扫描件。类似项目限于以项目负责人身份参与的项目。</w:t>
      </w:r>
    </w:p>
    <w:p>
      <w:pPr>
        <w:spacing w:line="420" w:lineRule="exact"/>
        <w:rPr>
          <w:rFonts w:hAnsi="宋体" w:cs="宋体"/>
          <w:color w:val="auto"/>
          <w:sz w:val="24"/>
        </w:rPr>
      </w:pPr>
    </w:p>
    <w:tbl>
      <w:tblPr>
        <w:tblStyle w:val="9"/>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color w:val="auto"/>
                <w:sz w:val="24"/>
              </w:rPr>
            </w:pPr>
            <w:r>
              <w:rPr>
                <w:rFonts w:hint="eastAsia" w:hAnsi="宋体" w:eastAsia="宋体" w:cs="宋体"/>
                <w:color w:val="auto"/>
                <w:sz w:val="24"/>
              </w:rPr>
              <w:t>姓  名</w:t>
            </w:r>
          </w:p>
        </w:tc>
        <w:tc>
          <w:tcPr>
            <w:tcW w:w="1101" w:type="dxa"/>
            <w:vAlign w:val="center"/>
          </w:tcPr>
          <w:p>
            <w:pPr>
              <w:jc w:val="center"/>
              <w:rPr>
                <w:rFonts w:hAnsi="宋体" w:eastAsia="宋体" w:cs="宋体"/>
                <w:color w:val="auto"/>
                <w:sz w:val="24"/>
              </w:rPr>
            </w:pPr>
          </w:p>
        </w:tc>
        <w:tc>
          <w:tcPr>
            <w:tcW w:w="1204" w:type="dxa"/>
            <w:vAlign w:val="center"/>
          </w:tcPr>
          <w:p>
            <w:pPr>
              <w:jc w:val="center"/>
              <w:rPr>
                <w:rFonts w:hAnsi="宋体" w:eastAsia="宋体" w:cs="宋体"/>
                <w:color w:val="auto"/>
                <w:sz w:val="24"/>
              </w:rPr>
            </w:pPr>
            <w:r>
              <w:rPr>
                <w:rFonts w:hint="eastAsia" w:hAnsi="宋体" w:eastAsia="宋体" w:cs="宋体"/>
                <w:color w:val="auto"/>
                <w:sz w:val="24"/>
              </w:rPr>
              <w:t>年  龄</w:t>
            </w:r>
          </w:p>
        </w:tc>
        <w:tc>
          <w:tcPr>
            <w:tcW w:w="1355" w:type="dxa"/>
            <w:vAlign w:val="center"/>
          </w:tcPr>
          <w:p>
            <w:pPr>
              <w:jc w:val="center"/>
              <w:rPr>
                <w:rFonts w:hAnsi="宋体" w:eastAsia="宋体" w:cs="宋体"/>
                <w:color w:val="auto"/>
                <w:sz w:val="24"/>
              </w:rPr>
            </w:pPr>
          </w:p>
        </w:tc>
        <w:tc>
          <w:tcPr>
            <w:tcW w:w="1959" w:type="dxa"/>
            <w:vAlign w:val="center"/>
          </w:tcPr>
          <w:p>
            <w:pPr>
              <w:jc w:val="center"/>
              <w:rPr>
                <w:rFonts w:hAnsi="宋体" w:eastAsia="宋体" w:cs="宋体"/>
                <w:color w:val="auto"/>
                <w:sz w:val="24"/>
              </w:rPr>
            </w:pPr>
            <w:r>
              <w:rPr>
                <w:rFonts w:hint="eastAsia" w:hAnsi="宋体" w:eastAsia="宋体" w:cs="宋体"/>
                <w:color w:val="auto"/>
                <w:sz w:val="24"/>
              </w:rPr>
              <w:t>学历</w:t>
            </w:r>
          </w:p>
        </w:tc>
        <w:tc>
          <w:tcPr>
            <w:tcW w:w="2259" w:type="dxa"/>
            <w:vAlign w:val="center"/>
          </w:tcPr>
          <w:p>
            <w:pPr>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color w:val="auto"/>
                <w:sz w:val="24"/>
              </w:rPr>
            </w:pPr>
            <w:r>
              <w:rPr>
                <w:rFonts w:hint="eastAsia" w:hAnsi="宋体" w:eastAsia="宋体" w:cs="宋体"/>
                <w:color w:val="auto"/>
                <w:sz w:val="24"/>
              </w:rPr>
              <w:t>职  称</w:t>
            </w:r>
          </w:p>
        </w:tc>
        <w:tc>
          <w:tcPr>
            <w:tcW w:w="1101" w:type="dxa"/>
            <w:vAlign w:val="center"/>
          </w:tcPr>
          <w:p>
            <w:pPr>
              <w:jc w:val="center"/>
              <w:rPr>
                <w:rFonts w:hAnsi="宋体" w:eastAsia="宋体" w:cs="宋体"/>
                <w:color w:val="auto"/>
                <w:sz w:val="24"/>
              </w:rPr>
            </w:pPr>
          </w:p>
        </w:tc>
        <w:tc>
          <w:tcPr>
            <w:tcW w:w="1204" w:type="dxa"/>
            <w:vAlign w:val="center"/>
          </w:tcPr>
          <w:p>
            <w:pPr>
              <w:jc w:val="center"/>
              <w:rPr>
                <w:rFonts w:hAnsi="宋体" w:eastAsia="宋体" w:cs="宋体"/>
                <w:color w:val="auto"/>
                <w:sz w:val="24"/>
              </w:rPr>
            </w:pPr>
            <w:r>
              <w:rPr>
                <w:rFonts w:hint="eastAsia" w:hAnsi="宋体" w:eastAsia="宋体" w:cs="宋体"/>
                <w:color w:val="auto"/>
                <w:sz w:val="24"/>
              </w:rPr>
              <w:t>职  务</w:t>
            </w:r>
          </w:p>
        </w:tc>
        <w:tc>
          <w:tcPr>
            <w:tcW w:w="1355" w:type="dxa"/>
            <w:vAlign w:val="center"/>
          </w:tcPr>
          <w:p>
            <w:pPr>
              <w:jc w:val="center"/>
              <w:rPr>
                <w:rFonts w:hAnsi="宋体" w:eastAsia="宋体" w:cs="宋体"/>
                <w:color w:val="auto"/>
                <w:sz w:val="24"/>
              </w:rPr>
            </w:pPr>
          </w:p>
        </w:tc>
        <w:tc>
          <w:tcPr>
            <w:tcW w:w="1959" w:type="dxa"/>
            <w:vAlign w:val="center"/>
          </w:tcPr>
          <w:p>
            <w:pPr>
              <w:jc w:val="center"/>
              <w:rPr>
                <w:rFonts w:hAnsi="宋体" w:eastAsia="宋体" w:cs="宋体"/>
                <w:color w:val="auto"/>
                <w:sz w:val="24"/>
              </w:rPr>
            </w:pPr>
            <w:r>
              <w:rPr>
                <w:rFonts w:hint="eastAsia" w:hAnsi="宋体" w:eastAsia="宋体" w:cs="宋体"/>
                <w:color w:val="auto"/>
                <w:sz w:val="24"/>
              </w:rPr>
              <w:t>拟在本工程任职</w:t>
            </w:r>
          </w:p>
        </w:tc>
        <w:tc>
          <w:tcPr>
            <w:tcW w:w="2259" w:type="dxa"/>
            <w:vAlign w:val="center"/>
          </w:tcPr>
          <w:p>
            <w:pPr>
              <w:jc w:val="center"/>
              <w:rPr>
                <w:rFonts w:hAnsi="宋体" w:eastAsia="宋体" w:cs="宋体"/>
                <w:color w:val="auto"/>
                <w:sz w:val="24"/>
              </w:rPr>
            </w:pPr>
            <w:r>
              <w:rPr>
                <w:rFonts w:hint="eastAsia" w:hAnsi="宋体" w:eastAsia="宋体" w:cs="宋体"/>
                <w:color w:val="auto"/>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color w:val="auto"/>
                <w:sz w:val="24"/>
              </w:rPr>
            </w:pPr>
            <w:r>
              <w:rPr>
                <w:rFonts w:hint="eastAsia" w:hAnsi="宋体" w:eastAsia="宋体" w:cs="宋体"/>
                <w:color w:val="auto"/>
                <w:sz w:val="24"/>
              </w:rPr>
              <w:t>注册建造师执业资格等级</w:t>
            </w:r>
          </w:p>
        </w:tc>
        <w:tc>
          <w:tcPr>
            <w:tcW w:w="1355" w:type="dxa"/>
            <w:vAlign w:val="center"/>
          </w:tcPr>
          <w:p>
            <w:pPr>
              <w:jc w:val="center"/>
              <w:rPr>
                <w:rFonts w:hAnsi="宋体" w:eastAsia="宋体" w:cs="宋体"/>
                <w:color w:val="auto"/>
                <w:sz w:val="24"/>
              </w:rPr>
            </w:pPr>
            <w:r>
              <w:rPr>
                <w:rFonts w:hint="eastAsia" w:hAnsi="宋体" w:eastAsia="宋体" w:cs="宋体"/>
                <w:color w:val="auto"/>
                <w:sz w:val="24"/>
              </w:rPr>
              <w:t xml:space="preserve">      级</w:t>
            </w:r>
          </w:p>
        </w:tc>
        <w:tc>
          <w:tcPr>
            <w:tcW w:w="1959" w:type="dxa"/>
            <w:vAlign w:val="center"/>
          </w:tcPr>
          <w:p>
            <w:pPr>
              <w:jc w:val="center"/>
              <w:rPr>
                <w:rFonts w:hAnsi="宋体" w:eastAsia="宋体" w:cs="宋体"/>
                <w:color w:val="auto"/>
                <w:sz w:val="24"/>
              </w:rPr>
            </w:pPr>
            <w:r>
              <w:rPr>
                <w:rFonts w:hint="eastAsia" w:hAnsi="宋体" w:eastAsia="宋体" w:cs="宋体"/>
                <w:color w:val="auto"/>
                <w:sz w:val="24"/>
              </w:rPr>
              <w:t>建造师专业</w:t>
            </w:r>
          </w:p>
        </w:tc>
        <w:tc>
          <w:tcPr>
            <w:tcW w:w="2259" w:type="dxa"/>
            <w:vAlign w:val="center"/>
          </w:tcPr>
          <w:p>
            <w:pPr>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color w:val="auto"/>
                <w:sz w:val="24"/>
              </w:rPr>
            </w:pPr>
            <w:r>
              <w:rPr>
                <w:rFonts w:hint="eastAsia" w:hAnsi="宋体" w:eastAsia="宋体" w:cs="宋体"/>
                <w:color w:val="auto"/>
                <w:sz w:val="24"/>
              </w:rPr>
              <w:t>安全生产考核合格证书</w:t>
            </w:r>
          </w:p>
        </w:tc>
        <w:tc>
          <w:tcPr>
            <w:tcW w:w="5573" w:type="dxa"/>
            <w:gridSpan w:val="3"/>
            <w:vAlign w:val="center"/>
          </w:tcPr>
          <w:p>
            <w:pPr>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color w:val="auto"/>
                <w:sz w:val="24"/>
              </w:rPr>
            </w:pPr>
            <w:r>
              <w:rPr>
                <w:rFonts w:hint="eastAsia" w:hAnsi="宋体" w:eastAsia="宋体" w:cs="宋体"/>
                <w:color w:val="auto"/>
                <w:sz w:val="24"/>
              </w:rPr>
              <w:t>毕业学校</w:t>
            </w:r>
          </w:p>
        </w:tc>
        <w:tc>
          <w:tcPr>
            <w:tcW w:w="7878" w:type="dxa"/>
            <w:gridSpan w:val="5"/>
            <w:vAlign w:val="center"/>
          </w:tcPr>
          <w:p>
            <w:pPr>
              <w:ind w:firstLine="960" w:firstLineChars="400"/>
              <w:rPr>
                <w:rFonts w:hAnsi="宋体" w:eastAsia="宋体" w:cs="宋体"/>
                <w:color w:val="auto"/>
                <w:sz w:val="24"/>
              </w:rPr>
            </w:pPr>
            <w:r>
              <w:rPr>
                <w:rFonts w:hint="eastAsia" w:hAnsi="宋体" w:eastAsia="宋体" w:cs="宋体"/>
                <w:color w:val="auto"/>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eastAsia="宋体" w:cs="宋体"/>
                <w:color w:val="auto"/>
                <w:sz w:val="24"/>
              </w:rPr>
            </w:pPr>
            <w:r>
              <w:rPr>
                <w:rFonts w:hint="eastAsia" w:hAnsi="宋体" w:eastAsia="宋体" w:cs="宋体"/>
                <w:color w:val="auto"/>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color w:val="auto"/>
                <w:sz w:val="24"/>
              </w:rPr>
            </w:pPr>
            <w:r>
              <w:rPr>
                <w:rFonts w:hint="eastAsia" w:hAnsi="宋体" w:eastAsia="宋体" w:cs="宋体"/>
                <w:color w:val="auto"/>
                <w:sz w:val="24"/>
              </w:rPr>
              <w:t>时  间</w:t>
            </w:r>
          </w:p>
        </w:tc>
        <w:tc>
          <w:tcPr>
            <w:tcW w:w="3660" w:type="dxa"/>
            <w:gridSpan w:val="3"/>
            <w:vAlign w:val="center"/>
          </w:tcPr>
          <w:p>
            <w:pPr>
              <w:jc w:val="center"/>
              <w:rPr>
                <w:rFonts w:hAnsi="宋体" w:eastAsia="宋体" w:cs="宋体"/>
                <w:color w:val="auto"/>
                <w:sz w:val="24"/>
              </w:rPr>
            </w:pPr>
            <w:r>
              <w:rPr>
                <w:rFonts w:hint="eastAsia" w:hAnsi="宋体" w:eastAsia="宋体" w:cs="宋体"/>
                <w:color w:val="auto"/>
                <w:sz w:val="24"/>
              </w:rPr>
              <w:t>参加过的类似项目名称</w:t>
            </w:r>
          </w:p>
        </w:tc>
        <w:tc>
          <w:tcPr>
            <w:tcW w:w="1959" w:type="dxa"/>
            <w:vAlign w:val="center"/>
          </w:tcPr>
          <w:p>
            <w:pPr>
              <w:jc w:val="center"/>
              <w:rPr>
                <w:rFonts w:hAnsi="宋体" w:eastAsia="宋体" w:cs="宋体"/>
                <w:color w:val="auto"/>
                <w:sz w:val="24"/>
              </w:rPr>
            </w:pPr>
            <w:r>
              <w:rPr>
                <w:rFonts w:hint="eastAsia" w:hAnsi="宋体" w:eastAsia="宋体" w:cs="宋体"/>
                <w:color w:val="auto"/>
                <w:sz w:val="24"/>
              </w:rPr>
              <w:t>工程概况说明</w:t>
            </w:r>
          </w:p>
        </w:tc>
        <w:tc>
          <w:tcPr>
            <w:tcW w:w="2259" w:type="dxa"/>
            <w:vAlign w:val="center"/>
          </w:tcPr>
          <w:p>
            <w:pPr>
              <w:jc w:val="center"/>
              <w:rPr>
                <w:rFonts w:hAnsi="宋体" w:eastAsia="宋体" w:cs="宋体"/>
                <w:color w:val="auto"/>
                <w:sz w:val="24"/>
              </w:rPr>
            </w:pPr>
            <w:r>
              <w:rPr>
                <w:rFonts w:hint="eastAsia" w:hAnsi="宋体" w:eastAsia="宋体" w:cs="宋体"/>
                <w:color w:val="auto"/>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color w:val="auto"/>
                <w:sz w:val="24"/>
              </w:rPr>
            </w:pPr>
          </w:p>
        </w:tc>
        <w:tc>
          <w:tcPr>
            <w:tcW w:w="3660" w:type="dxa"/>
            <w:gridSpan w:val="3"/>
            <w:vAlign w:val="center"/>
          </w:tcPr>
          <w:p>
            <w:pPr>
              <w:jc w:val="center"/>
              <w:rPr>
                <w:rFonts w:hAnsi="宋体" w:eastAsia="宋体" w:cs="宋体"/>
                <w:color w:val="auto"/>
                <w:sz w:val="24"/>
              </w:rPr>
            </w:pPr>
          </w:p>
        </w:tc>
        <w:tc>
          <w:tcPr>
            <w:tcW w:w="1959" w:type="dxa"/>
            <w:vAlign w:val="center"/>
          </w:tcPr>
          <w:p>
            <w:pPr>
              <w:jc w:val="center"/>
              <w:rPr>
                <w:rFonts w:hAnsi="宋体" w:eastAsia="宋体" w:cs="宋体"/>
                <w:color w:val="auto"/>
                <w:sz w:val="24"/>
              </w:rPr>
            </w:pPr>
          </w:p>
        </w:tc>
        <w:tc>
          <w:tcPr>
            <w:tcW w:w="2259" w:type="dxa"/>
            <w:vAlign w:val="center"/>
          </w:tcPr>
          <w:p>
            <w:pPr>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color w:val="auto"/>
                <w:sz w:val="24"/>
              </w:rPr>
            </w:pPr>
          </w:p>
        </w:tc>
        <w:tc>
          <w:tcPr>
            <w:tcW w:w="3660" w:type="dxa"/>
            <w:gridSpan w:val="3"/>
            <w:vAlign w:val="center"/>
          </w:tcPr>
          <w:p>
            <w:pPr>
              <w:jc w:val="center"/>
              <w:rPr>
                <w:rFonts w:hAnsi="宋体" w:eastAsia="宋体" w:cs="宋体"/>
                <w:color w:val="auto"/>
                <w:sz w:val="24"/>
              </w:rPr>
            </w:pPr>
          </w:p>
        </w:tc>
        <w:tc>
          <w:tcPr>
            <w:tcW w:w="1959" w:type="dxa"/>
            <w:vAlign w:val="center"/>
          </w:tcPr>
          <w:p>
            <w:pPr>
              <w:jc w:val="center"/>
              <w:rPr>
                <w:rFonts w:hAnsi="宋体" w:eastAsia="宋体" w:cs="宋体"/>
                <w:color w:val="auto"/>
                <w:sz w:val="24"/>
              </w:rPr>
            </w:pPr>
          </w:p>
        </w:tc>
        <w:tc>
          <w:tcPr>
            <w:tcW w:w="2259" w:type="dxa"/>
            <w:vAlign w:val="center"/>
          </w:tcPr>
          <w:p>
            <w:pPr>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eastAsia="宋体" w:cs="宋体"/>
                <w:color w:val="auto"/>
                <w:sz w:val="24"/>
              </w:rPr>
            </w:pPr>
          </w:p>
        </w:tc>
        <w:tc>
          <w:tcPr>
            <w:tcW w:w="3660" w:type="dxa"/>
            <w:gridSpan w:val="3"/>
            <w:vAlign w:val="center"/>
          </w:tcPr>
          <w:p>
            <w:pPr>
              <w:jc w:val="center"/>
              <w:rPr>
                <w:rFonts w:hAnsi="宋体" w:eastAsia="宋体" w:cs="宋体"/>
                <w:color w:val="auto"/>
                <w:sz w:val="24"/>
              </w:rPr>
            </w:pPr>
          </w:p>
        </w:tc>
        <w:tc>
          <w:tcPr>
            <w:tcW w:w="1959" w:type="dxa"/>
            <w:vAlign w:val="center"/>
          </w:tcPr>
          <w:p>
            <w:pPr>
              <w:jc w:val="center"/>
              <w:rPr>
                <w:rFonts w:hAnsi="宋体" w:eastAsia="宋体" w:cs="宋体"/>
                <w:color w:val="auto"/>
                <w:sz w:val="24"/>
              </w:rPr>
            </w:pPr>
          </w:p>
        </w:tc>
        <w:tc>
          <w:tcPr>
            <w:tcW w:w="2259" w:type="dxa"/>
            <w:vAlign w:val="center"/>
          </w:tcPr>
          <w:p>
            <w:pPr>
              <w:jc w:val="center"/>
              <w:rPr>
                <w:rFonts w:hAnsi="宋体" w:eastAsia="宋体" w:cs="宋体"/>
                <w:color w:val="auto"/>
                <w:sz w:val="24"/>
              </w:rPr>
            </w:pPr>
          </w:p>
        </w:tc>
      </w:tr>
    </w:tbl>
    <w:p>
      <w:pPr>
        <w:spacing w:line="420" w:lineRule="exact"/>
        <w:rPr>
          <w:rFonts w:hAnsi="宋体" w:cs="宋体"/>
          <w:color w:val="auto"/>
          <w:sz w:val="24"/>
        </w:rPr>
      </w:pPr>
      <w:r>
        <w:rPr>
          <w:rFonts w:hint="eastAsia" w:hAnsi="宋体" w:cs="宋体"/>
          <w:color w:val="auto"/>
          <w:szCs w:val="21"/>
        </w:rPr>
        <w:br w:type="page"/>
      </w:r>
      <w:r>
        <w:rPr>
          <w:rFonts w:hint="eastAsia" w:hAnsi="宋体" w:cs="宋体"/>
          <w:color w:val="auto"/>
          <w:sz w:val="24"/>
        </w:rPr>
        <w:t>附2：主要项目管理人员简历表</w:t>
      </w:r>
    </w:p>
    <w:p>
      <w:pPr>
        <w:spacing w:line="420" w:lineRule="exact"/>
        <w:ind w:firstLine="480" w:firstLineChars="200"/>
        <w:rPr>
          <w:rFonts w:hAnsi="宋体" w:cs="宋体"/>
          <w:color w:val="auto"/>
          <w:sz w:val="24"/>
          <w:szCs w:val="24"/>
        </w:rPr>
      </w:pPr>
      <w:r>
        <w:rPr>
          <w:rFonts w:hint="eastAsia" w:hAnsi="宋体" w:cs="宋体"/>
          <w:color w:val="auto"/>
          <w:sz w:val="24"/>
          <w:szCs w:val="24"/>
        </w:rPr>
        <w:t>主要项目管理人员是指项目技术负责人、专职安全生产管理员等岗位人员。应附身份证、职称证（或岗位证）、养老保险等</w:t>
      </w:r>
      <w:r>
        <w:rPr>
          <w:rFonts w:hint="eastAsia" w:hAnsi="宋体" w:cs="宋体"/>
          <w:color w:val="auto"/>
          <w:sz w:val="24"/>
        </w:rPr>
        <w:t>原件扫描件</w:t>
      </w:r>
      <w:r>
        <w:rPr>
          <w:rFonts w:hint="eastAsia" w:hAnsi="宋体" w:cs="宋体"/>
          <w:color w:val="auto"/>
          <w:sz w:val="24"/>
          <w:szCs w:val="24"/>
        </w:rPr>
        <w:t>，专职安全生产管理人员应附安全生产考核合格证书，主要业绩须附合同协议书。</w:t>
      </w:r>
    </w:p>
    <w:tbl>
      <w:tblPr>
        <w:tblStyle w:val="9"/>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eastAsia="宋体" w:cs="宋体"/>
                <w:color w:val="auto"/>
                <w:sz w:val="24"/>
              </w:rPr>
            </w:pPr>
            <w:r>
              <w:rPr>
                <w:rFonts w:hint="eastAsia" w:hAnsi="宋体" w:eastAsia="宋体" w:cs="宋体"/>
                <w:color w:val="auto"/>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eastAsia="宋体" w:cs="宋体"/>
                <w:color w:val="auto"/>
                <w:sz w:val="24"/>
              </w:rPr>
            </w:pPr>
            <w:r>
              <w:rPr>
                <w:rFonts w:hint="eastAsia" w:hAnsi="宋体" w:eastAsia="宋体" w:cs="宋体"/>
                <w:color w:val="auto"/>
                <w:sz w:val="24"/>
              </w:rPr>
              <w:t>姓    名</w:t>
            </w:r>
          </w:p>
        </w:tc>
        <w:tc>
          <w:tcPr>
            <w:tcW w:w="4458" w:type="dxa"/>
            <w:tcBorders>
              <w:left w:val="nil"/>
            </w:tcBorders>
            <w:vAlign w:val="center"/>
          </w:tcPr>
          <w:p>
            <w:pPr>
              <w:spacing w:line="640" w:lineRule="exact"/>
              <w:rPr>
                <w:rFonts w:hAnsi="宋体" w:eastAsia="宋体" w:cs="宋体"/>
                <w:color w:val="auto"/>
                <w:sz w:val="24"/>
              </w:rPr>
            </w:pPr>
            <w:r>
              <w:rPr>
                <w:rFonts w:hint="eastAsia" w:hAnsi="宋体" w:eastAsia="宋体" w:cs="宋体"/>
                <w:color w:val="auto"/>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color w:val="auto"/>
                <w:sz w:val="24"/>
              </w:rPr>
            </w:pPr>
            <w:r>
              <w:rPr>
                <w:rFonts w:hint="eastAsia" w:hAnsi="宋体" w:eastAsia="宋体" w:cs="宋体"/>
                <w:color w:val="auto"/>
                <w:sz w:val="24"/>
              </w:rPr>
              <w:t>性    别</w:t>
            </w:r>
          </w:p>
        </w:tc>
        <w:tc>
          <w:tcPr>
            <w:tcW w:w="4458" w:type="dxa"/>
            <w:vAlign w:val="center"/>
          </w:tcPr>
          <w:p>
            <w:pPr>
              <w:spacing w:line="640" w:lineRule="exact"/>
              <w:rPr>
                <w:rFonts w:hAnsi="宋体" w:eastAsia="宋体" w:cs="宋体"/>
                <w:color w:val="auto"/>
                <w:sz w:val="24"/>
              </w:rPr>
            </w:pPr>
            <w:r>
              <w:rPr>
                <w:rFonts w:hint="eastAsia" w:hAnsi="宋体" w:eastAsia="宋体" w:cs="宋体"/>
                <w:color w:val="auto"/>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color w:val="auto"/>
                <w:sz w:val="24"/>
              </w:rPr>
            </w:pPr>
            <w:r>
              <w:rPr>
                <w:rFonts w:hint="eastAsia" w:hAnsi="宋体" w:eastAsia="宋体" w:cs="宋体"/>
                <w:color w:val="auto"/>
                <w:sz w:val="24"/>
              </w:rPr>
              <w:t>学历和专业</w:t>
            </w:r>
          </w:p>
        </w:tc>
        <w:tc>
          <w:tcPr>
            <w:tcW w:w="4458" w:type="dxa"/>
            <w:vAlign w:val="center"/>
          </w:tcPr>
          <w:p>
            <w:pPr>
              <w:spacing w:line="640" w:lineRule="exact"/>
              <w:rPr>
                <w:rFonts w:hAnsi="宋体" w:eastAsia="宋体" w:cs="宋体"/>
                <w:color w:val="auto"/>
                <w:sz w:val="24"/>
              </w:rPr>
            </w:pPr>
            <w:r>
              <w:rPr>
                <w:rFonts w:hint="eastAsia" w:hAnsi="宋体" w:eastAsia="宋体" w:cs="宋体"/>
                <w:color w:val="auto"/>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eastAsia="宋体" w:cs="宋体"/>
                <w:color w:val="auto"/>
                <w:sz w:val="24"/>
              </w:rPr>
            </w:pPr>
            <w:r>
              <w:rPr>
                <w:rFonts w:hint="eastAsia" w:hAnsi="宋体" w:eastAsia="宋体" w:cs="宋体"/>
                <w:color w:val="auto"/>
                <w:sz w:val="24"/>
              </w:rPr>
              <w:t>拥有的执业资格</w:t>
            </w:r>
          </w:p>
        </w:tc>
        <w:tc>
          <w:tcPr>
            <w:tcW w:w="4458" w:type="dxa"/>
            <w:vAlign w:val="center"/>
          </w:tcPr>
          <w:p>
            <w:pPr>
              <w:spacing w:line="640" w:lineRule="exact"/>
              <w:rPr>
                <w:rFonts w:hAnsi="宋体" w:eastAsia="宋体" w:cs="宋体"/>
                <w:color w:val="auto"/>
                <w:sz w:val="24"/>
              </w:rPr>
            </w:pPr>
            <w:r>
              <w:rPr>
                <w:rFonts w:hint="eastAsia" w:hAnsi="宋体" w:eastAsia="宋体" w:cs="宋体"/>
                <w:color w:val="auto"/>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eastAsia="宋体" w:cs="宋体"/>
                <w:color w:val="auto"/>
                <w:sz w:val="24"/>
              </w:rPr>
            </w:pPr>
            <w:r>
              <w:rPr>
                <w:rFonts w:hint="eastAsia" w:hAnsi="宋体" w:eastAsia="宋体" w:cs="宋体"/>
                <w:color w:val="auto"/>
                <w:sz w:val="24"/>
              </w:rPr>
              <w:t>执业资格证书编号</w:t>
            </w:r>
          </w:p>
        </w:tc>
        <w:tc>
          <w:tcPr>
            <w:tcW w:w="4458" w:type="dxa"/>
            <w:vAlign w:val="center"/>
          </w:tcPr>
          <w:p>
            <w:pPr>
              <w:spacing w:line="640" w:lineRule="exact"/>
              <w:rPr>
                <w:rFonts w:hAnsi="宋体" w:eastAsia="宋体" w:cs="宋体"/>
                <w:color w:val="auto"/>
                <w:sz w:val="24"/>
              </w:rPr>
            </w:pPr>
            <w:r>
              <w:rPr>
                <w:rFonts w:hint="eastAsia" w:hAnsi="宋体" w:eastAsia="宋体" w:cs="宋体"/>
                <w:color w:val="auto"/>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eastAsia="宋体" w:cs="宋体"/>
                <w:color w:val="auto"/>
                <w:sz w:val="24"/>
              </w:rPr>
            </w:pPr>
            <w:r>
              <w:rPr>
                <w:rFonts w:hint="eastAsia" w:hAnsi="宋体" w:eastAsia="宋体" w:cs="宋体"/>
                <w:color w:val="auto"/>
                <w:sz w:val="24"/>
              </w:rPr>
              <w:t>主要</w:t>
            </w:r>
          </w:p>
          <w:p>
            <w:pPr>
              <w:jc w:val="center"/>
              <w:rPr>
                <w:rFonts w:hAnsi="宋体" w:eastAsia="宋体" w:cs="宋体"/>
                <w:color w:val="auto"/>
                <w:sz w:val="24"/>
              </w:rPr>
            </w:pPr>
            <w:r>
              <w:rPr>
                <w:rFonts w:hint="eastAsia" w:hAnsi="宋体" w:eastAsia="宋体" w:cs="宋体"/>
                <w:color w:val="auto"/>
                <w:sz w:val="24"/>
              </w:rPr>
              <w:t>工作</w:t>
            </w:r>
          </w:p>
          <w:p>
            <w:pPr>
              <w:jc w:val="center"/>
              <w:rPr>
                <w:rFonts w:hAnsi="宋体" w:eastAsia="宋体" w:cs="宋体"/>
                <w:color w:val="auto"/>
                <w:sz w:val="24"/>
              </w:rPr>
            </w:pPr>
            <w:r>
              <w:rPr>
                <w:rFonts w:hint="eastAsia" w:hAnsi="宋体" w:eastAsia="宋体" w:cs="宋体"/>
                <w:color w:val="auto"/>
                <w:sz w:val="24"/>
              </w:rPr>
              <w:t>业绩</w:t>
            </w:r>
          </w:p>
          <w:p>
            <w:pPr>
              <w:jc w:val="center"/>
              <w:rPr>
                <w:rFonts w:hAnsi="宋体" w:eastAsia="宋体" w:cs="宋体"/>
                <w:color w:val="auto"/>
                <w:sz w:val="24"/>
              </w:rPr>
            </w:pPr>
            <w:r>
              <w:rPr>
                <w:rFonts w:hint="eastAsia" w:hAnsi="宋体" w:eastAsia="宋体" w:cs="宋体"/>
                <w:color w:val="auto"/>
                <w:sz w:val="24"/>
              </w:rPr>
              <w:t>及担</w:t>
            </w:r>
          </w:p>
          <w:p>
            <w:pPr>
              <w:jc w:val="center"/>
              <w:rPr>
                <w:rFonts w:hAnsi="宋体" w:eastAsia="宋体" w:cs="宋体"/>
                <w:color w:val="auto"/>
                <w:sz w:val="24"/>
              </w:rPr>
            </w:pPr>
            <w:r>
              <w:rPr>
                <w:rFonts w:hint="eastAsia" w:hAnsi="宋体" w:eastAsia="宋体" w:cs="宋体"/>
                <w:color w:val="auto"/>
                <w:sz w:val="24"/>
              </w:rPr>
              <w:t>任的</w:t>
            </w:r>
          </w:p>
          <w:p>
            <w:pPr>
              <w:jc w:val="center"/>
              <w:rPr>
                <w:rFonts w:hAnsi="宋体" w:eastAsia="宋体" w:cs="宋体"/>
                <w:color w:val="auto"/>
                <w:sz w:val="24"/>
              </w:rPr>
            </w:pPr>
            <w:r>
              <w:rPr>
                <w:rFonts w:hint="eastAsia" w:hAnsi="宋体" w:eastAsia="宋体" w:cs="宋体"/>
                <w:color w:val="auto"/>
                <w:sz w:val="24"/>
              </w:rPr>
              <w:t>主要</w:t>
            </w:r>
          </w:p>
          <w:p>
            <w:pPr>
              <w:jc w:val="center"/>
              <w:rPr>
                <w:rFonts w:hAnsi="宋体" w:eastAsia="宋体" w:cs="宋体"/>
                <w:color w:val="auto"/>
                <w:sz w:val="24"/>
              </w:rPr>
            </w:pPr>
            <w:r>
              <w:rPr>
                <w:rFonts w:hint="eastAsia" w:hAnsi="宋体" w:eastAsia="宋体" w:cs="宋体"/>
                <w:color w:val="auto"/>
                <w:sz w:val="24"/>
              </w:rPr>
              <w:t>工作</w:t>
            </w:r>
          </w:p>
        </w:tc>
        <w:tc>
          <w:tcPr>
            <w:tcW w:w="7586" w:type="dxa"/>
            <w:gridSpan w:val="2"/>
          </w:tcPr>
          <w:p>
            <w:pPr>
              <w:rPr>
                <w:rFonts w:hAnsi="宋体" w:eastAsia="宋体" w:cs="宋体"/>
                <w:color w:val="auto"/>
                <w:sz w:val="24"/>
              </w:rPr>
            </w:pPr>
          </w:p>
        </w:tc>
      </w:tr>
    </w:tbl>
    <w:p>
      <w:pPr>
        <w:rPr>
          <w:rFonts w:hAnsi="宋体" w:cs="宋体"/>
          <w:color w:val="auto"/>
          <w:szCs w:val="21"/>
        </w:rPr>
      </w:pPr>
    </w:p>
    <w:p>
      <w:pPr>
        <w:rPr>
          <w:rFonts w:hAnsi="宋体" w:cs="宋体"/>
          <w:color w:val="auto"/>
          <w:sz w:val="24"/>
        </w:rPr>
      </w:pPr>
      <w:r>
        <w:rPr>
          <w:rFonts w:hint="eastAsia" w:hAnsi="宋体" w:cs="宋体"/>
          <w:color w:val="auto"/>
          <w:sz w:val="24"/>
        </w:rPr>
        <w:t>附3：承诺书</w:t>
      </w:r>
    </w:p>
    <w:p>
      <w:pPr>
        <w:jc w:val="center"/>
        <w:rPr>
          <w:rFonts w:hAnsi="宋体" w:cs="宋体"/>
          <w:b/>
          <w:bCs/>
          <w:color w:val="auto"/>
          <w:sz w:val="24"/>
        </w:rPr>
      </w:pPr>
      <w:r>
        <w:rPr>
          <w:rFonts w:hint="eastAsia" w:hAnsi="宋体" w:cs="宋体"/>
          <w:b/>
          <w:bCs/>
          <w:color w:val="auto"/>
          <w:sz w:val="24"/>
        </w:rPr>
        <w:t>承诺书</w:t>
      </w:r>
    </w:p>
    <w:p>
      <w:pPr>
        <w:spacing w:afterLines="100" w:line="440" w:lineRule="exact"/>
        <w:rPr>
          <w:rFonts w:hAnsi="宋体" w:cs="宋体"/>
          <w:color w:val="auto"/>
          <w:sz w:val="24"/>
        </w:rPr>
      </w:pPr>
      <w:r>
        <w:rPr>
          <w:rFonts w:hint="eastAsia" w:hAnsi="宋体" w:cs="宋体"/>
          <w:color w:val="auto"/>
          <w:sz w:val="24"/>
        </w:rPr>
        <w:t>（招标人名称）：</w:t>
      </w:r>
    </w:p>
    <w:p>
      <w:pPr>
        <w:spacing w:line="440" w:lineRule="exact"/>
        <w:ind w:firstLine="480" w:firstLineChars="200"/>
        <w:rPr>
          <w:rFonts w:hAnsi="宋体" w:cs="宋体"/>
          <w:color w:val="auto"/>
          <w:sz w:val="24"/>
        </w:rPr>
      </w:pPr>
      <w:r>
        <w:rPr>
          <w:rFonts w:hint="eastAsia" w:hAnsi="宋体" w:cs="宋体"/>
          <w:color w:val="auto"/>
          <w:sz w:val="24"/>
        </w:rPr>
        <w:t>我方在此声明，我方拟派往（项目名称）（以下简称“本工程”）的项目负责人（项目负责人姓名）现阶段没有担任任何在施建设工程项目的项目负责人。</w:t>
      </w:r>
    </w:p>
    <w:p>
      <w:pPr>
        <w:spacing w:line="440" w:lineRule="exact"/>
        <w:ind w:firstLine="480" w:firstLineChars="200"/>
        <w:rPr>
          <w:rFonts w:hAnsi="宋体" w:cs="宋体"/>
          <w:color w:val="auto"/>
          <w:sz w:val="24"/>
        </w:rPr>
      </w:pPr>
      <w:r>
        <w:rPr>
          <w:rFonts w:hint="eastAsia" w:hAnsi="宋体" w:cs="宋体"/>
          <w:color w:val="auto"/>
          <w:sz w:val="24"/>
        </w:rPr>
        <w:t>我方保证上述信息的真实和准确，并愿意承担因我方就此弄虚作假所引起的一切法律后果。</w:t>
      </w:r>
    </w:p>
    <w:p>
      <w:pPr>
        <w:spacing w:line="440" w:lineRule="exact"/>
        <w:ind w:firstLine="480" w:firstLineChars="200"/>
        <w:rPr>
          <w:rFonts w:hAnsi="宋体" w:cs="宋体"/>
          <w:color w:val="auto"/>
          <w:sz w:val="24"/>
        </w:rPr>
      </w:pPr>
      <w:r>
        <w:rPr>
          <w:rFonts w:hint="eastAsia" w:hAnsi="宋体" w:cs="宋体"/>
          <w:color w:val="auto"/>
          <w:sz w:val="24"/>
        </w:rPr>
        <w:t>特此承诺</w:t>
      </w:r>
    </w:p>
    <w:p>
      <w:pPr>
        <w:spacing w:line="440" w:lineRule="exact"/>
        <w:jc w:val="right"/>
        <w:rPr>
          <w:rFonts w:hAnsi="宋体" w:cs="宋体"/>
          <w:color w:val="auto"/>
          <w:sz w:val="24"/>
        </w:rPr>
      </w:pPr>
      <w:r>
        <w:rPr>
          <w:rFonts w:hint="eastAsia" w:hAnsi="宋体" w:cs="宋体"/>
          <w:color w:val="auto"/>
          <w:sz w:val="24"/>
        </w:rPr>
        <w:t>投标人：（盖单位章）</w:t>
      </w:r>
    </w:p>
    <w:p>
      <w:pPr>
        <w:spacing w:line="440" w:lineRule="exact"/>
        <w:ind w:right="315"/>
        <w:jc w:val="right"/>
        <w:rPr>
          <w:rFonts w:hAnsi="宋体" w:cs="宋体"/>
          <w:color w:val="auto"/>
          <w:sz w:val="24"/>
        </w:rPr>
      </w:pPr>
      <w:r>
        <w:rPr>
          <w:rFonts w:hint="eastAsia" w:hAnsi="宋体" w:cs="宋体"/>
          <w:color w:val="auto"/>
          <w:sz w:val="24"/>
        </w:rPr>
        <w:t>法定代表人：（签字）</w:t>
      </w:r>
    </w:p>
    <w:p>
      <w:pPr>
        <w:spacing w:line="440" w:lineRule="exact"/>
        <w:jc w:val="right"/>
        <w:rPr>
          <w:rFonts w:hAnsi="宋体" w:cs="宋体"/>
          <w:color w:val="auto"/>
          <w:sz w:val="24"/>
        </w:rPr>
      </w:pPr>
      <w:r>
        <w:rPr>
          <w:rFonts w:hint="eastAsia" w:hAnsi="宋体" w:cs="宋体"/>
          <w:color w:val="auto"/>
          <w:sz w:val="24"/>
        </w:rPr>
        <w:t>年月日</w:t>
      </w:r>
    </w:p>
    <w:p>
      <w:pPr>
        <w:autoSpaceDE w:val="0"/>
        <w:autoSpaceDN w:val="0"/>
        <w:adjustRightInd w:val="0"/>
        <w:spacing w:line="360" w:lineRule="auto"/>
        <w:ind w:right="215" w:firstLine="420"/>
        <w:jc w:val="center"/>
        <w:rPr>
          <w:rFonts w:hAnsi="宋体" w:cs="宋体"/>
          <w:color w:val="auto"/>
          <w:sz w:val="24"/>
        </w:rPr>
      </w:pPr>
      <w:r>
        <w:rPr>
          <w:rFonts w:hint="eastAsia" w:hAnsi="宋体" w:cs="宋体"/>
          <w:b/>
          <w:color w:val="auto"/>
          <w:sz w:val="32"/>
        </w:rPr>
        <w:br w:type="page"/>
      </w:r>
      <w:r>
        <w:rPr>
          <w:rFonts w:hint="eastAsia" w:hAnsi="宋体" w:cs="宋体"/>
          <w:b/>
          <w:color w:val="auto"/>
          <w:sz w:val="32"/>
        </w:rPr>
        <w:t>五、</w:t>
      </w:r>
      <w:r>
        <w:rPr>
          <w:rFonts w:hint="eastAsia" w:hAnsi="宋体" w:cs="宋体"/>
          <w:b/>
          <w:color w:val="auto"/>
          <w:sz w:val="32"/>
          <w:szCs w:val="32"/>
        </w:rPr>
        <w:t>投标单位基本情况表</w:t>
      </w:r>
    </w:p>
    <w:p>
      <w:pPr>
        <w:autoSpaceDE w:val="0"/>
        <w:autoSpaceDN w:val="0"/>
        <w:adjustRightInd w:val="0"/>
        <w:spacing w:line="360" w:lineRule="auto"/>
        <w:ind w:right="215" w:firstLine="420"/>
        <w:jc w:val="center"/>
        <w:rPr>
          <w:rFonts w:hAnsi="宋体" w:cs="宋体"/>
          <w:b/>
          <w:color w:val="auto"/>
          <w:sz w:val="28"/>
        </w:rPr>
      </w:pPr>
    </w:p>
    <w:tbl>
      <w:tblPr>
        <w:tblStyle w:val="9"/>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注册地址</w:t>
            </w:r>
          </w:p>
        </w:tc>
        <w:tc>
          <w:tcPr>
            <w:tcW w:w="4134" w:type="dxa"/>
            <w:gridSpan w:val="5"/>
            <w:vAlign w:val="center"/>
          </w:tcPr>
          <w:p>
            <w:pPr>
              <w:autoSpaceDE w:val="0"/>
              <w:autoSpaceDN w:val="0"/>
              <w:adjustRightInd w:val="0"/>
              <w:spacing w:line="360" w:lineRule="auto"/>
              <w:ind w:right="215"/>
              <w:jc w:val="center"/>
              <w:rPr>
                <w:rFonts w:hAnsi="宋体" w:eastAsia="宋体" w:cs="宋体"/>
                <w:color w:val="auto"/>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邮政编码</w:t>
            </w:r>
          </w:p>
        </w:tc>
        <w:tc>
          <w:tcPr>
            <w:tcW w:w="1726" w:type="dxa"/>
            <w:gridSpan w:val="2"/>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联系方式</w:t>
            </w:r>
          </w:p>
        </w:tc>
        <w:tc>
          <w:tcPr>
            <w:tcW w:w="1205"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联系人</w:t>
            </w:r>
          </w:p>
        </w:tc>
        <w:tc>
          <w:tcPr>
            <w:tcW w:w="2929" w:type="dxa"/>
            <w:gridSpan w:val="4"/>
            <w:vAlign w:val="center"/>
          </w:tcPr>
          <w:p>
            <w:pPr>
              <w:autoSpaceDE w:val="0"/>
              <w:autoSpaceDN w:val="0"/>
              <w:adjustRightInd w:val="0"/>
              <w:spacing w:line="360" w:lineRule="auto"/>
              <w:ind w:right="215"/>
              <w:jc w:val="center"/>
              <w:rPr>
                <w:rFonts w:hAnsi="宋体" w:eastAsia="宋体" w:cs="宋体"/>
                <w:color w:val="auto"/>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电话</w:t>
            </w:r>
          </w:p>
        </w:tc>
        <w:tc>
          <w:tcPr>
            <w:tcW w:w="1726" w:type="dxa"/>
            <w:gridSpan w:val="2"/>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eastAsia="宋体" w:cs="宋体"/>
                <w:color w:val="auto"/>
                <w:sz w:val="24"/>
              </w:rPr>
            </w:pPr>
          </w:p>
        </w:tc>
        <w:tc>
          <w:tcPr>
            <w:tcW w:w="1205"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传真</w:t>
            </w:r>
          </w:p>
        </w:tc>
        <w:tc>
          <w:tcPr>
            <w:tcW w:w="2929" w:type="dxa"/>
            <w:gridSpan w:val="4"/>
            <w:vAlign w:val="center"/>
          </w:tcPr>
          <w:p>
            <w:pPr>
              <w:autoSpaceDE w:val="0"/>
              <w:autoSpaceDN w:val="0"/>
              <w:adjustRightInd w:val="0"/>
              <w:spacing w:line="360" w:lineRule="auto"/>
              <w:ind w:right="215"/>
              <w:jc w:val="center"/>
              <w:rPr>
                <w:rFonts w:hAnsi="宋体" w:eastAsia="宋体" w:cs="宋体"/>
                <w:color w:val="auto"/>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网址</w:t>
            </w:r>
          </w:p>
        </w:tc>
        <w:tc>
          <w:tcPr>
            <w:tcW w:w="1726" w:type="dxa"/>
            <w:gridSpan w:val="2"/>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组织结构</w:t>
            </w:r>
          </w:p>
        </w:tc>
        <w:tc>
          <w:tcPr>
            <w:tcW w:w="7435" w:type="dxa"/>
            <w:gridSpan w:val="9"/>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法定代表人</w:t>
            </w:r>
          </w:p>
        </w:tc>
        <w:tc>
          <w:tcPr>
            <w:tcW w:w="1205"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姓名</w:t>
            </w:r>
          </w:p>
        </w:tc>
        <w:tc>
          <w:tcPr>
            <w:tcW w:w="1205" w:type="dxa"/>
            <w:vAlign w:val="center"/>
          </w:tcPr>
          <w:p>
            <w:pPr>
              <w:autoSpaceDE w:val="0"/>
              <w:autoSpaceDN w:val="0"/>
              <w:adjustRightInd w:val="0"/>
              <w:spacing w:line="360" w:lineRule="auto"/>
              <w:ind w:right="215"/>
              <w:jc w:val="center"/>
              <w:rPr>
                <w:rFonts w:hAnsi="宋体" w:eastAsia="宋体" w:cs="宋体"/>
                <w:color w:val="auto"/>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color w:val="auto"/>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电话</w:t>
            </w:r>
          </w:p>
        </w:tc>
        <w:tc>
          <w:tcPr>
            <w:tcW w:w="1206"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技术负责人</w:t>
            </w:r>
          </w:p>
        </w:tc>
        <w:tc>
          <w:tcPr>
            <w:tcW w:w="1205"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姓名</w:t>
            </w:r>
          </w:p>
        </w:tc>
        <w:tc>
          <w:tcPr>
            <w:tcW w:w="1205" w:type="dxa"/>
            <w:vAlign w:val="center"/>
          </w:tcPr>
          <w:p>
            <w:pPr>
              <w:autoSpaceDE w:val="0"/>
              <w:autoSpaceDN w:val="0"/>
              <w:adjustRightInd w:val="0"/>
              <w:spacing w:line="360" w:lineRule="auto"/>
              <w:ind w:right="215"/>
              <w:jc w:val="center"/>
              <w:rPr>
                <w:rFonts w:hAnsi="宋体" w:eastAsia="宋体" w:cs="宋体"/>
                <w:color w:val="auto"/>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color w:val="auto"/>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电话</w:t>
            </w:r>
          </w:p>
        </w:tc>
        <w:tc>
          <w:tcPr>
            <w:tcW w:w="1206"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成立时间</w:t>
            </w:r>
          </w:p>
        </w:tc>
        <w:tc>
          <w:tcPr>
            <w:tcW w:w="2410" w:type="dxa"/>
            <w:gridSpan w:val="2"/>
            <w:vAlign w:val="center"/>
          </w:tcPr>
          <w:p>
            <w:pPr>
              <w:autoSpaceDE w:val="0"/>
              <w:autoSpaceDN w:val="0"/>
              <w:adjustRightInd w:val="0"/>
              <w:spacing w:line="360" w:lineRule="auto"/>
              <w:ind w:right="215"/>
              <w:jc w:val="center"/>
              <w:rPr>
                <w:rFonts w:hAnsi="宋体" w:eastAsia="宋体" w:cs="宋体"/>
                <w:color w:val="auto"/>
                <w:sz w:val="24"/>
              </w:rPr>
            </w:pPr>
          </w:p>
        </w:tc>
        <w:tc>
          <w:tcPr>
            <w:tcW w:w="5025" w:type="dxa"/>
            <w:gridSpan w:val="7"/>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pacing w:val="-20"/>
                <w:sz w:val="24"/>
              </w:rPr>
            </w:pPr>
            <w:r>
              <w:rPr>
                <w:rFonts w:hint="eastAsia" w:hAnsi="宋体" w:eastAsia="宋体" w:cs="宋体"/>
                <w:color w:val="auto"/>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eastAsia="宋体" w:cs="宋体"/>
                <w:color w:val="auto"/>
                <w:sz w:val="24"/>
              </w:rPr>
            </w:pPr>
          </w:p>
        </w:tc>
        <w:tc>
          <w:tcPr>
            <w:tcW w:w="1205" w:type="dxa"/>
            <w:vMerge w:val="restart"/>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其中</w:t>
            </w:r>
          </w:p>
        </w:tc>
        <w:tc>
          <w:tcPr>
            <w:tcW w:w="2614" w:type="dxa"/>
            <w:gridSpan w:val="5"/>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项目负责人</w:t>
            </w:r>
          </w:p>
        </w:tc>
        <w:tc>
          <w:tcPr>
            <w:tcW w:w="1206"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营业执照号</w:t>
            </w:r>
          </w:p>
        </w:tc>
        <w:tc>
          <w:tcPr>
            <w:tcW w:w="2410" w:type="dxa"/>
            <w:gridSpan w:val="2"/>
            <w:vAlign w:val="center"/>
          </w:tcPr>
          <w:p>
            <w:pPr>
              <w:autoSpaceDE w:val="0"/>
              <w:autoSpaceDN w:val="0"/>
              <w:adjustRightInd w:val="0"/>
              <w:spacing w:line="360" w:lineRule="auto"/>
              <w:ind w:right="215"/>
              <w:jc w:val="center"/>
              <w:rPr>
                <w:rFonts w:hAnsi="宋体" w:eastAsia="宋体" w:cs="宋体"/>
                <w:color w:val="auto"/>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color w:val="auto"/>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高级职称人员</w:t>
            </w:r>
          </w:p>
        </w:tc>
        <w:tc>
          <w:tcPr>
            <w:tcW w:w="1206"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注册资金</w:t>
            </w:r>
          </w:p>
        </w:tc>
        <w:tc>
          <w:tcPr>
            <w:tcW w:w="2410" w:type="dxa"/>
            <w:gridSpan w:val="2"/>
            <w:vAlign w:val="center"/>
          </w:tcPr>
          <w:p>
            <w:pPr>
              <w:autoSpaceDE w:val="0"/>
              <w:autoSpaceDN w:val="0"/>
              <w:adjustRightInd w:val="0"/>
              <w:spacing w:line="360" w:lineRule="auto"/>
              <w:ind w:right="215"/>
              <w:jc w:val="center"/>
              <w:rPr>
                <w:rFonts w:hAnsi="宋体" w:eastAsia="宋体" w:cs="宋体"/>
                <w:color w:val="auto"/>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color w:val="auto"/>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中级职称人员</w:t>
            </w:r>
          </w:p>
        </w:tc>
        <w:tc>
          <w:tcPr>
            <w:tcW w:w="1206"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开户银行</w:t>
            </w:r>
          </w:p>
        </w:tc>
        <w:tc>
          <w:tcPr>
            <w:tcW w:w="2410" w:type="dxa"/>
            <w:gridSpan w:val="2"/>
            <w:vAlign w:val="center"/>
          </w:tcPr>
          <w:p>
            <w:pPr>
              <w:autoSpaceDE w:val="0"/>
              <w:autoSpaceDN w:val="0"/>
              <w:adjustRightInd w:val="0"/>
              <w:spacing w:line="360" w:lineRule="auto"/>
              <w:ind w:right="215"/>
              <w:jc w:val="center"/>
              <w:rPr>
                <w:rFonts w:hAnsi="宋体" w:eastAsia="宋体" w:cs="宋体"/>
                <w:color w:val="auto"/>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color w:val="auto"/>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初级职称人员</w:t>
            </w:r>
          </w:p>
        </w:tc>
        <w:tc>
          <w:tcPr>
            <w:tcW w:w="1206"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账号</w:t>
            </w:r>
          </w:p>
        </w:tc>
        <w:tc>
          <w:tcPr>
            <w:tcW w:w="2410" w:type="dxa"/>
            <w:gridSpan w:val="2"/>
            <w:vAlign w:val="center"/>
          </w:tcPr>
          <w:p>
            <w:pPr>
              <w:autoSpaceDE w:val="0"/>
              <w:autoSpaceDN w:val="0"/>
              <w:adjustRightInd w:val="0"/>
              <w:spacing w:line="360" w:lineRule="auto"/>
              <w:ind w:right="215"/>
              <w:jc w:val="center"/>
              <w:rPr>
                <w:rFonts w:hAnsi="宋体" w:eastAsia="宋体" w:cs="宋体"/>
                <w:color w:val="auto"/>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color w:val="auto"/>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技工</w:t>
            </w:r>
          </w:p>
        </w:tc>
        <w:tc>
          <w:tcPr>
            <w:tcW w:w="1206"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经营范围</w:t>
            </w:r>
          </w:p>
        </w:tc>
        <w:tc>
          <w:tcPr>
            <w:tcW w:w="7435" w:type="dxa"/>
            <w:gridSpan w:val="9"/>
            <w:vAlign w:val="center"/>
          </w:tcPr>
          <w:p>
            <w:pPr>
              <w:autoSpaceDE w:val="0"/>
              <w:autoSpaceDN w:val="0"/>
              <w:adjustRightInd w:val="0"/>
              <w:spacing w:line="360" w:lineRule="auto"/>
              <w:ind w:right="215"/>
              <w:jc w:val="center"/>
              <w:rPr>
                <w:rFonts w:hAnsi="宋体" w:eastAsia="宋体" w:cs="宋体"/>
                <w:color w:val="auto"/>
                <w:sz w:val="24"/>
              </w:rPr>
            </w:pPr>
          </w:p>
          <w:p>
            <w:pPr>
              <w:autoSpaceDE w:val="0"/>
              <w:autoSpaceDN w:val="0"/>
              <w:adjustRightInd w:val="0"/>
              <w:spacing w:line="360" w:lineRule="auto"/>
              <w:ind w:right="215"/>
              <w:jc w:val="center"/>
              <w:rPr>
                <w:rFonts w:hAnsi="宋体" w:eastAsia="宋体" w:cs="宋体"/>
                <w:color w:val="auto"/>
                <w:sz w:val="24"/>
              </w:rPr>
            </w:pPr>
          </w:p>
          <w:p>
            <w:pPr>
              <w:autoSpaceDE w:val="0"/>
              <w:autoSpaceDN w:val="0"/>
              <w:adjustRightInd w:val="0"/>
              <w:spacing w:line="360" w:lineRule="auto"/>
              <w:ind w:right="215"/>
              <w:jc w:val="center"/>
              <w:rPr>
                <w:rFonts w:hAnsi="宋体" w:eastAsia="宋体" w:cs="宋体"/>
                <w:color w:val="auto"/>
                <w:sz w:val="24"/>
              </w:rPr>
            </w:pPr>
          </w:p>
          <w:p>
            <w:pPr>
              <w:autoSpaceDE w:val="0"/>
              <w:autoSpaceDN w:val="0"/>
              <w:adjustRightInd w:val="0"/>
              <w:spacing w:line="360" w:lineRule="auto"/>
              <w:ind w:right="215"/>
              <w:jc w:val="center"/>
              <w:rPr>
                <w:rFonts w:hAnsi="宋体" w:eastAsia="宋体" w:cs="宋体"/>
                <w:color w:val="auto"/>
                <w:sz w:val="24"/>
              </w:rPr>
            </w:pPr>
          </w:p>
          <w:p>
            <w:pPr>
              <w:autoSpaceDE w:val="0"/>
              <w:autoSpaceDN w:val="0"/>
              <w:adjustRightInd w:val="0"/>
              <w:spacing w:line="360" w:lineRule="auto"/>
              <w:ind w:right="215"/>
              <w:jc w:val="center"/>
              <w:rPr>
                <w:rFonts w:hAnsi="宋体" w:eastAsia="宋体" w:cs="宋体"/>
                <w:color w:val="auto"/>
                <w:sz w:val="24"/>
              </w:rPr>
            </w:pPr>
          </w:p>
          <w:p>
            <w:pPr>
              <w:autoSpaceDE w:val="0"/>
              <w:autoSpaceDN w:val="0"/>
              <w:adjustRightInd w:val="0"/>
              <w:spacing w:line="360" w:lineRule="auto"/>
              <w:ind w:right="215"/>
              <w:jc w:val="center"/>
              <w:rPr>
                <w:rFonts w:hAnsi="宋体" w:eastAsia="宋体" w:cs="宋体"/>
                <w:color w:val="auto"/>
                <w:sz w:val="24"/>
              </w:rPr>
            </w:pPr>
          </w:p>
          <w:p>
            <w:pPr>
              <w:autoSpaceDE w:val="0"/>
              <w:autoSpaceDN w:val="0"/>
              <w:adjustRightInd w:val="0"/>
              <w:spacing w:line="360" w:lineRule="auto"/>
              <w:ind w:right="215"/>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备注</w:t>
            </w:r>
          </w:p>
        </w:tc>
        <w:tc>
          <w:tcPr>
            <w:tcW w:w="7435" w:type="dxa"/>
            <w:gridSpan w:val="9"/>
            <w:vAlign w:val="center"/>
          </w:tcPr>
          <w:p>
            <w:pPr>
              <w:autoSpaceDE w:val="0"/>
              <w:autoSpaceDN w:val="0"/>
              <w:adjustRightInd w:val="0"/>
              <w:spacing w:line="360" w:lineRule="auto"/>
              <w:ind w:right="215"/>
              <w:jc w:val="center"/>
              <w:rPr>
                <w:rFonts w:hAnsi="宋体" w:eastAsia="宋体" w:cs="宋体"/>
                <w:color w:val="auto"/>
                <w:sz w:val="24"/>
              </w:rPr>
            </w:pPr>
          </w:p>
          <w:p>
            <w:pPr>
              <w:autoSpaceDE w:val="0"/>
              <w:autoSpaceDN w:val="0"/>
              <w:adjustRightInd w:val="0"/>
              <w:spacing w:line="360" w:lineRule="auto"/>
              <w:ind w:right="215"/>
              <w:jc w:val="center"/>
              <w:rPr>
                <w:rFonts w:hAnsi="宋体" w:eastAsia="宋体" w:cs="宋体"/>
                <w:color w:val="auto"/>
                <w:sz w:val="24"/>
              </w:rPr>
            </w:pPr>
          </w:p>
        </w:tc>
      </w:tr>
    </w:tbl>
    <w:p>
      <w:pPr>
        <w:autoSpaceDE w:val="0"/>
        <w:autoSpaceDN w:val="0"/>
        <w:adjustRightInd w:val="0"/>
        <w:spacing w:line="360" w:lineRule="auto"/>
        <w:ind w:right="215" w:firstLine="420"/>
        <w:rPr>
          <w:rFonts w:hAnsi="宋体" w:cs="宋体"/>
          <w:color w:val="auto"/>
          <w:sz w:val="24"/>
        </w:rPr>
      </w:pPr>
      <w:r>
        <w:rPr>
          <w:rFonts w:hint="eastAsia" w:hAnsi="宋体" w:cs="宋体"/>
          <w:color w:val="auto"/>
          <w:sz w:val="24"/>
        </w:rPr>
        <w:t>备注：本表后应附企业法人营业执照、企业资质证书副本、安全生产许可证等材料的原件扫描件或图片。</w:t>
      </w:r>
    </w:p>
    <w:p>
      <w:pPr>
        <w:autoSpaceDE w:val="0"/>
        <w:autoSpaceDN w:val="0"/>
        <w:adjustRightInd w:val="0"/>
        <w:spacing w:line="360" w:lineRule="auto"/>
        <w:ind w:right="215" w:firstLine="420"/>
        <w:jc w:val="center"/>
        <w:rPr>
          <w:rFonts w:hAnsi="宋体" w:cs="宋体"/>
          <w:b/>
          <w:color w:val="auto"/>
          <w:sz w:val="28"/>
        </w:rPr>
      </w:pPr>
      <w:r>
        <w:rPr>
          <w:rFonts w:hint="eastAsia" w:hAnsi="宋体" w:cs="宋体"/>
          <w:color w:val="auto"/>
          <w:sz w:val="24"/>
        </w:rPr>
        <w:br w:type="page"/>
      </w:r>
      <w:r>
        <w:rPr>
          <w:rFonts w:hint="eastAsia" w:hAnsi="宋体" w:cs="宋体"/>
          <w:b/>
          <w:color w:val="auto"/>
          <w:sz w:val="32"/>
        </w:rPr>
        <w:t>六、</w:t>
      </w:r>
      <w:r>
        <w:rPr>
          <w:rFonts w:hint="eastAsia" w:hAnsi="宋体" w:cs="宋体"/>
          <w:b/>
          <w:color w:val="auto"/>
          <w:sz w:val="32"/>
          <w:szCs w:val="32"/>
        </w:rPr>
        <w:t>资格证明文件</w:t>
      </w:r>
    </w:p>
    <w:p>
      <w:pPr>
        <w:autoSpaceDE w:val="0"/>
        <w:autoSpaceDN w:val="0"/>
        <w:adjustRightInd w:val="0"/>
        <w:spacing w:line="360" w:lineRule="auto"/>
        <w:ind w:right="215" w:firstLine="420"/>
        <w:jc w:val="center"/>
        <w:rPr>
          <w:rFonts w:hAnsi="宋体" w:cs="宋体"/>
          <w:color w:val="auto"/>
          <w:sz w:val="24"/>
        </w:rPr>
      </w:pPr>
      <w:r>
        <w:rPr>
          <w:rFonts w:hint="eastAsia" w:hAnsi="宋体" w:cs="宋体"/>
          <w:color w:val="auto"/>
          <w:sz w:val="24"/>
        </w:rPr>
        <w:t>（附原件扫描件）</w:t>
      </w:r>
    </w:p>
    <w:p>
      <w:pPr>
        <w:autoSpaceDE w:val="0"/>
        <w:autoSpaceDN w:val="0"/>
        <w:adjustRightInd w:val="0"/>
        <w:spacing w:line="360" w:lineRule="auto"/>
        <w:ind w:right="215" w:firstLine="420"/>
        <w:jc w:val="center"/>
        <w:rPr>
          <w:rFonts w:hAnsi="宋体" w:cs="宋体"/>
          <w:color w:val="auto"/>
          <w:sz w:val="24"/>
        </w:rPr>
      </w:pPr>
    </w:p>
    <w:p>
      <w:pPr>
        <w:autoSpaceDE w:val="0"/>
        <w:autoSpaceDN w:val="0"/>
        <w:adjustRightInd w:val="0"/>
        <w:spacing w:line="360" w:lineRule="auto"/>
        <w:ind w:right="215" w:firstLine="420"/>
        <w:jc w:val="center"/>
        <w:rPr>
          <w:rFonts w:hAnsi="宋体" w:cs="宋体"/>
          <w:b/>
          <w:color w:val="auto"/>
          <w:sz w:val="32"/>
          <w:szCs w:val="32"/>
        </w:rPr>
      </w:pPr>
      <w:r>
        <w:rPr>
          <w:rFonts w:hint="eastAsia" w:hAnsi="宋体" w:cs="宋体"/>
          <w:b/>
          <w:color w:val="auto"/>
          <w:sz w:val="32"/>
          <w:szCs w:val="32"/>
        </w:rPr>
        <w:t>七、近年完成的类似项目情况表</w:t>
      </w:r>
    </w:p>
    <w:tbl>
      <w:tblPr>
        <w:tblStyle w:val="9"/>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项目名称</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项目所在地</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发包人名称</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发包人地址</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发包人电话</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合同价格</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开工日期</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竣工日期</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承担的工作</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工程质量</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项目负责人</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技术负责人</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pacing w:val="-20"/>
                <w:sz w:val="24"/>
              </w:rPr>
            </w:pPr>
            <w:r>
              <w:rPr>
                <w:rFonts w:hint="eastAsia" w:hAnsi="宋体" w:eastAsia="宋体" w:cs="宋体"/>
                <w:color w:val="auto"/>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项目描述</w:t>
            </w:r>
          </w:p>
        </w:tc>
        <w:tc>
          <w:tcPr>
            <w:tcW w:w="6721"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备注</w:t>
            </w:r>
          </w:p>
        </w:tc>
        <w:tc>
          <w:tcPr>
            <w:tcW w:w="6721" w:type="dxa"/>
            <w:vAlign w:val="center"/>
          </w:tcPr>
          <w:p>
            <w:pPr>
              <w:autoSpaceDE w:val="0"/>
              <w:autoSpaceDN w:val="0"/>
              <w:adjustRightInd w:val="0"/>
              <w:spacing w:line="360" w:lineRule="auto"/>
              <w:ind w:right="215"/>
              <w:jc w:val="center"/>
              <w:rPr>
                <w:rFonts w:hAnsi="宋体" w:eastAsia="宋体" w:cs="宋体"/>
                <w:color w:val="auto"/>
                <w:sz w:val="24"/>
              </w:rPr>
            </w:pPr>
          </w:p>
          <w:p>
            <w:pPr>
              <w:autoSpaceDE w:val="0"/>
              <w:autoSpaceDN w:val="0"/>
              <w:adjustRightInd w:val="0"/>
              <w:spacing w:line="360" w:lineRule="auto"/>
              <w:ind w:right="215"/>
              <w:rPr>
                <w:rFonts w:hAnsi="宋体" w:eastAsia="宋体" w:cs="宋体"/>
                <w:color w:val="auto"/>
                <w:sz w:val="24"/>
              </w:rPr>
            </w:pPr>
          </w:p>
        </w:tc>
      </w:tr>
    </w:tbl>
    <w:p>
      <w:pPr>
        <w:rPr>
          <w:rFonts w:hAnsi="宋体" w:cs="宋体"/>
          <w:color w:val="auto"/>
          <w:sz w:val="24"/>
          <w:szCs w:val="24"/>
        </w:rPr>
      </w:pPr>
    </w:p>
    <w:p>
      <w:pPr>
        <w:jc w:val="center"/>
        <w:rPr>
          <w:rFonts w:hAnsi="宋体" w:cs="宋体"/>
          <w:b/>
          <w:color w:val="auto"/>
          <w:sz w:val="32"/>
          <w:szCs w:val="32"/>
        </w:rPr>
      </w:pPr>
      <w:r>
        <w:rPr>
          <w:rFonts w:hint="eastAsia" w:hAnsi="宋体" w:cs="宋体"/>
          <w:color w:val="auto"/>
          <w:sz w:val="24"/>
          <w:szCs w:val="24"/>
        </w:rPr>
        <w:br w:type="page"/>
      </w:r>
      <w:r>
        <w:rPr>
          <w:rFonts w:hint="eastAsia" w:hAnsi="宋体" w:cs="宋体"/>
          <w:b/>
          <w:color w:val="auto"/>
          <w:sz w:val="32"/>
          <w:szCs w:val="32"/>
        </w:rPr>
        <w:t>八、正在施工的和新承接的项目情况</w:t>
      </w:r>
    </w:p>
    <w:p>
      <w:pPr>
        <w:autoSpaceDE w:val="0"/>
        <w:autoSpaceDN w:val="0"/>
        <w:adjustRightInd w:val="0"/>
        <w:spacing w:line="360" w:lineRule="auto"/>
        <w:ind w:right="215" w:firstLine="420"/>
        <w:jc w:val="center"/>
        <w:rPr>
          <w:rFonts w:hAnsi="宋体" w:cs="宋体"/>
          <w:b/>
          <w:color w:val="auto"/>
          <w:sz w:val="32"/>
          <w:szCs w:val="32"/>
        </w:rPr>
      </w:pPr>
    </w:p>
    <w:tbl>
      <w:tblPr>
        <w:tblStyle w:val="9"/>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项目名称</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项目所在地</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发包人名称</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发包人地址</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发包人电话</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签约合同价</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开工日期</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计划竣工日期</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承担的工作</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工程质量</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项目负责人</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技术负责人</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pacing w:val="-20"/>
                <w:sz w:val="24"/>
              </w:rPr>
            </w:pPr>
            <w:r>
              <w:rPr>
                <w:rFonts w:hint="eastAsia" w:hAnsi="宋体" w:eastAsia="宋体" w:cs="宋体"/>
                <w:color w:val="auto"/>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项目描述</w:t>
            </w:r>
          </w:p>
        </w:tc>
        <w:tc>
          <w:tcPr>
            <w:tcW w:w="6727" w:type="dxa"/>
            <w:vAlign w:val="center"/>
          </w:tcPr>
          <w:p>
            <w:pPr>
              <w:autoSpaceDE w:val="0"/>
              <w:autoSpaceDN w:val="0"/>
              <w:adjustRightInd w:val="0"/>
              <w:spacing w:line="360" w:lineRule="auto"/>
              <w:ind w:right="215"/>
              <w:rPr>
                <w:rFonts w:hAnsi="宋体" w:eastAsia="宋体" w:cs="宋体"/>
                <w:color w:val="auto"/>
                <w:sz w:val="24"/>
              </w:rPr>
            </w:pPr>
          </w:p>
          <w:p>
            <w:pPr>
              <w:autoSpaceDE w:val="0"/>
              <w:autoSpaceDN w:val="0"/>
              <w:adjustRightInd w:val="0"/>
              <w:spacing w:line="360" w:lineRule="auto"/>
              <w:ind w:right="215"/>
              <w:jc w:val="center"/>
              <w:rPr>
                <w:rFonts w:hAnsi="宋体" w:eastAsia="宋体" w:cs="宋体"/>
                <w:color w:val="auto"/>
                <w:sz w:val="24"/>
              </w:rPr>
            </w:pPr>
          </w:p>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备注</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p>
            <w:pPr>
              <w:autoSpaceDE w:val="0"/>
              <w:autoSpaceDN w:val="0"/>
              <w:adjustRightInd w:val="0"/>
              <w:spacing w:line="360" w:lineRule="auto"/>
              <w:ind w:right="215"/>
              <w:rPr>
                <w:rFonts w:hAnsi="宋体" w:eastAsia="宋体" w:cs="宋体"/>
                <w:color w:val="auto"/>
                <w:sz w:val="24"/>
              </w:rPr>
            </w:pPr>
          </w:p>
        </w:tc>
      </w:tr>
    </w:tbl>
    <w:p>
      <w:pPr>
        <w:autoSpaceDE w:val="0"/>
        <w:autoSpaceDN w:val="0"/>
        <w:adjustRightInd w:val="0"/>
        <w:spacing w:line="360" w:lineRule="auto"/>
        <w:ind w:right="215"/>
        <w:jc w:val="center"/>
        <w:rPr>
          <w:rFonts w:hAnsi="宋体" w:cs="宋体"/>
          <w:b/>
          <w:color w:val="auto"/>
          <w:sz w:val="32"/>
          <w:szCs w:val="32"/>
        </w:rPr>
      </w:pPr>
    </w:p>
    <w:p>
      <w:pPr>
        <w:autoSpaceDE w:val="0"/>
        <w:autoSpaceDN w:val="0"/>
        <w:adjustRightInd w:val="0"/>
        <w:spacing w:line="360" w:lineRule="auto"/>
        <w:ind w:right="215"/>
        <w:jc w:val="center"/>
        <w:rPr>
          <w:rFonts w:hAnsi="宋体" w:cs="宋体"/>
          <w:b/>
          <w:color w:val="auto"/>
          <w:sz w:val="32"/>
          <w:szCs w:val="32"/>
        </w:rPr>
      </w:pPr>
    </w:p>
    <w:p>
      <w:pPr>
        <w:autoSpaceDE w:val="0"/>
        <w:autoSpaceDN w:val="0"/>
        <w:adjustRightInd w:val="0"/>
        <w:spacing w:line="360" w:lineRule="auto"/>
        <w:ind w:right="215"/>
        <w:jc w:val="center"/>
        <w:rPr>
          <w:rFonts w:hAnsi="宋体" w:cs="宋体"/>
          <w:b/>
          <w:color w:val="auto"/>
          <w:sz w:val="32"/>
          <w:szCs w:val="32"/>
        </w:rPr>
      </w:pPr>
    </w:p>
    <w:p>
      <w:pPr>
        <w:autoSpaceDE w:val="0"/>
        <w:autoSpaceDN w:val="0"/>
        <w:adjustRightInd w:val="0"/>
        <w:spacing w:line="360" w:lineRule="auto"/>
        <w:ind w:right="215"/>
        <w:jc w:val="center"/>
        <w:rPr>
          <w:rFonts w:hAnsi="宋体" w:cs="宋体"/>
          <w:b/>
          <w:color w:val="auto"/>
          <w:sz w:val="32"/>
          <w:szCs w:val="32"/>
        </w:rPr>
      </w:pPr>
    </w:p>
    <w:p>
      <w:pPr>
        <w:numPr>
          <w:ilvl w:val="0"/>
          <w:numId w:val="4"/>
        </w:numPr>
        <w:autoSpaceDE w:val="0"/>
        <w:autoSpaceDN w:val="0"/>
        <w:adjustRightInd w:val="0"/>
        <w:spacing w:line="360" w:lineRule="auto"/>
        <w:ind w:right="215"/>
        <w:jc w:val="center"/>
        <w:rPr>
          <w:rFonts w:hAnsi="宋体" w:cs="宋体"/>
          <w:b/>
          <w:color w:val="auto"/>
          <w:sz w:val="32"/>
          <w:szCs w:val="32"/>
        </w:rPr>
      </w:pPr>
      <w:r>
        <w:rPr>
          <w:rFonts w:hint="eastAsia" w:hAnsi="宋体" w:cs="宋体"/>
          <w:b/>
          <w:color w:val="auto"/>
          <w:sz w:val="32"/>
          <w:szCs w:val="32"/>
        </w:rPr>
        <w:t>近年发生的诉讼及仲裁</w:t>
      </w:r>
    </w:p>
    <w:p>
      <w:pPr>
        <w:autoSpaceDE w:val="0"/>
        <w:autoSpaceDN w:val="0"/>
        <w:adjustRightInd w:val="0"/>
        <w:spacing w:line="360" w:lineRule="auto"/>
        <w:ind w:right="215" w:firstLine="1920" w:firstLineChars="600"/>
        <w:rPr>
          <w:rFonts w:hAnsi="宋体" w:cs="宋体"/>
          <w:b/>
          <w:color w:val="auto"/>
          <w:sz w:val="32"/>
          <w:szCs w:val="32"/>
        </w:rPr>
      </w:pPr>
    </w:p>
    <w:tbl>
      <w:tblPr>
        <w:tblStyle w:val="9"/>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eastAsia="宋体" w:cs="宋体"/>
                <w:bCs/>
                <w:color w:val="auto"/>
                <w:sz w:val="24"/>
                <w:szCs w:val="24"/>
              </w:rPr>
            </w:pPr>
            <w:r>
              <w:rPr>
                <w:rFonts w:hint="eastAsia" w:hAnsi="宋体" w:eastAsia="宋体" w:cs="宋体"/>
                <w:bCs/>
                <w:color w:val="auto"/>
                <w:sz w:val="24"/>
                <w:szCs w:val="24"/>
              </w:rPr>
              <w:t>类别</w:t>
            </w:r>
          </w:p>
        </w:tc>
        <w:tc>
          <w:tcPr>
            <w:tcW w:w="1164" w:type="dxa"/>
          </w:tcPr>
          <w:p>
            <w:pPr>
              <w:autoSpaceDE w:val="0"/>
              <w:autoSpaceDN w:val="0"/>
              <w:adjustRightInd w:val="0"/>
              <w:spacing w:line="360" w:lineRule="auto"/>
              <w:ind w:right="215"/>
              <w:jc w:val="center"/>
              <w:rPr>
                <w:rFonts w:hAnsi="宋体" w:eastAsia="宋体" w:cs="宋体"/>
                <w:bCs/>
                <w:color w:val="auto"/>
                <w:sz w:val="24"/>
                <w:szCs w:val="24"/>
              </w:rPr>
            </w:pPr>
            <w:r>
              <w:rPr>
                <w:rFonts w:hint="eastAsia" w:hAnsi="宋体" w:eastAsia="宋体" w:cs="宋体"/>
                <w:bCs/>
                <w:color w:val="auto"/>
                <w:sz w:val="24"/>
                <w:szCs w:val="24"/>
              </w:rPr>
              <w:t>序号</w:t>
            </w:r>
          </w:p>
        </w:tc>
        <w:tc>
          <w:tcPr>
            <w:tcW w:w="1752" w:type="dxa"/>
          </w:tcPr>
          <w:p>
            <w:pPr>
              <w:autoSpaceDE w:val="0"/>
              <w:autoSpaceDN w:val="0"/>
              <w:adjustRightInd w:val="0"/>
              <w:spacing w:line="360" w:lineRule="auto"/>
              <w:ind w:right="215"/>
              <w:jc w:val="center"/>
              <w:rPr>
                <w:rFonts w:hAnsi="宋体" w:eastAsia="宋体" w:cs="宋体"/>
                <w:bCs/>
                <w:color w:val="auto"/>
                <w:sz w:val="24"/>
                <w:szCs w:val="24"/>
              </w:rPr>
            </w:pPr>
            <w:r>
              <w:rPr>
                <w:rFonts w:hint="eastAsia" w:hAnsi="宋体" w:eastAsia="宋体" w:cs="宋体"/>
                <w:bCs/>
                <w:color w:val="auto"/>
                <w:sz w:val="24"/>
                <w:szCs w:val="24"/>
              </w:rPr>
              <w:t>发生时间</w:t>
            </w:r>
          </w:p>
        </w:tc>
        <w:tc>
          <w:tcPr>
            <w:tcW w:w="3060" w:type="dxa"/>
          </w:tcPr>
          <w:p>
            <w:pPr>
              <w:autoSpaceDE w:val="0"/>
              <w:autoSpaceDN w:val="0"/>
              <w:adjustRightInd w:val="0"/>
              <w:spacing w:line="360" w:lineRule="auto"/>
              <w:ind w:right="215"/>
              <w:jc w:val="center"/>
              <w:rPr>
                <w:rFonts w:hAnsi="宋体" w:eastAsia="宋体" w:cs="宋体"/>
                <w:bCs/>
                <w:color w:val="auto"/>
                <w:sz w:val="24"/>
                <w:szCs w:val="24"/>
              </w:rPr>
            </w:pPr>
            <w:r>
              <w:rPr>
                <w:rFonts w:hint="eastAsia" w:hAnsi="宋体" w:eastAsia="宋体" w:cs="宋体"/>
                <w:bCs/>
                <w:color w:val="auto"/>
                <w:sz w:val="24"/>
                <w:szCs w:val="24"/>
              </w:rPr>
              <w:t>情况简介</w:t>
            </w:r>
          </w:p>
        </w:tc>
        <w:tc>
          <w:tcPr>
            <w:tcW w:w="2605" w:type="dxa"/>
          </w:tcPr>
          <w:p>
            <w:pPr>
              <w:autoSpaceDE w:val="0"/>
              <w:autoSpaceDN w:val="0"/>
              <w:adjustRightInd w:val="0"/>
              <w:spacing w:line="360" w:lineRule="auto"/>
              <w:ind w:right="215"/>
              <w:jc w:val="center"/>
              <w:rPr>
                <w:rFonts w:hAnsi="宋体" w:eastAsia="宋体" w:cs="宋体"/>
                <w:bCs/>
                <w:color w:val="auto"/>
                <w:sz w:val="24"/>
                <w:szCs w:val="24"/>
              </w:rPr>
            </w:pPr>
            <w:r>
              <w:rPr>
                <w:rFonts w:hint="eastAsia" w:hAnsi="宋体" w:eastAsia="宋体" w:cs="宋体"/>
                <w:bCs/>
                <w:color w:val="auto"/>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color w:val="auto"/>
                <w:sz w:val="32"/>
                <w:szCs w:val="32"/>
              </w:rPr>
            </w:pPr>
            <w:r>
              <w:rPr>
                <w:rFonts w:hint="eastAsia" w:hAnsi="宋体" w:eastAsia="宋体" w:cs="宋体"/>
                <w:bCs/>
                <w:color w:val="auto"/>
                <w:sz w:val="32"/>
                <w:szCs w:val="32"/>
              </w:rPr>
              <w:t>诉</w:t>
            </w:r>
          </w:p>
          <w:p>
            <w:pPr>
              <w:autoSpaceDE w:val="0"/>
              <w:autoSpaceDN w:val="0"/>
              <w:adjustRightInd w:val="0"/>
              <w:spacing w:line="360" w:lineRule="auto"/>
              <w:ind w:right="215"/>
              <w:jc w:val="center"/>
              <w:rPr>
                <w:rFonts w:hAnsi="宋体" w:eastAsia="宋体" w:cs="宋体"/>
                <w:bCs/>
                <w:color w:val="auto"/>
                <w:sz w:val="32"/>
                <w:szCs w:val="32"/>
              </w:rPr>
            </w:pPr>
            <w:r>
              <w:rPr>
                <w:rFonts w:hint="eastAsia" w:hAnsi="宋体" w:eastAsia="宋体" w:cs="宋体"/>
                <w:bCs/>
                <w:color w:val="auto"/>
                <w:sz w:val="32"/>
                <w:szCs w:val="32"/>
              </w:rPr>
              <w:t>讼</w:t>
            </w:r>
          </w:p>
          <w:p>
            <w:pPr>
              <w:autoSpaceDE w:val="0"/>
              <w:autoSpaceDN w:val="0"/>
              <w:adjustRightInd w:val="0"/>
              <w:spacing w:line="360" w:lineRule="auto"/>
              <w:ind w:right="215"/>
              <w:jc w:val="center"/>
              <w:rPr>
                <w:rFonts w:hAnsi="宋体" w:eastAsia="宋体" w:cs="宋体"/>
                <w:bCs/>
                <w:color w:val="auto"/>
                <w:sz w:val="32"/>
                <w:szCs w:val="32"/>
              </w:rPr>
            </w:pPr>
            <w:r>
              <w:rPr>
                <w:rFonts w:hint="eastAsia" w:hAnsi="宋体" w:eastAsia="宋体" w:cs="宋体"/>
                <w:bCs/>
                <w:color w:val="auto"/>
                <w:sz w:val="32"/>
                <w:szCs w:val="32"/>
              </w:rPr>
              <w:t>情</w:t>
            </w:r>
          </w:p>
          <w:p>
            <w:pPr>
              <w:autoSpaceDE w:val="0"/>
              <w:autoSpaceDN w:val="0"/>
              <w:adjustRightInd w:val="0"/>
              <w:spacing w:line="360" w:lineRule="auto"/>
              <w:ind w:right="215"/>
              <w:jc w:val="center"/>
              <w:rPr>
                <w:rFonts w:hAnsi="宋体" w:eastAsia="宋体" w:cs="宋体"/>
                <w:b/>
                <w:color w:val="auto"/>
                <w:sz w:val="32"/>
                <w:szCs w:val="32"/>
              </w:rPr>
            </w:pPr>
            <w:r>
              <w:rPr>
                <w:rFonts w:hint="eastAsia" w:hAnsi="宋体" w:eastAsia="宋体" w:cs="宋体"/>
                <w:bCs/>
                <w:color w:val="auto"/>
                <w:sz w:val="32"/>
                <w:szCs w:val="32"/>
              </w:rPr>
              <w:t>况</w:t>
            </w:r>
          </w:p>
        </w:tc>
        <w:tc>
          <w:tcPr>
            <w:tcW w:w="1164" w:type="dxa"/>
          </w:tcPr>
          <w:p>
            <w:pPr>
              <w:autoSpaceDE w:val="0"/>
              <w:autoSpaceDN w:val="0"/>
              <w:adjustRightInd w:val="0"/>
              <w:spacing w:line="360" w:lineRule="auto"/>
              <w:ind w:right="215"/>
              <w:rPr>
                <w:rFonts w:hAnsi="宋体" w:eastAsia="宋体" w:cs="宋体"/>
                <w:b/>
                <w:color w:val="auto"/>
                <w:sz w:val="32"/>
                <w:szCs w:val="32"/>
              </w:rPr>
            </w:pPr>
          </w:p>
        </w:tc>
        <w:tc>
          <w:tcPr>
            <w:tcW w:w="1752" w:type="dxa"/>
          </w:tcPr>
          <w:p>
            <w:pPr>
              <w:autoSpaceDE w:val="0"/>
              <w:autoSpaceDN w:val="0"/>
              <w:adjustRightInd w:val="0"/>
              <w:spacing w:line="360" w:lineRule="auto"/>
              <w:ind w:right="215"/>
              <w:rPr>
                <w:rFonts w:hAnsi="宋体" w:eastAsia="宋体" w:cs="宋体"/>
                <w:b/>
                <w:color w:val="auto"/>
                <w:sz w:val="32"/>
                <w:szCs w:val="32"/>
              </w:rPr>
            </w:pPr>
          </w:p>
        </w:tc>
        <w:tc>
          <w:tcPr>
            <w:tcW w:w="3060" w:type="dxa"/>
          </w:tcPr>
          <w:p>
            <w:pPr>
              <w:autoSpaceDE w:val="0"/>
              <w:autoSpaceDN w:val="0"/>
              <w:adjustRightInd w:val="0"/>
              <w:spacing w:line="360" w:lineRule="auto"/>
              <w:ind w:right="215"/>
              <w:rPr>
                <w:rFonts w:hAnsi="宋体" w:eastAsia="宋体" w:cs="宋体"/>
                <w:b/>
                <w:color w:val="auto"/>
                <w:sz w:val="32"/>
                <w:szCs w:val="32"/>
              </w:rPr>
            </w:pPr>
          </w:p>
        </w:tc>
        <w:tc>
          <w:tcPr>
            <w:tcW w:w="2605" w:type="dxa"/>
          </w:tcPr>
          <w:p>
            <w:pPr>
              <w:autoSpaceDE w:val="0"/>
              <w:autoSpaceDN w:val="0"/>
              <w:adjustRightInd w:val="0"/>
              <w:spacing w:line="360" w:lineRule="auto"/>
              <w:ind w:right="215"/>
              <w:rPr>
                <w:rFonts w:hAnsi="宋体" w:eastAsia="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color w:val="auto"/>
                <w:sz w:val="32"/>
                <w:szCs w:val="32"/>
              </w:rPr>
            </w:pPr>
          </w:p>
        </w:tc>
        <w:tc>
          <w:tcPr>
            <w:tcW w:w="1164" w:type="dxa"/>
          </w:tcPr>
          <w:p>
            <w:pPr>
              <w:autoSpaceDE w:val="0"/>
              <w:autoSpaceDN w:val="0"/>
              <w:adjustRightInd w:val="0"/>
              <w:spacing w:line="360" w:lineRule="auto"/>
              <w:ind w:right="215"/>
              <w:rPr>
                <w:rFonts w:hAnsi="宋体" w:eastAsia="宋体" w:cs="宋体"/>
                <w:b/>
                <w:color w:val="auto"/>
                <w:sz w:val="32"/>
                <w:szCs w:val="32"/>
              </w:rPr>
            </w:pPr>
          </w:p>
        </w:tc>
        <w:tc>
          <w:tcPr>
            <w:tcW w:w="1752" w:type="dxa"/>
          </w:tcPr>
          <w:p>
            <w:pPr>
              <w:autoSpaceDE w:val="0"/>
              <w:autoSpaceDN w:val="0"/>
              <w:adjustRightInd w:val="0"/>
              <w:spacing w:line="360" w:lineRule="auto"/>
              <w:ind w:right="215"/>
              <w:rPr>
                <w:rFonts w:hAnsi="宋体" w:eastAsia="宋体" w:cs="宋体"/>
                <w:b/>
                <w:color w:val="auto"/>
                <w:sz w:val="32"/>
                <w:szCs w:val="32"/>
              </w:rPr>
            </w:pPr>
          </w:p>
        </w:tc>
        <w:tc>
          <w:tcPr>
            <w:tcW w:w="3060" w:type="dxa"/>
          </w:tcPr>
          <w:p>
            <w:pPr>
              <w:autoSpaceDE w:val="0"/>
              <w:autoSpaceDN w:val="0"/>
              <w:adjustRightInd w:val="0"/>
              <w:spacing w:line="360" w:lineRule="auto"/>
              <w:ind w:right="215"/>
              <w:rPr>
                <w:rFonts w:hAnsi="宋体" w:eastAsia="宋体" w:cs="宋体"/>
                <w:b/>
                <w:color w:val="auto"/>
                <w:sz w:val="32"/>
                <w:szCs w:val="32"/>
              </w:rPr>
            </w:pPr>
          </w:p>
        </w:tc>
        <w:tc>
          <w:tcPr>
            <w:tcW w:w="2605" w:type="dxa"/>
          </w:tcPr>
          <w:p>
            <w:pPr>
              <w:autoSpaceDE w:val="0"/>
              <w:autoSpaceDN w:val="0"/>
              <w:adjustRightInd w:val="0"/>
              <w:spacing w:line="360" w:lineRule="auto"/>
              <w:ind w:right="215"/>
              <w:rPr>
                <w:rFonts w:hAnsi="宋体" w:eastAsia="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color w:val="auto"/>
                <w:sz w:val="32"/>
                <w:szCs w:val="32"/>
              </w:rPr>
            </w:pPr>
          </w:p>
        </w:tc>
        <w:tc>
          <w:tcPr>
            <w:tcW w:w="1164" w:type="dxa"/>
          </w:tcPr>
          <w:p>
            <w:pPr>
              <w:autoSpaceDE w:val="0"/>
              <w:autoSpaceDN w:val="0"/>
              <w:adjustRightInd w:val="0"/>
              <w:spacing w:line="360" w:lineRule="auto"/>
              <w:ind w:right="215"/>
              <w:rPr>
                <w:rFonts w:hAnsi="宋体" w:eastAsia="宋体" w:cs="宋体"/>
                <w:b/>
                <w:color w:val="auto"/>
                <w:sz w:val="32"/>
                <w:szCs w:val="32"/>
              </w:rPr>
            </w:pPr>
          </w:p>
        </w:tc>
        <w:tc>
          <w:tcPr>
            <w:tcW w:w="1752" w:type="dxa"/>
          </w:tcPr>
          <w:p>
            <w:pPr>
              <w:autoSpaceDE w:val="0"/>
              <w:autoSpaceDN w:val="0"/>
              <w:adjustRightInd w:val="0"/>
              <w:spacing w:line="360" w:lineRule="auto"/>
              <w:ind w:right="215"/>
              <w:rPr>
                <w:rFonts w:hAnsi="宋体" w:eastAsia="宋体" w:cs="宋体"/>
                <w:b/>
                <w:color w:val="auto"/>
                <w:sz w:val="32"/>
                <w:szCs w:val="32"/>
              </w:rPr>
            </w:pPr>
          </w:p>
        </w:tc>
        <w:tc>
          <w:tcPr>
            <w:tcW w:w="3060" w:type="dxa"/>
          </w:tcPr>
          <w:p>
            <w:pPr>
              <w:autoSpaceDE w:val="0"/>
              <w:autoSpaceDN w:val="0"/>
              <w:adjustRightInd w:val="0"/>
              <w:spacing w:line="360" w:lineRule="auto"/>
              <w:ind w:right="215"/>
              <w:rPr>
                <w:rFonts w:hAnsi="宋体" w:eastAsia="宋体" w:cs="宋体"/>
                <w:b/>
                <w:color w:val="auto"/>
                <w:sz w:val="32"/>
                <w:szCs w:val="32"/>
              </w:rPr>
            </w:pPr>
          </w:p>
        </w:tc>
        <w:tc>
          <w:tcPr>
            <w:tcW w:w="2605" w:type="dxa"/>
          </w:tcPr>
          <w:p>
            <w:pPr>
              <w:autoSpaceDE w:val="0"/>
              <w:autoSpaceDN w:val="0"/>
              <w:adjustRightInd w:val="0"/>
              <w:spacing w:line="360" w:lineRule="auto"/>
              <w:ind w:right="215"/>
              <w:rPr>
                <w:rFonts w:hAnsi="宋体" w:eastAsia="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color w:val="auto"/>
                <w:sz w:val="32"/>
                <w:szCs w:val="32"/>
              </w:rPr>
            </w:pPr>
          </w:p>
        </w:tc>
        <w:tc>
          <w:tcPr>
            <w:tcW w:w="1164" w:type="dxa"/>
          </w:tcPr>
          <w:p>
            <w:pPr>
              <w:autoSpaceDE w:val="0"/>
              <w:autoSpaceDN w:val="0"/>
              <w:adjustRightInd w:val="0"/>
              <w:spacing w:line="360" w:lineRule="auto"/>
              <w:ind w:right="215"/>
              <w:rPr>
                <w:rFonts w:hAnsi="宋体" w:eastAsia="宋体" w:cs="宋体"/>
                <w:b/>
                <w:color w:val="auto"/>
                <w:sz w:val="32"/>
                <w:szCs w:val="32"/>
              </w:rPr>
            </w:pPr>
          </w:p>
        </w:tc>
        <w:tc>
          <w:tcPr>
            <w:tcW w:w="1752" w:type="dxa"/>
          </w:tcPr>
          <w:p>
            <w:pPr>
              <w:autoSpaceDE w:val="0"/>
              <w:autoSpaceDN w:val="0"/>
              <w:adjustRightInd w:val="0"/>
              <w:spacing w:line="360" w:lineRule="auto"/>
              <w:ind w:right="215"/>
              <w:rPr>
                <w:rFonts w:hAnsi="宋体" w:eastAsia="宋体" w:cs="宋体"/>
                <w:b/>
                <w:color w:val="auto"/>
                <w:sz w:val="32"/>
                <w:szCs w:val="32"/>
              </w:rPr>
            </w:pPr>
          </w:p>
        </w:tc>
        <w:tc>
          <w:tcPr>
            <w:tcW w:w="3060" w:type="dxa"/>
          </w:tcPr>
          <w:p>
            <w:pPr>
              <w:autoSpaceDE w:val="0"/>
              <w:autoSpaceDN w:val="0"/>
              <w:adjustRightInd w:val="0"/>
              <w:spacing w:line="360" w:lineRule="auto"/>
              <w:ind w:right="215"/>
              <w:rPr>
                <w:rFonts w:hAnsi="宋体" w:eastAsia="宋体" w:cs="宋体"/>
                <w:b/>
                <w:color w:val="auto"/>
                <w:sz w:val="32"/>
                <w:szCs w:val="32"/>
              </w:rPr>
            </w:pPr>
          </w:p>
        </w:tc>
        <w:tc>
          <w:tcPr>
            <w:tcW w:w="2605" w:type="dxa"/>
          </w:tcPr>
          <w:p>
            <w:pPr>
              <w:autoSpaceDE w:val="0"/>
              <w:autoSpaceDN w:val="0"/>
              <w:adjustRightInd w:val="0"/>
              <w:spacing w:line="360" w:lineRule="auto"/>
              <w:ind w:right="215"/>
              <w:rPr>
                <w:rFonts w:hAnsi="宋体" w:eastAsia="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color w:val="auto"/>
                <w:sz w:val="32"/>
                <w:szCs w:val="32"/>
              </w:rPr>
            </w:pPr>
          </w:p>
        </w:tc>
        <w:tc>
          <w:tcPr>
            <w:tcW w:w="1164" w:type="dxa"/>
          </w:tcPr>
          <w:p>
            <w:pPr>
              <w:autoSpaceDE w:val="0"/>
              <w:autoSpaceDN w:val="0"/>
              <w:adjustRightInd w:val="0"/>
              <w:spacing w:line="360" w:lineRule="auto"/>
              <w:ind w:right="215"/>
              <w:rPr>
                <w:rFonts w:hAnsi="宋体" w:eastAsia="宋体" w:cs="宋体"/>
                <w:b/>
                <w:color w:val="auto"/>
                <w:sz w:val="32"/>
                <w:szCs w:val="32"/>
              </w:rPr>
            </w:pPr>
          </w:p>
        </w:tc>
        <w:tc>
          <w:tcPr>
            <w:tcW w:w="1752" w:type="dxa"/>
          </w:tcPr>
          <w:p>
            <w:pPr>
              <w:autoSpaceDE w:val="0"/>
              <w:autoSpaceDN w:val="0"/>
              <w:adjustRightInd w:val="0"/>
              <w:spacing w:line="360" w:lineRule="auto"/>
              <w:ind w:right="215"/>
              <w:rPr>
                <w:rFonts w:hAnsi="宋体" w:eastAsia="宋体" w:cs="宋体"/>
                <w:b/>
                <w:color w:val="auto"/>
                <w:sz w:val="32"/>
                <w:szCs w:val="32"/>
              </w:rPr>
            </w:pPr>
          </w:p>
        </w:tc>
        <w:tc>
          <w:tcPr>
            <w:tcW w:w="3060" w:type="dxa"/>
          </w:tcPr>
          <w:p>
            <w:pPr>
              <w:autoSpaceDE w:val="0"/>
              <w:autoSpaceDN w:val="0"/>
              <w:adjustRightInd w:val="0"/>
              <w:spacing w:line="360" w:lineRule="auto"/>
              <w:ind w:right="215"/>
              <w:rPr>
                <w:rFonts w:hAnsi="宋体" w:eastAsia="宋体" w:cs="宋体"/>
                <w:b/>
                <w:color w:val="auto"/>
                <w:sz w:val="32"/>
                <w:szCs w:val="32"/>
              </w:rPr>
            </w:pPr>
          </w:p>
        </w:tc>
        <w:tc>
          <w:tcPr>
            <w:tcW w:w="2605" w:type="dxa"/>
          </w:tcPr>
          <w:p>
            <w:pPr>
              <w:autoSpaceDE w:val="0"/>
              <w:autoSpaceDN w:val="0"/>
              <w:adjustRightInd w:val="0"/>
              <w:spacing w:line="360" w:lineRule="auto"/>
              <w:ind w:right="215"/>
              <w:rPr>
                <w:rFonts w:hAnsi="宋体" w:eastAsia="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color w:val="auto"/>
                <w:sz w:val="32"/>
                <w:szCs w:val="32"/>
              </w:rPr>
            </w:pPr>
            <w:r>
              <w:rPr>
                <w:rFonts w:hint="eastAsia" w:hAnsi="宋体" w:eastAsia="宋体" w:cs="宋体"/>
                <w:bCs/>
                <w:color w:val="auto"/>
                <w:sz w:val="32"/>
                <w:szCs w:val="32"/>
              </w:rPr>
              <w:t>仲</w:t>
            </w:r>
          </w:p>
          <w:p>
            <w:pPr>
              <w:autoSpaceDE w:val="0"/>
              <w:autoSpaceDN w:val="0"/>
              <w:adjustRightInd w:val="0"/>
              <w:spacing w:line="360" w:lineRule="auto"/>
              <w:ind w:right="215"/>
              <w:jc w:val="center"/>
              <w:rPr>
                <w:rFonts w:hAnsi="宋体" w:eastAsia="宋体" w:cs="宋体"/>
                <w:bCs/>
                <w:color w:val="auto"/>
                <w:sz w:val="32"/>
                <w:szCs w:val="32"/>
              </w:rPr>
            </w:pPr>
            <w:r>
              <w:rPr>
                <w:rFonts w:hint="eastAsia" w:hAnsi="宋体" w:eastAsia="宋体" w:cs="宋体"/>
                <w:bCs/>
                <w:color w:val="auto"/>
                <w:sz w:val="32"/>
                <w:szCs w:val="32"/>
              </w:rPr>
              <w:t>裁</w:t>
            </w:r>
          </w:p>
          <w:p>
            <w:pPr>
              <w:autoSpaceDE w:val="0"/>
              <w:autoSpaceDN w:val="0"/>
              <w:adjustRightInd w:val="0"/>
              <w:spacing w:line="360" w:lineRule="auto"/>
              <w:ind w:right="215"/>
              <w:jc w:val="center"/>
              <w:rPr>
                <w:rFonts w:hAnsi="宋体" w:eastAsia="宋体" w:cs="宋体"/>
                <w:bCs/>
                <w:color w:val="auto"/>
                <w:sz w:val="32"/>
                <w:szCs w:val="32"/>
              </w:rPr>
            </w:pPr>
            <w:r>
              <w:rPr>
                <w:rFonts w:hint="eastAsia" w:hAnsi="宋体" w:eastAsia="宋体" w:cs="宋体"/>
                <w:bCs/>
                <w:color w:val="auto"/>
                <w:sz w:val="32"/>
                <w:szCs w:val="32"/>
              </w:rPr>
              <w:t>情</w:t>
            </w:r>
          </w:p>
          <w:p>
            <w:pPr>
              <w:autoSpaceDE w:val="0"/>
              <w:autoSpaceDN w:val="0"/>
              <w:adjustRightInd w:val="0"/>
              <w:spacing w:line="360" w:lineRule="auto"/>
              <w:ind w:right="215"/>
              <w:jc w:val="center"/>
              <w:rPr>
                <w:rFonts w:hAnsi="宋体" w:eastAsia="宋体" w:cs="宋体"/>
                <w:b/>
                <w:color w:val="auto"/>
                <w:sz w:val="32"/>
                <w:szCs w:val="32"/>
              </w:rPr>
            </w:pPr>
            <w:r>
              <w:rPr>
                <w:rFonts w:hint="eastAsia" w:hAnsi="宋体" w:eastAsia="宋体" w:cs="宋体"/>
                <w:bCs/>
                <w:color w:val="auto"/>
                <w:sz w:val="32"/>
                <w:szCs w:val="32"/>
              </w:rPr>
              <w:t>况</w:t>
            </w:r>
          </w:p>
        </w:tc>
        <w:tc>
          <w:tcPr>
            <w:tcW w:w="1164" w:type="dxa"/>
          </w:tcPr>
          <w:p>
            <w:pPr>
              <w:autoSpaceDE w:val="0"/>
              <w:autoSpaceDN w:val="0"/>
              <w:adjustRightInd w:val="0"/>
              <w:spacing w:line="360" w:lineRule="auto"/>
              <w:ind w:right="215"/>
              <w:rPr>
                <w:rFonts w:hAnsi="宋体" w:eastAsia="宋体" w:cs="宋体"/>
                <w:b/>
                <w:color w:val="auto"/>
                <w:sz w:val="32"/>
                <w:szCs w:val="32"/>
              </w:rPr>
            </w:pPr>
          </w:p>
        </w:tc>
        <w:tc>
          <w:tcPr>
            <w:tcW w:w="1752" w:type="dxa"/>
          </w:tcPr>
          <w:p>
            <w:pPr>
              <w:autoSpaceDE w:val="0"/>
              <w:autoSpaceDN w:val="0"/>
              <w:adjustRightInd w:val="0"/>
              <w:spacing w:line="360" w:lineRule="auto"/>
              <w:ind w:right="215"/>
              <w:rPr>
                <w:rFonts w:hAnsi="宋体" w:eastAsia="宋体" w:cs="宋体"/>
                <w:b/>
                <w:color w:val="auto"/>
                <w:sz w:val="32"/>
                <w:szCs w:val="32"/>
              </w:rPr>
            </w:pPr>
          </w:p>
        </w:tc>
        <w:tc>
          <w:tcPr>
            <w:tcW w:w="3060" w:type="dxa"/>
          </w:tcPr>
          <w:p>
            <w:pPr>
              <w:autoSpaceDE w:val="0"/>
              <w:autoSpaceDN w:val="0"/>
              <w:adjustRightInd w:val="0"/>
              <w:spacing w:line="360" w:lineRule="auto"/>
              <w:ind w:right="215"/>
              <w:rPr>
                <w:rFonts w:hAnsi="宋体" w:eastAsia="宋体" w:cs="宋体"/>
                <w:b/>
                <w:color w:val="auto"/>
                <w:sz w:val="32"/>
                <w:szCs w:val="32"/>
              </w:rPr>
            </w:pPr>
          </w:p>
        </w:tc>
        <w:tc>
          <w:tcPr>
            <w:tcW w:w="2605" w:type="dxa"/>
          </w:tcPr>
          <w:p>
            <w:pPr>
              <w:autoSpaceDE w:val="0"/>
              <w:autoSpaceDN w:val="0"/>
              <w:adjustRightInd w:val="0"/>
              <w:spacing w:line="360" w:lineRule="auto"/>
              <w:ind w:right="215"/>
              <w:rPr>
                <w:rFonts w:hAnsi="宋体" w:eastAsia="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color w:val="auto"/>
                <w:sz w:val="32"/>
                <w:szCs w:val="32"/>
              </w:rPr>
            </w:pPr>
          </w:p>
        </w:tc>
        <w:tc>
          <w:tcPr>
            <w:tcW w:w="1164" w:type="dxa"/>
          </w:tcPr>
          <w:p>
            <w:pPr>
              <w:autoSpaceDE w:val="0"/>
              <w:autoSpaceDN w:val="0"/>
              <w:adjustRightInd w:val="0"/>
              <w:spacing w:line="360" w:lineRule="auto"/>
              <w:ind w:right="215"/>
              <w:rPr>
                <w:rFonts w:hAnsi="宋体" w:eastAsia="宋体" w:cs="宋体"/>
                <w:b/>
                <w:color w:val="auto"/>
                <w:sz w:val="32"/>
                <w:szCs w:val="32"/>
              </w:rPr>
            </w:pPr>
          </w:p>
        </w:tc>
        <w:tc>
          <w:tcPr>
            <w:tcW w:w="1752" w:type="dxa"/>
          </w:tcPr>
          <w:p>
            <w:pPr>
              <w:autoSpaceDE w:val="0"/>
              <w:autoSpaceDN w:val="0"/>
              <w:adjustRightInd w:val="0"/>
              <w:spacing w:line="360" w:lineRule="auto"/>
              <w:ind w:right="215"/>
              <w:rPr>
                <w:rFonts w:hAnsi="宋体" w:eastAsia="宋体" w:cs="宋体"/>
                <w:b/>
                <w:color w:val="auto"/>
                <w:sz w:val="32"/>
                <w:szCs w:val="32"/>
              </w:rPr>
            </w:pPr>
          </w:p>
        </w:tc>
        <w:tc>
          <w:tcPr>
            <w:tcW w:w="3060" w:type="dxa"/>
          </w:tcPr>
          <w:p>
            <w:pPr>
              <w:autoSpaceDE w:val="0"/>
              <w:autoSpaceDN w:val="0"/>
              <w:adjustRightInd w:val="0"/>
              <w:spacing w:line="360" w:lineRule="auto"/>
              <w:ind w:right="215"/>
              <w:rPr>
                <w:rFonts w:hAnsi="宋体" w:eastAsia="宋体" w:cs="宋体"/>
                <w:b/>
                <w:color w:val="auto"/>
                <w:sz w:val="32"/>
                <w:szCs w:val="32"/>
              </w:rPr>
            </w:pPr>
          </w:p>
        </w:tc>
        <w:tc>
          <w:tcPr>
            <w:tcW w:w="2605" w:type="dxa"/>
          </w:tcPr>
          <w:p>
            <w:pPr>
              <w:autoSpaceDE w:val="0"/>
              <w:autoSpaceDN w:val="0"/>
              <w:adjustRightInd w:val="0"/>
              <w:spacing w:line="360" w:lineRule="auto"/>
              <w:ind w:right="215"/>
              <w:rPr>
                <w:rFonts w:hAnsi="宋体" w:eastAsia="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color w:val="auto"/>
                <w:sz w:val="32"/>
                <w:szCs w:val="32"/>
              </w:rPr>
            </w:pPr>
          </w:p>
        </w:tc>
        <w:tc>
          <w:tcPr>
            <w:tcW w:w="1164" w:type="dxa"/>
          </w:tcPr>
          <w:p>
            <w:pPr>
              <w:autoSpaceDE w:val="0"/>
              <w:autoSpaceDN w:val="0"/>
              <w:adjustRightInd w:val="0"/>
              <w:spacing w:line="360" w:lineRule="auto"/>
              <w:ind w:right="215"/>
              <w:rPr>
                <w:rFonts w:hAnsi="宋体" w:eastAsia="宋体" w:cs="宋体"/>
                <w:b/>
                <w:color w:val="auto"/>
                <w:sz w:val="32"/>
                <w:szCs w:val="32"/>
              </w:rPr>
            </w:pPr>
          </w:p>
        </w:tc>
        <w:tc>
          <w:tcPr>
            <w:tcW w:w="1752" w:type="dxa"/>
          </w:tcPr>
          <w:p>
            <w:pPr>
              <w:autoSpaceDE w:val="0"/>
              <w:autoSpaceDN w:val="0"/>
              <w:adjustRightInd w:val="0"/>
              <w:spacing w:line="360" w:lineRule="auto"/>
              <w:ind w:right="215"/>
              <w:rPr>
                <w:rFonts w:hAnsi="宋体" w:eastAsia="宋体" w:cs="宋体"/>
                <w:b/>
                <w:color w:val="auto"/>
                <w:sz w:val="32"/>
                <w:szCs w:val="32"/>
              </w:rPr>
            </w:pPr>
          </w:p>
        </w:tc>
        <w:tc>
          <w:tcPr>
            <w:tcW w:w="3060" w:type="dxa"/>
          </w:tcPr>
          <w:p>
            <w:pPr>
              <w:autoSpaceDE w:val="0"/>
              <w:autoSpaceDN w:val="0"/>
              <w:adjustRightInd w:val="0"/>
              <w:spacing w:line="360" w:lineRule="auto"/>
              <w:ind w:right="215"/>
              <w:rPr>
                <w:rFonts w:hAnsi="宋体" w:eastAsia="宋体" w:cs="宋体"/>
                <w:b/>
                <w:color w:val="auto"/>
                <w:sz w:val="32"/>
                <w:szCs w:val="32"/>
              </w:rPr>
            </w:pPr>
          </w:p>
        </w:tc>
        <w:tc>
          <w:tcPr>
            <w:tcW w:w="2605" w:type="dxa"/>
          </w:tcPr>
          <w:p>
            <w:pPr>
              <w:autoSpaceDE w:val="0"/>
              <w:autoSpaceDN w:val="0"/>
              <w:adjustRightInd w:val="0"/>
              <w:spacing w:line="360" w:lineRule="auto"/>
              <w:ind w:right="215"/>
              <w:rPr>
                <w:rFonts w:hAnsi="宋体" w:eastAsia="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color w:val="auto"/>
                <w:sz w:val="32"/>
                <w:szCs w:val="32"/>
              </w:rPr>
            </w:pPr>
          </w:p>
        </w:tc>
        <w:tc>
          <w:tcPr>
            <w:tcW w:w="1164" w:type="dxa"/>
          </w:tcPr>
          <w:p>
            <w:pPr>
              <w:autoSpaceDE w:val="0"/>
              <w:autoSpaceDN w:val="0"/>
              <w:adjustRightInd w:val="0"/>
              <w:spacing w:line="360" w:lineRule="auto"/>
              <w:ind w:right="215"/>
              <w:rPr>
                <w:rFonts w:hAnsi="宋体" w:eastAsia="宋体" w:cs="宋体"/>
                <w:b/>
                <w:color w:val="auto"/>
                <w:sz w:val="32"/>
                <w:szCs w:val="32"/>
              </w:rPr>
            </w:pPr>
          </w:p>
        </w:tc>
        <w:tc>
          <w:tcPr>
            <w:tcW w:w="1752" w:type="dxa"/>
          </w:tcPr>
          <w:p>
            <w:pPr>
              <w:autoSpaceDE w:val="0"/>
              <w:autoSpaceDN w:val="0"/>
              <w:adjustRightInd w:val="0"/>
              <w:spacing w:line="360" w:lineRule="auto"/>
              <w:ind w:right="215"/>
              <w:rPr>
                <w:rFonts w:hAnsi="宋体" w:eastAsia="宋体" w:cs="宋体"/>
                <w:b/>
                <w:color w:val="auto"/>
                <w:sz w:val="32"/>
                <w:szCs w:val="32"/>
              </w:rPr>
            </w:pPr>
          </w:p>
        </w:tc>
        <w:tc>
          <w:tcPr>
            <w:tcW w:w="3060" w:type="dxa"/>
          </w:tcPr>
          <w:p>
            <w:pPr>
              <w:autoSpaceDE w:val="0"/>
              <w:autoSpaceDN w:val="0"/>
              <w:adjustRightInd w:val="0"/>
              <w:spacing w:line="360" w:lineRule="auto"/>
              <w:ind w:right="215"/>
              <w:rPr>
                <w:rFonts w:hAnsi="宋体" w:eastAsia="宋体" w:cs="宋体"/>
                <w:b/>
                <w:color w:val="auto"/>
                <w:sz w:val="32"/>
                <w:szCs w:val="32"/>
              </w:rPr>
            </w:pPr>
          </w:p>
        </w:tc>
        <w:tc>
          <w:tcPr>
            <w:tcW w:w="2605" w:type="dxa"/>
          </w:tcPr>
          <w:p>
            <w:pPr>
              <w:autoSpaceDE w:val="0"/>
              <w:autoSpaceDN w:val="0"/>
              <w:adjustRightInd w:val="0"/>
              <w:spacing w:line="360" w:lineRule="auto"/>
              <w:ind w:right="215"/>
              <w:rPr>
                <w:rFonts w:hAnsi="宋体" w:eastAsia="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color w:val="auto"/>
                <w:sz w:val="32"/>
                <w:szCs w:val="32"/>
              </w:rPr>
            </w:pPr>
          </w:p>
        </w:tc>
        <w:tc>
          <w:tcPr>
            <w:tcW w:w="1164" w:type="dxa"/>
          </w:tcPr>
          <w:p>
            <w:pPr>
              <w:autoSpaceDE w:val="0"/>
              <w:autoSpaceDN w:val="0"/>
              <w:adjustRightInd w:val="0"/>
              <w:spacing w:line="360" w:lineRule="auto"/>
              <w:ind w:right="215"/>
              <w:rPr>
                <w:rFonts w:hAnsi="宋体" w:eastAsia="宋体" w:cs="宋体"/>
                <w:b/>
                <w:color w:val="auto"/>
                <w:sz w:val="32"/>
                <w:szCs w:val="32"/>
              </w:rPr>
            </w:pPr>
          </w:p>
        </w:tc>
        <w:tc>
          <w:tcPr>
            <w:tcW w:w="1752" w:type="dxa"/>
          </w:tcPr>
          <w:p>
            <w:pPr>
              <w:autoSpaceDE w:val="0"/>
              <w:autoSpaceDN w:val="0"/>
              <w:adjustRightInd w:val="0"/>
              <w:spacing w:line="360" w:lineRule="auto"/>
              <w:ind w:right="215"/>
              <w:rPr>
                <w:rFonts w:hAnsi="宋体" w:eastAsia="宋体" w:cs="宋体"/>
                <w:b/>
                <w:color w:val="auto"/>
                <w:sz w:val="32"/>
                <w:szCs w:val="32"/>
              </w:rPr>
            </w:pPr>
          </w:p>
        </w:tc>
        <w:tc>
          <w:tcPr>
            <w:tcW w:w="3060" w:type="dxa"/>
          </w:tcPr>
          <w:p>
            <w:pPr>
              <w:autoSpaceDE w:val="0"/>
              <w:autoSpaceDN w:val="0"/>
              <w:adjustRightInd w:val="0"/>
              <w:spacing w:line="360" w:lineRule="auto"/>
              <w:ind w:right="215"/>
              <w:rPr>
                <w:rFonts w:hAnsi="宋体" w:eastAsia="宋体" w:cs="宋体"/>
                <w:b/>
                <w:color w:val="auto"/>
                <w:sz w:val="32"/>
                <w:szCs w:val="32"/>
              </w:rPr>
            </w:pPr>
          </w:p>
        </w:tc>
        <w:tc>
          <w:tcPr>
            <w:tcW w:w="2605" w:type="dxa"/>
          </w:tcPr>
          <w:p>
            <w:pPr>
              <w:autoSpaceDE w:val="0"/>
              <w:autoSpaceDN w:val="0"/>
              <w:adjustRightInd w:val="0"/>
              <w:spacing w:line="360" w:lineRule="auto"/>
              <w:ind w:right="215"/>
              <w:rPr>
                <w:rFonts w:hAnsi="宋体" w:eastAsia="宋体" w:cs="宋体"/>
                <w:b/>
                <w:color w:val="auto"/>
                <w:sz w:val="32"/>
                <w:szCs w:val="32"/>
              </w:rPr>
            </w:pPr>
          </w:p>
        </w:tc>
      </w:tr>
    </w:tbl>
    <w:p>
      <w:pPr>
        <w:autoSpaceDE w:val="0"/>
        <w:autoSpaceDN w:val="0"/>
        <w:adjustRightInd w:val="0"/>
        <w:spacing w:line="360" w:lineRule="auto"/>
        <w:ind w:right="215"/>
        <w:rPr>
          <w:rFonts w:hAnsi="宋体" w:cs="宋体"/>
          <w:b/>
          <w:color w:val="auto"/>
          <w:sz w:val="32"/>
          <w:szCs w:val="32"/>
        </w:rPr>
      </w:pPr>
    </w:p>
    <w:p>
      <w:pPr>
        <w:autoSpaceDE w:val="0"/>
        <w:autoSpaceDN w:val="0"/>
        <w:adjustRightInd w:val="0"/>
        <w:spacing w:line="360" w:lineRule="auto"/>
        <w:ind w:right="215" w:firstLine="2560" w:firstLineChars="800"/>
        <w:rPr>
          <w:rFonts w:hAnsi="宋体" w:cs="宋体"/>
          <w:b/>
          <w:color w:val="auto"/>
          <w:sz w:val="32"/>
          <w:szCs w:val="32"/>
        </w:rPr>
      </w:pPr>
    </w:p>
    <w:p>
      <w:pPr>
        <w:autoSpaceDE w:val="0"/>
        <w:autoSpaceDN w:val="0"/>
        <w:adjustRightInd w:val="0"/>
        <w:spacing w:line="360" w:lineRule="auto"/>
        <w:ind w:right="215" w:firstLine="2560" w:firstLineChars="800"/>
        <w:rPr>
          <w:rFonts w:hAnsi="宋体" w:cs="宋体"/>
          <w:b/>
          <w:color w:val="auto"/>
          <w:sz w:val="32"/>
          <w:szCs w:val="32"/>
        </w:rPr>
      </w:pPr>
    </w:p>
    <w:p>
      <w:pPr>
        <w:autoSpaceDE w:val="0"/>
        <w:autoSpaceDN w:val="0"/>
        <w:adjustRightInd w:val="0"/>
        <w:spacing w:line="360" w:lineRule="auto"/>
        <w:ind w:right="215"/>
        <w:jc w:val="center"/>
        <w:rPr>
          <w:rFonts w:hAnsi="宋体" w:cs="宋体"/>
          <w:b/>
          <w:color w:val="auto"/>
          <w:sz w:val="32"/>
        </w:rPr>
      </w:pPr>
      <w:r>
        <w:rPr>
          <w:rFonts w:hint="eastAsia" w:hAnsi="宋体" w:cs="宋体"/>
          <w:b/>
          <w:color w:val="auto"/>
          <w:sz w:val="32"/>
          <w:szCs w:val="32"/>
        </w:rPr>
        <w:t>十、其它材料</w:t>
      </w:r>
    </w:p>
    <w:p>
      <w:pPr>
        <w:tabs>
          <w:tab w:val="center" w:pos="4739"/>
        </w:tabs>
        <w:jc w:val="center"/>
        <w:rPr>
          <w:rFonts w:hAnsi="宋体" w:cs="宋体"/>
          <w:b/>
          <w:bCs/>
          <w:color w:val="auto"/>
          <w:sz w:val="28"/>
          <w:szCs w:val="28"/>
        </w:rPr>
      </w:pPr>
      <w:r>
        <w:rPr>
          <w:rFonts w:hint="eastAsia" w:hAnsi="宋体" w:cs="宋体"/>
          <w:b/>
          <w:bCs/>
          <w:color w:val="auto"/>
          <w:sz w:val="28"/>
          <w:szCs w:val="28"/>
        </w:rPr>
        <w:t>投标人认为须附的其他材料，格式可自行编制。</w:t>
      </w:r>
    </w:p>
    <w:p>
      <w:pPr>
        <w:autoSpaceDE w:val="0"/>
        <w:autoSpaceDN w:val="0"/>
        <w:adjustRightInd w:val="0"/>
        <w:spacing w:line="360" w:lineRule="auto"/>
        <w:ind w:right="215"/>
        <w:jc w:val="center"/>
        <w:rPr>
          <w:rFonts w:hAnsi="宋体" w:cs="宋体"/>
          <w:b/>
          <w:color w:val="auto"/>
          <w:sz w:val="32"/>
        </w:rPr>
      </w:pPr>
    </w:p>
    <w:p>
      <w:pPr>
        <w:autoSpaceDE w:val="0"/>
        <w:autoSpaceDN w:val="0"/>
        <w:adjustRightInd w:val="0"/>
        <w:spacing w:line="360" w:lineRule="auto"/>
        <w:ind w:right="215"/>
        <w:jc w:val="center"/>
        <w:rPr>
          <w:rFonts w:hAnsi="宋体" w:cs="宋体"/>
          <w:b/>
          <w:color w:val="auto"/>
          <w:sz w:val="32"/>
        </w:rPr>
      </w:pPr>
    </w:p>
    <w:p>
      <w:pPr>
        <w:autoSpaceDE w:val="0"/>
        <w:autoSpaceDN w:val="0"/>
        <w:adjustRightInd w:val="0"/>
        <w:spacing w:line="360" w:lineRule="auto"/>
        <w:ind w:right="215"/>
        <w:jc w:val="center"/>
        <w:rPr>
          <w:rFonts w:hAnsi="宋体" w:cs="宋体"/>
          <w:b/>
          <w:color w:val="auto"/>
          <w:sz w:val="32"/>
        </w:rPr>
      </w:pPr>
    </w:p>
    <w:p>
      <w:pPr>
        <w:autoSpaceDE w:val="0"/>
        <w:autoSpaceDN w:val="0"/>
        <w:adjustRightInd w:val="0"/>
        <w:spacing w:line="360" w:lineRule="auto"/>
        <w:ind w:right="215"/>
        <w:jc w:val="center"/>
        <w:rPr>
          <w:rFonts w:hAnsi="宋体" w:cs="宋体"/>
          <w:b/>
          <w:color w:val="auto"/>
          <w:sz w:val="32"/>
        </w:rPr>
      </w:pPr>
    </w:p>
    <w:p>
      <w:pPr>
        <w:autoSpaceDE w:val="0"/>
        <w:autoSpaceDN w:val="0"/>
        <w:adjustRightInd w:val="0"/>
        <w:spacing w:line="360" w:lineRule="auto"/>
        <w:ind w:right="215"/>
        <w:rPr>
          <w:rFonts w:hAnsi="宋体" w:cs="宋体"/>
          <w:b/>
          <w:color w:val="auto"/>
          <w:sz w:val="32"/>
        </w:rPr>
      </w:pPr>
    </w:p>
    <w:p>
      <w:pPr>
        <w:autoSpaceDE w:val="0"/>
        <w:autoSpaceDN w:val="0"/>
        <w:adjustRightInd w:val="0"/>
        <w:spacing w:line="360" w:lineRule="auto"/>
        <w:ind w:right="215"/>
        <w:jc w:val="center"/>
        <w:rPr>
          <w:rFonts w:hAnsi="宋体" w:cs="宋体"/>
          <w:b/>
          <w:color w:val="auto"/>
          <w:sz w:val="32"/>
        </w:rPr>
      </w:pPr>
    </w:p>
    <w:p>
      <w:pPr>
        <w:tabs>
          <w:tab w:val="center" w:pos="4739"/>
        </w:tabs>
        <w:ind w:left="180"/>
        <w:jc w:val="center"/>
        <w:rPr>
          <w:rFonts w:hAnsi="宋体" w:cs="宋体"/>
          <w:b/>
          <w:color w:val="auto"/>
          <w:sz w:val="32"/>
        </w:rPr>
      </w:pPr>
      <w:r>
        <w:rPr>
          <w:rFonts w:hint="eastAsia" w:hAnsi="宋体" w:cs="宋体"/>
          <w:b/>
          <w:color w:val="auto"/>
          <w:sz w:val="32"/>
        </w:rPr>
        <w:t>　</w:t>
      </w:r>
    </w:p>
    <w:p>
      <w:pPr>
        <w:autoSpaceDE w:val="0"/>
        <w:autoSpaceDN w:val="0"/>
        <w:adjustRightInd w:val="0"/>
        <w:jc w:val="center"/>
        <w:rPr>
          <w:rFonts w:hAnsi="宋体" w:cs="宋体"/>
          <w:b/>
          <w:color w:val="auto"/>
          <w:spacing w:val="60"/>
          <w:sz w:val="52"/>
          <w:szCs w:val="52"/>
          <w:u w:val="single"/>
        </w:rPr>
      </w:pPr>
      <w:r>
        <w:rPr>
          <w:rFonts w:hint="eastAsia" w:hAnsi="宋体" w:cs="宋体"/>
          <w:b/>
          <w:color w:val="auto"/>
          <w:sz w:val="36"/>
          <w:szCs w:val="36"/>
        </w:rPr>
        <w:t>　</w:t>
      </w:r>
      <w:r>
        <w:rPr>
          <w:rFonts w:hint="eastAsia" w:hAnsi="宋体" w:cs="宋体"/>
          <w:b/>
          <w:color w:val="auto"/>
          <w:spacing w:val="60"/>
          <w:sz w:val="52"/>
          <w:szCs w:val="52"/>
          <w:u w:val="single"/>
        </w:rPr>
        <w:t xml:space="preserve">      （工程名称）</w:t>
      </w:r>
    </w:p>
    <w:p>
      <w:pPr>
        <w:autoSpaceDE w:val="0"/>
        <w:autoSpaceDN w:val="0"/>
        <w:adjustRightInd w:val="0"/>
        <w:jc w:val="center"/>
        <w:rPr>
          <w:rFonts w:hAnsi="宋体" w:cs="宋体"/>
          <w:color w:val="auto"/>
          <w:sz w:val="36"/>
          <w:szCs w:val="36"/>
        </w:rPr>
      </w:pPr>
    </w:p>
    <w:p>
      <w:pPr>
        <w:autoSpaceDE w:val="0"/>
        <w:autoSpaceDN w:val="0"/>
        <w:adjustRightInd w:val="0"/>
        <w:jc w:val="center"/>
        <w:rPr>
          <w:rFonts w:hAnsi="宋体" w:cs="宋体"/>
          <w:color w:val="auto"/>
          <w:sz w:val="36"/>
          <w:szCs w:val="36"/>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jc w:val="center"/>
        <w:rPr>
          <w:rFonts w:hAnsi="宋体" w:cs="宋体"/>
          <w:b/>
          <w:color w:val="auto"/>
          <w:sz w:val="72"/>
          <w:szCs w:val="72"/>
        </w:rPr>
      </w:pPr>
      <w:r>
        <w:rPr>
          <w:rFonts w:hint="eastAsia" w:hAnsi="宋体" w:cs="宋体"/>
          <w:b/>
          <w:color w:val="auto"/>
          <w:sz w:val="72"/>
          <w:szCs w:val="72"/>
        </w:rPr>
        <w:t>投 标 文 件</w:t>
      </w:r>
    </w:p>
    <w:p>
      <w:pPr>
        <w:tabs>
          <w:tab w:val="center" w:pos="4739"/>
        </w:tabs>
        <w:ind w:left="180"/>
        <w:rPr>
          <w:rFonts w:hAnsi="宋体" w:cs="宋体"/>
          <w:color w:val="auto"/>
          <w:sz w:val="24"/>
        </w:rPr>
      </w:pPr>
    </w:p>
    <w:p>
      <w:pPr>
        <w:tabs>
          <w:tab w:val="center" w:pos="4739"/>
        </w:tabs>
        <w:ind w:left="180"/>
        <w:jc w:val="center"/>
        <w:rPr>
          <w:rFonts w:hAnsi="宋体" w:cs="宋体"/>
          <w:b/>
          <w:color w:val="auto"/>
          <w:sz w:val="32"/>
          <w:szCs w:val="32"/>
        </w:rPr>
      </w:pPr>
      <w:r>
        <w:rPr>
          <w:rFonts w:hint="eastAsia" w:hAnsi="宋体" w:cs="宋体"/>
          <w:b/>
          <w:color w:val="auto"/>
          <w:sz w:val="32"/>
          <w:szCs w:val="32"/>
        </w:rPr>
        <w:t>（技术标）</w:t>
      </w:r>
    </w:p>
    <w:p>
      <w:pPr>
        <w:tabs>
          <w:tab w:val="center" w:pos="4739"/>
        </w:tabs>
        <w:ind w:left="180"/>
        <w:rPr>
          <w:rFonts w:hAnsi="宋体" w:cs="宋体"/>
          <w:b/>
          <w:color w:val="auto"/>
          <w:sz w:val="32"/>
          <w:szCs w:val="32"/>
        </w:rPr>
      </w:pPr>
      <w:r>
        <w:rPr>
          <w:rFonts w:hint="eastAsia" w:hAnsi="宋体" w:cs="宋体"/>
          <w:b/>
          <w:color w:val="auto"/>
          <w:sz w:val="32"/>
          <w:szCs w:val="32"/>
        </w:rPr>
        <w:t xml:space="preserve">               项目编号：</w:t>
      </w: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jc w:val="center"/>
        <w:rPr>
          <w:rFonts w:hAnsi="宋体" w:cs="宋体"/>
          <w:b/>
          <w:color w:val="auto"/>
          <w:sz w:val="32"/>
        </w:rPr>
      </w:pPr>
      <w:r>
        <w:rPr>
          <w:rFonts w:hint="eastAsia" w:hAnsi="宋体" w:cs="宋体"/>
          <w:b/>
          <w:color w:val="auto"/>
          <w:sz w:val="32"/>
        </w:rPr>
        <w:t>投标人:(盖单位章)</w:t>
      </w: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2"/>
        </w:rPr>
      </w:pPr>
      <w:r>
        <w:rPr>
          <w:rFonts w:hint="eastAsia" w:hAnsi="宋体" w:cs="宋体"/>
          <w:b/>
          <w:color w:val="auto"/>
          <w:sz w:val="32"/>
        </w:rPr>
        <w:t>法定代表人或其委托代理人:(签字)</w:t>
      </w: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2"/>
        </w:rPr>
      </w:pPr>
      <w:r>
        <w:rPr>
          <w:rFonts w:hint="eastAsia" w:hAnsi="宋体" w:cs="宋体"/>
          <w:b/>
          <w:color w:val="auto"/>
          <w:sz w:val="32"/>
        </w:rPr>
        <w:t>年月日</w:t>
      </w:r>
    </w:p>
    <w:p>
      <w:pPr>
        <w:autoSpaceDE w:val="0"/>
        <w:autoSpaceDN w:val="0"/>
        <w:spacing w:line="540" w:lineRule="exact"/>
        <w:jc w:val="center"/>
        <w:rPr>
          <w:rFonts w:hAnsi="宋体" w:cs="宋体"/>
          <w:b/>
          <w:color w:val="auto"/>
          <w:sz w:val="44"/>
          <w:szCs w:val="44"/>
        </w:rPr>
      </w:pPr>
      <w:r>
        <w:rPr>
          <w:rFonts w:hint="eastAsia" w:hAnsi="宋体" w:cs="宋体"/>
          <w:b/>
          <w:color w:val="auto"/>
          <w:sz w:val="36"/>
          <w:szCs w:val="36"/>
        </w:rPr>
        <w:br w:type="page"/>
      </w:r>
      <w:r>
        <w:rPr>
          <w:rFonts w:hint="eastAsia" w:hAnsi="宋体" w:cs="宋体"/>
          <w:b/>
          <w:color w:val="auto"/>
          <w:sz w:val="44"/>
          <w:szCs w:val="44"/>
        </w:rPr>
        <w:t>目  录</w:t>
      </w:r>
    </w:p>
    <w:p>
      <w:pPr>
        <w:autoSpaceDE w:val="0"/>
        <w:autoSpaceDN w:val="0"/>
        <w:spacing w:line="540" w:lineRule="exact"/>
        <w:jc w:val="left"/>
        <w:rPr>
          <w:rFonts w:hAnsi="宋体" w:cs="宋体"/>
          <w:b/>
          <w:color w:val="auto"/>
          <w:sz w:val="26"/>
          <w:szCs w:val="26"/>
        </w:rPr>
      </w:pPr>
    </w:p>
    <w:p>
      <w:pPr>
        <w:tabs>
          <w:tab w:val="center" w:pos="4739"/>
        </w:tabs>
        <w:ind w:left="180"/>
        <w:rPr>
          <w:rFonts w:hAnsi="宋体" w:cs="宋体"/>
          <w:b/>
          <w:bCs/>
          <w:color w:val="auto"/>
          <w:sz w:val="26"/>
          <w:szCs w:val="26"/>
        </w:rPr>
      </w:pPr>
      <w:r>
        <w:rPr>
          <w:rFonts w:hint="eastAsia" w:hAnsi="宋体" w:cs="宋体"/>
          <w:b/>
          <w:bCs/>
          <w:color w:val="auto"/>
          <w:sz w:val="26"/>
          <w:szCs w:val="26"/>
        </w:rPr>
        <w:t>（1）内容完整性</w:t>
      </w:r>
    </w:p>
    <w:p>
      <w:pPr>
        <w:tabs>
          <w:tab w:val="center" w:pos="4739"/>
        </w:tabs>
        <w:ind w:left="180"/>
        <w:rPr>
          <w:rFonts w:hAnsi="宋体" w:cs="宋体"/>
          <w:b/>
          <w:bCs/>
          <w:color w:val="auto"/>
          <w:sz w:val="26"/>
          <w:szCs w:val="26"/>
        </w:rPr>
      </w:pPr>
      <w:r>
        <w:rPr>
          <w:rFonts w:hint="eastAsia" w:hAnsi="宋体" w:cs="宋体"/>
          <w:b/>
          <w:bCs/>
          <w:color w:val="auto"/>
          <w:sz w:val="26"/>
          <w:szCs w:val="26"/>
        </w:rPr>
        <w:t>（2）主要施工方案与技术措施</w:t>
      </w:r>
    </w:p>
    <w:p>
      <w:pPr>
        <w:tabs>
          <w:tab w:val="center" w:pos="4739"/>
        </w:tabs>
        <w:ind w:left="180"/>
        <w:rPr>
          <w:rFonts w:hAnsi="宋体" w:cs="宋体"/>
          <w:b/>
          <w:bCs/>
          <w:color w:val="auto"/>
          <w:sz w:val="26"/>
          <w:szCs w:val="26"/>
        </w:rPr>
      </w:pPr>
      <w:r>
        <w:rPr>
          <w:rFonts w:hint="eastAsia" w:hAnsi="宋体" w:cs="宋体"/>
          <w:b/>
          <w:bCs/>
          <w:color w:val="auto"/>
          <w:sz w:val="26"/>
          <w:szCs w:val="26"/>
        </w:rPr>
        <w:t>（3）质量管理体系与措施</w:t>
      </w:r>
    </w:p>
    <w:p>
      <w:pPr>
        <w:tabs>
          <w:tab w:val="center" w:pos="4739"/>
        </w:tabs>
        <w:ind w:left="180"/>
        <w:rPr>
          <w:rFonts w:hAnsi="宋体" w:cs="宋体"/>
          <w:b/>
          <w:bCs/>
          <w:color w:val="auto"/>
          <w:sz w:val="26"/>
          <w:szCs w:val="26"/>
        </w:rPr>
      </w:pPr>
      <w:r>
        <w:rPr>
          <w:rFonts w:hint="eastAsia" w:hAnsi="宋体" w:cs="宋体"/>
          <w:b/>
          <w:bCs/>
          <w:color w:val="auto"/>
          <w:sz w:val="26"/>
          <w:szCs w:val="26"/>
        </w:rPr>
        <w:t>（4）安全管理体系与措施</w:t>
      </w:r>
    </w:p>
    <w:p>
      <w:pPr>
        <w:tabs>
          <w:tab w:val="center" w:pos="4739"/>
        </w:tabs>
        <w:ind w:left="180"/>
        <w:rPr>
          <w:rFonts w:hAnsi="宋体" w:cs="宋体"/>
          <w:b/>
          <w:bCs/>
          <w:color w:val="auto"/>
          <w:sz w:val="26"/>
          <w:szCs w:val="26"/>
        </w:rPr>
      </w:pPr>
      <w:r>
        <w:rPr>
          <w:rFonts w:hint="eastAsia" w:hAnsi="宋体" w:cs="宋体"/>
          <w:b/>
          <w:bCs/>
          <w:color w:val="auto"/>
          <w:sz w:val="26"/>
          <w:szCs w:val="26"/>
        </w:rPr>
        <w:t>（5）文明施工、环境保护管理体系及施工现场扬尘治理措施</w:t>
      </w:r>
    </w:p>
    <w:p>
      <w:pPr>
        <w:tabs>
          <w:tab w:val="center" w:pos="4739"/>
        </w:tabs>
        <w:ind w:left="180"/>
        <w:rPr>
          <w:rFonts w:hAnsi="宋体" w:cs="宋体"/>
          <w:b/>
          <w:bCs/>
          <w:color w:val="auto"/>
          <w:sz w:val="26"/>
          <w:szCs w:val="26"/>
        </w:rPr>
      </w:pPr>
      <w:r>
        <w:rPr>
          <w:rFonts w:hint="eastAsia" w:hAnsi="宋体" w:cs="宋体"/>
          <w:b/>
          <w:bCs/>
          <w:color w:val="auto"/>
          <w:sz w:val="26"/>
          <w:szCs w:val="26"/>
        </w:rPr>
        <w:t>（6）工期保证措施</w:t>
      </w:r>
    </w:p>
    <w:p>
      <w:pPr>
        <w:tabs>
          <w:tab w:val="center" w:pos="4739"/>
        </w:tabs>
        <w:ind w:left="180"/>
        <w:rPr>
          <w:rFonts w:hAnsi="宋体" w:cs="宋体"/>
          <w:b/>
          <w:bCs/>
          <w:color w:val="auto"/>
          <w:sz w:val="26"/>
          <w:szCs w:val="26"/>
        </w:rPr>
      </w:pPr>
      <w:r>
        <w:rPr>
          <w:rFonts w:hint="eastAsia" w:hAnsi="宋体" w:cs="宋体"/>
          <w:b/>
          <w:bCs/>
          <w:color w:val="auto"/>
          <w:sz w:val="26"/>
          <w:szCs w:val="26"/>
        </w:rPr>
        <w:t>（7）拟投入资源配备计划</w:t>
      </w:r>
    </w:p>
    <w:p>
      <w:pPr>
        <w:tabs>
          <w:tab w:val="center" w:pos="4739"/>
        </w:tabs>
        <w:ind w:left="180"/>
        <w:rPr>
          <w:rFonts w:hAnsi="宋体" w:cs="宋体"/>
          <w:b/>
          <w:bCs/>
          <w:color w:val="auto"/>
          <w:sz w:val="26"/>
          <w:szCs w:val="26"/>
        </w:rPr>
      </w:pPr>
      <w:r>
        <w:rPr>
          <w:rFonts w:hint="eastAsia" w:hAnsi="宋体" w:cs="宋体"/>
          <w:b/>
          <w:bCs/>
          <w:color w:val="auto"/>
          <w:sz w:val="26"/>
          <w:szCs w:val="26"/>
        </w:rPr>
        <w:t>（8）施工进度表或网络计划图</w:t>
      </w:r>
    </w:p>
    <w:p>
      <w:pPr>
        <w:tabs>
          <w:tab w:val="center" w:pos="4739"/>
        </w:tabs>
        <w:ind w:left="180"/>
        <w:rPr>
          <w:rFonts w:hAnsi="宋体" w:cs="宋体"/>
          <w:b/>
          <w:bCs/>
          <w:color w:val="auto"/>
          <w:sz w:val="26"/>
          <w:szCs w:val="26"/>
        </w:rPr>
      </w:pPr>
      <w:r>
        <w:rPr>
          <w:rFonts w:hint="eastAsia" w:hAnsi="宋体" w:cs="宋体"/>
          <w:b/>
          <w:bCs/>
          <w:color w:val="auto"/>
          <w:sz w:val="26"/>
          <w:szCs w:val="26"/>
        </w:rPr>
        <w:t>（9）施工总平面图布置</w:t>
      </w:r>
    </w:p>
    <w:p>
      <w:pPr>
        <w:tabs>
          <w:tab w:val="center" w:pos="4739"/>
        </w:tabs>
        <w:ind w:left="180"/>
        <w:rPr>
          <w:rFonts w:hAnsi="宋体" w:cs="宋体"/>
          <w:b/>
          <w:bCs/>
          <w:color w:val="auto"/>
          <w:sz w:val="26"/>
          <w:szCs w:val="26"/>
        </w:rPr>
      </w:pPr>
      <w:r>
        <w:rPr>
          <w:rFonts w:hint="eastAsia" w:hAnsi="宋体" w:cs="宋体"/>
          <w:b/>
          <w:bCs/>
          <w:color w:val="auto"/>
          <w:sz w:val="26"/>
          <w:szCs w:val="26"/>
        </w:rPr>
        <w:t>（10）技术创新的应用实施措施</w:t>
      </w:r>
    </w:p>
    <w:p>
      <w:pPr>
        <w:tabs>
          <w:tab w:val="center" w:pos="4739"/>
        </w:tabs>
        <w:ind w:left="180"/>
        <w:rPr>
          <w:rFonts w:hAnsi="宋体" w:cs="宋体"/>
          <w:b/>
          <w:bCs/>
          <w:color w:val="auto"/>
          <w:sz w:val="26"/>
          <w:szCs w:val="26"/>
        </w:rPr>
      </w:pPr>
      <w:r>
        <w:rPr>
          <w:rFonts w:hint="eastAsia" w:hAnsi="宋体" w:cs="宋体"/>
          <w:b/>
          <w:bCs/>
          <w:color w:val="auto"/>
          <w:sz w:val="26"/>
          <w:szCs w:val="26"/>
        </w:rPr>
        <w:t>（11）采用新工艺、新技术、新设备、新材料、BIM等的程度</w:t>
      </w:r>
    </w:p>
    <w:p>
      <w:pPr>
        <w:tabs>
          <w:tab w:val="center" w:pos="4739"/>
        </w:tabs>
        <w:ind w:left="180"/>
        <w:rPr>
          <w:rFonts w:hAnsi="宋体" w:cs="宋体"/>
          <w:b/>
          <w:bCs/>
          <w:color w:val="auto"/>
          <w:sz w:val="26"/>
          <w:szCs w:val="26"/>
        </w:rPr>
      </w:pPr>
      <w:r>
        <w:rPr>
          <w:rFonts w:hint="eastAsia" w:hAnsi="宋体" w:cs="宋体"/>
          <w:b/>
          <w:bCs/>
          <w:color w:val="auto"/>
          <w:sz w:val="26"/>
          <w:szCs w:val="26"/>
        </w:rPr>
        <w:t>（12）施工现场实施信息化监控和数据处理</w:t>
      </w:r>
    </w:p>
    <w:p>
      <w:pPr>
        <w:autoSpaceDE w:val="0"/>
        <w:autoSpaceDN w:val="0"/>
        <w:spacing w:line="540" w:lineRule="exact"/>
        <w:ind w:firstLine="130" w:firstLineChars="50"/>
        <w:jc w:val="left"/>
        <w:rPr>
          <w:rFonts w:hAnsi="宋体" w:cs="宋体"/>
          <w:b/>
          <w:color w:val="auto"/>
          <w:sz w:val="26"/>
          <w:szCs w:val="26"/>
        </w:rPr>
      </w:pPr>
      <w:r>
        <w:rPr>
          <w:rFonts w:hint="eastAsia" w:hAnsi="宋体" w:cs="宋体"/>
          <w:b/>
          <w:bCs/>
          <w:color w:val="auto"/>
          <w:sz w:val="26"/>
          <w:szCs w:val="26"/>
        </w:rPr>
        <w:t>（13）风险管理措施</w:t>
      </w:r>
    </w:p>
    <w:p>
      <w:pPr>
        <w:autoSpaceDE w:val="0"/>
        <w:autoSpaceDN w:val="0"/>
        <w:spacing w:line="540" w:lineRule="exact"/>
        <w:ind w:firstLine="520" w:firstLineChars="200"/>
        <w:jc w:val="left"/>
        <w:rPr>
          <w:rFonts w:hAnsi="宋体" w:cs="宋体"/>
          <w:b/>
          <w:color w:val="auto"/>
          <w:sz w:val="26"/>
          <w:szCs w:val="26"/>
        </w:rPr>
      </w:pPr>
    </w:p>
    <w:p>
      <w:pPr>
        <w:autoSpaceDE w:val="0"/>
        <w:autoSpaceDN w:val="0"/>
        <w:spacing w:line="540" w:lineRule="exact"/>
        <w:ind w:firstLine="520" w:firstLineChars="200"/>
        <w:jc w:val="left"/>
        <w:rPr>
          <w:rFonts w:hAnsi="宋体" w:cs="宋体"/>
          <w:b/>
          <w:color w:val="auto"/>
          <w:sz w:val="26"/>
          <w:szCs w:val="26"/>
        </w:rPr>
      </w:pPr>
    </w:p>
    <w:sectPr>
      <w:footerReference r:id="rId10" w:type="first"/>
      <w:footerReference r:id="rId9" w:type="default"/>
      <w:pgSz w:w="11906" w:h="16838"/>
      <w:pgMar w:top="1304" w:right="1134" w:bottom="1304" w:left="1134"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jc w:val="center"/>
    </w:pPr>
    <w: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6"/>
                  <w:pBdr>
                    <w:top w:val="single" w:color="auto" w:sz="4" w:space="0"/>
                  </w:pBdr>
                  <w:ind w:right="360"/>
                  <w:jc w:val="center"/>
                </w:pPr>
                <w:r>
                  <w:fldChar w:fldCharType="begin"/>
                </w:r>
                <w:r>
                  <w:rPr>
                    <w:rStyle w:val="12"/>
                  </w:rPr>
                  <w:instrText xml:space="preserve"> PAGE </w:instrText>
                </w:r>
                <w:r>
                  <w:fldChar w:fldCharType="separate"/>
                </w:r>
                <w:r>
                  <w:rPr>
                    <w:rStyle w:val="12"/>
                  </w:rPr>
                  <w:t>33</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2052" o:spid="_x0000_s2052"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ascii="楷体" w:hAnsi="楷体" w:eastAsia="楷体" w:cs="楷体_GB2312"/>
        <w:b/>
        <w:iCs/>
        <w:sz w:val="21"/>
        <w:szCs w:val="21"/>
        <w:u w:val="single"/>
      </w:rPr>
    </w:pPr>
    <w:r>
      <w:rPr>
        <w:rFonts w:hint="eastAsia" w:ascii="楷体" w:hAnsi="楷体" w:eastAsia="楷体" w:cs="楷体_GB2312"/>
        <w:b/>
        <w:iCs/>
        <w:sz w:val="21"/>
        <w:szCs w:val="21"/>
        <w:u w:val="single"/>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76405E1"/>
    <w:multiLevelType w:val="singleLevel"/>
    <w:tmpl w:val="576405E1"/>
    <w:lvl w:ilvl="0" w:tentative="0">
      <w:start w:val="2"/>
      <w:numFmt w:val="decimal"/>
      <w:suff w:val="nothing"/>
      <w:lvlText w:val="%1、"/>
      <w:lvlJc w:val="left"/>
    </w:lvl>
  </w:abstractNum>
  <w:abstractNum w:abstractNumId="2">
    <w:nsid w:val="576406D4"/>
    <w:multiLevelType w:val="singleLevel"/>
    <w:tmpl w:val="576406D4"/>
    <w:lvl w:ilvl="0" w:tentative="0">
      <w:start w:val="4"/>
      <w:numFmt w:val="decimal"/>
      <w:suff w:val="nothing"/>
      <w:lvlText w:val="%1、"/>
      <w:lvlJc w:val="left"/>
    </w:lvl>
  </w:abstractNum>
  <w:abstractNum w:abstractNumId="3">
    <w:nsid w:val="5A31E9E0"/>
    <w:multiLevelType w:val="singleLevel"/>
    <w:tmpl w:val="5A31E9E0"/>
    <w:lvl w:ilvl="0" w:tentative="0">
      <w:start w:val="9"/>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A4820C8"/>
    <w:rsid w:val="00001673"/>
    <w:rsid w:val="000049AA"/>
    <w:rsid w:val="00010021"/>
    <w:rsid w:val="000310D4"/>
    <w:rsid w:val="00033CBC"/>
    <w:rsid w:val="00033DD3"/>
    <w:rsid w:val="00035EFA"/>
    <w:rsid w:val="000432ED"/>
    <w:rsid w:val="00047FD9"/>
    <w:rsid w:val="0006136C"/>
    <w:rsid w:val="0007083C"/>
    <w:rsid w:val="00071018"/>
    <w:rsid w:val="00084D62"/>
    <w:rsid w:val="000A2681"/>
    <w:rsid w:val="000A4B94"/>
    <w:rsid w:val="000B442C"/>
    <w:rsid w:val="000C5AEA"/>
    <w:rsid w:val="000E4C2F"/>
    <w:rsid w:val="000E5DE8"/>
    <w:rsid w:val="000F3E50"/>
    <w:rsid w:val="000F459D"/>
    <w:rsid w:val="000F66D9"/>
    <w:rsid w:val="000F6F95"/>
    <w:rsid w:val="001015B8"/>
    <w:rsid w:val="00106D22"/>
    <w:rsid w:val="00112BE9"/>
    <w:rsid w:val="0011764D"/>
    <w:rsid w:val="00123585"/>
    <w:rsid w:val="00124C0C"/>
    <w:rsid w:val="0013276C"/>
    <w:rsid w:val="00153D65"/>
    <w:rsid w:val="0015414F"/>
    <w:rsid w:val="00184B91"/>
    <w:rsid w:val="00190CA3"/>
    <w:rsid w:val="001B3FB5"/>
    <w:rsid w:val="001C2139"/>
    <w:rsid w:val="001C4CA8"/>
    <w:rsid w:val="001C5427"/>
    <w:rsid w:val="001D1431"/>
    <w:rsid w:val="001D6C4E"/>
    <w:rsid w:val="001E3E2B"/>
    <w:rsid w:val="001E5C34"/>
    <w:rsid w:val="001F2568"/>
    <w:rsid w:val="001F5720"/>
    <w:rsid w:val="0020445D"/>
    <w:rsid w:val="002415A9"/>
    <w:rsid w:val="002536E6"/>
    <w:rsid w:val="002639F8"/>
    <w:rsid w:val="0026489D"/>
    <w:rsid w:val="00276551"/>
    <w:rsid w:val="00294330"/>
    <w:rsid w:val="00294ACF"/>
    <w:rsid w:val="00296B80"/>
    <w:rsid w:val="002A5517"/>
    <w:rsid w:val="002A696E"/>
    <w:rsid w:val="002B2B03"/>
    <w:rsid w:val="002B535B"/>
    <w:rsid w:val="002B616B"/>
    <w:rsid w:val="002C5BF9"/>
    <w:rsid w:val="002C61C6"/>
    <w:rsid w:val="002D33A7"/>
    <w:rsid w:val="002E2FFB"/>
    <w:rsid w:val="00307604"/>
    <w:rsid w:val="0031627C"/>
    <w:rsid w:val="003276B6"/>
    <w:rsid w:val="00336A88"/>
    <w:rsid w:val="00355A5D"/>
    <w:rsid w:val="003702A0"/>
    <w:rsid w:val="003719AD"/>
    <w:rsid w:val="003B534F"/>
    <w:rsid w:val="003C299D"/>
    <w:rsid w:val="003D2708"/>
    <w:rsid w:val="003E7A71"/>
    <w:rsid w:val="003F4C81"/>
    <w:rsid w:val="003F5ACF"/>
    <w:rsid w:val="004044BC"/>
    <w:rsid w:val="004110FE"/>
    <w:rsid w:val="00416713"/>
    <w:rsid w:val="00425696"/>
    <w:rsid w:val="00425BD2"/>
    <w:rsid w:val="00453901"/>
    <w:rsid w:val="004676FB"/>
    <w:rsid w:val="00470530"/>
    <w:rsid w:val="00472957"/>
    <w:rsid w:val="0047322F"/>
    <w:rsid w:val="00493982"/>
    <w:rsid w:val="004B1B7D"/>
    <w:rsid w:val="004B37FB"/>
    <w:rsid w:val="004B7AB0"/>
    <w:rsid w:val="004D4C2D"/>
    <w:rsid w:val="004F5208"/>
    <w:rsid w:val="00500738"/>
    <w:rsid w:val="0050085D"/>
    <w:rsid w:val="0051240C"/>
    <w:rsid w:val="00516283"/>
    <w:rsid w:val="00524065"/>
    <w:rsid w:val="00547524"/>
    <w:rsid w:val="005D27A6"/>
    <w:rsid w:val="005D3872"/>
    <w:rsid w:val="005D7FF3"/>
    <w:rsid w:val="005F790F"/>
    <w:rsid w:val="0061290A"/>
    <w:rsid w:val="0061481C"/>
    <w:rsid w:val="00615E17"/>
    <w:rsid w:val="006259AD"/>
    <w:rsid w:val="00630F85"/>
    <w:rsid w:val="00631E65"/>
    <w:rsid w:val="00634E07"/>
    <w:rsid w:val="00654127"/>
    <w:rsid w:val="00682561"/>
    <w:rsid w:val="006A480B"/>
    <w:rsid w:val="006B072C"/>
    <w:rsid w:val="006B4DB0"/>
    <w:rsid w:val="006B7778"/>
    <w:rsid w:val="006D5D6D"/>
    <w:rsid w:val="006E08B6"/>
    <w:rsid w:val="006E5339"/>
    <w:rsid w:val="0070276D"/>
    <w:rsid w:val="007122BF"/>
    <w:rsid w:val="00724FD2"/>
    <w:rsid w:val="007318DC"/>
    <w:rsid w:val="007406AC"/>
    <w:rsid w:val="0076091F"/>
    <w:rsid w:val="00761309"/>
    <w:rsid w:val="00772E5C"/>
    <w:rsid w:val="007731AB"/>
    <w:rsid w:val="00776137"/>
    <w:rsid w:val="00790DBC"/>
    <w:rsid w:val="007915BF"/>
    <w:rsid w:val="00792C2C"/>
    <w:rsid w:val="00797F8F"/>
    <w:rsid w:val="007A6662"/>
    <w:rsid w:val="007B6D1A"/>
    <w:rsid w:val="007C0EAF"/>
    <w:rsid w:val="007C1FB6"/>
    <w:rsid w:val="007E1335"/>
    <w:rsid w:val="007E6041"/>
    <w:rsid w:val="007E6EC1"/>
    <w:rsid w:val="007F7D05"/>
    <w:rsid w:val="00805ABC"/>
    <w:rsid w:val="008064A2"/>
    <w:rsid w:val="00807369"/>
    <w:rsid w:val="00841EBB"/>
    <w:rsid w:val="008612AE"/>
    <w:rsid w:val="008620B0"/>
    <w:rsid w:val="00864919"/>
    <w:rsid w:val="008657D9"/>
    <w:rsid w:val="00882E9E"/>
    <w:rsid w:val="00892C13"/>
    <w:rsid w:val="00895B87"/>
    <w:rsid w:val="008A6D13"/>
    <w:rsid w:val="008D074E"/>
    <w:rsid w:val="008D2093"/>
    <w:rsid w:val="008D65E7"/>
    <w:rsid w:val="008E640B"/>
    <w:rsid w:val="008E6A24"/>
    <w:rsid w:val="0090127E"/>
    <w:rsid w:val="00902390"/>
    <w:rsid w:val="009103BB"/>
    <w:rsid w:val="00931AE0"/>
    <w:rsid w:val="00942073"/>
    <w:rsid w:val="009425BA"/>
    <w:rsid w:val="0095421D"/>
    <w:rsid w:val="009555B2"/>
    <w:rsid w:val="0095656E"/>
    <w:rsid w:val="00957C23"/>
    <w:rsid w:val="00962997"/>
    <w:rsid w:val="00964592"/>
    <w:rsid w:val="009725E8"/>
    <w:rsid w:val="00985838"/>
    <w:rsid w:val="009964F6"/>
    <w:rsid w:val="009A5E0F"/>
    <w:rsid w:val="009A6104"/>
    <w:rsid w:val="009B403B"/>
    <w:rsid w:val="009C7D7B"/>
    <w:rsid w:val="009D4DFC"/>
    <w:rsid w:val="00A016E5"/>
    <w:rsid w:val="00A11AEA"/>
    <w:rsid w:val="00A11B8C"/>
    <w:rsid w:val="00A335BB"/>
    <w:rsid w:val="00A34834"/>
    <w:rsid w:val="00A410F4"/>
    <w:rsid w:val="00A422F6"/>
    <w:rsid w:val="00A7544A"/>
    <w:rsid w:val="00A77AF7"/>
    <w:rsid w:val="00A9225E"/>
    <w:rsid w:val="00A948AA"/>
    <w:rsid w:val="00AC684F"/>
    <w:rsid w:val="00AD391E"/>
    <w:rsid w:val="00AD79EB"/>
    <w:rsid w:val="00AE07B7"/>
    <w:rsid w:val="00AE1046"/>
    <w:rsid w:val="00AE1A2D"/>
    <w:rsid w:val="00AF431D"/>
    <w:rsid w:val="00AF5FE8"/>
    <w:rsid w:val="00B0153C"/>
    <w:rsid w:val="00B04F71"/>
    <w:rsid w:val="00B2280C"/>
    <w:rsid w:val="00B258EF"/>
    <w:rsid w:val="00B31840"/>
    <w:rsid w:val="00B354CE"/>
    <w:rsid w:val="00B5742F"/>
    <w:rsid w:val="00B66F77"/>
    <w:rsid w:val="00B80677"/>
    <w:rsid w:val="00BC1F1F"/>
    <w:rsid w:val="00BC5B90"/>
    <w:rsid w:val="00BD2FCE"/>
    <w:rsid w:val="00BE0598"/>
    <w:rsid w:val="00BE245D"/>
    <w:rsid w:val="00C26BCD"/>
    <w:rsid w:val="00C36316"/>
    <w:rsid w:val="00C43D25"/>
    <w:rsid w:val="00C63C42"/>
    <w:rsid w:val="00C70C78"/>
    <w:rsid w:val="00C71D4C"/>
    <w:rsid w:val="00C81278"/>
    <w:rsid w:val="00C92076"/>
    <w:rsid w:val="00CA2F93"/>
    <w:rsid w:val="00CB0D3D"/>
    <w:rsid w:val="00CC5433"/>
    <w:rsid w:val="00CD5058"/>
    <w:rsid w:val="00CE106D"/>
    <w:rsid w:val="00CF1701"/>
    <w:rsid w:val="00CF1BCA"/>
    <w:rsid w:val="00CF4F4B"/>
    <w:rsid w:val="00D03E7F"/>
    <w:rsid w:val="00D55744"/>
    <w:rsid w:val="00D70280"/>
    <w:rsid w:val="00D74B07"/>
    <w:rsid w:val="00D77007"/>
    <w:rsid w:val="00D9302F"/>
    <w:rsid w:val="00D97F1B"/>
    <w:rsid w:val="00DB7688"/>
    <w:rsid w:val="00DC5756"/>
    <w:rsid w:val="00DD68BE"/>
    <w:rsid w:val="00DF203A"/>
    <w:rsid w:val="00DF67C1"/>
    <w:rsid w:val="00E041F2"/>
    <w:rsid w:val="00E36418"/>
    <w:rsid w:val="00E43529"/>
    <w:rsid w:val="00E52957"/>
    <w:rsid w:val="00E6085B"/>
    <w:rsid w:val="00E65D2F"/>
    <w:rsid w:val="00E674F3"/>
    <w:rsid w:val="00E70609"/>
    <w:rsid w:val="00E832A6"/>
    <w:rsid w:val="00E92A9B"/>
    <w:rsid w:val="00E964C7"/>
    <w:rsid w:val="00EA5687"/>
    <w:rsid w:val="00EA7812"/>
    <w:rsid w:val="00EB1ECD"/>
    <w:rsid w:val="00EC7229"/>
    <w:rsid w:val="00EE3507"/>
    <w:rsid w:val="00EF567C"/>
    <w:rsid w:val="00EF7D94"/>
    <w:rsid w:val="00F11597"/>
    <w:rsid w:val="00F21EAE"/>
    <w:rsid w:val="00F23030"/>
    <w:rsid w:val="00F244BB"/>
    <w:rsid w:val="00F379CB"/>
    <w:rsid w:val="00F44D24"/>
    <w:rsid w:val="00F45404"/>
    <w:rsid w:val="00F50182"/>
    <w:rsid w:val="00F51DBA"/>
    <w:rsid w:val="00F56868"/>
    <w:rsid w:val="00F57FC7"/>
    <w:rsid w:val="00F605CE"/>
    <w:rsid w:val="00F61BFC"/>
    <w:rsid w:val="00F65359"/>
    <w:rsid w:val="00F65C07"/>
    <w:rsid w:val="00F67A2C"/>
    <w:rsid w:val="00F9449A"/>
    <w:rsid w:val="00F95ABF"/>
    <w:rsid w:val="00FB522E"/>
    <w:rsid w:val="00FD0750"/>
    <w:rsid w:val="00FE386D"/>
    <w:rsid w:val="00FE4A3E"/>
    <w:rsid w:val="01DB434E"/>
    <w:rsid w:val="025A1A0E"/>
    <w:rsid w:val="05B347DC"/>
    <w:rsid w:val="05EB4F15"/>
    <w:rsid w:val="06E835F7"/>
    <w:rsid w:val="07200BD0"/>
    <w:rsid w:val="079D2552"/>
    <w:rsid w:val="07E778CA"/>
    <w:rsid w:val="08CA67DF"/>
    <w:rsid w:val="08F576CB"/>
    <w:rsid w:val="096449AC"/>
    <w:rsid w:val="0A4866D0"/>
    <w:rsid w:val="0A8E6F0E"/>
    <w:rsid w:val="0A9A38CE"/>
    <w:rsid w:val="0B0010DA"/>
    <w:rsid w:val="0B4C6956"/>
    <w:rsid w:val="0BAC12EB"/>
    <w:rsid w:val="0D6E423F"/>
    <w:rsid w:val="0D8116DE"/>
    <w:rsid w:val="0E274A96"/>
    <w:rsid w:val="0E91297F"/>
    <w:rsid w:val="0EB217EF"/>
    <w:rsid w:val="0F3930AA"/>
    <w:rsid w:val="0FE557E4"/>
    <w:rsid w:val="10085E52"/>
    <w:rsid w:val="102E2652"/>
    <w:rsid w:val="13CC49C6"/>
    <w:rsid w:val="14D972B5"/>
    <w:rsid w:val="14EC08FF"/>
    <w:rsid w:val="151E2293"/>
    <w:rsid w:val="15AC6033"/>
    <w:rsid w:val="1769612C"/>
    <w:rsid w:val="176C0E13"/>
    <w:rsid w:val="1A6627AB"/>
    <w:rsid w:val="1A8C3E4C"/>
    <w:rsid w:val="1AC14286"/>
    <w:rsid w:val="1ADA0CB9"/>
    <w:rsid w:val="1C063260"/>
    <w:rsid w:val="1CE276BD"/>
    <w:rsid w:val="1D004958"/>
    <w:rsid w:val="1D726CFF"/>
    <w:rsid w:val="203866A1"/>
    <w:rsid w:val="2119095A"/>
    <w:rsid w:val="21421D01"/>
    <w:rsid w:val="220075A0"/>
    <w:rsid w:val="22F50FD7"/>
    <w:rsid w:val="2428341C"/>
    <w:rsid w:val="24771949"/>
    <w:rsid w:val="26166079"/>
    <w:rsid w:val="269D2D47"/>
    <w:rsid w:val="26AC047F"/>
    <w:rsid w:val="27FD27F9"/>
    <w:rsid w:val="280D5608"/>
    <w:rsid w:val="286356D1"/>
    <w:rsid w:val="28C01D96"/>
    <w:rsid w:val="298B75A3"/>
    <w:rsid w:val="2AB95941"/>
    <w:rsid w:val="2ABC6414"/>
    <w:rsid w:val="2C73530F"/>
    <w:rsid w:val="2D2C6D7A"/>
    <w:rsid w:val="2DEF4A1F"/>
    <w:rsid w:val="2F3A012D"/>
    <w:rsid w:val="2F980F08"/>
    <w:rsid w:val="2FFD3C00"/>
    <w:rsid w:val="30D23E37"/>
    <w:rsid w:val="30E64908"/>
    <w:rsid w:val="30F03510"/>
    <w:rsid w:val="31305B3B"/>
    <w:rsid w:val="32D53070"/>
    <w:rsid w:val="3427237C"/>
    <w:rsid w:val="343C7DB6"/>
    <w:rsid w:val="34AF71D7"/>
    <w:rsid w:val="35254EA4"/>
    <w:rsid w:val="358E19EB"/>
    <w:rsid w:val="35DC23A2"/>
    <w:rsid w:val="375271E8"/>
    <w:rsid w:val="37B71904"/>
    <w:rsid w:val="3945175B"/>
    <w:rsid w:val="39D40903"/>
    <w:rsid w:val="3A3F10F6"/>
    <w:rsid w:val="3A4820C8"/>
    <w:rsid w:val="3C526FDA"/>
    <w:rsid w:val="3CD43218"/>
    <w:rsid w:val="3D9824B5"/>
    <w:rsid w:val="3E0C3485"/>
    <w:rsid w:val="3E0C767D"/>
    <w:rsid w:val="3EDE5F9D"/>
    <w:rsid w:val="3F557D77"/>
    <w:rsid w:val="3F653ECD"/>
    <w:rsid w:val="40B1193E"/>
    <w:rsid w:val="41A24648"/>
    <w:rsid w:val="42B750E0"/>
    <w:rsid w:val="42E171A3"/>
    <w:rsid w:val="45C149C9"/>
    <w:rsid w:val="46170712"/>
    <w:rsid w:val="46C97F82"/>
    <w:rsid w:val="476A20C4"/>
    <w:rsid w:val="47983933"/>
    <w:rsid w:val="4C536B94"/>
    <w:rsid w:val="4CEF3CF8"/>
    <w:rsid w:val="4D434E2F"/>
    <w:rsid w:val="4E1B15A0"/>
    <w:rsid w:val="4E841886"/>
    <w:rsid w:val="51025EEC"/>
    <w:rsid w:val="51773CFC"/>
    <w:rsid w:val="525C2B2E"/>
    <w:rsid w:val="52CB4273"/>
    <w:rsid w:val="559558C2"/>
    <w:rsid w:val="566A5FED"/>
    <w:rsid w:val="56BD391A"/>
    <w:rsid w:val="56E35A9C"/>
    <w:rsid w:val="591D3BA7"/>
    <w:rsid w:val="596E7B6E"/>
    <w:rsid w:val="5AA9798C"/>
    <w:rsid w:val="5B244A5A"/>
    <w:rsid w:val="5B621989"/>
    <w:rsid w:val="5B74382F"/>
    <w:rsid w:val="5C691376"/>
    <w:rsid w:val="5C7134DE"/>
    <w:rsid w:val="5CAF735A"/>
    <w:rsid w:val="5E352002"/>
    <w:rsid w:val="5F1C7AED"/>
    <w:rsid w:val="5F90413A"/>
    <w:rsid w:val="60565855"/>
    <w:rsid w:val="60F56473"/>
    <w:rsid w:val="60F86FD4"/>
    <w:rsid w:val="610A4B5F"/>
    <w:rsid w:val="616E4CF3"/>
    <w:rsid w:val="61ED3E3C"/>
    <w:rsid w:val="633B3EAB"/>
    <w:rsid w:val="647916AF"/>
    <w:rsid w:val="64B31810"/>
    <w:rsid w:val="650D1C96"/>
    <w:rsid w:val="6518479E"/>
    <w:rsid w:val="65653F46"/>
    <w:rsid w:val="65853E6F"/>
    <w:rsid w:val="6642520A"/>
    <w:rsid w:val="66882038"/>
    <w:rsid w:val="66CC144B"/>
    <w:rsid w:val="67236075"/>
    <w:rsid w:val="688641BC"/>
    <w:rsid w:val="69FA48EF"/>
    <w:rsid w:val="6AB32E4C"/>
    <w:rsid w:val="6AF03CEA"/>
    <w:rsid w:val="6C5A1AE7"/>
    <w:rsid w:val="6C965D84"/>
    <w:rsid w:val="6D540B9D"/>
    <w:rsid w:val="6FA96611"/>
    <w:rsid w:val="71EB3F0D"/>
    <w:rsid w:val="72F15351"/>
    <w:rsid w:val="73AC73AC"/>
    <w:rsid w:val="742A7635"/>
    <w:rsid w:val="749123F0"/>
    <w:rsid w:val="74FF5FC2"/>
    <w:rsid w:val="75C23822"/>
    <w:rsid w:val="76173E55"/>
    <w:rsid w:val="76340F5C"/>
    <w:rsid w:val="76731A9E"/>
    <w:rsid w:val="773B0D0D"/>
    <w:rsid w:val="77CA4249"/>
    <w:rsid w:val="78412583"/>
    <w:rsid w:val="7855496E"/>
    <w:rsid w:val="79A1156A"/>
    <w:rsid w:val="79A5544F"/>
    <w:rsid w:val="79C6269C"/>
    <w:rsid w:val="7AA8546C"/>
    <w:rsid w:val="7ABD0011"/>
    <w:rsid w:val="7B38651A"/>
    <w:rsid w:val="7B521D5B"/>
    <w:rsid w:val="7B5A74E2"/>
    <w:rsid w:val="7B6D1EB3"/>
    <w:rsid w:val="7B853AC8"/>
    <w:rsid w:val="7C5E37E6"/>
    <w:rsid w:val="7EBE4303"/>
    <w:rsid w:val="7F0707C4"/>
    <w:rsid w:val="7F436895"/>
    <w:rsid w:val="7F590637"/>
    <w:rsid w:val="7F78421F"/>
    <w:rsid w:val="7F8C0B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2"/>
    <w:basedOn w:val="1"/>
    <w:next w:val="1"/>
    <w:link w:val="28"/>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unhideWhenUsed/>
    <w:qFormat/>
    <w:uiPriority w:val="0"/>
    <w:pPr>
      <w:keepNext/>
      <w:keepLines/>
      <w:spacing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style>
  <w:style w:type="paragraph" w:styleId="6">
    <w:name w:val="footer"/>
    <w:basedOn w:val="1"/>
    <w:qFormat/>
    <w:uiPriority w:val="0"/>
    <w:pPr>
      <w:tabs>
        <w:tab w:val="center" w:pos="4153"/>
        <w:tab w:val="right" w:pos="8306"/>
      </w:tabs>
      <w:snapToGrid w:val="0"/>
      <w:jc w:val="left"/>
    </w:pPr>
    <w:rPr>
      <w:rFonts w:ascii="Times New Roman"/>
      <w:kern w:val="2"/>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Autospacing="1" w:afterAutospacing="1"/>
      <w:jc w:val="left"/>
    </w:pPr>
    <w:rPr>
      <w:rFonts w:hAnsi="宋体" w:cs="宋体"/>
      <w:sz w:val="24"/>
    </w:rPr>
  </w:style>
  <w:style w:type="table" w:styleId="10">
    <w:name w:val="Table Grid"/>
    <w:basedOn w:val="9"/>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FollowedHyperlink"/>
    <w:basedOn w:val="11"/>
    <w:qFormat/>
    <w:uiPriority w:val="0"/>
    <w:rPr>
      <w:color w:val="000000"/>
      <w:u w:val="none"/>
    </w:rPr>
  </w:style>
  <w:style w:type="character" w:styleId="14">
    <w:name w:val="Emphasis"/>
    <w:basedOn w:val="11"/>
    <w:qFormat/>
    <w:uiPriority w:val="0"/>
  </w:style>
  <w:style w:type="character" w:styleId="15">
    <w:name w:val="Hyperlink"/>
    <w:basedOn w:val="11"/>
    <w:qFormat/>
    <w:uiPriority w:val="0"/>
    <w:rPr>
      <w:color w:val="000000"/>
      <w:u w:val="none"/>
    </w:rPr>
  </w:style>
  <w:style w:type="paragraph" w:customStyle="1" w:styleId="16">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17">
    <w:name w:val="样式 标题 3 + (中文) 黑体 小四 非加粗 段前: 7.8 磅 段后: 0 磅 行距: 固定值 20 磅"/>
    <w:basedOn w:val="5"/>
    <w:qFormat/>
    <w:uiPriority w:val="0"/>
    <w:pPr>
      <w:spacing w:line="400" w:lineRule="exact"/>
    </w:pPr>
    <w:rPr>
      <w:rFonts w:eastAsia="黑体" w:cs="宋体"/>
      <w:b w:val="0"/>
      <w:bCs w:val="0"/>
      <w:sz w:val="24"/>
      <w:szCs w:val="20"/>
    </w:rPr>
  </w:style>
  <w:style w:type="character" w:customStyle="1" w:styleId="18">
    <w:name w:val="red"/>
    <w:basedOn w:val="11"/>
    <w:qFormat/>
    <w:uiPriority w:val="0"/>
    <w:rPr>
      <w:color w:val="FF0000"/>
      <w:sz w:val="18"/>
      <w:szCs w:val="18"/>
    </w:rPr>
  </w:style>
  <w:style w:type="character" w:customStyle="1" w:styleId="19">
    <w:name w:val="red1"/>
    <w:basedOn w:val="11"/>
    <w:qFormat/>
    <w:uiPriority w:val="0"/>
    <w:rPr>
      <w:color w:val="FF0000"/>
      <w:sz w:val="18"/>
      <w:szCs w:val="18"/>
    </w:rPr>
  </w:style>
  <w:style w:type="character" w:customStyle="1" w:styleId="20">
    <w:name w:val="red2"/>
    <w:basedOn w:val="11"/>
    <w:qFormat/>
    <w:uiPriority w:val="0"/>
    <w:rPr>
      <w:color w:val="CC0000"/>
    </w:rPr>
  </w:style>
  <w:style w:type="character" w:customStyle="1" w:styleId="21">
    <w:name w:val="red3"/>
    <w:basedOn w:val="11"/>
    <w:qFormat/>
    <w:uiPriority w:val="0"/>
    <w:rPr>
      <w:color w:val="FF0000"/>
    </w:rPr>
  </w:style>
  <w:style w:type="character" w:customStyle="1" w:styleId="22">
    <w:name w:val="hover25"/>
    <w:basedOn w:val="11"/>
    <w:qFormat/>
    <w:uiPriority w:val="0"/>
  </w:style>
  <w:style w:type="character" w:customStyle="1" w:styleId="23">
    <w:name w:val="green"/>
    <w:basedOn w:val="11"/>
    <w:qFormat/>
    <w:uiPriority w:val="0"/>
    <w:rPr>
      <w:color w:val="66AE00"/>
      <w:sz w:val="18"/>
      <w:szCs w:val="18"/>
    </w:rPr>
  </w:style>
  <w:style w:type="character" w:customStyle="1" w:styleId="24">
    <w:name w:val="green1"/>
    <w:basedOn w:val="11"/>
    <w:qFormat/>
    <w:uiPriority w:val="0"/>
    <w:rPr>
      <w:color w:val="66AE00"/>
      <w:sz w:val="18"/>
      <w:szCs w:val="18"/>
    </w:rPr>
  </w:style>
  <w:style w:type="character" w:customStyle="1" w:styleId="25">
    <w:name w:val="blue"/>
    <w:basedOn w:val="11"/>
    <w:qFormat/>
    <w:uiPriority w:val="0"/>
    <w:rPr>
      <w:color w:val="0371C6"/>
      <w:sz w:val="21"/>
      <w:szCs w:val="21"/>
    </w:rPr>
  </w:style>
  <w:style w:type="character" w:customStyle="1" w:styleId="26">
    <w:name w:val="gb-jt"/>
    <w:basedOn w:val="11"/>
    <w:qFormat/>
    <w:uiPriority w:val="0"/>
  </w:style>
  <w:style w:type="character" w:customStyle="1" w:styleId="27">
    <w:name w:val="right"/>
    <w:basedOn w:val="11"/>
    <w:qFormat/>
    <w:uiPriority w:val="0"/>
    <w:rPr>
      <w:color w:val="999999"/>
      <w:sz w:val="18"/>
      <w:szCs w:val="18"/>
    </w:rPr>
  </w:style>
  <w:style w:type="character" w:customStyle="1" w:styleId="28">
    <w:name w:val="标题 2 Char"/>
    <w:basedOn w:val="11"/>
    <w:link w:val="4"/>
    <w:semiHidden/>
    <w:qFormat/>
    <w:uiPriority w:val="0"/>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47E340-39B2-4742-ACC0-47D63F0491E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60</Pages>
  <Words>30544</Words>
  <Characters>5217</Characters>
  <Lines>43</Lines>
  <Paragraphs>71</Paragraphs>
  <TotalTime>106</TotalTime>
  <ScaleCrop>false</ScaleCrop>
  <LinksUpToDate>false</LinksUpToDate>
  <CharactersWithSpaces>35690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2019-12-12T00:59:00Z</dcterms:created>
  <dc:creator>Administrator</dc:creator>
  <cp:lastModifiedBy>甛╚＞</cp:lastModifiedBy>
  <cp:lastPrinted>2020-01-17T02:16:00Z</cp:lastPrinted>
  <dcterms:modified xsi:type="dcterms:W3CDTF">2020-01-17T07:44:44Z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