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p>
    <w:p>
      <w:pPr>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建安区</w:t>
      </w:r>
      <w:r>
        <w:rPr>
          <w:rFonts w:asciiTheme="minorEastAsia" w:hAnsiTheme="minorEastAsia" w:eastAsiaTheme="minorEastAsia"/>
          <w:sz w:val="84"/>
          <w:szCs w:val="84"/>
        </w:rPr>
        <w:t>建设工程</w:t>
      </w:r>
    </w:p>
    <w:p>
      <w:pPr>
        <w:rPr>
          <w:rFonts w:asciiTheme="minorEastAsia" w:hAnsiTheme="minorEastAsia" w:eastAsiaTheme="minorEastAsia"/>
          <w:sz w:val="84"/>
          <w:szCs w:val="84"/>
        </w:rPr>
      </w:pPr>
    </w:p>
    <w:p>
      <w:pPr>
        <w:jc w:val="center"/>
        <w:rPr>
          <w:rFonts w:asciiTheme="minorEastAsia" w:hAnsiTheme="minorEastAsia" w:eastAsiaTheme="minorEastAsia"/>
          <w:sz w:val="84"/>
          <w:szCs w:val="84"/>
        </w:rPr>
      </w:pPr>
      <w:r>
        <w:rPr>
          <w:rFonts w:asciiTheme="minorEastAsia" w:hAnsiTheme="minorEastAsia" w:eastAsiaTheme="minorEastAsia"/>
          <w:sz w:val="84"/>
          <w:szCs w:val="84"/>
        </w:rPr>
        <w:t>招</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件</w:t>
      </w:r>
    </w:p>
    <w:p>
      <w:pP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号</w:t>
      </w:r>
    </w:p>
    <w:p>
      <w:pPr>
        <w:ind w:firstLine="1920" w:firstLineChars="600"/>
        <w:jc w:val="left"/>
        <w:rPr>
          <w:rFonts w:hint="eastAsia" w:asciiTheme="minorEastAsia" w:hAnsiTheme="minorEastAsia" w:eastAsiaTheme="minorEastAsia"/>
          <w:sz w:val="32"/>
          <w:szCs w:val="32"/>
        </w:rPr>
      </w:pPr>
      <w:r>
        <w:rPr>
          <w:rFonts w:asciiTheme="minorEastAsia" w:hAnsiTheme="minorEastAsia" w:eastAsiaTheme="minorEastAsia"/>
          <w:sz w:val="32"/>
          <w:szCs w:val="32"/>
        </w:rPr>
        <w:t>项目</w:t>
      </w:r>
      <w:r>
        <w:rPr>
          <w:rFonts w:hint="eastAsia" w:asciiTheme="minorEastAsia" w:hAnsiTheme="minorEastAsia" w:eastAsiaTheme="minorEastAsia"/>
          <w:sz w:val="32"/>
          <w:szCs w:val="32"/>
        </w:rPr>
        <w:t>名称：河街乡敬老院工程</w:t>
      </w:r>
    </w:p>
    <w:p>
      <w:pPr>
        <w:ind w:firstLine="1920" w:firstLineChars="6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w:t>
      </w:r>
      <w:r>
        <w:rPr>
          <w:rFonts w:hint="eastAsia" w:asciiTheme="minorEastAsia" w:hAnsiTheme="minorEastAsia" w:eastAsiaTheme="minorEastAsia"/>
          <w:sz w:val="32"/>
          <w:szCs w:val="32"/>
          <w:lang w:eastAsia="zh-CN"/>
        </w:rPr>
        <w:t>河街乡人民政府</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永明项目管理有限公司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二〇二〇年</w:t>
      </w:r>
      <w:r>
        <w:rPr>
          <w:rFonts w:hint="eastAsia" w:asciiTheme="minorEastAsia" w:hAnsiTheme="minorEastAsia" w:eastAsiaTheme="minorEastAsia"/>
          <w:sz w:val="32"/>
          <w:szCs w:val="32"/>
          <w:lang w:eastAsia="zh-CN"/>
        </w:rPr>
        <w:t>一</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720" w:firstLineChars="200"/>
        <w:jc w:val="center"/>
        <w:outlineLvl w:val="0"/>
        <w:rPr>
          <w:rFonts w:hint="eastAsia" w:hAnsi="宋体" w:cs="宋体"/>
          <w:b/>
          <w:bCs/>
          <w:sz w:val="36"/>
          <w:szCs w:val="36"/>
          <w:lang w:eastAsia="zh-CN"/>
        </w:rPr>
      </w:pPr>
      <w:bookmarkStart w:id="632" w:name="_GoBack"/>
      <w:r>
        <w:rPr>
          <w:rFonts w:hint="eastAsia" w:hAnsi="宋体" w:cs="宋体"/>
          <w:b/>
          <w:bCs/>
          <w:sz w:val="36"/>
          <w:szCs w:val="36"/>
          <w:lang w:eastAsia="zh-CN"/>
        </w:rPr>
        <w:t>建安建工公字〔20</w:t>
      </w:r>
      <w:r>
        <w:rPr>
          <w:rFonts w:hint="eastAsia" w:hAnsi="宋体" w:cs="宋体"/>
          <w:b/>
          <w:bCs/>
          <w:sz w:val="36"/>
          <w:szCs w:val="36"/>
          <w:lang w:val="en-US" w:eastAsia="zh-CN"/>
        </w:rPr>
        <w:t>20</w:t>
      </w:r>
      <w:r>
        <w:rPr>
          <w:rFonts w:hint="eastAsia" w:hAnsi="宋体" w:cs="宋体"/>
          <w:b/>
          <w:bCs/>
          <w:sz w:val="36"/>
          <w:szCs w:val="36"/>
          <w:lang w:eastAsia="zh-CN"/>
        </w:rPr>
        <w:t>〕</w:t>
      </w:r>
      <w:r>
        <w:rPr>
          <w:rFonts w:hint="eastAsia" w:hAnsi="宋体" w:cs="宋体"/>
          <w:b/>
          <w:bCs/>
          <w:sz w:val="36"/>
          <w:szCs w:val="36"/>
          <w:lang w:val="en-US" w:eastAsia="zh-CN"/>
        </w:rPr>
        <w:t>5</w:t>
      </w:r>
      <w:r>
        <w:rPr>
          <w:rFonts w:hint="eastAsia" w:hAnsi="宋体" w:cs="宋体"/>
          <w:b/>
          <w:bCs/>
          <w:sz w:val="36"/>
          <w:szCs w:val="36"/>
          <w:lang w:eastAsia="zh-CN"/>
        </w:rPr>
        <w:t>号</w:t>
      </w:r>
    </w:p>
    <w:p>
      <w:pPr>
        <w:autoSpaceDE w:val="0"/>
        <w:autoSpaceDN w:val="0"/>
        <w:adjustRightInd w:val="0"/>
        <w:spacing w:line="520" w:lineRule="exact"/>
        <w:ind w:firstLine="720" w:firstLineChars="200"/>
        <w:jc w:val="center"/>
        <w:outlineLvl w:val="0"/>
        <w:rPr>
          <w:rFonts w:hint="eastAsia" w:hAnsi="宋体" w:cs="宋体"/>
          <w:b/>
          <w:bCs/>
          <w:sz w:val="36"/>
          <w:szCs w:val="36"/>
          <w:lang w:eastAsia="zh-CN"/>
        </w:rPr>
      </w:pPr>
      <w:r>
        <w:rPr>
          <w:rFonts w:hint="eastAsia" w:hAnsi="宋体" w:cs="宋体"/>
          <w:b/>
          <w:bCs/>
          <w:sz w:val="36"/>
          <w:szCs w:val="36"/>
          <w:lang w:eastAsia="zh-CN"/>
        </w:rPr>
        <w:t>许昌市建安区</w:t>
      </w:r>
      <w:r>
        <w:rPr>
          <w:rFonts w:hint="eastAsia" w:hAnsi="宋体" w:cs="宋体"/>
          <w:b/>
          <w:bCs/>
          <w:sz w:val="36"/>
          <w:szCs w:val="36"/>
          <w:lang w:eastAsia="zh-CN"/>
        </w:rPr>
        <w:t>河街乡人民政府</w:t>
      </w:r>
    </w:p>
    <w:p>
      <w:pPr>
        <w:autoSpaceDE w:val="0"/>
        <w:autoSpaceDN w:val="0"/>
        <w:adjustRightInd w:val="0"/>
        <w:spacing w:line="520" w:lineRule="exact"/>
        <w:ind w:firstLine="720" w:firstLineChars="200"/>
        <w:jc w:val="center"/>
        <w:outlineLvl w:val="0"/>
        <w:rPr>
          <w:rFonts w:hint="eastAsia" w:hAnsi="宋体" w:cs="宋体"/>
          <w:b/>
          <w:bCs/>
          <w:sz w:val="36"/>
          <w:szCs w:val="36"/>
          <w:lang w:eastAsia="zh-CN"/>
        </w:rPr>
      </w:pPr>
      <w:r>
        <w:rPr>
          <w:rFonts w:hint="eastAsia" w:hAnsi="宋体" w:cs="宋体"/>
          <w:b/>
          <w:bCs/>
          <w:sz w:val="36"/>
          <w:szCs w:val="36"/>
          <w:lang w:eastAsia="zh-CN"/>
        </w:rPr>
        <w:t>河街乡敬老院工程</w:t>
      </w:r>
    </w:p>
    <w:p>
      <w:pPr>
        <w:autoSpaceDE w:val="0"/>
        <w:autoSpaceDN w:val="0"/>
        <w:adjustRightInd w:val="0"/>
        <w:spacing w:line="520" w:lineRule="exact"/>
        <w:ind w:firstLine="720" w:firstLineChars="200"/>
        <w:jc w:val="center"/>
        <w:outlineLvl w:val="0"/>
        <w:rPr>
          <w:rFonts w:hint="eastAsia" w:hAnsi="宋体" w:cs="宋体"/>
          <w:b/>
          <w:bCs/>
          <w:sz w:val="36"/>
          <w:szCs w:val="36"/>
          <w:lang w:eastAsia="zh-CN"/>
        </w:rPr>
      </w:pPr>
      <w:r>
        <w:rPr>
          <w:rFonts w:hint="eastAsia" w:hAnsi="宋体" w:cs="宋体"/>
          <w:b/>
          <w:bCs/>
          <w:sz w:val="36"/>
          <w:szCs w:val="36"/>
          <w:lang w:eastAsia="zh-CN"/>
        </w:rPr>
        <w:t>公开招标公告</w:t>
      </w:r>
    </w:p>
    <w:bookmarkEnd w:id="632"/>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w:t>
      </w:r>
      <w:r>
        <w:rPr>
          <w:rFonts w:hint="eastAsia" w:hAnsi="宋体" w:cs="宋体"/>
          <w:sz w:val="24"/>
          <w:szCs w:val="22"/>
          <w:lang w:val="en-US" w:eastAsia="zh-CN"/>
        </w:rPr>
        <w:t>20</w:t>
      </w:r>
      <w:r>
        <w:rPr>
          <w:rFonts w:hint="eastAsia" w:hAnsi="宋体" w:cs="宋体"/>
          <w:sz w:val="24"/>
          <w:szCs w:val="22"/>
        </w:rPr>
        <w:t>〕</w:t>
      </w:r>
      <w:r>
        <w:rPr>
          <w:rFonts w:hint="eastAsia" w:hAnsi="宋体" w:cs="宋体"/>
          <w:sz w:val="24"/>
          <w:szCs w:val="22"/>
          <w:lang w:val="en-US" w:eastAsia="zh-CN"/>
        </w:rPr>
        <w:t xml:space="preserve">5 </w:t>
      </w:r>
      <w:r>
        <w:rPr>
          <w:rFonts w:hint="eastAsia" w:hAnsi="宋体" w:cs="宋体"/>
          <w:sz w:val="24"/>
          <w:szCs w:val="22"/>
        </w:rPr>
        <w:t>号。</w:t>
      </w:r>
    </w:p>
    <w:p>
      <w:pPr>
        <w:autoSpaceDE w:val="0"/>
        <w:autoSpaceDN w:val="0"/>
        <w:adjustRightInd w:val="0"/>
        <w:spacing w:line="520" w:lineRule="exact"/>
        <w:ind w:firstLine="480" w:firstLineChars="200"/>
        <w:jc w:val="both"/>
        <w:outlineLvl w:val="0"/>
        <w:rPr>
          <w:rFonts w:hint="eastAsia" w:hAnsi="宋体" w:cs="宋体"/>
          <w:sz w:val="24"/>
          <w:szCs w:val="24"/>
        </w:rPr>
      </w:pPr>
      <w:r>
        <w:rPr>
          <w:rFonts w:hint="eastAsia" w:hAnsi="宋体" w:cs="宋体"/>
          <w:sz w:val="24"/>
          <w:szCs w:val="24"/>
        </w:rPr>
        <w:t>2、</w:t>
      </w:r>
      <w:r>
        <w:rPr>
          <w:rFonts w:hAnsi="宋体" w:cs="宋体"/>
          <w:sz w:val="24"/>
          <w:szCs w:val="24"/>
        </w:rPr>
        <w:t>项目名</w:t>
      </w:r>
      <w:r>
        <w:rPr>
          <w:rFonts w:hint="eastAsia" w:hAnsi="宋体" w:cs="宋体"/>
          <w:sz w:val="24"/>
          <w:szCs w:val="24"/>
        </w:rPr>
        <w:t>称：河街乡敬老院工程。</w:t>
      </w:r>
    </w:p>
    <w:p>
      <w:pPr>
        <w:autoSpaceDE w:val="0"/>
        <w:autoSpaceDN w:val="0"/>
        <w:adjustRightInd w:val="0"/>
        <w:spacing w:line="520" w:lineRule="exact"/>
        <w:ind w:firstLine="480" w:firstLineChars="200"/>
        <w:jc w:val="both"/>
        <w:outlineLvl w:val="0"/>
        <w:rPr>
          <w:rFonts w:hint="eastAsia" w:ascii="宋体" w:hAnsi="宋体" w:eastAsia="宋体" w:cs="宋体"/>
          <w:sz w:val="24"/>
          <w:szCs w:val="24"/>
          <w:lang w:eastAsia="zh-CN"/>
        </w:rPr>
      </w:pPr>
      <w:r>
        <w:rPr>
          <w:rFonts w:hint="eastAsia" w:hAnsi="宋体" w:cs="宋体"/>
          <w:sz w:val="24"/>
          <w:szCs w:val="22"/>
        </w:rPr>
        <w:t>3、招标单位</w:t>
      </w:r>
      <w:r>
        <w:rPr>
          <w:rFonts w:hint="eastAsia" w:ascii="宋体" w:hAnsi="宋体" w:eastAsia="宋体" w:cs="宋体"/>
          <w:sz w:val="24"/>
          <w:szCs w:val="24"/>
          <w:lang w:eastAsia="zh-CN"/>
        </w:rPr>
        <w:t>：许昌市建安区河街乡人民政府。</w:t>
      </w:r>
    </w:p>
    <w:p>
      <w:pPr>
        <w:autoSpaceDE w:val="0"/>
        <w:autoSpaceDN w:val="0"/>
        <w:adjustRightInd w:val="0"/>
        <w:spacing w:line="520" w:lineRule="exact"/>
        <w:ind w:firstLine="480" w:firstLineChars="200"/>
        <w:outlineLvl w:val="0"/>
        <w:rPr>
          <w:rFonts w:hint="eastAsia" w:ascii="宋体" w:hAnsi="宋体" w:eastAsia="宋体" w:cs="宋体"/>
          <w:sz w:val="24"/>
          <w:szCs w:val="24"/>
          <w:lang w:val="en-US" w:eastAsia="zh-CN"/>
        </w:rPr>
      </w:pPr>
      <w:r>
        <w:rPr>
          <w:rFonts w:hint="eastAsia" w:hAnsi="宋体" w:cs="宋体"/>
          <w:sz w:val="24"/>
          <w:szCs w:val="22"/>
        </w:rPr>
        <w:t>4、工</w:t>
      </w:r>
      <w:r>
        <w:rPr>
          <w:rFonts w:hint="eastAsia" w:ascii="宋体" w:hAnsi="宋体" w:eastAsia="宋体" w:cs="宋体"/>
          <w:sz w:val="24"/>
          <w:szCs w:val="24"/>
        </w:rPr>
        <w:t>程概况：</w:t>
      </w:r>
    </w:p>
    <w:p>
      <w:pPr>
        <w:autoSpaceDE w:val="0"/>
        <w:autoSpaceDN w:val="0"/>
        <w:adjustRightInd w:val="0"/>
        <w:spacing w:line="520" w:lineRule="exact"/>
        <w:ind w:firstLine="480" w:firstLineChars="200"/>
        <w:outlineLvl w:val="0"/>
        <w:rPr>
          <w:rFonts w:hint="eastAsia" w:hAnsi="宋体" w:cs="宋体"/>
          <w:sz w:val="24"/>
          <w:szCs w:val="24"/>
          <w:lang w:eastAsia="zh-CN"/>
        </w:rPr>
      </w:pPr>
      <w:r>
        <w:rPr>
          <w:rFonts w:hint="eastAsia" w:ascii="宋体" w:hAnsi="宋体" w:eastAsia="宋体" w:cs="宋体"/>
          <w:b/>
          <w:bCs/>
          <w:sz w:val="24"/>
          <w:szCs w:val="24"/>
          <w:lang w:eastAsia="zh-CN"/>
        </w:rPr>
        <w:t>一标段</w:t>
      </w:r>
      <w:r>
        <w:rPr>
          <w:rFonts w:hint="eastAsia" w:ascii="宋体" w:hAnsi="宋体" w:eastAsia="宋体" w:cs="宋体"/>
          <w:b/>
          <w:bCs/>
          <w:sz w:val="24"/>
          <w:szCs w:val="24"/>
        </w:rPr>
        <w:t>河街乡敬老院北楼改造工程</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北楼建筑层数为地上二层，包含外墙改造、栏杆改造、走廊封闭、洞口封堵及新增、楼梯栏杆更换、围墙改造、水塔拆除、新增钢制楼梯、新增雨塔、钢柱外包等内容，详细内容见图纸设计及图纸答疑</w:t>
      </w:r>
      <w:r>
        <w:rPr>
          <w:rFonts w:hint="eastAsia" w:hAnsi="宋体" w:cs="宋体"/>
          <w:sz w:val="24"/>
          <w:szCs w:val="24"/>
          <w:lang w:eastAsia="zh-CN"/>
        </w:rPr>
        <w:t>；</w:t>
      </w:r>
    </w:p>
    <w:p>
      <w:pPr>
        <w:autoSpaceDE w:val="0"/>
        <w:autoSpaceDN w:val="0"/>
        <w:adjustRightInd w:val="0"/>
        <w:spacing w:line="520" w:lineRule="exact"/>
        <w:ind w:firstLine="480" w:firstLineChars="200"/>
        <w:outlineLvl w:val="0"/>
        <w:rPr>
          <w:rFonts w:hint="eastAsia" w:hAnsi="宋体" w:cs="宋体"/>
          <w:sz w:val="24"/>
          <w:szCs w:val="24"/>
          <w:lang w:val="en-US" w:eastAsia="zh-CN"/>
        </w:rPr>
      </w:pPr>
      <w:r>
        <w:rPr>
          <w:rFonts w:hint="eastAsia" w:ascii="宋体" w:hAnsi="宋体" w:eastAsia="宋体" w:cs="宋体"/>
          <w:b/>
          <w:bCs/>
          <w:sz w:val="24"/>
          <w:szCs w:val="24"/>
          <w:lang w:eastAsia="zh-CN"/>
        </w:rPr>
        <w:t>二标段</w:t>
      </w:r>
      <w:r>
        <w:rPr>
          <w:rFonts w:hint="eastAsia" w:ascii="宋体" w:hAnsi="宋体" w:eastAsia="宋体" w:cs="宋体"/>
          <w:b/>
          <w:bCs/>
          <w:sz w:val="24"/>
          <w:szCs w:val="24"/>
        </w:rPr>
        <w:t>河街乡敬老院消防水泵房</w:t>
      </w:r>
      <w:r>
        <w:rPr>
          <w:rFonts w:hint="eastAsia" w:ascii="宋体" w:hAnsi="宋体" w:eastAsia="宋体" w:cs="宋体"/>
          <w:b/>
          <w:bCs/>
          <w:sz w:val="24"/>
          <w:szCs w:val="24"/>
          <w:lang w:eastAsia="zh-CN"/>
        </w:rPr>
        <w:t>及配套工程</w:t>
      </w:r>
      <w:r>
        <w:rPr>
          <w:rFonts w:hint="eastAsia" w:hAnsi="宋体" w:cs="宋体"/>
          <w:b/>
          <w:bCs/>
          <w:sz w:val="24"/>
          <w:szCs w:val="24"/>
          <w:lang w:eastAsia="zh-CN"/>
        </w:rPr>
        <w:t>：</w:t>
      </w:r>
      <w:r>
        <w:rPr>
          <w:rFonts w:hint="eastAsia" w:ascii="宋体" w:hAnsi="宋体" w:eastAsia="宋体" w:cs="宋体"/>
          <w:sz w:val="24"/>
          <w:szCs w:val="24"/>
          <w:lang w:eastAsia="zh-CN"/>
        </w:rPr>
        <w:t>消防</w:t>
      </w:r>
      <w:r>
        <w:rPr>
          <w:rFonts w:hint="eastAsia" w:hAnsi="宋体" w:cs="宋体"/>
          <w:sz w:val="24"/>
          <w:szCs w:val="24"/>
          <w:lang w:eastAsia="zh-CN"/>
        </w:rPr>
        <w:t>水泵房含消防水池，建筑层为地上一层，建筑结构形式为框架结构，室内外高差</w:t>
      </w:r>
      <w:r>
        <w:rPr>
          <w:rFonts w:hint="eastAsia" w:hAnsi="宋体" w:cs="宋体"/>
          <w:sz w:val="24"/>
          <w:szCs w:val="24"/>
          <w:lang w:val="en-US" w:eastAsia="zh-CN"/>
        </w:rPr>
        <w:t>0.3m，建筑高度5.8m(室外地坪至屋面结构板)，抗震设防烈度7度，建筑面积约为121.11m2，耐火等级一级。其它未详尽内容详见图纸设计及图纸答疑；</w:t>
      </w:r>
    </w:p>
    <w:p>
      <w:pPr>
        <w:autoSpaceDE w:val="0"/>
        <w:autoSpaceDN w:val="0"/>
        <w:adjustRightInd w:val="0"/>
        <w:spacing w:line="520" w:lineRule="exact"/>
        <w:ind w:firstLine="480" w:firstLineChars="200"/>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三标段</w:t>
      </w:r>
      <w:r>
        <w:rPr>
          <w:rFonts w:hint="eastAsia" w:ascii="宋体" w:hAnsi="宋体" w:eastAsia="宋体" w:cs="宋体"/>
          <w:b/>
          <w:bCs/>
          <w:sz w:val="24"/>
          <w:szCs w:val="24"/>
        </w:rPr>
        <w:t>河街乡敬老院东宿舍楼工程</w:t>
      </w:r>
      <w:r>
        <w:rPr>
          <w:rFonts w:hint="eastAsia" w:hAnsi="宋体" w:cs="宋体"/>
          <w:b/>
          <w:bCs/>
          <w:sz w:val="24"/>
          <w:szCs w:val="24"/>
          <w:lang w:eastAsia="zh-CN"/>
        </w:rPr>
        <w:t>：</w:t>
      </w:r>
      <w:r>
        <w:rPr>
          <w:rFonts w:hint="eastAsia" w:hAnsi="宋体" w:cs="宋体"/>
          <w:sz w:val="24"/>
          <w:szCs w:val="24"/>
          <w:lang w:val="en-US" w:eastAsia="zh-CN"/>
        </w:rPr>
        <w:t xml:space="preserve">宿舍楼建筑层数为地上二层（局部三层），建筑结构形式为框架结构，室内外高差0.3m，建筑高度7.5m（室外地坪至主要屋面板的板顶），抗震设防烈度7度，建筑面积约为1198.07m2，耐火等级二级。其它未详尽内容详见图纸设计及图纸答疑。 </w:t>
      </w:r>
      <w:r>
        <w:rPr>
          <w:rFonts w:hint="eastAsia" w:ascii="宋体" w:hAnsi="宋体" w:eastAsia="宋体" w:cs="宋体"/>
          <w:b/>
          <w:bCs/>
          <w:sz w:val="24"/>
          <w:szCs w:val="24"/>
          <w:lang w:val="en-US" w:eastAsia="zh-CN"/>
        </w:rPr>
        <w:t xml:space="preserve"> </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5、招标范围：招标文件、施工图纸、工程量清单、答疑纪要和补充文件（如有）范围内的所有内容。</w:t>
      </w:r>
    </w:p>
    <w:p>
      <w:pPr>
        <w:autoSpaceDE w:val="0"/>
        <w:autoSpaceDN w:val="0"/>
        <w:adjustRightInd w:val="0"/>
        <w:spacing w:line="420" w:lineRule="exact"/>
        <w:ind w:firstLine="480" w:firstLineChars="200"/>
        <w:outlineLvl w:val="0"/>
        <w:rPr>
          <w:rFonts w:hint="eastAsia" w:hAnsi="宋体" w:cs="宋体"/>
          <w:sz w:val="24"/>
          <w:szCs w:val="22"/>
          <w:lang w:eastAsia="zh-CN"/>
        </w:rPr>
      </w:pPr>
      <w:r>
        <w:rPr>
          <w:rFonts w:hint="eastAsia" w:hAnsi="宋体" w:cs="宋体"/>
          <w:sz w:val="24"/>
          <w:szCs w:val="22"/>
        </w:rPr>
        <w:t>6、标段划分：共划分</w:t>
      </w:r>
      <w:r>
        <w:rPr>
          <w:rFonts w:hint="eastAsia" w:hAnsi="宋体" w:cs="宋体"/>
          <w:sz w:val="24"/>
          <w:szCs w:val="22"/>
          <w:lang w:eastAsia="zh-CN"/>
        </w:rPr>
        <w:t>三</w:t>
      </w:r>
      <w:r>
        <w:rPr>
          <w:rFonts w:hint="eastAsia" w:hAnsi="宋体" w:cs="宋体"/>
          <w:sz w:val="24"/>
          <w:szCs w:val="22"/>
        </w:rPr>
        <w:t>个标段</w:t>
      </w:r>
      <w:r>
        <w:rPr>
          <w:rFonts w:hint="eastAsia" w:hAnsi="宋体" w:cs="宋体"/>
          <w:sz w:val="24"/>
          <w:szCs w:val="22"/>
          <w:lang w:eastAsia="zh-CN"/>
        </w:rPr>
        <w:t>，</w:t>
      </w:r>
      <w:r>
        <w:rPr>
          <w:rFonts w:hint="eastAsia" w:hAnsi="宋体" w:cs="宋体"/>
          <w:b/>
          <w:bCs/>
          <w:sz w:val="24"/>
          <w:szCs w:val="22"/>
          <w:lang w:eastAsia="zh-CN"/>
        </w:rPr>
        <w:t>一标段：</w:t>
      </w:r>
      <w:r>
        <w:rPr>
          <w:rFonts w:hint="eastAsia" w:hAnsi="宋体" w:cs="宋体"/>
          <w:sz w:val="24"/>
          <w:szCs w:val="22"/>
          <w:lang w:eastAsia="zh-CN"/>
        </w:rPr>
        <w:t>河街乡敬老院北楼改造工程；</w:t>
      </w:r>
      <w:r>
        <w:rPr>
          <w:rFonts w:hint="eastAsia" w:hAnsi="宋体" w:cs="宋体"/>
          <w:b/>
          <w:bCs/>
          <w:sz w:val="24"/>
          <w:szCs w:val="22"/>
          <w:lang w:eastAsia="zh-CN"/>
        </w:rPr>
        <w:t>二标段：</w:t>
      </w:r>
      <w:r>
        <w:rPr>
          <w:rFonts w:hint="eastAsia" w:hAnsi="宋体" w:cs="宋体"/>
          <w:sz w:val="24"/>
          <w:szCs w:val="22"/>
          <w:lang w:eastAsia="zh-CN"/>
        </w:rPr>
        <w:t>河街乡敬老院消防水泵房及配套工程；</w:t>
      </w:r>
      <w:r>
        <w:rPr>
          <w:rFonts w:hint="eastAsia" w:hAnsi="宋体" w:cs="宋体"/>
          <w:b/>
          <w:bCs/>
          <w:sz w:val="24"/>
          <w:szCs w:val="22"/>
          <w:lang w:val="en-US" w:eastAsia="zh-CN"/>
        </w:rPr>
        <w:t>三标段：</w:t>
      </w:r>
      <w:r>
        <w:rPr>
          <w:rFonts w:hint="eastAsia" w:hAnsi="宋体" w:cs="宋体"/>
          <w:sz w:val="24"/>
          <w:szCs w:val="22"/>
          <w:lang w:eastAsia="zh-CN"/>
        </w:rPr>
        <w:t>河街乡敬老院东宿舍楼工程。</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招标控制价：一标段：</w:t>
      </w:r>
      <w:r>
        <w:rPr>
          <w:rFonts w:hint="eastAsia" w:hAnsi="宋体" w:cs="宋体"/>
          <w:sz w:val="24"/>
          <w:szCs w:val="22"/>
          <w:lang w:val="en-US" w:eastAsia="zh-CN"/>
        </w:rPr>
        <w:t>358970.25</w:t>
      </w:r>
      <w:r>
        <w:rPr>
          <w:rFonts w:hint="eastAsia" w:hAnsi="宋体" w:cs="宋体"/>
          <w:sz w:val="24"/>
          <w:szCs w:val="22"/>
        </w:rPr>
        <w:t>元</w:t>
      </w:r>
      <w:r>
        <w:rPr>
          <w:rFonts w:hint="eastAsia" w:hAnsi="宋体" w:cs="宋体"/>
          <w:sz w:val="24"/>
          <w:szCs w:val="22"/>
          <w:lang w:eastAsia="zh-CN"/>
        </w:rPr>
        <w:t>；</w:t>
      </w:r>
      <w:r>
        <w:rPr>
          <w:rFonts w:hint="eastAsia" w:hAnsi="宋体" w:cs="宋体"/>
          <w:sz w:val="24"/>
          <w:szCs w:val="22"/>
        </w:rPr>
        <w:t>二标段：</w:t>
      </w:r>
      <w:r>
        <w:rPr>
          <w:rFonts w:hint="eastAsia" w:hAnsi="宋体" w:cs="宋体"/>
          <w:sz w:val="24"/>
          <w:szCs w:val="22"/>
          <w:lang w:val="en-US" w:eastAsia="zh-CN"/>
        </w:rPr>
        <w:t>792071.91</w:t>
      </w:r>
      <w:r>
        <w:rPr>
          <w:rFonts w:hint="eastAsia" w:hAnsi="宋体" w:cs="宋体"/>
          <w:sz w:val="24"/>
          <w:szCs w:val="22"/>
        </w:rPr>
        <w:t>元</w:t>
      </w:r>
      <w:r>
        <w:rPr>
          <w:rFonts w:hint="eastAsia" w:hAnsi="宋体" w:cs="宋体"/>
          <w:sz w:val="24"/>
          <w:szCs w:val="22"/>
          <w:lang w:eastAsia="zh-CN"/>
        </w:rPr>
        <w:t>；</w:t>
      </w:r>
      <w:r>
        <w:rPr>
          <w:rFonts w:hint="eastAsia" w:hAnsi="宋体" w:cs="宋体"/>
          <w:sz w:val="24"/>
          <w:szCs w:val="22"/>
        </w:rPr>
        <w:t>三标段：</w:t>
      </w:r>
      <w:r>
        <w:rPr>
          <w:rFonts w:hint="eastAsia" w:hAnsi="宋体" w:cs="宋体"/>
          <w:sz w:val="24"/>
          <w:szCs w:val="22"/>
          <w:lang w:val="en-US" w:eastAsia="zh-CN"/>
        </w:rPr>
        <w:t>2964011.16</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int="eastAsia" w:hAnsi="宋体" w:cs="宋体"/>
          <w:sz w:val="24"/>
          <w:szCs w:val="22"/>
        </w:rPr>
      </w:pPr>
      <w:r>
        <w:rPr>
          <w:rFonts w:hint="eastAsia" w:hAnsi="宋体" w:cs="宋体"/>
          <w:sz w:val="24"/>
          <w:szCs w:val="24"/>
        </w:rPr>
        <w:t>8、</w:t>
      </w:r>
      <w:r>
        <w:rPr>
          <w:rFonts w:hAnsi="宋体" w:cs="宋体"/>
          <w:sz w:val="24"/>
          <w:szCs w:val="24"/>
        </w:rPr>
        <w:t>计</w:t>
      </w:r>
      <w:r>
        <w:rPr>
          <w:rFonts w:hint="eastAsia" w:hAnsi="宋体" w:cs="宋体"/>
          <w:sz w:val="24"/>
          <w:szCs w:val="22"/>
        </w:rPr>
        <w:t>划工期：</w:t>
      </w:r>
      <w:r>
        <w:rPr>
          <w:rFonts w:hint="eastAsia" w:hAnsi="宋体" w:cs="宋体"/>
          <w:sz w:val="24"/>
          <w:szCs w:val="22"/>
          <w:lang w:val="en-US" w:eastAsia="zh-CN"/>
        </w:rPr>
        <w:t>1-2标段:30</w:t>
      </w:r>
      <w:r>
        <w:rPr>
          <w:rFonts w:hint="eastAsia" w:hAnsi="宋体" w:cs="宋体"/>
          <w:sz w:val="24"/>
          <w:szCs w:val="22"/>
        </w:rPr>
        <w:t>日历天</w:t>
      </w:r>
      <w:r>
        <w:rPr>
          <w:rFonts w:hint="eastAsia" w:hAnsi="宋体" w:cs="宋体"/>
          <w:sz w:val="24"/>
          <w:szCs w:val="22"/>
          <w:lang w:val="en-US" w:eastAsia="zh-CN"/>
        </w:rPr>
        <w:t>/标段</w:t>
      </w:r>
      <w:r>
        <w:rPr>
          <w:rFonts w:hint="eastAsia" w:hAnsi="宋体" w:cs="宋体"/>
          <w:sz w:val="24"/>
          <w:szCs w:val="22"/>
          <w:lang w:eastAsia="zh-CN"/>
        </w:rPr>
        <w:t>；</w:t>
      </w:r>
      <w:r>
        <w:rPr>
          <w:rFonts w:hint="eastAsia" w:hAnsi="宋体" w:cs="宋体"/>
          <w:sz w:val="24"/>
          <w:szCs w:val="22"/>
          <w:lang w:val="en-US" w:eastAsia="zh-CN"/>
        </w:rPr>
        <w:t>3标段：60日历天/标段</w:t>
      </w:r>
      <w:r>
        <w:rPr>
          <w:rFonts w:hint="eastAsia" w:hAnsi="宋体" w:cs="宋体"/>
          <w:sz w:val="24"/>
          <w:szCs w:val="22"/>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9、质量要求：合格（符合国家建设工程质量验收规范和标准）。</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320" w:lineRule="exact"/>
        <w:ind w:firstLine="480" w:firstLineChars="200"/>
        <w:rPr>
          <w:rFonts w:hint="eastAsia" w:hAnsi="宋体" w:cs="宋体"/>
          <w:b/>
          <w:bCs/>
          <w:kern w:val="2"/>
          <w:sz w:val="24"/>
          <w:szCs w:val="24"/>
          <w:lang w:val="en-US" w:eastAsia="zh-CN"/>
        </w:rPr>
      </w:pPr>
      <w:bookmarkStart w:id="1" w:name="_Toc28292"/>
      <w:bookmarkEnd w:id="1"/>
      <w:r>
        <w:rPr>
          <w:rFonts w:hint="eastAsia" w:hAnsi="宋体" w:cs="宋体"/>
          <w:b/>
          <w:bCs/>
          <w:kern w:val="2"/>
          <w:sz w:val="24"/>
          <w:szCs w:val="24"/>
          <w:lang w:val="en-US" w:eastAsia="zh-CN"/>
        </w:rPr>
        <w:t>1-3标段：</w:t>
      </w:r>
    </w:p>
    <w:p>
      <w:pPr>
        <w:autoSpaceDE w:val="0"/>
        <w:autoSpaceDN w:val="0"/>
        <w:adjustRightInd w:val="0"/>
        <w:spacing w:line="420" w:lineRule="exact"/>
        <w:ind w:firstLine="480" w:firstLineChars="200"/>
        <w:outlineLvl w:val="0"/>
        <w:rPr>
          <w:rFonts w:hint="eastAsia" w:hAnsi="宋体" w:cs="宋体"/>
          <w:sz w:val="24"/>
          <w:szCs w:val="24"/>
          <w:highlight w:val="none"/>
          <w:lang w:val="en-US" w:eastAsia="zh-CN"/>
        </w:rPr>
      </w:pPr>
      <w:r>
        <w:rPr>
          <w:rFonts w:hint="eastAsia" w:hAnsi="宋体" w:cs="宋体"/>
          <w:sz w:val="24"/>
          <w:szCs w:val="24"/>
          <w:highlight w:val="none"/>
          <w:lang w:val="en-US" w:eastAsia="zh-CN"/>
        </w:rPr>
        <w:t>1、投标人须具有独立法人资格。</w:t>
      </w:r>
    </w:p>
    <w:p>
      <w:pPr>
        <w:autoSpaceDE w:val="0"/>
        <w:autoSpaceDN w:val="0"/>
        <w:adjustRightInd w:val="0"/>
        <w:spacing w:line="420" w:lineRule="exact"/>
        <w:ind w:firstLine="480" w:firstLineChars="200"/>
        <w:outlineLvl w:val="0"/>
        <w:rPr>
          <w:rFonts w:hint="eastAsia" w:hAnsi="宋体" w:cs="宋体"/>
          <w:sz w:val="24"/>
          <w:szCs w:val="24"/>
          <w:highlight w:val="none"/>
          <w:lang w:val="en-US" w:eastAsia="zh-CN"/>
        </w:rPr>
      </w:pPr>
      <w:r>
        <w:rPr>
          <w:rFonts w:hint="eastAsia" w:hAnsi="宋体" w:cs="宋体"/>
          <w:sz w:val="24"/>
          <w:szCs w:val="24"/>
          <w:highlight w:val="none"/>
          <w:lang w:val="en-US" w:eastAsia="zh-CN"/>
        </w:rPr>
        <w:t>2、投标人须具有建筑工程施工总承包叁级（含）以上资质，并具备有效的企业安全生产许可证，在人员、设备、资金等方面具有相应的施工能力。拟派项目负责人具有建筑工程专业贰级（含）以上注册建造师资格，具备有效的安全生产考核合格证书，且未担任其他在施建设项目。</w:t>
      </w:r>
    </w:p>
    <w:p>
      <w:pPr>
        <w:autoSpaceDE w:val="0"/>
        <w:autoSpaceDN w:val="0"/>
        <w:adjustRightInd w:val="0"/>
        <w:spacing w:line="420" w:lineRule="exact"/>
        <w:ind w:firstLine="480" w:firstLineChars="200"/>
        <w:outlineLvl w:val="0"/>
        <w:rPr>
          <w:rFonts w:hint="eastAsia" w:hAnsi="宋体" w:cs="宋体"/>
          <w:sz w:val="24"/>
          <w:szCs w:val="24"/>
          <w:highlight w:val="none"/>
          <w:lang w:val="en-US" w:eastAsia="zh-CN"/>
        </w:rPr>
      </w:pPr>
      <w:r>
        <w:rPr>
          <w:rFonts w:hint="eastAsia" w:hAnsi="宋体" w:cs="宋体"/>
          <w:sz w:val="24"/>
          <w:szCs w:val="24"/>
          <w:highlight w:val="none"/>
          <w:lang w:val="en-US" w:eastAsia="zh-CN"/>
        </w:rPr>
        <w:t>3、投标人未被列入“信用中国”网站（www.creditchina.gov.cn）失信被执行人、重大税收违法案件当事人名单；未被“信用河南”网站信用信息栏列入黑名单，以及未被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lang w:val="en-US" w:eastAsia="zh-CN"/>
        </w:rPr>
        <w:t>4</w:t>
      </w:r>
      <w:r>
        <w:rPr>
          <w:rFonts w:hint="eastAsia" w:hAnsi="宋体" w:cs="仿宋_GB2312"/>
          <w:kern w:val="2"/>
          <w:sz w:val="24"/>
          <w:szCs w:val="24"/>
          <w:shd w:val="clear" w:color="auto" w:fill="FFFFFF"/>
        </w:rPr>
        <w:t>、不接受联合体投标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lang w:val="en-US" w:eastAsia="zh-CN"/>
        </w:rPr>
        <w:t>1、</w:t>
      </w:r>
      <w:r>
        <w:rPr>
          <w:rFonts w:hint="eastAsia" w:hAnsi="宋体" w:cs="宋体"/>
          <w:sz w:val="24"/>
          <w:szCs w:val="24"/>
        </w:rPr>
        <w:t>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lang w:val="en-US" w:eastAsia="zh-CN"/>
        </w:rPr>
        <w:t>2、</w:t>
      </w:r>
      <w:r>
        <w:rPr>
          <w:rFonts w:hint="eastAsia" w:hAnsi="宋体" w:cs="宋体"/>
          <w:sz w:val="24"/>
          <w:szCs w:val="24"/>
        </w:rPr>
        <w:t>招标文件每套售价100元，于递交投标文件时缴纳给招标代理机构，售后不退。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lang w:val="en-US" w:eastAsia="zh-CN"/>
        </w:rPr>
        <w:t>1、</w:t>
      </w:r>
      <w:r>
        <w:rPr>
          <w:rFonts w:hint="eastAsia" w:hAnsi="宋体" w:cs="宋体"/>
          <w:sz w:val="24"/>
          <w:szCs w:val="24"/>
        </w:rPr>
        <w:t xml:space="preserve"> 本项目为全流程电子化交易项目，须提交</w:t>
      </w:r>
      <w:r>
        <w:rPr>
          <w:rFonts w:hint="eastAsia" w:hAnsi="宋体" w:cs="宋体"/>
          <w:sz w:val="24"/>
          <w:shd w:val="clear" w:color="auto" w:fill="FFFFFF"/>
        </w:rPr>
        <w:t>电子投标文件和存储有备份文件的电子介质（U盘）2份</w:t>
      </w:r>
      <w:r>
        <w:rPr>
          <w:rFonts w:hint="eastAsia" w:hAnsi="宋体" w:cs="宋体"/>
          <w:sz w:val="24"/>
          <w:szCs w:val="24"/>
        </w:rPr>
        <w:t>。</w:t>
      </w:r>
    </w:p>
    <w:p>
      <w:pPr>
        <w:spacing w:line="440" w:lineRule="exact"/>
        <w:ind w:firstLine="480" w:firstLineChars="200"/>
        <w:jc w:val="left"/>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 xml:space="preserve"> 投标文件提交的截止时间及开标</w:t>
      </w:r>
      <w:r>
        <w:rPr>
          <w:rFonts w:hint="eastAsia" w:hAnsi="宋体" w:cs="宋体"/>
          <w:sz w:val="24"/>
          <w:szCs w:val="22"/>
          <w:shd w:val="clear" w:color="auto" w:fill="FFFFFF"/>
        </w:rPr>
        <w:t>时间：</w:t>
      </w:r>
      <w:r>
        <w:rPr>
          <w:rFonts w:hint="eastAsia" w:hAnsi="宋体" w:cs="宋体"/>
          <w:sz w:val="24"/>
          <w:szCs w:val="24"/>
        </w:rPr>
        <w:t>20</w:t>
      </w:r>
      <w:r>
        <w:rPr>
          <w:rFonts w:hint="eastAsia" w:hAnsi="宋体" w:cs="宋体"/>
          <w:sz w:val="24"/>
          <w:szCs w:val="24"/>
          <w:lang w:val="en-US" w:eastAsia="zh-CN"/>
        </w:rPr>
        <w:t>20</w:t>
      </w:r>
      <w:r>
        <w:rPr>
          <w:rFonts w:hint="eastAsia" w:hAnsi="宋体" w:cs="宋体"/>
          <w:sz w:val="24"/>
          <w:szCs w:val="24"/>
        </w:rPr>
        <w:t>年</w:t>
      </w:r>
      <w:r>
        <w:rPr>
          <w:rFonts w:hint="eastAsia" w:hAnsi="宋体" w:cs="宋体"/>
          <w:sz w:val="24"/>
          <w:szCs w:val="24"/>
          <w:lang w:val="en-US" w:eastAsia="zh-CN"/>
        </w:rPr>
        <w:t>2</w:t>
      </w:r>
      <w:r>
        <w:rPr>
          <w:rFonts w:hint="eastAsia" w:hAnsi="宋体" w:cs="宋体"/>
          <w:sz w:val="24"/>
          <w:szCs w:val="24"/>
        </w:rPr>
        <w:t>月</w:t>
      </w:r>
      <w:r>
        <w:rPr>
          <w:rFonts w:hint="eastAsia" w:hAnsi="宋体" w:cs="宋体"/>
          <w:sz w:val="24"/>
          <w:szCs w:val="24"/>
          <w:lang w:val="en-US" w:eastAsia="zh-CN"/>
        </w:rPr>
        <w:t>17</w:t>
      </w:r>
      <w:r>
        <w:rPr>
          <w:rFonts w:hint="eastAsia" w:hAnsi="宋体" w:cs="宋体"/>
          <w:sz w:val="24"/>
          <w:szCs w:val="24"/>
        </w:rPr>
        <w:t>日</w:t>
      </w:r>
      <w:r>
        <w:rPr>
          <w:rFonts w:hint="eastAsia" w:hAnsi="宋体" w:cs="宋体"/>
          <w:sz w:val="24"/>
          <w:szCs w:val="24"/>
          <w:lang w:val="en-US" w:eastAsia="zh-CN"/>
        </w:rPr>
        <w:t xml:space="preserve"> 9 </w:t>
      </w:r>
      <w:r>
        <w:rPr>
          <w:rFonts w:hint="eastAsia" w:hAnsi="宋体" w:cs="宋体"/>
          <w:sz w:val="24"/>
          <w:szCs w:val="24"/>
        </w:rPr>
        <w:t>时30分。</w:t>
      </w:r>
    </w:p>
    <w:p>
      <w:pPr>
        <w:spacing w:line="440" w:lineRule="exact"/>
        <w:ind w:firstLine="480" w:firstLineChars="200"/>
        <w:jc w:val="left"/>
        <w:rPr>
          <w:rFonts w:hAnsi="宋体" w:cs="宋体"/>
          <w:sz w:val="24"/>
          <w:szCs w:val="24"/>
        </w:rPr>
      </w:pPr>
      <w:r>
        <w:rPr>
          <w:rFonts w:hint="eastAsia" w:hAnsi="宋体" w:cs="宋体"/>
          <w:sz w:val="24"/>
          <w:szCs w:val="24"/>
          <w:lang w:val="en-US" w:eastAsia="zh-CN"/>
        </w:rPr>
        <w:t>3、</w:t>
      </w:r>
      <w:r>
        <w:rPr>
          <w:rFonts w:hint="eastAsia" w:hAnsi="宋体" w:cs="宋体"/>
          <w:sz w:val="24"/>
          <w:szCs w:val="24"/>
        </w:rPr>
        <w:t>电子投标文件的提交：电子投标文件应在投标文件提交截止时间（开标时间）之前成功提交至《全国公共资源交易平台(河南省▪许昌市)》公共资源交易系统，并同时提交</w:t>
      </w:r>
      <w:r>
        <w:rPr>
          <w:rFonts w:hint="eastAsia" w:hAnsi="宋体" w:cs="宋体"/>
          <w:sz w:val="24"/>
          <w:shd w:val="clear" w:color="auto" w:fill="FFFFFF"/>
        </w:rPr>
        <w:t>存储有备份文件的电子介质（U盘）2份</w:t>
      </w:r>
      <w:r>
        <w:rPr>
          <w:rFonts w:hint="eastAsia" w:hAnsi="宋体" w:cs="宋体"/>
          <w:sz w:val="24"/>
          <w:szCs w:val="24"/>
        </w:rPr>
        <w:t>。</w:t>
      </w:r>
    </w:p>
    <w:p>
      <w:pPr>
        <w:spacing w:line="440" w:lineRule="exact"/>
        <w:ind w:firstLine="480" w:firstLineChars="200"/>
        <w:jc w:val="left"/>
        <w:rPr>
          <w:rFonts w:hint="eastAsia" w:hAnsi="宋体" w:cs="宋体"/>
          <w:sz w:val="24"/>
          <w:szCs w:val="22"/>
          <w:shd w:val="clear" w:color="auto" w:fill="FFFFFF"/>
        </w:rPr>
      </w:pPr>
      <w:r>
        <w:rPr>
          <w:rFonts w:hint="eastAsia" w:hAnsi="宋体" w:cs="宋体"/>
          <w:sz w:val="24"/>
          <w:szCs w:val="24"/>
          <w:lang w:val="en-US" w:eastAsia="zh-CN"/>
        </w:rPr>
        <w:t>4、</w:t>
      </w:r>
      <w:r>
        <w:rPr>
          <w:rFonts w:hint="eastAsia" w:hAnsi="宋体" w:cs="宋体"/>
          <w:sz w:val="24"/>
          <w:shd w:val="clear" w:color="auto" w:fill="FFFFFF"/>
        </w:rPr>
        <w:t>存储有备份文件的电子介质（U盘）</w:t>
      </w:r>
      <w:r>
        <w:rPr>
          <w:rFonts w:hint="eastAsia" w:hAnsi="宋体" w:cs="宋体"/>
          <w:sz w:val="24"/>
          <w:szCs w:val="24"/>
        </w:rPr>
        <w:t>提交地点：许昌市建安区新元大道兴业大厦4</w:t>
      </w:r>
      <w:r>
        <w:rPr>
          <w:rFonts w:hint="eastAsia" w:hAnsi="宋体" w:cs="宋体"/>
          <w:sz w:val="24"/>
          <w:szCs w:val="22"/>
          <w:shd w:val="clear" w:color="auto" w:fill="FFFFFF"/>
        </w:rPr>
        <w:t>楼</w:t>
      </w:r>
      <w:r>
        <w:rPr>
          <w:rFonts w:hint="eastAsia" w:hAnsi="宋体" w:cs="宋体"/>
          <w:sz w:val="24"/>
          <w:szCs w:val="22"/>
          <w:shd w:val="clear" w:color="auto" w:fill="FFFFFF"/>
          <w:lang w:val="en-US" w:eastAsia="zh-CN"/>
        </w:rPr>
        <w:t>开标一</w:t>
      </w:r>
      <w:r>
        <w:rPr>
          <w:rFonts w:hint="eastAsia" w:hAnsi="宋体" w:cs="宋体"/>
          <w:sz w:val="24"/>
          <w:szCs w:val="22"/>
          <w:shd w:val="clear" w:color="auto" w:fill="FFFFFF"/>
        </w:rPr>
        <w:t>室。</w:t>
      </w:r>
    </w:p>
    <w:p>
      <w:pPr>
        <w:spacing w:line="440" w:lineRule="exact"/>
        <w:ind w:firstLine="480" w:firstLineChars="200"/>
        <w:jc w:val="left"/>
        <w:rPr>
          <w:rFonts w:hAnsi="宋体" w:cs="宋体"/>
          <w:sz w:val="24"/>
          <w:szCs w:val="24"/>
        </w:rPr>
      </w:pPr>
      <w:r>
        <w:rPr>
          <w:rFonts w:hint="eastAsia" w:hAnsi="宋体" w:cs="宋体"/>
          <w:sz w:val="24"/>
          <w:szCs w:val="24"/>
          <w:lang w:val="en-US" w:eastAsia="zh-CN"/>
        </w:rPr>
        <w:t>5、</w:t>
      </w:r>
      <w:r>
        <w:rPr>
          <w:rFonts w:hint="eastAsia" w:hAnsi="宋体" w:cs="宋体"/>
          <w:sz w:val="24"/>
          <w:szCs w:val="24"/>
        </w:rPr>
        <w:t>逾期送达的或者未送达指定地点的</w:t>
      </w:r>
      <w:r>
        <w:rPr>
          <w:rFonts w:hint="eastAsia" w:hAnsi="宋体" w:cs="宋体"/>
          <w:sz w:val="24"/>
          <w:shd w:val="clear" w:color="auto" w:fill="FFFFFF"/>
        </w:rPr>
        <w:t>存储有备份文件的电子介质（U盘）</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w:t>
      </w:r>
      <w:r>
        <w:rPr>
          <w:rFonts w:hint="eastAsia" w:ascii="宋体" w:hAnsi="宋体" w:eastAsia="宋体" w:cs="宋体"/>
          <w:sz w:val="24"/>
          <w:szCs w:val="24"/>
          <w:lang w:eastAsia="zh-CN"/>
        </w:rPr>
        <w:t>许昌市建安区河街乡人民政府</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联系人：</w:t>
      </w:r>
      <w:r>
        <w:rPr>
          <w:rFonts w:hint="eastAsia" w:hAnsi="宋体" w:cs="宋体"/>
          <w:sz w:val="24"/>
          <w:szCs w:val="24"/>
          <w:lang w:eastAsia="zh-CN"/>
        </w:rPr>
        <w:t>李海涛</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18937416499</w:t>
      </w:r>
    </w:p>
    <w:p>
      <w:pPr>
        <w:spacing w:line="440" w:lineRule="exact"/>
        <w:ind w:firstLine="480" w:firstLineChars="200"/>
        <w:jc w:val="left"/>
        <w:rPr>
          <w:rFonts w:hAnsi="宋体" w:cs="宋体"/>
          <w:sz w:val="24"/>
          <w:szCs w:val="24"/>
        </w:rPr>
      </w:pPr>
      <w:r>
        <w:rPr>
          <w:rFonts w:hint="eastAsia" w:hAnsi="宋体" w:cs="宋体"/>
          <w:sz w:val="24"/>
          <w:szCs w:val="24"/>
        </w:rPr>
        <w:t>代理机构：永明项目管理有限公司</w:t>
      </w:r>
    </w:p>
    <w:p>
      <w:pPr>
        <w:spacing w:line="440" w:lineRule="exact"/>
        <w:ind w:firstLine="480" w:firstLineChars="200"/>
        <w:jc w:val="left"/>
        <w:rPr>
          <w:rFonts w:hAnsi="宋体" w:cs="宋体"/>
          <w:sz w:val="24"/>
          <w:szCs w:val="24"/>
        </w:rPr>
      </w:pPr>
      <w:r>
        <w:rPr>
          <w:rFonts w:hint="eastAsia" w:hAnsi="宋体" w:cs="宋体"/>
          <w:sz w:val="24"/>
          <w:szCs w:val="24"/>
        </w:rPr>
        <w:t>联系人：徐会娇</w:t>
      </w:r>
    </w:p>
    <w:p>
      <w:pPr>
        <w:spacing w:line="440" w:lineRule="exact"/>
        <w:ind w:firstLine="480" w:firstLineChars="200"/>
        <w:jc w:val="left"/>
        <w:rPr>
          <w:rFonts w:hAnsi="宋体" w:cs="宋体"/>
          <w:sz w:val="24"/>
          <w:szCs w:val="24"/>
        </w:rPr>
      </w:pPr>
      <w:r>
        <w:rPr>
          <w:rFonts w:hint="eastAsia" w:hAnsi="宋体" w:cs="宋体"/>
          <w:sz w:val="24"/>
          <w:szCs w:val="24"/>
        </w:rPr>
        <w:t>电  话：13333991768</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left="6908" w:leftChars="1820" w:hanging="720" w:hangingChars="300"/>
        <w:rPr>
          <w:rFonts w:hint="eastAsia" w:ascii="宋体" w:hAnsi="宋体" w:eastAsia="宋体" w:cs="宋体"/>
          <w:sz w:val="24"/>
          <w:szCs w:val="24"/>
          <w:lang w:eastAsia="zh-CN"/>
        </w:rPr>
      </w:pPr>
      <w:r>
        <w:rPr>
          <w:rFonts w:hint="eastAsia" w:ascii="宋体" w:hAnsi="宋体" w:eastAsia="宋体" w:cs="宋体"/>
          <w:sz w:val="24"/>
          <w:szCs w:val="24"/>
          <w:lang w:eastAsia="zh-CN"/>
        </w:rPr>
        <w:t>许昌市建安区河街乡人民政府</w:t>
      </w:r>
      <w:r>
        <w:rPr>
          <w:rFonts w:hint="eastAsia" w:ascii="宋体" w:hAnsi="宋体" w:eastAsia="宋体" w:cs="宋体"/>
          <w:sz w:val="24"/>
          <w:szCs w:val="24"/>
          <w:lang w:val="en-US" w:eastAsia="zh-CN" w:bidi="ar-SA"/>
        </w:rPr>
        <w:t>2020年1月 1</w:t>
      </w:r>
      <w:r>
        <w:rPr>
          <w:rFonts w:hint="eastAsia" w:ascii="宋体" w:hAnsi="宋体" w:eastAsia="宋体" w:cs="宋体"/>
          <w:sz w:val="24"/>
          <w:szCs w:val="24"/>
          <w:lang w:val="en-US" w:eastAsia="zh-CN"/>
        </w:rPr>
        <w:t>9 日</w:t>
      </w:r>
      <w:r>
        <w:rPr>
          <w:rFonts w:hint="eastAsia" w:ascii="宋体" w:hAnsi="宋体" w:eastAsia="宋体" w:cs="宋体"/>
          <w:sz w:val="24"/>
          <w:szCs w:val="24"/>
          <w:lang w:eastAsia="zh-CN"/>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hAnsi="宋体"/>
          <w:color w:val="000000"/>
          <w:sz w:val="24"/>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kern w:val="2"/>
                <w:sz w:val="24"/>
                <w:szCs w:val="22"/>
              </w:rPr>
            </w:pPr>
            <w:r>
              <w:rPr>
                <w:rFonts w:hint="eastAsia" w:hAnsi="宋体" w:cs="仿宋_GB2312"/>
                <w:b/>
                <w:kern w:val="2"/>
                <w:sz w:val="24"/>
                <w:szCs w:val="22"/>
              </w:rPr>
              <w:t>条款号</w:t>
            </w:r>
          </w:p>
        </w:tc>
        <w:tc>
          <w:tcPr>
            <w:tcW w:w="1854" w:type="dxa"/>
            <w:gridSpan w:val="3"/>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条款名称</w:t>
            </w:r>
          </w:p>
        </w:tc>
        <w:tc>
          <w:tcPr>
            <w:tcW w:w="7017" w:type="dxa"/>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招标人</w:t>
            </w:r>
          </w:p>
        </w:tc>
        <w:tc>
          <w:tcPr>
            <w:tcW w:w="7017" w:type="dxa"/>
            <w:vAlign w:val="center"/>
          </w:tcPr>
          <w:p>
            <w:pPr>
              <w:spacing w:line="440" w:lineRule="exact"/>
              <w:jc w:val="left"/>
              <w:rPr>
                <w:rFonts w:hAnsi="宋体" w:cs="宋体"/>
                <w:sz w:val="24"/>
                <w:szCs w:val="24"/>
              </w:rPr>
            </w:pPr>
            <w:r>
              <w:rPr>
                <w:rFonts w:hint="eastAsia" w:hAnsi="宋体" w:cs="宋体"/>
                <w:sz w:val="24"/>
                <w:szCs w:val="24"/>
              </w:rPr>
              <w:t>招 标 人：</w:t>
            </w:r>
            <w:r>
              <w:rPr>
                <w:rFonts w:hint="eastAsia" w:ascii="宋体" w:hAnsi="宋体" w:eastAsia="宋体" w:cs="宋体"/>
                <w:sz w:val="24"/>
                <w:szCs w:val="24"/>
                <w:lang w:eastAsia="zh-CN"/>
              </w:rPr>
              <w:t>许昌市建安区河街乡人民政府</w:t>
            </w:r>
          </w:p>
          <w:p>
            <w:pPr>
              <w:spacing w:line="440" w:lineRule="exact"/>
              <w:jc w:val="left"/>
              <w:rPr>
                <w:rFonts w:hint="eastAsia" w:hAnsi="宋体" w:eastAsia="宋体" w:cs="宋体"/>
                <w:sz w:val="24"/>
                <w:szCs w:val="24"/>
                <w:lang w:eastAsia="zh-CN"/>
              </w:rPr>
            </w:pPr>
            <w:r>
              <w:rPr>
                <w:rFonts w:hint="eastAsia" w:hAnsi="宋体" w:cs="宋体"/>
                <w:sz w:val="24"/>
                <w:szCs w:val="24"/>
              </w:rPr>
              <w:t>联系人：</w:t>
            </w:r>
            <w:r>
              <w:rPr>
                <w:rFonts w:hint="eastAsia" w:hAnsi="宋体" w:cs="宋体"/>
                <w:sz w:val="24"/>
                <w:szCs w:val="24"/>
                <w:lang w:eastAsia="zh-CN"/>
              </w:rPr>
              <w:t>李海涛</w:t>
            </w:r>
          </w:p>
          <w:p>
            <w:pPr>
              <w:spacing w:line="440" w:lineRule="exact"/>
              <w:jc w:val="left"/>
              <w:rPr>
                <w:rFonts w:hAnsi="宋体"/>
                <w:bCs/>
                <w:kern w:val="2"/>
                <w:sz w:val="24"/>
                <w:szCs w:val="22"/>
              </w:rPr>
            </w:pPr>
            <w:r>
              <w:rPr>
                <w:rFonts w:hint="eastAsia" w:hAnsi="宋体" w:cs="宋体"/>
                <w:sz w:val="24"/>
                <w:szCs w:val="24"/>
              </w:rPr>
              <w:t>电    话：</w:t>
            </w:r>
            <w:r>
              <w:rPr>
                <w:rFonts w:hint="eastAsia" w:hAnsi="宋体" w:cs="宋体"/>
                <w:sz w:val="24"/>
                <w:szCs w:val="24"/>
                <w:lang w:val="en-US" w:eastAsia="zh-CN"/>
              </w:rPr>
              <w:t>18937416499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kern w:val="2"/>
                <w:sz w:val="24"/>
                <w:szCs w:val="22"/>
              </w:rPr>
            </w:pPr>
            <w:r>
              <w:rPr>
                <w:rFonts w:hint="eastAsia" w:hAnsi="宋体" w:cs="TimesNewRomanPSMT"/>
                <w:kern w:val="2"/>
                <w:sz w:val="24"/>
                <w:szCs w:val="22"/>
              </w:rPr>
              <w:t>1.1.2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代理机构</w:t>
            </w:r>
          </w:p>
        </w:tc>
        <w:tc>
          <w:tcPr>
            <w:tcW w:w="7017" w:type="dxa"/>
            <w:vAlign w:val="center"/>
          </w:tcPr>
          <w:p>
            <w:pPr>
              <w:spacing w:line="440" w:lineRule="exact"/>
              <w:jc w:val="left"/>
              <w:rPr>
                <w:rFonts w:hAnsi="宋体" w:cs="宋体"/>
                <w:kern w:val="2"/>
                <w:sz w:val="24"/>
                <w:szCs w:val="24"/>
              </w:rPr>
            </w:pPr>
            <w:r>
              <w:rPr>
                <w:rFonts w:hint="eastAsia" w:hAnsi="宋体" w:cs="宋体"/>
                <w:kern w:val="2"/>
                <w:sz w:val="24"/>
                <w:szCs w:val="24"/>
              </w:rPr>
              <w:t>代理机构：永明项目管理有限公司</w:t>
            </w:r>
          </w:p>
          <w:p>
            <w:pPr>
              <w:spacing w:line="440" w:lineRule="exact"/>
              <w:jc w:val="left"/>
              <w:rPr>
                <w:rFonts w:hAnsi="宋体" w:cs="宋体"/>
                <w:kern w:val="2"/>
                <w:sz w:val="24"/>
                <w:szCs w:val="24"/>
              </w:rPr>
            </w:pPr>
            <w:r>
              <w:rPr>
                <w:rFonts w:hint="eastAsia" w:hAnsi="宋体" w:cs="宋体"/>
                <w:kern w:val="2"/>
                <w:sz w:val="24"/>
                <w:szCs w:val="24"/>
              </w:rPr>
              <w:t>联系人：徐会娇</w:t>
            </w:r>
          </w:p>
          <w:p>
            <w:pPr>
              <w:spacing w:line="440" w:lineRule="exact"/>
              <w:jc w:val="left"/>
              <w:rPr>
                <w:rFonts w:hAnsi="宋体"/>
                <w:kern w:val="2"/>
                <w:sz w:val="24"/>
                <w:szCs w:val="22"/>
              </w:rPr>
            </w:pPr>
            <w:r>
              <w:rPr>
                <w:rFonts w:hint="eastAsia" w:hAnsi="宋体" w:cs="宋体"/>
                <w:kern w:val="2"/>
                <w:sz w:val="24"/>
                <w:szCs w:val="24"/>
              </w:rPr>
              <w:t>电  话：13333991768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3</w:t>
            </w:r>
          </w:p>
        </w:tc>
        <w:tc>
          <w:tcPr>
            <w:tcW w:w="1854" w:type="dxa"/>
            <w:gridSpan w:val="3"/>
            <w:vAlign w:val="center"/>
          </w:tcPr>
          <w:p>
            <w:pPr>
              <w:spacing w:line="320" w:lineRule="exact"/>
              <w:ind w:firstLine="240" w:firstLineChars="100"/>
              <w:jc w:val="center"/>
              <w:rPr>
                <w:rFonts w:hAnsi="宋体" w:cs="宋体"/>
                <w:kern w:val="2"/>
                <w:sz w:val="24"/>
                <w:szCs w:val="24"/>
              </w:rPr>
            </w:pPr>
            <w:r>
              <w:rPr>
                <w:rFonts w:hint="eastAsia" w:hAnsi="宋体" w:cs="宋体"/>
                <w:kern w:val="2"/>
                <w:sz w:val="24"/>
                <w:szCs w:val="24"/>
              </w:rPr>
              <w:t>项目名称</w:t>
            </w:r>
          </w:p>
        </w:tc>
        <w:tc>
          <w:tcPr>
            <w:tcW w:w="7017" w:type="dxa"/>
            <w:vAlign w:val="center"/>
          </w:tcPr>
          <w:p>
            <w:pPr>
              <w:autoSpaceDE w:val="0"/>
              <w:autoSpaceDN w:val="0"/>
              <w:adjustRightInd w:val="0"/>
              <w:spacing w:line="320" w:lineRule="exact"/>
              <w:jc w:val="both"/>
              <w:rPr>
                <w:rFonts w:hint="eastAsia" w:hAnsi="宋体" w:cs="仿宋_GB2312"/>
                <w:kern w:val="2"/>
                <w:sz w:val="24"/>
                <w:szCs w:val="22"/>
              </w:rPr>
            </w:pPr>
            <w:r>
              <w:rPr>
                <w:rFonts w:hint="eastAsia" w:hAnsi="宋体" w:cs="仿宋_GB2312"/>
                <w:kern w:val="2"/>
                <w:sz w:val="24"/>
                <w:szCs w:val="22"/>
              </w:rPr>
              <w:t>河街乡敬老院工程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4</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建设地点</w:t>
            </w:r>
          </w:p>
        </w:tc>
        <w:tc>
          <w:tcPr>
            <w:tcW w:w="7017" w:type="dxa"/>
            <w:vAlign w:val="center"/>
          </w:tcPr>
          <w:p>
            <w:pPr>
              <w:autoSpaceDE w:val="0"/>
              <w:autoSpaceDN w:val="0"/>
              <w:adjustRightInd w:val="0"/>
              <w:spacing w:line="320" w:lineRule="exact"/>
              <w:jc w:val="left"/>
              <w:rPr>
                <w:rFonts w:hint="eastAsia" w:hAnsi="宋体" w:cs="仿宋_GB2312"/>
                <w:kern w:val="2"/>
                <w:sz w:val="24"/>
                <w:szCs w:val="22"/>
                <w:lang w:eastAsia="zh-CN"/>
              </w:rPr>
            </w:pPr>
            <w:r>
              <w:rPr>
                <w:rFonts w:hint="eastAsia" w:hAnsi="宋体" w:cs="仿宋_GB2312"/>
                <w:kern w:val="2"/>
                <w:sz w:val="24"/>
                <w:szCs w:val="22"/>
                <w:lang w:eastAsia="zh-CN"/>
              </w:rPr>
              <w:t>许昌市建安区</w:t>
            </w:r>
            <w:r>
              <w:rPr>
                <w:rFonts w:hint="eastAsia" w:hAnsi="宋体" w:cs="仿宋_GB2312"/>
                <w:kern w:val="2"/>
                <w:sz w:val="24"/>
                <w:szCs w:val="22"/>
              </w:rPr>
              <w:t>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资金来源</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出资比例</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仿宋_GB2312"/>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资金落实情况</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招标范围</w:t>
            </w:r>
          </w:p>
        </w:tc>
        <w:tc>
          <w:tcPr>
            <w:tcW w:w="7017" w:type="dxa"/>
            <w:tcBorders>
              <w:bottom w:val="single" w:color="auto" w:sz="4" w:space="0"/>
            </w:tcBorders>
          </w:tcPr>
          <w:p>
            <w:pPr>
              <w:autoSpaceDE w:val="0"/>
              <w:autoSpaceDN w:val="0"/>
              <w:adjustRightInd w:val="0"/>
              <w:spacing w:line="320" w:lineRule="exact"/>
              <w:rPr>
                <w:kern w:val="2"/>
                <w:szCs w:val="22"/>
              </w:rPr>
            </w:pPr>
            <w:r>
              <w:rPr>
                <w:rFonts w:hint="eastAsia" w:hAnsi="宋体"/>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kern w:val="2"/>
                <w:sz w:val="24"/>
                <w:szCs w:val="22"/>
              </w:rPr>
            </w:pPr>
            <w:r>
              <w:rPr>
                <w:rFonts w:hint="eastAsia" w:hAnsi="宋体" w:cs="宋体"/>
                <w:sz w:val="24"/>
                <w:szCs w:val="22"/>
                <w:lang w:val="en-US" w:eastAsia="zh-CN"/>
              </w:rPr>
              <w:t>1-2标段:30</w:t>
            </w:r>
            <w:r>
              <w:rPr>
                <w:rFonts w:hint="eastAsia" w:hAnsi="宋体" w:cs="宋体"/>
                <w:sz w:val="24"/>
                <w:szCs w:val="22"/>
              </w:rPr>
              <w:t>日历天</w:t>
            </w:r>
            <w:r>
              <w:rPr>
                <w:rFonts w:hint="eastAsia" w:hAnsi="宋体" w:cs="宋体"/>
                <w:sz w:val="24"/>
                <w:szCs w:val="22"/>
                <w:lang w:val="en-US" w:eastAsia="zh-CN"/>
              </w:rPr>
              <w:t>/标段</w:t>
            </w:r>
            <w:r>
              <w:rPr>
                <w:rFonts w:hint="eastAsia" w:hAnsi="宋体" w:cs="宋体"/>
                <w:sz w:val="24"/>
                <w:szCs w:val="22"/>
                <w:lang w:eastAsia="zh-CN"/>
              </w:rPr>
              <w:t>；</w:t>
            </w:r>
            <w:r>
              <w:rPr>
                <w:rFonts w:hint="eastAsia" w:hAnsi="宋体" w:cs="宋体"/>
                <w:sz w:val="24"/>
                <w:szCs w:val="22"/>
                <w:lang w:val="en-US" w:eastAsia="zh-CN"/>
              </w:rPr>
              <w:t>3标段：60日历天/标段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kern w:val="2"/>
                <w:sz w:val="24"/>
                <w:szCs w:val="22"/>
              </w:rPr>
            </w:pPr>
            <w:r>
              <w:rPr>
                <w:rFonts w:hint="eastAsia" w:hAnsi="宋体" w:cs="宋体"/>
                <w:kern w:val="2"/>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黑体"/>
                <w:kern w:val="2"/>
                <w:sz w:val="24"/>
                <w:szCs w:val="22"/>
              </w:rPr>
              <w:t>投标人资质条件</w:t>
            </w:r>
          </w:p>
        </w:tc>
        <w:tc>
          <w:tcPr>
            <w:tcW w:w="7017" w:type="dxa"/>
          </w:tcPr>
          <w:p>
            <w:pPr>
              <w:autoSpaceDE w:val="0"/>
              <w:autoSpaceDN w:val="0"/>
              <w:adjustRightInd w:val="0"/>
              <w:spacing w:line="320" w:lineRule="exact"/>
              <w:rPr>
                <w:rFonts w:hint="eastAsia" w:hAnsi="宋体" w:cs="宋体"/>
                <w:b/>
                <w:bCs/>
                <w:kern w:val="2"/>
                <w:sz w:val="24"/>
                <w:szCs w:val="24"/>
                <w:lang w:val="en-US" w:eastAsia="zh-CN"/>
              </w:rPr>
            </w:pPr>
            <w:r>
              <w:rPr>
                <w:rFonts w:hint="eastAsia" w:hAnsi="宋体" w:cs="宋体"/>
                <w:b/>
                <w:bCs/>
                <w:kern w:val="2"/>
                <w:sz w:val="24"/>
                <w:szCs w:val="24"/>
                <w:lang w:val="en-US" w:eastAsia="zh-CN"/>
              </w:rPr>
              <w:t>1-3标段：</w:t>
            </w:r>
          </w:p>
          <w:p>
            <w:pPr>
              <w:autoSpaceDE w:val="0"/>
              <w:autoSpaceDN w:val="0"/>
              <w:adjustRightInd w:val="0"/>
              <w:spacing w:line="320" w:lineRule="exact"/>
              <w:rPr>
                <w:rFonts w:hint="eastAsia" w:hAnsi="宋体"/>
                <w:kern w:val="2"/>
                <w:sz w:val="24"/>
                <w:szCs w:val="22"/>
                <w:lang w:val="en-US" w:eastAsia="zh-CN"/>
              </w:rPr>
            </w:pPr>
            <w:r>
              <w:rPr>
                <w:rFonts w:hint="eastAsia" w:hAnsi="宋体"/>
                <w:kern w:val="2"/>
                <w:sz w:val="24"/>
                <w:szCs w:val="22"/>
                <w:lang w:val="en-US" w:eastAsia="zh-CN"/>
              </w:rPr>
              <w:t>1、投标人须具有独立法人资格。</w:t>
            </w:r>
          </w:p>
          <w:p>
            <w:pPr>
              <w:autoSpaceDE w:val="0"/>
              <w:autoSpaceDN w:val="0"/>
              <w:adjustRightInd w:val="0"/>
              <w:spacing w:line="320" w:lineRule="exact"/>
              <w:rPr>
                <w:rFonts w:hint="eastAsia" w:hAnsi="宋体"/>
                <w:kern w:val="2"/>
                <w:sz w:val="24"/>
                <w:szCs w:val="22"/>
                <w:lang w:val="en-US" w:eastAsia="zh-CN"/>
              </w:rPr>
            </w:pPr>
            <w:r>
              <w:rPr>
                <w:rFonts w:hint="eastAsia" w:hAnsi="宋体"/>
                <w:kern w:val="2"/>
                <w:sz w:val="24"/>
                <w:szCs w:val="22"/>
                <w:lang w:val="en-US" w:eastAsia="zh-CN"/>
              </w:rPr>
              <w:t>2、投标人须具有建筑工程施工总承包叁级（含）以上资质，并具备有效的企业安全生产许可证，在人员、设备、资金等方面具有相应的施工能力。拟派项目负责人具有建筑工程专业贰级（含）以上注册建造师资格，具备有效的安全生产考核合格证书，且未担任其他在施建设项目。</w:t>
            </w:r>
          </w:p>
          <w:p>
            <w:pPr>
              <w:autoSpaceDE w:val="0"/>
              <w:autoSpaceDN w:val="0"/>
              <w:adjustRightInd w:val="0"/>
              <w:spacing w:line="320" w:lineRule="exact"/>
              <w:rPr>
                <w:rFonts w:hint="eastAsia" w:hAnsi="宋体"/>
                <w:kern w:val="2"/>
                <w:sz w:val="24"/>
                <w:szCs w:val="22"/>
                <w:lang w:val="en-US" w:eastAsia="zh-CN"/>
              </w:rPr>
            </w:pPr>
            <w:r>
              <w:rPr>
                <w:rFonts w:hint="eastAsia" w:hAnsi="宋体"/>
                <w:kern w:val="2"/>
                <w:sz w:val="24"/>
                <w:szCs w:val="22"/>
                <w:lang w:val="en-US" w:eastAsia="zh-CN"/>
              </w:rPr>
              <w:t>3、投标人未被列入“信用中国”网站（www.creditchina.gov.cn）失信被执行人、重大税收违法案件当事人名单；未被“信用河南”网站信用信息栏列入黑名单，以及未被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320" w:lineRule="exact"/>
              <w:rPr>
                <w:rFonts w:hint="eastAsia" w:hAnsi="宋体"/>
                <w:kern w:val="2"/>
                <w:sz w:val="24"/>
                <w:szCs w:val="22"/>
              </w:rPr>
            </w:pPr>
            <w:r>
              <w:rPr>
                <w:rFonts w:hint="eastAsia" w:hAnsi="宋体"/>
                <w:kern w:val="2"/>
                <w:sz w:val="24"/>
                <w:szCs w:val="22"/>
                <w:lang w:val="en-US" w:eastAsia="zh-CN"/>
              </w:rPr>
              <w:t>4</w:t>
            </w:r>
            <w:r>
              <w:rPr>
                <w:rFonts w:hint="eastAsia" w:hAnsi="宋体"/>
                <w:kern w:val="2"/>
                <w:sz w:val="24"/>
                <w:szCs w:val="22"/>
              </w:rPr>
              <w:t>、不接受联合体投标。</w:t>
            </w:r>
          </w:p>
          <w:p>
            <w:pPr>
              <w:autoSpaceDE w:val="0"/>
              <w:autoSpaceDN w:val="0"/>
              <w:adjustRightInd w:val="0"/>
              <w:spacing w:line="320" w:lineRule="exact"/>
              <w:rPr>
                <w:rFonts w:hAnsi="宋体"/>
                <w:b/>
                <w:kern w:val="2"/>
                <w:sz w:val="24"/>
                <w:szCs w:val="22"/>
              </w:rPr>
            </w:pPr>
            <w:r>
              <w:rPr>
                <w:rFonts w:hint="eastAsia" w:hAnsi="宋体"/>
                <w:kern w:val="2"/>
                <w:sz w:val="24"/>
                <w:szCs w:val="22"/>
                <w:lang w:val="en-US" w:eastAsia="zh-CN"/>
              </w:rPr>
              <w:t>5</w:t>
            </w:r>
            <w:r>
              <w:rPr>
                <w:rFonts w:hint="eastAsia" w:hAnsi="宋体"/>
                <w:kern w:val="2"/>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是否接受联合体投标</w:t>
            </w:r>
          </w:p>
        </w:tc>
        <w:tc>
          <w:tcPr>
            <w:tcW w:w="7017" w:type="dxa"/>
            <w:vAlign w:val="center"/>
          </w:tcPr>
          <w:p>
            <w:pPr>
              <w:autoSpaceDE w:val="0"/>
              <w:autoSpaceDN w:val="0"/>
              <w:adjustRightInd w:val="0"/>
              <w:spacing w:line="320" w:lineRule="exact"/>
              <w:rPr>
                <w:rFonts w:hAnsi="宋体" w:cs="黑体"/>
                <w:kern w:val="2"/>
                <w:sz w:val="24"/>
                <w:szCs w:val="22"/>
              </w:rPr>
            </w:pPr>
            <w:r>
              <w:rPr>
                <w:rFonts w:hint="eastAsia" w:hAnsi="宋体" w:cs="仿宋_GB2312"/>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9</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踏勘现场</w:t>
            </w:r>
          </w:p>
        </w:tc>
        <w:tc>
          <w:tcPr>
            <w:tcW w:w="7017" w:type="dxa"/>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投标预备会</w:t>
            </w:r>
          </w:p>
        </w:tc>
        <w:tc>
          <w:tcPr>
            <w:tcW w:w="7017" w:type="dxa"/>
            <w:vAlign w:val="center"/>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投标人提出问题的截止时间</w:t>
            </w:r>
          </w:p>
        </w:tc>
        <w:tc>
          <w:tcPr>
            <w:tcW w:w="7017" w:type="dxa"/>
            <w:vAlign w:val="center"/>
          </w:tcPr>
          <w:p>
            <w:pPr>
              <w:spacing w:line="320" w:lineRule="exact"/>
              <w:rPr>
                <w:rFonts w:hAnsi="宋体"/>
                <w:kern w:val="2"/>
                <w:sz w:val="24"/>
                <w:szCs w:val="22"/>
              </w:rPr>
            </w:pPr>
            <w:r>
              <w:rPr>
                <w:rFonts w:hint="eastAsia" w:hAnsi="宋体"/>
                <w:kern w:val="2"/>
                <w:sz w:val="24"/>
                <w:szCs w:val="22"/>
              </w:rPr>
              <w:t>投标截止时间10日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kern w:val="2"/>
                <w:sz w:val="24"/>
                <w:szCs w:val="22"/>
              </w:rPr>
            </w:pPr>
            <w:r>
              <w:rPr>
                <w:rFonts w:hint="eastAsia" w:hAnsi="宋体"/>
                <w:kern w:val="2"/>
                <w:sz w:val="24"/>
                <w:szCs w:val="22"/>
              </w:rPr>
              <w:t>1.10.3</w:t>
            </w:r>
          </w:p>
        </w:tc>
        <w:tc>
          <w:tcPr>
            <w:tcW w:w="1854" w:type="dxa"/>
            <w:gridSpan w:val="3"/>
            <w:vAlign w:val="center"/>
          </w:tcPr>
          <w:p>
            <w:pPr>
              <w:spacing w:line="340" w:lineRule="exact"/>
              <w:jc w:val="center"/>
              <w:rPr>
                <w:rFonts w:hAnsi="宋体"/>
                <w:kern w:val="2"/>
                <w:sz w:val="24"/>
                <w:szCs w:val="22"/>
              </w:rPr>
            </w:pPr>
            <w:r>
              <w:rPr>
                <w:rFonts w:hint="eastAsia" w:hAnsi="宋体"/>
                <w:kern w:val="2"/>
                <w:sz w:val="24"/>
                <w:szCs w:val="22"/>
              </w:rPr>
              <w:t>招标人澄清的时间</w:t>
            </w:r>
          </w:p>
        </w:tc>
        <w:tc>
          <w:tcPr>
            <w:tcW w:w="7017" w:type="dxa"/>
            <w:vAlign w:val="center"/>
          </w:tcPr>
          <w:p>
            <w:pPr>
              <w:spacing w:line="340" w:lineRule="exact"/>
              <w:rPr>
                <w:rFonts w:hAnsi="宋体"/>
                <w:kern w:val="2"/>
                <w:sz w:val="24"/>
                <w:szCs w:val="22"/>
              </w:rPr>
            </w:pPr>
            <w:r>
              <w:rPr>
                <w:rFonts w:hint="eastAsia" w:hAnsi="宋体"/>
                <w:kern w:val="2"/>
                <w:sz w:val="24"/>
                <w:szCs w:val="22"/>
              </w:rPr>
              <w:t>投标截止时间15日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分包</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偏离</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招标文件的获取</w:t>
            </w:r>
          </w:p>
        </w:tc>
        <w:tc>
          <w:tcPr>
            <w:tcW w:w="7017" w:type="dxa"/>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招标文件和工程量清单的获取：投标人于投标文件递交截止时间前均可登录《全国公共资源交易平台(河南省▪许昌市)》（</w:t>
            </w:r>
            <w:r>
              <w:rPr>
                <w:rFonts w:hint="eastAsia" w:hAnsi="宋体" w:cs="宋体"/>
                <w:kern w:val="2"/>
                <w:sz w:val="24"/>
                <w:szCs w:val="24"/>
              </w:rPr>
              <w:t>http://ggzy.xuchang.gov.cn/</w:t>
            </w:r>
            <w:r>
              <w:rPr>
                <w:rFonts w:hint="eastAsia" w:hAnsi="宋体" w:cs="仿宋_GB2312"/>
                <w:kern w:val="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2.1.1</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构成招标文件的其他材料</w:t>
            </w:r>
          </w:p>
        </w:tc>
        <w:tc>
          <w:tcPr>
            <w:tcW w:w="7017" w:type="dxa"/>
            <w:vAlign w:val="center"/>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经备案的</w:t>
            </w:r>
            <w:r>
              <w:rPr>
                <w:rFonts w:hint="eastAsia" w:hAnsi="宋体"/>
                <w:bCs/>
                <w:color w:val="000000" w:themeColor="text1"/>
                <w:kern w:val="2"/>
                <w:sz w:val="24"/>
                <w:szCs w:val="22"/>
                <w:lang w:val="en-US" w:eastAsia="zh-CN"/>
                <w14:textFill>
                  <w14:solidFill>
                    <w14:schemeClr w14:val="tx1"/>
                  </w14:solidFill>
                </w14:textFill>
              </w:rPr>
              <w:t>招标</w:t>
            </w:r>
            <w:r>
              <w:rPr>
                <w:rFonts w:hint="eastAsia" w:hAnsi="宋体" w:cs="仿宋_GB2312"/>
                <w:kern w:val="2"/>
                <w:sz w:val="24"/>
                <w:szCs w:val="22"/>
              </w:rPr>
              <w:t>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投标人要求澄清招标文件的截止时间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bCs/>
                <w:color w:val="000000" w:themeColor="text1"/>
                <w:kern w:val="2"/>
                <w:sz w:val="24"/>
                <w:szCs w:val="22"/>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pPr>
              <w:autoSpaceDE w:val="0"/>
              <w:autoSpaceDN w:val="0"/>
              <w:adjustRightInd w:val="0"/>
              <w:spacing w:line="340" w:lineRule="exact"/>
              <w:jc w:val="center"/>
              <w:rPr>
                <w:rFonts w:hAnsi="宋体"/>
                <w:bCs/>
                <w:color w:val="000000" w:themeColor="text1"/>
                <w:kern w:val="2"/>
                <w:sz w:val="24"/>
                <w:szCs w:val="22"/>
                <w14:textFill>
                  <w14:solidFill>
                    <w14:schemeClr w14:val="tx1"/>
                  </w14:solidFill>
                </w14:textFill>
              </w:rPr>
            </w:pPr>
            <w:r>
              <w:rPr>
                <w:rFonts w:hint="eastAsia" w:hAnsi="宋体"/>
                <w:bCs/>
                <w:color w:val="000000" w:themeColor="text1"/>
                <w:kern w:val="2"/>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rPr>
                <w:rFonts w:hAnsi="宋体"/>
                <w:bCs/>
                <w:color w:val="000000" w:themeColor="text1"/>
                <w:kern w:val="2"/>
                <w:sz w:val="24"/>
                <w:szCs w:val="22"/>
                <w14:textFill>
                  <w14:solidFill>
                    <w14:schemeClr w14:val="tx1"/>
                  </w14:solidFill>
                </w14:textFill>
              </w:rPr>
            </w:pPr>
            <w:r>
              <w:rPr>
                <w:rFonts w:hint="eastAsia" w:hAnsi="宋体"/>
                <w:bCs/>
                <w:kern w:val="2"/>
                <w:sz w:val="24"/>
                <w:szCs w:val="22"/>
              </w:rPr>
              <w:t>2</w:t>
            </w:r>
            <w:r>
              <w:rPr>
                <w:rFonts w:hint="eastAsia" w:hAnsi="宋体"/>
                <w:bCs/>
                <w:color w:val="000000" w:themeColor="text1"/>
                <w:kern w:val="2"/>
                <w:sz w:val="24"/>
                <w:szCs w:val="22"/>
                <w14:textFill>
                  <w14:solidFill>
                    <w14:schemeClr w14:val="tx1"/>
                  </w14:solidFill>
                </w14:textFill>
              </w:rPr>
              <w:t>0</w:t>
            </w:r>
            <w:r>
              <w:rPr>
                <w:rFonts w:hint="eastAsia" w:hAnsi="宋体"/>
                <w:bCs/>
                <w:color w:val="000000" w:themeColor="text1"/>
                <w:kern w:val="2"/>
                <w:sz w:val="24"/>
                <w:szCs w:val="22"/>
                <w:lang w:val="en-US" w:eastAsia="zh-CN"/>
                <w14:textFill>
                  <w14:solidFill>
                    <w14:schemeClr w14:val="tx1"/>
                  </w14:solidFill>
                </w14:textFill>
              </w:rPr>
              <w:t>20</w:t>
            </w:r>
            <w:r>
              <w:rPr>
                <w:rFonts w:hint="eastAsia" w:hAnsi="宋体"/>
                <w:bCs/>
                <w:color w:val="000000" w:themeColor="text1"/>
                <w:kern w:val="2"/>
                <w:sz w:val="24"/>
                <w:szCs w:val="22"/>
                <w14:textFill>
                  <w14:solidFill>
                    <w14:schemeClr w14:val="tx1"/>
                  </w14:solidFill>
                </w14:textFill>
              </w:rPr>
              <w:t>年</w:t>
            </w:r>
            <w:r>
              <w:rPr>
                <w:rFonts w:hint="eastAsia" w:hAnsi="宋体"/>
                <w:bCs/>
                <w:color w:val="000000" w:themeColor="text1"/>
                <w:kern w:val="2"/>
                <w:sz w:val="24"/>
                <w:szCs w:val="22"/>
                <w:lang w:val="en-US" w:eastAsia="zh-CN"/>
                <w14:textFill>
                  <w14:solidFill>
                    <w14:schemeClr w14:val="tx1"/>
                  </w14:solidFill>
                </w14:textFill>
              </w:rPr>
              <w:t xml:space="preserve"> 2 </w:t>
            </w:r>
            <w:r>
              <w:rPr>
                <w:rFonts w:hint="eastAsia" w:hAnsi="宋体"/>
                <w:bCs/>
                <w:color w:val="000000" w:themeColor="text1"/>
                <w:kern w:val="2"/>
                <w:sz w:val="24"/>
                <w:szCs w:val="22"/>
                <w14:textFill>
                  <w14:solidFill>
                    <w14:schemeClr w14:val="tx1"/>
                  </w14:solidFill>
                </w14:textFill>
              </w:rPr>
              <w:t>月</w:t>
            </w:r>
            <w:r>
              <w:rPr>
                <w:rFonts w:hint="eastAsia" w:hAnsi="宋体"/>
                <w:bCs/>
                <w:color w:val="000000" w:themeColor="text1"/>
                <w:kern w:val="2"/>
                <w:sz w:val="24"/>
                <w:szCs w:val="22"/>
                <w:lang w:val="en-US" w:eastAsia="zh-CN"/>
                <w14:textFill>
                  <w14:solidFill>
                    <w14:schemeClr w14:val="tx1"/>
                  </w14:solidFill>
                </w14:textFill>
              </w:rPr>
              <w:t xml:space="preserve"> 17 </w:t>
            </w:r>
            <w:r>
              <w:rPr>
                <w:rFonts w:hint="eastAsia" w:hAnsi="宋体"/>
                <w:bCs/>
                <w:color w:val="000000" w:themeColor="text1"/>
                <w:kern w:val="2"/>
                <w:sz w:val="24"/>
                <w:szCs w:val="22"/>
                <w14:textFill>
                  <w14:solidFill>
                    <w14:schemeClr w14:val="tx1"/>
                  </w14:solidFill>
                </w14:textFill>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投标人确认收到招标文件澄清的时间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投标人确认收到招标文件修改的时间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构成投标文件的其他材料</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投标有效期</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投标保证金</w:t>
            </w:r>
          </w:p>
        </w:tc>
        <w:tc>
          <w:tcPr>
            <w:tcW w:w="7017" w:type="dxa"/>
            <w:vAlign w:val="center"/>
          </w:tcPr>
          <w:p>
            <w:pPr>
              <w:spacing w:line="360" w:lineRule="auto"/>
              <w:rPr>
                <w:rFonts w:hAnsi="宋体" w:cs="宋体"/>
                <w:kern w:val="2"/>
                <w:sz w:val="24"/>
                <w:szCs w:val="24"/>
              </w:rPr>
            </w:pPr>
            <w:r>
              <w:rPr>
                <w:rFonts w:hint="eastAsia" w:hAnsi="宋体" w:cs="宋体"/>
                <w:kern w:val="2"/>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3.5.2</w:t>
            </w:r>
          </w:p>
        </w:tc>
        <w:tc>
          <w:tcPr>
            <w:tcW w:w="1854" w:type="dxa"/>
            <w:gridSpan w:val="3"/>
            <w:vAlign w:val="center"/>
          </w:tcPr>
          <w:p>
            <w:pPr>
              <w:jc w:val="center"/>
              <w:rPr>
                <w:kern w:val="2"/>
                <w:sz w:val="24"/>
                <w:szCs w:val="22"/>
              </w:rPr>
            </w:pPr>
            <w:r>
              <w:rPr>
                <w:rFonts w:hint="eastAsia"/>
                <w:kern w:val="2"/>
                <w:sz w:val="24"/>
                <w:szCs w:val="22"/>
              </w:rPr>
              <w:t>近年财务状况要求</w:t>
            </w:r>
          </w:p>
        </w:tc>
        <w:tc>
          <w:tcPr>
            <w:tcW w:w="7017" w:type="dxa"/>
            <w:vAlign w:val="center"/>
          </w:tcPr>
          <w:p>
            <w:pPr>
              <w:autoSpaceDE w:val="0"/>
              <w:autoSpaceDN w:val="0"/>
              <w:adjustRightInd w:val="0"/>
              <w:spacing w:line="420" w:lineRule="exact"/>
              <w:jc w:val="left"/>
              <w:rPr>
                <w:rFonts w:hAnsi="宋体" w:cs="仿宋_GB2312"/>
                <w:b/>
                <w:kern w:val="2"/>
                <w:szCs w:val="21"/>
              </w:rPr>
            </w:pPr>
            <w:r>
              <w:rPr>
                <w:rFonts w:hint="eastAsia" w:hAnsi="宋体" w:cs="仿宋_GB2312"/>
                <w:kern w:val="2"/>
                <w:sz w:val="24"/>
                <w:szCs w:val="22"/>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3.5.3</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近年完成的</w:t>
            </w:r>
          </w:p>
          <w:p>
            <w:pPr>
              <w:autoSpaceDE w:val="0"/>
              <w:autoSpaceDN w:val="0"/>
              <w:adjustRightInd w:val="0"/>
              <w:jc w:val="center"/>
              <w:rPr>
                <w:rFonts w:hAnsi="宋体" w:cs="仿宋_GB2312"/>
                <w:kern w:val="2"/>
                <w:sz w:val="24"/>
                <w:szCs w:val="22"/>
              </w:rPr>
            </w:pPr>
            <w:r>
              <w:rPr>
                <w:rFonts w:hint="eastAsia" w:hAnsi="宋体" w:cs="仿宋_GB2312"/>
                <w:kern w:val="2"/>
                <w:sz w:val="24"/>
                <w:szCs w:val="22"/>
              </w:rPr>
              <w:t>类似项目</w:t>
            </w:r>
          </w:p>
        </w:tc>
        <w:tc>
          <w:tcPr>
            <w:tcW w:w="7017" w:type="dxa"/>
            <w:vAlign w:val="center"/>
          </w:tcPr>
          <w:p>
            <w:pPr>
              <w:autoSpaceDE w:val="0"/>
              <w:autoSpaceDN w:val="0"/>
              <w:adjustRightInd w:val="0"/>
              <w:rPr>
                <w:rFonts w:hAnsi="宋体" w:cs="TimesNewRomanPSMT"/>
                <w:kern w:val="2"/>
                <w:sz w:val="24"/>
                <w:szCs w:val="22"/>
              </w:rPr>
            </w:pPr>
            <w:r>
              <w:rPr>
                <w:rFonts w:hint="eastAsia" w:hAnsi="宋体" w:cs="TimesNewRomanPSMT"/>
                <w:kern w:val="2"/>
                <w:sz w:val="24"/>
                <w:szCs w:val="22"/>
              </w:rPr>
              <w:t>近年，指201</w:t>
            </w:r>
            <w:r>
              <w:rPr>
                <w:rFonts w:hint="eastAsia" w:hAnsi="宋体" w:cs="TimesNewRomanPSMT"/>
                <w:kern w:val="2"/>
                <w:sz w:val="24"/>
                <w:szCs w:val="22"/>
                <w:lang w:val="en-US" w:eastAsia="zh-CN"/>
              </w:rPr>
              <w:t>7</w:t>
            </w:r>
            <w:r>
              <w:rPr>
                <w:rFonts w:hint="eastAsia" w:hAnsi="宋体" w:cs="TimesNewRomanPSMT"/>
                <w:kern w:val="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3.5.4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近年发生的诉讼及仲裁情况的年份要求</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3.6</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是否允许递交备选投标方案</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签字或盖章</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要求</w:t>
            </w:r>
          </w:p>
        </w:tc>
        <w:tc>
          <w:tcPr>
            <w:tcW w:w="7017" w:type="dxa"/>
            <w:vAlign w:val="center"/>
          </w:tcPr>
          <w:p>
            <w:pPr>
              <w:autoSpaceDE w:val="0"/>
              <w:autoSpaceDN w:val="0"/>
              <w:adjustRightInd w:val="0"/>
              <w:rPr>
                <w:rFonts w:hAnsi="宋体" w:cs="仿宋_GB2312"/>
                <w:kern w:val="2"/>
                <w:sz w:val="24"/>
                <w:szCs w:val="22"/>
              </w:rPr>
            </w:pPr>
            <w:r>
              <w:rPr>
                <w:rFonts w:hint="eastAsia" w:hAnsi="宋体" w:cs="TimesNewRomanPSMT"/>
                <w:b/>
                <w:bCs/>
                <w:kern w:val="2"/>
                <w:sz w:val="24"/>
                <w:szCs w:val="22"/>
              </w:rPr>
              <w:t>电子投标文件：按招标文件要求加盖</w:t>
            </w:r>
            <w:r>
              <w:rPr>
                <w:rFonts w:hint="eastAsia" w:hAnsi="宋体" w:cs="TimesNewRomanPSMT"/>
                <w:b/>
                <w:bCs/>
                <w:kern w:val="2"/>
                <w:sz w:val="24"/>
                <w:szCs w:val="22"/>
                <w:lang w:val="zh-CN"/>
              </w:rPr>
              <w:t>电子印章和法人电子印章</w:t>
            </w:r>
            <w:r>
              <w:rPr>
                <w:rFonts w:hint="eastAsia" w:hAnsi="宋体" w:cs="TimesNewRomanPSMT"/>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投标文件份数</w:t>
            </w:r>
          </w:p>
        </w:tc>
        <w:tc>
          <w:tcPr>
            <w:tcW w:w="7017" w:type="dxa"/>
            <w:vAlign w:val="center"/>
          </w:tcPr>
          <w:p>
            <w:pPr>
              <w:autoSpaceDE w:val="0"/>
              <w:autoSpaceDN w:val="0"/>
              <w:adjustRightInd w:val="0"/>
              <w:spacing w:line="42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1、电子投标文件</w:t>
            </w:r>
          </w:p>
          <w:p>
            <w:pPr>
              <w:autoSpaceDE w:val="0"/>
              <w:autoSpaceDN w:val="0"/>
              <w:adjustRightInd w:val="0"/>
              <w:spacing w:line="40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kern w:val="2"/>
                <w:sz w:val="24"/>
                <w:szCs w:val="22"/>
              </w:rPr>
            </w:pPr>
            <w:r>
              <w:rPr>
                <w:rFonts w:hint="eastAsia" w:ascii="新宋体" w:hAnsi="新宋体" w:eastAsia="新宋体"/>
                <w:kern w:val="2"/>
                <w:sz w:val="24"/>
                <w:szCs w:val="22"/>
                <w:lang w:val="zh-CN"/>
              </w:rPr>
              <w:t>（2）</w:t>
            </w:r>
            <w:r>
              <w:rPr>
                <w:rFonts w:hint="eastAsia" w:hAnsi="宋体" w:cs="宋体"/>
                <w:bCs/>
                <w:kern w:val="2"/>
                <w:sz w:val="24"/>
                <w:szCs w:val="22"/>
              </w:rPr>
              <w:t>存储有备份文件的电子介质（U盘）2份。</w:t>
            </w:r>
            <w:r>
              <w:rPr>
                <w:rFonts w:hint="eastAsia" w:ascii="新宋体" w:hAnsi="新宋体" w:eastAsia="新宋体"/>
                <w:kern w:val="2"/>
                <w:sz w:val="24"/>
                <w:szCs w:val="22"/>
                <w:lang w:val="zh-CN"/>
              </w:rPr>
              <w:t>。</w:t>
            </w:r>
          </w:p>
          <w:p>
            <w:pPr>
              <w:spacing w:line="460" w:lineRule="exact"/>
              <w:rPr>
                <w:rFonts w:hAnsi="宋体" w:cs="仿宋_GB2312"/>
                <w:kern w:val="2"/>
                <w:sz w:val="24"/>
                <w:szCs w:val="22"/>
              </w:rPr>
            </w:pPr>
            <w:r>
              <w:rPr>
                <w:rFonts w:hint="eastAsia" w:ascii="等线" w:hAnsi="等线" w:eastAsia="等线"/>
                <w:b/>
                <w:kern w:val="2"/>
                <w:sz w:val="24"/>
                <w:szCs w:val="24"/>
              </w:rPr>
              <w:t>注:</w:t>
            </w:r>
            <w:r>
              <w:rPr>
                <w:rFonts w:hint="eastAsia" w:hAnsi="宋体"/>
                <w:b/>
                <w:kern w:val="2"/>
                <w:sz w:val="24"/>
                <w:szCs w:val="24"/>
              </w:rPr>
              <w:t>投标人提交的电子投标文件，必须是通过</w:t>
            </w:r>
            <w:r>
              <w:rPr>
                <w:rFonts w:hint="eastAsia" w:ascii="等线" w:hAnsi="等线" w:eastAsia="等线"/>
                <w:b/>
                <w:kern w:val="2"/>
                <w:sz w:val="24"/>
                <w:szCs w:val="24"/>
              </w:rPr>
              <w:t>“</w:t>
            </w:r>
            <w:r>
              <w:rPr>
                <w:rFonts w:hint="eastAsia" w:hAnsi="宋体"/>
                <w:b/>
                <w:color w:val="000000"/>
                <w:kern w:val="2"/>
                <w:sz w:val="24"/>
                <w:szCs w:val="24"/>
              </w:rPr>
              <w:t>许昌投标文件制作系统SEARUNV1.1</w:t>
            </w:r>
            <w:r>
              <w:rPr>
                <w:rFonts w:hint="eastAsia" w:ascii="等线" w:hAnsi="等线" w:eastAsia="等线"/>
                <w:b/>
                <w:color w:val="000000"/>
                <w:kern w:val="2"/>
                <w:sz w:val="24"/>
                <w:szCs w:val="24"/>
              </w:rPr>
              <w:t>”</w:t>
            </w:r>
            <w:r>
              <w:rPr>
                <w:rFonts w:hint="eastAsia" w:hAnsi="宋体"/>
                <w:b/>
                <w:kern w:val="2"/>
                <w:sz w:val="24"/>
                <w:szCs w:val="24"/>
              </w:rPr>
              <w:t>制作，</w:t>
            </w:r>
            <w:r>
              <w:rPr>
                <w:rFonts w:hint="eastAsia" w:ascii="等线" w:hAnsi="等线" w:eastAsia="等线"/>
                <w:b/>
                <w:kern w:val="2"/>
                <w:sz w:val="24"/>
                <w:szCs w:val="24"/>
              </w:rPr>
              <w:t>并</w:t>
            </w:r>
            <w:r>
              <w:rPr>
                <w:rFonts w:hint="eastAsia" w:hAnsi="宋体"/>
                <w:b/>
                <w:kern w:val="2"/>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装订要求</w:t>
            </w:r>
          </w:p>
        </w:tc>
        <w:tc>
          <w:tcPr>
            <w:tcW w:w="7017" w:type="dxa"/>
            <w:vAlign w:val="center"/>
          </w:tcPr>
          <w:p>
            <w:pPr>
              <w:autoSpaceDE w:val="0"/>
              <w:autoSpaceDN w:val="0"/>
              <w:adjustRightInd w:val="0"/>
              <w:spacing w:line="420" w:lineRule="exact"/>
              <w:rPr>
                <w:rFonts w:ascii="新宋体" w:hAnsi="新宋体"/>
                <w:kern w:val="2"/>
                <w:sz w:val="24"/>
                <w:szCs w:val="22"/>
              </w:rPr>
            </w:pPr>
            <w:r>
              <w:rPr>
                <w:rFonts w:hint="eastAsia" w:hAnsi="宋体" w:cs="宋体"/>
                <w:bCs/>
                <w:kern w:val="2"/>
                <w:sz w:val="24"/>
                <w:szCs w:val="22"/>
              </w:rPr>
              <w:t>存储有备份文件的电子介质（U盘）2份</w:t>
            </w:r>
            <w:r>
              <w:rPr>
                <w:rFonts w:hint="eastAsia" w:hAnsi="宋体" w:cs="宋体"/>
                <w:kern w:val="2"/>
                <w:sz w:val="24"/>
                <w:szCs w:val="22"/>
              </w:rPr>
              <w:t>应</w:t>
            </w:r>
            <w:r>
              <w:rPr>
                <w:rFonts w:hint="eastAsia" w:hAnsi="宋体" w:cs="宋体"/>
                <w:kern w:val="2"/>
                <w:sz w:val="24"/>
                <w:szCs w:val="22"/>
                <w:lang w:eastAsia="zh-CN"/>
              </w:rPr>
              <w:t>按标段</w:t>
            </w:r>
            <w:r>
              <w:rPr>
                <w:rFonts w:hint="eastAsia" w:hAnsi="宋体" w:cs="宋体"/>
                <w:kern w:val="2"/>
                <w:sz w:val="24"/>
                <w:szCs w:val="22"/>
              </w:rPr>
              <w:t>密封、盖章，封套上写明“投标人名称、项目名称、项目编号、标段，在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封套上写明</w:t>
            </w:r>
          </w:p>
        </w:tc>
        <w:tc>
          <w:tcPr>
            <w:tcW w:w="7017" w:type="dxa"/>
          </w:tcPr>
          <w:p>
            <w:pPr>
              <w:autoSpaceDE w:val="0"/>
              <w:autoSpaceDN w:val="0"/>
              <w:adjustRightInd w:val="0"/>
              <w:spacing w:line="420" w:lineRule="exact"/>
              <w:jc w:val="left"/>
              <w:rPr>
                <w:rFonts w:hAnsi="宋体"/>
                <w:kern w:val="2"/>
                <w:sz w:val="24"/>
                <w:szCs w:val="22"/>
              </w:rPr>
            </w:pPr>
            <w:r>
              <w:rPr>
                <w:rFonts w:hint="eastAsia" w:hAnsi="宋体" w:cs="仿宋_GB2312"/>
                <w:kern w:val="2"/>
                <w:sz w:val="24"/>
                <w:szCs w:val="22"/>
              </w:rPr>
              <w:t>招标人</w:t>
            </w:r>
            <w:r>
              <w:rPr>
                <w:rFonts w:hint="eastAsia"/>
                <w:kern w:val="2"/>
                <w:sz w:val="24"/>
                <w:szCs w:val="22"/>
              </w:rPr>
              <w:t>地址：</w:t>
            </w:r>
          </w:p>
          <w:p>
            <w:pPr>
              <w:rPr>
                <w:rFonts w:ascii="楷体_GB2312" w:hAnsi="楷体_GB2312" w:eastAsia="楷体_GB2312" w:cs="楷体_GB2312"/>
                <w:kern w:val="2"/>
                <w:sz w:val="28"/>
                <w:szCs w:val="28"/>
              </w:rPr>
            </w:pPr>
            <w:r>
              <w:rPr>
                <w:rFonts w:hint="eastAsia"/>
                <w:kern w:val="2"/>
                <w:sz w:val="24"/>
                <w:szCs w:val="22"/>
              </w:rPr>
              <w:t>招标人名称：</w:t>
            </w:r>
          </w:p>
          <w:p>
            <w:pPr>
              <w:autoSpaceDE w:val="0"/>
              <w:autoSpaceDN w:val="0"/>
              <w:adjustRightInd w:val="0"/>
              <w:spacing w:line="420" w:lineRule="exact"/>
              <w:jc w:val="left"/>
              <w:rPr>
                <w:rFonts w:hAnsi="宋体"/>
                <w:kern w:val="2"/>
                <w:sz w:val="24"/>
                <w:szCs w:val="22"/>
              </w:rPr>
            </w:pPr>
            <w:r>
              <w:rPr>
                <w:rFonts w:hint="eastAsia"/>
                <w:kern w:val="2"/>
                <w:sz w:val="24"/>
                <w:szCs w:val="22"/>
              </w:rPr>
              <w:t>项目名称：</w:t>
            </w:r>
          </w:p>
          <w:p>
            <w:pPr>
              <w:spacing w:line="288" w:lineRule="auto"/>
              <w:ind w:left="1200" w:hanging="1200" w:hangingChars="500"/>
              <w:rPr>
                <w:rFonts w:hAnsi="宋体" w:cs="仿宋_GB2312"/>
                <w:kern w:val="2"/>
                <w:sz w:val="24"/>
                <w:szCs w:val="22"/>
              </w:rPr>
            </w:pPr>
            <w:r>
              <w:rPr>
                <w:rFonts w:hint="eastAsia" w:hAnsi="宋体" w:cs="仿宋_GB2312"/>
                <w:kern w:val="2"/>
                <w:sz w:val="24"/>
                <w:szCs w:val="22"/>
              </w:rPr>
              <w:t>投标人名称：（盖章）</w:t>
            </w:r>
          </w:p>
          <w:p>
            <w:pPr>
              <w:autoSpaceDE w:val="0"/>
              <w:autoSpaceDN w:val="0"/>
              <w:adjustRightInd w:val="0"/>
              <w:spacing w:line="420" w:lineRule="exact"/>
              <w:jc w:val="left"/>
              <w:rPr>
                <w:rFonts w:hAnsi="宋体" w:cs="黑体"/>
                <w:kern w:val="2"/>
                <w:sz w:val="24"/>
                <w:szCs w:val="22"/>
              </w:rPr>
            </w:pPr>
            <w:r>
              <w:rPr>
                <w:rFonts w:hint="eastAsia"/>
                <w:kern w:val="2"/>
                <w:sz w:val="24"/>
                <w:szCs w:val="22"/>
              </w:rPr>
              <w:t>投标文件</w:t>
            </w:r>
            <w:r>
              <w:rPr>
                <w:rFonts w:hint="eastAsia" w:hAnsi="宋体" w:cs="仿宋_GB2312"/>
                <w:kern w:val="2"/>
                <w:sz w:val="24"/>
                <w:szCs w:val="22"/>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递交投标文件地点</w:t>
            </w:r>
          </w:p>
        </w:tc>
        <w:tc>
          <w:tcPr>
            <w:tcW w:w="7017" w:type="dxa"/>
            <w:vAlign w:val="center"/>
          </w:tcPr>
          <w:p>
            <w:pPr>
              <w:autoSpaceDE w:val="0"/>
              <w:autoSpaceDN w:val="0"/>
              <w:adjustRightInd w:val="0"/>
              <w:spacing w:line="420" w:lineRule="exact"/>
              <w:jc w:val="left"/>
              <w:rPr>
                <w:rFonts w:hint="eastAsia" w:hAnsi="宋体" w:cs="仿宋_GB2312"/>
                <w:kern w:val="2"/>
                <w:sz w:val="24"/>
                <w:szCs w:val="22"/>
              </w:rPr>
            </w:pPr>
            <w:r>
              <w:rPr>
                <w:rFonts w:hint="eastAsia" w:hAnsi="宋体" w:cs="仿宋_GB2312"/>
                <w:kern w:val="2"/>
                <w:sz w:val="24"/>
                <w:szCs w:val="22"/>
              </w:rPr>
              <w:t>许昌市建安区新元大道兴业大厦4楼</w:t>
            </w:r>
            <w:r>
              <w:rPr>
                <w:rFonts w:hint="eastAsia" w:hAnsi="宋体" w:cs="仿宋_GB2312"/>
                <w:kern w:val="2"/>
                <w:sz w:val="24"/>
                <w:szCs w:val="22"/>
                <w:lang w:eastAsia="zh-CN"/>
              </w:rPr>
              <w:t>开标</w:t>
            </w:r>
            <w:r>
              <w:rPr>
                <w:rFonts w:hint="eastAsia" w:hAnsi="宋体" w:cs="仿宋_GB2312"/>
                <w:kern w:val="2"/>
                <w:sz w:val="24"/>
                <w:szCs w:val="22"/>
                <w:lang w:val="en-US" w:eastAsia="zh-CN"/>
              </w:rPr>
              <w:t>一</w:t>
            </w:r>
            <w:r>
              <w:rPr>
                <w:rFonts w:hint="eastAsia" w:hAnsi="宋体" w:cs="仿宋_GB2312"/>
                <w:kern w:val="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是否退还投标文件</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开标</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时间和地点</w:t>
            </w:r>
          </w:p>
        </w:tc>
        <w:tc>
          <w:tcPr>
            <w:tcW w:w="7017" w:type="dxa"/>
          </w:tcPr>
          <w:p>
            <w:pPr>
              <w:autoSpaceDE w:val="0"/>
              <w:autoSpaceDN w:val="0"/>
              <w:adjustRightInd w:val="0"/>
              <w:spacing w:line="420" w:lineRule="exact"/>
              <w:jc w:val="left"/>
              <w:rPr>
                <w:rFonts w:hAnsi="宋体" w:cs="仿宋_GB2312"/>
                <w:kern w:val="2"/>
                <w:sz w:val="24"/>
                <w:szCs w:val="22"/>
              </w:rPr>
            </w:pPr>
            <w:r>
              <w:rPr>
                <w:rFonts w:hint="eastAsia" w:hAnsi="宋体" w:cs="仿宋_GB2312"/>
                <w:kern w:val="2"/>
                <w:sz w:val="24"/>
                <w:szCs w:val="22"/>
              </w:rPr>
              <w:t>开标时间：同投标截止时间</w:t>
            </w:r>
          </w:p>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开标地点：许昌市建安区新元大道兴业大厦楼</w:t>
            </w:r>
            <w:r>
              <w:rPr>
                <w:rFonts w:hint="eastAsia" w:hAnsi="宋体" w:cs="仿宋_GB2312"/>
                <w:kern w:val="2"/>
                <w:sz w:val="24"/>
                <w:szCs w:val="22"/>
                <w:lang w:val="en-US" w:eastAsia="zh-CN"/>
              </w:rPr>
              <w:t>开标一</w:t>
            </w:r>
            <w:r>
              <w:rPr>
                <w:rFonts w:hint="eastAsia" w:hAnsi="宋体" w:cs="仿宋_GB2312"/>
                <w:kern w:val="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开标程序</w:t>
            </w:r>
          </w:p>
        </w:tc>
        <w:tc>
          <w:tcPr>
            <w:tcW w:w="7017" w:type="dxa"/>
          </w:tcPr>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评标委员会的组建</w:t>
            </w:r>
          </w:p>
        </w:tc>
        <w:tc>
          <w:tcPr>
            <w:tcW w:w="7017" w:type="dxa"/>
            <w:vAlign w:val="center"/>
          </w:tcPr>
          <w:p>
            <w:pPr>
              <w:spacing w:line="288" w:lineRule="auto"/>
              <w:rPr>
                <w:kern w:val="2"/>
                <w:sz w:val="24"/>
                <w:szCs w:val="22"/>
              </w:rPr>
            </w:pPr>
            <w:r>
              <w:rPr>
                <w:rFonts w:hint="eastAsia" w:ascii="新宋体" w:hAnsi="新宋体" w:eastAsia="新宋体"/>
                <w:color w:val="000000" w:themeColor="text1"/>
                <w:kern w:val="2"/>
                <w:sz w:val="24"/>
                <w:szCs w:val="22"/>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是否授权评标委员会确定中标人</w:t>
            </w:r>
          </w:p>
        </w:tc>
        <w:tc>
          <w:tcPr>
            <w:tcW w:w="7017" w:type="dxa"/>
            <w:vAlign w:val="center"/>
          </w:tcPr>
          <w:p>
            <w:pPr>
              <w:autoSpaceDE w:val="0"/>
              <w:autoSpaceDN w:val="0"/>
              <w:adjustRightInd w:val="0"/>
              <w:spacing w:line="420" w:lineRule="exact"/>
              <w:rPr>
                <w:rFonts w:hAnsi="宋体" w:cs="黑体"/>
                <w:kern w:val="2"/>
                <w:sz w:val="24"/>
                <w:szCs w:val="22"/>
              </w:rPr>
            </w:pPr>
            <w:r>
              <w:rPr>
                <w:rFonts w:hint="eastAsia" w:hAnsi="宋体" w:cs="仿宋_GB2312"/>
                <w:kern w:val="2"/>
                <w:sz w:val="24"/>
                <w:szCs w:val="22"/>
              </w:rPr>
              <w:t>否，推荐的中标候选人数：</w:t>
            </w:r>
            <w:r>
              <w:rPr>
                <w:rFonts w:hint="eastAsia" w:ascii="新宋体" w:hAnsi="新宋体" w:eastAsia="新宋体" w:cs="仿宋_GB2312"/>
                <w:kern w:val="2"/>
                <w:sz w:val="24"/>
                <w:szCs w:val="22"/>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7.4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履约保证金</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10.1.1</w:t>
            </w:r>
          </w:p>
        </w:tc>
        <w:tc>
          <w:tcPr>
            <w:tcW w:w="1571" w:type="dxa"/>
            <w:vAlign w:val="center"/>
          </w:tcPr>
          <w:p>
            <w:pPr>
              <w:autoSpaceDE w:val="0"/>
              <w:autoSpaceDN w:val="0"/>
              <w:adjustRightInd w:val="0"/>
              <w:spacing w:line="420" w:lineRule="exact"/>
              <w:jc w:val="center"/>
              <w:rPr>
                <w:rFonts w:hint="eastAsia" w:hAnsi="宋体" w:cs="TimesNewRomanPSMT"/>
                <w:kern w:val="2"/>
                <w:sz w:val="24"/>
                <w:szCs w:val="22"/>
              </w:rPr>
            </w:pPr>
            <w:r>
              <w:rPr>
                <w:rFonts w:hint="eastAsia" w:hAnsi="宋体" w:cs="TimesNewRomanPSMT"/>
                <w:kern w:val="2"/>
                <w:sz w:val="24"/>
                <w:szCs w:val="22"/>
              </w:rPr>
              <w:t>类似工程</w:t>
            </w:r>
          </w:p>
        </w:tc>
        <w:tc>
          <w:tcPr>
            <w:tcW w:w="7226" w:type="dxa"/>
            <w:gridSpan w:val="2"/>
            <w:vAlign w:val="center"/>
          </w:tcPr>
          <w:p>
            <w:pPr>
              <w:autoSpaceDE w:val="0"/>
              <w:autoSpaceDN w:val="0"/>
              <w:adjustRightInd w:val="0"/>
              <w:spacing w:line="420" w:lineRule="exact"/>
              <w:jc w:val="both"/>
              <w:rPr>
                <w:rFonts w:hint="eastAsia" w:hAnsi="宋体" w:cs="TimesNewRomanPSMT"/>
                <w:kern w:val="2"/>
                <w:sz w:val="24"/>
                <w:szCs w:val="22"/>
                <w:lang w:eastAsia="zh-CN"/>
              </w:rPr>
            </w:pPr>
            <w:r>
              <w:rPr>
                <w:rFonts w:hint="eastAsia" w:hAnsi="宋体" w:cs="TimesNewRomanPSMT"/>
                <w:kern w:val="2"/>
                <w:sz w:val="24"/>
                <w:szCs w:val="22"/>
                <w:lang w:eastAsia="zh-CN"/>
              </w:rPr>
              <w:t>指</w:t>
            </w:r>
            <w:r>
              <w:rPr>
                <w:rFonts w:hint="eastAsia" w:hAnsi="宋体" w:cs="TimesNewRomanPSMT"/>
                <w:kern w:val="2"/>
                <w:sz w:val="24"/>
                <w:szCs w:val="22"/>
                <w:lang w:val="en-US" w:eastAsia="zh-CN"/>
              </w:rPr>
              <w:t>2017年1月1日以来承担过的</w:t>
            </w:r>
            <w:r>
              <w:rPr>
                <w:rFonts w:hint="eastAsia" w:hAnsi="宋体" w:cs="TimesNewRomanPSMT"/>
                <w:kern w:val="2"/>
                <w:sz w:val="24"/>
                <w:szCs w:val="22"/>
                <w:lang w:eastAsia="zh-CN"/>
              </w:rPr>
              <w:t>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10.2.1</w:t>
            </w:r>
          </w:p>
        </w:tc>
        <w:tc>
          <w:tcPr>
            <w:tcW w:w="1854" w:type="dxa"/>
            <w:gridSpan w:val="3"/>
            <w:vAlign w:val="center"/>
          </w:tcPr>
          <w:p>
            <w:pPr>
              <w:autoSpaceDE w:val="0"/>
              <w:autoSpaceDN w:val="0"/>
              <w:adjustRightInd w:val="0"/>
              <w:spacing w:line="420" w:lineRule="exact"/>
              <w:jc w:val="center"/>
              <w:rPr>
                <w:rFonts w:hAnsi="宋体" w:cs="TimesNewRomanPSMT"/>
                <w:kern w:val="2"/>
                <w:sz w:val="24"/>
                <w:szCs w:val="22"/>
              </w:rPr>
            </w:pPr>
            <w:r>
              <w:rPr>
                <w:rFonts w:hint="eastAsia" w:ascii="新宋体" w:hAnsi="新宋体" w:eastAsia="新宋体"/>
                <w:b/>
                <w:kern w:val="2"/>
                <w:sz w:val="24"/>
                <w:szCs w:val="22"/>
              </w:rPr>
              <w:t>招标控制价</w:t>
            </w:r>
          </w:p>
        </w:tc>
        <w:tc>
          <w:tcPr>
            <w:tcW w:w="7017" w:type="dxa"/>
            <w:vAlign w:val="center"/>
          </w:tcPr>
          <w:tbl>
            <w:tblPr>
              <w:tblStyle w:val="31"/>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kern w:val="2"/>
                      <w:sz w:val="24"/>
                      <w:szCs w:val="24"/>
                    </w:rPr>
                  </w:pPr>
                  <w:r>
                    <w:rPr>
                      <w:rFonts w:hint="eastAsia" w:hAnsi="宋体" w:cs="宋体"/>
                      <w:b/>
                      <w:bCs/>
                      <w:kern w:val="2"/>
                      <w:sz w:val="24"/>
                      <w:szCs w:val="24"/>
                    </w:rPr>
                    <w:t>招标控制价：</w:t>
                  </w:r>
                </w:p>
                <w:p>
                  <w:pPr>
                    <w:spacing w:line="240" w:lineRule="auto"/>
                    <w:jc w:val="left"/>
                    <w:rPr>
                      <w:rFonts w:hint="default" w:hAnsi="宋体" w:eastAsia="宋体" w:cs="宋体"/>
                      <w:b/>
                      <w:bCs/>
                      <w:kern w:val="2"/>
                      <w:sz w:val="24"/>
                      <w:szCs w:val="24"/>
                      <w:lang w:val="en-US" w:eastAsia="zh-CN"/>
                    </w:rPr>
                  </w:pPr>
                  <w:r>
                    <w:rPr>
                      <w:rFonts w:hint="eastAsia" w:hAnsi="宋体" w:cs="宋体"/>
                      <w:b/>
                      <w:bCs/>
                      <w:kern w:val="2"/>
                      <w:sz w:val="24"/>
                      <w:szCs w:val="24"/>
                      <w:lang w:eastAsia="zh-CN"/>
                    </w:rPr>
                    <w:t>一标段</w:t>
                  </w:r>
                  <w:r>
                    <w:rPr>
                      <w:rFonts w:hint="eastAsia" w:hAnsi="宋体" w:cs="宋体"/>
                      <w:b/>
                      <w:bCs/>
                      <w:kern w:val="2"/>
                      <w:sz w:val="24"/>
                      <w:szCs w:val="24"/>
                      <w:lang w:val="en-US" w:eastAsia="zh-CN"/>
                    </w:rPr>
                    <w:t>:</w:t>
                  </w:r>
                </w:p>
                <w:p>
                  <w:pPr>
                    <w:spacing w:line="240" w:lineRule="auto"/>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eastAsia="zh-CN"/>
                    </w:rPr>
                    <w:t>叁拾伍万捌仟玖佰柒拾元贰角伍分</w:t>
                  </w:r>
                  <w:r>
                    <w:rPr>
                      <w:rFonts w:hint="eastAsia" w:hAnsi="宋体" w:cs="宋体"/>
                      <w:b/>
                      <w:bCs/>
                      <w:kern w:val="2"/>
                      <w:sz w:val="24"/>
                      <w:szCs w:val="24"/>
                    </w:rPr>
                    <w:t>（含规费、税金、安全文明措施费）；</w:t>
                  </w:r>
                </w:p>
                <w:p>
                  <w:pPr>
                    <w:spacing w:line="240" w:lineRule="auto"/>
                    <w:jc w:val="left"/>
                    <w:rPr>
                      <w:rFonts w:hint="eastAsia" w:hAnsi="宋体" w:cs="宋体"/>
                      <w:b/>
                      <w:bCs/>
                      <w:kern w:val="2"/>
                      <w:sz w:val="24"/>
                      <w:szCs w:val="24"/>
                    </w:rPr>
                  </w:pPr>
                  <w:r>
                    <w:rPr>
                      <w:rFonts w:hint="eastAsia" w:hAnsi="宋体" w:cs="宋体"/>
                      <w:b/>
                      <w:bCs/>
                      <w:kern w:val="2"/>
                      <w:sz w:val="24"/>
                      <w:szCs w:val="24"/>
                    </w:rPr>
                    <w:t>小写：</w:t>
                  </w:r>
                  <w:r>
                    <w:rPr>
                      <w:rFonts w:hint="eastAsia" w:hAnsi="宋体" w:cs="宋体"/>
                      <w:b/>
                      <w:bCs/>
                      <w:kern w:val="2"/>
                      <w:sz w:val="24"/>
                      <w:szCs w:val="24"/>
                      <w:lang w:val="en-US" w:eastAsia="zh-CN"/>
                    </w:rPr>
                    <w:t>358970.25</w:t>
                  </w:r>
                  <w:r>
                    <w:rPr>
                      <w:rFonts w:hint="eastAsia" w:hAnsi="宋体" w:cs="宋体"/>
                      <w:b/>
                      <w:bCs/>
                      <w:kern w:val="2"/>
                      <w:sz w:val="24"/>
                      <w:szCs w:val="24"/>
                    </w:rPr>
                    <w:t>元。</w:t>
                  </w:r>
                </w:p>
                <w:p>
                  <w:pPr>
                    <w:spacing w:line="240" w:lineRule="auto"/>
                    <w:jc w:val="left"/>
                    <w:rPr>
                      <w:rFonts w:hint="default" w:hAnsi="宋体" w:eastAsia="宋体" w:cs="宋体"/>
                      <w:b/>
                      <w:bCs/>
                      <w:kern w:val="2"/>
                      <w:sz w:val="24"/>
                      <w:szCs w:val="24"/>
                      <w:lang w:val="en-US" w:eastAsia="zh-CN"/>
                    </w:rPr>
                  </w:pPr>
                  <w:r>
                    <w:rPr>
                      <w:rFonts w:hint="eastAsia" w:hAnsi="宋体" w:cs="宋体"/>
                      <w:b/>
                      <w:bCs/>
                      <w:kern w:val="2"/>
                      <w:sz w:val="24"/>
                      <w:szCs w:val="24"/>
                      <w:lang w:eastAsia="zh-CN"/>
                    </w:rPr>
                    <w:t>二标段</w:t>
                  </w:r>
                  <w:r>
                    <w:rPr>
                      <w:rFonts w:hint="eastAsia" w:hAnsi="宋体" w:cs="宋体"/>
                      <w:b/>
                      <w:bCs/>
                      <w:kern w:val="2"/>
                      <w:sz w:val="24"/>
                      <w:szCs w:val="24"/>
                      <w:lang w:val="en-US" w:eastAsia="zh-CN"/>
                    </w:rPr>
                    <w:t>:</w:t>
                  </w:r>
                </w:p>
                <w:p>
                  <w:pPr>
                    <w:spacing w:line="240" w:lineRule="auto"/>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eastAsia="zh-CN"/>
                    </w:rPr>
                    <w:t>柒拾玖万贰仟零柒拾壹元玖角壹分</w:t>
                  </w:r>
                  <w:r>
                    <w:rPr>
                      <w:rFonts w:hint="eastAsia" w:hAnsi="宋体" w:cs="宋体"/>
                      <w:b/>
                      <w:bCs/>
                      <w:kern w:val="2"/>
                      <w:sz w:val="24"/>
                      <w:szCs w:val="24"/>
                    </w:rPr>
                    <w:t>（含规费、税金、安全文明措施费）；</w:t>
                  </w:r>
                </w:p>
                <w:p>
                  <w:pPr>
                    <w:spacing w:line="240" w:lineRule="auto"/>
                    <w:jc w:val="left"/>
                    <w:rPr>
                      <w:rFonts w:hAnsi="宋体" w:cs="宋体"/>
                      <w:b/>
                      <w:bCs/>
                      <w:kern w:val="2"/>
                      <w:sz w:val="24"/>
                      <w:szCs w:val="24"/>
                    </w:rPr>
                  </w:pPr>
                  <w:r>
                    <w:rPr>
                      <w:rFonts w:hint="eastAsia" w:hAnsi="宋体" w:cs="宋体"/>
                      <w:b/>
                      <w:bCs/>
                      <w:kern w:val="2"/>
                      <w:sz w:val="24"/>
                      <w:szCs w:val="24"/>
                    </w:rPr>
                    <w:t>小写：</w:t>
                  </w:r>
                  <w:r>
                    <w:rPr>
                      <w:rFonts w:hint="eastAsia" w:hAnsi="宋体" w:cs="宋体"/>
                      <w:b/>
                      <w:bCs/>
                      <w:kern w:val="2"/>
                      <w:sz w:val="24"/>
                      <w:szCs w:val="24"/>
                      <w:lang w:val="en-US" w:eastAsia="zh-CN"/>
                    </w:rPr>
                    <w:t>792071.91</w:t>
                  </w:r>
                  <w:r>
                    <w:rPr>
                      <w:rFonts w:hint="eastAsia" w:hAnsi="宋体" w:cs="宋体"/>
                      <w:b/>
                      <w:bCs/>
                      <w:kern w:val="2"/>
                      <w:sz w:val="24"/>
                      <w:szCs w:val="24"/>
                    </w:rPr>
                    <w:t>元。</w:t>
                  </w:r>
                </w:p>
                <w:p>
                  <w:pPr>
                    <w:spacing w:line="240" w:lineRule="auto"/>
                    <w:jc w:val="left"/>
                    <w:rPr>
                      <w:rFonts w:hint="default" w:hAnsi="宋体" w:eastAsia="宋体" w:cs="宋体"/>
                      <w:b/>
                      <w:bCs/>
                      <w:kern w:val="2"/>
                      <w:sz w:val="24"/>
                      <w:szCs w:val="24"/>
                      <w:lang w:val="en-US" w:eastAsia="zh-CN"/>
                    </w:rPr>
                  </w:pPr>
                  <w:r>
                    <w:rPr>
                      <w:rFonts w:hint="eastAsia" w:hAnsi="宋体" w:cs="宋体"/>
                      <w:b/>
                      <w:bCs/>
                      <w:kern w:val="2"/>
                      <w:sz w:val="24"/>
                      <w:szCs w:val="24"/>
                      <w:lang w:eastAsia="zh-CN"/>
                    </w:rPr>
                    <w:t>三标段</w:t>
                  </w:r>
                  <w:r>
                    <w:rPr>
                      <w:rFonts w:hint="eastAsia" w:hAnsi="宋体" w:cs="宋体"/>
                      <w:b/>
                      <w:bCs/>
                      <w:kern w:val="2"/>
                      <w:sz w:val="24"/>
                      <w:szCs w:val="24"/>
                      <w:lang w:val="en-US" w:eastAsia="zh-CN"/>
                    </w:rPr>
                    <w:t>:</w:t>
                  </w:r>
                </w:p>
                <w:p>
                  <w:pPr>
                    <w:spacing w:line="240" w:lineRule="auto"/>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eastAsia="zh-CN"/>
                    </w:rPr>
                    <w:t>贰佰玖拾陆万肆仟零壹拾壹元壹角陆分</w:t>
                  </w:r>
                  <w:r>
                    <w:rPr>
                      <w:rFonts w:hint="eastAsia" w:hAnsi="宋体" w:cs="宋体"/>
                      <w:b/>
                      <w:bCs/>
                      <w:kern w:val="2"/>
                      <w:sz w:val="24"/>
                      <w:szCs w:val="24"/>
                    </w:rPr>
                    <w:t>（含规费、税金、安全文明措施费）；</w:t>
                  </w:r>
                </w:p>
                <w:p>
                  <w:pPr>
                    <w:spacing w:line="240" w:lineRule="auto"/>
                    <w:jc w:val="left"/>
                    <w:rPr>
                      <w:rFonts w:hAnsi="宋体" w:cs="宋体"/>
                      <w:b/>
                      <w:bCs/>
                      <w:kern w:val="2"/>
                      <w:sz w:val="24"/>
                      <w:szCs w:val="24"/>
                    </w:rPr>
                  </w:pPr>
                  <w:r>
                    <w:rPr>
                      <w:rFonts w:hint="eastAsia" w:hAnsi="宋体" w:cs="宋体"/>
                      <w:b/>
                      <w:bCs/>
                      <w:kern w:val="2"/>
                      <w:sz w:val="24"/>
                      <w:szCs w:val="24"/>
                    </w:rPr>
                    <w:t>小写：</w:t>
                  </w:r>
                  <w:r>
                    <w:rPr>
                      <w:rFonts w:hint="eastAsia" w:hAnsi="宋体" w:cs="宋体"/>
                      <w:b/>
                      <w:bCs/>
                      <w:kern w:val="2"/>
                      <w:sz w:val="24"/>
                      <w:szCs w:val="24"/>
                      <w:lang w:val="en-US" w:eastAsia="zh-CN"/>
                    </w:rPr>
                    <w:t>2964011.16</w:t>
                  </w:r>
                  <w:r>
                    <w:rPr>
                      <w:rFonts w:hint="eastAsia" w:hAnsi="宋体" w:cs="宋体"/>
                      <w:b/>
                      <w:bCs/>
                      <w:kern w:val="2"/>
                      <w:sz w:val="24"/>
                      <w:szCs w:val="24"/>
                    </w:rPr>
                    <w:t>元。</w:t>
                  </w:r>
                </w:p>
                <w:p>
                  <w:pPr>
                    <w:spacing w:line="440" w:lineRule="exact"/>
                    <w:jc w:val="left"/>
                    <w:rPr>
                      <w:rFonts w:hAnsi="宋体" w:cs="宋体"/>
                      <w:kern w:val="2"/>
                      <w:sz w:val="24"/>
                      <w:szCs w:val="24"/>
                    </w:rPr>
                  </w:pPr>
                  <w:r>
                    <w:rPr>
                      <w:rFonts w:hint="eastAsia" w:hAnsi="宋体" w:cs="宋体"/>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kern w:val="2"/>
                      <w:sz w:val="24"/>
                      <w:szCs w:val="24"/>
                    </w:rPr>
                  </w:pPr>
                  <w:r>
                    <w:rPr>
                      <w:rFonts w:hint="eastAsia" w:hAnsi="宋体" w:cs="宋体"/>
                      <w:kern w:val="2"/>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kern w:val="2"/>
                      <w:sz w:val="24"/>
                      <w:szCs w:val="24"/>
                    </w:rPr>
                  </w:pPr>
                  <w:r>
                    <w:rPr>
                      <w:rFonts w:hint="eastAsia" w:hAnsi="宋体" w:cs="宋体"/>
                      <w:kern w:val="2"/>
                      <w:sz w:val="24"/>
                      <w:szCs w:val="24"/>
                    </w:rPr>
                    <w:t>特别说明：</w:t>
                  </w:r>
                </w:p>
                <w:p>
                  <w:pPr>
                    <w:spacing w:line="440" w:lineRule="exact"/>
                    <w:ind w:firstLine="480" w:firstLineChars="200"/>
                    <w:rPr>
                      <w:rFonts w:hAnsi="宋体" w:cs="宋体"/>
                      <w:b/>
                      <w:bCs/>
                      <w:kern w:val="2"/>
                      <w:sz w:val="22"/>
                      <w:szCs w:val="22"/>
                    </w:rPr>
                  </w:pPr>
                  <w:r>
                    <w:rPr>
                      <w:rFonts w:hint="eastAsia" w:hAnsi="宋体" w:cs="宋体"/>
                      <w:b/>
                      <w:bCs/>
                      <w:kern w:val="2"/>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kern w:val="2"/>
                      <w:sz w:val="24"/>
                      <w:szCs w:val="24"/>
                    </w:rPr>
                  </w:pPr>
                  <w:r>
                    <w:rPr>
                      <w:rFonts w:hint="eastAsia" w:hAnsi="宋体" w:cs="宋体"/>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kern w:val="2"/>
                      <w:sz w:val="24"/>
                      <w:szCs w:val="22"/>
                    </w:rPr>
                  </w:pPr>
                  <w:r>
                    <w:rPr>
                      <w:rFonts w:hint="eastAsia" w:hAnsi="宋体" w:cs="宋体"/>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kern w:val="2"/>
                      <w:sz w:val="24"/>
                      <w:szCs w:val="24"/>
                    </w:rPr>
                    <w:t>若不提出，则视为投标人对招标人公布的工程量清单无异议，中标后因此造成的工程量的增加，由中</w:t>
                  </w:r>
                  <w:r>
                    <w:rPr>
                      <w:rFonts w:hint="eastAsia" w:hAnsi="宋体" w:cs="宋体"/>
                      <w:kern w:val="2"/>
                      <w:sz w:val="24"/>
                      <w:szCs w:val="24"/>
                    </w:rPr>
                    <w:t>标人承担。</w:t>
                  </w:r>
                </w:p>
              </w:tc>
            </w:tr>
          </w:tbl>
          <w:p>
            <w:pPr>
              <w:autoSpaceDE w:val="0"/>
              <w:autoSpaceDN w:val="0"/>
              <w:adjustRightInd w:val="0"/>
              <w:spacing w:line="276" w:lineRule="auto"/>
              <w:ind w:firstLine="480" w:firstLineChars="200"/>
              <w:rPr>
                <w:rFonts w:hAnsi="宋体" w:cs="TimesNewRomanPSMT"/>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kern w:val="2"/>
                <w:sz w:val="24"/>
                <w:szCs w:val="22"/>
              </w:rPr>
              <w:t>10.3“</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kern w:val="2"/>
                <w:sz w:val="24"/>
                <w:szCs w:val="22"/>
              </w:rPr>
            </w:pPr>
          </w:p>
        </w:tc>
        <w:tc>
          <w:tcPr>
            <w:tcW w:w="1854" w:type="dxa"/>
            <w:gridSpan w:val="3"/>
            <w:vAlign w:val="center"/>
          </w:tcPr>
          <w:p>
            <w:pPr>
              <w:spacing w:line="260" w:lineRule="exact"/>
              <w:jc w:val="center"/>
              <w:rPr>
                <w:kern w:val="2"/>
                <w:sz w:val="24"/>
                <w:szCs w:val="22"/>
              </w:rPr>
            </w:pPr>
            <w:r>
              <w:rPr>
                <w:rFonts w:hint="eastAsia" w:hAnsi="宋体" w:cs="宋体"/>
                <w:kern w:val="2"/>
                <w:sz w:val="24"/>
                <w:szCs w:val="22"/>
              </w:rPr>
              <w:t>技术标是否采用</w:t>
            </w:r>
            <w:r>
              <w:rPr>
                <w:rFonts w:ascii="Times New Roman"/>
                <w:kern w:val="2"/>
                <w:sz w:val="24"/>
                <w:szCs w:val="22"/>
              </w:rPr>
              <w:t>“</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评审方式</w:t>
            </w:r>
          </w:p>
        </w:tc>
        <w:tc>
          <w:tcPr>
            <w:tcW w:w="7017" w:type="dxa"/>
            <w:vAlign w:val="center"/>
          </w:tcPr>
          <w:p>
            <w:pPr>
              <w:spacing w:line="312" w:lineRule="auto"/>
              <w:rPr>
                <w:kern w:val="2"/>
                <w:sz w:val="24"/>
                <w:szCs w:val="22"/>
              </w:rPr>
            </w:pPr>
            <w:r>
              <w:rPr>
                <w:rFonts w:hint="eastAsia" w:hAnsi="宋体" w:cs="宋体"/>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kern w:val="2"/>
                <w:sz w:val="24"/>
                <w:szCs w:val="22"/>
              </w:rPr>
            </w:pPr>
            <w:r>
              <w:rPr>
                <w:rFonts w:hint="eastAsia"/>
                <w:kern w:val="2"/>
                <w:sz w:val="24"/>
                <w:szCs w:val="22"/>
              </w:rPr>
              <w:t>10.4</w:t>
            </w:r>
            <w:r>
              <w:rPr>
                <w:rFonts w:hint="eastAsia" w:hAnsi="宋体" w:cs="宋体"/>
                <w:kern w:val="2"/>
                <w:sz w:val="24"/>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kern w:val="2"/>
                <w:sz w:val="24"/>
                <w:szCs w:val="22"/>
              </w:rPr>
            </w:pPr>
          </w:p>
        </w:tc>
        <w:tc>
          <w:tcPr>
            <w:tcW w:w="8871" w:type="dxa"/>
            <w:gridSpan w:val="4"/>
            <w:vAlign w:val="center"/>
          </w:tcPr>
          <w:p>
            <w:pPr>
              <w:spacing w:line="312" w:lineRule="auto"/>
              <w:rPr>
                <w:rFonts w:ascii="新宋体" w:hAnsi="新宋体" w:eastAsia="新宋体"/>
                <w:b/>
                <w:kern w:val="2"/>
                <w:sz w:val="24"/>
                <w:szCs w:val="22"/>
              </w:rPr>
            </w:pPr>
            <w:r>
              <w:rPr>
                <w:rFonts w:hint="eastAsia" w:ascii="新宋体" w:hAnsi="新宋体" w:eastAsia="新宋体"/>
                <w:b/>
                <w:kern w:val="2"/>
                <w:sz w:val="24"/>
                <w:szCs w:val="22"/>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kern w:val="2"/>
                <w:sz w:val="24"/>
                <w:szCs w:val="22"/>
              </w:rPr>
            </w:pPr>
            <w:r>
              <w:rPr>
                <w:rFonts w:hint="eastAsia"/>
                <w:kern w:val="2"/>
                <w:sz w:val="24"/>
                <w:szCs w:val="22"/>
              </w:rPr>
              <w:t>10.5</w:t>
            </w:r>
            <w:r>
              <w:rPr>
                <w:rFonts w:hint="eastAsia" w:hAnsi="宋体" w:cs="宋体"/>
                <w:kern w:val="2"/>
                <w:sz w:val="24"/>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440" w:lineRule="exact"/>
              <w:rPr>
                <w:rFonts w:hAnsi="宋体" w:cs="仿宋_GB2312"/>
                <w:kern w:val="2"/>
                <w:sz w:val="24"/>
                <w:szCs w:val="22"/>
              </w:rPr>
            </w:pPr>
            <w:r>
              <w:rPr>
                <w:rFonts w:hint="eastAsia" w:hAnsi="宋体" w:cs="仿宋_GB2312"/>
                <w:kern w:val="2"/>
                <w:sz w:val="24"/>
                <w:szCs w:val="22"/>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kern w:val="2"/>
                <w:sz w:val="24"/>
                <w:szCs w:val="22"/>
              </w:rPr>
            </w:pPr>
            <w:r>
              <w:rPr>
                <w:rFonts w:hint="eastAsia" w:ascii="新宋体" w:hAnsi="新宋体" w:eastAsia="新宋体"/>
                <w:b/>
                <w:kern w:val="2"/>
                <w:sz w:val="24"/>
                <w:szCs w:val="22"/>
              </w:rPr>
              <w:t>2、根据</w:t>
            </w:r>
            <w:r>
              <w:rPr>
                <w:rFonts w:hint="eastAsia" w:hAnsi="宋体" w:cs="仿宋_GB2312"/>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ascii="新宋体" w:hAnsi="新宋体" w:eastAsia="新宋体"/>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hAnsi="宋体" w:cs="仿宋_GB2312"/>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hAnsi="宋体" w:cs="仿宋_GB2312"/>
                <w:kern w:val="2"/>
                <w:sz w:val="24"/>
                <w:szCs w:val="22"/>
              </w:rPr>
            </w:pPr>
            <w:r>
              <w:rPr>
                <w:rFonts w:hint="eastAsia" w:hAnsi="宋体" w:cs="仿宋_GB2312"/>
                <w:kern w:val="2"/>
                <w:sz w:val="24"/>
                <w:szCs w:val="22"/>
              </w:rPr>
              <w:t>构成本招标文件的各个组成文件应互为解释，互为说明；</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3、同一组成文件中就同一事项的规定或约定不一致的，以编排顺序在后者为准；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4、同一组成文件不同版本之间有不一致的，以形成时间在后者为准。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按本款前述规定仍不能形成结论的，由招标人负</w:t>
            </w:r>
            <w:r>
              <w:rPr>
                <w:rFonts w:hint="eastAsia" w:hAnsi="宋体" w:cs="仿宋_GB2312"/>
                <w:kern w:val="2"/>
                <w:sz w:val="24"/>
                <w:szCs w:val="22"/>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kern w:val="2"/>
                <w:sz w:val="24"/>
                <w:szCs w:val="22"/>
              </w:rPr>
            </w:pPr>
            <w:r>
              <w:rPr>
                <w:rFonts w:hint="eastAsia" w:hAnsi="宋体" w:cs="仿宋_GB2312"/>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kern w:val="2"/>
                <w:sz w:val="24"/>
                <w:szCs w:val="22"/>
              </w:rPr>
            </w:pPr>
            <w:bookmarkStart w:id="6" w:name="_Toc283559965"/>
            <w:bookmarkStart w:id="7" w:name="_Toc225243456"/>
            <w:r>
              <w:rPr>
                <w:rFonts w:hint="eastAsia" w:hAnsi="宋体" w:cs="宋体"/>
                <w:kern w:val="2"/>
                <w:sz w:val="24"/>
                <w:szCs w:val="22"/>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1、逾期送达的或者未送达指定地点的</w:t>
            </w:r>
            <w:r>
              <w:rPr>
                <w:rFonts w:hint="eastAsia" w:hAnsi="宋体" w:cs="宋体"/>
                <w:bCs/>
                <w:kern w:val="2"/>
                <w:sz w:val="24"/>
                <w:szCs w:val="22"/>
              </w:rPr>
              <w:t>存储有备份文件的电子介质</w:t>
            </w:r>
            <w:r>
              <w:rPr>
                <w:rFonts w:hint="eastAsia" w:ascii="新宋体" w:hAnsi="新宋体" w:eastAsia="新宋体"/>
                <w:kern w:val="2"/>
                <w:sz w:val="24"/>
                <w:szCs w:val="22"/>
              </w:rPr>
              <w:t>；</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w:t>
            </w:r>
            <w:r>
              <w:rPr>
                <w:rFonts w:hint="eastAsia" w:hAnsi="宋体" w:cs="宋体"/>
                <w:bCs/>
                <w:kern w:val="2"/>
                <w:sz w:val="24"/>
                <w:szCs w:val="22"/>
              </w:rPr>
              <w:t>存储有备份文件的电子介质</w:t>
            </w:r>
            <w:r>
              <w:rPr>
                <w:rFonts w:hint="eastAsia" w:ascii="新宋体" w:hAnsi="新宋体" w:eastAsia="新宋体"/>
                <w:kern w:val="2"/>
                <w:sz w:val="24"/>
                <w:szCs w:val="22"/>
              </w:rPr>
              <w:t>未按招标文件要求密封的；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3、未按招标文件要求缴纳投标保证金的；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4、开标时法人或授权委托人（持有效的授权委托书）未携带本人身份证到开标现场并签到的；</w:t>
            </w:r>
          </w:p>
          <w:p>
            <w:pPr>
              <w:adjustRightInd w:val="0"/>
              <w:snapToGrid w:val="0"/>
              <w:spacing w:line="420" w:lineRule="exact"/>
              <w:rPr>
                <w:kern w:val="2"/>
                <w:szCs w:val="22"/>
              </w:rPr>
            </w:pPr>
            <w:r>
              <w:rPr>
                <w:rFonts w:hint="eastAsia" w:ascii="新宋体" w:hAnsi="新宋体" w:eastAsia="新宋体"/>
                <w:kern w:val="2"/>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kern w:val="2"/>
                <w:sz w:val="24"/>
                <w:szCs w:val="22"/>
              </w:rPr>
            </w:pPr>
            <w:r>
              <w:rPr>
                <w:rFonts w:hint="eastAsia" w:hAnsi="宋体" w:cs="宋体"/>
                <w:b/>
                <w:bCs/>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kern w:val="2"/>
                <w:sz w:val="24"/>
                <w:szCs w:val="22"/>
              </w:rPr>
            </w:pPr>
            <w:r>
              <w:rPr>
                <w:rFonts w:hint="eastAsia" w:hAnsi="宋体" w:cs="宋体"/>
                <w:kern w:val="2"/>
                <w:sz w:val="24"/>
                <w:szCs w:val="22"/>
              </w:rPr>
              <w:t>4、</w:t>
            </w:r>
            <w:r>
              <w:rPr>
                <w:rFonts w:hint="eastAsia" w:ascii="新宋体" w:hAnsi="新宋体" w:eastAsia="新宋体"/>
                <w:kern w:val="2"/>
                <w:sz w:val="24"/>
                <w:szCs w:val="22"/>
              </w:rPr>
              <w:t>本项目试行全流程电子化交易，如因交易系统异常情况无法完成，将以人工方式进行。</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kern w:val="2"/>
                <w:sz w:val="24"/>
                <w:szCs w:val="22"/>
              </w:rPr>
            </w:pPr>
            <w:r>
              <w:rPr>
                <w:rFonts w:hint="eastAsia" w:hAnsi="宋体" w:cs="宋体"/>
                <w:kern w:val="2"/>
                <w:sz w:val="24"/>
                <w:szCs w:val="22"/>
              </w:rPr>
              <w:t>6、投标人电子投标文件成功提交后，应打印“投标文件提交回执单”，供开标现场备查。</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7、商务标投标文件制作注意事项：</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kern w:val="2"/>
                <w:sz w:val="24"/>
                <w:szCs w:val="22"/>
              </w:rPr>
            </w:pPr>
            <w:r>
              <w:rPr>
                <w:rFonts w:hint="eastAsia" w:hAnsi="宋体" w:cs="宋体"/>
                <w:kern w:val="2"/>
                <w:sz w:val="24"/>
                <w:szCs w:val="22"/>
              </w:rPr>
              <w:t>7.2 商务标投标文件制作技术咨询：0374-2961598。</w:t>
            </w:r>
          </w:p>
          <w:p>
            <w:pPr>
              <w:autoSpaceDE w:val="0"/>
              <w:autoSpaceDN w:val="0"/>
              <w:spacing w:line="440" w:lineRule="exact"/>
              <w:jc w:val="left"/>
              <w:outlineLvl w:val="0"/>
              <w:rPr>
                <w:rFonts w:hint="eastAsia" w:hAnsi="宋体" w:cs="宋体"/>
                <w:b/>
                <w:bCs/>
                <w:sz w:val="24"/>
                <w:szCs w:val="22"/>
                <w:lang w:val="zh-CN"/>
              </w:rPr>
            </w:pPr>
            <w:r>
              <w:rPr>
                <w:rFonts w:hint="eastAsia" w:hAnsi="宋体" w:cs="宋体"/>
                <w:b/>
                <w:bCs/>
                <w:sz w:val="24"/>
                <w:szCs w:val="22"/>
              </w:rPr>
              <w:t>8、</w:t>
            </w:r>
            <w:r>
              <w:rPr>
                <w:rFonts w:hint="eastAsia" w:hAnsi="宋体" w:cs="宋体"/>
                <w:b/>
                <w:bCs/>
                <w:sz w:val="24"/>
                <w:szCs w:val="22"/>
                <w:lang w:val="zh-CN"/>
              </w:rPr>
              <w:t>按照《关于推进全流程电子化交易和在线监管工作有关问题的通知》（许公管办[2019]3号）规定：</w:t>
            </w:r>
          </w:p>
          <w:p>
            <w:pPr>
              <w:autoSpaceDE w:val="0"/>
              <w:autoSpaceDN w:val="0"/>
              <w:adjustRightInd w:val="0"/>
              <w:snapToGrid w:val="0"/>
              <w:spacing w:line="350" w:lineRule="exact"/>
              <w:jc w:val="left"/>
              <w:outlineLvl w:val="0"/>
              <w:rPr>
                <w:rFonts w:hAnsi="宋体" w:cs="仿宋_GB2312"/>
                <w:kern w:val="2"/>
                <w:sz w:val="24"/>
                <w:szCs w:val="22"/>
              </w:rPr>
            </w:pPr>
            <w:r>
              <w:rPr>
                <w:rFonts w:hint="eastAsia" w:hAnsi="宋体" w:cs="宋体"/>
                <w:b/>
                <w:bCs/>
                <w:sz w:val="24"/>
                <w:szCs w:val="22"/>
                <w:lang w:val="zh-CN"/>
              </w:rPr>
              <w:t>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3</w:t>
      </w:r>
      <w:r>
        <w:rPr>
          <w:rFonts w:hint="eastAsia" w:hAnsi="宋体" w:cs="仿宋_GB2312"/>
          <w:sz w:val="24"/>
        </w:rPr>
        <w:t xml:space="preserve">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52042311"/>
      <w:bookmarkStart w:id="10" w:name="_Toc179632552"/>
      <w:bookmarkStart w:id="11" w:name="_Toc152045535"/>
      <w:bookmarkStart w:id="12" w:name="_Toc144974503"/>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52045536"/>
      <w:bookmarkStart w:id="14" w:name="_Toc152042312"/>
      <w:bookmarkStart w:id="15" w:name="_Toc179632553"/>
      <w:bookmarkStart w:id="16" w:name="_Toc144974504"/>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44974506"/>
      <w:bookmarkStart w:id="22" w:name="_Toc179632555"/>
      <w:bookmarkStart w:id="23" w:name="_Toc152045538"/>
      <w:bookmarkStart w:id="24" w:name="_Toc152042314"/>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9"/>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44974514"/>
      <w:bookmarkStart w:id="33" w:name="_Toc152045546"/>
      <w:bookmarkStart w:id="34" w:name="_Toc152042322"/>
      <w:bookmarkStart w:id="35" w:name="_Toc17963256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Cs/>
          <w:sz w:val="24"/>
          <w:szCs w:val="24"/>
        </w:rPr>
      </w:pPr>
      <w:bookmarkStart w:id="37" w:name="OLE_LINK21"/>
      <w:r>
        <w:rPr>
          <w:rFonts w:hint="eastAsia" w:hAnsi="宋体" w:cs="宋体"/>
          <w:bCs/>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bCs/>
          <w:color w:val="FF0000"/>
          <w:sz w:val="24"/>
        </w:rPr>
      </w:pPr>
      <w:r>
        <w:rPr>
          <w:rFonts w:hint="eastAsia" w:hAnsi="宋体" w:cs="宋体"/>
          <w:bCs/>
          <w:sz w:val="24"/>
          <w:szCs w:val="24"/>
        </w:rPr>
        <w:t>规费、安全文明施工措施费、增值税计入投标总报价，并在投标函、投标函附录中单列，不参与商务标评审。</w:t>
      </w:r>
      <w:bookmarkEnd w:id="37"/>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bookmarkStart w:id="38" w:name="_Toc283559960"/>
      <w:r>
        <w:rPr>
          <w:rFonts w:hint="eastAsia" w:ascii="新宋体" w:hAnsi="新宋体" w:eastAsia="新宋体"/>
          <w:sz w:val="24"/>
          <w:szCs w:val="22"/>
        </w:rPr>
        <w:t>1、投标保证金的相关规定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b/>
          <w:bCs/>
          <w:sz w:val="24"/>
          <w:szCs w:val="22"/>
        </w:rPr>
        <w:t>（1）中标公告发出后，5个工作日内退还非中标人投标保证金及银行同期活期存款利息。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（3）项目废标或招标人终止招标的，在此后5个工作日内退还投标保证金及银行同期活期存款利息。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2、投标人有下列情形之一的，不予退还投标保证金：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（五）拒绝履行合同义务的；</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（六）相关法律、法规规定不予退还的其它情形。</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default" w:hAnsi="宋体" w:cs="宋体"/>
          <w:b/>
          <w:bCs/>
          <w:sz w:val="24"/>
          <w:szCs w:val="22"/>
          <w:lang w:val="en-US" w:eastAsia="zh-CN"/>
        </w:rPr>
      </w:pPr>
      <w:r>
        <w:rPr>
          <w:rFonts w:hint="eastAsia" w:hAnsi="宋体" w:cs="宋体"/>
          <w:b/>
          <w:bCs/>
          <w:sz w:val="24"/>
          <w:szCs w:val="22"/>
          <w:lang w:val="en-US" w:eastAsia="zh-CN"/>
        </w:rPr>
        <w:t>3.5资格审查</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w:t>
      </w:r>
      <w:r>
        <w:rPr>
          <w:rFonts w:hint="eastAsia" w:hAnsi="宋体" w:cs="宋体"/>
          <w:sz w:val="24"/>
          <w:szCs w:val="22"/>
          <w:lang w:val="zh-CN"/>
        </w:rPr>
        <w:t>况表”应附以中标通知书和施工合同或施工合同和工程竣工验收备案表为准的原件扫描件，具体年份要求见投标人须知前</w:t>
      </w:r>
      <w:r>
        <w:rPr>
          <w:rFonts w:hint="eastAsia" w:hAnsi="宋体" w:cs="宋体"/>
          <w:sz w:val="24"/>
          <w:lang w:val="zh-CN"/>
        </w:rPr>
        <w:t>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b/>
          <w:bCs/>
          <w:sz w:val="24"/>
          <w:szCs w:val="22"/>
          <w:lang w:val="zh-CN"/>
        </w:rPr>
      </w:pPr>
      <w:r>
        <w:rPr>
          <w:rFonts w:hint="eastAsia" w:hAnsi="宋体" w:cs="宋体"/>
          <w:b/>
          <w:bCs/>
          <w:sz w:val="24"/>
          <w:szCs w:val="22"/>
          <w:lang w:val="zh-CN"/>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44974521"/>
      <w:bookmarkStart w:id="40" w:name="_Toc152042329"/>
      <w:bookmarkStart w:id="41" w:name="_Toc179632571"/>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spacing w:line="440" w:lineRule="exact"/>
        <w:jc w:val="left"/>
        <w:rPr>
          <w:rFonts w:hAnsi="宋体" w:cs="宋体"/>
          <w:b/>
          <w:sz w:val="24"/>
        </w:rPr>
      </w:pPr>
      <w:bookmarkStart w:id="43"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存储有备份文件的电子介质（U盘）2份</w:t>
      </w:r>
      <w:r>
        <w:rPr>
          <w:rFonts w:hint="eastAsia" w:hAnsi="宋体" w:cs="宋体"/>
          <w:sz w:val="24"/>
        </w:rPr>
        <w:t>（注明：投标人名称、项目名称、项目编号、标段）。</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9"/>
        <w:spacing w:line="240" w:lineRule="auto"/>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adjustRightInd w:val="0"/>
        <w:spacing w:line="240" w:lineRule="auto"/>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utoSpaceDE w:val="0"/>
        <w:autoSpaceDN w:val="0"/>
        <w:spacing w:line="240" w:lineRule="auto"/>
        <w:ind w:firstLine="480" w:firstLineChars="200"/>
        <w:jc w:val="left"/>
        <w:outlineLvl w:val="0"/>
        <w:rPr>
          <w:rFonts w:hAnsi="宋体" w:cs="宋体"/>
          <w:sz w:val="24"/>
        </w:rPr>
      </w:pPr>
      <w:bookmarkStart w:id="45" w:name="_Toc283559963"/>
      <w:r>
        <w:rPr>
          <w:rFonts w:hint="eastAsia" w:hAnsi="宋体" w:cs="宋体"/>
          <w:sz w:val="24"/>
        </w:rPr>
        <w:t>4.1.1</w:t>
      </w:r>
      <w:r>
        <w:rPr>
          <w:rFonts w:hint="eastAsia" w:hAnsi="宋体" w:cs="宋体"/>
          <w:bCs/>
          <w:sz w:val="24"/>
        </w:rPr>
        <w:t>存储有备份文件的电子介质（U盘）</w:t>
      </w:r>
      <w:r>
        <w:rPr>
          <w:rFonts w:hint="eastAsia" w:hAnsi="宋体" w:cs="宋体"/>
          <w:sz w:val="24"/>
        </w:rPr>
        <w:t>应单独密封，封套上写明“投标人名称、项目名称、项目编号、标段，在  年  月  日  时  分前不得开启”，并加盖单位公章，法定代表人或委托代理人签名，在投标截止时间前递交。</w:t>
      </w:r>
    </w:p>
    <w:p>
      <w:pPr>
        <w:autoSpaceDE w:val="0"/>
        <w:autoSpaceDN w:val="0"/>
        <w:spacing w:line="240" w:lineRule="auto"/>
        <w:ind w:firstLine="480" w:firstLineChars="200"/>
        <w:jc w:val="left"/>
        <w:outlineLvl w:val="0"/>
        <w:rPr>
          <w:rFonts w:hAnsi="宋体" w:cs="宋体"/>
          <w:sz w:val="24"/>
        </w:rPr>
      </w:pPr>
      <w:r>
        <w:rPr>
          <w:rFonts w:hint="eastAsia" w:hAnsi="宋体" w:cs="宋体"/>
          <w:sz w:val="24"/>
        </w:rPr>
        <w:t>4.1.2 未按本章第4.1.1项要求密封和加写标记的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5"/>
    </w:p>
    <w:p>
      <w:pPr>
        <w:autoSpaceDE w:val="0"/>
        <w:autoSpaceDN w:val="0"/>
        <w:spacing w:line="440" w:lineRule="exact"/>
        <w:ind w:firstLine="480" w:firstLineChars="200"/>
        <w:jc w:val="left"/>
        <w:outlineLvl w:val="0"/>
        <w:rPr>
          <w:rFonts w:hAnsi="宋体" w:cs="宋体"/>
          <w:sz w:val="24"/>
        </w:rPr>
      </w:pPr>
      <w:bookmarkStart w:id="46" w:name="_Toc283559964"/>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存储有备份文件的电子介质（U盘）2份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存储有备份文件的电子介质（U盘）</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存储有备份文件的电子介质（U盘）</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存储有备份文件的电子介质（U盘）</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69"/>
        <w:spacing w:line="440" w:lineRule="exac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9"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cs="宋体"/>
          <w:bCs/>
          <w:sz w:val="24"/>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9"/>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9"/>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44974537"/>
      <w:bookmarkStart w:id="57" w:name="_Toc152042345"/>
      <w:bookmarkStart w:id="58" w:name="_Toc152045569"/>
      <w:bookmarkStart w:id="59" w:name="_Toc17963258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7.4履约保证金</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一、履约保证金提交方式及注意事项</w:t>
      </w:r>
      <w:r>
        <w:rPr>
          <w:rFonts w:hint="eastAsia" w:hAnsi="宋体" w:cs="宋体"/>
          <w:sz w:val="24"/>
          <w:szCs w:val="22"/>
        </w:rPr>
        <w:br w:type="textWrapping"/>
      </w:r>
      <w:r>
        <w:rPr>
          <w:rFonts w:hint="eastAsia" w:hAnsi="宋体" w:cs="宋体"/>
          <w:sz w:val="24"/>
          <w:szCs w:val="22"/>
        </w:rPr>
        <w:t>1、以网银、银行转账支票、银行电汇、银行保函方式提交。</w:t>
      </w:r>
      <w:r>
        <w:rPr>
          <w:rFonts w:hint="eastAsia" w:hAnsi="宋体" w:cs="宋体"/>
          <w:sz w:val="24"/>
          <w:szCs w:val="22"/>
        </w:rPr>
        <w:br w:type="textWrapping"/>
      </w:r>
      <w:r>
        <w:rPr>
          <w:rFonts w:hint="eastAsia" w:hAnsi="宋体" w:cs="宋体"/>
          <w:sz w:val="24"/>
          <w:szCs w:val="22"/>
        </w:rPr>
        <w:t>2、现金支票和现金不得作为履约保证金提交方式。</w:t>
      </w:r>
      <w:r>
        <w:rPr>
          <w:rFonts w:hint="eastAsia" w:hAnsi="宋体" w:cs="宋体"/>
          <w:sz w:val="24"/>
          <w:szCs w:val="22"/>
        </w:rPr>
        <w:br w:type="textWrapping"/>
      </w:r>
      <w:r>
        <w:rPr>
          <w:rFonts w:hint="eastAsia" w:hAnsi="宋体" w:cs="宋体"/>
          <w:sz w:val="24"/>
          <w:szCs w:val="22"/>
        </w:rPr>
        <w:t>3、中标人必须通过其公司账户按照规定的方式提交，其名称应与中标单位的名称一致。</w:t>
      </w:r>
      <w:r>
        <w:rPr>
          <w:rFonts w:hint="eastAsia" w:hAnsi="宋体" w:cs="宋体"/>
          <w:sz w:val="24"/>
          <w:szCs w:val="22"/>
        </w:rPr>
        <w:br w:type="textWrapping"/>
      </w: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int="eastAsia" w:ascii="新宋体" w:hAnsi="新宋体" w:eastAsia="新宋体" w:cs="新宋体"/>
          <w:color w:val="000000"/>
          <w:sz w:val="24"/>
          <w:szCs w:val="24"/>
        </w:rPr>
      </w:pPr>
      <w:r>
        <w:rPr>
          <w:rFonts w:hint="eastAsia" w:hAnsi="宋体" w:cs="宋体"/>
          <w:sz w:val="24"/>
          <w:szCs w:val="22"/>
        </w:rPr>
        <w:t>二、履约保证金提交比例和数额</w:t>
      </w:r>
      <w:r>
        <w:rPr>
          <w:rFonts w:hint="eastAsia" w:hAnsi="宋体" w:cs="宋体"/>
          <w:sz w:val="24"/>
          <w:szCs w:val="22"/>
        </w:rPr>
        <w:br w:type="textWrapping"/>
      </w:r>
      <w:r>
        <w:rPr>
          <w:rFonts w:hint="eastAsia" w:hAnsi="宋体" w:cs="宋体"/>
          <w:sz w:val="24"/>
          <w:szCs w:val="22"/>
        </w:rPr>
        <w:t>履约保证金数额不得超过中标合同金额的10%。</w:t>
      </w:r>
      <w:r>
        <w:rPr>
          <w:rFonts w:hint="eastAsia" w:hAnsi="宋体" w:cs="宋体"/>
          <w:sz w:val="24"/>
          <w:szCs w:val="22"/>
        </w:rPr>
        <w:br w:type="textWrapping"/>
      </w:r>
      <w:r>
        <w:rPr>
          <w:rFonts w:hint="eastAsia" w:hAnsi="宋体" w:cs="宋体"/>
          <w:sz w:val="24"/>
          <w:szCs w:val="22"/>
        </w:rPr>
        <w:t>三、履约保证金的退还</w:t>
      </w:r>
      <w:r>
        <w:rPr>
          <w:rFonts w:hint="eastAsia" w:hAnsi="宋体" w:cs="宋体"/>
          <w:sz w:val="24"/>
          <w:szCs w:val="22"/>
        </w:rPr>
        <w:br w:type="textWrapping"/>
      </w:r>
      <w:r>
        <w:rPr>
          <w:rFonts w:hint="eastAsia" w:hAnsi="宋体" w:cs="宋体"/>
          <w:sz w:val="24"/>
          <w:szCs w:val="22"/>
        </w:rPr>
        <w:t>1、项目完工后，由招标人出具《履约保证金退还通知单》，中心财务凭《履约保证金退还通知单》在五个工作日内退还履约保证金及银行同期活期存款利息至中标人账户。</w:t>
      </w:r>
      <w:r>
        <w:rPr>
          <w:rFonts w:hint="eastAsia" w:hAnsi="宋体" w:cs="宋体"/>
          <w:sz w:val="24"/>
          <w:szCs w:val="22"/>
        </w:rPr>
        <w:br w:type="textWrapping"/>
      </w: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9"/>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9"/>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70"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pStyle w:val="2"/>
        <w:rPr>
          <w:rFonts w:hint="eastAsia"/>
        </w:rPr>
      </w:pPr>
    </w:p>
    <w:p>
      <w:pPr>
        <w:pStyle w:val="4"/>
        <w:rPr>
          <w:rFonts w:hint="eastAsia"/>
        </w:rPr>
      </w:pPr>
    </w:p>
    <w:p>
      <w:pPr>
        <w:autoSpaceDE w:val="0"/>
        <w:autoSpaceDN w:val="0"/>
        <w:adjustRightInd w:val="0"/>
        <w:spacing w:line="440" w:lineRule="exact"/>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pStyle w:val="4"/>
        <w:ind w:left="0" w:leftChars="0" w:firstLine="0" w:firstLineChars="0"/>
        <w:rPr>
          <w:rFonts w:hint="default"/>
          <w:lang w:eastAsia="zh-CN"/>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snapToGrid w:val="0"/>
        <w:spacing w:line="360" w:lineRule="auto"/>
        <w:ind w:firstLine="480" w:firstLineChars="200"/>
        <w:rPr>
          <w:rFonts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评标委员会构成：5人，从河南省综合评标专家库中随机抽取4人和招标人代表1人（其中注册造价工程师不少于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autoSpaceDE w:val="0"/>
        <w:autoSpaceDN w:val="0"/>
        <w:spacing w:line="440" w:lineRule="exact"/>
        <w:ind w:firstLine="480" w:firstLineChars="200"/>
        <w:jc w:val="left"/>
        <w:outlineLvl w:val="0"/>
        <w:rPr>
          <w:rFonts w:ascii="新宋体" w:hAnsi="新宋体"/>
          <w:b/>
          <w:sz w:val="24"/>
        </w:rPr>
      </w:pPr>
      <w:r>
        <w:rPr>
          <w:rFonts w:hint="eastAsia" w:hAnsi="宋体" w:cs="宋体"/>
          <w:b/>
          <w:bCs/>
          <w:sz w:val="24"/>
          <w:szCs w:val="24"/>
        </w:rPr>
        <w:t>备注：</w:t>
      </w:r>
      <w:r>
        <w:rPr>
          <w:rFonts w:hint="eastAsia" w:hAnsi="宋体" w:cs="宋体"/>
          <w:b/>
          <w:bCs/>
          <w:sz w:val="24"/>
          <w:szCs w:val="22"/>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240" w:lineRule="exact"/>
              <w:jc w:val="left"/>
              <w:rPr>
                <w:rFonts w:hint="eastAsia" w:ascii="Times New Roman"/>
                <w:kern w:val="2"/>
                <w:sz w:val="21"/>
                <w:szCs w:val="21"/>
              </w:rPr>
            </w:pPr>
            <w:bookmarkStart w:id="71" w:name="_Toc270931534"/>
            <w:bookmarkStart w:id="72" w:name="_Toc272833453"/>
            <w:bookmarkStart w:id="73" w:name="_Toc295572535"/>
            <w:bookmarkStart w:id="74" w:name="_Toc273546398"/>
            <w:r>
              <w:rPr>
                <w:rFonts w:hint="eastAsia" w:ascii="Times New Roman"/>
                <w:kern w:val="2"/>
                <w:sz w:val="21"/>
                <w:szCs w:val="21"/>
              </w:rPr>
              <w:t>序号</w:t>
            </w:r>
          </w:p>
        </w:tc>
        <w:tc>
          <w:tcPr>
            <w:tcW w:w="1410"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内容</w:t>
            </w:r>
          </w:p>
        </w:tc>
        <w:tc>
          <w:tcPr>
            <w:tcW w:w="1044"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分值</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评审标准</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内容完整性</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0-0.5分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技术标的主要内容具有完整性，符合招标文件的要求。</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技术标不符合招标文件要求。</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2</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主要施工方案与技术措施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3</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质量管理体系与措施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4</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安全管理体系与措施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5</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文明施工、环境保护管理体系及施工现场扬尘治理措施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6</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工期保证措施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7</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拟投入资源配备计划</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机械：投入计划与进度计划呼应，采用先进机械设备且配置合理、先进，满足安全技术规范和施工进度需要；PC构件运输、安装设备满足施工要求；</w:t>
            </w:r>
          </w:p>
          <w:p>
            <w:pPr>
              <w:spacing w:line="240" w:lineRule="exact"/>
              <w:jc w:val="left"/>
              <w:rPr>
                <w:rFonts w:hint="eastAsia" w:ascii="Times New Roman"/>
                <w:kern w:val="2"/>
                <w:sz w:val="21"/>
                <w:szCs w:val="21"/>
              </w:rPr>
            </w:pPr>
            <w:r>
              <w:rPr>
                <w:rFonts w:hint="eastAsia" w:ascii="Times New Roman"/>
                <w:kern w:val="2"/>
                <w:sz w:val="21"/>
                <w:szCs w:val="21"/>
              </w:rPr>
              <w:t>劳动力：投入计划与进度计划呼应，较好满足施工需要，调配投入计划合理、准确；</w:t>
            </w:r>
          </w:p>
          <w:p>
            <w:pPr>
              <w:spacing w:line="240" w:lineRule="exact"/>
              <w:jc w:val="left"/>
              <w:rPr>
                <w:rFonts w:hint="eastAsia" w:ascii="Times New Roman"/>
                <w:kern w:val="2"/>
                <w:sz w:val="21"/>
                <w:szCs w:val="21"/>
              </w:rPr>
            </w:pPr>
            <w:r>
              <w:rPr>
                <w:rFonts w:hint="eastAsia" w:ascii="Times New Roman"/>
                <w:kern w:val="2"/>
                <w:sz w:val="21"/>
                <w:szCs w:val="21"/>
              </w:rPr>
              <w:t>3、主要物资计划：主要物资（含PC构件的供应需求）投入计划与进度计划呼应，较好满足施工需要，调配投入计划合理、准确。</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机械：投入计划与进度计划呼应，机械设备配置基本合理，满足安全技术规范和施工进度需要；</w:t>
            </w:r>
          </w:p>
          <w:p>
            <w:pPr>
              <w:spacing w:line="240" w:lineRule="exact"/>
              <w:jc w:val="left"/>
              <w:rPr>
                <w:rFonts w:hint="eastAsia" w:ascii="Times New Roman"/>
                <w:kern w:val="2"/>
                <w:sz w:val="21"/>
                <w:szCs w:val="21"/>
              </w:rPr>
            </w:pPr>
            <w:r>
              <w:rPr>
                <w:rFonts w:hint="eastAsia" w:ascii="Times New Roman"/>
                <w:kern w:val="2"/>
                <w:sz w:val="21"/>
                <w:szCs w:val="21"/>
              </w:rPr>
              <w:t>劳动力：投入计划与进度计划呼应，基本满足施工需要，调配投入计划基本合理；</w:t>
            </w:r>
          </w:p>
          <w:p>
            <w:pPr>
              <w:spacing w:line="240" w:lineRule="exact"/>
              <w:jc w:val="left"/>
              <w:rPr>
                <w:rFonts w:hint="eastAsia" w:ascii="Times New Roman"/>
                <w:kern w:val="2"/>
                <w:sz w:val="21"/>
                <w:szCs w:val="21"/>
              </w:rPr>
            </w:pPr>
            <w:r>
              <w:rPr>
                <w:rFonts w:hint="eastAsia" w:ascii="Times New Roman"/>
                <w:kern w:val="2"/>
                <w:sz w:val="21"/>
                <w:szCs w:val="21"/>
              </w:rPr>
              <w:t>3、主要物资计划：主要物资（含PC构件的供应需求）投入计划与进度计划呼应，基本满足施工需要，调配投入计划基本合理。</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8</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施工进度表与网络计划图</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关键线路基本准确，计划编制基本可行。</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9</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施工总平面图布置</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0.5-1分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总体布置基本合理、基本满足施工需要。</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10</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技术创新的应用实施措施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节能减排、绿色施工、工艺创新、装配式建筑等技术创新的应用实施措施符合工程情况，具有针对性、可行性、经济适用性。</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节能减排、绿色施工、工艺创新、装配式建筑等技术创新的应用实施措施基本符合工程情况，具有针对性。</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11</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采用新工艺、新技术、新设备、新材料、BIM等的程度</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采用新工艺、新技术、新设备、新材料、BIM等的程度满足设计要求，符合施工需要和相应技术标准等规定，经济适用。</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采用新工艺、新技术、新设备、新材料、BIM等的程度满足设计要求，基本符合施工要求和相应技术标准等规定。</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施工现场实施信息化监控和数据处理</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0.5-1.5分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施工现场实施信息化监控数据处理系统布置合理，满足需要。</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施工现场实施信息化监控数据处理系统布置基本符合需要。</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13</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风险管理措施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风险防控管理措施齐全，风险预控符合规范要求，风险控制要点定位准确 ，各阶段风险控制及应急措施得力。</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风险防控管理措施基本齐全，风险预控符合规范要求，风险控制要点定位基本准确 ，有各阶段风险控制及应急措施。</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240" w:lineRule="exact"/>
              <w:jc w:val="left"/>
              <w:rPr>
                <w:rFonts w:hint="eastAsia" w:ascii="Times New Roman"/>
                <w:kern w:val="2"/>
                <w:sz w:val="21"/>
                <w:szCs w:val="21"/>
              </w:rPr>
            </w:pPr>
            <w:r>
              <w:rPr>
                <w:rFonts w:hint="eastAsia" w:ascii="Times New Roman"/>
                <w:kern w:val="2"/>
                <w:sz w:val="21"/>
                <w:szCs w:val="21"/>
              </w:rPr>
              <w:t>合计</w:t>
            </w:r>
          </w:p>
        </w:tc>
        <w:tc>
          <w:tcPr>
            <w:tcW w:w="1044"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10-25分</w:t>
            </w:r>
          </w:p>
        </w:tc>
        <w:tc>
          <w:tcPr>
            <w:tcW w:w="5091" w:type="dxa"/>
            <w:vAlign w:val="center"/>
          </w:tcPr>
          <w:p>
            <w:pPr>
              <w:spacing w:line="240" w:lineRule="exact"/>
              <w:jc w:val="left"/>
              <w:rPr>
                <w:rFonts w:hint="eastAsia" w:ascii="Times New Roman"/>
                <w:kern w:val="2"/>
                <w:sz w:val="21"/>
                <w:szCs w:val="21"/>
              </w:rPr>
            </w:pP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5"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5"/>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1"/>
    <w:bookmarkEnd w:id="72"/>
    <w:bookmarkEnd w:id="73"/>
    <w:bookmarkEnd w:id="74"/>
    <w:p>
      <w:pPr>
        <w:spacing w:line="360" w:lineRule="auto"/>
        <w:rPr>
          <w:b/>
          <w:bCs/>
          <w:sz w:val="24"/>
          <w:szCs w:val="24"/>
        </w:rPr>
      </w:pPr>
      <w:r>
        <w:rPr>
          <w:rFonts w:hint="eastAsia" w:cs="宋体"/>
          <w:b/>
          <w:bCs/>
          <w:sz w:val="24"/>
          <w:szCs w:val="24"/>
        </w:rPr>
        <w:t>（三）综合（信用）标的评标分值（25分）</w:t>
      </w:r>
    </w:p>
    <w:tbl>
      <w:tblPr>
        <w:tblStyle w:val="3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highlight w:val="none"/>
              </w:rPr>
            </w:pPr>
            <w:r>
              <w:rPr>
                <w:rFonts w:hint="eastAsia" w:ascii="Times New Roman"/>
                <w:kern w:val="2"/>
                <w:sz w:val="21"/>
                <w:szCs w:val="21"/>
                <w:highlight w:val="none"/>
              </w:rPr>
              <w:t>序号</w:t>
            </w:r>
          </w:p>
        </w:tc>
        <w:tc>
          <w:tcPr>
            <w:tcW w:w="1417" w:type="dxa"/>
            <w:vAlign w:val="center"/>
          </w:tcPr>
          <w:p>
            <w:pPr>
              <w:jc w:val="center"/>
              <w:rPr>
                <w:rFonts w:ascii="Times New Roman"/>
                <w:kern w:val="2"/>
                <w:sz w:val="21"/>
                <w:szCs w:val="21"/>
                <w:highlight w:val="none"/>
              </w:rPr>
            </w:pPr>
            <w:r>
              <w:rPr>
                <w:rFonts w:hint="eastAsia" w:ascii="Times New Roman"/>
                <w:kern w:val="2"/>
                <w:sz w:val="21"/>
                <w:szCs w:val="21"/>
                <w:highlight w:val="none"/>
              </w:rPr>
              <w:t>项目</w:t>
            </w:r>
          </w:p>
        </w:tc>
        <w:tc>
          <w:tcPr>
            <w:tcW w:w="4678" w:type="dxa"/>
            <w:vAlign w:val="center"/>
          </w:tcPr>
          <w:p>
            <w:pPr>
              <w:jc w:val="center"/>
              <w:rPr>
                <w:rFonts w:ascii="Times New Roman"/>
                <w:kern w:val="2"/>
                <w:sz w:val="21"/>
                <w:szCs w:val="21"/>
                <w:highlight w:val="none"/>
              </w:rPr>
            </w:pPr>
            <w:r>
              <w:rPr>
                <w:rFonts w:hint="eastAsia" w:ascii="Times New Roman"/>
                <w:kern w:val="2"/>
                <w:sz w:val="21"/>
                <w:szCs w:val="21"/>
                <w:highlight w:val="none"/>
              </w:rPr>
              <w:t>评审标准</w:t>
            </w:r>
          </w:p>
        </w:tc>
        <w:tc>
          <w:tcPr>
            <w:tcW w:w="1843" w:type="dxa"/>
            <w:vAlign w:val="center"/>
          </w:tcPr>
          <w:p>
            <w:pPr>
              <w:jc w:val="center"/>
              <w:rPr>
                <w:rFonts w:ascii="Times New Roman"/>
                <w:kern w:val="2"/>
                <w:sz w:val="21"/>
                <w:szCs w:val="21"/>
                <w:highlight w:val="none"/>
              </w:rPr>
            </w:pPr>
            <w:r>
              <w:rPr>
                <w:rFonts w:hint="eastAsia" w:ascii="Times New Roman"/>
                <w:kern w:val="2"/>
                <w:sz w:val="21"/>
                <w:szCs w:val="21"/>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1</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企业业绩</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0＜得分≤4</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自201</w:t>
            </w:r>
            <w:r>
              <w:rPr>
                <w:rFonts w:hint="eastAsia" w:ascii="Times New Roman"/>
                <w:kern w:val="2"/>
                <w:sz w:val="21"/>
                <w:szCs w:val="21"/>
                <w:highlight w:val="none"/>
                <w:lang w:val="en-US" w:eastAsia="zh-CN"/>
              </w:rPr>
              <w:t>7</w:t>
            </w:r>
            <w:r>
              <w:rPr>
                <w:rFonts w:hint="eastAsia" w:ascii="Times New Roman"/>
                <w:kern w:val="2"/>
                <w:sz w:val="21"/>
                <w:szCs w:val="21"/>
                <w:highlight w:val="none"/>
              </w:rPr>
              <w:t>年1月1日以来（以合同签订时间为准）企业具有类似项目业绩者，每项得4分，最高得4分。（以</w:t>
            </w:r>
            <w:r>
              <w:rPr>
                <w:rFonts w:hint="eastAsia" w:ascii="Times New Roman"/>
                <w:kern w:val="2"/>
                <w:sz w:val="21"/>
                <w:szCs w:val="21"/>
                <w:highlight w:val="none"/>
                <w:lang w:val="zh-CN"/>
              </w:rPr>
              <w:t>中标通知书和施工合同或施工合同和工程竣工验收备案表为准</w:t>
            </w:r>
            <w:r>
              <w:rPr>
                <w:rFonts w:hint="eastAsia" w:ascii="Times New Roman"/>
                <w:kern w:val="2"/>
                <w:sz w:val="21"/>
                <w:szCs w:val="21"/>
                <w:highlight w:val="none"/>
              </w:rPr>
              <w:t>。）</w:t>
            </w:r>
          </w:p>
        </w:tc>
        <w:tc>
          <w:tcPr>
            <w:tcW w:w="1843"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2</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项目负责人业绩</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0＜得分≤6</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自201</w:t>
            </w:r>
            <w:r>
              <w:rPr>
                <w:rFonts w:hint="eastAsia" w:ascii="Times New Roman"/>
                <w:kern w:val="2"/>
                <w:sz w:val="21"/>
                <w:szCs w:val="21"/>
                <w:highlight w:val="none"/>
                <w:lang w:val="en-US" w:eastAsia="zh-CN"/>
              </w:rPr>
              <w:t>7</w:t>
            </w:r>
            <w:r>
              <w:rPr>
                <w:rFonts w:hint="eastAsia" w:ascii="Times New Roman"/>
                <w:kern w:val="2"/>
                <w:sz w:val="21"/>
                <w:szCs w:val="21"/>
                <w:highlight w:val="none"/>
              </w:rPr>
              <w:t>年1月1日以来（以合同签订时间为准）：拟派项目负责人具有类似项目业绩者每项得6分，最高得6分（以</w:t>
            </w:r>
            <w:r>
              <w:rPr>
                <w:rFonts w:hint="eastAsia" w:ascii="Times New Roman"/>
                <w:kern w:val="2"/>
                <w:sz w:val="21"/>
                <w:szCs w:val="21"/>
                <w:highlight w:val="none"/>
                <w:lang w:val="zh-CN"/>
              </w:rPr>
              <w:t>中标通知书和施工合同或施工合同和工程竣工验收备案表为准</w:t>
            </w:r>
            <w:r>
              <w:rPr>
                <w:rFonts w:hint="eastAsia" w:ascii="Times New Roman"/>
                <w:kern w:val="2"/>
                <w:sz w:val="21"/>
                <w:szCs w:val="21"/>
                <w:highlight w:val="none"/>
              </w:rPr>
              <w:t>。）</w:t>
            </w:r>
          </w:p>
        </w:tc>
        <w:tc>
          <w:tcPr>
            <w:tcW w:w="1843"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highlight w:val="none"/>
              </w:rPr>
            </w:pPr>
            <w:r>
              <w:rPr>
                <w:rFonts w:ascii="Times New Roman"/>
                <w:kern w:val="2"/>
                <w:sz w:val="21"/>
                <w:szCs w:val="21"/>
                <w:highlight w:val="none"/>
              </w:rPr>
              <w:t>3</w:t>
            </w:r>
          </w:p>
        </w:tc>
        <w:tc>
          <w:tcPr>
            <w:tcW w:w="1417" w:type="dxa"/>
            <w:vMerge w:val="restart"/>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w:t>
            </w:r>
          </w:p>
          <w:p>
            <w:pPr>
              <w:spacing w:line="240" w:lineRule="exact"/>
              <w:jc w:val="left"/>
              <w:rPr>
                <w:rFonts w:hint="eastAsia" w:ascii="Times New Roman"/>
                <w:kern w:val="2"/>
                <w:sz w:val="21"/>
                <w:szCs w:val="21"/>
                <w:highlight w:val="none"/>
                <w:lang w:eastAsia="zh-CN"/>
              </w:rPr>
            </w:pPr>
            <w:r>
              <w:rPr>
                <w:rFonts w:hint="eastAsia" w:ascii="Times New Roman"/>
                <w:kern w:val="2"/>
                <w:sz w:val="21"/>
                <w:szCs w:val="21"/>
                <w:highlight w:val="none"/>
              </w:rPr>
              <w:t>1≤</w:t>
            </w:r>
            <w:r>
              <w:rPr>
                <w:rFonts w:hint="eastAsia" w:ascii="Times New Roman"/>
                <w:kern w:val="2"/>
                <w:sz w:val="21"/>
                <w:szCs w:val="21"/>
                <w:highlight w:val="none"/>
                <w:lang w:eastAsia="zh-CN"/>
              </w:rPr>
              <w:t>得分</w:t>
            </w:r>
            <w:r>
              <w:rPr>
                <w:rFonts w:hint="eastAsia" w:ascii="Times New Roman"/>
                <w:kern w:val="2"/>
                <w:sz w:val="21"/>
                <w:szCs w:val="21"/>
                <w:highlight w:val="none"/>
              </w:rPr>
              <w:t>≤4</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优惠承诺应是书面的符合工程实际情况，确保依法依规，优惠合理，详实可行。</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3</w:t>
            </w:r>
            <w:r>
              <w:rPr>
                <w:rFonts w:hint="eastAsia" w:ascii="Times New Roman"/>
                <w:kern w:val="2"/>
                <w:sz w:val="21"/>
                <w:szCs w:val="21"/>
                <w:highlight w:val="none"/>
              </w:rPr>
              <w:t>＜得分</w:t>
            </w:r>
            <w:r>
              <w:rPr>
                <w:rFonts w:ascii="Times New Roman"/>
                <w:kern w:val="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highlight w:val="none"/>
              </w:rPr>
            </w:pPr>
          </w:p>
        </w:tc>
        <w:tc>
          <w:tcPr>
            <w:tcW w:w="1417" w:type="dxa"/>
            <w:vMerge w:val="continue"/>
            <w:vAlign w:val="center"/>
          </w:tcPr>
          <w:p>
            <w:pPr>
              <w:spacing w:line="240" w:lineRule="exact"/>
              <w:jc w:val="left"/>
              <w:rPr>
                <w:rFonts w:hint="eastAsia" w:ascii="Times New Roman"/>
                <w:kern w:val="2"/>
                <w:sz w:val="21"/>
                <w:szCs w:val="21"/>
                <w:highlight w:val="none"/>
              </w:rPr>
            </w:pP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优惠承诺符合工程实际情况，确保依法依规，优惠基本合理，基本详实可行。</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1≤</w:t>
            </w:r>
            <w:r>
              <w:rPr>
                <w:rFonts w:hint="eastAsia" w:ascii="Times New Roman"/>
                <w:kern w:val="2"/>
                <w:sz w:val="21"/>
                <w:szCs w:val="21"/>
                <w:highlight w:val="none"/>
              </w:rPr>
              <w:t>得分</w:t>
            </w:r>
            <w:r>
              <w:rPr>
                <w:rFonts w:ascii="Times New Roman"/>
                <w:kern w:val="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highlight w:val="none"/>
              </w:rPr>
            </w:pPr>
            <w:r>
              <w:rPr>
                <w:rFonts w:ascii="Times New Roman"/>
                <w:kern w:val="2"/>
                <w:sz w:val="21"/>
                <w:szCs w:val="21"/>
                <w:highlight w:val="none"/>
              </w:rPr>
              <w:t>4</w:t>
            </w:r>
          </w:p>
        </w:tc>
        <w:tc>
          <w:tcPr>
            <w:tcW w:w="1417" w:type="dxa"/>
            <w:vMerge w:val="restart"/>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履职尽责</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承诺</w:t>
            </w:r>
          </w:p>
          <w:p>
            <w:pPr>
              <w:spacing w:line="240" w:lineRule="exact"/>
              <w:jc w:val="left"/>
              <w:rPr>
                <w:rFonts w:hint="eastAsia" w:eastAsia="宋体"/>
                <w:lang w:eastAsia="zh-CN"/>
              </w:rPr>
            </w:pPr>
            <w:r>
              <w:rPr>
                <w:rFonts w:hint="eastAsia" w:ascii="Times New Roman"/>
                <w:kern w:val="2"/>
                <w:sz w:val="21"/>
                <w:szCs w:val="21"/>
                <w:highlight w:val="none"/>
              </w:rPr>
              <w:t>1≤</w:t>
            </w:r>
            <w:r>
              <w:rPr>
                <w:rFonts w:hint="eastAsia" w:ascii="Times New Roman"/>
                <w:kern w:val="2"/>
                <w:sz w:val="21"/>
                <w:szCs w:val="21"/>
                <w:highlight w:val="none"/>
                <w:lang w:eastAsia="zh-CN"/>
              </w:rPr>
              <w:t>得分</w:t>
            </w:r>
            <w:r>
              <w:rPr>
                <w:rFonts w:hint="eastAsia" w:ascii="Times New Roman"/>
                <w:kern w:val="2"/>
                <w:sz w:val="21"/>
                <w:szCs w:val="21"/>
                <w:highlight w:val="none"/>
              </w:rPr>
              <w:t>≤3</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2</w:t>
            </w:r>
            <w:r>
              <w:rPr>
                <w:rFonts w:hint="eastAsia" w:ascii="Times New Roman"/>
                <w:kern w:val="2"/>
                <w:sz w:val="21"/>
                <w:szCs w:val="21"/>
                <w:highlight w:val="none"/>
              </w:rPr>
              <w:t>＜得分</w:t>
            </w:r>
            <w:r>
              <w:rPr>
                <w:rFonts w:ascii="Times New Roman"/>
                <w:kern w:val="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kern w:val="2"/>
                <w:sz w:val="21"/>
                <w:szCs w:val="21"/>
                <w:highlight w:val="none"/>
              </w:rPr>
            </w:pPr>
          </w:p>
        </w:tc>
        <w:tc>
          <w:tcPr>
            <w:tcW w:w="1417" w:type="dxa"/>
            <w:vMerge w:val="continue"/>
            <w:vAlign w:val="center"/>
          </w:tcPr>
          <w:p>
            <w:pPr>
              <w:jc w:val="left"/>
              <w:rPr>
                <w:rFonts w:ascii="Times New Roman"/>
                <w:kern w:val="2"/>
                <w:sz w:val="21"/>
                <w:szCs w:val="21"/>
                <w:highlight w:val="none"/>
              </w:rPr>
            </w:pP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1≤</w:t>
            </w:r>
            <w:r>
              <w:rPr>
                <w:rFonts w:hint="eastAsia" w:ascii="Times New Roman"/>
                <w:kern w:val="2"/>
                <w:sz w:val="21"/>
                <w:szCs w:val="21"/>
                <w:highlight w:val="none"/>
              </w:rPr>
              <w:t>得分</w:t>
            </w:r>
            <w:r>
              <w:rPr>
                <w:rFonts w:ascii="Times New Roman"/>
                <w:kern w:val="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5</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企业信用（含纳税诚信）</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0≤得分≤4</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1、提供企业所在地税务主管部门出具的纳税情况证明，纳税情况良好得2分。</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2、投标人提供2016年1月以来信用评级机构出具的有效的企业信用等级证书原件扫描件，等级为AAA级的得2分。</w:t>
            </w:r>
          </w:p>
        </w:tc>
        <w:tc>
          <w:tcPr>
            <w:tcW w:w="1843"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6</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项目</w:t>
            </w:r>
            <w:r>
              <w:rPr>
                <w:rFonts w:hint="eastAsia" w:ascii="Times New Roman"/>
                <w:kern w:val="2"/>
                <w:sz w:val="21"/>
                <w:szCs w:val="21"/>
                <w:highlight w:val="none"/>
                <w:lang w:eastAsia="zh-CN"/>
              </w:rPr>
              <w:t>负责人</w:t>
            </w:r>
            <w:r>
              <w:rPr>
                <w:rFonts w:hint="eastAsia" w:ascii="Times New Roman"/>
                <w:kern w:val="2"/>
                <w:sz w:val="21"/>
                <w:szCs w:val="21"/>
                <w:highlight w:val="none"/>
              </w:rPr>
              <w:t>信用</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0≤得分≤2</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项目</w:t>
            </w:r>
            <w:r>
              <w:rPr>
                <w:rFonts w:hint="eastAsia" w:ascii="Times New Roman"/>
                <w:kern w:val="2"/>
                <w:sz w:val="21"/>
                <w:szCs w:val="21"/>
                <w:highlight w:val="none"/>
                <w:lang w:eastAsia="zh-CN"/>
              </w:rPr>
              <w:t>负责人</w:t>
            </w:r>
            <w:r>
              <w:rPr>
                <w:rFonts w:hint="eastAsia" w:ascii="Times New Roman"/>
                <w:kern w:val="2"/>
                <w:sz w:val="21"/>
                <w:szCs w:val="21"/>
                <w:highlight w:val="none"/>
              </w:rPr>
              <w:t>近三年获得过省级安全文明标准工地奖的得2分，本项最高得2分。（以有效期内的证书原件扫描件为准）</w:t>
            </w:r>
          </w:p>
        </w:tc>
        <w:tc>
          <w:tcPr>
            <w:tcW w:w="1843"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7</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招标人意见</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0≤得分≤2分</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招标人意见均为2分</w:t>
            </w:r>
          </w:p>
        </w:tc>
        <w:tc>
          <w:tcPr>
            <w:tcW w:w="1843"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highlight w:val="none"/>
              </w:rPr>
            </w:pPr>
            <w:r>
              <w:rPr>
                <w:rFonts w:hint="eastAsia" w:ascii="Times New Roman"/>
                <w:kern w:val="2"/>
                <w:sz w:val="21"/>
                <w:szCs w:val="21"/>
                <w:highlight w:val="none"/>
              </w:rPr>
              <w:t>以上各项评审内容缺项不得分</w:t>
            </w:r>
          </w:p>
        </w:tc>
      </w:tr>
    </w:tbl>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7</w:t>
      </w:r>
      <w:r>
        <w:rPr>
          <w:rFonts w:hint="eastAsia" w:hAnsi="宋体" w:cs="宋体"/>
          <w:b/>
          <w:bCs/>
          <w:color w:val="000000"/>
          <w:sz w:val="24"/>
          <w:szCs w:val="22"/>
        </w:rPr>
        <w:t>年1月1日以来；</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2）类似工程：</w:t>
      </w:r>
      <w:r>
        <w:rPr>
          <w:rFonts w:hint="eastAsia" w:hAnsi="宋体" w:cs="宋体"/>
          <w:b/>
          <w:bCs/>
          <w:color w:val="000000"/>
          <w:sz w:val="24"/>
          <w:szCs w:val="22"/>
          <w:lang w:eastAsia="zh-CN"/>
        </w:rPr>
        <w:t>指</w:t>
      </w:r>
      <w:r>
        <w:rPr>
          <w:rFonts w:hint="eastAsia" w:hAnsi="宋体" w:cs="宋体"/>
          <w:b/>
          <w:bCs/>
          <w:color w:val="000000"/>
          <w:sz w:val="24"/>
          <w:szCs w:val="22"/>
          <w:lang w:val="en-US" w:eastAsia="zh-CN"/>
        </w:rPr>
        <w:t>2017年1月1日以来承担过的</w:t>
      </w:r>
      <w:r>
        <w:rPr>
          <w:rFonts w:hint="eastAsia" w:hAnsi="宋体" w:cs="宋体"/>
          <w:b/>
          <w:bCs/>
          <w:color w:val="000000"/>
          <w:sz w:val="24"/>
          <w:szCs w:val="22"/>
          <w:lang w:eastAsia="zh-CN"/>
        </w:rPr>
        <w:t>建筑工程项目</w:t>
      </w:r>
      <w:r>
        <w:rPr>
          <w:rFonts w:hint="eastAsia" w:hAnsi="宋体" w:cs="宋体"/>
          <w:b/>
          <w:bCs/>
          <w:color w:val="000000"/>
          <w:sz w:val="24"/>
          <w:szCs w:val="22"/>
        </w:rPr>
        <w:t>；</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8"/>
        <w:keepNext w:val="0"/>
        <w:keepLines w:val="0"/>
        <w:snapToGrid w:val="0"/>
        <w:spacing w:line="336"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snapToGrid w:val="0"/>
        <w:spacing w:line="336"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建安建工公字〔20</w:t>
            </w:r>
            <w:r>
              <w:rPr>
                <w:rFonts w:hint="eastAsia" w:ascii="仿宋_GB2312" w:hAnsi="宋体" w:eastAsia="仿宋_GB2312" w:cs="宋体"/>
                <w:kern w:val="2"/>
                <w:sz w:val="24"/>
                <w:szCs w:val="22"/>
                <w:lang w:val="en-US" w:eastAsia="zh-CN"/>
              </w:rPr>
              <w:t>20</w:t>
            </w:r>
            <w:r>
              <w:rPr>
                <w:rFonts w:hint="eastAsia" w:ascii="仿宋_GB2312" w:hAnsi="宋体" w:eastAsia="仿宋_GB2312" w:cs="宋体"/>
                <w:kern w:val="2"/>
                <w:sz w:val="24"/>
                <w:szCs w:val="22"/>
              </w:rPr>
              <w:t>〕</w:t>
            </w:r>
            <w:r>
              <w:rPr>
                <w:rFonts w:hint="eastAsia" w:ascii="仿宋_GB2312" w:hAnsi="宋体" w:eastAsia="仿宋_GB2312" w:cs="宋体"/>
                <w:kern w:val="2"/>
                <w:sz w:val="24"/>
                <w:szCs w:val="22"/>
                <w:lang w:val="en-US" w:eastAsia="zh-CN"/>
              </w:rPr>
              <w:t xml:space="preserve">5 </w:t>
            </w:r>
            <w:r>
              <w:rPr>
                <w:rFonts w:hint="eastAsia" w:ascii="仿宋_GB2312" w:hAnsi="宋体" w:eastAsia="仿宋_GB2312" w:cs="宋体"/>
                <w:kern w:val="2"/>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rPr>
              <w:t>河街乡敬老院工程</w:t>
            </w:r>
            <w:r>
              <w:rPr>
                <w:rFonts w:hint="eastAsia" w:ascii="仿宋_GB2312" w:hAnsi="宋体" w:eastAsia="仿宋_GB2312" w:cs="宋体"/>
                <w:kern w:val="2"/>
                <w:sz w:val="24"/>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3360" w:firstLineChars="1400"/>
              <w:rPr>
                <w:rFonts w:ascii="仿宋_GB2312" w:hAnsi="宋体" w:eastAsia="仿宋_GB2312" w:cs="宋体"/>
                <w:kern w:val="2"/>
                <w:sz w:val="24"/>
                <w:szCs w:val="22"/>
              </w:rPr>
            </w:pPr>
            <w:r>
              <w:rPr>
                <w:rFonts w:hint="eastAsia" w:ascii="仿宋_GB2312" w:hAnsi="宋体" w:eastAsia="仿宋_GB2312" w:cs="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投标保证金</w:t>
            </w:r>
          </w:p>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lang w:eastAsia="zh-CN"/>
              </w:rPr>
              <w:t>一标段金额：人民币柒仟元整（</w:t>
            </w:r>
            <w:r>
              <w:rPr>
                <w:rFonts w:hint="eastAsia" w:ascii="仿宋_GB2312" w:hAnsi="宋体" w:eastAsia="仿宋_GB2312" w:cs="宋体"/>
                <w:kern w:val="2"/>
                <w:sz w:val="24"/>
                <w:szCs w:val="22"/>
                <w:lang w:val="en-US" w:eastAsia="zh-CN"/>
              </w:rPr>
              <w:t>7</w:t>
            </w:r>
            <w:r>
              <w:rPr>
                <w:rFonts w:hint="eastAsia" w:ascii="仿宋_GB2312" w:hAnsi="宋体" w:eastAsia="仿宋_GB2312" w:cs="宋体"/>
                <w:kern w:val="2"/>
                <w:sz w:val="24"/>
                <w:szCs w:val="22"/>
                <w:lang w:eastAsia="zh-CN"/>
              </w:rPr>
              <w:t>000.00元）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lang w:eastAsia="zh-CN"/>
              </w:rPr>
              <w:t>二标段金额：人民币壹万伍仟元整（</w:t>
            </w:r>
            <w:r>
              <w:rPr>
                <w:rFonts w:hint="eastAsia" w:ascii="仿宋_GB2312" w:hAnsi="宋体" w:eastAsia="仿宋_GB2312" w:cs="宋体"/>
                <w:kern w:val="2"/>
                <w:sz w:val="24"/>
                <w:szCs w:val="22"/>
                <w:lang w:val="en-US" w:eastAsia="zh-CN"/>
              </w:rPr>
              <w:t>15</w:t>
            </w:r>
            <w:r>
              <w:rPr>
                <w:rFonts w:hint="eastAsia" w:ascii="仿宋_GB2312" w:hAnsi="宋体" w:eastAsia="仿宋_GB2312" w:cs="宋体"/>
                <w:kern w:val="2"/>
                <w:sz w:val="24"/>
                <w:szCs w:val="22"/>
                <w:lang w:eastAsia="zh-CN"/>
              </w:rPr>
              <w:t>000.00元）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lang w:eastAsia="zh-CN"/>
              </w:rPr>
              <w:t>三标段金额：人民币伍万伍仟元整（</w:t>
            </w:r>
            <w:r>
              <w:rPr>
                <w:rFonts w:hint="eastAsia" w:ascii="仿宋_GB2312" w:hAnsi="宋体" w:eastAsia="仿宋_GB2312" w:cs="宋体"/>
                <w:kern w:val="2"/>
                <w:sz w:val="24"/>
                <w:szCs w:val="22"/>
                <w:lang w:val="en-US" w:eastAsia="zh-CN"/>
              </w:rPr>
              <w:t>55</w:t>
            </w:r>
            <w:r>
              <w:rPr>
                <w:rFonts w:hint="eastAsia" w:ascii="仿宋_GB2312" w:hAnsi="宋体" w:eastAsia="仿宋_GB2312" w:cs="宋体"/>
                <w:kern w:val="2"/>
                <w:sz w:val="24"/>
                <w:szCs w:val="22"/>
                <w:lang w:eastAsia="zh-CN"/>
              </w:rPr>
              <w:t>000.00元）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kern w:val="2"/>
                <w:sz w:val="24"/>
                <w:szCs w:val="22"/>
              </w:rPr>
            </w:pPr>
            <w:r>
              <w:rPr>
                <w:rFonts w:hint="eastAsia" w:ascii="仿宋_GB2312" w:hAnsi="宋体" w:eastAsia="仿宋_GB2312" w:cs="宋体"/>
                <w:kern w:val="2"/>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2、投标保证金缴纳方式：</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2.1投标人网上报名后，登录</w:t>
            </w:r>
            <w:r>
              <w:fldChar w:fldCharType="begin"/>
            </w:r>
            <w:r>
              <w:instrText xml:space="preserve"> HYPERLINK "http://221.14.6.70:8088/ggzy" </w:instrText>
            </w:r>
            <w:r>
              <w:fldChar w:fldCharType="separate"/>
            </w:r>
            <w:r>
              <w:rPr>
                <w:rStyle w:val="37"/>
                <w:rFonts w:hint="eastAsia" w:ascii="仿宋_GB2312" w:hAnsi="宋体" w:eastAsia="仿宋_GB2312" w:cs="宋体"/>
                <w:kern w:val="2"/>
                <w:sz w:val="24"/>
                <w:szCs w:val="22"/>
              </w:rPr>
              <w:t>http://221.14.6.70:8088/ggzy</w:t>
            </w:r>
            <w:r>
              <w:rPr>
                <w:rStyle w:val="37"/>
                <w:rFonts w:hint="eastAsia" w:ascii="仿宋_GB2312" w:hAnsi="宋体" w:eastAsia="仿宋_GB2312" w:cs="宋体"/>
                <w:kern w:val="2"/>
                <w:sz w:val="24"/>
                <w:szCs w:val="22"/>
              </w:rPr>
              <w:fldChar w:fldCharType="end"/>
            </w:r>
            <w:r>
              <w:rPr>
                <w:rFonts w:hint="eastAsia" w:ascii="仿宋_GB2312" w:hAnsi="宋体" w:eastAsia="仿宋_GB2312" w:cs="宋体"/>
                <w:kern w:val="2"/>
                <w:sz w:val="24"/>
                <w:szCs w:val="22"/>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2.4 每个投标人每个项目每个标段只有唯一缴纳账号，切勿重复缴纳或错误缴纳。</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3、未按上述规定操作引起的无效投标，由投标人自行负责。</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4、汇款凭证无须备注项目编号和项目名称。</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5、出现以下情形造成的投标保证金无效，由投标人自行负责。</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(1)投标保证金未从投标人的基本账户转出；</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(2)投标保证金未按照招标文件划分的标段依次转账。</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6、《保证金缴纳绑定操作指南》获取方法：</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登录</w:t>
            </w:r>
            <w:r>
              <w:rPr>
                <w:rFonts w:hint="eastAsia" w:ascii="仿宋_GB2312" w:hAnsi="宋体" w:eastAsia="仿宋_GB2312" w:cs="宋体"/>
                <w:bCs/>
                <w:kern w:val="2"/>
                <w:sz w:val="24"/>
                <w:szCs w:val="22"/>
              </w:rPr>
              <w:t>全国公共资源交易平台（河南省</w:t>
            </w:r>
            <w:r>
              <w:rPr>
                <w:rFonts w:hint="eastAsia" w:ascii="仿宋_GB2312" w:hAnsi="MS Mincho" w:eastAsia="MS Mincho" w:cs="MS Mincho"/>
                <w:bCs/>
                <w:kern w:val="2"/>
                <w:sz w:val="24"/>
                <w:szCs w:val="22"/>
              </w:rPr>
              <w:t>▪</w:t>
            </w:r>
            <w:r>
              <w:rPr>
                <w:rFonts w:hint="eastAsia" w:ascii="仿宋_GB2312" w:hAnsi="宋体" w:eastAsia="仿宋_GB2312" w:cs="宋体"/>
                <w:bCs/>
                <w:kern w:val="2"/>
                <w:sz w:val="24"/>
                <w:szCs w:val="22"/>
              </w:rPr>
              <w:t>许昌市）</w:t>
            </w:r>
            <w:r>
              <w:rPr>
                <w:rFonts w:hint="eastAsia" w:ascii="仿宋_GB2312" w:hAnsi="宋体" w:eastAsia="仿宋_GB2312" w:cs="宋体"/>
                <w:kern w:val="2"/>
                <w:sz w:val="24"/>
                <w:szCs w:val="22"/>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4、特殊情况处理</w:t>
            </w:r>
          </w:p>
          <w:p>
            <w:pPr>
              <w:adjustRightInd w:val="0"/>
              <w:spacing w:line="360" w:lineRule="exact"/>
              <w:ind w:firstLine="470" w:firstLineChars="196"/>
              <w:rPr>
                <w:rFonts w:ascii="仿宋_GB2312" w:hAnsi="宋体" w:eastAsia="仿宋_GB2312" w:cs="仿宋_GB2312"/>
                <w:kern w:val="2"/>
                <w:sz w:val="24"/>
                <w:szCs w:val="22"/>
              </w:rPr>
            </w:pPr>
            <w:r>
              <w:rPr>
                <w:rFonts w:hint="eastAsia" w:ascii="仿宋_GB2312" w:hAnsi="宋体" w:eastAsia="仿宋_GB2312" w:cs="宋体"/>
                <w:bCs/>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520" w:firstLineChars="700"/>
        <w:jc w:val="both"/>
        <w:rPr>
          <w:rFonts w:ascii="仿宋" w:hAnsi="仿宋" w:eastAsia="仿宋"/>
          <w:sz w:val="36"/>
          <w:szCs w:val="36"/>
        </w:rPr>
      </w:pPr>
      <w:r>
        <w:rPr>
          <w:rFonts w:hint="eastAsia" w:ascii="仿宋" w:hAnsi="仿宋" w:eastAsia="仿宋" w:cs="宋体"/>
          <w:sz w:val="36"/>
          <w:szCs w:val="36"/>
        </w:rPr>
        <w:t>投标保证金退还申请表</w:t>
      </w:r>
    </w:p>
    <w:tbl>
      <w:tblPr>
        <w:tblStyle w:val="31"/>
        <w:tblpPr w:leftFromText="180" w:rightFromText="180" w:vertAnchor="text" w:horzAnchor="margin" w:tblpX="136" w:tblpY="84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2301"/>
        <w:gridCol w:w="264"/>
        <w:gridCol w:w="722"/>
        <w:gridCol w:w="1078"/>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2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20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16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25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32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16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720"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720"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kern w:val="2"/>
          <w:sz w:val="36"/>
          <w:szCs w:val="36"/>
        </w:rPr>
      </w:pPr>
      <w:r>
        <w:rPr>
          <w:rFonts w:hint="eastAsia" w:ascii="仿宋" w:hAnsi="仿宋" w:eastAsia="仿宋" w:cs="仿宋"/>
          <w:kern w:val="2"/>
          <w:sz w:val="36"/>
          <w:szCs w:val="36"/>
        </w:rPr>
        <w:t>履约保证金退还通知单</w:t>
      </w:r>
    </w:p>
    <w:tbl>
      <w:tblPr>
        <w:tblStyle w:val="3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项目编号</w:t>
            </w:r>
          </w:p>
        </w:tc>
        <w:tc>
          <w:tcPr>
            <w:tcW w:w="4140" w:type="dxa"/>
            <w:gridSpan w:val="2"/>
            <w:vAlign w:val="center"/>
          </w:tcPr>
          <w:p>
            <w:pPr>
              <w:spacing w:line="360" w:lineRule="exact"/>
              <w:jc w:val="center"/>
              <w:rPr>
                <w:rFonts w:ascii="仿宋" w:hAnsi="仿宋" w:eastAsia="仿宋" w:cs="仿宋"/>
                <w:kern w:val="2"/>
                <w:sz w:val="24"/>
                <w:szCs w:val="24"/>
              </w:rPr>
            </w:pPr>
          </w:p>
        </w:tc>
        <w:tc>
          <w:tcPr>
            <w:tcW w:w="1440" w:type="dxa"/>
            <w:gridSpan w:val="2"/>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是否完工</w:t>
            </w:r>
          </w:p>
        </w:tc>
        <w:tc>
          <w:tcPr>
            <w:tcW w:w="2162" w:type="dxa"/>
            <w:vAlign w:val="center"/>
          </w:tcPr>
          <w:p>
            <w:pPr>
              <w:spacing w:line="360" w:lineRule="exact"/>
              <w:ind w:firstLine="240" w:firstLineChars="100"/>
              <w:rPr>
                <w:rFonts w:ascii="仿宋" w:hAnsi="仿宋" w:eastAsia="仿宋" w:cs="仿宋"/>
                <w:kern w:val="2"/>
                <w:sz w:val="24"/>
                <w:szCs w:val="24"/>
              </w:rPr>
            </w:pPr>
            <w:r>
              <w:rPr>
                <w:rFonts w:hint="eastAsia" w:ascii="仿宋" w:hAnsi="仿宋" w:eastAsia="仿宋" w:cs="仿宋"/>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中标企业名称</w:t>
            </w:r>
          </w:p>
        </w:tc>
        <w:tc>
          <w:tcPr>
            <w:tcW w:w="7742" w:type="dxa"/>
            <w:gridSpan w:val="5"/>
            <w:vAlign w:val="center"/>
          </w:tcPr>
          <w:p>
            <w:pPr>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开户银行</w:t>
            </w:r>
          </w:p>
        </w:tc>
        <w:tc>
          <w:tcPr>
            <w:tcW w:w="3780" w:type="dxa"/>
            <w:vAlign w:val="center"/>
          </w:tcPr>
          <w:p>
            <w:pPr>
              <w:rPr>
                <w:rFonts w:ascii="仿宋" w:hAnsi="仿宋" w:eastAsia="仿宋" w:cs="仿宋"/>
                <w:kern w:val="2"/>
                <w:sz w:val="24"/>
                <w:szCs w:val="24"/>
              </w:rPr>
            </w:pPr>
          </w:p>
        </w:tc>
        <w:tc>
          <w:tcPr>
            <w:tcW w:w="722" w:type="dxa"/>
            <w:gridSpan w:val="2"/>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账号</w:t>
            </w:r>
          </w:p>
        </w:tc>
        <w:tc>
          <w:tcPr>
            <w:tcW w:w="3240" w:type="dxa"/>
            <w:gridSpan w:val="2"/>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金额</w:t>
            </w:r>
          </w:p>
        </w:tc>
        <w:tc>
          <w:tcPr>
            <w:tcW w:w="7742" w:type="dxa"/>
            <w:gridSpan w:val="5"/>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kern w:val="2"/>
                <w:sz w:val="24"/>
                <w:szCs w:val="24"/>
              </w:rPr>
            </w:pPr>
          </w:p>
          <w:p>
            <w:pPr>
              <w:jc w:val="center"/>
              <w:rPr>
                <w:rFonts w:ascii="仿宋" w:hAnsi="仿宋" w:eastAsia="仿宋" w:cs="仿宋"/>
                <w:kern w:val="2"/>
                <w:sz w:val="24"/>
                <w:szCs w:val="24"/>
              </w:rPr>
            </w:pPr>
          </w:p>
          <w:p>
            <w:pPr>
              <w:ind w:firstLine="840" w:firstLineChars="350"/>
              <w:rPr>
                <w:rFonts w:ascii="仿宋" w:hAnsi="仿宋" w:eastAsia="仿宋" w:cs="仿宋"/>
                <w:kern w:val="2"/>
                <w:sz w:val="24"/>
                <w:szCs w:val="24"/>
              </w:rPr>
            </w:pPr>
            <w:r>
              <w:rPr>
                <w:rFonts w:hint="eastAsia" w:ascii="仿宋" w:hAnsi="仿宋" w:eastAsia="仿宋" w:cs="仿宋"/>
                <w:kern w:val="2"/>
                <w:sz w:val="24"/>
                <w:szCs w:val="24"/>
              </w:rPr>
              <w:t>主要负责人签字 ：                           盖  章：</w:t>
            </w:r>
          </w:p>
          <w:p>
            <w:pPr>
              <w:jc w:val="center"/>
              <w:rPr>
                <w:rFonts w:ascii="仿宋" w:hAnsi="仿宋" w:eastAsia="仿宋" w:cs="仿宋"/>
                <w:kern w:val="2"/>
                <w:sz w:val="24"/>
                <w:szCs w:val="24"/>
              </w:rPr>
            </w:pPr>
          </w:p>
          <w:p>
            <w:pPr>
              <w:ind w:right="480" w:firstLine="5880" w:firstLineChars="2450"/>
              <w:rPr>
                <w:rFonts w:ascii="仿宋" w:hAnsi="仿宋" w:eastAsia="仿宋" w:cs="仿宋"/>
                <w:kern w:val="2"/>
                <w:sz w:val="24"/>
                <w:szCs w:val="24"/>
              </w:rPr>
            </w:pPr>
            <w:r>
              <w:rPr>
                <w:rFonts w:hint="eastAsia" w:ascii="仿宋" w:hAnsi="仿宋" w:eastAsia="仿宋" w:cs="仿宋"/>
                <w:kern w:val="2"/>
                <w:sz w:val="24"/>
                <w:szCs w:val="24"/>
              </w:rPr>
              <w:t>年   月   日</w:t>
            </w:r>
          </w:p>
        </w:tc>
      </w:tr>
    </w:tbl>
    <w:p>
      <w:pPr>
        <w:pStyle w:val="2"/>
        <w:ind w:firstLine="340"/>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snapToGrid w:val="0"/>
        <w:spacing w:line="360" w:lineRule="auto"/>
        <w:jc w:val="center"/>
        <w:rPr>
          <w:rFonts w:hAnsi="宋体" w:cs="黑体"/>
          <w:b/>
          <w:sz w:val="36"/>
          <w:szCs w:val="36"/>
        </w:rPr>
      </w:pPr>
    </w:p>
    <w:p>
      <w:pPr>
        <w:pStyle w:val="2"/>
        <w:rPr>
          <w:rFonts w:hAnsi="宋体" w:cs="黑体"/>
          <w:b/>
          <w:sz w:val="36"/>
          <w:szCs w:val="36"/>
        </w:rPr>
      </w:pPr>
    </w:p>
    <w:p>
      <w:pPr>
        <w:pStyle w:val="4"/>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0"/>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9"/>
        <w:spacing w:line="480" w:lineRule="exact"/>
        <w:rPr>
          <w:rFonts w:ascii="Times New Roman" w:hAnsi="Times New Roman" w:eastAsia="黑体"/>
          <w:bCs w:val="0"/>
          <w:color w:val="000000"/>
          <w:sz w:val="24"/>
          <w:szCs w:val="24"/>
        </w:rPr>
      </w:pPr>
      <w:bookmarkStart w:id="80" w:name="_Toc351203481"/>
      <w:r>
        <w:rPr>
          <w:rFonts w:ascii="Times New Roman" w:hAnsi="Times New Roman" w:eastAsia="黑体"/>
          <w:b w:val="0"/>
          <w:color w:val="000000"/>
          <w:sz w:val="24"/>
          <w:szCs w:val="24"/>
        </w:rPr>
        <w:t>一、工程概况</w:t>
      </w:r>
      <w:bookmarkEnd w:id="80"/>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1" w:name="_Toc351203482"/>
      <w:r>
        <w:rPr>
          <w:rFonts w:ascii="Times New Roman" w:hAnsi="Times New Roman" w:eastAsia="黑体"/>
          <w:b w:val="0"/>
          <w:color w:val="000000"/>
          <w:sz w:val="24"/>
          <w:szCs w:val="24"/>
        </w:rPr>
        <w:t>二、合同工期</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color w:val="000000"/>
          <w:sz w:val="24"/>
          <w:szCs w:val="24"/>
        </w:rPr>
      </w:pPr>
      <w:bookmarkStart w:id="82" w:name="_Toc351203483"/>
      <w:r>
        <w:rPr>
          <w:rFonts w:ascii="Times New Roman" w:hAnsi="Times New Roman" w:eastAsia="黑体"/>
          <w:b w:val="0"/>
          <w:color w:val="000000"/>
          <w:sz w:val="24"/>
          <w:szCs w:val="24"/>
        </w:rPr>
        <w:t>三、质量标准</w:t>
      </w:r>
      <w:bookmarkEnd w:id="82"/>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9"/>
        <w:spacing w:line="480" w:lineRule="exact"/>
        <w:rPr>
          <w:rFonts w:ascii="Times New Roman" w:hAnsi="Times New Roman" w:eastAsia="黑体"/>
          <w:bCs w:val="0"/>
          <w:color w:val="000000"/>
          <w:sz w:val="24"/>
          <w:szCs w:val="24"/>
        </w:rPr>
      </w:pP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4" w:name="_Toc351203485"/>
      <w:r>
        <w:rPr>
          <w:rFonts w:ascii="Times New Roman" w:hAnsi="Times New Roman" w:eastAsia="黑体"/>
          <w:b w:val="0"/>
          <w:color w:val="000000"/>
          <w:sz w:val="24"/>
          <w:szCs w:val="24"/>
        </w:rPr>
        <w:t>五、</w:t>
      </w:r>
      <w:bookmarkEnd w:id="84"/>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Cs w:val="0"/>
          <w:color w:val="000000"/>
          <w:sz w:val="24"/>
          <w:szCs w:val="24"/>
        </w:rPr>
      </w:pPr>
      <w:bookmarkStart w:id="85" w:name="_Toc351203486"/>
      <w:r>
        <w:rPr>
          <w:rFonts w:ascii="Times New Roman" w:hAnsi="Times New Roman" w:eastAsia="黑体"/>
          <w:b w:val="0"/>
          <w:color w:val="000000"/>
          <w:sz w:val="24"/>
          <w:szCs w:val="24"/>
        </w:rPr>
        <w:t>六、合同文件构成</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9"/>
        <w:spacing w:line="480" w:lineRule="exact"/>
        <w:rPr>
          <w:rFonts w:ascii="Times New Roman" w:hAnsi="Times New Roman" w:eastAsia="黑体"/>
          <w:b w:val="0"/>
          <w:bCs w:val="0"/>
          <w:color w:val="000000"/>
          <w:sz w:val="24"/>
          <w:szCs w:val="24"/>
        </w:rPr>
      </w:pPr>
      <w:bookmarkStart w:id="86" w:name="_Toc351203487"/>
      <w:r>
        <w:rPr>
          <w:rFonts w:ascii="Times New Roman" w:hAnsi="Times New Roman" w:eastAsia="黑体"/>
          <w:b w:val="0"/>
          <w:color w:val="000000"/>
          <w:sz w:val="24"/>
          <w:szCs w:val="24"/>
        </w:rPr>
        <w:t>七、承诺</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t>八、词语含义</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9"/>
        <w:spacing w:line="480" w:lineRule="exact"/>
        <w:rPr>
          <w:rFonts w:ascii="Times New Roman" w:hAnsi="Times New Roman" w:eastAsia="黑体"/>
          <w:bCs w:val="0"/>
          <w:color w:val="000000"/>
          <w:sz w:val="24"/>
          <w:szCs w:val="24"/>
        </w:rPr>
      </w:pPr>
      <w:bookmarkStart w:id="88" w:name="_Toc351203489"/>
      <w:r>
        <w:rPr>
          <w:rFonts w:ascii="Times New Roman" w:hAnsi="Times New Roman" w:eastAsia="黑体"/>
          <w:b w:val="0"/>
          <w:color w:val="000000"/>
          <w:sz w:val="24"/>
          <w:szCs w:val="24"/>
        </w:rPr>
        <w:t>九、签订时间</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9"/>
        <w:spacing w:line="480" w:lineRule="exact"/>
        <w:rPr>
          <w:rFonts w:ascii="Times New Roman" w:hAnsi="Times New Roman" w:eastAsia="黑体"/>
          <w:bCs w:val="0"/>
          <w:color w:val="000000"/>
          <w:sz w:val="24"/>
          <w:szCs w:val="24"/>
        </w:rPr>
      </w:pPr>
      <w:bookmarkStart w:id="89" w:name="_Toc351203490"/>
      <w:r>
        <w:rPr>
          <w:rFonts w:ascii="Times New Roman" w:hAnsi="Times New Roman" w:eastAsia="黑体"/>
          <w:b w:val="0"/>
          <w:color w:val="000000"/>
          <w:sz w:val="24"/>
          <w:szCs w:val="24"/>
        </w:rPr>
        <w:t>十、签订地点</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9"/>
        <w:spacing w:line="480" w:lineRule="exact"/>
        <w:rPr>
          <w:rFonts w:ascii="Times New Roman" w:hAnsi="Times New Roman" w:eastAsia="黑体"/>
          <w:bCs w:val="0"/>
          <w:color w:val="000000"/>
          <w:sz w:val="24"/>
          <w:szCs w:val="24"/>
        </w:rPr>
      </w:pPr>
      <w:bookmarkStart w:id="90" w:name="_Toc351203491"/>
      <w:r>
        <w:rPr>
          <w:rFonts w:ascii="Times New Roman" w:hAnsi="Times New Roman" w:eastAsia="黑体"/>
          <w:b w:val="0"/>
          <w:color w:val="000000"/>
          <w:sz w:val="24"/>
          <w:szCs w:val="24"/>
        </w:rPr>
        <w:t>十一、补充协议</w:t>
      </w:r>
      <w:bookmarkEnd w:id="90"/>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9"/>
        <w:spacing w:line="480" w:lineRule="exact"/>
        <w:rPr>
          <w:rFonts w:ascii="Times New Roman" w:hAnsi="Times New Roman" w:eastAsia="黑体"/>
          <w:bCs w:val="0"/>
          <w:color w:val="000000"/>
          <w:sz w:val="24"/>
          <w:szCs w:val="24"/>
        </w:rPr>
      </w:pPr>
      <w:bookmarkStart w:id="91" w:name="_Toc351203492"/>
      <w:r>
        <w:rPr>
          <w:rFonts w:ascii="Times New Roman" w:hAnsi="Times New Roman" w:eastAsia="黑体"/>
          <w:b w:val="0"/>
          <w:color w:val="000000"/>
          <w:sz w:val="24"/>
          <w:szCs w:val="24"/>
        </w:rPr>
        <w:t>十二、合同生效</w:t>
      </w:r>
      <w:bookmarkEnd w:id="91"/>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9"/>
        <w:spacing w:line="480" w:lineRule="exact"/>
        <w:rPr>
          <w:rFonts w:ascii="Times New Roman" w:hAnsi="Times New Roman" w:eastAsia="黑体"/>
          <w:bCs w:val="0"/>
          <w:color w:val="000000"/>
          <w:sz w:val="24"/>
          <w:szCs w:val="24"/>
        </w:rPr>
      </w:pPr>
      <w:bookmarkStart w:id="92" w:name="_Toc351203493"/>
      <w:r>
        <w:rPr>
          <w:rFonts w:ascii="Times New Roman" w:hAnsi="Times New Roman" w:eastAsia="黑体"/>
          <w:b w:val="0"/>
          <w:color w:val="000000"/>
          <w:sz w:val="24"/>
          <w:szCs w:val="24"/>
        </w:rPr>
        <w:t>十三、合同份数</w:t>
      </w:r>
      <w:bookmarkEnd w:id="92"/>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8"/>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rPr>
        <w:t>（略）</w:t>
      </w:r>
    </w:p>
    <w:p>
      <w:pPr>
        <w:pStyle w:val="8"/>
        <w:ind w:firstLine="1760" w:firstLineChars="4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9"/>
        <w:spacing w:line="480" w:lineRule="exact"/>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503156"/>
      <w:bookmarkStart w:id="96" w:name="_Toc296890984"/>
      <w:bookmarkStart w:id="97" w:name="_Toc297120456"/>
      <w:bookmarkStart w:id="98" w:name="_Toc296891196"/>
      <w:bookmarkStart w:id="99" w:name="_Toc296347155"/>
      <w:bookmarkStart w:id="100" w:name="_Toc292559361"/>
      <w:bookmarkStart w:id="101" w:name="_Toc296944495"/>
      <w:bookmarkStart w:id="102" w:name="_Toc296346657"/>
      <w:bookmarkStart w:id="103" w:name="_Toc297048342"/>
      <w:bookmarkStart w:id="104" w:name="_Toc292559866"/>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5" w:name="_Toc318581155"/>
      <w:bookmarkStart w:id="106" w:name="_Toc303539100"/>
      <w:bookmarkStart w:id="107" w:name="_Toc312677986"/>
      <w:bookmarkStart w:id="108" w:name="_Toc300934943"/>
      <w:bookmarkStart w:id="109" w:name="_Toc304295521"/>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5"/>
    <w:bookmarkEnd w:id="106"/>
    <w:bookmarkEnd w:id="107"/>
    <w:bookmarkEnd w:id="108"/>
    <w:bookmarkEnd w:id="109"/>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10" w:name="_Toc300934944"/>
      <w:bookmarkStart w:id="111" w:name="_Toc303539101"/>
      <w:bookmarkStart w:id="112" w:name="_Toc312677987"/>
      <w:bookmarkStart w:id="113" w:name="_Toc318581156"/>
      <w:bookmarkStart w:id="114" w:name="_Toc304295522"/>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10"/>
      <w:bookmarkEnd w:id="111"/>
      <w:bookmarkEnd w:id="112"/>
      <w:bookmarkEnd w:id="113"/>
      <w:bookmarkEnd w:id="114"/>
      <w:bookmarkStart w:id="115"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7048343"/>
      <w:bookmarkStart w:id="118" w:name="_Toc292559362"/>
      <w:bookmarkStart w:id="119" w:name="_Toc296347156"/>
      <w:bookmarkStart w:id="120" w:name="_Toc296890985"/>
      <w:bookmarkStart w:id="121" w:name="_Toc296891197"/>
      <w:bookmarkStart w:id="122" w:name="_Toc297120457"/>
      <w:bookmarkStart w:id="123" w:name="_Toc296346658"/>
      <w:bookmarkStart w:id="124" w:name="_Toc296503157"/>
      <w:bookmarkStart w:id="125" w:name="_Toc296944496"/>
      <w:bookmarkStart w:id="126" w:name="_Toc292559867"/>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6503158"/>
      <w:bookmarkStart w:id="129" w:name="_Toc296891198"/>
      <w:bookmarkStart w:id="130" w:name="_Toc296944497"/>
      <w:bookmarkStart w:id="131" w:name="_Toc292559868"/>
      <w:bookmarkStart w:id="132" w:name="_Toc296346659"/>
      <w:bookmarkStart w:id="133" w:name="_Toc292559363"/>
      <w:bookmarkStart w:id="134" w:name="_Toc296890986"/>
      <w:bookmarkStart w:id="135" w:name="_Toc297120458"/>
      <w:bookmarkStart w:id="136" w:name="_Toc296347157"/>
      <w:bookmarkStart w:id="137" w:name="_Toc297048344"/>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8" w:name="_Toc296890987"/>
      <w:bookmarkStart w:id="139" w:name="_Toc297216151"/>
      <w:bookmarkStart w:id="140" w:name="_Toc303539102"/>
      <w:bookmarkStart w:id="141" w:name="_Toc297123492"/>
      <w:bookmarkStart w:id="142" w:name="_Toc297120459"/>
      <w:bookmarkStart w:id="143" w:name="_Toc304295523"/>
      <w:bookmarkStart w:id="144" w:name="_Toc296944498"/>
      <w:bookmarkStart w:id="145" w:name="_Toc312677988"/>
      <w:bookmarkStart w:id="146" w:name="_Toc297048345"/>
      <w:bookmarkStart w:id="147" w:name="_Toc296347158"/>
      <w:bookmarkStart w:id="148" w:name="_Toc296891199"/>
      <w:bookmarkStart w:id="149" w:name="_Toc296346660"/>
      <w:bookmarkStart w:id="150" w:name="_Toc292559364"/>
      <w:bookmarkStart w:id="151" w:name="_Toc296503159"/>
      <w:bookmarkStart w:id="152" w:name="_Toc292559869"/>
      <w:bookmarkStart w:id="153" w:name="_Toc300934945"/>
      <w:r>
        <w:rPr>
          <w:rFonts w:asci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4" w:name="_Toc296347159"/>
      <w:bookmarkStart w:id="155" w:name="_Toc300934946"/>
      <w:bookmarkStart w:id="156" w:name="_Toc296346661"/>
      <w:bookmarkStart w:id="157" w:name="_Toc304295524"/>
      <w:bookmarkStart w:id="158" w:name="_Toc296890988"/>
      <w:bookmarkStart w:id="159" w:name="_Toc296944499"/>
      <w:bookmarkStart w:id="160" w:name="_Toc292559870"/>
      <w:bookmarkStart w:id="161" w:name="_Toc292559365"/>
      <w:bookmarkStart w:id="162" w:name="_Toc303539103"/>
      <w:bookmarkStart w:id="163" w:name="_Toc296891200"/>
      <w:bookmarkStart w:id="164" w:name="_Toc297048346"/>
      <w:bookmarkStart w:id="165" w:name="_Toc297216152"/>
      <w:bookmarkStart w:id="166" w:name="_Toc297120460"/>
      <w:bookmarkStart w:id="167" w:name="_Toc296503160"/>
      <w:bookmarkStart w:id="168" w:name="_Toc297123493"/>
      <w:bookmarkStart w:id="169" w:name="_Toc312677989"/>
      <w:bookmarkStart w:id="170"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503161"/>
      <w:bookmarkStart w:id="172" w:name="_Toc296346662"/>
      <w:bookmarkStart w:id="173" w:name="_Toc296347160"/>
      <w:bookmarkStart w:id="174" w:name="_Toc297123494"/>
      <w:bookmarkStart w:id="175" w:name="_Toc303539104"/>
      <w:bookmarkStart w:id="176" w:name="_Toc304295525"/>
      <w:bookmarkStart w:id="177" w:name="_Toc297120461"/>
      <w:bookmarkStart w:id="178" w:name="_Toc296944500"/>
      <w:bookmarkStart w:id="179" w:name="_Toc297048347"/>
      <w:bookmarkStart w:id="180" w:name="_Toc297216153"/>
      <w:bookmarkStart w:id="181" w:name="_Toc296891201"/>
      <w:bookmarkStart w:id="182" w:name="_Toc300934947"/>
      <w:bookmarkStart w:id="183" w:name="_Toc296890989"/>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2677990"/>
      <w:bookmarkStart w:id="185" w:name="_Toc318581159"/>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6347161"/>
      <w:bookmarkStart w:id="188" w:name="_Toc297048348"/>
      <w:bookmarkStart w:id="189" w:name="_Toc296503162"/>
      <w:bookmarkStart w:id="190" w:name="_Toc296346663"/>
      <w:bookmarkStart w:id="191" w:name="_Toc267251413"/>
      <w:bookmarkStart w:id="192" w:name="_Toc292559366"/>
      <w:bookmarkStart w:id="193" w:name="_Toc296890990"/>
      <w:bookmarkStart w:id="194" w:name="_Toc296944501"/>
      <w:bookmarkStart w:id="195" w:name="_Toc292559871"/>
      <w:bookmarkStart w:id="196" w:name="_Toc296891202"/>
      <w:bookmarkStart w:id="197" w:name="_Toc297120462"/>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9"/>
        <w:spacing w:line="480" w:lineRule="exact"/>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891203"/>
      <w:bookmarkStart w:id="201" w:name="_Toc296890991"/>
      <w:bookmarkStart w:id="202" w:name="_Toc297120463"/>
      <w:bookmarkStart w:id="203" w:name="_Toc296346664"/>
      <w:bookmarkStart w:id="204" w:name="_Toc292559872"/>
      <w:bookmarkStart w:id="205" w:name="_Toc292559367"/>
      <w:bookmarkStart w:id="206" w:name="_Toc297048349"/>
      <w:bookmarkStart w:id="207" w:name="_Toc296347162"/>
      <w:bookmarkStart w:id="208" w:name="_Toc296944502"/>
      <w:bookmarkStart w:id="209" w:name="_Toc296503163"/>
      <w:r>
        <w:rPr>
          <w:rFonts w:ascii="Times New Roman" w:hAnsi="Times New Roman" w:eastAsia="黑体"/>
          <w:b w:val="0"/>
          <w:color w:val="000000"/>
          <w:sz w:val="24"/>
          <w:szCs w:val="24"/>
        </w:rPr>
        <w:t>. 工程质量</w:t>
      </w:r>
      <w:bookmarkEnd w:id="19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10" w:name="_Toc318581164"/>
      <w:bookmarkStart w:id="211" w:name="_Toc297216155"/>
      <w:bookmarkStart w:id="212" w:name="_Toc312677997"/>
      <w:bookmarkStart w:id="213" w:name="_Toc304295527"/>
      <w:bookmarkStart w:id="214" w:name="_Toc297123496"/>
      <w:bookmarkStart w:id="215" w:name="_Toc300934949"/>
      <w:bookmarkStart w:id="216"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10"/>
    <w:bookmarkEnd w:id="211"/>
    <w:bookmarkEnd w:id="212"/>
    <w:bookmarkEnd w:id="213"/>
    <w:bookmarkEnd w:id="214"/>
    <w:bookmarkEnd w:id="215"/>
    <w:bookmarkEnd w:id="216"/>
    <w:p>
      <w:pPr>
        <w:pStyle w:val="9"/>
        <w:spacing w:line="480" w:lineRule="exact"/>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9" w:name="_Toc297216173"/>
      <w:bookmarkStart w:id="220" w:name="_Toc297123514"/>
      <w:bookmarkStart w:id="221" w:name="_Toc303539123"/>
      <w:bookmarkStart w:id="222" w:name="_Toc312678005"/>
      <w:bookmarkStart w:id="223" w:name="_Toc312677479"/>
      <w:bookmarkStart w:id="224" w:name="_Toc304295541"/>
      <w:bookmarkStart w:id="225" w:name="_Toc300934966"/>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6" w:name="_Toc303539125"/>
      <w:bookmarkStart w:id="227" w:name="_Toc297216175"/>
      <w:bookmarkStart w:id="228" w:name="_Toc312678010"/>
      <w:bookmarkStart w:id="229" w:name="_Toc304295546"/>
      <w:bookmarkStart w:id="230" w:name="_Toc300934968"/>
      <w:bookmarkStart w:id="231" w:name="_Toc312677484"/>
      <w:bookmarkStart w:id="232" w:name="_Toc297123516"/>
      <w:r>
        <w:rPr>
          <w:rFonts w:ascii="Times New Roman" w:eastAsia="黑体"/>
          <w:color w:val="000000"/>
          <w:sz w:val="24"/>
          <w:szCs w:val="24"/>
        </w:rPr>
        <w:t>.5 工期延误</w:t>
      </w:r>
    </w:p>
    <w:bookmarkEnd w:id="226"/>
    <w:bookmarkEnd w:id="227"/>
    <w:bookmarkEnd w:id="228"/>
    <w:bookmarkEnd w:id="229"/>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3" w:name="_Toc312677486"/>
      <w:bookmarkStart w:id="234" w:name="_Toc312678012"/>
      <w:bookmarkStart w:id="235" w:name="_Toc318581169"/>
      <w:bookmarkStart w:id="236" w:name="_Toc297216177"/>
      <w:bookmarkStart w:id="237" w:name="_Toc297123518"/>
      <w:bookmarkStart w:id="238" w:name="_Toc303539127"/>
      <w:bookmarkStart w:id="239" w:name="_Toc300934970"/>
      <w:bookmarkStart w:id="240" w:name="_Toc304295548"/>
      <w:r>
        <w:rPr>
          <w:rFonts w:ascii="Times New Roman" w:eastAsia="仿宋_GB2312"/>
          <w:sz w:val="24"/>
          <w:szCs w:val="24"/>
        </w:rPr>
        <w:t>.5.2 因承包人原因导致工期延误</w:t>
      </w:r>
    </w:p>
    <w:bookmarkEnd w:id="233"/>
    <w:bookmarkEnd w:id="234"/>
    <w:bookmarkEnd w:id="235"/>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1" w:name="_Toc312677487"/>
      <w:bookmarkStart w:id="242" w:name="_Toc312678013"/>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4" w:name="_Toc312678014"/>
      <w:bookmarkStart w:id="245" w:name="_Toc318581171"/>
      <w:r>
        <w:rPr>
          <w:rFonts w:ascii="Times New Roman" w:eastAsia="仿宋_GB2312"/>
          <w:sz w:val="24"/>
          <w:szCs w:val="24"/>
        </w:rPr>
        <w:t>期竣工违约金的上限：。</w:t>
      </w:r>
    </w:p>
    <w:bookmarkEnd w:id="244"/>
    <w:bookmarkEnd w:id="24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6" w:name="_Toc312678015"/>
      <w:bookmarkStart w:id="247" w:name="_Toc297123519"/>
      <w:bookmarkStart w:id="248" w:name="_Toc297216178"/>
      <w:bookmarkStart w:id="249" w:name="_Toc304295549"/>
      <w:bookmarkStart w:id="250" w:name="_Toc300934971"/>
      <w:bookmarkStart w:id="251" w:name="_Toc303539128"/>
      <w:r>
        <w:rPr>
          <w:rFonts w:ascii="Times New Roman" w:eastAsia="黑体"/>
          <w:color w:val="000000"/>
          <w:sz w:val="24"/>
          <w:szCs w:val="24"/>
        </w:rPr>
        <w:t>.6 不</w:t>
      </w:r>
      <w:bookmarkEnd w:id="246"/>
      <w:bookmarkEnd w:id="247"/>
      <w:bookmarkEnd w:id="248"/>
      <w:bookmarkEnd w:id="249"/>
      <w:bookmarkEnd w:id="250"/>
      <w:bookmarkEnd w:id="251"/>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2" w:name="_Toc312678016"/>
      <w:bookmarkStart w:id="253" w:name="_Toc297216179"/>
      <w:bookmarkStart w:id="254" w:name="_Toc318581172"/>
      <w:bookmarkStart w:id="255" w:name="_Toc300934972"/>
      <w:bookmarkStart w:id="256" w:name="_Toc304295550"/>
      <w:bookmarkStart w:id="257" w:name="_Toc303539129"/>
      <w:bookmarkStart w:id="258" w:name="_Toc29712352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9" w:name="_Toc312678017"/>
      <w:bookmarkStart w:id="260" w:name="_Toc297123521"/>
      <w:bookmarkStart w:id="261" w:name="_Toc297216180"/>
      <w:bookmarkStart w:id="262" w:name="_Toc303539130"/>
      <w:bookmarkStart w:id="263" w:name="_Toc304295551"/>
      <w:bookmarkStart w:id="264" w:name="_Toc300934973"/>
      <w:r>
        <w:rPr>
          <w:rFonts w:ascii="Times New Roman" w:eastAsia="黑体"/>
          <w:color w:val="000000"/>
          <w:sz w:val="24"/>
          <w:szCs w:val="24"/>
        </w:rPr>
        <w:t>.7异常恶劣的气候条件</w:t>
      </w:r>
    </w:p>
    <w:bookmarkEnd w:id="259"/>
    <w:bookmarkEnd w:id="260"/>
    <w:bookmarkEnd w:id="261"/>
    <w:bookmarkEnd w:id="262"/>
    <w:bookmarkEnd w:id="263"/>
    <w:bookmarkEnd w:id="264"/>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6" w:name="_Toc296503167"/>
      <w:bookmarkStart w:id="267" w:name="_Toc296890995"/>
      <w:bookmarkStart w:id="268" w:name="_Toc303539136"/>
      <w:bookmarkStart w:id="269" w:name="_Toc300934979"/>
      <w:bookmarkStart w:id="270" w:name="_Toc292559372"/>
      <w:bookmarkStart w:id="271" w:name="_Toc297123527"/>
      <w:bookmarkStart w:id="272" w:name="_Toc296891207"/>
      <w:bookmarkStart w:id="273" w:name="_Toc292559877"/>
      <w:bookmarkStart w:id="274" w:name="_Toc297048353"/>
      <w:bookmarkStart w:id="275" w:name="_Toc280868654"/>
      <w:bookmarkStart w:id="276" w:name="_Toc304295556"/>
      <w:bookmarkStart w:id="277" w:name="_Toc312677493"/>
      <w:bookmarkStart w:id="278" w:name="_Toc296347166"/>
      <w:bookmarkStart w:id="279" w:name="_Toc296346668"/>
      <w:bookmarkStart w:id="280" w:name="_Toc297216186"/>
      <w:bookmarkStart w:id="281" w:name="_Toc296944506"/>
      <w:bookmarkStart w:id="282" w:name="_Toc312678019"/>
      <w:bookmarkStart w:id="283" w:name="_Toc297120467"/>
      <w:bookmarkStart w:id="284" w:name="_Toc280868656"/>
      <w:bookmarkStart w:id="285" w:name="_Toc280868655"/>
      <w:bookmarkStart w:id="286" w:name="_Toc267251424"/>
      <w:r>
        <w:rPr>
          <w:rFonts w:asci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7" w:name="_Toc292559373"/>
      <w:bookmarkStart w:id="288" w:name="_Toc292559878"/>
      <w:bookmarkStart w:id="289" w:name="_Toc297123528"/>
      <w:bookmarkStart w:id="290" w:name="_Toc297120468"/>
      <w:bookmarkStart w:id="291" w:name="_Toc297048354"/>
      <w:bookmarkStart w:id="292" w:name="_Toc296503168"/>
      <w:bookmarkStart w:id="293" w:name="_Toc296890996"/>
      <w:bookmarkStart w:id="294" w:name="_Toc304295557"/>
      <w:bookmarkStart w:id="295" w:name="_Toc303539137"/>
      <w:bookmarkStart w:id="296" w:name="_Toc296346669"/>
      <w:bookmarkStart w:id="297" w:name="_Toc312677494"/>
      <w:bookmarkStart w:id="298" w:name="_Toc296944507"/>
      <w:bookmarkStart w:id="299" w:name="_Toc297216187"/>
      <w:bookmarkStart w:id="300" w:name="_Toc300934980"/>
      <w:bookmarkStart w:id="301" w:name="_Toc296891208"/>
      <w:bookmarkStart w:id="302" w:name="_Toc296347167"/>
      <w:bookmarkStart w:id="303" w:name="_Toc318581173"/>
      <w:bookmarkStart w:id="304" w:name="_Toc312678020"/>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9"/>
        <w:spacing w:line="480" w:lineRule="exact"/>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00934982"/>
      <w:bookmarkStart w:id="307" w:name="_Toc304295559"/>
      <w:bookmarkStart w:id="308" w:name="_Toc303539139"/>
      <w:bookmarkStart w:id="309" w:name="_Toc312678021"/>
      <w:bookmarkStart w:id="310" w:name="_Toc297123533"/>
      <w:bookmarkStart w:id="311" w:name="_Toc297216192"/>
      <w:bookmarkStart w:id="312" w:name="_Toc312677495"/>
      <w:bookmarkStart w:id="313" w:name="_Toc297120473"/>
      <w:bookmarkStart w:id="314" w:name="_Toc296346674"/>
      <w:bookmarkStart w:id="315" w:name="_Toc297048359"/>
      <w:bookmarkStart w:id="316" w:name="_Toc296944512"/>
      <w:bookmarkStart w:id="317" w:name="_Toc296891213"/>
      <w:bookmarkStart w:id="318" w:name="_Toc296891001"/>
      <w:bookmarkStart w:id="319" w:name="_Toc296347172"/>
      <w:bookmarkStart w:id="320" w:name="_Toc292559883"/>
      <w:bookmarkStart w:id="321" w:name="_Toc267251428"/>
      <w:bookmarkStart w:id="322" w:name="_Toc292559378"/>
      <w:bookmarkStart w:id="323" w:name="_Toc296503173"/>
      <w:bookmarkStart w:id="324" w:name="_Toc267251427"/>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5" w:name="_Toc300934983"/>
      <w:bookmarkStart w:id="326" w:name="_Toc297123534"/>
      <w:bookmarkStart w:id="327" w:name="_Toc312677496"/>
      <w:bookmarkStart w:id="328" w:name="_Toc304295560"/>
      <w:bookmarkStart w:id="329" w:name="_Toc312678022"/>
      <w:bookmarkStart w:id="330" w:name="_Toc303539140"/>
      <w:bookmarkStart w:id="331" w:name="_Toc297216193"/>
      <w:r>
        <w:rPr>
          <w:rFonts w:ascii="Times New Roman" w:eastAsia="黑体"/>
          <w:color w:val="000000"/>
          <w:sz w:val="24"/>
          <w:szCs w:val="24"/>
        </w:rPr>
        <w:t>.1试验设备与试验人员</w:t>
      </w:r>
    </w:p>
    <w:bookmarkEnd w:id="325"/>
    <w:bookmarkEnd w:id="326"/>
    <w:bookmarkEnd w:id="327"/>
    <w:bookmarkEnd w:id="328"/>
    <w:bookmarkEnd w:id="329"/>
    <w:bookmarkEnd w:id="330"/>
    <w:bookmarkEnd w:id="331"/>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2" w:name="_Toc297123535"/>
      <w:bookmarkStart w:id="333" w:name="_Toc300934984"/>
      <w:bookmarkStart w:id="334" w:name="_Toc297216194"/>
      <w:bookmarkStart w:id="335" w:name="_Toc303539141"/>
      <w:bookmarkStart w:id="336" w:name="_Toc304295561"/>
      <w:bookmarkStart w:id="337" w:name="_Toc312677497"/>
      <w:bookmarkStart w:id="338" w:name="_Toc312678023"/>
      <w:bookmarkStart w:id="339"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04295562"/>
      <w:bookmarkStart w:id="341" w:name="_Toc312677498"/>
      <w:bookmarkStart w:id="342" w:name="_Toc312678024"/>
      <w:bookmarkStart w:id="343" w:name="_Toc303539142"/>
      <w:bookmarkStart w:id="344" w:name="_Toc300934985"/>
      <w:bookmarkStart w:id="345" w:name="_Toc297123536"/>
      <w:bookmarkStart w:id="346" w:name="_Toc297216195"/>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9"/>
    <w:bookmarkEnd w:id="340"/>
    <w:bookmarkEnd w:id="341"/>
    <w:bookmarkEnd w:id="342"/>
    <w:bookmarkEnd w:id="343"/>
    <w:bookmarkEnd w:id="344"/>
    <w:bookmarkEnd w:id="345"/>
    <w:bookmarkEnd w:id="346"/>
    <w:p>
      <w:pPr>
        <w:pStyle w:val="9"/>
        <w:spacing w:line="480" w:lineRule="exact"/>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891021"/>
      <w:bookmarkStart w:id="349" w:name="_Toc303539146"/>
      <w:bookmarkStart w:id="350" w:name="_Toc297120493"/>
      <w:bookmarkStart w:id="351" w:name="_Toc296891233"/>
      <w:bookmarkStart w:id="352" w:name="_Toc296944532"/>
      <w:bookmarkStart w:id="353" w:name="_Toc304295566"/>
      <w:bookmarkStart w:id="354" w:name="_Toc300934989"/>
      <w:bookmarkStart w:id="355" w:name="_Toc296347192"/>
      <w:bookmarkStart w:id="356" w:name="_Toc297123540"/>
      <w:bookmarkStart w:id="357" w:name="_Toc296346694"/>
      <w:bookmarkStart w:id="358" w:name="_Toc292559398"/>
      <w:bookmarkStart w:id="359" w:name="_Toc297048379"/>
      <w:bookmarkStart w:id="360" w:name="_Toc292559903"/>
      <w:bookmarkStart w:id="361" w:name="_Toc296503193"/>
      <w:bookmarkStart w:id="362" w:name="_Toc297216199"/>
      <w:bookmarkStart w:id="363" w:name="_Toc312677499"/>
      <w:bookmarkStart w:id="364" w:name="_Toc312678025"/>
      <w:bookmarkStart w:id="365" w:name="_Toc267251439"/>
      <w:bookmarkStart w:id="366" w:name="_Toc267251433"/>
      <w:bookmarkStart w:id="367" w:name="_Toc267251435"/>
      <w:bookmarkStart w:id="368" w:name="_Toc267251440"/>
      <w:bookmarkStart w:id="369" w:name="_Toc267251437"/>
      <w:bookmarkStart w:id="370" w:name="_Toc267251441"/>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2" w:name="_Toc296346695"/>
      <w:bookmarkStart w:id="373" w:name="_Toc296891022"/>
      <w:bookmarkStart w:id="374" w:name="_Toc292559904"/>
      <w:bookmarkStart w:id="375" w:name="_Toc300934990"/>
      <w:bookmarkStart w:id="376" w:name="_Toc296347193"/>
      <w:bookmarkStart w:id="377" w:name="_Toc296503194"/>
      <w:bookmarkStart w:id="378" w:name="_Toc297048380"/>
      <w:bookmarkStart w:id="379" w:name="_Toc312678026"/>
      <w:bookmarkStart w:id="380" w:name="_Toc297216200"/>
      <w:bookmarkStart w:id="381" w:name="_Toc312677500"/>
      <w:bookmarkStart w:id="382" w:name="_Toc296891234"/>
      <w:bookmarkStart w:id="383" w:name="_Toc292559399"/>
      <w:bookmarkStart w:id="384" w:name="_Toc297123541"/>
      <w:bookmarkStart w:id="385" w:name="_Toc304295567"/>
      <w:bookmarkStart w:id="386" w:name="_Toc303539147"/>
      <w:bookmarkStart w:id="387" w:name="_Toc297120494"/>
      <w:bookmarkStart w:id="388" w:name="_Toc296944533"/>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2559402"/>
      <w:bookmarkStart w:id="390" w:name="_Toc296944536"/>
      <w:bookmarkStart w:id="391" w:name="_Toc292559907"/>
      <w:bookmarkStart w:id="392" w:name="_Toc303539150"/>
      <w:bookmarkStart w:id="393" w:name="_Toc296347196"/>
      <w:bookmarkStart w:id="394" w:name="_Toc296346698"/>
      <w:bookmarkStart w:id="395" w:name="_Toc297120497"/>
      <w:bookmarkStart w:id="396" w:name="_Toc300934993"/>
      <w:bookmarkStart w:id="397" w:name="_Toc296891025"/>
      <w:bookmarkStart w:id="398" w:name="_Toc297216203"/>
      <w:bookmarkStart w:id="399" w:name="_Toc296891237"/>
      <w:bookmarkStart w:id="400" w:name="_Toc296503197"/>
      <w:bookmarkStart w:id="401" w:name="_Toc297048383"/>
      <w:bookmarkStart w:id="402" w:name="_Toc297123544"/>
      <w:bookmarkStart w:id="403" w:name="_Toc304295570"/>
      <w:bookmarkStart w:id="404" w:name="_Toc312678029"/>
      <w:bookmarkStart w:id="405" w:name="_Toc312677503"/>
      <w:r>
        <w:rPr>
          <w:rFonts w:asci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6891243"/>
      <w:bookmarkStart w:id="407" w:name="_Toc296944542"/>
      <w:bookmarkStart w:id="408" w:name="_Toc296891031"/>
      <w:bookmarkStart w:id="409" w:name="_Toc292559913"/>
      <w:bookmarkStart w:id="410" w:name="_Toc297123545"/>
      <w:bookmarkStart w:id="411" w:name="_Toc297216204"/>
      <w:bookmarkStart w:id="412" w:name="_Toc297120503"/>
      <w:bookmarkStart w:id="413" w:name="_Toc296347202"/>
      <w:bookmarkStart w:id="414" w:name="_Toc296503203"/>
      <w:bookmarkStart w:id="415" w:name="_Toc296346704"/>
      <w:bookmarkStart w:id="416" w:name="_Toc297048389"/>
      <w:bookmarkStart w:id="417" w:name="_Toc300934994"/>
      <w:bookmarkStart w:id="418" w:name="_Toc303539151"/>
      <w:bookmarkStart w:id="419" w:name="_Toc292559408"/>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20" w:name="_Toc297216205"/>
      <w:bookmarkStart w:id="421" w:name="_Toc297123546"/>
      <w:bookmarkStart w:id="422" w:name="_Toc304295571"/>
      <w:bookmarkStart w:id="423" w:name="_Toc297120504"/>
      <w:bookmarkStart w:id="424" w:name="_Toc297048390"/>
      <w:bookmarkStart w:id="425" w:name="_Toc292559409"/>
      <w:bookmarkStart w:id="426" w:name="_Toc296346705"/>
      <w:bookmarkStart w:id="427" w:name="_Toc296503204"/>
      <w:bookmarkStart w:id="428" w:name="_Toc296347203"/>
      <w:bookmarkStart w:id="429" w:name="_Toc296891032"/>
      <w:bookmarkStart w:id="430" w:name="_Toc318581175"/>
      <w:bookmarkStart w:id="431" w:name="_Toc296944543"/>
      <w:bookmarkStart w:id="432" w:name="_Toc312678030"/>
      <w:bookmarkStart w:id="433" w:name="_Toc296891244"/>
      <w:bookmarkStart w:id="434" w:name="_Toc300934995"/>
      <w:bookmarkStart w:id="435" w:name="_Toc303539152"/>
      <w:bookmarkStart w:id="436" w:name="_Toc292559914"/>
      <w:bookmarkStart w:id="437" w:name="_Toc312677504"/>
      <w:r>
        <w:rPr>
          <w:rFonts w:ascii="Times New Roman" w:eastAsia="仿宋_GB2312"/>
          <w:sz w:val="24"/>
          <w:szCs w:val="24"/>
        </w:rPr>
        <w:t>包人提出的合理化建议降低了合同价格或者提高了工程经济效益的奖励的方法和金额为：。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8" w:name="_Toc304295574"/>
      <w:bookmarkStart w:id="439" w:name="_Toc297120499"/>
      <w:bookmarkStart w:id="440" w:name="_Toc292559909"/>
      <w:bookmarkStart w:id="441" w:name="_Toc297048385"/>
      <w:bookmarkStart w:id="442" w:name="_Toc296891027"/>
      <w:bookmarkStart w:id="443" w:name="_Toc296891239"/>
      <w:bookmarkStart w:id="444" w:name="_Toc312677507"/>
      <w:bookmarkStart w:id="445" w:name="_Toc297216207"/>
      <w:bookmarkStart w:id="446" w:name="_Toc296503199"/>
      <w:bookmarkStart w:id="447" w:name="_Toc296347198"/>
      <w:bookmarkStart w:id="448" w:name="_Toc296944538"/>
      <w:bookmarkStart w:id="449" w:name="_Toc303539154"/>
      <w:bookmarkStart w:id="450" w:name="_Toc292559404"/>
      <w:bookmarkStart w:id="451" w:name="_Toc296346700"/>
      <w:bookmarkStart w:id="452" w:name="_Toc297123548"/>
      <w:bookmarkStart w:id="453" w:name="_Toc312678033"/>
      <w:bookmarkStart w:id="454" w:name="_Toc300934997"/>
      <w:r>
        <w:rPr>
          <w:rFonts w:asci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5" w:name="_Toc312677508"/>
      <w:bookmarkStart w:id="456" w:name="_Toc318581176"/>
      <w:bookmarkStart w:id="457" w:name="_Toc312678034"/>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8" w:name="_Toc318581177"/>
      <w:bookmarkStart w:id="459" w:name="_Toc312677509"/>
      <w:bookmarkStart w:id="460" w:name="_Toc312678035"/>
      <w:r>
        <w:rPr>
          <w:rFonts w:ascii="Times New Roman" w:eastAsia="仿宋_GB2312"/>
          <w:sz w:val="24"/>
          <w:szCs w:val="24"/>
        </w:rPr>
        <w:t>0.7.1 依法必须招标的暂估价项目</w:t>
      </w:r>
    </w:p>
    <w:bookmarkEnd w:id="458"/>
    <w:bookmarkEnd w:id="459"/>
    <w:bookmarkEnd w:id="460"/>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9"/>
        <w:spacing w:line="480" w:lineRule="exact"/>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spacing w:line="480" w:lineRule="exact"/>
        <w:ind w:firstLine="480" w:firstLineChars="200"/>
        <w:rPr>
          <w:rFonts w:ascii="Times New Roman" w:eastAsia="黑体"/>
          <w:color w:val="000000"/>
          <w:sz w:val="24"/>
          <w:szCs w:val="24"/>
        </w:rPr>
      </w:pPr>
      <w:bookmarkStart w:id="462" w:name="_Toc297216209"/>
      <w:bookmarkStart w:id="463" w:name="_Toc312678039"/>
      <w:bookmarkStart w:id="464" w:name="_Toc296944540"/>
      <w:bookmarkStart w:id="465" w:name="_Toc292559406"/>
      <w:bookmarkStart w:id="466" w:name="_Toc303539157"/>
      <w:bookmarkStart w:id="467" w:name="_Toc296346702"/>
      <w:bookmarkStart w:id="468" w:name="_Toc292559911"/>
      <w:bookmarkStart w:id="469" w:name="_Toc300935000"/>
      <w:bookmarkStart w:id="470" w:name="_Toc296891029"/>
      <w:bookmarkStart w:id="471" w:name="_Toc296891241"/>
      <w:bookmarkStart w:id="472" w:name="_Toc297123550"/>
      <w:bookmarkStart w:id="473" w:name="_Toc297120501"/>
      <w:bookmarkStart w:id="474" w:name="_Toc297048387"/>
      <w:bookmarkStart w:id="475" w:name="_Toc296503201"/>
      <w:bookmarkStart w:id="476" w:name="_Toc304295577"/>
      <w:bookmarkStart w:id="477" w:name="_Toc296347200"/>
      <w:r>
        <w:rPr>
          <w:rFonts w:asci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5"/>
    <w:bookmarkEnd w:id="366"/>
    <w:bookmarkEnd w:id="367"/>
    <w:bookmarkEnd w:id="368"/>
    <w:bookmarkEnd w:id="369"/>
    <w:bookmarkEnd w:id="370"/>
    <w:p>
      <w:pPr>
        <w:pStyle w:val="9"/>
        <w:spacing w:line="480" w:lineRule="exact"/>
        <w:rPr>
          <w:rFonts w:ascii="Times New Roman" w:hAnsi="Times New Roman" w:eastAsia="黑体"/>
          <w:b w:val="0"/>
          <w:color w:val="000000"/>
          <w:sz w:val="24"/>
          <w:szCs w:val="24"/>
        </w:rPr>
      </w:pPr>
      <w:bookmarkStart w:id="478" w:name="_Toc297120505"/>
      <w:bookmarkStart w:id="479" w:name="_Toc296347204"/>
      <w:bookmarkStart w:id="480" w:name="_Toc296944544"/>
      <w:bookmarkStart w:id="481" w:name="_Toc296891033"/>
      <w:bookmarkStart w:id="482" w:name="_Toc292559410"/>
      <w:bookmarkStart w:id="483" w:name="_Toc297048391"/>
      <w:bookmarkStart w:id="484" w:name="_Toc292559915"/>
      <w:bookmarkStart w:id="485" w:name="_Toc296891245"/>
      <w:bookmarkStart w:id="486" w:name="_Toc296346706"/>
      <w:bookmarkStart w:id="487" w:name="_Toc296503205"/>
      <w:bookmarkStart w:id="488" w:name="_Toc351203644"/>
      <w:bookmarkStart w:id="489" w:name="_Toc312678040"/>
      <w:bookmarkStart w:id="490" w:name="_Toc297216211"/>
      <w:bookmarkStart w:id="491" w:name="_Toc300935002"/>
      <w:bookmarkStart w:id="492" w:name="_Toc303539159"/>
      <w:bookmarkStart w:id="493" w:name="_Toc304295579"/>
      <w:bookmarkStart w:id="494" w:name="_Toc297123552"/>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spacing w:line="480" w:lineRule="exact"/>
        <w:ind w:firstLine="480" w:firstLineChars="200"/>
        <w:rPr>
          <w:rFonts w:ascii="Times New Roman" w:eastAsia="黑体"/>
          <w:color w:val="000000"/>
          <w:sz w:val="24"/>
          <w:szCs w:val="24"/>
        </w:rPr>
      </w:pPr>
      <w:bookmarkStart w:id="495" w:name="_Toc292559916"/>
      <w:bookmarkStart w:id="496" w:name="_Toc292559411"/>
      <w:bookmarkStart w:id="497" w:name="_Toc267251461"/>
      <w:bookmarkStart w:id="498" w:name="_Toc297048392"/>
      <w:bookmarkStart w:id="499" w:name="_Toc296944545"/>
      <w:bookmarkStart w:id="500" w:name="_Toc296347205"/>
      <w:bookmarkStart w:id="501" w:name="_Toc296891034"/>
      <w:bookmarkStart w:id="502" w:name="_Toc296346707"/>
      <w:bookmarkStart w:id="503" w:name="_Toc296503206"/>
      <w:bookmarkStart w:id="504" w:name="_Toc296891246"/>
      <w:bookmarkStart w:id="505" w:name="_Toc297120506"/>
      <w:bookmarkStart w:id="506" w:name="_Toc300935003"/>
      <w:bookmarkStart w:id="507" w:name="_Toc303539160"/>
      <w:bookmarkStart w:id="508" w:name="_Toc297216212"/>
      <w:bookmarkStart w:id="509" w:name="_Toc304295580"/>
      <w:bookmarkStart w:id="510" w:name="_Toc297123553"/>
      <w:bookmarkStart w:id="511" w:name="_Toc312678041"/>
      <w:r>
        <w:rPr>
          <w:rFonts w:ascii="Times New Roman" w:eastAsia="黑体"/>
          <w:color w:val="000000"/>
          <w:sz w:val="24"/>
          <w:szCs w:val="24"/>
        </w:rPr>
        <w:t>12.1 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3"/>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12" w:name="_Toc300935004"/>
      <w:bookmarkStart w:id="513" w:name="_Toc312678042"/>
      <w:bookmarkStart w:id="514" w:name="_Toc303539161"/>
      <w:bookmarkStart w:id="515" w:name="_Toc297123554"/>
      <w:bookmarkStart w:id="516" w:name="_Toc304295581"/>
      <w:bookmarkStart w:id="517" w:name="_Toc297216213"/>
      <w:bookmarkStart w:id="518" w:name="_Toc296346708"/>
      <w:bookmarkStart w:id="519" w:name="_Toc292559917"/>
      <w:bookmarkStart w:id="520" w:name="_Toc296503207"/>
      <w:bookmarkStart w:id="521" w:name="_Toc296891035"/>
      <w:bookmarkStart w:id="522" w:name="_Toc296944546"/>
      <w:bookmarkStart w:id="523" w:name="_Toc296891247"/>
      <w:bookmarkStart w:id="524" w:name="_Toc297048393"/>
      <w:bookmarkStart w:id="525" w:name="_Toc292559412"/>
      <w:bookmarkStart w:id="526" w:name="_Toc297120507"/>
      <w:bookmarkStart w:id="527" w:name="_Toc296347206"/>
      <w:r>
        <w:rPr>
          <w:rFonts w:ascii="Times New Roman" w:eastAsia="黑体"/>
          <w:color w:val="000000"/>
          <w:sz w:val="24"/>
          <w:szCs w:val="24"/>
        </w:rPr>
        <w:t>12.2 预付款</w:t>
      </w:r>
    </w:p>
    <w:bookmarkEnd w:id="512"/>
    <w:bookmarkEnd w:id="513"/>
    <w:bookmarkEnd w:id="514"/>
    <w:bookmarkEnd w:id="515"/>
    <w:bookmarkEnd w:id="516"/>
    <w:bookmarkEnd w:id="51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8" w:name="_Toc297120511"/>
      <w:bookmarkStart w:id="529" w:name="_Toc297216215"/>
      <w:bookmarkStart w:id="530" w:name="_Toc296346712"/>
      <w:bookmarkStart w:id="531" w:name="_Toc292559416"/>
      <w:bookmarkStart w:id="532" w:name="_Toc296347210"/>
      <w:bookmarkStart w:id="533" w:name="_Toc296944550"/>
      <w:bookmarkStart w:id="534" w:name="_Toc303539163"/>
      <w:bookmarkStart w:id="535" w:name="_Toc297048397"/>
      <w:bookmarkStart w:id="536" w:name="_Toc296891039"/>
      <w:bookmarkStart w:id="537" w:name="_Toc292559921"/>
      <w:bookmarkStart w:id="538" w:name="_Toc296503211"/>
      <w:bookmarkStart w:id="539" w:name="_Toc297123556"/>
      <w:bookmarkStart w:id="540" w:name="_Toc300935006"/>
      <w:bookmarkStart w:id="541" w:name="_Toc296891251"/>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71"/>
    <w:p>
      <w:pPr>
        <w:pStyle w:val="9"/>
        <w:spacing w:line="480" w:lineRule="exact"/>
        <w:rPr>
          <w:rFonts w:ascii="Times New Roman" w:hAnsi="Times New Roman" w:eastAsia="黑体"/>
          <w:b w:val="0"/>
          <w:color w:val="000000"/>
          <w:sz w:val="24"/>
          <w:szCs w:val="24"/>
        </w:rPr>
      </w:pPr>
      <w:bookmarkStart w:id="542" w:name="_Toc351203645"/>
      <w:bookmarkStart w:id="543" w:name="_Toc296944558"/>
      <w:bookmarkStart w:id="544" w:name="_Toc303539172"/>
      <w:bookmarkStart w:id="545" w:name="_Toc297120519"/>
      <w:bookmarkStart w:id="546" w:name="_Toc296347218"/>
      <w:bookmarkStart w:id="547" w:name="_Toc296891047"/>
      <w:bookmarkStart w:id="548" w:name="_Toc300935015"/>
      <w:bookmarkStart w:id="549" w:name="_Toc292559424"/>
      <w:bookmarkStart w:id="550" w:name="_Toc297048405"/>
      <w:bookmarkStart w:id="551" w:name="_Toc296346720"/>
      <w:bookmarkStart w:id="552" w:name="_Toc292559929"/>
      <w:bookmarkStart w:id="553" w:name="_Toc297123564"/>
      <w:bookmarkStart w:id="554" w:name="_Toc296503219"/>
      <w:bookmarkStart w:id="555" w:name="_Toc297216223"/>
      <w:bookmarkStart w:id="556" w:name="_Toc296891259"/>
      <w:bookmarkStart w:id="557" w:name="_Toc312678053"/>
      <w:bookmarkStart w:id="558" w:name="_Toc304295593"/>
      <w:r>
        <w:rPr>
          <w:rFonts w:ascii="Times New Roman" w:hAnsi="Times New Roman" w:eastAsia="黑体"/>
          <w:b w:val="0"/>
          <w:color w:val="000000"/>
          <w:sz w:val="24"/>
          <w:szCs w:val="24"/>
        </w:rPr>
        <w:t>13.验收和工程试车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9" w:name="_Toc297120523"/>
      <w:bookmarkStart w:id="560" w:name="_Toc296503223"/>
      <w:bookmarkStart w:id="561" w:name="_Toc296347222"/>
      <w:bookmarkStart w:id="562" w:name="_Toc296346724"/>
      <w:bookmarkStart w:id="563" w:name="_Toc292559933"/>
      <w:bookmarkStart w:id="564" w:name="_Toc297048409"/>
      <w:bookmarkStart w:id="565" w:name="_Toc303539173"/>
      <w:bookmarkStart w:id="566" w:name="_Toc296944562"/>
      <w:bookmarkStart w:id="567" w:name="_Toc312678056"/>
      <w:bookmarkStart w:id="568" w:name="_Toc296891263"/>
      <w:bookmarkStart w:id="569" w:name="_Toc296891051"/>
      <w:bookmarkStart w:id="570" w:name="_Toc297123565"/>
      <w:bookmarkStart w:id="571" w:name="_Toc300935016"/>
      <w:bookmarkStart w:id="572" w:name="_Toc297216224"/>
      <w:bookmarkStart w:id="573" w:name="_Toc292559428"/>
      <w:bookmarkStart w:id="574" w:name="_Toc304295596"/>
      <w:bookmarkStart w:id="575" w:name="_Toc267251473"/>
      <w:bookmarkStart w:id="576" w:name="_Toc267251475"/>
      <w:bookmarkStart w:id="577" w:name="_Toc267251472"/>
      <w:bookmarkStart w:id="578" w:name="_Toc267251471"/>
      <w:bookmarkStart w:id="579" w:name="_Toc267251470"/>
      <w:bookmarkStart w:id="580" w:name="_Toc267251474"/>
      <w:bookmarkStart w:id="581" w:name="_Toc267251476"/>
      <w:r>
        <w:rPr>
          <w:rFonts w:asci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ind w:firstLine="480" w:firstLineChars="20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eastAsia="仿宋_GB2312"/>
          <w:color w:val="000000"/>
          <w:sz w:val="24"/>
          <w:szCs w:val="24"/>
        </w:rPr>
        <w:t>13.2.2竣工验收程序</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4"/>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pPr>
        <w:pStyle w:val="9"/>
        <w:spacing w:line="480" w:lineRule="exact"/>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5"/>
    <w:bookmarkEnd w:id="576"/>
    <w:bookmarkEnd w:id="577"/>
    <w:bookmarkEnd w:id="578"/>
    <w:bookmarkEnd w:id="579"/>
    <w:bookmarkEnd w:id="580"/>
    <w:bookmarkEnd w:id="581"/>
    <w:bookmarkEnd w:id="587"/>
    <w:p>
      <w:pPr>
        <w:pStyle w:val="9"/>
        <w:spacing w:line="480" w:lineRule="exact"/>
        <w:rPr>
          <w:rFonts w:ascii="Times New Roman" w:hAnsi="Times New Roman" w:eastAsia="黑体"/>
          <w:b w:val="0"/>
          <w:color w:val="00000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8"/>
      <w:bookmarkStart w:id="595" w:name="_Toc267251489"/>
      <w:bookmarkStart w:id="596" w:name="_Toc267251486"/>
      <w:bookmarkStart w:id="597" w:name="_Toc267251490"/>
      <w:bookmarkStart w:id="598" w:name="_Toc267251502"/>
      <w:bookmarkStart w:id="599" w:name="_Toc267251494"/>
      <w:bookmarkStart w:id="600" w:name="_Toc267251493"/>
      <w:bookmarkStart w:id="601" w:name="_Toc267251492"/>
      <w:bookmarkStart w:id="602" w:name="_Toc267251496"/>
      <w:bookmarkStart w:id="603" w:name="_Toc267251491"/>
      <w:bookmarkStart w:id="604" w:name="_Toc267251499"/>
      <w:bookmarkStart w:id="605" w:name="_Toc267251498"/>
      <w:bookmarkStart w:id="606" w:name="_Toc267251503"/>
      <w:bookmarkStart w:id="607" w:name="_Toc267251495"/>
      <w:bookmarkStart w:id="608" w:name="_Toc267251501"/>
      <w:bookmarkStart w:id="609" w:name="_Toc267251497"/>
      <w:bookmarkStart w:id="610" w:name="_Toc267251504"/>
      <w:bookmarkStart w:id="611" w:name="_Toc267251506"/>
      <w:bookmarkStart w:id="612" w:name="_Toc267251507"/>
      <w:bookmarkStart w:id="613" w:name="_Toc267251508"/>
      <w:bookmarkStart w:id="614" w:name="_Toc267251513"/>
      <w:bookmarkStart w:id="615" w:name="_Toc267251511"/>
      <w:bookmarkStart w:id="616" w:name="_Toc267251514"/>
      <w:bookmarkStart w:id="617" w:name="_Toc267251510"/>
      <w:bookmarkStart w:id="618" w:name="_Toc267251515"/>
      <w:bookmarkStart w:id="619" w:name="_Toc267251509"/>
      <w:r>
        <w:rPr>
          <w:rFonts w:ascii="Times New Roman" w:hAnsi="Times New Roman" w:eastAsia="黑体"/>
          <w:b w:val="0"/>
          <w:color w:val="000000"/>
          <w:sz w:val="24"/>
          <w:szCs w:val="24"/>
        </w:rPr>
        <w:t>15. 缺陷责任期与保修</w:t>
      </w:r>
      <w:bookmarkEnd w:id="58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90"/>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1"/>
    <w:bookmarkEnd w:id="59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3"/>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bookmarkEnd w:id="594"/>
    <w:bookmarkEnd w:id="595"/>
    <w:bookmarkEnd w:id="596"/>
    <w:bookmarkEnd w:id="597"/>
    <w:p>
      <w:pPr>
        <w:pStyle w:val="9"/>
        <w:spacing w:line="480" w:lineRule="exact"/>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1"/>
      <w:bookmarkEnd w:id="623"/>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9"/>
        <w:spacing w:line="480" w:lineRule="exact"/>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bookmarkEnd w:id="598"/>
    <w:bookmarkEnd w:id="599"/>
    <w:bookmarkEnd w:id="600"/>
    <w:bookmarkEnd w:id="601"/>
    <w:bookmarkEnd w:id="602"/>
    <w:bookmarkEnd w:id="603"/>
    <w:bookmarkEnd w:id="604"/>
    <w:bookmarkEnd w:id="605"/>
    <w:bookmarkEnd w:id="606"/>
    <w:bookmarkEnd w:id="607"/>
    <w:bookmarkEnd w:id="608"/>
    <w:bookmarkEnd w:id="609"/>
    <w:p>
      <w:pPr>
        <w:pStyle w:val="9"/>
        <w:spacing w:line="480" w:lineRule="exact"/>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2"/>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 xml:space="preserve">定：。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3"/>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4"/>
        <w:ind w:left="0" w:leftChars="0" w:firstLine="0" w:firstLineChars="0"/>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b/>
          <w:bCs/>
          <w:sz w:val="24"/>
        </w:rPr>
      </w:pPr>
      <w:r>
        <w:rPr>
          <w:rFonts w:hint="eastAsia" w:ascii="新宋体" w:hAnsi="新宋体" w:eastAsia="新宋体"/>
          <w:b/>
          <w:bCs/>
          <w:sz w:val="24"/>
        </w:rPr>
        <w:t>2.1 投标报价应根据招标文件中的有关计价要求，并按照下列依据自主报价。</w:t>
      </w:r>
    </w:p>
    <w:p>
      <w:pPr>
        <w:spacing w:line="440" w:lineRule="exact"/>
        <w:ind w:firstLine="240" w:firstLineChars="100"/>
        <w:rPr>
          <w:rFonts w:hint="eastAsia" w:hAnsi="宋体" w:cs="宋体"/>
          <w:b/>
          <w:bCs/>
          <w:sz w:val="24"/>
        </w:rPr>
      </w:pPr>
      <w:r>
        <w:rPr>
          <w:rFonts w:hint="eastAsia" w:hAnsi="宋体" w:cs="宋体"/>
          <w:b/>
          <w:bCs/>
          <w:sz w:val="24"/>
          <w:szCs w:val="22"/>
        </w:rPr>
        <w:t>（1） 本</w:t>
      </w:r>
      <w:r>
        <w:rPr>
          <w:rFonts w:hint="eastAsia" w:ascii="新宋体" w:hAnsi="新宋体" w:eastAsia="新宋体"/>
          <w:b/>
          <w:bCs/>
          <w:sz w:val="24"/>
        </w:rPr>
        <w:t>招标文件；</w:t>
      </w:r>
    </w:p>
    <w:p>
      <w:pPr>
        <w:spacing w:line="440" w:lineRule="exact"/>
        <w:ind w:firstLine="240" w:firstLineChars="100"/>
        <w:rPr>
          <w:rFonts w:hAnsi="宋体" w:cs="宋体"/>
          <w:b/>
          <w:bCs/>
          <w:sz w:val="24"/>
        </w:rPr>
      </w:pPr>
      <w:r>
        <w:rPr>
          <w:rFonts w:hint="eastAsia" w:hAnsi="宋体" w:cs="宋体"/>
          <w:b/>
          <w:bCs/>
          <w:sz w:val="24"/>
        </w:rPr>
        <w:t>（2）</w:t>
      </w:r>
      <w:r>
        <w:rPr>
          <w:rFonts w:hint="eastAsia" w:ascii="新宋体" w:hAnsi="新宋体" w:eastAsia="新宋体"/>
          <w:b/>
          <w:bCs/>
          <w:sz w:val="24"/>
          <w:szCs w:val="22"/>
        </w:rPr>
        <w:t>《建设工程工程量清单计价规范》（GB50500-2013）</w:t>
      </w:r>
      <w:r>
        <w:rPr>
          <w:rFonts w:hint="eastAsia" w:ascii="新宋体" w:hAnsi="新宋体" w:eastAsia="新宋体"/>
          <w:b/>
          <w:bCs/>
          <w:sz w:val="24"/>
          <w:szCs w:val="22"/>
          <w:lang w:eastAsia="zh-CN"/>
        </w:rPr>
        <w:t>、</w:t>
      </w:r>
      <w:r>
        <w:rPr>
          <w:rFonts w:hint="eastAsia" w:hAnsi="宋体" w:cs="宋体"/>
          <w:b/>
          <w:bCs/>
          <w:sz w:val="24"/>
        </w:rPr>
        <w:t>《河南省房屋建筑与装饰工程预算定额》（HA01-31-2016）、《河南省通用安装工程预算定额》（HA02-31-2016）</w:t>
      </w:r>
      <w:r>
        <w:rPr>
          <w:rFonts w:hint="eastAsia" w:hAnsi="宋体" w:cs="宋体"/>
          <w:b/>
          <w:bCs/>
          <w:sz w:val="24"/>
          <w:lang w:eastAsia="zh-CN"/>
        </w:rPr>
        <w:t>、《河南省市政工程预算定额》（</w:t>
      </w:r>
      <w:r>
        <w:rPr>
          <w:rFonts w:hint="eastAsia" w:hAnsi="宋体" w:cs="宋体"/>
          <w:b/>
          <w:bCs/>
          <w:sz w:val="24"/>
          <w:lang w:val="en-US" w:eastAsia="zh-CN"/>
        </w:rPr>
        <w:t>HA A1-31-2016</w:t>
      </w:r>
      <w:r>
        <w:rPr>
          <w:rFonts w:hint="eastAsia" w:hAnsi="宋体" w:cs="宋体"/>
          <w:b/>
          <w:bCs/>
          <w:sz w:val="24"/>
          <w:lang w:eastAsia="zh-CN"/>
        </w:rPr>
        <w:t>）及</w:t>
      </w:r>
      <w:r>
        <w:rPr>
          <w:rFonts w:hint="eastAsia" w:hAnsi="宋体" w:cs="宋体"/>
          <w:b/>
          <w:bCs/>
          <w:sz w:val="24"/>
        </w:rPr>
        <w:t>相关配套文件</w:t>
      </w:r>
      <w:r>
        <w:rPr>
          <w:rFonts w:hint="eastAsia" w:hAnsi="宋体" w:cs="宋体"/>
          <w:b/>
          <w:bCs/>
          <w:sz w:val="24"/>
          <w:lang w:eastAsia="zh-CN"/>
        </w:rPr>
        <w:t>的规定</w:t>
      </w:r>
      <w:r>
        <w:rPr>
          <w:rFonts w:hint="eastAsia" w:hAnsi="宋体" w:cs="宋体"/>
          <w:b/>
          <w:bCs/>
          <w:sz w:val="24"/>
        </w:rPr>
        <w:t>；</w:t>
      </w:r>
    </w:p>
    <w:p>
      <w:pPr>
        <w:spacing w:line="440" w:lineRule="exact"/>
        <w:ind w:firstLine="240" w:firstLineChars="100"/>
        <w:rPr>
          <w:rFonts w:hAnsi="宋体" w:cs="宋体"/>
          <w:b/>
          <w:bCs/>
          <w:sz w:val="24"/>
        </w:rPr>
      </w:pPr>
      <w:r>
        <w:rPr>
          <w:rFonts w:hint="eastAsia" w:hAnsi="宋体" w:cs="宋体"/>
          <w:b/>
          <w:bCs/>
          <w:sz w:val="24"/>
        </w:rPr>
        <w:t>（3）材料</w:t>
      </w:r>
      <w:r>
        <w:rPr>
          <w:rFonts w:hint="eastAsia" w:hAnsi="宋体" w:cs="宋体"/>
          <w:b/>
          <w:bCs/>
          <w:sz w:val="24"/>
          <w:lang w:eastAsia="zh-CN"/>
        </w:rPr>
        <w:t>费：按</w:t>
      </w:r>
      <w:r>
        <w:rPr>
          <w:rFonts w:hint="eastAsia" w:hAnsi="宋体" w:cs="宋体"/>
          <w:b/>
          <w:bCs/>
          <w:sz w:val="24"/>
          <w:lang w:val="en-US" w:eastAsia="zh-CN"/>
        </w:rPr>
        <w:t>2019年第五期《许昌工程造价信息》、2019年10月份主材价，未包含的材料价格参考市场价</w:t>
      </w:r>
      <w:r>
        <w:rPr>
          <w:rFonts w:hint="eastAsia" w:hAnsi="宋体" w:cs="宋体"/>
          <w:b/>
          <w:bCs/>
          <w:sz w:val="24"/>
        </w:rPr>
        <w:t>；</w:t>
      </w:r>
    </w:p>
    <w:p>
      <w:pPr>
        <w:spacing w:line="440" w:lineRule="exact"/>
        <w:ind w:firstLine="240" w:firstLineChars="100"/>
        <w:rPr>
          <w:rFonts w:hAnsi="宋体" w:cs="宋体"/>
          <w:b/>
          <w:bCs/>
          <w:sz w:val="24"/>
        </w:rPr>
      </w:pPr>
      <w:r>
        <w:rPr>
          <w:rFonts w:hint="eastAsia" w:hAnsi="宋体" w:cs="宋体"/>
          <w:b/>
          <w:bCs/>
          <w:sz w:val="24"/>
        </w:rPr>
        <w:t>（4）税金</w:t>
      </w:r>
      <w:r>
        <w:rPr>
          <w:rFonts w:hint="eastAsia" w:hAnsi="宋体" w:cs="宋体"/>
          <w:b/>
          <w:bCs/>
          <w:sz w:val="24"/>
          <w:lang w:eastAsia="zh-CN"/>
        </w:rPr>
        <w:t>按</w:t>
      </w:r>
      <w:r>
        <w:rPr>
          <w:rFonts w:hint="eastAsia" w:hAnsi="宋体" w:cs="宋体"/>
          <w:b/>
          <w:bCs/>
          <w:sz w:val="24"/>
          <w:lang w:val="en-US" w:eastAsia="zh-CN"/>
        </w:rPr>
        <w:t>9%计入</w:t>
      </w:r>
      <w:r>
        <w:rPr>
          <w:rFonts w:hint="eastAsia" w:hAnsi="宋体" w:cs="宋体"/>
          <w:b/>
          <w:bCs/>
          <w:sz w:val="24"/>
        </w:rPr>
        <w:t>；</w:t>
      </w:r>
    </w:p>
    <w:p>
      <w:pPr>
        <w:spacing w:line="400" w:lineRule="exact"/>
        <w:ind w:firstLine="240" w:firstLineChars="100"/>
        <w:jc w:val="left"/>
        <w:rPr>
          <w:rFonts w:hAnsi="宋体" w:cs="宋体"/>
          <w:b/>
          <w:bCs/>
          <w:sz w:val="24"/>
          <w:szCs w:val="22"/>
        </w:rPr>
      </w:pPr>
      <w:r>
        <w:rPr>
          <w:rFonts w:hint="eastAsia" w:hAnsi="宋体" w:cs="宋体"/>
          <w:b/>
          <w:bCs/>
          <w:sz w:val="24"/>
        </w:rPr>
        <w:t>（5）</w:t>
      </w:r>
      <w:r>
        <w:rPr>
          <w:rFonts w:hint="eastAsia" w:hAnsi="宋体" w:cs="宋体"/>
          <w:b/>
          <w:bCs/>
          <w:sz w:val="24"/>
          <w:lang w:eastAsia="zh-CN"/>
        </w:rPr>
        <w:t>人工费指数、机械类指数、管理类指数调整依据豫建标定【</w:t>
      </w:r>
      <w:r>
        <w:rPr>
          <w:rFonts w:hint="eastAsia" w:hAnsi="宋体" w:cs="宋体"/>
          <w:b/>
          <w:bCs/>
          <w:sz w:val="24"/>
          <w:lang w:val="en-US" w:eastAsia="zh-CN"/>
        </w:rPr>
        <w:t>2018</w:t>
      </w:r>
      <w:r>
        <w:rPr>
          <w:rFonts w:hint="eastAsia" w:hAnsi="宋体" w:cs="宋体"/>
          <w:b/>
          <w:bCs/>
          <w:sz w:val="24"/>
          <w:lang w:eastAsia="zh-CN"/>
        </w:rPr>
        <w:t>】</w:t>
      </w:r>
      <w:r>
        <w:rPr>
          <w:rFonts w:hint="eastAsia" w:hAnsi="宋体" w:cs="宋体"/>
          <w:b/>
          <w:bCs/>
          <w:sz w:val="24"/>
          <w:lang w:val="en-US" w:eastAsia="zh-CN"/>
        </w:rPr>
        <w:t>40号文件执行</w:t>
      </w:r>
      <w:r>
        <w:rPr>
          <w:rFonts w:hint="eastAsia" w:hAnsi="宋体" w:cs="宋体"/>
          <w:b/>
          <w:bCs/>
          <w:sz w:val="24"/>
          <w:szCs w:val="22"/>
        </w:rPr>
        <w:t>。</w:t>
      </w:r>
    </w:p>
    <w:p>
      <w:pPr>
        <w:spacing w:line="400" w:lineRule="exact"/>
        <w:ind w:left="340" w:leftChars="100"/>
        <w:jc w:val="left"/>
        <w:rPr>
          <w:rFonts w:ascii="新宋体" w:hAnsi="新宋体" w:eastAsia="新宋体"/>
          <w:sz w:val="24"/>
          <w:szCs w:val="22"/>
        </w:rPr>
      </w:pPr>
      <w:r>
        <w:rPr>
          <w:rFonts w:hint="eastAsia" w:hAnsi="宋体" w:cs="宋体"/>
          <w:sz w:val="24"/>
        </w:rPr>
        <w:t>2.2 工程量清单中的每一子目须填入单价或价格，且只允许</w:t>
      </w:r>
      <w:r>
        <w:rPr>
          <w:rFonts w:hint="eastAsia" w:ascii="新宋体" w:hAnsi="新宋体" w:eastAsia="新宋体"/>
          <w:sz w:val="24"/>
          <w:szCs w:val="22"/>
        </w:rPr>
        <w:t xml:space="preserve">有一个报价。 </w:t>
      </w:r>
    </w:p>
    <w:p>
      <w:pPr>
        <w:spacing w:line="440" w:lineRule="exact"/>
        <w:ind w:firstLine="357" w:firstLineChars="14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Cs/>
          <w:sz w:val="24"/>
        </w:rPr>
      </w:pPr>
      <w:r>
        <w:rPr>
          <w:rFonts w:hint="eastAsia" w:hAnsi="宋体" w:cs="宋体"/>
          <w:bCs/>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Cs/>
          <w:sz w:val="24"/>
          <w:szCs w:val="24"/>
        </w:rPr>
      </w:pPr>
      <w:r>
        <w:rPr>
          <w:rFonts w:hint="eastAsia" w:hAnsi="宋体" w:cs="宋体"/>
          <w:bCs/>
          <w:sz w:val="24"/>
          <w:szCs w:val="24"/>
        </w:rPr>
        <w:t>“规费和税金”的规定按照住建部《建设工程工程量清单计价规范》（GB50500-2013）及省住建厅有关规定，规费和税金应按规定费（税）率足额计取，即费（税）率不可竞争。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1"/>
        <w:jc w:val="left"/>
        <w:rPr>
          <w:rFonts w:hAnsi="宋体" w:cs="宋体"/>
          <w:b/>
          <w:color w:val="FF0000"/>
          <w:sz w:val="24"/>
          <w:szCs w:val="24"/>
        </w:rPr>
      </w:pPr>
      <w:r>
        <w:rPr>
          <w:rFonts w:hint="eastAsia" w:hAnsi="宋体" w:cs="宋体"/>
          <w:bCs/>
          <w:sz w:val="24"/>
          <w:szCs w:val="24"/>
        </w:rPr>
        <w:t>规费、税金、安全文明施工措施费计入投标总报价，并在投标函、投标函附录中单列，不参与商务标评审。</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ascii="新宋体" w:hAnsi="新宋体" w:eastAsia="新宋体"/>
          <w:sz w:val="24"/>
          <w:u w:val="single"/>
        </w:rPr>
      </w:pPr>
    </w:p>
    <w:bookmarkEnd w:id="79"/>
    <w:p>
      <w:pPr>
        <w:autoSpaceDE w:val="0"/>
        <w:autoSpaceDN w:val="0"/>
        <w:adjustRightInd w:val="0"/>
        <w:outlineLvl w:val="0"/>
        <w:rPr>
          <w:rFonts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rPr>
          <w:rFonts w:hAnsi="宋体" w:cs="黑体"/>
          <w:b/>
          <w:sz w:val="36"/>
          <w:szCs w:val="36"/>
        </w:rPr>
      </w:pPr>
    </w:p>
    <w:p>
      <w:pPr>
        <w:pStyle w:val="4"/>
      </w:pPr>
    </w:p>
    <w:p>
      <w:pPr>
        <w:pStyle w:val="2"/>
        <w:ind w:firstLine="340"/>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both"/>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center"/>
        <w:rPr>
          <w:rFonts w:hint="default" w:hAnsi="宋体" w:eastAsia="宋体" w:cs="宋体"/>
          <w:sz w:val="28"/>
          <w:lang w:val="en-US" w:eastAsia="zh-CN"/>
        </w:rPr>
      </w:pPr>
      <w:r>
        <w:rPr>
          <w:rFonts w:hint="eastAsia" w:hAnsi="宋体" w:cs="宋体"/>
          <w:sz w:val="31"/>
        </w:rPr>
        <w:t>（项目名称）</w:t>
      </w:r>
      <w:r>
        <w:rPr>
          <w:rFonts w:hint="eastAsia" w:hAnsi="宋体" w:cs="宋体"/>
          <w:sz w:val="31"/>
          <w:lang w:val="en-US" w:eastAsia="zh-CN"/>
        </w:rPr>
        <w:t xml:space="preserve">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w:t>
      </w:r>
      <w:r>
        <w:rPr>
          <w:rFonts w:hint="eastAsia" w:hAnsi="宋体" w:cs="宋体"/>
          <w:bCs/>
          <w:color w:val="000000" w:themeColor="text1"/>
          <w:sz w:val="32"/>
          <w:szCs w:val="22"/>
          <w:lang w:val="en-US" w:eastAsia="zh-CN"/>
          <w14:textFill>
            <w14:solidFill>
              <w14:schemeClr w14:val="tx1"/>
            </w14:solidFill>
          </w14:textFill>
        </w:rPr>
        <w:t>20</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jc w:val="center"/>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jc w:val="center"/>
        <w:rPr>
          <w:rFonts w:hint="default" w:hAnsi="宋体" w:eastAsia="宋体" w:cs="宋体"/>
          <w:sz w:val="28"/>
          <w:lang w:val="en-US" w:eastAsia="zh-CN"/>
        </w:rPr>
      </w:pPr>
      <w:r>
        <w:rPr>
          <w:rFonts w:hint="eastAsia" w:hAnsi="宋体" w:cs="宋体"/>
          <w:sz w:val="31"/>
        </w:rPr>
        <w:t>（项目名称）</w:t>
      </w:r>
      <w:r>
        <w:rPr>
          <w:rFonts w:hint="eastAsia" w:hAnsi="宋体" w:cs="宋体"/>
          <w:sz w:val="31"/>
          <w:lang w:val="en-US" w:eastAsia="zh-CN"/>
        </w:rPr>
        <w:t xml:space="preserve">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w:t>
      </w:r>
      <w:r>
        <w:rPr>
          <w:rFonts w:hint="eastAsia" w:hAnsi="宋体" w:cs="宋体"/>
          <w:bCs/>
          <w:color w:val="000000" w:themeColor="text1"/>
          <w:sz w:val="32"/>
          <w:szCs w:val="22"/>
          <w:lang w:val="en-US" w:eastAsia="zh-CN"/>
          <w14:textFill>
            <w14:solidFill>
              <w14:schemeClr w14:val="tx1"/>
            </w14:solidFill>
          </w14:textFill>
        </w:rPr>
        <w:t>20</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bookmarkStart w:id="628" w:name="_Toc250616672"/>
      <w:bookmarkStart w:id="629" w:name="_Toc271787730"/>
      <w:r>
        <w:rPr>
          <w:rFonts w:hint="eastAsia" w:hAnsi="宋体"/>
          <w:b/>
          <w:sz w:val="32"/>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60" w:lineRule="exact"/>
        <w:ind w:firstLine="480" w:firstLineChars="200"/>
        <w:rPr>
          <w:rFonts w:hAnsi="宋体" w:cs="宋体"/>
          <w:sz w:val="24"/>
        </w:rPr>
      </w:pPr>
      <w:r>
        <w:rPr>
          <w:rFonts w:hint="eastAsia" w:hAnsi="宋体" w:cs="宋体"/>
          <w:sz w:val="24"/>
        </w:rPr>
        <w:t>规费RMB￥：元</w:t>
      </w:r>
    </w:p>
    <w:p>
      <w:pPr>
        <w:spacing w:line="460" w:lineRule="exact"/>
        <w:ind w:firstLine="480" w:firstLineChars="200"/>
      </w:pPr>
      <w:r>
        <w:rPr>
          <w:rFonts w:hint="eastAsia" w:hAnsi="宋体" w:cs="宋体"/>
          <w:sz w:val="24"/>
        </w:rPr>
        <w:t>安全文明施工措施费RMB￥：元</w:t>
      </w:r>
    </w:p>
    <w:p>
      <w:pPr>
        <w:spacing w:line="480" w:lineRule="exact"/>
        <w:ind w:firstLine="480" w:firstLineChars="200"/>
        <w:rPr>
          <w:rFonts w:ascii="新宋体" w:hAnsi="新宋体" w:eastAsia="新宋体"/>
          <w:sz w:val="24"/>
        </w:rPr>
      </w:pPr>
      <w:r>
        <w:rPr>
          <w:rFonts w:hint="eastAsia" w:hAnsi="宋体" w:cs="宋体"/>
          <w:sz w:val="24"/>
        </w:rPr>
        <w:t>税金RMB￥：元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1"/>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hint="default" w:ascii="新宋体" w:hAnsi="新宋体" w:eastAsia="新宋体"/>
                <w:kern w:val="2"/>
                <w:sz w:val="24"/>
                <w:szCs w:val="22"/>
                <w:lang w:val="en-US" w:eastAsia="zh-CN"/>
              </w:rPr>
            </w:pPr>
            <w:r>
              <w:rPr>
                <w:rFonts w:hint="eastAsia" w:ascii="新宋体" w:hAnsi="新宋体" w:eastAsia="新宋体"/>
                <w:kern w:val="2"/>
                <w:sz w:val="24"/>
                <w:szCs w:val="22"/>
              </w:rPr>
              <w:t>工程名称</w:t>
            </w:r>
            <w:r>
              <w:rPr>
                <w:rFonts w:hint="eastAsia" w:ascii="新宋体" w:hAnsi="新宋体" w:eastAsia="新宋体"/>
                <w:kern w:val="2"/>
                <w:sz w:val="24"/>
                <w:szCs w:val="22"/>
                <w:lang w:val="en-US" w:eastAsia="zh-CN"/>
              </w:rPr>
              <w:t>/标段</w:t>
            </w:r>
          </w:p>
        </w:tc>
        <w:tc>
          <w:tcPr>
            <w:tcW w:w="6251" w:type="dxa"/>
            <w:gridSpan w:val="6"/>
            <w:vAlign w:val="center"/>
          </w:tcPr>
          <w:p>
            <w:pPr>
              <w:autoSpaceDE w:val="0"/>
              <w:autoSpaceDN w:val="0"/>
              <w:adjustRightInd w:val="0"/>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投标人</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项目负责人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级别</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注册编号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技术负责人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职称</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证书编号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投标报价</w:t>
            </w:r>
          </w:p>
          <w:p>
            <w:pPr>
              <w:jc w:val="center"/>
              <w:rPr>
                <w:rFonts w:ascii="新宋体" w:hAnsi="新宋体" w:eastAsia="新宋体"/>
                <w:kern w:val="2"/>
                <w:sz w:val="24"/>
                <w:szCs w:val="22"/>
              </w:rPr>
            </w:pPr>
          </w:p>
        </w:tc>
        <w:tc>
          <w:tcPr>
            <w:tcW w:w="3455" w:type="dxa"/>
            <w:gridSpan w:val="5"/>
            <w:vAlign w:val="center"/>
          </w:tcPr>
          <w:p>
            <w:pPr>
              <w:rPr>
                <w:rFonts w:ascii="新宋体" w:hAnsi="新宋体" w:eastAsia="新宋体"/>
                <w:kern w:val="2"/>
                <w:sz w:val="24"/>
                <w:szCs w:val="22"/>
              </w:rPr>
            </w:pPr>
            <w:r>
              <w:rPr>
                <w:rFonts w:hint="eastAsia" w:ascii="新宋体" w:hAnsi="新宋体" w:eastAsia="新宋体"/>
                <w:kern w:val="2"/>
                <w:sz w:val="24"/>
                <w:szCs w:val="22"/>
              </w:rPr>
              <w:t>（大写）</w:t>
            </w:r>
          </w:p>
        </w:tc>
        <w:tc>
          <w:tcPr>
            <w:tcW w:w="2796" w:type="dxa"/>
            <w:vAlign w:val="center"/>
          </w:tcPr>
          <w:p>
            <w:pPr>
              <w:rPr>
                <w:rFonts w:ascii="新宋体" w:hAnsi="新宋体" w:eastAsia="新宋体"/>
                <w:kern w:val="2"/>
                <w:sz w:val="24"/>
                <w:szCs w:val="22"/>
              </w:rPr>
            </w:pPr>
            <w:r>
              <w:rPr>
                <w:rFonts w:hint="eastAsia" w:ascii="新宋体" w:hAnsi="新宋体" w:eastAsia="新宋体"/>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kern w:val="2"/>
                <w:sz w:val="24"/>
                <w:szCs w:val="22"/>
              </w:rPr>
            </w:pPr>
          </w:p>
        </w:tc>
        <w:tc>
          <w:tcPr>
            <w:tcW w:w="6251" w:type="dxa"/>
            <w:gridSpan w:val="6"/>
            <w:vAlign w:val="center"/>
          </w:tcPr>
          <w:p>
            <w:pPr>
              <w:spacing w:line="480" w:lineRule="exact"/>
              <w:rPr>
                <w:rFonts w:ascii="新宋体" w:hAnsi="新宋体" w:eastAsia="新宋体"/>
                <w:kern w:val="2"/>
                <w:sz w:val="24"/>
                <w:szCs w:val="22"/>
              </w:rPr>
            </w:pPr>
            <w:r>
              <w:rPr>
                <w:rFonts w:hint="eastAsia" w:ascii="新宋体" w:hAnsi="新宋体" w:eastAsia="新宋体"/>
                <w:kern w:val="2"/>
                <w:sz w:val="24"/>
                <w:szCs w:val="22"/>
              </w:rPr>
              <w:t>其中：</w:t>
            </w:r>
          </w:p>
          <w:p>
            <w:pPr>
              <w:spacing w:line="460" w:lineRule="exact"/>
              <w:ind w:firstLine="480" w:firstLineChars="200"/>
              <w:rPr>
                <w:rFonts w:hAnsi="宋体" w:cs="宋体"/>
                <w:kern w:val="2"/>
                <w:sz w:val="24"/>
                <w:szCs w:val="22"/>
              </w:rPr>
            </w:pPr>
            <w:r>
              <w:rPr>
                <w:rFonts w:hint="eastAsia" w:hAnsi="宋体" w:cs="宋体"/>
                <w:kern w:val="2"/>
                <w:sz w:val="24"/>
                <w:szCs w:val="22"/>
              </w:rPr>
              <w:t>规费RMB￥：元</w:t>
            </w:r>
          </w:p>
          <w:p>
            <w:pPr>
              <w:spacing w:line="460" w:lineRule="exact"/>
              <w:ind w:firstLine="480" w:firstLineChars="200"/>
              <w:rPr>
                <w:kern w:val="2"/>
                <w:szCs w:val="22"/>
              </w:rPr>
            </w:pPr>
            <w:r>
              <w:rPr>
                <w:rFonts w:hint="eastAsia" w:hAnsi="宋体" w:cs="宋体"/>
                <w:kern w:val="2"/>
                <w:sz w:val="24"/>
                <w:szCs w:val="22"/>
              </w:rPr>
              <w:t>安全文明施工措施费RMB￥：元</w:t>
            </w:r>
          </w:p>
          <w:p>
            <w:pPr>
              <w:spacing w:line="460" w:lineRule="exact"/>
              <w:ind w:firstLine="480" w:firstLineChars="200"/>
              <w:rPr>
                <w:rFonts w:ascii="新宋体" w:hAnsi="新宋体" w:eastAsia="新宋体"/>
                <w:kern w:val="2"/>
                <w:sz w:val="24"/>
                <w:szCs w:val="22"/>
              </w:rPr>
            </w:pPr>
            <w:r>
              <w:rPr>
                <w:rFonts w:hint="eastAsia" w:hAnsi="宋体" w:cs="宋体"/>
                <w:kern w:val="2"/>
                <w:sz w:val="24"/>
                <w:szCs w:val="22"/>
              </w:rPr>
              <w:t>税金RMB￥：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投标质量等级</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投标工期</w:t>
            </w:r>
          </w:p>
        </w:tc>
        <w:tc>
          <w:tcPr>
            <w:tcW w:w="6251" w:type="dxa"/>
            <w:gridSpan w:val="6"/>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投标有效期</w:t>
            </w:r>
          </w:p>
        </w:tc>
        <w:tc>
          <w:tcPr>
            <w:tcW w:w="6251" w:type="dxa"/>
            <w:gridSpan w:val="6"/>
            <w:vAlign w:val="center"/>
          </w:tcPr>
          <w:p>
            <w:pPr>
              <w:jc w:val="center"/>
              <w:rPr>
                <w:rFonts w:ascii="新宋体" w:hAnsi="新宋体" w:eastAsia="新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180" w:type="dxa"/>
            <w:gridSpan w:val="7"/>
          </w:tcPr>
          <w:p>
            <w:pPr>
              <w:rPr>
                <w:rFonts w:ascii="新宋体" w:hAnsi="新宋体" w:eastAsia="新宋体"/>
                <w:kern w:val="2"/>
                <w:sz w:val="24"/>
                <w:szCs w:val="22"/>
              </w:rPr>
            </w:pPr>
            <w:r>
              <w:rPr>
                <w:rFonts w:hint="eastAsia" w:ascii="新宋体" w:hAnsi="新宋体" w:eastAsia="新宋体"/>
                <w:kern w:val="2"/>
                <w:sz w:val="24"/>
                <w:szCs w:val="22"/>
              </w:rPr>
              <w:t xml:space="preserve"> 优惠与服务承诺：</w:t>
            </w: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r>
              <w:rPr>
                <w:rFonts w:hint="eastAsia" w:ascii="新宋体" w:hAnsi="新宋体" w:eastAsia="新宋体"/>
                <w:kern w:val="2"/>
                <w:sz w:val="24"/>
                <w:szCs w:val="22"/>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9"/>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职务</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职称</w:t>
            </w:r>
          </w:p>
        </w:tc>
        <w:tc>
          <w:tcPr>
            <w:tcW w:w="5729" w:type="dxa"/>
            <w:gridSpan w:val="5"/>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执业或职业资格证明</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428"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证书名称</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级别</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证号</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专业</w:t>
            </w:r>
          </w:p>
        </w:tc>
        <w:tc>
          <w:tcPr>
            <w:tcW w:w="1421"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养老保险</w:t>
            </w:r>
          </w:p>
        </w:tc>
        <w:tc>
          <w:tcPr>
            <w:tcW w:w="960" w:type="dxa"/>
            <w:vAlign w:val="center"/>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r>
              <w:rPr>
                <w:rFonts w:hint="eastAsia" w:hAnsi="宋体"/>
                <w:kern w:val="2"/>
                <w:sz w:val="24"/>
                <w:szCs w:val="22"/>
              </w:rPr>
              <w:t>……</w:t>
            </w: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姓  名</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年  龄</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学历</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职  称</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职  务</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拟在本工程任职</w:t>
            </w:r>
          </w:p>
        </w:tc>
        <w:tc>
          <w:tcPr>
            <w:tcW w:w="2391" w:type="dxa"/>
            <w:vAlign w:val="center"/>
          </w:tcPr>
          <w:p>
            <w:pPr>
              <w:jc w:val="center"/>
              <w:rPr>
                <w:rFonts w:hAnsi="宋体"/>
                <w:kern w:val="2"/>
                <w:sz w:val="24"/>
                <w:szCs w:val="22"/>
              </w:rPr>
            </w:pPr>
            <w:r>
              <w:rPr>
                <w:rFonts w:hint="eastAsia"/>
                <w:kern w:val="2"/>
                <w:sz w:val="24"/>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注册建造师执业资格等级</w:t>
            </w:r>
          </w:p>
        </w:tc>
        <w:tc>
          <w:tcPr>
            <w:tcW w:w="1434" w:type="dxa"/>
            <w:vAlign w:val="center"/>
          </w:tcPr>
          <w:p>
            <w:pPr>
              <w:jc w:val="center"/>
              <w:rPr>
                <w:rFonts w:hAnsi="宋体"/>
                <w:kern w:val="2"/>
                <w:sz w:val="24"/>
                <w:szCs w:val="22"/>
              </w:rPr>
            </w:pPr>
            <w:r>
              <w:rPr>
                <w:rFonts w:hint="eastAsia" w:hAnsi="宋体"/>
                <w:kern w:val="2"/>
                <w:sz w:val="24"/>
                <w:szCs w:val="22"/>
              </w:rPr>
              <w:t xml:space="preserve">      级</w:t>
            </w:r>
          </w:p>
        </w:tc>
        <w:tc>
          <w:tcPr>
            <w:tcW w:w="2074" w:type="dxa"/>
            <w:vAlign w:val="center"/>
          </w:tcPr>
          <w:p>
            <w:pPr>
              <w:jc w:val="center"/>
              <w:rPr>
                <w:rFonts w:hAnsi="宋体"/>
                <w:kern w:val="2"/>
                <w:sz w:val="24"/>
                <w:szCs w:val="22"/>
              </w:rPr>
            </w:pPr>
            <w:r>
              <w:rPr>
                <w:rFonts w:hint="eastAsia" w:hAnsi="宋体"/>
                <w:kern w:val="2"/>
                <w:sz w:val="24"/>
                <w:szCs w:val="22"/>
              </w:rPr>
              <w:t>建造师专业</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安全生产考核合格证书</w:t>
            </w:r>
          </w:p>
        </w:tc>
        <w:tc>
          <w:tcPr>
            <w:tcW w:w="5899" w:type="dxa"/>
            <w:gridSpan w:val="3"/>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毕业学校</w:t>
            </w:r>
          </w:p>
        </w:tc>
        <w:tc>
          <w:tcPr>
            <w:tcW w:w="8339" w:type="dxa"/>
            <w:gridSpan w:val="5"/>
            <w:vAlign w:val="center"/>
          </w:tcPr>
          <w:p>
            <w:pPr>
              <w:ind w:firstLine="960" w:firstLineChars="400"/>
              <w:rPr>
                <w:rFonts w:hAnsi="宋体"/>
                <w:kern w:val="2"/>
                <w:sz w:val="24"/>
                <w:szCs w:val="22"/>
              </w:rPr>
            </w:pPr>
            <w:r>
              <w:rPr>
                <w:rFonts w:hint="eastAsia" w:hAnsi="宋体"/>
                <w:kern w:val="2"/>
                <w:sz w:val="24"/>
                <w:szCs w:val="2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kern w:val="2"/>
                <w:sz w:val="24"/>
                <w:szCs w:val="22"/>
              </w:rPr>
            </w:pPr>
            <w:r>
              <w:rPr>
                <w:rFonts w:hint="eastAsia" w:hAnsi="宋体"/>
                <w:kern w:val="2"/>
                <w:sz w:val="24"/>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时  间</w:t>
            </w:r>
          </w:p>
        </w:tc>
        <w:tc>
          <w:tcPr>
            <w:tcW w:w="3874" w:type="dxa"/>
            <w:gridSpan w:val="3"/>
            <w:vAlign w:val="center"/>
          </w:tcPr>
          <w:p>
            <w:pPr>
              <w:jc w:val="center"/>
              <w:rPr>
                <w:rFonts w:hAnsi="宋体"/>
                <w:kern w:val="2"/>
                <w:sz w:val="24"/>
                <w:szCs w:val="22"/>
              </w:rPr>
            </w:pPr>
            <w:r>
              <w:rPr>
                <w:rFonts w:hint="eastAsia" w:hAnsi="宋体"/>
                <w:kern w:val="2"/>
                <w:sz w:val="24"/>
                <w:szCs w:val="22"/>
              </w:rPr>
              <w:t>参加过的类似项目名称</w:t>
            </w:r>
          </w:p>
        </w:tc>
        <w:tc>
          <w:tcPr>
            <w:tcW w:w="2074" w:type="dxa"/>
            <w:vAlign w:val="center"/>
          </w:tcPr>
          <w:p>
            <w:pPr>
              <w:jc w:val="center"/>
              <w:rPr>
                <w:rFonts w:hAnsi="宋体"/>
                <w:kern w:val="2"/>
                <w:sz w:val="24"/>
                <w:szCs w:val="22"/>
              </w:rPr>
            </w:pPr>
            <w:r>
              <w:rPr>
                <w:rFonts w:hint="eastAsia" w:hAnsi="宋体"/>
                <w:kern w:val="2"/>
                <w:sz w:val="24"/>
                <w:szCs w:val="22"/>
              </w:rPr>
              <w:t>工程概况说明</w:t>
            </w:r>
          </w:p>
        </w:tc>
        <w:tc>
          <w:tcPr>
            <w:tcW w:w="2391" w:type="dxa"/>
            <w:vAlign w:val="center"/>
          </w:tcPr>
          <w:p>
            <w:pPr>
              <w:jc w:val="center"/>
              <w:rPr>
                <w:rFonts w:hAnsi="宋体"/>
                <w:kern w:val="2"/>
                <w:sz w:val="24"/>
                <w:szCs w:val="22"/>
              </w:rPr>
            </w:pPr>
            <w:r>
              <w:rPr>
                <w:rFonts w:hint="eastAsia" w:hAnsi="宋体"/>
                <w:kern w:val="2"/>
                <w:sz w:val="24"/>
                <w:szCs w:val="2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kern w:val="2"/>
                <w:sz w:val="24"/>
                <w:szCs w:val="22"/>
              </w:rPr>
            </w:pPr>
            <w:r>
              <w:rPr>
                <w:rFonts w:hint="eastAsia" w:hAnsi="宋体"/>
                <w:kern w:val="2"/>
                <w:sz w:val="24"/>
                <w:szCs w:val="22"/>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kern w:val="2"/>
                <w:sz w:val="24"/>
                <w:szCs w:val="22"/>
              </w:rPr>
            </w:pPr>
            <w:r>
              <w:rPr>
                <w:rFonts w:hint="eastAsia" w:hAnsi="宋体"/>
                <w:kern w:val="2"/>
                <w:sz w:val="24"/>
                <w:szCs w:val="22"/>
              </w:rPr>
              <w:t>姓    名</w:t>
            </w:r>
          </w:p>
        </w:tc>
        <w:tc>
          <w:tcPr>
            <w:tcW w:w="4884" w:type="dxa"/>
            <w:tcBorders>
              <w:left w:val="nil"/>
            </w:tcBorders>
            <w:vAlign w:val="center"/>
          </w:tcPr>
          <w:p>
            <w:pPr>
              <w:spacing w:line="640" w:lineRule="exact"/>
              <w:rPr>
                <w:rFonts w:hAnsi="宋体"/>
                <w:kern w:val="2"/>
                <w:sz w:val="24"/>
                <w:szCs w:val="22"/>
              </w:rPr>
            </w:pPr>
            <w:r>
              <w:rPr>
                <w:rFonts w:hint="eastAsia" w:hAnsi="宋体"/>
                <w:kern w:val="2"/>
                <w:sz w:val="24"/>
                <w:szCs w:val="22"/>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性    别</w:t>
            </w:r>
          </w:p>
        </w:tc>
        <w:tc>
          <w:tcPr>
            <w:tcW w:w="4884" w:type="dxa"/>
            <w:vAlign w:val="center"/>
          </w:tcPr>
          <w:p>
            <w:pPr>
              <w:spacing w:line="640" w:lineRule="exact"/>
              <w:rPr>
                <w:rFonts w:hAnsi="宋体"/>
                <w:kern w:val="2"/>
                <w:sz w:val="24"/>
                <w:szCs w:val="22"/>
              </w:rPr>
            </w:pPr>
            <w:r>
              <w:rPr>
                <w:rFonts w:hint="eastAsia" w:hAnsi="宋体"/>
                <w:kern w:val="2"/>
                <w:sz w:val="24"/>
                <w:szCs w:val="22"/>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学历和专业</w:t>
            </w:r>
          </w:p>
        </w:tc>
        <w:tc>
          <w:tcPr>
            <w:tcW w:w="4884" w:type="dxa"/>
            <w:vAlign w:val="center"/>
          </w:tcPr>
          <w:p>
            <w:pPr>
              <w:spacing w:line="640" w:lineRule="exact"/>
              <w:rPr>
                <w:rFonts w:hAnsi="宋体"/>
                <w:kern w:val="2"/>
                <w:sz w:val="24"/>
                <w:szCs w:val="22"/>
              </w:rPr>
            </w:pPr>
            <w:r>
              <w:rPr>
                <w:rFonts w:hint="eastAsia" w:hAnsi="宋体"/>
                <w:kern w:val="2"/>
                <w:sz w:val="24"/>
                <w:szCs w:val="22"/>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拥有的执业资格</w:t>
            </w:r>
          </w:p>
        </w:tc>
        <w:tc>
          <w:tcPr>
            <w:tcW w:w="4884" w:type="dxa"/>
            <w:vAlign w:val="center"/>
          </w:tcPr>
          <w:p>
            <w:pPr>
              <w:spacing w:line="640" w:lineRule="exact"/>
              <w:rPr>
                <w:rFonts w:hAnsi="宋体"/>
                <w:kern w:val="2"/>
                <w:sz w:val="24"/>
                <w:szCs w:val="22"/>
              </w:rPr>
            </w:pPr>
            <w:r>
              <w:rPr>
                <w:rFonts w:hint="eastAsia" w:hAnsi="宋体"/>
                <w:kern w:val="2"/>
                <w:sz w:val="24"/>
                <w:szCs w:val="22"/>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执业资格证书编号</w:t>
            </w:r>
          </w:p>
        </w:tc>
        <w:tc>
          <w:tcPr>
            <w:tcW w:w="4884" w:type="dxa"/>
            <w:vAlign w:val="center"/>
          </w:tcPr>
          <w:p>
            <w:pPr>
              <w:spacing w:line="640" w:lineRule="exact"/>
              <w:rPr>
                <w:rFonts w:hAnsi="宋体"/>
                <w:kern w:val="2"/>
                <w:sz w:val="24"/>
                <w:szCs w:val="22"/>
              </w:rPr>
            </w:pPr>
            <w:r>
              <w:rPr>
                <w:rFonts w:hint="eastAsia" w:hAnsi="宋体"/>
                <w:kern w:val="2"/>
                <w:sz w:val="24"/>
                <w:szCs w:val="2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p>
            <w:pPr>
              <w:jc w:val="left"/>
              <w:rPr>
                <w:rFonts w:hAnsi="宋体"/>
                <w:kern w:val="2"/>
                <w:sz w:val="24"/>
                <w:szCs w:val="22"/>
              </w:rPr>
            </w:pPr>
            <w:r>
              <w:rPr>
                <w:rFonts w:hint="eastAsia" w:hAnsi="宋体"/>
                <w:kern w:val="2"/>
                <w:sz w:val="24"/>
                <w:szCs w:val="22"/>
              </w:rPr>
              <w:t>业绩</w:t>
            </w:r>
          </w:p>
          <w:p>
            <w:pPr>
              <w:jc w:val="left"/>
              <w:rPr>
                <w:rFonts w:hAnsi="宋体"/>
                <w:kern w:val="2"/>
                <w:sz w:val="24"/>
                <w:szCs w:val="22"/>
              </w:rPr>
            </w:pPr>
            <w:r>
              <w:rPr>
                <w:rFonts w:hint="eastAsia" w:hAnsi="宋体"/>
                <w:kern w:val="2"/>
                <w:sz w:val="24"/>
                <w:szCs w:val="22"/>
              </w:rPr>
              <w:t>及担</w:t>
            </w:r>
          </w:p>
          <w:p>
            <w:pPr>
              <w:jc w:val="left"/>
              <w:rPr>
                <w:rFonts w:hAnsi="宋体"/>
                <w:kern w:val="2"/>
                <w:sz w:val="24"/>
                <w:szCs w:val="22"/>
              </w:rPr>
            </w:pPr>
            <w:r>
              <w:rPr>
                <w:rFonts w:hint="eastAsia" w:hAnsi="宋体"/>
                <w:kern w:val="2"/>
                <w:sz w:val="24"/>
                <w:szCs w:val="22"/>
              </w:rPr>
              <w:t>任的</w:t>
            </w:r>
          </w:p>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tc>
        <w:tc>
          <w:tcPr>
            <w:tcW w:w="7984" w:type="dxa"/>
            <w:gridSpan w:val="2"/>
          </w:tcPr>
          <w:p>
            <w:pPr>
              <w:rPr>
                <w:rFonts w:hAnsi="宋体"/>
                <w:kern w:val="2"/>
                <w:sz w:val="24"/>
                <w:szCs w:val="22"/>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注册地址</w:t>
            </w:r>
          </w:p>
        </w:tc>
        <w:tc>
          <w:tcPr>
            <w:tcW w:w="4802" w:type="dxa"/>
            <w:gridSpan w:val="5"/>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邮政编码</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联系方式</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联系人</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传真</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网址</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组织结构</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法定代表人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成立时间</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企业资质等级</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其中</w:t>
            </w: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营业执照号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高级职称人员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注册资金</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中级职称人员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开户银行</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初级职称人员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账号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技工</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经营范围</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签约合同价</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计划竣工日期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675"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合同价格</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竣工日期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899" w:type="dxa"/>
            <w:vAlign w:val="center"/>
          </w:tcPr>
          <w:p>
            <w:pPr>
              <w:autoSpaceDE w:val="0"/>
              <w:autoSpaceDN w:val="0"/>
              <w:adjustRightInd w:val="0"/>
              <w:spacing w:line="360" w:lineRule="auto"/>
              <w:ind w:right="215"/>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899"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jc w:val="center"/>
        <w:rPr>
          <w:rFonts w:hAnsi="宋体" w:cs="宋体"/>
          <w:sz w:val="28"/>
        </w:rPr>
      </w:pPr>
      <w:r>
        <w:rPr>
          <w:rFonts w:hint="eastAsia" w:hAnsi="宋体" w:cs="宋体"/>
          <w:sz w:val="31"/>
        </w:rPr>
        <w:t>（项目名称）</w:t>
      </w:r>
      <w:r>
        <w:rPr>
          <w:rFonts w:hint="eastAsia" w:hAnsi="宋体" w:cs="宋体"/>
          <w:sz w:val="31"/>
          <w:lang w:val="en-US" w:eastAsia="zh-CN"/>
        </w:rPr>
        <w:t xml:space="preserve">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w:t>
      </w:r>
      <w:r>
        <w:rPr>
          <w:rFonts w:hint="eastAsia" w:hAnsi="宋体" w:cs="宋体"/>
          <w:bCs/>
          <w:color w:val="000000" w:themeColor="text1"/>
          <w:sz w:val="32"/>
          <w:szCs w:val="22"/>
          <w:lang w:val="en-US" w:eastAsia="zh-CN"/>
          <w14:textFill>
            <w14:solidFill>
              <w14:schemeClr w14:val="tx1"/>
            </w14:solidFill>
          </w14:textFill>
        </w:rPr>
        <w:t>20</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left="0" w:leftChars="0" w:firstLine="0" w:firstLineChars="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530" w:firstLineChars="11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roman"/>
    <w:pitch w:val="default"/>
    <w:sig w:usb0="00000000" w:usb1="00000000" w:usb2="00000016" w:usb3="00000000" w:csb0="0004000F" w:csb1="00000000"/>
  </w:font>
  <w:font w:name="楷体_GB2312">
    <w:altName w:val="微软雅黑"/>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ind w:firstLine="361" w:firstLineChars="200"/>
      <w:jc w:val="both"/>
      <w:rPr>
        <w:rFonts w:ascii="华文新魏" w:eastAsia="华文新魏"/>
        <w:b/>
      </w:rPr>
    </w:pPr>
    <w:r>
      <w:rPr>
        <w:rFonts w:hint="eastAsia" w:ascii="华文新魏" w:eastAsia="华文新魏"/>
        <w:b/>
      </w:rPr>
      <w:t>河街乡敬老院工程</w:t>
    </w:r>
    <w:r>
      <w:rPr>
        <w:rFonts w:hint="eastAsia" w:ascii="华文新魏" w:eastAsia="华文新魏"/>
        <w:b/>
        <w:lang w:val="en-US" w:eastAsia="zh-CN"/>
      </w:rPr>
      <w:t xml:space="preserve">                                                                          </w:t>
    </w:r>
    <w:r>
      <w:rPr>
        <w:rFonts w:hint="eastAsia" w:ascii="华文新魏" w:eastAsia="华文新魏"/>
        <w:b/>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jc w:val="both"/>
      <w:rPr>
        <w:rFonts w:hint="eastAsia" w:eastAsia="华文新魏"/>
        <w:szCs w:val="21"/>
        <w:lang w:val="en-US" w:eastAsia="zh-CN"/>
      </w:rPr>
    </w:pPr>
    <w:r>
      <w:rPr>
        <w:rFonts w:hint="eastAsia" w:ascii="华文新魏" w:eastAsia="华文新魏"/>
        <w:b/>
      </w:rPr>
      <w:t xml:space="preserve">  河街乡敬老院工程</w:t>
    </w:r>
    <w:r>
      <w:rPr>
        <w:rFonts w:hint="eastAsia" w:ascii="华文新魏" w:eastAsia="华文新魏"/>
        <w:b/>
        <w:lang w:val="en-US" w:eastAsia="zh-CN"/>
      </w:rPr>
      <w:t xml:space="preserve">                                                                          </w:t>
    </w:r>
    <w:r>
      <w:rPr>
        <w:rFonts w:hint="eastAsia" w:ascii="华文新魏" w:eastAsia="华文新魏"/>
        <w:b/>
      </w:rPr>
      <w:t>招标文件</w:t>
    </w:r>
    <w:r>
      <w:rPr>
        <w:rFonts w:hint="eastAsia" w:ascii="华文新魏" w:eastAsia="华文新魏"/>
        <w:b/>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05E1"/>
    <w:multiLevelType w:val="singleLevel"/>
    <w:tmpl w:val="576405E1"/>
    <w:lvl w:ilvl="0" w:tentative="0">
      <w:start w:val="2"/>
      <w:numFmt w:val="decimal"/>
      <w:suff w:val="nothing"/>
      <w:lvlText w:val="%1、"/>
      <w:lvlJc w:val="left"/>
    </w:lvl>
  </w:abstractNum>
  <w:abstractNum w:abstractNumId="1">
    <w:nsid w:val="576406D4"/>
    <w:multiLevelType w:val="singleLevel"/>
    <w:tmpl w:val="576406D4"/>
    <w:lvl w:ilvl="0" w:tentative="0">
      <w:start w:val="4"/>
      <w:numFmt w:val="decimal"/>
      <w:suff w:val="nothing"/>
      <w:lvlText w:val="%1、"/>
      <w:lvlJc w:val="left"/>
    </w:lvl>
  </w:abstractNum>
  <w:abstractNum w:abstractNumId="2">
    <w:nsid w:val="5A73B3EB"/>
    <w:multiLevelType w:val="singleLevel"/>
    <w:tmpl w:val="5A73B3EB"/>
    <w:lvl w:ilvl="0" w:tentative="0">
      <w:start w:val="1"/>
      <w:numFmt w:val="chineseCounting"/>
      <w:suff w:val="nothing"/>
      <w:lvlText w:val="%1、"/>
      <w:lvlJc w:val="left"/>
    </w:lvl>
  </w:abstractNum>
  <w:abstractNum w:abstractNumId="3">
    <w:nsid w:val="5A9F875C"/>
    <w:multiLevelType w:val="singleLevel"/>
    <w:tmpl w:val="5A9F875C"/>
    <w:lvl w:ilvl="0" w:tentative="0">
      <w:start w:val="1"/>
      <w:numFmt w:val="chineseCounting"/>
      <w:suff w:val="space"/>
      <w:lvlText w:val="第%1章"/>
      <w:lvlJc w:val="left"/>
    </w:lvl>
  </w:abstractNum>
  <w:abstractNum w:abstractNumId="4">
    <w:nsid w:val="7A188572"/>
    <w:multiLevelType w:val="singleLevel"/>
    <w:tmpl w:val="7A188572"/>
    <w:lvl w:ilvl="0" w:tentative="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B525D"/>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53F2"/>
    <w:rsid w:val="00837836"/>
    <w:rsid w:val="00843389"/>
    <w:rsid w:val="00855EAA"/>
    <w:rsid w:val="0086256C"/>
    <w:rsid w:val="008A0D4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6398"/>
    <w:rsid w:val="00EA5008"/>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5754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414EE"/>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077C8"/>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8E54F8"/>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9C1AE4"/>
    <w:rsid w:val="3AA45EAC"/>
    <w:rsid w:val="3AB64200"/>
    <w:rsid w:val="3ABD7B89"/>
    <w:rsid w:val="3AC50924"/>
    <w:rsid w:val="3ACF4766"/>
    <w:rsid w:val="3AD37D3F"/>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D92EE9"/>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26889"/>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1098E"/>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734DF"/>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3DD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DD0A1B"/>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C22AA"/>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A7D9A"/>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5B5E"/>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8384A"/>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0171B"/>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15CC"/>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88"/>
    <w:qFormat/>
    <w:uiPriority w:val="0"/>
    <w:pPr>
      <w:ind w:firstLine="420" w:firstLineChars="100"/>
    </w:pPr>
  </w:style>
  <w:style w:type="paragraph" w:styleId="3">
    <w:name w:val="Body Text"/>
    <w:basedOn w:val="1"/>
    <w:link w:val="87"/>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3"/>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qFormat/>
    <w:uiPriority w:val="0"/>
    <w:pPr>
      <w:widowControl/>
      <w:spacing w:before="100" w:beforeAutospacing="1" w:after="100" w:afterAutospacing="1"/>
      <w:jc w:val="left"/>
    </w:pPr>
    <w:rPr>
      <w:rFonts w:hAnsi="宋体" w:cs="宋体"/>
      <w:sz w:val="24"/>
    </w:rPr>
  </w:style>
  <w:style w:type="paragraph" w:styleId="30">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2"/>
    <w:qFormat/>
    <w:uiPriority w:val="0"/>
  </w:style>
  <w:style w:type="character" w:customStyle="1" w:styleId="40">
    <w:name w:val="textcontents"/>
    <w:basedOn w:val="32"/>
    <w:qFormat/>
    <w:uiPriority w:val="0"/>
  </w:style>
  <w:style w:type="character" w:customStyle="1" w:styleId="41">
    <w:name w:val="down"/>
    <w:qFormat/>
    <w:uiPriority w:val="0"/>
    <w:rPr>
      <w:shd w:val="clear" w:color="auto" w:fill="DAEEF9"/>
    </w:rPr>
  </w:style>
  <w:style w:type="character" w:customStyle="1" w:styleId="42">
    <w:name w:val="标题 2 Char"/>
    <w:link w:val="7"/>
    <w:qFormat/>
    <w:uiPriority w:val="0"/>
    <w:rPr>
      <w:rFonts w:ascii="Arial" w:hAnsi="Arial" w:eastAsia="黑体"/>
      <w:b/>
      <w:bCs/>
      <w:kern w:val="2"/>
      <w:sz w:val="32"/>
      <w:szCs w:val="32"/>
      <w:lang w:val="en-US" w:eastAsia="zh-CN" w:bidi="ar-SA"/>
    </w:rPr>
  </w:style>
  <w:style w:type="character" w:customStyle="1" w:styleId="43">
    <w:name w:val="纯文本 Char"/>
    <w:link w:val="20"/>
    <w:qFormat/>
    <w:uiPriority w:val="0"/>
    <w:rPr>
      <w:rFonts w:ascii="宋体" w:hAnsi="Courier New" w:eastAsia="宋体" w:cs="Courier New"/>
      <w:kern w:val="2"/>
      <w:sz w:val="21"/>
      <w:szCs w:val="21"/>
      <w:lang w:val="en-US" w:eastAsia="zh-CN" w:bidi="ar-SA"/>
    </w:rPr>
  </w:style>
  <w:style w:type="character" w:customStyle="1" w:styleId="44">
    <w:name w:val="lsl"/>
    <w:basedOn w:val="32"/>
    <w:qFormat/>
    <w:uiPriority w:val="0"/>
  </w:style>
  <w:style w:type="character" w:customStyle="1" w:styleId="45">
    <w:name w:val="tit"/>
    <w:basedOn w:val="32"/>
    <w:qFormat/>
    <w:uiPriority w:val="0"/>
  </w:style>
  <w:style w:type="character" w:customStyle="1" w:styleId="46">
    <w:name w:val="sl"/>
    <w:basedOn w:val="32"/>
    <w:qFormat/>
    <w:uiPriority w:val="0"/>
  </w:style>
  <w:style w:type="character" w:customStyle="1" w:styleId="47">
    <w:name w:val="up"/>
    <w:basedOn w:val="32"/>
    <w:qFormat/>
    <w:uiPriority w:val="0"/>
  </w:style>
  <w:style w:type="character" w:customStyle="1" w:styleId="48">
    <w:name w:val="lsr"/>
    <w:basedOn w:val="32"/>
    <w:qFormat/>
    <w:uiPriority w:val="0"/>
  </w:style>
  <w:style w:type="character" w:customStyle="1" w:styleId="49">
    <w:name w:val="cpb"/>
    <w:qFormat/>
    <w:uiPriority w:val="0"/>
    <w:rPr>
      <w:color w:val="FFFFFF"/>
    </w:rPr>
  </w:style>
  <w:style w:type="character" w:customStyle="1" w:styleId="50">
    <w:name w:val="sr"/>
    <w:basedOn w:val="32"/>
    <w:qFormat/>
    <w:uiPriority w:val="0"/>
  </w:style>
  <w:style w:type="character" w:customStyle="1" w:styleId="51">
    <w:name w:val="apple-converted-space"/>
    <w:basedOn w:val="32"/>
    <w:qFormat/>
    <w:uiPriority w:val="0"/>
  </w:style>
  <w:style w:type="character" w:customStyle="1" w:styleId="52">
    <w:name w:val="页脚 Char"/>
    <w:link w:val="24"/>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2"/>
    <w:qFormat/>
    <w:uiPriority w:val="0"/>
    <w:rPr>
      <w:color w:val="0371C6"/>
      <w:sz w:val="21"/>
      <w:szCs w:val="21"/>
    </w:rPr>
  </w:style>
  <w:style w:type="character" w:customStyle="1" w:styleId="75">
    <w:name w:val="gb-jt"/>
    <w:basedOn w:val="32"/>
    <w:qFormat/>
    <w:uiPriority w:val="0"/>
  </w:style>
  <w:style w:type="character" w:customStyle="1" w:styleId="76">
    <w:name w:val="red"/>
    <w:basedOn w:val="32"/>
    <w:qFormat/>
    <w:uiPriority w:val="0"/>
    <w:rPr>
      <w:color w:val="FF0000"/>
      <w:sz w:val="18"/>
      <w:szCs w:val="18"/>
    </w:rPr>
  </w:style>
  <w:style w:type="character" w:customStyle="1" w:styleId="77">
    <w:name w:val="red1"/>
    <w:basedOn w:val="32"/>
    <w:qFormat/>
    <w:uiPriority w:val="0"/>
    <w:rPr>
      <w:color w:val="FF0000"/>
      <w:sz w:val="18"/>
      <w:szCs w:val="18"/>
    </w:rPr>
  </w:style>
  <w:style w:type="character" w:customStyle="1" w:styleId="78">
    <w:name w:val="red2"/>
    <w:basedOn w:val="32"/>
    <w:qFormat/>
    <w:uiPriority w:val="0"/>
    <w:rPr>
      <w:color w:val="FF0000"/>
    </w:rPr>
  </w:style>
  <w:style w:type="character" w:customStyle="1" w:styleId="79">
    <w:name w:val="green"/>
    <w:basedOn w:val="32"/>
    <w:qFormat/>
    <w:uiPriority w:val="0"/>
    <w:rPr>
      <w:color w:val="66AE00"/>
      <w:sz w:val="18"/>
      <w:szCs w:val="18"/>
    </w:rPr>
  </w:style>
  <w:style w:type="character" w:customStyle="1" w:styleId="80">
    <w:name w:val="green1"/>
    <w:basedOn w:val="32"/>
    <w:qFormat/>
    <w:uiPriority w:val="0"/>
    <w:rPr>
      <w:color w:val="66AE00"/>
      <w:sz w:val="18"/>
      <w:szCs w:val="18"/>
    </w:rPr>
  </w:style>
  <w:style w:type="character" w:customStyle="1" w:styleId="81">
    <w:name w:val="hover25"/>
    <w:basedOn w:val="32"/>
    <w:qFormat/>
    <w:uiPriority w:val="0"/>
  </w:style>
  <w:style w:type="character" w:customStyle="1" w:styleId="82">
    <w:name w:val="right"/>
    <w:basedOn w:val="32"/>
    <w:qFormat/>
    <w:uiPriority w:val="0"/>
    <w:rPr>
      <w:color w:val="999999"/>
      <w:sz w:val="18"/>
      <w:szCs w:val="18"/>
    </w:rPr>
  </w:style>
  <w:style w:type="character" w:customStyle="1" w:styleId="83">
    <w:name w:val="hover"/>
    <w:basedOn w:val="32"/>
    <w:qFormat/>
    <w:uiPriority w:val="0"/>
  </w:style>
  <w:style w:type="character" w:customStyle="1" w:styleId="84">
    <w:name w:val="页眉 Char"/>
    <w:basedOn w:val="32"/>
    <w:link w:val="25"/>
    <w:qFormat/>
    <w:uiPriority w:val="0"/>
    <w:rPr>
      <w:rFonts w:ascii="宋体"/>
      <w:sz w:val="18"/>
      <w:szCs w:val="18"/>
    </w:rPr>
  </w:style>
  <w:style w:type="character" w:customStyle="1" w:styleId="85">
    <w:name w:val="red3"/>
    <w:basedOn w:val="32"/>
    <w:qFormat/>
    <w:uiPriority w:val="0"/>
    <w:rPr>
      <w:color w:val="FF0000"/>
    </w:rPr>
  </w:style>
  <w:style w:type="character" w:customStyle="1" w:styleId="86">
    <w:name w:val="hover24"/>
    <w:basedOn w:val="32"/>
    <w:qFormat/>
    <w:uiPriority w:val="0"/>
  </w:style>
  <w:style w:type="character" w:customStyle="1" w:styleId="87">
    <w:name w:val="正文文本 Char"/>
    <w:basedOn w:val="32"/>
    <w:link w:val="3"/>
    <w:qFormat/>
    <w:uiPriority w:val="0"/>
    <w:rPr>
      <w:rFonts w:hint="eastAsia" w:ascii="宋体" w:hAnsi="宋体" w:eastAsia="宋体" w:cs="宋体"/>
      <w:sz w:val="34"/>
      <w:szCs w:val="34"/>
    </w:rPr>
  </w:style>
  <w:style w:type="character" w:customStyle="1" w:styleId="88">
    <w:name w:val="正文首行缩进 Char"/>
    <w:basedOn w:val="87"/>
    <w:link w:val="2"/>
    <w:qFormat/>
    <w:uiPriority w:val="0"/>
    <w:rPr>
      <w:rFonts w:hint="eastAsia" w:ascii="宋体" w:hAnsi="宋体" w:eastAsia="宋体" w:cs="宋体"/>
      <w:sz w:val="34"/>
      <w:szCs w:val="34"/>
    </w:rPr>
  </w:style>
  <w:style w:type="character" w:customStyle="1" w:styleId="89">
    <w:name w:val="icon_gys"/>
    <w:basedOn w:val="32"/>
    <w:qFormat/>
    <w:uiPriority w:val="0"/>
    <w:rPr>
      <w:sz w:val="21"/>
      <w:szCs w:val="21"/>
    </w:rPr>
  </w:style>
  <w:style w:type="character" w:customStyle="1" w:styleId="90">
    <w:name w:val="fr"/>
    <w:basedOn w:val="32"/>
    <w:qFormat/>
    <w:uiPriority w:val="0"/>
  </w:style>
  <w:style w:type="character" w:customStyle="1" w:styleId="91">
    <w:name w:val="first-child"/>
    <w:basedOn w:val="32"/>
    <w:qFormat/>
    <w:uiPriority w:val="0"/>
    <w:rPr>
      <w:color w:val="1F3149"/>
      <w:sz w:val="24"/>
      <w:szCs w:val="24"/>
    </w:rPr>
  </w:style>
  <w:style w:type="character" w:customStyle="1" w:styleId="92">
    <w:name w:val="first-child1"/>
    <w:basedOn w:val="32"/>
    <w:qFormat/>
    <w:uiPriority w:val="0"/>
    <w:rPr>
      <w:color w:val="1F3149"/>
      <w:sz w:val="24"/>
      <w:szCs w:val="24"/>
    </w:rPr>
  </w:style>
  <w:style w:type="character" w:customStyle="1" w:styleId="93">
    <w:name w:val="xiadan"/>
    <w:basedOn w:val="32"/>
    <w:qFormat/>
    <w:uiPriority w:val="0"/>
    <w:rPr>
      <w:shd w:val="clear" w:fill="E4393C"/>
    </w:rPr>
  </w:style>
  <w:style w:type="character" w:customStyle="1" w:styleId="94">
    <w:name w:val="icon_ds"/>
    <w:basedOn w:val="32"/>
    <w:qFormat/>
    <w:uiPriority w:val="0"/>
  </w:style>
  <w:style w:type="character" w:customStyle="1" w:styleId="95">
    <w:name w:val="icon_ds1"/>
    <w:basedOn w:val="32"/>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6780</Words>
  <Characters>38647</Characters>
  <Lines>322</Lines>
  <Paragraphs>90</Paragraphs>
  <TotalTime>44</TotalTime>
  <ScaleCrop>false</ScaleCrop>
  <LinksUpToDate>false</LinksUpToDate>
  <CharactersWithSpaces>45337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夏花</cp:lastModifiedBy>
  <cp:lastPrinted>2020-01-17T00:55:00Z</cp:lastPrinted>
  <dcterms:modified xsi:type="dcterms:W3CDTF">2020-01-19T03:49:49Z</dcterms:modified>
  <dc:title>魏武大道曹操饮马河桥工程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