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投标分项报价表</w:t>
      </w:r>
    </w:p>
    <w:p>
      <w:pPr>
        <w:rPr>
          <w:rFonts w:hint="eastAsia"/>
        </w:rPr>
      </w:pP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项目编号：ZFCG-G2019185号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项目名称：工程管理、维护及消防监控服务项目</w:t>
      </w:r>
    </w:p>
    <w:p>
      <w:pPr>
        <w:rPr>
          <w:rFonts w:hint="eastAsia"/>
        </w:rPr>
      </w:pPr>
    </w:p>
    <w:tbl>
      <w:tblPr>
        <w:tblStyle w:val="4"/>
        <w:tblW w:w="9045" w:type="dxa"/>
        <w:jc w:val="center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024"/>
        <w:gridCol w:w="1213"/>
        <w:gridCol w:w="1559"/>
        <w:gridCol w:w="1565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序号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名称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单位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数量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单价（元）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人员工资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60900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服装、工具、劳保费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福利费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4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职工教育经费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工会经费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6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社会保险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14190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7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住房公积金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3045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8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固定资产折旧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9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办公费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10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公众责任保险费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11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利润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12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税费</w:t>
            </w:r>
          </w:p>
        </w:tc>
        <w:tc>
          <w:tcPr>
            <w:tcW w:w="1213" w:type="dxa"/>
          </w:tcPr>
          <w:p>
            <w:pPr>
              <w:jc w:val="center"/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4963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13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月费用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/月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87686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14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1年费用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1052232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15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2年费用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2104464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合计</w:t>
            </w:r>
          </w:p>
        </w:tc>
        <w:tc>
          <w:tcPr>
            <w:tcW w:w="636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大写：贰佰壹拾万肆仟肆佰陆拾肆元整。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小写：人民币2104464元/2年。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w:rPr>
          <w:rFonts w:hint="eastAsia"/>
        </w:rPr>
        <w:t xml:space="preserve">                          投标人名称（并加盖公章）：许昌远航物业服务有限公司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AC"/>
    <w:rsid w:val="000A65AC"/>
    <w:rsid w:val="005E686A"/>
    <w:rsid w:val="00CE090E"/>
    <w:rsid w:val="6375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406</Characters>
  <Lines>3</Lines>
  <Paragraphs>1</Paragraphs>
  <TotalTime>5</TotalTime>
  <ScaleCrop>false</ScaleCrop>
  <LinksUpToDate>false</LinksUpToDate>
  <CharactersWithSpaces>476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2020-01-17T08:41:00Z</dcterms:created>
  <dc:creator>Administrator</dc:creator>
  <cp:lastModifiedBy>浣熊</cp:lastModifiedBy>
  <dcterms:modified xsi:type="dcterms:W3CDTF">2020-01-19T00:09:44Z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