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Ansi="宋体" w:cs="宋体"/>
          <w:b/>
          <w:sz w:val="48"/>
          <w:szCs w:val="48"/>
        </w:rPr>
      </w:pPr>
      <w:r>
        <w:rPr>
          <w:rFonts w:hint="eastAsia" w:hAnsi="宋体" w:cs="宋体"/>
          <w:b/>
          <w:sz w:val="48"/>
          <w:szCs w:val="48"/>
        </w:rPr>
        <w:t>许昌市魏都区水利局</w:t>
      </w:r>
    </w:p>
    <w:p>
      <w:pPr>
        <w:autoSpaceDE w:val="0"/>
        <w:autoSpaceDN w:val="0"/>
        <w:adjustRightInd w:val="0"/>
        <w:jc w:val="center"/>
        <w:rPr>
          <w:rFonts w:hAnsi="宋体" w:cs="宋体"/>
          <w:b/>
          <w:sz w:val="48"/>
          <w:szCs w:val="48"/>
        </w:rPr>
      </w:pPr>
      <w:r>
        <w:rPr>
          <w:rFonts w:hint="eastAsia" w:hAnsi="宋体" w:cs="宋体"/>
          <w:b/>
          <w:sz w:val="48"/>
          <w:szCs w:val="48"/>
        </w:rPr>
        <w:t>“</w:t>
      </w:r>
      <w:r>
        <w:rPr>
          <w:rFonts w:hint="eastAsia" w:hAnsi="宋体" w:cs="宋体"/>
          <w:b/>
          <w:sz w:val="48"/>
          <w:szCs w:val="48"/>
          <w:lang w:eastAsia="zh-CN"/>
        </w:rPr>
        <w:t>华佗路污水提升泵站及附属污水管网工程</w:t>
      </w:r>
      <w:r>
        <w:rPr>
          <w:rFonts w:hint="eastAsia" w:hAnsi="宋体" w:cs="宋体"/>
          <w:b/>
          <w:sz w:val="48"/>
          <w:szCs w:val="48"/>
        </w:rPr>
        <w:t>”项目</w:t>
      </w:r>
    </w:p>
    <w:p>
      <w:pPr>
        <w:tabs>
          <w:tab w:val="left" w:pos="8061"/>
        </w:tabs>
        <w:autoSpaceDE w:val="0"/>
        <w:autoSpaceDN w:val="0"/>
        <w:adjustRightInd w:val="0"/>
        <w:rPr>
          <w:rFonts w:hint="eastAsia" w:hAnsi="宋体" w:eastAsia="宋体" w:cs="宋体"/>
          <w:b/>
          <w:sz w:val="40"/>
          <w:szCs w:val="40"/>
          <w:lang w:eastAsia="zh-CN"/>
        </w:rPr>
      </w:pPr>
      <w:r>
        <w:rPr>
          <w:rFonts w:hint="eastAsia" w:hAnsi="宋体" w:cs="宋体"/>
          <w:b/>
          <w:sz w:val="40"/>
          <w:szCs w:val="40"/>
          <w:lang w:eastAsia="zh-CN"/>
        </w:rPr>
        <w:tab/>
      </w: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Ansi="宋体" w:cs="宋体"/>
          <w:b/>
          <w:sz w:val="32"/>
          <w:szCs w:val="32"/>
        </w:rPr>
      </w:pPr>
      <w:r>
        <w:rPr>
          <w:rFonts w:hint="eastAsia" w:hAnsi="宋体" w:cs="宋体"/>
          <w:b/>
          <w:sz w:val="32"/>
          <w:szCs w:val="32"/>
        </w:rPr>
        <w:t>项目编号：XCGC-F20</w:t>
      </w:r>
      <w:r>
        <w:rPr>
          <w:rFonts w:hint="eastAsia" w:hAnsi="宋体" w:cs="宋体"/>
          <w:b/>
          <w:sz w:val="32"/>
          <w:szCs w:val="32"/>
          <w:lang w:val="en-US" w:eastAsia="zh-CN"/>
        </w:rPr>
        <w:t>20025</w:t>
      </w:r>
      <w:r>
        <w:rPr>
          <w:rFonts w:hint="eastAsia" w:hAnsi="宋体" w:cs="宋体"/>
          <w:b/>
          <w:sz w:val="32"/>
          <w:szCs w:val="32"/>
        </w:rPr>
        <w:t xml:space="preserve">   </w:t>
      </w:r>
    </w:p>
    <w:p>
      <w:pPr>
        <w:pStyle w:val="2"/>
        <w:ind w:firstLine="340"/>
      </w:pPr>
    </w:p>
    <w:p>
      <w:pPr>
        <w:autoSpaceDE w:val="0"/>
        <w:autoSpaceDN w:val="0"/>
        <w:adjustRightInd w:val="0"/>
        <w:jc w:val="center"/>
        <w:rPr>
          <w:rFonts w:hAnsi="宋体" w:cs="黑体"/>
          <w:sz w:val="44"/>
          <w:szCs w:val="44"/>
        </w:rPr>
      </w:pPr>
      <w:r>
        <w:rPr>
          <w:rFonts w:hAnsi="宋体" w:cs="黑体"/>
          <w:sz w:val="44"/>
          <w:szCs w:val="44"/>
        </w:rPr>
        <w:drawing>
          <wp:anchor distT="0" distB="0" distL="114300" distR="114300" simplePos="0" relativeHeight="251660288" behindDoc="1" locked="0" layoutInCell="1" allowOverlap="1">
            <wp:simplePos x="0" y="0"/>
            <wp:positionH relativeFrom="column">
              <wp:posOffset>2043430</wp:posOffset>
            </wp:positionH>
            <wp:positionV relativeFrom="paragraph">
              <wp:posOffset>708660</wp:posOffset>
            </wp:positionV>
            <wp:extent cx="2026920" cy="1487805"/>
            <wp:effectExtent l="0" t="0" r="13335" b="0"/>
            <wp:wrapTight wrapText="bothSides">
              <wp:wrapPolygon>
                <wp:start x="0" y="0"/>
                <wp:lineTo x="0" y="21323"/>
                <wp:lineTo x="21336" y="21323"/>
                <wp:lineTo x="21336"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cstate="print"/>
                    <a:stretch>
                      <a:fillRect/>
                    </a:stretch>
                  </pic:blipFill>
                  <pic:spPr>
                    <a:xfrm>
                      <a:off x="0" y="0"/>
                      <a:ext cx="2025015" cy="1485900"/>
                    </a:xfrm>
                    <a:prstGeom prst="rect">
                      <a:avLst/>
                    </a:prstGeom>
                    <a:noFill/>
                    <a:ln w="9525">
                      <a:noFill/>
                    </a:ln>
                  </pic:spPr>
                </pic:pic>
              </a:graphicData>
            </a:graphic>
          </wp:anchor>
        </w:drawing>
      </w:r>
    </w:p>
    <w:p>
      <w:pPr>
        <w:tabs>
          <w:tab w:val="left" w:pos="6642"/>
        </w:tabs>
        <w:autoSpaceDE w:val="0"/>
        <w:autoSpaceDN w:val="0"/>
        <w:adjustRightInd w:val="0"/>
        <w:jc w:val="left"/>
        <w:rPr>
          <w:rFonts w:hAnsi="宋体" w:cs="黑体"/>
          <w:sz w:val="44"/>
          <w:szCs w:val="44"/>
        </w:rPr>
      </w:pPr>
    </w:p>
    <w:p>
      <w:pPr>
        <w:rPr>
          <w:b/>
          <w:bCs/>
          <w:sz w:val="32"/>
        </w:rPr>
      </w:pPr>
    </w:p>
    <w:p>
      <w:pPr>
        <w:pStyle w:val="2"/>
        <w:ind w:firstLine="340"/>
      </w:pPr>
    </w:p>
    <w:p>
      <w:pPr>
        <w:autoSpaceDE w:val="0"/>
        <w:autoSpaceDN w:val="0"/>
        <w:adjustRightInd w:val="0"/>
        <w:ind w:firstLine="1920" w:firstLineChars="600"/>
        <w:rPr>
          <w:rFonts w:hAnsi="宋体" w:cs="宋体"/>
          <w:b/>
          <w:sz w:val="32"/>
          <w:szCs w:val="32"/>
        </w:rPr>
      </w:pPr>
    </w:p>
    <w:p>
      <w:pPr>
        <w:autoSpaceDE w:val="0"/>
        <w:autoSpaceDN w:val="0"/>
        <w:adjustRightInd w:val="0"/>
        <w:ind w:firstLine="1920" w:firstLineChars="600"/>
        <w:rPr>
          <w:rFonts w:hAnsi="宋体" w:cs="宋体"/>
          <w:b/>
          <w:sz w:val="32"/>
          <w:szCs w:val="32"/>
        </w:rPr>
      </w:pPr>
    </w:p>
    <w:p>
      <w:pPr>
        <w:autoSpaceDE w:val="0"/>
        <w:autoSpaceDN w:val="0"/>
        <w:adjustRightInd w:val="0"/>
        <w:ind w:firstLine="1920" w:firstLineChars="600"/>
        <w:rPr>
          <w:rFonts w:hAnsi="宋体" w:cs="宋体"/>
          <w:b/>
          <w:sz w:val="32"/>
          <w:szCs w:val="32"/>
        </w:rPr>
      </w:pPr>
      <w:r>
        <w:rPr>
          <w:rFonts w:hint="eastAsia" w:hAnsi="宋体" w:cs="宋体"/>
          <w:b/>
          <w:sz w:val="32"/>
          <w:szCs w:val="32"/>
        </w:rPr>
        <w:t>招标单位：许昌市魏都区水利局</w:t>
      </w:r>
    </w:p>
    <w:p>
      <w:pPr>
        <w:pStyle w:val="2"/>
        <w:ind w:firstLine="0" w:firstLineChars="0"/>
      </w:pPr>
    </w:p>
    <w:p>
      <w:pPr>
        <w:rPr>
          <w:rFonts w:hAnsi="宋体" w:cs="宋体"/>
          <w:b/>
          <w:sz w:val="32"/>
          <w:szCs w:val="32"/>
        </w:rPr>
      </w:pPr>
      <w:r>
        <w:rPr>
          <w:rFonts w:hint="eastAsia" w:hAnsi="宋体" w:cs="宋体"/>
          <w:b/>
          <w:sz w:val="32"/>
          <w:szCs w:val="32"/>
        </w:rPr>
        <w:t xml:space="preserve">            代理机构：永明项目管理有限公司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eastAsia="zh-CN"/>
        </w:rPr>
        <w:t>一</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8"/>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招标公告</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XCGC-F20</w:t>
      </w:r>
      <w:r>
        <w:rPr>
          <w:rFonts w:hint="eastAsia" w:hAnsi="宋体" w:cs="黑体"/>
          <w:b/>
          <w:sz w:val="36"/>
          <w:szCs w:val="36"/>
          <w:lang w:val="en-US" w:eastAsia="zh-CN"/>
        </w:rPr>
        <w:t>20025</w:t>
      </w:r>
      <w:r>
        <w:rPr>
          <w:rFonts w:hint="eastAsia" w:hAnsi="宋体" w:cs="黑体"/>
          <w:b/>
          <w:sz w:val="36"/>
          <w:szCs w:val="36"/>
        </w:rPr>
        <w:t>许昌市魏都区水利局“华佗路污水提升泵站及附属污水管网工程”项目招标公告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szCs w:val="24"/>
        </w:rPr>
      </w:pPr>
      <w:r>
        <w:rPr>
          <w:rFonts w:hint="eastAsia" w:hAnsi="宋体"/>
          <w:sz w:val="24"/>
          <w:szCs w:val="24"/>
        </w:rPr>
        <w:t>许昌市魏都区水利局“华佗路污水提升泵站及附属污水管网工程”项目，已由许昌市魏都区发展和改革委员会以许魏发改【201</w:t>
      </w:r>
      <w:r>
        <w:rPr>
          <w:rFonts w:hint="eastAsia" w:hAnsi="宋体"/>
          <w:sz w:val="24"/>
          <w:szCs w:val="24"/>
          <w:lang w:val="en-US" w:eastAsia="zh-CN"/>
        </w:rPr>
        <w:t>8</w:t>
      </w:r>
      <w:r>
        <w:rPr>
          <w:rFonts w:hint="eastAsia" w:hAnsi="宋体"/>
          <w:sz w:val="24"/>
          <w:szCs w:val="24"/>
        </w:rPr>
        <w:t>】</w:t>
      </w:r>
      <w:r>
        <w:rPr>
          <w:rFonts w:hint="eastAsia" w:hAnsi="宋体"/>
          <w:sz w:val="24"/>
          <w:szCs w:val="24"/>
          <w:lang w:val="en-US" w:eastAsia="zh-CN"/>
        </w:rPr>
        <w:t>127</w:t>
      </w:r>
      <w:r>
        <w:rPr>
          <w:rFonts w:hint="eastAsia" w:hAnsi="宋体"/>
          <w:sz w:val="24"/>
          <w:szCs w:val="24"/>
        </w:rPr>
        <w:t>号文批准建设，建设资金已落实。招标人为许昌市魏都区水利局，建设资金为财政资金。项目已具备招标条件，现对该项目施工进行公开招标。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sz w:val="24"/>
        </w:rPr>
      </w:pPr>
      <w:r>
        <w:rPr>
          <w:rFonts w:hint="eastAsia" w:hAnsi="宋体"/>
          <w:sz w:val="24"/>
        </w:rPr>
        <w:t xml:space="preserve">    2.1项目编号：XCGC-F20</w:t>
      </w:r>
      <w:r>
        <w:rPr>
          <w:rFonts w:hint="eastAsia" w:hAnsi="宋体"/>
          <w:sz w:val="24"/>
          <w:lang w:val="en-US" w:eastAsia="zh-CN"/>
        </w:rPr>
        <w:t>20025</w:t>
      </w:r>
      <w:r>
        <w:rPr>
          <w:rFonts w:hint="eastAsia" w:hAnsi="宋体"/>
          <w:sz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eastAsia="zh-CN"/>
        </w:rPr>
        <w:t>华佗路灞陵路至吴庄路段</w:t>
      </w:r>
      <w:r>
        <w:rPr>
          <w:rFonts w:hint="eastAsia" w:hAnsi="宋体"/>
          <w:sz w:val="24"/>
          <w:szCs w:val="22"/>
        </w:rPr>
        <w:t>。</w:t>
      </w:r>
    </w:p>
    <w:p>
      <w:pPr>
        <w:widowControl/>
        <w:spacing w:line="312" w:lineRule="auto"/>
        <w:ind w:firstLine="480" w:firstLineChars="200"/>
        <w:rPr>
          <w:rFonts w:hAnsi="宋体"/>
          <w:sz w:val="24"/>
          <w:szCs w:val="22"/>
        </w:rPr>
      </w:pPr>
      <w:r>
        <w:rPr>
          <w:rFonts w:hint="eastAsia" w:hAnsi="宋体"/>
          <w:sz w:val="24"/>
          <w:szCs w:val="22"/>
        </w:rPr>
        <w:t>2.3工程概况：华佗路污水提升泵站及附属污水管网工程</w:t>
      </w:r>
      <w:r>
        <w:rPr>
          <w:rFonts w:hint="eastAsia" w:hAnsi="宋体"/>
          <w:sz w:val="24"/>
          <w:szCs w:val="22"/>
          <w:lang w:eastAsia="zh-CN"/>
        </w:rPr>
        <w:t>，主要内容包含污水提升泵站、设备、电气工程，泵站建筑面积约</w:t>
      </w:r>
      <w:r>
        <w:rPr>
          <w:rFonts w:hint="eastAsia" w:hAnsi="宋体"/>
          <w:sz w:val="24"/>
          <w:szCs w:val="22"/>
          <w:lang w:val="en-US" w:eastAsia="zh-CN"/>
        </w:rPr>
        <w:t>86平方米。D800毫米污水管道434米，敷设在道路北侧绿化带内，过河段入华佗路青泥河桥头新设计污水泵站内。污水检查井13座，降水、围堰、清淤等</w:t>
      </w:r>
      <w:r>
        <w:rPr>
          <w:rFonts w:hint="eastAsia" w:hAnsi="宋体"/>
          <w:sz w:val="24"/>
          <w:szCs w:val="22"/>
        </w:rPr>
        <w:t>。</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2.5标段划分：本工程共设一个标段。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w:t>
      </w:r>
      <w:r>
        <w:rPr>
          <w:rFonts w:hint="eastAsia" w:hAnsi="宋体"/>
          <w:sz w:val="24"/>
          <w:szCs w:val="22"/>
          <w:lang w:val="en-US" w:eastAsia="zh-CN"/>
        </w:rPr>
        <w:t>4181717</w:t>
      </w:r>
      <w:r>
        <w:rPr>
          <w:rFonts w:hint="eastAsia" w:hAnsi="宋体"/>
          <w:sz w:val="24"/>
          <w:szCs w:val="22"/>
        </w:rPr>
        <w:t>元。</w:t>
      </w:r>
    </w:p>
    <w:p>
      <w:pPr>
        <w:widowControl/>
        <w:spacing w:line="300" w:lineRule="auto"/>
        <w:ind w:firstLine="480"/>
        <w:rPr>
          <w:rFonts w:hAnsi="宋体"/>
          <w:sz w:val="24"/>
          <w:szCs w:val="22"/>
          <w:highlight w:val="none"/>
        </w:rPr>
      </w:pPr>
      <w:r>
        <w:rPr>
          <w:rFonts w:hint="eastAsia" w:hAnsi="宋体"/>
          <w:sz w:val="24"/>
          <w:highlight w:val="none"/>
        </w:rPr>
        <w:t>2.7计划工</w:t>
      </w:r>
      <w:r>
        <w:rPr>
          <w:rFonts w:hint="eastAsia" w:hAnsi="宋体"/>
          <w:sz w:val="24"/>
          <w:szCs w:val="22"/>
          <w:highlight w:val="none"/>
        </w:rPr>
        <w:t>期：</w:t>
      </w:r>
      <w:r>
        <w:rPr>
          <w:rFonts w:hint="eastAsia" w:hAnsi="宋体"/>
          <w:sz w:val="24"/>
          <w:szCs w:val="22"/>
          <w:highlight w:val="none"/>
          <w:lang w:val="en-US" w:eastAsia="zh-CN"/>
        </w:rPr>
        <w:t>60</w:t>
      </w:r>
      <w:r>
        <w:rPr>
          <w:rFonts w:hint="eastAsia" w:hAnsi="宋体"/>
          <w:sz w:val="24"/>
          <w:szCs w:val="22"/>
          <w:highlight w:val="none"/>
        </w:rPr>
        <w:t>日历天。</w:t>
      </w:r>
    </w:p>
    <w:p>
      <w:pPr>
        <w:widowControl/>
        <w:spacing w:line="300" w:lineRule="auto"/>
        <w:rPr>
          <w:rFonts w:hAnsi="宋体"/>
          <w:sz w:val="24"/>
        </w:rPr>
      </w:pPr>
      <w:r>
        <w:rPr>
          <w:rFonts w:hint="eastAsia" w:hAnsi="宋体"/>
          <w:sz w:val="24"/>
        </w:rPr>
        <w:t xml:space="preserve">    2.8质量要求：合格。</w:t>
      </w:r>
    </w:p>
    <w:p>
      <w:pPr>
        <w:widowControl/>
        <w:numPr>
          <w:ilvl w:val="0"/>
          <w:numId w:val="2"/>
        </w:numPr>
        <w:spacing w:line="360" w:lineRule="auto"/>
        <w:rPr>
          <w:rFonts w:hAnsi="宋体"/>
          <w:b/>
          <w:sz w:val="24"/>
        </w:rPr>
      </w:pPr>
      <w:r>
        <w:rPr>
          <w:rFonts w:hint="eastAsia" w:hAnsi="宋体"/>
          <w:b/>
          <w:sz w:val="24"/>
        </w:rPr>
        <w:t>资格要求</w:t>
      </w:r>
    </w:p>
    <w:p>
      <w:pPr>
        <w:spacing w:line="360" w:lineRule="auto"/>
        <w:ind w:firstLine="480"/>
        <w:rPr>
          <w:rFonts w:hAnsi="宋体"/>
          <w:sz w:val="24"/>
          <w:szCs w:val="22"/>
        </w:rPr>
      </w:pPr>
      <w:r>
        <w:rPr>
          <w:rFonts w:hint="eastAsia" w:hAnsi="宋体"/>
          <w:sz w:val="24"/>
          <w:szCs w:val="22"/>
        </w:rPr>
        <w:t>3.1须具备市政公用工程施工总承包叁级及以上资质，且具有有效的安全生产许可证；在人员、设备、资金等方面具有相应的施工能力。</w:t>
      </w:r>
    </w:p>
    <w:p>
      <w:pPr>
        <w:spacing w:line="360" w:lineRule="auto"/>
        <w:ind w:firstLine="480"/>
        <w:rPr>
          <w:rFonts w:hAnsi="宋体"/>
          <w:sz w:val="24"/>
          <w:szCs w:val="22"/>
        </w:rPr>
      </w:pPr>
      <w:r>
        <w:rPr>
          <w:rFonts w:hint="eastAsia" w:hAnsi="宋体"/>
          <w:sz w:val="24"/>
          <w:szCs w:val="22"/>
        </w:rPr>
        <w:t>3.2拟派项目负责人应具备市政公用工程专业二级及以上注册建造师资格，且具有安全生产考核合格证，且未承担其它在施建设工程；</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3.4本次招标不接受联合体投标。</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3.5本次招标实行资格后审。</w:t>
      </w:r>
    </w:p>
    <w:p>
      <w:pPr>
        <w:widowControl/>
        <w:spacing w:line="360" w:lineRule="auto"/>
        <w:rPr>
          <w:rFonts w:hAnsi="宋体"/>
          <w:b/>
          <w:sz w:val="24"/>
        </w:rPr>
      </w:pPr>
      <w:r>
        <w:rPr>
          <w:rFonts w:hint="eastAsia" w:hAnsi="宋体"/>
          <w:b/>
          <w:sz w:val="24"/>
        </w:rPr>
        <w:t>4、网上下载招标文件</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300</w:t>
      </w:r>
      <w:r>
        <w:rPr>
          <w:rFonts w:hint="eastAsia" w:hAnsi="宋体"/>
          <w:bCs/>
          <w:sz w:val="24"/>
        </w:rPr>
        <w:t>元，于递交投标文件时缴纳给招标代理机构，售后不退。</w:t>
      </w:r>
    </w:p>
    <w:p>
      <w:pPr>
        <w:widowControl/>
        <w:numPr>
          <w:ilvl w:val="0"/>
          <w:numId w:val="3"/>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highlight w:val="none"/>
        </w:rPr>
      </w:pPr>
      <w:r>
        <w:rPr>
          <w:rFonts w:hint="eastAsia" w:hAnsi="宋体"/>
          <w:bCs/>
          <w:sz w:val="24"/>
          <w:highlight w:val="none"/>
        </w:rPr>
        <w:t>6.2 投标文件提交的截止时间及开标时间：20</w:t>
      </w:r>
      <w:r>
        <w:rPr>
          <w:rFonts w:hint="eastAsia" w:hAnsi="宋体"/>
          <w:bCs/>
          <w:sz w:val="24"/>
          <w:highlight w:val="none"/>
          <w:lang w:val="en-US" w:eastAsia="zh-CN"/>
        </w:rPr>
        <w:t>20</w:t>
      </w:r>
      <w:r>
        <w:rPr>
          <w:rFonts w:hint="eastAsia" w:hAnsi="宋体"/>
          <w:bCs/>
          <w:sz w:val="24"/>
          <w:highlight w:val="none"/>
        </w:rPr>
        <w:t>年</w:t>
      </w:r>
      <w:r>
        <w:rPr>
          <w:rFonts w:hint="eastAsia" w:hAnsi="宋体"/>
          <w:bCs/>
          <w:sz w:val="24"/>
          <w:highlight w:val="none"/>
          <w:lang w:val="en-US" w:eastAsia="zh-CN"/>
        </w:rPr>
        <w:t>2</w:t>
      </w:r>
      <w:r>
        <w:rPr>
          <w:rFonts w:hint="eastAsia" w:hAnsi="宋体"/>
          <w:bCs/>
          <w:sz w:val="24"/>
          <w:highlight w:val="none"/>
        </w:rPr>
        <w:t>月</w:t>
      </w:r>
      <w:r>
        <w:rPr>
          <w:rFonts w:hint="eastAsia" w:hAnsi="宋体"/>
          <w:bCs/>
          <w:sz w:val="24"/>
          <w:highlight w:val="none"/>
          <w:lang w:val="en-US" w:eastAsia="zh-CN"/>
        </w:rPr>
        <w:t>19</w:t>
      </w:r>
      <w:r>
        <w:rPr>
          <w:rFonts w:hint="eastAsia" w:hAnsi="宋体"/>
          <w:bCs/>
          <w:sz w:val="24"/>
          <w:highlight w:val="none"/>
        </w:rPr>
        <w:t>日8时30分。</w:t>
      </w:r>
    </w:p>
    <w:p>
      <w:pPr>
        <w:widowControl/>
        <w:spacing w:line="360" w:lineRule="auto"/>
        <w:ind w:firstLine="480" w:firstLineChars="200"/>
        <w:rPr>
          <w:rFonts w:hAnsi="宋体"/>
          <w:bCs/>
          <w:sz w:val="24"/>
          <w:highlight w:val="none"/>
        </w:rPr>
      </w:pPr>
      <w:r>
        <w:rPr>
          <w:rFonts w:hint="eastAsia" w:hAnsi="宋体"/>
          <w:bCs/>
          <w:sz w:val="24"/>
          <w:highlight w:val="none"/>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highlight w:val="none"/>
        </w:rPr>
      </w:pPr>
      <w:r>
        <w:rPr>
          <w:rFonts w:hint="eastAsia" w:hAnsi="宋体"/>
          <w:bCs/>
          <w:sz w:val="24"/>
          <w:highlight w:val="none"/>
        </w:rPr>
        <w:t>6.4电子投标文件提交地点：许昌市公共资源交易中心（龙兴路与竹林路交汇处创业服务中心C 座）三楼开标（</w:t>
      </w:r>
      <w:r>
        <w:rPr>
          <w:rFonts w:hint="eastAsia" w:hAnsi="宋体"/>
          <w:bCs/>
          <w:sz w:val="24"/>
          <w:highlight w:val="none"/>
          <w:lang w:val="en-US" w:eastAsia="zh-CN"/>
        </w:rPr>
        <w:t>二</w:t>
      </w:r>
      <w:r>
        <w:rPr>
          <w:rFonts w:hint="eastAsia" w:hAnsi="宋体"/>
          <w:bCs/>
          <w:sz w:val="24"/>
          <w:highlight w:val="none"/>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480" w:firstLineChars="200"/>
        <w:rPr>
          <w:rFonts w:hAnsi="宋体"/>
          <w:sz w:val="24"/>
          <w:szCs w:val="22"/>
        </w:rPr>
      </w:pPr>
      <w:r>
        <w:rPr>
          <w:rFonts w:hint="eastAsia" w:hAnsi="宋体"/>
          <w:sz w:val="24"/>
          <w:szCs w:val="22"/>
        </w:rPr>
        <w:t xml:space="preserve">招 标 人：许昌市魏都区水利局    </w:t>
      </w:r>
      <w:r>
        <w:rPr>
          <w:rFonts w:hint="eastAsia" w:hAnsi="宋体"/>
          <w:sz w:val="24"/>
          <w:szCs w:val="22"/>
        </w:rPr>
        <w:tab/>
      </w:r>
    </w:p>
    <w:p>
      <w:pPr>
        <w:widowControl/>
        <w:spacing w:line="312" w:lineRule="auto"/>
        <w:ind w:firstLine="480" w:firstLineChars="200"/>
        <w:rPr>
          <w:rFonts w:hAnsi="宋体"/>
          <w:sz w:val="24"/>
          <w:szCs w:val="22"/>
        </w:rPr>
      </w:pPr>
      <w:r>
        <w:rPr>
          <w:rFonts w:hint="eastAsia" w:hAnsi="宋体"/>
          <w:sz w:val="24"/>
          <w:szCs w:val="22"/>
        </w:rPr>
        <w:t>联 系 人：任先生</w:t>
      </w:r>
    </w:p>
    <w:p>
      <w:pPr>
        <w:widowControl/>
        <w:spacing w:line="312" w:lineRule="auto"/>
        <w:ind w:firstLine="480" w:firstLineChars="200"/>
        <w:rPr>
          <w:rFonts w:hAnsi="宋体"/>
          <w:sz w:val="24"/>
          <w:szCs w:val="22"/>
        </w:rPr>
      </w:pPr>
      <w:r>
        <w:rPr>
          <w:rFonts w:hint="eastAsia" w:hAnsi="宋体"/>
          <w:sz w:val="24"/>
          <w:szCs w:val="22"/>
        </w:rPr>
        <w:t>联系电话：0374-2623169</w:t>
      </w:r>
    </w:p>
    <w:p>
      <w:pPr>
        <w:widowControl/>
        <w:spacing w:line="312" w:lineRule="auto"/>
        <w:ind w:firstLine="480" w:firstLineChars="200"/>
        <w:rPr>
          <w:rFonts w:hAnsi="宋体"/>
          <w:sz w:val="24"/>
          <w:szCs w:val="22"/>
        </w:rPr>
      </w:pPr>
      <w:r>
        <w:rPr>
          <w:rFonts w:hint="eastAsia" w:hAnsi="宋体"/>
          <w:sz w:val="24"/>
          <w:szCs w:val="22"/>
        </w:rPr>
        <w:t>代理机构：永明项目管理有限公司</w:t>
      </w:r>
    </w:p>
    <w:p>
      <w:pPr>
        <w:widowControl/>
        <w:spacing w:line="312" w:lineRule="auto"/>
        <w:ind w:firstLine="480" w:firstLineChars="200"/>
        <w:rPr>
          <w:rFonts w:hAnsi="宋体"/>
          <w:sz w:val="24"/>
          <w:szCs w:val="22"/>
        </w:rPr>
      </w:pPr>
      <w:r>
        <w:rPr>
          <w:rFonts w:hint="eastAsia" w:hAnsi="宋体"/>
          <w:sz w:val="24"/>
          <w:szCs w:val="22"/>
        </w:rPr>
        <w:t>联 系 人：冯先生</w:t>
      </w:r>
    </w:p>
    <w:p>
      <w:pPr>
        <w:widowControl/>
        <w:spacing w:line="312" w:lineRule="auto"/>
        <w:ind w:firstLine="480" w:firstLineChars="200"/>
        <w:rPr>
          <w:rFonts w:hAnsi="宋体"/>
          <w:sz w:val="24"/>
          <w:szCs w:val="22"/>
        </w:rPr>
      </w:pPr>
      <w:r>
        <w:rPr>
          <w:rFonts w:hint="eastAsia" w:hAnsi="宋体"/>
          <w:sz w:val="24"/>
          <w:szCs w:val="22"/>
        </w:rPr>
        <w:t>联系电话：13243333750</w:t>
      </w:r>
    </w:p>
    <w:p>
      <w:pPr>
        <w:autoSpaceDE w:val="0"/>
        <w:autoSpaceDN w:val="0"/>
        <w:adjustRightInd w:val="0"/>
        <w:spacing w:line="360" w:lineRule="auto"/>
        <w:ind w:firstLine="480" w:firstLineChars="200"/>
        <w:jc w:val="left"/>
        <w:rPr>
          <w:rFonts w:hAnsi="宋体"/>
          <w:sz w:val="24"/>
          <w:szCs w:val="24"/>
        </w:rPr>
      </w:pPr>
    </w:p>
    <w:p>
      <w:pPr>
        <w:pStyle w:val="2"/>
        <w:ind w:firstLine="240"/>
        <w:jc w:val="right"/>
        <w:rPr>
          <w:rFonts w:hAnsi="宋体"/>
          <w:sz w:val="24"/>
          <w:szCs w:val="22"/>
        </w:rPr>
      </w:pPr>
      <w:r>
        <w:rPr>
          <w:rFonts w:hint="eastAsia" w:hAnsi="宋体"/>
          <w:sz w:val="24"/>
          <w:szCs w:val="22"/>
        </w:rPr>
        <w:t>许昌市魏都区水利局</w:t>
      </w:r>
    </w:p>
    <w:p>
      <w:pPr>
        <w:pStyle w:val="2"/>
        <w:ind w:firstLine="240"/>
        <w:jc w:val="right"/>
        <w:rPr>
          <w:highlight w:val="none"/>
        </w:rPr>
      </w:pPr>
      <w:r>
        <w:rPr>
          <w:rFonts w:hint="eastAsia" w:hAnsi="宋体"/>
          <w:sz w:val="24"/>
          <w:highlight w:val="none"/>
        </w:rPr>
        <w:t>20</w:t>
      </w:r>
      <w:r>
        <w:rPr>
          <w:rFonts w:hint="eastAsia" w:hAnsi="宋体"/>
          <w:sz w:val="24"/>
          <w:highlight w:val="none"/>
          <w:lang w:val="en-US" w:eastAsia="zh-CN"/>
        </w:rPr>
        <w:t>20</w:t>
      </w:r>
      <w:r>
        <w:rPr>
          <w:rFonts w:hint="eastAsia" w:hAnsi="宋体"/>
          <w:sz w:val="24"/>
          <w:highlight w:val="none"/>
        </w:rPr>
        <w:t>年1月</w:t>
      </w:r>
      <w:r>
        <w:rPr>
          <w:rFonts w:hint="eastAsia" w:hAnsi="宋体"/>
          <w:sz w:val="24"/>
          <w:highlight w:val="none"/>
          <w:lang w:val="en-US" w:eastAsia="zh-CN"/>
        </w:rPr>
        <w:t>17</w:t>
      </w:r>
      <w:r>
        <w:rPr>
          <w:rFonts w:hint="eastAsia" w:hAnsi="宋体"/>
          <w:sz w:val="24"/>
          <w:highlight w:val="none"/>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widowControl/>
              <w:spacing w:line="312" w:lineRule="auto"/>
              <w:rPr>
                <w:rFonts w:hAnsi="宋体"/>
                <w:sz w:val="24"/>
                <w:szCs w:val="22"/>
              </w:rPr>
            </w:pPr>
            <w:r>
              <w:rPr>
                <w:rFonts w:hint="eastAsia" w:hAnsi="宋体"/>
                <w:sz w:val="24"/>
                <w:szCs w:val="22"/>
              </w:rPr>
              <w:t xml:space="preserve">招 标 人：许昌市魏都区水利局    </w:t>
            </w:r>
            <w:r>
              <w:rPr>
                <w:rFonts w:hint="eastAsia" w:hAnsi="宋体"/>
                <w:sz w:val="24"/>
                <w:szCs w:val="22"/>
              </w:rPr>
              <w:tab/>
            </w:r>
          </w:p>
          <w:p>
            <w:pPr>
              <w:widowControl/>
              <w:spacing w:line="312" w:lineRule="auto"/>
              <w:rPr>
                <w:rFonts w:hAnsi="宋体"/>
                <w:sz w:val="24"/>
                <w:szCs w:val="22"/>
              </w:rPr>
            </w:pPr>
            <w:r>
              <w:rPr>
                <w:rFonts w:hint="eastAsia" w:hAnsi="宋体"/>
                <w:sz w:val="24"/>
                <w:szCs w:val="22"/>
              </w:rPr>
              <w:t>联 系 人：任先生</w:t>
            </w:r>
          </w:p>
          <w:p>
            <w:pPr>
              <w:widowControl/>
              <w:spacing w:line="312" w:lineRule="auto"/>
              <w:rPr>
                <w:rFonts w:hAnsi="宋体"/>
                <w:sz w:val="24"/>
              </w:rPr>
            </w:pPr>
            <w:r>
              <w:rPr>
                <w:rFonts w:hint="eastAsia" w:hAnsi="宋体"/>
                <w:sz w:val="24"/>
                <w:szCs w:val="22"/>
              </w:rPr>
              <w:t>联系电话：0374-2623169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rPr>
                <w:rFonts w:hAnsi="宋体"/>
                <w:sz w:val="24"/>
                <w:szCs w:val="22"/>
              </w:rPr>
            </w:pPr>
            <w:r>
              <w:rPr>
                <w:rFonts w:hint="eastAsia" w:hAnsi="宋体"/>
                <w:sz w:val="24"/>
                <w:szCs w:val="22"/>
              </w:rPr>
              <w:t>代理机构：永明项目管理有限公司</w:t>
            </w:r>
          </w:p>
          <w:p>
            <w:pPr>
              <w:widowControl/>
              <w:spacing w:line="312" w:lineRule="auto"/>
              <w:rPr>
                <w:rFonts w:hAnsi="宋体"/>
                <w:sz w:val="24"/>
                <w:szCs w:val="22"/>
              </w:rPr>
            </w:pPr>
            <w:r>
              <w:rPr>
                <w:rFonts w:hint="eastAsia" w:hAnsi="宋体"/>
                <w:sz w:val="24"/>
                <w:szCs w:val="22"/>
              </w:rPr>
              <w:t>联 系 人：冯先生</w:t>
            </w:r>
          </w:p>
          <w:p>
            <w:pPr>
              <w:widowControl/>
              <w:spacing w:line="312" w:lineRule="auto"/>
            </w:pPr>
            <w:r>
              <w:rPr>
                <w:rFonts w:hint="eastAsia" w:hAnsi="宋体"/>
                <w:sz w:val="24"/>
                <w:szCs w:val="22"/>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widowControl/>
              <w:spacing w:line="312" w:lineRule="auto"/>
              <w:jc w:val="center"/>
              <w:rPr>
                <w:rFonts w:hAnsi="宋体"/>
                <w:sz w:val="24"/>
                <w:szCs w:val="22"/>
              </w:rPr>
            </w:pPr>
            <w:r>
              <w:rPr>
                <w:rFonts w:hint="eastAsia" w:hAnsi="宋体"/>
                <w:sz w:val="24"/>
                <w:szCs w:val="22"/>
              </w:rPr>
              <w:t>项目名称</w:t>
            </w:r>
          </w:p>
        </w:tc>
        <w:tc>
          <w:tcPr>
            <w:tcW w:w="6424" w:type="dxa"/>
            <w:gridSpan w:val="2"/>
            <w:vAlign w:val="center"/>
          </w:tcPr>
          <w:p>
            <w:pPr>
              <w:widowControl/>
              <w:spacing w:line="312" w:lineRule="auto"/>
              <w:rPr>
                <w:rFonts w:hAnsi="宋体"/>
                <w:sz w:val="24"/>
                <w:szCs w:val="22"/>
              </w:rPr>
            </w:pPr>
            <w:r>
              <w:rPr>
                <w:rFonts w:hint="eastAsia" w:hAnsi="宋体"/>
                <w:sz w:val="24"/>
                <w:szCs w:val="22"/>
              </w:rPr>
              <w:t>华佗路污水提升泵站及附属污水管网工程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widowControl/>
              <w:spacing w:line="312" w:lineRule="auto"/>
              <w:jc w:val="center"/>
              <w:rPr>
                <w:rFonts w:hAnsi="宋体"/>
                <w:sz w:val="24"/>
                <w:szCs w:val="22"/>
              </w:rPr>
            </w:pPr>
            <w:r>
              <w:rPr>
                <w:rFonts w:hint="eastAsia" w:hAnsi="宋体"/>
                <w:sz w:val="24"/>
                <w:szCs w:val="22"/>
              </w:rPr>
              <w:t>建设地点</w:t>
            </w:r>
          </w:p>
        </w:tc>
        <w:tc>
          <w:tcPr>
            <w:tcW w:w="6424" w:type="dxa"/>
            <w:gridSpan w:val="2"/>
            <w:vAlign w:val="center"/>
          </w:tcPr>
          <w:p>
            <w:pPr>
              <w:widowControl/>
              <w:spacing w:line="312" w:lineRule="auto"/>
              <w:rPr>
                <w:rFonts w:hAnsi="宋体"/>
                <w:sz w:val="24"/>
                <w:szCs w:val="22"/>
              </w:rPr>
            </w:pPr>
            <w:r>
              <w:rPr>
                <w:rFonts w:hint="eastAsia" w:hAnsi="宋体"/>
                <w:sz w:val="24"/>
                <w:szCs w:val="22"/>
              </w:rPr>
              <w:t>华佗路灞陵路至吴庄路段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黑体"/>
                <w:sz w:val="24"/>
                <w:highlight w:val="none"/>
                <w:lang w:val="en-US" w:eastAsia="zh-CN"/>
              </w:rPr>
              <w:t>60</w:t>
            </w:r>
            <w:r>
              <w:rPr>
                <w:rFonts w:hint="eastAsia" w:hAnsi="宋体" w:cs="黑体"/>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6"/>
              <w:spacing w:before="0" w:beforeAutospacing="0" w:after="0" w:afterAutospacing="0" w:line="360" w:lineRule="auto"/>
              <w:contextualSpacing/>
              <w:jc w:val="both"/>
              <w:rPr>
                <w:rFonts w:hint="eastAsia" w:cs="Times New Roman"/>
                <w:szCs w:val="24"/>
              </w:rPr>
            </w:pPr>
            <w:r>
              <w:rPr>
                <w:rFonts w:hint="eastAsia" w:cs="Times New Roman"/>
                <w:szCs w:val="24"/>
              </w:rPr>
              <w:t>1</w:t>
            </w:r>
            <w:r>
              <w:rPr>
                <w:rFonts w:hint="eastAsia" w:cs="Times New Roman"/>
                <w:szCs w:val="24"/>
                <w:lang w:eastAsia="zh-CN"/>
              </w:rPr>
              <w:t>、</w:t>
            </w:r>
            <w:r>
              <w:rPr>
                <w:rFonts w:hint="eastAsia" w:cs="Times New Roman"/>
                <w:szCs w:val="24"/>
              </w:rPr>
              <w:t>须具备市政公用工程施工总承包叁级及以上资质，且具有有效的安全生产许可证；在人员、设备、资金等方面具有相应的施工能力。</w:t>
            </w:r>
          </w:p>
          <w:p>
            <w:pPr>
              <w:pStyle w:val="26"/>
              <w:spacing w:before="0" w:beforeAutospacing="0" w:after="0" w:afterAutospacing="0" w:line="360" w:lineRule="auto"/>
              <w:contextualSpacing/>
              <w:jc w:val="both"/>
              <w:rPr>
                <w:rFonts w:hint="eastAsia" w:cs="Times New Roman"/>
                <w:szCs w:val="24"/>
              </w:rPr>
            </w:pPr>
            <w:r>
              <w:rPr>
                <w:rFonts w:hint="eastAsia" w:cs="Times New Roman"/>
                <w:szCs w:val="24"/>
              </w:rPr>
              <w:t>2</w:t>
            </w:r>
            <w:r>
              <w:rPr>
                <w:rFonts w:hint="eastAsia" w:cs="Times New Roman"/>
                <w:szCs w:val="24"/>
                <w:lang w:eastAsia="zh-CN"/>
              </w:rPr>
              <w:t>、</w:t>
            </w:r>
            <w:r>
              <w:rPr>
                <w:rFonts w:hint="eastAsia" w:cs="Times New Roman"/>
                <w:szCs w:val="24"/>
              </w:rPr>
              <w:t>拟派项目负责人应具备市政公用工程专业二级及以上注册建造师资格，且具有安全生产考核合格证，且未承担其它在施建设工程；</w:t>
            </w:r>
          </w:p>
          <w:p>
            <w:pPr>
              <w:pStyle w:val="26"/>
              <w:spacing w:before="0" w:beforeAutospacing="0" w:after="0" w:afterAutospacing="0" w:line="360" w:lineRule="auto"/>
              <w:contextualSpacing/>
              <w:jc w:val="both"/>
              <w:rPr>
                <w:rFonts w:hint="eastAsia" w:cs="Times New Roman"/>
                <w:szCs w:val="24"/>
              </w:rPr>
            </w:pPr>
            <w:r>
              <w:rPr>
                <w:rFonts w:hint="eastAsia" w:cs="Times New Roman"/>
                <w:szCs w:val="24"/>
              </w:rPr>
              <w:t>3</w:t>
            </w:r>
            <w:r>
              <w:rPr>
                <w:rFonts w:hint="eastAsia" w:cs="Times New Roman"/>
                <w:szCs w:val="24"/>
                <w:lang w:eastAsia="zh-CN"/>
              </w:rPr>
              <w:t>、</w:t>
            </w:r>
            <w:r>
              <w:rPr>
                <w:rFonts w:hint="eastAsia" w:cs="Times New Roman"/>
                <w:szCs w:val="24"/>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26"/>
              <w:spacing w:before="0" w:beforeAutospacing="0" w:after="0" w:afterAutospacing="0" w:line="360" w:lineRule="auto"/>
              <w:contextualSpacing/>
              <w:jc w:val="both"/>
              <w:rPr>
                <w:rFonts w:hint="eastAsia" w:cs="Times New Roman"/>
                <w:szCs w:val="24"/>
              </w:rPr>
            </w:pPr>
            <w:r>
              <w:rPr>
                <w:rFonts w:hint="eastAsia" w:cs="Times New Roman"/>
                <w:szCs w:val="24"/>
              </w:rPr>
              <w:t>4</w:t>
            </w:r>
            <w:r>
              <w:rPr>
                <w:rFonts w:hint="eastAsia" w:cs="Times New Roman"/>
                <w:szCs w:val="24"/>
                <w:lang w:eastAsia="zh-CN"/>
              </w:rPr>
              <w:t>、</w:t>
            </w:r>
            <w:r>
              <w:rPr>
                <w:rFonts w:hint="eastAsia" w:cs="Times New Roman"/>
                <w:szCs w:val="24"/>
              </w:rPr>
              <w:t>本次招标不接受联合体投标。</w:t>
            </w:r>
          </w:p>
          <w:p>
            <w:pPr>
              <w:pStyle w:val="26"/>
              <w:spacing w:before="0" w:beforeAutospacing="0" w:after="0" w:afterAutospacing="0" w:line="360" w:lineRule="auto"/>
              <w:contextualSpacing/>
              <w:jc w:val="both"/>
              <w:rPr>
                <w:rFonts w:cs="Times New Roman"/>
                <w:szCs w:val="24"/>
              </w:rPr>
            </w:pPr>
            <w:r>
              <w:rPr>
                <w:rFonts w:hint="eastAsia" w:cs="Times New Roman"/>
                <w:szCs w:val="24"/>
              </w:rPr>
              <w:t>5</w:t>
            </w:r>
            <w:r>
              <w:rPr>
                <w:rFonts w:hint="eastAsia" w:cs="Times New Roman"/>
                <w:szCs w:val="24"/>
                <w:lang w:eastAsia="zh-CN"/>
              </w:rPr>
              <w:t>、</w:t>
            </w:r>
            <w:r>
              <w:rPr>
                <w:rFonts w:hint="eastAsia" w:cs="Times New Roman"/>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szCs w:val="22"/>
              </w:rPr>
              <w:t>（http://ggzy.xuchang.gov.cn/），通过“投标人/供应商登录”后自行下载。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投标截止时间</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bCs/>
                <w:sz w:val="24"/>
                <w:highlight w:val="none"/>
              </w:rPr>
              <w:t>2</w:t>
            </w:r>
            <w:r>
              <w:rPr>
                <w:rFonts w:hint="eastAsia" w:hAnsi="宋体"/>
                <w:bCs/>
                <w:sz w:val="24"/>
                <w:szCs w:val="22"/>
                <w:highlight w:val="none"/>
              </w:rPr>
              <w:t>0</w:t>
            </w:r>
            <w:r>
              <w:rPr>
                <w:rFonts w:hint="eastAsia" w:hAnsi="宋体"/>
                <w:bCs/>
                <w:sz w:val="24"/>
                <w:szCs w:val="22"/>
                <w:highlight w:val="none"/>
                <w:lang w:val="en-US" w:eastAsia="zh-CN"/>
              </w:rPr>
              <w:t>20</w:t>
            </w:r>
            <w:r>
              <w:rPr>
                <w:rFonts w:hint="eastAsia" w:hAnsi="宋体"/>
                <w:bCs/>
                <w:sz w:val="24"/>
                <w:szCs w:val="22"/>
                <w:highlight w:val="none"/>
              </w:rPr>
              <w:t>年</w:t>
            </w:r>
            <w:r>
              <w:rPr>
                <w:rFonts w:hint="eastAsia" w:hAnsi="宋体"/>
                <w:bCs/>
                <w:sz w:val="24"/>
                <w:szCs w:val="22"/>
                <w:highlight w:val="none"/>
                <w:lang w:val="en-US" w:eastAsia="zh-CN"/>
              </w:rPr>
              <w:t>2</w:t>
            </w:r>
            <w:r>
              <w:rPr>
                <w:rFonts w:hint="eastAsia" w:hAnsi="宋体"/>
                <w:bCs/>
                <w:sz w:val="24"/>
                <w:szCs w:val="22"/>
                <w:highlight w:val="none"/>
              </w:rPr>
              <w:t>月</w:t>
            </w:r>
            <w:r>
              <w:rPr>
                <w:rFonts w:hint="eastAsia" w:hAnsi="宋体"/>
                <w:bCs/>
                <w:sz w:val="24"/>
                <w:szCs w:val="22"/>
                <w:highlight w:val="none"/>
                <w:lang w:val="en-US" w:eastAsia="zh-CN"/>
              </w:rPr>
              <w:t>19</w:t>
            </w:r>
            <w:r>
              <w:rPr>
                <w:rFonts w:hint="eastAsia" w:hAnsi="宋体"/>
                <w:bCs/>
                <w:sz w:val="24"/>
                <w:szCs w:val="22"/>
                <w:highlight w:val="none"/>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投标保证金递交截止时间：</w:t>
            </w:r>
            <w:r>
              <w:rPr>
                <w:rFonts w:hint="eastAsia" w:hAnsi="宋体" w:cs="仿宋_GB2312"/>
                <w:sz w:val="24"/>
                <w:szCs w:val="22"/>
              </w:rPr>
              <w:t>（同投标截止时间）</w:t>
            </w:r>
            <w:r>
              <w:rPr>
                <w:rFonts w:hint="eastAsia" w:hAnsi="宋体" w:cs="仿宋_GB2312"/>
                <w:sz w:val="24"/>
              </w:rPr>
              <w:t>。</w:t>
            </w:r>
          </w:p>
          <w:p>
            <w:pPr>
              <w:autoSpaceDE w:val="0"/>
              <w:autoSpaceDN w:val="0"/>
              <w:adjustRightInd w:val="0"/>
              <w:spacing w:line="276" w:lineRule="auto"/>
              <w:jc w:val="left"/>
            </w:pPr>
            <w:r>
              <w:rPr>
                <w:rFonts w:hint="eastAsia" w:hAnsi="宋体" w:cs="仿宋_GB2312"/>
                <w:b/>
                <w:bCs/>
                <w:sz w:val="24"/>
              </w:rPr>
              <w:t>金额：</w:t>
            </w:r>
            <w:r>
              <w:rPr>
                <w:rFonts w:hint="eastAsia" w:hAnsi="宋体" w:cs="仿宋_GB2312"/>
                <w:b/>
                <w:bCs/>
                <w:sz w:val="24"/>
                <w:lang w:eastAsia="zh-CN"/>
              </w:rPr>
              <w:t>捌</w:t>
            </w:r>
            <w:r>
              <w:rPr>
                <w:rFonts w:hint="eastAsia" w:hAnsi="宋体" w:cs="仿宋_GB2312"/>
                <w:b/>
                <w:bCs/>
                <w:sz w:val="24"/>
              </w:rPr>
              <w:t>万元整（￥</w:t>
            </w:r>
            <w:r>
              <w:rPr>
                <w:rFonts w:hint="eastAsia" w:hAnsi="宋体" w:cs="仿宋_GB2312"/>
                <w:b/>
                <w:bCs/>
                <w:sz w:val="24"/>
                <w:lang w:val="en-US" w:eastAsia="zh-CN"/>
              </w:rPr>
              <w:t>8</w:t>
            </w:r>
            <w:r>
              <w:rPr>
                <w:rFonts w:hint="eastAsia" w:hAnsi="宋体" w:cs="仿宋_GB2312"/>
                <w:b/>
                <w:bCs/>
                <w:sz w:val="24"/>
              </w:rPr>
              <w:t>0000元）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7</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w:t>
            </w:r>
            <w:r>
              <w:rPr>
                <w:rFonts w:hAnsi="宋体"/>
                <w:b/>
                <w:sz w:val="24"/>
                <w:szCs w:val="24"/>
              </w:rPr>
              <w:t xml:space="preserve"> </w:t>
            </w:r>
            <w:r>
              <w:rPr>
                <w:rFonts w:hint="eastAsia" w:hAnsi="宋体"/>
                <w:b/>
                <w:sz w:val="24"/>
                <w:szCs w:val="24"/>
              </w:rPr>
              <w:t>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rPr>
              <w:t xml:space="preserve">  年  月  日  时  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highlight w:val="none"/>
                <w:u w:val="single"/>
              </w:rPr>
            </w:pPr>
            <w:r>
              <w:rPr>
                <w:rFonts w:hint="eastAsia" w:ascii="新宋体" w:hAnsi="新宋体" w:eastAsia="新宋体"/>
                <w:sz w:val="24"/>
                <w:highlight w:val="none"/>
              </w:rPr>
              <w:t>许昌市公共资源交易中心（龙兴路与竹林路交汇处创业服务中心C 座）三楼开标（</w:t>
            </w:r>
            <w:r>
              <w:rPr>
                <w:rFonts w:hint="eastAsia" w:ascii="新宋体" w:hAnsi="新宋体" w:eastAsia="新宋体"/>
                <w:sz w:val="24"/>
                <w:highlight w:val="none"/>
                <w:lang w:val="en-US" w:eastAsia="zh-CN"/>
              </w:rPr>
              <w:t>二</w:t>
            </w:r>
            <w:r>
              <w:rPr>
                <w:rFonts w:hint="eastAsia" w:ascii="新宋体" w:hAnsi="新宋体" w:eastAsia="新宋体"/>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highlight w:val="none"/>
              </w:rPr>
            </w:pPr>
            <w:r>
              <w:rPr>
                <w:rFonts w:hint="eastAsia" w:hAnsi="宋体" w:cs="仿宋_GB2312"/>
                <w:sz w:val="24"/>
                <w:highlight w:val="none"/>
              </w:rPr>
              <w:t>开标时间：同投标截止时间</w:t>
            </w:r>
          </w:p>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rPr>
              <w:t>开标地点：</w:t>
            </w:r>
            <w:r>
              <w:rPr>
                <w:rFonts w:hint="eastAsia" w:hAnsi="宋体" w:cs="黑体"/>
                <w:sz w:val="24"/>
                <w:highlight w:val="none"/>
              </w:rPr>
              <w:t>许昌市公共资源交易中心（龙兴路与竹林路交汇处创业服务中心C 座）三楼开标（</w:t>
            </w:r>
            <w:r>
              <w:rPr>
                <w:rFonts w:hint="eastAsia" w:hAnsi="宋体" w:cs="黑体"/>
                <w:sz w:val="24"/>
                <w:highlight w:val="none"/>
                <w:lang w:val="en-US" w:eastAsia="zh-CN"/>
              </w:rPr>
              <w:t>二</w:t>
            </w:r>
            <w:r>
              <w:rPr>
                <w:rFonts w:hint="eastAsia" w:hAnsi="宋体" w:cs="黑体"/>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left"/>
              <w:rPr>
                <w:rFonts w:hAnsi="宋体" w:cs="TimesNewRomanPSMT"/>
                <w:sz w:val="24"/>
                <w:szCs w:val="22"/>
              </w:rPr>
            </w:pPr>
            <w:r>
              <w:rPr>
                <w:rFonts w:hint="eastAsia" w:hAnsi="宋体" w:cs="TimesNewRomanPSMT"/>
                <w:sz w:val="24"/>
                <w:szCs w:val="22"/>
              </w:rPr>
              <w:t>类似项目</w:t>
            </w:r>
          </w:p>
        </w:tc>
        <w:tc>
          <w:tcPr>
            <w:tcW w:w="7226" w:type="dxa"/>
            <w:gridSpan w:val="3"/>
            <w:vAlign w:val="center"/>
          </w:tcPr>
          <w:p>
            <w:pPr>
              <w:autoSpaceDE w:val="0"/>
              <w:autoSpaceDN w:val="0"/>
              <w:adjustRightInd w:val="0"/>
              <w:spacing w:line="420" w:lineRule="exact"/>
              <w:jc w:val="left"/>
              <w:rPr>
                <w:rFonts w:hAnsi="宋体" w:cs="TimesNewRomanPSMT"/>
                <w:sz w:val="24"/>
                <w:szCs w:val="22"/>
                <w:highlight w:val="red"/>
              </w:rPr>
            </w:pPr>
            <w:r>
              <w:rPr>
                <w:rFonts w:hint="eastAsia" w:hAnsi="宋体" w:cs="TimesNewRomanPSMT"/>
                <w:sz w:val="24"/>
                <w:szCs w:val="22"/>
              </w:rPr>
              <w:t>指201</w:t>
            </w:r>
            <w:r>
              <w:rPr>
                <w:rFonts w:hint="eastAsia" w:hAnsi="宋体" w:cs="TimesNewRomanPSMT"/>
                <w:sz w:val="24"/>
                <w:szCs w:val="22"/>
                <w:lang w:val="en-US" w:eastAsia="zh-CN"/>
              </w:rPr>
              <w:t>7</w:t>
            </w:r>
            <w:r>
              <w:rPr>
                <w:rFonts w:hint="eastAsia" w:hAnsi="宋体" w:cs="TimesNewRomanPSMT"/>
                <w:sz w:val="24"/>
                <w:szCs w:val="22"/>
              </w:rPr>
              <w:t>年1月1日以来承接过的市政公用工程。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肆佰壹拾捌万壹仟柒佰壹拾柒元整</w:t>
            </w:r>
          </w:p>
          <w:p>
            <w:pPr>
              <w:keepNext/>
              <w:spacing w:line="276" w:lineRule="auto"/>
              <w:rPr>
                <w:rFonts w:hAnsi="宋体" w:cs="宋体"/>
                <w:sz w:val="24"/>
                <w:szCs w:val="22"/>
              </w:rPr>
            </w:pPr>
            <w:r>
              <w:rPr>
                <w:rFonts w:hint="eastAsia" w:hAnsi="宋体" w:cs="宋体"/>
                <w:sz w:val="24"/>
                <w:szCs w:val="22"/>
              </w:rPr>
              <w:t>小写：</w:t>
            </w:r>
            <w:r>
              <w:rPr>
                <w:rFonts w:hint="eastAsia" w:hAnsi="宋体" w:cs="宋体"/>
                <w:sz w:val="24"/>
                <w:szCs w:val="22"/>
                <w:lang w:val="en-US" w:eastAsia="zh-CN"/>
              </w:rPr>
              <w:t>4181717</w:t>
            </w:r>
            <w:r>
              <w:rPr>
                <w:rFonts w:hint="eastAsia" w:hAnsi="宋体" w:cs="宋体"/>
                <w:sz w:val="24"/>
                <w:szCs w:val="22"/>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r>
              <w:rPr>
                <w:rFonts w:hint="eastAsia"/>
                <w:sz w:val="24"/>
              </w:rPr>
              <w:t xml:space="preserve"> </w:t>
            </w: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2311"/>
      <w:bookmarkStart w:id="10" w:name="_Toc152045535"/>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3.2.3中标单位负责在项目建设中涉及地方关系等方面的协调，并承担由此产生的费用；同时对施工过程中的一切安全问题负责，投标人在投标文件中须对此做出响应，否则为无效投标。</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3.2.4“规费和税金”的规定按照住建部《建设工程工程量清单计价规范》（GB50500-2013）及省住建厅有关规定，规费和税金应按规定费（税）率足额计取，即费（税）率不可竞争。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sz w:val="24"/>
          <w:szCs w:val="24"/>
        </w:rPr>
      </w:pPr>
      <w:r>
        <w:rPr>
          <w:rFonts w:hint="eastAsia" w:hAnsi="宋体" w:cs="宋体"/>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3.2.5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投标人编制投标报价时，同一投标文件综合工日应前后保持一致。</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资格审查资料（具体评标依据第三章评标办法）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highlight w:val="none"/>
          <w:lang w:val="zh-CN"/>
        </w:rPr>
      </w:pPr>
      <w:r>
        <w:rPr>
          <w:rFonts w:hint="eastAsia" w:hAnsi="宋体" w:cs="宋体"/>
          <w:sz w:val="24"/>
          <w:highlight w:val="none"/>
          <w:lang w:val="zh-CN"/>
        </w:rPr>
        <w:t>3.5.3 “近年完成的类似项目情况表”应附施工合同和竣工验收表为准或施工合同和中标通知书的原件扫描件，具体年份要求见投标人须知前附表。每张表格只填写一个项目，并标明序号。</w:t>
      </w:r>
      <w:bookmarkStart w:id="89" w:name="_GoBack"/>
      <w:bookmarkEnd w:id="89"/>
    </w:p>
    <w:p>
      <w:pPr>
        <w:tabs>
          <w:tab w:val="left" w:pos="1260"/>
        </w:tabs>
        <w:autoSpaceDE w:val="0"/>
        <w:autoSpaceDN w:val="0"/>
        <w:adjustRightInd w:val="0"/>
        <w:spacing w:line="460" w:lineRule="exact"/>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44974521"/>
      <w:bookmarkStart w:id="40" w:name="_Toc152042329"/>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投标文件应当对招标文件有关投标有效期、质量要求、招标范围作出响应。</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（为确保工期，承包人须在签订合同五日内组织进场施工，并在投标文件中对此进行单独承诺，否则投标无效。）</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7"/>
        <w:spacing w:line="440" w:lineRule="exact"/>
        <w:jc w:val="both"/>
        <w:outlineLvl w:val="0"/>
        <w:rPr>
          <w:rFonts w:hAnsi="宋体"/>
          <w:color w:val="auto"/>
        </w:rPr>
      </w:pPr>
      <w:bookmarkStart w:id="46" w:name="_Toc283559967"/>
      <w:r>
        <w:rPr>
          <w:rFonts w:hint="eastAsia" w:hAnsi="宋体"/>
          <w:color w:val="auto"/>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7"/>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 xml:space="preserve">                              年月日</w:t>
      </w: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80" w:lineRule="exact"/>
        <w:rPr>
          <w:sz w:val="24"/>
        </w:rPr>
      </w:pPr>
    </w:p>
    <w:p>
      <w:pPr>
        <w:snapToGrid w:val="0"/>
        <w:spacing w:line="360" w:lineRule="auto"/>
        <w:jc w:val="center"/>
        <w:outlineLvl w:val="0"/>
        <w:rPr>
          <w:rFonts w:hAnsi="宋体" w:cs="宋体"/>
          <w:b/>
          <w:bCs/>
          <w:sz w:val="36"/>
          <w:szCs w:val="36"/>
        </w:rPr>
      </w:pPr>
      <w:bookmarkStart w:id="70" w:name="_Toc21901"/>
      <w:bookmarkStart w:id="71" w:name="_Toc656"/>
      <w:bookmarkStart w:id="72" w:name="_Toc20232"/>
      <w:bookmarkStart w:id="73" w:name="_Toc19619"/>
    </w:p>
    <w:p>
      <w:pPr>
        <w:snapToGrid w:val="0"/>
        <w:spacing w:line="360" w:lineRule="auto"/>
        <w:jc w:val="center"/>
        <w:outlineLvl w:val="0"/>
        <w:rPr>
          <w:rFonts w:hAnsi="宋体" w:cs="宋体"/>
          <w:sz w:val="24"/>
        </w:rPr>
      </w:pPr>
      <w:r>
        <w:rPr>
          <w:rFonts w:hint="eastAsia" w:hAnsi="宋体" w:cs="宋体"/>
          <w:b/>
          <w:bCs/>
          <w:sz w:val="36"/>
          <w:szCs w:val="36"/>
        </w:rPr>
        <w:t>第三章 评标办法（综合评标法）</w:t>
      </w:r>
      <w:bookmarkEnd w:id="70"/>
      <w:bookmarkEnd w:id="71"/>
      <w:bookmarkEnd w:id="72"/>
      <w:bookmarkEnd w:id="73"/>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2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74" w:name="_Toc270931534"/>
            <w:bookmarkStart w:id="75" w:name="_Toc272833453"/>
            <w:bookmarkStart w:id="76" w:name="_Toc273546398"/>
            <w:bookmarkStart w:id="77" w:name="_Toc295572535"/>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8"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8"/>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pPr>
        <w:spacing w:line="360" w:lineRule="auto"/>
        <w:rPr>
          <w:b/>
          <w:bCs/>
          <w:sz w:val="24"/>
          <w:szCs w:val="24"/>
        </w:rPr>
      </w:pPr>
      <w:r>
        <w:rPr>
          <w:rFonts w:hint="eastAsia" w:cs="宋体"/>
          <w:b/>
          <w:bCs/>
          <w:sz w:val="24"/>
          <w:szCs w:val="24"/>
        </w:rPr>
        <w:t>（三）综合（信用）标的评标分值（25分）</w:t>
      </w:r>
    </w:p>
    <w:tbl>
      <w:tblPr>
        <w:tblStyle w:val="29"/>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2046"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049"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ascii="Times New Roman"/>
                <w:kern w:val="2"/>
                <w:sz w:val="21"/>
                <w:szCs w:val="21"/>
              </w:rPr>
            </w:pPr>
            <w:r>
              <w:rPr>
                <w:rFonts w:hint="eastAsia" w:ascii="Times New Roman"/>
                <w:kern w:val="2"/>
                <w:sz w:val="21"/>
                <w:szCs w:val="21"/>
              </w:rPr>
              <w:t>1</w:t>
            </w:r>
          </w:p>
        </w:tc>
        <w:tc>
          <w:tcPr>
            <w:tcW w:w="2046" w:type="dxa"/>
            <w:vAlign w:val="center"/>
          </w:tcPr>
          <w:p>
            <w:pPr>
              <w:spacing w:line="240" w:lineRule="exact"/>
              <w:jc w:val="center"/>
              <w:rPr>
                <w:rFonts w:ascii="Times New Roman"/>
                <w:kern w:val="2"/>
                <w:sz w:val="21"/>
                <w:szCs w:val="21"/>
              </w:rPr>
            </w:pPr>
            <w:r>
              <w:rPr>
                <w:rFonts w:hint="eastAsia" w:ascii="Times New Roman"/>
                <w:kern w:val="2"/>
                <w:sz w:val="21"/>
                <w:szCs w:val="21"/>
              </w:rPr>
              <w:t>企业业绩</w:t>
            </w:r>
          </w:p>
        </w:tc>
        <w:tc>
          <w:tcPr>
            <w:tcW w:w="4049" w:type="dxa"/>
            <w:vAlign w:val="center"/>
          </w:tcPr>
          <w:p>
            <w:pPr>
              <w:spacing w:line="240" w:lineRule="exact"/>
              <w:jc w:val="left"/>
              <w:rPr>
                <w:rFonts w:hint="eastAsia" w:ascii="Times New Roman"/>
                <w:kern w:val="2"/>
                <w:sz w:val="21"/>
                <w:szCs w:val="21"/>
              </w:rPr>
            </w:pPr>
            <w:r>
              <w:rPr>
                <w:rFonts w:hint="eastAsia" w:ascii="Times New Roman"/>
                <w:kern w:val="2"/>
                <w:sz w:val="21"/>
                <w:szCs w:val="21"/>
              </w:rPr>
              <w:t>2017年1月1日以来（以合同签订时间为准）：企业具有类似工程施工业绩者，每项得2分，本项最高得4分。（以施工合同和竣工验收表为准或施工合同和中标通知书为准）</w:t>
            </w:r>
          </w:p>
        </w:tc>
        <w:tc>
          <w:tcPr>
            <w:tcW w:w="1843" w:type="dxa"/>
            <w:vAlign w:val="center"/>
          </w:tcPr>
          <w:p>
            <w:pPr>
              <w:spacing w:line="240" w:lineRule="exact"/>
              <w:jc w:val="center"/>
              <w:rPr>
                <w:rFonts w:ascii="Times New Roman"/>
                <w:kern w:val="2"/>
                <w:sz w:val="21"/>
                <w:szCs w:val="21"/>
                <w:highlight w:val="none"/>
              </w:rPr>
            </w:pPr>
            <w:r>
              <w:rPr>
                <w:rFonts w:hint="eastAsia" w:ascii="Times New Roman"/>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ascii="Times New Roman"/>
                <w:kern w:val="2"/>
                <w:sz w:val="21"/>
                <w:szCs w:val="21"/>
              </w:rPr>
            </w:pPr>
            <w:r>
              <w:rPr>
                <w:rFonts w:hint="eastAsia" w:ascii="Times New Roman"/>
                <w:kern w:val="2"/>
                <w:sz w:val="21"/>
                <w:szCs w:val="21"/>
              </w:rPr>
              <w:t>2</w:t>
            </w:r>
          </w:p>
        </w:tc>
        <w:tc>
          <w:tcPr>
            <w:tcW w:w="2046" w:type="dxa"/>
            <w:vAlign w:val="center"/>
          </w:tcPr>
          <w:p>
            <w:pPr>
              <w:spacing w:line="240" w:lineRule="exact"/>
              <w:jc w:val="center"/>
              <w:rPr>
                <w:rFonts w:ascii="Times New Roman"/>
                <w:kern w:val="2"/>
                <w:sz w:val="21"/>
                <w:szCs w:val="21"/>
              </w:rPr>
            </w:pPr>
            <w:r>
              <w:rPr>
                <w:rFonts w:hint="eastAsia" w:ascii="Times New Roman"/>
                <w:kern w:val="2"/>
                <w:sz w:val="21"/>
                <w:szCs w:val="21"/>
              </w:rPr>
              <w:t>项目负责人业绩</w:t>
            </w:r>
          </w:p>
        </w:tc>
        <w:tc>
          <w:tcPr>
            <w:tcW w:w="4049" w:type="dxa"/>
            <w:vAlign w:val="center"/>
          </w:tcPr>
          <w:p>
            <w:pPr>
              <w:spacing w:line="240" w:lineRule="exact"/>
              <w:jc w:val="left"/>
              <w:rPr>
                <w:rFonts w:hint="eastAsia" w:ascii="Times New Roman"/>
                <w:kern w:val="2"/>
                <w:sz w:val="21"/>
                <w:szCs w:val="21"/>
              </w:rPr>
            </w:pPr>
            <w:r>
              <w:rPr>
                <w:rFonts w:hint="eastAsia" w:ascii="Times New Roman"/>
                <w:kern w:val="2"/>
                <w:sz w:val="21"/>
                <w:szCs w:val="21"/>
              </w:rPr>
              <w:t>2017年1月1日以来（以合同签订时间为准）：拟派项目</w:t>
            </w:r>
            <w:r>
              <w:rPr>
                <w:rFonts w:hint="eastAsia" w:ascii="Times New Roman"/>
                <w:kern w:val="2"/>
                <w:sz w:val="21"/>
                <w:szCs w:val="21"/>
                <w:lang w:eastAsia="zh-CN"/>
              </w:rPr>
              <w:t>负责人</w:t>
            </w:r>
            <w:r>
              <w:rPr>
                <w:rFonts w:hint="eastAsia" w:ascii="Times New Roman"/>
                <w:kern w:val="2"/>
                <w:sz w:val="21"/>
                <w:szCs w:val="21"/>
              </w:rPr>
              <w:t>具有类似工程施工业绩者，得6分，本项最高得6分。（以施工合同和竣工验收表为准或施工合同和中标通知书为准。若施工合同或竣工验收表中未注明项目</w:t>
            </w:r>
            <w:r>
              <w:rPr>
                <w:rFonts w:hint="eastAsia" w:ascii="Times New Roman"/>
                <w:kern w:val="2"/>
                <w:sz w:val="21"/>
                <w:szCs w:val="21"/>
                <w:lang w:eastAsia="zh-CN"/>
              </w:rPr>
              <w:t>负责人</w:t>
            </w:r>
            <w:r>
              <w:rPr>
                <w:rFonts w:hint="eastAsia" w:ascii="Times New Roman"/>
                <w:kern w:val="2"/>
                <w:sz w:val="21"/>
                <w:szCs w:val="21"/>
              </w:rPr>
              <w:t>姓名者须提供建设单位出具的相关证明文件</w:t>
            </w:r>
            <w:r>
              <w:rPr>
                <w:rFonts w:hint="eastAsia" w:ascii="Times New Roman"/>
                <w:kern w:val="2"/>
                <w:sz w:val="21"/>
                <w:szCs w:val="21"/>
                <w:lang w:eastAsia="zh-CN"/>
              </w:rPr>
              <w:t>）</w:t>
            </w:r>
            <w:r>
              <w:rPr>
                <w:rFonts w:hint="eastAsia" w:ascii="Times New Roman"/>
                <w:kern w:val="2"/>
                <w:sz w:val="21"/>
                <w:szCs w:val="21"/>
              </w:rPr>
              <w:t>。</w:t>
            </w:r>
          </w:p>
        </w:tc>
        <w:tc>
          <w:tcPr>
            <w:tcW w:w="1843" w:type="dxa"/>
            <w:vAlign w:val="center"/>
          </w:tcPr>
          <w:p>
            <w:pPr>
              <w:spacing w:line="240" w:lineRule="exact"/>
              <w:rPr>
                <w:rFonts w:ascii="Times New Roman"/>
                <w:kern w:val="2"/>
                <w:sz w:val="21"/>
                <w:szCs w:val="21"/>
                <w:highlight w:val="none"/>
              </w:rPr>
            </w:pPr>
            <w:r>
              <w:rPr>
                <w:rFonts w:hint="eastAsia" w:ascii="Times New Roman"/>
                <w:kern w:val="2"/>
                <w:sz w:val="21"/>
                <w:szCs w:val="21"/>
                <w:highlight w:val="none"/>
              </w:rPr>
              <w:t xml:space="preserve">   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3</w:t>
            </w:r>
          </w:p>
        </w:tc>
        <w:tc>
          <w:tcPr>
            <w:tcW w:w="2046"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优惠承诺</w:t>
            </w:r>
          </w:p>
        </w:tc>
        <w:tc>
          <w:tcPr>
            <w:tcW w:w="4049"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ascii="Times New Roman"/>
                <w:kern w:val="2"/>
                <w:sz w:val="21"/>
                <w:szCs w:val="21"/>
              </w:rPr>
            </w:pPr>
          </w:p>
        </w:tc>
        <w:tc>
          <w:tcPr>
            <w:tcW w:w="2046" w:type="dxa"/>
            <w:vMerge w:val="continue"/>
            <w:vAlign w:val="center"/>
          </w:tcPr>
          <w:p>
            <w:pPr>
              <w:spacing w:line="240" w:lineRule="exact"/>
              <w:jc w:val="center"/>
              <w:rPr>
                <w:rFonts w:ascii="Times New Roman"/>
                <w:kern w:val="2"/>
                <w:sz w:val="21"/>
                <w:szCs w:val="21"/>
              </w:rPr>
            </w:pPr>
          </w:p>
        </w:tc>
        <w:tc>
          <w:tcPr>
            <w:tcW w:w="4049"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4</w:t>
            </w:r>
          </w:p>
        </w:tc>
        <w:tc>
          <w:tcPr>
            <w:tcW w:w="2046"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履职尽责承诺</w:t>
            </w:r>
          </w:p>
        </w:tc>
        <w:tc>
          <w:tcPr>
            <w:tcW w:w="4049"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ascii="Times New Roman"/>
                <w:kern w:val="2"/>
                <w:sz w:val="21"/>
                <w:szCs w:val="21"/>
              </w:rPr>
            </w:pPr>
          </w:p>
        </w:tc>
        <w:tc>
          <w:tcPr>
            <w:tcW w:w="2046" w:type="dxa"/>
            <w:vMerge w:val="continue"/>
            <w:vAlign w:val="center"/>
          </w:tcPr>
          <w:p>
            <w:pPr>
              <w:spacing w:line="240" w:lineRule="exact"/>
              <w:jc w:val="center"/>
              <w:rPr>
                <w:rFonts w:ascii="Times New Roman"/>
                <w:kern w:val="2"/>
                <w:sz w:val="21"/>
                <w:szCs w:val="21"/>
              </w:rPr>
            </w:pPr>
          </w:p>
        </w:tc>
        <w:tc>
          <w:tcPr>
            <w:tcW w:w="4049"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ascii="Times New Roman"/>
                <w:kern w:val="2"/>
                <w:sz w:val="21"/>
                <w:szCs w:val="21"/>
              </w:rPr>
            </w:pPr>
            <w:r>
              <w:rPr>
                <w:rFonts w:hint="eastAsia" w:ascii="Times New Roman"/>
                <w:kern w:val="2"/>
                <w:sz w:val="21"/>
                <w:szCs w:val="21"/>
              </w:rPr>
              <w:t>5</w:t>
            </w:r>
          </w:p>
        </w:tc>
        <w:tc>
          <w:tcPr>
            <w:tcW w:w="2046" w:type="dxa"/>
            <w:vAlign w:val="center"/>
          </w:tcPr>
          <w:p>
            <w:pPr>
              <w:spacing w:line="240" w:lineRule="exact"/>
              <w:jc w:val="center"/>
              <w:rPr>
                <w:rFonts w:ascii="Times New Roman"/>
                <w:kern w:val="2"/>
                <w:sz w:val="21"/>
                <w:szCs w:val="21"/>
              </w:rPr>
            </w:pPr>
            <w:r>
              <w:rPr>
                <w:rFonts w:hint="eastAsia" w:ascii="Times New Roman"/>
                <w:kern w:val="2"/>
                <w:sz w:val="21"/>
                <w:szCs w:val="21"/>
              </w:rPr>
              <w:t>企业信用（含纳税诚信）</w:t>
            </w:r>
          </w:p>
        </w:tc>
        <w:tc>
          <w:tcPr>
            <w:tcW w:w="4049"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1、自2017年1月1日以来企业所承建的类似工程项目荣获市级以上（含市级）优质工程的得1分；（需提供获奖证书和同级奖励文件扫描件，以证书时间为准）</w:t>
            </w:r>
          </w:p>
          <w:p>
            <w:pPr>
              <w:spacing w:line="240" w:lineRule="exact"/>
              <w:jc w:val="left"/>
              <w:rPr>
                <w:rFonts w:hint="eastAsia" w:ascii="Times New Roman"/>
                <w:kern w:val="2"/>
                <w:sz w:val="21"/>
                <w:szCs w:val="21"/>
              </w:rPr>
            </w:pPr>
            <w:r>
              <w:rPr>
                <w:rFonts w:hint="eastAsia" w:ascii="Times New Roman"/>
                <w:kern w:val="2"/>
                <w:sz w:val="21"/>
                <w:szCs w:val="21"/>
              </w:rPr>
              <w:t>2、自2017年1月1日以来任</w:t>
            </w:r>
            <w:r>
              <w:rPr>
                <w:rFonts w:hint="eastAsia" w:ascii="Times New Roman"/>
                <w:kern w:val="2"/>
                <w:sz w:val="21"/>
                <w:szCs w:val="21"/>
                <w:lang w:eastAsia="zh-CN"/>
              </w:rPr>
              <w:t>意</w:t>
            </w:r>
            <w:r>
              <w:rPr>
                <w:rFonts w:hint="eastAsia" w:ascii="Times New Roman"/>
                <w:kern w:val="2"/>
                <w:sz w:val="21"/>
                <w:szCs w:val="21"/>
              </w:rPr>
              <w:t>年度当中企业同时荣获省级以上（含省级）市政公用工程施工质量管理先进企业称号和省级以上（含省级）市政公用工程优秀施工企业称号者得1分，缺一个本项不得分；（需提供获奖证书和同级奖励文件扫描件，以证书时间为准）</w:t>
            </w:r>
          </w:p>
          <w:p>
            <w:pPr>
              <w:spacing w:line="240" w:lineRule="exact"/>
              <w:jc w:val="left"/>
              <w:rPr>
                <w:rFonts w:hint="eastAsia" w:ascii="Times New Roman"/>
                <w:kern w:val="2"/>
                <w:sz w:val="21"/>
                <w:szCs w:val="21"/>
              </w:rPr>
            </w:pPr>
            <w:r>
              <w:rPr>
                <w:rFonts w:hint="eastAsia" w:ascii="Times New Roman"/>
                <w:kern w:val="2"/>
                <w:sz w:val="21"/>
                <w:szCs w:val="21"/>
              </w:rPr>
              <w:t>3、自2017年1月1日以来企业连续两年获得过省级以上（含省级）建设工程招标投标“诚实守信单位”者得1分，缺一个本项不得分；（需提供获奖证书和同级奖励文件扫描件，以证书时间为准）</w:t>
            </w:r>
          </w:p>
          <w:p>
            <w:pPr>
              <w:spacing w:line="240" w:lineRule="exact"/>
              <w:jc w:val="left"/>
              <w:rPr>
                <w:rFonts w:ascii="Times New Roman"/>
                <w:kern w:val="2"/>
                <w:sz w:val="21"/>
                <w:szCs w:val="21"/>
                <w:highlight w:val="yellow"/>
              </w:rPr>
            </w:pPr>
            <w:r>
              <w:rPr>
                <w:rFonts w:hint="eastAsia" w:ascii="Times New Roman"/>
                <w:kern w:val="2"/>
                <w:sz w:val="21"/>
                <w:szCs w:val="21"/>
              </w:rPr>
              <w:t>4、自2017年1月1日以来企业获得过省级以上（含省级）百日安全行动先进者得1分。（需提供获奖证书和同级奖励文件扫描件或者提供奖牌和同级奖励文件扫描件，以证书或奖牌时间为准）</w:t>
            </w:r>
          </w:p>
        </w:tc>
        <w:tc>
          <w:tcPr>
            <w:tcW w:w="1843" w:type="dxa"/>
            <w:vAlign w:val="center"/>
          </w:tcPr>
          <w:p>
            <w:pPr>
              <w:spacing w:line="240" w:lineRule="exact"/>
              <w:jc w:val="center"/>
              <w:rPr>
                <w:rFonts w:ascii="Times New Roman"/>
                <w:kern w:val="2"/>
                <w:sz w:val="21"/>
                <w:szCs w:val="21"/>
                <w:highlight w:val="yellow"/>
              </w:rPr>
            </w:pPr>
            <w:r>
              <w:rPr>
                <w:rFonts w:hint="eastAsia" w:ascii="Times New Roman"/>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ascii="Times New Roman"/>
                <w:kern w:val="2"/>
                <w:sz w:val="21"/>
                <w:szCs w:val="21"/>
              </w:rPr>
            </w:pPr>
            <w:r>
              <w:rPr>
                <w:rFonts w:hint="eastAsia" w:ascii="Times New Roman"/>
                <w:kern w:val="2"/>
                <w:sz w:val="21"/>
                <w:szCs w:val="21"/>
              </w:rPr>
              <w:t>6</w:t>
            </w:r>
          </w:p>
        </w:tc>
        <w:tc>
          <w:tcPr>
            <w:tcW w:w="2046" w:type="dxa"/>
            <w:vAlign w:val="center"/>
          </w:tcPr>
          <w:p>
            <w:pPr>
              <w:spacing w:line="240" w:lineRule="exact"/>
              <w:jc w:val="center"/>
              <w:rPr>
                <w:rFonts w:ascii="Times New Roman"/>
                <w:kern w:val="2"/>
                <w:sz w:val="21"/>
                <w:szCs w:val="21"/>
              </w:rPr>
            </w:pPr>
            <w:r>
              <w:rPr>
                <w:rFonts w:hint="eastAsia" w:ascii="Times New Roman"/>
                <w:kern w:val="2"/>
                <w:sz w:val="21"/>
                <w:szCs w:val="21"/>
              </w:rPr>
              <w:t>项目负责人信用</w:t>
            </w:r>
          </w:p>
        </w:tc>
        <w:tc>
          <w:tcPr>
            <w:tcW w:w="4049" w:type="dxa"/>
            <w:vAlign w:val="center"/>
          </w:tcPr>
          <w:p>
            <w:pPr>
              <w:spacing w:line="240" w:lineRule="exact"/>
              <w:jc w:val="left"/>
              <w:rPr>
                <w:rFonts w:hint="eastAsia" w:ascii="Times New Roman"/>
                <w:kern w:val="2"/>
                <w:sz w:val="21"/>
                <w:szCs w:val="21"/>
                <w:lang w:val="en-US" w:eastAsia="zh-CN"/>
              </w:rPr>
            </w:pPr>
            <w:r>
              <w:rPr>
                <w:rFonts w:hint="eastAsia" w:ascii="Times New Roman"/>
                <w:kern w:val="2"/>
                <w:sz w:val="21"/>
                <w:szCs w:val="21"/>
              </w:rPr>
              <w:t>自2017年1月1日以来项目</w:t>
            </w:r>
            <w:r>
              <w:rPr>
                <w:rFonts w:hint="eastAsia" w:ascii="Times New Roman"/>
                <w:kern w:val="2"/>
                <w:sz w:val="21"/>
                <w:szCs w:val="21"/>
                <w:lang w:eastAsia="zh-CN"/>
              </w:rPr>
              <w:t>负责人</w:t>
            </w:r>
            <w:r>
              <w:rPr>
                <w:rFonts w:hint="eastAsia" w:ascii="Times New Roman"/>
                <w:kern w:val="2"/>
                <w:sz w:val="21"/>
                <w:szCs w:val="21"/>
              </w:rPr>
              <w:t>获得过省级以上（含省级）科技进步奖者得2分。（需提供获奖证书和同级奖励文件扫描件，以证书时间为准）</w:t>
            </w:r>
          </w:p>
        </w:tc>
        <w:tc>
          <w:tcPr>
            <w:tcW w:w="1843"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2046"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049" w:type="dxa"/>
            <w:vAlign w:val="center"/>
          </w:tcPr>
          <w:p>
            <w:pPr>
              <w:jc w:val="left"/>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Ansi="宋体" w:cs="宋体"/>
          <w:b/>
          <w:bCs/>
          <w:sz w:val="24"/>
          <w:szCs w:val="22"/>
          <w:highlight w:val="yellow"/>
        </w:rPr>
      </w:pPr>
      <w:r>
        <w:rPr>
          <w:rFonts w:hint="eastAsia" w:hAnsi="宋体" w:cs="宋体"/>
          <w:b/>
          <w:bCs/>
          <w:sz w:val="24"/>
          <w:szCs w:val="22"/>
        </w:rPr>
        <w:t>2）类似工程：指201</w:t>
      </w:r>
      <w:r>
        <w:rPr>
          <w:rFonts w:hint="eastAsia" w:hAnsi="宋体" w:cs="宋体"/>
          <w:b/>
          <w:bCs/>
          <w:sz w:val="24"/>
          <w:szCs w:val="22"/>
          <w:lang w:val="en-US" w:eastAsia="zh-CN"/>
        </w:rPr>
        <w:t>7</w:t>
      </w:r>
      <w:r>
        <w:rPr>
          <w:rFonts w:hint="eastAsia" w:hAnsi="宋体" w:cs="宋体"/>
          <w:b/>
          <w:bCs/>
          <w:sz w:val="24"/>
          <w:szCs w:val="22"/>
        </w:rPr>
        <w:t>年1月1日以来承接过的市政公用工程；</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4）企业业绩和建造师业绩不可累计使用。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36" w:lineRule="auto"/>
        <w:ind w:firstLine="480" w:firstLineChars="200"/>
        <w:outlineLvl w:val="9"/>
        <w:rPr>
          <w:rFonts w:ascii="新宋体" w:eastAsia="新宋体"/>
          <w:b/>
          <w:szCs w:val="24"/>
        </w:rPr>
      </w:pPr>
      <w:bookmarkStart w:id="79" w:name="_Toc23277"/>
      <w:r>
        <w:rPr>
          <w:rFonts w:hint="eastAsia" w:ascii="新宋体" w:eastAsia="新宋体"/>
          <w:b/>
          <w:szCs w:val="24"/>
        </w:rPr>
        <w:t>九、评标报告</w:t>
      </w:r>
      <w:bookmarkEnd w:id="79"/>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36" w:lineRule="auto"/>
        <w:ind w:firstLine="480" w:firstLineChars="200"/>
        <w:outlineLvl w:val="9"/>
        <w:rPr>
          <w:rFonts w:ascii="新宋体" w:eastAsia="新宋体"/>
          <w:b/>
          <w:szCs w:val="24"/>
        </w:rPr>
      </w:pPr>
      <w:bookmarkStart w:id="80" w:name="_Toc8686"/>
      <w:r>
        <w:rPr>
          <w:rFonts w:hint="eastAsia" w:ascii="新宋体" w:eastAsia="新宋体"/>
          <w:b/>
        </w:rPr>
        <w:t>十、</w:t>
      </w:r>
      <w:r>
        <w:rPr>
          <w:rFonts w:hint="eastAsia" w:ascii="新宋体" w:eastAsia="新宋体"/>
          <w:b/>
          <w:szCs w:val="24"/>
        </w:rPr>
        <w:t>公示</w:t>
      </w:r>
      <w:bookmarkEnd w:id="80"/>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81"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1"/>
      <w:bookmarkStart w:id="82"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spacing w:line="440" w:lineRule="exact"/>
        <w:ind w:firstLine="480" w:firstLineChars="200"/>
        <w:rPr>
          <w:rFonts w:hint="eastAsia" w:ascii="新宋体" w:hAnsi="新宋体" w:eastAsia="新宋体"/>
          <w:sz w:val="24"/>
          <w:szCs w:val="22"/>
        </w:rPr>
      </w:pPr>
      <w:r>
        <w:rPr>
          <w:rFonts w:hint="eastAsia" w:ascii="新宋体" w:hAnsi="新宋体" w:eastAsia="新宋体"/>
          <w:sz w:val="24"/>
          <w:szCs w:val="22"/>
        </w:rPr>
        <w:t>(1)本招标文件；</w:t>
      </w:r>
    </w:p>
    <w:p>
      <w:pPr>
        <w:spacing w:line="440" w:lineRule="exact"/>
        <w:ind w:firstLine="480" w:firstLineChars="200"/>
        <w:rPr>
          <w:rFonts w:hint="eastAsia" w:ascii="新宋体" w:hAnsi="新宋体" w:eastAsia="新宋体"/>
          <w:sz w:val="24"/>
          <w:szCs w:val="22"/>
          <w:lang w:eastAsia="zh-CN"/>
        </w:rPr>
      </w:pPr>
      <w:r>
        <w:rPr>
          <w:rFonts w:hint="eastAsia" w:ascii="新宋体" w:hAnsi="新宋体" w:eastAsia="新宋体"/>
          <w:sz w:val="24"/>
          <w:szCs w:val="22"/>
        </w:rPr>
        <w:t>(2)建设单位提供的设计施工图纸、报送预算书</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2019年8月2日设计回复答疑</w:t>
      </w:r>
      <w:r>
        <w:rPr>
          <w:rFonts w:hint="eastAsia" w:ascii="新宋体" w:hAnsi="新宋体" w:eastAsia="新宋体"/>
          <w:sz w:val="24"/>
          <w:szCs w:val="22"/>
          <w:lang w:eastAsia="zh-CN"/>
        </w:rPr>
        <w:t>；</w:t>
      </w:r>
    </w:p>
    <w:p>
      <w:pPr>
        <w:spacing w:line="440" w:lineRule="exact"/>
        <w:ind w:firstLine="480" w:firstLineChars="200"/>
        <w:rPr>
          <w:rFonts w:hint="eastAsia" w:ascii="新宋体" w:hAnsi="新宋体" w:eastAsia="新宋体"/>
          <w:sz w:val="24"/>
          <w:szCs w:val="22"/>
        </w:rPr>
      </w:pPr>
      <w:r>
        <w:rPr>
          <w:rFonts w:hint="eastAsia" w:ascii="新宋体" w:hAnsi="新宋体" w:eastAsia="新宋体"/>
          <w:sz w:val="24"/>
          <w:szCs w:val="22"/>
        </w:rPr>
        <w:t>（3）《建设工程工程量清单计价规范》（GB50500-2013）</w:t>
      </w:r>
      <w:r>
        <w:rPr>
          <w:rFonts w:hint="eastAsia" w:ascii="新宋体" w:hAnsi="新宋体" w:eastAsia="新宋体"/>
          <w:sz w:val="24"/>
          <w:szCs w:val="22"/>
          <w:lang w:eastAsia="zh-CN"/>
        </w:rPr>
        <w:t>、</w:t>
      </w:r>
      <w:r>
        <w:rPr>
          <w:rFonts w:hint="eastAsia" w:ascii="新宋体" w:hAnsi="新宋体" w:eastAsia="新宋体"/>
          <w:sz w:val="24"/>
          <w:szCs w:val="22"/>
        </w:rPr>
        <w:t>《河南省市政工程预算定额》（HAA1-31-2016）、《河南省通用安装工程预算定额》（HA02-31-2016）；</w:t>
      </w:r>
    </w:p>
    <w:p>
      <w:pPr>
        <w:spacing w:line="440" w:lineRule="exact"/>
        <w:ind w:left="1" w:firstLine="480" w:firstLineChars="200"/>
        <w:rPr>
          <w:rFonts w:hint="default" w:ascii="新宋体" w:hAnsi="新宋体" w:eastAsia="新宋体"/>
          <w:sz w:val="24"/>
          <w:szCs w:val="22"/>
          <w:lang w:val="en-US" w:eastAsia="zh-CN"/>
        </w:rPr>
      </w:pPr>
      <w:r>
        <w:rPr>
          <w:rFonts w:hint="eastAsia" w:ascii="新宋体" w:hAnsi="新宋体" w:eastAsia="新宋体"/>
          <w:sz w:val="24"/>
          <w:szCs w:val="22"/>
          <w:lang w:val="en-US" w:eastAsia="zh-CN"/>
        </w:rPr>
        <w:t>（4）材料价格按《许昌工程造价信息》（2019年第三期），主材按6月份主材价格，造价信息没有的材料价格按市场询价。人工价格指数调整按豫建标定[2019]26号文执行。</w:t>
      </w:r>
    </w:p>
    <w:p>
      <w:pPr>
        <w:spacing w:line="44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（5）夜间施工增加费、二次搬运费、冬雨季施工增加费按规定足额计取；</w:t>
      </w:r>
    </w:p>
    <w:p>
      <w:pPr>
        <w:spacing w:line="44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 xml:space="preserve">(6)增值税税率按9%计取。 </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sz w:val="36"/>
          <w:szCs w:val="36"/>
        </w:rPr>
      </w:pPr>
    </w:p>
    <w:p>
      <w:pPr>
        <w:widowControl/>
        <w:jc w:val="left"/>
        <w:rPr>
          <w:rFonts w:hAnsi="宋体" w:cs="黑体"/>
          <w:b/>
          <w:sz w:val="36"/>
          <w:szCs w:val="36"/>
        </w:rPr>
      </w:pPr>
      <w:r>
        <w:rPr>
          <w:rFonts w:hAnsi="宋体" w:cs="黑体"/>
          <w:b/>
          <w:sz w:val="36"/>
          <w:szCs w:val="36"/>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2"/>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按照招标文件中第二章投标人须知前附表第2.1项自行下载。</w:t>
      </w:r>
    </w:p>
    <w:p>
      <w:pPr>
        <w:autoSpaceDE w:val="0"/>
        <w:autoSpaceDN w:val="0"/>
        <w:adjustRightInd w:val="0"/>
        <w:outlineLvl w:val="0"/>
        <w:rPr>
          <w:rFonts w:hAnsi="宋体" w:cs="黑体"/>
          <w:b/>
          <w:sz w:val="36"/>
          <w:szCs w:val="36"/>
        </w:rPr>
      </w:pPr>
      <w:bookmarkStart w:id="83"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outlineLvl w:val="0"/>
        <w:rPr>
          <w:rFonts w:hAnsi="宋体" w:cs="黑体"/>
          <w:b/>
          <w:sz w:val="44"/>
          <w:szCs w:val="44"/>
        </w:rPr>
      </w:pPr>
      <w:bookmarkStart w:id="84" w:name="_Toc278443525"/>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4"/>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5"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6"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6"/>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5"/>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7" w:name="_Toc271787731"/>
      <w:r>
        <w:rPr>
          <w:rFonts w:hint="eastAsia" w:ascii="黑体" w:hAnsi="新宋体" w:eastAsia="黑体" w:cs="黑体"/>
          <w:sz w:val="28"/>
          <w:szCs w:val="28"/>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8" w:name="_Toc271787732"/>
      <w:r>
        <w:rPr>
          <w:rFonts w:hint="eastAsia" w:ascii="黑体" w:hAnsi="新宋体" w:eastAsia="黑体" w:cs="黑体"/>
          <w:sz w:val="28"/>
          <w:szCs w:val="28"/>
        </w:rPr>
        <w:t>（二）授权委托书</w:t>
      </w:r>
      <w:bookmarkEnd w:id="8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法定代表人：（签字或盖章）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center"/>
        <w:rPr>
          <w:rFonts w:hAnsi="宋体"/>
          <w:sz w:val="24"/>
        </w:rPr>
      </w:pPr>
      <w:r>
        <w:rPr>
          <w:rFonts w:hint="eastAsia" w:hAnsi="宋体"/>
          <w:sz w:val="24"/>
          <w:lang w:val="en-US" w:eastAsia="zh-CN"/>
        </w:rPr>
        <w:t xml:space="preserve">                                          </w:t>
      </w:r>
      <w:r>
        <w:rPr>
          <w:rFonts w:hint="eastAsia" w:hAnsi="宋体"/>
          <w:sz w:val="24"/>
        </w:rPr>
        <w:t>投标人：（盖单位章）</w:t>
      </w:r>
    </w:p>
    <w:p>
      <w:pPr>
        <w:spacing w:line="440" w:lineRule="exact"/>
        <w:ind w:right="315"/>
        <w:jc w:val="right"/>
        <w:rPr>
          <w:rFonts w:hAnsi="宋体"/>
          <w:sz w:val="24"/>
        </w:rPr>
      </w:pPr>
      <w:r>
        <w:rPr>
          <w:rFonts w:hint="eastAsia" w:hAnsi="宋体"/>
          <w:sz w:val="24"/>
          <w:lang w:val="en-US" w:eastAsia="zh-CN"/>
        </w:rPr>
        <w:t xml:space="preserve">  </w:t>
      </w:r>
      <w:r>
        <w:rPr>
          <w:rFonts w:hint="eastAsia" w:hAnsi="宋体"/>
          <w:sz w:val="24"/>
        </w:rPr>
        <w:t>法定代表人：（签字或盖章）</w:t>
      </w:r>
    </w:p>
    <w:p>
      <w:pPr>
        <w:spacing w:line="440" w:lineRule="exact"/>
        <w:jc w:val="center"/>
        <w:rPr>
          <w:rFonts w:hAnsi="宋体"/>
          <w:sz w:val="24"/>
        </w:rPr>
      </w:pPr>
      <w:r>
        <w:rPr>
          <w:rFonts w:hint="eastAsia" w:hAnsi="宋体"/>
          <w:sz w:val="24"/>
          <w:lang w:val="en-US" w:eastAsia="zh-CN"/>
        </w:rPr>
        <w:t xml:space="preserve">                                                    </w:t>
      </w: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华佗路污水提升泵站及附属污水管网工程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szCs w:val="22"/>
      </w:rPr>
    </w:pPr>
    <w:r>
      <w:rPr>
        <w:rFonts w:hint="eastAsia" w:hAnsi="宋体" w:cs="宋体"/>
        <w:b/>
        <w:sz w:val="20"/>
        <w:szCs w:val="22"/>
        <w:lang w:eastAsia="zh-CN"/>
      </w:rPr>
      <w:t>华佗路污水提升泵站及附属污水管网工程</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16268"/>
    <w:rsid w:val="000206AB"/>
    <w:rsid w:val="00020C45"/>
    <w:rsid w:val="0002487C"/>
    <w:rsid w:val="000307B7"/>
    <w:rsid w:val="00035D47"/>
    <w:rsid w:val="000443FC"/>
    <w:rsid w:val="00053998"/>
    <w:rsid w:val="00053CB5"/>
    <w:rsid w:val="00054DAF"/>
    <w:rsid w:val="0005578B"/>
    <w:rsid w:val="00056F61"/>
    <w:rsid w:val="00061BCD"/>
    <w:rsid w:val="00062AD4"/>
    <w:rsid w:val="0008358D"/>
    <w:rsid w:val="00092373"/>
    <w:rsid w:val="000948C6"/>
    <w:rsid w:val="0009683D"/>
    <w:rsid w:val="00096FA0"/>
    <w:rsid w:val="000A403B"/>
    <w:rsid w:val="000A720A"/>
    <w:rsid w:val="000C2EC2"/>
    <w:rsid w:val="000C5130"/>
    <w:rsid w:val="000D038F"/>
    <w:rsid w:val="000D70F0"/>
    <w:rsid w:val="000E46A8"/>
    <w:rsid w:val="000E7404"/>
    <w:rsid w:val="000F52B5"/>
    <w:rsid w:val="000F7AAA"/>
    <w:rsid w:val="001009EC"/>
    <w:rsid w:val="00103B66"/>
    <w:rsid w:val="00141371"/>
    <w:rsid w:val="00150E02"/>
    <w:rsid w:val="00157FED"/>
    <w:rsid w:val="001617DE"/>
    <w:rsid w:val="001621DF"/>
    <w:rsid w:val="00170351"/>
    <w:rsid w:val="001722B3"/>
    <w:rsid w:val="00172A27"/>
    <w:rsid w:val="001739E8"/>
    <w:rsid w:val="00173C36"/>
    <w:rsid w:val="00175D56"/>
    <w:rsid w:val="00180CE0"/>
    <w:rsid w:val="00181DB2"/>
    <w:rsid w:val="00190A8C"/>
    <w:rsid w:val="001912DC"/>
    <w:rsid w:val="001A030E"/>
    <w:rsid w:val="001A138C"/>
    <w:rsid w:val="001C7AF9"/>
    <w:rsid w:val="001C7C8B"/>
    <w:rsid w:val="001D2E7F"/>
    <w:rsid w:val="001E2899"/>
    <w:rsid w:val="00200475"/>
    <w:rsid w:val="002132A9"/>
    <w:rsid w:val="00213976"/>
    <w:rsid w:val="002139D0"/>
    <w:rsid w:val="002225A8"/>
    <w:rsid w:val="00223978"/>
    <w:rsid w:val="002259DE"/>
    <w:rsid w:val="00227676"/>
    <w:rsid w:val="002330D7"/>
    <w:rsid w:val="00257165"/>
    <w:rsid w:val="00262141"/>
    <w:rsid w:val="002669E0"/>
    <w:rsid w:val="002838F3"/>
    <w:rsid w:val="00285179"/>
    <w:rsid w:val="00290A21"/>
    <w:rsid w:val="00290B10"/>
    <w:rsid w:val="002924C9"/>
    <w:rsid w:val="002972FE"/>
    <w:rsid w:val="002A278B"/>
    <w:rsid w:val="002A38DB"/>
    <w:rsid w:val="002B6CFD"/>
    <w:rsid w:val="002C15CF"/>
    <w:rsid w:val="002C349A"/>
    <w:rsid w:val="002C54ED"/>
    <w:rsid w:val="002D4257"/>
    <w:rsid w:val="002E3269"/>
    <w:rsid w:val="002E4AC4"/>
    <w:rsid w:val="002E51B6"/>
    <w:rsid w:val="002E5842"/>
    <w:rsid w:val="002E648C"/>
    <w:rsid w:val="00301A07"/>
    <w:rsid w:val="00302C5B"/>
    <w:rsid w:val="00303F06"/>
    <w:rsid w:val="003125E0"/>
    <w:rsid w:val="0032098B"/>
    <w:rsid w:val="00327770"/>
    <w:rsid w:val="00330292"/>
    <w:rsid w:val="00330AB1"/>
    <w:rsid w:val="00332190"/>
    <w:rsid w:val="00332934"/>
    <w:rsid w:val="00340DF7"/>
    <w:rsid w:val="00341545"/>
    <w:rsid w:val="0035126F"/>
    <w:rsid w:val="003512A2"/>
    <w:rsid w:val="00352160"/>
    <w:rsid w:val="003530C2"/>
    <w:rsid w:val="003666F0"/>
    <w:rsid w:val="00386B3C"/>
    <w:rsid w:val="00395337"/>
    <w:rsid w:val="00396B4C"/>
    <w:rsid w:val="003A58DB"/>
    <w:rsid w:val="003A7527"/>
    <w:rsid w:val="003B04D0"/>
    <w:rsid w:val="003B2810"/>
    <w:rsid w:val="003B483B"/>
    <w:rsid w:val="003C01AA"/>
    <w:rsid w:val="003C11C8"/>
    <w:rsid w:val="003D3BEA"/>
    <w:rsid w:val="003D7A9C"/>
    <w:rsid w:val="003E5FBF"/>
    <w:rsid w:val="003F16E6"/>
    <w:rsid w:val="003F789D"/>
    <w:rsid w:val="00405DE4"/>
    <w:rsid w:val="004070FD"/>
    <w:rsid w:val="0041298A"/>
    <w:rsid w:val="00415BC0"/>
    <w:rsid w:val="00415F75"/>
    <w:rsid w:val="00416BF0"/>
    <w:rsid w:val="0042138D"/>
    <w:rsid w:val="00425C54"/>
    <w:rsid w:val="00461496"/>
    <w:rsid w:val="004622E3"/>
    <w:rsid w:val="0047049E"/>
    <w:rsid w:val="00477253"/>
    <w:rsid w:val="00482643"/>
    <w:rsid w:val="00484C1C"/>
    <w:rsid w:val="0048513D"/>
    <w:rsid w:val="00486C55"/>
    <w:rsid w:val="004B40CC"/>
    <w:rsid w:val="004C44A9"/>
    <w:rsid w:val="004C6BC1"/>
    <w:rsid w:val="004C73AA"/>
    <w:rsid w:val="004D2B00"/>
    <w:rsid w:val="004D4388"/>
    <w:rsid w:val="004D6209"/>
    <w:rsid w:val="004E06CE"/>
    <w:rsid w:val="004E26FF"/>
    <w:rsid w:val="004E3880"/>
    <w:rsid w:val="004E3A03"/>
    <w:rsid w:val="004E3E6E"/>
    <w:rsid w:val="004F0547"/>
    <w:rsid w:val="004F1948"/>
    <w:rsid w:val="004F1950"/>
    <w:rsid w:val="004F1E75"/>
    <w:rsid w:val="004F245D"/>
    <w:rsid w:val="005046F1"/>
    <w:rsid w:val="00505474"/>
    <w:rsid w:val="005116D1"/>
    <w:rsid w:val="0051467F"/>
    <w:rsid w:val="00516962"/>
    <w:rsid w:val="005203E6"/>
    <w:rsid w:val="00540B69"/>
    <w:rsid w:val="00552DF2"/>
    <w:rsid w:val="00567406"/>
    <w:rsid w:val="005871D8"/>
    <w:rsid w:val="005B3E0D"/>
    <w:rsid w:val="005C2FC1"/>
    <w:rsid w:val="005C7B38"/>
    <w:rsid w:val="005C7D89"/>
    <w:rsid w:val="005D1C1A"/>
    <w:rsid w:val="005D53E5"/>
    <w:rsid w:val="005E30A9"/>
    <w:rsid w:val="005E55BB"/>
    <w:rsid w:val="005E5771"/>
    <w:rsid w:val="005F0547"/>
    <w:rsid w:val="005F3B57"/>
    <w:rsid w:val="00611C08"/>
    <w:rsid w:val="0061516E"/>
    <w:rsid w:val="00621E39"/>
    <w:rsid w:val="00623E78"/>
    <w:rsid w:val="00625336"/>
    <w:rsid w:val="00631E03"/>
    <w:rsid w:val="0063554E"/>
    <w:rsid w:val="006548A1"/>
    <w:rsid w:val="00661C56"/>
    <w:rsid w:val="00665894"/>
    <w:rsid w:val="00674C0E"/>
    <w:rsid w:val="00676ABD"/>
    <w:rsid w:val="006A3BD6"/>
    <w:rsid w:val="006B5FC6"/>
    <w:rsid w:val="006B72BB"/>
    <w:rsid w:val="006C58EE"/>
    <w:rsid w:val="006D0588"/>
    <w:rsid w:val="006E42B1"/>
    <w:rsid w:val="006F2F1D"/>
    <w:rsid w:val="006F36B1"/>
    <w:rsid w:val="0070132C"/>
    <w:rsid w:val="00710CD6"/>
    <w:rsid w:val="00711825"/>
    <w:rsid w:val="00715474"/>
    <w:rsid w:val="007258B7"/>
    <w:rsid w:val="007304AD"/>
    <w:rsid w:val="0073297D"/>
    <w:rsid w:val="00736997"/>
    <w:rsid w:val="00742227"/>
    <w:rsid w:val="007470EB"/>
    <w:rsid w:val="00751460"/>
    <w:rsid w:val="007545F3"/>
    <w:rsid w:val="00760E93"/>
    <w:rsid w:val="007675A2"/>
    <w:rsid w:val="00773D30"/>
    <w:rsid w:val="00776FC7"/>
    <w:rsid w:val="007909ED"/>
    <w:rsid w:val="00791616"/>
    <w:rsid w:val="007A249B"/>
    <w:rsid w:val="007B5914"/>
    <w:rsid w:val="007D2435"/>
    <w:rsid w:val="007D773A"/>
    <w:rsid w:val="007E4B1C"/>
    <w:rsid w:val="007E6E4C"/>
    <w:rsid w:val="007F00E2"/>
    <w:rsid w:val="007F6169"/>
    <w:rsid w:val="00803617"/>
    <w:rsid w:val="008051A4"/>
    <w:rsid w:val="008100C7"/>
    <w:rsid w:val="0081250A"/>
    <w:rsid w:val="0081767F"/>
    <w:rsid w:val="00827E47"/>
    <w:rsid w:val="00837836"/>
    <w:rsid w:val="00843389"/>
    <w:rsid w:val="00852108"/>
    <w:rsid w:val="00855EAA"/>
    <w:rsid w:val="00860D8A"/>
    <w:rsid w:val="00863BF9"/>
    <w:rsid w:val="00865F45"/>
    <w:rsid w:val="00872131"/>
    <w:rsid w:val="00875F0E"/>
    <w:rsid w:val="00891DB0"/>
    <w:rsid w:val="008929EC"/>
    <w:rsid w:val="00897F7C"/>
    <w:rsid w:val="008A24E2"/>
    <w:rsid w:val="008A58B5"/>
    <w:rsid w:val="008A6301"/>
    <w:rsid w:val="008A6355"/>
    <w:rsid w:val="008B19B5"/>
    <w:rsid w:val="008B2FD3"/>
    <w:rsid w:val="008B3DDD"/>
    <w:rsid w:val="008C021F"/>
    <w:rsid w:val="008D64E5"/>
    <w:rsid w:val="008D753E"/>
    <w:rsid w:val="008E7C19"/>
    <w:rsid w:val="008F2BFD"/>
    <w:rsid w:val="008F593B"/>
    <w:rsid w:val="008F5961"/>
    <w:rsid w:val="009046D3"/>
    <w:rsid w:val="00912C22"/>
    <w:rsid w:val="00913652"/>
    <w:rsid w:val="00914023"/>
    <w:rsid w:val="00915E79"/>
    <w:rsid w:val="0093085A"/>
    <w:rsid w:val="00937662"/>
    <w:rsid w:val="00942D61"/>
    <w:rsid w:val="009509FD"/>
    <w:rsid w:val="00952B0F"/>
    <w:rsid w:val="00953E1B"/>
    <w:rsid w:val="00957B25"/>
    <w:rsid w:val="00960292"/>
    <w:rsid w:val="00970F8A"/>
    <w:rsid w:val="00972DBD"/>
    <w:rsid w:val="009845C0"/>
    <w:rsid w:val="009A435D"/>
    <w:rsid w:val="009A54C5"/>
    <w:rsid w:val="009A7991"/>
    <w:rsid w:val="009B0078"/>
    <w:rsid w:val="009B0DE6"/>
    <w:rsid w:val="009B3CDF"/>
    <w:rsid w:val="009C00AC"/>
    <w:rsid w:val="009C15B6"/>
    <w:rsid w:val="009C3257"/>
    <w:rsid w:val="009C43DC"/>
    <w:rsid w:val="009D4290"/>
    <w:rsid w:val="009E4B4B"/>
    <w:rsid w:val="009E5F99"/>
    <w:rsid w:val="009E63D0"/>
    <w:rsid w:val="009E6D32"/>
    <w:rsid w:val="009F02D3"/>
    <w:rsid w:val="009F6862"/>
    <w:rsid w:val="00A02446"/>
    <w:rsid w:val="00A039CD"/>
    <w:rsid w:val="00A11DD3"/>
    <w:rsid w:val="00A20EE8"/>
    <w:rsid w:val="00A23EC7"/>
    <w:rsid w:val="00A272E1"/>
    <w:rsid w:val="00A403CD"/>
    <w:rsid w:val="00A41FAE"/>
    <w:rsid w:val="00A43E23"/>
    <w:rsid w:val="00A500A7"/>
    <w:rsid w:val="00A50FE4"/>
    <w:rsid w:val="00A5380D"/>
    <w:rsid w:val="00A55322"/>
    <w:rsid w:val="00A728AE"/>
    <w:rsid w:val="00A73254"/>
    <w:rsid w:val="00A74405"/>
    <w:rsid w:val="00A9085F"/>
    <w:rsid w:val="00A926DB"/>
    <w:rsid w:val="00A976FA"/>
    <w:rsid w:val="00A97BBE"/>
    <w:rsid w:val="00AC1F3C"/>
    <w:rsid w:val="00AC4975"/>
    <w:rsid w:val="00AD679E"/>
    <w:rsid w:val="00AD69E7"/>
    <w:rsid w:val="00AE432D"/>
    <w:rsid w:val="00AF07CF"/>
    <w:rsid w:val="00AF2DF3"/>
    <w:rsid w:val="00B02CFE"/>
    <w:rsid w:val="00B14E01"/>
    <w:rsid w:val="00B2037C"/>
    <w:rsid w:val="00B25CD8"/>
    <w:rsid w:val="00B33404"/>
    <w:rsid w:val="00B33A32"/>
    <w:rsid w:val="00B63030"/>
    <w:rsid w:val="00B93546"/>
    <w:rsid w:val="00B97E45"/>
    <w:rsid w:val="00BA111F"/>
    <w:rsid w:val="00BA1328"/>
    <w:rsid w:val="00BA5408"/>
    <w:rsid w:val="00BB795E"/>
    <w:rsid w:val="00BC0E99"/>
    <w:rsid w:val="00BC2BAE"/>
    <w:rsid w:val="00BD2E36"/>
    <w:rsid w:val="00BD6EAA"/>
    <w:rsid w:val="00BE3E23"/>
    <w:rsid w:val="00BF1CA9"/>
    <w:rsid w:val="00BF3412"/>
    <w:rsid w:val="00BF70F4"/>
    <w:rsid w:val="00C0021A"/>
    <w:rsid w:val="00C002B6"/>
    <w:rsid w:val="00C01B57"/>
    <w:rsid w:val="00C02AC5"/>
    <w:rsid w:val="00C03B30"/>
    <w:rsid w:val="00C06FCC"/>
    <w:rsid w:val="00C11EA3"/>
    <w:rsid w:val="00C179DF"/>
    <w:rsid w:val="00C20744"/>
    <w:rsid w:val="00C355B3"/>
    <w:rsid w:val="00C40DF7"/>
    <w:rsid w:val="00C428D3"/>
    <w:rsid w:val="00C50353"/>
    <w:rsid w:val="00C539FF"/>
    <w:rsid w:val="00C616A4"/>
    <w:rsid w:val="00C61E13"/>
    <w:rsid w:val="00C66384"/>
    <w:rsid w:val="00C67ACF"/>
    <w:rsid w:val="00C74F6B"/>
    <w:rsid w:val="00C816D5"/>
    <w:rsid w:val="00C83852"/>
    <w:rsid w:val="00C840A3"/>
    <w:rsid w:val="00C8427C"/>
    <w:rsid w:val="00C85CDF"/>
    <w:rsid w:val="00C8649F"/>
    <w:rsid w:val="00C87258"/>
    <w:rsid w:val="00C9165E"/>
    <w:rsid w:val="00C94803"/>
    <w:rsid w:val="00C96770"/>
    <w:rsid w:val="00C96F90"/>
    <w:rsid w:val="00C97057"/>
    <w:rsid w:val="00CB0725"/>
    <w:rsid w:val="00CB3F73"/>
    <w:rsid w:val="00CB610A"/>
    <w:rsid w:val="00CB7B37"/>
    <w:rsid w:val="00CD6814"/>
    <w:rsid w:val="00CE614A"/>
    <w:rsid w:val="00CF6194"/>
    <w:rsid w:val="00D14B49"/>
    <w:rsid w:val="00D20D21"/>
    <w:rsid w:val="00D21C9E"/>
    <w:rsid w:val="00D26E54"/>
    <w:rsid w:val="00D27C5F"/>
    <w:rsid w:val="00D30BB3"/>
    <w:rsid w:val="00D350A7"/>
    <w:rsid w:val="00D3676F"/>
    <w:rsid w:val="00D37F8D"/>
    <w:rsid w:val="00D40293"/>
    <w:rsid w:val="00D403CF"/>
    <w:rsid w:val="00D44FA6"/>
    <w:rsid w:val="00D52AE8"/>
    <w:rsid w:val="00D62856"/>
    <w:rsid w:val="00D6478B"/>
    <w:rsid w:val="00D763A0"/>
    <w:rsid w:val="00D76418"/>
    <w:rsid w:val="00D80637"/>
    <w:rsid w:val="00D8150C"/>
    <w:rsid w:val="00D823EB"/>
    <w:rsid w:val="00D837D7"/>
    <w:rsid w:val="00DA29A1"/>
    <w:rsid w:val="00DA3EDB"/>
    <w:rsid w:val="00DA3FE5"/>
    <w:rsid w:val="00DA4A9F"/>
    <w:rsid w:val="00DB263C"/>
    <w:rsid w:val="00DC279C"/>
    <w:rsid w:val="00DC3E64"/>
    <w:rsid w:val="00DC607E"/>
    <w:rsid w:val="00DD54AC"/>
    <w:rsid w:val="00DF70FA"/>
    <w:rsid w:val="00DF7149"/>
    <w:rsid w:val="00E07D5E"/>
    <w:rsid w:val="00E25DF7"/>
    <w:rsid w:val="00E27E97"/>
    <w:rsid w:val="00E303D2"/>
    <w:rsid w:val="00E434F6"/>
    <w:rsid w:val="00E44B4D"/>
    <w:rsid w:val="00E47409"/>
    <w:rsid w:val="00E47642"/>
    <w:rsid w:val="00E535EF"/>
    <w:rsid w:val="00E538F9"/>
    <w:rsid w:val="00E73483"/>
    <w:rsid w:val="00E7446C"/>
    <w:rsid w:val="00EA0180"/>
    <w:rsid w:val="00EA5008"/>
    <w:rsid w:val="00EB13C5"/>
    <w:rsid w:val="00EC66BF"/>
    <w:rsid w:val="00F10827"/>
    <w:rsid w:val="00F232E8"/>
    <w:rsid w:val="00F412E3"/>
    <w:rsid w:val="00F417DE"/>
    <w:rsid w:val="00F467A0"/>
    <w:rsid w:val="00F50001"/>
    <w:rsid w:val="00F63C92"/>
    <w:rsid w:val="00F70363"/>
    <w:rsid w:val="00F728FE"/>
    <w:rsid w:val="00F7314E"/>
    <w:rsid w:val="00F779CD"/>
    <w:rsid w:val="00F81F9C"/>
    <w:rsid w:val="00F84455"/>
    <w:rsid w:val="00F9261B"/>
    <w:rsid w:val="00F96773"/>
    <w:rsid w:val="00F96ABA"/>
    <w:rsid w:val="00FA563C"/>
    <w:rsid w:val="00FC0C1C"/>
    <w:rsid w:val="00FC3D20"/>
    <w:rsid w:val="00FD2C2A"/>
    <w:rsid w:val="00FE5119"/>
    <w:rsid w:val="00FF206D"/>
    <w:rsid w:val="00FF29C1"/>
    <w:rsid w:val="00FF4CE4"/>
    <w:rsid w:val="00FF7975"/>
    <w:rsid w:val="01110E06"/>
    <w:rsid w:val="014C4E4F"/>
    <w:rsid w:val="01B401D8"/>
    <w:rsid w:val="01D772A3"/>
    <w:rsid w:val="01F27C77"/>
    <w:rsid w:val="02201428"/>
    <w:rsid w:val="02304C8F"/>
    <w:rsid w:val="023B5027"/>
    <w:rsid w:val="02431DC0"/>
    <w:rsid w:val="0248240F"/>
    <w:rsid w:val="02521712"/>
    <w:rsid w:val="02675512"/>
    <w:rsid w:val="026E716C"/>
    <w:rsid w:val="02CD1577"/>
    <w:rsid w:val="032248BA"/>
    <w:rsid w:val="03587E4D"/>
    <w:rsid w:val="03597E8E"/>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5F65E50"/>
    <w:rsid w:val="06030411"/>
    <w:rsid w:val="061732E5"/>
    <w:rsid w:val="06612B7E"/>
    <w:rsid w:val="0687243C"/>
    <w:rsid w:val="068C1A13"/>
    <w:rsid w:val="0702214E"/>
    <w:rsid w:val="07023B66"/>
    <w:rsid w:val="072221F1"/>
    <w:rsid w:val="07391A2B"/>
    <w:rsid w:val="079E78C0"/>
    <w:rsid w:val="07D17C7C"/>
    <w:rsid w:val="07F44FD9"/>
    <w:rsid w:val="086F58A5"/>
    <w:rsid w:val="089B0FEE"/>
    <w:rsid w:val="089C4071"/>
    <w:rsid w:val="08AB7C23"/>
    <w:rsid w:val="08EC5325"/>
    <w:rsid w:val="092B3D47"/>
    <w:rsid w:val="097F6BFA"/>
    <w:rsid w:val="09E337AF"/>
    <w:rsid w:val="0A702524"/>
    <w:rsid w:val="0A8C0387"/>
    <w:rsid w:val="0A9A5D3D"/>
    <w:rsid w:val="0A9B67F9"/>
    <w:rsid w:val="0AFE4389"/>
    <w:rsid w:val="0B0978FC"/>
    <w:rsid w:val="0B15582D"/>
    <w:rsid w:val="0B3F6A64"/>
    <w:rsid w:val="0B6364EE"/>
    <w:rsid w:val="0B8D3B33"/>
    <w:rsid w:val="0BA57D8E"/>
    <w:rsid w:val="0BAF573C"/>
    <w:rsid w:val="0BF0362D"/>
    <w:rsid w:val="0C057449"/>
    <w:rsid w:val="0C2F476E"/>
    <w:rsid w:val="0C405511"/>
    <w:rsid w:val="0C424F1F"/>
    <w:rsid w:val="0CDB2A0A"/>
    <w:rsid w:val="0D0D6A84"/>
    <w:rsid w:val="0D541298"/>
    <w:rsid w:val="0D65293C"/>
    <w:rsid w:val="0D8F1F77"/>
    <w:rsid w:val="0DE8230F"/>
    <w:rsid w:val="0E0C2AFD"/>
    <w:rsid w:val="0E0E47F0"/>
    <w:rsid w:val="0E1161ED"/>
    <w:rsid w:val="0E121D9A"/>
    <w:rsid w:val="0E2E6AB6"/>
    <w:rsid w:val="0E395223"/>
    <w:rsid w:val="0E3B7750"/>
    <w:rsid w:val="0E7009FF"/>
    <w:rsid w:val="0E72463B"/>
    <w:rsid w:val="0E7A66D6"/>
    <w:rsid w:val="0EA744AE"/>
    <w:rsid w:val="0EAB77A0"/>
    <w:rsid w:val="0EF35716"/>
    <w:rsid w:val="0F1C38A1"/>
    <w:rsid w:val="0F367B25"/>
    <w:rsid w:val="0F540BFC"/>
    <w:rsid w:val="0F5E1E20"/>
    <w:rsid w:val="0F703909"/>
    <w:rsid w:val="0F871AED"/>
    <w:rsid w:val="0FA55865"/>
    <w:rsid w:val="0FCE6FEC"/>
    <w:rsid w:val="0FE11735"/>
    <w:rsid w:val="10063084"/>
    <w:rsid w:val="102A6F1B"/>
    <w:rsid w:val="10660739"/>
    <w:rsid w:val="106F11B4"/>
    <w:rsid w:val="108C2D1E"/>
    <w:rsid w:val="10B250F8"/>
    <w:rsid w:val="10CC1D6A"/>
    <w:rsid w:val="10CF1CAA"/>
    <w:rsid w:val="10DC2540"/>
    <w:rsid w:val="10F16283"/>
    <w:rsid w:val="11596574"/>
    <w:rsid w:val="11A82385"/>
    <w:rsid w:val="11D65CBA"/>
    <w:rsid w:val="11E70DCC"/>
    <w:rsid w:val="1220781A"/>
    <w:rsid w:val="122A013E"/>
    <w:rsid w:val="123021D6"/>
    <w:rsid w:val="124B3A99"/>
    <w:rsid w:val="12A5368B"/>
    <w:rsid w:val="1306646C"/>
    <w:rsid w:val="130C5354"/>
    <w:rsid w:val="1314379E"/>
    <w:rsid w:val="132863AC"/>
    <w:rsid w:val="13396B15"/>
    <w:rsid w:val="13B100AE"/>
    <w:rsid w:val="13C24CD2"/>
    <w:rsid w:val="13E22C50"/>
    <w:rsid w:val="141077CE"/>
    <w:rsid w:val="1416366B"/>
    <w:rsid w:val="141B4934"/>
    <w:rsid w:val="14216B57"/>
    <w:rsid w:val="14574680"/>
    <w:rsid w:val="14772DD6"/>
    <w:rsid w:val="1487448F"/>
    <w:rsid w:val="14B450AE"/>
    <w:rsid w:val="14B67BFC"/>
    <w:rsid w:val="14BD28E4"/>
    <w:rsid w:val="14E56C94"/>
    <w:rsid w:val="14F46B1D"/>
    <w:rsid w:val="151E3969"/>
    <w:rsid w:val="157B5D24"/>
    <w:rsid w:val="15993788"/>
    <w:rsid w:val="15BE121B"/>
    <w:rsid w:val="15E45CEB"/>
    <w:rsid w:val="16180A85"/>
    <w:rsid w:val="161E22D2"/>
    <w:rsid w:val="16740FE7"/>
    <w:rsid w:val="1678257F"/>
    <w:rsid w:val="16883320"/>
    <w:rsid w:val="16DA63EA"/>
    <w:rsid w:val="17234FCC"/>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9CF0F1F"/>
    <w:rsid w:val="1A031C47"/>
    <w:rsid w:val="1A2D5B43"/>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5E3236"/>
    <w:rsid w:val="1E963CF8"/>
    <w:rsid w:val="1E9C1F85"/>
    <w:rsid w:val="1F154FA1"/>
    <w:rsid w:val="1F1B287C"/>
    <w:rsid w:val="1F331BAE"/>
    <w:rsid w:val="1F9C2132"/>
    <w:rsid w:val="1FCC3593"/>
    <w:rsid w:val="20497170"/>
    <w:rsid w:val="20783F34"/>
    <w:rsid w:val="20A278EC"/>
    <w:rsid w:val="20B14A46"/>
    <w:rsid w:val="20D3484E"/>
    <w:rsid w:val="20D47DB9"/>
    <w:rsid w:val="219F1645"/>
    <w:rsid w:val="223873CA"/>
    <w:rsid w:val="22504072"/>
    <w:rsid w:val="226418CC"/>
    <w:rsid w:val="228251F5"/>
    <w:rsid w:val="22AC5A58"/>
    <w:rsid w:val="22C37992"/>
    <w:rsid w:val="22FB6329"/>
    <w:rsid w:val="22FD00BC"/>
    <w:rsid w:val="23885703"/>
    <w:rsid w:val="23BA6F2A"/>
    <w:rsid w:val="23ED5BF9"/>
    <w:rsid w:val="23FE4E88"/>
    <w:rsid w:val="24253A31"/>
    <w:rsid w:val="244F0613"/>
    <w:rsid w:val="245453D0"/>
    <w:rsid w:val="24912C48"/>
    <w:rsid w:val="24AE1CEA"/>
    <w:rsid w:val="252B6E93"/>
    <w:rsid w:val="253A1070"/>
    <w:rsid w:val="25C14379"/>
    <w:rsid w:val="26206288"/>
    <w:rsid w:val="268E0AD7"/>
    <w:rsid w:val="26FD2231"/>
    <w:rsid w:val="271D34AE"/>
    <w:rsid w:val="27A370B0"/>
    <w:rsid w:val="27F01DF4"/>
    <w:rsid w:val="281E0FE5"/>
    <w:rsid w:val="284D791A"/>
    <w:rsid w:val="289A661F"/>
    <w:rsid w:val="28F651DC"/>
    <w:rsid w:val="290A2415"/>
    <w:rsid w:val="292B2876"/>
    <w:rsid w:val="293A6D89"/>
    <w:rsid w:val="29651FC3"/>
    <w:rsid w:val="296B0A15"/>
    <w:rsid w:val="29882E4E"/>
    <w:rsid w:val="29914E24"/>
    <w:rsid w:val="29D827B0"/>
    <w:rsid w:val="29D90988"/>
    <w:rsid w:val="29EF08CA"/>
    <w:rsid w:val="2A2D6002"/>
    <w:rsid w:val="2A3C2B26"/>
    <w:rsid w:val="2A407079"/>
    <w:rsid w:val="2ADE189C"/>
    <w:rsid w:val="2AEF64B9"/>
    <w:rsid w:val="2AF730EF"/>
    <w:rsid w:val="2B0F6C2E"/>
    <w:rsid w:val="2B2926C1"/>
    <w:rsid w:val="2B351489"/>
    <w:rsid w:val="2B661A55"/>
    <w:rsid w:val="2B967A5F"/>
    <w:rsid w:val="2BB53B3F"/>
    <w:rsid w:val="2BE85CD5"/>
    <w:rsid w:val="2BF47537"/>
    <w:rsid w:val="2C41373D"/>
    <w:rsid w:val="2C4338B1"/>
    <w:rsid w:val="2CBD63FA"/>
    <w:rsid w:val="2CD772DA"/>
    <w:rsid w:val="2D071CDA"/>
    <w:rsid w:val="2D0F57E5"/>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364E4D"/>
    <w:rsid w:val="3163492C"/>
    <w:rsid w:val="317923F6"/>
    <w:rsid w:val="318C6A75"/>
    <w:rsid w:val="31A538B8"/>
    <w:rsid w:val="31A6072E"/>
    <w:rsid w:val="31A815F8"/>
    <w:rsid w:val="31D315D8"/>
    <w:rsid w:val="320D00ED"/>
    <w:rsid w:val="32336393"/>
    <w:rsid w:val="32466E64"/>
    <w:rsid w:val="3297376A"/>
    <w:rsid w:val="32B35085"/>
    <w:rsid w:val="32DC3B5D"/>
    <w:rsid w:val="33C24013"/>
    <w:rsid w:val="33C41099"/>
    <w:rsid w:val="33D134FA"/>
    <w:rsid w:val="33EF731D"/>
    <w:rsid w:val="350267A3"/>
    <w:rsid w:val="352A4911"/>
    <w:rsid w:val="3543129D"/>
    <w:rsid w:val="35E97E5C"/>
    <w:rsid w:val="35F53B18"/>
    <w:rsid w:val="364411F3"/>
    <w:rsid w:val="366833EC"/>
    <w:rsid w:val="37514CA5"/>
    <w:rsid w:val="37541EA4"/>
    <w:rsid w:val="379844FC"/>
    <w:rsid w:val="37AF1E47"/>
    <w:rsid w:val="37B3163C"/>
    <w:rsid w:val="382F4F00"/>
    <w:rsid w:val="38694597"/>
    <w:rsid w:val="38F81758"/>
    <w:rsid w:val="392018B2"/>
    <w:rsid w:val="39AC19F8"/>
    <w:rsid w:val="3A1B55B0"/>
    <w:rsid w:val="3A426B31"/>
    <w:rsid w:val="3AF2191D"/>
    <w:rsid w:val="3B3D2A98"/>
    <w:rsid w:val="3B5102FE"/>
    <w:rsid w:val="3B651539"/>
    <w:rsid w:val="3B81545F"/>
    <w:rsid w:val="3B896933"/>
    <w:rsid w:val="3B9C29C8"/>
    <w:rsid w:val="3BFC0F79"/>
    <w:rsid w:val="3C0330AA"/>
    <w:rsid w:val="3C043ACB"/>
    <w:rsid w:val="3C0A747E"/>
    <w:rsid w:val="3C0E57F7"/>
    <w:rsid w:val="3C0F2C7B"/>
    <w:rsid w:val="3C1079DE"/>
    <w:rsid w:val="3C1975A9"/>
    <w:rsid w:val="3C416BDA"/>
    <w:rsid w:val="3C950DF8"/>
    <w:rsid w:val="3CE2458F"/>
    <w:rsid w:val="3D1E65C8"/>
    <w:rsid w:val="3D2E373B"/>
    <w:rsid w:val="3D715530"/>
    <w:rsid w:val="3DB27522"/>
    <w:rsid w:val="3DBA0DE7"/>
    <w:rsid w:val="3E004613"/>
    <w:rsid w:val="3E0811A4"/>
    <w:rsid w:val="3E0B2E4A"/>
    <w:rsid w:val="3E4132D7"/>
    <w:rsid w:val="3E9D334D"/>
    <w:rsid w:val="3EC260A3"/>
    <w:rsid w:val="3ED830C1"/>
    <w:rsid w:val="3F38344C"/>
    <w:rsid w:val="3F5F5B0A"/>
    <w:rsid w:val="3F6E75BE"/>
    <w:rsid w:val="3F6F3B4F"/>
    <w:rsid w:val="3FD225D7"/>
    <w:rsid w:val="3FED5807"/>
    <w:rsid w:val="401E51CD"/>
    <w:rsid w:val="402F2E6D"/>
    <w:rsid w:val="404101DD"/>
    <w:rsid w:val="41380022"/>
    <w:rsid w:val="413A779B"/>
    <w:rsid w:val="41673933"/>
    <w:rsid w:val="41F91632"/>
    <w:rsid w:val="420B640A"/>
    <w:rsid w:val="42756582"/>
    <w:rsid w:val="43074B6B"/>
    <w:rsid w:val="43122B73"/>
    <w:rsid w:val="43155376"/>
    <w:rsid w:val="431A1093"/>
    <w:rsid w:val="4323517F"/>
    <w:rsid w:val="43515855"/>
    <w:rsid w:val="43FC4765"/>
    <w:rsid w:val="4413719D"/>
    <w:rsid w:val="44190BF7"/>
    <w:rsid w:val="44537DBC"/>
    <w:rsid w:val="44641E1F"/>
    <w:rsid w:val="447C5744"/>
    <w:rsid w:val="44D14757"/>
    <w:rsid w:val="44E86CB8"/>
    <w:rsid w:val="44FD16E5"/>
    <w:rsid w:val="459267A0"/>
    <w:rsid w:val="45F3766A"/>
    <w:rsid w:val="460438ED"/>
    <w:rsid w:val="4634113C"/>
    <w:rsid w:val="465066A1"/>
    <w:rsid w:val="465C610C"/>
    <w:rsid w:val="4685424B"/>
    <w:rsid w:val="468C526C"/>
    <w:rsid w:val="46A20458"/>
    <w:rsid w:val="46E061F1"/>
    <w:rsid w:val="46E23B65"/>
    <w:rsid w:val="46E74935"/>
    <w:rsid w:val="46E813ED"/>
    <w:rsid w:val="47017745"/>
    <w:rsid w:val="472A7533"/>
    <w:rsid w:val="474014A2"/>
    <w:rsid w:val="47645B43"/>
    <w:rsid w:val="47943222"/>
    <w:rsid w:val="47A143A4"/>
    <w:rsid w:val="47A84DA9"/>
    <w:rsid w:val="47C759B2"/>
    <w:rsid w:val="480266A9"/>
    <w:rsid w:val="48651BCD"/>
    <w:rsid w:val="487E013D"/>
    <w:rsid w:val="488B5824"/>
    <w:rsid w:val="48A53B08"/>
    <w:rsid w:val="48AE3B46"/>
    <w:rsid w:val="48B03399"/>
    <w:rsid w:val="48F0581F"/>
    <w:rsid w:val="49032A86"/>
    <w:rsid w:val="492A3FD3"/>
    <w:rsid w:val="493F1D69"/>
    <w:rsid w:val="49594955"/>
    <w:rsid w:val="49AA59B2"/>
    <w:rsid w:val="49CF2911"/>
    <w:rsid w:val="49E50628"/>
    <w:rsid w:val="4A0F57C3"/>
    <w:rsid w:val="4AB11443"/>
    <w:rsid w:val="4ADD0CFA"/>
    <w:rsid w:val="4AEA6F59"/>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DFA6CA7"/>
    <w:rsid w:val="4E1F4CD7"/>
    <w:rsid w:val="4E326B34"/>
    <w:rsid w:val="4E40344D"/>
    <w:rsid w:val="4E5E1C79"/>
    <w:rsid w:val="4ECC0A63"/>
    <w:rsid w:val="4ED11A46"/>
    <w:rsid w:val="4EE52AC1"/>
    <w:rsid w:val="4EEF4738"/>
    <w:rsid w:val="4F2B024A"/>
    <w:rsid w:val="4F760AE0"/>
    <w:rsid w:val="4F817B37"/>
    <w:rsid w:val="4FAA1AA5"/>
    <w:rsid w:val="4FD52FE7"/>
    <w:rsid w:val="50100886"/>
    <w:rsid w:val="50583DB2"/>
    <w:rsid w:val="50673B5C"/>
    <w:rsid w:val="50760C36"/>
    <w:rsid w:val="50945CC5"/>
    <w:rsid w:val="50982913"/>
    <w:rsid w:val="50B3724A"/>
    <w:rsid w:val="50CE42A9"/>
    <w:rsid w:val="50F7617F"/>
    <w:rsid w:val="510420F7"/>
    <w:rsid w:val="513F37E8"/>
    <w:rsid w:val="51411704"/>
    <w:rsid w:val="514B40DB"/>
    <w:rsid w:val="514B43E3"/>
    <w:rsid w:val="51567631"/>
    <w:rsid w:val="5162639F"/>
    <w:rsid w:val="51AA21BB"/>
    <w:rsid w:val="51C36841"/>
    <w:rsid w:val="51F66CD0"/>
    <w:rsid w:val="52AC49F5"/>
    <w:rsid w:val="52AD4347"/>
    <w:rsid w:val="52CA2BF0"/>
    <w:rsid w:val="532C5BCA"/>
    <w:rsid w:val="53C766A5"/>
    <w:rsid w:val="53D424AA"/>
    <w:rsid w:val="53FC307D"/>
    <w:rsid w:val="54153A4D"/>
    <w:rsid w:val="5448549D"/>
    <w:rsid w:val="54563723"/>
    <w:rsid w:val="545C4F7B"/>
    <w:rsid w:val="54A93422"/>
    <w:rsid w:val="54B70268"/>
    <w:rsid w:val="54EC48A0"/>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706291"/>
    <w:rsid w:val="57893583"/>
    <w:rsid w:val="57935A23"/>
    <w:rsid w:val="57B02BD0"/>
    <w:rsid w:val="57B45167"/>
    <w:rsid w:val="57F51D84"/>
    <w:rsid w:val="57F60E39"/>
    <w:rsid w:val="58075E6C"/>
    <w:rsid w:val="5830091C"/>
    <w:rsid w:val="583E5434"/>
    <w:rsid w:val="58A21C80"/>
    <w:rsid w:val="58F87A38"/>
    <w:rsid w:val="59036AEF"/>
    <w:rsid w:val="591C727C"/>
    <w:rsid w:val="593478C9"/>
    <w:rsid w:val="59402FA3"/>
    <w:rsid w:val="5948761B"/>
    <w:rsid w:val="59B53395"/>
    <w:rsid w:val="59E47CC6"/>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7F21"/>
    <w:rsid w:val="6015103A"/>
    <w:rsid w:val="60182510"/>
    <w:rsid w:val="60527275"/>
    <w:rsid w:val="608B7C87"/>
    <w:rsid w:val="60C50406"/>
    <w:rsid w:val="60CC7456"/>
    <w:rsid w:val="61335E3E"/>
    <w:rsid w:val="613511EF"/>
    <w:rsid w:val="615F4317"/>
    <w:rsid w:val="617846F2"/>
    <w:rsid w:val="6179504F"/>
    <w:rsid w:val="61893A21"/>
    <w:rsid w:val="61E251F3"/>
    <w:rsid w:val="61E55E53"/>
    <w:rsid w:val="62263F49"/>
    <w:rsid w:val="62322573"/>
    <w:rsid w:val="62664464"/>
    <w:rsid w:val="629B426B"/>
    <w:rsid w:val="62AF39C3"/>
    <w:rsid w:val="62CA6F4A"/>
    <w:rsid w:val="62E719F2"/>
    <w:rsid w:val="63046CD6"/>
    <w:rsid w:val="631471BD"/>
    <w:rsid w:val="63180C94"/>
    <w:rsid w:val="63613B44"/>
    <w:rsid w:val="636E5C0D"/>
    <w:rsid w:val="63725411"/>
    <w:rsid w:val="638C029E"/>
    <w:rsid w:val="63A45003"/>
    <w:rsid w:val="63BF2AA4"/>
    <w:rsid w:val="63D40918"/>
    <w:rsid w:val="6452759F"/>
    <w:rsid w:val="64BC309B"/>
    <w:rsid w:val="64DE29BA"/>
    <w:rsid w:val="64F8178D"/>
    <w:rsid w:val="650715F4"/>
    <w:rsid w:val="65A15117"/>
    <w:rsid w:val="65DC2619"/>
    <w:rsid w:val="65EA5858"/>
    <w:rsid w:val="66222AF8"/>
    <w:rsid w:val="666B476D"/>
    <w:rsid w:val="66A100C4"/>
    <w:rsid w:val="66A72D96"/>
    <w:rsid w:val="66B41982"/>
    <w:rsid w:val="66D654FF"/>
    <w:rsid w:val="672F09E2"/>
    <w:rsid w:val="6738785E"/>
    <w:rsid w:val="6791343A"/>
    <w:rsid w:val="67A105DD"/>
    <w:rsid w:val="67B87E56"/>
    <w:rsid w:val="67BD2109"/>
    <w:rsid w:val="67C44765"/>
    <w:rsid w:val="67F3144D"/>
    <w:rsid w:val="680E7CB8"/>
    <w:rsid w:val="685B36EA"/>
    <w:rsid w:val="68961081"/>
    <w:rsid w:val="68B03256"/>
    <w:rsid w:val="696878B4"/>
    <w:rsid w:val="6ADA76E9"/>
    <w:rsid w:val="6AE65093"/>
    <w:rsid w:val="6B5427FA"/>
    <w:rsid w:val="6BC81A9A"/>
    <w:rsid w:val="6BD95B85"/>
    <w:rsid w:val="6BE65B69"/>
    <w:rsid w:val="6CA44DB8"/>
    <w:rsid w:val="6CBD0F9A"/>
    <w:rsid w:val="6CC62C2C"/>
    <w:rsid w:val="6CCD4A60"/>
    <w:rsid w:val="6CFE37CA"/>
    <w:rsid w:val="6D1C0FED"/>
    <w:rsid w:val="6D214955"/>
    <w:rsid w:val="6D531591"/>
    <w:rsid w:val="6D612FC0"/>
    <w:rsid w:val="6D6E32FA"/>
    <w:rsid w:val="6DBD76DE"/>
    <w:rsid w:val="6DC40352"/>
    <w:rsid w:val="6DC67B27"/>
    <w:rsid w:val="6E3D7E02"/>
    <w:rsid w:val="6E636475"/>
    <w:rsid w:val="6E647E42"/>
    <w:rsid w:val="6E794A4F"/>
    <w:rsid w:val="6EAD7E9A"/>
    <w:rsid w:val="6ECB0CA3"/>
    <w:rsid w:val="6EDF1AD6"/>
    <w:rsid w:val="6F0A783D"/>
    <w:rsid w:val="6F2172B3"/>
    <w:rsid w:val="6F223BEA"/>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4CE73EA"/>
    <w:rsid w:val="7508592C"/>
    <w:rsid w:val="75224721"/>
    <w:rsid w:val="755C4181"/>
    <w:rsid w:val="75A41183"/>
    <w:rsid w:val="75C44E39"/>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BF286F"/>
    <w:rsid w:val="77DB7F41"/>
    <w:rsid w:val="77FF5915"/>
    <w:rsid w:val="78EC0980"/>
    <w:rsid w:val="78FE3063"/>
    <w:rsid w:val="793A45C1"/>
    <w:rsid w:val="795311B6"/>
    <w:rsid w:val="79AE3B79"/>
    <w:rsid w:val="79CD598D"/>
    <w:rsid w:val="79D544BA"/>
    <w:rsid w:val="79EF427F"/>
    <w:rsid w:val="79FB71AC"/>
    <w:rsid w:val="7A214813"/>
    <w:rsid w:val="7A812C03"/>
    <w:rsid w:val="7AB36004"/>
    <w:rsid w:val="7ACA7F25"/>
    <w:rsid w:val="7AD82E56"/>
    <w:rsid w:val="7AED79A0"/>
    <w:rsid w:val="7B070F47"/>
    <w:rsid w:val="7B291D9A"/>
    <w:rsid w:val="7B2A110A"/>
    <w:rsid w:val="7B3F7685"/>
    <w:rsid w:val="7BA95364"/>
    <w:rsid w:val="7BB327A5"/>
    <w:rsid w:val="7BB92BE3"/>
    <w:rsid w:val="7BCE0B5E"/>
    <w:rsid w:val="7BD357BA"/>
    <w:rsid w:val="7BD83FC3"/>
    <w:rsid w:val="7BF803AC"/>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B174EA"/>
    <w:rsid w:val="7EDD1569"/>
    <w:rsid w:val="7F002510"/>
    <w:rsid w:val="7F125C1D"/>
    <w:rsid w:val="7F594C28"/>
    <w:rsid w:val="7F69027F"/>
    <w:rsid w:val="7F7E5012"/>
    <w:rsid w:val="7F8F5EBF"/>
    <w:rsid w:val="7FC04ADF"/>
    <w:rsid w:val="7FC338D5"/>
    <w:rsid w:val="7FCB461B"/>
    <w:rsid w:val="7FEF033A"/>
    <w:rsid w:val="7FFE2D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8">
    <w:name w:val="Body Text First Indent 2"/>
    <w:basedOn w:val="16"/>
    <w:next w:val="1"/>
    <w:link w:val="84"/>
    <w:qFormat/>
    <w:uiPriority w:val="99"/>
    <w:pPr>
      <w:ind w:firstLine="420" w:firstLineChars="200"/>
    </w:p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rPr>
      <w:sz w:val="19"/>
      <w:szCs w:val="19"/>
    </w:rPr>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2"/>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red"/>
    <w:basedOn w:val="30"/>
    <w:qFormat/>
    <w:uiPriority w:val="0"/>
    <w:rPr>
      <w:color w:val="FF0000"/>
      <w:sz w:val="18"/>
      <w:szCs w:val="18"/>
    </w:rPr>
  </w:style>
  <w:style w:type="character" w:customStyle="1" w:styleId="73">
    <w:name w:val="red1"/>
    <w:basedOn w:val="30"/>
    <w:qFormat/>
    <w:uiPriority w:val="0"/>
    <w:rPr>
      <w:color w:val="FF0000"/>
      <w:sz w:val="18"/>
      <w:szCs w:val="18"/>
    </w:rPr>
  </w:style>
  <w:style w:type="character" w:customStyle="1" w:styleId="74">
    <w:name w:val="red2"/>
    <w:basedOn w:val="30"/>
    <w:qFormat/>
    <w:uiPriority w:val="0"/>
    <w:rPr>
      <w:color w:val="CC0000"/>
    </w:rPr>
  </w:style>
  <w:style w:type="character" w:customStyle="1" w:styleId="75">
    <w:name w:val="red3"/>
    <w:basedOn w:val="30"/>
    <w:qFormat/>
    <w:uiPriority w:val="0"/>
    <w:rPr>
      <w:color w:val="FF0000"/>
    </w:rPr>
  </w:style>
  <w:style w:type="character" w:customStyle="1" w:styleId="76">
    <w:name w:val="green"/>
    <w:basedOn w:val="30"/>
    <w:qFormat/>
    <w:uiPriority w:val="0"/>
    <w:rPr>
      <w:color w:val="66AE00"/>
      <w:sz w:val="18"/>
      <w:szCs w:val="18"/>
    </w:rPr>
  </w:style>
  <w:style w:type="character" w:customStyle="1" w:styleId="77">
    <w:name w:val="green1"/>
    <w:basedOn w:val="30"/>
    <w:qFormat/>
    <w:uiPriority w:val="0"/>
    <w:rPr>
      <w:color w:val="66AE00"/>
      <w:sz w:val="18"/>
      <w:szCs w:val="18"/>
    </w:rPr>
  </w:style>
  <w:style w:type="character" w:customStyle="1" w:styleId="78">
    <w:name w:val="hover25"/>
    <w:basedOn w:val="30"/>
    <w:qFormat/>
    <w:uiPriority w:val="0"/>
  </w:style>
  <w:style w:type="character" w:customStyle="1" w:styleId="79">
    <w:name w:val="gb-jt"/>
    <w:basedOn w:val="30"/>
    <w:qFormat/>
    <w:uiPriority w:val="0"/>
  </w:style>
  <w:style w:type="character" w:customStyle="1" w:styleId="80">
    <w:name w:val="blue"/>
    <w:basedOn w:val="30"/>
    <w:qFormat/>
    <w:uiPriority w:val="0"/>
    <w:rPr>
      <w:color w:val="0371C6"/>
      <w:sz w:val="21"/>
      <w:szCs w:val="21"/>
    </w:rPr>
  </w:style>
  <w:style w:type="character" w:customStyle="1" w:styleId="81">
    <w:name w:val="right"/>
    <w:basedOn w:val="30"/>
    <w:qFormat/>
    <w:uiPriority w:val="0"/>
    <w:rPr>
      <w:color w:val="999999"/>
      <w:sz w:val="18"/>
      <w:szCs w:val="18"/>
    </w:rPr>
  </w:style>
  <w:style w:type="character" w:customStyle="1" w:styleId="82">
    <w:name w:val="hover24"/>
    <w:basedOn w:val="30"/>
    <w:qFormat/>
    <w:uiPriority w:val="0"/>
  </w:style>
  <w:style w:type="character" w:customStyle="1" w:styleId="83">
    <w:name w:val="正文首行缩进 Char"/>
    <w:basedOn w:val="30"/>
    <w:link w:val="2"/>
    <w:qFormat/>
    <w:uiPriority w:val="0"/>
    <w:rPr>
      <w:rFonts w:ascii="宋体"/>
      <w:sz w:val="34"/>
    </w:rPr>
  </w:style>
  <w:style w:type="character" w:customStyle="1" w:styleId="84">
    <w:name w:val="正文首行缩进 2 Char"/>
    <w:basedOn w:val="30"/>
    <w:link w:val="28"/>
    <w:qFormat/>
    <w:uiPriority w:val="99"/>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5300</Words>
  <Characters>30211</Characters>
  <Lines>251</Lines>
  <Paragraphs>70</Paragraphs>
  <TotalTime>0</TotalTime>
  <ScaleCrop>false</ScaleCrop>
  <LinksUpToDate>false</LinksUpToDate>
  <CharactersWithSpaces>35441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永明项目管理有限公司:徐志</cp:lastModifiedBy>
  <cp:lastPrinted>2019-11-04T07:24:00Z</cp:lastPrinted>
  <dcterms:modified xsi:type="dcterms:W3CDTF">2020-01-16T05:03:01Z</dcterms:modified>
  <dc:title>魏武大道曹操饮马河桥工程</dc:title>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