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p>
    <w:p>
      <w:pPr>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建安区</w:t>
      </w:r>
      <w:r>
        <w:rPr>
          <w:rFonts w:asciiTheme="minorEastAsia" w:hAnsiTheme="minorEastAsia" w:eastAsiaTheme="minorEastAsia"/>
          <w:sz w:val="84"/>
          <w:szCs w:val="84"/>
        </w:rPr>
        <w:t>建设工程</w:t>
      </w:r>
    </w:p>
    <w:p>
      <w:pPr>
        <w:rPr>
          <w:rFonts w:asciiTheme="minorEastAsia" w:hAnsiTheme="minorEastAsia" w:eastAsiaTheme="minorEastAsia"/>
          <w:sz w:val="84"/>
          <w:szCs w:val="84"/>
        </w:rPr>
      </w:pPr>
    </w:p>
    <w:p>
      <w:pPr>
        <w:jc w:val="center"/>
        <w:rPr>
          <w:rFonts w:asciiTheme="minorEastAsia" w:hAnsiTheme="minorEastAsia" w:eastAsiaTheme="minorEastAsia"/>
          <w:sz w:val="84"/>
          <w:szCs w:val="84"/>
        </w:rPr>
      </w:pPr>
      <w:r>
        <w:rPr>
          <w:rFonts w:asciiTheme="minorEastAsia" w:hAnsiTheme="minorEastAsia" w:eastAsiaTheme="minorEastAsia"/>
          <w:sz w:val="84"/>
          <w:szCs w:val="84"/>
        </w:rPr>
        <w:t>招</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件</w:t>
      </w:r>
    </w:p>
    <w:p>
      <w:pP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项目编号：建安建工公字〔2019〕</w:t>
      </w:r>
      <w:r>
        <w:rPr>
          <w:rFonts w:hint="eastAsia" w:asciiTheme="minorEastAsia" w:hAnsiTheme="minorEastAsia" w:eastAsiaTheme="minorEastAsia"/>
          <w:sz w:val="32"/>
          <w:szCs w:val="32"/>
          <w:lang w:val="en-US" w:eastAsia="zh-CN"/>
        </w:rPr>
        <w:t>224</w:t>
      </w:r>
      <w:r>
        <w:rPr>
          <w:rFonts w:hint="eastAsia" w:asciiTheme="minorEastAsia" w:hAnsiTheme="minorEastAsia" w:eastAsiaTheme="minorEastAsia"/>
          <w:sz w:val="32"/>
          <w:szCs w:val="32"/>
        </w:rPr>
        <w:t>号</w:t>
      </w:r>
    </w:p>
    <w:p>
      <w:pPr>
        <w:ind w:left="3517" w:leftChars="564" w:hanging="1600" w:hangingChars="500"/>
        <w:jc w:val="left"/>
        <w:rPr>
          <w:rFonts w:hint="eastAsia"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许由街道办事处魏风、育新、文翰、利民</w:t>
      </w:r>
    </w:p>
    <w:p>
      <w:pPr>
        <w:ind w:left="3515" w:leftChars="1034" w:firstLine="0" w:firstLineChars="0"/>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社区党群服务中心装修项目</w:t>
      </w:r>
      <w:r>
        <w:rPr>
          <w:rFonts w:hint="eastAsia" w:asciiTheme="minorEastAsia" w:hAnsiTheme="minorEastAsia" w:eastAsiaTheme="minorEastAsia"/>
          <w:sz w:val="32"/>
          <w:szCs w:val="32"/>
          <w:lang w:eastAsia="zh-CN"/>
        </w:rPr>
        <w:t>（二次）</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许昌市建安区许由街道办事处</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永明项目管理有限公司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二〇二〇年</w:t>
      </w:r>
      <w:r>
        <w:rPr>
          <w:rFonts w:hint="eastAsia" w:asciiTheme="minorEastAsia" w:hAnsiTheme="minorEastAsia" w:eastAsiaTheme="minorEastAsia"/>
          <w:sz w:val="32"/>
          <w:szCs w:val="32"/>
          <w:lang w:eastAsia="zh-CN"/>
        </w:rPr>
        <w:t>一</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720" w:firstLineChars="200"/>
        <w:jc w:val="center"/>
        <w:outlineLvl w:val="0"/>
        <w:rPr>
          <w:rFonts w:hAnsi="宋体" w:cs="宋体"/>
          <w:b/>
          <w:bCs/>
          <w:sz w:val="36"/>
          <w:szCs w:val="36"/>
        </w:rPr>
      </w:pPr>
      <w:r>
        <w:rPr>
          <w:rFonts w:hint="eastAsia" w:hAnsi="宋体" w:cs="宋体"/>
          <w:b/>
          <w:bCs/>
          <w:sz w:val="36"/>
          <w:szCs w:val="36"/>
        </w:rPr>
        <w:t>建安建工公字〔2019〕</w:t>
      </w:r>
      <w:r>
        <w:rPr>
          <w:rFonts w:hint="eastAsia" w:hAnsi="宋体" w:cs="宋体"/>
          <w:b/>
          <w:bCs/>
          <w:sz w:val="36"/>
          <w:szCs w:val="36"/>
          <w:lang w:val="en-US" w:eastAsia="zh-CN"/>
        </w:rPr>
        <w:t>224</w:t>
      </w:r>
      <w:r>
        <w:rPr>
          <w:rFonts w:hint="eastAsia" w:hAnsi="宋体" w:cs="宋体"/>
          <w:b/>
          <w:bCs/>
          <w:sz w:val="36"/>
          <w:szCs w:val="36"/>
        </w:rPr>
        <w:t>号</w:t>
      </w:r>
    </w:p>
    <w:p>
      <w:pPr>
        <w:autoSpaceDE w:val="0"/>
        <w:autoSpaceDN w:val="0"/>
        <w:adjustRightInd w:val="0"/>
        <w:spacing w:line="520" w:lineRule="exact"/>
        <w:ind w:firstLine="720" w:firstLineChars="200"/>
        <w:jc w:val="center"/>
        <w:outlineLvl w:val="0"/>
        <w:rPr>
          <w:rFonts w:hAnsi="宋体" w:cs="宋体"/>
          <w:b/>
          <w:bCs/>
          <w:sz w:val="36"/>
          <w:szCs w:val="36"/>
        </w:rPr>
      </w:pPr>
      <w:r>
        <w:rPr>
          <w:rFonts w:hint="eastAsia" w:hAnsi="宋体" w:cs="宋体"/>
          <w:b/>
          <w:bCs/>
          <w:sz w:val="36"/>
          <w:szCs w:val="36"/>
        </w:rPr>
        <w:t>许昌市建安区许由街道办事处</w:t>
      </w:r>
    </w:p>
    <w:p>
      <w:pPr>
        <w:autoSpaceDE w:val="0"/>
        <w:autoSpaceDN w:val="0"/>
        <w:adjustRightInd w:val="0"/>
        <w:spacing w:line="520" w:lineRule="exact"/>
        <w:ind w:firstLine="720" w:firstLineChars="200"/>
        <w:jc w:val="center"/>
        <w:outlineLvl w:val="0"/>
        <w:rPr>
          <w:rFonts w:hint="eastAsia" w:hAnsi="宋体" w:cs="宋体"/>
          <w:b/>
          <w:bCs/>
          <w:sz w:val="36"/>
          <w:szCs w:val="36"/>
        </w:rPr>
      </w:pPr>
      <w:r>
        <w:rPr>
          <w:rFonts w:hint="eastAsia" w:hAnsi="宋体" w:cs="宋体"/>
          <w:b/>
          <w:bCs/>
          <w:sz w:val="36"/>
          <w:szCs w:val="36"/>
        </w:rPr>
        <w:t>许由街道办事处魏风、育新、文翰、利民社区</w:t>
      </w:r>
    </w:p>
    <w:p>
      <w:pPr>
        <w:autoSpaceDE w:val="0"/>
        <w:autoSpaceDN w:val="0"/>
        <w:adjustRightInd w:val="0"/>
        <w:spacing w:line="520" w:lineRule="exact"/>
        <w:ind w:firstLine="720" w:firstLineChars="200"/>
        <w:jc w:val="center"/>
        <w:outlineLvl w:val="0"/>
        <w:rPr>
          <w:rFonts w:hint="eastAsia" w:hAnsi="宋体" w:eastAsia="宋体" w:cs="宋体"/>
          <w:b/>
          <w:bCs/>
          <w:sz w:val="36"/>
          <w:szCs w:val="36"/>
          <w:lang w:eastAsia="zh-CN"/>
        </w:rPr>
      </w:pPr>
      <w:r>
        <w:rPr>
          <w:rFonts w:hint="eastAsia" w:hAnsi="宋体" w:cs="宋体"/>
          <w:b/>
          <w:bCs/>
          <w:sz w:val="36"/>
          <w:szCs w:val="36"/>
        </w:rPr>
        <w:t>党群服务中心装修项目</w:t>
      </w:r>
      <w:r>
        <w:rPr>
          <w:rFonts w:hint="eastAsia" w:hAnsi="宋体" w:cs="宋体"/>
          <w:b/>
          <w:bCs/>
          <w:sz w:val="36"/>
          <w:szCs w:val="36"/>
          <w:lang w:eastAsia="zh-CN"/>
        </w:rPr>
        <w:t>（二次）</w:t>
      </w:r>
    </w:p>
    <w:p>
      <w:pPr>
        <w:autoSpaceDE w:val="0"/>
        <w:autoSpaceDN w:val="0"/>
        <w:adjustRightInd w:val="0"/>
        <w:spacing w:line="520" w:lineRule="exact"/>
        <w:ind w:firstLine="720" w:firstLineChars="200"/>
        <w:jc w:val="center"/>
        <w:outlineLvl w:val="0"/>
        <w:rPr>
          <w:rFonts w:hAnsi="宋体" w:cs="宋体"/>
          <w:b/>
          <w:bCs/>
          <w:sz w:val="36"/>
          <w:szCs w:val="36"/>
        </w:rPr>
      </w:pPr>
      <w:r>
        <w:rPr>
          <w:rFonts w:hAnsi="宋体" w:cs="宋体"/>
          <w:b/>
          <w:bCs/>
          <w:sz w:val="36"/>
          <w:szCs w:val="36"/>
        </w:rPr>
        <w:t>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1、项目编号：建安建工公字〔2019〕</w:t>
      </w:r>
      <w:r>
        <w:rPr>
          <w:rFonts w:hint="eastAsia" w:hAnsi="宋体" w:cs="宋体"/>
          <w:sz w:val="24"/>
          <w:szCs w:val="22"/>
          <w:lang w:val="en-US" w:eastAsia="zh-CN"/>
        </w:rPr>
        <w:t xml:space="preserve">224 </w:t>
      </w:r>
      <w:r>
        <w:rPr>
          <w:rFonts w:hint="eastAsia" w:hAnsi="宋体" w:cs="宋体"/>
          <w:sz w:val="24"/>
          <w:szCs w:val="22"/>
        </w:rPr>
        <w:t>号。</w:t>
      </w:r>
    </w:p>
    <w:p>
      <w:pPr>
        <w:autoSpaceDE w:val="0"/>
        <w:autoSpaceDN w:val="0"/>
        <w:adjustRightInd w:val="0"/>
        <w:spacing w:line="520" w:lineRule="exact"/>
        <w:ind w:firstLine="480" w:firstLineChars="200"/>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rPr>
        <w:t>许由街道办事处魏风、育新、文翰、利民社区党群服务中心装修项目</w:t>
      </w:r>
      <w:r>
        <w:rPr>
          <w:rFonts w:hint="eastAsia" w:hAnsi="宋体" w:cs="宋体"/>
          <w:sz w:val="24"/>
          <w:szCs w:val="24"/>
          <w:lang w:eastAsia="zh-CN"/>
        </w:rPr>
        <w:t>（二次）</w:t>
      </w:r>
      <w:r>
        <w:rPr>
          <w:rFonts w:hint="eastAsia" w:hAnsi="宋体" w:cs="宋体"/>
          <w:sz w:val="24"/>
          <w:szCs w:val="24"/>
        </w:rPr>
        <w:t>。</w:t>
      </w:r>
    </w:p>
    <w:p>
      <w:pPr>
        <w:autoSpaceDE w:val="0"/>
        <w:autoSpaceDN w:val="0"/>
        <w:adjustRightInd w:val="0"/>
        <w:spacing w:line="520" w:lineRule="exact"/>
        <w:ind w:firstLine="480" w:firstLineChars="200"/>
        <w:outlineLvl w:val="0"/>
        <w:rPr>
          <w:rFonts w:hAnsi="宋体" w:cs="宋体"/>
          <w:sz w:val="24"/>
          <w:szCs w:val="22"/>
        </w:rPr>
      </w:pPr>
      <w:r>
        <w:rPr>
          <w:rFonts w:hint="eastAsia" w:hAnsi="宋体" w:cs="宋体"/>
          <w:sz w:val="24"/>
          <w:szCs w:val="22"/>
        </w:rPr>
        <w:t>3、招标单位：</w:t>
      </w:r>
      <w:r>
        <w:rPr>
          <w:rFonts w:hint="eastAsia" w:hAnsi="宋体" w:cs="宋体"/>
          <w:sz w:val="24"/>
          <w:szCs w:val="24"/>
        </w:rPr>
        <w:t>许昌市建安区许由街道办事处。</w:t>
      </w:r>
    </w:p>
    <w:p>
      <w:pPr>
        <w:autoSpaceDE w:val="0"/>
        <w:autoSpaceDN w:val="0"/>
        <w:adjustRightInd w:val="0"/>
        <w:spacing w:line="520" w:lineRule="exact"/>
        <w:ind w:firstLine="480" w:firstLineChars="200"/>
        <w:outlineLvl w:val="0"/>
        <w:rPr>
          <w:rFonts w:hint="eastAsia" w:ascii="宋体" w:hAnsi="宋体" w:eastAsia="宋体" w:cs="宋体"/>
          <w:sz w:val="24"/>
          <w:szCs w:val="24"/>
          <w:lang w:val="en-US" w:eastAsia="zh-CN"/>
        </w:rPr>
      </w:pPr>
      <w:r>
        <w:rPr>
          <w:rFonts w:hint="eastAsia" w:hAnsi="宋体" w:cs="宋体"/>
          <w:sz w:val="24"/>
          <w:szCs w:val="22"/>
        </w:rPr>
        <w:t>4、工</w:t>
      </w:r>
      <w:r>
        <w:rPr>
          <w:rFonts w:hint="eastAsia" w:ascii="宋体" w:hAnsi="宋体" w:eastAsia="宋体" w:cs="宋体"/>
          <w:sz w:val="24"/>
          <w:szCs w:val="24"/>
        </w:rPr>
        <w:t>程概况：</w:t>
      </w:r>
      <w:r>
        <w:rPr>
          <w:rFonts w:hint="eastAsia" w:ascii="宋体" w:hAnsi="宋体" w:eastAsia="宋体" w:cs="宋体"/>
          <w:sz w:val="24"/>
          <w:szCs w:val="24"/>
          <w:lang w:val="en-US" w:eastAsia="zh-CN"/>
        </w:rPr>
        <w:t>本项目主要包含</w:t>
      </w:r>
      <w:r>
        <w:rPr>
          <w:rFonts w:hint="eastAsia" w:ascii="宋体" w:hAnsi="宋体" w:eastAsia="宋体" w:cs="宋体"/>
          <w:sz w:val="24"/>
          <w:szCs w:val="24"/>
          <w:lang w:eastAsia="zh-CN"/>
        </w:rPr>
        <w:t>魏风、育新、文翰、利民社区党群服务中心装修。魏风社区包括地面、墙面、天棚、室外道路、雨水管、花池、门窗等改造工程；育新社区包括地面、墙面、天棚、室外道路、围墙、门窗等改造装修，水电工程改造；文翰社区包括地面、墙面、天棚、室外坡道改造装修，水电工程改造。</w:t>
      </w:r>
      <w:r>
        <w:rPr>
          <w:rFonts w:hint="eastAsia" w:ascii="宋体" w:hAnsi="宋体" w:eastAsia="宋体" w:cs="宋体"/>
          <w:sz w:val="24"/>
          <w:szCs w:val="24"/>
          <w:lang w:val="en-US" w:eastAsia="zh-CN"/>
        </w:rPr>
        <w:t xml:space="preserve">  </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5、招标范围：招标文件、施工图纸、工程量清单、答疑纪要和补充文件（如有）范围内的所有内容。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6、标段划分：共划分</w:t>
      </w:r>
      <w:r>
        <w:rPr>
          <w:rFonts w:hint="eastAsia" w:hAnsi="宋体" w:cs="宋体"/>
          <w:sz w:val="24"/>
          <w:szCs w:val="22"/>
          <w:lang w:eastAsia="zh-CN"/>
        </w:rPr>
        <w:t>三</w:t>
      </w:r>
      <w:r>
        <w:rPr>
          <w:rFonts w:hint="eastAsia" w:hAnsi="宋体" w:cs="宋体"/>
          <w:sz w:val="24"/>
          <w:szCs w:val="22"/>
        </w:rPr>
        <w:t>个标段</w:t>
      </w:r>
      <w:r>
        <w:rPr>
          <w:rFonts w:hint="eastAsia" w:hAnsi="宋体" w:cs="宋体"/>
          <w:sz w:val="24"/>
          <w:szCs w:val="22"/>
          <w:lang w:eastAsia="zh-CN"/>
        </w:rPr>
        <w:t>，一标段</w:t>
      </w:r>
      <w:r>
        <w:rPr>
          <w:rFonts w:hint="eastAsia" w:ascii="宋体" w:hAnsi="宋体" w:eastAsia="宋体" w:cs="宋体"/>
          <w:sz w:val="24"/>
          <w:szCs w:val="24"/>
          <w:lang w:eastAsia="zh-CN"/>
        </w:rPr>
        <w:t>魏风社区；二标段育新社区；三标段文翰社区</w:t>
      </w:r>
      <w:r>
        <w:rPr>
          <w:rFonts w:hint="eastAsia" w:hAnsi="宋体" w:cs="宋体"/>
          <w:sz w:val="24"/>
          <w:szCs w:val="22"/>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招标控制价：一标段：783735.98元</w:t>
      </w:r>
      <w:r>
        <w:rPr>
          <w:rFonts w:hint="eastAsia" w:hAnsi="宋体" w:cs="宋体"/>
          <w:sz w:val="24"/>
          <w:szCs w:val="22"/>
          <w:lang w:eastAsia="zh-CN"/>
        </w:rPr>
        <w:t>；</w:t>
      </w:r>
      <w:r>
        <w:rPr>
          <w:rFonts w:hint="eastAsia" w:hAnsi="宋体" w:cs="宋体"/>
          <w:sz w:val="24"/>
          <w:szCs w:val="22"/>
        </w:rPr>
        <w:t>二标段：756097.75元</w:t>
      </w:r>
      <w:r>
        <w:rPr>
          <w:rFonts w:hint="eastAsia" w:hAnsi="宋体" w:cs="宋体"/>
          <w:sz w:val="24"/>
          <w:szCs w:val="22"/>
          <w:lang w:eastAsia="zh-CN"/>
        </w:rPr>
        <w:t>；</w:t>
      </w:r>
      <w:r>
        <w:rPr>
          <w:rFonts w:hint="eastAsia" w:hAnsi="宋体" w:cs="宋体"/>
          <w:sz w:val="24"/>
          <w:szCs w:val="22"/>
        </w:rPr>
        <w:t>三标段：218846.53元。</w:t>
      </w:r>
    </w:p>
    <w:p>
      <w:pPr>
        <w:autoSpaceDE w:val="0"/>
        <w:autoSpaceDN w:val="0"/>
        <w:adjustRightInd w:val="0"/>
        <w:spacing w:line="420" w:lineRule="exact"/>
        <w:ind w:firstLine="480" w:firstLineChars="200"/>
        <w:jc w:val="left"/>
        <w:outlineLvl w:val="0"/>
        <w:rPr>
          <w:rFonts w:hint="eastAsia" w:hAnsi="宋体" w:cs="宋体"/>
          <w:sz w:val="24"/>
          <w:szCs w:val="22"/>
        </w:rPr>
      </w:pPr>
      <w:r>
        <w:rPr>
          <w:rFonts w:hint="eastAsia" w:hAnsi="宋体" w:cs="宋体"/>
          <w:sz w:val="24"/>
          <w:szCs w:val="24"/>
        </w:rPr>
        <w:t>8、</w:t>
      </w:r>
      <w:r>
        <w:rPr>
          <w:rFonts w:hAnsi="宋体" w:cs="宋体"/>
          <w:sz w:val="24"/>
          <w:szCs w:val="24"/>
        </w:rPr>
        <w:t>计</w:t>
      </w:r>
      <w:r>
        <w:rPr>
          <w:rFonts w:hint="eastAsia" w:hAnsi="宋体" w:cs="宋体"/>
          <w:sz w:val="24"/>
          <w:szCs w:val="22"/>
        </w:rPr>
        <w:t>划工期：</w:t>
      </w:r>
      <w:r>
        <w:rPr>
          <w:rFonts w:hint="eastAsia" w:hAnsi="宋体" w:cs="宋体"/>
          <w:sz w:val="24"/>
          <w:szCs w:val="22"/>
          <w:lang w:val="en-US" w:eastAsia="zh-CN"/>
        </w:rPr>
        <w:t>1-3标段</w:t>
      </w:r>
      <w:r>
        <w:rPr>
          <w:rFonts w:hint="eastAsia" w:hAnsi="宋体" w:cs="宋体"/>
          <w:sz w:val="24"/>
          <w:szCs w:val="22"/>
          <w:lang w:eastAsia="zh-CN"/>
        </w:rPr>
        <w:t>均为</w:t>
      </w:r>
      <w:r>
        <w:rPr>
          <w:rFonts w:hint="eastAsia" w:hAnsi="宋体" w:cs="宋体"/>
          <w:sz w:val="24"/>
          <w:szCs w:val="22"/>
          <w:lang w:val="en-US" w:eastAsia="zh-CN"/>
        </w:rPr>
        <w:t>30</w:t>
      </w:r>
      <w:r>
        <w:rPr>
          <w:rFonts w:hint="eastAsia" w:hAnsi="宋体" w:cs="宋体"/>
          <w:sz w:val="24"/>
          <w:szCs w:val="22"/>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9、质量要求：合格（符合国家建设工程质量验收规范和标准）。</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outlineLvl w:val="0"/>
        <w:rPr>
          <w:rFonts w:hint="eastAsia" w:ascii="宋体" w:hAnsi="宋体" w:eastAsia="宋体" w:cs="宋体"/>
          <w:sz w:val="24"/>
          <w:szCs w:val="24"/>
          <w:highlight w:val="none"/>
          <w:lang w:eastAsia="zh-CN"/>
        </w:rPr>
      </w:pPr>
      <w:bookmarkStart w:id="1" w:name="_Toc28292"/>
      <w:bookmarkEnd w:id="1"/>
      <w:r>
        <w:rPr>
          <w:rFonts w:hint="eastAsia" w:hAnsi="宋体" w:cs="宋体"/>
          <w:sz w:val="24"/>
          <w:szCs w:val="24"/>
          <w:highlight w:val="none"/>
          <w:lang w:val="en-US" w:eastAsia="zh-CN"/>
        </w:rPr>
        <w:t>1、</w:t>
      </w:r>
      <w:r>
        <w:rPr>
          <w:rFonts w:hint="eastAsia" w:ascii="宋体" w:hAnsi="宋体" w:eastAsia="宋体" w:cs="宋体"/>
          <w:sz w:val="24"/>
          <w:szCs w:val="24"/>
          <w:highlight w:val="none"/>
          <w:lang w:eastAsia="zh-CN"/>
        </w:rPr>
        <w:t>投标人须具有独立法人资格。</w:t>
      </w:r>
    </w:p>
    <w:p>
      <w:pPr>
        <w:autoSpaceDE w:val="0"/>
        <w:autoSpaceDN w:val="0"/>
        <w:adjustRightInd w:val="0"/>
        <w:spacing w:line="420" w:lineRule="exact"/>
        <w:ind w:firstLine="480" w:firstLineChars="200"/>
        <w:outlineLvl w:val="0"/>
        <w:rPr>
          <w:rFonts w:hint="eastAsia" w:ascii="宋体" w:hAnsi="宋体" w:eastAsia="宋体" w:cs="宋体"/>
          <w:sz w:val="24"/>
          <w:szCs w:val="24"/>
          <w:highlight w:val="none"/>
          <w:lang w:eastAsia="zh-CN"/>
        </w:rPr>
      </w:pPr>
      <w:r>
        <w:rPr>
          <w:rFonts w:hint="eastAsia" w:hAnsi="宋体" w:cs="宋体"/>
          <w:sz w:val="24"/>
          <w:szCs w:val="24"/>
          <w:highlight w:val="none"/>
          <w:lang w:val="en-US" w:eastAsia="zh-CN"/>
        </w:rPr>
        <w:t>2、</w:t>
      </w:r>
      <w:r>
        <w:rPr>
          <w:rFonts w:hint="eastAsia" w:ascii="宋体" w:hAnsi="宋体" w:eastAsia="宋体" w:cs="宋体"/>
          <w:sz w:val="24"/>
          <w:szCs w:val="24"/>
          <w:highlight w:val="none"/>
          <w:lang w:eastAsia="zh-CN"/>
        </w:rPr>
        <w:t>投标人须具有建筑装修装饰工程专业承包贰级（含）以上资质或建筑工程施工总承包叁级（含）以上资质，并具备有效的企业安全生产许可证，在人员、设备、资金等方面具有相应的施工能力。</w:t>
      </w:r>
    </w:p>
    <w:p>
      <w:pPr>
        <w:autoSpaceDE w:val="0"/>
        <w:autoSpaceDN w:val="0"/>
        <w:adjustRightInd w:val="0"/>
        <w:spacing w:line="420" w:lineRule="exact"/>
        <w:ind w:firstLine="480" w:firstLineChars="200"/>
        <w:outlineLvl w:val="0"/>
        <w:rPr>
          <w:rFonts w:hint="eastAsia" w:ascii="宋体" w:hAnsi="宋体" w:eastAsia="宋体" w:cs="宋体"/>
          <w:sz w:val="24"/>
          <w:szCs w:val="24"/>
          <w:highlight w:val="none"/>
          <w:lang w:eastAsia="zh-CN"/>
        </w:rPr>
      </w:pPr>
      <w:r>
        <w:rPr>
          <w:rFonts w:hint="eastAsia" w:hAnsi="宋体" w:cs="宋体"/>
          <w:sz w:val="24"/>
          <w:szCs w:val="24"/>
          <w:highlight w:val="none"/>
          <w:lang w:val="en-US" w:eastAsia="zh-CN"/>
        </w:rPr>
        <w:t>3、</w:t>
      </w:r>
      <w:r>
        <w:rPr>
          <w:rFonts w:hint="eastAsia" w:ascii="宋体" w:hAnsi="宋体" w:eastAsia="宋体" w:cs="宋体"/>
          <w:sz w:val="24"/>
          <w:szCs w:val="24"/>
          <w:highlight w:val="none"/>
          <w:lang w:eastAsia="zh-CN"/>
        </w:rPr>
        <w:t>拟派项目负责人具有建筑工程专业贰级（含）以上注册建造师资格，具备有效的安全生产考核合格证书，且未担任其他在施建设项目。</w:t>
      </w:r>
    </w:p>
    <w:p>
      <w:pPr>
        <w:autoSpaceDE w:val="0"/>
        <w:autoSpaceDN w:val="0"/>
        <w:adjustRightInd w:val="0"/>
        <w:spacing w:line="420" w:lineRule="exact"/>
        <w:ind w:firstLine="480" w:firstLineChars="200"/>
        <w:outlineLvl w:val="0"/>
        <w:rPr>
          <w:rFonts w:hint="eastAsia" w:hAnsi="宋体" w:cs="宋体"/>
          <w:sz w:val="24"/>
          <w:szCs w:val="24"/>
          <w:highlight w:val="none"/>
          <w:lang w:val="en-US" w:eastAsia="zh-CN"/>
        </w:rPr>
      </w:pPr>
      <w:r>
        <w:rPr>
          <w:rFonts w:hint="eastAsia" w:hAnsi="宋体" w:cs="宋体"/>
          <w:sz w:val="24"/>
          <w:szCs w:val="24"/>
          <w:highlight w:val="none"/>
          <w:lang w:val="en-US" w:eastAsia="zh-CN"/>
        </w:rPr>
        <w:t>4、投标人未被列入“信用中国”网站（www.creditchina.gov.cn）失信被执行人、重大税收违法案件当事人名单；未被“信用河南”网站信用信息栏列入黑名单，以及未被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lang w:val="en-US" w:eastAsia="zh-CN"/>
        </w:rPr>
        <w:t>5</w:t>
      </w:r>
      <w:r>
        <w:rPr>
          <w:rFonts w:hint="eastAsia" w:hAnsi="宋体" w:cs="仿宋_GB2312"/>
          <w:kern w:val="2"/>
          <w:sz w:val="24"/>
          <w:szCs w:val="24"/>
          <w:shd w:val="clear" w:color="auto" w:fill="FFFFFF"/>
        </w:rPr>
        <w:t>、不接受联合体投标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6</w:t>
      </w:r>
      <w:r>
        <w:rPr>
          <w:rFonts w:hint="eastAsia" w:hAnsi="宋体" w:cs="宋体"/>
          <w:sz w:val="24"/>
          <w:szCs w:val="24"/>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4.2招标文件每套售价100元，于递交投标文件时缴纳给招标代理机构，售后不退。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w:t>
      </w:r>
      <w:r>
        <w:rPr>
          <w:rFonts w:hint="eastAsia" w:hAnsi="宋体" w:cs="宋体"/>
          <w:sz w:val="24"/>
          <w:shd w:val="clear" w:color="auto" w:fill="FFFFFF"/>
        </w:rPr>
        <w:t>电子投标文件和存储有备份文件的电子介质（U盘）2份</w:t>
      </w:r>
      <w:r>
        <w:rPr>
          <w:rFonts w:hint="eastAsia" w:hAnsi="宋体" w:cs="宋体"/>
          <w:sz w:val="24"/>
          <w:szCs w:val="24"/>
        </w:rPr>
        <w:t>。</w:t>
      </w:r>
    </w:p>
    <w:p>
      <w:pPr>
        <w:spacing w:line="440" w:lineRule="exact"/>
        <w:ind w:firstLine="480" w:firstLineChars="200"/>
        <w:jc w:val="left"/>
        <w:rPr>
          <w:rFonts w:hint="eastAsia" w:hAnsi="宋体" w:cs="宋体"/>
          <w:sz w:val="24"/>
          <w:szCs w:val="22"/>
          <w:shd w:val="clear" w:color="auto" w:fill="FFFFFF"/>
        </w:rPr>
      </w:pPr>
      <w:r>
        <w:rPr>
          <w:rFonts w:hint="eastAsia" w:hAnsi="宋体" w:cs="宋体"/>
          <w:sz w:val="24"/>
          <w:szCs w:val="24"/>
        </w:rPr>
        <w:t>5.2 投标文件提交的截止时间及开标</w:t>
      </w:r>
      <w:r>
        <w:rPr>
          <w:rFonts w:hint="eastAsia" w:hAnsi="宋体" w:cs="宋体"/>
          <w:sz w:val="24"/>
          <w:szCs w:val="22"/>
          <w:shd w:val="clear" w:color="auto" w:fill="FFFFFF"/>
        </w:rPr>
        <w:t>时间：</w:t>
      </w:r>
      <w:r>
        <w:rPr>
          <w:rFonts w:hint="eastAsia" w:hAnsi="宋体" w:cs="宋体"/>
          <w:sz w:val="24"/>
          <w:szCs w:val="24"/>
        </w:rPr>
        <w:t>20</w:t>
      </w:r>
      <w:r>
        <w:rPr>
          <w:rFonts w:hint="eastAsia" w:hAnsi="宋体" w:cs="宋体"/>
          <w:sz w:val="24"/>
          <w:szCs w:val="24"/>
          <w:lang w:val="en-US" w:eastAsia="zh-CN"/>
        </w:rPr>
        <w:t>20</w:t>
      </w:r>
      <w:r>
        <w:rPr>
          <w:rFonts w:hint="eastAsia" w:hAnsi="宋体" w:cs="宋体"/>
          <w:sz w:val="24"/>
          <w:szCs w:val="24"/>
        </w:rPr>
        <w:t>年</w:t>
      </w:r>
      <w:r>
        <w:rPr>
          <w:rFonts w:hint="eastAsia" w:hAnsi="宋体" w:cs="宋体"/>
          <w:sz w:val="24"/>
          <w:szCs w:val="24"/>
          <w:lang w:val="en-US" w:eastAsia="zh-CN"/>
        </w:rPr>
        <w:t>2</w:t>
      </w:r>
      <w:r>
        <w:rPr>
          <w:rFonts w:hint="eastAsia" w:hAnsi="宋体" w:cs="宋体"/>
          <w:sz w:val="24"/>
          <w:szCs w:val="24"/>
        </w:rPr>
        <w:t>月</w:t>
      </w:r>
      <w:r>
        <w:rPr>
          <w:rFonts w:hint="eastAsia" w:hAnsi="宋体" w:cs="宋体"/>
          <w:sz w:val="24"/>
          <w:szCs w:val="24"/>
          <w:lang w:val="en-US" w:eastAsia="zh-CN"/>
        </w:rPr>
        <w:t>12</w:t>
      </w:r>
      <w:r>
        <w:rPr>
          <w:rFonts w:hint="eastAsia" w:hAnsi="宋体" w:cs="宋体"/>
          <w:sz w:val="24"/>
          <w:szCs w:val="24"/>
        </w:rPr>
        <w:t>日9时</w:t>
      </w:r>
      <w:r>
        <w:rPr>
          <w:rFonts w:hint="eastAsia" w:hAnsi="宋体" w:cs="宋体"/>
          <w:sz w:val="24"/>
          <w:szCs w:val="22"/>
          <w:shd w:val="clear" w:color="auto" w:fill="FFFFFF"/>
        </w:rPr>
        <w:t>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5.3电子投标文件的提交：电子投标文件应在投标文件提交截止时间（开标时间）之前成功提交至《全国公共资源交易平台(河南省▪许昌市)》公共资源交易系统，并同时提交</w:t>
      </w:r>
      <w:r>
        <w:rPr>
          <w:rFonts w:hint="eastAsia" w:hAnsi="宋体" w:cs="宋体"/>
          <w:sz w:val="24"/>
          <w:shd w:val="clear" w:color="auto" w:fill="FFFFFF"/>
        </w:rPr>
        <w:t>存储有备份文件的电子介质（U盘）2份</w:t>
      </w:r>
      <w:r>
        <w:rPr>
          <w:rFonts w:hint="eastAsia" w:hAnsi="宋体" w:cs="宋体"/>
          <w:sz w:val="24"/>
          <w:szCs w:val="24"/>
        </w:rPr>
        <w:t>。</w:t>
      </w:r>
    </w:p>
    <w:p>
      <w:pPr>
        <w:spacing w:line="440" w:lineRule="exact"/>
        <w:ind w:firstLine="480" w:firstLineChars="200"/>
        <w:jc w:val="left"/>
        <w:rPr>
          <w:rFonts w:hint="eastAsia" w:hAnsi="宋体" w:cs="宋体"/>
          <w:sz w:val="24"/>
          <w:szCs w:val="22"/>
          <w:shd w:val="clear" w:color="auto" w:fill="FFFFFF"/>
        </w:rPr>
      </w:pPr>
      <w:r>
        <w:rPr>
          <w:rFonts w:hint="eastAsia" w:hAnsi="宋体" w:cs="宋体"/>
          <w:sz w:val="24"/>
          <w:szCs w:val="24"/>
        </w:rPr>
        <w:t>5.4</w:t>
      </w:r>
      <w:r>
        <w:rPr>
          <w:rFonts w:hint="eastAsia" w:hAnsi="宋体" w:cs="宋体"/>
          <w:sz w:val="24"/>
          <w:shd w:val="clear" w:color="auto" w:fill="FFFFFF"/>
        </w:rPr>
        <w:t>存储有备份文件的电子介质（U盘）</w:t>
      </w:r>
      <w:r>
        <w:rPr>
          <w:rFonts w:hint="eastAsia" w:hAnsi="宋体" w:cs="宋体"/>
          <w:sz w:val="24"/>
          <w:szCs w:val="24"/>
        </w:rPr>
        <w:t>提交地点：许昌市建安区新元大道兴业大厦4楼</w:t>
      </w:r>
      <w:r>
        <w:rPr>
          <w:rFonts w:hint="eastAsia" w:hAnsi="宋体" w:cs="宋体"/>
          <w:sz w:val="24"/>
          <w:szCs w:val="24"/>
          <w:lang w:val="en-US" w:eastAsia="zh-CN"/>
        </w:rPr>
        <w:t>开标二</w:t>
      </w:r>
      <w:r>
        <w:rPr>
          <w:rFonts w:hint="eastAsia" w:hAnsi="宋体" w:cs="宋体"/>
          <w:sz w:val="24"/>
          <w:szCs w:val="24"/>
        </w:rPr>
        <w:t>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w:t>
      </w:r>
      <w:r>
        <w:rPr>
          <w:rFonts w:hint="eastAsia" w:hAnsi="宋体" w:cs="宋体"/>
          <w:sz w:val="24"/>
          <w:shd w:val="clear" w:color="auto" w:fill="FFFFFF"/>
        </w:rPr>
        <w:t>存储有备份文件的电子介质（U盘）</w:t>
      </w:r>
      <w:r>
        <w:rPr>
          <w:rFonts w:hint="eastAsia" w:hAnsi="宋体" w:cs="宋体"/>
          <w:sz w:val="24"/>
          <w:szCs w:val="24"/>
        </w:rPr>
        <w:t>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人：许昌市建安区许由街道办事处</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联系人：</w:t>
      </w:r>
      <w:r>
        <w:rPr>
          <w:rFonts w:hint="eastAsia" w:hAnsi="宋体" w:cs="宋体"/>
          <w:sz w:val="24"/>
          <w:szCs w:val="24"/>
          <w:lang w:eastAsia="zh-CN"/>
        </w:rPr>
        <w:t>韩钰</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15290908930</w:t>
      </w:r>
    </w:p>
    <w:p>
      <w:pPr>
        <w:spacing w:line="440" w:lineRule="exact"/>
        <w:ind w:firstLine="480" w:firstLineChars="200"/>
        <w:jc w:val="left"/>
        <w:rPr>
          <w:rFonts w:hAnsi="宋体" w:cs="宋体"/>
          <w:sz w:val="24"/>
          <w:szCs w:val="24"/>
        </w:rPr>
      </w:pPr>
      <w:r>
        <w:rPr>
          <w:rFonts w:hint="eastAsia" w:hAnsi="宋体" w:cs="宋体"/>
          <w:sz w:val="24"/>
          <w:szCs w:val="24"/>
        </w:rPr>
        <w:t>代理机构：永明项目管理有限公司</w:t>
      </w:r>
    </w:p>
    <w:p>
      <w:pPr>
        <w:spacing w:line="440" w:lineRule="exact"/>
        <w:ind w:firstLine="480" w:firstLineChars="200"/>
        <w:jc w:val="left"/>
        <w:rPr>
          <w:rFonts w:hAnsi="宋体" w:cs="宋体"/>
          <w:sz w:val="24"/>
          <w:szCs w:val="24"/>
        </w:rPr>
      </w:pPr>
      <w:r>
        <w:rPr>
          <w:rFonts w:hint="eastAsia" w:hAnsi="宋体" w:cs="宋体"/>
          <w:sz w:val="24"/>
          <w:szCs w:val="24"/>
        </w:rPr>
        <w:t>联系人：徐会娇</w:t>
      </w:r>
    </w:p>
    <w:p>
      <w:pPr>
        <w:spacing w:line="440" w:lineRule="exact"/>
        <w:ind w:firstLine="480" w:firstLineChars="200"/>
        <w:jc w:val="left"/>
        <w:rPr>
          <w:rFonts w:hAnsi="宋体" w:cs="宋体"/>
          <w:sz w:val="24"/>
          <w:szCs w:val="24"/>
        </w:rPr>
      </w:pPr>
      <w:r>
        <w:rPr>
          <w:rFonts w:hint="eastAsia" w:hAnsi="宋体" w:cs="宋体"/>
          <w:sz w:val="24"/>
          <w:szCs w:val="24"/>
        </w:rPr>
        <w:t>电  话：13333991768</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left="6908" w:leftChars="1820" w:hanging="720" w:hangingChars="300"/>
        <w:rPr>
          <w:rFonts w:hint="eastAsia" w:hAnsi="宋体" w:cs="宋体"/>
          <w:sz w:val="24"/>
          <w:szCs w:val="24"/>
        </w:rPr>
      </w:pPr>
      <w:r>
        <w:rPr>
          <w:rFonts w:hint="eastAsia" w:hAnsi="宋体" w:cs="宋体"/>
          <w:sz w:val="24"/>
          <w:szCs w:val="24"/>
        </w:rPr>
        <w:t>许昌市建安区许由街道办事处2</w:t>
      </w:r>
      <w:r>
        <w:rPr>
          <w:rFonts w:hint="eastAsia" w:hAnsi="宋体" w:cs="宋体"/>
          <w:sz w:val="24"/>
          <w:szCs w:val="24"/>
          <w:lang w:val="en-US" w:eastAsia="zh-CN"/>
        </w:rPr>
        <w:t>020</w:t>
      </w:r>
      <w:r>
        <w:rPr>
          <w:rFonts w:hint="eastAsia" w:hAnsi="宋体" w:cs="宋体"/>
          <w:sz w:val="24"/>
          <w:szCs w:val="24"/>
        </w:rPr>
        <w:t>年</w:t>
      </w:r>
      <w:r>
        <w:rPr>
          <w:rFonts w:hint="eastAsia" w:hAnsi="宋体" w:cs="宋体"/>
          <w:sz w:val="24"/>
          <w:szCs w:val="24"/>
          <w:lang w:val="en-US" w:eastAsia="zh-CN"/>
        </w:rPr>
        <w:t>1</w:t>
      </w:r>
      <w:r>
        <w:rPr>
          <w:rFonts w:hint="eastAsia" w:hAnsi="宋体" w:cs="宋体"/>
          <w:sz w:val="24"/>
          <w:szCs w:val="24"/>
        </w:rPr>
        <w:t>月</w:t>
      </w:r>
      <w:r>
        <w:rPr>
          <w:rFonts w:hint="eastAsia" w:hAnsi="宋体" w:cs="宋体"/>
          <w:sz w:val="24"/>
          <w:szCs w:val="24"/>
          <w:lang w:val="en-US" w:eastAsia="zh-CN"/>
        </w:rPr>
        <w:t xml:space="preserve"> 16 </w:t>
      </w:r>
      <w:r>
        <w:rPr>
          <w:rFonts w:hint="eastAsia" w:hAnsi="宋体" w:cs="宋体"/>
          <w:sz w:val="24"/>
          <w:szCs w:val="24"/>
        </w:rPr>
        <w:t xml:space="preserve">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w:t>
      </w:r>
      <w:r>
        <w:rPr>
          <w:rFonts w:hint="eastAsia" w:hAnsi="宋体"/>
          <w:color w:val="000000"/>
          <w:sz w:val="24"/>
        </w:rPr>
        <w:t>存储有备份文件的电子介质</w:t>
      </w:r>
      <w:r>
        <w:rPr>
          <w:rFonts w:hint="eastAsia" w:hAnsi="宋体" w:cs="宋体"/>
          <w:sz w:val="24"/>
          <w:szCs w:val="24"/>
        </w:rPr>
        <w:t>为依据评标。</w:t>
      </w: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31"/>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kern w:val="2"/>
                <w:sz w:val="24"/>
                <w:szCs w:val="22"/>
              </w:rPr>
            </w:pPr>
            <w:r>
              <w:rPr>
                <w:rFonts w:hint="eastAsia" w:hAnsi="宋体" w:cs="仿宋_GB2312"/>
                <w:b/>
                <w:kern w:val="2"/>
                <w:sz w:val="24"/>
                <w:szCs w:val="22"/>
              </w:rPr>
              <w:t>条款号</w:t>
            </w:r>
          </w:p>
        </w:tc>
        <w:tc>
          <w:tcPr>
            <w:tcW w:w="1854" w:type="dxa"/>
            <w:gridSpan w:val="3"/>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条款名称</w:t>
            </w:r>
          </w:p>
        </w:tc>
        <w:tc>
          <w:tcPr>
            <w:tcW w:w="7017" w:type="dxa"/>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003" w:type="dxa"/>
            <w:vAlign w:val="center"/>
          </w:tcPr>
          <w:p>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招标人</w:t>
            </w:r>
          </w:p>
        </w:tc>
        <w:tc>
          <w:tcPr>
            <w:tcW w:w="7017" w:type="dxa"/>
            <w:vAlign w:val="center"/>
          </w:tcPr>
          <w:p>
            <w:pPr>
              <w:spacing w:line="440" w:lineRule="exact"/>
              <w:jc w:val="left"/>
              <w:rPr>
                <w:rFonts w:hAnsi="宋体" w:cs="宋体"/>
                <w:sz w:val="24"/>
                <w:szCs w:val="24"/>
              </w:rPr>
            </w:pPr>
            <w:r>
              <w:rPr>
                <w:rFonts w:hint="eastAsia" w:hAnsi="宋体" w:cs="宋体"/>
                <w:sz w:val="24"/>
                <w:szCs w:val="24"/>
              </w:rPr>
              <w:t>招 标 人：许昌市建安区许由街道办事处</w:t>
            </w:r>
          </w:p>
          <w:p>
            <w:pPr>
              <w:spacing w:line="440" w:lineRule="exact"/>
              <w:jc w:val="left"/>
              <w:rPr>
                <w:rFonts w:hint="eastAsia" w:hAnsi="宋体" w:eastAsia="宋体" w:cs="宋体"/>
                <w:sz w:val="24"/>
                <w:szCs w:val="24"/>
                <w:lang w:eastAsia="zh-CN"/>
              </w:rPr>
            </w:pPr>
            <w:r>
              <w:rPr>
                <w:rFonts w:hint="eastAsia" w:hAnsi="宋体" w:cs="宋体"/>
                <w:sz w:val="24"/>
                <w:szCs w:val="24"/>
              </w:rPr>
              <w:t>联系人：</w:t>
            </w:r>
            <w:r>
              <w:rPr>
                <w:rFonts w:hint="eastAsia" w:hAnsi="宋体" w:cs="宋体"/>
                <w:sz w:val="24"/>
                <w:szCs w:val="24"/>
                <w:lang w:eastAsia="zh-CN"/>
              </w:rPr>
              <w:t>韩钰</w:t>
            </w:r>
          </w:p>
          <w:p>
            <w:pPr>
              <w:spacing w:line="440" w:lineRule="exact"/>
              <w:jc w:val="left"/>
              <w:rPr>
                <w:rFonts w:hAnsi="宋体"/>
                <w:bCs/>
                <w:kern w:val="2"/>
                <w:sz w:val="24"/>
                <w:szCs w:val="22"/>
              </w:rPr>
            </w:pPr>
            <w:r>
              <w:rPr>
                <w:rFonts w:hint="eastAsia" w:hAnsi="宋体" w:cs="宋体"/>
                <w:sz w:val="24"/>
                <w:szCs w:val="24"/>
              </w:rPr>
              <w:t>电    话：</w:t>
            </w:r>
            <w:r>
              <w:rPr>
                <w:rFonts w:hint="eastAsia" w:hAnsi="宋体" w:cs="宋体"/>
                <w:sz w:val="24"/>
                <w:szCs w:val="24"/>
                <w:lang w:val="en-US" w:eastAsia="zh-CN"/>
              </w:rPr>
              <w:t>15290908930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003" w:type="dxa"/>
            <w:vAlign w:val="center"/>
          </w:tcPr>
          <w:p>
            <w:pPr>
              <w:autoSpaceDE w:val="0"/>
              <w:autoSpaceDN w:val="0"/>
              <w:adjustRightInd w:val="0"/>
              <w:jc w:val="center"/>
              <w:rPr>
                <w:rFonts w:hAnsi="宋体" w:cs="TimesNewRomanPSMT"/>
                <w:kern w:val="2"/>
                <w:sz w:val="24"/>
                <w:szCs w:val="22"/>
              </w:rPr>
            </w:pPr>
            <w:r>
              <w:rPr>
                <w:rFonts w:hint="eastAsia" w:hAnsi="宋体" w:cs="TimesNewRomanPSMT"/>
                <w:kern w:val="2"/>
                <w:sz w:val="24"/>
                <w:szCs w:val="22"/>
              </w:rPr>
              <w:t>1.1.2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代理机构</w:t>
            </w:r>
          </w:p>
        </w:tc>
        <w:tc>
          <w:tcPr>
            <w:tcW w:w="7017" w:type="dxa"/>
            <w:vAlign w:val="center"/>
          </w:tcPr>
          <w:p>
            <w:pPr>
              <w:spacing w:line="440" w:lineRule="exact"/>
              <w:jc w:val="left"/>
              <w:rPr>
                <w:rFonts w:hAnsi="宋体" w:cs="宋体"/>
                <w:kern w:val="2"/>
                <w:sz w:val="24"/>
                <w:szCs w:val="24"/>
              </w:rPr>
            </w:pPr>
            <w:r>
              <w:rPr>
                <w:rFonts w:hint="eastAsia" w:hAnsi="宋体" w:cs="宋体"/>
                <w:kern w:val="2"/>
                <w:sz w:val="24"/>
                <w:szCs w:val="24"/>
              </w:rPr>
              <w:t>代理机构：永明项目管理有限公司</w:t>
            </w:r>
          </w:p>
          <w:p>
            <w:pPr>
              <w:spacing w:line="440" w:lineRule="exact"/>
              <w:jc w:val="left"/>
              <w:rPr>
                <w:rFonts w:hAnsi="宋体" w:cs="宋体"/>
                <w:kern w:val="2"/>
                <w:sz w:val="24"/>
                <w:szCs w:val="24"/>
              </w:rPr>
            </w:pPr>
            <w:r>
              <w:rPr>
                <w:rFonts w:hint="eastAsia" w:hAnsi="宋体" w:cs="宋体"/>
                <w:kern w:val="2"/>
                <w:sz w:val="24"/>
                <w:szCs w:val="24"/>
              </w:rPr>
              <w:t>联系人：徐会娇</w:t>
            </w:r>
          </w:p>
          <w:p>
            <w:pPr>
              <w:spacing w:line="440" w:lineRule="exact"/>
              <w:jc w:val="left"/>
              <w:rPr>
                <w:rFonts w:hAnsi="宋体"/>
                <w:kern w:val="2"/>
                <w:sz w:val="24"/>
                <w:szCs w:val="22"/>
              </w:rPr>
            </w:pPr>
            <w:r>
              <w:rPr>
                <w:rFonts w:hint="eastAsia" w:hAnsi="宋体" w:cs="宋体"/>
                <w:kern w:val="2"/>
                <w:sz w:val="24"/>
                <w:szCs w:val="24"/>
              </w:rPr>
              <w:t>电  话：13333991768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3</w:t>
            </w:r>
          </w:p>
        </w:tc>
        <w:tc>
          <w:tcPr>
            <w:tcW w:w="1854" w:type="dxa"/>
            <w:gridSpan w:val="3"/>
            <w:vAlign w:val="center"/>
          </w:tcPr>
          <w:p>
            <w:pPr>
              <w:spacing w:line="320" w:lineRule="exact"/>
              <w:ind w:firstLine="240" w:firstLineChars="100"/>
              <w:jc w:val="left"/>
              <w:rPr>
                <w:rFonts w:hAnsi="宋体" w:cs="宋体"/>
                <w:kern w:val="2"/>
                <w:sz w:val="24"/>
                <w:szCs w:val="24"/>
              </w:rPr>
            </w:pPr>
            <w:r>
              <w:rPr>
                <w:rFonts w:hint="eastAsia" w:hAnsi="宋体" w:cs="宋体"/>
                <w:kern w:val="2"/>
                <w:sz w:val="24"/>
                <w:szCs w:val="24"/>
              </w:rPr>
              <w:t>项目名称</w:t>
            </w:r>
          </w:p>
        </w:tc>
        <w:tc>
          <w:tcPr>
            <w:tcW w:w="7017" w:type="dxa"/>
            <w:vAlign w:val="center"/>
          </w:tcPr>
          <w:p>
            <w:pPr>
              <w:spacing w:line="320" w:lineRule="exact"/>
              <w:jc w:val="left"/>
              <w:rPr>
                <w:rFonts w:hint="eastAsia" w:hAnsi="宋体" w:cs="宋体"/>
                <w:kern w:val="2"/>
                <w:sz w:val="24"/>
                <w:szCs w:val="24"/>
              </w:rPr>
            </w:pPr>
            <w:r>
              <w:rPr>
                <w:rFonts w:hint="eastAsia" w:hAnsi="宋体" w:cs="宋体"/>
                <w:kern w:val="2"/>
                <w:sz w:val="24"/>
                <w:szCs w:val="24"/>
              </w:rPr>
              <w:t>许由街道办事处魏风、育新、文翰、利民社区党群</w:t>
            </w:r>
          </w:p>
          <w:p>
            <w:pPr>
              <w:spacing w:line="320" w:lineRule="exact"/>
              <w:jc w:val="left"/>
              <w:rPr>
                <w:rFonts w:hint="eastAsia" w:hAnsi="宋体" w:eastAsia="宋体" w:cs="宋体"/>
                <w:kern w:val="2"/>
                <w:sz w:val="24"/>
                <w:szCs w:val="24"/>
                <w:lang w:eastAsia="zh-CN"/>
              </w:rPr>
            </w:pPr>
            <w:r>
              <w:rPr>
                <w:rFonts w:hint="eastAsia" w:hAnsi="宋体" w:cs="宋体"/>
                <w:kern w:val="2"/>
                <w:sz w:val="24"/>
                <w:szCs w:val="24"/>
              </w:rPr>
              <w:t>服务中心装修项目</w:t>
            </w:r>
            <w:r>
              <w:rPr>
                <w:rFonts w:hint="eastAsia" w:hAnsi="宋体" w:cs="宋体"/>
                <w:kern w:val="2"/>
                <w:sz w:val="24"/>
                <w:szCs w:val="24"/>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4</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建设地点</w:t>
            </w:r>
          </w:p>
        </w:tc>
        <w:tc>
          <w:tcPr>
            <w:tcW w:w="7017" w:type="dxa"/>
            <w:vAlign w:val="center"/>
          </w:tcPr>
          <w:p>
            <w:pPr>
              <w:spacing w:line="320" w:lineRule="exact"/>
              <w:jc w:val="left"/>
              <w:rPr>
                <w:rFonts w:hint="eastAsia" w:hAnsi="宋体" w:eastAsia="宋体" w:cs="仿宋_GB2312"/>
                <w:kern w:val="2"/>
                <w:sz w:val="24"/>
                <w:szCs w:val="24"/>
                <w:lang w:eastAsia="zh-CN"/>
              </w:rPr>
            </w:pPr>
            <w:r>
              <w:rPr>
                <w:rFonts w:hint="eastAsia" w:hAnsi="宋体" w:cs="宋体"/>
                <w:kern w:val="2"/>
                <w:sz w:val="24"/>
                <w:szCs w:val="24"/>
                <w:lang w:eastAsia="zh-CN"/>
              </w:rPr>
              <w:t>许昌市建安区境内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资金来源</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出资比例</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仿宋_GB2312"/>
                <w:kern w:val="2"/>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资金落实情况</w:t>
            </w:r>
          </w:p>
        </w:tc>
        <w:tc>
          <w:tcPr>
            <w:tcW w:w="7017"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招标范围</w:t>
            </w:r>
          </w:p>
        </w:tc>
        <w:tc>
          <w:tcPr>
            <w:tcW w:w="7017" w:type="dxa"/>
            <w:tcBorders>
              <w:bottom w:val="single" w:color="auto" w:sz="4" w:space="0"/>
            </w:tcBorders>
          </w:tcPr>
          <w:p>
            <w:pPr>
              <w:autoSpaceDE w:val="0"/>
              <w:autoSpaceDN w:val="0"/>
              <w:adjustRightInd w:val="0"/>
              <w:spacing w:line="320" w:lineRule="exact"/>
              <w:rPr>
                <w:kern w:val="2"/>
                <w:szCs w:val="22"/>
              </w:rPr>
            </w:pPr>
            <w:r>
              <w:rPr>
                <w:rFonts w:hint="eastAsia" w:hAnsi="宋体"/>
                <w:kern w:val="2"/>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kern w:val="2"/>
                <w:sz w:val="24"/>
                <w:szCs w:val="22"/>
              </w:rPr>
            </w:pPr>
            <w:r>
              <w:rPr>
                <w:rFonts w:hint="eastAsia" w:hAnsi="宋体" w:cs="宋体"/>
                <w:sz w:val="24"/>
                <w:szCs w:val="22"/>
                <w:lang w:val="en-US" w:eastAsia="zh-CN"/>
              </w:rPr>
              <w:t>1-3标段</w:t>
            </w:r>
            <w:r>
              <w:rPr>
                <w:rFonts w:hint="eastAsia" w:hAnsi="宋体" w:cs="宋体"/>
                <w:sz w:val="24"/>
                <w:szCs w:val="22"/>
                <w:lang w:eastAsia="zh-CN"/>
              </w:rPr>
              <w:t>均为</w:t>
            </w:r>
            <w:r>
              <w:rPr>
                <w:rFonts w:hint="eastAsia" w:hAnsi="宋体" w:cs="宋体"/>
                <w:sz w:val="24"/>
                <w:szCs w:val="22"/>
                <w:lang w:val="en-US" w:eastAsia="zh-CN"/>
              </w:rPr>
              <w:t>30</w:t>
            </w:r>
            <w:r>
              <w:rPr>
                <w:rFonts w:hint="eastAsia" w:hAnsi="宋体" w:cs="宋体"/>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kern w:val="2"/>
                <w:sz w:val="24"/>
                <w:szCs w:val="22"/>
              </w:rPr>
            </w:pPr>
            <w:r>
              <w:rPr>
                <w:rFonts w:hint="eastAsia" w:hAnsi="宋体" w:cs="宋体"/>
                <w:kern w:val="2"/>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黑体"/>
                <w:kern w:val="2"/>
                <w:sz w:val="24"/>
                <w:szCs w:val="22"/>
              </w:rPr>
              <w:t>投标人资质条件</w:t>
            </w:r>
          </w:p>
        </w:tc>
        <w:tc>
          <w:tcPr>
            <w:tcW w:w="7017" w:type="dxa"/>
          </w:tcPr>
          <w:p>
            <w:pPr>
              <w:autoSpaceDE w:val="0"/>
              <w:autoSpaceDN w:val="0"/>
              <w:adjustRightInd w:val="0"/>
              <w:spacing w:line="320" w:lineRule="exact"/>
              <w:rPr>
                <w:rFonts w:hint="eastAsia" w:hAnsi="宋体"/>
                <w:kern w:val="2"/>
                <w:sz w:val="24"/>
                <w:szCs w:val="22"/>
                <w:lang w:eastAsia="zh-CN"/>
              </w:rPr>
            </w:pPr>
            <w:r>
              <w:rPr>
                <w:rFonts w:hint="eastAsia" w:hAnsi="宋体"/>
                <w:kern w:val="2"/>
                <w:sz w:val="24"/>
                <w:szCs w:val="22"/>
                <w:lang w:val="en-US" w:eastAsia="zh-CN"/>
              </w:rPr>
              <w:t>1、</w:t>
            </w:r>
            <w:r>
              <w:rPr>
                <w:rFonts w:hint="eastAsia" w:hAnsi="宋体"/>
                <w:kern w:val="2"/>
                <w:sz w:val="24"/>
                <w:szCs w:val="22"/>
                <w:lang w:eastAsia="zh-CN"/>
              </w:rPr>
              <w:t>投标人须具有独立法人资格。</w:t>
            </w:r>
          </w:p>
          <w:p>
            <w:pPr>
              <w:autoSpaceDE w:val="0"/>
              <w:autoSpaceDN w:val="0"/>
              <w:adjustRightInd w:val="0"/>
              <w:spacing w:line="320" w:lineRule="exact"/>
              <w:rPr>
                <w:rFonts w:hint="eastAsia" w:hAnsi="宋体"/>
                <w:kern w:val="2"/>
                <w:sz w:val="24"/>
                <w:szCs w:val="22"/>
                <w:lang w:eastAsia="zh-CN"/>
              </w:rPr>
            </w:pPr>
            <w:r>
              <w:rPr>
                <w:rFonts w:hint="eastAsia" w:hAnsi="宋体"/>
                <w:kern w:val="2"/>
                <w:sz w:val="24"/>
                <w:szCs w:val="22"/>
                <w:lang w:val="en-US" w:eastAsia="zh-CN"/>
              </w:rPr>
              <w:t>2、</w:t>
            </w:r>
            <w:r>
              <w:rPr>
                <w:rFonts w:hint="eastAsia" w:hAnsi="宋体"/>
                <w:kern w:val="2"/>
                <w:sz w:val="24"/>
                <w:szCs w:val="22"/>
                <w:lang w:eastAsia="zh-CN"/>
              </w:rPr>
              <w:t>投标人须具有建筑装修装饰工程专业承包贰级（含）以上资质或建筑工程施工总承包叁级（含）以上资质，并具备有效的企业安全生产许可证，在人员、设备、资金等方面具有相应的施工能力。</w:t>
            </w:r>
          </w:p>
          <w:p>
            <w:pPr>
              <w:autoSpaceDE w:val="0"/>
              <w:autoSpaceDN w:val="0"/>
              <w:adjustRightInd w:val="0"/>
              <w:spacing w:line="320" w:lineRule="exact"/>
              <w:rPr>
                <w:rFonts w:hint="eastAsia" w:hAnsi="宋体"/>
                <w:kern w:val="2"/>
                <w:sz w:val="24"/>
                <w:szCs w:val="22"/>
                <w:lang w:eastAsia="zh-CN"/>
              </w:rPr>
            </w:pPr>
            <w:r>
              <w:rPr>
                <w:rFonts w:hint="eastAsia" w:hAnsi="宋体"/>
                <w:kern w:val="2"/>
                <w:sz w:val="24"/>
                <w:szCs w:val="22"/>
                <w:lang w:val="en-US" w:eastAsia="zh-CN"/>
              </w:rPr>
              <w:t>3、</w:t>
            </w:r>
            <w:r>
              <w:rPr>
                <w:rFonts w:hint="eastAsia" w:hAnsi="宋体"/>
                <w:kern w:val="2"/>
                <w:sz w:val="24"/>
                <w:szCs w:val="22"/>
                <w:lang w:eastAsia="zh-CN"/>
              </w:rPr>
              <w:t>拟派项目负责人具有建筑工程专业贰级（含）以上注册建造师资格，具备有效的安全生产考核合格证书，且未担任其他在施建设项目。</w:t>
            </w:r>
          </w:p>
          <w:p>
            <w:pPr>
              <w:autoSpaceDE w:val="0"/>
              <w:autoSpaceDN w:val="0"/>
              <w:adjustRightInd w:val="0"/>
              <w:spacing w:line="320" w:lineRule="exact"/>
              <w:rPr>
                <w:rFonts w:hint="eastAsia" w:hAnsi="宋体"/>
                <w:kern w:val="2"/>
                <w:sz w:val="24"/>
                <w:szCs w:val="22"/>
                <w:lang w:val="en-US" w:eastAsia="zh-CN"/>
              </w:rPr>
            </w:pPr>
            <w:r>
              <w:rPr>
                <w:rFonts w:hint="eastAsia" w:hAnsi="宋体"/>
                <w:kern w:val="2"/>
                <w:sz w:val="24"/>
                <w:szCs w:val="22"/>
                <w:lang w:val="en-US" w:eastAsia="zh-CN"/>
              </w:rPr>
              <w:t>4、</w:t>
            </w:r>
            <w:r>
              <w:rPr>
                <w:rFonts w:hint="eastAsia" w:hAnsi="宋体" w:cs="宋体"/>
                <w:sz w:val="24"/>
                <w:szCs w:val="24"/>
                <w:highlight w:val="none"/>
                <w:lang w:val="en-US" w:eastAsia="zh-CN"/>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r>
              <w:rPr>
                <w:rFonts w:hint="eastAsia" w:hAnsi="宋体"/>
                <w:kern w:val="2"/>
                <w:sz w:val="24"/>
                <w:szCs w:val="22"/>
                <w:lang w:val="en-US" w:eastAsia="zh-CN"/>
              </w:rPr>
              <w:t>。</w:t>
            </w:r>
          </w:p>
          <w:p>
            <w:pPr>
              <w:autoSpaceDE w:val="0"/>
              <w:autoSpaceDN w:val="0"/>
              <w:adjustRightInd w:val="0"/>
              <w:spacing w:line="320" w:lineRule="exact"/>
              <w:rPr>
                <w:rFonts w:hint="eastAsia" w:hAnsi="宋体"/>
                <w:kern w:val="2"/>
                <w:sz w:val="24"/>
                <w:szCs w:val="22"/>
              </w:rPr>
            </w:pPr>
            <w:r>
              <w:rPr>
                <w:rFonts w:hint="eastAsia" w:hAnsi="宋体"/>
                <w:kern w:val="2"/>
                <w:sz w:val="24"/>
                <w:szCs w:val="22"/>
                <w:lang w:val="en-US" w:eastAsia="zh-CN"/>
              </w:rPr>
              <w:t>5</w:t>
            </w:r>
            <w:r>
              <w:rPr>
                <w:rFonts w:hint="eastAsia" w:hAnsi="宋体"/>
                <w:kern w:val="2"/>
                <w:sz w:val="24"/>
                <w:szCs w:val="22"/>
              </w:rPr>
              <w:t>、不接受联合体投标。</w:t>
            </w:r>
          </w:p>
          <w:p>
            <w:pPr>
              <w:autoSpaceDE w:val="0"/>
              <w:autoSpaceDN w:val="0"/>
              <w:adjustRightInd w:val="0"/>
              <w:spacing w:line="320" w:lineRule="exact"/>
              <w:rPr>
                <w:rFonts w:hAnsi="宋体"/>
                <w:b/>
                <w:kern w:val="2"/>
                <w:sz w:val="24"/>
                <w:szCs w:val="22"/>
              </w:rPr>
            </w:pPr>
            <w:r>
              <w:rPr>
                <w:rFonts w:hint="eastAsia" w:hAnsi="宋体"/>
                <w:kern w:val="2"/>
                <w:sz w:val="24"/>
                <w:szCs w:val="22"/>
                <w:lang w:val="en-US" w:eastAsia="zh-CN"/>
              </w:rPr>
              <w:t>6</w:t>
            </w:r>
            <w:r>
              <w:rPr>
                <w:rFonts w:hint="eastAsia" w:hAnsi="宋体"/>
                <w:kern w:val="2"/>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是否接受联合体投标</w:t>
            </w:r>
          </w:p>
        </w:tc>
        <w:tc>
          <w:tcPr>
            <w:tcW w:w="7017" w:type="dxa"/>
            <w:vAlign w:val="center"/>
          </w:tcPr>
          <w:p>
            <w:pPr>
              <w:autoSpaceDE w:val="0"/>
              <w:autoSpaceDN w:val="0"/>
              <w:adjustRightInd w:val="0"/>
              <w:spacing w:line="320" w:lineRule="exact"/>
              <w:rPr>
                <w:rFonts w:hAnsi="宋体" w:cs="黑体"/>
                <w:kern w:val="2"/>
                <w:sz w:val="24"/>
                <w:szCs w:val="22"/>
              </w:rPr>
            </w:pPr>
            <w:r>
              <w:rPr>
                <w:rFonts w:hint="eastAsia" w:hAnsi="宋体" w:cs="仿宋_GB2312"/>
                <w:kern w:val="2"/>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9</w:t>
            </w:r>
            <w:r>
              <w:rPr>
                <w:rFonts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踏勘现场</w:t>
            </w:r>
          </w:p>
        </w:tc>
        <w:tc>
          <w:tcPr>
            <w:tcW w:w="7017" w:type="dxa"/>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.1</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投标预备会</w:t>
            </w:r>
          </w:p>
        </w:tc>
        <w:tc>
          <w:tcPr>
            <w:tcW w:w="7017" w:type="dxa"/>
            <w:vAlign w:val="center"/>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w:t>
            </w:r>
            <w:r>
              <w:rPr>
                <w:rFonts w:hint="eastAsia" w:hAnsi="宋体" w:cs="TimesNewRomanPSMT"/>
                <w:kern w:val="2"/>
                <w:sz w:val="24"/>
                <w:szCs w:val="22"/>
              </w:rPr>
              <w:t>2</w:t>
            </w:r>
          </w:p>
        </w:tc>
        <w:tc>
          <w:tcPr>
            <w:tcW w:w="1854"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投标人提出问题的截止时间</w:t>
            </w:r>
          </w:p>
        </w:tc>
        <w:tc>
          <w:tcPr>
            <w:tcW w:w="7017" w:type="dxa"/>
            <w:vAlign w:val="center"/>
          </w:tcPr>
          <w:p>
            <w:pPr>
              <w:spacing w:line="320" w:lineRule="exact"/>
              <w:rPr>
                <w:rFonts w:hAnsi="宋体"/>
                <w:kern w:val="2"/>
                <w:sz w:val="24"/>
                <w:szCs w:val="22"/>
              </w:rPr>
            </w:pPr>
            <w:r>
              <w:rPr>
                <w:rFonts w:hint="eastAsia" w:hAnsi="宋体"/>
                <w:kern w:val="2"/>
                <w:sz w:val="24"/>
                <w:szCs w:val="22"/>
              </w:rPr>
              <w:t>投标截止时间10日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kern w:val="2"/>
                <w:sz w:val="24"/>
                <w:szCs w:val="22"/>
              </w:rPr>
            </w:pPr>
            <w:r>
              <w:rPr>
                <w:rFonts w:hint="eastAsia" w:hAnsi="宋体"/>
                <w:kern w:val="2"/>
                <w:sz w:val="24"/>
                <w:szCs w:val="22"/>
              </w:rPr>
              <w:t>1.10.3</w:t>
            </w:r>
          </w:p>
        </w:tc>
        <w:tc>
          <w:tcPr>
            <w:tcW w:w="1854" w:type="dxa"/>
            <w:gridSpan w:val="3"/>
            <w:vAlign w:val="center"/>
          </w:tcPr>
          <w:p>
            <w:pPr>
              <w:spacing w:line="340" w:lineRule="exact"/>
              <w:jc w:val="center"/>
              <w:rPr>
                <w:rFonts w:hAnsi="宋体"/>
                <w:kern w:val="2"/>
                <w:sz w:val="24"/>
                <w:szCs w:val="22"/>
              </w:rPr>
            </w:pPr>
            <w:r>
              <w:rPr>
                <w:rFonts w:hint="eastAsia" w:hAnsi="宋体"/>
                <w:kern w:val="2"/>
                <w:sz w:val="24"/>
                <w:szCs w:val="22"/>
              </w:rPr>
              <w:t>招标人澄清的时间</w:t>
            </w:r>
          </w:p>
        </w:tc>
        <w:tc>
          <w:tcPr>
            <w:tcW w:w="7017" w:type="dxa"/>
            <w:vAlign w:val="center"/>
          </w:tcPr>
          <w:p>
            <w:pPr>
              <w:spacing w:line="340" w:lineRule="exact"/>
              <w:rPr>
                <w:rFonts w:hAnsi="宋体"/>
                <w:kern w:val="2"/>
                <w:sz w:val="24"/>
                <w:szCs w:val="22"/>
              </w:rPr>
            </w:pPr>
            <w:r>
              <w:rPr>
                <w:rFonts w:hint="eastAsia" w:hAnsi="宋体"/>
                <w:kern w:val="2"/>
                <w:sz w:val="24"/>
                <w:szCs w:val="22"/>
              </w:rPr>
              <w:t>投标截止时间15日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分包</w:t>
            </w:r>
          </w:p>
        </w:tc>
        <w:tc>
          <w:tcPr>
            <w:tcW w:w="7017"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2</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偏离</w:t>
            </w:r>
          </w:p>
        </w:tc>
        <w:tc>
          <w:tcPr>
            <w:tcW w:w="7017"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招标文件的获取</w:t>
            </w:r>
          </w:p>
        </w:tc>
        <w:tc>
          <w:tcPr>
            <w:tcW w:w="7017" w:type="dxa"/>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招标文件和工程量清单的获取：投标人于投标文件递交截止时间前均可登录《全国公共资源交易平台(河南省▪许昌市)》（</w:t>
            </w:r>
            <w:r>
              <w:rPr>
                <w:rFonts w:hint="eastAsia" w:hAnsi="宋体" w:cs="宋体"/>
                <w:kern w:val="2"/>
                <w:sz w:val="24"/>
                <w:szCs w:val="24"/>
              </w:rPr>
              <w:t>http://ggzy.xuchang.gov.cn/</w:t>
            </w:r>
            <w:r>
              <w:rPr>
                <w:rFonts w:hint="eastAsia" w:hAnsi="宋体" w:cs="仿宋_GB2312"/>
                <w:kern w:val="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2.1.1</w:t>
            </w:r>
          </w:p>
        </w:tc>
        <w:tc>
          <w:tcPr>
            <w:tcW w:w="1854"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构成招标文件的其他材料</w:t>
            </w:r>
          </w:p>
        </w:tc>
        <w:tc>
          <w:tcPr>
            <w:tcW w:w="7017" w:type="dxa"/>
            <w:vAlign w:val="center"/>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经备案的</w:t>
            </w:r>
            <w:r>
              <w:rPr>
                <w:rFonts w:hint="eastAsia" w:hAnsi="宋体"/>
                <w:bCs/>
                <w:color w:val="000000" w:themeColor="text1"/>
                <w:kern w:val="2"/>
                <w:sz w:val="24"/>
                <w:szCs w:val="22"/>
                <w:lang w:val="en-US" w:eastAsia="zh-CN"/>
                <w14:textFill>
                  <w14:solidFill>
                    <w14:schemeClr w14:val="tx1"/>
                  </w14:solidFill>
                </w14:textFill>
              </w:rPr>
              <w:t>招标</w:t>
            </w:r>
            <w:r>
              <w:rPr>
                <w:rFonts w:hint="eastAsia" w:hAnsi="宋体" w:cs="仿宋_GB2312"/>
                <w:kern w:val="2"/>
                <w:sz w:val="24"/>
                <w:szCs w:val="22"/>
              </w:rPr>
              <w:t>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投标人要求澄清招标文件的截止时间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bCs/>
                <w:color w:val="000000" w:themeColor="text1"/>
                <w:kern w:val="2"/>
                <w:sz w:val="24"/>
                <w:szCs w:val="22"/>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pPr>
              <w:autoSpaceDE w:val="0"/>
              <w:autoSpaceDN w:val="0"/>
              <w:adjustRightInd w:val="0"/>
              <w:spacing w:line="340" w:lineRule="exact"/>
              <w:jc w:val="center"/>
              <w:rPr>
                <w:rFonts w:hAnsi="宋体"/>
                <w:bCs/>
                <w:color w:val="000000" w:themeColor="text1"/>
                <w:kern w:val="2"/>
                <w:sz w:val="24"/>
                <w:szCs w:val="22"/>
                <w14:textFill>
                  <w14:solidFill>
                    <w14:schemeClr w14:val="tx1"/>
                  </w14:solidFill>
                </w14:textFill>
              </w:rPr>
            </w:pPr>
            <w:r>
              <w:rPr>
                <w:rFonts w:hint="eastAsia" w:hAnsi="宋体"/>
                <w:bCs/>
                <w:color w:val="000000" w:themeColor="text1"/>
                <w:kern w:val="2"/>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rPr>
                <w:rFonts w:hAnsi="宋体"/>
                <w:bCs/>
                <w:color w:val="000000" w:themeColor="text1"/>
                <w:kern w:val="2"/>
                <w:sz w:val="24"/>
                <w:szCs w:val="22"/>
                <w14:textFill>
                  <w14:solidFill>
                    <w14:schemeClr w14:val="tx1"/>
                  </w14:solidFill>
                </w14:textFill>
              </w:rPr>
            </w:pPr>
            <w:r>
              <w:rPr>
                <w:rFonts w:hint="eastAsia" w:hAnsi="宋体"/>
                <w:bCs/>
                <w:kern w:val="2"/>
                <w:sz w:val="24"/>
                <w:szCs w:val="22"/>
              </w:rPr>
              <w:t>2</w:t>
            </w:r>
            <w:r>
              <w:rPr>
                <w:rFonts w:hint="eastAsia" w:hAnsi="宋体"/>
                <w:bCs/>
                <w:color w:val="000000" w:themeColor="text1"/>
                <w:kern w:val="2"/>
                <w:sz w:val="24"/>
                <w:szCs w:val="22"/>
                <w14:textFill>
                  <w14:solidFill>
                    <w14:schemeClr w14:val="tx1"/>
                  </w14:solidFill>
                </w14:textFill>
              </w:rPr>
              <w:t>0</w:t>
            </w:r>
            <w:r>
              <w:rPr>
                <w:rFonts w:hint="eastAsia" w:hAnsi="宋体"/>
                <w:bCs/>
                <w:color w:val="000000" w:themeColor="text1"/>
                <w:kern w:val="2"/>
                <w:sz w:val="24"/>
                <w:szCs w:val="22"/>
                <w:lang w:val="en-US" w:eastAsia="zh-CN"/>
                <w14:textFill>
                  <w14:solidFill>
                    <w14:schemeClr w14:val="tx1"/>
                  </w14:solidFill>
                </w14:textFill>
              </w:rPr>
              <w:t>20</w:t>
            </w:r>
            <w:r>
              <w:rPr>
                <w:rFonts w:hint="eastAsia" w:hAnsi="宋体"/>
                <w:bCs/>
                <w:color w:val="000000" w:themeColor="text1"/>
                <w:kern w:val="2"/>
                <w:sz w:val="24"/>
                <w:szCs w:val="22"/>
                <w14:textFill>
                  <w14:solidFill>
                    <w14:schemeClr w14:val="tx1"/>
                  </w14:solidFill>
                </w14:textFill>
              </w:rPr>
              <w:t>年</w:t>
            </w:r>
            <w:r>
              <w:rPr>
                <w:rFonts w:hint="eastAsia" w:hAnsi="宋体"/>
                <w:bCs/>
                <w:color w:val="000000" w:themeColor="text1"/>
                <w:kern w:val="2"/>
                <w:sz w:val="24"/>
                <w:szCs w:val="22"/>
                <w:lang w:val="en-US" w:eastAsia="zh-CN"/>
                <w14:textFill>
                  <w14:solidFill>
                    <w14:schemeClr w14:val="tx1"/>
                  </w14:solidFill>
                </w14:textFill>
              </w:rPr>
              <w:t xml:space="preserve">2 </w:t>
            </w:r>
            <w:r>
              <w:rPr>
                <w:rFonts w:hint="eastAsia" w:hAnsi="宋体"/>
                <w:bCs/>
                <w:color w:val="000000" w:themeColor="text1"/>
                <w:kern w:val="2"/>
                <w:sz w:val="24"/>
                <w:szCs w:val="22"/>
                <w14:textFill>
                  <w14:solidFill>
                    <w14:schemeClr w14:val="tx1"/>
                  </w14:solidFill>
                </w14:textFill>
              </w:rPr>
              <w:t>月</w:t>
            </w:r>
            <w:r>
              <w:rPr>
                <w:rFonts w:hint="eastAsia" w:hAnsi="宋体"/>
                <w:bCs/>
                <w:color w:val="000000" w:themeColor="text1"/>
                <w:kern w:val="2"/>
                <w:sz w:val="24"/>
                <w:szCs w:val="22"/>
                <w:lang w:val="en-US" w:eastAsia="zh-CN"/>
                <w14:textFill>
                  <w14:solidFill>
                    <w14:schemeClr w14:val="tx1"/>
                  </w14:solidFill>
                </w14:textFill>
              </w:rPr>
              <w:t>12</w:t>
            </w:r>
            <w:r>
              <w:rPr>
                <w:rFonts w:hint="eastAsia" w:hAnsi="宋体"/>
                <w:bCs/>
                <w:color w:val="000000" w:themeColor="text1"/>
                <w:kern w:val="2"/>
                <w:sz w:val="24"/>
                <w:szCs w:val="22"/>
                <w14:textFill>
                  <w14:solidFill>
                    <w14:schemeClr w14:val="tx1"/>
                  </w14:solidFill>
                </w14:textFill>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投标人确认收到招标文件澄清的时间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投标人确认收到招标文件修改的时间</w:t>
            </w:r>
          </w:p>
        </w:tc>
        <w:tc>
          <w:tcPr>
            <w:tcW w:w="7017"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构成投标文件的其他材料</w:t>
            </w:r>
          </w:p>
        </w:tc>
        <w:tc>
          <w:tcPr>
            <w:tcW w:w="7017" w:type="dxa"/>
          </w:tcPr>
          <w:p>
            <w:pPr>
              <w:autoSpaceDE w:val="0"/>
              <w:autoSpaceDN w:val="0"/>
              <w:adjustRightInd w:val="0"/>
              <w:spacing w:line="340" w:lineRule="exact"/>
              <w:jc w:val="left"/>
              <w:rPr>
                <w:rFonts w:hAnsi="宋体" w:cs="黑体"/>
                <w:kern w:val="2"/>
                <w:sz w:val="24"/>
                <w:szCs w:val="22"/>
              </w:rPr>
            </w:pPr>
            <w:r>
              <w:rPr>
                <w:rFonts w:hint="eastAsia" w:hAnsi="宋体" w:cs="黑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投标有效期</w:t>
            </w:r>
          </w:p>
        </w:tc>
        <w:tc>
          <w:tcPr>
            <w:tcW w:w="7017" w:type="dxa"/>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bookmarkStart w:id="3" w:name="OLE_LINK3" w:colFirst="0" w:colLast="2"/>
            <w:bookmarkStart w:id="4" w:name="OLE_LINK4" w:colFirst="0" w:colLast="2"/>
            <w:bookmarkStart w:id="5" w:name="_Hlk424659721"/>
            <w:r>
              <w:rPr>
                <w:rFonts w:hAnsi="宋体" w:cs="TimesNewRomanPSMT"/>
                <w:kern w:val="2"/>
                <w:sz w:val="24"/>
                <w:szCs w:val="22"/>
              </w:rPr>
              <w:t>3.4.1</w:t>
            </w:r>
          </w:p>
        </w:tc>
        <w:tc>
          <w:tcPr>
            <w:tcW w:w="1854"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投标保证金</w:t>
            </w:r>
          </w:p>
        </w:tc>
        <w:tc>
          <w:tcPr>
            <w:tcW w:w="7017" w:type="dxa"/>
            <w:vAlign w:val="center"/>
          </w:tcPr>
          <w:p>
            <w:pPr>
              <w:spacing w:line="360" w:lineRule="auto"/>
              <w:rPr>
                <w:rFonts w:hAnsi="宋体" w:cs="宋体"/>
                <w:kern w:val="2"/>
                <w:sz w:val="24"/>
                <w:szCs w:val="24"/>
              </w:rPr>
            </w:pPr>
            <w:r>
              <w:rPr>
                <w:rFonts w:hint="eastAsia" w:hAnsi="宋体" w:cs="宋体"/>
                <w:kern w:val="2"/>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3.5.2</w:t>
            </w:r>
          </w:p>
        </w:tc>
        <w:tc>
          <w:tcPr>
            <w:tcW w:w="1854" w:type="dxa"/>
            <w:gridSpan w:val="3"/>
            <w:vAlign w:val="center"/>
          </w:tcPr>
          <w:p>
            <w:pPr>
              <w:jc w:val="center"/>
              <w:rPr>
                <w:kern w:val="2"/>
                <w:sz w:val="24"/>
                <w:szCs w:val="22"/>
              </w:rPr>
            </w:pPr>
            <w:r>
              <w:rPr>
                <w:rFonts w:hint="eastAsia"/>
                <w:kern w:val="2"/>
                <w:sz w:val="24"/>
                <w:szCs w:val="22"/>
              </w:rPr>
              <w:t>近年财务状况要求</w:t>
            </w:r>
          </w:p>
        </w:tc>
        <w:tc>
          <w:tcPr>
            <w:tcW w:w="7017" w:type="dxa"/>
            <w:vAlign w:val="center"/>
          </w:tcPr>
          <w:p>
            <w:pPr>
              <w:autoSpaceDE w:val="0"/>
              <w:autoSpaceDN w:val="0"/>
              <w:adjustRightInd w:val="0"/>
              <w:spacing w:line="420" w:lineRule="exact"/>
              <w:jc w:val="left"/>
              <w:rPr>
                <w:rFonts w:hAnsi="宋体" w:cs="仿宋_GB2312"/>
                <w:b/>
                <w:kern w:val="2"/>
                <w:szCs w:val="21"/>
              </w:rPr>
            </w:pPr>
            <w:r>
              <w:rPr>
                <w:rFonts w:hint="eastAsia" w:hAnsi="宋体" w:cs="仿宋_GB2312"/>
                <w:kern w:val="2"/>
                <w:sz w:val="24"/>
                <w:szCs w:val="22"/>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3.5.3</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近年完成的</w:t>
            </w:r>
          </w:p>
          <w:p>
            <w:pPr>
              <w:autoSpaceDE w:val="0"/>
              <w:autoSpaceDN w:val="0"/>
              <w:adjustRightInd w:val="0"/>
              <w:jc w:val="center"/>
              <w:rPr>
                <w:rFonts w:hAnsi="宋体" w:cs="仿宋_GB2312"/>
                <w:kern w:val="2"/>
                <w:sz w:val="24"/>
                <w:szCs w:val="22"/>
              </w:rPr>
            </w:pPr>
            <w:r>
              <w:rPr>
                <w:rFonts w:hint="eastAsia" w:hAnsi="宋体" w:cs="仿宋_GB2312"/>
                <w:kern w:val="2"/>
                <w:sz w:val="24"/>
                <w:szCs w:val="22"/>
              </w:rPr>
              <w:t>类似项目</w:t>
            </w:r>
          </w:p>
        </w:tc>
        <w:tc>
          <w:tcPr>
            <w:tcW w:w="7017" w:type="dxa"/>
            <w:vAlign w:val="center"/>
          </w:tcPr>
          <w:p>
            <w:pPr>
              <w:autoSpaceDE w:val="0"/>
              <w:autoSpaceDN w:val="0"/>
              <w:adjustRightInd w:val="0"/>
              <w:rPr>
                <w:rFonts w:hAnsi="宋体" w:cs="TimesNewRomanPSMT"/>
                <w:kern w:val="2"/>
                <w:sz w:val="24"/>
                <w:szCs w:val="22"/>
              </w:rPr>
            </w:pPr>
            <w:r>
              <w:rPr>
                <w:rFonts w:hint="eastAsia" w:hAnsi="宋体" w:cs="TimesNewRomanPSMT"/>
                <w:kern w:val="2"/>
                <w:sz w:val="24"/>
                <w:szCs w:val="22"/>
              </w:rPr>
              <w:t>近年，指201</w:t>
            </w:r>
            <w:r>
              <w:rPr>
                <w:rFonts w:hint="eastAsia" w:hAnsi="宋体" w:cs="TimesNewRomanPSMT"/>
                <w:kern w:val="2"/>
                <w:sz w:val="24"/>
                <w:szCs w:val="22"/>
                <w:lang w:val="en-US" w:eastAsia="zh-CN"/>
              </w:rPr>
              <w:t>7</w:t>
            </w:r>
            <w:r>
              <w:rPr>
                <w:rFonts w:hint="eastAsia" w:hAnsi="宋体" w:cs="TimesNewRomanPSMT"/>
                <w:kern w:val="2"/>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3.5.4</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近年发生的诉讼及仲裁情况的年份要求</w:t>
            </w:r>
          </w:p>
        </w:tc>
        <w:tc>
          <w:tcPr>
            <w:tcW w:w="7017"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3.6</w:t>
            </w:r>
          </w:p>
        </w:tc>
        <w:tc>
          <w:tcPr>
            <w:tcW w:w="1854"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是否允许递交备选投标方案</w:t>
            </w:r>
          </w:p>
        </w:tc>
        <w:tc>
          <w:tcPr>
            <w:tcW w:w="7017"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签字或盖章</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要求</w:t>
            </w:r>
          </w:p>
        </w:tc>
        <w:tc>
          <w:tcPr>
            <w:tcW w:w="7017" w:type="dxa"/>
            <w:vAlign w:val="center"/>
          </w:tcPr>
          <w:p>
            <w:pPr>
              <w:autoSpaceDE w:val="0"/>
              <w:autoSpaceDN w:val="0"/>
              <w:adjustRightInd w:val="0"/>
              <w:rPr>
                <w:rFonts w:hAnsi="宋体" w:cs="仿宋_GB2312"/>
                <w:kern w:val="2"/>
                <w:sz w:val="24"/>
                <w:szCs w:val="22"/>
              </w:rPr>
            </w:pPr>
            <w:r>
              <w:rPr>
                <w:rFonts w:hint="eastAsia" w:hAnsi="宋体" w:cs="TimesNewRomanPSMT"/>
                <w:b/>
                <w:bCs/>
                <w:kern w:val="2"/>
                <w:sz w:val="24"/>
                <w:szCs w:val="22"/>
              </w:rPr>
              <w:t>电子投标文件：按招标文件要求加盖</w:t>
            </w:r>
            <w:r>
              <w:rPr>
                <w:rFonts w:hint="eastAsia" w:hAnsi="宋体" w:cs="TimesNewRomanPSMT"/>
                <w:b/>
                <w:bCs/>
                <w:kern w:val="2"/>
                <w:sz w:val="24"/>
                <w:szCs w:val="22"/>
                <w:lang w:val="zh-CN"/>
              </w:rPr>
              <w:t>电子印章和法人电子印章</w:t>
            </w:r>
            <w:r>
              <w:rPr>
                <w:rFonts w:hint="eastAsia" w:hAnsi="宋体" w:cs="TimesNewRomanPSMT"/>
                <w:b/>
                <w:bCs/>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投标文件份数</w:t>
            </w:r>
          </w:p>
        </w:tc>
        <w:tc>
          <w:tcPr>
            <w:tcW w:w="7017" w:type="dxa"/>
            <w:vAlign w:val="center"/>
          </w:tcPr>
          <w:p>
            <w:pPr>
              <w:autoSpaceDE w:val="0"/>
              <w:autoSpaceDN w:val="0"/>
              <w:adjustRightInd w:val="0"/>
              <w:spacing w:line="420" w:lineRule="exact"/>
              <w:rPr>
                <w:rFonts w:ascii="新宋体" w:hAnsi="新宋体" w:eastAsia="新宋体"/>
                <w:kern w:val="2"/>
                <w:sz w:val="24"/>
                <w:szCs w:val="22"/>
                <w:lang w:val="zh-CN"/>
              </w:rPr>
            </w:pPr>
            <w:r>
              <w:rPr>
                <w:rFonts w:hint="eastAsia" w:ascii="新宋体" w:hAnsi="新宋体" w:eastAsia="新宋体"/>
                <w:kern w:val="2"/>
                <w:sz w:val="24"/>
                <w:szCs w:val="22"/>
                <w:lang w:val="zh-CN"/>
              </w:rPr>
              <w:t>1、电子投标文件</w:t>
            </w:r>
          </w:p>
          <w:p>
            <w:pPr>
              <w:autoSpaceDE w:val="0"/>
              <w:autoSpaceDN w:val="0"/>
              <w:adjustRightInd w:val="0"/>
              <w:spacing w:line="400" w:lineRule="exact"/>
              <w:rPr>
                <w:rFonts w:ascii="新宋体" w:hAnsi="新宋体" w:eastAsia="新宋体"/>
                <w:kern w:val="2"/>
                <w:sz w:val="24"/>
                <w:szCs w:val="22"/>
                <w:lang w:val="zh-CN"/>
              </w:rPr>
            </w:pPr>
            <w:r>
              <w:rPr>
                <w:rFonts w:hint="eastAsia" w:ascii="新宋体" w:hAnsi="新宋体" w:eastAsia="新宋体"/>
                <w:kern w:val="2"/>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kern w:val="2"/>
                <w:sz w:val="24"/>
                <w:szCs w:val="22"/>
              </w:rPr>
            </w:pPr>
            <w:r>
              <w:rPr>
                <w:rFonts w:hint="eastAsia" w:ascii="新宋体" w:hAnsi="新宋体" w:eastAsia="新宋体"/>
                <w:kern w:val="2"/>
                <w:sz w:val="24"/>
                <w:szCs w:val="22"/>
                <w:lang w:val="zh-CN"/>
              </w:rPr>
              <w:t>（2）</w:t>
            </w:r>
            <w:r>
              <w:rPr>
                <w:rFonts w:hint="eastAsia" w:hAnsi="宋体" w:cs="宋体"/>
                <w:bCs/>
                <w:kern w:val="2"/>
                <w:sz w:val="24"/>
                <w:szCs w:val="22"/>
              </w:rPr>
              <w:t>存储有备份文件的电子介质（U盘）2份。</w:t>
            </w:r>
            <w:r>
              <w:rPr>
                <w:rFonts w:hint="eastAsia" w:ascii="新宋体" w:hAnsi="新宋体" w:eastAsia="新宋体"/>
                <w:kern w:val="2"/>
                <w:sz w:val="24"/>
                <w:szCs w:val="22"/>
                <w:lang w:val="zh-CN"/>
              </w:rPr>
              <w:t>。</w:t>
            </w:r>
          </w:p>
          <w:p>
            <w:pPr>
              <w:spacing w:line="460" w:lineRule="exact"/>
              <w:rPr>
                <w:rFonts w:hAnsi="宋体" w:cs="仿宋_GB2312"/>
                <w:kern w:val="2"/>
                <w:sz w:val="24"/>
                <w:szCs w:val="22"/>
              </w:rPr>
            </w:pPr>
            <w:r>
              <w:rPr>
                <w:rFonts w:hint="eastAsia" w:ascii="等线" w:hAnsi="等线" w:eastAsia="等线"/>
                <w:b/>
                <w:kern w:val="2"/>
                <w:sz w:val="24"/>
                <w:szCs w:val="24"/>
              </w:rPr>
              <w:t>注:</w:t>
            </w:r>
            <w:r>
              <w:rPr>
                <w:rFonts w:hint="eastAsia" w:hAnsi="宋体"/>
                <w:b/>
                <w:kern w:val="2"/>
                <w:sz w:val="24"/>
                <w:szCs w:val="24"/>
              </w:rPr>
              <w:t>投标人提交的电子投标文件，必须是通过</w:t>
            </w:r>
            <w:r>
              <w:rPr>
                <w:rFonts w:hint="eastAsia" w:ascii="等线" w:hAnsi="等线" w:eastAsia="等线"/>
                <w:b/>
                <w:kern w:val="2"/>
                <w:sz w:val="24"/>
                <w:szCs w:val="24"/>
              </w:rPr>
              <w:t>“</w:t>
            </w:r>
            <w:r>
              <w:rPr>
                <w:rFonts w:hint="eastAsia" w:hAnsi="宋体"/>
                <w:b/>
                <w:color w:val="000000"/>
                <w:kern w:val="2"/>
                <w:sz w:val="24"/>
                <w:szCs w:val="24"/>
              </w:rPr>
              <w:t>许昌投标文件制作系统SEARUNV1.1</w:t>
            </w:r>
            <w:r>
              <w:rPr>
                <w:rFonts w:hint="eastAsia" w:ascii="等线" w:hAnsi="等线" w:eastAsia="等线"/>
                <w:b/>
                <w:color w:val="000000"/>
                <w:kern w:val="2"/>
                <w:sz w:val="24"/>
                <w:szCs w:val="24"/>
              </w:rPr>
              <w:t>”</w:t>
            </w:r>
            <w:r>
              <w:rPr>
                <w:rFonts w:hint="eastAsia" w:hAnsi="宋体"/>
                <w:b/>
                <w:kern w:val="2"/>
                <w:sz w:val="24"/>
                <w:szCs w:val="24"/>
              </w:rPr>
              <w:t>制作，</w:t>
            </w:r>
            <w:r>
              <w:rPr>
                <w:rFonts w:hint="eastAsia" w:ascii="等线" w:hAnsi="等线" w:eastAsia="等线"/>
                <w:b/>
                <w:kern w:val="2"/>
                <w:sz w:val="24"/>
                <w:szCs w:val="24"/>
              </w:rPr>
              <w:t>并</w:t>
            </w:r>
            <w:r>
              <w:rPr>
                <w:rFonts w:hint="eastAsia" w:hAnsi="宋体"/>
                <w:b/>
                <w:kern w:val="2"/>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3.7.5</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装订要求</w:t>
            </w:r>
          </w:p>
        </w:tc>
        <w:tc>
          <w:tcPr>
            <w:tcW w:w="7017" w:type="dxa"/>
            <w:vAlign w:val="center"/>
          </w:tcPr>
          <w:p>
            <w:pPr>
              <w:autoSpaceDE w:val="0"/>
              <w:autoSpaceDN w:val="0"/>
              <w:adjustRightInd w:val="0"/>
              <w:spacing w:line="420" w:lineRule="exact"/>
              <w:rPr>
                <w:rFonts w:ascii="新宋体" w:hAnsi="新宋体"/>
                <w:kern w:val="2"/>
                <w:sz w:val="24"/>
                <w:szCs w:val="22"/>
              </w:rPr>
            </w:pPr>
            <w:r>
              <w:rPr>
                <w:rFonts w:hint="eastAsia" w:hAnsi="宋体" w:cs="宋体"/>
                <w:bCs/>
                <w:kern w:val="2"/>
                <w:sz w:val="24"/>
                <w:szCs w:val="22"/>
              </w:rPr>
              <w:t>存储有备份文件的电子介质（U盘）2份</w:t>
            </w:r>
            <w:r>
              <w:rPr>
                <w:rFonts w:hint="eastAsia" w:hAnsi="宋体" w:cs="宋体"/>
                <w:kern w:val="2"/>
                <w:sz w:val="24"/>
                <w:szCs w:val="22"/>
              </w:rPr>
              <w:t>应分开单独密封、盖章，封套上写明“投标人名称、项目名称、项目编号、标段，在 年 月 日 时 分前不得开启”，并加盖单位公章，法定代表人或委托代理人签名，在投标截止时间前递交。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4.1.2</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封套上写明</w:t>
            </w:r>
          </w:p>
        </w:tc>
        <w:tc>
          <w:tcPr>
            <w:tcW w:w="7017" w:type="dxa"/>
          </w:tcPr>
          <w:p>
            <w:pPr>
              <w:autoSpaceDE w:val="0"/>
              <w:autoSpaceDN w:val="0"/>
              <w:adjustRightInd w:val="0"/>
              <w:spacing w:line="420" w:lineRule="exact"/>
              <w:jc w:val="left"/>
              <w:rPr>
                <w:rFonts w:hAnsi="宋体"/>
                <w:kern w:val="2"/>
                <w:sz w:val="24"/>
                <w:szCs w:val="22"/>
              </w:rPr>
            </w:pPr>
            <w:r>
              <w:rPr>
                <w:rFonts w:hint="eastAsia" w:hAnsi="宋体" w:cs="仿宋_GB2312"/>
                <w:kern w:val="2"/>
                <w:sz w:val="24"/>
                <w:szCs w:val="22"/>
              </w:rPr>
              <w:t>招标人</w:t>
            </w:r>
            <w:r>
              <w:rPr>
                <w:rFonts w:hint="eastAsia"/>
                <w:kern w:val="2"/>
                <w:sz w:val="24"/>
                <w:szCs w:val="22"/>
              </w:rPr>
              <w:t>地址：</w:t>
            </w:r>
          </w:p>
          <w:p>
            <w:pPr>
              <w:rPr>
                <w:rFonts w:ascii="楷体_GB2312" w:hAnsi="楷体_GB2312" w:eastAsia="楷体_GB2312" w:cs="楷体_GB2312"/>
                <w:kern w:val="2"/>
                <w:sz w:val="28"/>
                <w:szCs w:val="28"/>
              </w:rPr>
            </w:pPr>
            <w:r>
              <w:rPr>
                <w:rFonts w:hint="eastAsia"/>
                <w:kern w:val="2"/>
                <w:sz w:val="24"/>
                <w:szCs w:val="22"/>
              </w:rPr>
              <w:t>招标人名称：</w:t>
            </w:r>
          </w:p>
          <w:p>
            <w:pPr>
              <w:autoSpaceDE w:val="0"/>
              <w:autoSpaceDN w:val="0"/>
              <w:adjustRightInd w:val="0"/>
              <w:spacing w:line="420" w:lineRule="exact"/>
              <w:jc w:val="left"/>
              <w:rPr>
                <w:rFonts w:hAnsi="宋体"/>
                <w:kern w:val="2"/>
                <w:sz w:val="24"/>
                <w:szCs w:val="22"/>
              </w:rPr>
            </w:pPr>
            <w:r>
              <w:rPr>
                <w:rFonts w:hint="eastAsia"/>
                <w:kern w:val="2"/>
                <w:sz w:val="24"/>
                <w:szCs w:val="22"/>
              </w:rPr>
              <w:t>项目名称：</w:t>
            </w:r>
          </w:p>
          <w:p>
            <w:pPr>
              <w:spacing w:line="288" w:lineRule="auto"/>
              <w:ind w:left="1200" w:hanging="1200" w:hangingChars="500"/>
              <w:rPr>
                <w:rFonts w:hAnsi="宋体" w:cs="仿宋_GB2312"/>
                <w:kern w:val="2"/>
                <w:sz w:val="24"/>
                <w:szCs w:val="22"/>
              </w:rPr>
            </w:pPr>
            <w:r>
              <w:rPr>
                <w:rFonts w:hint="eastAsia" w:hAnsi="宋体" w:cs="仿宋_GB2312"/>
                <w:kern w:val="2"/>
                <w:sz w:val="24"/>
                <w:szCs w:val="22"/>
              </w:rPr>
              <w:t>投标人名称：（盖章）</w:t>
            </w:r>
          </w:p>
          <w:p>
            <w:pPr>
              <w:autoSpaceDE w:val="0"/>
              <w:autoSpaceDN w:val="0"/>
              <w:adjustRightInd w:val="0"/>
              <w:spacing w:line="420" w:lineRule="exact"/>
              <w:jc w:val="left"/>
              <w:rPr>
                <w:rFonts w:hAnsi="宋体" w:cs="黑体"/>
                <w:kern w:val="2"/>
                <w:sz w:val="24"/>
                <w:szCs w:val="22"/>
              </w:rPr>
            </w:pPr>
            <w:r>
              <w:rPr>
                <w:rFonts w:hint="eastAsia"/>
                <w:kern w:val="2"/>
                <w:sz w:val="24"/>
                <w:szCs w:val="22"/>
              </w:rPr>
              <w:t>投标文件</w:t>
            </w:r>
            <w:r>
              <w:rPr>
                <w:rFonts w:hint="eastAsia" w:hAnsi="宋体" w:cs="仿宋_GB2312"/>
                <w:kern w:val="2"/>
                <w:sz w:val="24"/>
                <w:szCs w:val="22"/>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递交投标文件地点</w:t>
            </w:r>
          </w:p>
        </w:tc>
        <w:tc>
          <w:tcPr>
            <w:tcW w:w="7017" w:type="dxa"/>
            <w:vAlign w:val="center"/>
          </w:tcPr>
          <w:p>
            <w:pPr>
              <w:autoSpaceDE w:val="0"/>
              <w:autoSpaceDN w:val="0"/>
              <w:adjustRightInd w:val="0"/>
              <w:spacing w:line="420" w:lineRule="exact"/>
              <w:jc w:val="left"/>
              <w:rPr>
                <w:rFonts w:hint="eastAsia" w:hAnsi="宋体" w:cs="仿宋_GB2312"/>
                <w:kern w:val="2"/>
                <w:sz w:val="24"/>
                <w:szCs w:val="22"/>
              </w:rPr>
            </w:pPr>
            <w:r>
              <w:rPr>
                <w:rFonts w:hint="eastAsia" w:hAnsi="宋体" w:cs="仿宋_GB2312"/>
                <w:kern w:val="2"/>
                <w:sz w:val="24"/>
                <w:szCs w:val="22"/>
              </w:rPr>
              <w:t>许昌市建安区新元大道兴业大厦4楼</w:t>
            </w:r>
            <w:r>
              <w:rPr>
                <w:rFonts w:hint="eastAsia" w:hAnsi="宋体" w:cs="仿宋_GB2312"/>
                <w:kern w:val="2"/>
                <w:sz w:val="24"/>
                <w:szCs w:val="22"/>
                <w:lang w:eastAsia="zh-CN"/>
              </w:rPr>
              <w:t>开标</w:t>
            </w:r>
            <w:r>
              <w:rPr>
                <w:rFonts w:hint="eastAsia" w:hAnsi="宋体" w:cs="仿宋_GB2312"/>
                <w:kern w:val="2"/>
                <w:sz w:val="24"/>
                <w:szCs w:val="22"/>
                <w:lang w:val="en-US" w:eastAsia="zh-CN"/>
              </w:rPr>
              <w:t xml:space="preserve"> 二 </w:t>
            </w:r>
            <w:r>
              <w:rPr>
                <w:rFonts w:hint="eastAsia" w:hAnsi="宋体" w:cs="仿宋_GB2312"/>
                <w:kern w:val="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是否退还投标文件</w:t>
            </w:r>
          </w:p>
        </w:tc>
        <w:tc>
          <w:tcPr>
            <w:tcW w:w="7017"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1854"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开标</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时间和地点</w:t>
            </w:r>
          </w:p>
        </w:tc>
        <w:tc>
          <w:tcPr>
            <w:tcW w:w="7017" w:type="dxa"/>
          </w:tcPr>
          <w:p>
            <w:pPr>
              <w:autoSpaceDE w:val="0"/>
              <w:autoSpaceDN w:val="0"/>
              <w:adjustRightInd w:val="0"/>
              <w:spacing w:line="420" w:lineRule="exact"/>
              <w:jc w:val="left"/>
              <w:rPr>
                <w:rFonts w:hAnsi="宋体" w:cs="仿宋_GB2312"/>
                <w:kern w:val="2"/>
                <w:sz w:val="24"/>
                <w:szCs w:val="22"/>
              </w:rPr>
            </w:pPr>
            <w:r>
              <w:rPr>
                <w:rFonts w:hint="eastAsia" w:hAnsi="宋体" w:cs="仿宋_GB2312"/>
                <w:kern w:val="2"/>
                <w:sz w:val="24"/>
                <w:szCs w:val="22"/>
              </w:rPr>
              <w:t>开标时间：同投标截止时间</w:t>
            </w:r>
          </w:p>
          <w:p>
            <w:pPr>
              <w:autoSpaceDE w:val="0"/>
              <w:autoSpaceDN w:val="0"/>
              <w:adjustRightInd w:val="0"/>
              <w:spacing w:line="420" w:lineRule="exact"/>
              <w:jc w:val="left"/>
              <w:rPr>
                <w:rFonts w:hAnsi="宋体" w:cs="黑体"/>
                <w:kern w:val="2"/>
                <w:sz w:val="24"/>
                <w:szCs w:val="22"/>
              </w:rPr>
            </w:pPr>
            <w:r>
              <w:rPr>
                <w:rFonts w:hint="eastAsia" w:hAnsi="宋体" w:cs="仿宋_GB2312"/>
                <w:kern w:val="2"/>
                <w:sz w:val="24"/>
                <w:szCs w:val="22"/>
              </w:rPr>
              <w:t>开标地点：许昌市建安区新元大道兴业大厦楼</w:t>
            </w:r>
            <w:r>
              <w:rPr>
                <w:rFonts w:hint="eastAsia" w:hAnsi="宋体" w:cs="仿宋_GB2312"/>
                <w:kern w:val="2"/>
                <w:sz w:val="24"/>
                <w:szCs w:val="22"/>
                <w:lang w:val="en-US" w:eastAsia="zh-CN"/>
              </w:rPr>
              <w:t xml:space="preserve">开标 二 </w:t>
            </w:r>
            <w:r>
              <w:rPr>
                <w:rFonts w:hint="eastAsia" w:hAnsi="宋体" w:cs="仿宋_GB2312"/>
                <w:kern w:val="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开标程序</w:t>
            </w:r>
          </w:p>
        </w:tc>
        <w:tc>
          <w:tcPr>
            <w:tcW w:w="7017" w:type="dxa"/>
          </w:tcPr>
          <w:p>
            <w:pPr>
              <w:autoSpaceDE w:val="0"/>
              <w:autoSpaceDN w:val="0"/>
              <w:adjustRightInd w:val="0"/>
              <w:spacing w:line="420" w:lineRule="exact"/>
              <w:jc w:val="left"/>
              <w:rPr>
                <w:rFonts w:hAnsi="宋体" w:cs="黑体"/>
                <w:kern w:val="2"/>
                <w:sz w:val="24"/>
                <w:szCs w:val="22"/>
              </w:rPr>
            </w:pPr>
            <w:r>
              <w:rPr>
                <w:rFonts w:hint="eastAsia" w:hAnsi="宋体" w:cs="仿宋_GB2312"/>
                <w:kern w:val="2"/>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int="eastAsia" w:hAnsi="宋体" w:cs="TimesNewRomanPSMT"/>
                <w:kern w:val="2"/>
                <w:sz w:val="24"/>
                <w:szCs w:val="22"/>
              </w:rPr>
              <w:t>1</w:t>
            </w:r>
          </w:p>
        </w:tc>
        <w:tc>
          <w:tcPr>
            <w:tcW w:w="1854"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评标委员会的组建</w:t>
            </w:r>
          </w:p>
        </w:tc>
        <w:tc>
          <w:tcPr>
            <w:tcW w:w="7017" w:type="dxa"/>
            <w:vAlign w:val="center"/>
          </w:tcPr>
          <w:p>
            <w:pPr>
              <w:spacing w:line="288" w:lineRule="auto"/>
              <w:rPr>
                <w:kern w:val="2"/>
                <w:sz w:val="24"/>
                <w:szCs w:val="22"/>
              </w:rPr>
            </w:pPr>
            <w:r>
              <w:rPr>
                <w:rFonts w:hint="eastAsia" w:ascii="新宋体" w:hAnsi="新宋体" w:eastAsia="新宋体"/>
                <w:color w:val="000000" w:themeColor="text1"/>
                <w:kern w:val="2"/>
                <w:sz w:val="24"/>
                <w:szCs w:val="22"/>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是否授权评标委员会确定中标人</w:t>
            </w:r>
          </w:p>
        </w:tc>
        <w:tc>
          <w:tcPr>
            <w:tcW w:w="7017" w:type="dxa"/>
            <w:vAlign w:val="center"/>
          </w:tcPr>
          <w:p>
            <w:pPr>
              <w:autoSpaceDE w:val="0"/>
              <w:autoSpaceDN w:val="0"/>
              <w:adjustRightInd w:val="0"/>
              <w:spacing w:line="420" w:lineRule="exact"/>
              <w:rPr>
                <w:rFonts w:hAnsi="宋体" w:cs="黑体"/>
                <w:kern w:val="2"/>
                <w:sz w:val="24"/>
                <w:szCs w:val="22"/>
              </w:rPr>
            </w:pPr>
            <w:r>
              <w:rPr>
                <w:rFonts w:hint="eastAsia" w:hAnsi="宋体" w:cs="仿宋_GB2312"/>
                <w:kern w:val="2"/>
                <w:sz w:val="24"/>
                <w:szCs w:val="22"/>
              </w:rPr>
              <w:t>否，推荐的中标候选人数：</w:t>
            </w:r>
            <w:r>
              <w:rPr>
                <w:rFonts w:hint="eastAsia" w:ascii="新宋体" w:hAnsi="新宋体" w:eastAsia="新宋体" w:cs="仿宋_GB2312"/>
                <w:kern w:val="2"/>
                <w:sz w:val="24"/>
                <w:szCs w:val="22"/>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7.4</w:t>
            </w:r>
          </w:p>
        </w:tc>
        <w:tc>
          <w:tcPr>
            <w:tcW w:w="1854"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履约保证金</w:t>
            </w:r>
          </w:p>
        </w:tc>
        <w:tc>
          <w:tcPr>
            <w:tcW w:w="7017"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10.1.1</w:t>
            </w:r>
          </w:p>
        </w:tc>
        <w:tc>
          <w:tcPr>
            <w:tcW w:w="1571" w:type="dxa"/>
            <w:vAlign w:val="center"/>
          </w:tcPr>
          <w:p>
            <w:pPr>
              <w:autoSpaceDE w:val="0"/>
              <w:autoSpaceDN w:val="0"/>
              <w:adjustRightInd w:val="0"/>
              <w:spacing w:line="420" w:lineRule="exact"/>
              <w:jc w:val="center"/>
              <w:rPr>
                <w:rFonts w:hint="eastAsia" w:hAnsi="宋体" w:cs="TimesNewRomanPSMT"/>
                <w:kern w:val="2"/>
                <w:sz w:val="24"/>
                <w:szCs w:val="22"/>
              </w:rPr>
            </w:pPr>
            <w:r>
              <w:rPr>
                <w:rFonts w:hint="eastAsia" w:hAnsi="宋体" w:cs="TimesNewRomanPSMT"/>
                <w:kern w:val="2"/>
                <w:sz w:val="24"/>
                <w:szCs w:val="22"/>
              </w:rPr>
              <w:t>类似工程</w:t>
            </w:r>
          </w:p>
        </w:tc>
        <w:tc>
          <w:tcPr>
            <w:tcW w:w="7226" w:type="dxa"/>
            <w:gridSpan w:val="2"/>
            <w:vAlign w:val="center"/>
          </w:tcPr>
          <w:p>
            <w:pPr>
              <w:autoSpaceDE w:val="0"/>
              <w:autoSpaceDN w:val="0"/>
              <w:adjustRightInd w:val="0"/>
              <w:spacing w:line="420" w:lineRule="exact"/>
              <w:jc w:val="center"/>
              <w:rPr>
                <w:rFonts w:hint="eastAsia" w:hAnsi="宋体" w:cs="TimesNewRomanPSMT"/>
                <w:kern w:val="2"/>
                <w:sz w:val="24"/>
                <w:szCs w:val="22"/>
                <w:lang w:eastAsia="zh-CN"/>
              </w:rPr>
            </w:pPr>
            <w:r>
              <w:rPr>
                <w:rFonts w:hint="eastAsia" w:hAnsi="宋体" w:cs="TimesNewRomanPSMT"/>
                <w:kern w:val="2"/>
                <w:sz w:val="24"/>
                <w:szCs w:val="22"/>
                <w:lang w:eastAsia="zh-CN"/>
              </w:rPr>
              <w:t>指</w:t>
            </w:r>
            <w:r>
              <w:rPr>
                <w:rFonts w:hint="eastAsia" w:hAnsi="宋体" w:cs="TimesNewRomanPSMT"/>
                <w:kern w:val="2"/>
                <w:sz w:val="24"/>
                <w:szCs w:val="22"/>
                <w:lang w:val="en-US" w:eastAsia="zh-CN"/>
              </w:rPr>
              <w:t>2017</w:t>
            </w:r>
            <w:bookmarkStart w:id="632" w:name="_GoBack"/>
            <w:bookmarkEnd w:id="632"/>
            <w:r>
              <w:rPr>
                <w:rFonts w:hint="eastAsia" w:hAnsi="宋体" w:cs="TimesNewRomanPSMT"/>
                <w:kern w:val="2"/>
                <w:sz w:val="24"/>
                <w:szCs w:val="22"/>
                <w:lang w:val="en-US" w:eastAsia="zh-CN"/>
              </w:rPr>
              <w:t>年1月1日以来承担过的</w:t>
            </w:r>
            <w:r>
              <w:rPr>
                <w:rFonts w:hint="eastAsia" w:hAnsi="宋体" w:cs="TimesNewRomanPSMT"/>
                <w:kern w:val="2"/>
                <w:sz w:val="24"/>
                <w:szCs w:val="22"/>
                <w:lang w:eastAsia="zh-CN"/>
              </w:rPr>
              <w:t>装饰装修或建筑工程项目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10.2.1</w:t>
            </w:r>
          </w:p>
        </w:tc>
        <w:tc>
          <w:tcPr>
            <w:tcW w:w="1854" w:type="dxa"/>
            <w:gridSpan w:val="3"/>
            <w:vAlign w:val="center"/>
          </w:tcPr>
          <w:p>
            <w:pPr>
              <w:autoSpaceDE w:val="0"/>
              <w:autoSpaceDN w:val="0"/>
              <w:adjustRightInd w:val="0"/>
              <w:spacing w:line="420" w:lineRule="exact"/>
              <w:jc w:val="center"/>
              <w:rPr>
                <w:rFonts w:hAnsi="宋体" w:cs="TimesNewRomanPSMT"/>
                <w:kern w:val="2"/>
                <w:sz w:val="24"/>
                <w:szCs w:val="22"/>
              </w:rPr>
            </w:pPr>
            <w:r>
              <w:rPr>
                <w:rFonts w:hint="eastAsia" w:ascii="新宋体" w:hAnsi="新宋体" w:eastAsia="新宋体"/>
                <w:b/>
                <w:kern w:val="2"/>
                <w:sz w:val="24"/>
                <w:szCs w:val="22"/>
              </w:rPr>
              <w:t>招标控制价</w:t>
            </w:r>
          </w:p>
        </w:tc>
        <w:tc>
          <w:tcPr>
            <w:tcW w:w="7017" w:type="dxa"/>
            <w:vAlign w:val="center"/>
          </w:tcPr>
          <w:tbl>
            <w:tblPr>
              <w:tblStyle w:val="31"/>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kern w:val="2"/>
                      <w:sz w:val="24"/>
                      <w:szCs w:val="24"/>
                    </w:rPr>
                  </w:pPr>
                  <w:r>
                    <w:rPr>
                      <w:rFonts w:hint="eastAsia" w:hAnsi="宋体" w:cs="宋体"/>
                      <w:b/>
                      <w:bCs/>
                      <w:kern w:val="2"/>
                      <w:sz w:val="24"/>
                      <w:szCs w:val="24"/>
                    </w:rPr>
                    <w:t>招标控制价：</w:t>
                  </w:r>
                </w:p>
                <w:p>
                  <w:pPr>
                    <w:spacing w:line="240" w:lineRule="auto"/>
                    <w:jc w:val="left"/>
                    <w:rPr>
                      <w:rFonts w:hint="default" w:hAnsi="宋体" w:eastAsia="宋体" w:cs="宋体"/>
                      <w:b/>
                      <w:bCs/>
                      <w:kern w:val="2"/>
                      <w:sz w:val="24"/>
                      <w:szCs w:val="24"/>
                      <w:lang w:val="en-US" w:eastAsia="zh-CN"/>
                    </w:rPr>
                  </w:pPr>
                  <w:r>
                    <w:rPr>
                      <w:rFonts w:hint="eastAsia" w:hAnsi="宋体" w:cs="宋体"/>
                      <w:b/>
                      <w:bCs/>
                      <w:kern w:val="2"/>
                      <w:sz w:val="24"/>
                      <w:szCs w:val="24"/>
                      <w:lang w:eastAsia="zh-CN"/>
                    </w:rPr>
                    <w:t>一标段</w:t>
                  </w:r>
                  <w:r>
                    <w:rPr>
                      <w:rFonts w:hint="eastAsia" w:hAnsi="宋体" w:cs="宋体"/>
                      <w:b/>
                      <w:bCs/>
                      <w:kern w:val="2"/>
                      <w:sz w:val="24"/>
                      <w:szCs w:val="24"/>
                      <w:lang w:val="en-US" w:eastAsia="zh-CN"/>
                    </w:rPr>
                    <w:t>:</w:t>
                  </w:r>
                </w:p>
                <w:p>
                  <w:pPr>
                    <w:spacing w:line="240" w:lineRule="auto"/>
                    <w:jc w:val="left"/>
                    <w:rPr>
                      <w:rFonts w:hAnsi="宋体" w:cs="宋体"/>
                      <w:b/>
                      <w:bCs/>
                      <w:kern w:val="2"/>
                      <w:sz w:val="24"/>
                      <w:szCs w:val="24"/>
                    </w:rPr>
                  </w:pPr>
                  <w:r>
                    <w:rPr>
                      <w:rFonts w:hint="eastAsia" w:hAnsi="宋体" w:cs="宋体"/>
                      <w:b/>
                      <w:bCs/>
                      <w:kern w:val="2"/>
                      <w:sz w:val="24"/>
                      <w:szCs w:val="24"/>
                    </w:rPr>
                    <w:t>大写：</w:t>
                  </w:r>
                  <w:r>
                    <w:rPr>
                      <w:rFonts w:hint="eastAsia" w:hAnsi="宋体" w:cs="宋体"/>
                      <w:b/>
                      <w:bCs/>
                      <w:kern w:val="2"/>
                      <w:sz w:val="24"/>
                      <w:szCs w:val="24"/>
                      <w:lang w:eastAsia="zh-CN"/>
                    </w:rPr>
                    <w:t>柒拾捌万叁仟柒佰叁拾伍元玖角捌分</w:t>
                  </w:r>
                  <w:r>
                    <w:rPr>
                      <w:rFonts w:hint="eastAsia" w:hAnsi="宋体" w:cs="宋体"/>
                      <w:b/>
                      <w:bCs/>
                      <w:kern w:val="2"/>
                      <w:sz w:val="24"/>
                      <w:szCs w:val="24"/>
                    </w:rPr>
                    <w:t>（含规费、税金、安全文明措施费）；</w:t>
                  </w:r>
                </w:p>
                <w:p>
                  <w:pPr>
                    <w:spacing w:line="240" w:lineRule="auto"/>
                    <w:jc w:val="left"/>
                    <w:rPr>
                      <w:rFonts w:hint="eastAsia" w:hAnsi="宋体" w:cs="宋体"/>
                      <w:b/>
                      <w:bCs/>
                      <w:kern w:val="2"/>
                      <w:sz w:val="24"/>
                      <w:szCs w:val="24"/>
                    </w:rPr>
                  </w:pPr>
                  <w:r>
                    <w:rPr>
                      <w:rFonts w:hint="eastAsia" w:hAnsi="宋体" w:cs="宋体"/>
                      <w:b/>
                      <w:bCs/>
                      <w:kern w:val="2"/>
                      <w:sz w:val="24"/>
                      <w:szCs w:val="24"/>
                    </w:rPr>
                    <w:t>小写：</w:t>
                  </w:r>
                  <w:r>
                    <w:rPr>
                      <w:rFonts w:hint="eastAsia" w:hAnsi="宋体" w:cs="宋体"/>
                      <w:b/>
                      <w:bCs/>
                      <w:kern w:val="2"/>
                      <w:sz w:val="24"/>
                      <w:szCs w:val="24"/>
                      <w:lang w:val="en-US" w:eastAsia="zh-CN"/>
                    </w:rPr>
                    <w:t>783735.98</w:t>
                  </w:r>
                  <w:r>
                    <w:rPr>
                      <w:rFonts w:hint="eastAsia" w:hAnsi="宋体" w:cs="宋体"/>
                      <w:b/>
                      <w:bCs/>
                      <w:kern w:val="2"/>
                      <w:sz w:val="24"/>
                      <w:szCs w:val="24"/>
                    </w:rPr>
                    <w:t>元。</w:t>
                  </w:r>
                </w:p>
                <w:p>
                  <w:pPr>
                    <w:spacing w:line="240" w:lineRule="auto"/>
                    <w:jc w:val="left"/>
                    <w:rPr>
                      <w:rFonts w:hint="default" w:hAnsi="宋体" w:eastAsia="宋体" w:cs="宋体"/>
                      <w:b/>
                      <w:bCs/>
                      <w:kern w:val="2"/>
                      <w:sz w:val="24"/>
                      <w:szCs w:val="24"/>
                      <w:lang w:val="en-US" w:eastAsia="zh-CN"/>
                    </w:rPr>
                  </w:pPr>
                  <w:r>
                    <w:rPr>
                      <w:rFonts w:hint="eastAsia" w:hAnsi="宋体" w:cs="宋体"/>
                      <w:b/>
                      <w:bCs/>
                      <w:kern w:val="2"/>
                      <w:sz w:val="24"/>
                      <w:szCs w:val="24"/>
                      <w:lang w:eastAsia="zh-CN"/>
                    </w:rPr>
                    <w:t>二标段</w:t>
                  </w:r>
                  <w:r>
                    <w:rPr>
                      <w:rFonts w:hint="eastAsia" w:hAnsi="宋体" w:cs="宋体"/>
                      <w:b/>
                      <w:bCs/>
                      <w:kern w:val="2"/>
                      <w:sz w:val="24"/>
                      <w:szCs w:val="24"/>
                      <w:lang w:val="en-US" w:eastAsia="zh-CN"/>
                    </w:rPr>
                    <w:t>:</w:t>
                  </w:r>
                </w:p>
                <w:p>
                  <w:pPr>
                    <w:spacing w:line="240" w:lineRule="auto"/>
                    <w:jc w:val="left"/>
                    <w:rPr>
                      <w:rFonts w:hAnsi="宋体" w:cs="宋体"/>
                      <w:b/>
                      <w:bCs/>
                      <w:kern w:val="2"/>
                      <w:sz w:val="24"/>
                      <w:szCs w:val="24"/>
                    </w:rPr>
                  </w:pPr>
                  <w:r>
                    <w:rPr>
                      <w:rFonts w:hint="eastAsia" w:hAnsi="宋体" w:cs="宋体"/>
                      <w:b/>
                      <w:bCs/>
                      <w:kern w:val="2"/>
                      <w:sz w:val="24"/>
                      <w:szCs w:val="24"/>
                    </w:rPr>
                    <w:t>大写：</w:t>
                  </w:r>
                  <w:r>
                    <w:rPr>
                      <w:rFonts w:hint="eastAsia" w:hAnsi="宋体" w:cs="宋体"/>
                      <w:b/>
                      <w:bCs/>
                      <w:kern w:val="2"/>
                      <w:sz w:val="24"/>
                      <w:szCs w:val="24"/>
                      <w:lang w:eastAsia="zh-CN"/>
                    </w:rPr>
                    <w:t>柒拾伍万陆仟零玖拾柒元柒角伍分</w:t>
                  </w:r>
                  <w:r>
                    <w:rPr>
                      <w:rFonts w:hint="eastAsia" w:hAnsi="宋体" w:cs="宋体"/>
                      <w:b/>
                      <w:bCs/>
                      <w:kern w:val="2"/>
                      <w:sz w:val="24"/>
                      <w:szCs w:val="24"/>
                    </w:rPr>
                    <w:t>（含规费、税金、安全文明措施费）；</w:t>
                  </w:r>
                </w:p>
                <w:p>
                  <w:pPr>
                    <w:spacing w:line="240" w:lineRule="auto"/>
                    <w:jc w:val="left"/>
                    <w:rPr>
                      <w:rFonts w:hAnsi="宋体" w:cs="宋体"/>
                      <w:b/>
                      <w:bCs/>
                      <w:kern w:val="2"/>
                      <w:sz w:val="24"/>
                      <w:szCs w:val="24"/>
                    </w:rPr>
                  </w:pPr>
                  <w:r>
                    <w:rPr>
                      <w:rFonts w:hint="eastAsia" w:hAnsi="宋体" w:cs="宋体"/>
                      <w:b/>
                      <w:bCs/>
                      <w:kern w:val="2"/>
                      <w:sz w:val="24"/>
                      <w:szCs w:val="24"/>
                    </w:rPr>
                    <w:t>小写：</w:t>
                  </w:r>
                  <w:r>
                    <w:rPr>
                      <w:rFonts w:hint="eastAsia" w:hAnsi="宋体" w:cs="宋体"/>
                      <w:b/>
                      <w:bCs/>
                      <w:kern w:val="2"/>
                      <w:sz w:val="24"/>
                      <w:szCs w:val="24"/>
                      <w:lang w:val="en-US" w:eastAsia="zh-CN"/>
                    </w:rPr>
                    <w:t>756097.75</w:t>
                  </w:r>
                  <w:r>
                    <w:rPr>
                      <w:rFonts w:hint="eastAsia" w:hAnsi="宋体" w:cs="宋体"/>
                      <w:b/>
                      <w:bCs/>
                      <w:kern w:val="2"/>
                      <w:sz w:val="24"/>
                      <w:szCs w:val="24"/>
                    </w:rPr>
                    <w:t>元。</w:t>
                  </w:r>
                </w:p>
                <w:p>
                  <w:pPr>
                    <w:spacing w:line="240" w:lineRule="auto"/>
                    <w:jc w:val="left"/>
                    <w:rPr>
                      <w:rFonts w:hint="default" w:hAnsi="宋体" w:eastAsia="宋体" w:cs="宋体"/>
                      <w:b/>
                      <w:bCs/>
                      <w:kern w:val="2"/>
                      <w:sz w:val="24"/>
                      <w:szCs w:val="24"/>
                      <w:lang w:val="en-US" w:eastAsia="zh-CN"/>
                    </w:rPr>
                  </w:pPr>
                  <w:r>
                    <w:rPr>
                      <w:rFonts w:hint="eastAsia" w:hAnsi="宋体" w:cs="宋体"/>
                      <w:b/>
                      <w:bCs/>
                      <w:kern w:val="2"/>
                      <w:sz w:val="24"/>
                      <w:szCs w:val="24"/>
                      <w:lang w:eastAsia="zh-CN"/>
                    </w:rPr>
                    <w:t>三标段</w:t>
                  </w:r>
                  <w:r>
                    <w:rPr>
                      <w:rFonts w:hint="eastAsia" w:hAnsi="宋体" w:cs="宋体"/>
                      <w:b/>
                      <w:bCs/>
                      <w:kern w:val="2"/>
                      <w:sz w:val="24"/>
                      <w:szCs w:val="24"/>
                      <w:lang w:val="en-US" w:eastAsia="zh-CN"/>
                    </w:rPr>
                    <w:t>:</w:t>
                  </w:r>
                </w:p>
                <w:p>
                  <w:pPr>
                    <w:spacing w:line="240" w:lineRule="auto"/>
                    <w:jc w:val="left"/>
                    <w:rPr>
                      <w:rFonts w:hAnsi="宋体" w:cs="宋体"/>
                      <w:b/>
                      <w:bCs/>
                      <w:kern w:val="2"/>
                      <w:sz w:val="24"/>
                      <w:szCs w:val="24"/>
                    </w:rPr>
                  </w:pPr>
                  <w:r>
                    <w:rPr>
                      <w:rFonts w:hint="eastAsia" w:hAnsi="宋体" w:cs="宋体"/>
                      <w:b/>
                      <w:bCs/>
                      <w:kern w:val="2"/>
                      <w:sz w:val="24"/>
                      <w:szCs w:val="24"/>
                    </w:rPr>
                    <w:t>大写：</w:t>
                  </w:r>
                  <w:r>
                    <w:rPr>
                      <w:rFonts w:hint="eastAsia" w:hAnsi="宋体" w:cs="宋体"/>
                      <w:b/>
                      <w:bCs/>
                      <w:kern w:val="2"/>
                      <w:sz w:val="24"/>
                      <w:szCs w:val="24"/>
                      <w:lang w:eastAsia="zh-CN"/>
                    </w:rPr>
                    <w:t>贰拾壹万捌仟捌佰肆拾陆元伍角叁分</w:t>
                  </w:r>
                  <w:r>
                    <w:rPr>
                      <w:rFonts w:hint="eastAsia" w:hAnsi="宋体" w:cs="宋体"/>
                      <w:b/>
                      <w:bCs/>
                      <w:kern w:val="2"/>
                      <w:sz w:val="24"/>
                      <w:szCs w:val="24"/>
                    </w:rPr>
                    <w:t>（含规费、税金、安全文明措施费）；</w:t>
                  </w:r>
                </w:p>
                <w:p>
                  <w:pPr>
                    <w:spacing w:line="240" w:lineRule="auto"/>
                    <w:jc w:val="left"/>
                    <w:rPr>
                      <w:rFonts w:hAnsi="宋体" w:cs="宋体"/>
                      <w:b/>
                      <w:bCs/>
                      <w:kern w:val="2"/>
                      <w:sz w:val="24"/>
                      <w:szCs w:val="24"/>
                    </w:rPr>
                  </w:pPr>
                  <w:r>
                    <w:rPr>
                      <w:rFonts w:hint="eastAsia" w:hAnsi="宋体" w:cs="宋体"/>
                      <w:b/>
                      <w:bCs/>
                      <w:kern w:val="2"/>
                      <w:sz w:val="24"/>
                      <w:szCs w:val="24"/>
                    </w:rPr>
                    <w:t>小写：</w:t>
                  </w:r>
                  <w:r>
                    <w:rPr>
                      <w:rFonts w:hint="eastAsia" w:hAnsi="宋体" w:cs="宋体"/>
                      <w:b/>
                      <w:bCs/>
                      <w:kern w:val="2"/>
                      <w:sz w:val="24"/>
                      <w:szCs w:val="24"/>
                      <w:lang w:val="en-US" w:eastAsia="zh-CN"/>
                    </w:rPr>
                    <w:t>218846.53</w:t>
                  </w:r>
                  <w:r>
                    <w:rPr>
                      <w:rFonts w:hint="eastAsia" w:hAnsi="宋体" w:cs="宋体"/>
                      <w:b/>
                      <w:bCs/>
                      <w:kern w:val="2"/>
                      <w:sz w:val="24"/>
                      <w:szCs w:val="24"/>
                    </w:rPr>
                    <w:t>元。</w:t>
                  </w:r>
                </w:p>
                <w:p>
                  <w:pPr>
                    <w:spacing w:line="440" w:lineRule="exact"/>
                    <w:jc w:val="left"/>
                    <w:rPr>
                      <w:rFonts w:hAnsi="宋体" w:cs="宋体"/>
                      <w:kern w:val="2"/>
                      <w:sz w:val="24"/>
                      <w:szCs w:val="24"/>
                    </w:rPr>
                  </w:pPr>
                  <w:r>
                    <w:rPr>
                      <w:rFonts w:hint="eastAsia" w:hAnsi="宋体" w:cs="宋体"/>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kern w:val="2"/>
                      <w:sz w:val="24"/>
                      <w:szCs w:val="24"/>
                    </w:rPr>
                  </w:pPr>
                  <w:r>
                    <w:rPr>
                      <w:rFonts w:hint="eastAsia" w:hAnsi="宋体" w:cs="宋体"/>
                      <w:kern w:val="2"/>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kern w:val="2"/>
                      <w:sz w:val="24"/>
                      <w:szCs w:val="24"/>
                    </w:rPr>
                  </w:pPr>
                  <w:r>
                    <w:rPr>
                      <w:rFonts w:hint="eastAsia" w:hAnsi="宋体" w:cs="宋体"/>
                      <w:kern w:val="2"/>
                      <w:sz w:val="24"/>
                      <w:szCs w:val="24"/>
                    </w:rPr>
                    <w:t>特别说明：</w:t>
                  </w:r>
                </w:p>
                <w:p>
                  <w:pPr>
                    <w:spacing w:line="440" w:lineRule="exact"/>
                    <w:ind w:firstLine="480" w:firstLineChars="200"/>
                    <w:rPr>
                      <w:rFonts w:hAnsi="宋体" w:cs="宋体"/>
                      <w:b/>
                      <w:bCs/>
                      <w:kern w:val="2"/>
                      <w:sz w:val="22"/>
                      <w:szCs w:val="22"/>
                    </w:rPr>
                  </w:pPr>
                  <w:r>
                    <w:rPr>
                      <w:rFonts w:hint="eastAsia" w:hAnsi="宋体" w:cs="宋体"/>
                      <w:b/>
                      <w:bCs/>
                      <w:kern w:val="2"/>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kern w:val="2"/>
                      <w:sz w:val="24"/>
                      <w:szCs w:val="24"/>
                    </w:rPr>
                  </w:pPr>
                  <w:r>
                    <w:rPr>
                      <w:rFonts w:hint="eastAsia" w:hAnsi="宋体" w:cs="宋体"/>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kern w:val="2"/>
                      <w:sz w:val="24"/>
                      <w:szCs w:val="22"/>
                    </w:rPr>
                  </w:pPr>
                  <w:r>
                    <w:rPr>
                      <w:rFonts w:hint="eastAsia" w:hAnsi="宋体" w:cs="宋体"/>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kern w:val="2"/>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kern w:val="2"/>
                <w:sz w:val="24"/>
                <w:szCs w:val="22"/>
              </w:rPr>
              <w:t>10.3“</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pPr>
              <w:spacing w:line="312" w:lineRule="auto"/>
              <w:rPr>
                <w:kern w:val="2"/>
                <w:sz w:val="24"/>
                <w:szCs w:val="22"/>
              </w:rPr>
            </w:pPr>
          </w:p>
        </w:tc>
        <w:tc>
          <w:tcPr>
            <w:tcW w:w="1854" w:type="dxa"/>
            <w:gridSpan w:val="3"/>
            <w:vAlign w:val="center"/>
          </w:tcPr>
          <w:p>
            <w:pPr>
              <w:spacing w:line="260" w:lineRule="exact"/>
              <w:jc w:val="center"/>
              <w:rPr>
                <w:kern w:val="2"/>
                <w:sz w:val="24"/>
                <w:szCs w:val="22"/>
              </w:rPr>
            </w:pPr>
            <w:r>
              <w:rPr>
                <w:rFonts w:hint="eastAsia" w:hAnsi="宋体" w:cs="宋体"/>
                <w:kern w:val="2"/>
                <w:sz w:val="24"/>
                <w:szCs w:val="22"/>
              </w:rPr>
              <w:t>技术标是否采用</w:t>
            </w:r>
            <w:r>
              <w:rPr>
                <w:rFonts w:ascii="Times New Roman"/>
                <w:kern w:val="2"/>
                <w:sz w:val="24"/>
                <w:szCs w:val="22"/>
              </w:rPr>
              <w:t>“</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评审方式</w:t>
            </w:r>
          </w:p>
        </w:tc>
        <w:tc>
          <w:tcPr>
            <w:tcW w:w="7017" w:type="dxa"/>
            <w:vAlign w:val="center"/>
          </w:tcPr>
          <w:p>
            <w:pPr>
              <w:spacing w:line="312" w:lineRule="auto"/>
              <w:rPr>
                <w:kern w:val="2"/>
                <w:sz w:val="24"/>
                <w:szCs w:val="22"/>
              </w:rPr>
            </w:pPr>
            <w:r>
              <w:rPr>
                <w:rFonts w:hint="eastAsia" w:hAnsi="宋体" w:cs="宋体"/>
                <w:kern w:val="2"/>
                <w:sz w:val="24"/>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kern w:val="2"/>
                <w:sz w:val="24"/>
                <w:szCs w:val="22"/>
              </w:rPr>
            </w:pPr>
            <w:r>
              <w:rPr>
                <w:rFonts w:hint="eastAsia"/>
                <w:kern w:val="2"/>
                <w:sz w:val="24"/>
                <w:szCs w:val="22"/>
              </w:rPr>
              <w:t>10.4</w:t>
            </w:r>
            <w:r>
              <w:rPr>
                <w:rFonts w:hint="eastAsia" w:hAnsi="宋体" w:cs="宋体"/>
                <w:kern w:val="2"/>
                <w:sz w:val="24"/>
                <w:szCs w:val="22"/>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kern w:val="2"/>
                <w:sz w:val="24"/>
                <w:szCs w:val="22"/>
              </w:rPr>
            </w:pPr>
          </w:p>
        </w:tc>
        <w:tc>
          <w:tcPr>
            <w:tcW w:w="8871" w:type="dxa"/>
            <w:gridSpan w:val="4"/>
            <w:vAlign w:val="center"/>
          </w:tcPr>
          <w:p>
            <w:pPr>
              <w:spacing w:line="312" w:lineRule="auto"/>
              <w:rPr>
                <w:rFonts w:ascii="新宋体" w:hAnsi="新宋体" w:eastAsia="新宋体"/>
                <w:b/>
                <w:kern w:val="2"/>
                <w:sz w:val="24"/>
                <w:szCs w:val="22"/>
              </w:rPr>
            </w:pPr>
            <w:r>
              <w:rPr>
                <w:rFonts w:hint="eastAsia" w:ascii="新宋体" w:hAnsi="新宋体" w:eastAsia="新宋体"/>
                <w:b/>
                <w:kern w:val="2"/>
                <w:sz w:val="24"/>
                <w:szCs w:val="22"/>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kern w:val="2"/>
                <w:sz w:val="24"/>
                <w:szCs w:val="22"/>
              </w:rPr>
            </w:pPr>
            <w:r>
              <w:rPr>
                <w:rFonts w:hint="eastAsia"/>
                <w:kern w:val="2"/>
                <w:sz w:val="24"/>
                <w:szCs w:val="22"/>
              </w:rPr>
              <w:t>10.5</w:t>
            </w:r>
            <w:r>
              <w:rPr>
                <w:rFonts w:hint="eastAsia" w:hAnsi="宋体" w:cs="宋体"/>
                <w:kern w:val="2"/>
                <w:sz w:val="24"/>
                <w:szCs w:val="22"/>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440" w:lineRule="exact"/>
              <w:rPr>
                <w:rFonts w:hAnsi="宋体" w:cs="仿宋_GB2312"/>
                <w:kern w:val="2"/>
                <w:sz w:val="24"/>
                <w:szCs w:val="22"/>
              </w:rPr>
            </w:pPr>
            <w:r>
              <w:rPr>
                <w:rFonts w:hint="eastAsia" w:hAnsi="宋体" w:cs="仿宋_GB2312"/>
                <w:kern w:val="2"/>
                <w:sz w:val="24"/>
                <w:szCs w:val="22"/>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kern w:val="2"/>
                <w:sz w:val="24"/>
                <w:szCs w:val="22"/>
              </w:rPr>
            </w:pPr>
            <w:r>
              <w:rPr>
                <w:rFonts w:hint="eastAsia" w:ascii="新宋体" w:hAnsi="新宋体" w:eastAsia="新宋体"/>
                <w:b/>
                <w:kern w:val="2"/>
                <w:sz w:val="24"/>
                <w:szCs w:val="22"/>
              </w:rPr>
              <w:t>2、根据</w:t>
            </w:r>
            <w:r>
              <w:rPr>
                <w:rFonts w:hint="eastAsia" w:hAnsi="宋体" w:cs="仿宋_GB2312"/>
                <w:b/>
                <w:kern w:val="2"/>
                <w:sz w:val="24"/>
                <w:szCs w:val="22"/>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ascii="新宋体" w:hAnsi="新宋体" w:eastAsia="新宋体"/>
                <w:kern w:val="2"/>
                <w:sz w:val="24"/>
                <w:szCs w:val="22"/>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hAnsi="宋体" w:cs="仿宋_GB2312"/>
                <w:kern w:val="2"/>
                <w:sz w:val="24"/>
                <w:szCs w:val="22"/>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djustRightInd w:val="0"/>
              <w:snapToGrid w:val="0"/>
              <w:spacing w:line="420" w:lineRule="exact"/>
              <w:rPr>
                <w:rFonts w:hAnsi="宋体" w:cs="仿宋_GB2312"/>
                <w:kern w:val="2"/>
                <w:sz w:val="24"/>
                <w:szCs w:val="22"/>
              </w:rPr>
            </w:pPr>
            <w:r>
              <w:rPr>
                <w:rFonts w:hint="eastAsia" w:hAnsi="宋体" w:cs="仿宋_GB2312"/>
                <w:kern w:val="2"/>
                <w:sz w:val="24"/>
                <w:szCs w:val="22"/>
              </w:rPr>
              <w:t>构成本招标文件的各个组成文件应互为解释，互为说明；</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3、同一组成文件中就同一事项的规定或约定不一致的，以编排顺序在后者为准；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4、同一组成文件不同版本之间有不一致的，以形成时间在后者为准。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按本款前述规定仍不能形成结论的，由招标人负</w:t>
            </w:r>
            <w:r>
              <w:rPr>
                <w:rFonts w:hint="eastAsia" w:hAnsi="宋体" w:cs="仿宋_GB2312"/>
                <w:kern w:val="2"/>
                <w:sz w:val="24"/>
                <w:szCs w:val="22"/>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kern w:val="2"/>
                <w:sz w:val="24"/>
                <w:szCs w:val="22"/>
              </w:rPr>
            </w:pPr>
            <w:r>
              <w:rPr>
                <w:rFonts w:hint="eastAsia" w:hAnsi="宋体" w:cs="仿宋_GB2312"/>
                <w:b/>
                <w:kern w:val="2"/>
                <w:sz w:val="24"/>
                <w:szCs w:val="22"/>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kern w:val="2"/>
                <w:sz w:val="24"/>
                <w:szCs w:val="22"/>
              </w:rPr>
            </w:pPr>
            <w:bookmarkStart w:id="6" w:name="_Toc283559965"/>
            <w:bookmarkStart w:id="7" w:name="_Toc225243456"/>
            <w:r>
              <w:rPr>
                <w:rFonts w:hint="eastAsia" w:hAnsi="宋体" w:cs="宋体"/>
                <w:kern w:val="2"/>
                <w:sz w:val="24"/>
                <w:szCs w:val="22"/>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1、逾期送达的或者未送达指定地点的</w:t>
            </w:r>
            <w:r>
              <w:rPr>
                <w:rFonts w:hint="eastAsia" w:hAnsi="宋体" w:cs="宋体"/>
                <w:bCs/>
                <w:kern w:val="2"/>
                <w:sz w:val="24"/>
                <w:szCs w:val="22"/>
              </w:rPr>
              <w:t>存储有备份文件的电子介质</w:t>
            </w:r>
            <w:r>
              <w:rPr>
                <w:rFonts w:hint="eastAsia" w:ascii="新宋体" w:hAnsi="新宋体" w:eastAsia="新宋体"/>
                <w:kern w:val="2"/>
                <w:sz w:val="24"/>
                <w:szCs w:val="22"/>
              </w:rPr>
              <w:t>；</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2、</w:t>
            </w:r>
            <w:r>
              <w:rPr>
                <w:rFonts w:hint="eastAsia" w:hAnsi="宋体" w:cs="宋体"/>
                <w:bCs/>
                <w:kern w:val="2"/>
                <w:sz w:val="24"/>
                <w:szCs w:val="22"/>
              </w:rPr>
              <w:t>存储有备份文件的电子介质</w:t>
            </w:r>
            <w:r>
              <w:rPr>
                <w:rFonts w:hint="eastAsia" w:ascii="新宋体" w:hAnsi="新宋体" w:eastAsia="新宋体"/>
                <w:kern w:val="2"/>
                <w:sz w:val="24"/>
                <w:szCs w:val="22"/>
              </w:rPr>
              <w:t>未按招标文件要求密封的；</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3、未按招标文件要求缴纳投标保证金的；</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4、开标时法人或授权委托人（持有效的授权委托书）未携带本人身份证到开标现场并签到的；</w:t>
            </w:r>
          </w:p>
          <w:p>
            <w:pPr>
              <w:adjustRightInd w:val="0"/>
              <w:snapToGrid w:val="0"/>
              <w:spacing w:line="420" w:lineRule="exact"/>
              <w:rPr>
                <w:kern w:val="2"/>
                <w:szCs w:val="22"/>
              </w:rPr>
            </w:pPr>
            <w:r>
              <w:rPr>
                <w:rFonts w:hint="eastAsia" w:ascii="新宋体" w:hAnsi="新宋体" w:eastAsia="新宋体"/>
                <w:kern w:val="2"/>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tabs>
                <w:tab w:val="left" w:pos="1213"/>
              </w:tabs>
              <w:adjustRightInd w:val="0"/>
              <w:snapToGrid w:val="0"/>
              <w:spacing w:line="420" w:lineRule="exact"/>
              <w:rPr>
                <w:rFonts w:ascii="新宋体" w:hAnsi="新宋体" w:eastAsia="新宋体"/>
                <w:kern w:val="2"/>
                <w:sz w:val="24"/>
                <w:szCs w:val="22"/>
              </w:rPr>
            </w:pPr>
            <w:r>
              <w:rPr>
                <w:rFonts w:hint="eastAsia" w:hAnsi="宋体" w:cs="宋体"/>
                <w:b/>
                <w:bCs/>
                <w:kern w:val="2"/>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kern w:val="2"/>
                <w:sz w:val="24"/>
                <w:szCs w:val="22"/>
              </w:rPr>
            </w:pPr>
            <w:r>
              <w:rPr>
                <w:rFonts w:hint="eastAsia" w:hAnsi="宋体" w:cs="宋体"/>
                <w:b/>
                <w:bCs/>
                <w:kern w:val="2"/>
                <w:sz w:val="24"/>
                <w:szCs w:val="22"/>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kern w:val="2"/>
                <w:sz w:val="24"/>
                <w:szCs w:val="22"/>
              </w:rPr>
            </w:pPr>
            <w:r>
              <w:rPr>
                <w:rFonts w:hint="eastAsia" w:hAnsi="宋体" w:cs="宋体"/>
                <w:kern w:val="2"/>
                <w:sz w:val="24"/>
                <w:szCs w:val="22"/>
              </w:rPr>
              <w:t>4、</w:t>
            </w:r>
            <w:r>
              <w:rPr>
                <w:rFonts w:hint="eastAsia" w:ascii="新宋体" w:hAnsi="新宋体" w:eastAsia="新宋体"/>
                <w:kern w:val="2"/>
                <w:sz w:val="24"/>
                <w:szCs w:val="22"/>
              </w:rPr>
              <w:t>本项目试行全流程电子化交易，如因交易系统异常情况无法完成，将以人工方式进行。</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kern w:val="2"/>
                <w:sz w:val="24"/>
                <w:szCs w:val="22"/>
              </w:rPr>
            </w:pPr>
            <w:r>
              <w:rPr>
                <w:rFonts w:hint="eastAsia" w:hAnsi="宋体" w:cs="宋体"/>
                <w:kern w:val="2"/>
                <w:sz w:val="24"/>
                <w:szCs w:val="22"/>
              </w:rPr>
              <w:t>6、投标人电子投标文件成功提交后，应打印“投标文件提交回执单”，供开标现场备查。</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7、商务标投标文件制作注意事项：</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kern w:val="2"/>
                <w:sz w:val="24"/>
                <w:szCs w:val="22"/>
              </w:rPr>
            </w:pPr>
            <w:r>
              <w:rPr>
                <w:rFonts w:hint="eastAsia" w:hAnsi="宋体" w:cs="宋体"/>
                <w:kern w:val="2"/>
                <w:sz w:val="24"/>
                <w:szCs w:val="22"/>
              </w:rPr>
              <w:t>7.2 商务标投标文件制作技术咨询：0374-2961598。</w:t>
            </w:r>
          </w:p>
          <w:p>
            <w:pPr>
              <w:autoSpaceDE w:val="0"/>
              <w:autoSpaceDN w:val="0"/>
              <w:adjustRightInd w:val="0"/>
              <w:snapToGrid w:val="0"/>
              <w:spacing w:line="350" w:lineRule="exact"/>
              <w:jc w:val="left"/>
              <w:outlineLvl w:val="0"/>
              <w:rPr>
                <w:rFonts w:hAnsi="宋体" w:cs="仿宋_GB2312"/>
                <w:kern w:val="2"/>
                <w:sz w:val="24"/>
                <w:szCs w:val="22"/>
              </w:rPr>
            </w:pPr>
            <w:r>
              <w:rPr>
                <w:rFonts w:hint="eastAsia" w:hAnsi="宋体" w:cs="宋体"/>
                <w:b/>
                <w:bCs/>
                <w:kern w:val="2"/>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44974503"/>
      <w:bookmarkStart w:id="10" w:name="_Toc152045535"/>
      <w:bookmarkStart w:id="11" w:name="_Toc179632552"/>
      <w:bookmarkStart w:id="12" w:name="_Toc152042311"/>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44974504"/>
      <w:bookmarkStart w:id="14" w:name="_Toc179632553"/>
      <w:bookmarkStart w:id="15" w:name="_Toc152042312"/>
      <w:bookmarkStart w:id="16" w:name="_Toc152045536"/>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52042314"/>
      <w:bookmarkStart w:id="22" w:name="_Toc152045538"/>
      <w:bookmarkStart w:id="23" w:name="_Toc179632555"/>
      <w:bookmarkStart w:id="24" w:name="_Toc144974506"/>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9"/>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44974514"/>
      <w:bookmarkStart w:id="33" w:name="_Toc152045546"/>
      <w:bookmarkStart w:id="34" w:name="_Toc152042322"/>
      <w:bookmarkStart w:id="35" w:name="_Toc179632564"/>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Cs/>
          <w:sz w:val="24"/>
          <w:szCs w:val="24"/>
        </w:rPr>
      </w:pPr>
      <w:bookmarkStart w:id="37" w:name="OLE_LINK21"/>
      <w:r>
        <w:rPr>
          <w:rFonts w:hint="eastAsia" w:hAnsi="宋体" w:cs="宋体"/>
          <w:bCs/>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bCs/>
          <w:color w:val="FF0000"/>
          <w:sz w:val="24"/>
        </w:rPr>
      </w:pPr>
      <w:r>
        <w:rPr>
          <w:rFonts w:hint="eastAsia" w:hAnsi="宋体" w:cs="宋体"/>
          <w:bCs/>
          <w:sz w:val="24"/>
          <w:szCs w:val="24"/>
        </w:rPr>
        <w:t>规费、安全文明施工措施费、增值税计入投标总报价，并在投标函、投标函附录中单列，不参与商务标评审。</w:t>
      </w:r>
      <w:bookmarkEnd w:id="37"/>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bookmarkStart w:id="38" w:name="_Toc283559960"/>
      <w:r>
        <w:rPr>
          <w:rFonts w:hint="eastAsia" w:ascii="新宋体" w:hAnsi="新宋体" w:eastAsia="新宋体"/>
          <w:sz w:val="24"/>
          <w:szCs w:val="22"/>
        </w:rPr>
        <w:t>1、投标保证金的相关规定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b/>
          <w:bCs/>
          <w:sz w:val="24"/>
          <w:szCs w:val="22"/>
        </w:rPr>
        <w:t>（1）中标公告发出后，5个工作日内退还非中标人投标保证金及银行同期活期存款利息。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（3）项目废标或招标人终止招标的，在此后5个工作日内退还投标保证金及银行同期活期存款利息。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2、投标人有下列情形之一的，不予退还投标保证金：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（五）拒绝履行合同义务的；</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（六）相关法律、法规规定不予退还的其它情形。</w:t>
      </w:r>
    </w:p>
    <w:p>
      <w:pPr>
        <w:tabs>
          <w:tab w:val="left" w:pos="1260"/>
        </w:tabs>
        <w:autoSpaceDE w:val="0"/>
        <w:autoSpaceDN w:val="0"/>
        <w:adjustRightInd w:val="0"/>
        <w:spacing w:line="46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w:t>
      </w:r>
      <w:r>
        <w:rPr>
          <w:rFonts w:hint="eastAsia" w:hAnsi="宋体" w:cs="宋体"/>
          <w:sz w:val="24"/>
          <w:szCs w:val="22"/>
          <w:lang w:val="zh-CN"/>
        </w:rPr>
        <w:t>况表”应附以中标通知书和施工合同或施工合同和工程竣工验收备案表为准的原件扫描件，具体年份要求见投标人须知前</w:t>
      </w:r>
      <w:r>
        <w:rPr>
          <w:rFonts w:hint="eastAsia" w:hAnsi="宋体" w:cs="宋体"/>
          <w:sz w:val="24"/>
          <w:lang w:val="zh-CN"/>
        </w:rPr>
        <w:t>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b/>
          <w:bCs/>
          <w:sz w:val="24"/>
          <w:szCs w:val="22"/>
          <w:lang w:val="zh-CN"/>
        </w:rPr>
      </w:pPr>
      <w:r>
        <w:rPr>
          <w:rFonts w:hint="eastAsia" w:hAnsi="宋体" w:cs="宋体"/>
          <w:b/>
          <w:bCs/>
          <w:sz w:val="24"/>
          <w:szCs w:val="22"/>
          <w:lang w:val="zh-CN"/>
        </w:rPr>
        <w:t>注：具体评审内容依据第三章评标办法。</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44974521"/>
      <w:bookmarkStart w:id="40" w:name="_Toc152042329"/>
      <w:bookmarkStart w:id="41" w:name="_Toc179632571"/>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8"/>
    <w:p>
      <w:pPr>
        <w:autoSpaceDE w:val="0"/>
        <w:autoSpaceDN w:val="0"/>
        <w:spacing w:line="440" w:lineRule="exact"/>
        <w:jc w:val="left"/>
        <w:rPr>
          <w:rFonts w:hAnsi="宋体" w:cs="宋体"/>
          <w:b/>
          <w:sz w:val="24"/>
        </w:rPr>
      </w:pPr>
      <w:bookmarkStart w:id="43"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hAnsi="宋体" w:cs="宋体"/>
          <w:bCs/>
          <w:sz w:val="24"/>
        </w:rPr>
        <w:t>存储有备份文件的电子介质（U盘）2份</w:t>
      </w:r>
      <w:r>
        <w:rPr>
          <w:rFonts w:hint="eastAsia" w:hAnsi="宋体" w:cs="宋体"/>
          <w:sz w:val="24"/>
        </w:rPr>
        <w:t>（注明：投标人名称、项目名称、项目编号、标段）。</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9"/>
        <w:spacing w:line="240" w:lineRule="auto"/>
        <w:jc w:val="both"/>
        <w:outlineLvl w:val="0"/>
        <w:rPr>
          <w:rFonts w:hAnsi="宋体"/>
          <w:b/>
          <w:color w:val="auto"/>
        </w:rPr>
      </w:pPr>
      <w:r>
        <w:rPr>
          <w:rFonts w:hAnsi="宋体"/>
          <w:b/>
          <w:color w:val="auto"/>
        </w:rPr>
        <w:t xml:space="preserve">4. </w:t>
      </w:r>
      <w:r>
        <w:rPr>
          <w:rFonts w:hint="eastAsia" w:hAnsi="宋体"/>
          <w:b/>
          <w:color w:val="auto"/>
        </w:rPr>
        <w:t>投标</w:t>
      </w:r>
      <w:bookmarkEnd w:id="43"/>
    </w:p>
    <w:p>
      <w:pPr>
        <w:autoSpaceDE w:val="0"/>
        <w:autoSpaceDN w:val="0"/>
        <w:adjustRightInd w:val="0"/>
        <w:spacing w:line="240" w:lineRule="auto"/>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utoSpaceDE w:val="0"/>
        <w:autoSpaceDN w:val="0"/>
        <w:spacing w:line="240" w:lineRule="auto"/>
        <w:ind w:firstLine="480" w:firstLineChars="200"/>
        <w:jc w:val="left"/>
        <w:outlineLvl w:val="0"/>
        <w:rPr>
          <w:rFonts w:hAnsi="宋体" w:cs="宋体"/>
          <w:sz w:val="24"/>
        </w:rPr>
      </w:pPr>
      <w:bookmarkStart w:id="45" w:name="_Toc283559963"/>
      <w:r>
        <w:rPr>
          <w:rFonts w:hint="eastAsia" w:hAnsi="宋体" w:cs="宋体"/>
          <w:sz w:val="24"/>
        </w:rPr>
        <w:t>4.1.1</w:t>
      </w:r>
      <w:r>
        <w:rPr>
          <w:rFonts w:hint="eastAsia" w:hAnsi="宋体" w:cs="宋体"/>
          <w:bCs/>
          <w:sz w:val="24"/>
        </w:rPr>
        <w:t>存储有备份文件的电子介质（U盘）</w:t>
      </w:r>
      <w:r>
        <w:rPr>
          <w:rFonts w:hint="eastAsia" w:hAnsi="宋体" w:cs="宋体"/>
          <w:sz w:val="24"/>
        </w:rPr>
        <w:t>应单独密封，封套上写明“投标人名称、项目名称、项目编号、标段，在  年  月  日  时  分前不得开启”，并加盖单位公章，法定代表人或委托代理人签名，在投标截止时间前递交。</w:t>
      </w:r>
    </w:p>
    <w:p>
      <w:pPr>
        <w:autoSpaceDE w:val="0"/>
        <w:autoSpaceDN w:val="0"/>
        <w:spacing w:line="240" w:lineRule="auto"/>
        <w:ind w:firstLine="480" w:firstLineChars="200"/>
        <w:jc w:val="left"/>
        <w:outlineLvl w:val="0"/>
        <w:rPr>
          <w:rFonts w:hAnsi="宋体" w:cs="宋体"/>
          <w:sz w:val="24"/>
        </w:rPr>
      </w:pPr>
      <w:r>
        <w:rPr>
          <w:rFonts w:hint="eastAsia" w:hAnsi="宋体" w:cs="宋体"/>
          <w:sz w:val="24"/>
        </w:rPr>
        <w:t>4.1.2 未按本章第4.1.1项要求密封和加写标记的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5"/>
    </w:p>
    <w:p>
      <w:pPr>
        <w:autoSpaceDE w:val="0"/>
        <w:autoSpaceDN w:val="0"/>
        <w:spacing w:line="440" w:lineRule="exact"/>
        <w:ind w:firstLine="480" w:firstLineChars="200"/>
        <w:jc w:val="left"/>
        <w:outlineLvl w:val="0"/>
        <w:rPr>
          <w:rFonts w:hAnsi="宋体" w:cs="宋体"/>
          <w:sz w:val="24"/>
        </w:rPr>
      </w:pPr>
      <w:bookmarkStart w:id="46" w:name="_Toc283559964"/>
      <w:r>
        <w:rPr>
          <w:rFonts w:hint="eastAsia" w:hAnsi="宋体" w:cs="宋体"/>
          <w:sz w:val="24"/>
        </w:rPr>
        <w:t>4.2.1 投标人应在投标人须知前附表中规定的投标截止时间前成功上传电子投标文件和现场提交</w:t>
      </w:r>
      <w:r>
        <w:rPr>
          <w:rFonts w:hint="eastAsia" w:hAnsi="宋体" w:cs="宋体"/>
          <w:bCs/>
          <w:sz w:val="24"/>
        </w:rPr>
        <w:t>存储有备份文件的电子介质（U盘）2份</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w:t>
      </w:r>
      <w:r>
        <w:rPr>
          <w:rFonts w:hint="eastAsia" w:hAnsi="宋体" w:cs="宋体"/>
          <w:bCs/>
          <w:sz w:val="24"/>
        </w:rPr>
        <w:t>存储有备份文件的电子介质（U盘）</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w:t>
      </w:r>
      <w:r>
        <w:rPr>
          <w:rFonts w:hint="eastAsia" w:hAnsi="宋体" w:cs="宋体"/>
          <w:bCs/>
          <w:sz w:val="24"/>
        </w:rPr>
        <w:t>存储有备份文件的电子介质（U盘）</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w:t>
      </w:r>
      <w:r>
        <w:rPr>
          <w:rFonts w:hint="eastAsia" w:hAnsi="宋体" w:cs="宋体"/>
          <w:bCs/>
          <w:sz w:val="24"/>
        </w:rPr>
        <w:t>存储有备份文件的电子介质（U盘）</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69"/>
        <w:spacing w:line="440" w:lineRule="exac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9"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hAnsi="宋体" w:cs="宋体"/>
          <w:bCs/>
          <w:sz w:val="24"/>
        </w:rPr>
        <w:t>存储有备份文件的电子介质</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9"/>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9"/>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79632587"/>
      <w:bookmarkStart w:id="57" w:name="_Toc152045569"/>
      <w:bookmarkStart w:id="58" w:name="_Toc152042345"/>
      <w:bookmarkStart w:id="59" w:name="_Toc144974537"/>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7.4履约保证金</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一、履约保证金提交方式及注意事项</w:t>
      </w:r>
      <w:r>
        <w:rPr>
          <w:rFonts w:hint="eastAsia" w:hAnsi="宋体" w:cs="宋体"/>
          <w:sz w:val="24"/>
          <w:szCs w:val="22"/>
        </w:rPr>
        <w:br w:type="textWrapping"/>
      </w:r>
      <w:r>
        <w:rPr>
          <w:rFonts w:hint="eastAsia" w:hAnsi="宋体" w:cs="宋体"/>
          <w:sz w:val="24"/>
          <w:szCs w:val="22"/>
        </w:rPr>
        <w:t>1、以网银、银行转账支票、银行电汇、银行保函方式提交。</w:t>
      </w:r>
      <w:r>
        <w:rPr>
          <w:rFonts w:hint="eastAsia" w:hAnsi="宋体" w:cs="宋体"/>
          <w:sz w:val="24"/>
          <w:szCs w:val="22"/>
        </w:rPr>
        <w:br w:type="textWrapping"/>
      </w:r>
      <w:r>
        <w:rPr>
          <w:rFonts w:hint="eastAsia" w:hAnsi="宋体" w:cs="宋体"/>
          <w:sz w:val="24"/>
          <w:szCs w:val="22"/>
        </w:rPr>
        <w:t>2、现金支票和现金不得作为履约保证金提交方式。</w:t>
      </w:r>
      <w:r>
        <w:rPr>
          <w:rFonts w:hint="eastAsia" w:hAnsi="宋体" w:cs="宋体"/>
          <w:sz w:val="24"/>
          <w:szCs w:val="22"/>
        </w:rPr>
        <w:br w:type="textWrapping"/>
      </w:r>
      <w:r>
        <w:rPr>
          <w:rFonts w:hint="eastAsia" w:hAnsi="宋体" w:cs="宋体"/>
          <w:sz w:val="24"/>
          <w:szCs w:val="22"/>
        </w:rPr>
        <w:t>3、中标人必须通过其公司账户按照规定的方式提交，其名称应与中标单位的名称一致。</w:t>
      </w:r>
      <w:r>
        <w:rPr>
          <w:rFonts w:hint="eastAsia" w:hAnsi="宋体" w:cs="宋体"/>
          <w:sz w:val="24"/>
          <w:szCs w:val="22"/>
        </w:rPr>
        <w:br w:type="textWrapping"/>
      </w: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int="eastAsia" w:ascii="新宋体" w:hAnsi="新宋体" w:eastAsia="新宋体" w:cs="新宋体"/>
          <w:color w:val="000000"/>
          <w:sz w:val="24"/>
          <w:szCs w:val="24"/>
        </w:rPr>
      </w:pPr>
      <w:r>
        <w:rPr>
          <w:rFonts w:hint="eastAsia" w:hAnsi="宋体" w:cs="宋体"/>
          <w:sz w:val="24"/>
          <w:szCs w:val="22"/>
        </w:rPr>
        <w:t>二、履约保证金提交比例和数额</w:t>
      </w:r>
      <w:r>
        <w:rPr>
          <w:rFonts w:hint="eastAsia" w:hAnsi="宋体" w:cs="宋体"/>
          <w:sz w:val="24"/>
          <w:szCs w:val="22"/>
        </w:rPr>
        <w:br w:type="textWrapping"/>
      </w:r>
      <w:r>
        <w:rPr>
          <w:rFonts w:hint="eastAsia" w:hAnsi="宋体" w:cs="宋体"/>
          <w:sz w:val="24"/>
          <w:szCs w:val="22"/>
        </w:rPr>
        <w:t>履约保证金数额不得超过中标合同金额的10%。</w:t>
      </w:r>
      <w:r>
        <w:rPr>
          <w:rFonts w:hint="eastAsia" w:hAnsi="宋体" w:cs="宋体"/>
          <w:sz w:val="24"/>
          <w:szCs w:val="22"/>
        </w:rPr>
        <w:br w:type="textWrapping"/>
      </w:r>
      <w:r>
        <w:rPr>
          <w:rFonts w:hint="eastAsia" w:hAnsi="宋体" w:cs="宋体"/>
          <w:sz w:val="24"/>
          <w:szCs w:val="22"/>
        </w:rPr>
        <w:t>三、履约保证金的退还</w:t>
      </w:r>
      <w:r>
        <w:rPr>
          <w:rFonts w:hint="eastAsia" w:hAnsi="宋体" w:cs="宋体"/>
          <w:sz w:val="24"/>
          <w:szCs w:val="22"/>
        </w:rPr>
        <w:br w:type="textWrapping"/>
      </w:r>
      <w:r>
        <w:rPr>
          <w:rFonts w:hint="eastAsia" w:hAnsi="宋体" w:cs="宋体"/>
          <w:sz w:val="24"/>
          <w:szCs w:val="22"/>
        </w:rPr>
        <w:t>1、项目完工后，由招标人出具《履约保证金退还通知单》，中心财务凭《履约保证金退还通知单》在五个工作日内退还履约保证金及银行同期活期存款利息至中标人账户。</w:t>
      </w:r>
      <w:r>
        <w:rPr>
          <w:rFonts w:hint="eastAsia" w:hAnsi="宋体" w:cs="宋体"/>
          <w:sz w:val="24"/>
          <w:szCs w:val="22"/>
        </w:rPr>
        <w:br w:type="textWrapping"/>
      </w: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9"/>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9"/>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70"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（综合评标法）</w:t>
      </w:r>
    </w:p>
    <w:p>
      <w:pPr>
        <w:snapToGrid w:val="0"/>
        <w:spacing w:line="360" w:lineRule="auto"/>
        <w:ind w:firstLine="480" w:firstLineChars="200"/>
        <w:rPr>
          <w:rFonts w:ascii="新宋体" w:hAnsi="新宋体" w:eastAsia="新宋体"/>
          <w:sz w:val="24"/>
        </w:rPr>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评标委员会构成：5人，从河南省综合评标专家库中随机抽取4人和招标人代表1人（其中注册造价工程师不少于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sz w:val="24"/>
        </w:rPr>
      </w:pPr>
      <w:r>
        <w:rPr>
          <w:rFonts w:hint="eastAsia" w:ascii="新宋体" w:hAnsi="新宋体" w:eastAsia="新宋体"/>
          <w:b/>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w:t>
      </w:r>
      <w:r>
        <w:rPr>
          <w:rFonts w:hint="eastAsia" w:hAnsi="宋体" w:cs="宋体"/>
          <w:b/>
          <w:bCs/>
          <w:kern w:val="2"/>
          <w:sz w:val="24"/>
          <w:szCs w:val="24"/>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3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240" w:lineRule="exact"/>
              <w:jc w:val="left"/>
              <w:rPr>
                <w:rFonts w:hint="eastAsia" w:ascii="Times New Roman"/>
                <w:kern w:val="2"/>
                <w:sz w:val="21"/>
                <w:szCs w:val="21"/>
              </w:rPr>
            </w:pPr>
            <w:bookmarkStart w:id="71" w:name="_Toc270931534"/>
            <w:bookmarkStart w:id="72" w:name="_Toc272833453"/>
            <w:bookmarkStart w:id="73" w:name="_Toc295572535"/>
            <w:bookmarkStart w:id="74" w:name="_Toc273546398"/>
            <w:r>
              <w:rPr>
                <w:rFonts w:hint="eastAsia" w:ascii="Times New Roman"/>
                <w:kern w:val="2"/>
                <w:sz w:val="21"/>
                <w:szCs w:val="21"/>
              </w:rPr>
              <w:t>序号</w:t>
            </w:r>
          </w:p>
        </w:tc>
        <w:tc>
          <w:tcPr>
            <w:tcW w:w="1410"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内容</w:t>
            </w:r>
          </w:p>
        </w:tc>
        <w:tc>
          <w:tcPr>
            <w:tcW w:w="1044"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分值</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评审标准</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内容完整性</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0-0.5分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技术标的主要内容具有完整性，符合招标文件的要求。</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技术标不符合招标文件要求。</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2</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主要施工方案与技术措施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施工方案（含工程特点、施工重点与难点及绿色施工）总体安排合理，运用先进、合理的施工工艺、施工机械；对施工难点有先进和合理的建议。</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施工方案（含工程特点、施工重点与难点及绿色施工）总体安排合理，施工工艺、施工机械合理、可行；对施工难点有合理的建议。</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3</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质量管理体系与措施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4</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安全管理体系与措施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5</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文明施工、环境保护管理体系及施工现场扬尘治理措施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6</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工期保证措施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工期承诺满足招标文件要求，工期保证措施合理且有针对性，有具体的违约责任承诺。</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工期承诺满足招标文件要求，工期保证措施基本合理，有具体的违约责任承诺。</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7</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拟投入资源配备计划</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机械：投入计划与进度计划呼应，采用先进机械设备且配置合理、先进，满足安全技术规范和施工进度需要；PC构件运输、安装设备满足施工要求；</w:t>
            </w:r>
          </w:p>
          <w:p>
            <w:pPr>
              <w:spacing w:line="240" w:lineRule="exact"/>
              <w:jc w:val="left"/>
              <w:rPr>
                <w:rFonts w:hint="eastAsia" w:ascii="Times New Roman"/>
                <w:kern w:val="2"/>
                <w:sz w:val="21"/>
                <w:szCs w:val="21"/>
              </w:rPr>
            </w:pPr>
            <w:r>
              <w:rPr>
                <w:rFonts w:hint="eastAsia" w:ascii="Times New Roman"/>
                <w:kern w:val="2"/>
                <w:sz w:val="21"/>
                <w:szCs w:val="21"/>
              </w:rPr>
              <w:t>劳动力：投入计划与进度计划呼应，较好满足施工需要，调配投入计划合理、准确；</w:t>
            </w:r>
          </w:p>
          <w:p>
            <w:pPr>
              <w:spacing w:line="240" w:lineRule="exact"/>
              <w:jc w:val="left"/>
              <w:rPr>
                <w:rFonts w:hint="eastAsia" w:ascii="Times New Roman"/>
                <w:kern w:val="2"/>
                <w:sz w:val="21"/>
                <w:szCs w:val="21"/>
              </w:rPr>
            </w:pPr>
            <w:r>
              <w:rPr>
                <w:rFonts w:hint="eastAsia" w:ascii="Times New Roman"/>
                <w:kern w:val="2"/>
                <w:sz w:val="21"/>
                <w:szCs w:val="21"/>
              </w:rPr>
              <w:t>3、主要物资计划：主要物资（含PC构件的供应需求）投入计划与进度计划呼应，较好满足施工需要，调配投入计划合理、准确。</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机械：投入计划与进度计划呼应，机械设备配置基本合理，满足安全技术规范和施工进度需要；</w:t>
            </w:r>
          </w:p>
          <w:p>
            <w:pPr>
              <w:spacing w:line="240" w:lineRule="exact"/>
              <w:jc w:val="left"/>
              <w:rPr>
                <w:rFonts w:hint="eastAsia" w:ascii="Times New Roman"/>
                <w:kern w:val="2"/>
                <w:sz w:val="21"/>
                <w:szCs w:val="21"/>
              </w:rPr>
            </w:pPr>
            <w:r>
              <w:rPr>
                <w:rFonts w:hint="eastAsia" w:ascii="Times New Roman"/>
                <w:kern w:val="2"/>
                <w:sz w:val="21"/>
                <w:szCs w:val="21"/>
              </w:rPr>
              <w:t>劳动力：投入计划与进度计划呼应，基本满足施工需要，调配投入计划基本合理；</w:t>
            </w:r>
          </w:p>
          <w:p>
            <w:pPr>
              <w:spacing w:line="240" w:lineRule="exact"/>
              <w:jc w:val="left"/>
              <w:rPr>
                <w:rFonts w:hint="eastAsia" w:ascii="Times New Roman"/>
                <w:kern w:val="2"/>
                <w:sz w:val="21"/>
                <w:szCs w:val="21"/>
              </w:rPr>
            </w:pPr>
            <w:r>
              <w:rPr>
                <w:rFonts w:hint="eastAsia" w:ascii="Times New Roman"/>
                <w:kern w:val="2"/>
                <w:sz w:val="21"/>
                <w:szCs w:val="21"/>
              </w:rPr>
              <w:t>3、主要物资计划：主要物资（含PC构件的供应需求）投入计划与进度计划呼应，基本满足施工需要，调配投入计划基本合理。</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8</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施工进度表与网络计划图</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关键线路清晰、准确、完整、计划编制合理、可行、满足招标文件对工期的要求。</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关键线路基本准确，计划编制基本可行。</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9</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施工总平面图布置</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0.5-1分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总体布置有针对性、合理、能较好满足施工需要，符合安全、文明施工要求；材料堆放有序。</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总体布置基本合理、基本满足施工需要。</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10</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技术创新的应用实施措施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节能减排、绿色施工、工艺创新、装配式建筑等技术创新的应用实施措施符合工程情况，具有针对性、可行性、经济适用性。</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节能减排、绿色施工、工艺创新、装配式建筑等技术创新的应用实施措施基本符合工程情况，具有针对性。</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11</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采用新工艺、新技术、新设备、新材料、BIM等的程度</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采用新工艺、新技术、新设备、新材料、BIM等的程度满足设计要求，符合施工需要和相应技术标准等规定，经济适用。</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采用新工艺、新技术、新设备、新材料、BIM等的程度满足设计要求，基本符合施工要求和相应技术标准等规定。</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施工现场实施信息化监控和数据处理</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0.5-1.5分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施工现场实施信息化监控数据处理系统布置合理，满足需要。</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施工现场实施信息化监控数据处理系统布置基本符合需要。</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13</w:t>
            </w:r>
          </w:p>
        </w:tc>
        <w:tc>
          <w:tcPr>
            <w:tcW w:w="1410"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风险管理措施</w:t>
            </w:r>
          </w:p>
        </w:tc>
        <w:tc>
          <w:tcPr>
            <w:tcW w:w="1044" w:type="dxa"/>
            <w:vMerge w:val="restart"/>
            <w:vAlign w:val="center"/>
          </w:tcPr>
          <w:p>
            <w:pPr>
              <w:spacing w:line="240" w:lineRule="exact"/>
              <w:jc w:val="left"/>
              <w:rPr>
                <w:rFonts w:hint="eastAsia"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风险防控管理措施齐全，风险预控符合规范要求，风险控制要点定位准确 ，各阶段风险控制及应急措施得力。</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hint="eastAsia" w:ascii="Times New Roman"/>
                <w:kern w:val="2"/>
                <w:sz w:val="21"/>
                <w:szCs w:val="21"/>
              </w:rPr>
            </w:pPr>
          </w:p>
        </w:tc>
        <w:tc>
          <w:tcPr>
            <w:tcW w:w="1410" w:type="dxa"/>
            <w:vMerge w:val="continue"/>
            <w:vAlign w:val="center"/>
          </w:tcPr>
          <w:p>
            <w:pPr>
              <w:spacing w:line="240" w:lineRule="exact"/>
              <w:jc w:val="left"/>
              <w:rPr>
                <w:rFonts w:hint="eastAsia" w:ascii="Times New Roman"/>
                <w:kern w:val="2"/>
                <w:sz w:val="21"/>
                <w:szCs w:val="21"/>
              </w:rPr>
            </w:pPr>
          </w:p>
        </w:tc>
        <w:tc>
          <w:tcPr>
            <w:tcW w:w="1044" w:type="dxa"/>
            <w:vMerge w:val="continue"/>
            <w:vAlign w:val="center"/>
          </w:tcPr>
          <w:p>
            <w:pPr>
              <w:spacing w:line="240" w:lineRule="exact"/>
              <w:jc w:val="left"/>
              <w:rPr>
                <w:rFonts w:hint="eastAsia" w:ascii="Times New Roman"/>
                <w:kern w:val="2"/>
                <w:sz w:val="21"/>
                <w:szCs w:val="21"/>
              </w:rPr>
            </w:pPr>
          </w:p>
        </w:tc>
        <w:tc>
          <w:tcPr>
            <w:tcW w:w="509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风险防控管理措施基本齐全，风险预控符合规范要求，风险控制要点定位基本准确 ，有各阶段风险控制及应急措施。</w:t>
            </w: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240" w:lineRule="exact"/>
              <w:jc w:val="left"/>
              <w:rPr>
                <w:rFonts w:hint="eastAsia" w:ascii="Times New Roman"/>
                <w:kern w:val="2"/>
                <w:sz w:val="21"/>
                <w:szCs w:val="21"/>
              </w:rPr>
            </w:pPr>
            <w:r>
              <w:rPr>
                <w:rFonts w:hint="eastAsia" w:ascii="Times New Roman"/>
                <w:kern w:val="2"/>
                <w:sz w:val="21"/>
                <w:szCs w:val="21"/>
              </w:rPr>
              <w:t>合计</w:t>
            </w:r>
          </w:p>
        </w:tc>
        <w:tc>
          <w:tcPr>
            <w:tcW w:w="1044"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10-25分</w:t>
            </w:r>
          </w:p>
        </w:tc>
        <w:tc>
          <w:tcPr>
            <w:tcW w:w="5091" w:type="dxa"/>
            <w:vAlign w:val="center"/>
          </w:tcPr>
          <w:p>
            <w:pPr>
              <w:spacing w:line="240" w:lineRule="exact"/>
              <w:jc w:val="left"/>
              <w:rPr>
                <w:rFonts w:hint="eastAsia" w:ascii="Times New Roman"/>
                <w:kern w:val="2"/>
                <w:sz w:val="21"/>
                <w:szCs w:val="21"/>
              </w:rPr>
            </w:pPr>
          </w:p>
        </w:tc>
        <w:tc>
          <w:tcPr>
            <w:tcW w:w="1301" w:type="dxa"/>
            <w:vAlign w:val="center"/>
          </w:tcPr>
          <w:p>
            <w:pPr>
              <w:spacing w:line="240" w:lineRule="exact"/>
              <w:jc w:val="left"/>
              <w:rPr>
                <w:rFonts w:hint="eastAsia" w:ascii="Times New Roman"/>
                <w:kern w:val="2"/>
                <w:sz w:val="21"/>
                <w:szCs w:val="21"/>
              </w:rPr>
            </w:pPr>
            <w:r>
              <w:rPr>
                <w:rFonts w:hint="eastAsia" w:ascii="Times New Roman"/>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5"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5"/>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1"/>
    <w:bookmarkEnd w:id="72"/>
    <w:bookmarkEnd w:id="73"/>
    <w:bookmarkEnd w:id="74"/>
    <w:p>
      <w:pPr>
        <w:spacing w:line="360" w:lineRule="auto"/>
        <w:rPr>
          <w:b/>
          <w:bCs/>
          <w:sz w:val="24"/>
          <w:szCs w:val="24"/>
        </w:rPr>
      </w:pPr>
      <w:r>
        <w:rPr>
          <w:rFonts w:hint="eastAsia" w:cs="宋体"/>
          <w:b/>
          <w:bCs/>
          <w:sz w:val="24"/>
          <w:szCs w:val="24"/>
        </w:rPr>
        <w:t>（三）综合（信用）标的评标分值（25分）</w:t>
      </w:r>
    </w:p>
    <w:tbl>
      <w:tblPr>
        <w:tblStyle w:val="31"/>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highlight w:val="none"/>
              </w:rPr>
            </w:pPr>
            <w:r>
              <w:rPr>
                <w:rFonts w:hint="eastAsia" w:ascii="Times New Roman"/>
                <w:kern w:val="2"/>
                <w:sz w:val="21"/>
                <w:szCs w:val="21"/>
                <w:highlight w:val="none"/>
              </w:rPr>
              <w:t>序号</w:t>
            </w:r>
          </w:p>
        </w:tc>
        <w:tc>
          <w:tcPr>
            <w:tcW w:w="1417" w:type="dxa"/>
            <w:vAlign w:val="center"/>
          </w:tcPr>
          <w:p>
            <w:pPr>
              <w:jc w:val="center"/>
              <w:rPr>
                <w:rFonts w:ascii="Times New Roman"/>
                <w:kern w:val="2"/>
                <w:sz w:val="21"/>
                <w:szCs w:val="21"/>
                <w:highlight w:val="none"/>
              </w:rPr>
            </w:pPr>
            <w:r>
              <w:rPr>
                <w:rFonts w:hint="eastAsia" w:ascii="Times New Roman"/>
                <w:kern w:val="2"/>
                <w:sz w:val="21"/>
                <w:szCs w:val="21"/>
                <w:highlight w:val="none"/>
              </w:rPr>
              <w:t>项目</w:t>
            </w:r>
          </w:p>
        </w:tc>
        <w:tc>
          <w:tcPr>
            <w:tcW w:w="4678" w:type="dxa"/>
            <w:vAlign w:val="center"/>
          </w:tcPr>
          <w:p>
            <w:pPr>
              <w:jc w:val="center"/>
              <w:rPr>
                <w:rFonts w:ascii="Times New Roman"/>
                <w:kern w:val="2"/>
                <w:sz w:val="21"/>
                <w:szCs w:val="21"/>
                <w:highlight w:val="none"/>
              </w:rPr>
            </w:pPr>
            <w:r>
              <w:rPr>
                <w:rFonts w:hint="eastAsia" w:ascii="Times New Roman"/>
                <w:kern w:val="2"/>
                <w:sz w:val="21"/>
                <w:szCs w:val="21"/>
                <w:highlight w:val="none"/>
              </w:rPr>
              <w:t>评审标准</w:t>
            </w:r>
          </w:p>
        </w:tc>
        <w:tc>
          <w:tcPr>
            <w:tcW w:w="1843" w:type="dxa"/>
            <w:vAlign w:val="center"/>
          </w:tcPr>
          <w:p>
            <w:pPr>
              <w:jc w:val="center"/>
              <w:rPr>
                <w:rFonts w:ascii="Times New Roman"/>
                <w:kern w:val="2"/>
                <w:sz w:val="21"/>
                <w:szCs w:val="21"/>
                <w:highlight w:val="none"/>
              </w:rPr>
            </w:pPr>
            <w:r>
              <w:rPr>
                <w:rFonts w:hint="eastAsia" w:ascii="Times New Roman"/>
                <w:kern w:val="2"/>
                <w:sz w:val="21"/>
                <w:szCs w:val="21"/>
                <w:highlight w:val="none"/>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1</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企业业绩</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0＜得分≤4</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自201</w:t>
            </w:r>
            <w:r>
              <w:rPr>
                <w:rFonts w:hint="eastAsia" w:ascii="Times New Roman"/>
                <w:kern w:val="2"/>
                <w:sz w:val="21"/>
                <w:szCs w:val="21"/>
                <w:highlight w:val="none"/>
                <w:lang w:val="en-US" w:eastAsia="zh-CN"/>
              </w:rPr>
              <w:t>7</w:t>
            </w:r>
            <w:r>
              <w:rPr>
                <w:rFonts w:hint="eastAsia" w:ascii="Times New Roman"/>
                <w:kern w:val="2"/>
                <w:sz w:val="21"/>
                <w:szCs w:val="21"/>
                <w:highlight w:val="none"/>
              </w:rPr>
              <w:t>年1月1日以来（以合同签订时间为准）企业具有类似项目业绩者，每项得2分，最高得4分。（以</w:t>
            </w:r>
            <w:r>
              <w:rPr>
                <w:rFonts w:hint="eastAsia" w:ascii="Times New Roman"/>
                <w:kern w:val="2"/>
                <w:sz w:val="21"/>
                <w:szCs w:val="21"/>
                <w:highlight w:val="none"/>
                <w:lang w:val="zh-CN"/>
              </w:rPr>
              <w:t>中标通知书和施工合同或施工合同和工程竣工验收备案表为准</w:t>
            </w:r>
            <w:r>
              <w:rPr>
                <w:rFonts w:hint="eastAsia" w:ascii="Times New Roman"/>
                <w:kern w:val="2"/>
                <w:sz w:val="21"/>
                <w:szCs w:val="21"/>
                <w:highlight w:val="none"/>
              </w:rPr>
              <w:t>。）</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0</w:t>
            </w:r>
            <w:r>
              <w:rPr>
                <w:rFonts w:hint="eastAsia" w:ascii="Times New Roman"/>
                <w:kern w:val="2"/>
                <w:sz w:val="21"/>
                <w:szCs w:val="21"/>
                <w:highlight w:val="none"/>
              </w:rPr>
              <w:t>＜得分</w:t>
            </w:r>
            <w:r>
              <w:rPr>
                <w:rFonts w:ascii="Times New Roman"/>
                <w:kern w:val="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2</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项目负责人业绩</w:t>
            </w:r>
          </w:p>
          <w:p>
            <w:pPr>
              <w:spacing w:line="240" w:lineRule="exact"/>
              <w:jc w:val="left"/>
              <w:rPr>
                <w:rFonts w:hint="eastAsia" w:ascii="Times New Roman"/>
                <w:b/>
                <w:bCs/>
                <w:kern w:val="2"/>
                <w:sz w:val="21"/>
                <w:szCs w:val="21"/>
                <w:highlight w:val="none"/>
              </w:rPr>
            </w:pPr>
            <w:r>
              <w:rPr>
                <w:rFonts w:ascii="Times New Roman"/>
                <w:kern w:val="2"/>
                <w:sz w:val="21"/>
                <w:szCs w:val="21"/>
                <w:highlight w:val="none"/>
              </w:rPr>
              <w:t>0</w:t>
            </w:r>
            <w:r>
              <w:rPr>
                <w:rFonts w:hint="eastAsia" w:ascii="Times New Roman"/>
                <w:kern w:val="2"/>
                <w:sz w:val="21"/>
                <w:szCs w:val="21"/>
                <w:highlight w:val="none"/>
              </w:rPr>
              <w:t>＜得分</w:t>
            </w:r>
            <w:r>
              <w:rPr>
                <w:rFonts w:ascii="Times New Roman"/>
                <w:kern w:val="2"/>
                <w:sz w:val="21"/>
                <w:szCs w:val="21"/>
                <w:highlight w:val="none"/>
              </w:rPr>
              <w:t>≤6</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自201</w:t>
            </w:r>
            <w:r>
              <w:rPr>
                <w:rFonts w:hint="eastAsia" w:ascii="Times New Roman"/>
                <w:kern w:val="2"/>
                <w:sz w:val="21"/>
                <w:szCs w:val="21"/>
                <w:highlight w:val="none"/>
                <w:lang w:val="en-US" w:eastAsia="zh-CN"/>
              </w:rPr>
              <w:t>7</w:t>
            </w:r>
            <w:r>
              <w:rPr>
                <w:rFonts w:hint="eastAsia" w:ascii="Times New Roman"/>
                <w:kern w:val="2"/>
                <w:sz w:val="21"/>
                <w:szCs w:val="21"/>
                <w:highlight w:val="none"/>
              </w:rPr>
              <w:t>年1月1日以来（以合同签订时间为准）：拟派项目负责人具有类似项目业绩者</w:t>
            </w:r>
            <w:r>
              <w:rPr>
                <w:rFonts w:hint="eastAsia" w:ascii="Times New Roman"/>
                <w:kern w:val="2"/>
                <w:sz w:val="21"/>
                <w:szCs w:val="21"/>
                <w:highlight w:val="none"/>
                <w:lang w:eastAsia="zh-CN"/>
              </w:rPr>
              <w:t>每项</w:t>
            </w:r>
            <w:r>
              <w:rPr>
                <w:rFonts w:hint="eastAsia" w:ascii="Times New Roman"/>
                <w:kern w:val="2"/>
                <w:sz w:val="21"/>
                <w:szCs w:val="21"/>
                <w:highlight w:val="none"/>
              </w:rPr>
              <w:t>得</w:t>
            </w:r>
            <w:r>
              <w:rPr>
                <w:rFonts w:hint="eastAsia" w:ascii="Times New Roman"/>
                <w:kern w:val="2"/>
                <w:sz w:val="21"/>
                <w:szCs w:val="21"/>
                <w:highlight w:val="none"/>
                <w:lang w:val="en-US" w:eastAsia="zh-CN"/>
              </w:rPr>
              <w:t>3</w:t>
            </w:r>
            <w:r>
              <w:rPr>
                <w:rFonts w:hint="eastAsia" w:ascii="Times New Roman"/>
                <w:kern w:val="2"/>
                <w:sz w:val="21"/>
                <w:szCs w:val="21"/>
                <w:highlight w:val="none"/>
              </w:rPr>
              <w:t>分，最高得6分（以</w:t>
            </w:r>
            <w:r>
              <w:rPr>
                <w:rFonts w:hint="eastAsia" w:ascii="Times New Roman"/>
                <w:kern w:val="2"/>
                <w:sz w:val="21"/>
                <w:szCs w:val="21"/>
                <w:highlight w:val="none"/>
                <w:lang w:val="zh-CN"/>
              </w:rPr>
              <w:t>中标通知书和施工合同或施工合同和工程竣工验收备案表为准</w:t>
            </w:r>
            <w:r>
              <w:rPr>
                <w:rFonts w:hint="eastAsia" w:ascii="Times New Roman"/>
                <w:kern w:val="2"/>
                <w:sz w:val="21"/>
                <w:szCs w:val="21"/>
                <w:highlight w:val="none"/>
              </w:rPr>
              <w:t>。）</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0</w:t>
            </w:r>
            <w:r>
              <w:rPr>
                <w:rFonts w:hint="eastAsia" w:ascii="Times New Roman"/>
                <w:kern w:val="2"/>
                <w:sz w:val="21"/>
                <w:szCs w:val="21"/>
                <w:highlight w:val="none"/>
              </w:rPr>
              <w:t>＜得分</w:t>
            </w:r>
            <w:r>
              <w:rPr>
                <w:rFonts w:ascii="Times New Roman"/>
                <w:kern w:val="2"/>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highlight w:val="none"/>
              </w:rPr>
            </w:pPr>
            <w:r>
              <w:rPr>
                <w:rFonts w:ascii="Times New Roman"/>
                <w:kern w:val="2"/>
                <w:sz w:val="21"/>
                <w:szCs w:val="21"/>
                <w:highlight w:val="none"/>
              </w:rPr>
              <w:t>3</w:t>
            </w:r>
          </w:p>
        </w:tc>
        <w:tc>
          <w:tcPr>
            <w:tcW w:w="1417" w:type="dxa"/>
            <w:vMerge w:val="restart"/>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优惠承诺</w:t>
            </w:r>
          </w:p>
          <w:p>
            <w:pPr>
              <w:spacing w:line="240" w:lineRule="exact"/>
              <w:jc w:val="left"/>
              <w:rPr>
                <w:rFonts w:hint="eastAsia" w:ascii="Times New Roman"/>
                <w:kern w:val="2"/>
                <w:sz w:val="21"/>
                <w:szCs w:val="21"/>
                <w:highlight w:val="none"/>
                <w:lang w:eastAsia="zh-CN"/>
              </w:rPr>
            </w:pPr>
            <w:r>
              <w:rPr>
                <w:rFonts w:hint="eastAsia" w:ascii="Times New Roman"/>
                <w:kern w:val="2"/>
                <w:sz w:val="21"/>
                <w:szCs w:val="21"/>
                <w:highlight w:val="none"/>
              </w:rPr>
              <w:t>1≤</w:t>
            </w:r>
            <w:r>
              <w:rPr>
                <w:rFonts w:hint="eastAsia" w:ascii="Times New Roman"/>
                <w:kern w:val="2"/>
                <w:sz w:val="21"/>
                <w:szCs w:val="21"/>
                <w:highlight w:val="none"/>
                <w:lang w:eastAsia="zh-CN"/>
              </w:rPr>
              <w:t>得分</w:t>
            </w:r>
            <w:r>
              <w:rPr>
                <w:rFonts w:hint="eastAsia" w:ascii="Times New Roman"/>
                <w:kern w:val="2"/>
                <w:sz w:val="21"/>
                <w:szCs w:val="21"/>
                <w:highlight w:val="none"/>
              </w:rPr>
              <w:t>≤4</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优惠承诺应是书面的符合工程实际情况，确保依法依规，优惠合理，详实可行。</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3</w:t>
            </w:r>
            <w:r>
              <w:rPr>
                <w:rFonts w:hint="eastAsia" w:ascii="Times New Roman"/>
                <w:kern w:val="2"/>
                <w:sz w:val="21"/>
                <w:szCs w:val="21"/>
                <w:highlight w:val="none"/>
              </w:rPr>
              <w:t>＜得分</w:t>
            </w:r>
            <w:r>
              <w:rPr>
                <w:rFonts w:ascii="Times New Roman"/>
                <w:kern w:val="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highlight w:val="none"/>
              </w:rPr>
            </w:pPr>
          </w:p>
        </w:tc>
        <w:tc>
          <w:tcPr>
            <w:tcW w:w="1417" w:type="dxa"/>
            <w:vMerge w:val="continue"/>
            <w:vAlign w:val="center"/>
          </w:tcPr>
          <w:p>
            <w:pPr>
              <w:spacing w:line="240" w:lineRule="exact"/>
              <w:jc w:val="left"/>
              <w:rPr>
                <w:rFonts w:hint="eastAsia" w:ascii="Times New Roman"/>
                <w:kern w:val="2"/>
                <w:sz w:val="21"/>
                <w:szCs w:val="21"/>
                <w:highlight w:val="none"/>
              </w:rPr>
            </w:pP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优惠承诺符合工程实际情况，确保依法依规，优惠基本合理，基本详实可行。</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1≤</w:t>
            </w:r>
            <w:r>
              <w:rPr>
                <w:rFonts w:hint="eastAsia" w:ascii="Times New Roman"/>
                <w:kern w:val="2"/>
                <w:sz w:val="21"/>
                <w:szCs w:val="21"/>
                <w:highlight w:val="none"/>
              </w:rPr>
              <w:t>得分</w:t>
            </w:r>
            <w:r>
              <w:rPr>
                <w:rFonts w:ascii="Times New Roman"/>
                <w:kern w:val="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highlight w:val="none"/>
              </w:rPr>
            </w:pPr>
            <w:r>
              <w:rPr>
                <w:rFonts w:ascii="Times New Roman"/>
                <w:kern w:val="2"/>
                <w:sz w:val="21"/>
                <w:szCs w:val="21"/>
                <w:highlight w:val="none"/>
              </w:rPr>
              <w:t>4</w:t>
            </w:r>
          </w:p>
        </w:tc>
        <w:tc>
          <w:tcPr>
            <w:tcW w:w="1417" w:type="dxa"/>
            <w:vMerge w:val="restart"/>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履职尽责</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承诺</w:t>
            </w:r>
          </w:p>
          <w:p>
            <w:pPr>
              <w:spacing w:line="240" w:lineRule="exact"/>
              <w:jc w:val="left"/>
              <w:rPr>
                <w:rFonts w:hint="eastAsia" w:eastAsia="宋体"/>
                <w:lang w:eastAsia="zh-CN"/>
              </w:rPr>
            </w:pPr>
            <w:r>
              <w:rPr>
                <w:rFonts w:hint="eastAsia" w:ascii="Times New Roman"/>
                <w:kern w:val="2"/>
                <w:sz w:val="21"/>
                <w:szCs w:val="21"/>
                <w:highlight w:val="none"/>
              </w:rPr>
              <w:t>1≤</w:t>
            </w:r>
            <w:r>
              <w:rPr>
                <w:rFonts w:hint="eastAsia" w:ascii="Times New Roman"/>
                <w:kern w:val="2"/>
                <w:sz w:val="21"/>
                <w:szCs w:val="21"/>
                <w:highlight w:val="none"/>
                <w:lang w:eastAsia="zh-CN"/>
              </w:rPr>
              <w:t>得分</w:t>
            </w:r>
            <w:r>
              <w:rPr>
                <w:rFonts w:hint="eastAsia" w:ascii="Times New Roman"/>
                <w:kern w:val="2"/>
                <w:sz w:val="21"/>
                <w:szCs w:val="21"/>
                <w:highlight w:val="none"/>
              </w:rPr>
              <w:t>≤3</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2</w:t>
            </w:r>
            <w:r>
              <w:rPr>
                <w:rFonts w:hint="eastAsia" w:ascii="Times New Roman"/>
                <w:kern w:val="2"/>
                <w:sz w:val="21"/>
                <w:szCs w:val="21"/>
                <w:highlight w:val="none"/>
              </w:rPr>
              <w:t>＜得分</w:t>
            </w:r>
            <w:r>
              <w:rPr>
                <w:rFonts w:ascii="Times New Roman"/>
                <w:kern w:val="2"/>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jc w:val="left"/>
              <w:rPr>
                <w:rFonts w:ascii="Times New Roman"/>
                <w:kern w:val="2"/>
                <w:sz w:val="21"/>
                <w:szCs w:val="21"/>
                <w:highlight w:val="none"/>
              </w:rPr>
            </w:pPr>
          </w:p>
        </w:tc>
        <w:tc>
          <w:tcPr>
            <w:tcW w:w="1417" w:type="dxa"/>
            <w:vMerge w:val="continue"/>
            <w:vAlign w:val="center"/>
          </w:tcPr>
          <w:p>
            <w:pPr>
              <w:jc w:val="left"/>
              <w:rPr>
                <w:rFonts w:ascii="Times New Roman"/>
                <w:kern w:val="2"/>
                <w:sz w:val="21"/>
                <w:szCs w:val="21"/>
                <w:highlight w:val="none"/>
              </w:rPr>
            </w:pP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1≤</w:t>
            </w:r>
            <w:r>
              <w:rPr>
                <w:rFonts w:hint="eastAsia" w:ascii="Times New Roman"/>
                <w:kern w:val="2"/>
                <w:sz w:val="21"/>
                <w:szCs w:val="21"/>
                <w:highlight w:val="none"/>
              </w:rPr>
              <w:t>得分</w:t>
            </w:r>
            <w:r>
              <w:rPr>
                <w:rFonts w:ascii="Times New Roman"/>
                <w:kern w:val="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jc w:val="center"/>
              <w:rPr>
                <w:rFonts w:ascii="Times New Roman"/>
                <w:kern w:val="2"/>
                <w:sz w:val="21"/>
                <w:szCs w:val="21"/>
                <w:highlight w:val="none"/>
              </w:rPr>
            </w:pPr>
            <w:r>
              <w:rPr>
                <w:rFonts w:ascii="Times New Roman"/>
                <w:kern w:val="2"/>
                <w:sz w:val="21"/>
                <w:szCs w:val="21"/>
                <w:highlight w:val="none"/>
              </w:rPr>
              <w:t>5</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企业信用（含纳税诚信）</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0≤得分≤4</w:t>
            </w:r>
          </w:p>
        </w:tc>
        <w:tc>
          <w:tcPr>
            <w:tcW w:w="4678"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1、提供企业所在地税务主管部门出具的纳税情况证明，纳税情况良好得2分。</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2、投标人提供2016年1月以来信用评级机构出具的有效的企业信用等级证书原件扫描件，等级为AAA级的得2分。</w:t>
            </w:r>
          </w:p>
        </w:tc>
        <w:tc>
          <w:tcPr>
            <w:tcW w:w="1843" w:type="dxa"/>
            <w:vAlign w:val="center"/>
          </w:tcPr>
          <w:p>
            <w:pPr>
              <w:jc w:val="center"/>
              <w:rPr>
                <w:rFonts w:ascii="Times New Roman"/>
                <w:kern w:val="2"/>
                <w:sz w:val="21"/>
                <w:szCs w:val="21"/>
                <w:highlight w:val="none"/>
              </w:rPr>
            </w:pPr>
            <w:r>
              <w:rPr>
                <w:rFonts w:hint="eastAsia" w:ascii="Times New Roman"/>
                <w:kern w:val="2"/>
                <w:sz w:val="21"/>
                <w:szCs w:val="21"/>
                <w:highlight w:val="none"/>
              </w:rPr>
              <w:t>0</w:t>
            </w:r>
            <w:r>
              <w:rPr>
                <w:rFonts w:ascii="Times New Roman"/>
                <w:kern w:val="2"/>
                <w:sz w:val="21"/>
                <w:szCs w:val="21"/>
                <w:highlight w:val="none"/>
              </w:rPr>
              <w:t>≤</w:t>
            </w:r>
            <w:r>
              <w:rPr>
                <w:rFonts w:hint="eastAsia" w:ascii="Times New Roman"/>
                <w:kern w:val="2"/>
                <w:sz w:val="21"/>
                <w:szCs w:val="21"/>
                <w:highlight w:val="none"/>
              </w:rPr>
              <w:t>得分</w:t>
            </w:r>
            <w:r>
              <w:rPr>
                <w:rFonts w:ascii="Times New Roman"/>
                <w:kern w:val="2"/>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highlight w:val="none"/>
              </w:rPr>
            </w:pPr>
            <w:r>
              <w:rPr>
                <w:rFonts w:ascii="Times New Roman"/>
                <w:kern w:val="2"/>
                <w:sz w:val="21"/>
                <w:szCs w:val="21"/>
                <w:highlight w:val="none"/>
              </w:rPr>
              <w:t>6</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项目负责人信用</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0≤得分≤2</w:t>
            </w:r>
          </w:p>
        </w:tc>
        <w:tc>
          <w:tcPr>
            <w:tcW w:w="4678" w:type="dxa"/>
            <w:vAlign w:val="center"/>
          </w:tcPr>
          <w:p>
            <w:pPr>
              <w:spacing w:line="240" w:lineRule="exact"/>
              <w:jc w:val="left"/>
              <w:rPr>
                <w:rFonts w:ascii="Times New Roman"/>
                <w:kern w:val="2"/>
                <w:sz w:val="21"/>
                <w:szCs w:val="21"/>
                <w:highlight w:val="none"/>
              </w:rPr>
            </w:pPr>
            <w:r>
              <w:rPr>
                <w:rFonts w:hint="eastAsia" w:ascii="Times New Roman"/>
                <w:kern w:val="2"/>
                <w:sz w:val="21"/>
                <w:szCs w:val="21"/>
                <w:highlight w:val="none"/>
              </w:rPr>
              <w:t>项目经理近三年获得过省级安全文明标准工地奖的得2分，本项最高得2分。（以有效期内的证书原件扫描件为准）</w:t>
            </w:r>
          </w:p>
        </w:tc>
        <w:tc>
          <w:tcPr>
            <w:tcW w:w="1843" w:type="dxa"/>
            <w:vAlign w:val="center"/>
          </w:tcPr>
          <w:p>
            <w:pPr>
              <w:jc w:val="center"/>
              <w:rPr>
                <w:rFonts w:ascii="Times New Roman"/>
                <w:kern w:val="2"/>
                <w:sz w:val="21"/>
                <w:szCs w:val="21"/>
                <w:highlight w:val="none"/>
              </w:rPr>
            </w:pPr>
            <w:r>
              <w:rPr>
                <w:rFonts w:hint="eastAsia" w:ascii="Times New Roman"/>
                <w:kern w:val="2"/>
                <w:sz w:val="21"/>
                <w:szCs w:val="21"/>
                <w:highlight w:val="none"/>
              </w:rPr>
              <w:t>0</w:t>
            </w:r>
            <w:r>
              <w:rPr>
                <w:rFonts w:ascii="Times New Roman"/>
                <w:kern w:val="2"/>
                <w:sz w:val="21"/>
                <w:szCs w:val="21"/>
                <w:highlight w:val="none"/>
              </w:rPr>
              <w:t>≤</w:t>
            </w:r>
            <w:r>
              <w:rPr>
                <w:rFonts w:hint="eastAsia" w:ascii="Times New Roman"/>
                <w:kern w:val="2"/>
                <w:sz w:val="21"/>
                <w:szCs w:val="21"/>
                <w:highlight w:val="none"/>
              </w:rPr>
              <w:t>得分</w:t>
            </w:r>
            <w:r>
              <w:rPr>
                <w:rFonts w:ascii="Times New Roman"/>
                <w:kern w:val="2"/>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highlight w:val="none"/>
              </w:rPr>
            </w:pPr>
            <w:r>
              <w:rPr>
                <w:rFonts w:ascii="Times New Roman"/>
                <w:kern w:val="2"/>
                <w:sz w:val="21"/>
                <w:szCs w:val="21"/>
                <w:highlight w:val="none"/>
              </w:rPr>
              <w:t>7</w:t>
            </w:r>
          </w:p>
        </w:tc>
        <w:tc>
          <w:tcPr>
            <w:tcW w:w="1417"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招标人意见</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0≤得分≤2分</w:t>
            </w:r>
          </w:p>
        </w:tc>
        <w:tc>
          <w:tcPr>
            <w:tcW w:w="4678" w:type="dxa"/>
            <w:vAlign w:val="center"/>
          </w:tcPr>
          <w:p>
            <w:pPr>
              <w:jc w:val="center"/>
              <w:rPr>
                <w:rFonts w:ascii="Times New Roman"/>
                <w:kern w:val="2"/>
                <w:sz w:val="21"/>
                <w:szCs w:val="21"/>
                <w:highlight w:val="none"/>
              </w:rPr>
            </w:pPr>
            <w:r>
              <w:rPr>
                <w:rFonts w:hint="eastAsia" w:ascii="Times New Roman"/>
                <w:kern w:val="2"/>
                <w:sz w:val="21"/>
                <w:szCs w:val="21"/>
                <w:highlight w:val="none"/>
              </w:rPr>
              <w:t>招标人意见均为2分</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0≤</w:t>
            </w:r>
            <w:r>
              <w:rPr>
                <w:rFonts w:hint="eastAsia" w:ascii="Times New Roman"/>
                <w:kern w:val="2"/>
                <w:sz w:val="21"/>
                <w:szCs w:val="21"/>
                <w:highlight w:val="none"/>
              </w:rPr>
              <w:t>得分</w:t>
            </w:r>
            <w:r>
              <w:rPr>
                <w:rFonts w:ascii="Times New Roman"/>
                <w:kern w:val="2"/>
                <w:sz w:val="21"/>
                <w:szCs w:val="21"/>
                <w:highlight w:val="none"/>
              </w:rPr>
              <w:t>≤2</w:t>
            </w:r>
            <w:r>
              <w:rPr>
                <w:rFonts w:hint="eastAsia" w:ascii="Times New Roman"/>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highlight w:val="none"/>
              </w:rPr>
            </w:pPr>
            <w:r>
              <w:rPr>
                <w:rFonts w:hint="eastAsia" w:ascii="Times New Roman"/>
                <w:kern w:val="2"/>
                <w:sz w:val="21"/>
                <w:szCs w:val="21"/>
                <w:highlight w:val="none"/>
              </w:rPr>
              <w:t>以上各项评审内容缺项不得分</w:t>
            </w:r>
          </w:p>
        </w:tc>
      </w:tr>
    </w:tbl>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w:t>
      </w:r>
      <w:r>
        <w:rPr>
          <w:rFonts w:hint="eastAsia" w:hAnsi="宋体" w:cs="宋体"/>
          <w:b/>
          <w:bCs/>
          <w:color w:val="000000"/>
          <w:sz w:val="24"/>
          <w:szCs w:val="22"/>
          <w:lang w:val="en-US" w:eastAsia="zh-CN"/>
        </w:rPr>
        <w:t>7</w:t>
      </w:r>
      <w:r>
        <w:rPr>
          <w:rFonts w:hint="eastAsia" w:hAnsi="宋体" w:cs="宋体"/>
          <w:b/>
          <w:bCs/>
          <w:color w:val="000000"/>
          <w:sz w:val="24"/>
          <w:szCs w:val="22"/>
        </w:rPr>
        <w:t>年1月1日以来；</w:t>
      </w:r>
    </w:p>
    <w:p>
      <w:pPr>
        <w:snapToGrid w:val="0"/>
        <w:spacing w:line="420" w:lineRule="exact"/>
        <w:ind w:firstLine="960" w:firstLineChars="400"/>
        <w:rPr>
          <w:rFonts w:hint="eastAsia" w:hAnsi="宋体" w:cs="宋体"/>
          <w:b/>
          <w:bCs/>
          <w:color w:val="000000"/>
          <w:sz w:val="24"/>
          <w:szCs w:val="22"/>
        </w:rPr>
      </w:pPr>
      <w:r>
        <w:rPr>
          <w:rFonts w:hint="eastAsia" w:hAnsi="宋体" w:cs="宋体"/>
          <w:b/>
          <w:bCs/>
          <w:color w:val="000000"/>
          <w:sz w:val="24"/>
          <w:szCs w:val="22"/>
        </w:rPr>
        <w:t>2）类似工程：</w:t>
      </w:r>
      <w:r>
        <w:rPr>
          <w:rFonts w:hint="eastAsia" w:hAnsi="宋体" w:cs="宋体"/>
          <w:b/>
          <w:bCs/>
          <w:color w:val="000000"/>
          <w:sz w:val="24"/>
          <w:szCs w:val="22"/>
          <w:lang w:eastAsia="zh-CN"/>
        </w:rPr>
        <w:t>指</w:t>
      </w:r>
      <w:r>
        <w:rPr>
          <w:rFonts w:hint="eastAsia" w:hAnsi="宋体" w:cs="宋体"/>
          <w:b/>
          <w:bCs/>
          <w:color w:val="000000"/>
          <w:sz w:val="24"/>
          <w:szCs w:val="22"/>
          <w:lang w:val="en-US" w:eastAsia="zh-CN"/>
        </w:rPr>
        <w:t>2017年1月1日以来承担过的</w:t>
      </w:r>
      <w:r>
        <w:rPr>
          <w:rFonts w:hint="eastAsia" w:hAnsi="宋体" w:cs="宋体"/>
          <w:b/>
          <w:bCs/>
          <w:color w:val="000000"/>
          <w:sz w:val="24"/>
          <w:szCs w:val="22"/>
          <w:lang w:eastAsia="zh-CN"/>
        </w:rPr>
        <w:t>装饰装修或建筑工程项目</w:t>
      </w:r>
      <w:r>
        <w:rPr>
          <w:rFonts w:hint="eastAsia" w:hAnsi="宋体" w:cs="宋体"/>
          <w:b/>
          <w:bCs/>
          <w:color w:val="000000"/>
          <w:sz w:val="24"/>
          <w:szCs w:val="22"/>
        </w:rPr>
        <w:t>；</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（四）投标人综合得分按下列公式计算：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8"/>
        <w:keepNext w:val="0"/>
        <w:keepLines w:val="0"/>
        <w:snapToGrid w:val="0"/>
        <w:spacing w:line="336" w:lineRule="auto"/>
        <w:ind w:firstLine="480" w:firstLineChars="200"/>
        <w:outlineLvl w:val="9"/>
        <w:rPr>
          <w:rFonts w:ascii="新宋体" w:eastAsia="新宋体"/>
          <w:b/>
          <w:szCs w:val="24"/>
        </w:rPr>
      </w:pPr>
      <w:bookmarkStart w:id="76" w:name="_Toc23277"/>
      <w:r>
        <w:rPr>
          <w:rFonts w:hint="eastAsia" w:ascii="新宋体" w:eastAsia="新宋体"/>
          <w:b/>
          <w:szCs w:val="24"/>
        </w:rPr>
        <w:t>九、评标报告</w:t>
      </w:r>
      <w:bookmarkEnd w:id="76"/>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8"/>
        <w:keepNext w:val="0"/>
        <w:keepLines w:val="0"/>
        <w:snapToGrid w:val="0"/>
        <w:spacing w:line="336" w:lineRule="auto"/>
        <w:ind w:firstLine="480" w:firstLineChars="200"/>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40"/>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建安建工公字〔2019〕</w:t>
            </w:r>
            <w:r>
              <w:rPr>
                <w:rFonts w:hint="eastAsia" w:ascii="仿宋_GB2312" w:hAnsi="宋体" w:eastAsia="仿宋_GB2312" w:cs="宋体"/>
                <w:kern w:val="2"/>
                <w:sz w:val="24"/>
                <w:szCs w:val="22"/>
                <w:lang w:val="en-US" w:eastAsia="zh-CN"/>
              </w:rPr>
              <w:t xml:space="preserve">224 </w:t>
            </w:r>
            <w:r>
              <w:rPr>
                <w:rFonts w:hint="eastAsia" w:ascii="仿宋_GB2312" w:hAnsi="宋体" w:eastAsia="仿宋_GB2312" w:cs="宋体"/>
                <w:kern w:val="2"/>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仿宋_GB2312" w:hAnsi="宋体" w:eastAsia="仿宋_GB2312" w:cs="宋体"/>
                <w:kern w:val="2"/>
                <w:sz w:val="24"/>
                <w:szCs w:val="22"/>
              </w:rPr>
            </w:pPr>
            <w:r>
              <w:rPr>
                <w:rFonts w:hint="eastAsia" w:ascii="仿宋_GB2312" w:hAnsi="宋体" w:eastAsia="仿宋_GB2312" w:cs="宋体"/>
                <w:kern w:val="2"/>
                <w:sz w:val="24"/>
                <w:szCs w:val="22"/>
              </w:rPr>
              <w:t>许由街道办事处魏风、育新、文翰、利民社区党群服务中心装修项目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3360" w:firstLineChars="1400"/>
              <w:rPr>
                <w:rFonts w:ascii="仿宋_GB2312" w:hAnsi="宋体" w:eastAsia="仿宋_GB2312" w:cs="宋体"/>
                <w:kern w:val="2"/>
                <w:sz w:val="24"/>
                <w:szCs w:val="22"/>
              </w:rPr>
            </w:pPr>
            <w:r>
              <w:rPr>
                <w:rFonts w:hint="eastAsia" w:ascii="仿宋_GB2312" w:hAnsi="宋体" w:eastAsia="仿宋_GB2312" w:cs="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投标保证金</w:t>
            </w:r>
          </w:p>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kern w:val="2"/>
                <w:sz w:val="24"/>
                <w:szCs w:val="22"/>
                <w:lang w:eastAsia="zh-CN"/>
              </w:rPr>
            </w:pPr>
            <w:r>
              <w:rPr>
                <w:rFonts w:hint="eastAsia" w:ascii="仿宋_GB2312" w:hAnsi="宋体" w:eastAsia="仿宋_GB2312" w:cs="宋体"/>
                <w:kern w:val="2"/>
                <w:sz w:val="24"/>
                <w:szCs w:val="22"/>
                <w:lang w:eastAsia="zh-CN"/>
              </w:rPr>
              <w:t>一标段金额：人民币：壹万伍仟元整（</w:t>
            </w:r>
            <w:r>
              <w:rPr>
                <w:rFonts w:hint="eastAsia" w:ascii="仿宋_GB2312" w:hAnsi="宋体" w:eastAsia="仿宋_GB2312" w:cs="宋体"/>
                <w:kern w:val="2"/>
                <w:sz w:val="24"/>
                <w:szCs w:val="22"/>
                <w:lang w:val="en-US" w:eastAsia="zh-CN"/>
              </w:rPr>
              <w:t>15</w:t>
            </w:r>
            <w:r>
              <w:rPr>
                <w:rFonts w:hint="eastAsia" w:ascii="仿宋_GB2312" w:hAnsi="宋体" w:eastAsia="仿宋_GB2312" w:cs="宋体"/>
                <w:kern w:val="2"/>
                <w:sz w:val="24"/>
                <w:szCs w:val="22"/>
                <w:lang w:eastAsia="zh-CN"/>
              </w:rPr>
              <w:t>000.00元）</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kern w:val="2"/>
                <w:sz w:val="24"/>
                <w:szCs w:val="22"/>
                <w:lang w:eastAsia="zh-CN"/>
              </w:rPr>
            </w:pPr>
            <w:r>
              <w:rPr>
                <w:rFonts w:hint="eastAsia" w:ascii="仿宋_GB2312" w:hAnsi="宋体" w:eastAsia="仿宋_GB2312" w:cs="宋体"/>
                <w:kern w:val="2"/>
                <w:sz w:val="24"/>
                <w:szCs w:val="22"/>
                <w:lang w:eastAsia="zh-CN"/>
              </w:rPr>
              <w:t>二标段金额：人民币：壹万伍仟元整（</w:t>
            </w:r>
            <w:r>
              <w:rPr>
                <w:rFonts w:hint="eastAsia" w:ascii="仿宋_GB2312" w:hAnsi="宋体" w:eastAsia="仿宋_GB2312" w:cs="宋体"/>
                <w:kern w:val="2"/>
                <w:sz w:val="24"/>
                <w:szCs w:val="22"/>
                <w:lang w:val="en-US" w:eastAsia="zh-CN"/>
              </w:rPr>
              <w:t>15</w:t>
            </w:r>
            <w:r>
              <w:rPr>
                <w:rFonts w:hint="eastAsia" w:ascii="仿宋_GB2312" w:hAnsi="宋体" w:eastAsia="仿宋_GB2312" w:cs="宋体"/>
                <w:kern w:val="2"/>
                <w:sz w:val="24"/>
                <w:szCs w:val="22"/>
                <w:lang w:eastAsia="zh-CN"/>
              </w:rPr>
              <w:t>000.00元）</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kern w:val="2"/>
                <w:sz w:val="24"/>
                <w:szCs w:val="22"/>
                <w:lang w:eastAsia="zh-CN"/>
              </w:rPr>
            </w:pPr>
            <w:r>
              <w:rPr>
                <w:rFonts w:hint="eastAsia" w:ascii="仿宋_GB2312" w:hAnsi="宋体" w:eastAsia="仿宋_GB2312" w:cs="宋体"/>
                <w:kern w:val="2"/>
                <w:sz w:val="24"/>
                <w:szCs w:val="22"/>
                <w:lang w:eastAsia="zh-CN"/>
              </w:rPr>
              <w:t>三标段金额：人民币：肆仟元整（</w:t>
            </w:r>
            <w:r>
              <w:rPr>
                <w:rFonts w:hint="eastAsia" w:ascii="仿宋_GB2312" w:hAnsi="宋体" w:eastAsia="仿宋_GB2312" w:cs="宋体"/>
                <w:kern w:val="2"/>
                <w:sz w:val="24"/>
                <w:szCs w:val="22"/>
                <w:lang w:val="en-US" w:eastAsia="zh-CN"/>
              </w:rPr>
              <w:t>4</w:t>
            </w:r>
            <w:r>
              <w:rPr>
                <w:rFonts w:hint="eastAsia" w:ascii="仿宋_GB2312" w:hAnsi="宋体" w:eastAsia="仿宋_GB2312" w:cs="宋体"/>
                <w:kern w:val="2"/>
                <w:sz w:val="24"/>
                <w:szCs w:val="22"/>
                <w:lang w:eastAsia="zh-CN"/>
              </w:rPr>
              <w:t>000.00元）</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kern w:val="2"/>
                <w:sz w:val="24"/>
                <w:szCs w:val="22"/>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kern w:val="2"/>
                <w:sz w:val="24"/>
                <w:szCs w:val="22"/>
              </w:rPr>
            </w:pPr>
            <w:r>
              <w:rPr>
                <w:rFonts w:hint="eastAsia" w:ascii="仿宋_GB2312" w:hAnsi="宋体" w:eastAsia="仿宋_GB2312" w:cs="宋体"/>
                <w:kern w:val="2"/>
                <w:sz w:val="24"/>
                <w:szCs w:val="22"/>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2、投标保证金缴纳方式：</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2.1投标人网上报名后，登录</w:t>
            </w:r>
            <w:r>
              <w:fldChar w:fldCharType="begin"/>
            </w:r>
            <w:r>
              <w:instrText xml:space="preserve"> HYPERLINK "http://221.14.6.70:8088/ggzy" </w:instrText>
            </w:r>
            <w:r>
              <w:fldChar w:fldCharType="separate"/>
            </w:r>
            <w:r>
              <w:rPr>
                <w:rStyle w:val="37"/>
                <w:rFonts w:hint="eastAsia" w:ascii="仿宋_GB2312" w:hAnsi="宋体" w:eastAsia="仿宋_GB2312" w:cs="宋体"/>
                <w:kern w:val="2"/>
                <w:sz w:val="24"/>
                <w:szCs w:val="22"/>
              </w:rPr>
              <w:t>http://221.14.6.70:8088/ggzy</w:t>
            </w:r>
            <w:r>
              <w:rPr>
                <w:rStyle w:val="37"/>
                <w:rFonts w:hint="eastAsia" w:ascii="仿宋_GB2312" w:hAnsi="宋体" w:eastAsia="仿宋_GB2312" w:cs="宋体"/>
                <w:kern w:val="2"/>
                <w:sz w:val="24"/>
                <w:szCs w:val="22"/>
              </w:rPr>
              <w:fldChar w:fldCharType="end"/>
            </w:r>
            <w:r>
              <w:rPr>
                <w:rFonts w:hint="eastAsia" w:ascii="仿宋_GB2312" w:hAnsi="宋体" w:eastAsia="仿宋_GB2312" w:cs="宋体"/>
                <w:kern w:val="2"/>
                <w:sz w:val="24"/>
                <w:szCs w:val="22"/>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2.4 每个投标人每个项目每个标段只有唯一缴纳账号，切勿重复缴纳或错误缴纳。</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3、未按上述规定操作引起的无效投标，由投标人自行负责。</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4、汇款凭证无须备注项目编号和项目名称。</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5、出现以下情形造成的投标保证金无效，由投标人自行负责。</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(1)投标保证金未从投标人的基本账户转出；</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(2)投标保证金未按照招标文件划分的标段依次转账。</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6、《保证金缴纳绑定操作指南》获取方法：</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登录</w:t>
            </w:r>
            <w:r>
              <w:rPr>
                <w:rFonts w:hint="eastAsia" w:ascii="仿宋_GB2312" w:hAnsi="宋体" w:eastAsia="仿宋_GB2312" w:cs="宋体"/>
                <w:bCs/>
                <w:kern w:val="2"/>
                <w:sz w:val="24"/>
                <w:szCs w:val="22"/>
              </w:rPr>
              <w:t>全国公共资源交易平台（河南省</w:t>
            </w:r>
            <w:r>
              <w:rPr>
                <w:rFonts w:hint="eastAsia" w:ascii="仿宋_GB2312" w:hAnsi="MS Mincho" w:eastAsia="MS Mincho" w:cs="MS Mincho"/>
                <w:bCs/>
                <w:kern w:val="2"/>
                <w:sz w:val="24"/>
                <w:szCs w:val="22"/>
              </w:rPr>
              <w:t>▪</w:t>
            </w:r>
            <w:r>
              <w:rPr>
                <w:rFonts w:hint="eastAsia" w:ascii="仿宋_GB2312" w:hAnsi="宋体" w:eastAsia="仿宋_GB2312" w:cs="宋体"/>
                <w:bCs/>
                <w:kern w:val="2"/>
                <w:sz w:val="24"/>
                <w:szCs w:val="22"/>
              </w:rPr>
              <w:t>许昌市）</w:t>
            </w:r>
            <w:r>
              <w:rPr>
                <w:rFonts w:hint="eastAsia" w:ascii="仿宋_GB2312" w:hAnsi="宋体" w:eastAsia="仿宋_GB2312" w:cs="宋体"/>
                <w:kern w:val="2"/>
                <w:sz w:val="24"/>
                <w:szCs w:val="22"/>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4、特殊情况处理</w:t>
            </w:r>
          </w:p>
          <w:p>
            <w:pPr>
              <w:adjustRightInd w:val="0"/>
              <w:spacing w:line="360" w:lineRule="exact"/>
              <w:ind w:firstLine="470" w:firstLineChars="196"/>
              <w:rPr>
                <w:rFonts w:ascii="仿宋_GB2312" w:hAnsi="宋体" w:eastAsia="仿宋_GB2312" w:cs="仿宋_GB2312"/>
                <w:kern w:val="2"/>
                <w:sz w:val="24"/>
                <w:szCs w:val="22"/>
              </w:rPr>
            </w:pPr>
            <w:r>
              <w:rPr>
                <w:rFonts w:hint="eastAsia" w:ascii="仿宋_GB2312" w:hAnsi="宋体" w:eastAsia="仿宋_GB2312" w:cs="宋体"/>
                <w:bCs/>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hint="eastAsia" w:ascii="仿宋" w:hAnsi="仿宋" w:eastAsia="仿宋" w:cs="宋体"/>
          <w:sz w:val="36"/>
          <w:szCs w:val="36"/>
        </w:rPr>
      </w:pPr>
    </w:p>
    <w:p>
      <w:pPr>
        <w:jc w:val="center"/>
        <w:rPr>
          <w:rFonts w:hint="eastAsia" w:ascii="仿宋" w:hAnsi="仿宋" w:eastAsia="仿宋" w:cs="宋体"/>
          <w:sz w:val="36"/>
          <w:szCs w:val="36"/>
        </w:rPr>
      </w:pPr>
    </w:p>
    <w:p>
      <w:pPr>
        <w:jc w:val="center"/>
        <w:rPr>
          <w:rFonts w:hint="eastAsia" w:ascii="仿宋" w:hAnsi="仿宋" w:eastAsia="仿宋" w:cs="宋体"/>
          <w:sz w:val="36"/>
          <w:szCs w:val="36"/>
        </w:rPr>
      </w:pPr>
    </w:p>
    <w:p>
      <w:pPr>
        <w:jc w:val="center"/>
        <w:rPr>
          <w:rFonts w:hint="eastAsia" w:ascii="仿宋" w:hAnsi="仿宋" w:eastAsia="仿宋" w:cs="宋体"/>
          <w:sz w:val="36"/>
          <w:szCs w:val="36"/>
        </w:rPr>
      </w:pPr>
    </w:p>
    <w:p>
      <w:pPr>
        <w:jc w:val="center"/>
        <w:rPr>
          <w:rFonts w:hint="eastAsia" w:ascii="仿宋" w:hAnsi="仿宋" w:eastAsia="仿宋" w:cs="宋体"/>
          <w:sz w:val="36"/>
          <w:szCs w:val="36"/>
        </w:rPr>
      </w:pPr>
    </w:p>
    <w:p>
      <w:pPr>
        <w:jc w:val="center"/>
        <w:rPr>
          <w:rFonts w:hint="eastAsia" w:ascii="仿宋" w:hAnsi="仿宋" w:eastAsia="仿宋" w:cs="宋体"/>
          <w:sz w:val="36"/>
          <w:szCs w:val="36"/>
        </w:rPr>
      </w:pPr>
    </w:p>
    <w:p>
      <w:pPr>
        <w:jc w:val="center"/>
        <w:rPr>
          <w:rFonts w:hint="eastAsia" w:ascii="仿宋" w:hAnsi="仿宋" w:eastAsia="仿宋" w:cs="宋体"/>
          <w:sz w:val="36"/>
          <w:szCs w:val="36"/>
        </w:rPr>
      </w:pPr>
    </w:p>
    <w:p>
      <w:pPr>
        <w:jc w:val="center"/>
        <w:rPr>
          <w:rFonts w:hint="eastAsia" w:ascii="仿宋" w:hAnsi="仿宋" w:eastAsia="仿宋" w:cs="宋体"/>
          <w:sz w:val="36"/>
          <w:szCs w:val="36"/>
        </w:rPr>
      </w:pPr>
    </w:p>
    <w:p>
      <w:pPr>
        <w:jc w:val="center"/>
        <w:rPr>
          <w:rFonts w:hint="eastAsia" w:ascii="仿宋" w:hAnsi="仿宋" w:eastAsia="仿宋" w:cs="宋体"/>
          <w:sz w:val="36"/>
          <w:szCs w:val="36"/>
        </w:rPr>
      </w:pPr>
    </w:p>
    <w:p>
      <w:pPr>
        <w:jc w:val="center"/>
        <w:rPr>
          <w:rFonts w:ascii="仿宋" w:hAnsi="仿宋" w:eastAsia="仿宋"/>
          <w:sz w:val="36"/>
          <w:szCs w:val="36"/>
        </w:rPr>
      </w:pPr>
      <w:r>
        <w:rPr>
          <w:rFonts w:hint="eastAsia" w:ascii="仿宋" w:hAnsi="仿宋" w:eastAsia="仿宋" w:cs="宋体"/>
          <w:sz w:val="36"/>
          <w:szCs w:val="36"/>
        </w:rPr>
        <w:t>投标保证金退还申请表</w:t>
      </w:r>
    </w:p>
    <w:tbl>
      <w:tblPr>
        <w:tblStyle w:val="31"/>
        <w:tblpPr w:leftFromText="180" w:rightFromText="180" w:vertAnchor="text" w:horzAnchor="margin" w:tblpX="-743" w:tblpY="84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9"/>
        <w:gridCol w:w="3516"/>
        <w:gridCol w:w="264"/>
        <w:gridCol w:w="722"/>
        <w:gridCol w:w="107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项目编号</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20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是否中标</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hint="eastAsia" w:ascii="仿宋" w:hAnsi="仿宋" w:eastAsia="仿宋"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申请单位（签章）</w:t>
            </w:r>
          </w:p>
        </w:tc>
        <w:tc>
          <w:tcPr>
            <w:tcW w:w="70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开户银行</w:t>
            </w:r>
          </w:p>
        </w:tc>
        <w:tc>
          <w:tcPr>
            <w:tcW w:w="37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账号</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申请金额</w:t>
            </w:r>
          </w:p>
        </w:tc>
        <w:tc>
          <w:tcPr>
            <w:tcW w:w="70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 xml:space="preserve">大写：                                    </w:t>
            </w:r>
            <w:r>
              <w:rPr>
                <w:rFonts w:ascii="Calibri" w:hAnsi="Calibri" w:eastAsia="仿宋"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89"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89" w:type="dxa"/>
            <w:gridSpan w:val="6"/>
            <w:tcBorders>
              <w:top w:val="single" w:color="auto" w:sz="4" w:space="0"/>
              <w:left w:val="single" w:color="auto" w:sz="4" w:space="0"/>
              <w:bottom w:val="single" w:color="auto" w:sz="4" w:space="0"/>
              <w:right w:val="single" w:color="auto" w:sz="4" w:space="0"/>
            </w:tcBorders>
          </w:tcPr>
          <w:p>
            <w:pPr>
              <w:spacing w:line="360" w:lineRule="auto"/>
              <w:ind w:right="48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sz w:val="24"/>
              </w:rPr>
            </w:pPr>
            <w:r>
              <w:rPr>
                <w:rFonts w:hint="eastAsia" w:ascii="仿宋" w:hAnsi="仿宋" w:eastAsia="仿宋" w:cs="新宋体"/>
                <w:sz w:val="24"/>
              </w:rPr>
              <w:t>年   月   日</w:t>
            </w:r>
          </w:p>
        </w:tc>
      </w:tr>
    </w:tbl>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ascii="仿宋" w:hAnsi="仿宋" w:eastAsia="仿宋" w:cs="仿宋"/>
          <w:kern w:val="2"/>
          <w:sz w:val="36"/>
          <w:szCs w:val="36"/>
        </w:rPr>
      </w:pPr>
      <w:r>
        <w:rPr>
          <w:rFonts w:hint="eastAsia" w:ascii="仿宋" w:hAnsi="仿宋" w:eastAsia="仿宋" w:cs="仿宋"/>
          <w:kern w:val="2"/>
          <w:sz w:val="36"/>
          <w:szCs w:val="36"/>
        </w:rPr>
        <w:t>履约保证金退还通知单</w:t>
      </w:r>
    </w:p>
    <w:tbl>
      <w:tblPr>
        <w:tblStyle w:val="31"/>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项目编号</w:t>
            </w:r>
          </w:p>
        </w:tc>
        <w:tc>
          <w:tcPr>
            <w:tcW w:w="4140" w:type="dxa"/>
            <w:gridSpan w:val="2"/>
            <w:vAlign w:val="center"/>
          </w:tcPr>
          <w:p>
            <w:pPr>
              <w:spacing w:line="360" w:lineRule="exact"/>
              <w:jc w:val="center"/>
              <w:rPr>
                <w:rFonts w:ascii="仿宋" w:hAnsi="仿宋" w:eastAsia="仿宋" w:cs="仿宋"/>
                <w:kern w:val="2"/>
                <w:sz w:val="24"/>
                <w:szCs w:val="24"/>
              </w:rPr>
            </w:pPr>
          </w:p>
        </w:tc>
        <w:tc>
          <w:tcPr>
            <w:tcW w:w="1440" w:type="dxa"/>
            <w:gridSpan w:val="2"/>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是否完工</w:t>
            </w:r>
          </w:p>
        </w:tc>
        <w:tc>
          <w:tcPr>
            <w:tcW w:w="2162" w:type="dxa"/>
            <w:vAlign w:val="center"/>
          </w:tcPr>
          <w:p>
            <w:pPr>
              <w:spacing w:line="360" w:lineRule="exact"/>
              <w:ind w:firstLine="240" w:firstLineChars="100"/>
              <w:rPr>
                <w:rFonts w:ascii="仿宋" w:hAnsi="仿宋" w:eastAsia="仿宋" w:cs="仿宋"/>
                <w:kern w:val="2"/>
                <w:sz w:val="24"/>
                <w:szCs w:val="24"/>
              </w:rPr>
            </w:pPr>
            <w:r>
              <w:rPr>
                <w:rFonts w:hint="eastAsia" w:ascii="仿宋" w:hAnsi="仿宋" w:eastAsia="仿宋" w:cs="仿宋"/>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中标企业名称</w:t>
            </w:r>
          </w:p>
        </w:tc>
        <w:tc>
          <w:tcPr>
            <w:tcW w:w="7742" w:type="dxa"/>
            <w:gridSpan w:val="5"/>
            <w:vAlign w:val="center"/>
          </w:tcPr>
          <w:p>
            <w:pPr>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开户银行</w:t>
            </w:r>
          </w:p>
        </w:tc>
        <w:tc>
          <w:tcPr>
            <w:tcW w:w="3780" w:type="dxa"/>
            <w:vAlign w:val="center"/>
          </w:tcPr>
          <w:p>
            <w:pPr>
              <w:rPr>
                <w:rFonts w:ascii="仿宋" w:hAnsi="仿宋" w:eastAsia="仿宋" w:cs="仿宋"/>
                <w:kern w:val="2"/>
                <w:sz w:val="24"/>
                <w:szCs w:val="24"/>
              </w:rPr>
            </w:pPr>
          </w:p>
        </w:tc>
        <w:tc>
          <w:tcPr>
            <w:tcW w:w="722" w:type="dxa"/>
            <w:gridSpan w:val="2"/>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账号</w:t>
            </w:r>
          </w:p>
        </w:tc>
        <w:tc>
          <w:tcPr>
            <w:tcW w:w="3240" w:type="dxa"/>
            <w:gridSpan w:val="2"/>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金额</w:t>
            </w:r>
          </w:p>
        </w:tc>
        <w:tc>
          <w:tcPr>
            <w:tcW w:w="7742" w:type="dxa"/>
            <w:gridSpan w:val="5"/>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jc w:val="both"/>
              <w:rPr>
                <w:rFonts w:ascii="仿宋" w:hAnsi="仿宋" w:eastAsia="仿宋" w:cs="仿宋"/>
                <w:kern w:val="2"/>
                <w:sz w:val="24"/>
                <w:szCs w:val="24"/>
              </w:rPr>
            </w:pPr>
          </w:p>
          <w:p>
            <w:pPr>
              <w:ind w:firstLine="840" w:firstLineChars="350"/>
              <w:rPr>
                <w:rFonts w:ascii="仿宋" w:hAnsi="仿宋" w:eastAsia="仿宋" w:cs="仿宋"/>
                <w:kern w:val="2"/>
                <w:sz w:val="24"/>
                <w:szCs w:val="24"/>
              </w:rPr>
            </w:pPr>
            <w:r>
              <w:rPr>
                <w:rFonts w:hint="eastAsia" w:ascii="仿宋" w:hAnsi="仿宋" w:eastAsia="仿宋" w:cs="仿宋"/>
                <w:kern w:val="2"/>
                <w:sz w:val="24"/>
                <w:szCs w:val="24"/>
              </w:rPr>
              <w:t>主要负责人签字 ：                           盖  章：</w:t>
            </w:r>
          </w:p>
          <w:p>
            <w:pPr>
              <w:ind w:right="480" w:firstLine="5880" w:firstLineChars="2450"/>
              <w:rPr>
                <w:rFonts w:ascii="仿宋" w:hAnsi="仿宋" w:eastAsia="仿宋" w:cs="仿宋"/>
                <w:kern w:val="2"/>
                <w:sz w:val="24"/>
                <w:szCs w:val="24"/>
              </w:rPr>
            </w:pPr>
            <w:r>
              <w:rPr>
                <w:rFonts w:hint="eastAsia" w:ascii="仿宋" w:hAnsi="仿宋" w:eastAsia="仿宋" w:cs="仿宋"/>
                <w:kern w:val="2"/>
                <w:sz w:val="24"/>
                <w:szCs w:val="24"/>
              </w:rPr>
              <w:t>年   月   日</w:t>
            </w:r>
          </w:p>
        </w:tc>
      </w:tr>
    </w:tbl>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70"/>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8"/>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9"/>
        <w:spacing w:line="480" w:lineRule="exact"/>
        <w:rPr>
          <w:rFonts w:ascii="Times New Roman" w:hAnsi="Times New Roman" w:eastAsia="黑体"/>
          <w:bCs w:val="0"/>
          <w:color w:val="000000"/>
          <w:sz w:val="24"/>
          <w:szCs w:val="24"/>
        </w:rPr>
      </w:pPr>
      <w:bookmarkStart w:id="80" w:name="_Toc351203481"/>
      <w:r>
        <w:rPr>
          <w:rFonts w:ascii="Times New Roman" w:hAnsi="Times New Roman" w:eastAsia="黑体"/>
          <w:b w:val="0"/>
          <w:color w:val="000000"/>
          <w:sz w:val="24"/>
          <w:szCs w:val="24"/>
        </w:rPr>
        <w:t>一、工程概况</w:t>
      </w:r>
      <w:bookmarkEnd w:id="80"/>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1" w:name="_Toc351203482"/>
      <w:r>
        <w:rPr>
          <w:rFonts w:ascii="Times New Roman" w:hAnsi="Times New Roman" w:eastAsia="黑体"/>
          <w:b w:val="0"/>
          <w:color w:val="000000"/>
          <w:sz w:val="24"/>
          <w:szCs w:val="24"/>
        </w:rPr>
        <w:t>二、合同工期</w:t>
      </w:r>
      <w:bookmarkEnd w:id="81"/>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9"/>
        <w:spacing w:line="480" w:lineRule="exact"/>
        <w:rPr>
          <w:rFonts w:ascii="Times New Roman" w:hAnsi="Times New Roman" w:eastAsia="黑体"/>
          <w:bCs w:val="0"/>
          <w:color w:val="000000"/>
          <w:sz w:val="24"/>
          <w:szCs w:val="24"/>
        </w:rPr>
      </w:pPr>
      <w:bookmarkStart w:id="82" w:name="_Toc351203483"/>
      <w:r>
        <w:rPr>
          <w:rFonts w:ascii="Times New Roman" w:hAnsi="Times New Roman" w:eastAsia="黑体"/>
          <w:b w:val="0"/>
          <w:color w:val="000000"/>
          <w:sz w:val="24"/>
          <w:szCs w:val="24"/>
        </w:rPr>
        <w:t>三、质量标准</w:t>
      </w:r>
      <w:bookmarkEnd w:id="82"/>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9"/>
        <w:spacing w:line="480" w:lineRule="exact"/>
        <w:rPr>
          <w:rFonts w:ascii="Times New Roman" w:hAnsi="Times New Roman" w:eastAsia="黑体"/>
          <w:bCs w:val="0"/>
          <w:color w:val="000000"/>
          <w:sz w:val="24"/>
          <w:szCs w:val="24"/>
        </w:rPr>
      </w:pP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4" w:name="_Toc351203485"/>
      <w:r>
        <w:rPr>
          <w:rFonts w:ascii="Times New Roman" w:hAnsi="Times New Roman" w:eastAsia="黑体"/>
          <w:b w:val="0"/>
          <w:color w:val="000000"/>
          <w:sz w:val="24"/>
          <w:szCs w:val="24"/>
        </w:rPr>
        <w:t>五、</w:t>
      </w:r>
      <w:bookmarkEnd w:id="84"/>
      <w:r>
        <w:rPr>
          <w:rFonts w:hint="eastAsia"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w:t>
      </w:r>
      <w:r>
        <w:rPr>
          <w:rFonts w:hint="eastAsia" w:ascii="Times New Roman" w:eastAsia="仿宋_GB2312"/>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Cs w:val="0"/>
          <w:color w:val="000000"/>
          <w:sz w:val="24"/>
          <w:szCs w:val="24"/>
        </w:rPr>
      </w:pPr>
      <w:bookmarkStart w:id="85" w:name="_Toc351203486"/>
      <w:r>
        <w:rPr>
          <w:rFonts w:ascii="Times New Roman" w:hAnsi="Times New Roman" w:eastAsia="黑体"/>
          <w:b w:val="0"/>
          <w:color w:val="000000"/>
          <w:sz w:val="24"/>
          <w:szCs w:val="24"/>
        </w:rPr>
        <w:t>六、合同文件构成</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9"/>
        <w:spacing w:line="480" w:lineRule="exact"/>
        <w:rPr>
          <w:rFonts w:ascii="Times New Roman" w:hAnsi="Times New Roman" w:eastAsia="黑体"/>
          <w:b w:val="0"/>
          <w:bCs w:val="0"/>
          <w:color w:val="000000"/>
          <w:sz w:val="24"/>
          <w:szCs w:val="24"/>
        </w:rPr>
      </w:pPr>
      <w:bookmarkStart w:id="86" w:name="_Toc351203487"/>
      <w:r>
        <w:rPr>
          <w:rFonts w:ascii="Times New Roman" w:hAnsi="Times New Roman" w:eastAsia="黑体"/>
          <w:b w:val="0"/>
          <w:color w:val="000000"/>
          <w:sz w:val="24"/>
          <w:szCs w:val="24"/>
        </w:rPr>
        <w:t>七、承诺</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7" w:name="_Toc351203488"/>
      <w:r>
        <w:rPr>
          <w:rFonts w:ascii="Times New Roman" w:eastAsia="黑体"/>
          <w:b/>
          <w:color w:val="000000"/>
          <w:sz w:val="24"/>
          <w:szCs w:val="24"/>
        </w:rPr>
        <w:t>八、词语含义</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9"/>
        <w:spacing w:line="480" w:lineRule="exact"/>
        <w:rPr>
          <w:rFonts w:ascii="Times New Roman" w:hAnsi="Times New Roman" w:eastAsia="黑体"/>
          <w:bCs w:val="0"/>
          <w:color w:val="000000"/>
          <w:sz w:val="24"/>
          <w:szCs w:val="24"/>
        </w:rPr>
      </w:pPr>
      <w:bookmarkStart w:id="88" w:name="_Toc351203489"/>
      <w:r>
        <w:rPr>
          <w:rFonts w:ascii="Times New Roman" w:hAnsi="Times New Roman" w:eastAsia="黑体"/>
          <w:b w:val="0"/>
          <w:color w:val="000000"/>
          <w:sz w:val="24"/>
          <w:szCs w:val="24"/>
        </w:rPr>
        <w:t>九、签订时间</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本合同于年月日签订。</w:t>
      </w:r>
    </w:p>
    <w:p>
      <w:pPr>
        <w:pStyle w:val="9"/>
        <w:spacing w:line="480" w:lineRule="exact"/>
        <w:rPr>
          <w:rFonts w:ascii="Times New Roman" w:hAnsi="Times New Roman" w:eastAsia="黑体"/>
          <w:bCs w:val="0"/>
          <w:color w:val="000000"/>
          <w:sz w:val="24"/>
          <w:szCs w:val="24"/>
        </w:rPr>
      </w:pPr>
      <w:bookmarkStart w:id="89" w:name="_Toc351203490"/>
      <w:r>
        <w:rPr>
          <w:rFonts w:ascii="Times New Roman" w:hAnsi="Times New Roman" w:eastAsia="黑体"/>
          <w:b w:val="0"/>
          <w:color w:val="000000"/>
          <w:sz w:val="24"/>
          <w:szCs w:val="24"/>
        </w:rPr>
        <w:t>十、签订地点</w:t>
      </w:r>
      <w:bookmarkEnd w:id="89"/>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本合同在签订。</w:t>
      </w:r>
    </w:p>
    <w:p>
      <w:pPr>
        <w:pStyle w:val="9"/>
        <w:spacing w:line="480" w:lineRule="exact"/>
        <w:rPr>
          <w:rFonts w:ascii="Times New Roman" w:hAnsi="Times New Roman" w:eastAsia="黑体"/>
          <w:bCs w:val="0"/>
          <w:color w:val="000000"/>
          <w:sz w:val="24"/>
          <w:szCs w:val="24"/>
        </w:rPr>
      </w:pPr>
      <w:bookmarkStart w:id="90" w:name="_Toc351203491"/>
      <w:r>
        <w:rPr>
          <w:rFonts w:ascii="Times New Roman" w:hAnsi="Times New Roman" w:eastAsia="黑体"/>
          <w:b w:val="0"/>
          <w:color w:val="000000"/>
          <w:sz w:val="24"/>
          <w:szCs w:val="24"/>
        </w:rPr>
        <w:t>十一、补充协议</w:t>
      </w:r>
      <w:bookmarkEnd w:id="90"/>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9"/>
        <w:spacing w:line="480" w:lineRule="exact"/>
        <w:rPr>
          <w:rFonts w:ascii="Times New Roman" w:hAnsi="Times New Roman" w:eastAsia="黑体"/>
          <w:bCs w:val="0"/>
          <w:color w:val="000000"/>
          <w:sz w:val="24"/>
          <w:szCs w:val="24"/>
        </w:rPr>
      </w:pPr>
      <w:bookmarkStart w:id="91" w:name="_Toc351203492"/>
      <w:r>
        <w:rPr>
          <w:rFonts w:ascii="Times New Roman" w:hAnsi="Times New Roman" w:eastAsia="黑体"/>
          <w:b w:val="0"/>
          <w:color w:val="000000"/>
          <w:sz w:val="24"/>
          <w:szCs w:val="24"/>
        </w:rPr>
        <w:t>十二、合同生效</w:t>
      </w:r>
      <w:bookmarkEnd w:id="91"/>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本合同自生效。</w:t>
      </w:r>
    </w:p>
    <w:p>
      <w:pPr>
        <w:pStyle w:val="9"/>
        <w:spacing w:line="480" w:lineRule="exact"/>
        <w:rPr>
          <w:rFonts w:ascii="Times New Roman" w:hAnsi="Times New Roman" w:eastAsia="黑体"/>
          <w:bCs w:val="0"/>
          <w:color w:val="000000"/>
          <w:sz w:val="24"/>
          <w:szCs w:val="24"/>
        </w:rPr>
      </w:pPr>
      <w:bookmarkStart w:id="92" w:name="_Toc351203493"/>
      <w:r>
        <w:rPr>
          <w:rFonts w:ascii="Times New Roman" w:hAnsi="Times New Roman" w:eastAsia="黑体"/>
          <w:b w:val="0"/>
          <w:color w:val="000000"/>
          <w:sz w:val="24"/>
          <w:szCs w:val="24"/>
        </w:rPr>
        <w:t>十三、合同份数</w:t>
      </w:r>
      <w:bookmarkEnd w:id="92"/>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ascii="Times New Roman" w:eastAsia="仿宋_GB2312"/>
          <w:color w:val="000000"/>
          <w:sz w:val="24"/>
          <w:szCs w:val="24"/>
        </w:rPr>
        <w:t>地  址：</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ascii="Times New Roman" w:eastAsia="仿宋_GB2312"/>
          <w:color w:val="000000"/>
          <w:sz w:val="24"/>
          <w:szCs w:val="24"/>
        </w:rPr>
        <w:t>电  话：</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ascii="Times New Roman" w:eastAsia="仿宋_GB2312"/>
          <w:color w:val="000000"/>
          <w:sz w:val="24"/>
          <w:szCs w:val="24"/>
        </w:rPr>
        <w:t>传  真：</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ascii="Times New Roman" w:eastAsia="仿宋_GB2312"/>
          <w:color w:val="000000"/>
          <w:sz w:val="24"/>
          <w:szCs w:val="24"/>
        </w:rPr>
        <w:t>账 号：</w:t>
      </w:r>
      <w:r>
        <w:rPr>
          <w:rFonts w:ascii="Times New Roman" w:eastAsia="仿宋_GB2312"/>
          <w:color w:val="000000"/>
          <w:sz w:val="24"/>
          <w:szCs w:val="24"/>
          <w:u w:val="single"/>
        </w:rPr>
        <w:t></w:t>
      </w:r>
    </w:p>
    <w:p>
      <w:pPr>
        <w:pStyle w:val="8"/>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rPr>
        <w:t>（略）</w:t>
      </w:r>
    </w:p>
    <w:p>
      <w:pPr>
        <w:pStyle w:val="8"/>
        <w:ind w:firstLine="1760" w:firstLineChars="4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9"/>
        <w:spacing w:line="480" w:lineRule="exact"/>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503156"/>
      <w:bookmarkStart w:id="96" w:name="_Toc296890984"/>
      <w:bookmarkStart w:id="97" w:name="_Toc297120456"/>
      <w:bookmarkStart w:id="98" w:name="_Toc296891196"/>
      <w:bookmarkStart w:id="99" w:name="_Toc296347155"/>
      <w:bookmarkStart w:id="100" w:name="_Toc292559361"/>
      <w:bookmarkStart w:id="101" w:name="_Toc296944495"/>
      <w:bookmarkStart w:id="102" w:name="_Toc296346657"/>
      <w:bookmarkStart w:id="103" w:name="_Toc297048342"/>
      <w:bookmarkStart w:id="104" w:name="_Toc292559866"/>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1.4.2 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5" w:name="_Toc303539100"/>
      <w:bookmarkStart w:id="106" w:name="_Toc318581155"/>
      <w:bookmarkStart w:id="107" w:name="_Toc312677986"/>
      <w:bookmarkStart w:id="108" w:name="_Toc300934943"/>
      <w:bookmarkStart w:id="109" w:name="_Toc304295521"/>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5"/>
    <w:bookmarkEnd w:id="106"/>
    <w:bookmarkEnd w:id="107"/>
    <w:bookmarkEnd w:id="108"/>
    <w:bookmarkEnd w:id="109"/>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10" w:name="_Toc300934944"/>
      <w:bookmarkStart w:id="111" w:name="_Toc303539101"/>
      <w:bookmarkStart w:id="112" w:name="_Toc312677987"/>
      <w:bookmarkStart w:id="113" w:name="_Toc318581156"/>
      <w:bookmarkStart w:id="114" w:name="_Toc304295522"/>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End w:id="110"/>
      <w:bookmarkEnd w:id="111"/>
      <w:bookmarkEnd w:id="112"/>
      <w:bookmarkEnd w:id="113"/>
      <w:bookmarkEnd w:id="114"/>
      <w:bookmarkStart w:id="115"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7048343"/>
      <w:bookmarkStart w:id="118" w:name="_Toc292559362"/>
      <w:bookmarkStart w:id="119" w:name="_Toc296347156"/>
      <w:bookmarkStart w:id="120" w:name="_Toc296890985"/>
      <w:bookmarkStart w:id="121" w:name="_Toc296891197"/>
      <w:bookmarkStart w:id="122" w:name="_Toc297120457"/>
      <w:bookmarkStart w:id="123" w:name="_Toc296346658"/>
      <w:bookmarkStart w:id="124" w:name="_Toc296503157"/>
      <w:bookmarkStart w:id="125" w:name="_Toc296944496"/>
      <w:bookmarkStart w:id="126" w:name="_Toc292559867"/>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6503158"/>
      <w:bookmarkStart w:id="129" w:name="_Toc296891198"/>
      <w:bookmarkStart w:id="130" w:name="_Toc296944497"/>
      <w:bookmarkStart w:id="131" w:name="_Toc292559868"/>
      <w:bookmarkStart w:id="132" w:name="_Toc296346659"/>
      <w:bookmarkStart w:id="133" w:name="_Toc292559363"/>
      <w:bookmarkStart w:id="134" w:name="_Toc296890986"/>
      <w:bookmarkStart w:id="135" w:name="_Toc297120458"/>
      <w:bookmarkStart w:id="136" w:name="_Toc296347157"/>
      <w:bookmarkStart w:id="137" w:name="_Toc297048344"/>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3.2 </w:t>
      </w:r>
      <w:r>
        <w:rPr>
          <w:rFonts w:hint="eastAsia" w:ascii="Times New Roman" w:eastAsia="黑体"/>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 xml:space="preserve">3.2.1 </w:t>
      </w:r>
      <w:r>
        <w:rPr>
          <w:rFonts w:hint="eastAsia" w:ascii="Times New Roman" w:eastAsia="仿宋_GB2312"/>
          <w:color w:val="000000"/>
          <w:sz w:val="24"/>
          <w:szCs w:val="24"/>
        </w:rPr>
        <w:t>项目负责人</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w:t>
      </w:r>
      <w:r>
        <w:rPr>
          <w:rFonts w:hint="eastAsia" w:ascii="Times New Roman" w:eastAsia="仿宋_GB2312"/>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w:t>
      </w:r>
      <w:r>
        <w:rPr>
          <w:rFonts w:hint="eastAsia" w:ascii="Times New Roman" w:eastAsia="仿宋_GB2312"/>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hint="eastAsia" w:ascii="Times New Roman" w:eastAsia="仿宋_GB2312"/>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8" w:name="_Toc296890987"/>
      <w:bookmarkStart w:id="139" w:name="_Toc297216151"/>
      <w:bookmarkStart w:id="140" w:name="_Toc303539102"/>
      <w:bookmarkStart w:id="141" w:name="_Toc297123492"/>
      <w:bookmarkStart w:id="142" w:name="_Toc297120459"/>
      <w:bookmarkStart w:id="143" w:name="_Toc304295523"/>
      <w:bookmarkStart w:id="144" w:name="_Toc296944498"/>
      <w:bookmarkStart w:id="145" w:name="_Toc312677988"/>
      <w:bookmarkStart w:id="146" w:name="_Toc297048345"/>
      <w:bookmarkStart w:id="147" w:name="_Toc296347158"/>
      <w:bookmarkStart w:id="148" w:name="_Toc296891199"/>
      <w:bookmarkStart w:id="149" w:name="_Toc296346660"/>
      <w:bookmarkStart w:id="150" w:name="_Toc292559364"/>
      <w:bookmarkStart w:id="151" w:name="_Toc296503159"/>
      <w:bookmarkStart w:id="152" w:name="_Toc292559869"/>
      <w:bookmarkStart w:id="153" w:name="_Toc300934945"/>
      <w:r>
        <w:rPr>
          <w:rFonts w:asci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4" w:name="_Toc296347159"/>
      <w:bookmarkStart w:id="155" w:name="_Toc300934946"/>
      <w:bookmarkStart w:id="156" w:name="_Toc296346661"/>
      <w:bookmarkStart w:id="157" w:name="_Toc304295524"/>
      <w:bookmarkStart w:id="158" w:name="_Toc296890988"/>
      <w:bookmarkStart w:id="159" w:name="_Toc296944499"/>
      <w:bookmarkStart w:id="160" w:name="_Toc292559870"/>
      <w:bookmarkStart w:id="161" w:name="_Toc292559365"/>
      <w:bookmarkStart w:id="162" w:name="_Toc303539103"/>
      <w:bookmarkStart w:id="163" w:name="_Toc296891200"/>
      <w:bookmarkStart w:id="164" w:name="_Toc297048346"/>
      <w:bookmarkStart w:id="165" w:name="_Toc297216152"/>
      <w:bookmarkStart w:id="166" w:name="_Toc297120460"/>
      <w:bookmarkStart w:id="167" w:name="_Toc296503160"/>
      <w:bookmarkStart w:id="168" w:name="_Toc297123493"/>
      <w:bookmarkStart w:id="169" w:name="_Toc312677989"/>
      <w:bookmarkStart w:id="170"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6503161"/>
      <w:bookmarkStart w:id="172" w:name="_Toc296346662"/>
      <w:bookmarkStart w:id="173" w:name="_Toc296347160"/>
      <w:bookmarkStart w:id="174" w:name="_Toc297123494"/>
      <w:bookmarkStart w:id="175" w:name="_Toc303539104"/>
      <w:bookmarkStart w:id="176" w:name="_Toc304295525"/>
      <w:bookmarkStart w:id="177" w:name="_Toc297120461"/>
      <w:bookmarkStart w:id="178" w:name="_Toc296944500"/>
      <w:bookmarkStart w:id="179" w:name="_Toc297048347"/>
      <w:bookmarkStart w:id="180" w:name="_Toc297216153"/>
      <w:bookmarkStart w:id="181" w:name="_Toc296891201"/>
      <w:bookmarkStart w:id="182" w:name="_Toc300934947"/>
      <w:bookmarkStart w:id="183" w:name="_Toc296890989"/>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2677990"/>
      <w:bookmarkStart w:id="185" w:name="_Toc318581159"/>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color w:val="000000"/>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4"/>
    <w:bookmarkEnd w:id="18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6347161"/>
      <w:bookmarkStart w:id="188" w:name="_Toc297048348"/>
      <w:bookmarkStart w:id="189" w:name="_Toc296503162"/>
      <w:bookmarkStart w:id="190" w:name="_Toc296346663"/>
      <w:bookmarkStart w:id="191" w:name="_Toc267251413"/>
      <w:bookmarkStart w:id="192" w:name="_Toc292559366"/>
      <w:bookmarkStart w:id="193" w:name="_Toc296890990"/>
      <w:bookmarkStart w:id="194" w:name="_Toc296944501"/>
      <w:bookmarkStart w:id="195" w:name="_Toc292559871"/>
      <w:bookmarkStart w:id="196" w:name="_Toc296891202"/>
      <w:bookmarkStart w:id="197" w:name="_Toc297120462"/>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关于监理人的监理权限：。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8"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p>
    <w:p>
      <w:pPr>
        <w:pStyle w:val="9"/>
        <w:spacing w:line="480" w:lineRule="exact"/>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6891203"/>
      <w:bookmarkStart w:id="201" w:name="_Toc296890991"/>
      <w:bookmarkStart w:id="202" w:name="_Toc297120463"/>
      <w:bookmarkStart w:id="203" w:name="_Toc296346664"/>
      <w:bookmarkStart w:id="204" w:name="_Toc292559872"/>
      <w:bookmarkStart w:id="205" w:name="_Toc292559367"/>
      <w:bookmarkStart w:id="206" w:name="_Toc297048349"/>
      <w:bookmarkStart w:id="207" w:name="_Toc296347162"/>
      <w:bookmarkStart w:id="208" w:name="_Toc296944502"/>
      <w:bookmarkStart w:id="209" w:name="_Toc296503163"/>
      <w:r>
        <w:rPr>
          <w:rFonts w:ascii="Times New Roman" w:hAnsi="Times New Roman" w:eastAsia="黑体"/>
          <w:b w:val="0"/>
          <w:color w:val="000000"/>
          <w:sz w:val="24"/>
          <w:szCs w:val="24"/>
        </w:rPr>
        <w:t>. 工程质量</w:t>
      </w:r>
      <w:bookmarkEnd w:id="19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10" w:name="_Toc318581164"/>
      <w:bookmarkStart w:id="211" w:name="_Toc297216155"/>
      <w:bookmarkStart w:id="212" w:name="_Toc312677997"/>
      <w:bookmarkStart w:id="213" w:name="_Toc304295527"/>
      <w:bookmarkStart w:id="214" w:name="_Toc297123496"/>
      <w:bookmarkStart w:id="215" w:name="_Toc300934949"/>
      <w:bookmarkStart w:id="216" w:name="_Toc303539106"/>
      <w:r>
        <w:rPr>
          <w:rFonts w:ascii="Times New Roman" w:eastAsia="仿宋_GB2312"/>
          <w:sz w:val="24"/>
          <w:szCs w:val="24"/>
        </w:rPr>
        <w:t>.1.1 特殊质量标准和要求：。</w:t>
      </w:r>
    </w:p>
    <w:p>
      <w:pPr>
        <w:spacing w:line="480" w:lineRule="exact"/>
        <w:ind w:firstLine="480" w:firstLineChars="200"/>
        <w:jc w:val="left"/>
        <w:rPr>
          <w:rFonts w:ascii="Times New Roman" w:eastAsia="黑体"/>
          <w:color w:val="000000"/>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9"/>
        <w:spacing w:line="480" w:lineRule="exact"/>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10"/>
    <w:bookmarkEnd w:id="211"/>
    <w:bookmarkEnd w:id="212"/>
    <w:bookmarkEnd w:id="213"/>
    <w:bookmarkEnd w:id="214"/>
    <w:bookmarkEnd w:id="215"/>
    <w:bookmarkEnd w:id="216"/>
    <w:p>
      <w:pPr>
        <w:pStyle w:val="9"/>
        <w:spacing w:line="480" w:lineRule="exact"/>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9" w:name="_Toc297216173"/>
      <w:bookmarkStart w:id="220" w:name="_Toc297123514"/>
      <w:bookmarkStart w:id="221" w:name="_Toc303539123"/>
      <w:bookmarkStart w:id="222" w:name="_Toc312678005"/>
      <w:bookmarkStart w:id="223" w:name="_Toc312677479"/>
      <w:bookmarkStart w:id="224" w:name="_Toc304295541"/>
      <w:bookmarkStart w:id="225" w:name="_Toc300934966"/>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6" w:name="_Toc303539125"/>
      <w:bookmarkStart w:id="227" w:name="_Toc297216175"/>
      <w:bookmarkStart w:id="228" w:name="_Toc312678010"/>
      <w:bookmarkStart w:id="229" w:name="_Toc304295546"/>
      <w:bookmarkStart w:id="230" w:name="_Toc300934968"/>
      <w:bookmarkStart w:id="231" w:name="_Toc312677484"/>
      <w:bookmarkStart w:id="232" w:name="_Toc297123516"/>
      <w:r>
        <w:rPr>
          <w:rFonts w:ascii="Times New Roman" w:eastAsia="黑体"/>
          <w:color w:val="000000"/>
          <w:sz w:val="24"/>
          <w:szCs w:val="24"/>
        </w:rPr>
        <w:t>.5 工期延误</w:t>
      </w:r>
    </w:p>
    <w:bookmarkEnd w:id="226"/>
    <w:bookmarkEnd w:id="227"/>
    <w:bookmarkEnd w:id="228"/>
    <w:bookmarkEnd w:id="229"/>
    <w:bookmarkEnd w:id="230"/>
    <w:bookmarkEnd w:id="231"/>
    <w:bookmarkEnd w:id="232"/>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3" w:name="_Toc312677486"/>
      <w:bookmarkStart w:id="234" w:name="_Toc312678012"/>
      <w:bookmarkStart w:id="235" w:name="_Toc318581169"/>
      <w:bookmarkStart w:id="236" w:name="_Toc297216177"/>
      <w:bookmarkStart w:id="237" w:name="_Toc297123518"/>
      <w:bookmarkStart w:id="238" w:name="_Toc303539127"/>
      <w:bookmarkStart w:id="239" w:name="_Toc300934970"/>
      <w:bookmarkStart w:id="240" w:name="_Toc304295548"/>
      <w:r>
        <w:rPr>
          <w:rFonts w:ascii="Times New Roman" w:eastAsia="仿宋_GB2312"/>
          <w:sz w:val="24"/>
          <w:szCs w:val="24"/>
        </w:rPr>
        <w:t>.5.2 因承包人原因导致工期延误</w:t>
      </w:r>
    </w:p>
    <w:bookmarkEnd w:id="233"/>
    <w:bookmarkEnd w:id="234"/>
    <w:bookmarkEnd w:id="235"/>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41" w:name="_Toc312677487"/>
      <w:bookmarkStart w:id="242" w:name="_Toc312678013"/>
      <w:bookmarkStart w:id="243" w:name="_Toc318581170"/>
      <w:r>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4" w:name="_Toc312678014"/>
      <w:bookmarkStart w:id="245" w:name="_Toc318581171"/>
      <w:r>
        <w:rPr>
          <w:rFonts w:ascii="Times New Roman" w:eastAsia="仿宋_GB2312"/>
          <w:sz w:val="24"/>
          <w:szCs w:val="24"/>
        </w:rPr>
        <w:t>期竣工违约金的上限：。</w:t>
      </w:r>
    </w:p>
    <w:bookmarkEnd w:id="244"/>
    <w:bookmarkEnd w:id="24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6" w:name="_Toc304295549"/>
      <w:bookmarkStart w:id="247" w:name="_Toc300934971"/>
      <w:bookmarkStart w:id="248" w:name="_Toc303539128"/>
      <w:bookmarkStart w:id="249" w:name="_Toc297123519"/>
      <w:bookmarkStart w:id="250" w:name="_Toc312678015"/>
      <w:bookmarkStart w:id="251" w:name="_Toc297216178"/>
      <w:r>
        <w:rPr>
          <w:rFonts w:ascii="Times New Roman" w:eastAsia="黑体"/>
          <w:color w:val="000000"/>
          <w:sz w:val="24"/>
          <w:szCs w:val="24"/>
        </w:rPr>
        <w:t>.6 不</w:t>
      </w:r>
      <w:bookmarkEnd w:id="246"/>
      <w:bookmarkEnd w:id="247"/>
      <w:bookmarkEnd w:id="248"/>
      <w:bookmarkEnd w:id="249"/>
      <w:bookmarkEnd w:id="250"/>
      <w:bookmarkEnd w:id="251"/>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rPr>
      </w:pPr>
      <w:bookmarkStart w:id="252" w:name="_Toc312678016"/>
      <w:bookmarkStart w:id="253" w:name="_Toc297216179"/>
      <w:bookmarkStart w:id="254" w:name="_Toc318581172"/>
      <w:bookmarkStart w:id="255" w:name="_Toc300934972"/>
      <w:bookmarkStart w:id="256" w:name="_Toc304295550"/>
      <w:bookmarkStart w:id="257" w:name="_Toc303539129"/>
      <w:bookmarkStart w:id="258" w:name="_Toc297123520"/>
      <w:r>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9" w:name="_Toc312678017"/>
      <w:bookmarkStart w:id="260" w:name="_Toc297123521"/>
      <w:bookmarkStart w:id="261" w:name="_Toc297216180"/>
      <w:bookmarkStart w:id="262" w:name="_Toc303539130"/>
      <w:bookmarkStart w:id="263" w:name="_Toc304295551"/>
      <w:bookmarkStart w:id="264" w:name="_Toc300934973"/>
      <w:r>
        <w:rPr>
          <w:rFonts w:ascii="Times New Roman" w:eastAsia="黑体"/>
          <w:color w:val="000000"/>
          <w:sz w:val="24"/>
          <w:szCs w:val="24"/>
        </w:rPr>
        <w:t>.7异常恶劣的气候条件</w:t>
      </w:r>
    </w:p>
    <w:bookmarkEnd w:id="259"/>
    <w:bookmarkEnd w:id="260"/>
    <w:bookmarkEnd w:id="261"/>
    <w:bookmarkEnd w:id="262"/>
    <w:bookmarkEnd w:id="263"/>
    <w:bookmarkEnd w:id="264"/>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9"/>
        <w:spacing w:line="480" w:lineRule="exact"/>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6" w:name="_Toc296503167"/>
      <w:bookmarkStart w:id="267" w:name="_Toc296890995"/>
      <w:bookmarkStart w:id="268" w:name="_Toc303539136"/>
      <w:bookmarkStart w:id="269" w:name="_Toc300934979"/>
      <w:bookmarkStart w:id="270" w:name="_Toc292559372"/>
      <w:bookmarkStart w:id="271" w:name="_Toc297123527"/>
      <w:bookmarkStart w:id="272" w:name="_Toc296891207"/>
      <w:bookmarkStart w:id="273" w:name="_Toc292559877"/>
      <w:bookmarkStart w:id="274" w:name="_Toc297048353"/>
      <w:bookmarkStart w:id="275" w:name="_Toc280868654"/>
      <w:bookmarkStart w:id="276" w:name="_Toc304295556"/>
      <w:bookmarkStart w:id="277" w:name="_Toc312677493"/>
      <w:bookmarkStart w:id="278" w:name="_Toc296347166"/>
      <w:bookmarkStart w:id="279" w:name="_Toc296346668"/>
      <w:bookmarkStart w:id="280" w:name="_Toc297216186"/>
      <w:bookmarkStart w:id="281" w:name="_Toc296944506"/>
      <w:bookmarkStart w:id="282" w:name="_Toc312678019"/>
      <w:bookmarkStart w:id="283" w:name="_Toc297120467"/>
      <w:bookmarkStart w:id="284" w:name="_Toc280868656"/>
      <w:bookmarkStart w:id="285" w:name="_Toc280868655"/>
      <w:bookmarkStart w:id="286" w:name="_Toc267251424"/>
      <w:r>
        <w:rPr>
          <w:rFonts w:asci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7" w:name="_Toc292559373"/>
      <w:bookmarkStart w:id="288" w:name="_Toc292559878"/>
      <w:bookmarkStart w:id="289" w:name="_Toc297123528"/>
      <w:bookmarkStart w:id="290" w:name="_Toc297120468"/>
      <w:bookmarkStart w:id="291" w:name="_Toc297048354"/>
      <w:bookmarkStart w:id="292" w:name="_Toc296503168"/>
      <w:bookmarkStart w:id="293" w:name="_Toc296890996"/>
      <w:bookmarkStart w:id="294" w:name="_Toc304295557"/>
      <w:bookmarkStart w:id="295" w:name="_Toc303539137"/>
      <w:bookmarkStart w:id="296" w:name="_Toc296346669"/>
      <w:bookmarkStart w:id="297" w:name="_Toc312677494"/>
      <w:bookmarkStart w:id="298" w:name="_Toc296944507"/>
      <w:bookmarkStart w:id="299" w:name="_Toc297216187"/>
      <w:bookmarkStart w:id="300" w:name="_Toc300934980"/>
      <w:bookmarkStart w:id="301" w:name="_Toc296891208"/>
      <w:bookmarkStart w:id="302" w:name="_Toc296347167"/>
      <w:bookmarkStart w:id="303" w:name="_Toc318581173"/>
      <w:bookmarkStart w:id="304" w:name="_Toc312678020"/>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7"/>
      <w:bookmarkEnd w:id="28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9"/>
        <w:spacing w:line="480" w:lineRule="exact"/>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00934982"/>
      <w:bookmarkStart w:id="307" w:name="_Toc304295559"/>
      <w:bookmarkStart w:id="308" w:name="_Toc303539139"/>
      <w:bookmarkStart w:id="309" w:name="_Toc312678021"/>
      <w:bookmarkStart w:id="310" w:name="_Toc297123533"/>
      <w:bookmarkStart w:id="311" w:name="_Toc297216192"/>
      <w:bookmarkStart w:id="312" w:name="_Toc312677495"/>
      <w:bookmarkStart w:id="313" w:name="_Toc297120473"/>
      <w:bookmarkStart w:id="314" w:name="_Toc296346674"/>
      <w:bookmarkStart w:id="315" w:name="_Toc297048359"/>
      <w:bookmarkStart w:id="316" w:name="_Toc296944512"/>
      <w:bookmarkStart w:id="317" w:name="_Toc296891213"/>
      <w:bookmarkStart w:id="318" w:name="_Toc296891001"/>
      <w:bookmarkStart w:id="319" w:name="_Toc296347172"/>
      <w:bookmarkStart w:id="320" w:name="_Toc292559883"/>
      <w:bookmarkStart w:id="321" w:name="_Toc267251428"/>
      <w:bookmarkStart w:id="322" w:name="_Toc292559378"/>
      <w:bookmarkStart w:id="323" w:name="_Toc296503173"/>
      <w:bookmarkStart w:id="324" w:name="_Toc267251427"/>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5" w:name="_Toc297123534"/>
      <w:bookmarkStart w:id="326" w:name="_Toc312677496"/>
      <w:bookmarkStart w:id="327" w:name="_Toc304295560"/>
      <w:bookmarkStart w:id="328" w:name="_Toc312678022"/>
      <w:bookmarkStart w:id="329" w:name="_Toc303539140"/>
      <w:bookmarkStart w:id="330" w:name="_Toc300934983"/>
      <w:bookmarkStart w:id="331" w:name="_Toc297216193"/>
      <w:r>
        <w:rPr>
          <w:rFonts w:ascii="Times New Roman" w:eastAsia="黑体"/>
          <w:color w:val="000000"/>
          <w:sz w:val="24"/>
          <w:szCs w:val="24"/>
        </w:rPr>
        <w:t>.1试验设备与试验人员</w:t>
      </w:r>
    </w:p>
    <w:bookmarkEnd w:id="325"/>
    <w:bookmarkEnd w:id="326"/>
    <w:bookmarkEnd w:id="327"/>
    <w:bookmarkEnd w:id="328"/>
    <w:bookmarkEnd w:id="329"/>
    <w:bookmarkEnd w:id="330"/>
    <w:bookmarkEnd w:id="331"/>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2" w:name="_Toc297123535"/>
      <w:bookmarkStart w:id="333" w:name="_Toc300934984"/>
      <w:bookmarkStart w:id="334" w:name="_Toc297216194"/>
      <w:bookmarkStart w:id="335" w:name="_Toc303539141"/>
      <w:bookmarkStart w:id="336" w:name="_Toc304295561"/>
      <w:bookmarkStart w:id="337" w:name="_Toc312677497"/>
      <w:bookmarkStart w:id="338" w:name="_Toc312678023"/>
      <w:bookmarkStart w:id="339"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04295562"/>
      <w:bookmarkStart w:id="341" w:name="_Toc312677498"/>
      <w:bookmarkStart w:id="342" w:name="_Toc312678024"/>
      <w:bookmarkStart w:id="343" w:name="_Toc303539142"/>
      <w:bookmarkStart w:id="344" w:name="_Toc300934985"/>
      <w:bookmarkStart w:id="345" w:name="_Toc297123536"/>
      <w:bookmarkStart w:id="346" w:name="_Toc297216195"/>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9"/>
    <w:bookmarkEnd w:id="340"/>
    <w:bookmarkEnd w:id="341"/>
    <w:bookmarkEnd w:id="342"/>
    <w:bookmarkEnd w:id="343"/>
    <w:bookmarkEnd w:id="344"/>
    <w:bookmarkEnd w:id="345"/>
    <w:bookmarkEnd w:id="346"/>
    <w:p>
      <w:pPr>
        <w:pStyle w:val="9"/>
        <w:spacing w:line="480" w:lineRule="exact"/>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6891021"/>
      <w:bookmarkStart w:id="349" w:name="_Toc303539146"/>
      <w:bookmarkStart w:id="350" w:name="_Toc297120493"/>
      <w:bookmarkStart w:id="351" w:name="_Toc296891233"/>
      <w:bookmarkStart w:id="352" w:name="_Toc296944532"/>
      <w:bookmarkStart w:id="353" w:name="_Toc304295566"/>
      <w:bookmarkStart w:id="354" w:name="_Toc300934989"/>
      <w:bookmarkStart w:id="355" w:name="_Toc296347192"/>
      <w:bookmarkStart w:id="356" w:name="_Toc297123540"/>
      <w:bookmarkStart w:id="357" w:name="_Toc296346694"/>
      <w:bookmarkStart w:id="358" w:name="_Toc292559398"/>
      <w:bookmarkStart w:id="359" w:name="_Toc297048379"/>
      <w:bookmarkStart w:id="360" w:name="_Toc292559903"/>
      <w:bookmarkStart w:id="361" w:name="_Toc296503193"/>
      <w:bookmarkStart w:id="362" w:name="_Toc297216199"/>
      <w:bookmarkStart w:id="363" w:name="_Toc312677499"/>
      <w:bookmarkStart w:id="364" w:name="_Toc312678025"/>
      <w:bookmarkStart w:id="365" w:name="_Toc267251439"/>
      <w:bookmarkStart w:id="366" w:name="_Toc267251433"/>
      <w:bookmarkStart w:id="367" w:name="_Toc267251435"/>
      <w:bookmarkStart w:id="368" w:name="_Toc267251440"/>
      <w:bookmarkStart w:id="369" w:name="_Toc267251437"/>
      <w:bookmarkStart w:id="370" w:name="_Toc267251441"/>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2" w:name="_Toc296346695"/>
      <w:bookmarkStart w:id="373" w:name="_Toc296891022"/>
      <w:bookmarkStart w:id="374" w:name="_Toc292559904"/>
      <w:bookmarkStart w:id="375" w:name="_Toc300934990"/>
      <w:bookmarkStart w:id="376" w:name="_Toc296347193"/>
      <w:bookmarkStart w:id="377" w:name="_Toc296503194"/>
      <w:bookmarkStart w:id="378" w:name="_Toc297048380"/>
      <w:bookmarkStart w:id="379" w:name="_Toc312678026"/>
      <w:bookmarkStart w:id="380" w:name="_Toc297216200"/>
      <w:bookmarkStart w:id="381" w:name="_Toc312677500"/>
      <w:bookmarkStart w:id="382" w:name="_Toc296891234"/>
      <w:bookmarkStart w:id="383" w:name="_Toc292559399"/>
      <w:bookmarkStart w:id="384" w:name="_Toc297123541"/>
      <w:bookmarkStart w:id="385" w:name="_Toc304295567"/>
      <w:bookmarkStart w:id="386" w:name="_Toc303539147"/>
      <w:bookmarkStart w:id="387" w:name="_Toc297120494"/>
      <w:bookmarkStart w:id="388" w:name="_Toc296944533"/>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关于变更估价的约定: 。</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2559402"/>
      <w:bookmarkStart w:id="390" w:name="_Toc296944536"/>
      <w:bookmarkStart w:id="391" w:name="_Toc292559907"/>
      <w:bookmarkStart w:id="392" w:name="_Toc303539150"/>
      <w:bookmarkStart w:id="393" w:name="_Toc296347196"/>
      <w:bookmarkStart w:id="394" w:name="_Toc296346698"/>
      <w:bookmarkStart w:id="395" w:name="_Toc297120497"/>
      <w:bookmarkStart w:id="396" w:name="_Toc300934993"/>
      <w:bookmarkStart w:id="397" w:name="_Toc296891025"/>
      <w:bookmarkStart w:id="398" w:name="_Toc297216203"/>
      <w:bookmarkStart w:id="399" w:name="_Toc296891237"/>
      <w:bookmarkStart w:id="400" w:name="_Toc296503197"/>
      <w:bookmarkStart w:id="401" w:name="_Toc297048383"/>
      <w:bookmarkStart w:id="402" w:name="_Toc297123544"/>
      <w:bookmarkStart w:id="403" w:name="_Toc304295570"/>
      <w:bookmarkStart w:id="404" w:name="_Toc312678029"/>
      <w:bookmarkStart w:id="405" w:name="_Toc312677503"/>
      <w:r>
        <w:rPr>
          <w:rFonts w:asci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6891243"/>
      <w:bookmarkStart w:id="407" w:name="_Toc296944542"/>
      <w:bookmarkStart w:id="408" w:name="_Toc296891031"/>
      <w:bookmarkStart w:id="409" w:name="_Toc292559913"/>
      <w:bookmarkStart w:id="410" w:name="_Toc297123545"/>
      <w:bookmarkStart w:id="411" w:name="_Toc297216204"/>
      <w:bookmarkStart w:id="412" w:name="_Toc297120503"/>
      <w:bookmarkStart w:id="413" w:name="_Toc296347202"/>
      <w:bookmarkStart w:id="414" w:name="_Toc296503203"/>
      <w:bookmarkStart w:id="415" w:name="_Toc296346704"/>
      <w:bookmarkStart w:id="416" w:name="_Toc297048389"/>
      <w:bookmarkStart w:id="417" w:name="_Toc300934994"/>
      <w:bookmarkStart w:id="418" w:name="_Toc303539151"/>
      <w:bookmarkStart w:id="419" w:name="_Toc292559408"/>
      <w:r>
        <w:rPr>
          <w:rFonts w:asci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20" w:name="_Toc297216205"/>
      <w:bookmarkStart w:id="421" w:name="_Toc297123546"/>
      <w:bookmarkStart w:id="422" w:name="_Toc304295571"/>
      <w:bookmarkStart w:id="423" w:name="_Toc297120504"/>
      <w:bookmarkStart w:id="424" w:name="_Toc297048390"/>
      <w:bookmarkStart w:id="425" w:name="_Toc292559409"/>
      <w:bookmarkStart w:id="426" w:name="_Toc296346705"/>
      <w:bookmarkStart w:id="427" w:name="_Toc296503204"/>
      <w:bookmarkStart w:id="428" w:name="_Toc296347203"/>
      <w:bookmarkStart w:id="429" w:name="_Toc296891032"/>
      <w:bookmarkStart w:id="430" w:name="_Toc318581175"/>
      <w:bookmarkStart w:id="431" w:name="_Toc296944543"/>
      <w:bookmarkStart w:id="432" w:name="_Toc312678030"/>
      <w:bookmarkStart w:id="433" w:name="_Toc296891244"/>
      <w:bookmarkStart w:id="434" w:name="_Toc300934995"/>
      <w:bookmarkStart w:id="435" w:name="_Toc303539152"/>
      <w:bookmarkStart w:id="436" w:name="_Toc292559914"/>
      <w:bookmarkStart w:id="437" w:name="_Toc312677504"/>
      <w:r>
        <w:rPr>
          <w:rFonts w:ascii="Times New Roman" w:eastAsia="仿宋_GB2312"/>
          <w:sz w:val="24"/>
          <w:szCs w:val="24"/>
        </w:rPr>
        <w:t>包人提出的合理化建议降低了合同价格或者提高了工程经济效益的奖励的方法和金额为：。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8" w:name="_Toc304295574"/>
      <w:bookmarkStart w:id="439" w:name="_Toc297120499"/>
      <w:bookmarkStart w:id="440" w:name="_Toc292559909"/>
      <w:bookmarkStart w:id="441" w:name="_Toc297048385"/>
      <w:bookmarkStart w:id="442" w:name="_Toc296891027"/>
      <w:bookmarkStart w:id="443" w:name="_Toc296891239"/>
      <w:bookmarkStart w:id="444" w:name="_Toc312677507"/>
      <w:bookmarkStart w:id="445" w:name="_Toc297216207"/>
      <w:bookmarkStart w:id="446" w:name="_Toc296503199"/>
      <w:bookmarkStart w:id="447" w:name="_Toc296347198"/>
      <w:bookmarkStart w:id="448" w:name="_Toc296944538"/>
      <w:bookmarkStart w:id="449" w:name="_Toc303539154"/>
      <w:bookmarkStart w:id="450" w:name="_Toc292559404"/>
      <w:bookmarkStart w:id="451" w:name="_Toc296346700"/>
      <w:bookmarkStart w:id="452" w:name="_Toc297123548"/>
      <w:bookmarkStart w:id="453" w:name="_Toc312678033"/>
      <w:bookmarkStart w:id="454" w:name="_Toc300934997"/>
      <w:r>
        <w:rPr>
          <w:rFonts w:asci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5" w:name="_Toc312678034"/>
      <w:bookmarkStart w:id="456" w:name="_Toc312677508"/>
      <w:bookmarkStart w:id="457" w:name="_Toc318581176"/>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5"/>
    <w:bookmarkEnd w:id="456"/>
    <w:bookmarkEnd w:id="457"/>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8" w:name="_Toc318581177"/>
      <w:bookmarkStart w:id="459" w:name="_Toc312677509"/>
      <w:bookmarkStart w:id="460" w:name="_Toc312678035"/>
      <w:r>
        <w:rPr>
          <w:rFonts w:ascii="Times New Roman" w:eastAsia="仿宋_GB2312"/>
          <w:sz w:val="24"/>
          <w:szCs w:val="24"/>
        </w:rPr>
        <w:t>0.7.1 依法必须招标的暂估价项目</w:t>
      </w:r>
    </w:p>
    <w:bookmarkEnd w:id="458"/>
    <w:bookmarkEnd w:id="459"/>
    <w:bookmarkEnd w:id="460"/>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合同当事人关于暂列金额使用的约定：。</w:t>
      </w:r>
    </w:p>
    <w:p>
      <w:pPr>
        <w:pStyle w:val="9"/>
        <w:spacing w:line="480" w:lineRule="exact"/>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spacing w:line="480" w:lineRule="exact"/>
        <w:ind w:firstLine="480" w:firstLineChars="200"/>
        <w:rPr>
          <w:rFonts w:ascii="Times New Roman" w:eastAsia="黑体"/>
          <w:color w:val="000000"/>
          <w:sz w:val="24"/>
          <w:szCs w:val="24"/>
        </w:rPr>
      </w:pPr>
      <w:bookmarkStart w:id="462" w:name="_Toc297216209"/>
      <w:bookmarkStart w:id="463" w:name="_Toc312678039"/>
      <w:bookmarkStart w:id="464" w:name="_Toc296944540"/>
      <w:bookmarkStart w:id="465" w:name="_Toc292559406"/>
      <w:bookmarkStart w:id="466" w:name="_Toc303539157"/>
      <w:bookmarkStart w:id="467" w:name="_Toc296346702"/>
      <w:bookmarkStart w:id="468" w:name="_Toc292559911"/>
      <w:bookmarkStart w:id="469" w:name="_Toc300935000"/>
      <w:bookmarkStart w:id="470" w:name="_Toc296891029"/>
      <w:bookmarkStart w:id="471" w:name="_Toc296891241"/>
      <w:bookmarkStart w:id="472" w:name="_Toc297123550"/>
      <w:bookmarkStart w:id="473" w:name="_Toc297120501"/>
      <w:bookmarkStart w:id="474" w:name="_Toc297048387"/>
      <w:bookmarkStart w:id="475" w:name="_Toc296503201"/>
      <w:bookmarkStart w:id="476" w:name="_Toc304295577"/>
      <w:bookmarkStart w:id="477" w:name="_Toc296347200"/>
      <w:r>
        <w:rPr>
          <w:rFonts w:asci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关于各可调因子、定值和变值权重，以及基本价格指数及其来源的约定：；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第3种方式：其他价格调整方式：。</w:t>
      </w:r>
    </w:p>
    <w:bookmarkEnd w:id="365"/>
    <w:bookmarkEnd w:id="366"/>
    <w:bookmarkEnd w:id="367"/>
    <w:bookmarkEnd w:id="368"/>
    <w:bookmarkEnd w:id="369"/>
    <w:bookmarkEnd w:id="370"/>
    <w:p>
      <w:pPr>
        <w:pStyle w:val="9"/>
        <w:spacing w:line="480" w:lineRule="exact"/>
        <w:rPr>
          <w:rFonts w:ascii="Times New Roman" w:hAnsi="Times New Roman" w:eastAsia="黑体"/>
          <w:b w:val="0"/>
          <w:color w:val="000000"/>
          <w:sz w:val="24"/>
          <w:szCs w:val="24"/>
        </w:rPr>
      </w:pPr>
      <w:bookmarkStart w:id="478" w:name="_Toc297120505"/>
      <w:bookmarkStart w:id="479" w:name="_Toc296347204"/>
      <w:bookmarkStart w:id="480" w:name="_Toc296944544"/>
      <w:bookmarkStart w:id="481" w:name="_Toc296891033"/>
      <w:bookmarkStart w:id="482" w:name="_Toc292559410"/>
      <w:bookmarkStart w:id="483" w:name="_Toc297048391"/>
      <w:bookmarkStart w:id="484" w:name="_Toc292559915"/>
      <w:bookmarkStart w:id="485" w:name="_Toc296891245"/>
      <w:bookmarkStart w:id="486" w:name="_Toc296346706"/>
      <w:bookmarkStart w:id="487" w:name="_Toc296503205"/>
      <w:bookmarkStart w:id="488" w:name="_Toc351203644"/>
      <w:bookmarkStart w:id="489" w:name="_Toc312678040"/>
      <w:bookmarkStart w:id="490" w:name="_Toc297216211"/>
      <w:bookmarkStart w:id="491" w:name="_Toc300935002"/>
      <w:bookmarkStart w:id="492" w:name="_Toc303539159"/>
      <w:bookmarkStart w:id="493" w:name="_Toc304295579"/>
      <w:bookmarkStart w:id="494" w:name="_Toc297123552"/>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spacing w:line="480" w:lineRule="exact"/>
        <w:ind w:firstLine="480" w:firstLineChars="200"/>
        <w:rPr>
          <w:rFonts w:ascii="Times New Roman" w:eastAsia="黑体"/>
          <w:color w:val="000000"/>
          <w:sz w:val="24"/>
          <w:szCs w:val="24"/>
        </w:rPr>
      </w:pPr>
      <w:bookmarkStart w:id="495" w:name="_Toc292559916"/>
      <w:bookmarkStart w:id="496" w:name="_Toc292559411"/>
      <w:bookmarkStart w:id="497" w:name="_Toc267251461"/>
      <w:bookmarkStart w:id="498" w:name="_Toc297048392"/>
      <w:bookmarkStart w:id="499" w:name="_Toc296944545"/>
      <w:bookmarkStart w:id="500" w:name="_Toc296347205"/>
      <w:bookmarkStart w:id="501" w:name="_Toc296891034"/>
      <w:bookmarkStart w:id="502" w:name="_Toc296346707"/>
      <w:bookmarkStart w:id="503" w:name="_Toc296503206"/>
      <w:bookmarkStart w:id="504" w:name="_Toc296891246"/>
      <w:bookmarkStart w:id="505" w:name="_Toc297120506"/>
      <w:bookmarkStart w:id="506" w:name="_Toc300935003"/>
      <w:bookmarkStart w:id="507" w:name="_Toc303539160"/>
      <w:bookmarkStart w:id="508" w:name="_Toc297216212"/>
      <w:bookmarkStart w:id="509" w:name="_Toc304295580"/>
      <w:bookmarkStart w:id="510" w:name="_Toc297123553"/>
      <w:bookmarkStart w:id="511" w:name="_Toc312678041"/>
      <w:r>
        <w:rPr>
          <w:rFonts w:ascii="Times New Roman" w:eastAsia="黑体"/>
          <w:color w:val="000000"/>
          <w:sz w:val="24"/>
          <w:szCs w:val="24"/>
        </w:rPr>
        <w:t>12.1 合</w:t>
      </w:r>
      <w:bookmarkEnd w:id="495"/>
      <w:bookmarkEnd w:id="496"/>
      <w:bookmarkEnd w:id="497"/>
      <w:r>
        <w:rPr>
          <w:rFonts w:asci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eastAsia="黑体"/>
          <w:color w:val="000000"/>
          <w:sz w:val="24"/>
          <w:szCs w:val="24"/>
        </w:rPr>
        <w:t>格形式</w:t>
      </w:r>
    </w:p>
    <w:bookmarkEnd w:id="506"/>
    <w:bookmarkEnd w:id="507"/>
    <w:bookmarkEnd w:id="508"/>
    <w:bookmarkEnd w:id="509"/>
    <w:bookmarkEnd w:id="510"/>
    <w:bookmarkEnd w:id="511"/>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总价包含的风险范围：。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numPr>
          <w:ilvl w:val="0"/>
          <w:numId w:val="3"/>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pPr>
        <w:spacing w:line="480" w:lineRule="exact"/>
        <w:ind w:firstLine="480" w:firstLineChars="200"/>
        <w:rPr>
          <w:rFonts w:ascii="Times New Roman" w:eastAsia="黑体"/>
          <w:color w:val="000000"/>
          <w:sz w:val="24"/>
          <w:szCs w:val="24"/>
        </w:rPr>
      </w:pPr>
      <w:bookmarkStart w:id="512" w:name="_Toc300935004"/>
      <w:bookmarkStart w:id="513" w:name="_Toc312678042"/>
      <w:bookmarkStart w:id="514" w:name="_Toc303539161"/>
      <w:bookmarkStart w:id="515" w:name="_Toc297123554"/>
      <w:bookmarkStart w:id="516" w:name="_Toc304295581"/>
      <w:bookmarkStart w:id="517" w:name="_Toc297216213"/>
      <w:bookmarkStart w:id="518" w:name="_Toc296346708"/>
      <w:bookmarkStart w:id="519" w:name="_Toc292559917"/>
      <w:bookmarkStart w:id="520" w:name="_Toc296503207"/>
      <w:bookmarkStart w:id="521" w:name="_Toc296891035"/>
      <w:bookmarkStart w:id="522" w:name="_Toc296944546"/>
      <w:bookmarkStart w:id="523" w:name="_Toc296891247"/>
      <w:bookmarkStart w:id="524" w:name="_Toc297048393"/>
      <w:bookmarkStart w:id="525" w:name="_Toc292559412"/>
      <w:bookmarkStart w:id="526" w:name="_Toc297120507"/>
      <w:bookmarkStart w:id="527" w:name="_Toc296347206"/>
      <w:r>
        <w:rPr>
          <w:rFonts w:ascii="Times New Roman" w:eastAsia="黑体"/>
          <w:color w:val="000000"/>
          <w:sz w:val="24"/>
          <w:szCs w:val="24"/>
        </w:rPr>
        <w:t>12.2 预付款</w:t>
      </w:r>
    </w:p>
    <w:bookmarkEnd w:id="512"/>
    <w:bookmarkEnd w:id="513"/>
    <w:bookmarkEnd w:id="514"/>
    <w:bookmarkEnd w:id="515"/>
    <w:bookmarkEnd w:id="516"/>
    <w:bookmarkEnd w:id="51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8"/>
    <w:bookmarkEnd w:id="519"/>
    <w:bookmarkEnd w:id="520"/>
    <w:bookmarkEnd w:id="521"/>
    <w:bookmarkEnd w:id="522"/>
    <w:bookmarkEnd w:id="523"/>
    <w:bookmarkEnd w:id="524"/>
    <w:bookmarkEnd w:id="525"/>
    <w:bookmarkEnd w:id="526"/>
    <w:bookmarkEnd w:id="52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8" w:name="_Toc297120511"/>
      <w:bookmarkStart w:id="529" w:name="_Toc297216215"/>
      <w:bookmarkStart w:id="530" w:name="_Toc296346712"/>
      <w:bookmarkStart w:id="531" w:name="_Toc292559416"/>
      <w:bookmarkStart w:id="532" w:name="_Toc296347210"/>
      <w:bookmarkStart w:id="533" w:name="_Toc296944550"/>
      <w:bookmarkStart w:id="534" w:name="_Toc303539163"/>
      <w:bookmarkStart w:id="535" w:name="_Toc297048397"/>
      <w:bookmarkStart w:id="536" w:name="_Toc296891039"/>
      <w:bookmarkStart w:id="537" w:name="_Toc292559921"/>
      <w:bookmarkStart w:id="538" w:name="_Toc296503211"/>
      <w:bookmarkStart w:id="539" w:name="_Toc297123556"/>
      <w:bookmarkStart w:id="540" w:name="_Toc300935006"/>
      <w:bookmarkStart w:id="541" w:name="_Toc296891251"/>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（3）其他价格形式合同进度付款申请单提交的约定：。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2、总价合同支付分解表的编制与审批：。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3、单价合同的总价项目支付分解表的编制与审批：。</w:t>
      </w:r>
    </w:p>
    <w:bookmarkEnd w:id="371"/>
    <w:p>
      <w:pPr>
        <w:pStyle w:val="9"/>
        <w:spacing w:line="480" w:lineRule="exact"/>
        <w:rPr>
          <w:rFonts w:ascii="Times New Roman" w:hAnsi="Times New Roman" w:eastAsia="黑体"/>
          <w:b w:val="0"/>
          <w:color w:val="000000"/>
          <w:sz w:val="24"/>
          <w:szCs w:val="24"/>
        </w:rPr>
      </w:pPr>
      <w:bookmarkStart w:id="542" w:name="_Toc351203645"/>
      <w:bookmarkStart w:id="543" w:name="_Toc296944558"/>
      <w:bookmarkStart w:id="544" w:name="_Toc303539172"/>
      <w:bookmarkStart w:id="545" w:name="_Toc297120519"/>
      <w:bookmarkStart w:id="546" w:name="_Toc296347218"/>
      <w:bookmarkStart w:id="547" w:name="_Toc296891047"/>
      <w:bookmarkStart w:id="548" w:name="_Toc300935015"/>
      <w:bookmarkStart w:id="549" w:name="_Toc292559424"/>
      <w:bookmarkStart w:id="550" w:name="_Toc297048405"/>
      <w:bookmarkStart w:id="551" w:name="_Toc296346720"/>
      <w:bookmarkStart w:id="552" w:name="_Toc292559929"/>
      <w:bookmarkStart w:id="553" w:name="_Toc297123564"/>
      <w:bookmarkStart w:id="554" w:name="_Toc296503219"/>
      <w:bookmarkStart w:id="555" w:name="_Toc297216223"/>
      <w:bookmarkStart w:id="556" w:name="_Toc296891259"/>
      <w:bookmarkStart w:id="557" w:name="_Toc312678053"/>
      <w:bookmarkStart w:id="558" w:name="_Toc304295593"/>
      <w:r>
        <w:rPr>
          <w:rFonts w:ascii="Times New Roman" w:hAnsi="Times New Roman" w:eastAsia="黑体"/>
          <w:b w:val="0"/>
          <w:color w:val="000000"/>
          <w:sz w:val="24"/>
          <w:szCs w:val="24"/>
        </w:rPr>
        <w:t>13.验收和工程试车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color w:val="000000"/>
          <w:sz w:val="24"/>
          <w:szCs w:val="24"/>
        </w:rPr>
      </w:pPr>
      <w:bookmarkStart w:id="559" w:name="_Toc297120523"/>
      <w:bookmarkStart w:id="560" w:name="_Toc296503223"/>
      <w:bookmarkStart w:id="561" w:name="_Toc296347222"/>
      <w:bookmarkStart w:id="562" w:name="_Toc296346724"/>
      <w:bookmarkStart w:id="563" w:name="_Toc292559933"/>
      <w:bookmarkStart w:id="564" w:name="_Toc297048409"/>
      <w:bookmarkStart w:id="565" w:name="_Toc303539173"/>
      <w:bookmarkStart w:id="566" w:name="_Toc296944562"/>
      <w:bookmarkStart w:id="567" w:name="_Toc312678056"/>
      <w:bookmarkStart w:id="568" w:name="_Toc296891263"/>
      <w:bookmarkStart w:id="569" w:name="_Toc296891051"/>
      <w:bookmarkStart w:id="570" w:name="_Toc297123565"/>
      <w:bookmarkStart w:id="571" w:name="_Toc300935016"/>
      <w:bookmarkStart w:id="572" w:name="_Toc297216224"/>
      <w:bookmarkStart w:id="573" w:name="_Toc292559428"/>
      <w:bookmarkStart w:id="574" w:name="_Toc304295596"/>
      <w:bookmarkStart w:id="575" w:name="_Toc267251473"/>
      <w:bookmarkStart w:id="576" w:name="_Toc267251475"/>
      <w:bookmarkStart w:id="577" w:name="_Toc267251472"/>
      <w:bookmarkStart w:id="578" w:name="_Toc267251471"/>
      <w:bookmarkStart w:id="579" w:name="_Toc267251470"/>
      <w:bookmarkStart w:id="580" w:name="_Toc267251474"/>
      <w:bookmarkStart w:id="581" w:name="_Toc267251476"/>
      <w:r>
        <w:rPr>
          <w:rFonts w:asci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spacing w:line="480" w:lineRule="exact"/>
        <w:ind w:firstLine="480" w:firstLineChars="200"/>
        <w:jc w:val="left"/>
        <w:rPr>
          <w:rFonts w:asci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eastAsia="仿宋_GB2312"/>
          <w:color w:val="000000"/>
          <w:sz w:val="24"/>
          <w:szCs w:val="24"/>
        </w:rPr>
        <w:t>13.2.2竣工验收程序</w:t>
      </w:r>
    </w:p>
    <w:bookmarkEnd w:id="582"/>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3"/>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4"/>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工程试车内容：。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关于投料试车相关事项的约定：</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pPr>
        <w:pStyle w:val="9"/>
        <w:spacing w:line="480" w:lineRule="exact"/>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关于竣工付款证书异议部分复核的方式和程序：</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rPr>
        <w:t>。</w:t>
      </w:r>
    </w:p>
    <w:bookmarkEnd w:id="575"/>
    <w:bookmarkEnd w:id="576"/>
    <w:bookmarkEnd w:id="577"/>
    <w:bookmarkEnd w:id="578"/>
    <w:bookmarkEnd w:id="579"/>
    <w:bookmarkEnd w:id="580"/>
    <w:bookmarkEnd w:id="581"/>
    <w:bookmarkEnd w:id="587"/>
    <w:p>
      <w:pPr>
        <w:pStyle w:val="9"/>
        <w:spacing w:line="480" w:lineRule="exact"/>
        <w:rPr>
          <w:rFonts w:ascii="Times New Roman" w:hAnsi="Times New Roman" w:eastAsia="黑体"/>
          <w:b w:val="0"/>
          <w:color w:val="00000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8"/>
      <w:bookmarkStart w:id="595" w:name="_Toc267251489"/>
      <w:bookmarkStart w:id="596" w:name="_Toc267251486"/>
      <w:bookmarkStart w:id="597" w:name="_Toc267251490"/>
      <w:bookmarkStart w:id="598" w:name="_Toc267251502"/>
      <w:bookmarkStart w:id="599" w:name="_Toc267251494"/>
      <w:bookmarkStart w:id="600" w:name="_Toc267251493"/>
      <w:bookmarkStart w:id="601" w:name="_Toc267251492"/>
      <w:bookmarkStart w:id="602" w:name="_Toc267251496"/>
      <w:bookmarkStart w:id="603" w:name="_Toc267251491"/>
      <w:bookmarkStart w:id="604" w:name="_Toc267251499"/>
      <w:bookmarkStart w:id="605" w:name="_Toc267251498"/>
      <w:bookmarkStart w:id="606" w:name="_Toc267251503"/>
      <w:bookmarkStart w:id="607" w:name="_Toc267251495"/>
      <w:bookmarkStart w:id="608" w:name="_Toc267251501"/>
      <w:bookmarkStart w:id="609" w:name="_Toc267251497"/>
      <w:bookmarkStart w:id="610" w:name="_Toc267251504"/>
      <w:bookmarkStart w:id="611" w:name="_Toc267251506"/>
      <w:bookmarkStart w:id="612" w:name="_Toc267251507"/>
      <w:bookmarkStart w:id="613" w:name="_Toc267251508"/>
      <w:bookmarkStart w:id="614" w:name="_Toc267251513"/>
      <w:bookmarkStart w:id="615" w:name="_Toc267251511"/>
      <w:bookmarkStart w:id="616" w:name="_Toc267251514"/>
      <w:bookmarkStart w:id="617" w:name="_Toc267251510"/>
      <w:bookmarkStart w:id="618" w:name="_Toc267251515"/>
      <w:bookmarkStart w:id="619" w:name="_Toc267251509"/>
      <w:r>
        <w:rPr>
          <w:rFonts w:ascii="Times New Roman" w:hAnsi="Times New Roman" w:eastAsia="黑体"/>
          <w:b w:val="0"/>
          <w:color w:val="000000"/>
          <w:sz w:val="24"/>
          <w:szCs w:val="24"/>
        </w:rPr>
        <w:t>15. 缺陷责任期与保修</w:t>
      </w:r>
      <w:bookmarkEnd w:id="589"/>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90"/>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缺陷责任期的具体期限：。</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91"/>
    <w:bookmarkEnd w:id="59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3"/>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工程保修期为：。</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bookmarkEnd w:id="594"/>
    <w:bookmarkEnd w:id="595"/>
    <w:bookmarkEnd w:id="596"/>
    <w:bookmarkEnd w:id="597"/>
    <w:p>
      <w:pPr>
        <w:pStyle w:val="9"/>
        <w:spacing w:line="480" w:lineRule="exact"/>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发包人违约的其他情形：。</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（5）因发包人违反合同约定造成暂停施工的违约责任：。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承包人违约的其他情形：。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r>
        <w:rPr>
          <w:rFonts w:hint="eastAsia"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1"/>
      <w:bookmarkEnd w:id="623"/>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 。</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pPr>
        <w:pStyle w:val="9"/>
        <w:spacing w:line="480" w:lineRule="exact"/>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bookmarkEnd w:id="598"/>
    <w:bookmarkEnd w:id="599"/>
    <w:bookmarkEnd w:id="600"/>
    <w:bookmarkEnd w:id="601"/>
    <w:bookmarkEnd w:id="602"/>
    <w:bookmarkEnd w:id="603"/>
    <w:bookmarkEnd w:id="604"/>
    <w:bookmarkEnd w:id="605"/>
    <w:bookmarkEnd w:id="606"/>
    <w:bookmarkEnd w:id="607"/>
    <w:bookmarkEnd w:id="608"/>
    <w:bookmarkEnd w:id="609"/>
    <w:p>
      <w:pPr>
        <w:pStyle w:val="9"/>
        <w:spacing w:line="480" w:lineRule="exact"/>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2"/>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 xml:space="preserve">定：。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3"/>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4"/>
        <w:ind w:left="0" w:leftChars="0" w:firstLine="0" w:firstLineChars="0"/>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b/>
          <w:bCs/>
          <w:sz w:val="24"/>
        </w:rPr>
      </w:pPr>
      <w:r>
        <w:rPr>
          <w:rFonts w:hint="eastAsia" w:ascii="新宋体" w:hAnsi="新宋体" w:eastAsia="新宋体"/>
          <w:b/>
          <w:bCs/>
          <w:sz w:val="24"/>
        </w:rPr>
        <w:t>2.1 投标报价应根据招标文件中的有关计价要求，并按照下列依据自主报价。</w:t>
      </w:r>
    </w:p>
    <w:p>
      <w:pPr>
        <w:spacing w:line="440" w:lineRule="exact"/>
        <w:ind w:firstLine="240" w:firstLineChars="100"/>
        <w:rPr>
          <w:rFonts w:hint="eastAsia" w:hAnsi="宋体" w:cs="宋体"/>
          <w:b/>
          <w:bCs/>
          <w:sz w:val="24"/>
        </w:rPr>
      </w:pPr>
      <w:r>
        <w:rPr>
          <w:rFonts w:hint="eastAsia" w:hAnsi="宋体" w:cs="宋体"/>
          <w:b/>
          <w:bCs/>
          <w:sz w:val="24"/>
          <w:szCs w:val="22"/>
        </w:rPr>
        <w:t>（1） 本</w:t>
      </w:r>
      <w:r>
        <w:rPr>
          <w:rFonts w:hint="eastAsia" w:ascii="新宋体" w:hAnsi="新宋体" w:eastAsia="新宋体"/>
          <w:b/>
          <w:bCs/>
          <w:sz w:val="24"/>
        </w:rPr>
        <w:t>招标文件；</w:t>
      </w:r>
    </w:p>
    <w:p>
      <w:pPr>
        <w:spacing w:line="440" w:lineRule="exact"/>
        <w:ind w:firstLine="240" w:firstLineChars="100"/>
        <w:rPr>
          <w:rFonts w:hAnsi="宋体" w:cs="宋体"/>
          <w:b/>
          <w:bCs/>
          <w:sz w:val="24"/>
        </w:rPr>
      </w:pPr>
      <w:r>
        <w:rPr>
          <w:rFonts w:hint="eastAsia" w:hAnsi="宋体" w:cs="宋体"/>
          <w:b/>
          <w:bCs/>
          <w:sz w:val="24"/>
        </w:rPr>
        <w:t>（2）</w:t>
      </w:r>
      <w:r>
        <w:rPr>
          <w:rFonts w:hint="eastAsia" w:ascii="新宋体" w:hAnsi="新宋体" w:eastAsia="新宋体"/>
          <w:b/>
          <w:bCs/>
          <w:sz w:val="24"/>
          <w:szCs w:val="22"/>
        </w:rPr>
        <w:t>《建设工程工程量清单计价规范》（GB50500-2013）</w:t>
      </w:r>
      <w:r>
        <w:rPr>
          <w:rFonts w:hint="eastAsia" w:ascii="新宋体" w:hAnsi="新宋体" w:eastAsia="新宋体"/>
          <w:b/>
          <w:bCs/>
          <w:sz w:val="24"/>
          <w:szCs w:val="22"/>
          <w:lang w:eastAsia="zh-CN"/>
        </w:rPr>
        <w:t>、</w:t>
      </w:r>
      <w:r>
        <w:rPr>
          <w:rFonts w:hint="eastAsia" w:hAnsi="宋体" w:cs="宋体"/>
          <w:b/>
          <w:bCs/>
          <w:sz w:val="24"/>
        </w:rPr>
        <w:t>《河南省房屋建筑与装饰工程预算定额》（HA01-31-2016）、《河南省通用安装工程预算定额》（HA02-31-2016）</w:t>
      </w:r>
      <w:r>
        <w:rPr>
          <w:rFonts w:hint="eastAsia" w:hAnsi="宋体" w:cs="宋体"/>
          <w:b/>
          <w:bCs/>
          <w:sz w:val="24"/>
          <w:lang w:eastAsia="zh-CN"/>
        </w:rPr>
        <w:t>、《河南省市政工程预算定额》（</w:t>
      </w:r>
      <w:r>
        <w:rPr>
          <w:rFonts w:hint="eastAsia" w:hAnsi="宋体" w:cs="宋体"/>
          <w:b/>
          <w:bCs/>
          <w:sz w:val="24"/>
          <w:lang w:val="en-US" w:eastAsia="zh-CN"/>
        </w:rPr>
        <w:t>HA A1-31-2016</w:t>
      </w:r>
      <w:r>
        <w:rPr>
          <w:rFonts w:hint="eastAsia" w:hAnsi="宋体" w:cs="宋体"/>
          <w:b/>
          <w:bCs/>
          <w:sz w:val="24"/>
          <w:lang w:eastAsia="zh-CN"/>
        </w:rPr>
        <w:t>）及</w:t>
      </w:r>
      <w:r>
        <w:rPr>
          <w:rFonts w:hint="eastAsia" w:hAnsi="宋体" w:cs="宋体"/>
          <w:b/>
          <w:bCs/>
          <w:sz w:val="24"/>
        </w:rPr>
        <w:t>相关配套文件</w:t>
      </w:r>
      <w:r>
        <w:rPr>
          <w:rFonts w:hint="eastAsia" w:hAnsi="宋体" w:cs="宋体"/>
          <w:b/>
          <w:bCs/>
          <w:sz w:val="24"/>
          <w:lang w:eastAsia="zh-CN"/>
        </w:rPr>
        <w:t>的规定</w:t>
      </w:r>
      <w:r>
        <w:rPr>
          <w:rFonts w:hint="eastAsia" w:hAnsi="宋体" w:cs="宋体"/>
          <w:b/>
          <w:bCs/>
          <w:sz w:val="24"/>
        </w:rPr>
        <w:t>；</w:t>
      </w:r>
    </w:p>
    <w:p>
      <w:pPr>
        <w:spacing w:line="440" w:lineRule="exact"/>
        <w:ind w:firstLine="240" w:firstLineChars="100"/>
        <w:rPr>
          <w:rFonts w:hAnsi="宋体" w:cs="宋体"/>
          <w:b/>
          <w:bCs/>
          <w:sz w:val="24"/>
        </w:rPr>
      </w:pPr>
      <w:r>
        <w:rPr>
          <w:rFonts w:hint="eastAsia" w:hAnsi="宋体" w:cs="宋体"/>
          <w:b/>
          <w:bCs/>
          <w:sz w:val="24"/>
        </w:rPr>
        <w:t>（3）材料</w:t>
      </w:r>
      <w:r>
        <w:rPr>
          <w:rFonts w:hint="eastAsia" w:hAnsi="宋体" w:cs="宋体"/>
          <w:b/>
          <w:bCs/>
          <w:sz w:val="24"/>
          <w:lang w:eastAsia="zh-CN"/>
        </w:rPr>
        <w:t>费：按</w:t>
      </w:r>
      <w:r>
        <w:rPr>
          <w:rFonts w:hint="eastAsia" w:hAnsi="宋体" w:cs="宋体"/>
          <w:b/>
          <w:bCs/>
          <w:sz w:val="24"/>
          <w:lang w:val="en-US" w:eastAsia="zh-CN"/>
        </w:rPr>
        <w:t>2019年第四期《许昌工程造价信息》、2019年7月份主材价，未包含的材料价格参考市场价</w:t>
      </w:r>
      <w:r>
        <w:rPr>
          <w:rFonts w:hint="eastAsia" w:hAnsi="宋体" w:cs="宋体"/>
          <w:b/>
          <w:bCs/>
          <w:sz w:val="24"/>
        </w:rPr>
        <w:t>；</w:t>
      </w:r>
    </w:p>
    <w:p>
      <w:pPr>
        <w:spacing w:line="440" w:lineRule="exact"/>
        <w:ind w:firstLine="240" w:firstLineChars="100"/>
        <w:rPr>
          <w:rFonts w:hAnsi="宋体" w:cs="宋体"/>
          <w:b/>
          <w:bCs/>
          <w:sz w:val="24"/>
        </w:rPr>
      </w:pPr>
      <w:r>
        <w:rPr>
          <w:rFonts w:hint="eastAsia" w:hAnsi="宋体" w:cs="宋体"/>
          <w:b/>
          <w:bCs/>
          <w:sz w:val="24"/>
        </w:rPr>
        <w:t>（4）税金</w:t>
      </w:r>
      <w:r>
        <w:rPr>
          <w:rFonts w:hint="eastAsia" w:hAnsi="宋体" w:cs="宋体"/>
          <w:b/>
          <w:bCs/>
          <w:sz w:val="24"/>
          <w:lang w:eastAsia="zh-CN"/>
        </w:rPr>
        <w:t>按</w:t>
      </w:r>
      <w:r>
        <w:rPr>
          <w:rFonts w:hint="eastAsia" w:hAnsi="宋体" w:cs="宋体"/>
          <w:b/>
          <w:bCs/>
          <w:sz w:val="24"/>
          <w:lang w:val="en-US" w:eastAsia="zh-CN"/>
        </w:rPr>
        <w:t>9%计入</w:t>
      </w:r>
      <w:r>
        <w:rPr>
          <w:rFonts w:hint="eastAsia" w:hAnsi="宋体" w:cs="宋体"/>
          <w:b/>
          <w:bCs/>
          <w:sz w:val="24"/>
        </w:rPr>
        <w:t>；</w:t>
      </w:r>
    </w:p>
    <w:p>
      <w:pPr>
        <w:spacing w:line="400" w:lineRule="exact"/>
        <w:ind w:firstLine="240" w:firstLineChars="100"/>
        <w:jc w:val="left"/>
        <w:rPr>
          <w:rFonts w:hAnsi="宋体" w:cs="宋体"/>
          <w:b/>
          <w:bCs/>
          <w:sz w:val="24"/>
          <w:szCs w:val="22"/>
        </w:rPr>
      </w:pPr>
      <w:r>
        <w:rPr>
          <w:rFonts w:hint="eastAsia" w:hAnsi="宋体" w:cs="宋体"/>
          <w:b/>
          <w:bCs/>
          <w:sz w:val="24"/>
        </w:rPr>
        <w:t>（5）</w:t>
      </w:r>
      <w:r>
        <w:rPr>
          <w:rFonts w:hint="eastAsia" w:hAnsi="宋体" w:cs="宋体"/>
          <w:b/>
          <w:bCs/>
          <w:sz w:val="24"/>
          <w:lang w:eastAsia="zh-CN"/>
        </w:rPr>
        <w:t>人工费指数、机械类指数、管理类指数调整依据豫建标定【</w:t>
      </w:r>
      <w:r>
        <w:rPr>
          <w:rFonts w:hint="eastAsia" w:hAnsi="宋体" w:cs="宋体"/>
          <w:b/>
          <w:bCs/>
          <w:sz w:val="24"/>
          <w:lang w:val="en-US" w:eastAsia="zh-CN"/>
        </w:rPr>
        <w:t>2018</w:t>
      </w:r>
      <w:r>
        <w:rPr>
          <w:rFonts w:hint="eastAsia" w:hAnsi="宋体" w:cs="宋体"/>
          <w:b/>
          <w:bCs/>
          <w:sz w:val="24"/>
          <w:lang w:eastAsia="zh-CN"/>
        </w:rPr>
        <w:t>】</w:t>
      </w:r>
      <w:r>
        <w:rPr>
          <w:rFonts w:hint="eastAsia" w:hAnsi="宋体" w:cs="宋体"/>
          <w:b/>
          <w:bCs/>
          <w:sz w:val="24"/>
          <w:lang w:val="en-US" w:eastAsia="zh-CN"/>
        </w:rPr>
        <w:t>40号文件执行</w:t>
      </w:r>
      <w:r>
        <w:rPr>
          <w:rFonts w:hint="eastAsia" w:hAnsi="宋体" w:cs="宋体"/>
          <w:b/>
          <w:bCs/>
          <w:sz w:val="24"/>
          <w:szCs w:val="22"/>
        </w:rPr>
        <w:t>。</w:t>
      </w:r>
    </w:p>
    <w:p>
      <w:pPr>
        <w:spacing w:line="400" w:lineRule="exact"/>
        <w:ind w:left="340" w:leftChars="100"/>
        <w:jc w:val="left"/>
        <w:rPr>
          <w:rFonts w:ascii="新宋体" w:hAnsi="新宋体" w:eastAsia="新宋体"/>
          <w:sz w:val="24"/>
          <w:szCs w:val="22"/>
        </w:rPr>
      </w:pPr>
      <w:r>
        <w:rPr>
          <w:rFonts w:hint="eastAsia" w:hAnsi="宋体" w:cs="宋体"/>
          <w:sz w:val="24"/>
        </w:rPr>
        <w:t>2.2 工程量清单中的每一子目须填入单价或价格，且只允许</w:t>
      </w:r>
      <w:r>
        <w:rPr>
          <w:rFonts w:hint="eastAsia" w:ascii="新宋体" w:hAnsi="新宋体" w:eastAsia="新宋体"/>
          <w:sz w:val="24"/>
          <w:szCs w:val="22"/>
        </w:rPr>
        <w:t xml:space="preserve">有一个报价。 </w:t>
      </w:r>
    </w:p>
    <w:p>
      <w:pPr>
        <w:spacing w:line="440" w:lineRule="exact"/>
        <w:ind w:firstLine="357" w:firstLineChars="14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Cs/>
          <w:sz w:val="24"/>
        </w:rPr>
      </w:pPr>
      <w:r>
        <w:rPr>
          <w:rFonts w:hint="eastAsia" w:hAnsi="宋体" w:cs="宋体"/>
          <w:bCs/>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Cs/>
          <w:sz w:val="24"/>
          <w:szCs w:val="24"/>
        </w:rPr>
      </w:pPr>
      <w:r>
        <w:rPr>
          <w:rFonts w:hint="eastAsia" w:hAnsi="宋体" w:cs="宋体"/>
          <w:bCs/>
          <w:sz w:val="24"/>
          <w:szCs w:val="24"/>
        </w:rPr>
        <w:t>“规费和税金”的规定按照住建部《建设工程工程量清单计价规范》（GB50500-2013）及省住建厅有关规定，规费和税金应按规定费（税）率足额计取，即费（税）率不可竞争。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1"/>
        <w:jc w:val="left"/>
        <w:rPr>
          <w:rFonts w:hAnsi="宋体" w:cs="宋体"/>
          <w:b/>
          <w:color w:val="FF0000"/>
          <w:sz w:val="24"/>
          <w:szCs w:val="24"/>
        </w:rPr>
      </w:pPr>
      <w:r>
        <w:rPr>
          <w:rFonts w:hint="eastAsia" w:hAnsi="宋体" w:cs="宋体"/>
          <w:bCs/>
          <w:sz w:val="24"/>
          <w:szCs w:val="24"/>
        </w:rPr>
        <w:t>规费、税金、安全文明施工措施费计入投标总报价，并在投标函、投标函附录中单列，不参与商务标评审。</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宋体"/>
          <w:sz w:val="24"/>
        </w:rPr>
      </w:pPr>
      <w:r>
        <w:rPr>
          <w:rFonts w:hint="eastAsia" w:hAnsi="宋体" w:cs="宋体"/>
          <w:sz w:val="24"/>
        </w:rPr>
        <w:t>工程量清单在《全国公共资源交易平台（河南省·许昌市）》（</w:t>
      </w:r>
      <w:r>
        <w:fldChar w:fldCharType="begin"/>
      </w:r>
      <w:r>
        <w:instrText xml:space="preserve"> HYPERLINK "http://www.xczbtb.com/" </w:instrText>
      </w:r>
      <w:r>
        <w:fldChar w:fldCharType="separate"/>
      </w:r>
      <w:r>
        <w:rPr>
          <w:rFonts w:hint="eastAsia" w:hAnsi="宋体" w:cs="宋体"/>
          <w:sz w:val="24"/>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ascii="新宋体" w:hAnsi="新宋体" w:eastAsia="新宋体"/>
          <w:sz w:val="24"/>
          <w:u w:val="single"/>
        </w:rPr>
      </w:pPr>
    </w:p>
    <w:bookmarkEnd w:id="79"/>
    <w:p>
      <w:pPr>
        <w:autoSpaceDE w:val="0"/>
        <w:autoSpaceDN w:val="0"/>
        <w:adjustRightInd w:val="0"/>
        <w:outlineLvl w:val="0"/>
        <w:rPr>
          <w:rFonts w:hAnsi="宋体" w:cs="黑体"/>
          <w:b/>
          <w:sz w:val="36"/>
          <w:szCs w:val="36"/>
        </w:rPr>
      </w:pPr>
      <w:bookmarkStart w:id="626"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
        <w:rPr>
          <w:rFonts w:hAnsi="宋体" w:cs="黑体"/>
          <w:b/>
          <w:sz w:val="36"/>
          <w:szCs w:val="36"/>
        </w:rPr>
      </w:pPr>
    </w:p>
    <w:p>
      <w:pPr>
        <w:pStyle w:val="4"/>
      </w:pPr>
    </w:p>
    <w:p>
      <w:pPr>
        <w:pStyle w:val="2"/>
        <w:ind w:firstLine="340"/>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both"/>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center"/>
        <w:rPr>
          <w:rFonts w:hint="default" w:hAnsi="宋体" w:eastAsia="宋体" w:cs="宋体"/>
          <w:sz w:val="28"/>
          <w:lang w:val="en-US" w:eastAsia="zh-CN"/>
        </w:rPr>
      </w:pPr>
      <w:r>
        <w:rPr>
          <w:rFonts w:hint="eastAsia" w:hAnsi="宋体" w:cs="宋体"/>
          <w:sz w:val="31"/>
        </w:rPr>
        <w:t>（项目名称）</w:t>
      </w:r>
      <w:r>
        <w:rPr>
          <w:rFonts w:hint="eastAsia" w:hAnsi="宋体" w:cs="宋体"/>
          <w:sz w:val="31"/>
          <w:lang w:val="en-US" w:eastAsia="zh-CN"/>
        </w:rPr>
        <w:t xml:space="preserve">   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w:t>
      </w:r>
      <w:r>
        <w:rPr>
          <w:rFonts w:hint="eastAsia" w:hAnsi="宋体" w:cs="宋体"/>
          <w:bCs/>
          <w:color w:val="000000" w:themeColor="text1"/>
          <w:sz w:val="32"/>
          <w:szCs w:val="22"/>
          <w:lang w:val="en-US" w:eastAsia="zh-CN"/>
          <w14:textFill>
            <w14:solidFill>
              <w14:schemeClr w14:val="tx1"/>
            </w14:solidFill>
          </w14:textFill>
        </w:rPr>
        <w:t>19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jc w:val="center"/>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jc w:val="center"/>
        <w:rPr>
          <w:rFonts w:hint="default" w:hAnsi="宋体" w:eastAsia="宋体" w:cs="宋体"/>
          <w:sz w:val="28"/>
          <w:lang w:val="en-US" w:eastAsia="zh-CN"/>
        </w:rPr>
      </w:pPr>
      <w:r>
        <w:rPr>
          <w:rFonts w:hint="eastAsia" w:hAnsi="宋体" w:cs="宋体"/>
          <w:sz w:val="31"/>
        </w:rPr>
        <w:t>（项目名称）</w:t>
      </w:r>
      <w:r>
        <w:rPr>
          <w:rFonts w:hint="eastAsia" w:hAnsi="宋体" w:cs="宋体"/>
          <w:sz w:val="31"/>
          <w:lang w:val="en-US" w:eastAsia="zh-CN"/>
        </w:rPr>
        <w:t xml:space="preserve">   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 xml:space="preserve">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bookmarkStart w:id="628" w:name="_Toc250616672"/>
      <w:bookmarkStart w:id="629" w:name="_Toc271787730"/>
      <w:r>
        <w:rPr>
          <w:rFonts w:hint="eastAsia" w:hAnsi="宋体"/>
          <w:b/>
          <w:sz w:val="32"/>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60" w:lineRule="exact"/>
        <w:ind w:firstLine="480" w:firstLineChars="200"/>
        <w:rPr>
          <w:rFonts w:hAnsi="宋体" w:cs="宋体"/>
          <w:sz w:val="24"/>
        </w:rPr>
      </w:pPr>
      <w:r>
        <w:rPr>
          <w:rFonts w:hint="eastAsia" w:hAnsi="宋体" w:cs="宋体"/>
          <w:sz w:val="24"/>
        </w:rPr>
        <w:t>规费RMB￥：元</w:t>
      </w:r>
    </w:p>
    <w:p>
      <w:pPr>
        <w:spacing w:line="460" w:lineRule="exact"/>
        <w:ind w:firstLine="480" w:firstLineChars="200"/>
      </w:pPr>
      <w:r>
        <w:rPr>
          <w:rFonts w:hint="eastAsia" w:hAnsi="宋体" w:cs="宋体"/>
          <w:sz w:val="24"/>
        </w:rPr>
        <w:t>安全文明施工措施费RMB￥：元</w:t>
      </w:r>
    </w:p>
    <w:p>
      <w:pPr>
        <w:spacing w:line="480" w:lineRule="exact"/>
        <w:ind w:firstLine="480" w:firstLineChars="200"/>
        <w:rPr>
          <w:rFonts w:ascii="新宋体" w:hAnsi="新宋体" w:eastAsia="新宋体"/>
          <w:sz w:val="24"/>
        </w:rPr>
      </w:pPr>
      <w:r>
        <w:rPr>
          <w:rFonts w:hint="eastAsia" w:hAnsi="宋体" w:cs="宋体"/>
          <w:sz w:val="24"/>
        </w:rPr>
        <w:t>税金RMB￥：元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31"/>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hint="default" w:ascii="新宋体" w:hAnsi="新宋体" w:eastAsia="新宋体"/>
                <w:kern w:val="2"/>
                <w:sz w:val="24"/>
                <w:szCs w:val="22"/>
                <w:lang w:val="en-US" w:eastAsia="zh-CN"/>
              </w:rPr>
            </w:pPr>
            <w:r>
              <w:rPr>
                <w:rFonts w:hint="eastAsia" w:ascii="新宋体" w:hAnsi="新宋体" w:eastAsia="新宋体"/>
                <w:kern w:val="2"/>
                <w:sz w:val="24"/>
                <w:szCs w:val="22"/>
              </w:rPr>
              <w:t>工程名称</w:t>
            </w:r>
            <w:r>
              <w:rPr>
                <w:rFonts w:hint="eastAsia" w:ascii="新宋体" w:hAnsi="新宋体" w:eastAsia="新宋体"/>
                <w:kern w:val="2"/>
                <w:sz w:val="24"/>
                <w:szCs w:val="22"/>
                <w:lang w:val="en-US" w:eastAsia="zh-CN"/>
              </w:rPr>
              <w:t>/标段</w:t>
            </w:r>
          </w:p>
        </w:tc>
        <w:tc>
          <w:tcPr>
            <w:tcW w:w="6251" w:type="dxa"/>
            <w:gridSpan w:val="6"/>
            <w:vAlign w:val="center"/>
          </w:tcPr>
          <w:p>
            <w:pPr>
              <w:autoSpaceDE w:val="0"/>
              <w:autoSpaceDN w:val="0"/>
              <w:adjustRightInd w:val="0"/>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投标人</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项目负责人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级别</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注册编号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技术负责人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职称</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证书编号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投标报价</w:t>
            </w:r>
          </w:p>
          <w:p>
            <w:pPr>
              <w:jc w:val="center"/>
              <w:rPr>
                <w:rFonts w:ascii="新宋体" w:hAnsi="新宋体" w:eastAsia="新宋体"/>
                <w:kern w:val="2"/>
                <w:sz w:val="24"/>
                <w:szCs w:val="22"/>
              </w:rPr>
            </w:pPr>
          </w:p>
        </w:tc>
        <w:tc>
          <w:tcPr>
            <w:tcW w:w="3455" w:type="dxa"/>
            <w:gridSpan w:val="5"/>
            <w:vAlign w:val="center"/>
          </w:tcPr>
          <w:p>
            <w:pPr>
              <w:rPr>
                <w:rFonts w:ascii="新宋体" w:hAnsi="新宋体" w:eastAsia="新宋体"/>
                <w:kern w:val="2"/>
                <w:sz w:val="24"/>
                <w:szCs w:val="22"/>
              </w:rPr>
            </w:pPr>
            <w:r>
              <w:rPr>
                <w:rFonts w:hint="eastAsia" w:ascii="新宋体" w:hAnsi="新宋体" w:eastAsia="新宋体"/>
                <w:kern w:val="2"/>
                <w:sz w:val="24"/>
                <w:szCs w:val="22"/>
              </w:rPr>
              <w:t>（大写）</w:t>
            </w:r>
          </w:p>
        </w:tc>
        <w:tc>
          <w:tcPr>
            <w:tcW w:w="2796" w:type="dxa"/>
            <w:vAlign w:val="center"/>
          </w:tcPr>
          <w:p>
            <w:pPr>
              <w:rPr>
                <w:rFonts w:ascii="新宋体" w:hAnsi="新宋体" w:eastAsia="新宋体"/>
                <w:kern w:val="2"/>
                <w:sz w:val="24"/>
                <w:szCs w:val="22"/>
              </w:rPr>
            </w:pPr>
            <w:r>
              <w:rPr>
                <w:rFonts w:hint="eastAsia" w:ascii="新宋体" w:hAnsi="新宋体" w:eastAsia="新宋体"/>
                <w:kern w:val="2"/>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kern w:val="2"/>
                <w:sz w:val="24"/>
                <w:szCs w:val="22"/>
              </w:rPr>
            </w:pPr>
          </w:p>
        </w:tc>
        <w:tc>
          <w:tcPr>
            <w:tcW w:w="6251" w:type="dxa"/>
            <w:gridSpan w:val="6"/>
            <w:vAlign w:val="center"/>
          </w:tcPr>
          <w:p>
            <w:pPr>
              <w:spacing w:line="480" w:lineRule="exact"/>
              <w:rPr>
                <w:rFonts w:ascii="新宋体" w:hAnsi="新宋体" w:eastAsia="新宋体"/>
                <w:kern w:val="2"/>
                <w:sz w:val="24"/>
                <w:szCs w:val="22"/>
              </w:rPr>
            </w:pPr>
            <w:r>
              <w:rPr>
                <w:rFonts w:hint="eastAsia" w:ascii="新宋体" w:hAnsi="新宋体" w:eastAsia="新宋体"/>
                <w:kern w:val="2"/>
                <w:sz w:val="24"/>
                <w:szCs w:val="22"/>
              </w:rPr>
              <w:t>其中：</w:t>
            </w:r>
          </w:p>
          <w:p>
            <w:pPr>
              <w:spacing w:line="460" w:lineRule="exact"/>
              <w:ind w:firstLine="480" w:firstLineChars="200"/>
              <w:rPr>
                <w:rFonts w:hAnsi="宋体" w:cs="宋体"/>
                <w:kern w:val="2"/>
                <w:sz w:val="24"/>
                <w:szCs w:val="22"/>
              </w:rPr>
            </w:pPr>
            <w:r>
              <w:rPr>
                <w:rFonts w:hint="eastAsia" w:hAnsi="宋体" w:cs="宋体"/>
                <w:kern w:val="2"/>
                <w:sz w:val="24"/>
                <w:szCs w:val="22"/>
              </w:rPr>
              <w:t>规费RMB￥：元</w:t>
            </w:r>
          </w:p>
          <w:p>
            <w:pPr>
              <w:spacing w:line="460" w:lineRule="exact"/>
              <w:ind w:firstLine="480" w:firstLineChars="200"/>
              <w:rPr>
                <w:kern w:val="2"/>
                <w:szCs w:val="22"/>
              </w:rPr>
            </w:pPr>
            <w:r>
              <w:rPr>
                <w:rFonts w:hint="eastAsia" w:hAnsi="宋体" w:cs="宋体"/>
                <w:kern w:val="2"/>
                <w:sz w:val="24"/>
                <w:szCs w:val="22"/>
              </w:rPr>
              <w:t>安全文明施工措施费RMB￥：元</w:t>
            </w:r>
          </w:p>
          <w:p>
            <w:pPr>
              <w:spacing w:line="460" w:lineRule="exact"/>
              <w:ind w:firstLine="480" w:firstLineChars="200"/>
              <w:rPr>
                <w:rFonts w:ascii="新宋体" w:hAnsi="新宋体" w:eastAsia="新宋体"/>
                <w:kern w:val="2"/>
                <w:sz w:val="24"/>
                <w:szCs w:val="22"/>
              </w:rPr>
            </w:pPr>
            <w:r>
              <w:rPr>
                <w:rFonts w:hint="eastAsia" w:hAnsi="宋体" w:cs="宋体"/>
                <w:kern w:val="2"/>
                <w:sz w:val="24"/>
                <w:szCs w:val="22"/>
              </w:rPr>
              <w:t>税金RMB￥：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投标质量等级</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投标工期</w:t>
            </w:r>
          </w:p>
        </w:tc>
        <w:tc>
          <w:tcPr>
            <w:tcW w:w="6251" w:type="dxa"/>
            <w:gridSpan w:val="6"/>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投标有效期</w:t>
            </w:r>
          </w:p>
        </w:tc>
        <w:tc>
          <w:tcPr>
            <w:tcW w:w="6251" w:type="dxa"/>
            <w:gridSpan w:val="6"/>
            <w:vAlign w:val="center"/>
          </w:tcPr>
          <w:p>
            <w:pPr>
              <w:jc w:val="center"/>
              <w:rPr>
                <w:rFonts w:ascii="新宋体" w:hAnsi="新宋体" w:eastAsia="新宋体"/>
                <w:kern w:val="2"/>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180" w:type="dxa"/>
            <w:gridSpan w:val="7"/>
          </w:tcPr>
          <w:p>
            <w:pPr>
              <w:rPr>
                <w:rFonts w:ascii="新宋体" w:hAnsi="新宋体" w:eastAsia="新宋体"/>
                <w:kern w:val="2"/>
                <w:sz w:val="24"/>
                <w:szCs w:val="22"/>
              </w:rPr>
            </w:pPr>
            <w:r>
              <w:rPr>
                <w:rFonts w:hint="eastAsia" w:ascii="新宋体" w:hAnsi="新宋体" w:eastAsia="新宋体"/>
                <w:kern w:val="2"/>
                <w:sz w:val="24"/>
                <w:szCs w:val="22"/>
              </w:rPr>
              <w:t xml:space="preserve"> 优惠与服务承诺：</w:t>
            </w: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r>
              <w:rPr>
                <w:rFonts w:hint="eastAsia" w:ascii="新宋体" w:hAnsi="新宋体" w:eastAsia="新宋体"/>
                <w:kern w:val="2"/>
                <w:sz w:val="24"/>
                <w:szCs w:val="22"/>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9"/>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1"/>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职务</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职称</w:t>
            </w:r>
          </w:p>
        </w:tc>
        <w:tc>
          <w:tcPr>
            <w:tcW w:w="5729" w:type="dxa"/>
            <w:gridSpan w:val="5"/>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执业或职业资格证明</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428"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证书名称</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级别</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证号</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专业</w:t>
            </w:r>
          </w:p>
        </w:tc>
        <w:tc>
          <w:tcPr>
            <w:tcW w:w="1421"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养老保险</w:t>
            </w:r>
          </w:p>
        </w:tc>
        <w:tc>
          <w:tcPr>
            <w:tcW w:w="960" w:type="dxa"/>
            <w:vAlign w:val="center"/>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r>
              <w:rPr>
                <w:rFonts w:hint="eastAsia" w:hAnsi="宋体"/>
                <w:kern w:val="2"/>
                <w:sz w:val="24"/>
                <w:szCs w:val="22"/>
              </w:rPr>
              <w:t>……</w:t>
            </w: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姓  名</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年  龄</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学历</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职  称</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职  务</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拟在本工程任职</w:t>
            </w:r>
          </w:p>
        </w:tc>
        <w:tc>
          <w:tcPr>
            <w:tcW w:w="2391" w:type="dxa"/>
            <w:vAlign w:val="center"/>
          </w:tcPr>
          <w:p>
            <w:pPr>
              <w:jc w:val="center"/>
              <w:rPr>
                <w:rFonts w:hAnsi="宋体"/>
                <w:kern w:val="2"/>
                <w:sz w:val="24"/>
                <w:szCs w:val="22"/>
              </w:rPr>
            </w:pPr>
            <w:r>
              <w:rPr>
                <w:rFonts w:hint="eastAsia"/>
                <w:kern w:val="2"/>
                <w:sz w:val="24"/>
                <w:szCs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注册建造师执业资格等级</w:t>
            </w:r>
          </w:p>
        </w:tc>
        <w:tc>
          <w:tcPr>
            <w:tcW w:w="1434" w:type="dxa"/>
            <w:vAlign w:val="center"/>
          </w:tcPr>
          <w:p>
            <w:pPr>
              <w:jc w:val="center"/>
              <w:rPr>
                <w:rFonts w:hAnsi="宋体"/>
                <w:kern w:val="2"/>
                <w:sz w:val="24"/>
                <w:szCs w:val="22"/>
              </w:rPr>
            </w:pPr>
            <w:r>
              <w:rPr>
                <w:rFonts w:hint="eastAsia" w:hAnsi="宋体"/>
                <w:kern w:val="2"/>
                <w:sz w:val="24"/>
                <w:szCs w:val="22"/>
              </w:rPr>
              <w:t xml:space="preserve">      级</w:t>
            </w:r>
          </w:p>
        </w:tc>
        <w:tc>
          <w:tcPr>
            <w:tcW w:w="2074" w:type="dxa"/>
            <w:vAlign w:val="center"/>
          </w:tcPr>
          <w:p>
            <w:pPr>
              <w:jc w:val="center"/>
              <w:rPr>
                <w:rFonts w:hAnsi="宋体"/>
                <w:kern w:val="2"/>
                <w:sz w:val="24"/>
                <w:szCs w:val="22"/>
              </w:rPr>
            </w:pPr>
            <w:r>
              <w:rPr>
                <w:rFonts w:hint="eastAsia" w:hAnsi="宋体"/>
                <w:kern w:val="2"/>
                <w:sz w:val="24"/>
                <w:szCs w:val="22"/>
              </w:rPr>
              <w:t>建造师专业</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安全生产考核合格证书</w:t>
            </w:r>
          </w:p>
        </w:tc>
        <w:tc>
          <w:tcPr>
            <w:tcW w:w="5899" w:type="dxa"/>
            <w:gridSpan w:val="3"/>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毕业学校</w:t>
            </w:r>
          </w:p>
        </w:tc>
        <w:tc>
          <w:tcPr>
            <w:tcW w:w="8339" w:type="dxa"/>
            <w:gridSpan w:val="5"/>
            <w:vAlign w:val="center"/>
          </w:tcPr>
          <w:p>
            <w:pPr>
              <w:ind w:firstLine="960" w:firstLineChars="400"/>
              <w:rPr>
                <w:rFonts w:hAnsi="宋体"/>
                <w:kern w:val="2"/>
                <w:sz w:val="24"/>
                <w:szCs w:val="22"/>
              </w:rPr>
            </w:pPr>
            <w:r>
              <w:rPr>
                <w:rFonts w:hint="eastAsia" w:hAnsi="宋体"/>
                <w:kern w:val="2"/>
                <w:sz w:val="24"/>
                <w:szCs w:val="22"/>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kern w:val="2"/>
                <w:sz w:val="24"/>
                <w:szCs w:val="22"/>
              </w:rPr>
            </w:pPr>
            <w:r>
              <w:rPr>
                <w:rFonts w:hint="eastAsia" w:hAnsi="宋体"/>
                <w:kern w:val="2"/>
                <w:sz w:val="24"/>
                <w:szCs w:val="2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时  间</w:t>
            </w:r>
          </w:p>
        </w:tc>
        <w:tc>
          <w:tcPr>
            <w:tcW w:w="3874" w:type="dxa"/>
            <w:gridSpan w:val="3"/>
            <w:vAlign w:val="center"/>
          </w:tcPr>
          <w:p>
            <w:pPr>
              <w:jc w:val="center"/>
              <w:rPr>
                <w:rFonts w:hAnsi="宋体"/>
                <w:kern w:val="2"/>
                <w:sz w:val="24"/>
                <w:szCs w:val="22"/>
              </w:rPr>
            </w:pPr>
            <w:r>
              <w:rPr>
                <w:rFonts w:hint="eastAsia" w:hAnsi="宋体"/>
                <w:kern w:val="2"/>
                <w:sz w:val="24"/>
                <w:szCs w:val="22"/>
              </w:rPr>
              <w:t>参加过的类似项目名称</w:t>
            </w:r>
          </w:p>
        </w:tc>
        <w:tc>
          <w:tcPr>
            <w:tcW w:w="2074" w:type="dxa"/>
            <w:vAlign w:val="center"/>
          </w:tcPr>
          <w:p>
            <w:pPr>
              <w:jc w:val="center"/>
              <w:rPr>
                <w:rFonts w:hAnsi="宋体"/>
                <w:kern w:val="2"/>
                <w:sz w:val="24"/>
                <w:szCs w:val="22"/>
              </w:rPr>
            </w:pPr>
            <w:r>
              <w:rPr>
                <w:rFonts w:hint="eastAsia" w:hAnsi="宋体"/>
                <w:kern w:val="2"/>
                <w:sz w:val="24"/>
                <w:szCs w:val="22"/>
              </w:rPr>
              <w:t>工程概况说明</w:t>
            </w:r>
          </w:p>
        </w:tc>
        <w:tc>
          <w:tcPr>
            <w:tcW w:w="2391" w:type="dxa"/>
            <w:vAlign w:val="center"/>
          </w:tcPr>
          <w:p>
            <w:pPr>
              <w:jc w:val="center"/>
              <w:rPr>
                <w:rFonts w:hAnsi="宋体"/>
                <w:kern w:val="2"/>
                <w:sz w:val="24"/>
                <w:szCs w:val="22"/>
              </w:rPr>
            </w:pPr>
            <w:r>
              <w:rPr>
                <w:rFonts w:hint="eastAsia" w:hAnsi="宋体"/>
                <w:kern w:val="2"/>
                <w:sz w:val="24"/>
                <w:szCs w:val="22"/>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kern w:val="2"/>
                <w:sz w:val="24"/>
                <w:szCs w:val="22"/>
              </w:rPr>
            </w:pPr>
            <w:r>
              <w:rPr>
                <w:rFonts w:hint="eastAsia" w:hAnsi="宋体"/>
                <w:kern w:val="2"/>
                <w:sz w:val="24"/>
                <w:szCs w:val="22"/>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kern w:val="2"/>
                <w:sz w:val="24"/>
                <w:szCs w:val="22"/>
              </w:rPr>
            </w:pPr>
            <w:r>
              <w:rPr>
                <w:rFonts w:hint="eastAsia" w:hAnsi="宋体"/>
                <w:kern w:val="2"/>
                <w:sz w:val="24"/>
                <w:szCs w:val="22"/>
              </w:rPr>
              <w:t>姓    名</w:t>
            </w:r>
          </w:p>
        </w:tc>
        <w:tc>
          <w:tcPr>
            <w:tcW w:w="4884" w:type="dxa"/>
            <w:tcBorders>
              <w:left w:val="nil"/>
            </w:tcBorders>
            <w:vAlign w:val="center"/>
          </w:tcPr>
          <w:p>
            <w:pPr>
              <w:spacing w:line="640" w:lineRule="exact"/>
              <w:rPr>
                <w:rFonts w:hAnsi="宋体"/>
                <w:kern w:val="2"/>
                <w:sz w:val="24"/>
                <w:szCs w:val="22"/>
              </w:rPr>
            </w:pPr>
            <w:r>
              <w:rPr>
                <w:rFonts w:hint="eastAsia" w:hAnsi="宋体"/>
                <w:kern w:val="2"/>
                <w:sz w:val="24"/>
                <w:szCs w:val="22"/>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性    别</w:t>
            </w:r>
          </w:p>
        </w:tc>
        <w:tc>
          <w:tcPr>
            <w:tcW w:w="4884" w:type="dxa"/>
            <w:vAlign w:val="center"/>
          </w:tcPr>
          <w:p>
            <w:pPr>
              <w:spacing w:line="640" w:lineRule="exact"/>
              <w:rPr>
                <w:rFonts w:hAnsi="宋体"/>
                <w:kern w:val="2"/>
                <w:sz w:val="24"/>
                <w:szCs w:val="22"/>
              </w:rPr>
            </w:pPr>
            <w:r>
              <w:rPr>
                <w:rFonts w:hint="eastAsia" w:hAnsi="宋体"/>
                <w:kern w:val="2"/>
                <w:sz w:val="24"/>
                <w:szCs w:val="22"/>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学历和专业</w:t>
            </w:r>
          </w:p>
        </w:tc>
        <w:tc>
          <w:tcPr>
            <w:tcW w:w="4884" w:type="dxa"/>
            <w:vAlign w:val="center"/>
          </w:tcPr>
          <w:p>
            <w:pPr>
              <w:spacing w:line="640" w:lineRule="exact"/>
              <w:rPr>
                <w:rFonts w:hAnsi="宋体"/>
                <w:kern w:val="2"/>
                <w:sz w:val="24"/>
                <w:szCs w:val="22"/>
              </w:rPr>
            </w:pPr>
            <w:r>
              <w:rPr>
                <w:rFonts w:hint="eastAsia" w:hAnsi="宋体"/>
                <w:kern w:val="2"/>
                <w:sz w:val="24"/>
                <w:szCs w:val="22"/>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拥有的执业资格</w:t>
            </w:r>
          </w:p>
        </w:tc>
        <w:tc>
          <w:tcPr>
            <w:tcW w:w="4884" w:type="dxa"/>
            <w:vAlign w:val="center"/>
          </w:tcPr>
          <w:p>
            <w:pPr>
              <w:spacing w:line="640" w:lineRule="exact"/>
              <w:rPr>
                <w:rFonts w:hAnsi="宋体"/>
                <w:kern w:val="2"/>
                <w:sz w:val="24"/>
                <w:szCs w:val="22"/>
              </w:rPr>
            </w:pPr>
            <w:r>
              <w:rPr>
                <w:rFonts w:hint="eastAsia" w:hAnsi="宋体"/>
                <w:kern w:val="2"/>
                <w:sz w:val="24"/>
                <w:szCs w:val="22"/>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执业资格证书编号</w:t>
            </w:r>
          </w:p>
        </w:tc>
        <w:tc>
          <w:tcPr>
            <w:tcW w:w="4884" w:type="dxa"/>
            <w:vAlign w:val="center"/>
          </w:tcPr>
          <w:p>
            <w:pPr>
              <w:spacing w:line="640" w:lineRule="exact"/>
              <w:rPr>
                <w:rFonts w:hAnsi="宋体"/>
                <w:kern w:val="2"/>
                <w:sz w:val="24"/>
                <w:szCs w:val="22"/>
              </w:rPr>
            </w:pPr>
            <w:r>
              <w:rPr>
                <w:rFonts w:hint="eastAsia" w:hAnsi="宋体"/>
                <w:kern w:val="2"/>
                <w:sz w:val="24"/>
                <w:szCs w:val="2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p>
            <w:pPr>
              <w:jc w:val="left"/>
              <w:rPr>
                <w:rFonts w:hAnsi="宋体"/>
                <w:kern w:val="2"/>
                <w:sz w:val="24"/>
                <w:szCs w:val="22"/>
              </w:rPr>
            </w:pPr>
            <w:r>
              <w:rPr>
                <w:rFonts w:hint="eastAsia" w:hAnsi="宋体"/>
                <w:kern w:val="2"/>
                <w:sz w:val="24"/>
                <w:szCs w:val="22"/>
              </w:rPr>
              <w:t>业绩</w:t>
            </w:r>
          </w:p>
          <w:p>
            <w:pPr>
              <w:jc w:val="left"/>
              <w:rPr>
                <w:rFonts w:hAnsi="宋体"/>
                <w:kern w:val="2"/>
                <w:sz w:val="24"/>
                <w:szCs w:val="22"/>
              </w:rPr>
            </w:pPr>
            <w:r>
              <w:rPr>
                <w:rFonts w:hint="eastAsia" w:hAnsi="宋体"/>
                <w:kern w:val="2"/>
                <w:sz w:val="24"/>
                <w:szCs w:val="22"/>
              </w:rPr>
              <w:t>及担</w:t>
            </w:r>
          </w:p>
          <w:p>
            <w:pPr>
              <w:jc w:val="left"/>
              <w:rPr>
                <w:rFonts w:hAnsi="宋体"/>
                <w:kern w:val="2"/>
                <w:sz w:val="24"/>
                <w:szCs w:val="22"/>
              </w:rPr>
            </w:pPr>
            <w:r>
              <w:rPr>
                <w:rFonts w:hint="eastAsia" w:hAnsi="宋体"/>
                <w:kern w:val="2"/>
                <w:sz w:val="24"/>
                <w:szCs w:val="22"/>
              </w:rPr>
              <w:t>任的</w:t>
            </w:r>
          </w:p>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tc>
        <w:tc>
          <w:tcPr>
            <w:tcW w:w="7984" w:type="dxa"/>
            <w:gridSpan w:val="2"/>
          </w:tcPr>
          <w:p>
            <w:pPr>
              <w:rPr>
                <w:rFonts w:hAnsi="宋体"/>
                <w:kern w:val="2"/>
                <w:sz w:val="24"/>
                <w:szCs w:val="22"/>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注册地址</w:t>
            </w:r>
          </w:p>
        </w:tc>
        <w:tc>
          <w:tcPr>
            <w:tcW w:w="4802" w:type="dxa"/>
            <w:gridSpan w:val="5"/>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邮政编码</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联系方式</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联系人</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传真</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网址</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组织结构</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法定代表人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成立时间</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企业资质等级</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其中</w:t>
            </w: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营业执照号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高级职称人员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注册资金</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中级职称人员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开户银行</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初级职称人员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账号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技工</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经营范围</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签约合同价</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计划竣工日期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675"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合同价格</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竣工日期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899" w:type="dxa"/>
            <w:vAlign w:val="center"/>
          </w:tcPr>
          <w:p>
            <w:pPr>
              <w:autoSpaceDE w:val="0"/>
              <w:autoSpaceDN w:val="0"/>
              <w:adjustRightInd w:val="0"/>
              <w:spacing w:line="360" w:lineRule="auto"/>
              <w:ind w:right="215"/>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899"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jc w:val="center"/>
        <w:rPr>
          <w:rFonts w:hAnsi="宋体" w:cs="宋体"/>
          <w:sz w:val="28"/>
        </w:rPr>
      </w:pPr>
      <w:r>
        <w:rPr>
          <w:rFonts w:hint="eastAsia" w:hAnsi="宋体" w:cs="宋体"/>
          <w:sz w:val="31"/>
        </w:rPr>
        <w:t>（项目名称）</w:t>
      </w:r>
      <w:r>
        <w:rPr>
          <w:rFonts w:hint="eastAsia" w:hAnsi="宋体" w:cs="宋体"/>
          <w:sz w:val="31"/>
          <w:lang w:val="en-US" w:eastAsia="zh-CN"/>
        </w:rPr>
        <w:t xml:space="preserve">   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 xml:space="preserve">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pStyle w:val="2"/>
        <w:ind w:left="0" w:leftChars="0" w:firstLine="0" w:firstLineChars="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530" w:firstLineChars="11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（13）风险管理措施。</w:t>
      </w:r>
    </w:p>
    <w:p>
      <w:pPr>
        <w:tabs>
          <w:tab w:val="center" w:pos="4739"/>
        </w:tabs>
        <w:ind w:left="180"/>
        <w:rPr>
          <w:rFonts w:hAnsi="宋体" w:cs="宋体"/>
          <w:b/>
          <w:sz w:val="26"/>
          <w:szCs w:val="26"/>
        </w:rPr>
      </w:pP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86"/>
    <w:family w:val="roman"/>
    <w:pitch w:val="default"/>
    <w:sig w:usb0="00000000" w:usb1="00000000" w:usb2="00000016" w:usb3="00000000" w:csb0="0004000F" w:csb1="00000000"/>
  </w:font>
  <w:font w:name="楷体_GB2312">
    <w:altName w:val="微软雅黑"/>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both"/>
      <w:rPr>
        <w:rFonts w:ascii="华文新魏" w:eastAsia="华文新魏"/>
        <w:b/>
      </w:rPr>
    </w:pPr>
    <w:r>
      <w:rPr>
        <w:rFonts w:hint="eastAsia" w:ascii="华文新魏" w:eastAsia="华文新魏"/>
        <w:b/>
      </w:rPr>
      <w:t>许由街道办事处魏风、育新、文翰、利民社区党群服务中心装修项目</w:t>
    </w:r>
    <w:r>
      <w:rPr>
        <w:rFonts w:hint="eastAsia" w:ascii="华文新魏" w:eastAsia="华文新魏"/>
        <w:b/>
        <w:lang w:eastAsia="zh-CN"/>
      </w:rPr>
      <w:t>（二次）</w:t>
    </w:r>
    <w:r>
      <w:rPr>
        <w:rFonts w:hint="eastAsia" w:ascii="华文新魏" w:eastAsia="华文新魏"/>
        <w:b/>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405E1"/>
    <w:multiLevelType w:val="singleLevel"/>
    <w:tmpl w:val="576405E1"/>
    <w:lvl w:ilvl="0" w:tentative="0">
      <w:start w:val="2"/>
      <w:numFmt w:val="decimal"/>
      <w:suff w:val="nothing"/>
      <w:lvlText w:val="%1、"/>
      <w:lvlJc w:val="left"/>
    </w:lvl>
  </w:abstractNum>
  <w:abstractNum w:abstractNumId="1">
    <w:nsid w:val="576406D4"/>
    <w:multiLevelType w:val="singleLevel"/>
    <w:tmpl w:val="576406D4"/>
    <w:lvl w:ilvl="0" w:tentative="0">
      <w:start w:val="4"/>
      <w:numFmt w:val="decimal"/>
      <w:suff w:val="nothing"/>
      <w:lvlText w:val="%1、"/>
      <w:lvlJc w:val="left"/>
    </w:lvl>
  </w:abstractNum>
  <w:abstractNum w:abstractNumId="2">
    <w:nsid w:val="5A73B3EB"/>
    <w:multiLevelType w:val="singleLevel"/>
    <w:tmpl w:val="5A73B3EB"/>
    <w:lvl w:ilvl="0" w:tentative="0">
      <w:start w:val="1"/>
      <w:numFmt w:val="chineseCounting"/>
      <w:suff w:val="nothing"/>
      <w:lvlText w:val="%1、"/>
      <w:lvlJc w:val="left"/>
    </w:lvl>
  </w:abstractNum>
  <w:abstractNum w:abstractNumId="3">
    <w:nsid w:val="5A9F875C"/>
    <w:multiLevelType w:val="singleLevel"/>
    <w:tmpl w:val="5A9F875C"/>
    <w:lvl w:ilvl="0" w:tentative="0">
      <w:start w:val="1"/>
      <w:numFmt w:val="chineseCounting"/>
      <w:suff w:val="space"/>
      <w:lvlText w:val="第%1章"/>
      <w:lvlJc w:val="left"/>
    </w:lvl>
  </w:abstractNum>
  <w:abstractNum w:abstractNumId="4">
    <w:nsid w:val="7A188572"/>
    <w:multiLevelType w:val="singleLevel"/>
    <w:tmpl w:val="7A188572"/>
    <w:lvl w:ilvl="0" w:tentative="0">
      <w:start w:val="1"/>
      <w:numFmt w:val="chineseCounting"/>
      <w:suff w:val="space"/>
      <w:lvlText w:val="第%1章"/>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06AC"/>
    <w:rsid w:val="00352160"/>
    <w:rsid w:val="00354011"/>
    <w:rsid w:val="003666F0"/>
    <w:rsid w:val="00377806"/>
    <w:rsid w:val="00386B3C"/>
    <w:rsid w:val="00393239"/>
    <w:rsid w:val="003963BC"/>
    <w:rsid w:val="003B04D0"/>
    <w:rsid w:val="003B483B"/>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B525D"/>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53F2"/>
    <w:rsid w:val="00837836"/>
    <w:rsid w:val="00843389"/>
    <w:rsid w:val="00855EAA"/>
    <w:rsid w:val="0086256C"/>
    <w:rsid w:val="008A0D4C"/>
    <w:rsid w:val="008A6355"/>
    <w:rsid w:val="008B19B5"/>
    <w:rsid w:val="008D64E5"/>
    <w:rsid w:val="008D77C9"/>
    <w:rsid w:val="008F5961"/>
    <w:rsid w:val="00903E33"/>
    <w:rsid w:val="009046D3"/>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0B7"/>
    <w:rsid w:val="00DA29A1"/>
    <w:rsid w:val="00DA2BDF"/>
    <w:rsid w:val="00DA3EDB"/>
    <w:rsid w:val="00DE66BC"/>
    <w:rsid w:val="00DF7149"/>
    <w:rsid w:val="00E10CA0"/>
    <w:rsid w:val="00E1107C"/>
    <w:rsid w:val="00E26CD1"/>
    <w:rsid w:val="00E44B4D"/>
    <w:rsid w:val="00E52A0A"/>
    <w:rsid w:val="00E538F9"/>
    <w:rsid w:val="00E66398"/>
    <w:rsid w:val="00EA5008"/>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B47BED"/>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3A5950"/>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A65EBB"/>
    <w:rsid w:val="13AB2902"/>
    <w:rsid w:val="13B100AE"/>
    <w:rsid w:val="13B518B1"/>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226A6"/>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7537"/>
    <w:rsid w:val="2BFA3804"/>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179C0"/>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F3070"/>
    <w:rsid w:val="43F0750A"/>
    <w:rsid w:val="43FC4765"/>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414F3"/>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343D9"/>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42F37"/>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536B6"/>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2"/>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88"/>
    <w:qFormat/>
    <w:uiPriority w:val="0"/>
    <w:pPr>
      <w:ind w:firstLine="420" w:firstLineChars="100"/>
    </w:pPr>
  </w:style>
  <w:style w:type="paragraph" w:styleId="3">
    <w:name w:val="Body Text"/>
    <w:basedOn w:val="1"/>
    <w:link w:val="87"/>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semiHidden/>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rPr>
  </w:style>
  <w:style w:type="paragraph" w:styleId="19">
    <w:name w:val="toc 3"/>
    <w:basedOn w:val="1"/>
    <w:next w:val="1"/>
    <w:semiHidden/>
    <w:qFormat/>
    <w:uiPriority w:val="0"/>
    <w:pPr>
      <w:ind w:left="840" w:leftChars="400"/>
    </w:pPr>
  </w:style>
  <w:style w:type="paragraph" w:styleId="20">
    <w:name w:val="Plain Text"/>
    <w:basedOn w:val="1"/>
    <w:link w:val="43"/>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52"/>
    <w:qFormat/>
    <w:uiPriority w:val="0"/>
    <w:pPr>
      <w:tabs>
        <w:tab w:val="center" w:pos="4153"/>
        <w:tab w:val="right" w:pos="8306"/>
      </w:tabs>
      <w:snapToGrid w:val="0"/>
      <w:jc w:val="left"/>
    </w:pPr>
    <w:rPr>
      <w:rFonts w:ascii="Times New Roman"/>
      <w:kern w:val="2"/>
      <w:sz w:val="18"/>
      <w:szCs w:val="18"/>
    </w:rPr>
  </w:style>
  <w:style w:type="paragraph" w:styleId="25">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9">
    <w:name w:val="Normal (Web)"/>
    <w:basedOn w:val="1"/>
    <w:qFormat/>
    <w:uiPriority w:val="0"/>
    <w:pPr>
      <w:widowControl/>
      <w:spacing w:before="100" w:beforeAutospacing="1" w:after="100" w:afterAutospacing="1"/>
      <w:jc w:val="left"/>
    </w:pPr>
    <w:rPr>
      <w:rFonts w:hAnsi="宋体" w:cs="宋体"/>
      <w:sz w:val="24"/>
    </w:rPr>
  </w:style>
  <w:style w:type="paragraph" w:styleId="30">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000000"/>
      <w:u w:val="none"/>
    </w:rPr>
  </w:style>
  <w:style w:type="character" w:styleId="36">
    <w:name w:val="Emphasis"/>
    <w:basedOn w:val="32"/>
    <w:qFormat/>
    <w:uiPriority w:val="0"/>
  </w:style>
  <w:style w:type="character" w:styleId="37">
    <w:name w:val="Hyperlink"/>
    <w:basedOn w:val="32"/>
    <w:qFormat/>
    <w:uiPriority w:val="0"/>
    <w:rPr>
      <w:color w:val="000000"/>
      <w:u w:val="none"/>
    </w:rPr>
  </w:style>
  <w:style w:type="character" w:customStyle="1" w:styleId="38">
    <w:name w:val="hover3"/>
    <w:qFormat/>
    <w:uiPriority w:val="0"/>
    <w:rPr>
      <w:bdr w:val="single" w:color="FFCC33" w:sz="6" w:space="0"/>
    </w:rPr>
  </w:style>
  <w:style w:type="character" w:customStyle="1" w:styleId="39">
    <w:name w:val="tit1"/>
    <w:basedOn w:val="32"/>
    <w:qFormat/>
    <w:uiPriority w:val="0"/>
  </w:style>
  <w:style w:type="character" w:customStyle="1" w:styleId="40">
    <w:name w:val="textcontents"/>
    <w:basedOn w:val="32"/>
    <w:qFormat/>
    <w:uiPriority w:val="0"/>
  </w:style>
  <w:style w:type="character" w:customStyle="1" w:styleId="41">
    <w:name w:val="down"/>
    <w:qFormat/>
    <w:uiPriority w:val="0"/>
    <w:rPr>
      <w:shd w:val="clear" w:color="auto" w:fill="DAEEF9"/>
    </w:rPr>
  </w:style>
  <w:style w:type="character" w:customStyle="1" w:styleId="42">
    <w:name w:val="标题 2 Char"/>
    <w:link w:val="7"/>
    <w:qFormat/>
    <w:uiPriority w:val="0"/>
    <w:rPr>
      <w:rFonts w:ascii="Arial" w:hAnsi="Arial" w:eastAsia="黑体"/>
      <w:b/>
      <w:bCs/>
      <w:kern w:val="2"/>
      <w:sz w:val="32"/>
      <w:szCs w:val="32"/>
      <w:lang w:val="en-US" w:eastAsia="zh-CN" w:bidi="ar-SA"/>
    </w:rPr>
  </w:style>
  <w:style w:type="character" w:customStyle="1" w:styleId="43">
    <w:name w:val="纯文本 Char"/>
    <w:link w:val="20"/>
    <w:qFormat/>
    <w:uiPriority w:val="0"/>
    <w:rPr>
      <w:rFonts w:ascii="宋体" w:hAnsi="Courier New" w:eastAsia="宋体" w:cs="Courier New"/>
      <w:kern w:val="2"/>
      <w:sz w:val="21"/>
      <w:szCs w:val="21"/>
      <w:lang w:val="en-US" w:eastAsia="zh-CN" w:bidi="ar-SA"/>
    </w:rPr>
  </w:style>
  <w:style w:type="character" w:customStyle="1" w:styleId="44">
    <w:name w:val="lsl"/>
    <w:basedOn w:val="32"/>
    <w:qFormat/>
    <w:uiPriority w:val="0"/>
  </w:style>
  <w:style w:type="character" w:customStyle="1" w:styleId="45">
    <w:name w:val="tit"/>
    <w:basedOn w:val="32"/>
    <w:qFormat/>
    <w:uiPriority w:val="0"/>
  </w:style>
  <w:style w:type="character" w:customStyle="1" w:styleId="46">
    <w:name w:val="sl"/>
    <w:basedOn w:val="32"/>
    <w:qFormat/>
    <w:uiPriority w:val="0"/>
  </w:style>
  <w:style w:type="character" w:customStyle="1" w:styleId="47">
    <w:name w:val="up"/>
    <w:basedOn w:val="32"/>
    <w:qFormat/>
    <w:uiPriority w:val="0"/>
  </w:style>
  <w:style w:type="character" w:customStyle="1" w:styleId="48">
    <w:name w:val="lsr"/>
    <w:basedOn w:val="32"/>
    <w:qFormat/>
    <w:uiPriority w:val="0"/>
  </w:style>
  <w:style w:type="character" w:customStyle="1" w:styleId="49">
    <w:name w:val="cpb"/>
    <w:qFormat/>
    <w:uiPriority w:val="0"/>
    <w:rPr>
      <w:color w:val="FFFFFF"/>
    </w:rPr>
  </w:style>
  <w:style w:type="character" w:customStyle="1" w:styleId="50">
    <w:name w:val="sr"/>
    <w:basedOn w:val="32"/>
    <w:qFormat/>
    <w:uiPriority w:val="0"/>
  </w:style>
  <w:style w:type="character" w:customStyle="1" w:styleId="51">
    <w:name w:val="apple-converted-space"/>
    <w:basedOn w:val="32"/>
    <w:qFormat/>
    <w:uiPriority w:val="0"/>
  </w:style>
  <w:style w:type="character" w:customStyle="1" w:styleId="52">
    <w:name w:val="页脚 Char"/>
    <w:link w:val="24"/>
    <w:qFormat/>
    <w:uiPriority w:val="0"/>
    <w:rPr>
      <w:kern w:val="2"/>
      <w:sz w:val="18"/>
      <w:szCs w:val="18"/>
    </w:rPr>
  </w:style>
  <w:style w:type="character" w:customStyle="1" w:styleId="53">
    <w:name w:val="font161"/>
    <w:qFormat/>
    <w:uiPriority w:val="0"/>
    <w:rPr>
      <w:b/>
      <w:bCs/>
      <w:sz w:val="32"/>
      <w:szCs w:val="32"/>
    </w:rPr>
  </w:style>
  <w:style w:type="paragraph" w:customStyle="1" w:styleId="54">
    <w:name w:val="z-窗体顶端1"/>
    <w:basedOn w:val="1"/>
    <w:next w:val="1"/>
    <w:qFormat/>
    <w:uiPriority w:val="0"/>
    <w:pPr>
      <w:pBdr>
        <w:bottom w:val="single" w:color="auto" w:sz="6" w:space="1"/>
      </w:pBdr>
      <w:jc w:val="center"/>
    </w:pPr>
    <w:rPr>
      <w:rFonts w:ascii="Arial"/>
      <w:vanish/>
      <w:sz w:val="16"/>
    </w:rPr>
  </w:style>
  <w:style w:type="paragraph" w:customStyle="1" w:styleId="55">
    <w:name w:val="表格"/>
    <w:basedOn w:val="1"/>
    <w:qFormat/>
    <w:uiPriority w:val="0"/>
    <w:pPr>
      <w:jc w:val="center"/>
      <w:textAlignment w:val="center"/>
    </w:pPr>
    <w:rPr>
      <w:rFonts w:ascii="华文细黑" w:hAnsi="华文细黑"/>
    </w:rPr>
  </w:style>
  <w:style w:type="paragraph" w:customStyle="1" w:styleId="5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7">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58">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59">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1"/>
    <w:basedOn w:val="1"/>
    <w:qFormat/>
    <w:uiPriority w:val="0"/>
    <w:pPr>
      <w:adjustRightInd w:val="0"/>
      <w:spacing w:line="600" w:lineRule="exact"/>
      <w:ind w:firstLine="560" w:firstLineChars="200"/>
      <w:jc w:val="center"/>
    </w:pPr>
  </w:style>
  <w:style w:type="paragraph" w:customStyle="1" w:styleId="62">
    <w:name w:val="Char"/>
    <w:basedOn w:val="1"/>
    <w:qFormat/>
    <w:uiPriority w:val="0"/>
    <w:rPr>
      <w:rFonts w:ascii="仿宋_GB2312" w:eastAsia="仿宋_GB2312"/>
      <w:b/>
      <w:sz w:val="32"/>
      <w:szCs w:val="32"/>
    </w:rPr>
  </w:style>
  <w:style w:type="paragraph" w:customStyle="1" w:styleId="63">
    <w:name w:val="p0"/>
    <w:basedOn w:val="1"/>
    <w:qFormat/>
    <w:uiPriority w:val="0"/>
    <w:pPr>
      <w:widowControl/>
      <w:spacing w:line="408" w:lineRule="auto"/>
      <w:ind w:left="1"/>
      <w:textAlignment w:val="bottom"/>
    </w:pPr>
    <w:rPr>
      <w:color w:val="000000"/>
    </w:rPr>
  </w:style>
  <w:style w:type="paragraph" w:customStyle="1" w:styleId="64">
    <w:name w:val="1"/>
    <w:basedOn w:val="1"/>
    <w:next w:val="1"/>
    <w:qFormat/>
    <w:uiPriority w:val="0"/>
  </w:style>
  <w:style w:type="paragraph" w:customStyle="1" w:styleId="65">
    <w:name w:val="默认段落字体 Para Char Char Char Char Char Char Char"/>
    <w:basedOn w:val="1"/>
    <w:qFormat/>
    <w:uiPriority w:val="0"/>
    <w:rPr>
      <w:rFonts w:ascii="Tahoma" w:hAnsi="Tahoma"/>
      <w:sz w:val="24"/>
    </w:rPr>
  </w:style>
  <w:style w:type="paragraph" w:customStyle="1" w:styleId="6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7">
    <w:name w:val="表格文字"/>
    <w:basedOn w:val="1"/>
    <w:qFormat/>
    <w:uiPriority w:val="0"/>
    <w:pPr>
      <w:adjustRightInd w:val="0"/>
      <w:spacing w:line="420" w:lineRule="atLeast"/>
      <w:jc w:val="left"/>
      <w:textAlignment w:val="baseline"/>
    </w:pPr>
  </w:style>
  <w:style w:type="paragraph" w:customStyle="1" w:styleId="68">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z-窗体底端1"/>
    <w:basedOn w:val="1"/>
    <w:next w:val="1"/>
    <w:qFormat/>
    <w:uiPriority w:val="0"/>
    <w:pPr>
      <w:pBdr>
        <w:top w:val="single" w:color="auto" w:sz="6" w:space="1"/>
      </w:pBdr>
      <w:jc w:val="center"/>
    </w:pPr>
    <w:rPr>
      <w:rFonts w:ascii="Arial"/>
      <w:vanish/>
      <w:sz w:val="16"/>
    </w:rPr>
  </w:style>
  <w:style w:type="paragraph" w:customStyle="1" w:styleId="7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2">
    <w:name w:val="cjk"/>
    <w:basedOn w:val="1"/>
    <w:qFormat/>
    <w:uiPriority w:val="0"/>
    <w:pPr>
      <w:widowControl/>
      <w:jc w:val="left"/>
    </w:pPr>
    <w:rPr>
      <w:rFonts w:hAnsi="宋体" w:cs="宋体"/>
      <w:sz w:val="24"/>
      <w:szCs w:val="24"/>
    </w:rPr>
  </w:style>
  <w:style w:type="character" w:customStyle="1" w:styleId="73">
    <w:name w:val="15"/>
    <w:qFormat/>
    <w:uiPriority w:val="0"/>
    <w:rPr>
      <w:rFonts w:hint="default" w:ascii="Times New Roman" w:hAnsi="Times New Roman" w:cs="Times New Roman"/>
      <w:color w:val="0000FF"/>
      <w:u w:val="single"/>
    </w:rPr>
  </w:style>
  <w:style w:type="character" w:customStyle="1" w:styleId="74">
    <w:name w:val="blue"/>
    <w:basedOn w:val="32"/>
    <w:qFormat/>
    <w:uiPriority w:val="0"/>
    <w:rPr>
      <w:color w:val="0371C6"/>
      <w:sz w:val="21"/>
      <w:szCs w:val="21"/>
    </w:rPr>
  </w:style>
  <w:style w:type="character" w:customStyle="1" w:styleId="75">
    <w:name w:val="gb-jt"/>
    <w:basedOn w:val="32"/>
    <w:qFormat/>
    <w:uiPriority w:val="0"/>
  </w:style>
  <w:style w:type="character" w:customStyle="1" w:styleId="76">
    <w:name w:val="red"/>
    <w:basedOn w:val="32"/>
    <w:qFormat/>
    <w:uiPriority w:val="0"/>
    <w:rPr>
      <w:color w:val="FF0000"/>
      <w:sz w:val="18"/>
      <w:szCs w:val="18"/>
    </w:rPr>
  </w:style>
  <w:style w:type="character" w:customStyle="1" w:styleId="77">
    <w:name w:val="red1"/>
    <w:basedOn w:val="32"/>
    <w:qFormat/>
    <w:uiPriority w:val="0"/>
    <w:rPr>
      <w:color w:val="FF0000"/>
      <w:sz w:val="18"/>
      <w:szCs w:val="18"/>
    </w:rPr>
  </w:style>
  <w:style w:type="character" w:customStyle="1" w:styleId="78">
    <w:name w:val="red2"/>
    <w:basedOn w:val="32"/>
    <w:qFormat/>
    <w:uiPriority w:val="0"/>
    <w:rPr>
      <w:color w:val="FF0000"/>
    </w:rPr>
  </w:style>
  <w:style w:type="character" w:customStyle="1" w:styleId="79">
    <w:name w:val="green"/>
    <w:basedOn w:val="32"/>
    <w:qFormat/>
    <w:uiPriority w:val="0"/>
    <w:rPr>
      <w:color w:val="66AE00"/>
      <w:sz w:val="18"/>
      <w:szCs w:val="18"/>
    </w:rPr>
  </w:style>
  <w:style w:type="character" w:customStyle="1" w:styleId="80">
    <w:name w:val="green1"/>
    <w:basedOn w:val="32"/>
    <w:qFormat/>
    <w:uiPriority w:val="0"/>
    <w:rPr>
      <w:color w:val="66AE00"/>
      <w:sz w:val="18"/>
      <w:szCs w:val="18"/>
    </w:rPr>
  </w:style>
  <w:style w:type="character" w:customStyle="1" w:styleId="81">
    <w:name w:val="hover25"/>
    <w:basedOn w:val="32"/>
    <w:qFormat/>
    <w:uiPriority w:val="0"/>
  </w:style>
  <w:style w:type="character" w:customStyle="1" w:styleId="82">
    <w:name w:val="right"/>
    <w:basedOn w:val="32"/>
    <w:qFormat/>
    <w:uiPriority w:val="0"/>
    <w:rPr>
      <w:color w:val="999999"/>
      <w:sz w:val="18"/>
      <w:szCs w:val="18"/>
    </w:rPr>
  </w:style>
  <w:style w:type="character" w:customStyle="1" w:styleId="83">
    <w:name w:val="hover"/>
    <w:basedOn w:val="32"/>
    <w:qFormat/>
    <w:uiPriority w:val="0"/>
  </w:style>
  <w:style w:type="character" w:customStyle="1" w:styleId="84">
    <w:name w:val="页眉 Char"/>
    <w:basedOn w:val="32"/>
    <w:link w:val="25"/>
    <w:qFormat/>
    <w:uiPriority w:val="0"/>
    <w:rPr>
      <w:rFonts w:ascii="宋体"/>
      <w:sz w:val="18"/>
      <w:szCs w:val="18"/>
    </w:rPr>
  </w:style>
  <w:style w:type="character" w:customStyle="1" w:styleId="85">
    <w:name w:val="red3"/>
    <w:basedOn w:val="32"/>
    <w:qFormat/>
    <w:uiPriority w:val="0"/>
    <w:rPr>
      <w:color w:val="FF0000"/>
    </w:rPr>
  </w:style>
  <w:style w:type="character" w:customStyle="1" w:styleId="86">
    <w:name w:val="hover24"/>
    <w:basedOn w:val="32"/>
    <w:qFormat/>
    <w:uiPriority w:val="0"/>
  </w:style>
  <w:style w:type="character" w:customStyle="1" w:styleId="87">
    <w:name w:val="正文文本 Char"/>
    <w:basedOn w:val="32"/>
    <w:link w:val="3"/>
    <w:qFormat/>
    <w:uiPriority w:val="0"/>
    <w:rPr>
      <w:rFonts w:hint="eastAsia" w:ascii="宋体" w:hAnsi="宋体" w:eastAsia="宋体" w:cs="宋体"/>
      <w:sz w:val="34"/>
      <w:szCs w:val="34"/>
    </w:rPr>
  </w:style>
  <w:style w:type="character" w:customStyle="1" w:styleId="88">
    <w:name w:val="正文首行缩进 Char"/>
    <w:basedOn w:val="87"/>
    <w:link w:val="2"/>
    <w:qFormat/>
    <w:uiPriority w:val="0"/>
    <w:rPr>
      <w:rFonts w:hint="eastAsia" w:ascii="宋体" w:hAnsi="宋体" w:eastAsia="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6780</Words>
  <Characters>38647</Characters>
  <Lines>322</Lines>
  <Paragraphs>90</Paragraphs>
  <TotalTime>5</TotalTime>
  <ScaleCrop>false</ScaleCrop>
  <LinksUpToDate>false</LinksUpToDate>
  <CharactersWithSpaces>45337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夏花</cp:lastModifiedBy>
  <cp:lastPrinted>2020-01-06T07:25:00Z</cp:lastPrinted>
  <dcterms:modified xsi:type="dcterms:W3CDTF">2020-01-16T08:00:03Z</dcterms:modified>
  <dc:title>魏武大道曹操饮马河桥工程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