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宋体" w:cs="宋体"/>
          <w:b/>
          <w:kern w:val="2"/>
          <w:sz w:val="48"/>
          <w:szCs w:val="48"/>
        </w:rPr>
      </w:pPr>
      <w:r>
        <w:rPr>
          <w:rFonts w:hint="eastAsia" w:ascii="Calibri" w:hAnsi="宋体" w:cs="宋体"/>
          <w:b/>
          <w:kern w:val="2"/>
          <w:sz w:val="48"/>
          <w:szCs w:val="48"/>
          <w:lang w:eastAsia="zh-CN"/>
        </w:rPr>
        <w:t>魏都区北大街道办事处健康路</w:t>
      </w:r>
      <w:r>
        <w:rPr>
          <w:rFonts w:hint="eastAsia" w:ascii="Calibri" w:hAnsi="宋体" w:cs="宋体"/>
          <w:b/>
          <w:kern w:val="2"/>
          <w:sz w:val="48"/>
          <w:szCs w:val="48"/>
          <w:lang w:val="en-US" w:eastAsia="zh-CN"/>
        </w:rPr>
        <w:t>10号</w:t>
      </w:r>
      <w:r>
        <w:rPr>
          <w:rFonts w:hint="eastAsia" w:ascii="Calibri" w:hAnsi="宋体" w:cs="宋体"/>
          <w:b/>
          <w:kern w:val="2"/>
          <w:sz w:val="48"/>
          <w:szCs w:val="48"/>
          <w:lang w:eastAsia="zh-CN"/>
        </w:rPr>
        <w:t>等</w:t>
      </w:r>
      <w:r>
        <w:rPr>
          <w:rFonts w:hint="eastAsia" w:ascii="Calibri" w:hAnsi="宋体" w:cs="宋体"/>
          <w:b/>
          <w:kern w:val="2"/>
          <w:sz w:val="48"/>
          <w:szCs w:val="48"/>
          <w:lang w:val="en-US" w:eastAsia="zh-CN"/>
        </w:rPr>
        <w:t>25</w:t>
      </w:r>
      <w:r>
        <w:rPr>
          <w:rFonts w:hint="eastAsia" w:ascii="Calibri" w:hAnsi="宋体" w:cs="宋体"/>
          <w:b/>
          <w:kern w:val="2"/>
          <w:sz w:val="48"/>
          <w:szCs w:val="48"/>
          <w:lang w:eastAsia="zh-CN"/>
        </w:rPr>
        <w:t>个老旧小区配套基础设施提升改造项目</w:t>
      </w:r>
    </w:p>
    <w:p>
      <w:pPr>
        <w:pStyle w:val="2"/>
        <w:rPr>
          <w:sz w:val="44"/>
          <w:szCs w:val="44"/>
        </w:rPr>
      </w:pPr>
    </w:p>
    <w:p>
      <w:pPr>
        <w:autoSpaceDE w:val="0"/>
        <w:autoSpaceDN w:val="0"/>
        <w:adjustRightInd w:val="0"/>
        <w:jc w:val="center"/>
        <w:rPr>
          <w:rFonts w:ascii="Calibri" w:hAnsi="宋体" w:cs="宋体"/>
          <w:b/>
          <w:kern w:val="2"/>
          <w:sz w:val="52"/>
          <w:szCs w:val="52"/>
        </w:rPr>
      </w:pPr>
    </w:p>
    <w:p>
      <w:pPr>
        <w:pStyle w:val="2"/>
      </w:pPr>
    </w:p>
    <w:p>
      <w:pPr>
        <w:autoSpaceDE w:val="0"/>
        <w:autoSpaceDN w:val="0"/>
        <w:adjustRightInd w:val="0"/>
        <w:jc w:val="center"/>
        <w:rPr>
          <w:rStyle w:val="16"/>
          <w:rFonts w:hint="eastAsia" w:ascii="宋体" w:hAnsi="宋体" w:eastAsia="宋体" w:cs="宋体"/>
          <w:i w:val="0"/>
          <w:caps w:val="0"/>
          <w:color w:val="030303"/>
          <w:spacing w:val="0"/>
          <w:kern w:val="0"/>
          <w:sz w:val="52"/>
          <w:szCs w:val="52"/>
          <w:highlight w:val="none"/>
          <w:lang w:val="en-US" w:eastAsia="zh-CN" w:bidi="ar-SA"/>
        </w:rPr>
      </w:pPr>
      <w:r>
        <w:rPr>
          <w:rStyle w:val="16"/>
          <w:rFonts w:hint="eastAsia" w:ascii="宋体" w:hAnsi="宋体" w:eastAsia="宋体" w:cs="宋体"/>
          <w:i w:val="0"/>
          <w:caps w:val="0"/>
          <w:color w:val="030303"/>
          <w:spacing w:val="0"/>
          <w:kern w:val="0"/>
          <w:sz w:val="52"/>
          <w:szCs w:val="52"/>
          <w:highlight w:val="none"/>
          <w:lang w:val="en-US" w:eastAsia="zh-CN" w:bidi="ar-SA"/>
        </w:rPr>
        <w:t>招</w:t>
      </w:r>
      <w:r>
        <w:rPr>
          <w:rStyle w:val="16"/>
          <w:rFonts w:hint="eastAsia" w:hAnsi="宋体" w:cs="宋体"/>
          <w:i w:val="0"/>
          <w:caps w:val="0"/>
          <w:color w:val="030303"/>
          <w:spacing w:val="0"/>
          <w:kern w:val="0"/>
          <w:sz w:val="52"/>
          <w:szCs w:val="52"/>
          <w:highlight w:val="none"/>
          <w:lang w:val="en-US" w:eastAsia="zh-CN" w:bidi="ar-SA"/>
        </w:rPr>
        <w:t xml:space="preserve"> </w:t>
      </w:r>
      <w:r>
        <w:rPr>
          <w:rStyle w:val="16"/>
          <w:rFonts w:hint="eastAsia" w:ascii="宋体" w:hAnsi="宋体" w:eastAsia="宋体" w:cs="宋体"/>
          <w:i w:val="0"/>
          <w:caps w:val="0"/>
          <w:color w:val="030303"/>
          <w:spacing w:val="0"/>
          <w:kern w:val="0"/>
          <w:sz w:val="52"/>
          <w:szCs w:val="52"/>
          <w:highlight w:val="none"/>
          <w:lang w:val="en-US" w:eastAsia="zh-CN" w:bidi="ar-SA"/>
        </w:rPr>
        <w:t>标</w:t>
      </w:r>
      <w:r>
        <w:rPr>
          <w:rStyle w:val="16"/>
          <w:rFonts w:hint="eastAsia" w:hAnsi="宋体" w:cs="宋体"/>
          <w:i w:val="0"/>
          <w:caps w:val="0"/>
          <w:color w:val="030303"/>
          <w:spacing w:val="0"/>
          <w:kern w:val="0"/>
          <w:sz w:val="52"/>
          <w:szCs w:val="52"/>
          <w:highlight w:val="none"/>
          <w:lang w:val="en-US" w:eastAsia="zh-CN" w:bidi="ar-SA"/>
        </w:rPr>
        <w:t xml:space="preserve"> </w:t>
      </w:r>
      <w:r>
        <w:rPr>
          <w:rStyle w:val="16"/>
          <w:rFonts w:hint="eastAsia" w:ascii="宋体" w:hAnsi="宋体" w:eastAsia="宋体" w:cs="宋体"/>
          <w:i w:val="0"/>
          <w:caps w:val="0"/>
          <w:color w:val="030303"/>
          <w:spacing w:val="0"/>
          <w:kern w:val="0"/>
          <w:sz w:val="52"/>
          <w:szCs w:val="52"/>
          <w:highlight w:val="none"/>
          <w:lang w:val="en-US" w:eastAsia="zh-CN" w:bidi="ar-SA"/>
        </w:rPr>
        <w:t>文</w:t>
      </w:r>
      <w:r>
        <w:rPr>
          <w:rStyle w:val="16"/>
          <w:rFonts w:hint="eastAsia" w:hAnsi="宋体" w:cs="宋体"/>
          <w:i w:val="0"/>
          <w:caps w:val="0"/>
          <w:color w:val="030303"/>
          <w:spacing w:val="0"/>
          <w:kern w:val="0"/>
          <w:sz w:val="52"/>
          <w:szCs w:val="52"/>
          <w:highlight w:val="none"/>
          <w:lang w:val="en-US" w:eastAsia="zh-CN" w:bidi="ar-SA"/>
        </w:rPr>
        <w:t xml:space="preserve"> </w:t>
      </w:r>
      <w:r>
        <w:rPr>
          <w:rStyle w:val="16"/>
          <w:rFonts w:hint="eastAsia" w:ascii="宋体" w:hAnsi="宋体" w:eastAsia="宋体" w:cs="宋体"/>
          <w:i w:val="0"/>
          <w:caps w:val="0"/>
          <w:color w:val="030303"/>
          <w:spacing w:val="0"/>
          <w:kern w:val="0"/>
          <w:sz w:val="52"/>
          <w:szCs w:val="52"/>
          <w:highlight w:val="none"/>
          <w:lang w:val="en-US" w:eastAsia="zh-CN" w:bidi="ar-SA"/>
        </w:rPr>
        <w:t>件</w:t>
      </w:r>
    </w:p>
    <w:p>
      <w:pPr>
        <w:autoSpaceDE w:val="0"/>
        <w:autoSpaceDN w:val="0"/>
        <w:adjustRightInd w:val="0"/>
        <w:rPr>
          <w:rFonts w:ascii="Calibri" w:hAnsi="宋体" w:cs="黑体"/>
          <w:b/>
          <w:kern w:val="2"/>
          <w:sz w:val="32"/>
          <w:szCs w:val="32"/>
        </w:rPr>
      </w:pPr>
    </w:p>
    <w:p>
      <w:pPr>
        <w:autoSpaceDE w:val="0"/>
        <w:autoSpaceDN w:val="0"/>
        <w:adjustRightInd w:val="0"/>
        <w:ind w:firstLine="2880" w:firstLineChars="900"/>
        <w:rPr>
          <w:rFonts w:ascii="Calibri" w:hAnsi="宋体" w:cs="宋体"/>
          <w:b/>
          <w:kern w:val="2"/>
          <w:sz w:val="32"/>
          <w:szCs w:val="32"/>
        </w:rPr>
      </w:pPr>
      <w:r>
        <w:rPr>
          <w:rFonts w:hint="eastAsia" w:ascii="Calibri" w:hAnsi="宋体" w:cs="宋体"/>
          <w:b/>
          <w:kern w:val="2"/>
          <w:sz w:val="32"/>
          <w:szCs w:val="32"/>
        </w:rPr>
        <w:t>项目编号：XCGC-F20</w:t>
      </w:r>
      <w:r>
        <w:rPr>
          <w:rFonts w:hint="eastAsia" w:ascii="Calibri" w:hAnsi="宋体" w:cs="宋体"/>
          <w:b/>
          <w:kern w:val="2"/>
          <w:sz w:val="32"/>
          <w:szCs w:val="32"/>
          <w:lang w:val="en-US" w:eastAsia="zh-CN"/>
        </w:rPr>
        <w:t>20018</w:t>
      </w:r>
      <w:r>
        <w:rPr>
          <w:rFonts w:hint="eastAsia" w:ascii="Calibri" w:hAnsi="宋体" w:cs="宋体"/>
          <w:b/>
          <w:kern w:val="2"/>
          <w:sz w:val="32"/>
          <w:szCs w:val="32"/>
        </w:rPr>
        <w:t xml:space="preserve">号 </w:t>
      </w:r>
    </w:p>
    <w:p>
      <w:pPr>
        <w:spacing w:after="120"/>
        <w:ind w:firstLine="210" w:firstLineChars="100"/>
        <w:rPr>
          <w:rFonts w:ascii="Calibri" w:hAnsi="Calibri"/>
          <w:kern w:val="2"/>
          <w:sz w:val="21"/>
          <w:szCs w:val="22"/>
        </w:rPr>
      </w:pPr>
    </w:p>
    <w:p>
      <w:pPr>
        <w:pStyle w:val="2"/>
        <w:ind w:firstLine="0" w:firstLineChars="0"/>
      </w:pPr>
    </w:p>
    <w:p>
      <w:pPr>
        <w:pStyle w:val="4"/>
        <w:ind w:left="0" w:leftChars="0" w:firstLine="0" w:firstLineChars="0"/>
      </w:pPr>
    </w:p>
    <w:p>
      <w:pPr>
        <w:spacing w:afterLines="100" w:line="360" w:lineRule="auto"/>
        <w:ind w:firstLine="2100" w:firstLineChars="750"/>
        <w:rPr>
          <w:rFonts w:ascii="黑体" w:hAnsi="宋体" w:eastAsia="黑体" w:cs="Courier New"/>
          <w:color w:val="000000"/>
          <w:kern w:val="2"/>
          <w:sz w:val="28"/>
          <w:szCs w:val="28"/>
        </w:rPr>
      </w:pPr>
    </w:p>
    <w:p>
      <w:pPr>
        <w:pStyle w:val="2"/>
      </w:pPr>
    </w:p>
    <w:p>
      <w:pPr>
        <w:spacing w:afterLines="100" w:line="360" w:lineRule="auto"/>
        <w:ind w:firstLine="1800" w:firstLineChars="500"/>
        <w:rPr>
          <w:rFonts w:hint="eastAsia" w:ascii="黑体" w:hAnsi="宋体" w:eastAsia="黑体" w:cs="Courier New"/>
          <w:b/>
          <w:bCs/>
          <w:color w:val="000000"/>
          <w:kern w:val="2"/>
          <w:sz w:val="36"/>
          <w:szCs w:val="36"/>
          <w:lang w:eastAsia="zh-CN"/>
        </w:rPr>
      </w:pPr>
      <w:r>
        <w:rPr>
          <w:rFonts w:hint="eastAsia" w:ascii="黑体" w:hAnsi="宋体" w:eastAsia="黑体" w:cs="Courier New"/>
          <w:b/>
          <w:bCs/>
          <w:color w:val="000000"/>
          <w:kern w:val="2"/>
          <w:sz w:val="36"/>
          <w:szCs w:val="36"/>
        </w:rPr>
        <w:t>招   标   人：</w:t>
      </w:r>
      <w:r>
        <w:rPr>
          <w:rFonts w:hint="eastAsia" w:ascii="黑体" w:hAnsi="宋体" w:eastAsia="黑体" w:cs="Courier New"/>
          <w:b/>
          <w:bCs/>
          <w:color w:val="000000"/>
          <w:kern w:val="2"/>
          <w:sz w:val="36"/>
          <w:szCs w:val="36"/>
          <w:lang w:eastAsia="zh-CN"/>
        </w:rPr>
        <w:t>许昌市魏都区北大街道办事处</w:t>
      </w:r>
    </w:p>
    <w:p>
      <w:pPr>
        <w:spacing w:afterLines="100" w:line="360" w:lineRule="auto"/>
        <w:ind w:firstLine="1800" w:firstLineChars="500"/>
        <w:rPr>
          <w:rFonts w:hint="eastAsia" w:ascii="黑体" w:hAnsi="宋体" w:eastAsia="黑体" w:cs="Courier New"/>
          <w:b/>
          <w:bCs/>
          <w:color w:val="000000"/>
          <w:kern w:val="2"/>
          <w:sz w:val="36"/>
          <w:szCs w:val="36"/>
          <w:lang w:eastAsia="zh-CN"/>
        </w:rPr>
      </w:pPr>
      <w:r>
        <w:rPr>
          <w:rFonts w:hint="eastAsia" w:ascii="黑体" w:hAnsi="宋体" w:eastAsia="黑体" w:cs="Courier New"/>
          <w:b/>
          <w:bCs/>
          <w:color w:val="000000"/>
          <w:kern w:val="2"/>
          <w:sz w:val="36"/>
          <w:szCs w:val="36"/>
        </w:rPr>
        <w:t>招标代理机构：</w:t>
      </w:r>
      <w:r>
        <w:rPr>
          <w:rFonts w:hint="eastAsia" w:ascii="黑体" w:hAnsi="宋体" w:eastAsia="黑体" w:cs="Courier New"/>
          <w:b/>
          <w:bCs/>
          <w:color w:val="000000"/>
          <w:kern w:val="2"/>
          <w:sz w:val="36"/>
          <w:szCs w:val="36"/>
          <w:lang w:eastAsia="zh-CN"/>
        </w:rPr>
        <w:t>河南特慧工程咨询有限公司</w:t>
      </w:r>
    </w:p>
    <w:p>
      <w:pPr>
        <w:jc w:val="center"/>
        <w:rPr>
          <w:rFonts w:hAnsi="宋体" w:cs="黑体"/>
          <w:b/>
          <w:sz w:val="36"/>
          <w:szCs w:val="36"/>
        </w:rPr>
      </w:pPr>
      <w:r>
        <w:rPr>
          <w:rFonts w:hint="eastAsia" w:hAnsi="宋体" w:cs="黑体"/>
          <w:b/>
          <w:sz w:val="36"/>
          <w:szCs w:val="36"/>
        </w:rPr>
        <w:t>二〇</w:t>
      </w:r>
      <w:r>
        <w:rPr>
          <w:rFonts w:hint="eastAsia" w:hAnsi="宋体" w:cs="黑体"/>
          <w:b/>
          <w:sz w:val="36"/>
          <w:szCs w:val="36"/>
          <w:lang w:eastAsia="zh-CN"/>
        </w:rPr>
        <w:t>二</w:t>
      </w:r>
      <w:r>
        <w:rPr>
          <w:rFonts w:hint="eastAsia" w:hAnsi="宋体" w:cs="黑体"/>
          <w:b/>
          <w:sz w:val="36"/>
          <w:szCs w:val="36"/>
        </w:rPr>
        <w:t>〇年</w:t>
      </w:r>
      <w:r>
        <w:rPr>
          <w:rFonts w:hint="eastAsia" w:hAnsi="宋体" w:cs="黑体"/>
          <w:b/>
          <w:sz w:val="36"/>
          <w:szCs w:val="36"/>
          <w:lang w:eastAsia="zh-CN"/>
        </w:rPr>
        <w:t>一</w:t>
      </w:r>
      <w:r>
        <w:rPr>
          <w:rFonts w:hint="eastAsia" w:hAnsi="宋体" w:cs="黑体"/>
          <w:b/>
          <w:sz w:val="36"/>
          <w:szCs w:val="36"/>
        </w:rPr>
        <w:t>月</w:t>
      </w:r>
    </w:p>
    <w:p>
      <w:pPr>
        <w:pStyle w:val="2"/>
        <w:ind w:firstLine="360"/>
        <w:rPr>
          <w:rFonts w:ascii="黑体" w:hAnsi="宋体" w:eastAsia="黑体" w:cs="Courier New"/>
          <w:color w:val="000000"/>
          <w:kern w:val="2"/>
          <w:sz w:val="36"/>
          <w:szCs w:val="36"/>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jc w:val="center"/>
        <w:rPr>
          <w:rFonts w:hAnsi="宋体"/>
          <w:b/>
          <w:bCs/>
          <w:sz w:val="44"/>
          <w:szCs w:val="44"/>
        </w:rPr>
      </w:pPr>
    </w:p>
    <w:p>
      <w:pPr>
        <w:jc w:val="center"/>
        <w:rPr>
          <w:rFonts w:hAnsi="宋体"/>
          <w:b/>
          <w:bCs/>
          <w:sz w:val="44"/>
          <w:szCs w:val="44"/>
        </w:rPr>
      </w:pPr>
      <w:r>
        <w:rPr>
          <w:rFonts w:hAnsi="宋体"/>
          <w:b/>
          <w:bCs/>
          <w:sz w:val="44"/>
          <w:szCs w:val="44"/>
        </w:rPr>
        <w:t>目</w:t>
      </w:r>
      <w:r>
        <w:rPr>
          <w:rFonts w:hint="eastAsia" w:hAnsi="宋体"/>
          <w:b/>
          <w:bCs/>
          <w:sz w:val="44"/>
          <w:szCs w:val="44"/>
        </w:rPr>
        <w:t xml:space="preserve">  </w:t>
      </w:r>
      <w:r>
        <w:rPr>
          <w:rFonts w:hAnsi="宋体"/>
          <w:b/>
          <w:bCs/>
          <w:sz w:val="44"/>
          <w:szCs w:val="44"/>
        </w:rPr>
        <w:t>录</w:t>
      </w:r>
    </w:p>
    <w:p>
      <w:pPr>
        <w:pStyle w:val="2"/>
        <w:ind w:firstLine="320"/>
        <w:rPr>
          <w:rFonts w:ascii="仿宋_GB2312" w:eastAsia="仿宋_GB2312"/>
          <w:b/>
          <w:sz w:val="32"/>
          <w:szCs w:val="32"/>
        </w:rPr>
      </w:pPr>
    </w:p>
    <w:p>
      <w:pPr>
        <w:pStyle w:val="10"/>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20"/>
          <w:rFonts w:hint="eastAsia" w:ascii="宋体" w:eastAsia="宋体"/>
          <w:b/>
          <w:color w:val="auto"/>
          <w:sz w:val="28"/>
          <w:szCs w:val="28"/>
        </w:rPr>
        <w:t>第一章</w:t>
      </w:r>
      <w:r>
        <w:rPr>
          <w:rStyle w:val="20"/>
          <w:rFonts w:ascii="宋体" w:eastAsia="宋体"/>
          <w:b/>
          <w:color w:val="auto"/>
          <w:sz w:val="28"/>
          <w:szCs w:val="28"/>
        </w:rPr>
        <w:t xml:space="preserve">  </w:t>
      </w:r>
      <w:r>
        <w:rPr>
          <w:rStyle w:val="20"/>
          <w:rFonts w:hint="eastAsia" w:ascii="宋体" w:eastAsia="宋体"/>
          <w:b/>
          <w:color w:val="auto"/>
          <w:sz w:val="28"/>
          <w:szCs w:val="28"/>
        </w:rPr>
        <w:t>招标公告</w:t>
      </w:r>
      <w:r>
        <w:rPr>
          <w:rStyle w:val="20"/>
          <w:rFonts w:hint="eastAsia" w:ascii="宋体" w:eastAsia="宋体"/>
          <w:b/>
          <w:color w:val="auto"/>
          <w:sz w:val="28"/>
          <w:szCs w:val="28"/>
          <w:lang w:val="en-US" w:eastAsia="zh-CN"/>
        </w:rPr>
        <w:t xml:space="preserve"> </w:t>
      </w:r>
      <w:r>
        <w:rPr>
          <w:rFonts w:hint="eastAsia" w:ascii="仿宋" w:hAnsi="仿宋" w:eastAsia="仿宋"/>
          <w:sz w:val="28"/>
          <w:szCs w:val="28"/>
        </w:rPr>
        <w:tab/>
      </w:r>
      <w:r>
        <w:rPr>
          <w:rFonts w:hint="eastAsia" w:ascii="宋体" w:eastAsia="宋体"/>
          <w:b/>
          <w:sz w:val="28"/>
          <w:szCs w:val="28"/>
          <w:lang w:val="en-US" w:eastAsia="zh-CN"/>
        </w:rPr>
        <w:t>1</w:t>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20"/>
          <w:rFonts w:hint="eastAsia" w:ascii="宋体" w:eastAsia="宋体"/>
          <w:b/>
          <w:color w:val="auto"/>
          <w:sz w:val="28"/>
          <w:szCs w:val="28"/>
        </w:rPr>
        <w:t>第二章</w:t>
      </w:r>
      <w:r>
        <w:rPr>
          <w:rStyle w:val="20"/>
          <w:rFonts w:ascii="宋体" w:eastAsia="宋体"/>
          <w:b/>
          <w:color w:val="auto"/>
          <w:sz w:val="28"/>
          <w:szCs w:val="28"/>
        </w:rPr>
        <w:t xml:space="preserve">  </w:t>
      </w:r>
      <w:r>
        <w:rPr>
          <w:rStyle w:val="20"/>
          <w:rFonts w:hint="eastAsia" w:ascii="宋体" w:eastAsia="宋体"/>
          <w:b/>
          <w:color w:val="auto"/>
          <w:sz w:val="28"/>
          <w:szCs w:val="28"/>
        </w:rPr>
        <w:t>投标人须知</w:t>
      </w:r>
      <w:r>
        <w:rPr>
          <w:rFonts w:hint="eastAsia" w:ascii="宋体" w:eastAsia="宋体"/>
          <w:b/>
          <w:sz w:val="28"/>
          <w:szCs w:val="28"/>
          <w:lang w:val="en-US" w:eastAsia="zh-CN"/>
        </w:rPr>
        <w:t xml:space="preserve"> </w:t>
      </w:r>
      <w:r>
        <w:rPr>
          <w:rFonts w:hint="eastAsia" w:ascii="仿宋" w:hAnsi="仿宋" w:eastAsia="仿宋"/>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7</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20"/>
          <w:rFonts w:hint="eastAsia" w:ascii="宋体" w:eastAsia="宋体"/>
          <w:b/>
          <w:color w:val="auto"/>
          <w:sz w:val="28"/>
          <w:szCs w:val="28"/>
        </w:rPr>
        <w:t>第三章</w:t>
      </w:r>
      <w:r>
        <w:rPr>
          <w:rStyle w:val="20"/>
          <w:rFonts w:ascii="宋体" w:eastAsia="宋体"/>
          <w:b/>
          <w:color w:val="auto"/>
          <w:sz w:val="28"/>
          <w:szCs w:val="28"/>
        </w:rPr>
        <w:t xml:space="preserve"> </w:t>
      </w:r>
      <w:r>
        <w:rPr>
          <w:rStyle w:val="20"/>
          <w:rFonts w:hint="eastAsia" w:ascii="宋体" w:eastAsia="宋体"/>
          <w:b/>
          <w:color w:val="auto"/>
          <w:sz w:val="28"/>
          <w:szCs w:val="28"/>
        </w:rPr>
        <w:t>评标办法</w:t>
      </w:r>
      <w:r>
        <w:rPr>
          <w:rStyle w:val="20"/>
          <w:rFonts w:hint="eastAsia" w:ascii="宋体" w:eastAsia="宋体" w:cs="新宋体"/>
          <w:b/>
          <w:bCs/>
          <w:color w:val="auto"/>
          <w:sz w:val="28"/>
          <w:szCs w:val="28"/>
        </w:rPr>
        <w:t>（综合</w:t>
      </w:r>
      <w:r>
        <w:rPr>
          <w:rStyle w:val="20"/>
          <w:rFonts w:hint="eastAsia" w:ascii="宋体" w:eastAsia="宋体" w:cs="新宋体"/>
          <w:b/>
          <w:bCs/>
          <w:color w:val="auto"/>
          <w:sz w:val="28"/>
          <w:szCs w:val="28"/>
          <w:lang w:eastAsia="zh-CN"/>
        </w:rPr>
        <w:t>评标</w:t>
      </w:r>
      <w:r>
        <w:rPr>
          <w:rStyle w:val="20"/>
          <w:rFonts w:hint="eastAsia" w:ascii="宋体" w:eastAsia="宋体" w:cs="新宋体"/>
          <w:b/>
          <w:bCs/>
          <w:color w:val="auto"/>
          <w:sz w:val="28"/>
          <w:szCs w:val="28"/>
        </w:rPr>
        <w:t>法）</w:t>
      </w:r>
      <w:r>
        <w:rPr>
          <w:rFonts w:hint="eastAsia" w:ascii="仿宋" w:hAnsi="仿宋" w:eastAsia="仿宋"/>
          <w:sz w:val="28"/>
          <w:szCs w:val="28"/>
        </w:rPr>
        <w:tab/>
      </w:r>
      <w:r>
        <w:rPr>
          <w:rFonts w:hint="eastAsia" w:ascii="宋体" w:eastAsia="宋体"/>
          <w:b/>
          <w:sz w:val="28"/>
          <w:szCs w:val="28"/>
          <w:lang w:val="en-US" w:eastAsia="zh-CN"/>
        </w:rPr>
        <w:t xml:space="preserve"> </w:t>
      </w:r>
      <w:r>
        <w:rPr>
          <w:rFonts w:ascii="宋体" w:eastAsia="宋体"/>
          <w:b/>
          <w:sz w:val="28"/>
          <w:szCs w:val="28"/>
        </w:rPr>
        <w:fldChar w:fldCharType="begin"/>
      </w:r>
      <w:r>
        <w:rPr>
          <w:rFonts w:ascii="宋体" w:eastAsia="宋体"/>
          <w:b/>
          <w:sz w:val="28"/>
          <w:szCs w:val="28"/>
        </w:rPr>
        <w:instrText xml:space="preserve"> PAGEREF _Toc508875507 \h </w:instrText>
      </w:r>
      <w:r>
        <w:rPr>
          <w:rFonts w:ascii="宋体" w:eastAsia="宋体"/>
          <w:b/>
          <w:sz w:val="28"/>
          <w:szCs w:val="28"/>
        </w:rPr>
        <w:fldChar w:fldCharType="separate"/>
      </w:r>
      <w:r>
        <w:rPr>
          <w:rFonts w:ascii="宋体" w:eastAsia="宋体"/>
          <w:b/>
          <w:sz w:val="28"/>
          <w:szCs w:val="28"/>
        </w:rPr>
        <w:t>28</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20"/>
          <w:rFonts w:hint="eastAsia" w:ascii="宋体" w:eastAsia="宋体" w:cs="黑体"/>
          <w:b/>
          <w:color w:val="auto"/>
          <w:sz w:val="28"/>
          <w:szCs w:val="28"/>
        </w:rPr>
        <w:t>第四章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合同条款及格式</w:t>
      </w:r>
      <w:r>
        <w:rPr>
          <w:rFonts w:hint="eastAsia" w:ascii="仿宋" w:hAnsi="仿宋" w:eastAsia="仿宋"/>
          <w:sz w:val="28"/>
          <w:szCs w:val="28"/>
        </w:rPr>
        <w:tab/>
      </w:r>
      <w:r>
        <w:rPr>
          <w:rFonts w:hint="eastAsia" w:ascii="宋体" w:eastAsia="宋体"/>
          <w:b/>
          <w:sz w:val="28"/>
          <w:szCs w:val="28"/>
          <w:lang w:val="en-US" w:eastAsia="zh-CN"/>
        </w:rPr>
        <w:t xml:space="preserve"> </w:t>
      </w:r>
      <w:r>
        <w:rPr>
          <w:rFonts w:ascii="宋体" w:eastAsia="宋体"/>
          <w:b/>
          <w:sz w:val="28"/>
          <w:szCs w:val="28"/>
        </w:rPr>
        <w:fldChar w:fldCharType="begin"/>
      </w:r>
      <w:r>
        <w:rPr>
          <w:rFonts w:ascii="宋体" w:eastAsia="宋体"/>
          <w:b/>
          <w:sz w:val="28"/>
          <w:szCs w:val="28"/>
        </w:rPr>
        <w:instrText xml:space="preserve"> PAGEREF _Toc508875510 \h </w:instrText>
      </w:r>
      <w:r>
        <w:rPr>
          <w:rFonts w:ascii="宋体" w:eastAsia="宋体"/>
          <w:b/>
          <w:sz w:val="28"/>
          <w:szCs w:val="28"/>
        </w:rPr>
        <w:fldChar w:fldCharType="separate"/>
      </w:r>
      <w:r>
        <w:rPr>
          <w:rFonts w:ascii="宋体" w:eastAsia="宋体"/>
          <w:b/>
          <w:sz w:val="28"/>
          <w:szCs w:val="28"/>
        </w:rPr>
        <w:t>37</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hint="default" w:ascii="宋体" w:eastAsia="宋体" w:cs="Times New Roman"/>
          <w:b/>
          <w:kern w:val="2"/>
          <w:sz w:val="28"/>
          <w:szCs w:val="28"/>
          <w:lang w:val="en-US" w:eastAsia="zh-CN"/>
        </w:rPr>
      </w:pPr>
      <w:r>
        <w:fldChar w:fldCharType="begin"/>
      </w:r>
      <w:r>
        <w:instrText xml:space="preserve"> HYPERLINK \l "_Toc508875511" </w:instrText>
      </w:r>
      <w:r>
        <w:fldChar w:fldCharType="separate"/>
      </w:r>
      <w:r>
        <w:rPr>
          <w:rStyle w:val="20"/>
          <w:rFonts w:hint="eastAsia" w:ascii="宋体" w:eastAsia="宋体" w:cs="黑体"/>
          <w:b/>
          <w:color w:val="auto"/>
          <w:sz w:val="28"/>
          <w:szCs w:val="28"/>
        </w:rPr>
        <w:t>第五章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工程量清单</w:t>
      </w:r>
      <w:r>
        <w:rPr>
          <w:rFonts w:hint="eastAsia" w:ascii="宋体" w:eastAsia="宋体"/>
          <w:b/>
          <w:sz w:val="28"/>
          <w:szCs w:val="28"/>
          <w:lang w:val="en-US" w:eastAsia="zh-CN"/>
        </w:rPr>
        <w:t xml:space="preserve"> </w:t>
      </w:r>
      <w:r>
        <w:rPr>
          <w:rFonts w:ascii="宋体" w:eastAsia="宋体"/>
          <w:b/>
          <w:sz w:val="28"/>
          <w:szCs w:val="28"/>
        </w:rPr>
        <w:fldChar w:fldCharType="end"/>
      </w:r>
      <w:r>
        <w:rPr>
          <w:rFonts w:hint="eastAsia" w:ascii="仿宋" w:hAnsi="仿宋" w:eastAsia="仿宋"/>
          <w:sz w:val="28"/>
          <w:szCs w:val="28"/>
        </w:rPr>
        <w:tab/>
      </w:r>
      <w:r>
        <w:rPr>
          <w:rFonts w:hint="eastAsia" w:ascii="宋体" w:eastAsia="宋体"/>
          <w:b/>
          <w:sz w:val="28"/>
          <w:szCs w:val="28"/>
          <w:lang w:val="en-US" w:eastAsia="zh-CN"/>
        </w:rPr>
        <w:t>38</w:t>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20"/>
          <w:rFonts w:hint="eastAsia" w:ascii="宋体" w:eastAsia="宋体" w:cs="黑体"/>
          <w:b/>
          <w:color w:val="auto"/>
          <w:sz w:val="28"/>
          <w:szCs w:val="28"/>
        </w:rPr>
        <w:t>第六章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图</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纸</w:t>
      </w:r>
      <w:r>
        <w:rPr>
          <w:rFonts w:hint="eastAsia" w:ascii="宋体" w:eastAsia="宋体"/>
          <w:b/>
          <w:sz w:val="28"/>
          <w:szCs w:val="28"/>
          <w:lang w:val="en-US" w:eastAsia="zh-CN"/>
        </w:rPr>
        <w:t xml:space="preserve"> </w:t>
      </w:r>
      <w:r>
        <w:rPr>
          <w:rFonts w:hint="eastAsia" w:ascii="仿宋" w:hAnsi="仿宋" w:eastAsia="仿宋"/>
          <w:sz w:val="28"/>
          <w:szCs w:val="28"/>
        </w:rPr>
        <w:tab/>
      </w:r>
      <w:r>
        <w:rPr>
          <w:rFonts w:ascii="宋体" w:eastAsia="宋体"/>
          <w:b/>
          <w:sz w:val="28"/>
          <w:szCs w:val="28"/>
        </w:rPr>
        <w:fldChar w:fldCharType="begin"/>
      </w:r>
      <w:r>
        <w:rPr>
          <w:rFonts w:ascii="宋体" w:eastAsia="宋体"/>
          <w:b/>
          <w:sz w:val="28"/>
          <w:szCs w:val="28"/>
        </w:rPr>
        <w:instrText xml:space="preserve"> PAGEREF _Toc508875512 \h </w:instrText>
      </w:r>
      <w:r>
        <w:rPr>
          <w:rFonts w:ascii="宋体" w:eastAsia="宋体"/>
          <w:b/>
          <w:sz w:val="28"/>
          <w:szCs w:val="28"/>
        </w:rPr>
        <w:fldChar w:fldCharType="separate"/>
      </w:r>
      <w:r>
        <w:rPr>
          <w:rFonts w:ascii="宋体" w:eastAsia="宋体"/>
          <w:b/>
          <w:sz w:val="28"/>
          <w:szCs w:val="28"/>
        </w:rPr>
        <w:t>44</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20"/>
          <w:rFonts w:hint="eastAsia" w:ascii="宋体" w:eastAsia="宋体" w:cs="黑体"/>
          <w:b/>
          <w:color w:val="auto"/>
          <w:sz w:val="28"/>
          <w:szCs w:val="28"/>
        </w:rPr>
        <w:t>第七章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技术标准和要求</w:t>
      </w:r>
      <w:r>
        <w:rPr>
          <w:rFonts w:hint="eastAsia" w:ascii="仿宋" w:hAnsi="仿宋" w:eastAsia="仿宋"/>
          <w:sz w:val="28"/>
          <w:szCs w:val="28"/>
        </w:rPr>
        <w:tab/>
      </w:r>
      <w:r>
        <w:rPr>
          <w:rFonts w:hint="eastAsia" w:ascii="宋体" w:eastAsia="宋体"/>
          <w:b/>
          <w:sz w:val="28"/>
          <w:szCs w:val="28"/>
          <w:lang w:val="en-US" w:eastAsia="zh-CN"/>
        </w:rPr>
        <w:t xml:space="preserve"> </w:t>
      </w:r>
      <w:r>
        <w:rPr>
          <w:rFonts w:ascii="宋体" w:eastAsia="宋体"/>
          <w:b/>
          <w:sz w:val="28"/>
          <w:szCs w:val="28"/>
        </w:rPr>
        <w:fldChar w:fldCharType="begin"/>
      </w:r>
      <w:r>
        <w:rPr>
          <w:rFonts w:ascii="宋体" w:eastAsia="宋体"/>
          <w:b/>
          <w:sz w:val="28"/>
          <w:szCs w:val="28"/>
        </w:rPr>
        <w:instrText xml:space="preserve"> PAGEREF _Toc508875513 \h </w:instrText>
      </w:r>
      <w:r>
        <w:rPr>
          <w:rFonts w:ascii="宋体" w:eastAsia="宋体"/>
          <w:b/>
          <w:sz w:val="28"/>
          <w:szCs w:val="28"/>
        </w:rPr>
        <w:fldChar w:fldCharType="separate"/>
      </w:r>
      <w:r>
        <w:rPr>
          <w:rFonts w:ascii="宋体" w:eastAsia="宋体"/>
          <w:b/>
          <w:sz w:val="28"/>
          <w:szCs w:val="28"/>
        </w:rPr>
        <w:t>45</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20"/>
          <w:rFonts w:hint="eastAsia" w:ascii="宋体" w:eastAsia="宋体" w:cs="宋体"/>
          <w:b/>
          <w:color w:val="auto"/>
          <w:sz w:val="28"/>
          <w:szCs w:val="28"/>
        </w:rPr>
        <w:t>第八章</w:t>
      </w:r>
      <w:r>
        <w:rPr>
          <w:rStyle w:val="20"/>
          <w:rFonts w:ascii="宋体" w:eastAsia="宋体" w:cs="宋体"/>
          <w:b/>
          <w:color w:val="auto"/>
          <w:sz w:val="28"/>
          <w:szCs w:val="28"/>
        </w:rPr>
        <w:t xml:space="preserve"> </w:t>
      </w:r>
      <w:r>
        <w:rPr>
          <w:rStyle w:val="20"/>
          <w:rFonts w:hint="eastAsia" w:ascii="宋体" w:eastAsia="宋体" w:cs="宋体"/>
          <w:b/>
          <w:color w:val="auto"/>
          <w:sz w:val="28"/>
          <w:szCs w:val="28"/>
        </w:rPr>
        <w:t>投标文件格式</w:t>
      </w:r>
      <w:r>
        <w:rPr>
          <w:rFonts w:hint="eastAsia" w:ascii="宋体" w:eastAsia="宋体"/>
          <w:b/>
          <w:sz w:val="28"/>
          <w:szCs w:val="28"/>
          <w:lang w:val="en-US" w:eastAsia="zh-CN"/>
        </w:rPr>
        <w:t xml:space="preserve"> </w:t>
      </w:r>
      <w:r>
        <w:rPr>
          <w:rFonts w:hint="eastAsia" w:ascii="仿宋" w:hAnsi="仿宋" w:eastAsia="仿宋"/>
          <w:sz w:val="28"/>
          <w:szCs w:val="28"/>
        </w:rPr>
        <w:tab/>
      </w:r>
      <w:r>
        <w:rPr>
          <w:rFonts w:ascii="宋体" w:eastAsia="宋体"/>
          <w:b/>
          <w:sz w:val="28"/>
          <w:szCs w:val="28"/>
        </w:rPr>
        <w:fldChar w:fldCharType="begin"/>
      </w:r>
      <w:r>
        <w:rPr>
          <w:rFonts w:ascii="宋体" w:eastAsia="宋体"/>
          <w:b/>
          <w:sz w:val="28"/>
          <w:szCs w:val="28"/>
        </w:rPr>
        <w:instrText xml:space="preserve"> PAGEREF _Toc508875514 \h </w:instrText>
      </w:r>
      <w:r>
        <w:rPr>
          <w:rFonts w:ascii="宋体" w:eastAsia="宋体"/>
          <w:b/>
          <w:sz w:val="28"/>
          <w:szCs w:val="28"/>
        </w:rPr>
        <w:fldChar w:fldCharType="separate"/>
      </w:r>
      <w:r>
        <w:rPr>
          <w:rFonts w:ascii="宋体" w:eastAsia="宋体"/>
          <w:b/>
          <w:sz w:val="28"/>
          <w:szCs w:val="28"/>
        </w:rPr>
        <w:t>46</w:t>
      </w:r>
      <w:r>
        <w:rPr>
          <w:rFonts w:ascii="宋体" w:eastAsia="宋体"/>
          <w:b/>
          <w:sz w:val="28"/>
          <w:szCs w:val="28"/>
        </w:rPr>
        <w:fldChar w:fldCharType="end"/>
      </w:r>
      <w:r>
        <w:rPr>
          <w:rFonts w:ascii="宋体" w:eastAsia="宋体"/>
          <w:b/>
          <w:sz w:val="28"/>
          <w:szCs w:val="28"/>
        </w:rPr>
        <w:fldChar w:fldCharType="end"/>
      </w:r>
    </w:p>
    <w:p>
      <w:pPr>
        <w:tabs>
          <w:tab w:val="right" w:leader="dot" w:pos="9639"/>
        </w:tabs>
        <w:rPr>
          <w:sz w:val="28"/>
          <w:szCs w:val="28"/>
        </w:rPr>
      </w:pPr>
      <w:r>
        <w:rPr>
          <w:rFonts w:hAnsi="宋体"/>
          <w:sz w:val="28"/>
          <w:szCs w:val="28"/>
        </w:rPr>
        <w:fldChar w:fldCharType="end"/>
      </w:r>
    </w:p>
    <w:p>
      <w:pPr>
        <w:pStyle w:val="6"/>
        <w:numPr>
          <w:ilvl w:val="0"/>
          <w:numId w:val="1"/>
        </w:numPr>
        <w:spacing w:line="360" w:lineRule="auto"/>
        <w:jc w:val="center"/>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pPr>
      <w:bookmarkStart w:id="0" w:name="_Toc2465"/>
      <w:bookmarkStart w:id="1" w:name="_Toc508875505"/>
      <w:bookmarkStart w:id="2" w:name="_Toc215282124"/>
    </w:p>
    <w:p>
      <w:pPr>
        <w:pStyle w:val="6"/>
        <w:numPr>
          <w:ilvl w:val="0"/>
          <w:numId w:val="1"/>
        </w:numPr>
        <w:spacing w:line="360" w:lineRule="auto"/>
        <w:jc w:val="center"/>
      </w:pPr>
      <w:r>
        <w:rPr>
          <w:rFonts w:hint="eastAsia"/>
        </w:rPr>
        <w:t xml:space="preserve"> 招标公告</w:t>
      </w:r>
      <w:bookmarkEnd w:id="0"/>
      <w:bookmarkEnd w:id="1"/>
    </w:p>
    <w:p>
      <w:pPr>
        <w:pStyle w:val="6"/>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hAnsi="宋体" w:cs="宋体"/>
          <w:sz w:val="32"/>
          <w:szCs w:val="32"/>
          <w:lang w:eastAsia="zh-CN"/>
        </w:rPr>
      </w:pPr>
      <w:r>
        <w:rPr>
          <w:rFonts w:hint="eastAsia" w:hAnsi="宋体" w:cs="宋体"/>
          <w:sz w:val="32"/>
          <w:szCs w:val="32"/>
          <w:lang w:eastAsia="zh-CN"/>
        </w:rPr>
        <w:t>XCGC-F20</w:t>
      </w:r>
      <w:r>
        <w:rPr>
          <w:rFonts w:hint="eastAsia" w:hAnsi="宋体" w:cs="宋体"/>
          <w:sz w:val="32"/>
          <w:szCs w:val="32"/>
          <w:lang w:val="en-US" w:eastAsia="zh-CN"/>
        </w:rPr>
        <w:t>20018</w:t>
      </w:r>
      <w:r>
        <w:rPr>
          <w:rFonts w:hint="eastAsia" w:hAnsi="宋体" w:cs="宋体"/>
          <w:sz w:val="32"/>
          <w:szCs w:val="32"/>
          <w:lang w:eastAsia="zh-CN"/>
        </w:rPr>
        <w:t>号许昌市魏都区北大街道办事处“魏都区北大街道办事处健康路10号等25个老旧小区配套基础设施提升改造项目”</w:t>
      </w:r>
    </w:p>
    <w:p>
      <w:pPr>
        <w:pStyle w:val="6"/>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hAnsi="宋体" w:cs="宋体"/>
          <w:sz w:val="32"/>
          <w:szCs w:val="32"/>
          <w:lang w:eastAsia="zh-CN"/>
        </w:rPr>
      </w:pPr>
      <w:r>
        <w:rPr>
          <w:rFonts w:hint="eastAsia" w:hAnsi="宋体" w:cs="宋体"/>
          <w:sz w:val="32"/>
          <w:szCs w:val="32"/>
          <w:lang w:eastAsia="zh-CN"/>
        </w:rPr>
        <w:t>招标公告</w:t>
      </w:r>
    </w:p>
    <w:p>
      <w:pPr>
        <w:pStyle w:val="12"/>
        <w:shd w:val="clear" w:color="auto" w:fill="FFFFFF"/>
        <w:spacing w:before="0" w:beforeAutospacing="0" w:after="0" w:afterAutospacing="0" w:line="440" w:lineRule="exact"/>
        <w:ind w:right="170"/>
        <w:rPr>
          <w:b/>
          <w:szCs w:val="22"/>
        </w:rPr>
      </w:pPr>
      <w:r>
        <w:rPr>
          <w:rFonts w:hint="eastAsia"/>
          <w:b/>
          <w:szCs w:val="22"/>
        </w:rPr>
        <w:t>1、招标条件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lang w:eastAsia="zh-CN"/>
        </w:rPr>
        <w:t>魏都区北大街道办事处健康路10号等25个老旧小区配套基础设施提升改造项目</w:t>
      </w:r>
      <w:r>
        <w:rPr>
          <w:rFonts w:hint="eastAsia" w:ascii="Times New Roman" w:hAnsi="宋体"/>
          <w:kern w:val="2"/>
          <w:sz w:val="24"/>
          <w:szCs w:val="22"/>
        </w:rPr>
        <w:t>已由</w:t>
      </w:r>
      <w:r>
        <w:rPr>
          <w:rFonts w:hint="eastAsia" w:ascii="Times New Roman" w:hAnsi="宋体"/>
          <w:kern w:val="2"/>
          <w:sz w:val="24"/>
          <w:szCs w:val="22"/>
          <w:lang w:eastAsia="zh-CN"/>
        </w:rPr>
        <w:t>许昌市魏都区发展和改革委员会以许魏发改【</w:t>
      </w:r>
      <w:r>
        <w:rPr>
          <w:rFonts w:hint="eastAsia" w:ascii="Times New Roman" w:hAnsi="宋体"/>
          <w:kern w:val="2"/>
          <w:sz w:val="24"/>
          <w:szCs w:val="22"/>
          <w:lang w:val="en-US" w:eastAsia="zh-CN"/>
        </w:rPr>
        <w:t>2019</w:t>
      </w:r>
      <w:r>
        <w:rPr>
          <w:rFonts w:hint="eastAsia" w:ascii="Times New Roman" w:hAnsi="宋体"/>
          <w:kern w:val="2"/>
          <w:sz w:val="24"/>
          <w:szCs w:val="22"/>
          <w:lang w:eastAsia="zh-CN"/>
        </w:rPr>
        <w:t>】</w:t>
      </w:r>
      <w:r>
        <w:rPr>
          <w:rFonts w:hint="eastAsia" w:ascii="Times New Roman" w:hAnsi="宋体"/>
          <w:kern w:val="2"/>
          <w:sz w:val="24"/>
          <w:szCs w:val="22"/>
          <w:lang w:val="en-US" w:eastAsia="zh-CN"/>
        </w:rPr>
        <w:t>69</w:t>
      </w:r>
      <w:r>
        <w:rPr>
          <w:rFonts w:hint="eastAsia" w:ascii="Times New Roman" w:hAnsi="宋体"/>
          <w:kern w:val="2"/>
          <w:sz w:val="24"/>
          <w:szCs w:val="22"/>
          <w:lang w:eastAsia="zh-CN"/>
        </w:rPr>
        <w:t>号文批准建设，建设资金为财政资</w:t>
      </w:r>
      <w:r>
        <w:rPr>
          <w:rFonts w:hint="eastAsia" w:ascii="Times New Roman" w:hAnsi="宋体"/>
          <w:kern w:val="2"/>
          <w:sz w:val="24"/>
          <w:szCs w:val="22"/>
        </w:rPr>
        <w:t>金，出资比例为100%。招标人为</w:t>
      </w:r>
      <w:r>
        <w:rPr>
          <w:rFonts w:hint="eastAsia" w:ascii="Times New Roman" w:hAnsi="宋体"/>
          <w:kern w:val="2"/>
          <w:sz w:val="24"/>
          <w:szCs w:val="22"/>
          <w:lang w:eastAsia="zh-CN"/>
        </w:rPr>
        <w:t>许昌市魏都区北大街道办事处</w:t>
      </w:r>
      <w:r>
        <w:rPr>
          <w:rFonts w:hint="eastAsia" w:ascii="Times New Roman" w:hAnsi="宋体"/>
          <w:kern w:val="2"/>
          <w:sz w:val="24"/>
          <w:szCs w:val="22"/>
        </w:rPr>
        <w:t>。项目已具备招标条件，现对该项目的施工进行公开招标。</w:t>
      </w:r>
    </w:p>
    <w:p>
      <w:pPr>
        <w:pStyle w:val="12"/>
        <w:wordWrap w:val="0"/>
        <w:spacing w:before="0" w:beforeAutospacing="0" w:after="0" w:afterAutospacing="0"/>
        <w:contextualSpacing/>
        <w:jc w:val="both"/>
      </w:pPr>
      <w:r>
        <w:rPr>
          <w:rFonts w:hint="eastAsia"/>
          <w:b/>
          <w:szCs w:val="22"/>
        </w:rPr>
        <w:t xml:space="preserve">2、项目概况与招标内容     </w:t>
      </w:r>
      <w:r>
        <w:rPr>
          <w:rFonts w:hint="eastAsia"/>
        </w:rPr>
        <w:t xml:space="preserve">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2.1项目编号：XCGC-F20</w:t>
      </w:r>
      <w:r>
        <w:rPr>
          <w:rFonts w:hint="eastAsia" w:ascii="Times New Roman" w:hAnsi="宋体"/>
          <w:kern w:val="2"/>
          <w:sz w:val="24"/>
          <w:szCs w:val="22"/>
          <w:lang w:val="en-US" w:eastAsia="zh-CN"/>
        </w:rPr>
        <w:t>20018</w:t>
      </w:r>
      <w:r>
        <w:rPr>
          <w:rFonts w:hint="eastAsia" w:ascii="Times New Roman" w:hAnsi="宋体"/>
          <w:kern w:val="2"/>
          <w:sz w:val="24"/>
          <w:szCs w:val="22"/>
        </w:rPr>
        <w:t xml:space="preserve">号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2.2建设地点：</w:t>
      </w:r>
      <w:r>
        <w:rPr>
          <w:rFonts w:hint="eastAsia" w:ascii="Times New Roman" w:hAnsi="宋体"/>
          <w:kern w:val="2"/>
          <w:sz w:val="24"/>
          <w:szCs w:val="22"/>
          <w:lang w:eastAsia="zh-CN"/>
        </w:rPr>
        <w:t>北大街道办事处健康路10号等</w:t>
      </w:r>
      <w:r>
        <w:rPr>
          <w:rFonts w:hint="eastAsia" w:ascii="Times New Roman" w:hAnsi="宋体"/>
          <w:kern w:val="2"/>
          <w:sz w:val="24"/>
          <w:szCs w:val="22"/>
          <w:lang w:val="en-US" w:eastAsia="zh-CN"/>
        </w:rPr>
        <w:t>25个</w:t>
      </w:r>
      <w:r>
        <w:rPr>
          <w:rFonts w:hint="eastAsia" w:ascii="Times New Roman" w:hAnsi="宋体"/>
          <w:kern w:val="2"/>
          <w:sz w:val="24"/>
          <w:szCs w:val="22"/>
          <w:lang w:eastAsia="zh-CN"/>
        </w:rPr>
        <w:t>老旧小区院内</w:t>
      </w:r>
      <w:r>
        <w:rPr>
          <w:rFonts w:hint="eastAsia" w:ascii="Times New Roman" w:hAnsi="宋体"/>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2.3建设内容及规模</w:t>
      </w:r>
      <w:r>
        <w:rPr>
          <w:rFonts w:hint="eastAsia" w:ascii="Times New Roman" w:hAnsi="宋体"/>
          <w:kern w:val="2"/>
          <w:sz w:val="24"/>
          <w:szCs w:val="22"/>
          <w:lang w:eastAsia="zh-CN"/>
        </w:rPr>
        <w:t>：院内道路改造，排水沟清淤、沟盖板更换，屋面排水管更换，楼梯间、外墙面装饰面层改造，路灯安装，楼梯间声控灯安装，监控安装，新增垃圾桶、微型消防站，院内宣传栏及电线规整加桥架等内容，具体改造内容详见各小区施工图设计</w:t>
      </w:r>
      <w:r>
        <w:rPr>
          <w:rFonts w:hint="eastAsia" w:ascii="Times New Roman" w:hAnsi="宋体"/>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2.4标段划分：本工程共设</w:t>
      </w:r>
      <w:r>
        <w:rPr>
          <w:rFonts w:hint="eastAsia" w:ascii="Times New Roman" w:hAnsi="宋体"/>
          <w:kern w:val="2"/>
          <w:sz w:val="24"/>
          <w:szCs w:val="22"/>
          <w:lang w:val="en-US" w:eastAsia="zh-CN"/>
        </w:rPr>
        <w:t>8</w:t>
      </w:r>
      <w:r>
        <w:rPr>
          <w:rFonts w:hint="eastAsia" w:ascii="Times New Roman" w:hAnsi="宋体"/>
          <w:kern w:val="2"/>
          <w:sz w:val="24"/>
          <w:szCs w:val="22"/>
        </w:rPr>
        <w:t>个标段。</w:t>
      </w:r>
    </w:p>
    <w:tbl>
      <w:tblPr>
        <w:tblStyle w:val="14"/>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标</w:t>
            </w:r>
            <w:r>
              <w:rPr>
                <w:rFonts w:hint="eastAsia" w:ascii="Times New Roman" w:hAnsi="宋体"/>
                <w:color w:val="auto"/>
                <w:kern w:val="2"/>
                <w:sz w:val="24"/>
                <w:szCs w:val="22"/>
                <w:vertAlign w:val="baseline"/>
                <w:lang w:val="en-US" w:eastAsia="zh-CN"/>
              </w:rPr>
              <w:t xml:space="preserve"> </w:t>
            </w:r>
            <w:r>
              <w:rPr>
                <w:rFonts w:hint="eastAsia" w:ascii="Times New Roman" w:hAnsi="宋体"/>
                <w:color w:val="auto"/>
                <w:kern w:val="2"/>
                <w:sz w:val="24"/>
                <w:szCs w:val="22"/>
                <w:vertAlign w:val="baseline"/>
                <w:lang w:eastAsia="zh-CN"/>
              </w:rPr>
              <w:t>段</w:t>
            </w:r>
          </w:p>
        </w:tc>
        <w:tc>
          <w:tcPr>
            <w:tcW w:w="5983"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名</w:t>
            </w:r>
            <w:r>
              <w:rPr>
                <w:rFonts w:hint="eastAsia" w:ascii="Times New Roman" w:hAnsi="宋体"/>
                <w:color w:val="auto"/>
                <w:kern w:val="2"/>
                <w:sz w:val="24"/>
                <w:szCs w:val="22"/>
                <w:vertAlign w:val="baseline"/>
                <w:lang w:val="en-US" w:eastAsia="zh-CN"/>
              </w:rPr>
              <w:t xml:space="preserve"> </w:t>
            </w:r>
            <w:r>
              <w:rPr>
                <w:rFonts w:hint="eastAsia" w:ascii="Times New Roman" w:hAnsi="宋体"/>
                <w:color w:val="auto"/>
                <w:kern w:val="2"/>
                <w:sz w:val="24"/>
                <w:szCs w:val="22"/>
                <w:vertAlign w:val="baseline"/>
                <w:lang w:eastAsia="zh-CN"/>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restart"/>
          </w:tcPr>
          <w:p>
            <w:pPr>
              <w:widowControl/>
              <w:spacing w:line="360" w:lineRule="auto"/>
              <w:jc w:val="center"/>
              <w:rPr>
                <w:rFonts w:hint="eastAsia" w:ascii="Times New Roman" w:hAnsi="宋体"/>
                <w:color w:val="auto"/>
                <w:kern w:val="2"/>
                <w:sz w:val="24"/>
                <w:szCs w:val="22"/>
                <w:vertAlign w:val="baseline"/>
                <w:lang w:eastAsia="zh-CN"/>
              </w:rPr>
            </w:pPr>
          </w:p>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一标段</w:t>
            </w: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rPr>
              <w:t>北大办事处合沙场院提升改造工程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北大办事处园林处家属院提升改造工程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restart"/>
          </w:tcPr>
          <w:p>
            <w:pPr>
              <w:widowControl/>
              <w:spacing w:line="360" w:lineRule="auto"/>
              <w:jc w:val="center"/>
              <w:rPr>
                <w:rFonts w:hint="eastAsia" w:ascii="Times New Roman" w:hAnsi="宋体"/>
                <w:color w:val="auto"/>
                <w:kern w:val="2"/>
                <w:sz w:val="24"/>
                <w:szCs w:val="22"/>
                <w:vertAlign w:val="baseline"/>
                <w:lang w:eastAsia="zh-CN"/>
              </w:rPr>
            </w:pPr>
          </w:p>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二标段</w:t>
            </w:r>
          </w:p>
        </w:tc>
        <w:tc>
          <w:tcPr>
            <w:tcW w:w="5983" w:type="dxa"/>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rPr>
              <w:t>北大办事处八一路小学家属院提升改造工程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rPr>
              <w:t>北大办事处县水泥厂家属院提升改造工程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三标段</w:t>
            </w: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eastAsia="宋体"/>
                <w:color w:val="auto"/>
                <w:kern w:val="2"/>
                <w:sz w:val="24"/>
                <w:szCs w:val="22"/>
                <w:vertAlign w:val="baseline"/>
                <w:lang w:eastAsia="zh-CN"/>
              </w:rPr>
              <w:t>北大办事处中原开发8号院提升改造工程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00" w:type="dxa"/>
            <w:vMerge w:val="restart"/>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四标段</w:t>
            </w: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eastAsia="宋体"/>
                <w:color w:val="auto"/>
                <w:kern w:val="2"/>
                <w:sz w:val="24"/>
                <w:szCs w:val="22"/>
                <w:vertAlign w:val="baseline"/>
                <w:lang w:eastAsia="zh-CN"/>
              </w:rPr>
              <w:t>北大办事处健康路10号提升改造工程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eastAsia="宋体"/>
                <w:color w:val="auto"/>
                <w:kern w:val="2"/>
                <w:sz w:val="24"/>
                <w:szCs w:val="22"/>
                <w:vertAlign w:val="baseline"/>
                <w:lang w:eastAsia="zh-CN"/>
              </w:rPr>
              <w:t>北大办事处八一路89号提升改造工程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rPr>
            </w:pPr>
          </w:p>
        </w:tc>
        <w:tc>
          <w:tcPr>
            <w:tcW w:w="5983" w:type="dxa"/>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eastAsia="宋体"/>
                <w:color w:val="auto"/>
                <w:kern w:val="2"/>
                <w:sz w:val="24"/>
                <w:szCs w:val="22"/>
                <w:vertAlign w:val="baseline"/>
                <w:lang w:eastAsia="zh-CN"/>
              </w:rPr>
              <w:t>北大办事处袁庄前街4号院家属院提升改造工程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restart"/>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五标段</w:t>
            </w:r>
          </w:p>
        </w:tc>
        <w:tc>
          <w:tcPr>
            <w:tcW w:w="5983"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default" w:ascii="Times New Roman" w:hAnsi="宋体"/>
                <w:color w:val="auto"/>
                <w:kern w:val="2"/>
                <w:sz w:val="24"/>
                <w:szCs w:val="22"/>
                <w:vertAlign w:val="baseline"/>
                <w:lang w:val="en-US" w:eastAsia="zh-CN"/>
              </w:rPr>
              <w:t>北大办事处房管局家属院提升改造工程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p>
        </w:tc>
        <w:tc>
          <w:tcPr>
            <w:tcW w:w="5983"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default" w:ascii="Times New Roman" w:hAnsi="宋体"/>
                <w:color w:val="auto"/>
                <w:kern w:val="2"/>
                <w:sz w:val="24"/>
                <w:szCs w:val="22"/>
                <w:vertAlign w:val="baseline"/>
                <w:lang w:val="en-US" w:eastAsia="zh-CN"/>
              </w:rPr>
              <w:t>北大办事处工商局东院提升改造工程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restart"/>
            <w:vAlign w:val="center"/>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六标段</w:t>
            </w: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北大办事处豫中家属院提升改造工程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北大办事处工行家属院提升改造工程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restart"/>
            <w:vAlign w:val="center"/>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七标段</w:t>
            </w: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北大办事处水厂家属院提升改造工程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北大办事处老供销社家属院提升改造工程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restart"/>
            <w:vAlign w:val="center"/>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八标段</w:t>
            </w: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eastAsia="宋体"/>
                <w:color w:val="auto"/>
                <w:kern w:val="2"/>
                <w:sz w:val="24"/>
                <w:szCs w:val="22"/>
                <w:vertAlign w:val="baseline"/>
                <w:lang w:eastAsia="zh-CN"/>
              </w:rPr>
              <w:t>北大办事处劳动路内衣厂家属院提升改造工程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eastAsia="宋体"/>
                <w:color w:val="auto"/>
                <w:kern w:val="2"/>
                <w:sz w:val="24"/>
                <w:szCs w:val="22"/>
                <w:vertAlign w:val="baseline"/>
                <w:lang w:eastAsia="zh-CN"/>
              </w:rPr>
              <w:t>北大办事处中原开发4号院提升改造工程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北大办事处中原开发5号院提升改造工程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vAlign w:val="center"/>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北大办事处植物油厂家属院提升改造工程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北大办事处就业局院提升改造工程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北大办事处县联社南院提升改造工程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北大办事处中原1号院提升改造工程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北大办事处五中家属院提升改造工程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北大办事处中原开发7号院提升改造工程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北大办事处建行家属院提升改造工程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0" w:type="dxa"/>
            <w:vMerge w:val="continue"/>
          </w:tcPr>
          <w:p>
            <w:pPr>
              <w:widowControl/>
              <w:spacing w:line="360" w:lineRule="auto"/>
              <w:jc w:val="center"/>
              <w:rPr>
                <w:rFonts w:hint="eastAsia" w:ascii="Times New Roman" w:hAnsi="宋体"/>
                <w:color w:val="auto"/>
                <w:kern w:val="2"/>
                <w:sz w:val="24"/>
                <w:szCs w:val="22"/>
                <w:vertAlign w:val="baseline"/>
                <w:lang w:eastAsia="zh-CN"/>
              </w:rPr>
            </w:pPr>
          </w:p>
        </w:tc>
        <w:tc>
          <w:tcPr>
            <w:tcW w:w="5983"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北大办事处日报社家属院提升改造工程</w:t>
            </w:r>
          </w:p>
        </w:tc>
      </w:tr>
    </w:tbl>
    <w:p>
      <w:pPr>
        <w:widowControl/>
        <w:spacing w:line="360" w:lineRule="auto"/>
        <w:rPr>
          <w:rFonts w:ascii="Times New Roman" w:hAnsi="宋体"/>
          <w:kern w:val="2"/>
          <w:sz w:val="24"/>
          <w:szCs w:val="22"/>
        </w:rPr>
      </w:pP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2.5招标范围：招标文件、工程量清单、施工图纸、答疑纪要和补充文件（如有）范围内的所有建设内容。</w:t>
      </w:r>
    </w:p>
    <w:p>
      <w:pPr>
        <w:widowControl/>
        <w:spacing w:line="360" w:lineRule="auto"/>
        <w:ind w:firstLine="480"/>
        <w:rPr>
          <w:rFonts w:hint="eastAsia" w:ascii="Times New Roman" w:hAnsi="宋体"/>
          <w:color w:val="auto"/>
          <w:kern w:val="2"/>
          <w:sz w:val="24"/>
          <w:szCs w:val="22"/>
          <w:vertAlign w:val="baseline"/>
        </w:rPr>
      </w:pPr>
      <w:r>
        <w:rPr>
          <w:rFonts w:hint="eastAsia" w:ascii="Times New Roman" w:hAnsi="宋体"/>
          <w:kern w:val="2"/>
          <w:sz w:val="24"/>
          <w:szCs w:val="22"/>
        </w:rPr>
        <w:t>2.6招标控制价</w:t>
      </w:r>
      <w:r>
        <w:rPr>
          <w:rFonts w:hint="eastAsia" w:ascii="Times New Roman" w:hAnsi="宋体"/>
          <w:color w:val="auto"/>
          <w:kern w:val="2"/>
          <w:sz w:val="24"/>
          <w:szCs w:val="22"/>
        </w:rPr>
        <w:t>：</w:t>
      </w:r>
    </w:p>
    <w:tbl>
      <w:tblPr>
        <w:tblStyle w:val="14"/>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5300"/>
        <w:gridCol w:w="146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标</w:t>
            </w:r>
            <w:r>
              <w:rPr>
                <w:rFonts w:hint="eastAsia" w:ascii="Times New Roman" w:hAnsi="宋体"/>
                <w:color w:val="auto"/>
                <w:kern w:val="2"/>
                <w:sz w:val="24"/>
                <w:szCs w:val="22"/>
                <w:vertAlign w:val="baseline"/>
                <w:lang w:val="en-US" w:eastAsia="zh-CN"/>
              </w:rPr>
              <w:t xml:space="preserve"> </w:t>
            </w:r>
            <w:r>
              <w:rPr>
                <w:rFonts w:hint="eastAsia" w:ascii="Times New Roman" w:hAnsi="宋体"/>
                <w:color w:val="auto"/>
                <w:kern w:val="2"/>
                <w:sz w:val="24"/>
                <w:szCs w:val="22"/>
                <w:vertAlign w:val="baseline"/>
                <w:lang w:eastAsia="zh-CN"/>
              </w:rPr>
              <w:t>段</w:t>
            </w:r>
          </w:p>
        </w:tc>
        <w:tc>
          <w:tcPr>
            <w:tcW w:w="5300" w:type="dxa"/>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名</w:t>
            </w:r>
            <w:r>
              <w:rPr>
                <w:rFonts w:hint="eastAsia" w:ascii="Times New Roman" w:hAnsi="宋体"/>
                <w:color w:val="auto"/>
                <w:kern w:val="2"/>
                <w:sz w:val="24"/>
                <w:szCs w:val="22"/>
                <w:vertAlign w:val="baseline"/>
                <w:lang w:val="en-US" w:eastAsia="zh-CN"/>
              </w:rPr>
              <w:t xml:space="preserve"> </w:t>
            </w:r>
            <w:r>
              <w:rPr>
                <w:rFonts w:hint="eastAsia" w:ascii="Times New Roman" w:hAnsi="宋体"/>
                <w:color w:val="auto"/>
                <w:kern w:val="2"/>
                <w:sz w:val="24"/>
                <w:szCs w:val="22"/>
                <w:vertAlign w:val="baseline"/>
                <w:lang w:eastAsia="zh-CN"/>
              </w:rPr>
              <w:t>称</w:t>
            </w:r>
          </w:p>
        </w:tc>
        <w:tc>
          <w:tcPr>
            <w:tcW w:w="1467" w:type="dxa"/>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控制价（元）</w:t>
            </w:r>
          </w:p>
        </w:tc>
        <w:tc>
          <w:tcPr>
            <w:tcW w:w="1356" w:type="dxa"/>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Merge w:val="restart"/>
            <w:vAlign w:val="top"/>
          </w:tcPr>
          <w:p>
            <w:pPr>
              <w:widowControl/>
              <w:spacing w:line="360" w:lineRule="auto"/>
              <w:jc w:val="center"/>
              <w:rPr>
                <w:rFonts w:hint="eastAsia" w:ascii="Times New Roman" w:hAnsi="宋体"/>
                <w:color w:val="auto"/>
                <w:kern w:val="2"/>
                <w:sz w:val="24"/>
                <w:szCs w:val="22"/>
                <w:vertAlign w:val="baseline"/>
                <w:lang w:eastAsia="zh-CN"/>
              </w:rPr>
            </w:pPr>
          </w:p>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一标段</w:t>
            </w:r>
          </w:p>
        </w:tc>
        <w:tc>
          <w:tcPr>
            <w:tcW w:w="5300"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rPr>
              <w:t>北大办事处合沙场院提升改造工程</w:t>
            </w:r>
          </w:p>
        </w:tc>
        <w:tc>
          <w:tcPr>
            <w:tcW w:w="1467" w:type="dxa"/>
          </w:tcPr>
          <w:p>
            <w:pPr>
              <w:widowControl/>
              <w:spacing w:line="360" w:lineRule="auto"/>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466153.49</w:t>
            </w:r>
          </w:p>
        </w:tc>
        <w:tc>
          <w:tcPr>
            <w:tcW w:w="1356" w:type="dxa"/>
            <w:vMerge w:val="restart"/>
            <w:vAlign w:val="center"/>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1088697.00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rPr>
            </w:pPr>
          </w:p>
        </w:tc>
        <w:tc>
          <w:tcPr>
            <w:tcW w:w="5300" w:type="dxa"/>
            <w:vAlign w:val="top"/>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lang w:eastAsia="zh-CN"/>
              </w:rPr>
              <w:t>北大办事处园林处家属院提升改造工程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622543.51</w:t>
            </w:r>
          </w:p>
        </w:tc>
        <w:tc>
          <w:tcPr>
            <w:tcW w:w="1356" w:type="dxa"/>
            <w:vMerge w:val="continue"/>
            <w:vAlign w:val="center"/>
          </w:tcPr>
          <w:p>
            <w:pPr>
              <w:widowControl/>
              <w:spacing w:line="360" w:lineRule="auto"/>
              <w:jc w:val="center"/>
              <w:rPr>
                <w:rFonts w:hint="eastAsia" w:ascii="Times New Roman" w:hAnsi="宋体"/>
                <w:color w:val="auto"/>
                <w:kern w:val="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Merge w:val="restart"/>
            <w:vAlign w:val="top"/>
          </w:tcPr>
          <w:p>
            <w:pPr>
              <w:widowControl/>
              <w:spacing w:line="360" w:lineRule="auto"/>
              <w:jc w:val="center"/>
              <w:rPr>
                <w:rFonts w:hint="eastAsia" w:ascii="Times New Roman" w:hAnsi="宋体"/>
                <w:color w:val="auto"/>
                <w:kern w:val="2"/>
                <w:sz w:val="24"/>
                <w:szCs w:val="22"/>
                <w:vertAlign w:val="baseline"/>
                <w:lang w:eastAsia="zh-CN"/>
              </w:rPr>
            </w:pPr>
          </w:p>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二标段</w:t>
            </w:r>
          </w:p>
        </w:tc>
        <w:tc>
          <w:tcPr>
            <w:tcW w:w="5300" w:type="dxa"/>
            <w:vAlign w:val="top"/>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rPr>
              <w:t>北大办事处八一路小学家属院提升改造工程</w:t>
            </w:r>
          </w:p>
        </w:tc>
        <w:tc>
          <w:tcPr>
            <w:tcW w:w="1467" w:type="dxa"/>
          </w:tcPr>
          <w:p>
            <w:pPr>
              <w:widowControl/>
              <w:spacing w:line="360" w:lineRule="auto"/>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214857.9</w:t>
            </w:r>
          </w:p>
        </w:tc>
        <w:tc>
          <w:tcPr>
            <w:tcW w:w="1356" w:type="dxa"/>
            <w:vMerge w:val="restart"/>
            <w:vAlign w:val="center"/>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449218.46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rPr>
            </w:pPr>
          </w:p>
        </w:tc>
        <w:tc>
          <w:tcPr>
            <w:tcW w:w="5300" w:type="dxa"/>
            <w:vAlign w:val="top"/>
          </w:tcPr>
          <w:p>
            <w:pPr>
              <w:widowControl/>
              <w:spacing w:line="360" w:lineRule="auto"/>
              <w:rPr>
                <w:rFonts w:hint="eastAsia" w:ascii="Times New Roman" w:hAnsi="宋体"/>
                <w:color w:val="auto"/>
                <w:kern w:val="2"/>
                <w:sz w:val="24"/>
                <w:szCs w:val="22"/>
                <w:vertAlign w:val="baseline"/>
              </w:rPr>
            </w:pPr>
            <w:r>
              <w:rPr>
                <w:rFonts w:hint="eastAsia" w:ascii="Times New Roman" w:hAnsi="宋体"/>
                <w:color w:val="auto"/>
                <w:kern w:val="2"/>
                <w:sz w:val="24"/>
                <w:szCs w:val="22"/>
                <w:vertAlign w:val="baseline"/>
              </w:rPr>
              <w:t>北大办事处县水泥厂家属院提升改造工程</w:t>
            </w:r>
          </w:p>
        </w:tc>
        <w:tc>
          <w:tcPr>
            <w:tcW w:w="1467" w:type="dxa"/>
          </w:tcPr>
          <w:p>
            <w:pPr>
              <w:widowControl/>
              <w:spacing w:line="360" w:lineRule="auto"/>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234360.56</w:t>
            </w:r>
          </w:p>
        </w:tc>
        <w:tc>
          <w:tcPr>
            <w:tcW w:w="1356" w:type="dxa"/>
            <w:vMerge w:val="continue"/>
            <w:vAlign w:val="center"/>
          </w:tcPr>
          <w:p>
            <w:pPr>
              <w:widowControl/>
              <w:spacing w:line="360" w:lineRule="auto"/>
              <w:jc w:val="center"/>
              <w:rPr>
                <w:rFonts w:hint="eastAsia" w:ascii="Times New Roman" w:hAnsi="宋体"/>
                <w:color w:val="auto"/>
                <w:kern w:val="2"/>
                <w:sz w:val="24"/>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三标段</w:t>
            </w:r>
          </w:p>
        </w:tc>
        <w:tc>
          <w:tcPr>
            <w:tcW w:w="5300"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eastAsia="宋体"/>
                <w:color w:val="auto"/>
                <w:kern w:val="2"/>
                <w:sz w:val="24"/>
                <w:szCs w:val="22"/>
                <w:vertAlign w:val="baseline"/>
                <w:lang w:eastAsia="zh-CN"/>
              </w:rPr>
              <w:t>北大办事处中原开发8号院提升改造工程</w:t>
            </w:r>
          </w:p>
        </w:tc>
        <w:tc>
          <w:tcPr>
            <w:tcW w:w="1467" w:type="dxa"/>
          </w:tcPr>
          <w:p>
            <w:pPr>
              <w:widowControl/>
              <w:spacing w:line="360" w:lineRule="auto"/>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252108.99</w:t>
            </w:r>
          </w:p>
        </w:tc>
        <w:tc>
          <w:tcPr>
            <w:tcW w:w="1356" w:type="dxa"/>
            <w:vAlign w:val="center"/>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252108.99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83" w:type="dxa"/>
            <w:vMerge w:val="restart"/>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四标段</w:t>
            </w:r>
          </w:p>
        </w:tc>
        <w:tc>
          <w:tcPr>
            <w:tcW w:w="5300"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eastAsia="宋体"/>
                <w:color w:val="auto"/>
                <w:kern w:val="2"/>
                <w:sz w:val="24"/>
                <w:szCs w:val="22"/>
                <w:vertAlign w:val="baseline"/>
                <w:lang w:eastAsia="zh-CN"/>
              </w:rPr>
              <w:t>北大办事处健康路10号提升改造工程</w:t>
            </w:r>
          </w:p>
        </w:tc>
        <w:tc>
          <w:tcPr>
            <w:tcW w:w="1467" w:type="dxa"/>
          </w:tcPr>
          <w:p>
            <w:pPr>
              <w:widowControl/>
              <w:spacing w:line="360" w:lineRule="auto"/>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302101.52</w:t>
            </w:r>
          </w:p>
        </w:tc>
        <w:tc>
          <w:tcPr>
            <w:tcW w:w="1356" w:type="dxa"/>
            <w:vMerge w:val="restart"/>
            <w:vAlign w:val="center"/>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673066.53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rPr>
            </w:pPr>
          </w:p>
        </w:tc>
        <w:tc>
          <w:tcPr>
            <w:tcW w:w="5300"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eastAsia="宋体"/>
                <w:color w:val="auto"/>
                <w:kern w:val="2"/>
                <w:sz w:val="24"/>
                <w:szCs w:val="22"/>
                <w:vertAlign w:val="baseline"/>
                <w:lang w:eastAsia="zh-CN"/>
              </w:rPr>
              <w:t>北大办事处八一路89号提升改造工程</w:t>
            </w:r>
          </w:p>
        </w:tc>
        <w:tc>
          <w:tcPr>
            <w:tcW w:w="1467" w:type="dxa"/>
          </w:tcPr>
          <w:p>
            <w:pPr>
              <w:widowControl/>
              <w:spacing w:line="360" w:lineRule="auto"/>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162100.56</w:t>
            </w:r>
          </w:p>
        </w:tc>
        <w:tc>
          <w:tcPr>
            <w:tcW w:w="1356" w:type="dxa"/>
            <w:vMerge w:val="continue"/>
          </w:tcPr>
          <w:p>
            <w:pPr>
              <w:widowControl/>
              <w:spacing w:line="360" w:lineRule="auto"/>
              <w:rPr>
                <w:rFonts w:hint="eastAsia" w:ascii="Times New Roman" w:hAnsi="宋体" w:eastAsia="宋体"/>
                <w:color w:val="auto"/>
                <w:kern w:val="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rPr>
            </w:pPr>
          </w:p>
        </w:tc>
        <w:tc>
          <w:tcPr>
            <w:tcW w:w="5300"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eastAsia" w:ascii="Times New Roman" w:hAnsi="宋体" w:eastAsia="宋体"/>
                <w:color w:val="auto"/>
                <w:kern w:val="2"/>
                <w:sz w:val="24"/>
                <w:szCs w:val="22"/>
                <w:vertAlign w:val="baseline"/>
                <w:lang w:eastAsia="zh-CN"/>
              </w:rPr>
              <w:t>北大办事处袁庄前街4号院家属院提升改造工程</w:t>
            </w:r>
          </w:p>
        </w:tc>
        <w:tc>
          <w:tcPr>
            <w:tcW w:w="1467" w:type="dxa"/>
            <w:vAlign w:val="center"/>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208864.45</w:t>
            </w:r>
          </w:p>
        </w:tc>
        <w:tc>
          <w:tcPr>
            <w:tcW w:w="1356" w:type="dxa"/>
            <w:vMerge w:val="continue"/>
          </w:tcPr>
          <w:p>
            <w:pPr>
              <w:widowControl/>
              <w:spacing w:line="360" w:lineRule="auto"/>
              <w:rPr>
                <w:rFonts w:hint="eastAsia" w:ascii="Times New Roman" w:hAnsi="宋体" w:eastAsia="宋体"/>
                <w:color w:val="auto"/>
                <w:kern w:val="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restart"/>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五标段</w:t>
            </w:r>
          </w:p>
        </w:tc>
        <w:tc>
          <w:tcPr>
            <w:tcW w:w="5300"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default" w:ascii="Times New Roman" w:hAnsi="宋体"/>
                <w:color w:val="auto"/>
                <w:kern w:val="2"/>
                <w:sz w:val="24"/>
                <w:szCs w:val="22"/>
                <w:vertAlign w:val="baseline"/>
                <w:lang w:val="en-US" w:eastAsia="zh-CN"/>
              </w:rPr>
              <w:t>北大办事处房管局家属院提升改造工程</w:t>
            </w:r>
          </w:p>
        </w:tc>
        <w:tc>
          <w:tcPr>
            <w:tcW w:w="1467" w:type="dxa"/>
            <w:vAlign w:val="top"/>
          </w:tcPr>
          <w:p>
            <w:pPr>
              <w:widowControl/>
              <w:spacing w:line="360" w:lineRule="auto"/>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241214.63</w:t>
            </w:r>
          </w:p>
        </w:tc>
        <w:tc>
          <w:tcPr>
            <w:tcW w:w="1356" w:type="dxa"/>
            <w:vMerge w:val="restart"/>
            <w:vAlign w:val="center"/>
          </w:tcPr>
          <w:p>
            <w:pPr>
              <w:widowControl/>
              <w:spacing w:line="360" w:lineRule="auto"/>
              <w:jc w:val="center"/>
              <w:rPr>
                <w:rFonts w:hint="default" w:ascii="Times New Roman" w:hAnsi="宋体" w:eastAsia="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377535.33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center"/>
          </w:tcPr>
          <w:p>
            <w:pPr>
              <w:widowControl/>
              <w:spacing w:line="360" w:lineRule="auto"/>
              <w:jc w:val="center"/>
              <w:rPr>
                <w:rFonts w:hint="eastAsia" w:ascii="Times New Roman" w:hAnsi="宋体" w:eastAsia="宋体"/>
                <w:color w:val="auto"/>
                <w:kern w:val="2"/>
                <w:sz w:val="24"/>
                <w:szCs w:val="22"/>
                <w:vertAlign w:val="baseline"/>
                <w:lang w:eastAsia="zh-CN"/>
              </w:rPr>
            </w:pPr>
          </w:p>
        </w:tc>
        <w:tc>
          <w:tcPr>
            <w:tcW w:w="5300" w:type="dxa"/>
            <w:vAlign w:val="top"/>
          </w:tcPr>
          <w:p>
            <w:pPr>
              <w:widowControl/>
              <w:spacing w:line="360" w:lineRule="auto"/>
              <w:rPr>
                <w:rFonts w:hint="eastAsia" w:ascii="Times New Roman" w:hAnsi="宋体" w:eastAsia="宋体"/>
                <w:color w:val="auto"/>
                <w:kern w:val="2"/>
                <w:sz w:val="24"/>
                <w:szCs w:val="22"/>
                <w:vertAlign w:val="baseline"/>
                <w:lang w:eastAsia="zh-CN"/>
              </w:rPr>
            </w:pPr>
            <w:r>
              <w:rPr>
                <w:rFonts w:hint="default" w:ascii="Times New Roman" w:hAnsi="宋体"/>
                <w:color w:val="auto"/>
                <w:kern w:val="2"/>
                <w:sz w:val="24"/>
                <w:szCs w:val="22"/>
                <w:vertAlign w:val="baseline"/>
                <w:lang w:val="en-US" w:eastAsia="zh-CN"/>
              </w:rPr>
              <w:t>北大办事处工商局东院提升改造工程</w:t>
            </w:r>
          </w:p>
        </w:tc>
        <w:tc>
          <w:tcPr>
            <w:tcW w:w="1467" w:type="dxa"/>
            <w:vAlign w:val="top"/>
          </w:tcPr>
          <w:p>
            <w:pPr>
              <w:widowControl/>
              <w:spacing w:line="360" w:lineRule="auto"/>
              <w:rPr>
                <w:rFonts w:hint="default" w:ascii="Times New Roman" w:hAnsi="宋体" w:eastAsia="宋体" w:cs="Times New Roman"/>
                <w:color w:val="auto"/>
                <w:kern w:val="2"/>
                <w:sz w:val="24"/>
                <w:szCs w:val="22"/>
                <w:vertAlign w:val="baseline"/>
                <w:lang w:val="en-US" w:eastAsia="zh-CN" w:bidi="ar-SA"/>
              </w:rPr>
            </w:pPr>
            <w:r>
              <w:rPr>
                <w:rFonts w:hint="eastAsia" w:ascii="Times New Roman" w:hAnsi="宋体"/>
                <w:color w:val="auto"/>
                <w:kern w:val="2"/>
                <w:sz w:val="24"/>
                <w:szCs w:val="22"/>
                <w:vertAlign w:val="baseline"/>
                <w:lang w:val="en-US" w:eastAsia="zh-CN"/>
              </w:rPr>
              <w:t>136320.7</w:t>
            </w:r>
          </w:p>
        </w:tc>
        <w:tc>
          <w:tcPr>
            <w:tcW w:w="1356" w:type="dxa"/>
            <w:vMerge w:val="continue"/>
          </w:tcPr>
          <w:p>
            <w:pPr>
              <w:widowControl/>
              <w:spacing w:line="360" w:lineRule="auto"/>
              <w:rPr>
                <w:rFonts w:hint="eastAsia" w:ascii="Times New Roman" w:hAnsi="宋体" w:eastAsia="宋体"/>
                <w:color w:val="auto"/>
                <w:kern w:val="2"/>
                <w:sz w:val="24"/>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restart"/>
            <w:vAlign w:val="center"/>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六标段</w:t>
            </w: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北大办事处豫中家属院提升改造工程</w:t>
            </w:r>
          </w:p>
        </w:tc>
        <w:tc>
          <w:tcPr>
            <w:tcW w:w="1467"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218348.06</w:t>
            </w:r>
          </w:p>
        </w:tc>
        <w:tc>
          <w:tcPr>
            <w:tcW w:w="1356" w:type="dxa"/>
            <w:vMerge w:val="restart"/>
            <w:vAlign w:val="center"/>
          </w:tcPr>
          <w:p>
            <w:pPr>
              <w:widowControl/>
              <w:spacing w:line="360" w:lineRule="auto"/>
              <w:jc w:val="center"/>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477376.11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北大办事处工行家属院提升改造工程</w:t>
            </w:r>
          </w:p>
        </w:tc>
        <w:tc>
          <w:tcPr>
            <w:tcW w:w="1467"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259028.05</w:t>
            </w:r>
          </w:p>
        </w:tc>
        <w:tc>
          <w:tcPr>
            <w:tcW w:w="1356" w:type="dxa"/>
            <w:vMerge w:val="continue"/>
          </w:tcPr>
          <w:p>
            <w:pPr>
              <w:widowControl/>
              <w:spacing w:line="360" w:lineRule="auto"/>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restart"/>
            <w:vAlign w:val="center"/>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七标段</w:t>
            </w: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北大办事处水厂家属院提升改造工程</w:t>
            </w:r>
          </w:p>
        </w:tc>
        <w:tc>
          <w:tcPr>
            <w:tcW w:w="1467"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175022.75</w:t>
            </w:r>
          </w:p>
        </w:tc>
        <w:tc>
          <w:tcPr>
            <w:tcW w:w="1356" w:type="dxa"/>
            <w:vMerge w:val="restart"/>
            <w:vAlign w:val="center"/>
          </w:tcPr>
          <w:p>
            <w:pPr>
              <w:widowControl/>
              <w:spacing w:line="360" w:lineRule="auto"/>
              <w:jc w:val="center"/>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365716.90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北大办事处老供销社家属院提升改造工程</w:t>
            </w:r>
          </w:p>
        </w:tc>
        <w:tc>
          <w:tcPr>
            <w:tcW w:w="1467" w:type="dxa"/>
            <w:vAlign w:val="top"/>
          </w:tcPr>
          <w:p>
            <w:pPr>
              <w:widowControl/>
              <w:spacing w:line="360" w:lineRule="auto"/>
              <w:rPr>
                <w:rFonts w:hint="default" w:ascii="Times New Roman" w:hAnsi="宋体" w:eastAsia="宋体" w:cs="Times New Roman"/>
                <w:color w:val="auto"/>
                <w:kern w:val="2"/>
                <w:sz w:val="24"/>
                <w:szCs w:val="22"/>
                <w:vertAlign w:val="baseline"/>
                <w:lang w:val="en-US" w:eastAsia="zh-CN" w:bidi="ar-SA"/>
              </w:rPr>
            </w:pPr>
            <w:r>
              <w:rPr>
                <w:rFonts w:hint="eastAsia" w:ascii="Times New Roman" w:hAnsi="宋体"/>
                <w:color w:val="auto"/>
                <w:kern w:val="2"/>
                <w:sz w:val="24"/>
                <w:szCs w:val="22"/>
                <w:vertAlign w:val="baseline"/>
                <w:lang w:val="en-US" w:eastAsia="zh-CN"/>
              </w:rPr>
              <w:t>190694.15</w:t>
            </w:r>
          </w:p>
        </w:tc>
        <w:tc>
          <w:tcPr>
            <w:tcW w:w="1356" w:type="dxa"/>
            <w:vMerge w:val="continue"/>
          </w:tcPr>
          <w:p>
            <w:pPr>
              <w:widowControl/>
              <w:spacing w:line="360" w:lineRule="auto"/>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restart"/>
            <w:vAlign w:val="center"/>
          </w:tcPr>
          <w:p>
            <w:pPr>
              <w:widowControl/>
              <w:spacing w:line="360" w:lineRule="auto"/>
              <w:jc w:val="center"/>
              <w:rPr>
                <w:rFonts w:hint="eastAsia" w:ascii="Times New Roman" w:hAnsi="宋体"/>
                <w:color w:val="auto"/>
                <w:kern w:val="2"/>
                <w:sz w:val="24"/>
                <w:szCs w:val="22"/>
                <w:vertAlign w:val="baseline"/>
                <w:lang w:eastAsia="zh-CN"/>
              </w:rPr>
            </w:pPr>
            <w:r>
              <w:rPr>
                <w:rFonts w:hint="eastAsia" w:ascii="Times New Roman" w:hAnsi="宋体"/>
                <w:color w:val="auto"/>
                <w:kern w:val="2"/>
                <w:sz w:val="24"/>
                <w:szCs w:val="22"/>
                <w:vertAlign w:val="baseline"/>
                <w:lang w:eastAsia="zh-CN"/>
              </w:rPr>
              <w:t>八标段</w:t>
            </w: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eastAsia="宋体"/>
                <w:color w:val="auto"/>
                <w:kern w:val="2"/>
                <w:sz w:val="24"/>
                <w:szCs w:val="22"/>
                <w:vertAlign w:val="baseline"/>
                <w:lang w:eastAsia="zh-CN"/>
              </w:rPr>
              <w:t>北大办事处劳动路内衣厂家属院提升改造工程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457605.35</w:t>
            </w:r>
          </w:p>
        </w:tc>
        <w:tc>
          <w:tcPr>
            <w:tcW w:w="1356" w:type="dxa"/>
            <w:vMerge w:val="restart"/>
            <w:vAlign w:val="center"/>
          </w:tcPr>
          <w:p>
            <w:pPr>
              <w:widowControl/>
              <w:spacing w:line="360" w:lineRule="auto"/>
              <w:jc w:val="center"/>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2585196.93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eastAsia="宋体"/>
                <w:color w:val="auto"/>
                <w:kern w:val="2"/>
                <w:sz w:val="24"/>
                <w:szCs w:val="22"/>
                <w:vertAlign w:val="baseline"/>
                <w:lang w:eastAsia="zh-CN"/>
              </w:rPr>
              <w:t>北大办事处中原开发4号院提升改造工程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148058.39</w:t>
            </w:r>
          </w:p>
        </w:tc>
        <w:tc>
          <w:tcPr>
            <w:tcW w:w="1356" w:type="dxa"/>
            <w:vMerge w:val="continue"/>
          </w:tcPr>
          <w:p>
            <w:pPr>
              <w:widowControl/>
              <w:spacing w:line="360" w:lineRule="auto"/>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北大办事处中原开发5号院提升改造工程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196052.09</w:t>
            </w:r>
          </w:p>
        </w:tc>
        <w:tc>
          <w:tcPr>
            <w:tcW w:w="1356" w:type="dxa"/>
            <w:vMerge w:val="continue"/>
          </w:tcPr>
          <w:p>
            <w:pPr>
              <w:widowControl/>
              <w:spacing w:line="360" w:lineRule="auto"/>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center"/>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北大办事处植物油厂家属院提升改造工程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93911.55</w:t>
            </w:r>
          </w:p>
        </w:tc>
        <w:tc>
          <w:tcPr>
            <w:tcW w:w="1356" w:type="dxa"/>
            <w:vMerge w:val="continue"/>
            <w:vAlign w:val="center"/>
          </w:tcPr>
          <w:p>
            <w:pPr>
              <w:widowControl/>
              <w:spacing w:line="360" w:lineRule="auto"/>
              <w:jc w:val="center"/>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北大办事处就业局院提升改造工程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164173.27</w:t>
            </w:r>
          </w:p>
        </w:tc>
        <w:tc>
          <w:tcPr>
            <w:tcW w:w="1356" w:type="dxa"/>
            <w:vMerge w:val="continue"/>
          </w:tcPr>
          <w:p>
            <w:pPr>
              <w:widowControl/>
              <w:spacing w:line="360" w:lineRule="auto"/>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北大办事处县联社南院提升改造工程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193867.35</w:t>
            </w:r>
          </w:p>
        </w:tc>
        <w:tc>
          <w:tcPr>
            <w:tcW w:w="1356" w:type="dxa"/>
            <w:vMerge w:val="continue"/>
            <w:vAlign w:val="center"/>
          </w:tcPr>
          <w:p>
            <w:pPr>
              <w:widowControl/>
              <w:spacing w:line="360" w:lineRule="auto"/>
              <w:jc w:val="center"/>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北大办事处中原1号院提升改造工程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263661.54</w:t>
            </w:r>
          </w:p>
        </w:tc>
        <w:tc>
          <w:tcPr>
            <w:tcW w:w="1356" w:type="dxa"/>
            <w:vMerge w:val="continue"/>
          </w:tcPr>
          <w:p>
            <w:pPr>
              <w:widowControl/>
              <w:spacing w:line="360" w:lineRule="auto"/>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北大办事处五中家属院提升改造工程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171285.95</w:t>
            </w:r>
          </w:p>
        </w:tc>
        <w:tc>
          <w:tcPr>
            <w:tcW w:w="1356" w:type="dxa"/>
            <w:vMerge w:val="continue"/>
          </w:tcPr>
          <w:p>
            <w:pPr>
              <w:widowControl/>
              <w:spacing w:line="360" w:lineRule="auto"/>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北大办事处中原开发7号院提升改造工程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230485.12</w:t>
            </w:r>
          </w:p>
        </w:tc>
        <w:tc>
          <w:tcPr>
            <w:tcW w:w="1356" w:type="dxa"/>
            <w:vMerge w:val="continue"/>
            <w:vAlign w:val="center"/>
          </w:tcPr>
          <w:p>
            <w:pPr>
              <w:widowControl/>
              <w:spacing w:line="360" w:lineRule="auto"/>
              <w:jc w:val="center"/>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北大办事处建行家属院提升改造工程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326644.83</w:t>
            </w:r>
          </w:p>
        </w:tc>
        <w:tc>
          <w:tcPr>
            <w:tcW w:w="1356" w:type="dxa"/>
            <w:vMerge w:val="continue"/>
          </w:tcPr>
          <w:p>
            <w:pPr>
              <w:widowControl/>
              <w:spacing w:line="360" w:lineRule="auto"/>
              <w:rPr>
                <w:rFonts w:hint="default" w:ascii="Times New Roman" w:hAnsi="宋体"/>
                <w:color w:val="auto"/>
                <w:kern w:val="2"/>
                <w:sz w:val="24"/>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83" w:type="dxa"/>
            <w:vMerge w:val="continue"/>
            <w:vAlign w:val="top"/>
          </w:tcPr>
          <w:p>
            <w:pPr>
              <w:widowControl/>
              <w:spacing w:line="360" w:lineRule="auto"/>
              <w:jc w:val="center"/>
              <w:rPr>
                <w:rFonts w:hint="eastAsia" w:ascii="Times New Roman" w:hAnsi="宋体"/>
                <w:color w:val="auto"/>
                <w:kern w:val="2"/>
                <w:sz w:val="24"/>
                <w:szCs w:val="22"/>
                <w:vertAlign w:val="baseline"/>
                <w:lang w:eastAsia="zh-CN"/>
              </w:rPr>
            </w:pPr>
          </w:p>
        </w:tc>
        <w:tc>
          <w:tcPr>
            <w:tcW w:w="5300" w:type="dxa"/>
            <w:vAlign w:val="top"/>
          </w:tcPr>
          <w:p>
            <w:pPr>
              <w:widowControl/>
              <w:spacing w:line="360" w:lineRule="auto"/>
              <w:rPr>
                <w:rFonts w:hint="default" w:ascii="Times New Roman" w:hAnsi="宋体"/>
                <w:color w:val="auto"/>
                <w:kern w:val="2"/>
                <w:sz w:val="24"/>
                <w:szCs w:val="22"/>
                <w:vertAlign w:val="baseline"/>
                <w:lang w:val="en-US" w:eastAsia="zh-CN"/>
              </w:rPr>
            </w:pPr>
            <w:r>
              <w:rPr>
                <w:rFonts w:hint="default" w:ascii="Times New Roman" w:hAnsi="宋体"/>
                <w:color w:val="auto"/>
                <w:kern w:val="2"/>
                <w:sz w:val="24"/>
                <w:szCs w:val="22"/>
                <w:vertAlign w:val="baseline"/>
                <w:lang w:val="en-US" w:eastAsia="zh-CN"/>
              </w:rPr>
              <w:t>北大办事处日报社家属院提升改造工程</w:t>
            </w:r>
          </w:p>
        </w:tc>
        <w:tc>
          <w:tcPr>
            <w:tcW w:w="1467" w:type="dxa"/>
          </w:tcPr>
          <w:p>
            <w:pPr>
              <w:widowControl/>
              <w:spacing w:line="360" w:lineRule="auto"/>
              <w:rPr>
                <w:rFonts w:hint="default" w:ascii="Times New Roman" w:hAnsi="宋体"/>
                <w:color w:val="auto"/>
                <w:kern w:val="2"/>
                <w:sz w:val="24"/>
                <w:szCs w:val="22"/>
                <w:vertAlign w:val="baseline"/>
                <w:lang w:val="en-US" w:eastAsia="zh-CN"/>
              </w:rPr>
            </w:pPr>
            <w:r>
              <w:rPr>
                <w:rFonts w:hint="eastAsia" w:ascii="Times New Roman" w:hAnsi="宋体"/>
                <w:color w:val="auto"/>
                <w:kern w:val="2"/>
                <w:sz w:val="24"/>
                <w:szCs w:val="22"/>
                <w:vertAlign w:val="baseline"/>
                <w:lang w:val="en-US" w:eastAsia="zh-CN"/>
              </w:rPr>
              <w:t>339451.49</w:t>
            </w:r>
          </w:p>
        </w:tc>
        <w:tc>
          <w:tcPr>
            <w:tcW w:w="1356" w:type="dxa"/>
            <w:vMerge w:val="continue"/>
          </w:tcPr>
          <w:p>
            <w:pPr>
              <w:widowControl/>
              <w:spacing w:line="360" w:lineRule="auto"/>
              <w:rPr>
                <w:rFonts w:hint="default" w:ascii="Times New Roman" w:hAnsi="宋体"/>
                <w:color w:val="auto"/>
                <w:kern w:val="2"/>
                <w:sz w:val="24"/>
                <w:szCs w:val="22"/>
                <w:vertAlign w:val="baseline"/>
                <w:lang w:val="en-US" w:eastAsia="zh-CN"/>
              </w:rPr>
            </w:pPr>
          </w:p>
        </w:tc>
      </w:tr>
    </w:tbl>
    <w:p>
      <w:pPr>
        <w:widowControl/>
        <w:spacing w:line="360" w:lineRule="auto"/>
        <w:ind w:firstLine="480"/>
        <w:rPr>
          <w:rFonts w:hint="eastAsia" w:ascii="Times New Roman" w:hAnsi="宋体"/>
          <w:color w:val="auto"/>
          <w:kern w:val="2"/>
          <w:sz w:val="24"/>
          <w:szCs w:val="22"/>
        </w:rPr>
      </w:pPr>
    </w:p>
    <w:p>
      <w:pPr>
        <w:widowControl/>
        <w:spacing w:line="360" w:lineRule="auto"/>
        <w:ind w:firstLine="480"/>
        <w:rPr>
          <w:rFonts w:hint="eastAsia" w:ascii="Times New Roman" w:hAnsi="宋体" w:eastAsia="宋体"/>
          <w:color w:val="auto"/>
          <w:kern w:val="2"/>
          <w:sz w:val="24"/>
          <w:szCs w:val="22"/>
          <w:lang w:eastAsia="zh-CN"/>
        </w:rPr>
      </w:pPr>
      <w:r>
        <w:rPr>
          <w:rFonts w:hint="eastAsia" w:ascii="Times New Roman" w:hAnsi="宋体"/>
          <w:color w:val="auto"/>
          <w:kern w:val="2"/>
          <w:sz w:val="24"/>
          <w:szCs w:val="22"/>
        </w:rPr>
        <w:t>2.7计划工期：</w:t>
      </w:r>
      <w:r>
        <w:rPr>
          <w:rFonts w:hint="eastAsia" w:ascii="Times New Roman" w:hAnsi="宋体" w:cs="Times New Roman"/>
          <w:color w:val="auto"/>
          <w:kern w:val="2"/>
          <w:sz w:val="24"/>
          <w:szCs w:val="22"/>
          <w:lang w:val="en-US" w:eastAsia="zh-CN"/>
        </w:rPr>
        <w:t>60</w:t>
      </w:r>
      <w:r>
        <w:rPr>
          <w:rFonts w:hint="eastAsia" w:ascii="Times New Roman" w:hAnsi="宋体" w:eastAsia="宋体" w:cs="Times New Roman"/>
          <w:color w:val="auto"/>
          <w:kern w:val="2"/>
          <w:sz w:val="24"/>
          <w:szCs w:val="22"/>
          <w:lang w:val="en-US" w:eastAsia="zh-CN"/>
        </w:rPr>
        <w:t>日历天</w:t>
      </w:r>
      <w:r>
        <w:rPr>
          <w:rFonts w:hint="eastAsia" w:ascii="Times New Roman" w:hAnsi="宋体" w:cs="Times New Roman"/>
          <w:color w:val="auto"/>
          <w:kern w:val="2"/>
          <w:sz w:val="24"/>
          <w:szCs w:val="22"/>
          <w:lang w:val="en-US" w:eastAsia="zh-CN"/>
        </w:rPr>
        <w:t>/标段</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2.8质量要求：合格（符合国家现行的验收规范和标准）。</w:t>
      </w:r>
    </w:p>
    <w:p>
      <w:pPr>
        <w:pStyle w:val="12"/>
        <w:numPr>
          <w:ilvl w:val="0"/>
          <w:numId w:val="2"/>
        </w:numPr>
        <w:shd w:val="clear" w:color="auto" w:fill="FFFFFF"/>
        <w:spacing w:before="0" w:beforeAutospacing="0" w:after="0" w:afterAutospacing="0" w:line="440" w:lineRule="exact"/>
        <w:ind w:right="170"/>
        <w:rPr>
          <w:rFonts w:hint="eastAsia"/>
          <w:b/>
          <w:szCs w:val="22"/>
        </w:rPr>
      </w:pPr>
      <w:r>
        <w:rPr>
          <w:rFonts w:hint="eastAsia"/>
          <w:b/>
          <w:szCs w:val="22"/>
        </w:rPr>
        <w:t>投标人资格要求</w:t>
      </w:r>
    </w:p>
    <w:p>
      <w:pPr>
        <w:widowControl/>
        <w:spacing w:line="360" w:lineRule="auto"/>
        <w:ind w:firstLine="480"/>
        <w:rPr>
          <w:rFonts w:hint="eastAsia" w:ascii="Times New Roman" w:hAnsi="宋体" w:eastAsia="宋体" w:cs="Times New Roman"/>
          <w:kern w:val="2"/>
          <w:sz w:val="24"/>
          <w:szCs w:val="22"/>
          <w:lang w:val="en-US" w:eastAsia="zh-CN" w:bidi="ar-SA"/>
        </w:rPr>
      </w:pPr>
      <w:r>
        <w:rPr>
          <w:rFonts w:hint="eastAsia" w:ascii="Times New Roman" w:hAnsi="宋体" w:eastAsia="宋体" w:cs="Times New Roman"/>
          <w:kern w:val="2"/>
          <w:sz w:val="24"/>
          <w:szCs w:val="22"/>
          <w:lang w:val="en-US" w:eastAsia="zh-CN" w:bidi="ar-SA"/>
        </w:rPr>
        <w:t>3.1</w:t>
      </w:r>
      <w:r>
        <w:rPr>
          <w:rFonts w:hint="eastAsia" w:ascii="Times New Roman" w:hAnsi="宋体" w:cs="Times New Roman"/>
          <w:kern w:val="2"/>
          <w:sz w:val="24"/>
          <w:szCs w:val="22"/>
          <w:lang w:val="en-US" w:eastAsia="zh-CN" w:bidi="ar-SA"/>
        </w:rPr>
        <w:t xml:space="preserve"> </w:t>
      </w:r>
      <w:r>
        <w:rPr>
          <w:rFonts w:hint="eastAsia" w:ascii="Times New Roman" w:hAnsi="宋体" w:eastAsia="宋体" w:cs="Times New Roman"/>
          <w:kern w:val="2"/>
          <w:sz w:val="24"/>
          <w:szCs w:val="22"/>
          <w:lang w:val="en-US" w:eastAsia="zh-CN" w:bidi="ar-SA"/>
        </w:rPr>
        <w:t>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pPr>
        <w:widowControl/>
        <w:spacing w:line="360" w:lineRule="auto"/>
        <w:ind w:firstLine="480"/>
        <w:rPr>
          <w:rFonts w:hint="eastAsia" w:ascii="Times New Roman" w:hAnsi="宋体" w:eastAsia="宋体" w:cs="Times New Roman"/>
          <w:kern w:val="2"/>
          <w:sz w:val="24"/>
          <w:szCs w:val="22"/>
          <w:lang w:val="en-US" w:eastAsia="zh-CN" w:bidi="ar-SA"/>
        </w:rPr>
      </w:pPr>
      <w:r>
        <w:rPr>
          <w:rFonts w:hint="eastAsia" w:ascii="Times New Roman" w:hAnsi="宋体" w:cs="Times New Roman"/>
          <w:kern w:val="2"/>
          <w:sz w:val="24"/>
          <w:szCs w:val="22"/>
          <w:lang w:val="en-US" w:eastAsia="zh-CN" w:bidi="ar-SA"/>
        </w:rPr>
        <w:t xml:space="preserve"> </w:t>
      </w:r>
      <w:r>
        <w:rPr>
          <w:rFonts w:hint="eastAsia" w:ascii="Times New Roman" w:hAnsi="宋体"/>
          <w:kern w:val="2"/>
          <w:sz w:val="24"/>
          <w:szCs w:val="22"/>
        </w:rPr>
        <w:t>3.2</w:t>
      </w:r>
      <w:r>
        <w:rPr>
          <w:rFonts w:hint="eastAsia" w:ascii="Times New Roman" w:hAnsi="宋体" w:eastAsia="宋体" w:cs="Times New Roman"/>
          <w:kern w:val="2"/>
          <w:sz w:val="24"/>
          <w:szCs w:val="22"/>
          <w:lang w:val="en-US" w:eastAsia="zh-CN" w:bidi="ar-SA"/>
        </w:rPr>
        <w:t>未被“信用中国”列入“失信被执行人”、“重大税收违法案件当事人”，未被“信用河南”网站信用信息栏列入黑名单，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3.3本次招标不接受联合体投标。</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3.4本次招标实行资格后审。</w:t>
      </w:r>
    </w:p>
    <w:p>
      <w:pPr>
        <w:pStyle w:val="12"/>
        <w:shd w:val="clear" w:color="auto" w:fill="FFFFFF"/>
        <w:spacing w:before="0" w:beforeAutospacing="0" w:after="0" w:afterAutospacing="0" w:line="440" w:lineRule="exact"/>
        <w:ind w:right="170"/>
        <w:rPr>
          <w:b/>
          <w:szCs w:val="22"/>
        </w:rPr>
      </w:pPr>
      <w:r>
        <w:rPr>
          <w:rFonts w:hint="eastAsia"/>
          <w:b/>
          <w:szCs w:val="22"/>
        </w:rPr>
        <w:t>4、网上下载招标文件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4.1投标人持CA数字认证证书，登录《全国公共资源交易平台（河南省·许昌市）》“系统用户注册”入口（http://ggzy.xuchang.gov.cn/）进行免费注册登记（详见“常见问题解答-诚信库网上注册相关资料下载”）；</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4.2在投标截止时间前登录《全国公共资源交易平台（河南省·许昌市）》“投标人/供应商登录”入口（http://ggzy.xuchang.gov.cn/）自行下载招标文件（详见“常见问题解答-交易系统操作手册”）。</w:t>
      </w:r>
    </w:p>
    <w:p>
      <w:pPr>
        <w:pStyle w:val="12"/>
        <w:shd w:val="clear" w:color="auto" w:fill="FFFFFF"/>
        <w:spacing w:before="0" w:beforeAutospacing="0" w:after="0" w:afterAutospacing="0" w:line="440" w:lineRule="exact"/>
        <w:ind w:right="170"/>
        <w:rPr>
          <w:b/>
        </w:rPr>
      </w:pPr>
      <w:r>
        <w:rPr>
          <w:rFonts w:hint="eastAsia"/>
          <w:b/>
        </w:rPr>
        <w:t>5、招标文件和施工图纸的获取</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5.1招标文件和工程量清单的下载：投标人于投标文件递交截止时间前均可登录《全国公共资源交易平台(河南省▪许昌市)》（http://ggzy.xuchang.gov.cn/），通过“投标人/供应商登录” 入口自行下载。</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5.2施工图纸下载：详见招标文件附件。</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5.3招标文件售价300元/标段，于提交电子投标文件时缴纳给招标代理机构，售后不退。</w:t>
      </w:r>
    </w:p>
    <w:p>
      <w:pPr>
        <w:pStyle w:val="12"/>
        <w:shd w:val="clear" w:color="auto" w:fill="FFFFFF"/>
        <w:spacing w:before="0" w:beforeAutospacing="0" w:after="0" w:afterAutospacing="0" w:line="440" w:lineRule="exact"/>
        <w:ind w:right="170"/>
        <w:rPr>
          <w:b/>
          <w:szCs w:val="22"/>
        </w:rPr>
      </w:pPr>
      <w:r>
        <w:rPr>
          <w:rFonts w:hint="eastAsia"/>
          <w:b/>
          <w:szCs w:val="22"/>
        </w:rPr>
        <w:t>6、投标文件的递交</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6.1 本项目为全流程电子化交易项目，须提交电子投标文件。</w:t>
      </w:r>
    </w:p>
    <w:p>
      <w:pPr>
        <w:widowControl/>
        <w:spacing w:line="360" w:lineRule="auto"/>
        <w:ind w:firstLine="480"/>
        <w:rPr>
          <w:rFonts w:ascii="Times New Roman" w:hAnsi="宋体"/>
          <w:color w:val="auto"/>
          <w:kern w:val="2"/>
          <w:sz w:val="24"/>
          <w:szCs w:val="22"/>
        </w:rPr>
      </w:pPr>
      <w:r>
        <w:rPr>
          <w:rFonts w:hint="eastAsia" w:ascii="Times New Roman" w:hAnsi="宋体"/>
          <w:kern w:val="2"/>
          <w:sz w:val="24"/>
          <w:szCs w:val="22"/>
        </w:rPr>
        <w:t>6.2 投标文件提交的截止时间及开标时</w:t>
      </w:r>
      <w:r>
        <w:rPr>
          <w:rFonts w:hint="eastAsia" w:ascii="Times New Roman" w:hAnsi="宋体"/>
          <w:color w:val="auto"/>
          <w:kern w:val="2"/>
          <w:sz w:val="24"/>
          <w:szCs w:val="22"/>
        </w:rPr>
        <w:t>间：</w:t>
      </w:r>
      <w:r>
        <w:rPr>
          <w:rFonts w:hint="eastAsia" w:ascii="Times New Roman" w:hAnsi="宋体"/>
          <w:color w:val="FF0000"/>
          <w:kern w:val="2"/>
          <w:sz w:val="24"/>
          <w:szCs w:val="22"/>
        </w:rPr>
        <w:t>20</w:t>
      </w:r>
      <w:r>
        <w:rPr>
          <w:rFonts w:hint="eastAsia" w:ascii="Times New Roman" w:hAnsi="宋体"/>
          <w:color w:val="FF0000"/>
          <w:kern w:val="2"/>
          <w:sz w:val="24"/>
          <w:szCs w:val="22"/>
          <w:lang w:val="en-US" w:eastAsia="zh-CN"/>
        </w:rPr>
        <w:t>20</w:t>
      </w:r>
      <w:r>
        <w:rPr>
          <w:rFonts w:hint="eastAsia" w:ascii="Times New Roman" w:hAnsi="宋体"/>
          <w:color w:val="FF0000"/>
          <w:kern w:val="2"/>
          <w:sz w:val="24"/>
          <w:szCs w:val="22"/>
        </w:rPr>
        <w:t>年</w:t>
      </w:r>
      <w:r>
        <w:rPr>
          <w:rFonts w:hint="eastAsia" w:ascii="Times New Roman" w:hAnsi="宋体"/>
          <w:color w:val="FF0000"/>
          <w:kern w:val="2"/>
          <w:sz w:val="24"/>
          <w:szCs w:val="22"/>
          <w:lang w:val="en-US" w:eastAsia="zh-CN"/>
        </w:rPr>
        <w:t>2</w:t>
      </w:r>
      <w:r>
        <w:rPr>
          <w:rFonts w:hint="eastAsia" w:ascii="Times New Roman" w:hAnsi="宋体"/>
          <w:color w:val="FF0000"/>
          <w:kern w:val="2"/>
          <w:sz w:val="24"/>
          <w:szCs w:val="22"/>
        </w:rPr>
        <w:t>月</w:t>
      </w:r>
      <w:r>
        <w:rPr>
          <w:rFonts w:hint="eastAsia" w:ascii="Times New Roman" w:hAnsi="宋体"/>
          <w:color w:val="FF0000"/>
          <w:kern w:val="2"/>
          <w:sz w:val="24"/>
          <w:szCs w:val="22"/>
          <w:lang w:val="en-US" w:eastAsia="zh-CN"/>
        </w:rPr>
        <w:t xml:space="preserve"> 11 </w:t>
      </w:r>
      <w:r>
        <w:rPr>
          <w:rFonts w:hint="eastAsia" w:ascii="Times New Roman" w:hAnsi="宋体"/>
          <w:color w:val="FF0000"/>
          <w:kern w:val="2"/>
          <w:sz w:val="24"/>
          <w:szCs w:val="22"/>
        </w:rPr>
        <w:t>日</w:t>
      </w:r>
      <w:r>
        <w:rPr>
          <w:rFonts w:hint="eastAsia" w:ascii="Times New Roman" w:hAnsi="宋体"/>
          <w:color w:val="FF0000"/>
          <w:kern w:val="2"/>
          <w:sz w:val="24"/>
          <w:szCs w:val="22"/>
          <w:lang w:val="en-US" w:eastAsia="zh-CN"/>
        </w:rPr>
        <w:t xml:space="preserve"> 9 </w:t>
      </w:r>
      <w:r>
        <w:rPr>
          <w:rFonts w:hint="eastAsia" w:ascii="Times New Roman" w:hAnsi="宋体"/>
          <w:color w:val="FF0000"/>
          <w:kern w:val="2"/>
          <w:sz w:val="24"/>
          <w:szCs w:val="22"/>
        </w:rPr>
        <w:t>时</w:t>
      </w:r>
      <w:r>
        <w:rPr>
          <w:rFonts w:hint="eastAsia" w:ascii="Times New Roman" w:hAnsi="宋体"/>
          <w:color w:val="FF0000"/>
          <w:kern w:val="2"/>
          <w:sz w:val="24"/>
          <w:szCs w:val="22"/>
          <w:lang w:val="en-US" w:eastAsia="zh-CN"/>
        </w:rPr>
        <w:t xml:space="preserve"> 30 </w:t>
      </w:r>
      <w:r>
        <w:rPr>
          <w:rFonts w:hint="eastAsia" w:ascii="Times New Roman" w:hAnsi="宋体"/>
          <w:color w:val="FF0000"/>
          <w:kern w:val="2"/>
          <w:sz w:val="24"/>
          <w:szCs w:val="22"/>
        </w:rPr>
        <w:t>分</w:t>
      </w:r>
      <w:r>
        <w:rPr>
          <w:rFonts w:hint="eastAsia" w:ascii="Times New Roman" w:hAnsi="宋体"/>
          <w:color w:val="auto"/>
          <w:kern w:val="2"/>
          <w:sz w:val="24"/>
          <w:szCs w:val="22"/>
        </w:rPr>
        <w:t>。</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6.3电子投标文件的提交：电子投标文件应在投标文件提交截止时间（开标时间）之前成功提交至《全国公共资源交易平台(河南省▪许昌市)》公共资源交易系统，同时提交1份使用电子介质存储的备份文件。</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6.4投标文件提交地点：许昌市公共资源交易中心（许昌市龙兴路竹林路交汇处公共资源大厦三楼）</w:t>
      </w:r>
      <w:r>
        <w:rPr>
          <w:rFonts w:hint="eastAsia" w:ascii="Times New Roman" w:hAnsi="宋体"/>
          <w:color w:val="FF0000"/>
          <w:kern w:val="2"/>
          <w:sz w:val="24"/>
          <w:szCs w:val="22"/>
        </w:rPr>
        <w:t>开标</w:t>
      </w:r>
      <w:r>
        <w:rPr>
          <w:rFonts w:hint="eastAsia" w:ascii="Times New Roman" w:hAnsi="宋体"/>
          <w:color w:val="FF0000"/>
          <w:kern w:val="2"/>
          <w:sz w:val="24"/>
          <w:szCs w:val="22"/>
          <w:lang w:val="en-US" w:eastAsia="zh-CN"/>
        </w:rPr>
        <w:t>一</w:t>
      </w:r>
      <w:r>
        <w:rPr>
          <w:rFonts w:hint="eastAsia" w:ascii="Times New Roman" w:hAnsi="宋体"/>
          <w:color w:val="FF0000"/>
          <w:kern w:val="2"/>
          <w:sz w:val="24"/>
          <w:szCs w:val="22"/>
        </w:rPr>
        <w:t>室</w:t>
      </w:r>
      <w:r>
        <w:rPr>
          <w:rFonts w:hint="eastAsia" w:ascii="Times New Roman" w:hAnsi="宋体"/>
          <w:color w:val="auto"/>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6.5逾期送达的或者未送达指定地点的电子介质存储的投标文件，招标人不予受理。</w:t>
      </w:r>
    </w:p>
    <w:p>
      <w:pPr>
        <w:pStyle w:val="12"/>
        <w:shd w:val="clear" w:color="auto" w:fill="FFFFFF"/>
        <w:spacing w:before="0" w:beforeAutospacing="0" w:after="0" w:afterAutospacing="0" w:line="440" w:lineRule="exact"/>
        <w:ind w:right="170"/>
        <w:rPr>
          <w:b/>
          <w:szCs w:val="22"/>
        </w:rPr>
      </w:pPr>
      <w:r>
        <w:rPr>
          <w:rFonts w:hint="eastAsia"/>
          <w:b/>
          <w:szCs w:val="22"/>
        </w:rPr>
        <w:t>7、发布公告的媒介</w:t>
      </w:r>
    </w:p>
    <w:p>
      <w:pPr>
        <w:pStyle w:val="12"/>
        <w:wordWrap w:val="0"/>
        <w:spacing w:before="0" w:beforeAutospacing="0" w:after="0" w:afterAutospacing="0"/>
        <w:rPr>
          <w:rFonts w:ascii="Times New Roman" w:cs="Times New Roman"/>
          <w:kern w:val="2"/>
          <w:szCs w:val="22"/>
        </w:rPr>
      </w:pPr>
      <w:r>
        <w:rPr>
          <w:rFonts w:hint="eastAsia"/>
        </w:rPr>
        <w:t xml:space="preserve">  </w:t>
      </w:r>
      <w:r>
        <w:rPr>
          <w:rFonts w:hint="eastAsia" w:ascii="Times New Roman" w:cs="Times New Roman"/>
          <w:kern w:val="2"/>
          <w:szCs w:val="22"/>
        </w:rPr>
        <w:t xml:space="preserve"> 本公告同时在《全国公共资源交易平台(河南省▪许昌市)》和《河南省电子招标投标公共服务平台》上发布。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480"/>
        <w:rPr>
          <w:rFonts w:hint="eastAsia" w:ascii="Times New Roman" w:hAnsi="宋体" w:eastAsia="宋体"/>
          <w:kern w:val="2"/>
          <w:sz w:val="24"/>
          <w:szCs w:val="22"/>
          <w:lang w:eastAsia="zh-CN"/>
        </w:rPr>
      </w:pPr>
      <w:r>
        <w:rPr>
          <w:rFonts w:hint="eastAsia" w:ascii="Times New Roman" w:hAnsi="宋体"/>
          <w:kern w:val="2"/>
          <w:sz w:val="24"/>
          <w:szCs w:val="22"/>
        </w:rPr>
        <w:t>招 标 人：</w:t>
      </w:r>
      <w:r>
        <w:rPr>
          <w:rFonts w:hint="eastAsia" w:ascii="Times New Roman" w:hAnsi="宋体"/>
          <w:kern w:val="2"/>
          <w:sz w:val="24"/>
          <w:szCs w:val="22"/>
          <w:lang w:eastAsia="zh-CN"/>
        </w:rPr>
        <w:t>许昌市魏都区北大街道办事处</w:t>
      </w:r>
    </w:p>
    <w:p>
      <w:pPr>
        <w:widowControl/>
        <w:spacing w:line="360" w:lineRule="auto"/>
        <w:ind w:firstLine="480"/>
        <w:rPr>
          <w:rFonts w:hint="eastAsia" w:ascii="Times New Roman" w:hAnsi="宋体" w:eastAsia="宋体"/>
          <w:kern w:val="2"/>
          <w:sz w:val="24"/>
          <w:szCs w:val="22"/>
          <w:lang w:eastAsia="zh-CN"/>
        </w:rPr>
      </w:pPr>
      <w:r>
        <w:rPr>
          <w:rFonts w:hint="eastAsia" w:ascii="Times New Roman" w:hAnsi="宋体"/>
          <w:kern w:val="2"/>
          <w:sz w:val="24"/>
          <w:szCs w:val="22"/>
        </w:rPr>
        <w:t>地    址：许昌市魏都区劳动路</w:t>
      </w:r>
    </w:p>
    <w:p>
      <w:pPr>
        <w:adjustRightInd w:val="0"/>
        <w:snapToGrid w:val="0"/>
        <w:spacing w:line="460" w:lineRule="exact"/>
        <w:ind w:firstLine="480" w:firstLineChars="200"/>
        <w:rPr>
          <w:rFonts w:hint="eastAsia" w:hAnsi="宋体" w:cs="宋体"/>
          <w:color w:val="auto"/>
          <w:sz w:val="24"/>
          <w:szCs w:val="24"/>
          <w:lang w:val="en-US" w:eastAsia="zh-CN"/>
        </w:rPr>
      </w:pPr>
      <w:r>
        <w:rPr>
          <w:rFonts w:hint="eastAsia" w:hAnsi="宋体" w:cs="宋体"/>
          <w:color w:val="auto"/>
          <w:sz w:val="24"/>
          <w:szCs w:val="24"/>
        </w:rPr>
        <w:t>联 系 人：</w:t>
      </w:r>
      <w:r>
        <w:rPr>
          <w:rFonts w:hint="eastAsia" w:hAnsi="宋体" w:cs="宋体"/>
          <w:color w:val="auto"/>
          <w:sz w:val="24"/>
          <w:szCs w:val="24"/>
          <w:lang w:eastAsia="zh-CN"/>
        </w:rPr>
        <w:t>张先生</w:t>
      </w:r>
    </w:p>
    <w:p>
      <w:pPr>
        <w:widowControl/>
        <w:spacing w:line="360" w:lineRule="auto"/>
        <w:ind w:firstLine="480"/>
        <w:rPr>
          <w:rFonts w:hint="eastAsia" w:ascii="Times New Roman" w:hAnsi="宋体"/>
          <w:kern w:val="2"/>
          <w:sz w:val="24"/>
          <w:szCs w:val="22"/>
          <w:lang w:val="en-US" w:eastAsia="zh-CN"/>
        </w:rPr>
      </w:pPr>
      <w:r>
        <w:rPr>
          <w:rFonts w:hint="eastAsia" w:ascii="Times New Roman" w:hAnsi="宋体"/>
          <w:kern w:val="2"/>
          <w:sz w:val="24"/>
          <w:szCs w:val="22"/>
        </w:rPr>
        <w:t>联系电话：</w:t>
      </w:r>
      <w:r>
        <w:rPr>
          <w:rFonts w:hint="eastAsia" w:ascii="Times New Roman" w:hAnsi="宋体"/>
          <w:kern w:val="2"/>
          <w:sz w:val="24"/>
          <w:szCs w:val="22"/>
          <w:lang w:val="en-US" w:eastAsia="zh-CN"/>
        </w:rPr>
        <w:t>18237403766</w:t>
      </w:r>
    </w:p>
    <w:p>
      <w:pPr>
        <w:widowControl/>
        <w:spacing w:line="360" w:lineRule="auto"/>
        <w:ind w:firstLine="480"/>
        <w:rPr>
          <w:rFonts w:hint="eastAsia" w:ascii="Times New Roman" w:hAnsi="宋体"/>
          <w:kern w:val="2"/>
          <w:sz w:val="24"/>
          <w:szCs w:val="22"/>
          <w:lang w:eastAsia="zh-CN"/>
        </w:rPr>
      </w:pPr>
      <w:r>
        <w:rPr>
          <w:rFonts w:hint="eastAsia" w:ascii="Times New Roman" w:hAnsi="宋体"/>
          <w:kern w:val="2"/>
          <w:sz w:val="24"/>
          <w:szCs w:val="22"/>
        </w:rPr>
        <w:t>代理机构：</w:t>
      </w:r>
      <w:r>
        <w:rPr>
          <w:rFonts w:hint="eastAsia" w:ascii="Times New Roman" w:hAnsi="宋体"/>
          <w:kern w:val="2"/>
          <w:sz w:val="24"/>
          <w:szCs w:val="22"/>
          <w:lang w:eastAsia="zh-CN"/>
        </w:rPr>
        <w:t>河南特慧工程咨询有限公司</w:t>
      </w:r>
    </w:p>
    <w:p>
      <w:pPr>
        <w:widowControl/>
        <w:spacing w:line="360" w:lineRule="auto"/>
        <w:ind w:firstLine="480"/>
        <w:rPr>
          <w:rFonts w:hint="eastAsia" w:ascii="Times New Roman" w:hAnsi="宋体"/>
          <w:kern w:val="2"/>
          <w:sz w:val="24"/>
          <w:szCs w:val="22"/>
          <w:lang w:val="en-US" w:eastAsia="zh-CN"/>
        </w:rPr>
      </w:pPr>
      <w:r>
        <w:rPr>
          <w:rFonts w:hint="eastAsia" w:ascii="Times New Roman" w:hAnsi="宋体"/>
          <w:kern w:val="2"/>
          <w:sz w:val="24"/>
          <w:szCs w:val="22"/>
        </w:rPr>
        <w:t>地    址：</w:t>
      </w:r>
      <w:r>
        <w:rPr>
          <w:rFonts w:hint="eastAsia" w:ascii="Times New Roman" w:hAnsi="宋体"/>
          <w:kern w:val="2"/>
          <w:sz w:val="24"/>
          <w:szCs w:val="22"/>
          <w:lang w:eastAsia="zh-CN"/>
        </w:rPr>
        <w:t>许昌市信通国际</w:t>
      </w:r>
      <w:r>
        <w:rPr>
          <w:rFonts w:hint="eastAsia" w:ascii="Times New Roman" w:hAnsi="宋体"/>
          <w:kern w:val="2"/>
          <w:sz w:val="24"/>
          <w:szCs w:val="22"/>
          <w:lang w:val="en-US" w:eastAsia="zh-CN"/>
        </w:rPr>
        <w:t>金融中心D座403室</w:t>
      </w:r>
    </w:p>
    <w:p>
      <w:pPr>
        <w:widowControl/>
        <w:spacing w:line="360" w:lineRule="auto"/>
        <w:ind w:firstLine="480"/>
        <w:rPr>
          <w:rFonts w:hint="eastAsia" w:ascii="Times New Roman" w:hAnsi="宋体"/>
          <w:kern w:val="2"/>
          <w:sz w:val="24"/>
          <w:szCs w:val="22"/>
          <w:lang w:eastAsia="zh-CN"/>
        </w:rPr>
      </w:pPr>
      <w:r>
        <w:rPr>
          <w:rFonts w:hint="eastAsia" w:ascii="Times New Roman" w:hAnsi="宋体"/>
          <w:kern w:val="2"/>
          <w:sz w:val="24"/>
          <w:szCs w:val="22"/>
        </w:rPr>
        <w:t>联 系 人：</w:t>
      </w:r>
      <w:r>
        <w:rPr>
          <w:rFonts w:hint="eastAsia" w:ascii="Times New Roman" w:hAnsi="宋体"/>
          <w:kern w:val="2"/>
          <w:sz w:val="24"/>
          <w:szCs w:val="22"/>
          <w:lang w:eastAsia="zh-CN"/>
        </w:rPr>
        <w:t>杨女士</w:t>
      </w:r>
    </w:p>
    <w:p>
      <w:pPr>
        <w:widowControl/>
        <w:spacing w:line="360" w:lineRule="auto"/>
        <w:ind w:firstLine="480"/>
        <w:rPr>
          <w:rFonts w:hAnsi="宋体"/>
          <w:sz w:val="24"/>
        </w:rPr>
      </w:pPr>
      <w:r>
        <w:rPr>
          <w:rFonts w:hint="eastAsia" w:ascii="Times New Roman" w:hAnsi="宋体"/>
          <w:kern w:val="2"/>
          <w:sz w:val="24"/>
          <w:szCs w:val="22"/>
        </w:rPr>
        <w:t>联系电话：</w:t>
      </w:r>
      <w:r>
        <w:rPr>
          <w:rFonts w:hint="eastAsia" w:ascii="Times New Roman" w:hAnsi="宋体"/>
          <w:kern w:val="2"/>
          <w:sz w:val="24"/>
          <w:szCs w:val="22"/>
          <w:lang w:val="en-US" w:eastAsia="zh-CN"/>
        </w:rPr>
        <w:t>0374-8327199  13569938097</w:t>
      </w:r>
      <w:r>
        <w:rPr>
          <w:rFonts w:hint="eastAsia" w:ascii="Times New Roman" w:hAnsi="宋体"/>
          <w:kern w:val="2"/>
          <w:sz w:val="24"/>
          <w:szCs w:val="22"/>
        </w:rPr>
        <w:t xml:space="preserve">    </w:t>
      </w:r>
      <w:r>
        <w:rPr>
          <w:rFonts w:hint="eastAsia" w:hAnsi="宋体"/>
          <w:sz w:val="24"/>
        </w:rPr>
        <w:t xml:space="preserve">  </w:t>
      </w:r>
    </w:p>
    <w:p>
      <w:pPr>
        <w:spacing w:line="336" w:lineRule="auto"/>
        <w:jc w:val="center"/>
        <w:rPr>
          <w:rFonts w:hint="eastAsia" w:hAnsi="宋体" w:eastAsia="宋体"/>
          <w:sz w:val="24"/>
          <w:lang w:eastAsia="zh-CN"/>
        </w:rPr>
      </w:pPr>
      <w:r>
        <w:rPr>
          <w:rFonts w:hint="eastAsia" w:hAnsi="宋体"/>
          <w:sz w:val="24"/>
        </w:rPr>
        <w:t xml:space="preserve">                                                </w:t>
      </w:r>
      <w:r>
        <w:rPr>
          <w:rFonts w:hint="eastAsia" w:hAnsi="宋体"/>
          <w:sz w:val="24"/>
          <w:lang w:eastAsia="zh-CN"/>
        </w:rPr>
        <w:t>许昌市魏都区北大街道办事处</w:t>
      </w:r>
    </w:p>
    <w:p>
      <w:pPr>
        <w:pStyle w:val="2"/>
        <w:ind w:left="0" w:leftChars="0" w:firstLine="0" w:firstLineChars="0"/>
        <w:rPr>
          <w:rFonts w:hint="eastAsia" w:eastAsia="宋体"/>
          <w:lang w:val="en-US" w:eastAsia="zh-CN"/>
        </w:rPr>
      </w:pPr>
    </w:p>
    <w:p>
      <w:pPr>
        <w:spacing w:line="336" w:lineRule="auto"/>
        <w:jc w:val="right"/>
        <w:rPr>
          <w:rFonts w:hAnsi="宋体"/>
          <w:sz w:val="24"/>
        </w:rPr>
      </w:pPr>
      <w:r>
        <w:rPr>
          <w:rFonts w:hint="eastAsia" w:hAnsi="宋体"/>
          <w:sz w:val="24"/>
        </w:rPr>
        <w:t xml:space="preserve"> </w:t>
      </w:r>
    </w:p>
    <w:p>
      <w:pPr>
        <w:spacing w:line="336" w:lineRule="auto"/>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20"/>
          <w:rFonts w:hAnsi="宋体"/>
          <w:color w:val="auto"/>
          <w:sz w:val="24"/>
        </w:rPr>
        <w:t>http://221.14.6.70:8088/ggzy/</w:t>
      </w:r>
      <w:r>
        <w:rPr>
          <w:rStyle w:val="20"/>
          <w:rFonts w:hAnsi="宋体"/>
          <w:color w:val="auto"/>
          <w:sz w:val="24"/>
        </w:rPr>
        <w:fldChar w:fldCharType="end"/>
      </w:r>
      <w:r>
        <w:rPr>
          <w:rFonts w:hint="eastAsia" w:hAnsi="宋体"/>
          <w:sz w:val="24"/>
        </w:rPr>
        <w:t>）下载“许昌投标文件制作系统SEARUN V1.1</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0"/>
          <w:rFonts w:hAnsi="宋体"/>
          <w:color w:val="auto"/>
          <w:sz w:val="24"/>
        </w:rPr>
        <w:t>http://221.14.6.70:8088/ggzy/</w:t>
      </w:r>
      <w:r>
        <w:rPr>
          <w:rStyle w:val="20"/>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6"/>
        <w:jc w:val="center"/>
      </w:pPr>
      <w:r>
        <w:rPr>
          <w:sz w:val="24"/>
        </w:rPr>
        <w:br w:type="page"/>
      </w:r>
      <w:bookmarkStart w:id="3" w:name="_Toc11872"/>
      <w:bookmarkStart w:id="4" w:name="_Toc508875506"/>
      <w:r>
        <w:rPr>
          <w:rFonts w:hint="eastAsia"/>
        </w:rPr>
        <w:t xml:space="preserve">第二章  </w:t>
      </w:r>
      <w:bookmarkEnd w:id="2"/>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32"/>
        <w:gridCol w:w="63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7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5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招 标 人：许昌市魏都区北大街道办事处</w:t>
            </w:r>
          </w:p>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地    址：许昌市魏都区劳动路</w:t>
            </w:r>
          </w:p>
          <w:p>
            <w:pPr>
              <w:autoSpaceDE w:val="0"/>
              <w:autoSpaceDN w:val="0"/>
              <w:adjustRightInd w:val="0"/>
              <w:spacing w:line="320" w:lineRule="exact"/>
              <w:jc w:val="left"/>
              <w:rPr>
                <w:rFonts w:hint="default" w:ascii="Times New Roman" w:hAnsi="宋体"/>
                <w:kern w:val="2"/>
                <w:sz w:val="24"/>
                <w:szCs w:val="22"/>
                <w:lang w:val="en-US" w:eastAsia="zh-CN"/>
              </w:rPr>
            </w:pPr>
            <w:r>
              <w:rPr>
                <w:rFonts w:hint="default" w:ascii="Times New Roman" w:hAnsi="宋体"/>
                <w:kern w:val="2"/>
                <w:sz w:val="24"/>
                <w:szCs w:val="22"/>
                <w:lang w:val="en-US" w:eastAsia="zh-CN"/>
              </w:rPr>
              <w:t>联 系 人：</w:t>
            </w:r>
            <w:r>
              <w:rPr>
                <w:rFonts w:hint="eastAsia" w:ascii="Times New Roman" w:hAnsi="宋体"/>
                <w:kern w:val="2"/>
                <w:sz w:val="24"/>
                <w:szCs w:val="22"/>
                <w:lang w:val="en-US" w:eastAsia="zh-CN"/>
              </w:rPr>
              <w:t>张先生</w:t>
            </w:r>
            <w:r>
              <w:rPr>
                <w:rFonts w:hint="default" w:ascii="Times New Roman" w:hAnsi="宋体"/>
                <w:kern w:val="2"/>
                <w:sz w:val="24"/>
                <w:szCs w:val="22"/>
                <w:lang w:val="en-US" w:eastAsia="zh-CN"/>
              </w:rPr>
              <w:t xml:space="preserve"> </w:t>
            </w:r>
          </w:p>
          <w:p>
            <w:pPr>
              <w:autoSpaceDE w:val="0"/>
              <w:autoSpaceDN w:val="0"/>
              <w:adjustRightInd w:val="0"/>
              <w:spacing w:line="320" w:lineRule="exact"/>
              <w:jc w:val="left"/>
              <w:rPr>
                <w:rFonts w:hint="default" w:ascii="Times New Roman" w:hAnsi="宋体"/>
                <w:kern w:val="2"/>
                <w:sz w:val="24"/>
                <w:szCs w:val="22"/>
                <w:lang w:val="en-US" w:eastAsia="zh-CN"/>
              </w:rPr>
            </w:pPr>
            <w:r>
              <w:rPr>
                <w:rFonts w:hint="default" w:ascii="Times New Roman" w:hAnsi="宋体"/>
                <w:kern w:val="2"/>
                <w:sz w:val="24"/>
                <w:szCs w:val="22"/>
                <w:lang w:val="en-US" w:eastAsia="zh-CN"/>
              </w:rPr>
              <w:t>联系电话：18237403766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代理机构：河南特慧工程咨询有限公司</w:t>
            </w:r>
          </w:p>
          <w:p>
            <w:pPr>
              <w:autoSpaceDE w:val="0"/>
              <w:autoSpaceDN w:val="0"/>
              <w:adjustRightInd w:val="0"/>
              <w:spacing w:line="320" w:lineRule="exact"/>
              <w:jc w:val="left"/>
              <w:rPr>
                <w:rFonts w:hint="eastAsia" w:ascii="Times New Roman" w:hAnsi="宋体"/>
                <w:kern w:val="2"/>
                <w:sz w:val="24"/>
                <w:szCs w:val="22"/>
                <w:lang w:val="en-US" w:eastAsia="zh-CN"/>
              </w:rPr>
            </w:pPr>
            <w:r>
              <w:rPr>
                <w:rFonts w:hint="eastAsia" w:ascii="Times New Roman" w:hAnsi="宋体"/>
                <w:kern w:val="2"/>
                <w:sz w:val="24"/>
                <w:szCs w:val="22"/>
                <w:lang w:eastAsia="zh-CN"/>
              </w:rPr>
              <w:t>地    址：许昌市信通国际</w:t>
            </w:r>
            <w:r>
              <w:rPr>
                <w:rFonts w:hint="eastAsia" w:ascii="Times New Roman" w:hAnsi="宋体"/>
                <w:kern w:val="2"/>
                <w:sz w:val="24"/>
                <w:szCs w:val="22"/>
                <w:lang w:val="en-US" w:eastAsia="zh-CN"/>
              </w:rPr>
              <w:t>金融中心D座403室</w:t>
            </w:r>
          </w:p>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联 系 人：杨女士</w:t>
            </w:r>
          </w:p>
          <w:p>
            <w:pPr>
              <w:autoSpaceDE w:val="0"/>
              <w:autoSpaceDN w:val="0"/>
              <w:adjustRightInd w:val="0"/>
              <w:spacing w:line="320" w:lineRule="exact"/>
              <w:jc w:val="left"/>
              <w:rPr>
                <w:rFonts w:hint="default" w:ascii="Times New Roman" w:hAnsi="宋体"/>
                <w:kern w:val="2"/>
                <w:sz w:val="24"/>
                <w:szCs w:val="22"/>
                <w:lang w:val="en-US" w:eastAsia="zh-CN"/>
              </w:rPr>
            </w:pPr>
            <w:r>
              <w:rPr>
                <w:rFonts w:hint="eastAsia" w:ascii="Times New Roman" w:hAnsi="宋体"/>
                <w:kern w:val="2"/>
                <w:sz w:val="24"/>
                <w:szCs w:val="22"/>
                <w:lang w:eastAsia="zh-CN"/>
              </w:rPr>
              <w:t>联系电话：</w:t>
            </w:r>
            <w:r>
              <w:rPr>
                <w:rFonts w:hint="eastAsia" w:ascii="Times New Roman" w:hAnsi="宋体"/>
                <w:kern w:val="2"/>
                <w:sz w:val="24"/>
                <w:szCs w:val="22"/>
                <w:lang w:val="en-US" w:eastAsia="zh-CN"/>
              </w:rPr>
              <w:t>0374-8327199  13569938097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53" w:type="dxa"/>
            <w:gridSpan w:val="2"/>
            <w:vAlign w:val="center"/>
          </w:tcPr>
          <w:p>
            <w:pPr>
              <w:autoSpaceDE w:val="0"/>
              <w:autoSpaceDN w:val="0"/>
              <w:adjustRightInd w:val="0"/>
              <w:spacing w:line="320" w:lineRule="exact"/>
              <w:jc w:val="left"/>
              <w:rPr>
                <w:rFonts w:hint="eastAsia" w:hAnsi="宋体" w:eastAsia="宋体"/>
                <w:sz w:val="24"/>
                <w:lang w:eastAsia="zh-CN"/>
              </w:rPr>
            </w:pPr>
            <w:r>
              <w:rPr>
                <w:rFonts w:hint="eastAsia" w:ascii="Times New Roman" w:hAnsi="宋体"/>
                <w:kern w:val="2"/>
                <w:sz w:val="24"/>
                <w:szCs w:val="22"/>
                <w:lang w:eastAsia="zh-CN"/>
              </w:rPr>
              <w:t>魏都区北大街道办事处健康路10号等25个老旧小区配套基础设施提升改造项目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北大街道办事处健康路10号等</w:t>
            </w:r>
            <w:r>
              <w:rPr>
                <w:rFonts w:hint="eastAsia" w:ascii="Times New Roman" w:hAnsi="宋体"/>
                <w:kern w:val="2"/>
                <w:sz w:val="24"/>
                <w:szCs w:val="22"/>
                <w:lang w:val="en-US" w:eastAsia="zh-CN"/>
              </w:rPr>
              <w:t>25个</w:t>
            </w:r>
            <w:r>
              <w:rPr>
                <w:rFonts w:hint="eastAsia" w:ascii="Times New Roman" w:hAnsi="宋体"/>
                <w:kern w:val="2"/>
                <w:sz w:val="24"/>
                <w:szCs w:val="22"/>
                <w:lang w:eastAsia="zh-CN"/>
              </w:rPr>
              <w:t>老旧小区院内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77" w:type="dxa"/>
            <w:gridSpan w:val="3"/>
            <w:vAlign w:val="center"/>
          </w:tcPr>
          <w:p>
            <w:pPr>
              <w:autoSpaceDE w:val="0"/>
              <w:autoSpaceDN w:val="0"/>
              <w:adjustRightInd w:val="0"/>
              <w:spacing w:line="320" w:lineRule="exact"/>
              <w:jc w:val="center"/>
              <w:rPr>
                <w:rFonts w:hint="eastAsia" w:ascii="Times New Roman" w:hAnsi="宋体" w:cs="Times New Roman"/>
                <w:kern w:val="2"/>
                <w:sz w:val="24"/>
                <w:szCs w:val="22"/>
              </w:rPr>
            </w:pPr>
            <w:r>
              <w:rPr>
                <w:rFonts w:hint="eastAsia" w:ascii="Times New Roman" w:hAnsi="宋体" w:cs="Times New Roman"/>
                <w:kern w:val="2"/>
                <w:sz w:val="24"/>
                <w:szCs w:val="22"/>
              </w:rPr>
              <w:t>资金来源</w:t>
            </w:r>
          </w:p>
        </w:tc>
        <w:tc>
          <w:tcPr>
            <w:tcW w:w="6253" w:type="dxa"/>
            <w:gridSpan w:val="2"/>
          </w:tcPr>
          <w:p>
            <w:pPr>
              <w:autoSpaceDE w:val="0"/>
              <w:autoSpaceDN w:val="0"/>
              <w:adjustRightInd w:val="0"/>
              <w:spacing w:line="320" w:lineRule="exact"/>
              <w:jc w:val="left"/>
              <w:rPr>
                <w:rFonts w:hint="eastAsia" w:ascii="Times New Roman" w:hAnsi="宋体" w:cs="Times New Roman"/>
                <w:kern w:val="2"/>
                <w:sz w:val="24"/>
                <w:szCs w:val="22"/>
              </w:rPr>
            </w:pPr>
            <w:r>
              <w:rPr>
                <w:rFonts w:hint="eastAsia" w:ascii="Times New Roman" w:hAnsi="宋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5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5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7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default" w:hAnsi="宋体" w:cs="黑体"/>
                <w:color w:val="auto"/>
                <w:sz w:val="24"/>
                <w:lang w:val="en-US"/>
              </w:rPr>
            </w:pPr>
            <w:r>
              <w:rPr>
                <w:rFonts w:hint="eastAsia" w:ascii="Times New Roman" w:hAnsi="宋体" w:cs="Times New Roman"/>
                <w:color w:val="auto"/>
                <w:kern w:val="2"/>
                <w:sz w:val="24"/>
                <w:szCs w:val="22"/>
                <w:lang w:val="en-US" w:eastAsia="zh-CN"/>
              </w:rPr>
              <w:t>60</w:t>
            </w:r>
            <w:r>
              <w:rPr>
                <w:rFonts w:hint="eastAsia" w:ascii="Times New Roman" w:hAnsi="宋体" w:eastAsia="宋体" w:cs="Times New Roman"/>
                <w:color w:val="auto"/>
                <w:kern w:val="2"/>
                <w:sz w:val="24"/>
                <w:szCs w:val="22"/>
                <w:lang w:val="en-US" w:eastAsia="zh-CN"/>
              </w:rPr>
              <w:t>日历天</w:t>
            </w:r>
            <w:r>
              <w:rPr>
                <w:rFonts w:hint="eastAsia" w:ascii="Times New Roman" w:hAnsi="宋体" w:cs="Times New Roman"/>
                <w:color w:val="auto"/>
                <w:kern w:val="2"/>
                <w:sz w:val="24"/>
                <w:szCs w:val="22"/>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5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53" w:type="dxa"/>
            <w:gridSpan w:val="2"/>
            <w:vAlign w:val="center"/>
          </w:tcPr>
          <w:p>
            <w:pPr>
              <w:numPr>
                <w:ilvl w:val="0"/>
                <w:numId w:val="3"/>
              </w:numPr>
              <w:autoSpaceDE w:val="0"/>
              <w:autoSpaceDN w:val="0"/>
              <w:adjustRightInd w:val="0"/>
              <w:spacing w:line="360" w:lineRule="auto"/>
              <w:jc w:val="left"/>
              <w:rPr>
                <w:rFonts w:hint="eastAsia" w:hAnsi="宋体"/>
                <w:sz w:val="24"/>
                <w:szCs w:val="22"/>
              </w:rPr>
            </w:pPr>
            <w:r>
              <w:rPr>
                <w:rFonts w:hint="eastAsia" w:hAnsi="宋体"/>
                <w:sz w:val="24"/>
                <w:szCs w:val="22"/>
              </w:rPr>
              <w:t>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pPr>
              <w:autoSpaceDE w:val="0"/>
              <w:autoSpaceDN w:val="0"/>
              <w:adjustRightInd w:val="0"/>
              <w:spacing w:line="360" w:lineRule="auto"/>
              <w:jc w:val="left"/>
              <w:rPr>
                <w:rFonts w:hint="eastAsia" w:hAnsi="宋体"/>
                <w:sz w:val="24"/>
                <w:szCs w:val="22"/>
              </w:rPr>
            </w:pPr>
            <w:r>
              <w:rPr>
                <w:rFonts w:hint="eastAsia" w:hAnsi="宋体"/>
                <w:sz w:val="24"/>
                <w:szCs w:val="22"/>
                <w:lang w:val="en-US" w:eastAsia="zh-CN"/>
              </w:rPr>
              <w:t xml:space="preserve"> </w:t>
            </w:r>
            <w:r>
              <w:rPr>
                <w:rFonts w:hint="eastAsia" w:hAnsi="宋体"/>
                <w:sz w:val="24"/>
                <w:szCs w:val="22"/>
              </w:rPr>
              <w:t>2</w:t>
            </w:r>
            <w:r>
              <w:rPr>
                <w:rFonts w:hint="eastAsia" w:hAnsi="宋体"/>
                <w:sz w:val="24"/>
                <w:szCs w:val="22"/>
                <w:lang w:eastAsia="zh-CN"/>
              </w:rPr>
              <w:t>、未被“信用中国”列入“失信被执行人”、“重大税收违法案件当事人”，未被“信用河南”网站信用信息栏列入黑名单，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60" w:lineRule="auto"/>
              <w:jc w:val="left"/>
              <w:rPr>
                <w:rFonts w:hint="eastAsia" w:hAnsi="宋体"/>
                <w:sz w:val="24"/>
                <w:szCs w:val="22"/>
              </w:rPr>
            </w:pPr>
            <w:r>
              <w:rPr>
                <w:rFonts w:hint="eastAsia" w:hAnsi="宋体"/>
                <w:sz w:val="24"/>
                <w:szCs w:val="22"/>
              </w:rPr>
              <w:t>3</w:t>
            </w:r>
            <w:r>
              <w:rPr>
                <w:rFonts w:hint="eastAsia" w:hAnsi="宋体"/>
                <w:sz w:val="24"/>
                <w:szCs w:val="22"/>
                <w:lang w:eastAsia="zh-CN"/>
              </w:rPr>
              <w:t>、</w:t>
            </w:r>
            <w:r>
              <w:rPr>
                <w:rFonts w:hint="eastAsia" w:hAnsi="宋体"/>
                <w:sz w:val="24"/>
                <w:szCs w:val="22"/>
              </w:rPr>
              <w:t>本次招标不接受联合体投标。</w:t>
            </w:r>
          </w:p>
          <w:p>
            <w:pPr>
              <w:autoSpaceDE w:val="0"/>
              <w:autoSpaceDN w:val="0"/>
              <w:adjustRightInd w:val="0"/>
              <w:spacing w:line="360" w:lineRule="auto"/>
              <w:jc w:val="left"/>
              <w:rPr>
                <w:rFonts w:hAnsi="宋体"/>
                <w:sz w:val="24"/>
                <w:szCs w:val="22"/>
              </w:rPr>
            </w:pPr>
            <w:r>
              <w:rPr>
                <w:rFonts w:hint="eastAsia" w:hAnsi="宋体"/>
                <w:sz w:val="24"/>
                <w:szCs w:val="22"/>
              </w:rPr>
              <w:t>4</w:t>
            </w:r>
            <w:r>
              <w:rPr>
                <w:rFonts w:hint="eastAsia" w:hAnsi="宋体"/>
                <w:sz w:val="24"/>
                <w:szCs w:val="22"/>
                <w:lang w:eastAsia="zh-CN"/>
              </w:rPr>
              <w:t>、</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7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5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77" w:type="dxa"/>
            <w:gridSpan w:val="3"/>
            <w:vAlign w:val="center"/>
          </w:tcPr>
          <w:p>
            <w:pPr>
              <w:jc w:val="center"/>
              <w:rPr>
                <w:rFonts w:hAnsi="宋体"/>
                <w:sz w:val="24"/>
              </w:rPr>
            </w:pPr>
            <w:r>
              <w:rPr>
                <w:rFonts w:hint="eastAsia"/>
                <w:sz w:val="24"/>
              </w:rPr>
              <w:t>招标人澄清的时间</w:t>
            </w:r>
          </w:p>
        </w:tc>
        <w:tc>
          <w:tcPr>
            <w:tcW w:w="625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招标文件及图纸的</w:t>
            </w:r>
          </w:p>
          <w:p>
            <w:pPr>
              <w:autoSpaceDE w:val="0"/>
              <w:autoSpaceDN w:val="0"/>
              <w:adjustRightInd w:val="0"/>
              <w:spacing w:line="340" w:lineRule="exact"/>
              <w:jc w:val="center"/>
              <w:rPr>
                <w:rFonts w:hAnsi="宋体" w:cs="黑体"/>
                <w:sz w:val="24"/>
              </w:rPr>
            </w:pPr>
            <w:r>
              <w:rPr>
                <w:rFonts w:hint="eastAsia" w:hAnsi="宋体" w:cs="仿宋_GB2312"/>
                <w:sz w:val="24"/>
              </w:rPr>
              <w:t>获取</w:t>
            </w:r>
          </w:p>
        </w:tc>
        <w:tc>
          <w:tcPr>
            <w:tcW w:w="6253" w:type="dxa"/>
            <w:gridSpan w:val="2"/>
          </w:tcPr>
          <w:p>
            <w:pPr>
              <w:autoSpaceDE w:val="0"/>
              <w:autoSpaceDN w:val="0"/>
              <w:adjustRightInd w:val="0"/>
              <w:spacing w:line="340" w:lineRule="exact"/>
              <w:jc w:val="left"/>
              <w:rPr>
                <w:rFonts w:hAnsi="宋体" w:cs="宋体"/>
                <w:sz w:val="24"/>
                <w:szCs w:val="24"/>
              </w:rPr>
            </w:pPr>
            <w:r>
              <w:rPr>
                <w:rFonts w:hint="eastAsia" w:hAnsi="宋体" w:cs="仿宋_GB2312"/>
                <w:sz w:val="24"/>
              </w:rPr>
              <w:t>招标文件和工程量清单及图纸的获取：投标人于投标文件递交截止时间前均可登录《全国公共资源交易平台（河南省·许昌市）》（</w:t>
            </w:r>
            <w:r>
              <w:rPr>
                <w:rFonts w:hint="eastAsia" w:hAnsi="宋体"/>
                <w:sz w:val="24"/>
                <w:szCs w:val="24"/>
              </w:rPr>
              <w:t>http://ggzy.xuchang.gov.cn/</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5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53" w:type="dxa"/>
            <w:gridSpan w:val="2"/>
          </w:tcPr>
          <w:p>
            <w:pPr>
              <w:spacing w:line="530" w:lineRule="exact"/>
              <w:rPr>
                <w:rFonts w:hAnsi="宋体" w:cs="黑体"/>
                <w:color w:val="auto"/>
                <w:sz w:val="24"/>
              </w:rPr>
            </w:pPr>
            <w:r>
              <w:rPr>
                <w:rFonts w:hint="eastAsia" w:ascii="Times New Roman" w:hAnsi="宋体"/>
                <w:color w:val="FF0000"/>
                <w:kern w:val="2"/>
                <w:sz w:val="24"/>
                <w:szCs w:val="22"/>
              </w:rPr>
              <w:t>20</w:t>
            </w:r>
            <w:r>
              <w:rPr>
                <w:rFonts w:hint="eastAsia" w:ascii="Times New Roman" w:hAnsi="宋体"/>
                <w:color w:val="FF0000"/>
                <w:kern w:val="2"/>
                <w:sz w:val="24"/>
                <w:szCs w:val="22"/>
                <w:lang w:val="en-US" w:eastAsia="zh-CN"/>
              </w:rPr>
              <w:t>20</w:t>
            </w:r>
            <w:r>
              <w:rPr>
                <w:rFonts w:hint="eastAsia" w:ascii="Times New Roman" w:hAnsi="宋体"/>
                <w:color w:val="FF0000"/>
                <w:kern w:val="2"/>
                <w:sz w:val="24"/>
                <w:szCs w:val="22"/>
              </w:rPr>
              <w:t>年</w:t>
            </w:r>
            <w:r>
              <w:rPr>
                <w:rFonts w:hint="eastAsia" w:ascii="Times New Roman" w:hAnsi="宋体"/>
                <w:color w:val="FF0000"/>
                <w:kern w:val="2"/>
                <w:sz w:val="24"/>
                <w:szCs w:val="22"/>
                <w:lang w:val="en-US" w:eastAsia="zh-CN"/>
              </w:rPr>
              <w:t>2</w:t>
            </w:r>
            <w:r>
              <w:rPr>
                <w:rFonts w:hint="eastAsia" w:ascii="Times New Roman" w:hAnsi="宋体"/>
                <w:color w:val="FF0000"/>
                <w:kern w:val="2"/>
                <w:sz w:val="24"/>
                <w:szCs w:val="22"/>
              </w:rPr>
              <w:t>月</w:t>
            </w:r>
            <w:r>
              <w:rPr>
                <w:rFonts w:hint="eastAsia" w:ascii="Times New Roman" w:hAnsi="宋体"/>
                <w:color w:val="FF0000"/>
                <w:kern w:val="2"/>
                <w:sz w:val="24"/>
                <w:szCs w:val="22"/>
                <w:lang w:val="en-US" w:eastAsia="zh-CN"/>
              </w:rPr>
              <w:t xml:space="preserve"> 11 </w:t>
            </w:r>
            <w:r>
              <w:rPr>
                <w:rFonts w:hint="eastAsia" w:ascii="Times New Roman" w:hAnsi="宋体"/>
                <w:color w:val="FF0000"/>
                <w:kern w:val="2"/>
                <w:sz w:val="24"/>
                <w:szCs w:val="22"/>
              </w:rPr>
              <w:t>日</w:t>
            </w:r>
            <w:r>
              <w:rPr>
                <w:rFonts w:hint="eastAsia" w:ascii="Times New Roman" w:hAnsi="宋体"/>
                <w:color w:val="FF0000"/>
                <w:kern w:val="2"/>
                <w:sz w:val="24"/>
                <w:szCs w:val="22"/>
                <w:lang w:val="en-US" w:eastAsia="zh-CN"/>
              </w:rPr>
              <w:t xml:space="preserve"> 9 </w:t>
            </w:r>
            <w:r>
              <w:rPr>
                <w:rFonts w:hint="eastAsia" w:ascii="Times New Roman" w:hAnsi="宋体"/>
                <w:color w:val="FF0000"/>
                <w:kern w:val="2"/>
                <w:sz w:val="24"/>
                <w:szCs w:val="22"/>
              </w:rPr>
              <w:t>时</w:t>
            </w:r>
            <w:r>
              <w:rPr>
                <w:rFonts w:hint="eastAsia" w:ascii="Times New Roman" w:hAnsi="宋体"/>
                <w:color w:val="FF0000"/>
                <w:kern w:val="2"/>
                <w:sz w:val="24"/>
                <w:szCs w:val="22"/>
                <w:lang w:val="en-US" w:eastAsia="zh-CN"/>
              </w:rPr>
              <w:t xml:space="preserve"> 30 </w:t>
            </w:r>
            <w:r>
              <w:rPr>
                <w:rFonts w:hint="eastAsia" w:ascii="Times New Roman" w:hAnsi="宋体"/>
                <w:color w:val="FF0000"/>
                <w:kern w:val="2"/>
                <w:sz w:val="24"/>
                <w:szCs w:val="22"/>
              </w:rPr>
              <w:t>分</w:t>
            </w:r>
            <w:r>
              <w:rPr>
                <w:rFonts w:hint="eastAsia" w:hAnsi="宋体" w:cs="仿宋_GB2312"/>
                <w:color w:val="FF0000"/>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7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_Hlk424659721"/>
            <w:bookmarkStart w:id="7" w:name="OLE_LINK4" w:colFirst="0" w:colLast="2"/>
            <w:bookmarkStart w:id="8" w:name="OLE_LINK3" w:colFirst="0" w:colLast="2"/>
            <w:r>
              <w:rPr>
                <w:rFonts w:hAnsi="宋体" w:cs="TimesNewRomanPSMT"/>
                <w:sz w:val="24"/>
              </w:rPr>
              <w:t>3.4.1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5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53" w:type="dxa"/>
            <w:gridSpan w:val="2"/>
            <w:vAlign w:val="center"/>
          </w:tcPr>
          <w:p>
            <w:pPr>
              <w:autoSpaceDE w:val="0"/>
              <w:autoSpaceDN w:val="0"/>
              <w:adjustRightInd w:val="0"/>
              <w:spacing w:line="360" w:lineRule="auto"/>
              <w:jc w:val="left"/>
              <w:rPr>
                <w:rFonts w:hAnsi="宋体"/>
                <w:sz w:val="24"/>
                <w:szCs w:val="22"/>
              </w:rPr>
            </w:pPr>
            <w:r>
              <w:rPr>
                <w:rFonts w:hint="eastAsia" w:hAnsi="宋体"/>
                <w:sz w:val="24"/>
                <w:szCs w:val="22"/>
              </w:rPr>
              <w:t>投标保证金递交截止时间：（同投标截止时间）。</w:t>
            </w:r>
          </w:p>
          <w:p>
            <w:pPr>
              <w:autoSpaceDE w:val="0"/>
              <w:autoSpaceDN w:val="0"/>
              <w:adjustRightInd w:val="0"/>
              <w:spacing w:line="360" w:lineRule="auto"/>
              <w:jc w:val="left"/>
              <w:rPr>
                <w:rFonts w:hint="eastAsia" w:hAnsi="宋体"/>
                <w:b/>
                <w:bCs/>
                <w:sz w:val="24"/>
                <w:szCs w:val="22"/>
                <w:lang w:val="zh-CN" w:eastAsia="zh-CN"/>
              </w:rPr>
            </w:pPr>
            <w:r>
              <w:rPr>
                <w:rFonts w:hint="eastAsia" w:hAnsi="宋体"/>
                <w:b/>
                <w:bCs/>
                <w:sz w:val="24"/>
                <w:szCs w:val="22"/>
              </w:rPr>
              <w:t>金额：</w:t>
            </w:r>
            <w:r>
              <w:rPr>
                <w:rFonts w:hint="eastAsia" w:hAnsi="宋体"/>
                <w:b/>
                <w:bCs/>
                <w:sz w:val="24"/>
                <w:szCs w:val="22"/>
                <w:lang w:val="zh-CN" w:eastAsia="zh-CN"/>
              </w:rPr>
              <w:t>一标段：贰万元整</w:t>
            </w:r>
            <w:r>
              <w:rPr>
                <w:rFonts w:hint="eastAsia" w:hAnsi="宋体"/>
                <w:b/>
                <w:bCs/>
                <w:sz w:val="24"/>
                <w:szCs w:val="22"/>
                <w:lang w:val="zh-CN"/>
              </w:rPr>
              <w:t>（¥</w:t>
            </w:r>
            <w:r>
              <w:rPr>
                <w:rFonts w:hint="eastAsia" w:hAnsi="宋体"/>
                <w:b/>
                <w:bCs/>
                <w:sz w:val="24"/>
                <w:szCs w:val="22"/>
                <w:lang w:val="en-US" w:eastAsia="zh-CN"/>
              </w:rPr>
              <w:t>20</w:t>
            </w:r>
            <w:r>
              <w:rPr>
                <w:rFonts w:hint="eastAsia" w:hAnsi="宋体"/>
                <w:b/>
                <w:bCs/>
                <w:sz w:val="24"/>
                <w:szCs w:val="22"/>
                <w:lang w:val="zh-CN"/>
              </w:rPr>
              <w:t>0</w:t>
            </w:r>
            <w:r>
              <w:rPr>
                <w:rFonts w:hint="eastAsia" w:hAnsi="宋体"/>
                <w:b/>
                <w:bCs/>
                <w:sz w:val="24"/>
                <w:szCs w:val="22"/>
                <w:lang w:val="en-US" w:eastAsia="zh-CN"/>
              </w:rPr>
              <w:t>0</w:t>
            </w:r>
            <w:r>
              <w:rPr>
                <w:rFonts w:hint="eastAsia" w:hAnsi="宋体"/>
                <w:b/>
                <w:bCs/>
                <w:sz w:val="24"/>
                <w:szCs w:val="22"/>
                <w:lang w:val="zh-CN"/>
              </w:rPr>
              <w:t>0.00元</w:t>
            </w:r>
            <w:r>
              <w:rPr>
                <w:rFonts w:hint="eastAsia" w:hAnsi="宋体"/>
                <w:b/>
                <w:bCs/>
                <w:sz w:val="24"/>
                <w:szCs w:val="22"/>
                <w:lang w:val="zh-CN" w:eastAsia="zh-CN"/>
              </w:rPr>
              <w:t>）；</w:t>
            </w:r>
          </w:p>
          <w:p>
            <w:pPr>
              <w:autoSpaceDE w:val="0"/>
              <w:autoSpaceDN w:val="0"/>
              <w:adjustRightInd w:val="0"/>
              <w:spacing w:line="360" w:lineRule="auto"/>
              <w:jc w:val="left"/>
              <w:rPr>
                <w:rFonts w:hint="eastAsia" w:hAnsi="宋体"/>
                <w:b/>
                <w:bCs/>
                <w:sz w:val="24"/>
                <w:szCs w:val="22"/>
                <w:lang w:val="zh-CN" w:eastAsia="zh-CN"/>
              </w:rPr>
            </w:pPr>
            <w:r>
              <w:rPr>
                <w:rFonts w:hint="eastAsia" w:hAnsi="宋体"/>
                <w:b/>
                <w:bCs/>
                <w:sz w:val="24"/>
                <w:szCs w:val="22"/>
                <w:lang w:val="zh-CN" w:eastAsia="zh-CN"/>
              </w:rPr>
              <w:t>二标段：捌仟捌佰元整（</w:t>
            </w:r>
            <w:r>
              <w:rPr>
                <w:rFonts w:hint="eastAsia" w:hAnsi="宋体"/>
                <w:b/>
                <w:bCs/>
                <w:sz w:val="24"/>
                <w:szCs w:val="22"/>
                <w:lang w:val="zh-CN"/>
              </w:rPr>
              <w:t>¥</w:t>
            </w:r>
            <w:r>
              <w:rPr>
                <w:rFonts w:hint="eastAsia" w:hAnsi="宋体"/>
                <w:b/>
                <w:bCs/>
                <w:sz w:val="24"/>
                <w:szCs w:val="22"/>
                <w:lang w:val="en-US" w:eastAsia="zh-CN"/>
              </w:rPr>
              <w:t>8800.00</w:t>
            </w:r>
            <w:r>
              <w:rPr>
                <w:rFonts w:hint="eastAsia" w:hAnsi="宋体"/>
                <w:b/>
                <w:bCs/>
                <w:sz w:val="24"/>
                <w:szCs w:val="22"/>
                <w:lang w:val="zh-CN"/>
              </w:rPr>
              <w:t>元</w:t>
            </w:r>
            <w:r>
              <w:rPr>
                <w:rFonts w:hint="eastAsia" w:hAnsi="宋体"/>
                <w:b/>
                <w:bCs/>
                <w:sz w:val="24"/>
                <w:szCs w:val="22"/>
                <w:lang w:val="zh-CN" w:eastAsia="zh-CN"/>
              </w:rPr>
              <w:t>）</w:t>
            </w:r>
          </w:p>
          <w:p>
            <w:pPr>
              <w:autoSpaceDE w:val="0"/>
              <w:autoSpaceDN w:val="0"/>
              <w:adjustRightInd w:val="0"/>
              <w:spacing w:line="360" w:lineRule="auto"/>
              <w:jc w:val="left"/>
              <w:rPr>
                <w:rFonts w:hint="eastAsia" w:hAnsi="宋体"/>
                <w:b/>
                <w:bCs/>
                <w:sz w:val="24"/>
                <w:szCs w:val="22"/>
                <w:lang w:val="zh-CN"/>
              </w:rPr>
            </w:pPr>
            <w:r>
              <w:rPr>
                <w:rFonts w:hint="eastAsia" w:hAnsi="宋体"/>
                <w:b/>
                <w:bCs/>
                <w:sz w:val="24"/>
                <w:szCs w:val="22"/>
                <w:lang w:val="zh-CN"/>
              </w:rPr>
              <w:t>三</w:t>
            </w:r>
            <w:r>
              <w:rPr>
                <w:rFonts w:hint="eastAsia" w:hAnsi="宋体"/>
                <w:b/>
                <w:bCs/>
                <w:sz w:val="24"/>
                <w:szCs w:val="22"/>
                <w:lang w:val="zh-CN" w:eastAsia="zh-CN"/>
              </w:rPr>
              <w:t>标段：伍仟元整</w:t>
            </w:r>
            <w:r>
              <w:rPr>
                <w:rFonts w:hint="eastAsia" w:hAnsi="宋体"/>
                <w:b/>
                <w:bCs/>
                <w:sz w:val="24"/>
                <w:szCs w:val="22"/>
                <w:lang w:val="zh-CN"/>
              </w:rPr>
              <w:t>（¥</w:t>
            </w:r>
            <w:r>
              <w:rPr>
                <w:rFonts w:hint="eastAsia" w:hAnsi="宋体"/>
                <w:b/>
                <w:bCs/>
                <w:sz w:val="24"/>
                <w:szCs w:val="22"/>
                <w:lang w:val="en-US" w:eastAsia="zh-CN"/>
              </w:rPr>
              <w:t>5000</w:t>
            </w:r>
            <w:r>
              <w:rPr>
                <w:rFonts w:hint="eastAsia" w:hAnsi="宋体"/>
                <w:b/>
                <w:bCs/>
                <w:sz w:val="24"/>
                <w:szCs w:val="22"/>
                <w:lang w:val="zh-CN"/>
              </w:rPr>
              <w:t>.00元</w:t>
            </w:r>
            <w:r>
              <w:rPr>
                <w:rFonts w:hint="eastAsia" w:hAnsi="宋体"/>
                <w:b/>
                <w:bCs/>
                <w:sz w:val="24"/>
                <w:szCs w:val="22"/>
                <w:lang w:val="zh-CN" w:eastAsia="zh-CN"/>
              </w:rPr>
              <w:t>）</w:t>
            </w:r>
          </w:p>
          <w:p>
            <w:pPr>
              <w:autoSpaceDE w:val="0"/>
              <w:autoSpaceDN w:val="0"/>
              <w:adjustRightInd w:val="0"/>
              <w:spacing w:line="360" w:lineRule="auto"/>
              <w:jc w:val="left"/>
              <w:rPr>
                <w:rFonts w:hint="eastAsia" w:hAnsi="宋体"/>
                <w:b/>
                <w:bCs/>
                <w:sz w:val="24"/>
                <w:szCs w:val="22"/>
                <w:lang w:val="zh-CN"/>
              </w:rPr>
            </w:pPr>
            <w:r>
              <w:rPr>
                <w:rFonts w:hint="eastAsia" w:hAnsi="宋体"/>
                <w:b/>
                <w:bCs/>
                <w:sz w:val="24"/>
                <w:szCs w:val="22"/>
                <w:lang w:val="zh-CN"/>
              </w:rPr>
              <w:t>四标段：壹万叁仟元整（¥</w:t>
            </w:r>
            <w:r>
              <w:rPr>
                <w:rFonts w:hint="eastAsia" w:hAnsi="宋体"/>
                <w:b/>
                <w:bCs/>
                <w:sz w:val="24"/>
                <w:szCs w:val="22"/>
                <w:lang w:val="en-US" w:eastAsia="zh-CN"/>
              </w:rPr>
              <w:t>13000.00</w:t>
            </w:r>
            <w:r>
              <w:rPr>
                <w:rFonts w:hint="eastAsia" w:hAnsi="宋体"/>
                <w:b/>
                <w:bCs/>
                <w:sz w:val="24"/>
                <w:szCs w:val="22"/>
                <w:lang w:val="zh-CN"/>
              </w:rPr>
              <w:t>元）</w:t>
            </w:r>
          </w:p>
          <w:p>
            <w:pPr>
              <w:autoSpaceDE w:val="0"/>
              <w:autoSpaceDN w:val="0"/>
              <w:adjustRightInd w:val="0"/>
              <w:spacing w:line="360" w:lineRule="auto"/>
              <w:jc w:val="left"/>
              <w:rPr>
                <w:rFonts w:hint="eastAsia" w:hAnsi="宋体"/>
                <w:b/>
                <w:bCs/>
                <w:sz w:val="24"/>
                <w:szCs w:val="22"/>
                <w:lang w:val="zh-CN"/>
              </w:rPr>
            </w:pPr>
            <w:r>
              <w:rPr>
                <w:rFonts w:hint="eastAsia" w:hAnsi="宋体"/>
                <w:b/>
                <w:bCs/>
                <w:sz w:val="24"/>
                <w:szCs w:val="22"/>
                <w:lang w:val="zh-CN"/>
              </w:rPr>
              <w:t>五标段：柒仟肆佰元整（¥</w:t>
            </w:r>
            <w:r>
              <w:rPr>
                <w:rFonts w:hint="eastAsia" w:hAnsi="宋体"/>
                <w:b/>
                <w:bCs/>
                <w:sz w:val="24"/>
                <w:szCs w:val="22"/>
                <w:lang w:val="en-US" w:eastAsia="zh-CN"/>
              </w:rPr>
              <w:t>7400.00</w:t>
            </w:r>
            <w:r>
              <w:rPr>
                <w:rFonts w:hint="eastAsia" w:hAnsi="宋体"/>
                <w:b/>
                <w:bCs/>
                <w:sz w:val="24"/>
                <w:szCs w:val="22"/>
                <w:lang w:val="zh-CN"/>
              </w:rPr>
              <w:t>元）</w:t>
            </w:r>
          </w:p>
          <w:p>
            <w:pPr>
              <w:autoSpaceDE w:val="0"/>
              <w:autoSpaceDN w:val="0"/>
              <w:adjustRightInd w:val="0"/>
              <w:spacing w:line="360" w:lineRule="auto"/>
              <w:jc w:val="left"/>
              <w:rPr>
                <w:rFonts w:hint="eastAsia" w:hAnsi="宋体"/>
                <w:b/>
                <w:bCs/>
                <w:sz w:val="24"/>
                <w:szCs w:val="22"/>
                <w:lang w:val="zh-CN"/>
              </w:rPr>
            </w:pPr>
            <w:r>
              <w:rPr>
                <w:rFonts w:hint="eastAsia" w:hAnsi="宋体"/>
                <w:b/>
                <w:bCs/>
                <w:sz w:val="24"/>
                <w:szCs w:val="22"/>
                <w:lang w:val="zh-CN"/>
              </w:rPr>
              <w:t>六标段：玖仟肆佰元整（¥</w:t>
            </w:r>
            <w:r>
              <w:rPr>
                <w:rFonts w:hint="eastAsia" w:hAnsi="宋体"/>
                <w:b/>
                <w:bCs/>
                <w:sz w:val="24"/>
                <w:szCs w:val="22"/>
                <w:lang w:val="en-US" w:eastAsia="zh-CN"/>
              </w:rPr>
              <w:t>9400.00</w:t>
            </w:r>
            <w:r>
              <w:rPr>
                <w:rFonts w:hint="eastAsia" w:hAnsi="宋体"/>
                <w:b/>
                <w:bCs/>
                <w:sz w:val="24"/>
                <w:szCs w:val="22"/>
                <w:lang w:val="zh-CN"/>
              </w:rPr>
              <w:t>元）</w:t>
            </w:r>
          </w:p>
          <w:p>
            <w:pPr>
              <w:autoSpaceDE w:val="0"/>
              <w:autoSpaceDN w:val="0"/>
              <w:adjustRightInd w:val="0"/>
              <w:spacing w:line="360" w:lineRule="auto"/>
              <w:jc w:val="left"/>
              <w:rPr>
                <w:rFonts w:hint="eastAsia" w:hAnsi="宋体"/>
                <w:b/>
                <w:bCs/>
                <w:sz w:val="24"/>
                <w:szCs w:val="22"/>
                <w:lang w:val="zh-CN"/>
              </w:rPr>
            </w:pPr>
            <w:r>
              <w:rPr>
                <w:rFonts w:hint="eastAsia" w:hAnsi="宋体"/>
                <w:b/>
                <w:bCs/>
                <w:sz w:val="24"/>
                <w:szCs w:val="22"/>
                <w:lang w:val="zh-CN"/>
              </w:rPr>
              <w:t>七标段：柒仟贰佰元整（¥</w:t>
            </w:r>
            <w:r>
              <w:rPr>
                <w:rFonts w:hint="eastAsia" w:hAnsi="宋体"/>
                <w:b/>
                <w:bCs/>
                <w:sz w:val="24"/>
                <w:szCs w:val="22"/>
                <w:lang w:val="en-US" w:eastAsia="zh-CN"/>
              </w:rPr>
              <w:t>7200.00</w:t>
            </w:r>
            <w:r>
              <w:rPr>
                <w:rFonts w:hint="eastAsia" w:hAnsi="宋体"/>
                <w:b/>
                <w:bCs/>
                <w:sz w:val="24"/>
                <w:szCs w:val="22"/>
                <w:lang w:val="zh-CN"/>
              </w:rPr>
              <w:t>元）</w:t>
            </w:r>
          </w:p>
          <w:p>
            <w:pPr>
              <w:autoSpaceDE w:val="0"/>
              <w:autoSpaceDN w:val="0"/>
              <w:adjustRightInd w:val="0"/>
              <w:spacing w:line="360" w:lineRule="auto"/>
              <w:jc w:val="left"/>
              <w:rPr>
                <w:rFonts w:hint="default" w:hAnsi="宋体" w:eastAsia="宋体"/>
                <w:b/>
                <w:bCs/>
                <w:sz w:val="24"/>
                <w:szCs w:val="22"/>
                <w:lang w:val="en-US" w:eastAsia="zh-CN"/>
              </w:rPr>
            </w:pPr>
            <w:r>
              <w:rPr>
                <w:rFonts w:hint="eastAsia" w:hAnsi="宋体"/>
                <w:b/>
                <w:bCs/>
                <w:sz w:val="24"/>
                <w:szCs w:val="22"/>
                <w:lang w:val="zh-CN"/>
              </w:rPr>
              <w:t>八标段：伍万壹仟元整（¥</w:t>
            </w:r>
            <w:r>
              <w:rPr>
                <w:rFonts w:hint="eastAsia" w:hAnsi="宋体"/>
                <w:b/>
                <w:bCs/>
                <w:sz w:val="24"/>
                <w:szCs w:val="22"/>
                <w:lang w:val="en-US" w:eastAsia="zh-CN"/>
              </w:rPr>
              <w:t>51000.00</w:t>
            </w:r>
            <w:r>
              <w:rPr>
                <w:rFonts w:hint="eastAsia" w:hAnsi="宋体"/>
                <w:b/>
                <w:bCs/>
                <w:sz w:val="24"/>
                <w:szCs w:val="22"/>
                <w:lang w:val="zh-CN"/>
              </w:rPr>
              <w:t>元）</w:t>
            </w:r>
          </w:p>
          <w:p>
            <w:pPr>
              <w:autoSpaceDE w:val="0"/>
              <w:autoSpaceDN w:val="0"/>
              <w:adjustRightInd w:val="0"/>
              <w:spacing w:line="360" w:lineRule="auto"/>
              <w:jc w:val="left"/>
              <w:rPr>
                <w:rFonts w:hAnsi="宋体"/>
                <w:sz w:val="24"/>
                <w:szCs w:val="22"/>
                <w:lang w:val="zh-CN"/>
              </w:rPr>
            </w:pPr>
            <w:r>
              <w:rPr>
                <w:rFonts w:hint="eastAsia" w:hAnsi="宋体"/>
                <w:b/>
                <w:bCs/>
                <w:sz w:val="24"/>
                <w:szCs w:val="22"/>
                <w:lang w:val="en-US" w:eastAsia="zh-CN"/>
              </w:rPr>
              <w:t xml:space="preserve"> </w:t>
            </w:r>
            <w:r>
              <w:rPr>
                <w:rFonts w:hint="eastAsia" w:hAnsi="宋体"/>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2、投标保证金缴纳方式：</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2.1投标人网上报名后，登录</w:t>
            </w:r>
            <w:r>
              <w:fldChar w:fldCharType="begin"/>
            </w:r>
            <w:r>
              <w:instrText xml:space="preserve"> HYPERLINK "http://221.14.6.70:8088/ggzy" </w:instrText>
            </w:r>
            <w:r>
              <w:fldChar w:fldCharType="separate"/>
            </w:r>
            <w:r>
              <w:rPr>
                <w:rFonts w:hint="eastAsia" w:hAnsi="宋体"/>
                <w:sz w:val="24"/>
                <w:szCs w:val="22"/>
                <w:lang w:val="zh-CN"/>
              </w:rPr>
              <w:t>http://221.14.6.70:8088/ggzy</w:t>
            </w:r>
            <w:r>
              <w:rPr>
                <w:rFonts w:hint="eastAsia" w:hAnsi="宋体"/>
                <w:sz w:val="24"/>
                <w:szCs w:val="22"/>
                <w:lang w:val="zh-CN"/>
              </w:rPr>
              <w:fldChar w:fldCharType="end"/>
            </w:r>
            <w:r>
              <w:rPr>
                <w:rFonts w:hint="eastAsia" w:hAnsi="宋体"/>
                <w:sz w:val="24"/>
                <w:szCs w:val="22"/>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2.4每个投标人每个项目每个标段只有唯一缴纳账号，切勿重复缴纳或错误缴纳。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3、未按上述规定操作引起的无效投标，由投标人自行负责。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4、汇款凭证无须备注项目编号和项目名称。</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5、出现以下情形造成的投标保证金无效，由投标人自行负责。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(1)投标保证金未从投标人的基本账户转出；</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(2)投标保证金未按照招标文件划分的标段转账。</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6、《保证金缴纳绑定操作指南》获取方法：</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77" w:type="dxa"/>
            <w:gridSpan w:val="3"/>
            <w:vAlign w:val="center"/>
          </w:tcPr>
          <w:p>
            <w:pPr>
              <w:rPr>
                <w:sz w:val="24"/>
              </w:rPr>
            </w:pPr>
            <w:r>
              <w:rPr>
                <w:rFonts w:hint="eastAsia"/>
                <w:sz w:val="24"/>
              </w:rPr>
              <w:t>近年财务状况的年份要求</w:t>
            </w:r>
          </w:p>
        </w:tc>
        <w:tc>
          <w:tcPr>
            <w:tcW w:w="6253" w:type="dxa"/>
            <w:gridSpan w:val="2"/>
            <w:vAlign w:val="center"/>
          </w:tcPr>
          <w:p>
            <w:pPr>
              <w:autoSpaceDE w:val="0"/>
              <w:autoSpaceDN w:val="0"/>
              <w:adjustRightInd w:val="0"/>
              <w:jc w:val="left"/>
              <w:rPr>
                <w:rFonts w:hAnsi="宋体" w:cs="仿宋_GB2312"/>
                <w:b/>
                <w:szCs w:val="21"/>
              </w:rPr>
            </w:pPr>
            <w:r>
              <w:rPr>
                <w:rFonts w:hint="eastAsia" w:hAnsi="宋体" w:cs="仿宋_GB2312"/>
                <w:sz w:val="24"/>
              </w:rPr>
              <w:t>近年，指2016、2017、2018年</w:t>
            </w:r>
            <w:r>
              <w:rPr>
                <w:rFonts w:hint="eastAsia" w:hAnsi="宋体" w:cs="宋体"/>
                <w:sz w:val="24"/>
              </w:rPr>
              <w:t>（若公司成立未满三年，需提供自成立起至2018年度财务状况）</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5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近年，指2016年1月1日至今。（以签订合同时间为准）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5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（1）有效时间以提交投标文件截止时间前36个月为准。</w:t>
            </w:r>
          </w:p>
          <w:p>
            <w:pPr>
              <w:pStyle w:val="2"/>
              <w:spacing w:line="360" w:lineRule="auto"/>
              <w:ind w:firstLine="0" w:firstLineChars="0"/>
              <w:rPr>
                <w:rFonts w:hAnsi="宋体" w:cs="TimesNewRomanPSMT"/>
                <w:sz w:val="24"/>
              </w:rPr>
            </w:pPr>
            <w:r>
              <w:rPr>
                <w:rFonts w:hint="eastAsia" w:hAnsi="宋体" w:cs="TimesNewRomanPSMT"/>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5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b/>
                <w:bCs/>
                <w:sz w:val="24"/>
              </w:rPr>
              <w:t>注:投标人提交的电子投标文件，必须是通过“许昌投标文件制作系统SEARUN V1.1</w:t>
            </w:r>
            <w:r>
              <w:rPr>
                <w:rFonts w:hint="eastAsia" w:hAnsi="宋体"/>
                <w:b/>
                <w:bCs/>
                <w:sz w:val="24"/>
                <w:szCs w:val="24"/>
              </w:rPr>
              <w:t>（如有新版本，请以最新版本为准）</w:t>
            </w:r>
            <w:r>
              <w:rPr>
                <w:rFonts w:hint="eastAsia" w:ascii="新宋体" w:hAnsi="新宋体" w:eastAsia="新宋体"/>
                <w:b/>
                <w:bCs/>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53" w:type="dxa"/>
            <w:gridSpan w:val="2"/>
          </w:tcPr>
          <w:p>
            <w:pPr>
              <w:autoSpaceDE w:val="0"/>
              <w:autoSpaceDN w:val="0"/>
              <w:adjustRightInd w:val="0"/>
              <w:spacing w:line="360" w:lineRule="exact"/>
              <w:jc w:val="left"/>
              <w:rPr>
                <w:rFonts w:hAnsi="宋体" w:cs="宋体"/>
                <w:sz w:val="24"/>
              </w:rPr>
            </w:pPr>
            <w:r>
              <w:rPr>
                <w:rFonts w:hint="eastAsia" w:hAnsi="宋体" w:cs="宋体"/>
                <w:sz w:val="24"/>
              </w:rPr>
              <w:t>投标人名称</w:t>
            </w:r>
            <w:r>
              <w:rPr>
                <w:rFonts w:hint="eastAsia" w:hAnsi="宋体" w:cs="宋体"/>
                <w:sz w:val="24"/>
                <w:lang w:eastAsia="zh-CN"/>
              </w:rPr>
              <w:t>：</w:t>
            </w:r>
            <w:r>
              <w:rPr>
                <w:rFonts w:hint="eastAsia" w:hAnsi="宋体" w:cs="宋体"/>
                <w:sz w:val="24"/>
              </w:rPr>
              <w:t>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ascii="宋体" w:hAnsi="宋体" w:eastAsia="宋体" w:cs="宋体"/>
                <w:sz w:val="24"/>
                <w:szCs w:val="24"/>
                <w:u w:val="single"/>
              </w:rPr>
              <w:t>、标段</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53" w:type="dxa"/>
            <w:gridSpan w:val="2"/>
            <w:vAlign w:val="center"/>
          </w:tcPr>
          <w:p>
            <w:pPr>
              <w:numPr>
                <w:ilvl w:val="0"/>
                <w:numId w:val="4"/>
              </w:numPr>
              <w:tabs>
                <w:tab w:val="left" w:pos="0"/>
              </w:tabs>
              <w:spacing w:line="288" w:lineRule="auto"/>
              <w:ind w:left="0" w:hanging="648"/>
              <w:rPr>
                <w:color w:val="000000" w:themeColor="text1"/>
                <w:sz w:val="24"/>
                <w:u w:val="single"/>
              </w:rPr>
            </w:pPr>
            <w:r>
              <w:rPr>
                <w:rFonts w:hint="eastAsia" w:ascii="新宋体" w:hAnsi="新宋体" w:eastAsia="新宋体"/>
                <w:color w:val="000000" w:themeColor="text1"/>
                <w:sz w:val="24"/>
              </w:rPr>
              <w:t>许昌市公共资源交易中心</w:t>
            </w:r>
            <w:r>
              <w:rPr>
                <w:rFonts w:hint="eastAsia" w:ascii="新宋体" w:hAnsi="新宋体" w:eastAsia="新宋体"/>
                <w:color w:val="FF0000"/>
                <w:sz w:val="24"/>
              </w:rPr>
              <w:t>开标</w:t>
            </w:r>
            <w:r>
              <w:rPr>
                <w:rFonts w:hint="eastAsia" w:ascii="新宋体" w:hAnsi="新宋体" w:eastAsia="新宋体"/>
                <w:color w:val="FF0000"/>
                <w:sz w:val="24"/>
                <w:lang w:val="en-US" w:eastAsia="zh-CN"/>
              </w:rPr>
              <w:t>一</w:t>
            </w:r>
            <w:r>
              <w:rPr>
                <w:rFonts w:hint="eastAsia" w:ascii="新宋体" w:hAnsi="新宋体" w:eastAsia="新宋体"/>
                <w:color w:val="FF0000"/>
                <w:sz w:val="24"/>
              </w:rPr>
              <w:t>室</w:t>
            </w:r>
            <w:r>
              <w:rPr>
                <w:rFonts w:hint="eastAsia" w:ascii="新宋体" w:hAnsi="新宋体" w:eastAsia="新宋体"/>
                <w:color w:val="000000" w:themeColor="text1"/>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5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5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53" w:type="dxa"/>
            <w:gridSpan w:val="2"/>
            <w:vAlign w:val="center"/>
          </w:tcPr>
          <w:p>
            <w:pPr>
              <w:spacing w:line="288" w:lineRule="auto"/>
              <w:rPr>
                <w:sz w:val="24"/>
              </w:rPr>
            </w:pPr>
            <w:r>
              <w:rPr>
                <w:rFonts w:hint="eastAsia" w:ascii="新宋体" w:hAnsi="新宋体" w:eastAsia="新宋体" w:cs="新宋体"/>
                <w:kern w:val="2"/>
                <w:sz w:val="24"/>
                <w:szCs w:val="22"/>
              </w:rPr>
              <w:t>评标委员会构成：</w:t>
            </w:r>
            <w:r>
              <w:rPr>
                <w:rFonts w:hint="eastAsia" w:hAnsi="宋体" w:cs="宋体"/>
                <w:sz w:val="24"/>
              </w:rPr>
              <w:t>评标委员会成员从河南省综合评标专家库中随机抽取4人和招标人代表1人组成，其中注册造价工程师不少于2人。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5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FF0000"/>
                <w:sz w:val="24"/>
              </w:rPr>
            </w:pPr>
            <w:r>
              <w:rPr>
                <w:rFonts w:hint="eastAsia" w:ascii="Calibri" w:hAnsi="宋体" w:cs="宋体"/>
                <w:kern w:val="2"/>
                <w:sz w:val="24"/>
                <w:szCs w:val="24"/>
              </w:rPr>
              <w:t>类似项目是指2016年1月1日以来承建的建筑工程</w:t>
            </w:r>
            <w:r>
              <w:rPr>
                <w:rFonts w:hint="eastAsia" w:ascii="Calibri" w:hAnsi="宋体" w:cs="宋体"/>
                <w:kern w:val="2"/>
                <w:sz w:val="24"/>
                <w:szCs w:val="24"/>
                <w:lang w:eastAsia="zh-CN"/>
              </w:rPr>
              <w:t>项目</w:t>
            </w:r>
            <w:r>
              <w:rPr>
                <w:rFonts w:hint="eastAsia" w:ascii="Calibri" w:hAnsi="宋体" w:cs="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733" w:type="dxa"/>
            <w:gridSpan w:val="6"/>
            <w:tcBorders>
              <w:bottom w:val="single" w:color="auto" w:sz="4" w:space="0"/>
            </w:tcBorders>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0" w:hRule="atLeast"/>
          <w:jc w:val="center"/>
        </w:trPr>
        <w:tc>
          <w:tcPr>
            <w:tcW w:w="1077"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single" w:color="auto" w:sz="4" w:space="0"/>
              <w:left w:val="single" w:color="auto" w:sz="4" w:space="0"/>
              <w:bottom w:val="single" w:color="auto" w:sz="4" w:space="0"/>
              <w:right w:val="single" w:color="auto" w:sz="4" w:space="0"/>
            </w:tcBorders>
            <w:vAlign w:val="center"/>
          </w:tcPr>
          <w:p>
            <w:pPr>
              <w:keepNext/>
              <w:spacing w:line="276" w:lineRule="auto"/>
              <w:rPr>
                <w:rFonts w:hint="eastAsia" w:hAnsi="宋体" w:cs="宋体"/>
                <w:b/>
                <w:bCs/>
                <w:color w:val="auto"/>
                <w:sz w:val="24"/>
              </w:rPr>
            </w:pPr>
            <w:r>
              <w:rPr>
                <w:rFonts w:hint="eastAsia" w:hAnsi="宋体" w:cs="宋体"/>
                <w:b/>
                <w:bCs/>
                <w:color w:val="auto"/>
                <w:sz w:val="24"/>
              </w:rPr>
              <w:t>本工程设招标控制价：</w:t>
            </w:r>
          </w:p>
          <w:p>
            <w:pPr>
              <w:keepNext/>
              <w:spacing w:line="276" w:lineRule="auto"/>
              <w:rPr>
                <w:rFonts w:hint="eastAsia" w:hAnsi="宋体" w:cs="宋体"/>
                <w:b/>
                <w:bCs/>
                <w:color w:val="auto"/>
                <w:sz w:val="24"/>
                <w:lang w:eastAsia="zh-CN"/>
              </w:rPr>
            </w:pPr>
            <w:r>
              <w:rPr>
                <w:rFonts w:hint="eastAsia" w:hAnsi="宋体" w:cs="宋体"/>
                <w:b/>
                <w:bCs/>
                <w:color w:val="auto"/>
                <w:sz w:val="24"/>
                <w:lang w:eastAsia="zh-CN"/>
              </w:rPr>
              <w:t>一标段：大写：壹佰零捌万捌仟陆佰玖拾柒元整</w:t>
            </w:r>
          </w:p>
          <w:p>
            <w:pPr>
              <w:pStyle w:val="2"/>
              <w:ind w:firstLine="964" w:firstLineChars="400"/>
              <w:rPr>
                <w:rFonts w:hint="default"/>
                <w:color w:val="auto"/>
                <w:lang w:val="en-US" w:eastAsia="zh-CN"/>
              </w:rPr>
            </w:pPr>
            <w:r>
              <w:rPr>
                <w:rFonts w:hint="eastAsia" w:hAnsi="宋体" w:cs="宋体"/>
                <w:b/>
                <w:bCs/>
                <w:color w:val="auto"/>
                <w:sz w:val="24"/>
                <w:lang w:eastAsia="zh-CN"/>
              </w:rPr>
              <w:t>小写：</w:t>
            </w:r>
            <w:r>
              <w:rPr>
                <w:rFonts w:hint="eastAsia" w:hAnsi="宋体" w:cs="宋体"/>
                <w:b/>
                <w:bCs/>
                <w:color w:val="auto"/>
                <w:sz w:val="24"/>
                <w:lang w:val="en-US" w:eastAsia="zh-CN"/>
              </w:rPr>
              <w:t>1088697.00元</w:t>
            </w:r>
          </w:p>
          <w:p>
            <w:pPr>
              <w:autoSpaceDE w:val="0"/>
              <w:autoSpaceDN w:val="0"/>
              <w:adjustRightInd w:val="0"/>
              <w:spacing w:line="276" w:lineRule="auto"/>
              <w:rPr>
                <w:rFonts w:hint="eastAsia" w:hAnsi="宋体" w:eastAsia="宋体" w:cs="宋体"/>
                <w:b/>
                <w:bCs/>
                <w:color w:val="auto"/>
                <w:sz w:val="24"/>
                <w:lang w:eastAsia="zh-CN"/>
              </w:rPr>
            </w:pPr>
            <w:r>
              <w:rPr>
                <w:rFonts w:hint="eastAsia" w:hAnsi="宋体" w:cs="宋体"/>
                <w:b/>
                <w:bCs/>
                <w:color w:val="auto"/>
                <w:sz w:val="24"/>
                <w:lang w:eastAsia="zh-CN"/>
              </w:rPr>
              <w:t>二标段：大写：肆拾肆万玖仟贰佰壹拾捌元肆角陆分</w:t>
            </w:r>
          </w:p>
          <w:p>
            <w:pPr>
              <w:autoSpaceDE w:val="0"/>
              <w:autoSpaceDN w:val="0"/>
              <w:adjustRightInd w:val="0"/>
              <w:spacing w:line="276" w:lineRule="auto"/>
              <w:rPr>
                <w:rFonts w:hint="default" w:hAnsi="宋体" w:eastAsia="宋体" w:cs="宋体"/>
                <w:b/>
                <w:bCs/>
                <w:color w:val="auto"/>
                <w:sz w:val="24"/>
                <w:lang w:val="en-US" w:eastAsia="zh-CN"/>
              </w:rPr>
            </w:pPr>
            <w:r>
              <w:rPr>
                <w:rFonts w:hint="eastAsia" w:hAnsi="宋体" w:cs="宋体"/>
                <w:b/>
                <w:bCs/>
                <w:color w:val="auto"/>
                <w:sz w:val="24"/>
                <w:lang w:val="en-US" w:eastAsia="zh-CN"/>
              </w:rPr>
              <w:t xml:space="preserve">        </w:t>
            </w:r>
            <w:r>
              <w:rPr>
                <w:rFonts w:hint="eastAsia" w:hAnsi="宋体" w:cs="宋体"/>
                <w:b/>
                <w:bCs/>
                <w:color w:val="auto"/>
                <w:sz w:val="24"/>
                <w:lang w:eastAsia="zh-CN"/>
              </w:rPr>
              <w:t>小写：</w:t>
            </w:r>
            <w:r>
              <w:rPr>
                <w:rFonts w:hint="eastAsia" w:hAnsi="宋体" w:cs="宋体"/>
                <w:b/>
                <w:bCs/>
                <w:color w:val="auto"/>
                <w:sz w:val="24"/>
                <w:lang w:val="en-US" w:eastAsia="zh-CN"/>
              </w:rPr>
              <w:t>449218.46元</w:t>
            </w:r>
          </w:p>
          <w:p>
            <w:pPr>
              <w:autoSpaceDE w:val="0"/>
              <w:autoSpaceDN w:val="0"/>
              <w:adjustRightInd w:val="0"/>
              <w:spacing w:line="276" w:lineRule="auto"/>
              <w:rPr>
                <w:rFonts w:hint="eastAsia" w:hAnsi="宋体" w:eastAsia="宋体" w:cs="宋体"/>
                <w:b/>
                <w:bCs/>
                <w:color w:val="auto"/>
                <w:sz w:val="24"/>
                <w:lang w:eastAsia="zh-CN"/>
              </w:rPr>
            </w:pPr>
            <w:r>
              <w:rPr>
                <w:rFonts w:hint="eastAsia" w:hAnsi="宋体" w:cs="仿宋_GB2312"/>
                <w:b/>
                <w:bCs/>
                <w:color w:val="auto"/>
                <w:sz w:val="24"/>
                <w:szCs w:val="22"/>
                <w:lang w:val="zh-CN"/>
              </w:rPr>
              <w:t>三</w:t>
            </w:r>
            <w:r>
              <w:rPr>
                <w:rFonts w:hint="eastAsia" w:hAnsi="宋体" w:cs="仿宋_GB2312"/>
                <w:b/>
                <w:bCs/>
                <w:color w:val="auto"/>
                <w:sz w:val="24"/>
                <w:szCs w:val="22"/>
                <w:lang w:val="zh-CN" w:eastAsia="zh-CN"/>
              </w:rPr>
              <w:t>标段：</w:t>
            </w:r>
            <w:r>
              <w:rPr>
                <w:rFonts w:hint="eastAsia" w:hAnsi="宋体" w:cs="宋体"/>
                <w:b/>
                <w:bCs/>
                <w:color w:val="auto"/>
                <w:sz w:val="24"/>
                <w:lang w:eastAsia="zh-CN"/>
              </w:rPr>
              <w:t>大写：贰拾伍万贰仟壹佰零捌元玖角玖分</w:t>
            </w:r>
          </w:p>
          <w:p>
            <w:pPr>
              <w:autoSpaceDE w:val="0"/>
              <w:autoSpaceDN w:val="0"/>
              <w:adjustRightInd w:val="0"/>
              <w:spacing w:line="276" w:lineRule="auto"/>
              <w:rPr>
                <w:rFonts w:hint="eastAsia" w:hAnsi="宋体" w:cs="仿宋_GB2312"/>
                <w:b/>
                <w:bCs/>
                <w:color w:val="auto"/>
                <w:sz w:val="24"/>
                <w:szCs w:val="22"/>
                <w:lang w:val="zh-CN" w:eastAsia="zh-CN"/>
              </w:rPr>
            </w:pPr>
            <w:r>
              <w:rPr>
                <w:rFonts w:hint="eastAsia" w:hAnsi="宋体" w:cs="宋体"/>
                <w:b/>
                <w:bCs/>
                <w:color w:val="auto"/>
                <w:sz w:val="24"/>
                <w:lang w:val="en-US" w:eastAsia="zh-CN"/>
              </w:rPr>
              <w:t xml:space="preserve">        </w:t>
            </w:r>
            <w:r>
              <w:rPr>
                <w:rFonts w:hint="eastAsia" w:hAnsi="宋体" w:cs="宋体"/>
                <w:b/>
                <w:bCs/>
                <w:color w:val="auto"/>
                <w:sz w:val="24"/>
                <w:lang w:eastAsia="zh-CN"/>
              </w:rPr>
              <w:t>小写：</w:t>
            </w:r>
            <w:r>
              <w:rPr>
                <w:rFonts w:hint="eastAsia" w:hAnsi="宋体" w:cs="宋体"/>
                <w:b/>
                <w:bCs/>
                <w:color w:val="auto"/>
                <w:sz w:val="24"/>
                <w:lang w:val="en-US" w:eastAsia="zh-CN"/>
              </w:rPr>
              <w:t>252108.99元</w:t>
            </w:r>
          </w:p>
          <w:p>
            <w:pPr>
              <w:autoSpaceDE w:val="0"/>
              <w:autoSpaceDN w:val="0"/>
              <w:adjustRightInd w:val="0"/>
              <w:spacing w:line="276" w:lineRule="auto"/>
              <w:ind w:left="1205" w:hanging="1205" w:hangingChars="500"/>
              <w:rPr>
                <w:rFonts w:hint="eastAsia" w:hAnsi="宋体" w:cs="宋体"/>
                <w:b/>
                <w:bCs/>
                <w:color w:val="auto"/>
                <w:sz w:val="24"/>
                <w:lang w:val="en-US" w:eastAsia="zh-CN"/>
              </w:rPr>
            </w:pPr>
            <w:r>
              <w:rPr>
                <w:rFonts w:hint="eastAsia" w:hAnsi="宋体" w:cs="仿宋_GB2312"/>
                <w:b/>
                <w:bCs/>
                <w:color w:val="auto"/>
                <w:sz w:val="24"/>
                <w:szCs w:val="22"/>
                <w:lang w:val="zh-CN"/>
              </w:rPr>
              <w:t>四</w:t>
            </w:r>
            <w:r>
              <w:rPr>
                <w:rFonts w:hint="eastAsia" w:hAnsi="宋体" w:cs="仿宋_GB2312"/>
                <w:b/>
                <w:bCs/>
                <w:color w:val="auto"/>
                <w:sz w:val="24"/>
                <w:szCs w:val="22"/>
                <w:lang w:val="zh-CN" w:eastAsia="zh-CN"/>
              </w:rPr>
              <w:t>标段：</w:t>
            </w:r>
            <w:r>
              <w:rPr>
                <w:rFonts w:hint="eastAsia" w:hAnsi="宋体" w:cs="宋体"/>
                <w:b/>
                <w:bCs/>
                <w:color w:val="auto"/>
                <w:sz w:val="24"/>
                <w:lang w:eastAsia="zh-CN"/>
              </w:rPr>
              <w:t>大写：陆拾柒万叁仟零陆拾陆元伍角叁分</w:t>
            </w:r>
            <w:r>
              <w:rPr>
                <w:rFonts w:hint="eastAsia" w:hAnsi="宋体" w:cs="宋体"/>
                <w:b/>
                <w:bCs/>
                <w:color w:val="auto"/>
                <w:sz w:val="24"/>
                <w:lang w:val="en-US" w:eastAsia="zh-CN"/>
              </w:rPr>
              <w:t xml:space="preserve">        </w:t>
            </w:r>
          </w:p>
          <w:p>
            <w:pPr>
              <w:autoSpaceDE w:val="0"/>
              <w:autoSpaceDN w:val="0"/>
              <w:adjustRightInd w:val="0"/>
              <w:spacing w:line="276" w:lineRule="auto"/>
              <w:ind w:left="1200" w:leftChars="282" w:hanging="241" w:hangingChars="100"/>
              <w:rPr>
                <w:rFonts w:hint="eastAsia" w:hAnsi="宋体" w:cs="仿宋_GB2312"/>
                <w:b/>
                <w:bCs/>
                <w:color w:val="auto"/>
                <w:sz w:val="24"/>
                <w:szCs w:val="22"/>
                <w:lang w:val="zh-CN" w:eastAsia="zh-CN"/>
              </w:rPr>
            </w:pPr>
            <w:r>
              <w:rPr>
                <w:rFonts w:hint="eastAsia" w:hAnsi="宋体" w:cs="宋体"/>
                <w:b/>
                <w:bCs/>
                <w:color w:val="auto"/>
                <w:sz w:val="24"/>
                <w:lang w:eastAsia="zh-CN"/>
              </w:rPr>
              <w:t>小写：</w:t>
            </w:r>
            <w:r>
              <w:rPr>
                <w:rFonts w:hint="eastAsia" w:hAnsi="宋体" w:cs="宋体"/>
                <w:b/>
                <w:bCs/>
                <w:color w:val="auto"/>
                <w:sz w:val="24"/>
                <w:lang w:val="en-US" w:eastAsia="zh-CN"/>
              </w:rPr>
              <w:t>673066.53元</w:t>
            </w:r>
          </w:p>
          <w:p>
            <w:pPr>
              <w:autoSpaceDE w:val="0"/>
              <w:autoSpaceDN w:val="0"/>
              <w:adjustRightInd w:val="0"/>
              <w:spacing w:line="276" w:lineRule="auto"/>
              <w:rPr>
                <w:rFonts w:hint="eastAsia" w:hAnsi="宋体" w:cs="宋体"/>
                <w:b/>
                <w:bCs/>
                <w:color w:val="auto"/>
                <w:sz w:val="24"/>
                <w:lang w:eastAsia="zh-CN"/>
              </w:rPr>
            </w:pPr>
            <w:r>
              <w:rPr>
                <w:rFonts w:hint="eastAsia" w:hAnsi="宋体" w:cs="仿宋_GB2312"/>
                <w:b/>
                <w:bCs/>
                <w:color w:val="auto"/>
                <w:sz w:val="24"/>
                <w:szCs w:val="22"/>
                <w:lang w:val="zh-CN"/>
              </w:rPr>
              <w:t>五</w:t>
            </w:r>
            <w:r>
              <w:rPr>
                <w:rFonts w:hint="eastAsia" w:hAnsi="宋体" w:cs="仿宋_GB2312"/>
                <w:b/>
                <w:bCs/>
                <w:color w:val="auto"/>
                <w:sz w:val="24"/>
                <w:szCs w:val="22"/>
                <w:lang w:val="zh-CN" w:eastAsia="zh-CN"/>
              </w:rPr>
              <w:t>标段：</w:t>
            </w:r>
            <w:r>
              <w:rPr>
                <w:rFonts w:hint="eastAsia" w:hAnsi="宋体" w:cs="宋体"/>
                <w:b/>
                <w:bCs/>
                <w:color w:val="auto"/>
                <w:sz w:val="24"/>
                <w:lang w:eastAsia="zh-CN"/>
              </w:rPr>
              <w:t>大写：叁拾柒万柒仟伍佰叁拾伍元叁角叁分</w:t>
            </w:r>
          </w:p>
          <w:p>
            <w:pPr>
              <w:autoSpaceDE w:val="0"/>
              <w:autoSpaceDN w:val="0"/>
              <w:adjustRightInd w:val="0"/>
              <w:spacing w:line="276" w:lineRule="auto"/>
              <w:rPr>
                <w:rFonts w:hint="eastAsia" w:hAnsi="宋体" w:cs="仿宋_GB2312"/>
                <w:b/>
                <w:bCs/>
                <w:color w:val="auto"/>
                <w:sz w:val="24"/>
                <w:szCs w:val="22"/>
                <w:lang w:val="zh-CN" w:eastAsia="zh-CN"/>
              </w:rPr>
            </w:pPr>
            <w:r>
              <w:rPr>
                <w:rFonts w:hint="eastAsia" w:hAnsi="宋体" w:cs="宋体"/>
                <w:b/>
                <w:bCs/>
                <w:color w:val="auto"/>
                <w:sz w:val="24"/>
                <w:lang w:val="en-US" w:eastAsia="zh-CN"/>
              </w:rPr>
              <w:t xml:space="preserve">        </w:t>
            </w:r>
            <w:r>
              <w:rPr>
                <w:rFonts w:hint="eastAsia" w:hAnsi="宋体" w:cs="宋体"/>
                <w:b/>
                <w:bCs/>
                <w:color w:val="auto"/>
                <w:sz w:val="24"/>
                <w:lang w:eastAsia="zh-CN"/>
              </w:rPr>
              <w:t>小写：</w:t>
            </w:r>
            <w:r>
              <w:rPr>
                <w:rFonts w:hint="eastAsia" w:hAnsi="宋体" w:cs="宋体"/>
                <w:b/>
                <w:bCs/>
                <w:color w:val="auto"/>
                <w:sz w:val="24"/>
                <w:lang w:val="en-US" w:eastAsia="zh-CN"/>
              </w:rPr>
              <w:t>377535.33元</w:t>
            </w:r>
          </w:p>
          <w:p>
            <w:pPr>
              <w:autoSpaceDE w:val="0"/>
              <w:autoSpaceDN w:val="0"/>
              <w:adjustRightInd w:val="0"/>
              <w:spacing w:line="276" w:lineRule="auto"/>
              <w:rPr>
                <w:rFonts w:hint="eastAsia" w:hAnsi="宋体" w:cs="宋体"/>
                <w:b/>
                <w:bCs/>
                <w:color w:val="auto"/>
                <w:sz w:val="24"/>
                <w:lang w:eastAsia="zh-CN"/>
              </w:rPr>
            </w:pPr>
            <w:r>
              <w:rPr>
                <w:rFonts w:hint="eastAsia" w:hAnsi="宋体" w:cs="仿宋_GB2312"/>
                <w:b/>
                <w:bCs/>
                <w:color w:val="auto"/>
                <w:sz w:val="24"/>
                <w:szCs w:val="22"/>
                <w:lang w:val="zh-CN"/>
              </w:rPr>
              <w:t>六</w:t>
            </w:r>
            <w:r>
              <w:rPr>
                <w:rFonts w:hint="eastAsia" w:hAnsi="宋体" w:cs="仿宋_GB2312"/>
                <w:b/>
                <w:bCs/>
                <w:color w:val="auto"/>
                <w:sz w:val="24"/>
                <w:szCs w:val="22"/>
                <w:lang w:val="zh-CN" w:eastAsia="zh-CN"/>
              </w:rPr>
              <w:t>标段：</w:t>
            </w:r>
            <w:r>
              <w:rPr>
                <w:rFonts w:hint="eastAsia" w:hAnsi="宋体" w:cs="宋体"/>
                <w:b/>
                <w:bCs/>
                <w:color w:val="auto"/>
                <w:sz w:val="24"/>
                <w:lang w:eastAsia="zh-CN"/>
              </w:rPr>
              <w:t>大写：肆拾柒万柒仟叁佰柒拾陆元壹角壹分</w:t>
            </w:r>
          </w:p>
          <w:p>
            <w:pPr>
              <w:autoSpaceDE w:val="0"/>
              <w:autoSpaceDN w:val="0"/>
              <w:adjustRightInd w:val="0"/>
              <w:spacing w:line="276" w:lineRule="auto"/>
              <w:rPr>
                <w:rFonts w:hint="default" w:hAnsi="宋体" w:cs="仿宋_GB2312"/>
                <w:b/>
                <w:bCs/>
                <w:color w:val="auto"/>
                <w:sz w:val="24"/>
                <w:szCs w:val="22"/>
                <w:lang w:val="en-US" w:eastAsia="zh-CN"/>
              </w:rPr>
            </w:pPr>
            <w:r>
              <w:rPr>
                <w:rFonts w:hint="eastAsia" w:hAnsi="宋体" w:cs="宋体"/>
                <w:b/>
                <w:bCs/>
                <w:color w:val="auto"/>
                <w:sz w:val="24"/>
                <w:lang w:val="en-US" w:eastAsia="zh-CN"/>
              </w:rPr>
              <w:t xml:space="preserve">        </w:t>
            </w:r>
            <w:r>
              <w:rPr>
                <w:rFonts w:hint="eastAsia" w:hAnsi="宋体" w:cs="宋体"/>
                <w:b/>
                <w:bCs/>
                <w:color w:val="auto"/>
                <w:sz w:val="24"/>
                <w:lang w:eastAsia="zh-CN"/>
              </w:rPr>
              <w:t>小写：</w:t>
            </w:r>
            <w:r>
              <w:rPr>
                <w:rFonts w:hint="eastAsia" w:hAnsi="宋体" w:cs="宋体"/>
                <w:b/>
                <w:bCs/>
                <w:color w:val="auto"/>
                <w:sz w:val="24"/>
                <w:lang w:val="en-US" w:eastAsia="zh-CN"/>
              </w:rPr>
              <w:t>477376.11元</w:t>
            </w:r>
          </w:p>
          <w:p>
            <w:pPr>
              <w:autoSpaceDE w:val="0"/>
              <w:autoSpaceDN w:val="0"/>
              <w:adjustRightInd w:val="0"/>
              <w:spacing w:line="276" w:lineRule="auto"/>
              <w:ind w:left="1205" w:hanging="1205" w:hangingChars="500"/>
              <w:rPr>
                <w:rFonts w:hint="eastAsia" w:hAnsi="宋体" w:cs="宋体"/>
                <w:b/>
                <w:bCs/>
                <w:color w:val="auto"/>
                <w:sz w:val="24"/>
                <w:lang w:val="en-US" w:eastAsia="zh-CN"/>
              </w:rPr>
            </w:pPr>
            <w:r>
              <w:rPr>
                <w:rFonts w:hint="eastAsia" w:hAnsi="宋体" w:cs="仿宋_GB2312"/>
                <w:b/>
                <w:bCs/>
                <w:color w:val="auto"/>
                <w:sz w:val="24"/>
                <w:szCs w:val="22"/>
                <w:lang w:val="zh-CN"/>
              </w:rPr>
              <w:t>七</w:t>
            </w:r>
            <w:r>
              <w:rPr>
                <w:rFonts w:hint="eastAsia" w:hAnsi="宋体" w:cs="仿宋_GB2312"/>
                <w:b/>
                <w:bCs/>
                <w:color w:val="auto"/>
                <w:sz w:val="24"/>
                <w:szCs w:val="22"/>
                <w:lang w:val="zh-CN" w:eastAsia="zh-CN"/>
              </w:rPr>
              <w:t>标段：</w:t>
            </w:r>
            <w:r>
              <w:rPr>
                <w:rFonts w:hint="eastAsia" w:hAnsi="宋体" w:cs="宋体"/>
                <w:b/>
                <w:bCs/>
                <w:color w:val="auto"/>
                <w:sz w:val="24"/>
                <w:lang w:eastAsia="zh-CN"/>
              </w:rPr>
              <w:t>大写：叁拾陆万伍仟柒佰壹拾陆元玖角整</w:t>
            </w:r>
            <w:r>
              <w:rPr>
                <w:rFonts w:hint="eastAsia" w:hAnsi="宋体" w:cs="宋体"/>
                <w:b/>
                <w:bCs/>
                <w:color w:val="auto"/>
                <w:sz w:val="24"/>
                <w:lang w:val="en-US" w:eastAsia="zh-CN"/>
              </w:rPr>
              <w:t xml:space="preserve">       </w:t>
            </w:r>
          </w:p>
          <w:p>
            <w:pPr>
              <w:autoSpaceDE w:val="0"/>
              <w:autoSpaceDN w:val="0"/>
              <w:adjustRightInd w:val="0"/>
              <w:spacing w:line="276" w:lineRule="auto"/>
              <w:ind w:left="1200" w:leftChars="282" w:hanging="241" w:hangingChars="100"/>
              <w:rPr>
                <w:rFonts w:hint="eastAsia" w:hAnsi="宋体" w:cs="宋体"/>
                <w:b/>
                <w:bCs/>
                <w:color w:val="auto"/>
                <w:sz w:val="24"/>
                <w:lang w:val="en-US" w:eastAsia="zh-CN"/>
              </w:rPr>
            </w:pPr>
            <w:r>
              <w:rPr>
                <w:rFonts w:hint="eastAsia" w:hAnsi="宋体" w:cs="宋体"/>
                <w:b/>
                <w:bCs/>
                <w:color w:val="auto"/>
                <w:sz w:val="24"/>
                <w:lang w:eastAsia="zh-CN"/>
              </w:rPr>
              <w:t>小写：</w:t>
            </w:r>
            <w:r>
              <w:rPr>
                <w:rFonts w:hint="eastAsia" w:hAnsi="宋体" w:cs="宋体"/>
                <w:b/>
                <w:bCs/>
                <w:color w:val="auto"/>
                <w:sz w:val="24"/>
                <w:lang w:val="en-US" w:eastAsia="zh-CN"/>
              </w:rPr>
              <w:t>365716.90元</w:t>
            </w:r>
          </w:p>
          <w:p>
            <w:pPr>
              <w:autoSpaceDE w:val="0"/>
              <w:autoSpaceDN w:val="0"/>
              <w:adjustRightInd w:val="0"/>
              <w:spacing w:line="276" w:lineRule="auto"/>
              <w:ind w:left="1205" w:hanging="1205" w:hangingChars="500"/>
              <w:rPr>
                <w:rFonts w:hint="eastAsia" w:hAnsi="宋体" w:cs="宋体"/>
                <w:b/>
                <w:bCs/>
                <w:color w:val="auto"/>
                <w:sz w:val="24"/>
                <w:lang w:val="en-US" w:eastAsia="zh-CN"/>
              </w:rPr>
            </w:pPr>
            <w:r>
              <w:rPr>
                <w:rFonts w:hint="eastAsia" w:hAnsi="宋体" w:cs="宋体"/>
                <w:b/>
                <w:bCs/>
                <w:color w:val="auto"/>
                <w:sz w:val="24"/>
                <w:lang w:eastAsia="zh-CN"/>
              </w:rPr>
              <w:t>八标段：大写：贰佰伍拾捌万伍仟壹佰玖拾陆元玖角叁分</w:t>
            </w:r>
            <w:r>
              <w:rPr>
                <w:rFonts w:hint="eastAsia" w:hAnsi="宋体" w:cs="宋体"/>
                <w:b/>
                <w:bCs/>
                <w:color w:val="auto"/>
                <w:sz w:val="24"/>
                <w:lang w:val="en-US" w:eastAsia="zh-CN"/>
              </w:rPr>
              <w:t xml:space="preserve">       </w:t>
            </w:r>
          </w:p>
          <w:p>
            <w:pPr>
              <w:autoSpaceDE w:val="0"/>
              <w:autoSpaceDN w:val="0"/>
              <w:adjustRightInd w:val="0"/>
              <w:spacing w:line="276" w:lineRule="auto"/>
              <w:ind w:left="1200" w:leftChars="282" w:hanging="241" w:hangingChars="100"/>
              <w:rPr>
                <w:rFonts w:hint="eastAsia"/>
                <w:color w:val="auto"/>
              </w:rPr>
            </w:pPr>
            <w:r>
              <w:rPr>
                <w:rFonts w:hint="eastAsia" w:hAnsi="宋体" w:cs="宋体"/>
                <w:b/>
                <w:bCs/>
                <w:color w:val="auto"/>
                <w:sz w:val="24"/>
                <w:lang w:eastAsia="zh-CN"/>
              </w:rPr>
              <w:t>小写：</w:t>
            </w:r>
            <w:r>
              <w:rPr>
                <w:rFonts w:hint="eastAsia" w:hAnsi="宋体" w:cs="宋体"/>
                <w:b/>
                <w:bCs/>
                <w:color w:val="auto"/>
                <w:sz w:val="24"/>
                <w:lang w:val="en-US" w:eastAsia="zh-CN"/>
              </w:rPr>
              <w:t>2585196.93元</w:t>
            </w:r>
          </w:p>
          <w:p>
            <w:pPr>
              <w:autoSpaceDE w:val="0"/>
              <w:autoSpaceDN w:val="0"/>
              <w:adjustRightInd w:val="0"/>
              <w:spacing w:line="276" w:lineRule="auto"/>
              <w:rPr>
                <w:rFonts w:hAnsi="宋体" w:cs="TimesNewRomanPSMT"/>
                <w:color w:val="FF0000"/>
                <w:sz w:val="24"/>
              </w:rPr>
            </w:pPr>
            <w:r>
              <w:rPr>
                <w:rFonts w:hint="eastAsia" w:hAnsi="宋体" w:cs="宋体"/>
                <w:b/>
                <w:bCs/>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33" w:type="dxa"/>
            <w:gridSpan w:val="6"/>
            <w:tcBorders>
              <w:top w:val="single" w:color="auto" w:sz="4" w:space="0"/>
            </w:tcBorders>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开标时各投标人法定代表人或授权委托人持身份证及授权委托书原件，到开标现场签到，缺席或逾期不到者视为放弃。各投标单位参加会议人数不得多于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ascii="新宋体" w:hAnsi="新宋体" w:eastAsia="新宋体"/>
                <w:b/>
                <w:sz w:val="24"/>
              </w:rPr>
            </w:pPr>
            <w:r>
              <w:rPr>
                <w:rFonts w:hint="eastAsia" w:hAnsi="宋体" w:cs="宋体"/>
                <w:sz w:val="24"/>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83559965"/>
            <w:bookmarkStart w:id="10" w:name="_Toc225243456"/>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int="eastAsia"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sz w:val="24"/>
                <w:szCs w:val="22"/>
              </w:rPr>
            </w:pPr>
            <w:r>
              <w:rPr>
                <w:rFonts w:hint="eastAsia" w:hAnsi="宋体" w:cs="宋体"/>
                <w:sz w:val="24"/>
                <w:szCs w:val="22"/>
              </w:rPr>
              <w:t>4、本项目试行全流程电子化交易，如因系统异常情况无法完成，将以人工方式进行。</w:t>
            </w:r>
          </w:p>
          <w:p>
            <w:pPr>
              <w:autoSpaceDE w:val="0"/>
              <w:autoSpaceDN w:val="0"/>
              <w:spacing w:line="440" w:lineRule="exact"/>
              <w:jc w:val="left"/>
              <w:rPr>
                <w:rFonts w:hAnsi="宋体" w:cs="宋体"/>
                <w:sz w:val="24"/>
                <w:szCs w:val="22"/>
              </w:rPr>
            </w:pPr>
            <w:r>
              <w:rPr>
                <w:rFonts w:hint="eastAsia" w:hAnsi="宋体" w:cs="宋体"/>
                <w:sz w:val="24"/>
                <w:szCs w:val="22"/>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rPr>
                <w:rFonts w:hAnsi="宋体" w:cs="宋体"/>
                <w:sz w:val="24"/>
                <w:szCs w:val="22"/>
              </w:rPr>
            </w:pPr>
            <w:r>
              <w:rPr>
                <w:rFonts w:hint="eastAsia" w:hAnsi="宋体" w:cs="宋体"/>
                <w:sz w:val="24"/>
                <w:szCs w:val="22"/>
              </w:rPr>
              <w:t>6、投标人电子投标文件成功提交后，应打印“投标文件提交回执单”，供开标现场备查。</w:t>
            </w:r>
          </w:p>
          <w:p>
            <w:pPr>
              <w:autoSpaceDE w:val="0"/>
              <w:autoSpaceDN w:val="0"/>
              <w:spacing w:line="440" w:lineRule="exact"/>
              <w:jc w:val="left"/>
              <w:rPr>
                <w:rFonts w:hAnsi="宋体" w:cs="宋体"/>
                <w:sz w:val="24"/>
                <w:szCs w:val="22"/>
              </w:rPr>
            </w:pPr>
            <w:r>
              <w:rPr>
                <w:rFonts w:hint="eastAsia" w:hAnsi="宋体" w:cs="宋体"/>
                <w:sz w:val="24"/>
                <w:szCs w:val="22"/>
              </w:rPr>
              <w:t>7、商务标投标文件制作注意事项：</w:t>
            </w:r>
          </w:p>
          <w:p>
            <w:pPr>
              <w:autoSpaceDE w:val="0"/>
              <w:autoSpaceDN w:val="0"/>
              <w:spacing w:line="440" w:lineRule="exact"/>
              <w:jc w:val="left"/>
              <w:rPr>
                <w:rFonts w:hAnsi="宋体" w:cs="宋体"/>
                <w:sz w:val="24"/>
                <w:szCs w:val="22"/>
              </w:rPr>
            </w:pPr>
            <w:r>
              <w:rPr>
                <w:rFonts w:hint="eastAsia" w:hAnsi="宋体" w:cs="宋体"/>
                <w:sz w:val="24"/>
                <w:szCs w:val="22"/>
              </w:rPr>
              <w:t>7.1 投标人登录《全国公共资源交易平台（河南省·许昌市）》公共资源交易系统下载“许昌投标文件制作系统SEARUN V1.1（如有新版本，请以最新版本为准）” 和操作手册（工程项目），按招标文件要求制作商务标投标文件。</w:t>
            </w:r>
          </w:p>
          <w:p>
            <w:pPr>
              <w:autoSpaceDE w:val="0"/>
              <w:autoSpaceDN w:val="0"/>
              <w:spacing w:line="440" w:lineRule="exact"/>
              <w:jc w:val="left"/>
              <w:rPr>
                <w:rFonts w:hint="eastAsia" w:hAnsi="宋体" w:cs="宋体"/>
                <w:sz w:val="24"/>
                <w:szCs w:val="22"/>
              </w:rPr>
            </w:pPr>
            <w:r>
              <w:rPr>
                <w:rFonts w:hint="eastAsia" w:hAnsi="宋体" w:cs="宋体"/>
                <w:sz w:val="24"/>
                <w:szCs w:val="22"/>
              </w:rPr>
              <w:t>7.2 商务标投标文件制作技术咨询：0374-2961598。</w:t>
            </w:r>
          </w:p>
          <w:p>
            <w:pPr>
              <w:autoSpaceDE w:val="0"/>
              <w:autoSpaceDN w:val="0"/>
              <w:spacing w:line="440" w:lineRule="exact"/>
              <w:jc w:val="left"/>
              <w:rPr>
                <w:rFonts w:hAnsi="宋体" w:cs="宋体"/>
                <w:sz w:val="24"/>
                <w:szCs w:val="22"/>
              </w:rPr>
            </w:pPr>
            <w:r>
              <w:rPr>
                <w:rFonts w:hint="eastAsia" w:hAnsi="宋体" w:cs="仿宋_GB2312"/>
                <w:b/>
                <w:sz w:val="24"/>
                <w:szCs w:val="24"/>
                <w:lang w:val="zh-CN"/>
              </w:rPr>
              <w:t>8、不同投标人电子投标文件制作硬件特征码（网卡MAC地址、CPU序号、硬盘序列号）均一致时，视为“不同投标人的投标文件由同一单位或个人编制”或“不同投标人委托同一单位或者个人办理投标事宜”，其投标无效；评审专家应严格按照招标文件要求查看“硬件特征码”相关信息并进行评审，在评标报告中显示“不同投标人电子投标文件制作硬件特征码”是否雷同的分析及判定结果</w:t>
            </w:r>
            <w:r>
              <w:rPr>
                <w:rFonts w:hint="eastAsia" w:hAnsi="宋体" w:cs="宋体"/>
                <w:sz w:val="24"/>
                <w:szCs w:val="22"/>
              </w:rPr>
              <w:t>。</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本招标项目资金来源和落实情况：见投标人须知前附表。</w:t>
      </w:r>
    </w:p>
    <w:p>
      <w:pPr>
        <w:autoSpaceDE w:val="0"/>
        <w:autoSpaceDN w:val="0"/>
        <w:adjustRightInd w:val="0"/>
        <w:spacing w:line="420" w:lineRule="exact"/>
        <w:jc w:val="left"/>
        <w:rPr>
          <w:rFonts w:hAnsi="宋体" w:cs="宋体"/>
          <w:b/>
          <w:bCs/>
          <w:sz w:val="24"/>
        </w:rPr>
      </w:pPr>
      <w:r>
        <w:rPr>
          <w:rFonts w:hint="eastAsia" w:hAnsi="宋体" w:cs="宋体"/>
          <w:b/>
          <w:bCs/>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44974503"/>
      <w:bookmarkStart w:id="14" w:name="_Toc179632552"/>
      <w:bookmarkStart w:id="15" w:name="_Toc152045535"/>
      <w:bookmarkStart w:id="16" w:name="_Toc152042311"/>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79632553"/>
      <w:bookmarkStart w:id="18" w:name="_Toc152042312"/>
      <w:bookmarkStart w:id="19" w:name="_Toc152045536"/>
      <w:bookmarkStart w:id="20" w:name="_Toc144974504"/>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52045537"/>
      <w:bookmarkStart w:id="23" w:name="_Toc179632554"/>
      <w:bookmarkStart w:id="24" w:name="_Toc152042313"/>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44974506"/>
      <w:bookmarkStart w:id="26" w:name="_Toc179632555"/>
      <w:bookmarkStart w:id="27" w:name="_Toc152045538"/>
      <w:bookmarkStart w:id="28" w:name="_Toc152042314"/>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44974514"/>
      <w:bookmarkStart w:id="37" w:name="_Toc152045546"/>
      <w:bookmarkStart w:id="38" w:name="_Toc152042322"/>
      <w:bookmarkStart w:id="39" w:name="_Toc179632564"/>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（1）内容完整性；</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（2）主要施工方案与技术措施；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（3）质量管理体系与措施；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（4）安全管理体系与措施；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（5）文明施工、环境保护管理体系及施工现场扬尘治理措施；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（6）工期保证措施；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（7）拟投入资源配备计划；</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（8）施工进度表与网络计划图；</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（9）施工总平面图布置；</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（10）技术创新的应用实施措施；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（11）采用新工艺、新技术、新设备、新材料、BIM等的程度；</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（12）施工现场实施信息化监控和数据处理；</w:t>
      </w:r>
    </w:p>
    <w:p>
      <w:pPr>
        <w:autoSpaceDE w:val="0"/>
        <w:autoSpaceDN w:val="0"/>
        <w:spacing w:line="440" w:lineRule="exact"/>
        <w:ind w:firstLine="480" w:firstLineChars="200"/>
        <w:jc w:val="left"/>
        <w:rPr>
          <w:rFonts w:hint="eastAsia" w:hAnsi="宋体" w:cs="宋体"/>
          <w:color w:val="0070C0"/>
          <w:sz w:val="24"/>
        </w:rPr>
      </w:pPr>
      <w:r>
        <w:rPr>
          <w:rFonts w:hint="eastAsia" w:hAnsi="宋体" w:cs="宋体"/>
          <w:sz w:val="24"/>
          <w:szCs w:val="22"/>
        </w:rPr>
        <w:t>（13）风险管理措施</w:t>
      </w:r>
      <w:r>
        <w:rPr>
          <w:rFonts w:hint="eastAsia" w:hAnsi="宋体" w:cs="宋体"/>
          <w:color w:val="0070C0"/>
          <w:sz w:val="24"/>
        </w:rPr>
        <w:t>。</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t>http://ggzy.xuchang.gov.cn/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w:t>
      </w:r>
      <w:r>
        <w:rPr>
          <w:rFonts w:hint="eastAsia" w:hAnsi="宋体" w:cs="宋体"/>
          <w:sz w:val="24"/>
          <w:szCs w:val="22"/>
        </w:rPr>
        <w:t>表和财务情</w:t>
      </w:r>
      <w:r>
        <w:rPr>
          <w:rFonts w:hint="eastAsia" w:hAnsi="宋体" w:cs="宋体"/>
          <w:sz w:val="24"/>
        </w:rPr>
        <w:t>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w:t>
      </w:r>
      <w:r>
        <w:rPr>
          <w:rFonts w:hint="eastAsia" w:hAnsi="宋体" w:cs="宋体"/>
          <w:sz w:val="24"/>
          <w:szCs w:val="24"/>
        </w:rPr>
        <w:t>应提供法定媒介中标或成交（评标公示或中标公告）公示网页截图、合同、中标通知书（或竣工备案表）</w:t>
      </w:r>
      <w:r>
        <w:rPr>
          <w:rFonts w:hint="eastAsia" w:hAnsi="宋体" w:cs="宋体"/>
          <w:sz w:val="24"/>
        </w:rPr>
        <w:t>，具体年份要求见投标人须知前附表。每张表格只填写一个项目，并标明序号。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44974521"/>
      <w:bookmarkStart w:id="45" w:name="_Toc152042329"/>
      <w:bookmarkStart w:id="46" w:name="_Toc179632571"/>
      <w:bookmarkStart w:id="47" w:name="_Toc152045553"/>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44974537"/>
      <w:bookmarkStart w:id="61" w:name="_Toc152045569"/>
      <w:bookmarkStart w:id="62" w:name="_Toc179632587"/>
      <w:bookmarkStart w:id="63" w:name="_Toc152042345"/>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10.1需要补充的其他内容：见投标人须知前附表。</w:t>
      </w:r>
    </w:p>
    <w:p>
      <w:pPr>
        <w:spacing w:beforeLines="100"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ascii="新宋体" w:hAnsi="新宋体" w:eastAsia="新宋体"/>
          <w:sz w:val="24"/>
        </w:rPr>
      </w:pPr>
      <w:r>
        <w:rPr>
          <w:rFonts w:hint="eastAsia" w:hAnsi="宋体"/>
          <w:b/>
          <w:sz w:val="36"/>
          <w:szCs w:val="36"/>
        </w:rPr>
        <w:br w:type="page"/>
      </w:r>
      <w:bookmarkStart w:id="75" w:name="_Toc508875507"/>
      <w:bookmarkStart w:id="76" w:name="_Toc2081"/>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eastAsia="zh-CN"/>
        </w:rPr>
        <w:t>评标</w:t>
      </w:r>
      <w:r>
        <w:rPr>
          <w:rFonts w:hint="eastAsia" w:ascii="新宋体" w:hAnsi="新宋体" w:eastAsia="新宋体" w:cs="新宋体"/>
          <w:b/>
          <w:bCs/>
          <w:sz w:val="36"/>
          <w:szCs w:val="36"/>
        </w:rPr>
        <w:t>法）</w:t>
      </w:r>
      <w:bookmarkEnd w:id="75"/>
      <w:bookmarkEnd w:id="76"/>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77" w:name="_Toc273546398"/>
      <w:bookmarkStart w:id="78" w:name="_Toc295572535"/>
      <w:bookmarkStart w:id="79" w:name="_Toc272833453"/>
      <w:bookmarkStart w:id="80" w:name="_Toc270931534"/>
      <w:r>
        <w:rPr>
          <w:rFonts w:hint="eastAsia" w:hAnsi="宋体" w:cs="宋体"/>
          <w:sz w:val="24"/>
        </w:rPr>
        <w:t>三、</w:t>
      </w:r>
      <w:r>
        <w:rPr>
          <w:rFonts w:hint="eastAsia" w:ascii="新宋体" w:hAnsi="新宋体" w:eastAsia="新宋体"/>
          <w:sz w:val="24"/>
        </w:rPr>
        <w:t>评标采用综合</w:t>
      </w:r>
      <w:r>
        <w:rPr>
          <w:rFonts w:hint="eastAsia" w:ascii="新宋体" w:hAnsi="新宋体" w:eastAsia="新宋体"/>
          <w:sz w:val="24"/>
          <w:lang w:eastAsia="zh-CN"/>
        </w:rPr>
        <w:t>评标</w:t>
      </w:r>
      <w:r>
        <w:rPr>
          <w:rFonts w:hint="eastAsia" w:ascii="新宋体" w:hAnsi="新宋体" w:eastAsia="新宋体"/>
          <w:sz w:val="24"/>
        </w:rPr>
        <w:t>法，是指评标委员会根据招标文件要求，应从技术标、商务标、综合标三部分进行综合评审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bookmarkEnd w:id="77"/>
    <w:bookmarkEnd w:id="78"/>
    <w:bookmarkEnd w:id="79"/>
    <w:bookmarkEnd w:id="80"/>
    <w:p>
      <w:pPr>
        <w:spacing w:line="360" w:lineRule="auto"/>
        <w:ind w:firstLine="480" w:firstLineChars="200"/>
        <w:rPr>
          <w:rFonts w:hAnsi="宋体"/>
          <w:bCs/>
          <w:sz w:val="24"/>
          <w:szCs w:val="22"/>
        </w:rPr>
      </w:pPr>
      <w:r>
        <w:rPr>
          <w:rFonts w:hint="eastAsia" w:hAnsi="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cs="宋体"/>
          <w:sz w:val="24"/>
        </w:rPr>
      </w:pPr>
      <w:r>
        <w:rPr>
          <w:rFonts w:hint="eastAsia" w:hAnsi="宋体" w:cs="宋体"/>
          <w:b/>
          <w:bCs/>
          <w:sz w:val="24"/>
          <w:szCs w:val="24"/>
        </w:rPr>
        <w:t>备注：按照《关于推进全流程电子化交易和在线监管工作有关问题的通知》（许公管办【2019】3号）规定：</w:t>
      </w:r>
      <w:r>
        <w:rPr>
          <w:rFonts w:hint="eastAsia" w:hAnsi="宋体" w:cs="仿宋_GB2312"/>
          <w:b/>
          <w:sz w:val="24"/>
          <w:szCs w:val="24"/>
          <w:lang w:val="zh-CN"/>
        </w:rPr>
        <w:t>不同投标人电子投标文件制作硬件特征码（网卡MAC地址、CPU序号、硬盘序列号）均一致时，视为“不同投标人的投标文件由同一单位或个人编制”或“不同投标人委托同一单位或者个人办理投标事宜”，其投标无效；评审专家应严格按照招标文件要求查看“硬件特征码”相关信息并进行评审，在评标报告中显示“不同投标人电子投标文件制作硬件特征码”是否雷同的分析及判定结果</w:t>
      </w:r>
      <w:r>
        <w:rPr>
          <w:rFonts w:hint="eastAsia" w:hAnsi="宋体" w:cs="宋体"/>
          <w:b/>
          <w:bCs/>
          <w:sz w:val="24"/>
          <w:szCs w:val="24"/>
        </w:rPr>
        <w:t>。</w:t>
      </w:r>
    </w:p>
    <w:p>
      <w:pPr>
        <w:spacing w:line="440" w:lineRule="exact"/>
        <w:ind w:firstLine="482" w:firstLineChars="200"/>
        <w:rPr>
          <w:rFonts w:hAnsi="宋体" w:cs="宋体"/>
          <w:b/>
          <w:sz w:val="24"/>
        </w:rPr>
      </w:pPr>
      <w:r>
        <w:rPr>
          <w:rFonts w:hint="eastAsia" w:hAnsi="宋体" w:cs="宋体"/>
          <w:b/>
          <w:sz w:val="24"/>
        </w:rPr>
        <w:t>清标内容：</w:t>
      </w:r>
    </w:p>
    <w:p>
      <w:pPr>
        <w:spacing w:line="440" w:lineRule="exact"/>
        <w:rPr>
          <w:rFonts w:hAnsi="宋体"/>
          <w:b/>
          <w:sz w:val="24"/>
        </w:rPr>
      </w:pPr>
      <w:r>
        <w:rPr>
          <w:rFonts w:hint="eastAsia" w:hAnsi="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bl>
    <w:p>
      <w:pPr>
        <w:spacing w:line="440" w:lineRule="exact"/>
        <w:ind w:firstLine="480" w:firstLineChars="200"/>
        <w:rPr>
          <w:rFonts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pStyle w:val="2"/>
        <w:ind w:firstLine="482" w:firstLineChars="200"/>
        <w:rPr>
          <w:rFonts w:hAnsi="宋体" w:cs="宋体"/>
          <w:b/>
          <w:sz w:val="24"/>
          <w:szCs w:val="24"/>
        </w:rPr>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40" w:lineRule="exact"/>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4"/>
          <w:szCs w:val="24"/>
          <w:shd w:val="clear" w:color="auto" w:fill="FFFFFF"/>
        </w:rPr>
      </w:pPr>
      <w:r>
        <w:rPr>
          <w:rFonts w:hint="eastAsia" w:hAnsi="宋体" w:cs="宋体"/>
          <w:sz w:val="24"/>
          <w:szCs w:val="24"/>
          <w:shd w:val="clear" w:color="auto" w:fill="FFFFFF"/>
        </w:rPr>
        <w:t xml:space="preserve">   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rPr>
      </w:pPr>
      <w:r>
        <w:rPr>
          <w:rFonts w:hint="eastAsia" w:hAnsi="宋体" w:cs="宋体"/>
          <w:bCs/>
          <w:sz w:val="24"/>
          <w:szCs w:val="24"/>
        </w:rPr>
        <w:t xml:space="preserve">  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hAnsi="宋体"/>
          <w:sz w:val="24"/>
        </w:rPr>
      </w:pPr>
      <w:bookmarkStart w:id="81" w:name="_Toc5078"/>
      <w:r>
        <w:rPr>
          <w:rFonts w:hint="eastAsia" w:hAnsi="宋体"/>
          <w:sz w:val="24"/>
        </w:rPr>
        <w:t>评标基准价＝招标控制价×K+投标报价×（1－K）</w:t>
      </w:r>
    </w:p>
    <w:p>
      <w:pPr>
        <w:spacing w:line="440" w:lineRule="exact"/>
        <w:ind w:firstLine="480" w:firstLineChars="200"/>
        <w:rPr>
          <w:rFonts w:hAnsi="宋体"/>
          <w:sz w:val="24"/>
        </w:rPr>
      </w:pPr>
      <w:r>
        <w:rPr>
          <w:rFonts w:hint="eastAsia" w:hAnsi="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hAnsi="宋体"/>
          <w:sz w:val="24"/>
        </w:rPr>
      </w:pPr>
      <w:r>
        <w:rPr>
          <w:rFonts w:hint="eastAsia" w:hAnsi="宋体"/>
          <w:sz w:val="24"/>
        </w:rPr>
        <w:t>注：①有效投标人指通过清标和初步评审的投标人；</w:t>
      </w:r>
    </w:p>
    <w:p>
      <w:pPr>
        <w:spacing w:line="440" w:lineRule="exact"/>
        <w:ind w:firstLine="480" w:firstLineChars="200"/>
        <w:rPr>
          <w:rFonts w:hAnsi="宋体"/>
          <w:sz w:val="24"/>
        </w:rPr>
      </w:pPr>
      <w:r>
        <w:rPr>
          <w:rFonts w:hint="eastAsia" w:hAnsi="宋体"/>
          <w:sz w:val="24"/>
        </w:rPr>
        <w:t xml:space="preserve">    ②K为招标控制价权重系数，0.3≤K≤0.5（K的取值：0.3、0.35、0.4、0.45、0.5），在开标现场随机抽取。</w:t>
      </w:r>
    </w:p>
    <w:p>
      <w:pPr>
        <w:spacing w:line="440" w:lineRule="exact"/>
        <w:ind w:firstLine="960" w:firstLineChars="400"/>
        <w:rPr>
          <w:rFonts w:hAnsi="宋体"/>
        </w:rPr>
      </w:pPr>
      <w:r>
        <w:rPr>
          <w:rFonts w:hint="default" w:hAnsi="宋体"/>
          <w:sz w:val="24"/>
          <w:szCs w:val="22"/>
        </w:rPr>
        <w:t>③</w:t>
      </w:r>
      <w:r>
        <w:rPr>
          <w:rFonts w:hint="eastAsia" w:hAnsi="宋体"/>
          <w:sz w:val="24"/>
          <w:szCs w:val="22"/>
        </w:rPr>
        <w:t>上述招标控制价、投标报价、有效投标报价在参与评标基准价计算时，均不含：规费、安全文明施工措施费、暂列金额与专业暂估价、增值税。</w:t>
      </w:r>
      <w:bookmarkEnd w:id="81"/>
    </w:p>
    <w:p>
      <w:pPr>
        <w:snapToGrid w:val="0"/>
        <w:spacing w:line="360" w:lineRule="auto"/>
        <w:rPr>
          <w:rFonts w:hAnsi="宋体" w:cs="宋体"/>
          <w:b/>
          <w:bCs/>
          <w:sz w:val="24"/>
          <w:szCs w:val="24"/>
        </w:rPr>
      </w:pPr>
      <w:r>
        <w:rPr>
          <w:rFonts w:hint="eastAsia" w:hAnsi="宋体" w:cs="宋体"/>
          <w:b/>
          <w:bCs/>
          <w:sz w:val="24"/>
          <w:szCs w:val="24"/>
        </w:rPr>
        <w:t xml:space="preserve"> </w:t>
      </w:r>
      <w:r>
        <w:rPr>
          <w:rFonts w:hint="eastAsia" w:hAnsi="宋体" w:cs="宋体"/>
          <w:b/>
          <w:bCs/>
          <w:sz w:val="24"/>
          <w:szCs w:val="24"/>
          <w:lang w:val="en-US" w:eastAsia="zh-CN"/>
        </w:rPr>
        <w:t xml:space="preserve"> </w:t>
      </w: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rFonts w:hAnsi="宋体"/>
          <w:b/>
          <w:bCs/>
          <w:sz w:val="24"/>
          <w:szCs w:val="24"/>
        </w:rPr>
      </w:pPr>
      <w:r>
        <w:rPr>
          <w:rFonts w:hint="eastAsia" w:hAnsi="宋体" w:cs="宋体"/>
          <w:b/>
          <w:bCs/>
          <w:sz w:val="24"/>
          <w:szCs w:val="24"/>
        </w:rPr>
        <w:t>（三）综合标的评标分值（25分）</w:t>
      </w:r>
    </w:p>
    <w:tbl>
      <w:tblPr>
        <w:tblStyle w:val="1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894" w:type="dxa"/>
            <w:vAlign w:val="center"/>
          </w:tcPr>
          <w:p>
            <w:pPr>
              <w:jc w:val="center"/>
              <w:rPr>
                <w:rFonts w:hAnsi="宋体" w:cs="宋体"/>
                <w:sz w:val="24"/>
                <w:szCs w:val="24"/>
              </w:rPr>
            </w:pPr>
            <w:r>
              <w:rPr>
                <w:rFonts w:hint="eastAsia" w:hAnsi="宋体" w:cs="宋体"/>
                <w:sz w:val="24"/>
                <w:szCs w:val="24"/>
              </w:rPr>
              <w:t>评  审   标   准</w:t>
            </w:r>
          </w:p>
        </w:tc>
        <w:tc>
          <w:tcPr>
            <w:tcW w:w="1513"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894" w:type="dxa"/>
            <w:vAlign w:val="center"/>
          </w:tcPr>
          <w:p>
            <w:pPr>
              <w:spacing w:line="300" w:lineRule="exact"/>
              <w:jc w:val="left"/>
              <w:rPr>
                <w:rFonts w:hAnsi="宋体" w:cs="宋体"/>
                <w:sz w:val="24"/>
                <w:szCs w:val="24"/>
              </w:rPr>
            </w:pPr>
            <w:r>
              <w:rPr>
                <w:rFonts w:hint="eastAsia" w:hAnsi="宋体" w:cs="宋体"/>
                <w:sz w:val="24"/>
                <w:szCs w:val="24"/>
              </w:rPr>
              <w:t>自2016年1月1日以来（以合同签订时间为准）企业具有类似业绩者每项得2分，本项最高得</w:t>
            </w:r>
            <w:r>
              <w:rPr>
                <w:rFonts w:hint="eastAsia" w:hAnsi="宋体" w:cs="宋体"/>
                <w:sz w:val="24"/>
                <w:szCs w:val="24"/>
                <w:lang w:val="en-US" w:eastAsia="zh-CN"/>
              </w:rPr>
              <w:t>4</w:t>
            </w:r>
            <w:r>
              <w:rPr>
                <w:rFonts w:hint="eastAsia" w:hAnsi="宋体" w:cs="宋体"/>
                <w:sz w:val="24"/>
                <w:szCs w:val="24"/>
              </w:rPr>
              <w:t>分。【提供施工合同和竣工验收备案表或施工合同和中标通知书】</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w:t>
            </w:r>
            <w:r>
              <w:rPr>
                <w:rFonts w:hint="eastAsia"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89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宋体"/>
                <w:sz w:val="24"/>
                <w:szCs w:val="24"/>
              </w:rPr>
            </w:pPr>
            <w:r>
              <w:rPr>
                <w:rFonts w:hint="eastAsia" w:hAnsi="宋体" w:cs="宋体"/>
                <w:sz w:val="24"/>
                <w:szCs w:val="24"/>
              </w:rPr>
              <w:t>自2016年1月1日以来（以合同签订时间为准）</w:t>
            </w:r>
            <w:r>
              <w:rPr>
                <w:rFonts w:hint="eastAsia" w:hAnsi="宋体" w:cs="宋体"/>
                <w:sz w:val="24"/>
                <w:szCs w:val="24"/>
                <w:lang w:eastAsia="zh-CN"/>
              </w:rPr>
              <w:t>项目经理</w:t>
            </w:r>
            <w:r>
              <w:rPr>
                <w:rFonts w:hint="eastAsia" w:hAnsi="宋体" w:cs="宋体"/>
                <w:sz w:val="24"/>
                <w:szCs w:val="24"/>
              </w:rPr>
              <w:t>具有类似业绩者每项得</w:t>
            </w:r>
            <w:r>
              <w:rPr>
                <w:rFonts w:hint="eastAsia" w:hAnsi="宋体" w:cs="宋体"/>
                <w:sz w:val="24"/>
                <w:szCs w:val="24"/>
                <w:lang w:val="en-US" w:eastAsia="zh-CN"/>
              </w:rPr>
              <w:t>3</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分。【提供施工合同和竣工验收备案表或施工合同和中标通知书】</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w:t>
            </w:r>
            <w:r>
              <w:rPr>
                <w:rFonts w:hint="eastAsia"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513" w:type="dxa"/>
            <w:vAlign w:val="center"/>
          </w:tcPr>
          <w:p>
            <w:pPr>
              <w:jc w:val="center"/>
              <w:rPr>
                <w:rFonts w:hAnsi="宋体" w:cs="宋体"/>
                <w:sz w:val="24"/>
                <w:szCs w:val="24"/>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513" w:type="dxa"/>
            <w:vAlign w:val="center"/>
          </w:tcPr>
          <w:p>
            <w:pPr>
              <w:jc w:val="center"/>
              <w:rPr>
                <w:rFonts w:hAnsi="宋体" w:cs="宋体"/>
                <w:sz w:val="24"/>
                <w:szCs w:val="24"/>
              </w:rPr>
            </w:pPr>
            <w:r>
              <w:rPr>
                <w:rFonts w:hint="eastAsia" w:hAnsi="宋体" w:cs="宋体"/>
                <w:sz w:val="24"/>
                <w:szCs w:val="24"/>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894" w:type="dxa"/>
            <w:vAlign w:val="center"/>
          </w:tcPr>
          <w:p>
            <w:pPr>
              <w:spacing w:line="300" w:lineRule="exact"/>
              <w:jc w:val="left"/>
              <w:rPr>
                <w:rFonts w:hAnsi="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lang w:val="en-US" w:eastAsia="zh-CN"/>
              </w:rPr>
              <w:t>2</w:t>
            </w:r>
            <w:r>
              <w:rPr>
                <w:rFonts w:hint="eastAsia" w:hAnsi="宋体" w:cs="宋体"/>
                <w:sz w:val="24"/>
                <w:szCs w:val="24"/>
              </w:rPr>
              <w:t>＜得分≤</w:t>
            </w:r>
            <w:r>
              <w:rPr>
                <w:rFonts w:hint="eastAsia"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ascii="宋体" w:hAnsi="宋体" w:eastAsia="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sz w:val="24"/>
                <w:szCs w:val="24"/>
              </w:rPr>
            </w:pPr>
            <w:r>
              <w:rPr>
                <w:rFonts w:hint="eastAsia" w:hAnsi="宋体" w:cs="宋体"/>
                <w:sz w:val="24"/>
                <w:szCs w:val="24"/>
                <w:lang w:val="en-US" w:eastAsia="zh-CN"/>
              </w:rPr>
              <w:t>1</w:t>
            </w:r>
            <w:r>
              <w:rPr>
                <w:rFonts w:hint="eastAsia" w:hAnsi="宋体" w:cs="宋体"/>
                <w:sz w:val="24"/>
                <w:szCs w:val="24"/>
              </w:rPr>
              <w: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企业信用（含纳税诚信）</w:t>
            </w:r>
          </w:p>
        </w:tc>
        <w:tc>
          <w:tcPr>
            <w:tcW w:w="5894" w:type="dxa"/>
            <w:vAlign w:val="center"/>
          </w:tcPr>
          <w:p>
            <w:pPr>
              <w:spacing w:line="300" w:lineRule="exact"/>
              <w:jc w:val="left"/>
              <w:rPr>
                <w:rFonts w:hAnsi="宋体" w:cs="宋体"/>
                <w:sz w:val="24"/>
                <w:szCs w:val="24"/>
                <w:highlight w:val="none"/>
              </w:rPr>
            </w:pPr>
            <w:r>
              <w:rPr>
                <w:rFonts w:hint="eastAsia" w:hAnsi="宋体" w:cs="宋体"/>
                <w:sz w:val="24"/>
                <w:szCs w:val="24"/>
                <w:highlight w:val="none"/>
              </w:rPr>
              <w:t>1、近年来获得</w:t>
            </w:r>
            <w:r>
              <w:rPr>
                <w:rFonts w:hint="eastAsia" w:hAnsi="宋体" w:cs="宋体"/>
                <w:sz w:val="24"/>
                <w:szCs w:val="24"/>
                <w:highlight w:val="none"/>
                <w:lang w:val="en-US" w:eastAsia="zh-CN"/>
              </w:rPr>
              <w:t>质量管理先进企业</w:t>
            </w:r>
            <w:r>
              <w:rPr>
                <w:rFonts w:hint="eastAsia" w:hAnsi="宋体" w:cs="宋体"/>
                <w:sz w:val="24"/>
                <w:szCs w:val="24"/>
                <w:highlight w:val="none"/>
              </w:rPr>
              <w:t>、安全先进</w:t>
            </w:r>
            <w:r>
              <w:rPr>
                <w:rFonts w:hint="eastAsia" w:hAnsi="宋体" w:cs="宋体"/>
                <w:sz w:val="24"/>
                <w:szCs w:val="24"/>
                <w:highlight w:val="none"/>
                <w:lang w:val="en-US" w:eastAsia="zh-CN"/>
              </w:rPr>
              <w:t>企业</w:t>
            </w:r>
            <w:r>
              <w:rPr>
                <w:rFonts w:hint="eastAsia" w:hAnsi="宋体" w:cs="宋体"/>
                <w:sz w:val="24"/>
                <w:szCs w:val="24"/>
                <w:highlight w:val="none"/>
              </w:rPr>
              <w:t>市级及以上</w:t>
            </w:r>
            <w:r>
              <w:rPr>
                <w:rFonts w:hint="eastAsia" w:hAnsi="宋体" w:cs="宋体"/>
                <w:sz w:val="24"/>
                <w:szCs w:val="24"/>
                <w:highlight w:val="none"/>
                <w:lang w:val="en-US" w:eastAsia="zh-CN"/>
              </w:rPr>
              <w:t>荣誉</w:t>
            </w:r>
            <w:r>
              <w:rPr>
                <w:rFonts w:hint="eastAsia" w:hAnsi="宋体" w:cs="宋体"/>
                <w:sz w:val="24"/>
                <w:szCs w:val="24"/>
                <w:highlight w:val="none"/>
              </w:rPr>
              <w:t>者每项得</w:t>
            </w:r>
            <w:r>
              <w:rPr>
                <w:rFonts w:hint="eastAsia" w:hAnsi="宋体" w:cs="宋体"/>
                <w:sz w:val="24"/>
                <w:szCs w:val="24"/>
                <w:highlight w:val="none"/>
                <w:lang w:val="en-US" w:eastAsia="zh-CN"/>
              </w:rPr>
              <w:t>1</w:t>
            </w:r>
            <w:r>
              <w:rPr>
                <w:rFonts w:hint="eastAsia" w:hAnsi="宋体" w:cs="宋体"/>
                <w:sz w:val="24"/>
                <w:szCs w:val="24"/>
                <w:highlight w:val="none"/>
              </w:rPr>
              <w:t>分；本项最高得</w:t>
            </w:r>
            <w:r>
              <w:rPr>
                <w:rFonts w:hint="eastAsia" w:hAnsi="宋体" w:cs="宋体"/>
                <w:sz w:val="24"/>
                <w:szCs w:val="24"/>
                <w:highlight w:val="none"/>
                <w:lang w:val="en-US" w:eastAsia="zh-CN"/>
              </w:rPr>
              <w:t>2</w:t>
            </w:r>
            <w:r>
              <w:rPr>
                <w:rFonts w:hint="eastAsia" w:hAnsi="宋体" w:cs="宋体"/>
                <w:sz w:val="24"/>
                <w:szCs w:val="24"/>
                <w:highlight w:val="none"/>
              </w:rPr>
              <w:t>分。【以证书原件扫描件为准】</w:t>
            </w:r>
          </w:p>
          <w:p>
            <w:pPr>
              <w:spacing w:line="300" w:lineRule="exact"/>
              <w:jc w:val="left"/>
              <w:rPr>
                <w:rFonts w:hint="eastAsia" w:ascii="宋体" w:hAnsi="宋体" w:eastAsia="宋体" w:cs="宋体"/>
                <w:sz w:val="24"/>
                <w:szCs w:val="24"/>
              </w:rPr>
            </w:pPr>
            <w:r>
              <w:rPr>
                <w:rFonts w:hint="eastAsia" w:hAnsi="宋体" w:cs="宋体"/>
                <w:sz w:val="24"/>
                <w:szCs w:val="24"/>
                <w:highlight w:val="none"/>
              </w:rPr>
              <w:t>2、投标人提供2016年1月以来信用评级机构出具的有效的企业信用等级证书和信用等级报告的原件扫描件，等级为AAA级的得2分。【以证书原件扫描件为准】</w:t>
            </w:r>
          </w:p>
        </w:tc>
        <w:tc>
          <w:tcPr>
            <w:tcW w:w="1513"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894" w:type="dxa"/>
            <w:vAlign w:val="center"/>
          </w:tcPr>
          <w:p>
            <w:pPr>
              <w:spacing w:line="300" w:lineRule="exact"/>
              <w:jc w:val="left"/>
              <w:rPr>
                <w:rFonts w:hint="eastAsia" w:ascii="宋体" w:hAnsi="宋体" w:eastAsia="宋体" w:cs="宋体"/>
                <w:sz w:val="24"/>
                <w:szCs w:val="24"/>
              </w:rPr>
            </w:pPr>
            <w:r>
              <w:rPr>
                <w:rFonts w:hint="eastAsia" w:hAnsi="宋体" w:cs="宋体"/>
                <w:sz w:val="24"/>
                <w:szCs w:val="24"/>
                <w:highlight w:val="none"/>
              </w:rPr>
              <w:t>项目</w:t>
            </w:r>
            <w:r>
              <w:rPr>
                <w:rFonts w:hint="eastAsia" w:hAnsi="宋体" w:cs="宋体"/>
                <w:sz w:val="24"/>
                <w:szCs w:val="24"/>
                <w:highlight w:val="none"/>
                <w:lang w:eastAsia="zh-CN"/>
              </w:rPr>
              <w:t>经理</w:t>
            </w:r>
            <w:r>
              <w:rPr>
                <w:rFonts w:hint="eastAsia" w:hAnsi="宋体" w:cs="宋体"/>
                <w:sz w:val="24"/>
                <w:szCs w:val="24"/>
                <w:highlight w:val="none"/>
              </w:rPr>
              <w:t>近年来获得建筑业企业优秀项目经理荣誉证书，本项最高得2分。</w:t>
            </w:r>
            <w:r>
              <w:rPr>
                <w:rFonts w:hint="eastAsia" w:hAnsi="宋体"/>
                <w:sz w:val="24"/>
                <w:szCs w:val="24"/>
                <w:highlight w:val="none"/>
              </w:rPr>
              <w:t>【</w:t>
            </w:r>
            <w:r>
              <w:rPr>
                <w:rFonts w:hint="eastAsia" w:hAnsi="宋体" w:cs="宋体"/>
                <w:sz w:val="24"/>
                <w:szCs w:val="24"/>
                <w:highlight w:val="none"/>
              </w:rPr>
              <w:t>以证书原件扫描件为准</w:t>
            </w:r>
            <w:r>
              <w:rPr>
                <w:rFonts w:hint="eastAsia" w:hAnsi="宋体"/>
                <w:sz w:val="24"/>
                <w:szCs w:val="24"/>
                <w:highlight w:val="none"/>
              </w:rPr>
              <w:t>】</w:t>
            </w:r>
          </w:p>
        </w:tc>
        <w:tc>
          <w:tcPr>
            <w:tcW w:w="1513"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spacing w:line="300" w:lineRule="exact"/>
              <w:jc w:val="left"/>
              <w:rPr>
                <w:rFonts w:hint="eastAsia" w:hAnsi="宋体" w:cs="宋体"/>
                <w:sz w:val="24"/>
                <w:szCs w:val="24"/>
              </w:rPr>
            </w:pPr>
            <w:r>
              <w:rPr>
                <w:rFonts w:hint="eastAsia" w:hAnsi="宋体" w:cs="宋体"/>
                <w:sz w:val="24"/>
                <w:szCs w:val="24"/>
              </w:rPr>
              <w:t>招标人意见</w:t>
            </w:r>
          </w:p>
        </w:tc>
        <w:tc>
          <w:tcPr>
            <w:tcW w:w="5894" w:type="dxa"/>
            <w:vAlign w:val="center"/>
          </w:tcPr>
          <w:p>
            <w:pPr>
              <w:spacing w:line="300" w:lineRule="exact"/>
              <w:jc w:val="left"/>
              <w:rPr>
                <w:rFonts w:hint="eastAsia" w:hAnsi="宋体" w:cs="宋体"/>
                <w:sz w:val="24"/>
                <w:szCs w:val="24"/>
              </w:rPr>
            </w:pPr>
            <w:r>
              <w:rPr>
                <w:rFonts w:hint="eastAsia" w:hAnsi="宋体" w:cs="宋体"/>
                <w:sz w:val="24"/>
                <w:szCs w:val="24"/>
              </w:rPr>
              <w:t>各投标人得分均按2分计算。</w:t>
            </w:r>
          </w:p>
        </w:tc>
        <w:tc>
          <w:tcPr>
            <w:tcW w:w="1513" w:type="dxa"/>
            <w:vAlign w:val="center"/>
          </w:tcPr>
          <w:p>
            <w:pPr>
              <w:spacing w:line="300" w:lineRule="exact"/>
              <w:jc w:val="left"/>
              <w:rPr>
                <w:rFonts w:hint="eastAsia" w:hAnsi="宋体" w:cs="宋体"/>
                <w:sz w:val="24"/>
                <w:szCs w:val="24"/>
              </w:rPr>
            </w:pPr>
            <w:r>
              <w:rPr>
                <w:rFonts w:hint="eastAsia" w:hAnsi="宋体" w:cs="宋体"/>
                <w:sz w:val="24"/>
                <w:szCs w:val="24"/>
              </w:rPr>
              <w:t>2分</w:t>
            </w:r>
          </w:p>
        </w:tc>
      </w:tr>
    </w:tbl>
    <w:p>
      <w:pPr>
        <w:spacing w:line="500" w:lineRule="exact"/>
        <w:rPr>
          <w:rFonts w:hAnsi="宋体"/>
          <w:b/>
          <w:sz w:val="24"/>
          <w:szCs w:val="24"/>
        </w:rPr>
      </w:pPr>
      <w:r>
        <w:rPr>
          <w:rFonts w:hint="eastAsia" w:hAnsi="宋体"/>
          <w:b/>
          <w:sz w:val="24"/>
          <w:szCs w:val="24"/>
        </w:rPr>
        <w:t>注：1）业绩合同以合同签订日期为准，获奖证书以发证日期为准。</w:t>
      </w:r>
    </w:p>
    <w:p>
      <w:pPr>
        <w:spacing w:line="500" w:lineRule="exact"/>
        <w:ind w:firstLine="482" w:firstLineChars="200"/>
        <w:rPr>
          <w:rFonts w:hAnsi="宋体"/>
          <w:b/>
          <w:sz w:val="24"/>
          <w:szCs w:val="24"/>
        </w:rPr>
      </w:pPr>
      <w:r>
        <w:rPr>
          <w:rFonts w:hint="eastAsia" w:hAnsi="宋体"/>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500" w:lineRule="exact"/>
        <w:ind w:firstLine="482" w:firstLineChars="200"/>
        <w:rPr>
          <w:rFonts w:hAnsi="宋体"/>
          <w:b/>
          <w:sz w:val="24"/>
          <w:szCs w:val="24"/>
        </w:rPr>
      </w:pPr>
      <w:r>
        <w:rPr>
          <w:rFonts w:hint="eastAsia" w:hAnsi="宋体"/>
          <w:b/>
          <w:sz w:val="24"/>
          <w:szCs w:val="24"/>
        </w:rPr>
        <w:t>3）近年来指2016年1月1日以来。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投标人综合得分＝技术标得分＋商务标得分＋综合标得分 </w:t>
      </w:r>
    </w:p>
    <w:p>
      <w:pPr>
        <w:adjustRightInd w:val="0"/>
        <w:snapToGrid w:val="0"/>
        <w:spacing w:line="360" w:lineRule="auto"/>
        <w:rPr>
          <w:rFonts w:hAnsi="宋体" w:cs="宋体"/>
          <w:sz w:val="24"/>
          <w:szCs w:val="24"/>
        </w:rPr>
      </w:pPr>
      <w:r>
        <w:rPr>
          <w:rFonts w:hint="eastAsia" w:hAnsi="宋体" w:cs="宋体"/>
          <w:b/>
          <w:bCs/>
          <w:sz w:val="24"/>
          <w:szCs w:val="24"/>
        </w:rPr>
        <w:t>（六）投标人的最终得分及中标候选人排序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2" w:firstLineChars="200"/>
        <w:outlineLvl w:val="9"/>
        <w:rPr>
          <w:rFonts w:hAnsi="宋体" w:eastAsia="宋体"/>
          <w:b/>
          <w:szCs w:val="24"/>
        </w:rPr>
      </w:pPr>
      <w:bookmarkStart w:id="82" w:name="_Toc508875508"/>
      <w:r>
        <w:rPr>
          <w:rFonts w:hint="eastAsia" w:hAnsi="宋体" w:eastAsia="宋体"/>
          <w:b/>
        </w:rPr>
        <w:t>九、</w:t>
      </w:r>
      <w:r>
        <w:rPr>
          <w:rFonts w:hint="eastAsia" w:hAnsi="宋体" w:eastAsia="宋体"/>
          <w:b/>
          <w:szCs w:val="24"/>
        </w:rPr>
        <w:t>评标报告</w:t>
      </w:r>
      <w:bookmarkEnd w:id="82"/>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2" w:firstLineChars="200"/>
        <w:outlineLvl w:val="9"/>
        <w:rPr>
          <w:rFonts w:hAnsi="宋体" w:eastAsia="宋体"/>
          <w:b/>
          <w:szCs w:val="24"/>
        </w:rPr>
      </w:pPr>
      <w:bookmarkStart w:id="83" w:name="_Toc508875509"/>
      <w:r>
        <w:rPr>
          <w:rFonts w:hint="eastAsia" w:hAnsi="宋体" w:eastAsia="宋体"/>
          <w:b/>
        </w:rPr>
        <w:t>十、</w:t>
      </w:r>
      <w:r>
        <w:rPr>
          <w:rFonts w:hint="eastAsia" w:hAnsi="宋体" w:eastAsia="宋体"/>
          <w:b/>
          <w:szCs w:val="24"/>
        </w:rPr>
        <w:t>公示</w:t>
      </w:r>
      <w:bookmarkEnd w:id="83"/>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4" w:name="_Toc508875510"/>
      <w:bookmarkStart w:id="85" w:name="_Toc13587"/>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4"/>
      <w:bookmarkEnd w:id="85"/>
    </w:p>
    <w:p>
      <w:pPr>
        <w:autoSpaceDE w:val="0"/>
        <w:autoSpaceDN w:val="0"/>
        <w:adjustRightInd w:val="0"/>
        <w:jc w:val="center"/>
        <w:rPr>
          <w:rFonts w:cs="黑体"/>
          <w:b/>
          <w:sz w:val="24"/>
          <w:szCs w:val="24"/>
        </w:rPr>
      </w:pPr>
      <w:bookmarkStart w:id="8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宋体"/>
          <w:b/>
          <w:sz w:val="36"/>
          <w:szCs w:val="36"/>
        </w:rPr>
      </w:pPr>
      <w:r>
        <w:rPr>
          <w:rFonts w:hAnsi="宋体" w:cs="黑体"/>
          <w:b/>
          <w:sz w:val="36"/>
          <w:szCs w:val="36"/>
        </w:rPr>
        <w:br w:type="page"/>
      </w:r>
      <w:bookmarkStart w:id="87" w:name="_Toc9220"/>
      <w:bookmarkStart w:id="88" w:name="_Toc19959"/>
      <w:bookmarkStart w:id="89" w:name="_Toc17496"/>
      <w:bookmarkStart w:id="90" w:name="_Toc16052"/>
      <w:r>
        <w:rPr>
          <w:rFonts w:hint="eastAsia" w:hAnsi="宋体" w:cs="宋体"/>
          <w:b/>
          <w:sz w:val="36"/>
          <w:szCs w:val="36"/>
        </w:rPr>
        <w:t>第五章 工程量清单</w:t>
      </w:r>
      <w:bookmarkEnd w:id="87"/>
      <w:bookmarkEnd w:id="88"/>
      <w:bookmarkEnd w:id="89"/>
      <w:bookmarkEnd w:id="90"/>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szCs w:val="22"/>
        </w:rPr>
      </w:pPr>
      <w:r>
        <w:rPr>
          <w:rFonts w:hint="eastAsia" w:hAnsi="宋体" w:cs="宋体"/>
          <w:sz w:val="24"/>
          <w:szCs w:val="22"/>
        </w:rPr>
        <w:t>3.1.7 税金</w:t>
      </w:r>
    </w:p>
    <w:p>
      <w:pPr>
        <w:spacing w:line="430" w:lineRule="exact"/>
        <w:ind w:left="1" w:firstLine="480" w:firstLineChars="200"/>
        <w:rPr>
          <w:rFonts w:hAnsi="宋体" w:cs="宋体"/>
          <w:sz w:val="24"/>
          <w:szCs w:val="22"/>
        </w:rPr>
      </w:pPr>
      <w:r>
        <w:rPr>
          <w:rFonts w:hint="eastAsia" w:hAnsi="宋体" w:cs="宋体"/>
          <w:sz w:val="24"/>
          <w:szCs w:val="22"/>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40" w:lineRule="exact"/>
        <w:rPr>
          <w:rFonts w:ascii="新宋体" w:hAnsi="新宋体" w:eastAsia="新宋体"/>
          <w:sz w:val="24"/>
          <w:u w:val="single"/>
        </w:rPr>
      </w:pPr>
      <w:r>
        <w:rPr>
          <w:rFonts w:hint="eastAsia" w:hAnsi="宋体" w:cs="宋体"/>
          <w:b/>
          <w:bCs/>
          <w:sz w:val="24"/>
          <w:szCs w:val="22"/>
          <w:lang w:val="en-US" w:eastAsia="zh-CN"/>
        </w:rPr>
        <w:t xml:space="preserve"> </w:t>
      </w:r>
      <w:r>
        <w:rPr>
          <w:rFonts w:hint="eastAsia" w:ascii="新宋体" w:hAnsi="新宋体" w:eastAsia="新宋体"/>
          <w:sz w:val="24"/>
        </w:rPr>
        <w:t xml:space="preserve">    </w:t>
      </w: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91" w:name="_Toc508875512"/>
      <w:bookmarkStart w:id="92" w:name="_Toc8264"/>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6"/>
      <w:bookmarkEnd w:id="91"/>
      <w:bookmarkEnd w:id="92"/>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ind w:firstLine="562" w:firstLineChars="200"/>
        <w:jc w:val="both"/>
        <w:rPr>
          <w:rFonts w:hAnsi="宋体" w:cs="黑体"/>
          <w:b/>
          <w:sz w:val="36"/>
          <w:szCs w:val="36"/>
        </w:rPr>
      </w:pPr>
      <w:bookmarkStart w:id="93" w:name="_Toc278443522"/>
      <w:r>
        <w:rPr>
          <w:rFonts w:hint="eastAsia" w:hAnsi="宋体" w:cs="黑体"/>
          <w:b/>
          <w:bCs/>
          <w:color w:val="000000" w:themeColor="text1"/>
          <w:sz w:val="28"/>
          <w:szCs w:val="28"/>
          <w:lang w:eastAsia="zh-CN"/>
        </w:rPr>
        <w:t>备注：图纸以签订合同时招标人提供的图纸为准。</w:t>
      </w:r>
      <w:r>
        <w:rPr>
          <w:rFonts w:hAnsi="宋体" w:cs="黑体"/>
          <w:b/>
          <w:sz w:val="36"/>
          <w:szCs w:val="36"/>
        </w:rPr>
        <w:br w:type="page"/>
      </w:r>
    </w:p>
    <w:p>
      <w:pPr>
        <w:pStyle w:val="2"/>
        <w:ind w:firstLine="320"/>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4" w:name="_Toc508875513"/>
      <w:bookmarkStart w:id="95" w:name="_Toc30209"/>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3"/>
      <w:bookmarkEnd w:id="94"/>
      <w:bookmarkEnd w:id="95"/>
    </w:p>
    <w:p>
      <w:pPr>
        <w:spacing w:line="500" w:lineRule="exact"/>
        <w:ind w:firstLine="480" w:firstLineChars="200"/>
        <w:jc w:val="left"/>
        <w:rPr>
          <w:rFonts w:ascii="新宋体" w:hAnsi="新宋体" w:eastAsia="新宋体"/>
          <w:sz w:val="24"/>
        </w:rPr>
      </w:pPr>
    </w:p>
    <w:p>
      <w:pPr>
        <w:numPr>
          <w:ilvl w:val="0"/>
          <w:numId w:val="7"/>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6"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黑体"/>
          <w:b/>
          <w:sz w:val="44"/>
          <w:szCs w:val="44"/>
        </w:rPr>
        <w:br w:type="page"/>
      </w:r>
      <w:bookmarkEnd w:id="96"/>
      <w:bookmarkStart w:id="97" w:name="_Toc508875514"/>
      <w:bookmarkStart w:id="98" w:name="_Toc25579"/>
      <w:r>
        <w:rPr>
          <w:rFonts w:hint="eastAsia" w:hAnsi="宋体" w:cs="宋体"/>
          <w:b/>
          <w:sz w:val="44"/>
          <w:szCs w:val="44"/>
        </w:rPr>
        <w:t>第八章 投标文件格式</w:t>
      </w:r>
      <w:bookmarkEnd w:id="97"/>
      <w:bookmarkEnd w:id="98"/>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eastAsia="zh-CN"/>
        </w:rPr>
        <w:t>标段</w:t>
      </w:r>
      <w:r>
        <w:rPr>
          <w:rFonts w:hint="eastAsia" w:hAnsi="宋体" w:cs="宋体"/>
          <w:b/>
          <w:spacing w:val="60"/>
          <w:sz w:val="52"/>
          <w:szCs w:val="52"/>
          <w:u w:val="single"/>
        </w:rPr>
        <w:t xml:space="preserve">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r>
        <w:rPr>
          <w:rFonts w:hint="eastAsia" w:hAnsi="宋体" w:cs="宋体"/>
          <w:sz w:val="24"/>
          <w:lang w:eastAsia="zh-CN"/>
        </w:rPr>
        <w:t>，以各标段附件中</w:t>
      </w:r>
      <w:r>
        <w:rPr>
          <w:rFonts w:hint="eastAsia" w:hAnsi="宋体" w:cs="宋体"/>
          <w:sz w:val="24"/>
          <w:lang w:val="en-US" w:eastAsia="zh-CN"/>
        </w:rPr>
        <w:t>YDB格式清单和控制价为准</w:t>
      </w:r>
      <w:r>
        <w:rPr>
          <w:rFonts w:hint="eastAsia" w:hAnsi="宋体" w:cs="宋体"/>
          <w:sz w:val="24"/>
        </w:rPr>
        <w:t>）</w:t>
      </w:r>
    </w:p>
    <w:p>
      <w:pPr>
        <w:autoSpaceDE w:val="0"/>
        <w:autoSpaceDN w:val="0"/>
        <w:adjustRightInd w:val="0"/>
        <w:spacing w:line="420" w:lineRule="exact"/>
        <w:jc w:val="center"/>
        <w:rPr>
          <w:rFonts w:hAnsi="宋体" w:cs="宋体"/>
          <w:b/>
          <w:sz w:val="36"/>
          <w:szCs w:val="36"/>
        </w:rPr>
      </w:pPr>
      <w:r>
        <w:rPr>
          <w:rFonts w:hint="eastAsia" w:hAnsi="宋体" w:cs="宋体"/>
          <w:b/>
          <w:bCs/>
          <w:sz w:val="24"/>
          <w:szCs w:val="22"/>
          <w:lang w:val="en-US" w:eastAsia="zh-CN"/>
        </w:rPr>
        <w:t xml:space="preserve"> </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eastAsia="zh-CN"/>
        </w:rPr>
        <w:t>标段</w:t>
      </w:r>
      <w:r>
        <w:rPr>
          <w:rFonts w:hint="eastAsia" w:hAnsi="宋体" w:cs="宋体"/>
          <w:b/>
          <w:spacing w:val="60"/>
          <w:sz w:val="52"/>
          <w:szCs w:val="52"/>
          <w:u w:val="single"/>
        </w:rPr>
        <w:t xml:space="preserve">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autoSpaceDE w:val="0"/>
        <w:autoSpaceDN w:val="0"/>
        <w:spacing w:line="540" w:lineRule="exact"/>
        <w:ind w:firstLine="522" w:firstLineChars="200"/>
        <w:jc w:val="center"/>
        <w:rPr>
          <w:rFonts w:hAnsi="宋体" w:cs="宋体"/>
          <w:b/>
          <w:sz w:val="26"/>
          <w:szCs w:val="26"/>
        </w:rPr>
      </w:pPr>
      <w:r>
        <w:rPr>
          <w:rFonts w:hint="eastAsia" w:hAnsi="宋体" w:cs="宋体"/>
          <w:b/>
          <w:sz w:val="26"/>
          <w:szCs w:val="26"/>
        </w:rPr>
        <w:t>目    录</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jc w:val="left"/>
        <w:rPr>
          <w:rFonts w:hAnsi="宋体" w:cs="宋体"/>
          <w:b/>
          <w:sz w:val="26"/>
          <w:szCs w:val="26"/>
        </w:rPr>
      </w:pPr>
      <w:r>
        <w:rPr>
          <w:rFonts w:hint="eastAsia" w:hAnsi="宋体" w:cs="宋体"/>
          <w:b/>
          <w:sz w:val="26"/>
          <w:szCs w:val="26"/>
        </w:rPr>
        <w:t xml:space="preserve">    一、投标函</w:t>
      </w:r>
    </w:p>
    <w:p>
      <w:pPr>
        <w:autoSpaceDE w:val="0"/>
        <w:autoSpaceDN w:val="0"/>
        <w:spacing w:line="540" w:lineRule="exact"/>
        <w:jc w:val="left"/>
        <w:rPr>
          <w:rFonts w:hAnsi="宋体" w:cs="宋体"/>
          <w:b/>
          <w:sz w:val="26"/>
          <w:szCs w:val="26"/>
        </w:rPr>
      </w:pPr>
      <w:r>
        <w:rPr>
          <w:rFonts w:hint="eastAsia" w:hAnsi="宋体" w:cs="宋体"/>
          <w:b/>
          <w:sz w:val="26"/>
          <w:szCs w:val="26"/>
        </w:rPr>
        <w:t xml:space="preserve">    二、投标函附录；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三、法定代表人身份证明、授权委托书；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四、投标保证金；</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五、项目管理机构配备情况；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六、投标单位基本信息表；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七、资格证明文件；</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八、近年完成的类似项目情况；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九、正在施工的和新承接的项目情况；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十、近年发生的诉讼及仲裁</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十一、其它材料；</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投标人认为须附的其它材料，格式可自行编制。</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rPr>
          <w:rFonts w:hAnsi="宋体" w:cs="宋体"/>
          <w:b/>
          <w:sz w:val="32"/>
        </w:rPr>
      </w:pPr>
    </w:p>
    <w:p>
      <w:pPr>
        <w:tabs>
          <w:tab w:val="center" w:pos="4739"/>
        </w:tabs>
        <w:rPr>
          <w:rFonts w:hAnsi="宋体" w:cs="宋体"/>
          <w:sz w:val="28"/>
          <w:szCs w:val="28"/>
        </w:rPr>
      </w:pPr>
      <w:r>
        <w:rPr>
          <w:rFonts w:hint="eastAsia" w:hAnsi="宋体" w:cs="宋体"/>
          <w:b/>
          <w:sz w:val="32"/>
        </w:rPr>
        <w:t xml:space="preserve">                        一、投标函</w:t>
      </w:r>
      <w:bookmarkStart w:id="99"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9"/>
      <w:r>
        <w:rPr>
          <w:rFonts w:hint="eastAsia" w:hAnsi="宋体" w:cs="宋体"/>
          <w:b/>
          <w:sz w:val="28"/>
          <w:szCs w:val="28"/>
        </w:rPr>
        <w:t>法定代表人身份证明、授权委托书</w:t>
      </w:r>
    </w:p>
    <w:p>
      <w:pPr>
        <w:autoSpaceDE w:val="0"/>
        <w:autoSpaceDN w:val="0"/>
        <w:adjustRightInd w:val="0"/>
        <w:spacing w:line="420" w:lineRule="exact"/>
        <w:jc w:val="center"/>
        <w:rPr>
          <w:rFonts w:hAnsi="宋体" w:cs="宋体"/>
          <w:b/>
          <w:bCs/>
          <w:sz w:val="28"/>
          <w:szCs w:val="28"/>
        </w:rPr>
      </w:pPr>
      <w:bookmarkStart w:id="100" w:name="_Toc271787731"/>
      <w:r>
        <w:rPr>
          <w:rFonts w:hint="eastAsia" w:hAnsi="宋体" w:cs="宋体"/>
          <w:b/>
          <w:bCs/>
          <w:sz w:val="28"/>
          <w:szCs w:val="28"/>
        </w:rPr>
        <w:t>（一）法定代表人身份证明</w:t>
      </w:r>
      <w:bookmarkEnd w:id="10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1" w:name="_Toc271787732"/>
      <w:r>
        <w:rPr>
          <w:rFonts w:hint="eastAsia" w:hAnsi="宋体" w:cs="宋体"/>
          <w:b/>
          <w:bCs/>
          <w:sz w:val="28"/>
          <w:szCs w:val="28"/>
        </w:rPr>
        <w:t>（二）授权委托书</w:t>
      </w:r>
      <w:bookmarkEnd w:id="10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pPr>
        <w:spacing w:line="420" w:lineRule="exact"/>
        <w:rPr>
          <w:rFonts w:hAnsi="宋体" w:cs="宋体"/>
          <w:sz w:val="24"/>
        </w:rPr>
      </w:pP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w:t>
      </w:r>
      <w:r>
        <w:rPr>
          <w:rFonts w:hint="eastAsia" w:hAnsi="宋体" w:cs="宋体"/>
          <w:sz w:val="24"/>
          <w:szCs w:val="24"/>
          <w:lang w:eastAsia="zh-CN"/>
        </w:rPr>
        <w:t>可</w:t>
      </w:r>
      <w:r>
        <w:rPr>
          <w:rFonts w:hint="eastAsia" w:hAnsi="宋体" w:cs="宋体"/>
          <w:sz w:val="24"/>
          <w:szCs w:val="24"/>
        </w:rPr>
        <w:t>附注册资格证书、身份证、职称证、养老保险原件扫描件（或图片），专职安全生产管理人员应附安全生产考核合格证书，主要业绩须附合同协议书。</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numPr>
          <w:ilvl w:val="0"/>
          <w:numId w:val="8"/>
        </w:num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正在施工的和新承接的项目情况</w:t>
      </w:r>
    </w:p>
    <w:p>
      <w:pPr>
        <w:pStyle w:val="2"/>
        <w:numPr>
          <w:ilvl w:val="0"/>
          <w:numId w:val="0"/>
        </w:num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w:t>
      </w:r>
      <w:bookmarkStart w:id="102" w:name="_GoBack"/>
      <w:bookmarkEnd w:id="102"/>
      <w:r>
        <w:rPr>
          <w:rFonts w:hint="eastAsia" w:hAnsi="宋体" w:cs="宋体"/>
          <w:b/>
          <w:sz w:val="32"/>
          <w:szCs w:val="32"/>
        </w:rPr>
        <w:t>生的</w:t>
      </w:r>
      <w:r>
        <w:rPr>
          <w:rFonts w:hint="eastAsia" w:hAnsi="宋体" w:cs="宋体"/>
          <w:b/>
          <w:sz w:val="32"/>
          <w:szCs w:val="32"/>
          <w:lang w:eastAsia="zh-CN"/>
        </w:rPr>
        <w:t>重大</w:t>
      </w:r>
      <w:r>
        <w:rPr>
          <w:rFonts w:hint="eastAsia" w:hAnsi="宋体" w:cs="宋体"/>
          <w:b/>
          <w:sz w:val="32"/>
          <w:szCs w:val="32"/>
        </w:rPr>
        <w:t>诉讼及仲裁</w:t>
      </w:r>
    </w:p>
    <w:p>
      <w:pPr>
        <w:autoSpaceDE w:val="0"/>
        <w:autoSpaceDN w:val="0"/>
        <w:adjustRightInd w:val="0"/>
        <w:spacing w:line="360" w:lineRule="auto"/>
        <w:ind w:right="215" w:firstLine="1928"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eastAsia="zh-CN"/>
        </w:rPr>
        <w:t>标段</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 xml:space="preserve"> </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（1）内容完整性；</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（2）主要施工方案与技术措施；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（3）质量管理体系与措施；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（4）安全管理体系与措施；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（5）文明施工、环境保护管理体系及施工现场扬尘治理措施；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（6）工期保证措施；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（7）拟投入资源配备计划；</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（8）施工进度表与网络计划图；</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（9）施工总平面图布置；</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（10）技术创新的应用实施措施；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（11）采用新工艺、新技术、新设备、新材料、BIM等的程度；</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（12）施工现场实施信息化监控和数据处理；</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（13）风险管理措施。</w:t>
      </w:r>
    </w:p>
    <w:p>
      <w:pPr>
        <w:autoSpaceDE w:val="0"/>
        <w:autoSpaceDN w:val="0"/>
        <w:spacing w:line="540" w:lineRule="exact"/>
        <w:ind w:firstLine="680" w:firstLineChars="200"/>
        <w:jc w:val="left"/>
      </w:pPr>
    </w:p>
    <w:sectPr>
      <w:footerReference r:id="rId11" w:type="first"/>
      <w:footerReference r:id="rId10" w:type="default"/>
      <w:pgSz w:w="11906" w:h="16838"/>
      <w:pgMar w:top="1304" w:right="1134" w:bottom="1304" w:left="113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49" o:spid="_x0000_s2049"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r>
      <w:pict>
        <v:shape id="_x0000_s2052" o:spid="_x0000_s2052"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79005"/>
    <w:multiLevelType w:val="singleLevel"/>
    <w:tmpl w:val="9BC79005"/>
    <w:lvl w:ilvl="0" w:tentative="0">
      <w:start w:val="3"/>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1638326"/>
    <w:multiLevelType w:val="singleLevel"/>
    <w:tmpl w:val="21638326"/>
    <w:lvl w:ilvl="0" w:tentative="0">
      <w:start w:val="1"/>
      <w:numFmt w:val="decimal"/>
      <w:suff w:val="space"/>
      <w:lvlText w:val="%1、"/>
      <w:lvlJc w:val="left"/>
    </w:lvl>
  </w:abstractNum>
  <w:abstractNum w:abstractNumId="3">
    <w:nsid w:val="46287CE1"/>
    <w:multiLevelType w:val="singleLevel"/>
    <w:tmpl w:val="46287CE1"/>
    <w:lvl w:ilvl="0" w:tentative="0">
      <w:start w:val="9"/>
      <w:numFmt w:val="chineseCounting"/>
      <w:suff w:val="nothing"/>
      <w:lvlText w:val="%1、"/>
      <w:lvlJc w:val="left"/>
      <w:rPr>
        <w:rFonts w:hint="eastAsia"/>
      </w:rPr>
    </w:lvl>
  </w:abstractNum>
  <w:abstractNum w:abstractNumId="4">
    <w:nsid w:val="500B770F"/>
    <w:multiLevelType w:val="singleLevel"/>
    <w:tmpl w:val="500B770F"/>
    <w:lvl w:ilvl="0" w:tentative="0">
      <w:start w:val="1"/>
      <w:numFmt w:val="chineseCounting"/>
      <w:suff w:val="space"/>
      <w:lvlText w:val="第%1章"/>
      <w:lvlJc w:val="left"/>
      <w:rPr>
        <w:rFonts w:hint="eastAsia"/>
      </w:rPr>
    </w:lvl>
  </w:abstractNum>
  <w:abstractNum w:abstractNumId="5">
    <w:nsid w:val="576405E1"/>
    <w:multiLevelType w:val="singleLevel"/>
    <w:tmpl w:val="576405E1"/>
    <w:lvl w:ilvl="0" w:tentative="0">
      <w:start w:val="2"/>
      <w:numFmt w:val="decimal"/>
      <w:suff w:val="nothing"/>
      <w:lvlText w:val="%1、"/>
      <w:lvlJc w:val="left"/>
    </w:lvl>
  </w:abstractNum>
  <w:abstractNum w:abstractNumId="6">
    <w:nsid w:val="576406D4"/>
    <w:multiLevelType w:val="singleLevel"/>
    <w:tmpl w:val="576406D4"/>
    <w:lvl w:ilvl="0" w:tentative="0">
      <w:start w:val="4"/>
      <w:numFmt w:val="decimal"/>
      <w:suff w:val="nothing"/>
      <w:lvlText w:val="%1、"/>
      <w:lvlJc w:val="left"/>
    </w:lvl>
  </w:abstractNum>
  <w:abstractNum w:abstractNumId="7">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573BEC"/>
    <w:rsid w:val="00092603"/>
    <w:rsid w:val="000E3FEB"/>
    <w:rsid w:val="003C017A"/>
    <w:rsid w:val="004279CA"/>
    <w:rsid w:val="00566EE3"/>
    <w:rsid w:val="00636642"/>
    <w:rsid w:val="008D154A"/>
    <w:rsid w:val="00CA2BFE"/>
    <w:rsid w:val="00CE789F"/>
    <w:rsid w:val="00D240C7"/>
    <w:rsid w:val="00D2538B"/>
    <w:rsid w:val="00DF1778"/>
    <w:rsid w:val="00E053F1"/>
    <w:rsid w:val="00FE2CCA"/>
    <w:rsid w:val="019A7C88"/>
    <w:rsid w:val="0207711F"/>
    <w:rsid w:val="02697690"/>
    <w:rsid w:val="027E75D6"/>
    <w:rsid w:val="02BC0562"/>
    <w:rsid w:val="03020C7C"/>
    <w:rsid w:val="03342224"/>
    <w:rsid w:val="035B3B09"/>
    <w:rsid w:val="03D71A78"/>
    <w:rsid w:val="04E7298D"/>
    <w:rsid w:val="04F94590"/>
    <w:rsid w:val="051E4301"/>
    <w:rsid w:val="05940C8E"/>
    <w:rsid w:val="06226A5F"/>
    <w:rsid w:val="06280F31"/>
    <w:rsid w:val="06964D8C"/>
    <w:rsid w:val="06AE2B7E"/>
    <w:rsid w:val="07A524F4"/>
    <w:rsid w:val="07D00F67"/>
    <w:rsid w:val="08C42666"/>
    <w:rsid w:val="08DA26D5"/>
    <w:rsid w:val="09187B8E"/>
    <w:rsid w:val="09577992"/>
    <w:rsid w:val="09711054"/>
    <w:rsid w:val="099C7CCD"/>
    <w:rsid w:val="09A8379B"/>
    <w:rsid w:val="0AD47CFA"/>
    <w:rsid w:val="0B7D7878"/>
    <w:rsid w:val="0B8541BA"/>
    <w:rsid w:val="0BC3601F"/>
    <w:rsid w:val="0BF026FD"/>
    <w:rsid w:val="0C136D7D"/>
    <w:rsid w:val="0C291513"/>
    <w:rsid w:val="0C96171A"/>
    <w:rsid w:val="0D4E30B9"/>
    <w:rsid w:val="0DFE74FF"/>
    <w:rsid w:val="0E4A3CE8"/>
    <w:rsid w:val="0E5E1141"/>
    <w:rsid w:val="0E94422C"/>
    <w:rsid w:val="0EA21A7E"/>
    <w:rsid w:val="0EBB5E05"/>
    <w:rsid w:val="0EF01CAA"/>
    <w:rsid w:val="0EF4656E"/>
    <w:rsid w:val="0EFA5E8F"/>
    <w:rsid w:val="0F353AF6"/>
    <w:rsid w:val="0FE36686"/>
    <w:rsid w:val="101178D3"/>
    <w:rsid w:val="10B73E83"/>
    <w:rsid w:val="10BA47AF"/>
    <w:rsid w:val="11770124"/>
    <w:rsid w:val="11CD612D"/>
    <w:rsid w:val="122A457A"/>
    <w:rsid w:val="12990CA7"/>
    <w:rsid w:val="130C5072"/>
    <w:rsid w:val="140568D7"/>
    <w:rsid w:val="148E1F90"/>
    <w:rsid w:val="14936A8D"/>
    <w:rsid w:val="150D5E57"/>
    <w:rsid w:val="15224272"/>
    <w:rsid w:val="153D3846"/>
    <w:rsid w:val="15665D2B"/>
    <w:rsid w:val="15E53902"/>
    <w:rsid w:val="160D05A3"/>
    <w:rsid w:val="163D586B"/>
    <w:rsid w:val="16935402"/>
    <w:rsid w:val="16DA7D2F"/>
    <w:rsid w:val="172404E1"/>
    <w:rsid w:val="179036A9"/>
    <w:rsid w:val="17A312CE"/>
    <w:rsid w:val="17AD2F72"/>
    <w:rsid w:val="17E814BD"/>
    <w:rsid w:val="17EB5EE5"/>
    <w:rsid w:val="18456381"/>
    <w:rsid w:val="18A83215"/>
    <w:rsid w:val="18EC5219"/>
    <w:rsid w:val="18F61ADC"/>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913381"/>
    <w:rsid w:val="1DE855C3"/>
    <w:rsid w:val="1E1A4696"/>
    <w:rsid w:val="1E330AB6"/>
    <w:rsid w:val="1E7F1FCF"/>
    <w:rsid w:val="1F600FA1"/>
    <w:rsid w:val="2018668A"/>
    <w:rsid w:val="20A87429"/>
    <w:rsid w:val="20F379A0"/>
    <w:rsid w:val="215A06BB"/>
    <w:rsid w:val="218912E2"/>
    <w:rsid w:val="21E677D0"/>
    <w:rsid w:val="227513C9"/>
    <w:rsid w:val="22AD6841"/>
    <w:rsid w:val="23503B12"/>
    <w:rsid w:val="23C65FC8"/>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B0362"/>
    <w:rsid w:val="2A1F47F5"/>
    <w:rsid w:val="2AA82637"/>
    <w:rsid w:val="2AD85F56"/>
    <w:rsid w:val="2B860BD2"/>
    <w:rsid w:val="2BBE6813"/>
    <w:rsid w:val="2BF426D1"/>
    <w:rsid w:val="2C0040B2"/>
    <w:rsid w:val="2C762217"/>
    <w:rsid w:val="2CEC7AD2"/>
    <w:rsid w:val="2D465027"/>
    <w:rsid w:val="2DB17DAE"/>
    <w:rsid w:val="2E5F2574"/>
    <w:rsid w:val="2ED51D1C"/>
    <w:rsid w:val="2EF93BA9"/>
    <w:rsid w:val="2F276D0A"/>
    <w:rsid w:val="2F2D01BA"/>
    <w:rsid w:val="2F9802CE"/>
    <w:rsid w:val="2FB106D5"/>
    <w:rsid w:val="3004313D"/>
    <w:rsid w:val="30332B67"/>
    <w:rsid w:val="30373EE8"/>
    <w:rsid w:val="305D273E"/>
    <w:rsid w:val="30882439"/>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5EB654D"/>
    <w:rsid w:val="363813C1"/>
    <w:rsid w:val="377A6494"/>
    <w:rsid w:val="37F33E42"/>
    <w:rsid w:val="386F21D3"/>
    <w:rsid w:val="38AF3624"/>
    <w:rsid w:val="391C3588"/>
    <w:rsid w:val="3A267D9F"/>
    <w:rsid w:val="3A7A21C1"/>
    <w:rsid w:val="3ADC3403"/>
    <w:rsid w:val="3B0C7BAF"/>
    <w:rsid w:val="3B314C90"/>
    <w:rsid w:val="3B3531FF"/>
    <w:rsid w:val="3B5C6126"/>
    <w:rsid w:val="3B870DD5"/>
    <w:rsid w:val="3BB623F2"/>
    <w:rsid w:val="3C404F33"/>
    <w:rsid w:val="3C5A7BC1"/>
    <w:rsid w:val="3C826089"/>
    <w:rsid w:val="3D705817"/>
    <w:rsid w:val="3EA5273C"/>
    <w:rsid w:val="3EE73A0C"/>
    <w:rsid w:val="3F0F0010"/>
    <w:rsid w:val="3FD603F4"/>
    <w:rsid w:val="3FD7671A"/>
    <w:rsid w:val="400532EE"/>
    <w:rsid w:val="40761959"/>
    <w:rsid w:val="40A00FB0"/>
    <w:rsid w:val="40AB6C85"/>
    <w:rsid w:val="40ED5C3F"/>
    <w:rsid w:val="40FD6FD8"/>
    <w:rsid w:val="4124314B"/>
    <w:rsid w:val="4142402C"/>
    <w:rsid w:val="414D7A4C"/>
    <w:rsid w:val="41804BE9"/>
    <w:rsid w:val="41D83E4B"/>
    <w:rsid w:val="420F4144"/>
    <w:rsid w:val="42100ADC"/>
    <w:rsid w:val="42A16468"/>
    <w:rsid w:val="42D4393B"/>
    <w:rsid w:val="4335327C"/>
    <w:rsid w:val="43495D27"/>
    <w:rsid w:val="435C6112"/>
    <w:rsid w:val="443E26CB"/>
    <w:rsid w:val="44817707"/>
    <w:rsid w:val="454E4979"/>
    <w:rsid w:val="455B691C"/>
    <w:rsid w:val="45873415"/>
    <w:rsid w:val="45BA7445"/>
    <w:rsid w:val="46115DF3"/>
    <w:rsid w:val="4665522F"/>
    <w:rsid w:val="466B057A"/>
    <w:rsid w:val="47F269ED"/>
    <w:rsid w:val="47F46B96"/>
    <w:rsid w:val="48143A45"/>
    <w:rsid w:val="48274FD2"/>
    <w:rsid w:val="488A1505"/>
    <w:rsid w:val="489954A1"/>
    <w:rsid w:val="497119B6"/>
    <w:rsid w:val="498E4C96"/>
    <w:rsid w:val="49D00210"/>
    <w:rsid w:val="4ACF0888"/>
    <w:rsid w:val="4B0D209E"/>
    <w:rsid w:val="4B716628"/>
    <w:rsid w:val="4B863CA8"/>
    <w:rsid w:val="4BA14A5E"/>
    <w:rsid w:val="4BAA16ED"/>
    <w:rsid w:val="4C8C7618"/>
    <w:rsid w:val="4D5D6B9E"/>
    <w:rsid w:val="4D716FBC"/>
    <w:rsid w:val="4DC146F2"/>
    <w:rsid w:val="4E0B4AE2"/>
    <w:rsid w:val="4E0C13CC"/>
    <w:rsid w:val="4E0E0D8A"/>
    <w:rsid w:val="4E221AD6"/>
    <w:rsid w:val="4EB128DF"/>
    <w:rsid w:val="4F3552EA"/>
    <w:rsid w:val="503D786B"/>
    <w:rsid w:val="50F826D2"/>
    <w:rsid w:val="51AC0C0B"/>
    <w:rsid w:val="51EC314D"/>
    <w:rsid w:val="521B5330"/>
    <w:rsid w:val="522169E3"/>
    <w:rsid w:val="52643306"/>
    <w:rsid w:val="52B7074C"/>
    <w:rsid w:val="53045022"/>
    <w:rsid w:val="539257A8"/>
    <w:rsid w:val="53D51E1A"/>
    <w:rsid w:val="53FB0340"/>
    <w:rsid w:val="541712BB"/>
    <w:rsid w:val="546109A1"/>
    <w:rsid w:val="55253ED9"/>
    <w:rsid w:val="55D63BC8"/>
    <w:rsid w:val="55DE3DDF"/>
    <w:rsid w:val="55FA2A93"/>
    <w:rsid w:val="560D0B43"/>
    <w:rsid w:val="56A7283F"/>
    <w:rsid w:val="5845362F"/>
    <w:rsid w:val="58E72370"/>
    <w:rsid w:val="594026F2"/>
    <w:rsid w:val="597066CB"/>
    <w:rsid w:val="59AC3D5E"/>
    <w:rsid w:val="5A005528"/>
    <w:rsid w:val="5A0139DA"/>
    <w:rsid w:val="5A6D1634"/>
    <w:rsid w:val="5AA6771E"/>
    <w:rsid w:val="5ADF5692"/>
    <w:rsid w:val="5B365C62"/>
    <w:rsid w:val="5B5D5EC9"/>
    <w:rsid w:val="5C101207"/>
    <w:rsid w:val="5C103AC0"/>
    <w:rsid w:val="5C5E179A"/>
    <w:rsid w:val="5CAF51EE"/>
    <w:rsid w:val="5CE92079"/>
    <w:rsid w:val="5CF446EA"/>
    <w:rsid w:val="5CF93C1B"/>
    <w:rsid w:val="5D70793D"/>
    <w:rsid w:val="5DA87625"/>
    <w:rsid w:val="5E76399D"/>
    <w:rsid w:val="5EB93A18"/>
    <w:rsid w:val="5F574A48"/>
    <w:rsid w:val="5F990083"/>
    <w:rsid w:val="60433D5B"/>
    <w:rsid w:val="611B2DB9"/>
    <w:rsid w:val="61344E82"/>
    <w:rsid w:val="614E7828"/>
    <w:rsid w:val="61582E43"/>
    <w:rsid w:val="615C50F1"/>
    <w:rsid w:val="6177606B"/>
    <w:rsid w:val="61890C1D"/>
    <w:rsid w:val="619A0E35"/>
    <w:rsid w:val="62490689"/>
    <w:rsid w:val="62852E5D"/>
    <w:rsid w:val="628542B2"/>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54308F"/>
    <w:rsid w:val="6B832447"/>
    <w:rsid w:val="6BB30291"/>
    <w:rsid w:val="6BBE236C"/>
    <w:rsid w:val="6BC95E5E"/>
    <w:rsid w:val="6C5222ED"/>
    <w:rsid w:val="6CEE152A"/>
    <w:rsid w:val="6D41115F"/>
    <w:rsid w:val="6D8F5992"/>
    <w:rsid w:val="6DB66DDF"/>
    <w:rsid w:val="6DFE645A"/>
    <w:rsid w:val="6E0805F8"/>
    <w:rsid w:val="6E4E1A59"/>
    <w:rsid w:val="6E833C0E"/>
    <w:rsid w:val="6EA839E0"/>
    <w:rsid w:val="6F0A0DED"/>
    <w:rsid w:val="6F2F5F5C"/>
    <w:rsid w:val="7003569B"/>
    <w:rsid w:val="70495192"/>
    <w:rsid w:val="705B11A7"/>
    <w:rsid w:val="7090295A"/>
    <w:rsid w:val="711D5211"/>
    <w:rsid w:val="71645486"/>
    <w:rsid w:val="718C78B6"/>
    <w:rsid w:val="71C479DE"/>
    <w:rsid w:val="71E1561C"/>
    <w:rsid w:val="71E37860"/>
    <w:rsid w:val="71FC09C5"/>
    <w:rsid w:val="72BF2B87"/>
    <w:rsid w:val="72F6739D"/>
    <w:rsid w:val="733126A9"/>
    <w:rsid w:val="734C5354"/>
    <w:rsid w:val="741D59DE"/>
    <w:rsid w:val="74664A3A"/>
    <w:rsid w:val="74811822"/>
    <w:rsid w:val="74936264"/>
    <w:rsid w:val="74CB4F63"/>
    <w:rsid w:val="75E124BF"/>
    <w:rsid w:val="75F50E24"/>
    <w:rsid w:val="762A6590"/>
    <w:rsid w:val="765547BD"/>
    <w:rsid w:val="77340A93"/>
    <w:rsid w:val="774D497B"/>
    <w:rsid w:val="77AE0F8D"/>
    <w:rsid w:val="785D70A1"/>
    <w:rsid w:val="7881013E"/>
    <w:rsid w:val="788D2C8F"/>
    <w:rsid w:val="792270ED"/>
    <w:rsid w:val="793E1ABA"/>
    <w:rsid w:val="79A10CCE"/>
    <w:rsid w:val="79A37F5E"/>
    <w:rsid w:val="79A7731D"/>
    <w:rsid w:val="79AD4629"/>
    <w:rsid w:val="79EB6982"/>
    <w:rsid w:val="7A1304EF"/>
    <w:rsid w:val="7A9D426F"/>
    <w:rsid w:val="7AB15CA9"/>
    <w:rsid w:val="7B165058"/>
    <w:rsid w:val="7B2E70EE"/>
    <w:rsid w:val="7BD323D2"/>
    <w:rsid w:val="7C41368B"/>
    <w:rsid w:val="7C846CB7"/>
    <w:rsid w:val="7CF12E25"/>
    <w:rsid w:val="7D3263E0"/>
    <w:rsid w:val="7D3C6816"/>
    <w:rsid w:val="7D43600F"/>
    <w:rsid w:val="7D6214F9"/>
    <w:rsid w:val="7DC57FD8"/>
    <w:rsid w:val="7DE56B22"/>
    <w:rsid w:val="7DEA6130"/>
    <w:rsid w:val="7E1A2392"/>
    <w:rsid w:val="7EAC38D1"/>
    <w:rsid w:val="7ECE59FD"/>
    <w:rsid w:val="7EE2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1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000000"/>
      <w:u w:val="none"/>
    </w:rPr>
  </w:style>
  <w:style w:type="character" w:styleId="19">
    <w:name w:val="Emphasis"/>
    <w:basedOn w:val="15"/>
    <w:qFormat/>
    <w:uiPriority w:val="0"/>
  </w:style>
  <w:style w:type="character" w:styleId="20">
    <w:name w:val="Hyperlink"/>
    <w:qFormat/>
    <w:uiPriority w:val="0"/>
    <w:rPr>
      <w:color w:val="00000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23">
    <w:name w:val="gb-jt"/>
    <w:basedOn w:val="15"/>
    <w:qFormat/>
    <w:uiPriority w:val="0"/>
  </w:style>
  <w:style w:type="character" w:customStyle="1" w:styleId="24">
    <w:name w:val="hover25"/>
    <w:basedOn w:val="15"/>
    <w:qFormat/>
    <w:uiPriority w:val="0"/>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red"/>
    <w:basedOn w:val="15"/>
    <w:qFormat/>
    <w:uiPriority w:val="0"/>
    <w:rPr>
      <w:color w:val="FF0000"/>
      <w:sz w:val="18"/>
      <w:szCs w:val="18"/>
    </w:rPr>
  </w:style>
  <w:style w:type="character" w:customStyle="1" w:styleId="28">
    <w:name w:val="red1"/>
    <w:basedOn w:val="15"/>
    <w:qFormat/>
    <w:uiPriority w:val="0"/>
    <w:rPr>
      <w:color w:val="FF0000"/>
      <w:sz w:val="18"/>
      <w:szCs w:val="18"/>
    </w:rPr>
  </w:style>
  <w:style w:type="character" w:customStyle="1" w:styleId="29">
    <w:name w:val="red2"/>
    <w:basedOn w:val="15"/>
    <w:qFormat/>
    <w:uiPriority w:val="0"/>
    <w:rPr>
      <w:color w:val="CC0000"/>
    </w:rPr>
  </w:style>
  <w:style w:type="character" w:customStyle="1" w:styleId="30">
    <w:name w:val="red3"/>
    <w:basedOn w:val="15"/>
    <w:qFormat/>
    <w:uiPriority w:val="0"/>
    <w:rPr>
      <w:color w:val="FF0000"/>
    </w:rPr>
  </w:style>
  <w:style w:type="character" w:customStyle="1" w:styleId="31">
    <w:name w:val="right"/>
    <w:basedOn w:val="15"/>
    <w:qFormat/>
    <w:uiPriority w:val="0"/>
    <w:rPr>
      <w:color w:val="999999"/>
      <w:sz w:val="18"/>
      <w:szCs w:val="18"/>
    </w:rPr>
  </w:style>
  <w:style w:type="character" w:customStyle="1" w:styleId="32">
    <w:name w:val="blue"/>
    <w:basedOn w:val="15"/>
    <w:qFormat/>
    <w:uiPriority w:val="0"/>
    <w:rPr>
      <w:color w:val="0371C6"/>
      <w:sz w:val="21"/>
      <w:szCs w:val="21"/>
    </w:rPr>
  </w:style>
  <w:style w:type="character" w:customStyle="1" w:styleId="33">
    <w:name w:val="hover"/>
    <w:basedOn w:val="1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3" textRotate="1"/>
    <customShpInfo spid="_x0000_s2052"/>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5744</Words>
  <Characters>32743</Characters>
  <Lines>272</Lines>
  <Paragraphs>76</Paragraphs>
  <TotalTime>39</TotalTime>
  <ScaleCrop>false</ScaleCrop>
  <LinksUpToDate>false</LinksUpToDate>
  <CharactersWithSpaces>38411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147258</cp:lastModifiedBy>
  <cp:lastPrinted>2020-01-03T04:06:00Z</cp:lastPrinted>
  <dcterms:modified xsi:type="dcterms:W3CDTF">2020-01-14T08:03:28Z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