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bookmarkStart w:id="83" w:name="_GoBack"/>
      <w:bookmarkEnd w:id="83"/>
    </w:p>
    <w:p>
      <w:pPr>
        <w:jc w:val="center"/>
        <w:rPr>
          <w:rFonts w:hint="eastAsia" w:ascii="华文隶书" w:eastAsia="华文隶书"/>
          <w:bCs/>
          <w:w w:val="90"/>
          <w:sz w:val="44"/>
          <w:szCs w:val="44"/>
          <w:lang w:eastAsia="zh-CN"/>
        </w:rPr>
      </w:pPr>
      <w:r>
        <w:rPr>
          <w:rFonts w:hint="eastAsia" w:ascii="黑体" w:hAnsi="黑体" w:eastAsia="黑体" w:cs="黑体"/>
          <w:b/>
          <w:bCs/>
          <w:sz w:val="44"/>
          <w:szCs w:val="44"/>
          <w:lang w:val="en-US" w:eastAsia="zh-CN"/>
        </w:rPr>
        <w:t>禹州市颍川街道办事处2020年灯节布展项目</w:t>
      </w:r>
    </w:p>
    <w:p>
      <w:pPr>
        <w:jc w:val="center"/>
        <w:rPr>
          <w:rFonts w:hint="eastAsia" w:ascii="华文隶书" w:eastAsia="华文隶书"/>
          <w:b/>
          <w:bCs w:val="0"/>
          <w:w w:val="90"/>
          <w:sz w:val="48"/>
          <w:szCs w:val="48"/>
          <w:lang w:eastAsia="zh-CN"/>
        </w:rPr>
      </w:pPr>
    </w:p>
    <w:p>
      <w:pPr>
        <w:pStyle w:val="2"/>
        <w:rPr>
          <w:rFonts w:hint="eastAsia"/>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YZCG-T2020019</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禹州市颍川街道办事处</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rPr>
          <w:rFonts w:hint="eastAsia"/>
        </w:rPr>
      </w:pPr>
    </w:p>
    <w:p>
      <w:pPr>
        <w:spacing w:line="600" w:lineRule="exact"/>
        <w:jc w:val="center"/>
        <w:rPr>
          <w:rFonts w:hint="eastAsia"/>
          <w:b/>
          <w:bCs/>
          <w:sz w:val="36"/>
          <w:szCs w:val="36"/>
          <w:lang w:val="en-US" w:eastAsia="zh-CN"/>
        </w:rPr>
      </w:pPr>
      <w:r>
        <w:rPr>
          <w:rFonts w:hint="eastAsia"/>
          <w:b/>
          <w:bCs/>
          <w:sz w:val="36"/>
          <w:szCs w:val="36"/>
          <w:lang w:val="en-US" w:eastAsia="zh-CN"/>
        </w:rPr>
        <w:t>禹州市颍川街道办事处2020年灯节布展项目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both"/>
        <w:rPr>
          <w:rFonts w:hint="eastAsia" w:ascii="Calibri" w:hAnsi="Calibri" w:eastAsia="宋体" w:cs="Times New Roman"/>
          <w:b/>
          <w:bCs/>
          <w:sz w:val="44"/>
          <w:szCs w:val="44"/>
        </w:rPr>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颍川街道办事处</w:t>
      </w:r>
      <w:r>
        <w:rPr>
          <w:rFonts w:hint="eastAsia" w:ascii="新宋体" w:hAnsi="新宋体" w:eastAsia="新宋体" w:cs="新宋体"/>
          <w:sz w:val="24"/>
          <w:szCs w:val="24"/>
        </w:rPr>
        <w:t>的委托，就“禹州市颍川街道办事处2020年灯节布展项目”</w:t>
      </w:r>
      <w:r>
        <w:rPr>
          <w:rFonts w:hint="eastAsia" w:ascii="新宋体" w:hAnsi="新宋体" w:eastAsia="新宋体" w:cs="新宋体"/>
          <w:sz w:val="24"/>
          <w:szCs w:val="24"/>
          <w:lang w:eastAsia="zh-CN"/>
        </w:rPr>
        <w:t>进行</w:t>
      </w:r>
      <w:r>
        <w:rPr>
          <w:rFonts w:hint="eastAsia" w:ascii="新宋体" w:hAnsi="新宋体" w:eastAsia="新宋体" w:cs="新宋体"/>
          <w:sz w:val="24"/>
          <w:szCs w:val="24"/>
        </w:rPr>
        <w:t>竞争性谈判，欢迎合格的投标人前来投标。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40" w:lineRule="exact"/>
        <w:ind w:left="481" w:leftChars="0"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颍川街道办事处</w:t>
      </w:r>
    </w:p>
    <w:p>
      <w:pPr>
        <w:widowControl/>
        <w:numPr>
          <w:ilvl w:val="0"/>
          <w:numId w:val="0"/>
        </w:numPr>
        <w:shd w:val="clear" w:color="auto" w:fill="FFFFFF"/>
        <w:spacing w:line="440" w:lineRule="exact"/>
        <w:ind w:left="481" w:leftChars="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2、项目名称：禹州市颍川街道办事处2020年灯节布展项目</w:t>
      </w:r>
    </w:p>
    <w:p>
      <w:pPr>
        <w:widowControl/>
        <w:shd w:val="clear" w:color="auto" w:fill="FFFFFF"/>
        <w:tabs>
          <w:tab w:val="right" w:pos="8498"/>
        </w:tabs>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w:t>
      </w:r>
      <w:r>
        <w:rPr>
          <w:rFonts w:hint="eastAsia" w:ascii="新宋体" w:hAnsi="新宋体" w:eastAsia="新宋体" w:cs="新宋体"/>
          <w:sz w:val="24"/>
          <w:szCs w:val="24"/>
          <w:lang w:val="en-US" w:eastAsia="zh-CN"/>
        </w:rPr>
        <w:t>20019</w:t>
      </w:r>
      <w:r>
        <w:rPr>
          <w:rFonts w:hint="eastAsia" w:ascii="新宋体" w:hAnsi="新宋体" w:eastAsia="新宋体" w:cs="新宋体"/>
          <w:sz w:val="24"/>
          <w:szCs w:val="24"/>
        </w:rPr>
        <w:tab/>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灯节布展一批</w:t>
      </w:r>
      <w:r>
        <w:rPr>
          <w:rFonts w:hint="eastAsia" w:ascii="新宋体" w:hAnsi="新宋体" w:eastAsia="新宋体" w:cs="新宋体"/>
          <w:sz w:val="24"/>
          <w:szCs w:val="24"/>
        </w:rPr>
        <w:t>（详见谈判文件）</w:t>
      </w:r>
    </w:p>
    <w:p>
      <w:pPr>
        <w:widowControl/>
        <w:shd w:val="clear" w:color="auto" w:fill="FFFFFF"/>
        <w:spacing w:line="440" w:lineRule="exact"/>
        <w:ind w:firstLine="482"/>
        <w:jc w:val="left"/>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17.856230</w:t>
      </w:r>
      <w:r>
        <w:rPr>
          <w:rFonts w:hint="eastAsia" w:ascii="新宋体" w:hAnsi="新宋体" w:eastAsia="新宋体" w:cs="新宋体"/>
          <w:sz w:val="24"/>
          <w:szCs w:val="24"/>
        </w:rPr>
        <w:t>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numPr>
          <w:ilvl w:val="0"/>
          <w:numId w:val="7"/>
        </w:numPr>
        <w:shd w:val="clear" w:color="auto" w:fill="FFFFFF"/>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符合《政府采购法》第二十二条之规定</w:t>
      </w:r>
      <w:r>
        <w:rPr>
          <w:rFonts w:hint="eastAsia" w:ascii="新宋体" w:hAnsi="新宋体" w:eastAsia="新宋体" w:cs="新宋体"/>
          <w:sz w:val="24"/>
          <w:szCs w:val="24"/>
          <w:lang w:eastAsia="zh-CN"/>
        </w:rPr>
        <w:t>，具有独立法人资格及相应经营范围（以营业执照为准）；</w:t>
      </w:r>
    </w:p>
    <w:p>
      <w:pPr>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p>
    <w:p>
      <w:pPr>
        <w:spacing w:line="440" w:lineRule="exact"/>
        <w:ind w:firstLine="480" w:firstLineChars="200"/>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自行下载谈判文件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4、谈判文件每份售价人民币300元（谈判现场现金收取），于递交投标文件时缴纳给采购代理机构，售后不退。</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2" w:firstLineChars="2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numPr>
          <w:ilvl w:val="0"/>
          <w:numId w:val="8"/>
        </w:numPr>
        <w:shd w:val="clear" w:color="auto" w:fill="FFFFFF"/>
        <w:spacing w:line="44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采购单位：</w:t>
      </w:r>
      <w:r>
        <w:rPr>
          <w:rFonts w:hint="eastAsia" w:ascii="新宋体" w:hAnsi="新宋体" w:eastAsia="新宋体" w:cs="新宋体"/>
          <w:color w:val="000000"/>
          <w:kern w:val="0"/>
          <w:sz w:val="24"/>
          <w:szCs w:val="24"/>
          <w:lang w:eastAsia="zh-CN"/>
        </w:rPr>
        <w:t>禹州市颍川街道办事处</w:t>
      </w:r>
    </w:p>
    <w:p>
      <w:pPr>
        <w:widowControl/>
        <w:numPr>
          <w:ilvl w:val="0"/>
          <w:numId w:val="0"/>
        </w:numPr>
        <w:shd w:val="clear" w:color="auto" w:fill="FFFFFF"/>
        <w:spacing w:line="440" w:lineRule="exact"/>
        <w:ind w:firstLine="480" w:firstLineChars="2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滨河路中段</w:t>
      </w:r>
    </w:p>
    <w:p>
      <w:pPr>
        <w:widowControl/>
        <w:shd w:val="clear" w:color="auto" w:fill="FFFFFF"/>
        <w:spacing w:line="44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潘</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13703747779</w:t>
      </w: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40" w:lineRule="exact"/>
        <w:ind w:firstLine="4800" w:firstLineChars="2000"/>
        <w:rPr>
          <w:rFonts w:hint="eastAsia" w:ascii="新宋体" w:hAnsi="新宋体" w:eastAsia="新宋体" w:cs="新宋体"/>
          <w:sz w:val="24"/>
          <w:szCs w:val="24"/>
        </w:rPr>
      </w:pPr>
    </w:p>
    <w:p>
      <w:pPr>
        <w:spacing w:line="440" w:lineRule="exact"/>
        <w:ind w:firstLine="4800" w:firstLineChars="2000"/>
        <w:rPr>
          <w:rFonts w:hint="eastAsia" w:ascii="新宋体" w:hAnsi="新宋体" w:eastAsia="新宋体" w:cs="新宋体"/>
          <w:sz w:val="24"/>
          <w:szCs w:val="24"/>
        </w:rPr>
      </w:pPr>
    </w:p>
    <w:p>
      <w:pPr>
        <w:pStyle w:val="2"/>
        <w:rPr>
          <w:rFonts w:hint="eastAsia" w:ascii="新宋体" w:hAnsi="新宋体" w:eastAsia="新宋体" w:cs="新宋体"/>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9"/>
        </w:numPr>
        <w:shd w:val="clear" w:color="auto" w:fill="FFFFFF"/>
        <w:spacing w:line="360" w:lineRule="auto"/>
        <w:ind w:firstLine="422" w:firstLineChars="200"/>
        <w:contextualSpacing/>
        <w:jc w:val="left"/>
        <w:rPr>
          <w:rFonts w:hint="eastAsia" w:ascii="新宋体" w:hAnsi="新宋体" w:eastAsia="新宋体" w:cs="新宋体"/>
          <w:b w:val="0"/>
          <w:bCs w:val="0"/>
          <w:color w:val="000000"/>
          <w:sz w:val="21"/>
          <w:szCs w:val="21"/>
          <w:shd w:val="clear" w:color="auto" w:fill="FFFFFF"/>
          <w:lang w:val="en-US" w:eastAsia="zh-CN"/>
        </w:rPr>
      </w:pPr>
      <w:r>
        <w:rPr>
          <w:rFonts w:hint="eastAsia" w:ascii="新宋体" w:hAnsi="新宋体" w:eastAsia="新宋体" w:cs="新宋体"/>
          <w:b/>
          <w:bCs/>
          <w:color w:val="000000"/>
          <w:sz w:val="21"/>
          <w:szCs w:val="21"/>
          <w:shd w:val="clear" w:color="auto" w:fill="FFFFFF"/>
        </w:rPr>
        <w:t>本项目需实现的功能或者目标</w:t>
      </w:r>
      <w:r>
        <w:rPr>
          <w:rFonts w:hint="eastAsia" w:ascii="新宋体" w:hAnsi="新宋体" w:eastAsia="新宋体" w:cs="新宋体"/>
          <w:b/>
          <w:bCs/>
          <w:color w:val="000000"/>
          <w:sz w:val="21"/>
          <w:szCs w:val="21"/>
          <w:shd w:val="clear" w:color="auto" w:fill="FFFFFF"/>
          <w:lang w:val="en-US" w:eastAsia="zh-CN"/>
        </w:rPr>
        <w:t>:</w:t>
      </w:r>
      <w:r>
        <w:rPr>
          <w:rFonts w:hint="eastAsia" w:ascii="新宋体" w:hAnsi="新宋体" w:eastAsia="新宋体" w:cs="新宋体"/>
          <w:b w:val="0"/>
          <w:bCs w:val="0"/>
          <w:color w:val="000000"/>
          <w:sz w:val="21"/>
          <w:szCs w:val="21"/>
          <w:shd w:val="clear" w:color="auto" w:fill="FFFFFF"/>
          <w:lang w:val="en-US" w:eastAsia="zh-CN"/>
        </w:rPr>
        <w:t>我办接禹州市委宣传部通知，“禹州市2020年年元旦春节期间系列文化活动”2020年1月11  日至 2 月 10日期间，在市区主要干道进行亮化，悬挂灯笼、串灯，展现火树银花效果。主要分布在滨河路华强电器至万山红，均州大街南城门至亚细亚，总计132组1056个灯笼、5795串LED串灯，以及安装所需配套、维护等。</w:t>
      </w:r>
    </w:p>
    <w:p>
      <w:pPr>
        <w:widowControl/>
        <w:numPr>
          <w:ilvl w:val="0"/>
          <w:numId w:val="9"/>
        </w:numPr>
        <w:spacing w:line="500" w:lineRule="exact"/>
        <w:ind w:left="0" w:leftChars="0" w:firstLine="422" w:firstLineChars="200"/>
        <w:jc w:val="left"/>
        <w:rPr>
          <w:rFonts w:hint="eastAsia"/>
          <w:sz w:val="21"/>
          <w:szCs w:val="21"/>
        </w:rPr>
      </w:pPr>
      <w:r>
        <w:rPr>
          <w:rFonts w:hint="eastAsia" w:ascii="新宋体" w:hAnsi="新宋体" w:eastAsia="新宋体" w:cs="新宋体"/>
          <w:b/>
          <w:bCs/>
          <w:color w:val="000000"/>
          <w:sz w:val="21"/>
          <w:szCs w:val="21"/>
          <w:shd w:val="clear" w:color="auto" w:fill="FFFFFF"/>
          <w:lang w:eastAsia="zh-CN"/>
        </w:rPr>
        <w:t>采购内容：</w:t>
      </w:r>
    </w:p>
    <w:tbl>
      <w:tblPr>
        <w:tblStyle w:val="23"/>
        <w:tblW w:w="8660" w:type="dxa"/>
        <w:tblInd w:w="0" w:type="dxa"/>
        <w:shd w:val="clear" w:color="auto" w:fill="auto"/>
        <w:tblLayout w:type="fixed"/>
        <w:tblCellMar>
          <w:top w:w="0" w:type="dxa"/>
          <w:left w:w="0" w:type="dxa"/>
          <w:bottom w:w="0" w:type="dxa"/>
          <w:right w:w="0" w:type="dxa"/>
        </w:tblCellMar>
      </w:tblPr>
      <w:tblGrid>
        <w:gridCol w:w="736"/>
        <w:gridCol w:w="1084"/>
        <w:gridCol w:w="4680"/>
        <w:gridCol w:w="1110"/>
        <w:gridCol w:w="1050"/>
      </w:tblGrid>
      <w:tr>
        <w:tblPrEx>
          <w:shd w:val="clear" w:color="auto" w:fill="auto"/>
          <w:tblLayout w:type="fixed"/>
          <w:tblCellMar>
            <w:top w:w="0" w:type="dxa"/>
            <w:left w:w="0" w:type="dxa"/>
            <w:bottom w:w="0" w:type="dxa"/>
            <w:right w:w="0" w:type="dxa"/>
          </w:tblCellMar>
        </w:tblPrEx>
        <w:trPr>
          <w:trHeight w:val="58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560" w:lineRule="exact"/>
              <w:ind w:firstLine="420" w:firstLineChars="200"/>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项目</w:t>
            </w: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ind w:firstLine="420" w:firstLineChars="200"/>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规格要求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数量</w:t>
            </w:r>
          </w:p>
        </w:tc>
      </w:tr>
      <w:tr>
        <w:tblPrEx>
          <w:tblLayout w:type="fixed"/>
          <w:tblCellMar>
            <w:top w:w="0" w:type="dxa"/>
            <w:left w:w="0" w:type="dxa"/>
            <w:bottom w:w="0" w:type="dxa"/>
            <w:right w:w="0" w:type="dxa"/>
          </w:tblCellMar>
        </w:tblPrEx>
        <w:trPr>
          <w:trHeight w:val="256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ind w:firstLine="420" w:firstLineChars="200"/>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560" w:lineRule="exact"/>
              <w:ind w:firstLine="210" w:firstLineChars="100"/>
              <w:rPr>
                <w:rFonts w:hint="eastAsia" w:ascii="新宋体" w:hAnsi="新宋体" w:eastAsia="新宋体" w:cs="新宋体"/>
                <w:color w:val="000000"/>
                <w:kern w:val="0"/>
                <w:sz w:val="21"/>
                <w:szCs w:val="21"/>
                <w:lang w:val="en-US" w:eastAsia="zh-CN"/>
              </w:rPr>
            </w:pPr>
            <w:r>
              <w:rPr>
                <w:rFonts w:hint="eastAsia" w:ascii="新宋体" w:hAnsi="新宋体" w:eastAsia="新宋体" w:cs="新宋体"/>
                <w:color w:val="000000"/>
                <w:kern w:val="0"/>
                <w:sz w:val="21"/>
                <w:szCs w:val="21"/>
                <w:lang w:val="en-US" w:eastAsia="zh-CN"/>
              </w:rPr>
              <w:t>路灯</w:t>
            </w:r>
          </w:p>
          <w:p>
            <w:pPr>
              <w:widowControl w:val="0"/>
              <w:spacing w:line="560" w:lineRule="exact"/>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灯笼造型</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1"/>
                <w:szCs w:val="21"/>
                <w:lang w:val="en-US" w:eastAsia="zh-CN"/>
              </w:rPr>
            </w:pPr>
            <w:r>
              <w:rPr>
                <w:rFonts w:hint="eastAsia" w:ascii="新宋体" w:hAnsi="新宋体" w:eastAsia="新宋体" w:cs="新宋体"/>
                <w:color w:val="000000"/>
                <w:kern w:val="0"/>
                <w:sz w:val="21"/>
                <w:szCs w:val="21"/>
                <w:lang w:val="en-US" w:eastAsia="zh-CN"/>
              </w:rPr>
              <w:t>规格：2*2.5米</w:t>
            </w:r>
          </w:p>
          <w:p>
            <w:pPr>
              <w:widowControl w:val="0"/>
              <w:spacing w:line="560" w:lineRule="exact"/>
              <w:rPr>
                <w:rFonts w:hint="eastAsia" w:ascii="新宋体" w:hAnsi="新宋体" w:eastAsia="新宋体" w:cs="新宋体"/>
                <w:color w:val="000000"/>
                <w:kern w:val="0"/>
                <w:sz w:val="21"/>
                <w:szCs w:val="21"/>
                <w:lang w:val="en-US" w:eastAsia="zh-CN"/>
              </w:rPr>
            </w:pPr>
            <w:r>
              <w:rPr>
                <w:rFonts w:hint="eastAsia" w:ascii="新宋体" w:hAnsi="新宋体" w:eastAsia="新宋体" w:cs="新宋体"/>
                <w:color w:val="000000"/>
                <w:kern w:val="0"/>
                <w:sz w:val="21"/>
                <w:szCs w:val="21"/>
                <w:lang w:val="en-US" w:eastAsia="zh-CN"/>
              </w:rPr>
              <w:t>灯笼：φ100cm灯笼若干</w:t>
            </w:r>
          </w:p>
          <w:p>
            <w:pPr>
              <w:widowControl w:val="0"/>
              <w:spacing w:line="560" w:lineRule="exact"/>
              <w:rPr>
                <w:rFonts w:hint="eastAsia" w:ascii="新宋体" w:hAnsi="新宋体" w:eastAsia="新宋体" w:cs="新宋体"/>
                <w:color w:val="000000"/>
                <w:kern w:val="0"/>
                <w:sz w:val="21"/>
                <w:szCs w:val="21"/>
                <w:lang w:val="en-US" w:eastAsia="zh-CN"/>
              </w:rPr>
            </w:pPr>
            <w:r>
              <w:rPr>
                <w:rFonts w:hint="eastAsia" w:ascii="新宋体" w:hAnsi="新宋体" w:eastAsia="新宋体" w:cs="新宋体"/>
                <w:color w:val="000000"/>
                <w:kern w:val="0"/>
                <w:sz w:val="21"/>
                <w:szCs w:val="21"/>
                <w:lang w:val="en-US" w:eastAsia="zh-CN"/>
              </w:rPr>
              <w:t>灯笼材质：贡绸+3mm钢丝骨架，</w:t>
            </w:r>
          </w:p>
          <w:p>
            <w:pPr>
              <w:widowControl w:val="0"/>
              <w:spacing w:line="560" w:lineRule="exact"/>
              <w:rPr>
                <w:rFonts w:hint="eastAsia" w:ascii="新宋体" w:hAnsi="新宋体" w:eastAsia="新宋体" w:cs="新宋体"/>
                <w:color w:val="000000"/>
                <w:kern w:val="0"/>
                <w:sz w:val="21"/>
                <w:szCs w:val="21"/>
                <w:lang w:val="en-US" w:eastAsia="zh-CN"/>
              </w:rPr>
            </w:pPr>
            <w:r>
              <w:rPr>
                <w:rFonts w:hint="eastAsia" w:ascii="新宋体" w:hAnsi="新宋体" w:eastAsia="新宋体" w:cs="新宋体"/>
                <w:color w:val="000000"/>
                <w:kern w:val="0"/>
                <w:sz w:val="21"/>
                <w:szCs w:val="21"/>
                <w:lang w:val="en-US" w:eastAsia="zh-CN"/>
              </w:rPr>
              <w:t>主体结构：角铁焊接，螺纹钢筋串接</w:t>
            </w:r>
          </w:p>
          <w:p>
            <w:pPr>
              <w:widowControl w:val="0"/>
              <w:spacing w:line="560" w:lineRule="exact"/>
              <w:rPr>
                <w:rFonts w:hint="eastAsia" w:ascii="新宋体" w:hAnsi="新宋体" w:eastAsia="新宋体" w:cs="新宋体"/>
                <w:color w:val="000000"/>
                <w:kern w:val="0"/>
                <w:sz w:val="21"/>
                <w:szCs w:val="21"/>
                <w:lang w:val="en-US" w:eastAsia="zh-CN"/>
              </w:rPr>
            </w:pPr>
            <w:r>
              <w:rPr>
                <w:rFonts w:hint="eastAsia" w:ascii="新宋体" w:hAnsi="新宋体" w:eastAsia="新宋体" w:cs="新宋体"/>
                <w:color w:val="000000"/>
                <w:kern w:val="0"/>
                <w:sz w:val="21"/>
                <w:szCs w:val="21"/>
                <w:lang w:val="en-US" w:eastAsia="zh-CN"/>
              </w:rPr>
              <w:t>电线：3*6平方铝芯护套线若干、2*0.5平方双护套线若干，2.5平方铜软若干</w:t>
            </w:r>
          </w:p>
          <w:p>
            <w:pPr>
              <w:widowControl w:val="0"/>
              <w:spacing w:line="560" w:lineRule="exact"/>
              <w:rPr>
                <w:rFonts w:hint="eastAsia" w:ascii="新宋体" w:hAnsi="新宋体" w:eastAsia="新宋体" w:cs="新宋体"/>
                <w:color w:val="000000"/>
                <w:kern w:val="0"/>
                <w:sz w:val="21"/>
                <w:szCs w:val="21"/>
                <w:lang w:val="en-US" w:eastAsia="zh-CN"/>
              </w:rPr>
            </w:pPr>
            <w:r>
              <w:rPr>
                <w:rFonts w:hint="eastAsia" w:ascii="新宋体" w:hAnsi="新宋体" w:eastAsia="新宋体" w:cs="新宋体"/>
                <w:color w:val="000000"/>
                <w:kern w:val="0"/>
                <w:sz w:val="21"/>
                <w:szCs w:val="21"/>
                <w:lang w:val="en-US" w:eastAsia="zh-CN"/>
              </w:rPr>
              <w:t>以及配套螺丝、角铁、镀锌钢管、钳子、起子、剥线钳、扳手等工具一批</w:t>
            </w:r>
          </w:p>
          <w:p>
            <w:pPr>
              <w:widowControl w:val="0"/>
              <w:spacing w:line="560" w:lineRule="exact"/>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定时开关。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ind w:firstLine="420" w:firstLineChars="200"/>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rPr>
                <w:rFonts w:hint="default" w:ascii="新宋体" w:hAnsi="新宋体" w:eastAsia="新宋体" w:cs="新宋体"/>
                <w:color w:val="000000"/>
                <w:kern w:val="0"/>
                <w:sz w:val="21"/>
                <w:szCs w:val="21"/>
                <w:lang w:val="en-US" w:eastAsia="zh-CN"/>
              </w:rPr>
            </w:pPr>
            <w:r>
              <w:rPr>
                <w:rFonts w:hint="eastAsia" w:ascii="新宋体" w:hAnsi="新宋体" w:eastAsia="新宋体" w:cs="新宋体"/>
                <w:color w:val="000000"/>
                <w:kern w:val="0"/>
                <w:sz w:val="21"/>
                <w:szCs w:val="21"/>
                <w:lang w:val="en-US" w:eastAsia="zh-CN"/>
              </w:rPr>
              <w:t>132</w:t>
            </w:r>
          </w:p>
        </w:tc>
      </w:tr>
      <w:tr>
        <w:tblPrEx>
          <w:tblLayout w:type="fixed"/>
          <w:tblCellMar>
            <w:top w:w="0" w:type="dxa"/>
            <w:left w:w="0" w:type="dxa"/>
            <w:bottom w:w="0" w:type="dxa"/>
            <w:right w:w="0" w:type="dxa"/>
          </w:tblCellMar>
        </w:tblPrEx>
        <w:trPr>
          <w:trHeight w:val="175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ind w:firstLine="420" w:firstLineChars="200"/>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1"/>
                <w:szCs w:val="21"/>
                <w:lang w:val="en-US" w:eastAsia="zh-CN"/>
              </w:rPr>
            </w:pPr>
            <w:r>
              <w:rPr>
                <w:rFonts w:hint="eastAsia" w:ascii="新宋体" w:hAnsi="新宋体" w:eastAsia="新宋体" w:cs="新宋体"/>
                <w:color w:val="000000"/>
                <w:kern w:val="0"/>
                <w:sz w:val="21"/>
                <w:szCs w:val="21"/>
                <w:lang w:val="en-US" w:eastAsia="zh-CN"/>
              </w:rPr>
              <w:t>绿化树</w:t>
            </w:r>
          </w:p>
          <w:p>
            <w:pPr>
              <w:widowControl w:val="0"/>
              <w:spacing w:line="560" w:lineRule="exact"/>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串灯造型</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spacing w:line="560" w:lineRule="exact"/>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规格：根据绿化树规格，每组4-8串不等，平均每棵树不低于5串。</w:t>
            </w:r>
            <w:r>
              <w:rPr>
                <w:rFonts w:hint="eastAsia" w:ascii="新宋体" w:hAnsi="新宋体" w:eastAsia="新宋体" w:cs="新宋体"/>
                <w:color w:val="000000"/>
                <w:kern w:val="0"/>
                <w:sz w:val="21"/>
                <w:szCs w:val="21"/>
                <w:lang w:val="en-US" w:eastAsia="zh-CN"/>
              </w:rPr>
              <w:br w:type="textWrapping"/>
            </w:r>
            <w:r>
              <w:rPr>
                <w:rFonts w:hint="eastAsia" w:ascii="新宋体" w:hAnsi="新宋体" w:eastAsia="新宋体" w:cs="新宋体"/>
                <w:color w:val="000000"/>
                <w:kern w:val="0"/>
                <w:sz w:val="21"/>
                <w:szCs w:val="21"/>
                <w:lang w:val="en-US" w:eastAsia="zh-CN"/>
              </w:rPr>
              <w:t>材料：10m长led串灯、10m长钨丝串灯若干</w:t>
            </w:r>
            <w:r>
              <w:rPr>
                <w:rFonts w:hint="eastAsia" w:ascii="新宋体" w:hAnsi="新宋体" w:eastAsia="新宋体" w:cs="新宋体"/>
                <w:color w:val="000000"/>
                <w:kern w:val="0"/>
                <w:sz w:val="21"/>
                <w:szCs w:val="21"/>
                <w:lang w:val="en-US" w:eastAsia="zh-CN"/>
              </w:rPr>
              <w:br w:type="textWrapping"/>
            </w:r>
            <w:r>
              <w:rPr>
                <w:rFonts w:hint="eastAsia" w:ascii="新宋体" w:hAnsi="新宋体" w:eastAsia="新宋体" w:cs="新宋体"/>
                <w:color w:val="000000"/>
                <w:kern w:val="0"/>
                <w:sz w:val="21"/>
                <w:szCs w:val="21"/>
                <w:lang w:val="en-US" w:eastAsia="zh-CN"/>
              </w:rPr>
              <w:t>led串灯：灌胶防水3瓦LED灯珠，3w钨丝灯珠若干，</w:t>
            </w:r>
            <w:r>
              <w:rPr>
                <w:rFonts w:hint="eastAsia" w:ascii="新宋体" w:hAnsi="新宋体" w:eastAsia="新宋体" w:cs="新宋体"/>
                <w:color w:val="000000"/>
                <w:kern w:val="0"/>
                <w:sz w:val="21"/>
                <w:szCs w:val="21"/>
                <w:lang w:val="en-US" w:eastAsia="zh-CN"/>
              </w:rPr>
              <w:br w:type="textWrapping"/>
            </w:r>
            <w:r>
              <w:rPr>
                <w:rFonts w:hint="eastAsia" w:ascii="新宋体" w:hAnsi="新宋体" w:eastAsia="新宋体" w:cs="新宋体"/>
                <w:color w:val="000000"/>
                <w:kern w:val="0"/>
                <w:sz w:val="21"/>
                <w:szCs w:val="21"/>
                <w:lang w:val="en-US" w:eastAsia="zh-CN"/>
              </w:rPr>
              <w:t>：3*6平方铝芯护套线若干、2*0.5平方双护套线若干，2.5平方铜软若干，品牌漏电保护器90个，防水标箱120个。</w:t>
            </w:r>
            <w:r>
              <w:rPr>
                <w:rFonts w:hint="eastAsia" w:ascii="新宋体" w:hAnsi="新宋体" w:eastAsia="新宋体" w:cs="新宋体"/>
                <w:color w:val="000000"/>
                <w:kern w:val="0"/>
                <w:sz w:val="21"/>
                <w:szCs w:val="21"/>
                <w:lang w:val="en-US" w:eastAsia="zh-CN"/>
              </w:rPr>
              <w:br w:type="textWrapping"/>
            </w:r>
            <w:r>
              <w:rPr>
                <w:rFonts w:hint="eastAsia" w:ascii="新宋体" w:hAnsi="新宋体" w:eastAsia="新宋体" w:cs="新宋体"/>
                <w:color w:val="000000"/>
                <w:kern w:val="0"/>
                <w:sz w:val="21"/>
                <w:szCs w:val="21"/>
                <w:lang w:val="en-US" w:eastAsia="zh-CN"/>
              </w:rPr>
              <w:t>以及配套钳子、起子、剥线钳、电胶布等工具一批定时开关。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ind w:firstLine="210" w:firstLineChars="100"/>
              <w:rPr>
                <w:rFonts w:hint="eastAsia" w:ascii="新宋体" w:hAnsi="新宋体" w:eastAsia="新宋体" w:cs="新宋体"/>
                <w:color w:val="000000"/>
                <w:kern w:val="0"/>
                <w:sz w:val="21"/>
                <w:szCs w:val="21"/>
                <w:lang w:eastAsia="zh-CN"/>
              </w:rPr>
            </w:pPr>
            <w:r>
              <w:rPr>
                <w:rFonts w:hint="eastAsia" w:ascii="新宋体" w:hAnsi="新宋体" w:eastAsia="新宋体" w:cs="新宋体"/>
                <w:color w:val="000000"/>
                <w:kern w:val="0"/>
                <w:sz w:val="21"/>
                <w:szCs w:val="21"/>
                <w:lang w:val="en-US" w:eastAsia="zh-CN"/>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560" w:lineRule="exact"/>
              <w:rPr>
                <w:rFonts w:hint="default" w:ascii="新宋体" w:hAnsi="新宋体" w:eastAsia="新宋体" w:cs="新宋体"/>
                <w:color w:val="000000"/>
                <w:kern w:val="0"/>
                <w:sz w:val="48"/>
                <w:szCs w:val="48"/>
                <w:lang w:val="en-US" w:eastAsia="zh-CN"/>
              </w:rPr>
            </w:pPr>
            <w:r>
              <w:rPr>
                <w:rFonts w:hint="eastAsia" w:ascii="新宋体" w:hAnsi="新宋体" w:eastAsia="新宋体" w:cs="新宋体"/>
                <w:color w:val="000000"/>
                <w:kern w:val="0"/>
                <w:sz w:val="21"/>
                <w:szCs w:val="21"/>
                <w:lang w:val="en-US" w:eastAsia="zh-CN"/>
              </w:rPr>
              <w:t>1159</w:t>
            </w:r>
          </w:p>
        </w:tc>
      </w:tr>
    </w:tbl>
    <w:p>
      <w:pPr>
        <w:widowControl/>
        <w:numPr>
          <w:ilvl w:val="0"/>
          <w:numId w:val="0"/>
        </w:numPr>
        <w:spacing w:line="500" w:lineRule="exact"/>
        <w:jc w:val="left"/>
        <w:rPr>
          <w:rFonts w:hint="eastAsia" w:ascii="新宋体" w:hAnsi="新宋体" w:eastAsia="新宋体" w:cs="新宋体"/>
          <w:sz w:val="21"/>
          <w:szCs w:val="21"/>
        </w:rPr>
      </w:pPr>
    </w:p>
    <w:p>
      <w:pPr>
        <w:widowControl/>
        <w:numPr>
          <w:ilvl w:val="0"/>
          <w:numId w:val="9"/>
        </w:numPr>
        <w:shd w:val="clear" w:color="auto" w:fill="FFFFFF"/>
        <w:spacing w:line="400" w:lineRule="exact"/>
        <w:ind w:left="0" w:leftChars="0" w:firstLine="422" w:firstLineChars="200"/>
        <w:contextualSpacing/>
        <w:jc w:val="left"/>
        <w:rPr>
          <w:rFonts w:hint="eastAsia" w:ascii="新宋体" w:hAnsi="新宋体" w:eastAsia="新宋体" w:cs="新宋体"/>
          <w:b w:val="0"/>
          <w:bCs w:val="0"/>
          <w:color w:val="000000"/>
          <w:kern w:val="0"/>
          <w:sz w:val="21"/>
          <w:szCs w:val="21"/>
        </w:rPr>
      </w:pPr>
      <w:r>
        <w:rPr>
          <w:rFonts w:hint="eastAsia" w:ascii="新宋体" w:hAnsi="新宋体" w:eastAsia="新宋体" w:cs="新宋体"/>
          <w:b/>
          <w:bCs/>
          <w:color w:val="000000"/>
          <w:kern w:val="0"/>
          <w:sz w:val="21"/>
          <w:szCs w:val="21"/>
        </w:rPr>
        <w:t>采购标的执行标准</w:t>
      </w:r>
      <w:r>
        <w:rPr>
          <w:rFonts w:hint="eastAsia" w:ascii="新宋体" w:hAnsi="新宋体" w:eastAsia="新宋体" w:cs="新宋体"/>
          <w:b/>
          <w:bCs/>
          <w:color w:val="000000"/>
          <w:kern w:val="0"/>
          <w:sz w:val="21"/>
          <w:szCs w:val="21"/>
          <w:lang w:eastAsia="zh-CN"/>
        </w:rPr>
        <w:t>：</w:t>
      </w:r>
      <w:r>
        <w:rPr>
          <w:rFonts w:hint="eastAsia" w:ascii="新宋体" w:hAnsi="新宋体" w:eastAsia="新宋体" w:cs="新宋体"/>
          <w:b w:val="0"/>
          <w:bCs w:val="0"/>
          <w:color w:val="000000"/>
          <w:kern w:val="0"/>
          <w:sz w:val="21"/>
          <w:szCs w:val="21"/>
          <w:lang w:eastAsia="zh-CN"/>
        </w:rPr>
        <w:t>相关国家标准。</w:t>
      </w:r>
    </w:p>
    <w:p>
      <w:pPr>
        <w:keepNext w:val="0"/>
        <w:keepLines w:val="0"/>
        <w:pageBreakBefore w:val="0"/>
        <w:numPr>
          <w:ilvl w:val="0"/>
          <w:numId w:val="9"/>
        </w:numPr>
        <w:kinsoku/>
        <w:wordWrap/>
        <w:overflowPunct/>
        <w:topLinePunct w:val="0"/>
        <w:autoSpaceDE/>
        <w:autoSpaceDN/>
        <w:bidi w:val="0"/>
        <w:adjustRightInd/>
        <w:snapToGrid/>
        <w:spacing w:line="540" w:lineRule="exact"/>
        <w:ind w:left="0" w:leftChars="0" w:firstLine="422" w:firstLineChars="200"/>
        <w:textAlignment w:val="auto"/>
        <w:rPr>
          <w:rFonts w:hint="eastAsia" w:ascii="新宋体" w:hAnsi="新宋体" w:eastAsia="新宋体" w:cs="新宋体"/>
          <w:b/>
          <w:bCs/>
          <w:color w:val="000000"/>
          <w:kern w:val="0"/>
          <w:sz w:val="21"/>
          <w:szCs w:val="21"/>
        </w:rPr>
      </w:pPr>
      <w:r>
        <w:rPr>
          <w:rFonts w:hint="eastAsia" w:ascii="新宋体" w:hAnsi="新宋体" w:eastAsia="新宋体" w:cs="新宋体"/>
          <w:b/>
          <w:bCs/>
          <w:color w:val="000000"/>
          <w:kern w:val="0"/>
          <w:sz w:val="21"/>
          <w:szCs w:val="21"/>
        </w:rPr>
        <w:t>服务标准、期限、效率等要求：</w:t>
      </w:r>
      <w:r>
        <w:rPr>
          <w:rFonts w:hint="eastAsia" w:ascii="新宋体" w:hAnsi="新宋体" w:eastAsia="新宋体" w:cs="新宋体"/>
          <w:b w:val="0"/>
          <w:bCs w:val="0"/>
          <w:color w:val="000000"/>
          <w:kern w:val="0"/>
          <w:sz w:val="21"/>
          <w:szCs w:val="21"/>
        </w:rPr>
        <w:t>投标人须自行现场进行踏勘，提供设计效果图及可行性施工方案，否则为无效响应文件。</w:t>
      </w:r>
    </w:p>
    <w:p>
      <w:pPr>
        <w:widowControl/>
        <w:shd w:val="clear" w:color="auto" w:fill="FFFFFF"/>
        <w:spacing w:line="360" w:lineRule="auto"/>
        <w:ind w:firstLine="600"/>
        <w:jc w:val="left"/>
        <w:rPr>
          <w:rFonts w:hint="eastAsia" w:ascii="新宋体" w:hAnsi="新宋体" w:eastAsia="新宋体" w:cs="新宋体"/>
          <w:b/>
          <w:bCs/>
          <w:color w:val="000000"/>
          <w:kern w:val="0"/>
          <w:sz w:val="21"/>
          <w:szCs w:val="21"/>
        </w:rPr>
      </w:pPr>
      <w:r>
        <w:rPr>
          <w:rFonts w:hint="eastAsia" w:ascii="新宋体" w:hAnsi="新宋体" w:eastAsia="新宋体" w:cs="新宋体"/>
          <w:b/>
          <w:bCs/>
          <w:color w:val="000000"/>
          <w:kern w:val="0"/>
          <w:sz w:val="21"/>
          <w:szCs w:val="21"/>
          <w:lang w:eastAsia="zh-CN"/>
        </w:rPr>
        <w:t>五、</w:t>
      </w:r>
      <w:r>
        <w:rPr>
          <w:rFonts w:hint="eastAsia" w:ascii="新宋体" w:hAnsi="新宋体" w:eastAsia="新宋体" w:cs="新宋体"/>
          <w:b/>
          <w:bCs/>
          <w:color w:val="000000"/>
          <w:kern w:val="0"/>
          <w:sz w:val="21"/>
          <w:szCs w:val="21"/>
        </w:rPr>
        <w:t>验收标准</w:t>
      </w:r>
    </w:p>
    <w:p>
      <w:pPr>
        <w:widowControl/>
        <w:shd w:val="clear" w:color="auto" w:fill="FFFFFF"/>
        <w:spacing w:line="400" w:lineRule="exact"/>
        <w:ind w:firstLine="420" w:firstLineChars="200"/>
        <w:contextualSpacing/>
        <w:jc w:val="left"/>
        <w:rPr>
          <w:rFonts w:hint="eastAsia" w:ascii="新宋体" w:hAnsi="新宋体" w:eastAsia="新宋体" w:cs="新宋体"/>
          <w:sz w:val="21"/>
          <w:szCs w:val="21"/>
          <w:lang w:val="zh-CN"/>
        </w:rPr>
      </w:pPr>
      <w:r>
        <w:rPr>
          <w:rFonts w:hint="eastAsia" w:ascii="新宋体" w:hAnsi="新宋体" w:eastAsia="新宋体" w:cs="新宋体"/>
          <w:sz w:val="21"/>
          <w:szCs w:val="21"/>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20" w:firstLineChars="200"/>
        <w:contextualSpacing/>
        <w:jc w:val="left"/>
        <w:rPr>
          <w:rFonts w:hint="eastAsia" w:ascii="新宋体" w:hAnsi="新宋体" w:eastAsia="新宋体" w:cs="新宋体"/>
          <w:sz w:val="21"/>
          <w:szCs w:val="21"/>
          <w:lang w:val="zh-CN"/>
        </w:rPr>
      </w:pPr>
      <w:r>
        <w:rPr>
          <w:rFonts w:hint="eastAsia" w:ascii="新宋体" w:hAnsi="新宋体" w:eastAsia="新宋体" w:cs="新宋体"/>
          <w:sz w:val="21"/>
          <w:szCs w:val="21"/>
          <w:lang w:val="zh-CN"/>
        </w:rPr>
        <w:t>1、按照国家相关标准、行业标准验收；</w:t>
      </w:r>
    </w:p>
    <w:p>
      <w:pPr>
        <w:widowControl/>
        <w:shd w:val="clear" w:color="auto" w:fill="FFFFFF"/>
        <w:spacing w:line="400" w:lineRule="exact"/>
        <w:ind w:firstLine="420" w:firstLineChars="200"/>
        <w:contextualSpacing/>
        <w:jc w:val="left"/>
        <w:rPr>
          <w:rFonts w:ascii="仿宋" w:hAnsi="仿宋" w:eastAsia="仿宋" w:cs="宋体"/>
          <w:color w:val="000000"/>
          <w:kern w:val="0"/>
          <w:sz w:val="21"/>
          <w:szCs w:val="21"/>
        </w:rPr>
      </w:pPr>
      <w:r>
        <w:rPr>
          <w:rFonts w:hint="eastAsia" w:ascii="新宋体" w:hAnsi="新宋体" w:eastAsia="新宋体" w:cs="新宋体"/>
          <w:sz w:val="21"/>
          <w:szCs w:val="21"/>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1"/>
          <w:szCs w:val="21"/>
          <w:lang w:eastAsia="zh-CN"/>
        </w:rPr>
      </w:pPr>
      <w:r>
        <w:rPr>
          <w:rFonts w:hint="eastAsia" w:ascii="新宋体" w:hAnsi="新宋体" w:eastAsia="新宋体" w:cs="新宋体"/>
          <w:b/>
          <w:bCs/>
          <w:color w:val="000000"/>
          <w:kern w:val="0"/>
          <w:sz w:val="21"/>
          <w:szCs w:val="21"/>
          <w:lang w:eastAsia="zh-CN"/>
        </w:rPr>
        <w:t>六、</w:t>
      </w:r>
      <w:r>
        <w:rPr>
          <w:rFonts w:hint="eastAsia" w:ascii="新宋体" w:hAnsi="新宋体" w:eastAsia="新宋体" w:cs="新宋体"/>
          <w:b/>
          <w:bCs/>
          <w:color w:val="000000"/>
          <w:kern w:val="0"/>
          <w:sz w:val="21"/>
          <w:szCs w:val="21"/>
        </w:rPr>
        <w:t>采购标的的其他技术、服务等要求</w:t>
      </w:r>
      <w:r>
        <w:rPr>
          <w:rFonts w:hint="eastAsia" w:ascii="新宋体" w:hAnsi="新宋体" w:eastAsia="新宋体" w:cs="新宋体"/>
          <w:b/>
          <w:bCs/>
          <w:color w:val="000000"/>
          <w:kern w:val="0"/>
          <w:sz w:val="21"/>
          <w:szCs w:val="21"/>
          <w:lang w:eastAsia="zh-CN"/>
        </w:rPr>
        <w:t>：</w:t>
      </w:r>
    </w:p>
    <w:p>
      <w:pPr>
        <w:widowControl/>
        <w:shd w:val="clear" w:color="auto" w:fill="FFFFFF"/>
        <w:spacing w:line="360" w:lineRule="auto"/>
        <w:ind w:firstLine="600"/>
        <w:jc w:val="left"/>
        <w:rPr>
          <w:rFonts w:hint="eastAsia" w:ascii="新宋体" w:hAnsi="新宋体" w:eastAsia="新宋体" w:cs="新宋体"/>
          <w:color w:val="000000"/>
          <w:kern w:val="0"/>
          <w:sz w:val="21"/>
          <w:szCs w:val="21"/>
          <w:lang w:val="en-US" w:eastAsia="zh-CN"/>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1"/>
          <w:szCs w:val="21"/>
          <w:lang w:val="zh-CN" w:eastAsia="zh-CN"/>
        </w:rPr>
      </w:pPr>
      <w:r>
        <w:rPr>
          <w:rFonts w:hint="eastAsia" w:ascii="新宋体" w:hAnsi="新宋体" w:eastAsia="新宋体" w:cs="新宋体"/>
          <w:color w:val="000000"/>
          <w:kern w:val="0"/>
          <w:sz w:val="21"/>
          <w:szCs w:val="21"/>
          <w:lang w:val="en-US" w:eastAsia="zh-CN"/>
        </w:rPr>
        <w:t>2、</w:t>
      </w:r>
      <w:r>
        <w:rPr>
          <w:rFonts w:hint="eastAsia" w:ascii="新宋体" w:hAnsi="新宋体" w:eastAsia="新宋体" w:cs="新宋体"/>
          <w:color w:val="000000"/>
          <w:kern w:val="0"/>
          <w:sz w:val="21"/>
          <w:szCs w:val="21"/>
          <w:lang w:val="zh-CN" w:eastAsia="zh-CN"/>
        </w:rPr>
        <w:t>供应商须明确响应产品的厂家、产地、品牌详细参数，否则为无效响应。</w:t>
      </w:r>
    </w:p>
    <w:p>
      <w:pPr>
        <w:widowControl/>
        <w:shd w:val="clear" w:color="auto" w:fill="FFFFFF"/>
        <w:spacing w:line="360" w:lineRule="auto"/>
        <w:ind w:firstLine="600"/>
        <w:jc w:val="left"/>
        <w:rPr>
          <w:rFonts w:hint="eastAsia" w:ascii="新宋体" w:hAnsi="新宋体" w:eastAsia="新宋体" w:cs="新宋体"/>
          <w:sz w:val="21"/>
          <w:szCs w:val="21"/>
          <w:lang w:val="zh-CN"/>
        </w:rPr>
      </w:pPr>
      <w:r>
        <w:rPr>
          <w:rFonts w:hint="eastAsia" w:ascii="新宋体" w:hAnsi="新宋体" w:eastAsia="新宋体" w:cs="新宋体"/>
          <w:color w:val="000000"/>
          <w:kern w:val="0"/>
          <w:sz w:val="21"/>
          <w:szCs w:val="21"/>
          <w:lang w:val="en-US" w:eastAsia="zh-CN"/>
        </w:rPr>
        <w:t>3</w:t>
      </w:r>
      <w:r>
        <w:rPr>
          <w:rFonts w:hint="eastAsia" w:ascii="新宋体" w:hAnsi="新宋体" w:eastAsia="新宋体" w:cs="新宋体"/>
          <w:color w:val="000000"/>
          <w:kern w:val="0"/>
          <w:sz w:val="21"/>
          <w:szCs w:val="21"/>
          <w:lang w:val="zh-CN"/>
        </w:rPr>
        <w:t>、投标人应就该项目完整投标（报价含运输费、税费等综合费</w:t>
      </w:r>
      <w:r>
        <w:rPr>
          <w:rFonts w:hint="eastAsia" w:ascii="新宋体" w:hAnsi="新宋体" w:eastAsia="新宋体" w:cs="新宋体"/>
          <w:sz w:val="21"/>
          <w:szCs w:val="21"/>
          <w:lang w:val="zh-CN"/>
        </w:rPr>
        <w:t>用），否则为无效响应文件。</w:t>
      </w:r>
    </w:p>
    <w:p>
      <w:pPr>
        <w:wordWrap w:val="0"/>
        <w:topLinePunct/>
        <w:spacing w:line="360" w:lineRule="auto"/>
        <w:ind w:firstLine="420" w:firstLineChars="200"/>
        <w:rPr>
          <w:rFonts w:hint="eastAsia" w:ascii="新宋体" w:hAnsi="新宋体" w:eastAsia="新宋体" w:cs="新宋体"/>
          <w:sz w:val="21"/>
          <w:szCs w:val="21"/>
          <w:lang w:val="zh-CN"/>
        </w:rPr>
      </w:pP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lang w:val="zh-CN"/>
        </w:rPr>
        <w:t>、投标商必须由法定代表人或其授权代表参加开标会议，随时接受谈判小组询问，并予作出书面解答。</w:t>
      </w:r>
    </w:p>
    <w:p>
      <w:pPr>
        <w:wordWrap w:val="0"/>
        <w:topLinePunct/>
        <w:spacing w:line="360" w:lineRule="auto"/>
        <w:ind w:firstLine="420" w:firstLineChars="200"/>
        <w:rPr>
          <w:rFonts w:hint="eastAsia" w:ascii="新宋体" w:hAnsi="新宋体" w:eastAsia="新宋体" w:cs="新宋体"/>
          <w:sz w:val="21"/>
          <w:szCs w:val="21"/>
          <w:lang w:val="zh-CN"/>
        </w:rPr>
      </w:pP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1"/>
          <w:szCs w:val="21"/>
          <w:lang w:val="zh-CN"/>
        </w:rPr>
        <w:fldChar w:fldCharType="begin"/>
      </w:r>
      <w:r>
        <w:rPr>
          <w:rFonts w:hint="eastAsia" w:ascii="新宋体" w:hAnsi="新宋体" w:eastAsia="新宋体" w:cs="新宋体"/>
          <w:sz w:val="21"/>
          <w:szCs w:val="21"/>
          <w:lang w:val="zh-CN"/>
        </w:rPr>
        <w:instrText xml:space="preserve"> HYPERLINK "mailto:YZGGZY2076770@163.com" </w:instrText>
      </w:r>
      <w:r>
        <w:rPr>
          <w:rFonts w:hint="eastAsia" w:ascii="新宋体" w:hAnsi="新宋体" w:eastAsia="新宋体" w:cs="新宋体"/>
          <w:sz w:val="21"/>
          <w:szCs w:val="21"/>
          <w:lang w:val="zh-CN"/>
        </w:rPr>
        <w:fldChar w:fldCharType="separate"/>
      </w:r>
      <w:r>
        <w:rPr>
          <w:rFonts w:hint="eastAsia" w:ascii="新宋体" w:hAnsi="新宋体" w:eastAsia="新宋体" w:cs="新宋体"/>
          <w:sz w:val="21"/>
          <w:szCs w:val="21"/>
          <w:lang w:val="zh-CN"/>
        </w:rPr>
        <w:t>YZGGZY2076770@163.com</w:t>
      </w:r>
      <w:r>
        <w:rPr>
          <w:rFonts w:hint="eastAsia" w:ascii="新宋体" w:hAnsi="新宋体" w:eastAsia="新宋体" w:cs="新宋体"/>
          <w:sz w:val="21"/>
          <w:szCs w:val="21"/>
          <w:lang w:val="zh-CN"/>
        </w:rPr>
        <w:fldChar w:fldCharType="end"/>
      </w:r>
      <w:r>
        <w:rPr>
          <w:rFonts w:hint="eastAsia" w:ascii="新宋体" w:hAnsi="新宋体" w:eastAsia="新宋体" w:cs="新宋体"/>
          <w:sz w:val="21"/>
          <w:szCs w:val="21"/>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sz w:val="21"/>
          <w:szCs w:val="21"/>
        </w:rPr>
      </w:pPr>
      <w:r>
        <w:rPr>
          <w:rFonts w:hint="eastAsia" w:ascii="新宋体" w:hAnsi="新宋体" w:eastAsia="新宋体" w:cs="新宋体"/>
          <w:b/>
          <w:bCs/>
          <w:sz w:val="21"/>
          <w:szCs w:val="21"/>
          <w:lang w:val="en-US" w:eastAsia="zh-CN"/>
        </w:rPr>
        <w:t>七、付款方式 ：以合同约定为准。</w:t>
      </w:r>
    </w:p>
    <w:p>
      <w:pPr>
        <w:pStyle w:val="2"/>
        <w:ind w:left="0" w:leftChars="0" w:firstLine="0" w:firstLineChars="0"/>
        <w:rPr>
          <w:rFonts w:hint="eastAsia"/>
          <w:sz w:val="21"/>
          <w:szCs w:val="21"/>
        </w:rPr>
      </w:pPr>
    </w:p>
    <w:p>
      <w:pPr>
        <w:pStyle w:val="2"/>
        <w:ind w:left="0" w:leftChars="0" w:firstLine="0" w:firstLineChars="0"/>
        <w:rPr>
          <w:rFonts w:hint="eastAsia"/>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lang w:eastAsia="zh-CN"/>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51"/>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95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713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713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项目名称：禹州市颍川街道办事处2020年灯节布展项目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YZCG-T2020019</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eastAsia="zh-CN"/>
              </w:rPr>
              <w:t>以</w:t>
            </w:r>
            <w:r>
              <w:rPr>
                <w:rFonts w:hint="eastAsia" w:cs="仿宋_GB2312" w:asciiTheme="minorEastAsia" w:hAnsiTheme="minorEastAsia"/>
                <w:szCs w:val="21"/>
              </w:rPr>
              <w:t>合同签订</w:t>
            </w:r>
            <w:r>
              <w:rPr>
                <w:rFonts w:hint="eastAsia" w:cs="仿宋_GB2312" w:asciiTheme="minorEastAsia" w:hAnsiTheme="minorEastAsia"/>
                <w:szCs w:val="21"/>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7130" w:type="dxa"/>
            <w:vAlign w:val="center"/>
          </w:tcPr>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szCs w:val="21"/>
                <w:lang w:val="en-US"/>
              </w:rPr>
            </w:pPr>
            <w:r>
              <w:rPr>
                <w:rFonts w:hint="eastAsia" w:cs="仿宋_GB2312" w:asciiTheme="minorEastAsia" w:hAnsiTheme="minorEastAsia"/>
                <w:szCs w:val="21"/>
              </w:rPr>
              <w:t>名称：禹州市颍川街道办事处</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联系人姓名：潘高锋    联系电话：13703747779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713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keepNext w:val="0"/>
              <w:keepLines w:val="0"/>
              <w:pageBreakBefore w:val="0"/>
              <w:widowControl/>
              <w:shd w:val="clear" w:color="auto" w:fill="FFFFFF"/>
              <w:kinsoku/>
              <w:overflowPunct/>
              <w:bidi w:val="0"/>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侯女士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713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713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713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17.856230万元，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713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713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713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713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95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713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95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713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713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95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713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95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713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95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713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713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713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713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95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713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195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713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713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713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713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713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713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95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713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5"/>
        </w:numPr>
        <w:autoSpaceDE w:val="0"/>
        <w:autoSpaceDN w:val="0"/>
        <w:spacing w:line="360" w:lineRule="auto"/>
        <w:ind w:firstLineChars="0"/>
        <w:contextualSpacing/>
        <w:rPr>
          <w:rFonts w:ascii="ˎ̥" w:hAnsi="ˎ̥"/>
          <w:vanish/>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5"/>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5"/>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0"/>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5"/>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4923119"/>
      <w:bookmarkStart w:id="1" w:name="_Toc354404029"/>
      <w:bookmarkStart w:id="2" w:name="_Toc354922980"/>
      <w:bookmarkStart w:id="3" w:name="_Toc355649942"/>
      <w:bookmarkStart w:id="4" w:name="_Toc329278149"/>
      <w:bookmarkStart w:id="5" w:name="_Toc356744034"/>
      <w:bookmarkStart w:id="6" w:name="_Toc364457259"/>
      <w:bookmarkStart w:id="7" w:name="_Toc357868214"/>
      <w:bookmarkStart w:id="8" w:name="_Toc326060505"/>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6"/>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26060506"/>
      <w:bookmarkStart w:id="10" w:name="_Toc356744035"/>
      <w:bookmarkStart w:id="11" w:name="_Toc354922981"/>
      <w:bookmarkStart w:id="12" w:name="_Toc364457260"/>
      <w:bookmarkStart w:id="13" w:name="_Toc329278150"/>
      <w:bookmarkStart w:id="14" w:name="_Toc354923120"/>
      <w:bookmarkStart w:id="15" w:name="_Toc355649943"/>
      <w:bookmarkStart w:id="16" w:name="_Toc354404030"/>
      <w:bookmarkStart w:id="17" w:name="_Toc357868215"/>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7"/>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29278151"/>
      <w:bookmarkStart w:id="19" w:name="_Toc355649944"/>
      <w:bookmarkStart w:id="20" w:name="_Toc356744036"/>
      <w:bookmarkStart w:id="21" w:name="_Toc354923121"/>
      <w:bookmarkStart w:id="22" w:name="_Toc354922982"/>
      <w:bookmarkStart w:id="23" w:name="_Toc326060507"/>
      <w:bookmarkStart w:id="24" w:name="_Toc354404031"/>
      <w:bookmarkStart w:id="25" w:name="_Toc357868216"/>
      <w:bookmarkStart w:id="26" w:name="_Toc36445726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6744037"/>
      <w:bookmarkStart w:id="28" w:name="_Toc354922983"/>
      <w:bookmarkStart w:id="29" w:name="_Toc329278152"/>
      <w:bookmarkStart w:id="30" w:name="_Toc354923122"/>
      <w:bookmarkStart w:id="31" w:name="_Toc357868217"/>
      <w:bookmarkStart w:id="32" w:name="_Toc364457262"/>
      <w:bookmarkStart w:id="33" w:name="_Toc354404032"/>
      <w:bookmarkStart w:id="34" w:name="_Toc326060508"/>
      <w:bookmarkStart w:id="35" w:name="_Toc355649945"/>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8"/>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4404033"/>
      <w:bookmarkStart w:id="37" w:name="_Toc357868218"/>
      <w:bookmarkStart w:id="38" w:name="_Toc326060509"/>
      <w:bookmarkStart w:id="39" w:name="_Toc355649946"/>
      <w:bookmarkStart w:id="40" w:name="_Toc364457263"/>
      <w:bookmarkStart w:id="41" w:name="_Toc356744038"/>
      <w:bookmarkStart w:id="42" w:name="_Toc329278153"/>
      <w:bookmarkStart w:id="43" w:name="_Toc354922984"/>
      <w:bookmarkStart w:id="44" w:name="_Toc354923123"/>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29278154"/>
      <w:bookmarkStart w:id="46" w:name="_Toc357868219"/>
      <w:bookmarkStart w:id="47" w:name="_Toc356744039"/>
      <w:bookmarkStart w:id="48" w:name="_Toc364457264"/>
      <w:bookmarkStart w:id="49" w:name="_Toc355649947"/>
      <w:bookmarkStart w:id="50" w:name="_Toc354404034"/>
      <w:bookmarkStart w:id="51" w:name="_Toc354923124"/>
      <w:bookmarkStart w:id="52" w:name="_Toc354922985"/>
      <w:bookmarkStart w:id="53" w:name="_Toc326060510"/>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9"/>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0"/>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29278155"/>
      <w:bookmarkStart w:id="55" w:name="_Toc354922986"/>
      <w:bookmarkStart w:id="56" w:name="_Toc326060511"/>
      <w:bookmarkStart w:id="57" w:name="_Toc354404035"/>
      <w:bookmarkStart w:id="58" w:name="_Toc364457265"/>
      <w:bookmarkStart w:id="59" w:name="_Toc356744040"/>
      <w:bookmarkStart w:id="60" w:name="_Toc354923125"/>
      <w:bookmarkStart w:id="61" w:name="_Toc357868220"/>
      <w:bookmarkStart w:id="62" w:name="_Toc355649948"/>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3126"/>
      <w:bookmarkStart w:id="64" w:name="_Toc364457266"/>
      <w:bookmarkStart w:id="65" w:name="_Toc354404036"/>
      <w:bookmarkStart w:id="66" w:name="_Toc354922987"/>
      <w:bookmarkStart w:id="67" w:name="_Toc355649949"/>
      <w:bookmarkStart w:id="68" w:name="_Toc326060512"/>
      <w:bookmarkStart w:id="69" w:name="_Toc357868221"/>
      <w:bookmarkStart w:id="70" w:name="_Toc356744041"/>
      <w:bookmarkStart w:id="71" w:name="_Toc329278156"/>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31"/>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31"/>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4404037"/>
      <w:bookmarkStart w:id="73" w:name="_Toc354922988"/>
      <w:bookmarkStart w:id="74" w:name="_Toc354923127"/>
      <w:bookmarkStart w:id="75" w:name="_Toc364457267"/>
      <w:bookmarkStart w:id="76" w:name="_Toc355649950"/>
      <w:bookmarkStart w:id="77" w:name="_Toc357868222"/>
      <w:bookmarkStart w:id="78" w:name="_Toc329278157"/>
      <w:bookmarkStart w:id="79" w:name="_Toc356744042"/>
      <w:bookmarkStart w:id="80" w:name="_Toc326060513"/>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33"/>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CE02190D"/>
    <w:multiLevelType w:val="singleLevel"/>
    <w:tmpl w:val="CE02190D"/>
    <w:lvl w:ilvl="0" w:tentative="0">
      <w:start w:val="4"/>
      <w:numFmt w:val="chineseCounting"/>
      <w:suff w:val="nothing"/>
      <w:lvlText w:val="%1、"/>
      <w:lvlJc w:val="left"/>
      <w:rPr>
        <w:rFonts w:hint="eastAsia"/>
      </w:rPr>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A"/>
    <w:multiLevelType w:val="singleLevel"/>
    <w:tmpl w:val="0000000A"/>
    <w:lvl w:ilvl="0" w:tentative="0">
      <w:start w:val="1"/>
      <w:numFmt w:val="decimal"/>
      <w:suff w:val="nothing"/>
      <w:lvlText w:val="（%1）"/>
      <w:lvlJc w:val="left"/>
    </w:lvl>
  </w:abstractNum>
  <w:abstractNum w:abstractNumId="6">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0">
    <w:nsid w:val="00000013"/>
    <w:multiLevelType w:val="singleLevel"/>
    <w:tmpl w:val="00000013"/>
    <w:lvl w:ilvl="0" w:tentative="0">
      <w:start w:val="17"/>
      <w:numFmt w:val="decimal"/>
      <w:suff w:val="nothing"/>
      <w:lvlText w:val="%1、"/>
      <w:lvlJc w:val="left"/>
    </w:lvl>
  </w:abstractNum>
  <w:abstractNum w:abstractNumId="11">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5EFCDC2"/>
    <w:multiLevelType w:val="singleLevel"/>
    <w:tmpl w:val="05EFCDC2"/>
    <w:lvl w:ilvl="0" w:tentative="0">
      <w:start w:val="6"/>
      <w:numFmt w:val="chineseCounting"/>
      <w:suff w:val="nothing"/>
      <w:lvlText w:val="%1、"/>
      <w:lvlJc w:val="left"/>
      <w:rPr>
        <w:rFonts w:hint="eastAsia"/>
      </w:rPr>
    </w:lvl>
  </w:abstractNum>
  <w:abstractNum w:abstractNumId="1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721C2C1"/>
    <w:multiLevelType w:val="singleLevel"/>
    <w:tmpl w:val="5721C2C1"/>
    <w:lvl w:ilvl="0" w:tentative="0">
      <w:start w:val="2"/>
      <w:numFmt w:val="chineseCounting"/>
      <w:suff w:val="nothing"/>
      <w:lvlText w:val="（%1）"/>
      <w:lvlJc w:val="left"/>
      <w:rPr>
        <w:rFonts w:hint="eastAsia"/>
      </w:rPr>
    </w:lvl>
  </w:abstractNum>
  <w:abstractNum w:abstractNumId="24">
    <w:nsid w:val="59F817E8"/>
    <w:multiLevelType w:val="singleLevel"/>
    <w:tmpl w:val="59F817E8"/>
    <w:lvl w:ilvl="0" w:tentative="0">
      <w:start w:val="1"/>
      <w:numFmt w:val="chineseCounting"/>
      <w:pStyle w:val="55"/>
      <w:suff w:val="nothing"/>
      <w:lvlText w:val="%1、"/>
      <w:lvlJc w:val="left"/>
    </w:lvl>
  </w:abstractNum>
  <w:abstractNum w:abstractNumId="25">
    <w:nsid w:val="5A051E9E"/>
    <w:multiLevelType w:val="singleLevel"/>
    <w:tmpl w:val="5A051E9E"/>
    <w:lvl w:ilvl="0" w:tentative="0">
      <w:start w:val="1"/>
      <w:numFmt w:val="chineseCounting"/>
      <w:suff w:val="nothing"/>
      <w:lvlText w:val="%1、"/>
      <w:lvlJc w:val="left"/>
    </w:lvl>
  </w:abstractNum>
  <w:abstractNum w:abstractNumId="26">
    <w:nsid w:val="654E26F6"/>
    <w:multiLevelType w:val="singleLevel"/>
    <w:tmpl w:val="654E26F6"/>
    <w:lvl w:ilvl="0" w:tentative="0">
      <w:start w:val="1"/>
      <w:numFmt w:val="decimal"/>
      <w:suff w:val="nothing"/>
      <w:lvlText w:val="%1、"/>
      <w:lvlJc w:val="left"/>
    </w:lvl>
  </w:abstractNum>
  <w:abstractNum w:abstractNumId="2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54E4703"/>
    <w:multiLevelType w:val="singleLevel"/>
    <w:tmpl w:val="754E4703"/>
    <w:lvl w:ilvl="0" w:tentative="0">
      <w:start w:val="1"/>
      <w:numFmt w:val="chineseCounting"/>
      <w:suff w:val="nothing"/>
      <w:lvlText w:val="%1、"/>
      <w:lvlJc w:val="left"/>
      <w:rPr>
        <w:rFonts w:hint="eastAsia"/>
      </w:rPr>
    </w:lvl>
  </w:abstractNum>
  <w:abstractNum w:abstractNumId="3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24"/>
  </w:num>
  <w:num w:numId="4">
    <w:abstractNumId w:val="3"/>
  </w:num>
  <w:num w:numId="5">
    <w:abstractNumId w:val="25"/>
  </w:num>
  <w:num w:numId="6">
    <w:abstractNumId w:val="0"/>
  </w:num>
  <w:num w:numId="7">
    <w:abstractNumId w:val="26"/>
  </w:num>
  <w:num w:numId="8">
    <w:abstractNumId w:val="23"/>
  </w:num>
  <w:num w:numId="9">
    <w:abstractNumId w:val="30"/>
  </w:num>
  <w:num w:numId="10">
    <w:abstractNumId w:val="20"/>
  </w:num>
  <w:num w:numId="11">
    <w:abstractNumId w:val="27"/>
  </w:num>
  <w:num w:numId="12">
    <w:abstractNumId w:val="18"/>
  </w:num>
  <w:num w:numId="13">
    <w:abstractNumId w:val="13"/>
  </w:num>
  <w:num w:numId="14">
    <w:abstractNumId w:val="19"/>
  </w:num>
  <w:num w:numId="15">
    <w:abstractNumId w:val="21"/>
  </w:num>
  <w:num w:numId="16">
    <w:abstractNumId w:val="31"/>
  </w:num>
  <w:num w:numId="17">
    <w:abstractNumId w:val="17"/>
  </w:num>
  <w:num w:numId="18">
    <w:abstractNumId w:val="14"/>
  </w:num>
  <w:num w:numId="19">
    <w:abstractNumId w:val="28"/>
  </w:num>
  <w:num w:numId="20">
    <w:abstractNumId w:val="12"/>
  </w:num>
  <w:num w:numId="21">
    <w:abstractNumId w:val="22"/>
  </w:num>
  <w:num w:numId="22">
    <w:abstractNumId w:val="16"/>
  </w:num>
  <w:num w:numId="23">
    <w:abstractNumId w:val="29"/>
  </w:num>
  <w:num w:numId="24">
    <w:abstractNumId w:val="32"/>
  </w:num>
  <w:num w:numId="25">
    <w:abstractNumId w:val="1"/>
  </w:num>
  <w:num w:numId="26">
    <w:abstractNumId w:val="6"/>
  </w:num>
  <w:num w:numId="27">
    <w:abstractNumId w:val="10"/>
  </w:num>
  <w:num w:numId="28">
    <w:abstractNumId w:val="7"/>
  </w:num>
  <w:num w:numId="29">
    <w:abstractNumId w:val="9"/>
  </w:num>
  <w:num w:numId="30">
    <w:abstractNumId w:val="5"/>
  </w:num>
  <w:num w:numId="31">
    <w:abstractNumId w:val="8"/>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328D6"/>
    <w:rsid w:val="032C493C"/>
    <w:rsid w:val="033328EF"/>
    <w:rsid w:val="03466DBD"/>
    <w:rsid w:val="03625DE6"/>
    <w:rsid w:val="043311CA"/>
    <w:rsid w:val="0487636C"/>
    <w:rsid w:val="04A6236A"/>
    <w:rsid w:val="053F5432"/>
    <w:rsid w:val="056F0F14"/>
    <w:rsid w:val="064E7C45"/>
    <w:rsid w:val="06827910"/>
    <w:rsid w:val="07BF5E31"/>
    <w:rsid w:val="07F96DEB"/>
    <w:rsid w:val="08E156C7"/>
    <w:rsid w:val="08ED0258"/>
    <w:rsid w:val="08EF08AA"/>
    <w:rsid w:val="098E131E"/>
    <w:rsid w:val="09B61E03"/>
    <w:rsid w:val="0A115352"/>
    <w:rsid w:val="0A1E34A8"/>
    <w:rsid w:val="0A2241D5"/>
    <w:rsid w:val="0A76756E"/>
    <w:rsid w:val="0AED524D"/>
    <w:rsid w:val="0B042130"/>
    <w:rsid w:val="0B391354"/>
    <w:rsid w:val="0B5E7673"/>
    <w:rsid w:val="0BC90D2B"/>
    <w:rsid w:val="0CAE7D79"/>
    <w:rsid w:val="0CC96F90"/>
    <w:rsid w:val="0CEC5736"/>
    <w:rsid w:val="0DAC0795"/>
    <w:rsid w:val="0DF14212"/>
    <w:rsid w:val="0E566FF8"/>
    <w:rsid w:val="0F492F98"/>
    <w:rsid w:val="100B4F00"/>
    <w:rsid w:val="10C51C5D"/>
    <w:rsid w:val="10DC7FC8"/>
    <w:rsid w:val="10ED3EAB"/>
    <w:rsid w:val="110E6C6E"/>
    <w:rsid w:val="115D39B8"/>
    <w:rsid w:val="122C725F"/>
    <w:rsid w:val="128E3D8E"/>
    <w:rsid w:val="12E50F51"/>
    <w:rsid w:val="13BF63D1"/>
    <w:rsid w:val="13D62CC1"/>
    <w:rsid w:val="140960EE"/>
    <w:rsid w:val="14214638"/>
    <w:rsid w:val="14835A31"/>
    <w:rsid w:val="149819C8"/>
    <w:rsid w:val="14B173D9"/>
    <w:rsid w:val="14D058A3"/>
    <w:rsid w:val="15944BF3"/>
    <w:rsid w:val="15EE44D7"/>
    <w:rsid w:val="16B051B6"/>
    <w:rsid w:val="170E412F"/>
    <w:rsid w:val="17B078B6"/>
    <w:rsid w:val="18113DC5"/>
    <w:rsid w:val="18394960"/>
    <w:rsid w:val="18F8406A"/>
    <w:rsid w:val="197867EF"/>
    <w:rsid w:val="197B011F"/>
    <w:rsid w:val="198F1D07"/>
    <w:rsid w:val="19E071B9"/>
    <w:rsid w:val="1A2B7FB5"/>
    <w:rsid w:val="1A7701C4"/>
    <w:rsid w:val="1A80684D"/>
    <w:rsid w:val="1AB52480"/>
    <w:rsid w:val="1B70335D"/>
    <w:rsid w:val="1B731D38"/>
    <w:rsid w:val="1BC27E34"/>
    <w:rsid w:val="1C317F37"/>
    <w:rsid w:val="1C527EEE"/>
    <w:rsid w:val="1C652340"/>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B643D4"/>
    <w:rsid w:val="2301785C"/>
    <w:rsid w:val="24326801"/>
    <w:rsid w:val="24585EF7"/>
    <w:rsid w:val="2461458C"/>
    <w:rsid w:val="24D632FF"/>
    <w:rsid w:val="24D83346"/>
    <w:rsid w:val="253835D0"/>
    <w:rsid w:val="256D2F51"/>
    <w:rsid w:val="25720679"/>
    <w:rsid w:val="25DF5154"/>
    <w:rsid w:val="25F75E26"/>
    <w:rsid w:val="265B42DF"/>
    <w:rsid w:val="26AB2969"/>
    <w:rsid w:val="26CA7A12"/>
    <w:rsid w:val="27A229B2"/>
    <w:rsid w:val="27B5253B"/>
    <w:rsid w:val="281A0202"/>
    <w:rsid w:val="283E3CD3"/>
    <w:rsid w:val="29F50784"/>
    <w:rsid w:val="2B3F5F01"/>
    <w:rsid w:val="2C0B7CF9"/>
    <w:rsid w:val="2C1A7732"/>
    <w:rsid w:val="2C2E4C48"/>
    <w:rsid w:val="2C434247"/>
    <w:rsid w:val="2C8C1C8E"/>
    <w:rsid w:val="2C8D5BCC"/>
    <w:rsid w:val="2CAB37C5"/>
    <w:rsid w:val="2D5F028F"/>
    <w:rsid w:val="2DD31A50"/>
    <w:rsid w:val="2EFE41AF"/>
    <w:rsid w:val="2F124B1C"/>
    <w:rsid w:val="2F45482D"/>
    <w:rsid w:val="2F477084"/>
    <w:rsid w:val="2FE113B9"/>
    <w:rsid w:val="2FF24A9E"/>
    <w:rsid w:val="305F0D15"/>
    <w:rsid w:val="307D673F"/>
    <w:rsid w:val="31114858"/>
    <w:rsid w:val="31324247"/>
    <w:rsid w:val="31AC3B9C"/>
    <w:rsid w:val="31D442A9"/>
    <w:rsid w:val="320D3218"/>
    <w:rsid w:val="32985053"/>
    <w:rsid w:val="32B20743"/>
    <w:rsid w:val="32E31462"/>
    <w:rsid w:val="340A14ED"/>
    <w:rsid w:val="34280373"/>
    <w:rsid w:val="3439458D"/>
    <w:rsid w:val="345D5D57"/>
    <w:rsid w:val="350A079B"/>
    <w:rsid w:val="35306958"/>
    <w:rsid w:val="353C4CB4"/>
    <w:rsid w:val="35C46C85"/>
    <w:rsid w:val="35F5306F"/>
    <w:rsid w:val="35F6337B"/>
    <w:rsid w:val="36D45DBC"/>
    <w:rsid w:val="36EC5CD6"/>
    <w:rsid w:val="3749027E"/>
    <w:rsid w:val="37B96E50"/>
    <w:rsid w:val="391E6950"/>
    <w:rsid w:val="395C18E9"/>
    <w:rsid w:val="398F43B6"/>
    <w:rsid w:val="39D23128"/>
    <w:rsid w:val="39FC1D92"/>
    <w:rsid w:val="3A0C6200"/>
    <w:rsid w:val="3A1A525E"/>
    <w:rsid w:val="3A304721"/>
    <w:rsid w:val="3ACC560C"/>
    <w:rsid w:val="3B380893"/>
    <w:rsid w:val="3B685AA6"/>
    <w:rsid w:val="3C175755"/>
    <w:rsid w:val="3C3F74A1"/>
    <w:rsid w:val="3C725167"/>
    <w:rsid w:val="3C761C0C"/>
    <w:rsid w:val="3C9513C8"/>
    <w:rsid w:val="3C9839FA"/>
    <w:rsid w:val="3C9D2758"/>
    <w:rsid w:val="3CB04E80"/>
    <w:rsid w:val="3CC67CD4"/>
    <w:rsid w:val="3D96637E"/>
    <w:rsid w:val="3DEC2498"/>
    <w:rsid w:val="3E034405"/>
    <w:rsid w:val="3E6A2C34"/>
    <w:rsid w:val="3F473038"/>
    <w:rsid w:val="40A52D5C"/>
    <w:rsid w:val="40BE3049"/>
    <w:rsid w:val="41247764"/>
    <w:rsid w:val="41A27F86"/>
    <w:rsid w:val="41D9414F"/>
    <w:rsid w:val="41DE3A48"/>
    <w:rsid w:val="4215759B"/>
    <w:rsid w:val="42547D8B"/>
    <w:rsid w:val="42730160"/>
    <w:rsid w:val="42CE0022"/>
    <w:rsid w:val="42F23437"/>
    <w:rsid w:val="430B2E20"/>
    <w:rsid w:val="43663E29"/>
    <w:rsid w:val="44D2564B"/>
    <w:rsid w:val="44EA4606"/>
    <w:rsid w:val="454C2B70"/>
    <w:rsid w:val="456904DA"/>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9FE565E"/>
    <w:rsid w:val="4A222BB1"/>
    <w:rsid w:val="4A2E459B"/>
    <w:rsid w:val="4A8219C9"/>
    <w:rsid w:val="4B6833BC"/>
    <w:rsid w:val="4D005CCE"/>
    <w:rsid w:val="4D9B0DFF"/>
    <w:rsid w:val="4DAF7610"/>
    <w:rsid w:val="4DE45808"/>
    <w:rsid w:val="4E173BAE"/>
    <w:rsid w:val="4E1E36AE"/>
    <w:rsid w:val="4E9448CD"/>
    <w:rsid w:val="4ECA5CC8"/>
    <w:rsid w:val="4F374C6E"/>
    <w:rsid w:val="4F6D6B91"/>
    <w:rsid w:val="4F7E129A"/>
    <w:rsid w:val="4F9A0B39"/>
    <w:rsid w:val="4FF65309"/>
    <w:rsid w:val="505F0174"/>
    <w:rsid w:val="50A050A3"/>
    <w:rsid w:val="50F7348B"/>
    <w:rsid w:val="51352836"/>
    <w:rsid w:val="515E1EEA"/>
    <w:rsid w:val="51A13899"/>
    <w:rsid w:val="51FD06C0"/>
    <w:rsid w:val="52581E68"/>
    <w:rsid w:val="528771C6"/>
    <w:rsid w:val="5300214C"/>
    <w:rsid w:val="531600B4"/>
    <w:rsid w:val="535A1FCB"/>
    <w:rsid w:val="536561B2"/>
    <w:rsid w:val="538F3DF4"/>
    <w:rsid w:val="53CD3186"/>
    <w:rsid w:val="53FA012A"/>
    <w:rsid w:val="540A639D"/>
    <w:rsid w:val="544C0545"/>
    <w:rsid w:val="55684A64"/>
    <w:rsid w:val="557F3457"/>
    <w:rsid w:val="5635316C"/>
    <w:rsid w:val="56626902"/>
    <w:rsid w:val="567A60F1"/>
    <w:rsid w:val="57B8361E"/>
    <w:rsid w:val="57D2139A"/>
    <w:rsid w:val="57D77ADD"/>
    <w:rsid w:val="57DF4B76"/>
    <w:rsid w:val="58057299"/>
    <w:rsid w:val="5882354E"/>
    <w:rsid w:val="58A31F4C"/>
    <w:rsid w:val="599D701F"/>
    <w:rsid w:val="5B9B1474"/>
    <w:rsid w:val="5BAE2A99"/>
    <w:rsid w:val="5C0E02BC"/>
    <w:rsid w:val="5C1717D9"/>
    <w:rsid w:val="5C20031E"/>
    <w:rsid w:val="5C71214E"/>
    <w:rsid w:val="5C87321A"/>
    <w:rsid w:val="5CB139A0"/>
    <w:rsid w:val="5CD938B8"/>
    <w:rsid w:val="5D1F61F2"/>
    <w:rsid w:val="5D741D9C"/>
    <w:rsid w:val="5D8A71D2"/>
    <w:rsid w:val="5D95607F"/>
    <w:rsid w:val="5DD54801"/>
    <w:rsid w:val="5DE56A37"/>
    <w:rsid w:val="5E3545BE"/>
    <w:rsid w:val="5E4758E5"/>
    <w:rsid w:val="5E8E5AC1"/>
    <w:rsid w:val="5E921C4D"/>
    <w:rsid w:val="5EB45B8B"/>
    <w:rsid w:val="5EE83EB0"/>
    <w:rsid w:val="5F4A434F"/>
    <w:rsid w:val="5FD542E1"/>
    <w:rsid w:val="6001186C"/>
    <w:rsid w:val="60614B4F"/>
    <w:rsid w:val="614E3A65"/>
    <w:rsid w:val="61BC4DC2"/>
    <w:rsid w:val="61EF6164"/>
    <w:rsid w:val="62183117"/>
    <w:rsid w:val="62677C6F"/>
    <w:rsid w:val="632C0931"/>
    <w:rsid w:val="634675E2"/>
    <w:rsid w:val="638962A8"/>
    <w:rsid w:val="639C401C"/>
    <w:rsid w:val="63F4509F"/>
    <w:rsid w:val="64041CCC"/>
    <w:rsid w:val="642060FA"/>
    <w:rsid w:val="64BF36B4"/>
    <w:rsid w:val="64C76A4D"/>
    <w:rsid w:val="64F83C5B"/>
    <w:rsid w:val="64FE6613"/>
    <w:rsid w:val="656D5F6B"/>
    <w:rsid w:val="65BF2A76"/>
    <w:rsid w:val="66980FBD"/>
    <w:rsid w:val="66E921DE"/>
    <w:rsid w:val="672B39CE"/>
    <w:rsid w:val="67341FB4"/>
    <w:rsid w:val="67F03A67"/>
    <w:rsid w:val="684735A5"/>
    <w:rsid w:val="68881403"/>
    <w:rsid w:val="69294622"/>
    <w:rsid w:val="69995CD6"/>
    <w:rsid w:val="69CA0494"/>
    <w:rsid w:val="69FB4D8B"/>
    <w:rsid w:val="6A571054"/>
    <w:rsid w:val="6AB1213C"/>
    <w:rsid w:val="6B004557"/>
    <w:rsid w:val="6B1B74BE"/>
    <w:rsid w:val="6C2234CC"/>
    <w:rsid w:val="6C41469C"/>
    <w:rsid w:val="6C541469"/>
    <w:rsid w:val="6C863FC4"/>
    <w:rsid w:val="6CAC6174"/>
    <w:rsid w:val="6D32159C"/>
    <w:rsid w:val="6D351CF7"/>
    <w:rsid w:val="6EB746A7"/>
    <w:rsid w:val="6F34277B"/>
    <w:rsid w:val="6F832092"/>
    <w:rsid w:val="6FE36BD0"/>
    <w:rsid w:val="704D75D1"/>
    <w:rsid w:val="70506DB5"/>
    <w:rsid w:val="7072440C"/>
    <w:rsid w:val="7092622D"/>
    <w:rsid w:val="70D66EEA"/>
    <w:rsid w:val="70F02C62"/>
    <w:rsid w:val="71323FFD"/>
    <w:rsid w:val="718D577F"/>
    <w:rsid w:val="71CB356E"/>
    <w:rsid w:val="71EC2A56"/>
    <w:rsid w:val="723972A7"/>
    <w:rsid w:val="72591F44"/>
    <w:rsid w:val="731F46B3"/>
    <w:rsid w:val="737E090F"/>
    <w:rsid w:val="73A932F4"/>
    <w:rsid w:val="741756AE"/>
    <w:rsid w:val="741A563C"/>
    <w:rsid w:val="74E651D2"/>
    <w:rsid w:val="751414C1"/>
    <w:rsid w:val="752B0740"/>
    <w:rsid w:val="755446EC"/>
    <w:rsid w:val="755E1E93"/>
    <w:rsid w:val="75752706"/>
    <w:rsid w:val="75AB4839"/>
    <w:rsid w:val="76015A01"/>
    <w:rsid w:val="764D727E"/>
    <w:rsid w:val="767C5E46"/>
    <w:rsid w:val="769A0F40"/>
    <w:rsid w:val="76B625A7"/>
    <w:rsid w:val="76D609C3"/>
    <w:rsid w:val="787D7581"/>
    <w:rsid w:val="78AF68A0"/>
    <w:rsid w:val="78C15F7F"/>
    <w:rsid w:val="78C37659"/>
    <w:rsid w:val="790B56C3"/>
    <w:rsid w:val="79BD5083"/>
    <w:rsid w:val="7A7404E6"/>
    <w:rsid w:val="7BC16393"/>
    <w:rsid w:val="7C1D0C87"/>
    <w:rsid w:val="7C39335E"/>
    <w:rsid w:val="7DE1586C"/>
    <w:rsid w:val="7DE470D5"/>
    <w:rsid w:val="7E4C7A10"/>
    <w:rsid w:val="7E583278"/>
    <w:rsid w:val="7E77242D"/>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64">
    <w:name w:val="font31"/>
    <w:basedOn w:val="25"/>
    <w:qFormat/>
    <w:uiPriority w:val="0"/>
    <w:rPr>
      <w:rFonts w:hint="eastAsia" w:ascii="等线" w:hAnsi="等线" w:eastAsia="等线" w:cs="等线"/>
      <w:color w:val="000000"/>
      <w:sz w:val="24"/>
      <w:szCs w:val="24"/>
      <w:u w:val="none"/>
    </w:rPr>
  </w:style>
  <w:style w:type="character" w:customStyle="1" w:styleId="65">
    <w:name w:val="font0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15</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2020-01-15T07:45:13Z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