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A4" w:rsidRPr="00081AA4" w:rsidRDefault="00081AA4" w:rsidP="00081AA4">
      <w:pPr>
        <w:widowControl w:val="0"/>
        <w:numPr>
          <w:ilvl w:val="1"/>
          <w:numId w:val="2"/>
        </w:numPr>
        <w:spacing w:before="120" w:after="120" w:line="440" w:lineRule="exact"/>
        <w:jc w:val="center"/>
        <w:textAlignment w:val="auto"/>
        <w:outlineLvl w:val="1"/>
        <w:rPr>
          <w:rFonts w:ascii="等线" w:eastAsia="等线" w:hAnsi="等线"/>
          <w:b/>
          <w:color w:val="auto"/>
          <w:kern w:val="2"/>
          <w:sz w:val="24"/>
          <w:szCs w:val="24"/>
        </w:rPr>
      </w:pPr>
      <w:bookmarkStart w:id="0" w:name="_Toc20588116"/>
      <w:bookmarkStart w:id="1" w:name="_Toc20588216"/>
      <w:bookmarkStart w:id="2" w:name="_Toc20588429"/>
      <w:bookmarkStart w:id="3" w:name="_Toc20589150"/>
      <w:bookmarkStart w:id="4" w:name="_Toc20667829"/>
      <w:bookmarkStart w:id="5" w:name="_Toc20667929"/>
      <w:bookmarkStart w:id="6" w:name="_Toc20668029"/>
      <w:bookmarkStart w:id="7" w:name="_Toc29720696"/>
      <w:r w:rsidRPr="00081AA4">
        <w:rPr>
          <w:rFonts w:ascii="等线" w:eastAsia="等线" w:hAnsi="等线" w:hint="eastAsia"/>
          <w:b/>
          <w:bCs/>
          <w:color w:val="auto"/>
          <w:kern w:val="2"/>
          <w:sz w:val="24"/>
          <w:szCs w:val="24"/>
        </w:rPr>
        <w:t>投标分项报价表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81AA4" w:rsidRPr="00081AA4" w:rsidRDefault="00081AA4" w:rsidP="00081AA4">
      <w:pPr>
        <w:widowControl w:val="0"/>
        <w:spacing w:before="120" w:after="120" w:line="240" w:lineRule="auto"/>
        <w:ind w:leftChars="100" w:left="280"/>
        <w:jc w:val="left"/>
        <w:textAlignment w:val="auto"/>
        <w:rPr>
          <w:rFonts w:ascii="等线" w:eastAsia="等线" w:hAnsi="等线"/>
          <w:snapToGrid w:val="0"/>
          <w:color w:val="auto"/>
          <w:sz w:val="21"/>
          <w:szCs w:val="21"/>
          <w:lang w:val="zh-CN"/>
        </w:rPr>
      </w:pPr>
      <w:r w:rsidRPr="00081AA4">
        <w:rPr>
          <w:rFonts w:ascii="等线" w:eastAsia="等线" w:hAnsi="等线" w:hint="eastAsia"/>
          <w:snapToGrid w:val="0"/>
          <w:color w:val="auto"/>
          <w:sz w:val="21"/>
          <w:szCs w:val="21"/>
          <w:lang w:val="zh-CN"/>
        </w:rPr>
        <w:t>项目编号：WZCG-G2019012号（JZFCG-G2019135号）</w:t>
      </w:r>
    </w:p>
    <w:p w:rsidR="00081AA4" w:rsidRPr="00081AA4" w:rsidRDefault="00081AA4" w:rsidP="00081AA4">
      <w:pPr>
        <w:widowControl w:val="0"/>
        <w:spacing w:before="120" w:after="120" w:line="240" w:lineRule="auto"/>
        <w:ind w:leftChars="100" w:left="280"/>
        <w:jc w:val="left"/>
        <w:textAlignment w:val="auto"/>
        <w:rPr>
          <w:rFonts w:ascii="等线" w:eastAsia="等线" w:hAnsi="等线"/>
          <w:b/>
          <w:color w:val="auto"/>
          <w:kern w:val="2"/>
          <w:sz w:val="21"/>
          <w:szCs w:val="21"/>
        </w:rPr>
      </w:pPr>
      <w:r w:rsidRPr="00081AA4">
        <w:rPr>
          <w:rFonts w:ascii="等线" w:eastAsia="等线" w:hAnsi="等线" w:hint="eastAsia"/>
          <w:snapToGrid w:val="0"/>
          <w:color w:val="auto"/>
          <w:sz w:val="21"/>
          <w:szCs w:val="21"/>
          <w:lang w:val="zh-CN"/>
        </w:rPr>
        <w:t xml:space="preserve">项目名称：初期雨水收集截污工程远程控制系统    </w:t>
      </w:r>
      <w:r w:rsidRPr="00081AA4">
        <w:rPr>
          <w:rFonts w:ascii="等线" w:eastAsia="等线" w:hAnsi="等线"/>
          <w:snapToGrid w:val="0"/>
          <w:color w:val="auto"/>
          <w:sz w:val="21"/>
          <w:szCs w:val="21"/>
          <w:lang w:val="zh-CN"/>
        </w:rPr>
        <w:t xml:space="preserve"> </w:t>
      </w:r>
      <w:r w:rsidRPr="00081AA4">
        <w:rPr>
          <w:rFonts w:ascii="等线" w:eastAsia="等线" w:hAnsi="等线" w:hint="eastAsia"/>
          <w:snapToGrid w:val="0"/>
          <w:color w:val="auto"/>
          <w:sz w:val="21"/>
          <w:szCs w:val="21"/>
          <w:lang w:val="zh-CN"/>
        </w:rPr>
        <w:t xml:space="preserve">                                                        </w:t>
      </w:r>
      <w:r w:rsidRPr="00081AA4">
        <w:rPr>
          <w:rFonts w:ascii="等线" w:eastAsia="等线" w:hAnsi="等线"/>
          <w:snapToGrid w:val="0"/>
          <w:color w:val="auto"/>
          <w:sz w:val="21"/>
          <w:szCs w:val="21"/>
          <w:lang w:val="zh-CN"/>
        </w:rPr>
        <w:t xml:space="preserve">      </w:t>
      </w:r>
      <w:r w:rsidRPr="00081AA4">
        <w:rPr>
          <w:rFonts w:ascii="等线" w:eastAsia="等线" w:hAnsi="等线" w:hint="eastAsia"/>
          <w:snapToGrid w:val="0"/>
          <w:color w:val="auto"/>
          <w:sz w:val="21"/>
          <w:szCs w:val="21"/>
          <w:lang w:val="zh-CN"/>
        </w:rPr>
        <w:t xml:space="preserve">      单位：元（人民币）</w:t>
      </w:r>
    </w:p>
    <w:tbl>
      <w:tblPr>
        <w:tblW w:w="14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99"/>
        <w:gridCol w:w="1276"/>
        <w:gridCol w:w="1417"/>
        <w:gridCol w:w="6096"/>
        <w:gridCol w:w="850"/>
        <w:gridCol w:w="851"/>
        <w:gridCol w:w="992"/>
        <w:gridCol w:w="992"/>
        <w:gridCol w:w="1385"/>
      </w:tblGrid>
      <w:tr w:rsidR="00081AA4" w:rsidRPr="00081AA4" w:rsidTr="00DE6989">
        <w:trPr>
          <w:trHeight w:val="567"/>
          <w:jc w:val="center"/>
        </w:trPr>
        <w:tc>
          <w:tcPr>
            <w:tcW w:w="699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规格型号</w:t>
            </w:r>
          </w:p>
        </w:tc>
        <w:tc>
          <w:tcPr>
            <w:tcW w:w="6096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技术参数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数量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单价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ind w:left="357" w:hanging="357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总价</w:t>
            </w:r>
          </w:p>
        </w:tc>
        <w:tc>
          <w:tcPr>
            <w:tcW w:w="1385" w:type="dxa"/>
            <w:shd w:val="pct15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before="120" w:after="120" w:line="240" w:lineRule="auto"/>
              <w:jc w:val="center"/>
              <w:textAlignment w:val="auto"/>
              <w:rPr>
                <w:rFonts w:ascii="等线" w:eastAsia="等线" w:hAnsi="等线"/>
                <w:caps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aps/>
                <w:color w:val="auto"/>
                <w:kern w:val="2"/>
                <w:sz w:val="21"/>
                <w:szCs w:val="21"/>
              </w:rPr>
              <w:t>产地及厂家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摄像机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IPC-B632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摄像机像素：200万像素，1/2.9"CMOS传感器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镜头：5.2~114.4 mm电动变焦，22倍光学变倍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最低照度：彩色:0.001 Lx，黑白:0.0001 Lx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补光：智能红外，补光距离150m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码率设置：通过IE浏览器将码率设置为128Kbps~16Mbps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编码协议：超级265、H.265、H.264、MJPEG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多路访问功能：在同一个客户端上，可最多同时开启30个视频窗口进行画面浏览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背光补偿功能：支持背光补偿功能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宽动态范围：120dB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网关ARP绑定功能：可通过IE浏览器添加并绑定摄像机所在网段网关的MAC地址，当其他终端设备访问摄像机时，若使用正确的网关MAC地址即摄像机绑定的MAC地址则可以正常访问摄像机；当使用错误的网关MAC地址即不是摄像机绑定的MAC地址则不能访问摄像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多巡航模式功能：球机可以按照设置的预置位、巡航路径、模式路径进行巡航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智能温控功能：摄像机内置加热器，低温环境下，能自动进行预加热；内置风扇，及时散热确保摄像机正常工作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自动扫描功能：可在设定好的两点间扫描或360°连续扫描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自动巡航功能：摄像机可按照所设定的预制位完成16条巡航路径，预停留位置可设置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模式路径功能：可按照所设定的轨迹完成16条模式路径，每条模式路径的最大记录时间大于30min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环境适应性：摄像机能够在-45℃~+70℃的环境下正常工作。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防护等级：IP67。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108300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控制系统集成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中控 GCU331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控制系统采用冗余结构，高可靠性的系统设计，高性能热备解决方案，完善的在线下载机制、诊断机制以及设备管理功能，保证系统安全运行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有高速逻辑与联锁控制能力、丰富的高阶函数运算和完整的控制策略，4.5ms的联锁响应速度，多任务操作系统，支持定周期、循环扫描和事件触发等多种方式运行，将过程、批次、离散、驱动和运动控制融合到统一自动化应用中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具有丰富的过程控制库，完善的电机、传动控制设备、运动控制设备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具有灵活的网络拓扑连接方式，可支持星型、总线型、环型和菊花链型等多种有线和无线连接方式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支持开放的OPC接口，方便与其他系统和设备进行数据共享和交互，满足该项目对数据管理和应用的要求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具有强大的第三方通讯能力，可连接符合EPA、PROFIBUS、MODBUS和HART等国际标准的各种智能设备和仪表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控制器具有控制运算、数据采集和通讯处理等功能，支持本地控制，支持MODBUS RTU主站、从站及自定义协议，基于优先级的多任务调度，支持RS485和RS232串口通信，支持MODBUS RTU 1，2，3，4，5，6，15，16号命令，支持上电自检和实时诊断功能，能够在联机状态下对I区和Q区强制置值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定制开发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控制系统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，支持Windows、Android、iOS平台，实时监控设备运行状态及报警信息，实时控制远程控制器的开启和关闭，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提供设备组态、控制方案组态环境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支持系统结构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、设备参数、硬件位号及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异构通信设备（MODBUS RTU/TCP、PROFIBUS）的配置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，支持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自动生成硬件变量和功能块变量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支持全局变量的配置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，支持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基本数据类型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及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复杂数据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类型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，支持REAL/BOOL（位）/SINT/INT/DINT/USINT/UINT/UDINT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支持自定义数组和自定义结构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，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支持 ST、LD、FBD、SFC 编写的自定义功能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29500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1121000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厂家：浙江中控技术股份有限公司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网络千兆交换机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华为 S1720-10GW-2P-E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产品类型：千兆以太网交换机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交换容量：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68Gbps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包转发率：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15Mpps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固定端口：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8个10/100/1000Base-T以太网端口，2个千兆SFP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MAC地址：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16K MAC，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支持MAC地址自动学习和老化，支持源MAC地址过滤，支持基于端口的MAC过滤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VLAN：支持4K VLAN，支持Access端口，支持Trunk端口，支持Hybrid端口，支持管理VLAN，支持Voice VLAN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安全特性：支持硬件ACL，支持MAC认证，支持端口隔离，支持端口风暴抑制。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51300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产地：深圳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厂家：华为技术有限公司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硬盘录像机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NVR-B200-E1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设备接口：具有1个百兆网口、1个HDMI接口、1个VGA接口、3个USB2.0接口、4路报警输入/1路报警输出接口、1个12V电源接口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设备指示灯：具有1个硬盘指示灯、运行指示灯（RUN）、告警指示灯（ALM）、网络运行状态指示灯（NET）、1个云状态指示灯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网络视频输入：8路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网络视频接入带宽：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60Mbps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视频解码：支持H.265、H.264 HP@L4、H.264 MP@L3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解码能力：1×4K@30，2×4MP@30，4×1080p@30，8×960p@25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/>
                <w:sz w:val="18"/>
                <w:szCs w:val="18"/>
              </w:rPr>
              <w:t>▲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支持在通道管理界面查看网络剩余带宽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支持一键添加局域网内IPC，自动修改其IPC地址，添加完成后可预览该图像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/>
                <w:sz w:val="18"/>
                <w:szCs w:val="18"/>
              </w:rPr>
              <w:t>▲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支持对特定IPC进行场景模式配置，包括自拟定、室内、通用、车牌、客观、高感光、明亮、艳丽、柔和等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支持对IPC进行亮度、饱和度、对比度、锐度、等基本图形参数配置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支持走廊模式：3/4/5/7/9/10/12/16分屏预览模式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支持预览界面拖动窗格进行图像位置互换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支持配额存储配置，可对摄像机分配不同的存储空间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/>
                <w:sz w:val="18"/>
                <w:szCs w:val="18"/>
              </w:rPr>
              <w:t>▲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支持告警联动动作：声音报警、发送邮件（可带附件）、联动存储、联动报警输出、预置位、抓图、报警弹框、联动预览等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支持本地U盘升级IPC、U盘升级NVR，远程客户端升级等功能，在设备连接外网情况下，可对设备上接入的IPC进行在线云升级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支持IPC离线状态原因说明，包括设备连接中、用户名密码错误、网络不通、请求媒体流失败、媒体流中断、带宽不足、弱密码拒绝访问。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36100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监控专用硬盘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希捷 ST4000VX007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产品类型：监控专用硬盘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存储容量：4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TB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缓存：64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接口：S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ATA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传输速率：6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Gb/s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36100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产地：无锡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厂家：希捷科技有限公司</w:t>
            </w:r>
          </w:p>
        </w:tc>
      </w:tr>
      <w:tr w:rsidR="00081AA4" w:rsidRPr="00081AA4" w:rsidTr="00DE6989">
        <w:trPr>
          <w:trHeight w:val="855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控制箱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中控 CN211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8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产品类型：防水控制箱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8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产品尺寸：700mm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×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1200mm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8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产品材料：不锈钢。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2500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95000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厂家：浙江中控技术股份有限公司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光纤租赁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MSTP-8M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产品类型：光纤租赁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带宽：8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M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带宽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组网方式：M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STP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专线。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条/1年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4800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182400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金具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定制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9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金具：弱电专业抱箍，不锈钢卡具，螺丝，扎带。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光缆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德塔森特 DT05-SF203W08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产品类型：单模室外中心束管式轻铠光缆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光缆芯数：8芯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产品特点：采用优质光纤，确保光缆具有稳定的传输性能；全截面阻水结构，确保良好的阻水防潮性能。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产地：宁波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厂家：浙江德塔森特数据技术有限公司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电源线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国网 YJV22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产品类型：国标地埋电缆，铜芯交联聚乙烯绝缘钢带铠装聚氯乙烯护套电力电缆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规格：纯铜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4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芯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×4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mm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²+1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芯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×2.5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mm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²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外皮：采用环保外皮，无毒无味具有较高的强度、耐腐蚀性、耐高低温性、耐磨损及抗氧化。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米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135000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产地：开封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厂家：河南国网电缆集团有限公司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辅料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定制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辅料：含转接软管、空气开关、插座、卡子、胶带等辅料。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批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11400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55寸拼接单元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MW5255-P3-Y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拼接单元尺寸：55英寸工业级面板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物理拼缝：3.5mm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亮度：500 cd/m²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对比度：3500:1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分辨率：1920×1080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可视角度：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178°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▲多个液晶拼接显示单元具备一键色彩调整功能，配合色彩调校传感器和核心算法可实现快速调整屏幕色差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▲设备支持被CS客户端集中管理，支持多级用户权限管理、支持多场景模式管理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▲自动化实现不同规格以及不同规模拼接墙的拼缝补偿，从而提高拼缝补偿效率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0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▲液晶拼接显示单元连续运行3000小时，背光LED光衰0.3% 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252000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拼接处理器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VS-ADU8609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支持1200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W/4K/6MP/5MP/4MP/3MP/1080P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等分辨率解码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支持H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.265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格式解码，兼容H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.264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MPEG4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等格式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单路端口支持4路1200W@20/4路4K@30/16路1080P@30/36路720P@30/64路D1@30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支持走廊模式，可适应不同应用场景的解码显示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▲支持第三方私有码流解码上墙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支持自定义分辨率功能，针对小间距不同的特殊分辨率，可自定义调整分辨率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支持对拼接屏的画面亮度、对比度、饱和度控制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支持拼接屏的拼缝补偿功能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▲支持码流解密功能，可以对加密的IPC码流数据进行解码，并输出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支持部分窗口轮巡，可在电视墙上选择部分窗口进行轮巡，其他窗口可正常播放实况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支持可选择一组摄像机进行一键上墙操作，不需要单独拖拽上墙，操作简洁，节约时间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场景计划功能，可以设置在某个或某几个特定时间节点自动启动某个场景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▲支持64条虚拟LED。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路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1200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24000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落地支架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雅克 ZC-H04-L05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结合现场情况及用户要求定制55英寸液晶拼接显示单元支架，显示屏周围包边装饰。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28000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产地：郑州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厂家：郑州雅克电子设备有限公司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信号融合器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DMC8000-5U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设备具有2个USB3.0接口，支持1+3电源冗余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输入信号分辨率：3840×2160@60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、1920×1200@60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、1920×1080@60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输出信号分辨率：3840×2160@60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、1920×1200@60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、1920×1080@60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HZ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▲双面插卡式机箱设计，充分利用机箱空间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设备正面带有液晶显示屏，可显示设备IP、板卡温度、机箱功耗等信息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▲支持鼠标右键拖动开窗，单个输出通道可开31个窗口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支持自定义电视墙布局，并一键完成对整个电视墙的布局，可选择固定布局或自定义行列数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输入输出板卡支持热插拔，直接拔插后，上墙业务可自动恢复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同一输入通道的视频图像在不同输出端口显示的失步误差0.99ms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▲从256路画面场景切换到256路画面的时间0.28s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支持分辨率实时全兼容，能通过控制软件实现分成4组不同分辨率显示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支持通过外部软件客户端控制设备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3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支持在指定的时间自动启动某个场景。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拼接控制软件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EZWall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基于Windows操作系统，对视频监控中心设计的拼接控制管理软件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自由调用拼接模式，各单元任意拼接设置、保存，画面可以任意缩放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支持实况、轮巡和信号源上墙，支持一键开窗、分屏、漫游、虚拟LED，支持场景和场景计划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1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用于以显控设备为中心的监控系统，实现管理编码设备、视频上墙等业务。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1134"/>
          <w:jc w:val="center"/>
        </w:trPr>
        <w:tc>
          <w:tcPr>
            <w:tcW w:w="699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远程控制电脑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联想 启天M425-D193</w:t>
            </w:r>
          </w:p>
        </w:tc>
        <w:tc>
          <w:tcPr>
            <w:tcW w:w="6096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处理器：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 xml:space="preserve">Intel 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酷睿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i5-8500，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六核心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内存：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8GB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 xml:space="preserve"> DDR4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硬盘：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480G SSD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硬盘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显卡：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2G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独立显卡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网卡：集成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10/100/1000M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以太网卡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键盘鼠标：USB接口键盘鼠标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显示器：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2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3.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8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寸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LED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显示器。</w:t>
            </w:r>
          </w:p>
        </w:tc>
        <w:tc>
          <w:tcPr>
            <w:tcW w:w="850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6200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18600</w:t>
            </w:r>
          </w:p>
        </w:tc>
        <w:tc>
          <w:tcPr>
            <w:tcW w:w="1385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产地：北京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厂家：联想（北京）有限公司</w:t>
            </w:r>
          </w:p>
        </w:tc>
      </w:tr>
      <w:tr w:rsidR="00081AA4" w:rsidRPr="00081AA4" w:rsidTr="00DE6989">
        <w:trPr>
          <w:trHeight w:val="1134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联想 TE24-10</w:t>
            </w:r>
          </w:p>
        </w:tc>
        <w:tc>
          <w:tcPr>
            <w:tcW w:w="609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2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防火墙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深信服防火墙 AF-1000 V8.0 (千兆)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产品架构：标准机架式设备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接口：防火墙标配6个千兆电口，具有2个高速USB2.0接口，1个RJ45串口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性能：整机吞吐量5Gbps，应用层吞吐量700Mbps，并发连接数180万，每秒新建连接数5万，SSL VPN最大并发接入数1000，SSL最大加密流量300Mbps，IPSec VPN推荐接入隧道数1000，IPSec VPN加密速度200Mbps，支持硬件软件BYPASS，支持冗余电源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部署方式：支持路由，网桥，单臂，旁路，虚拟网线以及混合部署方式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网络功能：支持802.1Q VLAN Trunk、access接口，VLAN三层接口，子接口；支持链路聚合功能，可将多条物理链路聚合成一条带宽更高的逻辑链路使用；支持端口联动功能，当上行/下行端口链路出现故障时，对应的另一端下行/上行端口自动切断链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路由功能：支持静态路由，ECMP等价路由；支持RIPv1/v2，OSPFv2/v3，BGP等动态路由协议；支持多播/组播路由协议，支持路由异常告警功能；支持多链路出站负载，支持基于源/目的IP、源/目的端口、协议、ISP、应用类型以及国家地域来进行选路的策略路由选路功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基础功能：支持连接会话展示，可针对具体的IP地址进行会话详情查询，支持封锁异常会话信息，并支持设置监听具体IP的会话记录；访问控制规则支持基于源／目的IP，源端口，源／目的区域，用户（组），应用/服务类型，时间组的细化控制方式；访问控制规则支持数据模拟匹配，输入源目的IP、端口、协议五元组信息，模拟策略匹配方式，给出最可能的匹配结果，方便排查故障，或环境部署前的调试；支持根据国家/地区来进行地域访问控制；支持IPv4／v6 NAT地址转换，支持源目的地址转换，目的地址转换和双向地址转换，支持针对源IP、目的IP和双向IP连接数控制；支持NAT64、NAT46地址转换；支持IPSec VPN，SSL VPN，GRE，GRE over OSPF，GRE over IPSec等VPN接入方式；支持双机环境下IPSec VPN组网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DoS/DDoS攻击防护：支持Land、Smurf、Fraggle、WinNuke、Ping of Death、Tear Drop、IP Spoofing攻击防护，支持SYN Flood、IPv4和IPv6 ICMP Flood、UDP Flood、DNS Flood、ARP Flood攻击防护，支持IP地址扫描，端口扫描防护，支持ARP欺骗防护功能、支持IP协议异常报文检测和TCP协议异常报文检测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入侵防护：设备具备独立的入侵防护漏洞规则特征库，特征总数在7000条以上；支持对服务器和客户端的漏洞攻击防护；支持对常见应用服务（HTTP、FTP、SSH、SMTP、IMAP、POP3、 RDP、Rlogin、SMB、Telnet、Weblogic、VNC）和数据库软件（MySQL、Oracle、MSSQL）的口令暴力破解防护功能；支持同防火墙访问控制规则进行联动，可以针对检测到的攻击源IP进行联动封锁，支持自定义封锁时间；可提供最新的威胁情报信息，能够对新爆发的流行高危漏洞进行预警和自动检测，发现问题后支持一键生成防护规则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僵尸主机检测：设备具备独立的热门威胁库，支持木马、勒索软件、蠕虫、挖矿病毒等种类，特征总数在50万条以上；支持通过云端的大数据分析平台，发现和展示整个僵尸网络的构成和分布，定位僵尸网络控制服务器的地址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5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高可用性：双机支持A/S，A/A方式部署，支持双机心跳线冗余；支持配置同步，会话同步和用户状态同步。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155000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155000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产地：深圳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厂家：深信服科技股份有限公司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控制服务器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宇视 VMS-B200-A16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服务器支持管理1000台设备，2000路视频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服务器具有6个智能转速调节的风扇设计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服务器具有4个USB3.0接口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支持H.264、H.265等编码视频的实况查看、录像回放、解码上墙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支持B/S，C/S客户端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支持多级电子地图配置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支持运动检测、视频丢失、遮挡检测、开关量等多种告警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服务器具有2个HDMI接口（HDMI接口均支持4K及以下分辨率输出），1个VGA接口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支持512M音视频码流接入和存储，支持384M音视频码流转发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支持回放前端接入的NVR设备内的录像和平台内的录像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支持录像打标签（最多支持4096个标签），通过标签快速定位播放录像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1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安全可靠，支持802.1x认证、ARP防攻击、HTTPS安全链接、Telnet安全开关；支持网络容错、负载均衡、多IP设定、安全密码、IP地址过滤。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167000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167000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产地：杭州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厂家：浙江宇视科技有限公司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电源控制线路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定制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24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电源控制线路：国标6mm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²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单股无氧铜电源线，配套断路器、屏幕插座、控制箱等。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6500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6500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机房静电防护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远川 HDG600.35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一、防静电地板：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机房内防静电地板铺设，面积根据用户要求及现场实际情况计算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单块地板规格：600mm×600mm×35mm。</w:t>
            </w:r>
          </w:p>
        </w:tc>
        <w:tc>
          <w:tcPr>
            <w:tcW w:w="850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Merge w:val="restart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317000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产地：广州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厂家：广州市远川机房设备有限公司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众鑫 ZX-6008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二、顶面阻燃处理：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顶面阻燃处理：格栅吊顶，单块吊顶板尺寸600*600*0.8mm，面积根据用户要求及现场实际情况计算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吊顶材质：金属微孔，配套吊顶龙骨、吊杆及附件。</w:t>
            </w: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产地：西安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厂家：陕西众鑫机房设备有限公司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众鑫 ZX-6012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三、墙面阻燃处理：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墙面阻燃处理：采用单面彩钢板饰面，面积根据用户要求及现场实际情况计算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单块彩钢板饰面尺寸：1200*3000*12mm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附件：配套轻钢龙骨及附件。</w:t>
            </w: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产地：西安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厂家：陕西众鑫机房设备有限公司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海湾 GST-QKP01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四、机房气体消防：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根据机房面积配置配套感烟火灾探测器、感温火灾探测器、火灾声光警报器、气体灭火控制器、气体释放警报器、紧急启/停按钮、柜式七氟丙烷灭火装置、七氟丙烷灭火剂等。</w:t>
            </w: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产地：秦皇岛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厂家：海湾安全技术有限公司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科华 YTR3320-J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五、机架式UPS不间断电源：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产品架构：采用嵌入19英寸标准机柜的机架式安装，嵌入机架式安装时高度3U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UPS主机容量：20kVA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为了适应现场配电，UPS主机支持三进三出、三进单出、单进单出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通过并机线即可实现UPS并联，具备并机冗余和并机扩容两种模式，应用更加灵活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输入电压范围：输入电压138V～485V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输入功率因数：0.998，输入谐波电流：2.7%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输入频率范围：40~70Hz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UPS逆变器具备较强过载能力：125%负载维持10分钟，以保障IT负载高负荷运行的可靠性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输出稳压精度高：输出电压220/230/240Vac±1%（输出单相时）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低输出电压谐波，输出THDV：1.9%（线性负载）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具备大充电电流，最大可增至10A，成倍缩短充电时间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电池电压宽范围可调：±12～±20节连续可调（即直流电压±144～±240V）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整机效率：96%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带载能力强：输出PF=1，输出端可带更多负载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具备蓝光大LCD屏显示，可显示UPS整机工作状态与参数，当主机出现故障时可显示故障代码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具备历史记录导出功能，方便设备日常运维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具备智能蓄电池与负载情况管理功能，LCD屏可直观显示蓄电池剩余容量及当前负载量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为了满足现场集中监控要求，UPS主机标配MODBUS通信协议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蓄电池与主机为同品牌，采用12V 100AH电池，电池数量32只。</w:t>
            </w: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产地：厦门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厂家：厦门科华恒盛股份有限公司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图腾 K3.6042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ind w:left="357" w:hanging="357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b/>
                <w:sz w:val="18"/>
                <w:szCs w:val="18"/>
              </w:rPr>
              <w:t>六、机柜：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机柜容量：42U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机柜规格：19＂国标标准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柜门：前门为高密度网门，后门为双开平网门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安装立梁厚度：2.0mm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侧板厚度：1.2mm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材料：采用优质冷轧钢板</w:t>
            </w:r>
          </w:p>
          <w:p w:rsidR="00081AA4" w:rsidRPr="00081AA4" w:rsidRDefault="00081AA4" w:rsidP="00081AA4">
            <w:pPr>
              <w:widowControl w:val="0"/>
              <w:numPr>
                <w:ilvl w:val="0"/>
                <w:numId w:val="26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P</w:t>
            </w:r>
            <w:r w:rsidRPr="00081AA4">
              <w:rPr>
                <w:rFonts w:ascii="等线" w:eastAsia="等线" w:hAnsi="等线" w:cs="宋体"/>
                <w:sz w:val="18"/>
                <w:szCs w:val="18"/>
              </w:rPr>
              <w:t>DU</w:t>
            </w: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：含2条8联PDU。</w:t>
            </w:r>
          </w:p>
        </w:tc>
        <w:tc>
          <w:tcPr>
            <w:tcW w:w="850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产地：深圳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厂家：深圳图腾通讯科技有限公司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远程控制安装调试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安装调试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7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sz w:val="18"/>
                <w:szCs w:val="18"/>
              </w:rPr>
            </w:pPr>
            <w:r w:rsidRPr="00081AA4">
              <w:rPr>
                <w:rFonts w:ascii="等线" w:eastAsia="等线" w:hAnsi="等线" w:cs="宋体" w:hint="eastAsia"/>
                <w:sz w:val="18"/>
                <w:szCs w:val="18"/>
              </w:rPr>
              <w:t>远程控制模块安装，远程控制安装调试。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57000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网线敷设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施工</w:t>
            </w:r>
          </w:p>
        </w:tc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8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网线敷设，含光纤敷设、地埋开挖、软吊等工序。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1000000</w:t>
            </w:r>
          </w:p>
        </w:tc>
        <w:tc>
          <w:tcPr>
            <w:tcW w:w="1385" w:type="dxa"/>
            <w:tcBorders>
              <w:bottom w:val="single" w:sz="8" w:space="0" w:color="auto"/>
            </w:tcBorders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设备布线调试</w:t>
            </w:r>
          </w:p>
        </w:tc>
        <w:tc>
          <w:tcPr>
            <w:tcW w:w="1417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镐鸣 安装调试</w:t>
            </w:r>
          </w:p>
        </w:tc>
        <w:tc>
          <w:tcPr>
            <w:tcW w:w="6096" w:type="dxa"/>
            <w:vAlign w:val="center"/>
          </w:tcPr>
          <w:p w:rsidR="00081AA4" w:rsidRPr="00081AA4" w:rsidRDefault="00081AA4" w:rsidP="00081AA4">
            <w:pPr>
              <w:widowControl w:val="0"/>
              <w:numPr>
                <w:ilvl w:val="0"/>
                <w:numId w:val="19"/>
              </w:numPr>
              <w:spacing w:before="120" w:after="120" w:line="300" w:lineRule="exact"/>
              <w:textAlignment w:val="auto"/>
              <w:rPr>
                <w:rFonts w:ascii="等线" w:eastAsia="等线" w:hAnsi="等线" w:cs="宋体"/>
                <w:b/>
                <w:sz w:val="18"/>
                <w:szCs w:val="18"/>
                <w:u w:val="thick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设备布线调试，含机房综合布线、设备调试、平台联调等配套设备的安装调试。</w:t>
            </w:r>
          </w:p>
        </w:tc>
        <w:tc>
          <w:tcPr>
            <w:tcW w:w="850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项</w:t>
            </w:r>
          </w:p>
        </w:tc>
        <w:tc>
          <w:tcPr>
            <w:tcW w:w="851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45000</w:t>
            </w:r>
          </w:p>
        </w:tc>
        <w:tc>
          <w:tcPr>
            <w:tcW w:w="992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45000</w:t>
            </w:r>
          </w:p>
        </w:tc>
        <w:tc>
          <w:tcPr>
            <w:tcW w:w="1385" w:type="dxa"/>
            <w:vAlign w:val="center"/>
          </w:tcPr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产地：许昌</w:t>
            </w:r>
          </w:p>
          <w:p w:rsidR="00081AA4" w:rsidRPr="00081AA4" w:rsidRDefault="00081AA4" w:rsidP="00081AA4">
            <w:pPr>
              <w:widowControl w:val="0"/>
              <w:spacing w:line="300" w:lineRule="exact"/>
              <w:textAlignment w:val="auto"/>
              <w:rPr>
                <w:rFonts w:ascii="等线" w:eastAsia="等线" w:hAnsi="等线"/>
                <w:color w:val="auto"/>
                <w:kern w:val="2"/>
                <w:sz w:val="18"/>
                <w:szCs w:val="18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18"/>
                <w:szCs w:val="18"/>
              </w:rPr>
              <w:t>厂家：许昌市镐鸣科技有限公司</w:t>
            </w:r>
          </w:p>
        </w:tc>
      </w:tr>
      <w:tr w:rsidR="00081AA4" w:rsidRPr="00081AA4" w:rsidTr="00DE6989">
        <w:trPr>
          <w:trHeight w:val="567"/>
          <w:jc w:val="center"/>
        </w:trPr>
        <w:tc>
          <w:tcPr>
            <w:tcW w:w="699" w:type="dxa"/>
            <w:vAlign w:val="center"/>
          </w:tcPr>
          <w:p w:rsidR="00081AA4" w:rsidRPr="00081AA4" w:rsidRDefault="00081AA4" w:rsidP="00081AA4">
            <w:pPr>
              <w:widowControl w:val="0"/>
              <w:spacing w:line="240" w:lineRule="auto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21"/>
                <w:szCs w:val="21"/>
              </w:rPr>
              <w:t>合计</w:t>
            </w:r>
          </w:p>
        </w:tc>
        <w:tc>
          <w:tcPr>
            <w:tcW w:w="13859" w:type="dxa"/>
            <w:gridSpan w:val="8"/>
            <w:vAlign w:val="center"/>
          </w:tcPr>
          <w:p w:rsidR="00081AA4" w:rsidRPr="00081AA4" w:rsidRDefault="00081AA4" w:rsidP="00081AA4">
            <w:pPr>
              <w:widowControl w:val="0"/>
              <w:spacing w:line="240" w:lineRule="auto"/>
              <w:jc w:val="center"/>
              <w:textAlignment w:val="auto"/>
              <w:rPr>
                <w:rFonts w:ascii="等线" w:eastAsia="等线" w:hAnsi="等线"/>
                <w:color w:val="auto"/>
                <w:kern w:val="2"/>
                <w:sz w:val="21"/>
                <w:szCs w:val="21"/>
              </w:rPr>
            </w:pPr>
            <w:r w:rsidRPr="00081AA4">
              <w:rPr>
                <w:rFonts w:ascii="等线" w:eastAsia="等线" w:hAnsi="等线" w:hint="eastAsia"/>
                <w:color w:val="auto"/>
                <w:kern w:val="2"/>
                <w:sz w:val="21"/>
                <w:szCs w:val="21"/>
              </w:rPr>
              <w:t xml:space="preserve">大写：叁佰玖拾伍万壹仟伍佰圆整                                  </w:t>
            </w:r>
            <w:r w:rsidRPr="00081AA4">
              <w:rPr>
                <w:rFonts w:ascii="等线" w:eastAsia="等线" w:hAnsi="等线"/>
                <w:color w:val="auto"/>
                <w:kern w:val="2"/>
                <w:sz w:val="21"/>
                <w:szCs w:val="21"/>
              </w:rPr>
              <w:t xml:space="preserve">    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21"/>
                <w:szCs w:val="21"/>
              </w:rPr>
              <w:t xml:space="preserve">   </w:t>
            </w:r>
            <w:r w:rsidRPr="00081AA4">
              <w:rPr>
                <w:rFonts w:ascii="等线" w:eastAsia="等线" w:hAnsi="等线"/>
                <w:color w:val="auto"/>
                <w:kern w:val="2"/>
                <w:sz w:val="21"/>
                <w:szCs w:val="21"/>
              </w:rPr>
              <w:t xml:space="preserve">      </w:t>
            </w:r>
            <w:r w:rsidRPr="00081AA4">
              <w:rPr>
                <w:rFonts w:ascii="等线" w:eastAsia="等线" w:hAnsi="等线" w:hint="eastAsia"/>
                <w:color w:val="auto"/>
                <w:kern w:val="2"/>
                <w:sz w:val="21"/>
                <w:szCs w:val="21"/>
              </w:rPr>
              <w:t xml:space="preserve">                                     小写：3951500.00</w:t>
            </w:r>
          </w:p>
        </w:tc>
      </w:tr>
    </w:tbl>
    <w:p w:rsidR="00081AA4" w:rsidRPr="00081AA4" w:rsidRDefault="00081AA4" w:rsidP="00081AA4">
      <w:pPr>
        <w:widowControl w:val="0"/>
        <w:spacing w:before="120" w:after="120" w:line="440" w:lineRule="exact"/>
        <w:ind w:left="357" w:firstLineChars="200" w:firstLine="480"/>
        <w:textAlignment w:val="auto"/>
        <w:rPr>
          <w:rFonts w:ascii="等线" w:eastAsia="等线" w:hAnsi="等线"/>
          <w:color w:val="auto"/>
          <w:kern w:val="2"/>
          <w:sz w:val="24"/>
          <w:szCs w:val="24"/>
        </w:rPr>
      </w:pPr>
      <w:r w:rsidRPr="00081AA4">
        <w:rPr>
          <w:rFonts w:ascii="等线" w:eastAsia="等线" w:hAnsi="等线" w:hint="eastAsia"/>
          <w:color w:val="auto"/>
          <w:kern w:val="2"/>
          <w:sz w:val="24"/>
          <w:szCs w:val="24"/>
        </w:rPr>
        <w:t>投标人(公章)：</w:t>
      </w:r>
      <w:r w:rsidRPr="00081AA4">
        <w:rPr>
          <w:rFonts w:ascii="等线" w:eastAsia="等线" w:hAnsi="等线" w:hint="eastAsia"/>
          <w:color w:val="auto"/>
          <w:kern w:val="2"/>
          <w:sz w:val="24"/>
          <w:szCs w:val="24"/>
          <w:u w:val="thick"/>
        </w:rPr>
        <w:t>许昌市镐鸣科技有限公司</w:t>
      </w:r>
    </w:p>
    <w:p w:rsidR="005B1723" w:rsidRPr="00081AA4" w:rsidRDefault="00081AA4" w:rsidP="004E61E1">
      <w:pPr>
        <w:widowControl w:val="0"/>
        <w:spacing w:before="120" w:after="120" w:line="440" w:lineRule="exact"/>
        <w:ind w:left="357" w:firstLineChars="200" w:firstLine="480"/>
        <w:textAlignment w:val="auto"/>
      </w:pPr>
      <w:r w:rsidRPr="00081AA4">
        <w:rPr>
          <w:rFonts w:ascii="等线" w:eastAsia="等线" w:hAnsi="等线" w:hint="eastAsia"/>
          <w:color w:val="auto"/>
          <w:kern w:val="2"/>
          <w:sz w:val="24"/>
          <w:szCs w:val="24"/>
        </w:rPr>
        <w:t>投标人法定代表人（单位负责人）或授权代表签字：</w:t>
      </w:r>
      <w:r w:rsidRPr="00081AA4">
        <w:rPr>
          <w:rFonts w:ascii="等线" w:eastAsia="等线" w:hAnsi="等线" w:hint="eastAsia"/>
          <w:color w:val="auto"/>
          <w:kern w:val="2"/>
          <w:sz w:val="24"/>
          <w:szCs w:val="24"/>
          <w:u w:val="thick"/>
        </w:rPr>
        <w:t xml:space="preserve">               </w:t>
      </w:r>
    </w:p>
    <w:sectPr w:rsidR="005B1723" w:rsidRPr="00081AA4" w:rsidSect="00081AA4">
      <w:pgSz w:w="16838" w:h="11906" w:orient="landscape"/>
      <w:pgMar w:top="1797" w:right="1440" w:bottom="1797" w:left="1440" w:header="907" w:footer="624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A4" w:rsidRDefault="00081AA4" w:rsidP="00081AA4">
      <w:pPr>
        <w:spacing w:line="240" w:lineRule="auto"/>
      </w:pPr>
      <w:r>
        <w:separator/>
      </w:r>
    </w:p>
  </w:endnote>
  <w:endnote w:type="continuationSeparator" w:id="0">
    <w:p w:rsidR="00081AA4" w:rsidRDefault="00081AA4" w:rsidP="00081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A4" w:rsidRDefault="00081AA4" w:rsidP="00081AA4">
      <w:pPr>
        <w:spacing w:line="240" w:lineRule="auto"/>
      </w:pPr>
      <w:r>
        <w:separator/>
      </w:r>
    </w:p>
  </w:footnote>
  <w:footnote w:type="continuationSeparator" w:id="0">
    <w:p w:rsidR="00081AA4" w:rsidRDefault="00081AA4" w:rsidP="00081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C36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224985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170313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2750C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F5019F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906CB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7D25FD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62221C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DB2A9D"/>
    <w:multiLevelType w:val="multilevel"/>
    <w:tmpl w:val="A19C4F2A"/>
    <w:lvl w:ilvl="0">
      <w:start w:val="1"/>
      <w:numFmt w:val="decimal"/>
      <w:lvlText w:val="4.%1"/>
      <w:lvlJc w:val="center"/>
      <w:pPr>
        <w:ind w:left="420" w:hanging="420"/>
      </w:pPr>
      <w:rPr>
        <w:rFonts w:eastAsia="等线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4.%2"/>
      <w:lvlJc w:val="left"/>
      <w:pPr>
        <w:ind w:left="840" w:hanging="420"/>
      </w:pPr>
      <w:rPr>
        <w:rFonts w:eastAsia="等线"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2FF91CD1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7523CF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965FFE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C5578B"/>
    <w:multiLevelType w:val="multilevel"/>
    <w:tmpl w:val="E768461E"/>
    <w:lvl w:ilvl="0">
      <w:start w:val="1"/>
      <w:numFmt w:val="decimal"/>
      <w:pStyle w:val="YXZH1"/>
      <w:lvlText w:val="%1."/>
      <w:lvlJc w:val="left"/>
      <w:pPr>
        <w:ind w:left="2547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47A5DE9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654D10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A46886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F87D8E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4721A3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5E4FD3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690A53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4549CB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9036A2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4A79A5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5B579B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577A33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432DC5"/>
    <w:multiLevelType w:val="hybridMultilevel"/>
    <w:tmpl w:val="3A0E81BE"/>
    <w:lvl w:ilvl="0" w:tplc="80CEF1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18"/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19"/>
  </w:num>
  <w:num w:numId="11">
    <w:abstractNumId w:val="0"/>
  </w:num>
  <w:num w:numId="12">
    <w:abstractNumId w:val="11"/>
  </w:num>
  <w:num w:numId="13">
    <w:abstractNumId w:val="24"/>
  </w:num>
  <w:num w:numId="14">
    <w:abstractNumId w:val="4"/>
  </w:num>
  <w:num w:numId="15">
    <w:abstractNumId w:val="22"/>
  </w:num>
  <w:num w:numId="16">
    <w:abstractNumId w:val="2"/>
  </w:num>
  <w:num w:numId="17">
    <w:abstractNumId w:val="20"/>
  </w:num>
  <w:num w:numId="18">
    <w:abstractNumId w:val="5"/>
  </w:num>
  <w:num w:numId="19">
    <w:abstractNumId w:val="17"/>
  </w:num>
  <w:num w:numId="20">
    <w:abstractNumId w:val="21"/>
  </w:num>
  <w:num w:numId="21">
    <w:abstractNumId w:val="16"/>
  </w:num>
  <w:num w:numId="22">
    <w:abstractNumId w:val="23"/>
  </w:num>
  <w:num w:numId="23">
    <w:abstractNumId w:val="9"/>
  </w:num>
  <w:num w:numId="24">
    <w:abstractNumId w:val="3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AA4"/>
    <w:rsid w:val="00020DBE"/>
    <w:rsid w:val="0002629F"/>
    <w:rsid w:val="000337FA"/>
    <w:rsid w:val="000353B5"/>
    <w:rsid w:val="00056E4E"/>
    <w:rsid w:val="00065E9B"/>
    <w:rsid w:val="00081AA4"/>
    <w:rsid w:val="00084433"/>
    <w:rsid w:val="00090168"/>
    <w:rsid w:val="000A04DB"/>
    <w:rsid w:val="000A70C7"/>
    <w:rsid w:val="000E137A"/>
    <w:rsid w:val="0010120B"/>
    <w:rsid w:val="001262E7"/>
    <w:rsid w:val="00163221"/>
    <w:rsid w:val="00163E72"/>
    <w:rsid w:val="00165B3B"/>
    <w:rsid w:val="00192EEF"/>
    <w:rsid w:val="001B2DEF"/>
    <w:rsid w:val="001C5B20"/>
    <w:rsid w:val="001E4E6A"/>
    <w:rsid w:val="00221857"/>
    <w:rsid w:val="00243B0A"/>
    <w:rsid w:val="00254217"/>
    <w:rsid w:val="00287D45"/>
    <w:rsid w:val="002900FD"/>
    <w:rsid w:val="002965D3"/>
    <w:rsid w:val="002A6F3B"/>
    <w:rsid w:val="002E6A38"/>
    <w:rsid w:val="002E714A"/>
    <w:rsid w:val="00306F20"/>
    <w:rsid w:val="00346D66"/>
    <w:rsid w:val="003A22D9"/>
    <w:rsid w:val="003A7876"/>
    <w:rsid w:val="003C2BE2"/>
    <w:rsid w:val="003F1CCF"/>
    <w:rsid w:val="0040305D"/>
    <w:rsid w:val="00417EC1"/>
    <w:rsid w:val="00421BCF"/>
    <w:rsid w:val="004223FA"/>
    <w:rsid w:val="00445C6E"/>
    <w:rsid w:val="00492867"/>
    <w:rsid w:val="00492E6F"/>
    <w:rsid w:val="004A245B"/>
    <w:rsid w:val="004E61E1"/>
    <w:rsid w:val="00547D2D"/>
    <w:rsid w:val="00560B73"/>
    <w:rsid w:val="00565E0B"/>
    <w:rsid w:val="0058030A"/>
    <w:rsid w:val="00592F80"/>
    <w:rsid w:val="005957F7"/>
    <w:rsid w:val="005A00B3"/>
    <w:rsid w:val="005B1723"/>
    <w:rsid w:val="005B49F8"/>
    <w:rsid w:val="005E39A5"/>
    <w:rsid w:val="00631467"/>
    <w:rsid w:val="006329D3"/>
    <w:rsid w:val="006904CA"/>
    <w:rsid w:val="006A5778"/>
    <w:rsid w:val="006B0379"/>
    <w:rsid w:val="006B589D"/>
    <w:rsid w:val="00723BF2"/>
    <w:rsid w:val="00726035"/>
    <w:rsid w:val="0074213F"/>
    <w:rsid w:val="007742F7"/>
    <w:rsid w:val="00782979"/>
    <w:rsid w:val="007D61E2"/>
    <w:rsid w:val="007D7713"/>
    <w:rsid w:val="007E48CB"/>
    <w:rsid w:val="007E60A8"/>
    <w:rsid w:val="007F2A27"/>
    <w:rsid w:val="00800D38"/>
    <w:rsid w:val="0089700E"/>
    <w:rsid w:val="008E2974"/>
    <w:rsid w:val="00935196"/>
    <w:rsid w:val="0094483B"/>
    <w:rsid w:val="009459F4"/>
    <w:rsid w:val="00961DA9"/>
    <w:rsid w:val="00970B49"/>
    <w:rsid w:val="009A2E7E"/>
    <w:rsid w:val="009A3B1D"/>
    <w:rsid w:val="009A708C"/>
    <w:rsid w:val="009D0EBE"/>
    <w:rsid w:val="009E7C78"/>
    <w:rsid w:val="00A04EDE"/>
    <w:rsid w:val="00A22E3D"/>
    <w:rsid w:val="00A34830"/>
    <w:rsid w:val="00A426A7"/>
    <w:rsid w:val="00A85F5C"/>
    <w:rsid w:val="00AB03E2"/>
    <w:rsid w:val="00AB09B3"/>
    <w:rsid w:val="00AB3260"/>
    <w:rsid w:val="00AB4CDD"/>
    <w:rsid w:val="00AD157A"/>
    <w:rsid w:val="00AD625D"/>
    <w:rsid w:val="00AF417F"/>
    <w:rsid w:val="00AF5E2D"/>
    <w:rsid w:val="00B22BCF"/>
    <w:rsid w:val="00B30F93"/>
    <w:rsid w:val="00B676F0"/>
    <w:rsid w:val="00B76196"/>
    <w:rsid w:val="00BA0039"/>
    <w:rsid w:val="00BB105E"/>
    <w:rsid w:val="00BB5B2A"/>
    <w:rsid w:val="00BD1E38"/>
    <w:rsid w:val="00BF0541"/>
    <w:rsid w:val="00C402F7"/>
    <w:rsid w:val="00C61DA5"/>
    <w:rsid w:val="00C829B0"/>
    <w:rsid w:val="00C83260"/>
    <w:rsid w:val="00C9127D"/>
    <w:rsid w:val="00CB3211"/>
    <w:rsid w:val="00CC213A"/>
    <w:rsid w:val="00CD0553"/>
    <w:rsid w:val="00CD285D"/>
    <w:rsid w:val="00CE1B5E"/>
    <w:rsid w:val="00CE3837"/>
    <w:rsid w:val="00CE398C"/>
    <w:rsid w:val="00D35AA4"/>
    <w:rsid w:val="00D630AF"/>
    <w:rsid w:val="00DA5F15"/>
    <w:rsid w:val="00DC0BEE"/>
    <w:rsid w:val="00DE5611"/>
    <w:rsid w:val="00E37B4A"/>
    <w:rsid w:val="00E42FB7"/>
    <w:rsid w:val="00E53E39"/>
    <w:rsid w:val="00E65E1E"/>
    <w:rsid w:val="00E72ABA"/>
    <w:rsid w:val="00E77C39"/>
    <w:rsid w:val="00E85CC0"/>
    <w:rsid w:val="00ED1BC6"/>
    <w:rsid w:val="00ED61A4"/>
    <w:rsid w:val="00EF3CD0"/>
    <w:rsid w:val="00F078D9"/>
    <w:rsid w:val="00F52C22"/>
    <w:rsid w:val="00F66C02"/>
    <w:rsid w:val="00F76049"/>
    <w:rsid w:val="00F80581"/>
    <w:rsid w:val="00F847D6"/>
    <w:rsid w:val="00F91840"/>
    <w:rsid w:val="00F929DE"/>
    <w:rsid w:val="00F92E4F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2A"/>
    <w:pPr>
      <w:spacing w:line="856" w:lineRule="atLeast"/>
      <w:jc w:val="both"/>
      <w:textAlignment w:val="baseline"/>
    </w:pPr>
    <w:rPr>
      <w:rFonts w:eastAsia="仿宋_GB2312"/>
      <w:color w:val="000000"/>
      <w:sz w:val="28"/>
      <w:u w:color="000000"/>
    </w:rPr>
  </w:style>
  <w:style w:type="paragraph" w:styleId="1">
    <w:name w:val="heading 1"/>
    <w:basedOn w:val="a"/>
    <w:next w:val="a"/>
    <w:link w:val="1Char"/>
    <w:qFormat/>
    <w:rsid w:val="00BB5B2A"/>
    <w:pPr>
      <w:keepNext/>
      <w:keepLines/>
      <w:spacing w:before="360" w:after="360" w:line="578" w:lineRule="atLeast"/>
      <w:jc w:val="center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BB5B2A"/>
    <w:pPr>
      <w:keepNext/>
      <w:keepLines/>
      <w:widowControl w:val="0"/>
      <w:spacing w:line="413" w:lineRule="auto"/>
      <w:jc w:val="center"/>
      <w:textAlignment w:val="auto"/>
      <w:outlineLvl w:val="1"/>
    </w:pPr>
    <w:rPr>
      <w:rFonts w:ascii="Arial" w:eastAsia="宋体" w:hAnsi="Arial"/>
      <w:b/>
      <w:color w:val="auto"/>
      <w:kern w:val="2"/>
      <w:sz w:val="24"/>
    </w:rPr>
  </w:style>
  <w:style w:type="paragraph" w:styleId="3">
    <w:name w:val="heading 3"/>
    <w:basedOn w:val="a"/>
    <w:next w:val="a"/>
    <w:link w:val="3Char"/>
    <w:unhideWhenUsed/>
    <w:qFormat/>
    <w:rsid w:val="00BB5B2A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5B2A"/>
    <w:rPr>
      <w:b/>
      <w:bCs/>
      <w:color w:val="000000"/>
      <w:kern w:val="44"/>
      <w:sz w:val="28"/>
      <w:szCs w:val="44"/>
      <w:u w:color="000000"/>
    </w:rPr>
  </w:style>
  <w:style w:type="character" w:customStyle="1" w:styleId="2Char">
    <w:name w:val="标题 2 Char"/>
    <w:basedOn w:val="a0"/>
    <w:link w:val="2"/>
    <w:rsid w:val="00BB5B2A"/>
    <w:rPr>
      <w:rFonts w:ascii="Arial" w:hAnsi="Arial"/>
      <w:b/>
      <w:kern w:val="2"/>
      <w:sz w:val="24"/>
    </w:rPr>
  </w:style>
  <w:style w:type="character" w:customStyle="1" w:styleId="3Char">
    <w:name w:val="标题 3 Char"/>
    <w:basedOn w:val="a0"/>
    <w:link w:val="3"/>
    <w:rsid w:val="00BB5B2A"/>
    <w:rPr>
      <w:rFonts w:eastAsia="仿宋_GB2312"/>
      <w:b/>
      <w:bCs/>
      <w:color w:val="000000"/>
      <w:sz w:val="32"/>
      <w:szCs w:val="32"/>
      <w:u w:color="000000"/>
    </w:rPr>
  </w:style>
  <w:style w:type="paragraph" w:styleId="a3">
    <w:name w:val="Title"/>
    <w:basedOn w:val="a"/>
    <w:next w:val="a"/>
    <w:link w:val="Char"/>
    <w:qFormat/>
    <w:rsid w:val="00BB5B2A"/>
    <w:pPr>
      <w:spacing w:before="240" w:after="60"/>
      <w:jc w:val="center"/>
      <w:outlineLvl w:val="0"/>
    </w:pPr>
    <w:rPr>
      <w:rFonts w:ascii="Cambria" w:eastAsia="宋体" w:hAnsi="Cambria"/>
      <w:b/>
      <w:bCs/>
      <w:color w:val="auto"/>
      <w:sz w:val="44"/>
      <w:szCs w:val="32"/>
    </w:rPr>
  </w:style>
  <w:style w:type="character" w:customStyle="1" w:styleId="Char">
    <w:name w:val="标题 Char"/>
    <w:basedOn w:val="a0"/>
    <w:link w:val="a3"/>
    <w:rsid w:val="00BB5B2A"/>
    <w:rPr>
      <w:rFonts w:ascii="Cambria" w:hAnsi="Cambria" w:cs="Times New Roman"/>
      <w:b/>
      <w:bCs/>
      <w:sz w:val="44"/>
      <w:szCs w:val="32"/>
      <w:u w:color="000000"/>
    </w:rPr>
  </w:style>
  <w:style w:type="character" w:styleId="a4">
    <w:name w:val="Strong"/>
    <w:basedOn w:val="a0"/>
    <w:qFormat/>
    <w:rsid w:val="00BB5B2A"/>
    <w:rPr>
      <w:b/>
      <w:bCs/>
    </w:rPr>
  </w:style>
  <w:style w:type="character" w:styleId="a5">
    <w:name w:val="Emphasis"/>
    <w:basedOn w:val="a0"/>
    <w:uiPriority w:val="20"/>
    <w:qFormat/>
    <w:rsid w:val="00BB5B2A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BB5B2A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BB5B2A"/>
    <w:pPr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0">
    <w:name w:val="博悦1"/>
    <w:basedOn w:val="a3"/>
    <w:link w:val="1Char0"/>
    <w:qFormat/>
    <w:rsid w:val="00BB5B2A"/>
    <w:pPr>
      <w:spacing w:line="240" w:lineRule="auto"/>
    </w:pPr>
    <w:rPr>
      <w:rFonts w:ascii="微软雅黑" w:eastAsia="微软雅黑" w:hAnsi="微软雅黑"/>
      <w:sz w:val="32"/>
    </w:rPr>
  </w:style>
  <w:style w:type="character" w:customStyle="1" w:styleId="1Char0">
    <w:name w:val="博悦1 Char"/>
    <w:basedOn w:val="Char"/>
    <w:link w:val="10"/>
    <w:rsid w:val="00BB5B2A"/>
    <w:rPr>
      <w:rFonts w:ascii="微软雅黑" w:eastAsia="微软雅黑" w:hAnsi="微软雅黑"/>
      <w:sz w:val="32"/>
    </w:rPr>
  </w:style>
  <w:style w:type="paragraph" w:customStyle="1" w:styleId="20">
    <w:name w:val="博悦2"/>
    <w:basedOn w:val="1"/>
    <w:link w:val="2Char0"/>
    <w:qFormat/>
    <w:rsid w:val="00BB5B2A"/>
    <w:pPr>
      <w:spacing w:line="240" w:lineRule="auto"/>
    </w:pPr>
    <w:rPr>
      <w:rFonts w:ascii="微软雅黑" w:eastAsia="微软雅黑" w:hAnsi="微软雅黑"/>
      <w:szCs w:val="28"/>
    </w:rPr>
  </w:style>
  <w:style w:type="character" w:customStyle="1" w:styleId="2Char0">
    <w:name w:val="博悦2 Char"/>
    <w:basedOn w:val="1Char"/>
    <w:link w:val="20"/>
    <w:rsid w:val="00BB5B2A"/>
    <w:rPr>
      <w:rFonts w:ascii="微软雅黑" w:eastAsia="微软雅黑" w:hAnsi="微软雅黑"/>
      <w:szCs w:val="28"/>
    </w:rPr>
  </w:style>
  <w:style w:type="paragraph" w:customStyle="1" w:styleId="30">
    <w:name w:val="博悦3"/>
    <w:basedOn w:val="20"/>
    <w:link w:val="3Char0"/>
    <w:qFormat/>
    <w:rsid w:val="00BB5B2A"/>
    <w:rPr>
      <w:sz w:val="21"/>
      <w:szCs w:val="21"/>
    </w:rPr>
  </w:style>
  <w:style w:type="character" w:customStyle="1" w:styleId="3Char0">
    <w:name w:val="博悦3 Char"/>
    <w:basedOn w:val="2Char0"/>
    <w:link w:val="30"/>
    <w:rsid w:val="00BB5B2A"/>
    <w:rPr>
      <w:sz w:val="21"/>
      <w:szCs w:val="21"/>
    </w:rPr>
  </w:style>
  <w:style w:type="paragraph" w:customStyle="1" w:styleId="YXZH2">
    <w:name w:val="YXZH博悦2"/>
    <w:basedOn w:val="20"/>
    <w:link w:val="YXZH2Char"/>
    <w:qFormat/>
    <w:rsid w:val="00BB5B2A"/>
    <w:pPr>
      <w:spacing w:before="120" w:after="120"/>
    </w:pPr>
    <w:rPr>
      <w:sz w:val="24"/>
      <w:szCs w:val="21"/>
    </w:rPr>
  </w:style>
  <w:style w:type="character" w:customStyle="1" w:styleId="YXZH2Char">
    <w:name w:val="YXZH博悦2 Char"/>
    <w:basedOn w:val="2Char0"/>
    <w:link w:val="YXZH2"/>
    <w:rsid w:val="00BB5B2A"/>
    <w:rPr>
      <w:sz w:val="24"/>
      <w:szCs w:val="21"/>
    </w:rPr>
  </w:style>
  <w:style w:type="paragraph" w:customStyle="1" w:styleId="YXZH1">
    <w:name w:val="YXZH博悦1"/>
    <w:basedOn w:val="20"/>
    <w:qFormat/>
    <w:rsid w:val="00BB5B2A"/>
    <w:pPr>
      <w:numPr>
        <w:numId w:val="1"/>
      </w:numPr>
      <w:spacing w:before="120" w:after="120"/>
    </w:pPr>
  </w:style>
  <w:style w:type="paragraph" w:styleId="a7">
    <w:name w:val="header"/>
    <w:basedOn w:val="a"/>
    <w:link w:val="Char0"/>
    <w:uiPriority w:val="99"/>
    <w:semiHidden/>
    <w:unhideWhenUsed/>
    <w:rsid w:val="0008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81AA4"/>
    <w:rPr>
      <w:rFonts w:eastAsia="仿宋_GB2312"/>
      <w:color w:val="000000"/>
      <w:sz w:val="18"/>
      <w:szCs w:val="18"/>
      <w:u w:color="000000"/>
    </w:rPr>
  </w:style>
  <w:style w:type="paragraph" w:styleId="a8">
    <w:name w:val="footer"/>
    <w:basedOn w:val="a"/>
    <w:link w:val="Char1"/>
    <w:uiPriority w:val="99"/>
    <w:semiHidden/>
    <w:unhideWhenUsed/>
    <w:rsid w:val="00081A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81AA4"/>
    <w:rPr>
      <w:rFonts w:eastAsia="仿宋_GB2312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1316</Words>
  <Characters>7504</Characters>
  <Application>Microsoft Office Word</Application>
  <DocSecurity>0</DocSecurity>
  <Lines>62</Lines>
  <Paragraphs>17</Paragraphs>
  <ScaleCrop>false</ScaleCrop>
  <Company>微软中国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7</cp:revision>
  <dcterms:created xsi:type="dcterms:W3CDTF">2020-01-13T09:23:00Z</dcterms:created>
  <dcterms:modified xsi:type="dcterms:W3CDTF">2020-01-13T09:24:00Z</dcterms:modified>
</cp:coreProperties>
</file>