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line="360" w:lineRule="auto"/>
        <w:ind w:firstLine="723" w:firstLineChars="200"/>
        <w:outlineLvl w:val="0"/>
        <w:rPr>
          <w:rFonts w:ascii="Calibri" w:hAnsi="Calibri" w:eastAsia="宋体" w:cs="Times New Roman"/>
          <w:b/>
          <w:bCs/>
          <w:kern w:val="44"/>
          <w:sz w:val="36"/>
          <w:szCs w:val="36"/>
        </w:rPr>
      </w:pPr>
      <w:r>
        <w:rPr>
          <w:rFonts w:hint="eastAsia" w:ascii="宋体" w:hAnsi="宋体" w:eastAsia="宋体" w:cs="Times New Roman"/>
          <w:b/>
          <w:bCs/>
          <w:kern w:val="44"/>
          <w:sz w:val="36"/>
          <w:szCs w:val="36"/>
        </w:rPr>
        <w:t>二、开标一览表</w:t>
      </w:r>
    </w:p>
    <w:p>
      <w:pPr>
        <w:widowControl/>
        <w:spacing w:line="360" w:lineRule="auto"/>
        <w:jc w:val="center"/>
        <w:rPr>
          <w:rFonts w:ascii="宋体" w:hAnsi="宋体" w:eastAsia="宋体" w:cs="Times New Roman"/>
          <w:b/>
          <w:bCs/>
          <w:kern w:val="0"/>
          <w:sz w:val="28"/>
          <w:szCs w:val="28"/>
        </w:rPr>
      </w:pPr>
      <w:r>
        <w:rPr>
          <w:rFonts w:hint="eastAsia" w:ascii="宋体" w:hAnsi="宋体" w:eastAsia="宋体" w:cs="Times New Roman"/>
          <w:b/>
          <w:bCs/>
          <w:kern w:val="0"/>
          <w:sz w:val="28"/>
          <w:szCs w:val="28"/>
        </w:rPr>
        <w:t xml:space="preserve"> </w:t>
      </w:r>
    </w:p>
    <w:p>
      <w:pPr>
        <w:spacing w:before="50" w:after="156" w:afterLines="50" w:line="360" w:lineRule="auto"/>
        <w:ind w:firstLine="480" w:firstLineChars="200"/>
        <w:contextualSpacing/>
        <w:jc w:val="left"/>
        <w:rPr>
          <w:rFonts w:hint="eastAsia" w:ascii="宋体" w:hAnsi="宋体" w:eastAsia="宋体" w:cs="Times New Roman"/>
          <w:sz w:val="24"/>
          <w:szCs w:val="24"/>
        </w:rPr>
      </w:pPr>
      <w:r>
        <w:rPr>
          <w:rFonts w:hint="eastAsia" w:ascii="宋体" w:hAnsi="宋体" w:eastAsia="宋体" w:cs="Times New Roman"/>
          <w:sz w:val="24"/>
          <w:szCs w:val="24"/>
        </w:rPr>
        <w:t>项目编号：ZFCG-G2019187号</w:t>
      </w:r>
    </w:p>
    <w:p>
      <w:pPr>
        <w:spacing w:line="360" w:lineRule="auto"/>
        <w:ind w:firstLine="480" w:firstLineChars="200"/>
        <w:contextualSpacing/>
        <w:rPr>
          <w:rFonts w:hint="eastAsia" w:ascii="宋体" w:hAnsi="宋体" w:eastAsia="宋体" w:cs="Times New Roman"/>
          <w:sz w:val="24"/>
          <w:szCs w:val="24"/>
        </w:rPr>
      </w:pPr>
      <w:r>
        <w:rPr>
          <w:rFonts w:hint="eastAsia" w:ascii="宋体" w:hAnsi="宋体" w:eastAsia="宋体" w:cs="Times New Roman"/>
          <w:sz w:val="24"/>
          <w:szCs w:val="24"/>
        </w:rPr>
        <w:t>项目名称：建安大道校区一体机采购 单位：元（人民币）</w:t>
      </w:r>
    </w:p>
    <w:tbl>
      <w:tblPr>
        <w:tblStyle w:val="7"/>
        <w:tblW w:w="9180" w:type="dxa"/>
        <w:tblInd w:w="0" w:type="dxa"/>
        <w:tblLayout w:type="fixed"/>
        <w:tblCellMar>
          <w:top w:w="0" w:type="dxa"/>
          <w:left w:w="108" w:type="dxa"/>
          <w:bottom w:w="0" w:type="dxa"/>
          <w:right w:w="108" w:type="dxa"/>
        </w:tblCellMar>
      </w:tblPr>
      <w:tblGrid>
        <w:gridCol w:w="959"/>
        <w:gridCol w:w="1843"/>
        <w:gridCol w:w="4200"/>
        <w:gridCol w:w="1575"/>
        <w:gridCol w:w="603"/>
      </w:tblGrid>
      <w:tr>
        <w:tblPrEx>
          <w:tblCellMar>
            <w:top w:w="0" w:type="dxa"/>
            <w:left w:w="108" w:type="dxa"/>
            <w:bottom w:w="0" w:type="dxa"/>
            <w:right w:w="108" w:type="dxa"/>
          </w:tblCellMar>
        </w:tblPrEx>
        <w:trPr>
          <w:trHeight w:val="851" w:hRule="atLeast"/>
        </w:trPr>
        <w:tc>
          <w:tcPr>
            <w:tcW w:w="959" w:type="dxa"/>
            <w:tcBorders>
              <w:top w:val="single" w:color="auto" w:sz="6" w:space="0"/>
              <w:left w:val="single" w:color="auto" w:sz="6" w:space="0"/>
              <w:bottom w:val="single" w:color="auto" w:sz="6" w:space="0"/>
              <w:right w:val="single" w:color="auto" w:sz="6" w:space="0"/>
            </w:tcBorders>
            <w:vAlign w:val="center"/>
          </w:tcPr>
          <w:p>
            <w:pPr>
              <w:spacing w:line="360" w:lineRule="auto"/>
              <w:rPr>
                <w:rFonts w:hint="eastAsia" w:ascii="Calibri" w:hAnsi="Calibri" w:eastAsia="宋体" w:cs="Times New Roman"/>
                <w:sz w:val="24"/>
                <w:szCs w:val="24"/>
              </w:rPr>
            </w:pPr>
            <w:r>
              <w:rPr>
                <w:rFonts w:hint="eastAsia" w:ascii="Calibri" w:hAnsi="Calibri" w:eastAsia="宋体" w:cs="Times New Roman"/>
                <w:sz w:val="24"/>
                <w:szCs w:val="24"/>
              </w:rPr>
              <w:t>标段</w:t>
            </w:r>
          </w:p>
        </w:tc>
        <w:tc>
          <w:tcPr>
            <w:tcW w:w="1843"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Calibri" w:hAnsi="Calibri" w:eastAsia="宋体" w:cs="Times New Roman"/>
                <w:sz w:val="24"/>
                <w:szCs w:val="24"/>
              </w:rPr>
              <w:t>项目名称</w:t>
            </w:r>
          </w:p>
        </w:tc>
        <w:tc>
          <w:tcPr>
            <w:tcW w:w="4200"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Calibri" w:hAnsi="Calibri" w:eastAsia="宋体" w:cs="Times New Roman"/>
                <w:sz w:val="24"/>
                <w:szCs w:val="24"/>
              </w:rPr>
              <w:t>投标报价</w:t>
            </w:r>
          </w:p>
        </w:tc>
        <w:tc>
          <w:tcPr>
            <w:tcW w:w="1575"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Calibri" w:hAnsi="Calibri" w:eastAsia="宋体" w:cs="Times New Roman"/>
                <w:sz w:val="24"/>
                <w:szCs w:val="24"/>
              </w:rPr>
              <w:t>交付日期</w:t>
            </w:r>
          </w:p>
        </w:tc>
        <w:tc>
          <w:tcPr>
            <w:tcW w:w="603"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Calibri" w:hAnsi="Calibri" w:eastAsia="宋体" w:cs="Times New Roman"/>
                <w:sz w:val="24"/>
                <w:szCs w:val="24"/>
              </w:rPr>
              <w:t>备注</w:t>
            </w:r>
          </w:p>
        </w:tc>
      </w:tr>
      <w:tr>
        <w:tblPrEx>
          <w:tblCellMar>
            <w:top w:w="0" w:type="dxa"/>
            <w:left w:w="108" w:type="dxa"/>
            <w:bottom w:w="0" w:type="dxa"/>
            <w:right w:w="108" w:type="dxa"/>
          </w:tblCellMar>
        </w:tblPrEx>
        <w:trPr>
          <w:trHeight w:val="851" w:hRule="atLeast"/>
        </w:trPr>
        <w:tc>
          <w:tcPr>
            <w:tcW w:w="959" w:type="dxa"/>
            <w:tcBorders>
              <w:top w:val="single" w:color="auto" w:sz="6" w:space="0"/>
              <w:left w:val="single" w:color="auto" w:sz="6" w:space="0"/>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Calibri" w:hAnsi="Calibri" w:eastAsia="宋体" w:cs="Times New Roman"/>
                <w:sz w:val="24"/>
                <w:szCs w:val="24"/>
              </w:rPr>
              <w:t>/</w:t>
            </w:r>
          </w:p>
        </w:tc>
        <w:tc>
          <w:tcPr>
            <w:tcW w:w="1843"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宋体" w:hAnsi="宋体" w:eastAsia="宋体" w:cs="Times New Roman"/>
                <w:sz w:val="24"/>
                <w:szCs w:val="24"/>
              </w:rPr>
              <w:t>建安大道校区一体机采购</w:t>
            </w:r>
          </w:p>
        </w:tc>
        <w:tc>
          <w:tcPr>
            <w:tcW w:w="4200" w:type="dxa"/>
            <w:tcBorders>
              <w:top w:val="single" w:color="auto" w:sz="6" w:space="0"/>
              <w:left w:val="nil"/>
              <w:bottom w:val="single" w:color="auto" w:sz="6" w:space="0"/>
              <w:right w:val="single" w:color="auto" w:sz="6" w:space="0"/>
            </w:tcBorders>
            <w:vAlign w:val="center"/>
          </w:tcPr>
          <w:p>
            <w:pPr>
              <w:spacing w:line="360" w:lineRule="auto"/>
              <w:rPr>
                <w:rFonts w:ascii="宋体" w:hAnsi="宋体" w:eastAsia="宋体" w:cs="Times New Roman"/>
                <w:sz w:val="24"/>
                <w:szCs w:val="24"/>
              </w:rPr>
            </w:pPr>
            <w:r>
              <w:rPr>
                <w:rFonts w:hint="eastAsia" w:ascii="宋体" w:hAnsi="宋体" w:eastAsia="宋体" w:cs="Times New Roman"/>
                <w:sz w:val="24"/>
                <w:szCs w:val="24"/>
              </w:rPr>
              <w:t>大写：</w:t>
            </w:r>
            <w:r>
              <w:rPr>
                <w:rFonts w:hint="eastAsia" w:ascii="Calibri" w:hAnsi="Calibri" w:eastAsia="宋体" w:cs="Times New Roman"/>
                <w:sz w:val="24"/>
                <w:szCs w:val="24"/>
              </w:rPr>
              <w:t>壹佰肆拾贰万陆仟柒佰柒拾圆整</w:t>
            </w:r>
          </w:p>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小写：1426770元</w:t>
            </w:r>
          </w:p>
        </w:tc>
        <w:tc>
          <w:tcPr>
            <w:tcW w:w="1575" w:type="dxa"/>
            <w:tcBorders>
              <w:top w:val="single" w:color="auto" w:sz="6" w:space="0"/>
              <w:left w:val="nil"/>
              <w:bottom w:val="single" w:color="auto" w:sz="6" w:space="0"/>
              <w:right w:val="single" w:color="auto" w:sz="6" w:space="0"/>
            </w:tcBorders>
            <w:vAlign w:val="center"/>
          </w:tcPr>
          <w:p>
            <w:pPr>
              <w:spacing w:line="360" w:lineRule="auto"/>
              <w:rPr>
                <w:rFonts w:hint="eastAsia" w:ascii="宋体" w:hAnsi="宋体" w:eastAsia="宋体" w:cs="Times New Roman"/>
                <w:sz w:val="24"/>
                <w:szCs w:val="24"/>
              </w:rPr>
            </w:pPr>
            <w:bookmarkStart w:id="0" w:name="交付日期"/>
            <w:r>
              <w:rPr>
                <w:rFonts w:hint="eastAsia" w:ascii="宋体" w:hAnsi="宋体" w:eastAsia="宋体" w:cs="Times New Roman"/>
                <w:sz w:val="24"/>
                <w:szCs w:val="24"/>
              </w:rPr>
              <w:t>自合同生效之日起</w:t>
            </w:r>
            <w:bookmarkEnd w:id="0"/>
            <w:r>
              <w:rPr>
                <w:rFonts w:hint="eastAsia" w:ascii="宋体" w:hAnsi="宋体" w:eastAsia="宋体" w:cs="Times New Roman"/>
                <w:sz w:val="24"/>
                <w:szCs w:val="24"/>
              </w:rPr>
              <w:t>30日历天内</w:t>
            </w:r>
          </w:p>
        </w:tc>
        <w:tc>
          <w:tcPr>
            <w:tcW w:w="603" w:type="dxa"/>
            <w:tcBorders>
              <w:top w:val="single" w:color="auto" w:sz="6" w:space="0"/>
              <w:left w:val="nil"/>
              <w:bottom w:val="single" w:color="auto" w:sz="6" w:space="0"/>
              <w:right w:val="single" w:color="auto" w:sz="6" w:space="0"/>
            </w:tcBorders>
            <w:vAlign w:val="center"/>
          </w:tcPr>
          <w:p>
            <w:pPr>
              <w:spacing w:line="360" w:lineRule="auto"/>
              <w:rPr>
                <w:rFonts w:hint="eastAsia" w:ascii="Calibri" w:hAnsi="Calibri" w:eastAsia="宋体" w:cs="Times New Roman"/>
                <w:sz w:val="24"/>
                <w:szCs w:val="24"/>
              </w:rPr>
            </w:pPr>
            <w:r>
              <w:rPr>
                <w:rFonts w:ascii="Calibri" w:hAnsi="Calibri" w:eastAsia="宋体" w:cs="Times New Roman"/>
                <w:sz w:val="24"/>
                <w:szCs w:val="24"/>
              </w:rPr>
              <w:t>/</w:t>
            </w:r>
          </w:p>
        </w:tc>
      </w:tr>
      <w:tr>
        <w:tblPrEx>
          <w:tblCellMar>
            <w:top w:w="0" w:type="dxa"/>
            <w:left w:w="108" w:type="dxa"/>
            <w:bottom w:w="0" w:type="dxa"/>
            <w:right w:w="108" w:type="dxa"/>
          </w:tblCellMar>
        </w:tblPrEx>
        <w:trPr>
          <w:trHeight w:val="851" w:hRule="atLeast"/>
        </w:trPr>
        <w:tc>
          <w:tcPr>
            <w:tcW w:w="959" w:type="dxa"/>
            <w:tcBorders>
              <w:top w:val="single" w:color="auto" w:sz="6" w:space="0"/>
              <w:left w:val="single" w:color="auto" w:sz="6" w:space="0"/>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Calibri" w:hAnsi="Calibri" w:eastAsia="宋体" w:cs="Times New Roman"/>
                <w:sz w:val="24"/>
                <w:szCs w:val="24"/>
              </w:rPr>
              <w:t>…</w:t>
            </w:r>
          </w:p>
        </w:tc>
        <w:tc>
          <w:tcPr>
            <w:tcW w:w="1843"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p>
        </w:tc>
        <w:tc>
          <w:tcPr>
            <w:tcW w:w="4200"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r>
              <w:rPr>
                <w:rFonts w:hint="eastAsia" w:ascii="Calibri" w:hAnsi="Calibri" w:eastAsia="宋体" w:cs="Times New Roman"/>
                <w:sz w:val="24"/>
                <w:szCs w:val="24"/>
              </w:rPr>
              <w:t>大写：      小写：</w:t>
            </w:r>
          </w:p>
        </w:tc>
        <w:tc>
          <w:tcPr>
            <w:tcW w:w="1575"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p>
        </w:tc>
        <w:tc>
          <w:tcPr>
            <w:tcW w:w="603" w:type="dxa"/>
            <w:tcBorders>
              <w:top w:val="single" w:color="auto" w:sz="6" w:space="0"/>
              <w:left w:val="nil"/>
              <w:bottom w:val="single" w:color="auto" w:sz="6" w:space="0"/>
              <w:right w:val="single" w:color="auto" w:sz="6" w:space="0"/>
            </w:tcBorders>
            <w:vAlign w:val="center"/>
          </w:tcPr>
          <w:p>
            <w:pPr>
              <w:spacing w:line="360" w:lineRule="auto"/>
              <w:rPr>
                <w:rFonts w:ascii="Calibri" w:hAnsi="Calibri" w:eastAsia="宋体" w:cs="Times New Roman"/>
                <w:sz w:val="24"/>
                <w:szCs w:val="24"/>
              </w:rPr>
            </w:pPr>
          </w:p>
        </w:tc>
      </w:tr>
    </w:tbl>
    <w:p>
      <w:pPr>
        <w:autoSpaceDE w:val="0"/>
        <w:autoSpaceDN w:val="0"/>
        <w:adjustRightInd w:val="0"/>
        <w:spacing w:line="360" w:lineRule="auto"/>
        <w:ind w:firstLine="480" w:firstLineChars="200"/>
        <w:rPr>
          <w:rFonts w:ascii="宋体" w:hAnsi="宋体" w:eastAsia="宋体" w:cs="Times New Roman"/>
          <w:sz w:val="24"/>
          <w:szCs w:val="24"/>
        </w:rPr>
      </w:pPr>
      <w:r>
        <w:rPr>
          <w:rFonts w:hint="eastAsia" w:ascii="宋体" w:hAnsi="宋体" w:eastAsia="宋体" w:cs="Times New Roman"/>
          <w:sz w:val="24"/>
          <w:szCs w:val="24"/>
        </w:rPr>
        <w:t>投标人名称：</w:t>
      </w:r>
      <w:r>
        <w:rPr>
          <w:rFonts w:hint="eastAsia" w:ascii="宋体" w:hAnsi="宋体" w:eastAsia="宋体" w:cs="Times New Roman"/>
          <w:sz w:val="24"/>
          <w:szCs w:val="24"/>
          <w:u w:val="single"/>
        </w:rPr>
        <w:t xml:space="preserve">     郑州兰盾电子有限公司   </w:t>
      </w:r>
      <w:r>
        <w:rPr>
          <w:rFonts w:hint="eastAsia" w:ascii="宋体" w:hAnsi="宋体" w:eastAsia="宋体" w:cs="Times New Roman"/>
          <w:sz w:val="24"/>
          <w:szCs w:val="24"/>
        </w:rPr>
        <w:t>（公章）：</w:t>
      </w:r>
    </w:p>
    <w:p>
      <w:pPr>
        <w:autoSpaceDE w:val="0"/>
        <w:autoSpaceDN w:val="0"/>
        <w:adjustRightIn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日期：   2020 年  1  月 13   日</w:t>
      </w:r>
    </w:p>
    <w:p>
      <w:pPr>
        <w:autoSpaceDE w:val="0"/>
        <w:autoSpaceDN w:val="0"/>
        <w:adjustRightIn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注：1、交付日期指完成该项目的最终时间（日历天）。</w:t>
      </w:r>
    </w:p>
    <w:p>
      <w:pPr>
        <w:autoSpaceDE w:val="0"/>
        <w:autoSpaceDN w:val="0"/>
        <w:adjustRightInd w:val="0"/>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2、如招标公告明确项目交付日期以年为单位，本表应填写完成该项目的年限。</w:t>
      </w:r>
    </w:p>
    <w:p>
      <w:pPr>
        <w:widowControl/>
        <w:jc w:val="left"/>
        <w:sectPr>
          <w:pgSz w:w="11906" w:h="16838"/>
          <w:pgMar w:top="1440" w:right="1800" w:bottom="1440" w:left="1800" w:header="851" w:footer="992" w:gutter="0"/>
          <w:cols w:space="425" w:num="1"/>
          <w:docGrid w:type="lines" w:linePitch="312" w:charSpace="0"/>
        </w:sectPr>
      </w:pPr>
      <w:r>
        <w:br w:type="page"/>
      </w:r>
    </w:p>
    <w:p>
      <w:pPr>
        <w:widowControl/>
        <w:jc w:val="left"/>
      </w:pPr>
    </w:p>
    <w:p>
      <w:pPr>
        <w:pStyle w:val="2"/>
        <w:ind w:firstLine="643"/>
      </w:pPr>
      <w:r>
        <w:rPr>
          <w:rFonts w:hint="eastAsia"/>
        </w:rPr>
        <w:t xml:space="preserve">4.1 </w:t>
      </w:r>
      <w:r>
        <w:rPr>
          <w:rFonts w:hint="eastAsia" w:ascii="宋体" w:hAnsi="宋体"/>
        </w:rPr>
        <w:t>投标分项报价表（货物类项目）</w:t>
      </w:r>
    </w:p>
    <w:p>
      <w:pPr>
        <w:ind w:firstLine="480"/>
      </w:pPr>
      <w:r>
        <w:t xml:space="preserve"> </w:t>
      </w:r>
    </w:p>
    <w:p>
      <w:pPr>
        <w:spacing w:before="50" w:after="156" w:afterLines="50"/>
        <w:ind w:firstLine="480"/>
        <w:contextualSpacing/>
        <w:jc w:val="left"/>
        <w:rPr>
          <w:rFonts w:ascii="宋体" w:hAnsi="宋体"/>
        </w:rPr>
      </w:pPr>
      <w:r>
        <w:rPr>
          <w:rFonts w:hint="eastAsia" w:ascii="宋体" w:hAnsi="宋体"/>
        </w:rPr>
        <w:t>项目编号：ZFCG-G2019187号</w:t>
      </w:r>
    </w:p>
    <w:p>
      <w:pPr>
        <w:ind w:firstLine="480"/>
        <w:rPr>
          <w:rFonts w:hint="eastAsia" w:ascii="Calibri" w:hAnsi="Calibri"/>
        </w:rPr>
      </w:pPr>
      <w:r>
        <w:rPr>
          <w:rFonts w:hint="eastAsia" w:ascii="宋体" w:hAnsi="宋体"/>
        </w:rPr>
        <w:t>项目名称：建安大道校区一体机采购</w:t>
      </w:r>
      <w:r>
        <w:rPr>
          <w:rFonts w:hint="eastAsia"/>
        </w:rPr>
        <w:t xml:space="preserve">   </w:t>
      </w:r>
    </w:p>
    <w:tbl>
      <w:tblPr>
        <w:tblStyle w:val="7"/>
        <w:tblW w:w="13770" w:type="dxa"/>
        <w:tblInd w:w="93" w:type="dxa"/>
        <w:tblLayout w:type="fixed"/>
        <w:tblCellMar>
          <w:top w:w="0" w:type="dxa"/>
          <w:left w:w="108" w:type="dxa"/>
          <w:bottom w:w="0" w:type="dxa"/>
          <w:right w:w="108" w:type="dxa"/>
        </w:tblCellMar>
      </w:tblPr>
      <w:tblGrid>
        <w:gridCol w:w="1080"/>
        <w:gridCol w:w="919"/>
        <w:gridCol w:w="1950"/>
        <w:gridCol w:w="4421"/>
        <w:gridCol w:w="1080"/>
        <w:gridCol w:w="1080"/>
        <w:gridCol w:w="1080"/>
        <w:gridCol w:w="1080"/>
        <w:gridCol w:w="1080"/>
      </w:tblGrid>
      <w:tr>
        <w:tblPrEx>
          <w:tblCellMar>
            <w:top w:w="0" w:type="dxa"/>
            <w:left w:w="108" w:type="dxa"/>
            <w:bottom w:w="0" w:type="dxa"/>
            <w:right w:w="108" w:type="dxa"/>
          </w:tblCellMar>
        </w:tblPrEx>
        <w:trPr>
          <w:trHeight w:val="490" w:hRule="atLeast"/>
        </w:trPr>
        <w:tc>
          <w:tcPr>
            <w:tcW w:w="1080" w:type="dxa"/>
            <w:tcBorders>
              <w:top w:val="single" w:color="000000" w:sz="4" w:space="0"/>
              <w:left w:val="single" w:color="000000" w:sz="4" w:space="0"/>
              <w:bottom w:val="single" w:color="000000" w:sz="4" w:space="0"/>
              <w:right w:val="single" w:color="000000" w:sz="4" w:space="0"/>
            </w:tcBorders>
            <w:vAlign w:val="center"/>
          </w:tcPr>
          <w:p>
            <w:pPr>
              <w:pStyle w:val="4"/>
            </w:pPr>
            <w:r>
              <w:rPr>
                <w:rFonts w:hint="eastAsia"/>
              </w:rPr>
              <w:t>序号</w:t>
            </w:r>
          </w:p>
        </w:tc>
        <w:tc>
          <w:tcPr>
            <w:tcW w:w="919" w:type="dxa"/>
            <w:tcBorders>
              <w:top w:val="single" w:color="000000" w:sz="4" w:space="0"/>
              <w:left w:val="nil"/>
              <w:bottom w:val="single" w:color="000000" w:sz="4" w:space="0"/>
              <w:right w:val="single" w:color="000000" w:sz="4" w:space="0"/>
            </w:tcBorders>
            <w:vAlign w:val="center"/>
          </w:tcPr>
          <w:p>
            <w:pPr>
              <w:pStyle w:val="4"/>
            </w:pPr>
            <w:r>
              <w:rPr>
                <w:rFonts w:hint="eastAsia"/>
              </w:rPr>
              <w:t>名 称</w:t>
            </w:r>
          </w:p>
        </w:tc>
        <w:tc>
          <w:tcPr>
            <w:tcW w:w="1950" w:type="dxa"/>
            <w:tcBorders>
              <w:top w:val="single" w:color="000000" w:sz="4" w:space="0"/>
              <w:left w:val="nil"/>
              <w:bottom w:val="single" w:color="000000" w:sz="4" w:space="0"/>
              <w:right w:val="single" w:color="000000" w:sz="4" w:space="0"/>
            </w:tcBorders>
            <w:vAlign w:val="center"/>
          </w:tcPr>
          <w:p>
            <w:pPr>
              <w:pStyle w:val="4"/>
            </w:pPr>
            <w:r>
              <w:rPr>
                <w:rFonts w:hint="eastAsia"/>
              </w:rPr>
              <w:t>规格型号</w:t>
            </w:r>
          </w:p>
        </w:tc>
        <w:tc>
          <w:tcPr>
            <w:tcW w:w="4421" w:type="dxa"/>
            <w:tcBorders>
              <w:top w:val="single" w:color="000000" w:sz="4" w:space="0"/>
              <w:left w:val="nil"/>
              <w:bottom w:val="single" w:color="000000" w:sz="4" w:space="0"/>
              <w:right w:val="single" w:color="000000" w:sz="4" w:space="0"/>
            </w:tcBorders>
            <w:vAlign w:val="center"/>
          </w:tcPr>
          <w:p>
            <w:pPr>
              <w:pStyle w:val="4"/>
            </w:pPr>
            <w:r>
              <w:rPr>
                <w:rFonts w:hint="eastAsia"/>
              </w:rPr>
              <w:t>技术参数</w:t>
            </w:r>
          </w:p>
        </w:tc>
        <w:tc>
          <w:tcPr>
            <w:tcW w:w="1080" w:type="dxa"/>
            <w:tcBorders>
              <w:top w:val="single" w:color="000000" w:sz="4" w:space="0"/>
              <w:left w:val="nil"/>
              <w:bottom w:val="single" w:color="000000" w:sz="4" w:space="0"/>
              <w:right w:val="single" w:color="000000" w:sz="4" w:space="0"/>
            </w:tcBorders>
            <w:vAlign w:val="center"/>
          </w:tcPr>
          <w:p>
            <w:pPr>
              <w:pStyle w:val="4"/>
            </w:pPr>
            <w:r>
              <w:rPr>
                <w:rFonts w:hint="eastAsia"/>
              </w:rPr>
              <w:t>单 位</w:t>
            </w:r>
          </w:p>
        </w:tc>
        <w:tc>
          <w:tcPr>
            <w:tcW w:w="1080" w:type="dxa"/>
            <w:tcBorders>
              <w:top w:val="single" w:color="000000" w:sz="4" w:space="0"/>
              <w:left w:val="nil"/>
              <w:bottom w:val="single" w:color="000000" w:sz="4" w:space="0"/>
              <w:right w:val="single" w:color="000000" w:sz="4" w:space="0"/>
            </w:tcBorders>
            <w:vAlign w:val="center"/>
          </w:tcPr>
          <w:p>
            <w:pPr>
              <w:pStyle w:val="4"/>
            </w:pPr>
            <w:r>
              <w:rPr>
                <w:rFonts w:hint="eastAsia"/>
              </w:rPr>
              <w:t>数 量</w:t>
            </w:r>
          </w:p>
        </w:tc>
        <w:tc>
          <w:tcPr>
            <w:tcW w:w="1080" w:type="dxa"/>
            <w:tcBorders>
              <w:top w:val="single" w:color="000000" w:sz="4" w:space="0"/>
              <w:left w:val="nil"/>
              <w:bottom w:val="single" w:color="000000" w:sz="4" w:space="0"/>
              <w:right w:val="single" w:color="000000" w:sz="4" w:space="0"/>
            </w:tcBorders>
            <w:vAlign w:val="center"/>
          </w:tcPr>
          <w:p>
            <w:pPr>
              <w:pStyle w:val="4"/>
            </w:pPr>
            <w:r>
              <w:rPr>
                <w:rFonts w:hint="eastAsia"/>
              </w:rPr>
              <w:t>单价</w:t>
            </w:r>
          </w:p>
        </w:tc>
        <w:tc>
          <w:tcPr>
            <w:tcW w:w="1080" w:type="dxa"/>
            <w:tcBorders>
              <w:top w:val="single" w:color="000000" w:sz="4" w:space="0"/>
              <w:left w:val="nil"/>
              <w:bottom w:val="single" w:color="000000" w:sz="4" w:space="0"/>
              <w:right w:val="single" w:color="000000" w:sz="4" w:space="0"/>
            </w:tcBorders>
            <w:vAlign w:val="center"/>
          </w:tcPr>
          <w:p>
            <w:pPr>
              <w:pStyle w:val="4"/>
            </w:pPr>
            <w:r>
              <w:rPr>
                <w:rFonts w:hint="eastAsia"/>
              </w:rPr>
              <w:t>总价</w:t>
            </w:r>
          </w:p>
        </w:tc>
        <w:tc>
          <w:tcPr>
            <w:tcW w:w="1080" w:type="dxa"/>
            <w:tcBorders>
              <w:top w:val="single" w:color="000000" w:sz="4" w:space="0"/>
              <w:left w:val="nil"/>
              <w:bottom w:val="single" w:color="000000" w:sz="4" w:space="0"/>
              <w:right w:val="single" w:color="000000" w:sz="4" w:space="0"/>
            </w:tcBorders>
            <w:vAlign w:val="center"/>
          </w:tcPr>
          <w:p>
            <w:pPr>
              <w:pStyle w:val="4"/>
            </w:pPr>
            <w:r>
              <w:rPr>
                <w:rFonts w:hint="eastAsia"/>
              </w:rPr>
              <w:t>厂家</w:t>
            </w:r>
          </w:p>
        </w:tc>
      </w:tr>
      <w:tr>
        <w:tblPrEx>
          <w:tblCellMar>
            <w:top w:w="0" w:type="dxa"/>
            <w:left w:w="108" w:type="dxa"/>
            <w:bottom w:w="0" w:type="dxa"/>
            <w:right w:w="108" w:type="dxa"/>
          </w:tblCellMar>
        </w:tblPrEx>
        <w:trPr>
          <w:trHeight w:val="460" w:hRule="atLeast"/>
        </w:trPr>
        <w:tc>
          <w:tcPr>
            <w:tcW w:w="1080" w:type="dxa"/>
            <w:tcBorders>
              <w:top w:val="single" w:color="000000" w:sz="4" w:space="0"/>
              <w:left w:val="single" w:color="000000" w:sz="4" w:space="0"/>
              <w:bottom w:val="single" w:color="000000" w:sz="4" w:space="0"/>
              <w:right w:val="single" w:color="000000" w:sz="4" w:space="0"/>
            </w:tcBorders>
            <w:noWrap/>
            <w:vAlign w:val="center"/>
          </w:tcPr>
          <w:p>
            <w:pPr>
              <w:pStyle w:val="4"/>
            </w:pPr>
            <w:r>
              <w:rPr>
                <w:rFonts w:hint="eastAsia"/>
              </w:rPr>
              <w:t>1</w:t>
            </w:r>
          </w:p>
        </w:tc>
        <w:tc>
          <w:tcPr>
            <w:tcW w:w="919" w:type="dxa"/>
            <w:tcBorders>
              <w:top w:val="single" w:color="000000" w:sz="4" w:space="0"/>
              <w:left w:val="nil"/>
              <w:bottom w:val="single" w:color="000000" w:sz="4" w:space="0"/>
              <w:right w:val="single" w:color="000000" w:sz="4" w:space="0"/>
            </w:tcBorders>
            <w:noWrap/>
            <w:vAlign w:val="center"/>
          </w:tcPr>
          <w:p>
            <w:pPr>
              <w:pStyle w:val="4"/>
            </w:pPr>
            <w:r>
              <w:rPr>
                <w:rFonts w:hint="eastAsia"/>
              </w:rPr>
              <w:t>智慧黑板</w:t>
            </w:r>
          </w:p>
        </w:tc>
        <w:tc>
          <w:tcPr>
            <w:tcW w:w="1950" w:type="dxa"/>
            <w:tcBorders>
              <w:top w:val="single" w:color="000000" w:sz="4" w:space="0"/>
              <w:left w:val="nil"/>
              <w:bottom w:val="single" w:color="000000" w:sz="4" w:space="0"/>
              <w:right w:val="single" w:color="000000" w:sz="4" w:space="0"/>
            </w:tcBorders>
            <w:vAlign w:val="center"/>
          </w:tcPr>
          <w:p>
            <w:pPr>
              <w:pStyle w:val="4"/>
            </w:pPr>
            <w:r>
              <w:rPr>
                <w:rFonts w:hint="eastAsia"/>
              </w:rPr>
              <w:t>品牌：欧帝          型号</w:t>
            </w:r>
            <w:r>
              <w:rPr>
                <w:rFonts w:hint="eastAsia" w:cs="Calibri"/>
              </w:rPr>
              <w:t>:DC-750NH</w:t>
            </w:r>
          </w:p>
        </w:tc>
        <w:tc>
          <w:tcPr>
            <w:tcW w:w="4421" w:type="dxa"/>
            <w:tcBorders>
              <w:top w:val="single" w:color="000000" w:sz="4" w:space="0"/>
              <w:left w:val="nil"/>
              <w:bottom w:val="single" w:color="000000" w:sz="4" w:space="0"/>
              <w:right w:val="single" w:color="000000" w:sz="4" w:space="0"/>
            </w:tcBorders>
            <w:vAlign w:val="center"/>
          </w:tcPr>
          <w:p>
            <w:pPr>
              <w:pStyle w:val="4"/>
            </w:pPr>
            <w:r>
              <w:rPr>
                <w:rFonts w:hint="eastAsia"/>
              </w:rPr>
              <w:t>1.</w:t>
            </w:r>
            <w:r>
              <w:rPr>
                <w:rFonts w:hint="eastAsia" w:ascii="宋体" w:hAnsi="宋体"/>
              </w:rPr>
              <w:t>智慧黑板技术规格及主要参数：</w:t>
            </w:r>
            <w:r>
              <w:rPr>
                <w:rFonts w:hint="eastAsia"/>
              </w:rPr>
              <w:br w:type="textWrapping"/>
            </w:r>
            <w:r>
              <w:rPr>
                <w:rFonts w:hint="eastAsia"/>
              </w:rPr>
              <w:t xml:space="preserve">1) </w:t>
            </w:r>
            <w:r>
              <w:rPr>
                <w:rFonts w:hint="eastAsia" w:ascii="宋体" w:hAnsi="宋体"/>
              </w:rPr>
              <w:t>外观整体：产品正面显示为一个由三块拼接而成的平面黑板，整个黑板平面满足白板笔、无尘粉笔与普通粉笔书写的功能。整个黑板结构须为无推拉式，可实现整块黑板在同一平面书写。模块化设计，拆卸方便。整体外观尺寸：宽</w:t>
            </w:r>
            <w:r>
              <w:rPr>
                <w:rFonts w:hint="eastAsia" w:cs="Calibri"/>
              </w:rPr>
              <w:t>4000mm</w:t>
            </w:r>
            <w:r>
              <w:rPr>
                <w:rFonts w:hint="eastAsia" w:ascii="宋体" w:hAnsi="宋体"/>
              </w:rPr>
              <w:t>，高</w:t>
            </w:r>
            <w:r>
              <w:rPr>
                <w:rFonts w:hint="eastAsia" w:cs="Calibri"/>
              </w:rPr>
              <w:t>1200mm</w:t>
            </w:r>
            <w:r>
              <w:rPr>
                <w:rFonts w:hint="eastAsia" w:ascii="宋体" w:hAnsi="宋体"/>
              </w:rPr>
              <w:t>，厚</w:t>
            </w:r>
            <w:r>
              <w:rPr>
                <w:rFonts w:hint="eastAsia" w:cs="Calibri"/>
              </w:rPr>
              <w:t>90mm</w:t>
            </w:r>
            <w:r>
              <w:rPr>
                <w:rFonts w:hint="eastAsia" w:ascii="宋体" w:hAnsi="宋体"/>
              </w:rPr>
              <w:t>。</w:t>
            </w:r>
            <w:r>
              <w:rPr>
                <w:rFonts w:hint="eastAsia"/>
              </w:rPr>
              <w:br w:type="textWrapping"/>
            </w:r>
            <w:r>
              <w:rPr>
                <w:rFonts w:hint="eastAsia"/>
              </w:rPr>
              <w:br w:type="textWrapping"/>
            </w:r>
            <w:r>
              <w:rPr>
                <w:rFonts w:hint="eastAsia"/>
              </w:rPr>
              <w:t xml:space="preserve">2) </w:t>
            </w:r>
            <w:r>
              <w:rPr>
                <w:rFonts w:hint="eastAsia" w:ascii="宋体" w:hAnsi="宋体"/>
              </w:rPr>
              <w:t>核心显示：智慧黑板核心采用</w:t>
            </w:r>
            <w:r>
              <w:rPr>
                <w:rFonts w:hint="eastAsia" w:cs="Calibri"/>
              </w:rPr>
              <w:t>75</w:t>
            </w:r>
            <w:r>
              <w:rPr>
                <w:rFonts w:hint="eastAsia" w:ascii="宋体" w:hAnsi="宋体"/>
              </w:rPr>
              <w:t>英寸液晶显示屏，对比度</w:t>
            </w:r>
            <w:r>
              <w:rPr>
                <w:rFonts w:hint="eastAsia" w:cs="Calibri"/>
              </w:rPr>
              <w:t>1200:1</w:t>
            </w:r>
            <w:r>
              <w:rPr>
                <w:rFonts w:hint="eastAsia" w:ascii="宋体" w:hAnsi="宋体"/>
              </w:rPr>
              <w:t>，亮度</w:t>
            </w:r>
            <w:r>
              <w:rPr>
                <w:rFonts w:hint="eastAsia" w:cs="Calibri"/>
              </w:rPr>
              <w:t>450cd/</w:t>
            </w:r>
            <w:r>
              <w:rPr>
                <w:rFonts w:hint="eastAsia" w:ascii="宋体" w:hAnsi="宋体"/>
              </w:rPr>
              <w:t>㎡，可视角度</w:t>
            </w:r>
            <w:r>
              <w:rPr>
                <w:rFonts w:hint="eastAsia" w:cs="Calibri"/>
              </w:rPr>
              <w:t>179</w:t>
            </w:r>
            <w:r>
              <w:rPr>
                <w:rFonts w:hint="eastAsia" w:ascii="宋体" w:hAnsi="宋体"/>
              </w:rPr>
              <w:t>°，响应速度≤</w:t>
            </w:r>
            <w:r>
              <w:rPr>
                <w:rFonts w:hint="eastAsia" w:cs="Calibri"/>
              </w:rPr>
              <w:t>8ms</w:t>
            </w:r>
            <w:r>
              <w:rPr>
                <w:rFonts w:hint="eastAsia" w:ascii="宋体" w:hAnsi="宋体"/>
              </w:rPr>
              <w:t>。</w:t>
            </w:r>
            <w:r>
              <w:rPr>
                <w:rFonts w:hint="eastAsia"/>
              </w:rPr>
              <w:br w:type="textWrapping"/>
            </w:r>
            <w:r>
              <w:rPr>
                <w:rFonts w:hint="eastAsia"/>
              </w:rPr>
              <w:t xml:space="preserve">3) </w:t>
            </w:r>
            <w:r>
              <w:rPr>
                <w:rFonts w:hint="eastAsia" w:ascii="宋体" w:hAnsi="宋体"/>
              </w:rPr>
              <w:t>电容触控：智慧黑板产品采用投射式电容触控技术，手指轻触式多点（不小于</w:t>
            </w:r>
            <w:r>
              <w:rPr>
                <w:rFonts w:hint="eastAsia" w:cs="Calibri"/>
              </w:rPr>
              <w:t>20</w:t>
            </w:r>
            <w:r>
              <w:rPr>
                <w:rFonts w:hint="eastAsia" w:ascii="宋体" w:hAnsi="宋体"/>
              </w:rPr>
              <w:t xml:space="preserve">点触控）互动体验；多点书写技术：能在 </w:t>
            </w:r>
            <w:r>
              <w:rPr>
                <w:rFonts w:hint="eastAsia" w:cs="Calibri"/>
              </w:rPr>
              <w:t xml:space="preserve">Windows </w:t>
            </w:r>
            <w:r>
              <w:rPr>
                <w:rFonts w:hint="eastAsia" w:ascii="宋体" w:hAnsi="宋体"/>
              </w:rPr>
              <w:t xml:space="preserve">自带画图软件中实现多点书写；触摸屏满足连接 </w:t>
            </w:r>
            <w:r>
              <w:rPr>
                <w:rFonts w:hint="eastAsia" w:cs="Calibri"/>
              </w:rPr>
              <w:t xml:space="preserve">Windows </w:t>
            </w:r>
            <w:r>
              <w:rPr>
                <w:rFonts w:hint="eastAsia" w:ascii="宋体" w:hAnsi="宋体"/>
              </w:rPr>
              <w:t>操作系统（</w:t>
            </w:r>
            <w:r>
              <w:rPr>
                <w:rFonts w:hint="eastAsia" w:cs="Calibri"/>
              </w:rPr>
              <w:t>Win7</w:t>
            </w:r>
            <w:r>
              <w:rPr>
                <w:rFonts w:hint="eastAsia" w:ascii="宋体" w:hAnsi="宋体"/>
              </w:rPr>
              <w:t>）的电脑外部设备时正常无障碍使用。连续响应速度≤</w:t>
            </w:r>
            <w:r>
              <w:rPr>
                <w:rFonts w:hint="eastAsia" w:cs="Calibri"/>
              </w:rPr>
              <w:t>10ms</w:t>
            </w:r>
            <w:r>
              <w:rPr>
                <w:rFonts w:hint="eastAsia" w:ascii="宋体" w:hAnsi="宋体"/>
              </w:rPr>
              <w:t>。触摸有效识别≤</w:t>
            </w:r>
            <w:r>
              <w:rPr>
                <w:rFonts w:hint="eastAsia" w:cs="Calibri"/>
              </w:rPr>
              <w:t>5</w:t>
            </w:r>
            <w:r>
              <w:rPr>
                <w:rFonts w:hint="eastAsia" w:ascii="宋体" w:hAnsi="宋体"/>
              </w:rPr>
              <w:t>毫米。</w:t>
            </w:r>
            <w:r>
              <w:rPr>
                <w:rFonts w:hint="eastAsia"/>
              </w:rPr>
              <w:br w:type="textWrapping"/>
            </w:r>
            <w:r>
              <w:rPr>
                <w:rFonts w:hint="eastAsia"/>
              </w:rPr>
              <w:t xml:space="preserve">4) </w:t>
            </w:r>
            <w:r>
              <w:rPr>
                <w:rFonts w:hint="eastAsia" w:ascii="宋体" w:hAnsi="宋体"/>
              </w:rPr>
              <w:t>智慧黑板产品具有智能手势识别开关黑板背光功能，操作者可在显示区域任意位置，在任意信号通道下，过五指按压屏幕实现对屏幕的开关，五指实现黑板背光的关闭与开启，触控功能与传统书写功能瞬间切换。</w:t>
            </w:r>
            <w:r>
              <w:rPr>
                <w:rFonts w:hint="eastAsia"/>
              </w:rPr>
              <w:br w:type="textWrapping"/>
            </w:r>
            <w:r>
              <w:rPr>
                <w:rFonts w:hint="eastAsia"/>
              </w:rPr>
              <w:t xml:space="preserve">5) </w:t>
            </w:r>
            <w:r>
              <w:rPr>
                <w:rFonts w:hint="eastAsia" w:ascii="宋体" w:hAnsi="宋体"/>
              </w:rPr>
              <w:t>信号环出：为方便黑板显示画面共享，产品支持</w:t>
            </w:r>
            <w:r>
              <w:rPr>
                <w:rFonts w:hint="eastAsia" w:cs="Calibri"/>
              </w:rPr>
              <w:t>HDMI</w:t>
            </w:r>
            <w:r>
              <w:rPr>
                <w:rFonts w:hint="eastAsia" w:ascii="宋体" w:hAnsi="宋体"/>
              </w:rPr>
              <w:t>信号输出功能，简单易用。</w:t>
            </w:r>
            <w:r>
              <w:rPr>
                <w:rFonts w:hint="eastAsia"/>
              </w:rPr>
              <w:br w:type="textWrapping"/>
            </w:r>
            <w:r>
              <w:rPr>
                <w:rFonts w:hint="eastAsia"/>
              </w:rPr>
              <w:t xml:space="preserve">6) </w:t>
            </w:r>
            <w:r>
              <w:rPr>
                <w:rFonts w:hint="eastAsia" w:ascii="宋体" w:hAnsi="宋体"/>
              </w:rPr>
              <w:t>智能交互：智慧黑板屏幕一键下移功能，在</w:t>
            </w:r>
            <w:r>
              <w:rPr>
                <w:rFonts w:hint="eastAsia" w:cs="Calibri"/>
              </w:rPr>
              <w:t>HDMI</w:t>
            </w:r>
            <w:r>
              <w:rPr>
                <w:rFonts w:hint="eastAsia" w:ascii="宋体" w:hAnsi="宋体"/>
              </w:rPr>
              <w:t>、</w:t>
            </w:r>
            <w:r>
              <w:rPr>
                <w:rFonts w:hint="eastAsia" w:cs="Calibri"/>
              </w:rPr>
              <w:t>VGA</w:t>
            </w:r>
            <w:r>
              <w:rPr>
                <w:rFonts w:hint="eastAsia" w:ascii="宋体" w:hAnsi="宋体"/>
              </w:rPr>
              <w:t>、</w:t>
            </w:r>
            <w:r>
              <w:rPr>
                <w:rFonts w:hint="eastAsia" w:cs="Calibri"/>
              </w:rPr>
              <w:t>TV</w:t>
            </w:r>
            <w:r>
              <w:rPr>
                <w:rFonts w:hint="eastAsia" w:ascii="宋体" w:hAnsi="宋体"/>
              </w:rPr>
              <w:t>、</w:t>
            </w:r>
            <w:r>
              <w:rPr>
                <w:rFonts w:hint="eastAsia" w:cs="Calibri"/>
              </w:rPr>
              <w:t>Windows</w:t>
            </w:r>
            <w:r>
              <w:rPr>
                <w:rFonts w:hint="eastAsia" w:ascii="宋体" w:hAnsi="宋体"/>
              </w:rPr>
              <w:t>等信号源模式下，均能实现描述功能。</w:t>
            </w:r>
            <w:r>
              <w:rPr>
                <w:rFonts w:hint="eastAsia"/>
              </w:rPr>
              <w:br w:type="textWrapping"/>
            </w:r>
            <w:r>
              <w:rPr>
                <w:rFonts w:hint="eastAsia"/>
              </w:rPr>
              <w:t xml:space="preserve">7) </w:t>
            </w:r>
            <w:r>
              <w:rPr>
                <w:rFonts w:hint="eastAsia" w:ascii="宋体" w:hAnsi="宋体"/>
              </w:rPr>
              <w:t>智能遥控：智慧黑板产品的遥控器具有遥控器、鼠标功能（启动鼠标功能，遥控器起到鼠标作用）、键盘功能（开启键盘功能，当</w:t>
            </w:r>
            <w:r>
              <w:rPr>
                <w:rFonts w:hint="eastAsia" w:cs="Calibri"/>
              </w:rPr>
              <w:t>windows</w:t>
            </w:r>
            <w:r>
              <w:rPr>
                <w:rFonts w:hint="eastAsia" w:ascii="宋体" w:hAnsi="宋体"/>
              </w:rPr>
              <w:t>系统出现问题、需要在安全模式或者</w:t>
            </w:r>
            <w:r>
              <w:rPr>
                <w:rFonts w:hint="eastAsia" w:cs="Calibri"/>
              </w:rPr>
              <w:t>DOS</w:t>
            </w:r>
            <w:r>
              <w:rPr>
                <w:rFonts w:hint="eastAsia" w:ascii="宋体" w:hAnsi="宋体"/>
              </w:rPr>
              <w:t>模式下维修，此时黑板触摸不起作用，遥控器可代替键盘协助系统修复）。</w:t>
            </w:r>
            <w:r>
              <w:rPr>
                <w:rFonts w:hint="eastAsia"/>
              </w:rPr>
              <w:br w:type="textWrapping"/>
            </w:r>
            <w:r>
              <w:rPr>
                <w:rFonts w:hint="eastAsia"/>
              </w:rPr>
              <w:t xml:space="preserve">8) </w:t>
            </w:r>
            <w:r>
              <w:rPr>
                <w:rFonts w:hint="eastAsia" w:ascii="宋体" w:hAnsi="宋体"/>
              </w:rPr>
              <w:t>灵活切换：智慧黑板支持手势滑动、遥控器、物理按键三种方式切换不同信号源，互为备份、互相独立，方便、高效。</w:t>
            </w:r>
            <w:r>
              <w:rPr>
                <w:rFonts w:hint="eastAsia"/>
              </w:rPr>
              <w:br w:type="textWrapping"/>
            </w:r>
            <w:r>
              <w:rPr>
                <w:rFonts w:hint="eastAsia"/>
              </w:rPr>
              <w:t xml:space="preserve">9) </w:t>
            </w:r>
            <w:r>
              <w:rPr>
                <w:rFonts w:hint="eastAsia" w:ascii="宋体" w:hAnsi="宋体"/>
              </w:rPr>
              <w:t>安全防护：智慧黑板触控玻璃具有防飞溅试验报告，具有防飞溅功能，玻璃破碎不能溅出伤人；智慧黑板触控玻璃具有碎片状态、耐热冲击性能检验报告；智慧黑板触控玻璃具有玻璃外观质量、弯曲度、玻璃表面应力、抗冲击、霰弹袋冲击性能。</w:t>
            </w:r>
            <w:r>
              <w:rPr>
                <w:rFonts w:hint="eastAsia"/>
              </w:rPr>
              <w:br w:type="textWrapping"/>
            </w:r>
            <w:r>
              <w:rPr>
                <w:rFonts w:hint="eastAsia"/>
              </w:rPr>
              <w:t xml:space="preserve">10) </w:t>
            </w:r>
            <w:r>
              <w:rPr>
                <w:rFonts w:hint="eastAsia" w:ascii="宋体" w:hAnsi="宋体"/>
              </w:rPr>
              <w:t>接口要求：</w:t>
            </w:r>
            <w:r>
              <w:rPr>
                <w:rFonts w:hint="eastAsia" w:cs="Calibri"/>
              </w:rPr>
              <w:t>3</w:t>
            </w:r>
            <w:r>
              <w:rPr>
                <w:rFonts w:hint="eastAsia" w:ascii="宋体" w:hAnsi="宋体"/>
              </w:rPr>
              <w:t>个</w:t>
            </w:r>
            <w:r>
              <w:rPr>
                <w:rFonts w:hint="eastAsia" w:cs="Calibri"/>
              </w:rPr>
              <w:t>HDMI</w:t>
            </w:r>
            <w:r>
              <w:rPr>
                <w:rFonts w:hint="eastAsia" w:ascii="宋体" w:hAnsi="宋体"/>
              </w:rPr>
              <w:t>；</w:t>
            </w:r>
            <w:r>
              <w:rPr>
                <w:rFonts w:hint="eastAsia" w:cs="Calibri"/>
              </w:rPr>
              <w:t>1</w:t>
            </w:r>
            <w:r>
              <w:rPr>
                <w:rFonts w:hint="eastAsia" w:ascii="宋体" w:hAnsi="宋体"/>
              </w:rPr>
              <w:t>个</w:t>
            </w:r>
            <w:r>
              <w:rPr>
                <w:rFonts w:hint="eastAsia" w:cs="Calibri"/>
              </w:rPr>
              <w:t>VGA</w:t>
            </w:r>
            <w:r>
              <w:rPr>
                <w:rFonts w:hint="eastAsia" w:ascii="宋体" w:hAnsi="宋体"/>
              </w:rPr>
              <w:t>；</w:t>
            </w:r>
            <w:r>
              <w:rPr>
                <w:rFonts w:hint="eastAsia" w:cs="Calibri"/>
              </w:rPr>
              <w:t>1</w:t>
            </w:r>
            <w:r>
              <w:rPr>
                <w:rFonts w:hint="eastAsia" w:ascii="宋体" w:hAnsi="宋体"/>
              </w:rPr>
              <w:t>个</w:t>
            </w:r>
            <w:r>
              <w:rPr>
                <w:rFonts w:hint="eastAsia" w:cs="Calibri"/>
              </w:rPr>
              <w:t>Touch</w:t>
            </w:r>
            <w:r>
              <w:rPr>
                <w:rFonts w:hint="eastAsia" w:ascii="宋体" w:hAnsi="宋体"/>
              </w:rPr>
              <w:t>；</w:t>
            </w:r>
            <w:r>
              <w:rPr>
                <w:rFonts w:hint="eastAsia" w:cs="Calibri"/>
              </w:rPr>
              <w:t>7</w:t>
            </w:r>
            <w:r>
              <w:rPr>
                <w:rFonts w:hint="eastAsia" w:ascii="宋体" w:hAnsi="宋体"/>
              </w:rPr>
              <w:t>个</w:t>
            </w:r>
            <w:r>
              <w:rPr>
                <w:rFonts w:hint="eastAsia" w:cs="Calibri"/>
              </w:rPr>
              <w:t>USB</w:t>
            </w:r>
            <w:r>
              <w:rPr>
                <w:rFonts w:hint="eastAsia" w:ascii="宋体" w:hAnsi="宋体"/>
              </w:rPr>
              <w:t>；</w:t>
            </w:r>
            <w:r>
              <w:rPr>
                <w:rFonts w:hint="eastAsia" w:cs="Calibri"/>
              </w:rPr>
              <w:t>1</w:t>
            </w:r>
            <w:r>
              <w:rPr>
                <w:rFonts w:hint="eastAsia" w:ascii="宋体" w:hAnsi="宋体"/>
              </w:rPr>
              <w:t>个</w:t>
            </w:r>
            <w:r>
              <w:rPr>
                <w:rFonts w:hint="eastAsia" w:cs="Calibri"/>
              </w:rPr>
              <w:t>RS232</w:t>
            </w:r>
            <w:r>
              <w:rPr>
                <w:rFonts w:hint="eastAsia" w:ascii="宋体" w:hAnsi="宋体"/>
              </w:rPr>
              <w:t>；</w:t>
            </w:r>
            <w:r>
              <w:rPr>
                <w:rFonts w:hint="eastAsia" w:cs="Calibri"/>
              </w:rPr>
              <w:t>1</w:t>
            </w:r>
            <w:r>
              <w:rPr>
                <w:rFonts w:hint="eastAsia" w:ascii="宋体" w:hAnsi="宋体"/>
              </w:rPr>
              <w:t>个</w:t>
            </w:r>
            <w:r>
              <w:rPr>
                <w:rFonts w:hint="eastAsia" w:cs="Calibri"/>
              </w:rPr>
              <w:t>Audio Out</w:t>
            </w:r>
            <w:r>
              <w:rPr>
                <w:rFonts w:hint="eastAsia" w:ascii="宋体" w:hAnsi="宋体"/>
              </w:rPr>
              <w:t>；</w:t>
            </w:r>
            <w:r>
              <w:rPr>
                <w:rFonts w:hint="eastAsia" w:cs="Calibri"/>
              </w:rPr>
              <w:t>1</w:t>
            </w:r>
            <w:r>
              <w:rPr>
                <w:rFonts w:hint="eastAsia" w:ascii="宋体" w:hAnsi="宋体"/>
              </w:rPr>
              <w:t>个</w:t>
            </w:r>
            <w:r>
              <w:rPr>
                <w:rFonts w:hint="eastAsia" w:cs="Calibri"/>
              </w:rPr>
              <w:t>RJ45</w:t>
            </w:r>
            <w:r>
              <w:rPr>
                <w:rFonts w:hint="eastAsia" w:ascii="宋体" w:hAnsi="宋体"/>
              </w:rPr>
              <w:t>，整机具备</w:t>
            </w:r>
            <w:r>
              <w:rPr>
                <w:rFonts w:hint="eastAsia" w:cs="Calibri"/>
              </w:rPr>
              <w:t>3</w:t>
            </w:r>
            <w:r>
              <w:rPr>
                <w:rFonts w:hint="eastAsia" w:ascii="宋体" w:hAnsi="宋体"/>
              </w:rPr>
              <w:t>路前置</w:t>
            </w:r>
            <w:r>
              <w:rPr>
                <w:rFonts w:hint="eastAsia" w:cs="Calibri"/>
              </w:rPr>
              <w:t>USB</w:t>
            </w:r>
            <w:r>
              <w:rPr>
                <w:rFonts w:hint="eastAsia" w:ascii="宋体" w:hAnsi="宋体"/>
              </w:rPr>
              <w:t>接口（其中</w:t>
            </w:r>
            <w:r>
              <w:rPr>
                <w:rFonts w:hint="eastAsia" w:cs="Calibri"/>
              </w:rPr>
              <w:t>1</w:t>
            </w:r>
            <w:r>
              <w:rPr>
                <w:rFonts w:hint="eastAsia" w:ascii="宋体" w:hAnsi="宋体"/>
              </w:rPr>
              <w:t xml:space="preserve">路 </w:t>
            </w:r>
            <w:r>
              <w:rPr>
                <w:rFonts w:hint="eastAsia" w:cs="Calibri"/>
              </w:rPr>
              <w:t>USB3.0</w:t>
            </w:r>
            <w:r>
              <w:rPr>
                <w:rFonts w:hint="eastAsia" w:ascii="宋体" w:hAnsi="宋体"/>
              </w:rPr>
              <w:t>，</w:t>
            </w:r>
            <w:r>
              <w:rPr>
                <w:rFonts w:hint="eastAsia" w:cs="Calibri"/>
              </w:rPr>
              <w:t>2</w:t>
            </w:r>
            <w:r>
              <w:rPr>
                <w:rFonts w:hint="eastAsia" w:ascii="宋体" w:hAnsi="宋体"/>
              </w:rPr>
              <w:t>路</w:t>
            </w:r>
            <w:r>
              <w:rPr>
                <w:rFonts w:hint="eastAsia" w:cs="Calibri"/>
              </w:rPr>
              <w:t>USB2.0</w:t>
            </w:r>
            <w:r>
              <w:rPr>
                <w:rFonts w:hint="eastAsia" w:ascii="宋体" w:hAnsi="宋体"/>
              </w:rPr>
              <w:t>）。</w:t>
            </w:r>
            <w:r>
              <w:rPr>
                <w:rFonts w:hint="eastAsia"/>
              </w:rPr>
              <w:br w:type="textWrapping"/>
            </w:r>
            <w:r>
              <w:rPr>
                <w:rFonts w:hint="eastAsia"/>
              </w:rPr>
              <w:t xml:space="preserve">11) </w:t>
            </w:r>
            <w:r>
              <w:rPr>
                <w:rFonts w:hint="eastAsia" w:ascii="宋体" w:hAnsi="宋体"/>
              </w:rPr>
              <w:t>热点共享：智慧黑板具有自带无线</w:t>
            </w:r>
            <w:r>
              <w:rPr>
                <w:rFonts w:hint="eastAsia" w:cs="Calibri"/>
              </w:rPr>
              <w:t>AP</w:t>
            </w:r>
            <w:r>
              <w:rPr>
                <w:rFonts w:hint="eastAsia" w:ascii="宋体" w:hAnsi="宋体"/>
              </w:rPr>
              <w:t>网络共享功能，满足支持不低于</w:t>
            </w:r>
            <w:r>
              <w:rPr>
                <w:rFonts w:hint="eastAsia" w:cs="Calibri"/>
              </w:rPr>
              <w:t>20</w:t>
            </w:r>
            <w:r>
              <w:rPr>
                <w:rFonts w:hint="eastAsia" w:ascii="宋体" w:hAnsi="宋体"/>
              </w:rPr>
              <w:t>个用户终端在线网络连接，不得附加额外无线</w:t>
            </w:r>
            <w:r>
              <w:rPr>
                <w:rFonts w:hint="eastAsia" w:cs="Calibri"/>
              </w:rPr>
              <w:t>AP</w:t>
            </w:r>
            <w:r>
              <w:rPr>
                <w:rFonts w:hint="eastAsia" w:ascii="宋体" w:hAnsi="宋体"/>
              </w:rPr>
              <w:t>网络设备或者热点软件来实现。</w:t>
            </w:r>
            <w:r>
              <w:rPr>
                <w:rFonts w:hint="eastAsia"/>
              </w:rPr>
              <w:br w:type="textWrapping"/>
            </w:r>
            <w:r>
              <w:rPr>
                <w:rFonts w:hint="eastAsia"/>
              </w:rPr>
              <w:t xml:space="preserve">12) </w:t>
            </w:r>
            <w:r>
              <w:rPr>
                <w:rFonts w:hint="eastAsia" w:ascii="宋体" w:hAnsi="宋体"/>
              </w:rPr>
              <w:t>维护通用性：电源模块与核心驱动模块独立抽插，智慧黑板的电源模块可独立插拔，核心驱动模块可独立插拔，强弱电分离。为防止粉笔灰吸附，智慧黑板喇叭内置朝下，功率≥</w:t>
            </w:r>
            <w:r>
              <w:rPr>
                <w:rFonts w:hint="eastAsia" w:cs="Calibri"/>
              </w:rPr>
              <w:t>2x15w</w:t>
            </w:r>
            <w:r>
              <w:rPr>
                <w:rFonts w:hint="eastAsia" w:ascii="宋体" w:hAnsi="宋体"/>
              </w:rPr>
              <w:t>。</w:t>
            </w:r>
            <w:r>
              <w:rPr>
                <w:rFonts w:hint="eastAsia"/>
              </w:rPr>
              <w:br w:type="textWrapping"/>
            </w:r>
            <w:r>
              <w:rPr>
                <w:rFonts w:hint="eastAsia"/>
              </w:rPr>
              <w:t xml:space="preserve">13) </w:t>
            </w:r>
            <w:r>
              <w:rPr>
                <w:rFonts w:hint="eastAsia" w:ascii="宋体" w:hAnsi="宋体"/>
              </w:rPr>
              <w:t>授权开机：黑板支持</w:t>
            </w:r>
            <w:r>
              <w:rPr>
                <w:rFonts w:hint="eastAsia" w:cs="Calibri"/>
              </w:rPr>
              <w:t>U</w:t>
            </w:r>
            <w:r>
              <w:rPr>
                <w:rFonts w:hint="eastAsia" w:ascii="宋体" w:hAnsi="宋体"/>
              </w:rPr>
              <w:t>盘加密功能，教师通过</w:t>
            </w:r>
            <w:r>
              <w:rPr>
                <w:rFonts w:hint="eastAsia" w:cs="Calibri"/>
              </w:rPr>
              <w:t>U</w:t>
            </w:r>
            <w:r>
              <w:rPr>
                <w:rFonts w:hint="eastAsia" w:ascii="宋体" w:hAnsi="宋体"/>
              </w:rPr>
              <w:t>盘进行开机，防止学生误操作。</w:t>
            </w:r>
            <w:r>
              <w:rPr>
                <w:rFonts w:hint="eastAsia"/>
              </w:rPr>
              <w:br w:type="textWrapping"/>
            </w:r>
            <w:r>
              <w:rPr>
                <w:rFonts w:hint="eastAsia"/>
              </w:rPr>
              <w:t xml:space="preserve">14) </w:t>
            </w:r>
            <w:r>
              <w:rPr>
                <w:rFonts w:hint="eastAsia" w:ascii="宋体" w:hAnsi="宋体"/>
              </w:rPr>
              <w:t>书写多样性：智慧黑板具有触摸互动功能与粉笔书写功能；支持水笔、普通粉笔、无尘粉笔等多种书写方式。</w:t>
            </w:r>
            <w:r>
              <w:rPr>
                <w:rFonts w:hint="eastAsia"/>
              </w:rPr>
              <w:br w:type="textWrapping"/>
            </w:r>
            <w:r>
              <w:rPr>
                <w:rFonts w:hint="eastAsia"/>
              </w:rPr>
              <w:t xml:space="preserve">15) </w:t>
            </w:r>
            <w:r>
              <w:rPr>
                <w:rFonts w:hint="eastAsia" w:ascii="宋体" w:hAnsi="宋体"/>
              </w:rPr>
              <w:t>丰富的显色指数：智慧黑板具备良好的色彩显示效果，通过色域覆盖率检测，色域覆盖值</w:t>
            </w:r>
            <w:r>
              <w:rPr>
                <w:rFonts w:hint="eastAsia" w:cs="Calibri"/>
              </w:rPr>
              <w:t>133.8%</w:t>
            </w:r>
            <w:r>
              <w:rPr>
                <w:rFonts w:hint="eastAsia" w:ascii="宋体" w:hAnsi="宋体"/>
              </w:rPr>
              <w:t>。</w:t>
            </w:r>
            <w:r>
              <w:rPr>
                <w:rFonts w:hint="eastAsia"/>
              </w:rPr>
              <w:br w:type="textWrapping"/>
            </w:r>
            <w:r>
              <w:rPr>
                <w:rFonts w:hint="eastAsia"/>
              </w:rPr>
              <w:t xml:space="preserve">16) </w:t>
            </w:r>
            <w:r>
              <w:rPr>
                <w:rFonts w:hint="eastAsia" w:ascii="宋体" w:hAnsi="宋体"/>
              </w:rPr>
              <w:t>健康护眼防蓝光：智慧黑板通过蓝光危害检测，无蓝光危害，蓝光透过率≤</w:t>
            </w:r>
            <w:r>
              <w:rPr>
                <w:rFonts w:hint="eastAsia" w:cs="Calibri"/>
              </w:rPr>
              <w:t>66%</w:t>
            </w:r>
            <w:r>
              <w:rPr>
                <w:rFonts w:hint="eastAsia" w:ascii="宋体" w:hAnsi="宋体"/>
              </w:rPr>
              <w:t>。</w:t>
            </w:r>
            <w:r>
              <w:rPr>
                <w:rFonts w:hint="eastAsia"/>
              </w:rPr>
              <w:br w:type="textWrapping"/>
            </w:r>
            <w:r>
              <w:rPr>
                <w:rFonts w:hint="eastAsia"/>
              </w:rPr>
              <w:t>17) OSD</w:t>
            </w:r>
            <w:r>
              <w:rPr>
                <w:rFonts w:hint="eastAsia" w:ascii="宋体" w:hAnsi="宋体"/>
              </w:rPr>
              <w:t>触控菜单：产品支持</w:t>
            </w:r>
            <w:r>
              <w:rPr>
                <w:rFonts w:hint="eastAsia" w:cs="Calibri"/>
              </w:rPr>
              <w:t>OSD</w:t>
            </w:r>
            <w:r>
              <w:rPr>
                <w:rFonts w:hint="eastAsia" w:ascii="宋体" w:hAnsi="宋体"/>
              </w:rPr>
              <w:t>触控菜单功能，实现黑板信号源切换、</w:t>
            </w:r>
            <w:r>
              <w:rPr>
                <w:rFonts w:hint="eastAsia" w:cs="Calibri"/>
              </w:rPr>
              <w:t>windows</w:t>
            </w:r>
            <w:r>
              <w:rPr>
                <w:rFonts w:hint="eastAsia" w:ascii="宋体" w:hAnsi="宋体"/>
              </w:rPr>
              <w:t>系统快捷还原、</w:t>
            </w:r>
            <w:r>
              <w:rPr>
                <w:rFonts w:hint="eastAsia" w:cs="Calibri"/>
              </w:rPr>
              <w:t>AP</w:t>
            </w:r>
            <w:r>
              <w:rPr>
                <w:rFonts w:hint="eastAsia" w:ascii="宋体" w:hAnsi="宋体"/>
              </w:rPr>
              <w:t>网络快捷还原、快捷关闭电源等功能，无需实体按键，在任意显示通道下均可通过手势在屏幕上调取该触摸菜单，方便用户操作。</w:t>
            </w:r>
            <w:r>
              <w:rPr>
                <w:rFonts w:hint="eastAsia"/>
              </w:rPr>
              <w:br w:type="textWrapping"/>
            </w:r>
            <w:r>
              <w:rPr>
                <w:rFonts w:hint="eastAsia"/>
              </w:rPr>
              <w:t xml:space="preserve">18) </w:t>
            </w:r>
            <w:r>
              <w:rPr>
                <w:rFonts w:hint="eastAsia" w:ascii="宋体" w:hAnsi="宋体"/>
              </w:rPr>
              <w:t>电磁兼容性能：通过射频感应的传导骚扰抗扰度，射频电磁场辐射抗扰度，电压暂降、短时中断和电压变化等试验检测。</w:t>
            </w:r>
            <w:r>
              <w:rPr>
                <w:rFonts w:hint="eastAsia"/>
              </w:rPr>
              <w:br w:type="textWrapping"/>
            </w:r>
            <w:r>
              <w:rPr>
                <w:rFonts w:hint="eastAsia"/>
              </w:rPr>
              <w:t xml:space="preserve">19) </w:t>
            </w:r>
            <w:r>
              <w:rPr>
                <w:rFonts w:hint="eastAsia" w:ascii="宋体" w:hAnsi="宋体"/>
              </w:rPr>
              <w:t>易用防误触：</w:t>
            </w:r>
            <w:r>
              <w:rPr>
                <w:rFonts w:hint="eastAsia" w:cs="Calibri"/>
              </w:rPr>
              <w:t>PPT</w:t>
            </w:r>
            <w:r>
              <w:rPr>
                <w:rFonts w:hint="eastAsia" w:ascii="宋体" w:hAnsi="宋体"/>
              </w:rPr>
              <w:t>课件批注功能，</w:t>
            </w:r>
            <w:r>
              <w:rPr>
                <w:rFonts w:hint="eastAsia" w:cs="Calibri"/>
              </w:rPr>
              <w:t>PPT</w:t>
            </w:r>
            <w:r>
              <w:rPr>
                <w:rFonts w:hint="eastAsia" w:ascii="宋体" w:hAnsi="宋体"/>
              </w:rPr>
              <w:t>全屏播放时可自动开启工具菜单，手指误碰到黑板不会自动翻页，需点击对应的翻页键翻页，可将批注保存在</w:t>
            </w:r>
            <w:r>
              <w:rPr>
                <w:rFonts w:hint="eastAsia" w:cs="Calibri"/>
              </w:rPr>
              <w:t>PPT</w:t>
            </w:r>
            <w:r>
              <w:rPr>
                <w:rFonts w:hint="eastAsia" w:ascii="宋体" w:hAnsi="宋体"/>
              </w:rPr>
              <w:t>上。</w:t>
            </w:r>
            <w:r>
              <w:rPr>
                <w:rFonts w:hint="eastAsia"/>
              </w:rPr>
              <w:br w:type="textWrapping"/>
            </w:r>
            <w:r>
              <w:rPr>
                <w:rFonts w:hint="eastAsia"/>
              </w:rPr>
              <w:t xml:space="preserve">20) </w:t>
            </w:r>
            <w:r>
              <w:rPr>
                <w:rFonts w:hint="eastAsia" w:ascii="宋体" w:hAnsi="宋体"/>
              </w:rPr>
              <w:t>智慧黑板具有无线麦克风音频智能对接功能，在无电脑设备情况下也能链接智慧黑板使用，用户可以通过无线麦克风进行扩音授课，音量的自适应调节功能，方便快捷，不得使用附加的音箱来实现，高度集成化。</w:t>
            </w:r>
            <w:r>
              <w:rPr>
                <w:rFonts w:hint="eastAsia"/>
              </w:rPr>
              <w:br w:type="textWrapping"/>
            </w:r>
            <w:r>
              <w:rPr>
                <w:rFonts w:hint="eastAsia"/>
              </w:rPr>
              <w:t>21</w:t>
            </w:r>
            <w:r>
              <w:rPr>
                <w:rFonts w:hint="eastAsia" w:ascii="宋体" w:hAnsi="宋体"/>
              </w:rPr>
              <w:t>）智慧黑板支持无线</w:t>
            </w:r>
            <w:r>
              <w:rPr>
                <w:rFonts w:hint="eastAsia" w:cs="Calibri"/>
              </w:rPr>
              <w:t>MIC</w:t>
            </w:r>
            <w:r>
              <w:rPr>
                <w:rFonts w:hint="eastAsia" w:ascii="宋体" w:hAnsi="宋体"/>
              </w:rPr>
              <w:t>功能，可以将无线</w:t>
            </w:r>
            <w:r>
              <w:rPr>
                <w:rFonts w:hint="eastAsia" w:cs="Calibri"/>
              </w:rPr>
              <w:t>MIC</w:t>
            </w:r>
            <w:r>
              <w:rPr>
                <w:rFonts w:hint="eastAsia" w:ascii="宋体" w:hAnsi="宋体"/>
              </w:rPr>
              <w:t>音频输出到内置音箱；整机扩音不受</w:t>
            </w:r>
            <w:r>
              <w:rPr>
                <w:rFonts w:hint="eastAsia" w:cs="Calibri"/>
              </w:rPr>
              <w:t>Windows</w:t>
            </w:r>
            <w:r>
              <w:rPr>
                <w:rFonts w:hint="eastAsia" w:ascii="宋体" w:hAnsi="宋体"/>
              </w:rPr>
              <w:t>影响，即使关闭</w:t>
            </w:r>
            <w:r>
              <w:rPr>
                <w:rFonts w:hint="eastAsia" w:cs="Calibri"/>
              </w:rPr>
              <w:t>Windows</w:t>
            </w:r>
            <w:r>
              <w:rPr>
                <w:rFonts w:hint="eastAsia" w:ascii="宋体" w:hAnsi="宋体"/>
              </w:rPr>
              <w:t>也可以正常扩音；整机支持无线</w:t>
            </w:r>
            <w:r>
              <w:rPr>
                <w:rFonts w:hint="eastAsia" w:cs="Calibri"/>
              </w:rPr>
              <w:t>MIC</w:t>
            </w:r>
            <w:r>
              <w:rPr>
                <w:rFonts w:hint="eastAsia" w:ascii="宋体" w:hAnsi="宋体"/>
              </w:rPr>
              <w:t>和本机声音混音功能；可以同时录制</w:t>
            </w:r>
            <w:r>
              <w:rPr>
                <w:rFonts w:hint="eastAsia" w:cs="Calibri"/>
              </w:rPr>
              <w:t>MIC</w:t>
            </w:r>
            <w:r>
              <w:rPr>
                <w:rFonts w:hint="eastAsia" w:ascii="宋体" w:hAnsi="宋体"/>
              </w:rPr>
              <w:t>和本机电脑音频。</w:t>
            </w:r>
            <w:r>
              <w:rPr>
                <w:rFonts w:hint="eastAsia"/>
              </w:rPr>
              <w:br w:type="textWrapping"/>
            </w:r>
            <w:r>
              <w:rPr>
                <w:rFonts w:hint="eastAsia"/>
              </w:rPr>
              <w:t>2.</w:t>
            </w:r>
            <w:r>
              <w:rPr>
                <w:rFonts w:hint="eastAsia" w:ascii="宋体" w:hAnsi="宋体"/>
              </w:rPr>
              <w:t>智慧教学软件功能要求</w:t>
            </w:r>
            <w:r>
              <w:rPr>
                <w:rFonts w:hint="eastAsia"/>
              </w:rPr>
              <w:br w:type="textWrapping"/>
            </w:r>
            <w:r>
              <w:rPr>
                <w:rFonts w:hint="eastAsia"/>
              </w:rPr>
              <w:t>1)</w:t>
            </w:r>
            <w:r>
              <w:rPr>
                <w:rFonts w:hint="eastAsia" w:ascii="宋体" w:hAnsi="宋体"/>
              </w:rPr>
              <w:t>软件支持智能文字、图形、公式识别。全屏中英文数字混合书写智能识别，支持智能图形识别，可以画任何规则和不规则二维图形，演示教学：如随意的五角形。</w:t>
            </w:r>
            <w:r>
              <w:rPr>
                <w:rFonts w:hint="eastAsia"/>
              </w:rPr>
              <w:br w:type="textWrapping"/>
            </w:r>
            <w:r>
              <w:rPr>
                <w:rFonts w:hint="eastAsia"/>
              </w:rPr>
              <w:t>2)</w:t>
            </w:r>
            <w:r>
              <w:rPr>
                <w:rFonts w:hint="eastAsia" w:ascii="宋体" w:hAnsi="宋体"/>
              </w:rPr>
              <w:t>白板软件可以与无线视频展台无缝对接、流畅度高，实现锁定画面、画笔、橡皮、截屏、发送和退出等功能。白板软件的内容可以通过扫描二维码将课件下载，方便在其他课堂使用。</w:t>
            </w:r>
            <w:r>
              <w:rPr>
                <w:rFonts w:hint="eastAsia"/>
              </w:rPr>
              <w:br w:type="textWrapping"/>
            </w:r>
            <w:r>
              <w:rPr>
                <w:rFonts w:hint="eastAsia"/>
              </w:rPr>
              <w:t>3)</w:t>
            </w:r>
            <w:r>
              <w:rPr>
                <w:rFonts w:hint="eastAsia" w:ascii="宋体" w:hAnsi="宋体"/>
              </w:rPr>
              <w:t>微课录制，支持录屏功能，并且可以选择保存路径，保存格式是</w:t>
            </w:r>
            <w:r>
              <w:rPr>
                <w:rFonts w:hint="eastAsia" w:cs="Calibri"/>
              </w:rPr>
              <w:t>avi</w:t>
            </w:r>
            <w:r>
              <w:rPr>
                <w:rFonts w:hint="eastAsia" w:ascii="宋体" w:hAnsi="宋体"/>
              </w:rPr>
              <w:t>等格式</w:t>
            </w:r>
            <w:r>
              <w:rPr>
                <w:rFonts w:hint="eastAsia"/>
              </w:rPr>
              <w:br w:type="textWrapping"/>
            </w:r>
            <w:r>
              <w:rPr>
                <w:rFonts w:hint="eastAsia"/>
              </w:rPr>
              <w:t>4)</w:t>
            </w:r>
            <w:r>
              <w:rPr>
                <w:rFonts w:hint="eastAsia" w:ascii="宋体" w:hAnsi="宋体"/>
              </w:rPr>
              <w:t>页面添加，点击加号图标可进行页面添加，可以添加多页。支持页面预览，并且可以选择预览模式进行对比讲解，支持二分屏、四分屏、横向、纵向对比等。</w:t>
            </w:r>
            <w:r>
              <w:rPr>
                <w:rFonts w:hint="eastAsia"/>
              </w:rPr>
              <w:br w:type="textWrapping"/>
            </w:r>
            <w:r>
              <w:rPr>
                <w:rFonts w:hint="eastAsia"/>
              </w:rPr>
              <w:t>5)</w:t>
            </w:r>
            <w:r>
              <w:rPr>
                <w:rFonts w:hint="eastAsia" w:ascii="宋体" w:hAnsi="宋体"/>
              </w:rPr>
              <w:t>多媒体工具，可从软件中导入图片然后进行批注；导入</w:t>
            </w:r>
            <w:r>
              <w:rPr>
                <w:rFonts w:hint="eastAsia" w:cs="Calibri"/>
              </w:rPr>
              <w:t>PPT</w:t>
            </w:r>
            <w:r>
              <w:rPr>
                <w:rFonts w:hint="eastAsia" w:ascii="宋体" w:hAnsi="宋体"/>
              </w:rPr>
              <w:t>时可以进行全屏播放；播放视频时可以进行批注讲解、擦除操作。并且打开文件后再关闭会有缩略图呈现，可再次打开。</w:t>
            </w:r>
            <w:r>
              <w:rPr>
                <w:rFonts w:hint="eastAsia"/>
              </w:rPr>
              <w:br w:type="textWrapping"/>
            </w:r>
            <w:r>
              <w:rPr>
                <w:rFonts w:hint="eastAsia"/>
              </w:rPr>
              <w:t>6)</w:t>
            </w:r>
            <w:r>
              <w:rPr>
                <w:rFonts w:hint="eastAsia" w:ascii="宋体" w:hAnsi="宋体"/>
              </w:rPr>
              <w:t>支持白板与桌面模式切换，桌面模式下，白板软件将最小化并保留浮动功能栏，可对当前桌面内容进行书写，同时可以点击擦除转换为橡皮模式擦除笔迹；可以截图和截屏，保存至本地或者保存到白板中。</w:t>
            </w:r>
            <w:r>
              <w:rPr>
                <w:rFonts w:hint="eastAsia"/>
              </w:rPr>
              <w:br w:type="textWrapping"/>
            </w:r>
            <w:r>
              <w:rPr>
                <w:rFonts w:hint="eastAsia"/>
              </w:rPr>
              <w:t>7</w:t>
            </w:r>
            <w:r>
              <w:rPr>
                <w:rFonts w:hint="eastAsia" w:ascii="宋体" w:hAnsi="宋体"/>
              </w:rPr>
              <w:t>）白板软件支持界面锁定，锁定后软件所有功能将不能使用，防止误操作；支持幕布，放大镜，聚光灯、时钟、日历等基础工具。</w:t>
            </w:r>
            <w:r>
              <w:rPr>
                <w:rFonts w:hint="eastAsia"/>
              </w:rPr>
              <w:br w:type="textWrapping"/>
            </w:r>
            <w:r>
              <w:rPr>
                <w:rFonts w:hint="eastAsia"/>
              </w:rPr>
              <w:t>3.</w:t>
            </w:r>
            <w:r>
              <w:rPr>
                <w:rFonts w:hint="eastAsia" w:ascii="宋体" w:hAnsi="宋体"/>
              </w:rPr>
              <w:t>移动教学软件功能要求：</w:t>
            </w:r>
            <w:r>
              <w:rPr>
                <w:rFonts w:hint="eastAsia"/>
              </w:rPr>
              <w:br w:type="textWrapping"/>
            </w:r>
            <w:r>
              <w:rPr>
                <w:rFonts w:hint="eastAsia"/>
              </w:rPr>
              <w:t>1)</w:t>
            </w:r>
            <w:r>
              <w:rPr>
                <w:rFonts w:hint="eastAsia" w:ascii="宋体" w:hAnsi="宋体"/>
              </w:rPr>
              <w:t>软件服务端要求安装在黑板内置的</w:t>
            </w:r>
            <w:r>
              <w:rPr>
                <w:rFonts w:hint="eastAsia" w:cs="Calibri"/>
              </w:rPr>
              <w:t>Windows</w:t>
            </w:r>
            <w:r>
              <w:rPr>
                <w:rFonts w:hint="eastAsia" w:ascii="宋体" w:hAnsi="宋体"/>
              </w:rPr>
              <w:t>系统中，非运行在</w:t>
            </w:r>
            <w:r>
              <w:rPr>
                <w:rFonts w:hint="eastAsia" w:cs="Calibri"/>
              </w:rPr>
              <w:t>Android</w:t>
            </w:r>
            <w:r>
              <w:rPr>
                <w:rFonts w:hint="eastAsia" w:ascii="宋体" w:hAnsi="宋体"/>
              </w:rPr>
              <w:t>等其他运行环境</w:t>
            </w:r>
            <w:r>
              <w:rPr>
                <w:rFonts w:hint="eastAsia" w:cs="Calibri"/>
              </w:rPr>
              <w:t>,</w:t>
            </w:r>
            <w:r>
              <w:rPr>
                <w:rFonts w:hint="eastAsia" w:ascii="宋体" w:hAnsi="宋体"/>
              </w:rPr>
              <w:t>交互性好，操作直观方便。软件需多语言支持，方便外教教师使用，支持的语言至少为：中文、英文等。</w:t>
            </w:r>
            <w:r>
              <w:rPr>
                <w:rFonts w:hint="eastAsia"/>
              </w:rPr>
              <w:br w:type="textWrapping"/>
            </w:r>
            <w:r>
              <w:rPr>
                <w:rFonts w:hint="eastAsia"/>
              </w:rPr>
              <w:t>2)</w:t>
            </w:r>
            <w:r>
              <w:rPr>
                <w:rFonts w:hint="eastAsia" w:ascii="宋体" w:hAnsi="宋体"/>
              </w:rPr>
              <w:t>设备连接端通过软件实现，无需插入外接设备，例如即插即用接收端硬件，教师无需考虑接收端设备的保管问题。</w:t>
            </w:r>
            <w:r>
              <w:rPr>
                <w:rFonts w:hint="eastAsia"/>
              </w:rPr>
              <w:br w:type="textWrapping"/>
            </w:r>
            <w:r>
              <w:rPr>
                <w:rFonts w:hint="eastAsia"/>
              </w:rPr>
              <w:t>3)</w:t>
            </w:r>
            <w:r>
              <w:rPr>
                <w:rFonts w:hint="eastAsia" w:ascii="宋体" w:hAnsi="宋体"/>
              </w:rPr>
              <w:t>要求可通过无线网络连接实现同屏传输，轻松搭建可用一般路由器、</w:t>
            </w:r>
            <w:r>
              <w:rPr>
                <w:rFonts w:hint="eastAsia" w:cs="Calibri"/>
              </w:rPr>
              <w:t>WiFi</w:t>
            </w:r>
            <w:r>
              <w:rPr>
                <w:rFonts w:hint="eastAsia" w:ascii="宋体" w:hAnsi="宋体"/>
              </w:rPr>
              <w:t>热点或直接接入学校原有网络中。</w:t>
            </w:r>
            <w:r>
              <w:rPr>
                <w:rFonts w:hint="eastAsia"/>
              </w:rPr>
              <w:br w:type="textWrapping"/>
            </w:r>
            <w:r>
              <w:rPr>
                <w:rFonts w:hint="eastAsia"/>
              </w:rPr>
              <w:t>4)</w:t>
            </w:r>
            <w:r>
              <w:rPr>
                <w:rFonts w:hint="eastAsia" w:ascii="宋体" w:hAnsi="宋体"/>
              </w:rPr>
              <w:t>支持直播功能，满足实物展示教学、理科实验等操作教学，实现边讲解边在黑板端显示观看的功能。</w:t>
            </w:r>
            <w:r>
              <w:rPr>
                <w:rFonts w:hint="eastAsia"/>
              </w:rPr>
              <w:br w:type="textWrapping"/>
            </w:r>
            <w:r>
              <w:rPr>
                <w:rFonts w:hint="eastAsia"/>
              </w:rPr>
              <w:t>5)</w:t>
            </w:r>
            <w:r>
              <w:rPr>
                <w:rFonts w:hint="eastAsia" w:ascii="宋体" w:hAnsi="宋体"/>
              </w:rPr>
              <w:t>具有移动展台功能，教师可方便将课本、试卷等实物通过移动设备拍照上传至大屏讲解，照片数量不受限制，可自动排布显示，实现照片墙的效果；选择某一张照片，可以通过手势控制缩放、旋转、移动、剪切、标注、擦除等操作。</w:t>
            </w:r>
            <w:r>
              <w:rPr>
                <w:rFonts w:hint="eastAsia"/>
              </w:rPr>
              <w:br w:type="textWrapping"/>
            </w:r>
            <w:r>
              <w:rPr>
                <w:rFonts w:hint="eastAsia"/>
              </w:rPr>
              <w:t>6)</w:t>
            </w:r>
            <w:r>
              <w:rPr>
                <w:rFonts w:hint="eastAsia" w:ascii="宋体" w:hAnsi="宋体"/>
              </w:rPr>
              <w:t>可通过移动设备远程控制智慧黑板，实现鼠标移动、单击、双击、左右键等功能；也可打开文件并远端直接编辑文件。</w:t>
            </w:r>
            <w:r>
              <w:rPr>
                <w:rFonts w:hint="eastAsia"/>
              </w:rPr>
              <w:br w:type="textWrapping"/>
            </w:r>
            <w:r>
              <w:rPr>
                <w:rFonts w:hint="eastAsia"/>
              </w:rPr>
              <w:t>7)</w:t>
            </w:r>
            <w:r>
              <w:rPr>
                <w:rFonts w:hint="eastAsia" w:ascii="宋体" w:hAnsi="宋体"/>
              </w:rPr>
              <w:t>无需外网的情况下，教师即可在自己的平板上直接录制微课，做到“随时、随地”录微课；微课内容需包括课件内容、原笔迹板书、教师讲解视频、教师讲解语音。课件需支持视频、图片、</w:t>
            </w:r>
            <w:r>
              <w:rPr>
                <w:rFonts w:hint="eastAsia" w:cs="Calibri"/>
              </w:rPr>
              <w:t>pdf</w:t>
            </w:r>
            <w:r>
              <w:rPr>
                <w:rFonts w:hint="eastAsia" w:ascii="宋体" w:hAnsi="宋体"/>
              </w:rPr>
              <w:t>等数字媒体文件。微课格式需要为标准的流媒体格式，如</w:t>
            </w:r>
            <w:r>
              <w:rPr>
                <w:rFonts w:hint="eastAsia" w:cs="Calibri"/>
              </w:rPr>
              <w:t>mp4</w:t>
            </w:r>
            <w:r>
              <w:rPr>
                <w:rFonts w:hint="eastAsia" w:ascii="宋体" w:hAnsi="宋体"/>
              </w:rPr>
              <w:t>等，方便网络传输、观看。微课录制完毕，可以一键回看，以便确认微课录制效果。</w:t>
            </w:r>
            <w:r>
              <w:rPr>
                <w:rFonts w:hint="eastAsia"/>
              </w:rPr>
              <w:br w:type="textWrapping"/>
            </w:r>
            <w:r>
              <w:rPr>
                <w:rFonts w:hint="eastAsia"/>
              </w:rPr>
              <w:t>8)</w:t>
            </w:r>
            <w:r>
              <w:rPr>
                <w:rFonts w:hint="eastAsia" w:ascii="宋体" w:hAnsi="宋体"/>
              </w:rPr>
              <w:t>教师可以一键将课堂教学内容录制成标准的视频文件，包括黑板板书、大屏图像、课堂实况、教师语音等；方便学生课后复习及未能即时听课的学生听课使用。</w:t>
            </w:r>
            <w:r>
              <w:rPr>
                <w:rFonts w:hint="eastAsia"/>
              </w:rPr>
              <w:br w:type="textWrapping"/>
            </w:r>
            <w:r>
              <w:rPr>
                <w:rFonts w:hint="eastAsia"/>
              </w:rPr>
              <w:t>9)</w:t>
            </w:r>
            <w:r>
              <w:rPr>
                <w:rFonts w:hint="eastAsia" w:ascii="宋体" w:hAnsi="宋体"/>
              </w:rPr>
              <w:t>教师可以在移动设备上直接批注大屏内容，需支持视频动态批注。</w:t>
            </w:r>
            <w:r>
              <w:rPr>
                <w:rFonts w:hint="eastAsia"/>
              </w:rPr>
              <w:br w:type="textWrapping"/>
            </w:r>
            <w:r>
              <w:rPr>
                <w:rFonts w:hint="eastAsia"/>
              </w:rPr>
              <w:t xml:space="preserve">10) </w:t>
            </w:r>
            <w:r>
              <w:rPr>
                <w:rFonts w:hint="eastAsia" w:ascii="宋体" w:hAnsi="宋体"/>
              </w:rPr>
              <w:t>教师可将移动设备上</w:t>
            </w:r>
            <w:r>
              <w:rPr>
                <w:rFonts w:hint="eastAsia" w:cs="Calibri"/>
              </w:rPr>
              <w:t>PPT</w:t>
            </w:r>
            <w:r>
              <w:rPr>
                <w:rFonts w:hint="eastAsia" w:ascii="宋体" w:hAnsi="宋体"/>
              </w:rPr>
              <w:t>的文件直接在大屏上打开，无需拷贝文件至大屏电脑，并全屏播放，也可在移动设备端关闭全屏播放及关闭</w:t>
            </w:r>
            <w:r>
              <w:rPr>
                <w:rFonts w:hint="eastAsia" w:cs="Calibri"/>
              </w:rPr>
              <w:t>PPT</w:t>
            </w:r>
            <w:r>
              <w:rPr>
                <w:rFonts w:hint="eastAsia" w:ascii="宋体" w:hAnsi="宋体"/>
              </w:rPr>
              <w:t>文件。 教师可以通过手势左右滑动控制</w:t>
            </w:r>
            <w:r>
              <w:rPr>
                <w:rFonts w:hint="eastAsia" w:cs="Calibri"/>
              </w:rPr>
              <w:t>PPT</w:t>
            </w:r>
            <w:r>
              <w:rPr>
                <w:rFonts w:hint="eastAsia" w:ascii="宋体" w:hAnsi="宋体"/>
              </w:rPr>
              <w:t>上下翻页，也可以通过按键控制</w:t>
            </w:r>
            <w:r>
              <w:rPr>
                <w:rFonts w:hint="eastAsia" w:cs="Calibri"/>
              </w:rPr>
              <w:t>PPT</w:t>
            </w:r>
            <w:r>
              <w:rPr>
                <w:rFonts w:hint="eastAsia" w:ascii="宋体" w:hAnsi="宋体"/>
              </w:rPr>
              <w:t>上下翻页；移动设备端需有当前</w:t>
            </w:r>
            <w:r>
              <w:rPr>
                <w:rFonts w:hint="eastAsia" w:cs="Calibri"/>
              </w:rPr>
              <w:t>PPT</w:t>
            </w:r>
            <w:r>
              <w:rPr>
                <w:rFonts w:hint="eastAsia" w:ascii="宋体" w:hAnsi="宋体"/>
              </w:rPr>
              <w:t>全部页面的缩略图显示，大屏上不显示，教师可以通过选择缩略图页面快速将大屏</w:t>
            </w:r>
            <w:r>
              <w:rPr>
                <w:rFonts w:hint="eastAsia" w:cs="Calibri"/>
              </w:rPr>
              <w:t>PPT</w:t>
            </w:r>
            <w:r>
              <w:rPr>
                <w:rFonts w:hint="eastAsia" w:ascii="宋体" w:hAnsi="宋体"/>
              </w:rPr>
              <w:t>翻页至指定页面。</w:t>
            </w:r>
            <w:r>
              <w:rPr>
                <w:rFonts w:hint="eastAsia" w:cs="Calibri"/>
              </w:rPr>
              <w:t>PPT</w:t>
            </w:r>
            <w:r>
              <w:rPr>
                <w:rFonts w:hint="eastAsia" w:ascii="宋体" w:hAnsi="宋体"/>
              </w:rPr>
              <w:t>页面可以配合画笔功能，做到随时标注讲解；播放</w:t>
            </w:r>
            <w:r>
              <w:rPr>
                <w:rFonts w:hint="eastAsia" w:cs="Calibri"/>
              </w:rPr>
              <w:t>PPT</w:t>
            </w:r>
            <w:r>
              <w:rPr>
                <w:rFonts w:hint="eastAsia" w:ascii="宋体" w:hAnsi="宋体"/>
              </w:rPr>
              <w:t>时，无需退出</w:t>
            </w:r>
            <w:r>
              <w:rPr>
                <w:rFonts w:hint="eastAsia" w:cs="Calibri"/>
              </w:rPr>
              <w:t>PPT</w:t>
            </w:r>
            <w:r>
              <w:rPr>
                <w:rFonts w:hint="eastAsia" w:ascii="宋体" w:hAnsi="宋体"/>
              </w:rPr>
              <w:t>即穿插可播放音视频文件，方便教师讲课。</w:t>
            </w:r>
            <w:r>
              <w:rPr>
                <w:rFonts w:hint="eastAsia" w:cs="Calibri"/>
              </w:rPr>
              <w:t>PPT</w:t>
            </w:r>
            <w:r>
              <w:rPr>
                <w:rFonts w:hint="eastAsia" w:ascii="宋体" w:hAnsi="宋体"/>
              </w:rPr>
              <w:t>页面可以通过截图方式截取重点至画板中讲解，并可保存为课堂笔记。</w:t>
            </w:r>
            <w:r>
              <w:rPr>
                <w:rFonts w:hint="eastAsia" w:cs="Calibri"/>
              </w:rPr>
              <w:t>PPT</w:t>
            </w:r>
            <w:r>
              <w:rPr>
                <w:rFonts w:hint="eastAsia" w:ascii="宋体" w:hAnsi="宋体"/>
              </w:rPr>
              <w:t>页面如遇文字较小，可以配合放大镜功能，做到多级别放大，方便后排学生观看。</w:t>
            </w:r>
            <w:r>
              <w:rPr>
                <w:rFonts w:hint="eastAsia"/>
              </w:rPr>
              <w:br w:type="textWrapping"/>
            </w:r>
            <w:r>
              <w:rPr>
                <w:rFonts w:hint="eastAsia"/>
              </w:rPr>
              <w:t>11)</w:t>
            </w:r>
            <w:r>
              <w:rPr>
                <w:rFonts w:hint="eastAsia" w:ascii="宋体" w:hAnsi="宋体"/>
              </w:rPr>
              <w:t>可轻松播放移动设备上的所有教学文件，包括</w:t>
            </w:r>
            <w:r>
              <w:rPr>
                <w:rFonts w:hint="eastAsia" w:cs="Calibri"/>
              </w:rPr>
              <w:t>PPT</w:t>
            </w:r>
            <w:r>
              <w:rPr>
                <w:rFonts w:hint="eastAsia" w:ascii="宋体" w:hAnsi="宋体"/>
              </w:rPr>
              <w:t>、</w:t>
            </w:r>
            <w:r>
              <w:rPr>
                <w:rFonts w:hint="eastAsia" w:cs="Calibri"/>
              </w:rPr>
              <w:t>Word</w:t>
            </w:r>
            <w:r>
              <w:rPr>
                <w:rFonts w:hint="eastAsia" w:ascii="宋体" w:hAnsi="宋体"/>
              </w:rPr>
              <w:t>、</w:t>
            </w:r>
            <w:r>
              <w:rPr>
                <w:rFonts w:hint="eastAsia" w:cs="Calibri"/>
              </w:rPr>
              <w:t>PDF</w:t>
            </w:r>
            <w:r>
              <w:rPr>
                <w:rFonts w:hint="eastAsia" w:ascii="宋体" w:hAnsi="宋体"/>
              </w:rPr>
              <w:t>、图片、音频、视频等，并可通过移动设备端控制播放，包括全屏、快进、快退、停止等。</w:t>
            </w:r>
            <w:r>
              <w:rPr>
                <w:rFonts w:hint="eastAsia"/>
              </w:rPr>
              <w:br w:type="textWrapping"/>
            </w:r>
            <w:r>
              <w:rPr>
                <w:rFonts w:hint="eastAsia"/>
              </w:rPr>
              <w:t>12)</w:t>
            </w:r>
            <w:r>
              <w:rPr>
                <w:rFonts w:hint="eastAsia" w:ascii="宋体" w:hAnsi="宋体"/>
              </w:rPr>
              <w:t>支持电子白板功能，具备铅笔、荧光笔、激光笔、魔法笔、排刷、图案刷等多种书写笔模式。提供三角形、正方形、圆形、椭圆、多边形、平行线、箭头线、虚线等图形绘图工具。可插入图片、</w:t>
            </w:r>
            <w:r>
              <w:rPr>
                <w:rFonts w:hint="eastAsia" w:cs="Calibri"/>
              </w:rPr>
              <w:t>PPT</w:t>
            </w:r>
            <w:r>
              <w:rPr>
                <w:rFonts w:hint="eastAsia" w:ascii="宋体" w:hAnsi="宋体"/>
              </w:rPr>
              <w:t>、</w:t>
            </w:r>
            <w:r>
              <w:rPr>
                <w:rFonts w:hint="eastAsia" w:cs="Calibri"/>
              </w:rPr>
              <w:t>Word</w:t>
            </w:r>
            <w:r>
              <w:rPr>
                <w:rFonts w:hint="eastAsia" w:ascii="宋体" w:hAnsi="宋体"/>
              </w:rPr>
              <w:t>等文件进行讲解，并可直接保存为图片、</w:t>
            </w:r>
            <w:r>
              <w:rPr>
                <w:rFonts w:hint="eastAsia" w:cs="Calibri"/>
              </w:rPr>
              <w:t>pdf</w:t>
            </w:r>
            <w:r>
              <w:rPr>
                <w:rFonts w:hint="eastAsia" w:ascii="宋体" w:hAnsi="宋体"/>
              </w:rPr>
              <w:t>等文件。支持手势漫游、手势擦除、手势缩放等功能。</w:t>
            </w:r>
            <w:r>
              <w:rPr>
                <w:rFonts w:hint="eastAsia"/>
              </w:rPr>
              <w:br w:type="textWrapping"/>
            </w:r>
            <w:r>
              <w:rPr>
                <w:rFonts w:hint="eastAsia"/>
              </w:rPr>
              <w:t>13)</w:t>
            </w:r>
            <w:r>
              <w:rPr>
                <w:rFonts w:hint="eastAsia" w:ascii="宋体" w:hAnsi="宋体"/>
              </w:rPr>
              <w:t>支持鼠标指针大小、形状可选择设置，并可自定义鼠标形状，解决后排学生经常看不清鼠标指针的问题。</w:t>
            </w:r>
            <w:r>
              <w:rPr>
                <w:rFonts w:hint="eastAsia"/>
              </w:rPr>
              <w:br w:type="textWrapping"/>
            </w:r>
            <w:r>
              <w:rPr>
                <w:rFonts w:hint="eastAsia"/>
              </w:rPr>
              <w:t>14)</w:t>
            </w:r>
            <w:r>
              <w:rPr>
                <w:rFonts w:hint="eastAsia" w:ascii="宋体" w:hAnsi="宋体"/>
              </w:rPr>
              <w:t>具备基本辅助工具，包括荧光笔、聚光灯、放大镜等。</w:t>
            </w:r>
            <w:r>
              <w:rPr>
                <w:rFonts w:hint="eastAsia"/>
              </w:rPr>
              <w:br w:type="textWrapping"/>
            </w:r>
            <w:r>
              <w:rPr>
                <w:rFonts w:hint="eastAsia"/>
              </w:rPr>
              <w:t>15</w:t>
            </w:r>
            <w:r>
              <w:rPr>
                <w:rFonts w:hint="eastAsia" w:ascii="宋体" w:hAnsi="宋体"/>
              </w:rPr>
              <w:t>）移动设备端软件可扫描二维码自动下载，并自动提示新版本升级或自动检查升级至最新版。</w:t>
            </w:r>
            <w:r>
              <w:rPr>
                <w:rFonts w:hint="eastAsia"/>
              </w:rPr>
              <w:br w:type="textWrapping"/>
            </w:r>
            <w:r>
              <w:rPr>
                <w:rFonts w:hint="eastAsia"/>
              </w:rPr>
              <w:t>4.</w:t>
            </w:r>
            <w:r>
              <w:rPr>
                <w:rFonts w:hint="eastAsia" w:ascii="宋体" w:hAnsi="宋体"/>
              </w:rPr>
              <w:t>内置电脑配置要求：</w:t>
            </w:r>
            <w:r>
              <w:rPr>
                <w:rFonts w:hint="eastAsia"/>
              </w:rPr>
              <w:br w:type="textWrapping"/>
            </w:r>
            <w:r>
              <w:rPr>
                <w:rFonts w:hint="eastAsia"/>
              </w:rPr>
              <w:t>1)</w:t>
            </w:r>
            <w:r>
              <w:rPr>
                <w:rFonts w:hint="eastAsia" w:ascii="宋体" w:hAnsi="宋体"/>
              </w:rPr>
              <w:t>采用模块化、可维护、插拔式结构设计；</w:t>
            </w:r>
            <w:r>
              <w:rPr>
                <w:rFonts w:hint="eastAsia"/>
              </w:rPr>
              <w:br w:type="textWrapping"/>
            </w:r>
            <w:r>
              <w:rPr>
                <w:rFonts w:hint="eastAsia"/>
              </w:rPr>
              <w:t>2)</w:t>
            </w:r>
            <w:r>
              <w:rPr>
                <w:rFonts w:hint="eastAsia" w:ascii="宋体" w:hAnsi="宋体"/>
              </w:rPr>
              <w:t>配置不低于</w:t>
            </w:r>
            <w:r>
              <w:rPr>
                <w:rFonts w:hint="eastAsia" w:cs="Calibri"/>
              </w:rPr>
              <w:t>Intel I5</w:t>
            </w:r>
            <w:r>
              <w:rPr>
                <w:rFonts w:hint="eastAsia" w:ascii="宋体" w:hAnsi="宋体"/>
              </w:rPr>
              <w:t>处理器，内存：不低于</w:t>
            </w:r>
            <w:r>
              <w:rPr>
                <w:rFonts w:hint="eastAsia" w:cs="Calibri"/>
              </w:rPr>
              <w:t>4G</w:t>
            </w:r>
            <w:r>
              <w:rPr>
                <w:rFonts w:hint="eastAsia" w:ascii="宋体" w:hAnsi="宋体"/>
              </w:rPr>
              <w:t>；硬盘：不低于</w:t>
            </w:r>
            <w:r>
              <w:rPr>
                <w:rFonts w:hint="eastAsia" w:cs="Calibri"/>
              </w:rPr>
              <w:t xml:space="preserve">128G-SSD </w:t>
            </w:r>
            <w:r>
              <w:rPr>
                <w:rFonts w:hint="eastAsia" w:ascii="宋体" w:hAnsi="宋体"/>
              </w:rPr>
              <w:t>固态硬盘；</w:t>
            </w:r>
            <w:r>
              <w:rPr>
                <w:rFonts w:hint="eastAsia"/>
              </w:rPr>
              <w:br w:type="textWrapping"/>
            </w:r>
            <w:r>
              <w:rPr>
                <w:rFonts w:hint="eastAsia"/>
              </w:rPr>
              <w:t>3)</w:t>
            </w:r>
            <w:r>
              <w:rPr>
                <w:rFonts w:hint="eastAsia" w:ascii="宋体" w:hAnsi="宋体"/>
              </w:rPr>
              <w:t>内置有线网卡，支持无线</w:t>
            </w:r>
            <w:r>
              <w:rPr>
                <w:rFonts w:hint="eastAsia" w:cs="Calibri"/>
              </w:rPr>
              <w:t>WiFi</w:t>
            </w:r>
            <w:r>
              <w:rPr>
                <w:rFonts w:hint="eastAsia" w:ascii="宋体" w:hAnsi="宋体"/>
              </w:rPr>
              <w:t>：</w:t>
            </w:r>
            <w:r>
              <w:rPr>
                <w:rFonts w:hint="eastAsia" w:cs="Calibri"/>
              </w:rPr>
              <w:t xml:space="preserve">IEEE 802.11n/b/g </w:t>
            </w:r>
            <w:r>
              <w:rPr>
                <w:rFonts w:hint="eastAsia" w:ascii="宋体" w:hAnsi="宋体"/>
              </w:rPr>
              <w:t>标准，保证足够的信号强度。</w:t>
            </w:r>
            <w:r>
              <w:rPr>
                <w:rFonts w:hint="eastAsia"/>
              </w:rPr>
              <w:br w:type="textWrapping"/>
            </w:r>
            <w:r>
              <w:rPr>
                <w:rFonts w:hint="eastAsia"/>
              </w:rPr>
              <w:t>4</w:t>
            </w:r>
            <w:r>
              <w:rPr>
                <w:rFonts w:hint="eastAsia" w:ascii="宋体" w:hAnsi="宋体"/>
              </w:rPr>
              <w:t>）为保证系统兼容性及后期升级维护的便利性，内置电脑与智慧黑板同一品牌。</w:t>
            </w:r>
            <w:r>
              <w:rPr>
                <w:rFonts w:hint="eastAsia"/>
              </w:rPr>
              <w:br w:type="textWrapping"/>
            </w:r>
            <w:r>
              <w:rPr>
                <w:rFonts w:hint="eastAsia"/>
              </w:rPr>
              <w:t>5.</w:t>
            </w:r>
            <w:r>
              <w:rPr>
                <w:rFonts w:hint="eastAsia" w:ascii="宋体" w:hAnsi="宋体"/>
              </w:rPr>
              <w:t>智慧黑板集中控制系统</w:t>
            </w:r>
            <w:r>
              <w:rPr>
                <w:rFonts w:hint="eastAsia"/>
              </w:rPr>
              <w:br w:type="textWrapping"/>
            </w:r>
            <w:r>
              <w:rPr>
                <w:rFonts w:hint="eastAsia"/>
              </w:rPr>
              <w:t>1)</w:t>
            </w:r>
            <w:r>
              <w:rPr>
                <w:rFonts w:hint="eastAsia" w:ascii="宋体" w:hAnsi="宋体"/>
              </w:rPr>
              <w:t>软件功能：后台控制端采用</w:t>
            </w:r>
            <w:r>
              <w:rPr>
                <w:rFonts w:hint="eastAsia" w:cs="Calibri"/>
              </w:rPr>
              <w:t>B/S</w:t>
            </w:r>
            <w:r>
              <w:rPr>
                <w:rFonts w:hint="eastAsia" w:ascii="宋体" w:hAnsi="宋体"/>
              </w:rPr>
              <w:t>架构设计，可在</w:t>
            </w:r>
            <w:r>
              <w:rPr>
                <w:rFonts w:hint="eastAsia" w:cs="Calibri"/>
              </w:rPr>
              <w:t>Windows</w:t>
            </w:r>
            <w:r>
              <w:rPr>
                <w:rFonts w:hint="eastAsia" w:ascii="宋体" w:hAnsi="宋体"/>
              </w:rPr>
              <w:t>、</w:t>
            </w:r>
            <w:r>
              <w:rPr>
                <w:rFonts w:hint="eastAsia" w:cs="Calibri"/>
              </w:rPr>
              <w:t>Linux</w:t>
            </w:r>
            <w:r>
              <w:rPr>
                <w:rFonts w:hint="eastAsia" w:ascii="宋体" w:hAnsi="宋体"/>
              </w:rPr>
              <w:t>、</w:t>
            </w:r>
            <w:r>
              <w:rPr>
                <w:rFonts w:hint="eastAsia" w:cs="Calibri"/>
              </w:rPr>
              <w:t>Android</w:t>
            </w:r>
            <w:r>
              <w:rPr>
                <w:rFonts w:hint="eastAsia" w:ascii="宋体" w:hAnsi="宋体"/>
              </w:rPr>
              <w:t>、</w:t>
            </w:r>
            <w:r>
              <w:rPr>
                <w:rFonts w:hint="eastAsia" w:cs="Calibri"/>
              </w:rPr>
              <w:t>iOS</w:t>
            </w:r>
            <w:r>
              <w:rPr>
                <w:rFonts w:hint="eastAsia" w:ascii="宋体" w:hAnsi="宋体"/>
              </w:rPr>
              <w:t>等多种不同的操作系统上通过网页浏览器登陆进行操作，可控制在互联网内的智慧黑板设备。</w:t>
            </w:r>
            <w:r>
              <w:rPr>
                <w:rFonts w:hint="eastAsia"/>
              </w:rPr>
              <w:br w:type="textWrapping"/>
            </w:r>
            <w:r>
              <w:rPr>
                <w:rFonts w:hint="eastAsia"/>
              </w:rPr>
              <w:t>2)</w:t>
            </w:r>
            <w:r>
              <w:rPr>
                <w:rFonts w:hint="eastAsia" w:ascii="宋体" w:hAnsi="宋体"/>
              </w:rPr>
              <w:t>使用集中管理控制系统的学校拥有学校账号，该学校设备只需接入互联网，并在受控端使用账号进行设备注册，管理员即可在后台对设备进行远程管理。</w:t>
            </w:r>
            <w:r>
              <w:rPr>
                <w:rFonts w:hint="eastAsia"/>
              </w:rPr>
              <w:br w:type="textWrapping"/>
            </w:r>
            <w:r>
              <w:rPr>
                <w:rFonts w:hint="eastAsia"/>
              </w:rPr>
              <w:t>3)</w:t>
            </w:r>
            <w:r>
              <w:rPr>
                <w:rFonts w:hint="eastAsia" w:ascii="宋体" w:hAnsi="宋体"/>
              </w:rPr>
              <w:t>支持按照设备安装的年级、班级，设置教室受控端的名称，方便管理员对应管理。</w:t>
            </w:r>
            <w:r>
              <w:rPr>
                <w:rFonts w:hint="eastAsia"/>
              </w:rPr>
              <w:br w:type="textWrapping"/>
            </w:r>
            <w:r>
              <w:rPr>
                <w:rFonts w:hint="eastAsia"/>
              </w:rPr>
              <w:t>4)</w:t>
            </w:r>
            <w:r>
              <w:rPr>
                <w:rFonts w:hint="eastAsia" w:ascii="宋体" w:hAnsi="宋体"/>
              </w:rPr>
              <w:t>登录模式：分为</w:t>
            </w:r>
            <w:r>
              <w:rPr>
                <w:rFonts w:hint="eastAsia" w:cs="Calibri"/>
              </w:rPr>
              <w:t>4</w:t>
            </w:r>
            <w:r>
              <w:rPr>
                <w:rFonts w:hint="eastAsia" w:ascii="宋体" w:hAnsi="宋体"/>
              </w:rPr>
              <w:t>种管理员登录模式，总管理员、区域管理员、学校管理员、老师。</w:t>
            </w:r>
            <w:r>
              <w:rPr>
                <w:rFonts w:hint="eastAsia"/>
              </w:rPr>
              <w:br w:type="textWrapping"/>
            </w:r>
            <w:r>
              <w:rPr>
                <w:rFonts w:hint="eastAsia"/>
              </w:rPr>
              <w:t>5)</w:t>
            </w:r>
            <w:r>
              <w:rPr>
                <w:rFonts w:hint="eastAsia" w:ascii="宋体" w:hAnsi="宋体"/>
              </w:rPr>
              <w:t>远程设备控制：在控制端网页可对已连接的设备进行实时控制，包括关机、</w:t>
            </w:r>
            <w:r>
              <w:rPr>
                <w:rFonts w:hint="eastAsia" w:cs="Calibri"/>
              </w:rPr>
              <w:t>U</w:t>
            </w:r>
            <w:r>
              <w:rPr>
                <w:rFonts w:hint="eastAsia" w:ascii="宋体" w:hAnsi="宋体"/>
              </w:rPr>
              <w:t>盘禁用、一键还原等功能。</w:t>
            </w:r>
            <w:r>
              <w:rPr>
                <w:rFonts w:hint="eastAsia"/>
              </w:rPr>
              <w:br w:type="textWrapping"/>
            </w:r>
            <w:r>
              <w:rPr>
                <w:rFonts w:hint="eastAsia"/>
              </w:rPr>
              <w:t>6)</w:t>
            </w:r>
            <w:r>
              <w:rPr>
                <w:rFonts w:hint="eastAsia" w:ascii="宋体" w:hAnsi="宋体"/>
              </w:rPr>
              <w:t>统计：真实地图查看学校的分布情况，查看全国或某个区域内学校和黑板总数，以及在线离线数。</w:t>
            </w:r>
            <w:r>
              <w:rPr>
                <w:rFonts w:hint="eastAsia"/>
              </w:rPr>
              <w:br w:type="textWrapping"/>
            </w:r>
            <w:r>
              <w:rPr>
                <w:rFonts w:hint="eastAsia"/>
              </w:rPr>
              <w:t>7)</w:t>
            </w:r>
            <w:r>
              <w:rPr>
                <w:rFonts w:hint="eastAsia" w:ascii="宋体" w:hAnsi="宋体"/>
              </w:rPr>
              <w:t>远程画面：在控制端网页可实时查看已连接并处于开机状态下的智慧黑板当前桌面画面。</w:t>
            </w:r>
            <w:r>
              <w:rPr>
                <w:rFonts w:hint="eastAsia"/>
              </w:rPr>
              <w:br w:type="textWrapping"/>
            </w:r>
            <w:r>
              <w:rPr>
                <w:rFonts w:hint="eastAsia"/>
              </w:rPr>
              <w:t>8)</w:t>
            </w:r>
            <w:r>
              <w:rPr>
                <w:rFonts w:hint="eastAsia" w:ascii="宋体" w:hAnsi="宋体"/>
              </w:rPr>
              <w:t>消息推送：在控制端选择一台或多台智慧黑板发送走马灯文字信息、屏幕常驻信息和公告，可设置文字字体、大小、颜色，播放时间。</w:t>
            </w:r>
            <w:r>
              <w:rPr>
                <w:rFonts w:hint="eastAsia"/>
              </w:rPr>
              <w:br w:type="textWrapping"/>
            </w:r>
            <w:r>
              <w:rPr>
                <w:rFonts w:hint="eastAsia"/>
              </w:rPr>
              <w:t>9)</w:t>
            </w:r>
            <w:r>
              <w:rPr>
                <w:rFonts w:hint="eastAsia" w:ascii="宋体" w:hAnsi="宋体"/>
              </w:rPr>
              <w:t>权限分配：学校管理员可以给老师分配可管理的智慧黑板。</w:t>
            </w:r>
            <w:r>
              <w:rPr>
                <w:rFonts w:hint="eastAsia"/>
              </w:rPr>
              <w:br w:type="textWrapping"/>
            </w:r>
            <w:r>
              <w:rPr>
                <w:rFonts w:hint="eastAsia"/>
              </w:rPr>
              <w:t>10)</w:t>
            </w:r>
            <w:r>
              <w:rPr>
                <w:rFonts w:hint="eastAsia" w:ascii="宋体" w:hAnsi="宋体"/>
              </w:rPr>
              <w:t>文件推送：可推送视频、图片、</w:t>
            </w:r>
            <w:r>
              <w:rPr>
                <w:rFonts w:hint="eastAsia" w:cs="Calibri"/>
              </w:rPr>
              <w:t>ppt</w:t>
            </w:r>
            <w:r>
              <w:rPr>
                <w:rFonts w:hint="eastAsia" w:ascii="宋体" w:hAnsi="宋体"/>
              </w:rPr>
              <w:t>、</w:t>
            </w:r>
            <w:r>
              <w:rPr>
                <w:rFonts w:hint="eastAsia" w:cs="Calibri"/>
              </w:rPr>
              <w:t>word</w:t>
            </w:r>
            <w:r>
              <w:rPr>
                <w:rFonts w:hint="eastAsia" w:ascii="宋体" w:hAnsi="宋体"/>
              </w:rPr>
              <w:t>等文件到指定黑板</w:t>
            </w:r>
            <w:r>
              <w:rPr>
                <w:rFonts w:hint="eastAsia" w:cs="Calibri"/>
              </w:rPr>
              <w:t>,</w:t>
            </w:r>
            <w:r>
              <w:rPr>
                <w:rFonts w:hint="eastAsia" w:ascii="宋体" w:hAnsi="宋体"/>
              </w:rPr>
              <w:t>可设置是否下载后自动打开。</w:t>
            </w:r>
            <w:r>
              <w:rPr>
                <w:rFonts w:hint="eastAsia"/>
              </w:rPr>
              <w:br w:type="textWrapping"/>
            </w:r>
            <w:r>
              <w:rPr>
                <w:rFonts w:hint="eastAsia"/>
              </w:rPr>
              <w:t>11)</w:t>
            </w:r>
            <w:r>
              <w:rPr>
                <w:rFonts w:hint="eastAsia" w:ascii="宋体" w:hAnsi="宋体"/>
              </w:rPr>
              <w:t>锁屏：学校管理员在控制端设置锁屏时段，如“周一至周五中午</w:t>
            </w:r>
            <w:r>
              <w:rPr>
                <w:rFonts w:hint="eastAsia" w:cs="Calibri"/>
              </w:rPr>
              <w:t>12</w:t>
            </w:r>
            <w:r>
              <w:rPr>
                <w:rFonts w:hint="eastAsia" w:ascii="宋体" w:hAnsi="宋体"/>
              </w:rPr>
              <w:t>点至</w:t>
            </w:r>
            <w:r>
              <w:rPr>
                <w:rFonts w:hint="eastAsia" w:cs="Calibri"/>
              </w:rPr>
              <w:t>14</w:t>
            </w:r>
            <w:r>
              <w:rPr>
                <w:rFonts w:hint="eastAsia" w:ascii="宋体" w:hAnsi="宋体"/>
              </w:rPr>
              <w:t>点” 智慧黑板处于锁屏状态，键盘鼠标等无法使用。</w:t>
            </w:r>
            <w:r>
              <w:rPr>
                <w:rFonts w:hint="eastAsia"/>
              </w:rPr>
              <w:br w:type="textWrapping"/>
            </w:r>
            <w:r>
              <w:rPr>
                <w:rFonts w:hint="eastAsia"/>
              </w:rPr>
              <w:t>12)</w:t>
            </w:r>
            <w:r>
              <w:rPr>
                <w:rFonts w:hint="eastAsia" w:ascii="宋体" w:hAnsi="宋体"/>
              </w:rPr>
              <w:t>定时关机：学校管理员在主控端设置自动关机时间，如“周一至周五</w:t>
            </w:r>
            <w:r>
              <w:rPr>
                <w:rFonts w:hint="eastAsia" w:cs="Calibri"/>
              </w:rPr>
              <w:t>18</w:t>
            </w:r>
            <w:r>
              <w:rPr>
                <w:rFonts w:hint="eastAsia" w:ascii="宋体" w:hAnsi="宋体"/>
              </w:rPr>
              <w:t>点”，智慧黑板关机。（关机前有</w:t>
            </w:r>
            <w:r>
              <w:rPr>
                <w:rFonts w:hint="eastAsia" w:cs="Calibri"/>
              </w:rPr>
              <w:t>60</w:t>
            </w:r>
            <w:r>
              <w:rPr>
                <w:rFonts w:hint="eastAsia" w:ascii="宋体" w:hAnsi="宋体"/>
              </w:rPr>
              <w:t>秒的提示）</w:t>
            </w:r>
            <w:r>
              <w:rPr>
                <w:rFonts w:hint="eastAsia"/>
              </w:rPr>
              <w:br w:type="textWrapping"/>
            </w:r>
            <w:r>
              <w:rPr>
                <w:rFonts w:hint="eastAsia"/>
              </w:rPr>
              <w:t>13)</w:t>
            </w:r>
            <w:r>
              <w:rPr>
                <w:rFonts w:hint="eastAsia" w:ascii="宋体" w:hAnsi="宋体"/>
              </w:rPr>
              <w:t>自定义分组：例如新建跬步楼组，可以将安装在这个楼里的智慧黑板，添加进这个分组。</w:t>
            </w:r>
            <w:r>
              <w:rPr>
                <w:rFonts w:hint="eastAsia"/>
              </w:rPr>
              <w:br w:type="textWrapping"/>
            </w:r>
            <w:r>
              <w:rPr>
                <w:rFonts w:hint="eastAsia"/>
              </w:rPr>
              <w:t xml:space="preserve">14) </w:t>
            </w:r>
            <w:r>
              <w:rPr>
                <w:rFonts w:hint="eastAsia" w:ascii="宋体" w:hAnsi="宋体"/>
              </w:rPr>
              <w:t>校园监看：可以查看周、月黑板每天在线数量。黑板运行时间。</w:t>
            </w:r>
            <w:r>
              <w:rPr>
                <w:rFonts w:hint="eastAsia"/>
              </w:rPr>
              <w:br w:type="textWrapping"/>
            </w:r>
            <w:r>
              <w:rPr>
                <w:rFonts w:hint="eastAsia"/>
              </w:rPr>
              <w:t xml:space="preserve">15) </w:t>
            </w:r>
            <w:r>
              <w:rPr>
                <w:rFonts w:hint="eastAsia" w:ascii="宋体" w:hAnsi="宋体"/>
              </w:rPr>
              <w:t>资源管理及共享：老师和学校管理员可上传资源到服务器，老师可在智慧黑板端登录后下载、上传文件。</w:t>
            </w:r>
            <w:r>
              <w:rPr>
                <w:rFonts w:hint="eastAsia"/>
              </w:rPr>
              <w:br w:type="textWrapping"/>
            </w:r>
            <w:r>
              <w:rPr>
                <w:rFonts w:hint="eastAsia"/>
              </w:rPr>
              <w:t>16</w:t>
            </w:r>
            <w:r>
              <w:rPr>
                <w:rFonts w:hint="eastAsia" w:ascii="宋体" w:hAnsi="宋体"/>
              </w:rPr>
              <w:t>）日志管理：记录平台操作历史，方便管理员进行管理。</w:t>
            </w:r>
          </w:p>
        </w:tc>
        <w:tc>
          <w:tcPr>
            <w:tcW w:w="1080" w:type="dxa"/>
            <w:tcBorders>
              <w:top w:val="single" w:color="000000" w:sz="4" w:space="0"/>
              <w:left w:val="nil"/>
              <w:bottom w:val="single" w:color="000000" w:sz="4" w:space="0"/>
              <w:right w:val="single" w:color="000000" w:sz="4" w:space="0"/>
            </w:tcBorders>
            <w:noWrap/>
            <w:vAlign w:val="center"/>
          </w:tcPr>
          <w:p>
            <w:pPr>
              <w:pStyle w:val="4"/>
            </w:pPr>
            <w:r>
              <w:rPr>
                <w:rFonts w:hint="eastAsia"/>
              </w:rPr>
              <w:t>套</w:t>
            </w:r>
          </w:p>
        </w:tc>
        <w:tc>
          <w:tcPr>
            <w:tcW w:w="1080" w:type="dxa"/>
            <w:tcBorders>
              <w:top w:val="single" w:color="000000" w:sz="4" w:space="0"/>
              <w:left w:val="nil"/>
              <w:bottom w:val="single" w:color="000000" w:sz="4" w:space="0"/>
              <w:right w:val="single" w:color="000000" w:sz="4" w:space="0"/>
            </w:tcBorders>
            <w:noWrap/>
            <w:vAlign w:val="center"/>
          </w:tcPr>
          <w:p>
            <w:pPr>
              <w:pStyle w:val="4"/>
            </w:pPr>
            <w:r>
              <w:rPr>
                <w:rFonts w:hint="eastAsia"/>
              </w:rPr>
              <w:t>45</w:t>
            </w:r>
          </w:p>
        </w:tc>
        <w:tc>
          <w:tcPr>
            <w:tcW w:w="1080" w:type="dxa"/>
            <w:tcBorders>
              <w:top w:val="single" w:color="000000" w:sz="4" w:space="0"/>
              <w:left w:val="nil"/>
              <w:bottom w:val="single" w:color="000000" w:sz="4" w:space="0"/>
              <w:right w:val="single" w:color="000000" w:sz="4" w:space="0"/>
            </w:tcBorders>
            <w:noWrap/>
            <w:vAlign w:val="center"/>
          </w:tcPr>
          <w:p>
            <w:pPr>
              <w:pStyle w:val="4"/>
            </w:pPr>
            <w:r>
              <w:rPr>
                <w:rFonts w:hint="eastAsia"/>
              </w:rPr>
              <w:t>29751</w:t>
            </w:r>
          </w:p>
        </w:tc>
        <w:tc>
          <w:tcPr>
            <w:tcW w:w="1080" w:type="dxa"/>
            <w:tcBorders>
              <w:top w:val="single" w:color="000000" w:sz="4" w:space="0"/>
              <w:left w:val="nil"/>
              <w:bottom w:val="single" w:color="000000" w:sz="4" w:space="0"/>
              <w:right w:val="single" w:color="000000" w:sz="4" w:space="0"/>
            </w:tcBorders>
            <w:noWrap/>
            <w:vAlign w:val="center"/>
          </w:tcPr>
          <w:p>
            <w:pPr>
              <w:pStyle w:val="4"/>
            </w:pPr>
            <w:r>
              <w:rPr>
                <w:rFonts w:hint="eastAsia"/>
              </w:rPr>
              <w:t>1338795</w:t>
            </w:r>
          </w:p>
        </w:tc>
        <w:tc>
          <w:tcPr>
            <w:tcW w:w="1080" w:type="dxa"/>
            <w:tcBorders>
              <w:top w:val="single" w:color="000000" w:sz="4" w:space="0"/>
              <w:left w:val="nil"/>
              <w:bottom w:val="single" w:color="000000" w:sz="4" w:space="0"/>
              <w:right w:val="single" w:color="000000" w:sz="4" w:space="0"/>
            </w:tcBorders>
            <w:vAlign w:val="center"/>
          </w:tcPr>
          <w:p>
            <w:pPr>
              <w:pStyle w:val="4"/>
            </w:pPr>
            <w:r>
              <w:rPr>
                <w:rFonts w:hint="eastAsia"/>
              </w:rPr>
              <w:t>江苏欧帝电子科技有限公司、产地：南京</w:t>
            </w:r>
          </w:p>
        </w:tc>
      </w:tr>
      <w:tr>
        <w:tblPrEx>
          <w:tblCellMar>
            <w:top w:w="0" w:type="dxa"/>
            <w:left w:w="108" w:type="dxa"/>
            <w:bottom w:w="0" w:type="dxa"/>
            <w:right w:w="108" w:type="dxa"/>
          </w:tblCellMar>
        </w:tblPrEx>
        <w:trPr>
          <w:trHeight w:val="460" w:hRule="atLeast"/>
        </w:trPr>
        <w:tc>
          <w:tcPr>
            <w:tcW w:w="1080" w:type="dxa"/>
            <w:tcBorders>
              <w:top w:val="single" w:color="000000" w:sz="4" w:space="0"/>
              <w:left w:val="single" w:color="000000" w:sz="4" w:space="0"/>
              <w:bottom w:val="single" w:color="auto" w:sz="4" w:space="0"/>
              <w:right w:val="single" w:color="000000" w:sz="4" w:space="0"/>
            </w:tcBorders>
            <w:noWrap/>
            <w:vAlign w:val="center"/>
          </w:tcPr>
          <w:p>
            <w:pPr>
              <w:pStyle w:val="4"/>
            </w:pPr>
            <w:r>
              <w:rPr>
                <w:rFonts w:hint="eastAsia"/>
              </w:rPr>
              <w:t>2</w:t>
            </w:r>
          </w:p>
        </w:tc>
        <w:tc>
          <w:tcPr>
            <w:tcW w:w="919" w:type="dxa"/>
            <w:tcBorders>
              <w:top w:val="single" w:color="000000" w:sz="4" w:space="0"/>
              <w:left w:val="nil"/>
              <w:bottom w:val="single" w:color="auto" w:sz="4" w:space="0"/>
              <w:right w:val="single" w:color="000000" w:sz="4" w:space="0"/>
            </w:tcBorders>
            <w:noWrap/>
            <w:vAlign w:val="center"/>
          </w:tcPr>
          <w:p>
            <w:pPr>
              <w:pStyle w:val="4"/>
            </w:pPr>
            <w:r>
              <w:rPr>
                <w:rFonts w:hint="eastAsia"/>
              </w:rPr>
              <w:t>无线展台</w:t>
            </w:r>
          </w:p>
        </w:tc>
        <w:tc>
          <w:tcPr>
            <w:tcW w:w="1950" w:type="dxa"/>
            <w:tcBorders>
              <w:top w:val="single" w:color="000000" w:sz="4" w:space="0"/>
              <w:left w:val="nil"/>
              <w:bottom w:val="single" w:color="auto" w:sz="4" w:space="0"/>
              <w:right w:val="single" w:color="000000" w:sz="4" w:space="0"/>
            </w:tcBorders>
            <w:vAlign w:val="center"/>
          </w:tcPr>
          <w:p>
            <w:pPr>
              <w:pStyle w:val="4"/>
            </w:pPr>
            <w:r>
              <w:rPr>
                <w:rFonts w:hint="eastAsia"/>
              </w:rPr>
              <w:t>品牌：欧帝          型号</w:t>
            </w:r>
            <w:r>
              <w:rPr>
                <w:rFonts w:hint="eastAsia" w:cs="Calibri"/>
              </w:rPr>
              <w:t>:DC-ZT01</w:t>
            </w:r>
          </w:p>
        </w:tc>
        <w:tc>
          <w:tcPr>
            <w:tcW w:w="4421" w:type="dxa"/>
            <w:tcBorders>
              <w:top w:val="single" w:color="000000" w:sz="4" w:space="0"/>
              <w:left w:val="nil"/>
              <w:bottom w:val="single" w:color="auto" w:sz="4" w:space="0"/>
              <w:right w:val="single" w:color="000000" w:sz="4" w:space="0"/>
            </w:tcBorders>
            <w:vAlign w:val="center"/>
          </w:tcPr>
          <w:p>
            <w:pPr>
              <w:pStyle w:val="4"/>
            </w:pPr>
            <w:r>
              <w:rPr>
                <w:rFonts w:hint="eastAsia"/>
              </w:rPr>
              <w:t>1)</w:t>
            </w:r>
            <w:r>
              <w:rPr>
                <w:rFonts w:hint="eastAsia" w:ascii="宋体" w:hAnsi="宋体"/>
              </w:rPr>
              <w:t>展台连接黑板无需额外配置无线网卡，打开视频展台软件连接黑板自带的</w:t>
            </w:r>
            <w:r>
              <w:rPr>
                <w:rFonts w:hint="eastAsia" w:cs="Calibri"/>
              </w:rPr>
              <w:t>WiFi</w:t>
            </w:r>
            <w:r>
              <w:rPr>
                <w:rFonts w:hint="eastAsia" w:ascii="宋体" w:hAnsi="宋体"/>
              </w:rPr>
              <w:t>或其他热点后即可使用视频展台设备及配套的软件。</w:t>
            </w:r>
            <w:r>
              <w:rPr>
                <w:rFonts w:hint="eastAsia"/>
              </w:rPr>
              <w:br w:type="textWrapping"/>
            </w:r>
            <w:r>
              <w:rPr>
                <w:rFonts w:hint="eastAsia"/>
              </w:rPr>
              <w:t>2)</w:t>
            </w:r>
            <w:r>
              <w:rPr>
                <w:rFonts w:hint="eastAsia" w:ascii="宋体" w:hAnsi="宋体"/>
              </w:rPr>
              <w:t>支持电量显示，展台机身具有电量指示灯，可提示当前电池量。</w:t>
            </w:r>
            <w:r>
              <w:rPr>
                <w:rFonts w:hint="eastAsia"/>
              </w:rPr>
              <w:br w:type="textWrapping"/>
            </w:r>
            <w:r>
              <w:rPr>
                <w:rFonts w:hint="eastAsia"/>
              </w:rPr>
              <w:t>3)</w:t>
            </w:r>
            <w:r>
              <w:rPr>
                <w:rFonts w:hint="eastAsia" w:ascii="宋体" w:hAnsi="宋体"/>
              </w:rPr>
              <w:t>展台配置</w:t>
            </w:r>
            <w:r>
              <w:rPr>
                <w:rFonts w:hint="eastAsia" w:cs="Calibri"/>
              </w:rPr>
              <w:t>5200</w:t>
            </w:r>
            <w:r>
              <w:rPr>
                <w:rFonts w:hint="eastAsia" w:ascii="宋体" w:hAnsi="宋体"/>
              </w:rPr>
              <w:t>毫安时的大容量锂电池，可持续使用</w:t>
            </w:r>
            <w:r>
              <w:rPr>
                <w:rFonts w:hint="eastAsia" w:cs="Calibri"/>
              </w:rPr>
              <w:t>6</w:t>
            </w:r>
            <w:r>
              <w:rPr>
                <w:rFonts w:hint="eastAsia" w:ascii="宋体" w:hAnsi="宋体"/>
              </w:rPr>
              <w:t>小时。</w:t>
            </w:r>
            <w:r>
              <w:rPr>
                <w:rFonts w:hint="eastAsia"/>
              </w:rPr>
              <w:br w:type="textWrapping"/>
            </w:r>
            <w:r>
              <w:rPr>
                <w:rFonts w:hint="eastAsia"/>
              </w:rPr>
              <w:t>4)</w:t>
            </w:r>
            <w:r>
              <w:rPr>
                <w:rFonts w:hint="eastAsia" w:ascii="宋体" w:hAnsi="宋体"/>
              </w:rPr>
              <w:t xml:space="preserve">开机即自动识别连接，无需每次进行 </w:t>
            </w:r>
            <w:r>
              <w:rPr>
                <w:rFonts w:hint="eastAsia" w:cs="Calibri"/>
              </w:rPr>
              <w:t>WiFi</w:t>
            </w:r>
            <w:r>
              <w:rPr>
                <w:rFonts w:hint="eastAsia" w:ascii="宋体" w:hAnsi="宋体"/>
              </w:rPr>
              <w:t xml:space="preserve">连接配对，展台设备初次使用扫码二维码配置设备信息后，以后打开视频展台设备及配套软件后会自动在大屏黑板上呈现视频画面，无需每次寻找 </w:t>
            </w:r>
            <w:r>
              <w:rPr>
                <w:rFonts w:hint="eastAsia" w:cs="Calibri"/>
              </w:rPr>
              <w:t xml:space="preserve">WiFi </w:t>
            </w:r>
            <w:r>
              <w:rPr>
                <w:rFonts w:hint="eastAsia" w:ascii="宋体" w:hAnsi="宋体"/>
              </w:rPr>
              <w:t>热点连接也无需每次扫码配置。</w:t>
            </w:r>
            <w:r>
              <w:rPr>
                <w:rFonts w:hint="eastAsia"/>
              </w:rPr>
              <w:br w:type="textWrapping"/>
            </w:r>
            <w:r>
              <w:rPr>
                <w:rFonts w:hint="eastAsia"/>
              </w:rPr>
              <w:t>5)</w:t>
            </w:r>
            <w:r>
              <w:rPr>
                <w:rFonts w:hint="eastAsia" w:ascii="宋体" w:hAnsi="宋体"/>
              </w:rPr>
              <w:t>支持快拍仪设备一键拍照或在智慧黑板软件上拍照两种方式，按下视频展台设备拍照按键后，会拍摄当前画面并将照片同步实时传输到黑板视频展台软件上。</w:t>
            </w:r>
            <w:r>
              <w:rPr>
                <w:rFonts w:hint="eastAsia"/>
              </w:rPr>
              <w:br w:type="textWrapping"/>
            </w:r>
            <w:r>
              <w:rPr>
                <w:rFonts w:hint="eastAsia"/>
              </w:rPr>
              <w:t>6)</w:t>
            </w:r>
            <w:r>
              <w:rPr>
                <w:rFonts w:hint="eastAsia" w:ascii="宋体" w:hAnsi="宋体"/>
              </w:rPr>
              <w:t>连接方式，设备支持</w:t>
            </w:r>
            <w:r>
              <w:rPr>
                <w:rFonts w:hint="eastAsia" w:cs="Calibri"/>
              </w:rPr>
              <w:t>WiFi</w:t>
            </w:r>
            <w:r>
              <w:rPr>
                <w:rFonts w:hint="eastAsia" w:ascii="宋体" w:hAnsi="宋体"/>
              </w:rPr>
              <w:t>无线传输，充电方式，支持</w:t>
            </w:r>
            <w:r>
              <w:rPr>
                <w:rFonts w:hint="eastAsia" w:cs="Calibri"/>
              </w:rPr>
              <w:t>USB</w:t>
            </w:r>
            <w:r>
              <w:rPr>
                <w:rFonts w:hint="eastAsia" w:ascii="宋体" w:hAnsi="宋体"/>
              </w:rPr>
              <w:t>充电方式。</w:t>
            </w:r>
            <w:r>
              <w:rPr>
                <w:rFonts w:hint="eastAsia"/>
              </w:rPr>
              <w:br w:type="textWrapping"/>
            </w:r>
            <w:r>
              <w:rPr>
                <w:rFonts w:hint="eastAsia"/>
              </w:rPr>
              <w:t>7)500</w:t>
            </w:r>
            <w:r>
              <w:rPr>
                <w:rFonts w:hint="eastAsia" w:ascii="宋体" w:hAnsi="宋体"/>
              </w:rPr>
              <w:t>万像素，光源：自然光、</w:t>
            </w:r>
            <w:r>
              <w:rPr>
                <w:rFonts w:hint="eastAsia" w:cs="Calibri"/>
              </w:rPr>
              <w:t>LED</w:t>
            </w:r>
            <w:r>
              <w:rPr>
                <w:rFonts w:hint="eastAsia" w:ascii="宋体" w:hAnsi="宋体"/>
              </w:rPr>
              <w:t>灯补光。</w:t>
            </w:r>
            <w:r>
              <w:rPr>
                <w:rFonts w:hint="eastAsia"/>
              </w:rPr>
              <w:br w:type="textWrapping"/>
            </w:r>
            <w:r>
              <w:rPr>
                <w:rFonts w:hint="eastAsia"/>
              </w:rPr>
              <w:t>8)</w:t>
            </w:r>
            <w:r>
              <w:rPr>
                <w:rFonts w:hint="eastAsia" w:ascii="宋体" w:hAnsi="宋体"/>
              </w:rPr>
              <w:t>按键防抖动和防重拍功能，按下</w:t>
            </w:r>
            <w:r>
              <w:rPr>
                <w:rFonts w:hint="eastAsia" w:cs="Calibri"/>
              </w:rPr>
              <w:t>1</w:t>
            </w:r>
            <w:r>
              <w:rPr>
                <w:rFonts w:hint="eastAsia" w:ascii="宋体" w:hAnsi="宋体"/>
              </w:rPr>
              <w:t>次按键后无抖动无重复拍摄，在</w:t>
            </w:r>
            <w:r>
              <w:rPr>
                <w:rFonts w:hint="eastAsia" w:cs="Calibri"/>
              </w:rPr>
              <w:t>WiFi</w:t>
            </w:r>
            <w:r>
              <w:rPr>
                <w:rFonts w:hint="eastAsia" w:ascii="宋体" w:hAnsi="宋体"/>
              </w:rPr>
              <w:t>环境较差图像传输较慢用户连续按拍摄按键的极端场景下，也能正常使用；</w:t>
            </w:r>
            <w:r>
              <w:rPr>
                <w:rFonts w:hint="eastAsia"/>
              </w:rPr>
              <w:br w:type="textWrapping"/>
            </w:r>
            <w:r>
              <w:rPr>
                <w:rFonts w:hint="eastAsia"/>
              </w:rPr>
              <w:t>9)</w:t>
            </w:r>
            <w:r>
              <w:rPr>
                <w:rFonts w:hint="eastAsia" w:ascii="宋体" w:hAnsi="宋体"/>
              </w:rPr>
              <w:t>图片批量保存</w:t>
            </w:r>
            <w:r>
              <w:rPr>
                <w:rFonts w:hint="eastAsia" w:cs="Calibri"/>
              </w:rPr>
              <w:t>/</w:t>
            </w:r>
            <w:r>
              <w:rPr>
                <w:rFonts w:hint="eastAsia" w:ascii="宋体" w:hAnsi="宋体"/>
              </w:rPr>
              <w:t xml:space="preserve">删除，保存格式可为 </w:t>
            </w:r>
            <w:r>
              <w:rPr>
                <w:rFonts w:hint="eastAsia" w:cs="Calibri"/>
              </w:rPr>
              <w:t>pdf/pptx</w:t>
            </w:r>
            <w:r>
              <w:rPr>
                <w:rFonts w:hint="eastAsia" w:ascii="宋体" w:hAnsi="宋体"/>
              </w:rPr>
              <w:t>，展台白板软件可将视频展台拍的图片批量保存到本地电脑，保存格式可为</w:t>
            </w:r>
            <w:r>
              <w:rPr>
                <w:rFonts w:hint="eastAsia" w:cs="Calibri"/>
              </w:rPr>
              <w:t>pdf/pptx</w:t>
            </w:r>
            <w:r>
              <w:rPr>
                <w:rFonts w:hint="eastAsia" w:ascii="宋体" w:hAnsi="宋体"/>
              </w:rPr>
              <w:t>，白板软件也支持批量删除图片功能。</w:t>
            </w:r>
            <w:r>
              <w:rPr>
                <w:rFonts w:hint="eastAsia"/>
              </w:rPr>
              <w:br w:type="textWrapping"/>
            </w:r>
            <w:r>
              <w:rPr>
                <w:rFonts w:hint="eastAsia"/>
              </w:rPr>
              <w:t xml:space="preserve">10) OCR </w:t>
            </w:r>
            <w:r>
              <w:rPr>
                <w:rFonts w:hint="eastAsia" w:ascii="宋体" w:hAnsi="宋体"/>
              </w:rPr>
              <w:t>识别，展台白板软件自动将视频展台拍照的图片信息自动识别成文字，可保存文档格式。</w:t>
            </w:r>
            <w:r>
              <w:rPr>
                <w:rFonts w:hint="eastAsia"/>
              </w:rPr>
              <w:br w:type="textWrapping"/>
            </w:r>
            <w:r>
              <w:rPr>
                <w:rFonts w:hint="eastAsia"/>
              </w:rPr>
              <w:t xml:space="preserve">11) </w:t>
            </w:r>
            <w:r>
              <w:rPr>
                <w:rFonts w:hint="eastAsia" w:ascii="宋体" w:hAnsi="宋体"/>
              </w:rPr>
              <w:t>拍照自动全屏，拍照自动对比，展台白板软件支持视频展台拍照全屏，多张照片自动对比功能。</w:t>
            </w:r>
          </w:p>
        </w:tc>
        <w:tc>
          <w:tcPr>
            <w:tcW w:w="1080" w:type="dxa"/>
            <w:tcBorders>
              <w:top w:val="single" w:color="000000" w:sz="4" w:space="0"/>
              <w:left w:val="nil"/>
              <w:bottom w:val="single" w:color="auto" w:sz="4" w:space="0"/>
              <w:right w:val="single" w:color="000000" w:sz="4" w:space="0"/>
            </w:tcBorders>
            <w:noWrap/>
            <w:vAlign w:val="center"/>
          </w:tcPr>
          <w:p>
            <w:pPr>
              <w:pStyle w:val="4"/>
            </w:pPr>
            <w:r>
              <w:rPr>
                <w:rFonts w:hint="eastAsia"/>
              </w:rPr>
              <w:t>套</w:t>
            </w:r>
          </w:p>
        </w:tc>
        <w:tc>
          <w:tcPr>
            <w:tcW w:w="1080" w:type="dxa"/>
            <w:tcBorders>
              <w:top w:val="single" w:color="000000" w:sz="4" w:space="0"/>
              <w:left w:val="nil"/>
              <w:bottom w:val="single" w:color="auto" w:sz="4" w:space="0"/>
              <w:right w:val="single" w:color="000000" w:sz="4" w:space="0"/>
            </w:tcBorders>
            <w:noWrap/>
            <w:vAlign w:val="center"/>
          </w:tcPr>
          <w:p>
            <w:pPr>
              <w:pStyle w:val="4"/>
            </w:pPr>
            <w:r>
              <w:rPr>
                <w:rFonts w:hint="eastAsia"/>
              </w:rPr>
              <w:t>45</w:t>
            </w:r>
          </w:p>
        </w:tc>
        <w:tc>
          <w:tcPr>
            <w:tcW w:w="1080" w:type="dxa"/>
            <w:tcBorders>
              <w:top w:val="single" w:color="000000" w:sz="4" w:space="0"/>
              <w:left w:val="nil"/>
              <w:bottom w:val="single" w:color="auto" w:sz="4" w:space="0"/>
              <w:right w:val="single" w:color="000000" w:sz="4" w:space="0"/>
            </w:tcBorders>
            <w:noWrap/>
            <w:vAlign w:val="center"/>
          </w:tcPr>
          <w:p>
            <w:pPr>
              <w:pStyle w:val="4"/>
            </w:pPr>
            <w:r>
              <w:rPr>
                <w:rFonts w:hint="eastAsia"/>
              </w:rPr>
              <w:t>1955</w:t>
            </w:r>
          </w:p>
        </w:tc>
        <w:tc>
          <w:tcPr>
            <w:tcW w:w="1080" w:type="dxa"/>
            <w:tcBorders>
              <w:top w:val="single" w:color="000000" w:sz="4" w:space="0"/>
              <w:left w:val="nil"/>
              <w:bottom w:val="single" w:color="auto" w:sz="4" w:space="0"/>
              <w:right w:val="single" w:color="000000" w:sz="4" w:space="0"/>
            </w:tcBorders>
            <w:noWrap/>
            <w:vAlign w:val="center"/>
          </w:tcPr>
          <w:p>
            <w:pPr>
              <w:pStyle w:val="4"/>
            </w:pPr>
            <w:r>
              <w:rPr>
                <w:rFonts w:hint="eastAsia"/>
              </w:rPr>
              <w:t>87975</w:t>
            </w:r>
          </w:p>
        </w:tc>
        <w:tc>
          <w:tcPr>
            <w:tcW w:w="1080" w:type="dxa"/>
            <w:tcBorders>
              <w:top w:val="single" w:color="000000" w:sz="4" w:space="0"/>
              <w:left w:val="nil"/>
              <w:bottom w:val="single" w:color="auto" w:sz="4" w:space="0"/>
              <w:right w:val="single" w:color="000000" w:sz="4" w:space="0"/>
            </w:tcBorders>
            <w:vAlign w:val="center"/>
          </w:tcPr>
          <w:p>
            <w:pPr>
              <w:pStyle w:val="4"/>
            </w:pPr>
            <w:r>
              <w:rPr>
                <w:rFonts w:hint="eastAsia"/>
              </w:rPr>
              <w:t>江苏欧帝电子科技有限公司、产地：南京</w:t>
            </w:r>
          </w:p>
        </w:tc>
      </w:tr>
      <w:tr>
        <w:tblPrEx>
          <w:tblCellMar>
            <w:top w:w="0" w:type="dxa"/>
            <w:left w:w="108" w:type="dxa"/>
            <w:bottom w:w="0" w:type="dxa"/>
            <w:right w:w="108" w:type="dxa"/>
          </w:tblCellMar>
        </w:tblPrEx>
        <w:trPr>
          <w:trHeight w:val="460" w:hRule="atLeast"/>
        </w:trPr>
        <w:tc>
          <w:tcPr>
            <w:tcW w:w="1080" w:type="dxa"/>
            <w:tcBorders>
              <w:top w:val="single" w:color="auto" w:sz="4" w:space="0"/>
              <w:left w:val="single" w:color="auto" w:sz="4" w:space="0"/>
              <w:bottom w:val="single" w:color="auto" w:sz="4" w:space="0"/>
              <w:right w:val="single" w:color="auto" w:sz="4" w:space="0"/>
            </w:tcBorders>
            <w:noWrap/>
            <w:vAlign w:val="center"/>
          </w:tcPr>
          <w:p>
            <w:pPr>
              <w:pStyle w:val="4"/>
            </w:pPr>
            <w:r>
              <w:rPr>
                <w:rFonts w:hint="eastAsia"/>
              </w:rPr>
              <w:t>合计</w:t>
            </w:r>
          </w:p>
        </w:tc>
        <w:tc>
          <w:tcPr>
            <w:tcW w:w="12690" w:type="dxa"/>
            <w:gridSpan w:val="8"/>
            <w:tcBorders>
              <w:top w:val="single" w:color="auto" w:sz="4" w:space="0"/>
              <w:left w:val="nil"/>
              <w:bottom w:val="single" w:color="auto" w:sz="4" w:space="0"/>
              <w:right w:val="single" w:color="auto" w:sz="4" w:space="0"/>
            </w:tcBorders>
            <w:noWrap/>
            <w:vAlign w:val="center"/>
          </w:tcPr>
          <w:p>
            <w:pPr>
              <w:pStyle w:val="4"/>
            </w:pPr>
            <w:r>
              <w:rPr>
                <w:rFonts w:hint="eastAsia"/>
              </w:rPr>
              <w:t>大写： 壹佰肆拾贰万陆仟柒佰柒拾圆整     小写：</w:t>
            </w:r>
            <w:r>
              <w:rPr>
                <w:rFonts w:hint="eastAsia" w:cs="Calibri"/>
              </w:rPr>
              <w:t>1426770</w:t>
            </w:r>
            <w:r>
              <w:rPr>
                <w:rFonts w:hint="eastAsia" w:ascii="宋体" w:hAnsi="宋体"/>
              </w:rPr>
              <w:t>元</w:t>
            </w:r>
          </w:p>
        </w:tc>
      </w:tr>
    </w:tbl>
    <w:p>
      <w:pPr>
        <w:ind w:firstLine="480"/>
        <w:rPr>
          <w:rFonts w:ascii="Calibri" w:hAnsi="Calibri" w:cs="Times New Roman"/>
        </w:rPr>
      </w:pPr>
      <w:r>
        <w:t xml:space="preserve"> </w:t>
      </w:r>
    </w:p>
    <w:p>
      <w:pPr>
        <w:ind w:firstLine="480"/>
      </w:pPr>
      <w:r>
        <w:t xml:space="preserve"> </w:t>
      </w:r>
    </w:p>
    <w:p>
      <w:pPr>
        <w:ind w:firstLine="480"/>
      </w:pPr>
      <w:r>
        <w:t xml:space="preserve"> </w:t>
      </w:r>
    </w:p>
    <w:p>
      <w:pPr>
        <w:ind w:firstLine="480"/>
      </w:pPr>
      <w:r>
        <w:t xml:space="preserve"> </w:t>
      </w:r>
    </w:p>
    <w:p>
      <w:pPr>
        <w:autoSpaceDE w:val="0"/>
        <w:autoSpaceDN w:val="0"/>
        <w:adjustRightInd w:val="0"/>
        <w:ind w:firstLine="420"/>
        <w:rPr>
          <w:rFonts w:ascii="宋体" w:hAnsi="宋体"/>
          <w:szCs w:val="21"/>
        </w:rPr>
      </w:pPr>
      <w:r>
        <w:rPr>
          <w:rFonts w:hint="eastAsia" w:ascii="宋体" w:hAnsi="宋体"/>
          <w:szCs w:val="21"/>
        </w:rPr>
        <w:t xml:space="preserve"> </w:t>
      </w:r>
    </w:p>
    <w:p>
      <w:pPr>
        <w:ind w:firstLine="480"/>
        <w:jc w:val="right"/>
        <w:rPr>
          <w:rFonts w:hint="eastAsia" w:ascii="Calibri" w:hAnsi="Calibri"/>
          <w:sz w:val="24"/>
          <w:szCs w:val="24"/>
          <w:u w:val="single"/>
        </w:rPr>
      </w:pPr>
      <w:r>
        <w:rPr>
          <w:rFonts w:hint="eastAsia" w:ascii="宋体" w:hAnsi="宋体"/>
        </w:rPr>
        <w:t>投标人名称（并加盖公章）：</w:t>
      </w:r>
      <w:r>
        <w:rPr>
          <w:rFonts w:hint="eastAsia" w:ascii="宋体" w:hAnsi="宋体"/>
          <w:u w:val="single"/>
        </w:rPr>
        <w:t>郑州兰盾电子有限公司</w:t>
      </w:r>
    </w:p>
    <w:p>
      <w:pPr>
        <w:autoSpaceDE w:val="0"/>
        <w:autoSpaceDN w:val="0"/>
        <w:adjustRightInd w:val="0"/>
        <w:ind w:firstLine="420"/>
        <w:rPr>
          <w:rFonts w:ascii="宋体" w:hAnsi="宋体"/>
          <w:szCs w:val="21"/>
        </w:rPr>
      </w:pPr>
      <w:r>
        <w:rPr>
          <w:rFonts w:hint="eastAsia" w:ascii="宋体" w:hAnsi="宋体"/>
          <w:szCs w:val="21"/>
        </w:rPr>
        <w:t xml:space="preserve"> </w:t>
      </w:r>
    </w:p>
    <w:p>
      <w:pPr>
        <w:autoSpaceDE w:val="0"/>
        <w:autoSpaceDN w:val="0"/>
        <w:adjustRightInd w:val="0"/>
        <w:ind w:firstLine="480"/>
        <w:rPr>
          <w:rFonts w:hint="eastAsia" w:ascii="宋体" w:hAnsi="宋体"/>
          <w:sz w:val="24"/>
          <w:szCs w:val="24"/>
        </w:rPr>
      </w:pPr>
      <w:r>
        <w:rPr>
          <w:rFonts w:hint="eastAsia" w:ascii="宋体" w:hAnsi="宋体"/>
        </w:rPr>
        <w:t xml:space="preserve"> </w:t>
      </w:r>
    </w:p>
    <w:p>
      <w:pPr>
        <w:ind w:firstLine="480"/>
        <w:rPr>
          <w:rFonts w:hint="eastAsia" w:ascii="宋体" w:hAnsi="宋体"/>
        </w:rPr>
        <w:sectPr>
          <w:pgSz w:w="16838" w:h="11906" w:orient="landscape"/>
          <w:pgMar w:top="1800" w:right="1440" w:bottom="1800" w:left="1440" w:header="851" w:footer="992" w:gutter="0"/>
          <w:cols w:space="425" w:num="1"/>
          <w:docGrid w:type="lines" w:linePitch="312" w:charSpace="0"/>
        </w:sectPr>
      </w:pPr>
      <w:r>
        <w:rPr>
          <w:rFonts w:hint="eastAsia" w:ascii="宋体" w:hAnsi="宋体"/>
        </w:rPr>
        <w:br w:type="page"/>
      </w:r>
    </w:p>
    <w:p>
      <w:pPr>
        <w:ind w:firstLine="480"/>
        <w:rPr>
          <w:rFonts w:hint="eastAsia" w:ascii="宋体" w:hAnsi="宋体"/>
        </w:rPr>
      </w:pPr>
      <w:bookmarkStart w:id="1" w:name="_GoBack"/>
      <w:bookmarkEnd w:id="1"/>
    </w:p>
    <w:p>
      <w:pPr>
        <w:keepNext/>
        <w:keepLines/>
        <w:spacing w:line="360" w:lineRule="auto"/>
        <w:ind w:firstLine="482" w:firstLineChars="200"/>
        <w:jc w:val="center"/>
        <w:outlineLvl w:val="1"/>
        <w:rPr>
          <w:rFonts w:ascii="Arial" w:hAnsi="Arial" w:eastAsia="宋体" w:cs="Times New Roman"/>
          <w:b/>
          <w:bCs/>
          <w:sz w:val="24"/>
          <w:szCs w:val="24"/>
        </w:rPr>
      </w:pPr>
      <w:r>
        <w:rPr>
          <w:rFonts w:hint="eastAsia" w:ascii="Arial" w:hAnsi="Arial" w:eastAsia="宋体" w:cs="Times New Roman"/>
          <w:b/>
          <w:bCs/>
          <w:sz w:val="24"/>
          <w:szCs w:val="24"/>
        </w:rPr>
        <w:t xml:space="preserve">4.5 </w:t>
      </w:r>
      <w:r>
        <w:rPr>
          <w:rFonts w:hint="eastAsia" w:ascii="宋体" w:hAnsi="宋体" w:eastAsia="宋体" w:cs="Times New Roman"/>
          <w:b/>
          <w:bCs/>
          <w:sz w:val="24"/>
          <w:szCs w:val="24"/>
        </w:rPr>
        <w:t>售后服务方案</w:t>
      </w:r>
    </w:p>
    <w:p>
      <w:pPr>
        <w:spacing w:line="360" w:lineRule="auto"/>
        <w:ind w:firstLine="480" w:firstLineChars="200"/>
        <w:rPr>
          <w:rFonts w:ascii="宋体" w:hAnsi="宋体" w:eastAsia="宋体" w:cs="Times New Roman"/>
          <w:sz w:val="24"/>
          <w:szCs w:val="24"/>
        </w:rPr>
      </w:pPr>
      <w:r>
        <w:rPr>
          <w:rFonts w:hint="eastAsia" w:ascii="宋体" w:hAnsi="宋体" w:eastAsia="宋体" w:cs="Times New Roman"/>
          <w:sz w:val="24"/>
          <w:szCs w:val="24"/>
        </w:rPr>
        <w:t>1、免费保修期：对该系统提供1年保修服务。</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2、质保期内（以本项目验收合格之日算起）我方提供包括但不限于以下的</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技术支持和服务：</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（1）电话咨询。我方为招标人提供技术援助电话，解答招标人在使用中遇</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到的问题，及时为招标人提出解决问题的建议和办法。</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（2）现场响应。招标人遇到使用及技术问题，电话咨询不能解决的，使招标人能够正常使用。</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（3）我方会定期对所供货物系统运行情况进行检测，消除故障隐患，以保</w:t>
      </w:r>
    </w:p>
    <w:p>
      <w:pPr>
        <w:spacing w:line="360" w:lineRule="auto"/>
        <w:ind w:firstLine="480" w:firstLineChars="200"/>
        <w:rPr>
          <w:rFonts w:hint="eastAsia" w:ascii="宋体" w:hAnsi="宋体" w:eastAsia="宋体" w:cs="Times New Roman"/>
          <w:b/>
          <w:bCs/>
          <w:sz w:val="24"/>
          <w:szCs w:val="24"/>
        </w:rPr>
      </w:pPr>
      <w:r>
        <w:rPr>
          <w:rFonts w:hint="eastAsia" w:ascii="宋体" w:hAnsi="宋体" w:eastAsia="宋体" w:cs="Times New Roman"/>
          <w:sz w:val="24"/>
          <w:szCs w:val="24"/>
        </w:rPr>
        <w:t>证货物的正常运行。</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（4）技术升级。在质保期内，如果制造商的产品技术升级，我方会及时通</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知招标人，如招标人有相应要求，我方会对招标人购买的产品进行免费升级服务或优惠价格的有偿升级服务。</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3、质保期后我方提供以下技术支持和服务：</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（1）提供免费电话咨询服务，并应承诺提供产品上门维护服务。</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（2）以优惠价格继续提供售后服务。</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（3）对于用户的系统升级与优化的要求或者用户构建新的系统时，将优先</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响应，积极为用户的系统建设提供建议和工程实施方面的服务。</w:t>
      </w:r>
    </w:p>
    <w:p>
      <w:pPr>
        <w:spacing w:line="360" w:lineRule="auto"/>
        <w:ind w:firstLine="482" w:firstLineChars="200"/>
        <w:outlineLvl w:val="1"/>
        <w:rPr>
          <w:rFonts w:hint="eastAsia" w:ascii="宋体" w:hAnsi="宋体" w:eastAsia="宋体" w:cs="Times New Roman"/>
          <w:b/>
          <w:bCs/>
          <w:sz w:val="24"/>
          <w:szCs w:val="24"/>
        </w:rPr>
      </w:pPr>
      <w:r>
        <w:rPr>
          <w:rFonts w:hint="eastAsia" w:ascii="宋体" w:hAnsi="宋体" w:eastAsia="宋体" w:cs="Times New Roman"/>
          <w:b/>
          <w:bCs/>
          <w:sz w:val="24"/>
          <w:szCs w:val="24"/>
        </w:rPr>
        <w:t>售后服务措施</w:t>
      </w:r>
    </w:p>
    <w:p>
      <w:pPr>
        <w:spacing w:line="360" w:lineRule="auto"/>
        <w:ind w:firstLine="482" w:firstLineChars="200"/>
        <w:rPr>
          <w:rFonts w:hint="eastAsia" w:ascii="Calibri" w:hAnsi="Calibri" w:eastAsia="宋体" w:cs="Times New Roman"/>
          <w:b/>
          <w:bCs/>
          <w:sz w:val="24"/>
          <w:szCs w:val="24"/>
        </w:rPr>
      </w:pPr>
      <w:r>
        <w:rPr>
          <w:rFonts w:hint="eastAsia" w:ascii="宋体" w:hAnsi="宋体" w:eastAsia="宋体" w:cs="Times New Roman"/>
          <w:b/>
          <w:bCs/>
          <w:sz w:val="24"/>
          <w:szCs w:val="24"/>
        </w:rPr>
        <w:t>供货及安装调试</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我公司负责按合同中规定的设备型号、数量将设备免费送达指定地点，并保证按合同要求按时完成设备安装、调试、启动、运行等工作；</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公司按照合同要求测试所有硬件、软件；</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公司提供详细的技术培训；</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公司提供现场安装、检查、测试、操作和维护的手册及图纸；</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保证满足功能规范中所述运行要求，负责合同中所有设备的现场安装管理、现场验收测试；</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货物到达后，在本公司和用户人员监督下，由用户人员清点货物，</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并检查货物的外观；</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本公司工程师在现场安装其设备时，应遵守用户单位规定及当地的法律、法规。</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技术培训</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设备正常运行验收后，我公司负责在项目现场为贵单位提供不受人员限制的维修和使用操作培训，且每年公司再组织培训（地点另行通知）；</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正确使用调校功能；</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识别初级故障及必要的恢复方法；</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系统各项功能的应用；</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常见故障排除方法。</w:t>
      </w:r>
    </w:p>
    <w:p>
      <w:pPr>
        <w:spacing w:line="360" w:lineRule="auto"/>
        <w:ind w:firstLine="482" w:firstLineChars="200"/>
        <w:rPr>
          <w:rFonts w:ascii="Calibri" w:hAnsi="Calibri" w:eastAsia="宋体" w:cs="Times New Roman"/>
          <w:sz w:val="24"/>
          <w:szCs w:val="24"/>
        </w:rPr>
      </w:pPr>
      <w:r>
        <w:rPr>
          <w:rFonts w:hint="eastAsia" w:ascii="宋体" w:hAnsi="宋体" w:eastAsia="宋体" w:cs="Times New Roman"/>
          <w:b/>
          <w:bCs/>
          <w:sz w:val="24"/>
          <w:szCs w:val="24"/>
        </w:rPr>
        <w:t>最终验收测试</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所有设备完成安装调试后，双方即可经行验收测试。所有的设备基本功能技术性能符合指标后，双方即可签署设备验收合格书。</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公司一贯非常重视为客户提供优质的售后服务，以支持我们客户的成功。本公司技术人员素质高，其服务质量、效率、态度等各方面都得到国内客户的好评。为了确保我公司所共设备的优质运行，本公司愿意为用户的整套系统提供高质量的维护服务。</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性能保证</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公司确保所提供的工程施工方案及提供的设备材料的完整性和可用性，保证系统能够投入正常运行。若出现由于我公司提供的设备材料不能满足要求或提供的技术支持和服务不全面而导致系统功能无法实现或不能完全实现，有我公司负担全部责任。</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用户方可以根据技术规范实施测试以检验系统是否满足要求。我公司工程技术人员将在现场并予以协助及监管测试。</w:t>
      </w:r>
    </w:p>
    <w:p>
      <w:pPr>
        <w:spacing w:line="360" w:lineRule="auto"/>
        <w:outlineLvl w:val="1"/>
        <w:rPr>
          <w:rFonts w:ascii="Calibri" w:hAnsi="Calibri" w:eastAsia="宋体" w:cs="Times New Roman"/>
          <w:b/>
          <w:bCs/>
          <w:sz w:val="24"/>
          <w:szCs w:val="24"/>
        </w:rPr>
      </w:pPr>
      <w:r>
        <w:rPr>
          <w:rFonts w:hint="eastAsia" w:ascii="宋体" w:hAnsi="宋体" w:eastAsia="宋体" w:cs="Times New Roman"/>
          <w:b/>
          <w:bCs/>
          <w:sz w:val="24"/>
          <w:szCs w:val="24"/>
        </w:rPr>
        <w:t>售后服务承诺</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我方对售后服务及产品质保如下承诺：</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1</w:t>
      </w:r>
      <w:r>
        <w:rPr>
          <w:rFonts w:hint="eastAsia" w:ascii="宋体" w:hAnsi="宋体" w:eastAsia="宋体" w:cs="Times New Roman"/>
          <w:sz w:val="24"/>
          <w:szCs w:val="24"/>
        </w:rPr>
        <w:t>、我方承诺向使用单位提供的产品，保证符合国家颁布的响应性也标准、</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条例及规范。</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2</w:t>
      </w:r>
      <w:r>
        <w:rPr>
          <w:rFonts w:hint="eastAsia" w:ascii="宋体" w:hAnsi="宋体" w:eastAsia="宋体" w:cs="Times New Roman"/>
          <w:sz w:val="24"/>
          <w:szCs w:val="24"/>
        </w:rPr>
        <w:t>、我方提供的产品，保证符合招投标文件及合同的要求，如有不符，使用</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单位可以无条件退货，所造成的损失我方承担。</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3</w:t>
      </w:r>
      <w:r>
        <w:rPr>
          <w:rFonts w:hint="eastAsia" w:ascii="宋体" w:hAnsi="宋体" w:eastAsia="宋体" w:cs="Times New Roman"/>
          <w:sz w:val="24"/>
          <w:szCs w:val="24"/>
        </w:rPr>
        <w:t>、我方若中标，保证不会转包或擅自改变设计方案，不会降低质量要求。</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实际施工中，确定对方案进一步调整的，保证经由使用单位书面确认后才作调整，中标价格不作变动，价格若要变动，保证经由使用单位同意。</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4</w:t>
      </w:r>
      <w:r>
        <w:rPr>
          <w:rFonts w:hint="eastAsia" w:ascii="宋体" w:hAnsi="宋体" w:eastAsia="宋体" w:cs="Times New Roman"/>
          <w:sz w:val="24"/>
          <w:szCs w:val="24"/>
        </w:rPr>
        <w:t>、我方承诺：质保期间，负责免费维修（人为造成除外，维修需收取成本费），若属产品本身缺陷而为使用单位造</w:t>
      </w:r>
    </w:p>
    <w:p>
      <w:pPr>
        <w:spacing w:line="360" w:lineRule="auto"/>
        <w:rPr>
          <w:rFonts w:ascii="Calibri" w:hAnsi="Calibri" w:eastAsia="宋体" w:cs="Times New Roman"/>
          <w:sz w:val="24"/>
          <w:szCs w:val="24"/>
        </w:rPr>
      </w:pPr>
      <w:r>
        <w:rPr>
          <w:rFonts w:hint="eastAsia" w:ascii="宋体" w:hAnsi="宋体" w:eastAsia="宋体" w:cs="Times New Roman"/>
          <w:sz w:val="24"/>
          <w:szCs w:val="24"/>
        </w:rPr>
        <w:t>成损失，则我方愿承担使用单位所造成的相应损失。我方保证提供质保期后维修</w:t>
      </w:r>
    </w:p>
    <w:p>
      <w:pPr>
        <w:spacing w:line="360" w:lineRule="auto"/>
        <w:rPr>
          <w:rFonts w:ascii="Calibri" w:hAnsi="Calibri" w:eastAsia="宋体" w:cs="Times New Roman"/>
          <w:sz w:val="24"/>
          <w:szCs w:val="24"/>
        </w:rPr>
      </w:pPr>
      <w:r>
        <w:rPr>
          <w:rFonts w:hint="eastAsia" w:ascii="宋体" w:hAnsi="宋体" w:eastAsia="宋体" w:cs="Times New Roman"/>
          <w:sz w:val="24"/>
          <w:szCs w:val="24"/>
        </w:rPr>
        <w:t>保修服务的方案。</w:t>
      </w:r>
    </w:p>
    <w:p>
      <w:pPr>
        <w:spacing w:line="360" w:lineRule="auto"/>
        <w:ind w:firstLine="482" w:firstLineChars="200"/>
        <w:rPr>
          <w:rFonts w:ascii="Calibri" w:hAnsi="Calibri" w:eastAsia="宋体" w:cs="Times New Roman"/>
          <w:b/>
          <w:bCs/>
          <w:sz w:val="24"/>
          <w:szCs w:val="24"/>
        </w:rPr>
      </w:pPr>
      <w:r>
        <w:rPr>
          <w:rFonts w:hint="eastAsia" w:ascii="Calibri" w:hAnsi="Calibri" w:eastAsia="宋体" w:cs="Times New Roman"/>
          <w:b/>
          <w:bCs/>
          <w:sz w:val="24"/>
          <w:szCs w:val="24"/>
        </w:rPr>
        <w:t>5</w:t>
      </w:r>
      <w:r>
        <w:rPr>
          <w:rFonts w:hint="eastAsia" w:ascii="宋体" w:hAnsi="宋体" w:eastAsia="宋体" w:cs="Times New Roman"/>
          <w:b/>
          <w:bCs/>
          <w:sz w:val="24"/>
          <w:szCs w:val="24"/>
        </w:rPr>
        <w:t>、质保期内服务承诺每年至少两次全面检修。</w:t>
      </w:r>
    </w:p>
    <w:p>
      <w:pPr>
        <w:spacing w:line="360" w:lineRule="auto"/>
        <w:ind w:firstLine="482" w:firstLineChars="200"/>
        <w:rPr>
          <w:rFonts w:ascii="Calibri" w:hAnsi="Calibri" w:eastAsia="宋体" w:cs="Times New Roman"/>
          <w:b/>
          <w:bCs/>
          <w:sz w:val="24"/>
          <w:szCs w:val="24"/>
        </w:rPr>
      </w:pPr>
      <w:r>
        <w:rPr>
          <w:rFonts w:hint="eastAsia" w:ascii="Calibri" w:hAnsi="Calibri" w:eastAsia="宋体" w:cs="Times New Roman"/>
          <w:b/>
          <w:bCs/>
          <w:sz w:val="24"/>
          <w:szCs w:val="24"/>
        </w:rPr>
        <w:t>6</w:t>
      </w:r>
      <w:r>
        <w:rPr>
          <w:rFonts w:hint="eastAsia" w:ascii="宋体" w:hAnsi="宋体" w:eastAsia="宋体" w:cs="Times New Roman"/>
          <w:b/>
          <w:bCs/>
          <w:sz w:val="24"/>
          <w:szCs w:val="24"/>
        </w:rPr>
        <w:t>、故障响应时间：故障响应并恢复正常的时间</w:t>
      </w:r>
      <w:r>
        <w:rPr>
          <w:rFonts w:hint="eastAsia" w:ascii="Calibri" w:hAnsi="Calibri" w:eastAsia="宋体" w:cs="Calibri"/>
          <w:b/>
          <w:bCs/>
          <w:sz w:val="24"/>
          <w:szCs w:val="24"/>
        </w:rPr>
        <w:t>5</w:t>
      </w:r>
      <w:r>
        <w:rPr>
          <w:rFonts w:hint="eastAsia" w:ascii="宋体" w:hAnsi="宋体" w:eastAsia="宋体" w:cs="Times New Roman"/>
          <w:b/>
          <w:bCs/>
          <w:sz w:val="24"/>
          <w:szCs w:val="24"/>
        </w:rPr>
        <w:t>小时内。</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其他特殊优惠措施：工程完工后，我方将提供技术培训，使操作人员达到能</w:t>
      </w:r>
    </w:p>
    <w:p>
      <w:pPr>
        <w:spacing w:line="360" w:lineRule="auto"/>
        <w:rPr>
          <w:rFonts w:ascii="Calibri" w:hAnsi="Calibri" w:eastAsia="宋体" w:cs="Times New Roman"/>
          <w:sz w:val="24"/>
          <w:szCs w:val="24"/>
        </w:rPr>
      </w:pPr>
      <w:r>
        <w:rPr>
          <w:rFonts w:hint="eastAsia" w:ascii="宋体" w:hAnsi="宋体" w:eastAsia="宋体" w:cs="Times New Roman"/>
          <w:sz w:val="24"/>
          <w:szCs w:val="24"/>
        </w:rPr>
        <w:t>熟练操作本系统，并能进行日常维护和保养；系统管理人员，达到能独立诊断和</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处理本系统的一般性故障。</w:t>
      </w:r>
    </w:p>
    <w:p>
      <w:pPr>
        <w:keepNext/>
        <w:keepLines/>
        <w:spacing w:line="360" w:lineRule="auto"/>
        <w:ind w:firstLine="602" w:firstLineChars="200"/>
        <w:outlineLvl w:val="2"/>
        <w:rPr>
          <w:rFonts w:ascii="Calibri" w:hAnsi="Calibri" w:eastAsia="宋体" w:cs="Times New Roman"/>
          <w:b/>
          <w:bCs/>
          <w:sz w:val="30"/>
          <w:szCs w:val="30"/>
        </w:rPr>
      </w:pPr>
      <w:r>
        <w:rPr>
          <w:rFonts w:hint="eastAsia" w:ascii="宋体" w:hAnsi="宋体" w:eastAsia="宋体" w:cs="Times New Roman"/>
          <w:b/>
          <w:bCs/>
          <w:sz w:val="30"/>
          <w:szCs w:val="30"/>
        </w:rPr>
        <w:t>培训计划</w:t>
      </w:r>
    </w:p>
    <w:p>
      <w:pPr>
        <w:spacing w:line="360" w:lineRule="auto"/>
        <w:rPr>
          <w:rFonts w:ascii="Calibri" w:hAnsi="Calibri" w:eastAsia="宋体" w:cs="Times New Roman"/>
          <w:sz w:val="24"/>
          <w:szCs w:val="24"/>
        </w:rPr>
      </w:pPr>
      <w:r>
        <w:rPr>
          <w:rFonts w:hint="eastAsia" w:ascii="宋体" w:hAnsi="宋体" w:eastAsia="宋体" w:cs="Times New Roman"/>
          <w:sz w:val="24"/>
          <w:szCs w:val="24"/>
        </w:rPr>
        <w:t>培训方式</w:t>
      </w:r>
    </w:p>
    <w:p>
      <w:pPr>
        <w:numPr>
          <w:ilvl w:val="0"/>
          <w:numId w:val="1"/>
        </w:numPr>
        <w:spacing w:line="360" w:lineRule="auto"/>
        <w:ind w:firstLine="482" w:firstLineChars="200"/>
        <w:rPr>
          <w:rFonts w:ascii="宋体" w:hAnsi="宋体" w:eastAsia="宋体" w:cs="Times New Roman"/>
          <w:b/>
          <w:bCs/>
          <w:sz w:val="24"/>
          <w:szCs w:val="24"/>
        </w:rPr>
      </w:pPr>
      <w:r>
        <w:rPr>
          <w:rFonts w:hint="eastAsia" w:ascii="宋体" w:hAnsi="宋体" w:eastAsia="宋体" w:cs="Times New Roman"/>
          <w:b/>
          <w:bCs/>
          <w:sz w:val="24"/>
          <w:szCs w:val="24"/>
        </w:rPr>
        <w:t>现场培训</w:t>
      </w:r>
    </w:p>
    <w:p>
      <w:pPr>
        <w:spacing w:line="360" w:lineRule="auto"/>
        <w:ind w:firstLine="480" w:firstLineChars="200"/>
        <w:rPr>
          <w:rFonts w:hint="eastAsia" w:ascii="Calibri" w:hAnsi="Calibri" w:eastAsia="宋体" w:cs="Times New Roman"/>
          <w:sz w:val="24"/>
          <w:szCs w:val="24"/>
        </w:rPr>
      </w:pPr>
      <w:r>
        <w:rPr>
          <w:rFonts w:hint="eastAsia" w:ascii="宋体" w:hAnsi="宋体" w:eastAsia="宋体" w:cs="Times New Roman"/>
          <w:sz w:val="24"/>
          <w:szCs w:val="24"/>
        </w:rPr>
        <w:t>在实施系统集成工程的同时，为用户现场培训技术人员。</w:t>
      </w:r>
    </w:p>
    <w:p>
      <w:pPr>
        <w:spacing w:after="120" w:line="360" w:lineRule="auto"/>
        <w:ind w:firstLine="480" w:firstLineChars="200"/>
        <w:rPr>
          <w:rFonts w:ascii="宋体" w:hAnsi="宋体" w:eastAsia="宋体" w:cs="Times New Roman"/>
          <w:sz w:val="24"/>
          <w:szCs w:val="24"/>
        </w:rPr>
      </w:pPr>
      <w:r>
        <w:rPr>
          <w:rFonts w:hint="eastAsia" w:ascii="宋体" w:hAnsi="宋体" w:eastAsia="宋体" w:cs="Times New Roman"/>
          <w:sz w:val="24"/>
          <w:szCs w:val="24"/>
        </w:rPr>
        <w:t>现场培训是我司工程师到现场安装调试相关设备和系统时，客户有关技术人员在现场观看和学习，并给予适当实际操作机会，对学习产生的问题随即解答，具有很强的实践和交互性，但人数不宜过多。这种方式的培训在所有设备的安装和调试中都将积极予以实现。</w:t>
      </w:r>
    </w:p>
    <w:p>
      <w:pPr>
        <w:numPr>
          <w:ilvl w:val="0"/>
          <w:numId w:val="1"/>
        </w:numPr>
        <w:spacing w:line="360" w:lineRule="auto"/>
        <w:ind w:firstLine="482" w:firstLineChars="200"/>
        <w:rPr>
          <w:rFonts w:hint="eastAsia" w:ascii="宋体" w:hAnsi="宋体" w:eastAsia="宋体" w:cs="Times New Roman"/>
          <w:b/>
          <w:bCs/>
          <w:sz w:val="24"/>
          <w:szCs w:val="24"/>
        </w:rPr>
      </w:pPr>
      <w:r>
        <w:rPr>
          <w:rFonts w:hint="eastAsia" w:ascii="宋体" w:hAnsi="宋体" w:eastAsia="宋体" w:cs="Times New Roman"/>
          <w:b/>
          <w:bCs/>
          <w:sz w:val="24"/>
          <w:szCs w:val="24"/>
        </w:rPr>
        <w:t>授课培训</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我司承诺在招标人组织集中培训时做好协助工作，选派技术讲解人员，提供相关培训资料。</w:t>
      </w:r>
    </w:p>
    <w:p>
      <w:pPr>
        <w:spacing w:after="120" w:line="360" w:lineRule="auto"/>
        <w:ind w:left="420"/>
        <w:rPr>
          <w:rFonts w:hint="eastAsia" w:ascii="宋体" w:hAnsi="宋体" w:eastAsia="宋体" w:cs="Times New Roman"/>
          <w:sz w:val="24"/>
          <w:szCs w:val="24"/>
        </w:rPr>
      </w:pPr>
      <w:r>
        <w:rPr>
          <w:rFonts w:hint="eastAsia" w:ascii="宋体" w:hAnsi="宋体" w:eastAsia="宋体" w:cs="Times New Roman"/>
          <w:sz w:val="24"/>
          <w:szCs w:val="24"/>
        </w:rPr>
        <w:t>授课培训一般提供较为系统的理论学习，并根据不同课程辅以实验环境下的实际操作，学习过程中还提供完备的学习资料，是正规培训主要采用的方式。为使培训收到良好的效果，达到针对不同水平需求的人员因材施教。</w:t>
      </w:r>
    </w:p>
    <w:p>
      <w:pPr>
        <w:spacing w:after="120" w:line="360" w:lineRule="auto"/>
        <w:ind w:left="420"/>
        <w:rPr>
          <w:rFonts w:hint="eastAsia" w:ascii="宋体" w:hAnsi="宋体" w:eastAsia="宋体" w:cs="Times New Roman"/>
          <w:sz w:val="24"/>
          <w:szCs w:val="24"/>
        </w:rPr>
      </w:pPr>
      <w:r>
        <w:rPr>
          <w:rFonts w:hint="eastAsia" w:ascii="宋体" w:hAnsi="宋体" w:eastAsia="宋体" w:cs="Times New Roman"/>
          <w:sz w:val="24"/>
          <w:szCs w:val="24"/>
        </w:rPr>
        <w:t>无论是什么方面的、以何种形式出现的培训，作为验收规程在培训方面上的具体体现，都有相应形式的考核相适应，从而增进培训的效果，提高培训的质量，确保上岗人员的技术素质，最终达到有益于系统长期安全、稳定的使用和运行的目的。</w:t>
      </w:r>
    </w:p>
    <w:p>
      <w:pPr>
        <w:spacing w:line="360" w:lineRule="auto"/>
        <w:rPr>
          <w:rFonts w:hint="eastAsia" w:ascii="宋体" w:hAnsi="宋体" w:eastAsia="宋体" w:cs="Times New Roman"/>
          <w:b/>
          <w:bCs/>
          <w:sz w:val="24"/>
          <w:szCs w:val="24"/>
        </w:rPr>
      </w:pPr>
      <w:r>
        <w:rPr>
          <w:rFonts w:hint="eastAsia" w:ascii="宋体" w:hAnsi="宋体" w:eastAsia="宋体" w:cs="Times New Roman"/>
          <w:b/>
          <w:bCs/>
          <w:sz w:val="24"/>
          <w:szCs w:val="24"/>
        </w:rPr>
        <w:t>培训对象</w:t>
      </w:r>
    </w:p>
    <w:p>
      <w:pPr>
        <w:numPr>
          <w:ilvl w:val="0"/>
          <w:numId w:val="2"/>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培训对象</w:t>
      </w:r>
    </w:p>
    <w:p>
      <w:pPr>
        <w:numPr>
          <w:ilvl w:val="0"/>
          <w:numId w:val="3"/>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主要使用人员培训</w:t>
      </w:r>
    </w:p>
    <w:p>
      <w:pPr>
        <w:numPr>
          <w:ilvl w:val="0"/>
          <w:numId w:val="3"/>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由甲方安排需要培训的其他人员；</w:t>
      </w:r>
    </w:p>
    <w:p>
      <w:pPr>
        <w:numPr>
          <w:ilvl w:val="0"/>
          <w:numId w:val="2"/>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培训名额</w:t>
      </w:r>
    </w:p>
    <w:p>
      <w:pPr>
        <w:spacing w:line="360" w:lineRule="auto"/>
        <w:ind w:firstLine="676" w:firstLineChars="282"/>
        <w:rPr>
          <w:rFonts w:hint="eastAsia" w:ascii="宋体" w:hAnsi="宋体" w:eastAsia="宋体" w:cs="Times New Roman"/>
          <w:sz w:val="24"/>
          <w:szCs w:val="24"/>
        </w:rPr>
      </w:pPr>
      <w:r>
        <w:rPr>
          <w:rFonts w:hint="eastAsia" w:ascii="宋体" w:hAnsi="宋体" w:eastAsia="宋体" w:cs="Times New Roman"/>
          <w:sz w:val="24"/>
          <w:szCs w:val="24"/>
        </w:rPr>
        <w:t>现场培训，人员不宜过多，建议每个系统培训名额如下：5名。</w:t>
      </w:r>
    </w:p>
    <w:p>
      <w:pPr>
        <w:spacing w:line="360" w:lineRule="auto"/>
        <w:rPr>
          <w:rFonts w:hint="eastAsia" w:ascii="宋体" w:hAnsi="宋体" w:eastAsia="宋体" w:cs="Times New Roman"/>
          <w:b/>
          <w:bCs/>
          <w:sz w:val="24"/>
          <w:szCs w:val="24"/>
        </w:rPr>
      </w:pPr>
      <w:r>
        <w:rPr>
          <w:rFonts w:hint="eastAsia" w:ascii="宋体" w:hAnsi="宋体" w:eastAsia="宋体" w:cs="Times New Roman"/>
          <w:b/>
          <w:bCs/>
          <w:sz w:val="24"/>
          <w:szCs w:val="24"/>
        </w:rPr>
        <w:t>培训目标及内容</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以实践指导为主，可在安装调试的同时，有意识的进行培训，以会用、会处理简单问题为目标，使受训教师了解系统连接情况，掌握主要设备的使用方法，了解系统能够实现的各种功能。</w:t>
      </w:r>
    </w:p>
    <w:p>
      <w:pPr>
        <w:spacing w:line="360" w:lineRule="auto"/>
        <w:rPr>
          <w:rFonts w:hint="eastAsia" w:ascii="宋体" w:hAnsi="宋体" w:eastAsia="宋体" w:cs="Times New Roman"/>
          <w:b/>
          <w:bCs/>
          <w:sz w:val="24"/>
          <w:szCs w:val="24"/>
        </w:rPr>
      </w:pPr>
      <w:r>
        <w:rPr>
          <w:rFonts w:hint="eastAsia" w:ascii="宋体" w:hAnsi="宋体" w:eastAsia="宋体" w:cs="Times New Roman"/>
          <w:b/>
          <w:bCs/>
          <w:sz w:val="24"/>
          <w:szCs w:val="24"/>
        </w:rPr>
        <w:t>培训组织方式</w:t>
      </w:r>
    </w:p>
    <w:p>
      <w:pPr>
        <w:spacing w:line="360" w:lineRule="auto"/>
        <w:ind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培训将由我司国际培训中心联同</w:t>
      </w:r>
      <w:r>
        <w:rPr>
          <w:rFonts w:hint="eastAsia" w:ascii="宋体" w:hAnsi="宋体" w:eastAsia="宋体" w:cs="Times New Roman"/>
          <w:sz w:val="24"/>
          <w:szCs w:val="24"/>
        </w:rPr>
        <w:t>招标人</w:t>
      </w:r>
      <w:r>
        <w:rPr>
          <w:rFonts w:hint="eastAsia" w:ascii="宋体" w:hAnsi="宋体" w:eastAsia="宋体" w:cs="Times New Roman"/>
          <w:kern w:val="0"/>
          <w:sz w:val="24"/>
          <w:szCs w:val="24"/>
        </w:rPr>
        <w:t>在项目所在地进行现场培训。</w:t>
      </w:r>
    </w:p>
    <w:p>
      <w:pPr>
        <w:spacing w:line="360" w:lineRule="auto"/>
        <w:rPr>
          <w:rFonts w:hint="eastAsia" w:ascii="Calibri" w:hAnsi="Calibri" w:eastAsia="宋体" w:cs="Times New Roman"/>
          <w:b/>
          <w:bCs/>
          <w:sz w:val="24"/>
          <w:szCs w:val="24"/>
        </w:rPr>
      </w:pPr>
      <w:r>
        <w:rPr>
          <w:rFonts w:hint="eastAsia" w:ascii="宋体" w:hAnsi="宋体" w:eastAsia="宋体" w:cs="Times New Roman"/>
          <w:b/>
          <w:bCs/>
          <w:sz w:val="24"/>
          <w:szCs w:val="24"/>
        </w:rPr>
        <w:t>培训流程</w:t>
      </w:r>
    </w:p>
    <w:p>
      <w:pPr>
        <w:spacing w:line="360" w:lineRule="auto"/>
        <w:ind w:firstLine="480" w:firstLineChars="200"/>
        <w:rPr>
          <w:rFonts w:ascii="宋体" w:hAnsi="宋体" w:eastAsia="宋体" w:cs="Times New Roman"/>
          <w:kern w:val="0"/>
          <w:sz w:val="24"/>
          <w:szCs w:val="24"/>
        </w:rPr>
      </w:pPr>
      <w:r>
        <w:rPr>
          <w:rFonts w:hint="eastAsia" w:ascii="宋体" w:hAnsi="宋体" w:eastAsia="宋体" w:cs="Times New Roman"/>
          <w:kern w:val="0"/>
          <w:sz w:val="24"/>
          <w:szCs w:val="24"/>
        </w:rPr>
        <w:t>为更有针对性的搞好培训，我司国际将严格按照培训质量控制过程，精心准备，总体流程入下：</w:t>
      </w:r>
    </w:p>
    <w:p>
      <w:pPr>
        <w:spacing w:line="360" w:lineRule="auto"/>
        <w:rPr>
          <w:rFonts w:hint="eastAsia" w:ascii="宋体" w:hAnsi="宋体" w:eastAsia="宋体" w:cs="Times New Roman"/>
          <w:b/>
          <w:bCs/>
          <w:sz w:val="24"/>
          <w:szCs w:val="24"/>
        </w:rPr>
      </w:pPr>
      <w:r>
        <w:rPr>
          <w:rFonts w:hint="eastAsia" w:ascii="宋体" w:hAnsi="宋体" w:eastAsia="宋体" w:cs="Times New Roman"/>
          <w:b/>
          <w:bCs/>
          <w:sz w:val="24"/>
          <w:szCs w:val="24"/>
        </w:rPr>
        <w:t>具体流程：</w:t>
      </w:r>
    </w:p>
    <w:p>
      <w:pPr>
        <w:spacing w:line="360" w:lineRule="auto"/>
        <w:rPr>
          <w:rFonts w:hint="eastAsia" w:ascii="宋体" w:hAnsi="宋体" w:eastAsia="宋体" w:cs="Times New Roman"/>
          <w:sz w:val="24"/>
          <w:szCs w:val="24"/>
        </w:rPr>
      </w:pPr>
      <w:r>
        <w:rPr>
          <w:rFonts w:ascii="Calibri" w:hAnsi="Calibri" w:eastAsia="宋体" w:cs="Times New Roman"/>
          <w:sz w:val="24"/>
          <w:szCs w:val="24"/>
        </w:rPr>
        <w:drawing>
          <wp:inline distT="0" distB="0" distL="0" distR="0">
            <wp:extent cx="5200650" cy="4219575"/>
            <wp:effectExtent l="0" t="0" r="0" b="9525"/>
            <wp:docPr id="1" name="图片 1" descr="C:\Users\Lenovo\AppData\Local\Temp\ksohtml8596\wp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Lenovo\AppData\Local\Temp\ksohtml8596\wps1.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5200650" cy="4219575"/>
                    </a:xfrm>
                    <a:prstGeom prst="rect">
                      <a:avLst/>
                    </a:prstGeom>
                    <a:noFill/>
                    <a:ln>
                      <a:noFill/>
                    </a:ln>
                  </pic:spPr>
                </pic:pic>
              </a:graphicData>
            </a:graphic>
          </wp:inline>
        </w:drawing>
      </w:r>
      <w:r>
        <w:rPr>
          <w:rFonts w:hint="eastAsia" w:ascii="宋体" w:hAnsi="宋体" w:eastAsia="宋体" w:cs="Times New Roman"/>
          <w:sz w:val="24"/>
          <w:szCs w:val="24"/>
        </w:rPr>
        <w:t xml:space="preserve"> </w:t>
      </w:r>
    </w:p>
    <w:p>
      <w:pPr>
        <w:spacing w:line="360" w:lineRule="auto"/>
        <w:rPr>
          <w:rFonts w:hint="eastAsia" w:ascii="宋体" w:hAnsi="宋体" w:eastAsia="宋体" w:cs="Times New Roman"/>
          <w:b/>
          <w:bCs/>
          <w:spacing w:val="20"/>
          <w:sz w:val="24"/>
          <w:szCs w:val="24"/>
        </w:rPr>
      </w:pPr>
      <w:r>
        <w:rPr>
          <w:rFonts w:hint="eastAsia" w:ascii="宋体" w:hAnsi="宋体" w:eastAsia="宋体" w:cs="Times New Roman"/>
          <w:b/>
          <w:bCs/>
          <w:spacing w:val="20"/>
          <w:sz w:val="24"/>
          <w:szCs w:val="24"/>
        </w:rPr>
        <w:t xml:space="preserve"> </w:t>
      </w:r>
    </w:p>
    <w:p>
      <w:pPr>
        <w:spacing w:line="360" w:lineRule="auto"/>
        <w:rPr>
          <w:rFonts w:hint="eastAsia" w:ascii="宋体" w:hAnsi="宋体" w:eastAsia="宋体" w:cs="Times New Roman"/>
          <w:b/>
          <w:bCs/>
          <w:spacing w:val="20"/>
          <w:sz w:val="24"/>
          <w:szCs w:val="24"/>
        </w:rPr>
      </w:pPr>
      <w:r>
        <w:rPr>
          <w:rFonts w:hint="eastAsia" w:ascii="宋体" w:hAnsi="宋体" w:eastAsia="宋体" w:cs="Times New Roman"/>
          <w:b/>
          <w:bCs/>
          <w:spacing w:val="20"/>
          <w:sz w:val="24"/>
          <w:szCs w:val="24"/>
        </w:rPr>
        <w:t xml:space="preserve"> </w:t>
      </w:r>
    </w:p>
    <w:p>
      <w:pPr>
        <w:spacing w:line="360" w:lineRule="auto"/>
        <w:rPr>
          <w:rFonts w:hint="eastAsia" w:ascii="Calibri" w:hAnsi="Calibri" w:eastAsia="宋体" w:cs="Times New Roman"/>
          <w:b/>
          <w:bCs/>
          <w:sz w:val="24"/>
          <w:szCs w:val="24"/>
        </w:rPr>
      </w:pPr>
      <w:r>
        <w:rPr>
          <w:rFonts w:hint="eastAsia" w:ascii="宋体" w:hAnsi="宋体" w:eastAsia="宋体" w:cs="Times New Roman"/>
          <w:b/>
          <w:bCs/>
          <w:sz w:val="24"/>
          <w:szCs w:val="24"/>
        </w:rPr>
        <w:t>人员技术水平分析阶段</w:t>
      </w:r>
    </w:p>
    <w:p>
      <w:pPr>
        <w:spacing w:line="360" w:lineRule="auto"/>
        <w:ind w:firstLine="480" w:firstLineChars="200"/>
        <w:rPr>
          <w:rFonts w:ascii="宋体" w:hAnsi="宋体" w:eastAsia="宋体" w:cs="Times New Roman"/>
          <w:kern w:val="0"/>
          <w:sz w:val="24"/>
          <w:szCs w:val="24"/>
        </w:rPr>
      </w:pPr>
      <w:r>
        <w:rPr>
          <w:rFonts w:hint="eastAsia" w:ascii="宋体" w:hAnsi="宋体" w:eastAsia="宋体" w:cs="Times New Roman"/>
          <w:kern w:val="0"/>
          <w:sz w:val="24"/>
          <w:szCs w:val="24"/>
        </w:rPr>
        <w:t>基于培训期间，对学员技术水平情况的的综合掌握，总结学员的知识缺陷并通过多种手段了解学员的现有状况，具体内容如下：</w:t>
      </w:r>
    </w:p>
    <w:p>
      <w:pPr>
        <w:numPr>
          <w:ilvl w:val="0"/>
          <w:numId w:val="4"/>
        </w:numPr>
        <w:spacing w:line="360" w:lineRule="auto"/>
        <w:ind w:left="462" w:leftChars="220"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发放调查问卷，了解听课对象及听课需求。</w:t>
      </w:r>
    </w:p>
    <w:p>
      <w:pPr>
        <w:numPr>
          <w:ilvl w:val="0"/>
          <w:numId w:val="4"/>
        </w:numPr>
        <w:spacing w:line="360" w:lineRule="auto"/>
        <w:ind w:left="462" w:leftChars="220"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面谈阶段。主要是与主管人员进行面对面的访谈，了解他们对自我知识的评价，对培训的期望和知识的薄弱环节。</w:t>
      </w:r>
    </w:p>
    <w:p>
      <w:pPr>
        <w:spacing w:line="360" w:lineRule="auto"/>
        <w:rPr>
          <w:rFonts w:hint="eastAsia" w:ascii="Calibri" w:hAnsi="Calibri" w:eastAsia="宋体" w:cs="Times New Roman"/>
          <w:b/>
          <w:bCs/>
          <w:sz w:val="24"/>
          <w:szCs w:val="24"/>
        </w:rPr>
      </w:pPr>
      <w:r>
        <w:rPr>
          <w:rFonts w:hint="eastAsia" w:ascii="宋体" w:hAnsi="宋体" w:eastAsia="宋体" w:cs="Times New Roman"/>
          <w:b/>
          <w:bCs/>
          <w:sz w:val="24"/>
          <w:szCs w:val="24"/>
        </w:rPr>
        <w:t>培训课程设计阶段</w:t>
      </w:r>
    </w:p>
    <w:p>
      <w:pPr>
        <w:spacing w:line="360" w:lineRule="auto"/>
        <w:ind w:firstLine="480" w:firstLineChars="200"/>
        <w:rPr>
          <w:rFonts w:ascii="宋体" w:hAnsi="宋体" w:eastAsia="宋体" w:cs="Times New Roman"/>
          <w:kern w:val="0"/>
          <w:sz w:val="24"/>
          <w:szCs w:val="24"/>
        </w:rPr>
      </w:pPr>
      <w:r>
        <w:rPr>
          <w:rFonts w:hint="eastAsia" w:ascii="宋体" w:hAnsi="宋体" w:eastAsia="宋体" w:cs="Times New Roman"/>
          <w:kern w:val="0"/>
          <w:sz w:val="24"/>
          <w:szCs w:val="24"/>
        </w:rPr>
        <w:t>了解学员的培训需求的前提下，培训项目实施之前，培训讲师就必须针对性的对培训系统的某些部分进行修订，或是对培训项目进行整体修改，使其更加符合听课学员的实际需要。主要内容如下：</w:t>
      </w:r>
    </w:p>
    <w:p>
      <w:pPr>
        <w:numPr>
          <w:ilvl w:val="0"/>
          <w:numId w:val="4"/>
        </w:numPr>
        <w:spacing w:line="360" w:lineRule="auto"/>
        <w:ind w:left="462" w:leftChars="220"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确定培训目标</w:t>
      </w:r>
    </w:p>
    <w:p>
      <w:pPr>
        <w:numPr>
          <w:ilvl w:val="0"/>
          <w:numId w:val="4"/>
        </w:numPr>
        <w:spacing w:line="360" w:lineRule="auto"/>
        <w:ind w:left="462" w:leftChars="220"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确定学员与目标的差距</w:t>
      </w:r>
    </w:p>
    <w:p>
      <w:pPr>
        <w:numPr>
          <w:ilvl w:val="0"/>
          <w:numId w:val="4"/>
        </w:numPr>
        <w:spacing w:line="360" w:lineRule="auto"/>
        <w:ind w:left="462" w:leftChars="220"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确定实施策略</w:t>
      </w:r>
    </w:p>
    <w:p>
      <w:pPr>
        <w:spacing w:line="360" w:lineRule="auto"/>
        <w:rPr>
          <w:rFonts w:hint="eastAsia" w:ascii="Calibri" w:hAnsi="Calibri" w:eastAsia="宋体" w:cs="Times New Roman"/>
          <w:b/>
          <w:bCs/>
          <w:sz w:val="24"/>
          <w:szCs w:val="24"/>
        </w:rPr>
      </w:pPr>
      <w:r>
        <w:rPr>
          <w:rFonts w:hint="eastAsia" w:ascii="宋体" w:hAnsi="宋体" w:eastAsia="宋体" w:cs="Times New Roman"/>
          <w:b/>
          <w:bCs/>
          <w:sz w:val="24"/>
          <w:szCs w:val="24"/>
        </w:rPr>
        <w:t>培训课程的实施阶段</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在实施阶段，以甲方施工现场为基本培训地点，要严格按照实施过程的管理原则，充分保证培训的效果。培训实施过程中主要涉及的内容如下：</w:t>
      </w:r>
    </w:p>
    <w:p>
      <w:pPr>
        <w:numPr>
          <w:ilvl w:val="0"/>
          <w:numId w:val="4"/>
        </w:numPr>
        <w:spacing w:line="360" w:lineRule="auto"/>
        <w:ind w:left="462" w:leftChars="220" w:firstLine="480" w:firstLineChars="200"/>
        <w:rPr>
          <w:rFonts w:ascii="宋体" w:hAnsi="宋体" w:eastAsia="宋体" w:cs="Times New Roman"/>
          <w:kern w:val="0"/>
          <w:sz w:val="24"/>
          <w:szCs w:val="24"/>
        </w:rPr>
      </w:pPr>
      <w:r>
        <w:rPr>
          <w:rFonts w:hint="eastAsia" w:ascii="宋体" w:hAnsi="宋体" w:eastAsia="宋体" w:cs="Times New Roman"/>
          <w:kern w:val="0"/>
          <w:sz w:val="24"/>
          <w:szCs w:val="24"/>
        </w:rPr>
        <w:t>培训实施计划安排</w:t>
      </w:r>
    </w:p>
    <w:p>
      <w:pPr>
        <w:numPr>
          <w:ilvl w:val="0"/>
          <w:numId w:val="4"/>
        </w:numPr>
        <w:spacing w:line="360" w:lineRule="auto"/>
        <w:ind w:left="462" w:leftChars="220"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发放学员培训手册及教材</w:t>
      </w:r>
    </w:p>
    <w:p>
      <w:pPr>
        <w:numPr>
          <w:ilvl w:val="0"/>
          <w:numId w:val="4"/>
        </w:numPr>
        <w:spacing w:line="360" w:lineRule="auto"/>
        <w:ind w:left="462" w:leftChars="220" w:firstLine="480" w:firstLineChars="200"/>
        <w:rPr>
          <w:rFonts w:hint="eastAsia" w:ascii="宋体" w:hAnsi="宋体" w:eastAsia="宋体" w:cs="Times New Roman"/>
          <w:kern w:val="0"/>
          <w:sz w:val="24"/>
          <w:szCs w:val="24"/>
        </w:rPr>
      </w:pPr>
      <w:r>
        <w:rPr>
          <w:rFonts w:hint="eastAsia" w:ascii="宋体" w:hAnsi="宋体" w:eastAsia="宋体" w:cs="Times New Roman"/>
          <w:kern w:val="0"/>
          <w:sz w:val="24"/>
          <w:szCs w:val="24"/>
        </w:rPr>
        <w:t>课程讲授、交流、研讨</w:t>
      </w:r>
    </w:p>
    <w:p>
      <w:pPr>
        <w:spacing w:line="360" w:lineRule="auto"/>
        <w:rPr>
          <w:rFonts w:hint="eastAsia" w:ascii="Calibri" w:hAnsi="Calibri" w:eastAsia="宋体" w:cs="Times New Roman"/>
          <w:b/>
          <w:bCs/>
          <w:kern w:val="0"/>
          <w:sz w:val="24"/>
          <w:szCs w:val="24"/>
        </w:rPr>
      </w:pPr>
      <w:r>
        <w:rPr>
          <w:rFonts w:hint="eastAsia" w:ascii="宋体" w:hAnsi="宋体" w:eastAsia="宋体" w:cs="Times New Roman"/>
          <w:b/>
          <w:bCs/>
          <w:sz w:val="24"/>
          <w:szCs w:val="24"/>
        </w:rPr>
        <w:t>培训效果评估阶段</w:t>
      </w:r>
    </w:p>
    <w:p>
      <w:pPr>
        <w:spacing w:line="360" w:lineRule="auto"/>
        <w:ind w:firstLine="480" w:firstLineChars="200"/>
        <w:rPr>
          <w:rFonts w:ascii="宋体" w:hAnsi="宋体" w:eastAsia="宋体" w:cs="Times New Roman"/>
          <w:sz w:val="24"/>
          <w:szCs w:val="24"/>
        </w:rPr>
      </w:pPr>
      <w:r>
        <w:rPr>
          <w:rFonts w:hint="eastAsia" w:ascii="宋体" w:hAnsi="宋体" w:eastAsia="宋体" w:cs="Times New Roman"/>
          <w:sz w:val="24"/>
          <w:szCs w:val="24"/>
        </w:rPr>
        <w:t>课程结束后，针对所有学员进行评估及结合所学内容采用上机对学员进行考核。培训合格的标准为要能依据操作的基本规则对设备进行正常工作使用条件和任务下的独立操作，并针对综合考核及评估情况在后期实习阶段进行跟踪指导。具体内容如下：</w:t>
      </w:r>
    </w:p>
    <w:p>
      <w:pPr>
        <w:numPr>
          <w:ilvl w:val="0"/>
          <w:numId w:val="5"/>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对学员实际操作进行考核；</w:t>
      </w:r>
    </w:p>
    <w:p>
      <w:pPr>
        <w:numPr>
          <w:ilvl w:val="0"/>
          <w:numId w:val="5"/>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学员对培训课程的评估调查；</w:t>
      </w:r>
    </w:p>
    <w:p>
      <w:pPr>
        <w:numPr>
          <w:ilvl w:val="0"/>
          <w:numId w:val="5"/>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讲师对培训学员受训情况的评价；</w:t>
      </w:r>
    </w:p>
    <w:p>
      <w:pPr>
        <w:numPr>
          <w:ilvl w:val="0"/>
          <w:numId w:val="5"/>
        </w:num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培训讲师提交培训效果综合情况及改进报告书</w:t>
      </w:r>
    </w:p>
    <w:p>
      <w:pPr>
        <w:spacing w:line="360" w:lineRule="auto"/>
        <w:ind w:firstLine="482" w:firstLineChars="200"/>
        <w:rPr>
          <w:rFonts w:hint="eastAsia" w:ascii="宋体" w:hAnsi="宋体" w:eastAsia="宋体" w:cs="Times New Roman"/>
          <w:b/>
          <w:bCs/>
          <w:sz w:val="24"/>
          <w:szCs w:val="24"/>
        </w:rPr>
      </w:pPr>
      <w:r>
        <w:rPr>
          <w:rFonts w:hint="eastAsia" w:ascii="宋体" w:hAnsi="宋体" w:eastAsia="宋体" w:cs="Times New Roman"/>
          <w:b/>
          <w:bCs/>
          <w:sz w:val="24"/>
          <w:szCs w:val="24"/>
        </w:rPr>
        <w:t>培训评估表样本</w:t>
      </w:r>
    </w:p>
    <w:p>
      <w:pPr>
        <w:spacing w:before="100" w:beforeAutospacing="1" w:after="100" w:afterAutospacing="1" w:line="360" w:lineRule="auto"/>
        <w:jc w:val="center"/>
        <w:rPr>
          <w:rFonts w:hint="eastAsia" w:ascii="宋体" w:hAnsi="宋体" w:eastAsia="宋体" w:cs="Times New Roman"/>
          <w:b/>
          <w:bCs/>
          <w:sz w:val="24"/>
          <w:szCs w:val="24"/>
        </w:rPr>
      </w:pPr>
      <w:r>
        <w:rPr>
          <w:rFonts w:hint="eastAsia" w:ascii="宋体" w:hAnsi="宋体" w:eastAsia="宋体" w:cs="Times New Roman"/>
          <w:b/>
          <w:bCs/>
          <w:sz w:val="24"/>
          <w:szCs w:val="24"/>
        </w:rPr>
        <w:t>培训评估系统</w:t>
      </w:r>
    </w:p>
    <w:tbl>
      <w:tblPr>
        <w:tblStyle w:val="7"/>
        <w:tblW w:w="0" w:type="auto"/>
        <w:tblInd w:w="0" w:type="dxa"/>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Layout w:type="fixed"/>
        <w:tblCellMar>
          <w:top w:w="0" w:type="dxa"/>
          <w:left w:w="108" w:type="dxa"/>
          <w:bottom w:w="0" w:type="dxa"/>
          <w:right w:w="108" w:type="dxa"/>
        </w:tblCellMar>
      </w:tblPr>
      <w:tblGrid>
        <w:gridCol w:w="959"/>
        <w:gridCol w:w="784"/>
        <w:gridCol w:w="66"/>
        <w:gridCol w:w="589"/>
        <w:gridCol w:w="262"/>
        <w:gridCol w:w="394"/>
        <w:gridCol w:w="456"/>
        <w:gridCol w:w="270"/>
        <w:gridCol w:w="656"/>
        <w:gridCol w:w="67"/>
        <w:gridCol w:w="697"/>
        <w:gridCol w:w="153"/>
        <w:gridCol w:w="503"/>
        <w:gridCol w:w="348"/>
        <w:gridCol w:w="307"/>
        <w:gridCol w:w="685"/>
        <w:gridCol w:w="626"/>
        <w:gridCol w:w="224"/>
        <w:gridCol w:w="882"/>
      </w:tblGrid>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vMerge w:val="restart"/>
            <w:tcBorders>
              <w:top w:val="double" w:color="auto" w:sz="2"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w:t>
            </w:r>
          </w:p>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人数</w:t>
            </w:r>
          </w:p>
        </w:tc>
        <w:tc>
          <w:tcPr>
            <w:tcW w:w="2551" w:type="dxa"/>
            <w:gridSpan w:val="6"/>
            <w:vMerge w:val="restart"/>
            <w:tcBorders>
              <w:top w:val="double" w:color="auto" w:sz="2"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课程相关度</w:t>
            </w:r>
          </w:p>
        </w:tc>
        <w:tc>
          <w:tcPr>
            <w:tcW w:w="3686" w:type="dxa"/>
            <w:gridSpan w:val="9"/>
            <w:tcBorders>
              <w:top w:val="double" w:color="auto" w:sz="2"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培训讲师效率</w:t>
            </w:r>
          </w:p>
        </w:tc>
        <w:tc>
          <w:tcPr>
            <w:tcW w:w="1732" w:type="dxa"/>
            <w:gridSpan w:val="3"/>
            <w:tcBorders>
              <w:top w:val="double" w:color="auto" w:sz="2"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学习效果</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8928" w:type="dxa"/>
            <w:vMerge w:val="continue"/>
            <w:tcBorders>
              <w:top w:val="double" w:color="auto" w:sz="2" w:space="0"/>
              <w:left w:val="double" w:color="auto" w:sz="2" w:space="0"/>
              <w:bottom w:val="single" w:color="auto" w:sz="6" w:space="0"/>
              <w:right w:val="single" w:color="auto" w:sz="6" w:space="0"/>
            </w:tcBorders>
            <w:vAlign w:val="center"/>
          </w:tcPr>
          <w:p>
            <w:pPr>
              <w:widowControl/>
              <w:jc w:val="left"/>
              <w:rPr>
                <w:rFonts w:ascii="宋体" w:hAnsi="宋体" w:eastAsia="宋体" w:cs="Times New Roman"/>
                <w:sz w:val="24"/>
                <w:szCs w:val="24"/>
              </w:rPr>
            </w:pPr>
          </w:p>
        </w:tc>
        <w:tc>
          <w:tcPr>
            <w:tcW w:w="6289" w:type="dxa"/>
            <w:gridSpan w:val="6"/>
            <w:vMerge w:val="continue"/>
            <w:tcBorders>
              <w:top w:val="double" w:color="auto" w:sz="2" w:space="0"/>
              <w:left w:val="single" w:color="auto" w:sz="6" w:space="0"/>
              <w:bottom w:val="single" w:color="auto" w:sz="6" w:space="0"/>
              <w:right w:val="single" w:color="auto" w:sz="6" w:space="0"/>
            </w:tcBorders>
            <w:vAlign w:val="center"/>
          </w:tcPr>
          <w:p>
            <w:pPr>
              <w:widowControl/>
              <w:jc w:val="left"/>
              <w:rPr>
                <w:rFonts w:ascii="宋体" w:hAnsi="宋体" w:eastAsia="宋体" w:cs="Times New Roman"/>
                <w:sz w:val="24"/>
                <w:szCs w:val="24"/>
              </w:rPr>
            </w:pPr>
          </w:p>
        </w:tc>
        <w:tc>
          <w:tcPr>
            <w:tcW w:w="3686" w:type="dxa"/>
            <w:gridSpan w:val="9"/>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[讲师姓名]</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培训前</w:t>
            </w: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培训后</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问题1</w:t>
            </w: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问题2</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问题3</w:t>
            </w: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问题1</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问题2</w:t>
            </w: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问题3</w:t>
            </w: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问题4</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问题1</w:t>
            </w: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问题2</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学员1</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学员2</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学员3</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学员4</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学员5</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学员6</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学员7</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959" w:type="dxa"/>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惠济区均分</w:t>
            </w: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3" w:type="dxa"/>
            <w:gridSpan w:val="3"/>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992"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50"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882" w:type="dxa"/>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8928" w:type="dxa"/>
            <w:gridSpan w:val="19"/>
            <w:tcBorders>
              <w:top w:val="single" w:color="auto" w:sz="6" w:space="0"/>
              <w:left w:val="double" w:color="auto" w:sz="2"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分        析</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1743" w:type="dxa"/>
            <w:gridSpan w:val="2"/>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5分</w:t>
            </w:r>
          </w:p>
        </w:tc>
        <w:tc>
          <w:tcPr>
            <w:tcW w:w="655"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726"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764"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5"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131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1106" w:type="dxa"/>
            <w:gridSpan w:val="2"/>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1743" w:type="dxa"/>
            <w:gridSpan w:val="2"/>
            <w:tcBorders>
              <w:top w:val="single" w:color="auto" w:sz="6" w:space="0"/>
              <w:left w:val="double" w:color="auto" w:sz="2"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4分</w:t>
            </w:r>
          </w:p>
        </w:tc>
        <w:tc>
          <w:tcPr>
            <w:tcW w:w="655"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726"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764"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5"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1311" w:type="dxa"/>
            <w:gridSpan w:val="2"/>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1106" w:type="dxa"/>
            <w:gridSpan w:val="2"/>
            <w:tcBorders>
              <w:top w:val="single" w:color="auto" w:sz="6" w:space="0"/>
              <w:left w:val="single" w:color="auto" w:sz="6" w:space="0"/>
              <w:bottom w:val="single" w:color="auto" w:sz="6" w:space="0"/>
              <w:right w:val="double" w:color="auto" w:sz="2" w:space="0"/>
            </w:tcBorders>
            <w:vAlign w:val="center"/>
          </w:tcPr>
          <w:p>
            <w:pPr>
              <w:spacing w:line="360" w:lineRule="auto"/>
              <w:jc w:val="center"/>
              <w:rPr>
                <w:rFonts w:hint="eastAsia" w:ascii="宋体" w:hAnsi="宋体" w:eastAsia="宋体" w:cs="Times New Roman"/>
                <w:sz w:val="24"/>
                <w:szCs w:val="24"/>
              </w:rPr>
            </w:pP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rPr>
          <w:cantSplit/>
        </w:trPr>
        <w:tc>
          <w:tcPr>
            <w:tcW w:w="1743" w:type="dxa"/>
            <w:gridSpan w:val="2"/>
            <w:tcBorders>
              <w:top w:val="single" w:color="auto" w:sz="6" w:space="0"/>
              <w:left w:val="double" w:color="auto" w:sz="2"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3分</w:t>
            </w:r>
          </w:p>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或3分以下</w:t>
            </w:r>
          </w:p>
        </w:tc>
        <w:tc>
          <w:tcPr>
            <w:tcW w:w="655" w:type="dxa"/>
            <w:gridSpan w:val="2"/>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gridSpan w:val="2"/>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726" w:type="dxa"/>
            <w:gridSpan w:val="2"/>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764" w:type="dxa"/>
            <w:gridSpan w:val="2"/>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6" w:type="dxa"/>
            <w:gridSpan w:val="2"/>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655" w:type="dxa"/>
            <w:gridSpan w:val="2"/>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1311" w:type="dxa"/>
            <w:gridSpan w:val="2"/>
            <w:tcBorders>
              <w:top w:val="single" w:color="auto" w:sz="6" w:space="0"/>
              <w:left w:val="single" w:color="auto" w:sz="6" w:space="0"/>
              <w:bottom w:val="double" w:color="auto" w:sz="2" w:space="0"/>
              <w:right w:val="single" w:color="auto" w:sz="6" w:space="0"/>
            </w:tcBorders>
            <w:vAlign w:val="center"/>
          </w:tcPr>
          <w:p>
            <w:pPr>
              <w:spacing w:line="360" w:lineRule="auto"/>
              <w:jc w:val="center"/>
              <w:rPr>
                <w:rFonts w:hint="eastAsia" w:ascii="宋体" w:hAnsi="宋体" w:eastAsia="宋体" w:cs="Times New Roman"/>
                <w:sz w:val="24"/>
                <w:szCs w:val="24"/>
              </w:rPr>
            </w:pPr>
          </w:p>
        </w:tc>
        <w:tc>
          <w:tcPr>
            <w:tcW w:w="1106" w:type="dxa"/>
            <w:gridSpan w:val="2"/>
            <w:tcBorders>
              <w:top w:val="single" w:color="auto" w:sz="6" w:space="0"/>
              <w:left w:val="single" w:color="auto" w:sz="6" w:space="0"/>
              <w:bottom w:val="double" w:color="auto" w:sz="2" w:space="0"/>
              <w:right w:val="double" w:color="auto" w:sz="2" w:space="0"/>
            </w:tcBorders>
            <w:vAlign w:val="center"/>
          </w:tcPr>
          <w:p>
            <w:pPr>
              <w:spacing w:line="360" w:lineRule="auto"/>
              <w:jc w:val="center"/>
              <w:rPr>
                <w:rFonts w:hint="eastAsia" w:ascii="宋体" w:hAnsi="宋体" w:eastAsia="宋体" w:cs="Times New Roman"/>
                <w:sz w:val="24"/>
                <w:szCs w:val="24"/>
              </w:rPr>
            </w:pPr>
          </w:p>
        </w:tc>
      </w:tr>
    </w:tbl>
    <w:p>
      <w:pPr>
        <w:spacing w:before="100" w:beforeAutospacing="1" w:after="100" w:afterAutospacing="1" w:line="360" w:lineRule="auto"/>
        <w:jc w:val="center"/>
        <w:rPr>
          <w:rFonts w:hint="eastAsia" w:ascii="宋体" w:hAnsi="宋体" w:eastAsia="宋体" w:cs="Times New Roman"/>
          <w:b/>
          <w:bCs/>
          <w:sz w:val="24"/>
          <w:szCs w:val="24"/>
        </w:rPr>
      </w:pPr>
      <w:r>
        <w:rPr>
          <w:rFonts w:hint="eastAsia" w:ascii="宋体" w:hAnsi="宋体" w:eastAsia="宋体" w:cs="Times New Roman"/>
          <w:b/>
          <w:bCs/>
          <w:sz w:val="24"/>
          <w:szCs w:val="24"/>
        </w:rPr>
        <w:t xml:space="preserve"> </w:t>
      </w:r>
    </w:p>
    <w:p>
      <w:pPr>
        <w:spacing w:before="100" w:beforeAutospacing="1" w:after="100" w:afterAutospacing="1" w:line="360" w:lineRule="auto"/>
        <w:jc w:val="center"/>
        <w:rPr>
          <w:rFonts w:hint="eastAsia" w:ascii="宋体" w:hAnsi="宋体" w:eastAsia="宋体" w:cs="Times New Roman"/>
          <w:sz w:val="24"/>
          <w:szCs w:val="24"/>
        </w:rPr>
      </w:pPr>
      <w:r>
        <w:rPr>
          <w:rFonts w:hint="eastAsia" w:ascii="宋体" w:hAnsi="宋体" w:eastAsia="宋体" w:cs="Times New Roman"/>
          <w:b/>
          <w:bCs/>
          <w:sz w:val="24"/>
          <w:szCs w:val="24"/>
        </w:rPr>
        <w:br w:type="page"/>
      </w:r>
      <w:r>
        <w:rPr>
          <w:rFonts w:hint="eastAsia" w:ascii="宋体" w:hAnsi="宋体" w:eastAsia="宋体" w:cs="Times New Roman"/>
          <w:b/>
          <w:bCs/>
          <w:sz w:val="24"/>
          <w:szCs w:val="24"/>
        </w:rPr>
        <w:t>课程评价</w:t>
      </w:r>
    </w:p>
    <w:p>
      <w:pPr>
        <w:spacing w:line="360" w:lineRule="auto"/>
        <w:rPr>
          <w:rFonts w:hint="eastAsia" w:ascii="宋体" w:hAnsi="宋体" w:eastAsia="宋体" w:cs="Times New Roman"/>
          <w:b/>
          <w:bCs/>
          <w:sz w:val="24"/>
          <w:szCs w:val="24"/>
        </w:rPr>
      </w:pPr>
      <w:r>
        <w:rPr>
          <w:rFonts w:hint="eastAsia" w:ascii="宋体" w:hAnsi="宋体" w:eastAsia="宋体" w:cs="Times New Roman"/>
          <w:b/>
          <w:bCs/>
          <w:sz w:val="24"/>
          <w:szCs w:val="24"/>
        </w:rPr>
        <w:t>Q1您对此次培训的组织与安排的评价：</w:t>
      </w:r>
    </w:p>
    <w:tbl>
      <w:tblPr>
        <w:tblStyle w:val="7"/>
        <w:tblW w:w="0" w:type="auto"/>
        <w:tblInd w:w="0" w:type="dxa"/>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Layout w:type="fixed"/>
        <w:tblCellMar>
          <w:top w:w="0" w:type="dxa"/>
          <w:left w:w="108" w:type="dxa"/>
          <w:bottom w:w="0" w:type="dxa"/>
          <w:right w:w="108" w:type="dxa"/>
        </w:tblCellMar>
      </w:tblPr>
      <w:tblGrid>
        <w:gridCol w:w="4261"/>
        <w:gridCol w:w="4667"/>
      </w:tblGrid>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double" w:color="auto" w:sz="2"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很满意</w:t>
            </w:r>
          </w:p>
        </w:tc>
        <w:tc>
          <w:tcPr>
            <w:tcW w:w="4667" w:type="dxa"/>
            <w:tcBorders>
              <w:top w:val="double" w:color="auto" w:sz="2" w:space="0"/>
              <w:left w:val="single" w:color="auto" w:sz="6" w:space="0"/>
              <w:bottom w:val="single" w:color="auto" w:sz="6" w:space="0"/>
              <w:right w:val="double" w:color="auto" w:sz="2" w:space="0"/>
            </w:tcBorders>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满意</w:t>
            </w:r>
          </w:p>
        </w:tc>
        <w:tc>
          <w:tcPr>
            <w:tcW w:w="4667" w:type="dxa"/>
            <w:tcBorders>
              <w:top w:val="single" w:color="auto" w:sz="6" w:space="0"/>
              <w:left w:val="single" w:color="auto" w:sz="6" w:space="0"/>
              <w:bottom w:val="single" w:color="auto" w:sz="6" w:space="0"/>
              <w:right w:val="double" w:color="auto" w:sz="2" w:space="0"/>
            </w:tcBorders>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double" w:color="auto" w:sz="2"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一般</w:t>
            </w:r>
          </w:p>
        </w:tc>
        <w:tc>
          <w:tcPr>
            <w:tcW w:w="4667" w:type="dxa"/>
            <w:tcBorders>
              <w:top w:val="single" w:color="auto" w:sz="6" w:space="0"/>
              <w:left w:val="single" w:color="auto" w:sz="6" w:space="0"/>
              <w:bottom w:val="double" w:color="auto" w:sz="2" w:space="0"/>
              <w:right w:val="double" w:color="auto" w:sz="2" w:space="0"/>
            </w:tcBorders>
          </w:tcPr>
          <w:p>
            <w:pPr>
              <w:spacing w:line="360" w:lineRule="auto"/>
              <w:jc w:val="center"/>
              <w:rPr>
                <w:rFonts w:hint="eastAsia" w:ascii="宋体" w:hAnsi="宋体" w:eastAsia="宋体" w:cs="Times New Roman"/>
                <w:sz w:val="24"/>
                <w:szCs w:val="24"/>
              </w:rPr>
            </w:pPr>
            <w:r>
              <w:rPr>
                <w:rFonts w:hint="eastAsia" w:ascii="宋体" w:hAnsi="宋体" w:eastAsia="宋体" w:cs="Times New Roman"/>
                <w:sz w:val="24"/>
                <w:szCs w:val="24"/>
              </w:rPr>
              <w:t>□</w:t>
            </w:r>
          </w:p>
        </w:tc>
      </w:tr>
    </w:tbl>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 xml:space="preserve"> </w:t>
      </w:r>
    </w:p>
    <w:p>
      <w:pPr>
        <w:spacing w:line="360" w:lineRule="auto"/>
        <w:rPr>
          <w:rFonts w:hint="eastAsia" w:ascii="宋体" w:hAnsi="宋体" w:eastAsia="宋体" w:cs="Times New Roman"/>
          <w:b/>
          <w:bCs/>
          <w:sz w:val="24"/>
          <w:szCs w:val="24"/>
        </w:rPr>
      </w:pPr>
      <w:r>
        <w:rPr>
          <w:rFonts w:hint="eastAsia" w:ascii="宋体" w:hAnsi="宋体" w:eastAsia="宋体" w:cs="Times New Roman"/>
          <w:b/>
          <w:bCs/>
          <w:sz w:val="24"/>
          <w:szCs w:val="24"/>
        </w:rPr>
        <w:t>Q2您的意见及建议：</w:t>
      </w:r>
    </w:p>
    <w:tbl>
      <w:tblPr>
        <w:tblStyle w:val="7"/>
        <w:tblW w:w="0" w:type="auto"/>
        <w:tblInd w:w="0" w:type="dxa"/>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Layout w:type="fixed"/>
        <w:tblCellMar>
          <w:top w:w="0" w:type="dxa"/>
          <w:left w:w="108" w:type="dxa"/>
          <w:bottom w:w="0" w:type="dxa"/>
          <w:right w:w="108" w:type="dxa"/>
        </w:tblCellMar>
      </w:tblPr>
      <w:tblGrid>
        <w:gridCol w:w="4261"/>
        <w:gridCol w:w="4667"/>
      </w:tblGrid>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double" w:color="auto" w:sz="2"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希望在培训前先对学员的水平及希望学习的内容做了解。</w:t>
            </w:r>
          </w:p>
        </w:tc>
        <w:tc>
          <w:tcPr>
            <w:tcW w:w="4667" w:type="dxa"/>
            <w:tcBorders>
              <w:top w:val="double" w:color="auto" w:sz="2"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希望有更多实用的资料。</w:t>
            </w:r>
          </w:p>
        </w:tc>
        <w:tc>
          <w:tcPr>
            <w:tcW w:w="4667" w:type="dxa"/>
            <w:tcBorders>
              <w:top w:val="single" w:color="auto" w:sz="6"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内容能否在技术上更深入一些？</w:t>
            </w:r>
          </w:p>
        </w:tc>
        <w:tc>
          <w:tcPr>
            <w:tcW w:w="4667" w:type="dxa"/>
            <w:tcBorders>
              <w:top w:val="single" w:color="auto" w:sz="6"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学员参与的成分不是太多，建议在理论讲述之余，给学员实践的机会，这样效果会更好。</w:t>
            </w:r>
          </w:p>
        </w:tc>
        <w:tc>
          <w:tcPr>
            <w:tcW w:w="4667" w:type="dxa"/>
            <w:tcBorders>
              <w:top w:val="single" w:color="auto" w:sz="6"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多一些实际操作性强的内容，多一些疑难案例分析。</w:t>
            </w:r>
          </w:p>
        </w:tc>
        <w:tc>
          <w:tcPr>
            <w:tcW w:w="4667" w:type="dxa"/>
            <w:tcBorders>
              <w:top w:val="single" w:color="auto" w:sz="6"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希望能加强服务器方面的介绍。</w:t>
            </w:r>
          </w:p>
        </w:tc>
        <w:tc>
          <w:tcPr>
            <w:tcW w:w="4667" w:type="dxa"/>
            <w:tcBorders>
              <w:top w:val="single" w:color="auto" w:sz="6"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对高端技术方面的内容可以更深入一些，具体如何实施、操作步骤以及灾难恢复。</w:t>
            </w:r>
          </w:p>
        </w:tc>
        <w:tc>
          <w:tcPr>
            <w:tcW w:w="4667" w:type="dxa"/>
            <w:tcBorders>
              <w:top w:val="single" w:color="auto" w:sz="6"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single" w:color="auto" w:sz="6"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实例方面能否再多讲一些。</w:t>
            </w:r>
          </w:p>
        </w:tc>
        <w:tc>
          <w:tcPr>
            <w:tcW w:w="4667" w:type="dxa"/>
            <w:tcBorders>
              <w:top w:val="single" w:color="auto" w:sz="6" w:space="0"/>
              <w:left w:val="single" w:color="auto" w:sz="6" w:space="0"/>
              <w:bottom w:val="single" w:color="auto" w:sz="6"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r>
        <w:tblPrEx>
          <w:tblBorders>
            <w:top w:val="double" w:color="auto" w:sz="2" w:space="0"/>
            <w:left w:val="double" w:color="auto" w:sz="2" w:space="0"/>
            <w:bottom w:val="double" w:color="auto" w:sz="2" w:space="0"/>
            <w:right w:val="double" w:color="auto" w:sz="2" w:space="0"/>
            <w:insideH w:val="single" w:color="auto" w:sz="6" w:space="0"/>
            <w:insideV w:val="single" w:color="auto" w:sz="6" w:space="0"/>
          </w:tblBorders>
          <w:tblCellMar>
            <w:top w:w="0" w:type="dxa"/>
            <w:left w:w="108" w:type="dxa"/>
            <w:bottom w:w="0" w:type="dxa"/>
            <w:right w:w="108" w:type="dxa"/>
          </w:tblCellMar>
        </w:tblPrEx>
        <w:tc>
          <w:tcPr>
            <w:tcW w:w="4261" w:type="dxa"/>
            <w:tcBorders>
              <w:top w:val="single" w:color="auto" w:sz="6" w:space="0"/>
              <w:left w:val="double" w:color="auto" w:sz="2" w:space="0"/>
              <w:bottom w:val="double" w:color="auto" w:sz="2" w:space="0"/>
              <w:right w:val="single" w:color="auto" w:sz="6" w:space="0"/>
            </w:tcBorders>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我对培训讲师的讲课态度非常满意，希望今后能有机会再次参加该类培训。</w:t>
            </w:r>
          </w:p>
        </w:tc>
        <w:tc>
          <w:tcPr>
            <w:tcW w:w="4667" w:type="dxa"/>
            <w:tcBorders>
              <w:top w:val="single" w:color="auto" w:sz="6" w:space="0"/>
              <w:left w:val="single" w:color="auto" w:sz="6" w:space="0"/>
              <w:bottom w:val="double" w:color="auto" w:sz="2" w:space="0"/>
              <w:right w:val="double" w:color="auto" w:sz="2" w:space="0"/>
            </w:tcBorders>
            <w:vAlign w:val="center"/>
          </w:tcPr>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w:t>
            </w:r>
          </w:p>
        </w:tc>
      </w:tr>
    </w:tbl>
    <w:p>
      <w:pPr>
        <w:spacing w:line="360" w:lineRule="auto"/>
        <w:rPr>
          <w:rFonts w:hint="eastAsia" w:ascii="宋体" w:hAnsi="宋体" w:eastAsia="宋体" w:cs="Times New Roman"/>
          <w:sz w:val="24"/>
          <w:szCs w:val="24"/>
        </w:rPr>
      </w:pPr>
      <w:r>
        <w:rPr>
          <w:rFonts w:hint="eastAsia" w:ascii="宋体" w:hAnsi="宋体" w:eastAsia="宋体" w:cs="Times New Roman"/>
          <w:sz w:val="24"/>
          <w:szCs w:val="24"/>
        </w:rPr>
        <w:t>现场操作培训承诺</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我司承诺对客户的操作、维护、管理人员进行全面的技术培训，确保用户维护管理人员达到能独立操作、独立进行管理、运营、故障处理、日常维护测试等工作，使相关设备能够正常、安全的运行。</w:t>
      </w:r>
    </w:p>
    <w:p>
      <w:pPr>
        <w:spacing w:line="360" w:lineRule="auto"/>
        <w:ind w:firstLine="439" w:firstLineChars="183"/>
        <w:rPr>
          <w:rFonts w:hint="eastAsia" w:ascii="宋体" w:hAnsi="宋体" w:eastAsia="宋体" w:cs="Times New Roman"/>
          <w:sz w:val="24"/>
          <w:szCs w:val="24"/>
        </w:rPr>
      </w:pPr>
      <w:r>
        <w:rPr>
          <w:rFonts w:hint="eastAsia" w:ascii="宋体" w:hAnsi="宋体" w:eastAsia="宋体" w:cs="Times New Roman"/>
          <w:sz w:val="24"/>
          <w:szCs w:val="24"/>
        </w:rPr>
        <w:t>由原厂商提供的培训，我司根据用户的要求负责联系安排。</w:t>
      </w:r>
    </w:p>
    <w:p>
      <w:pPr>
        <w:spacing w:line="360" w:lineRule="auto"/>
        <w:ind w:firstLine="439" w:firstLineChars="183"/>
        <w:rPr>
          <w:rFonts w:hint="eastAsia" w:ascii="宋体" w:hAnsi="宋体" w:eastAsia="宋体" w:cs="Times New Roman"/>
          <w:sz w:val="24"/>
          <w:szCs w:val="24"/>
        </w:rPr>
      </w:pPr>
      <w:r>
        <w:rPr>
          <w:rFonts w:hint="eastAsia" w:ascii="宋体" w:hAnsi="宋体" w:eastAsia="宋体" w:cs="Times New Roman"/>
          <w:sz w:val="24"/>
          <w:szCs w:val="24"/>
        </w:rPr>
        <w:t>集中培训技术支持承诺</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承诺在招标人组织集中培训时做好协助工作，选派技术讲解人员，提供相关培训资料。</w:t>
      </w:r>
    </w:p>
    <w:p>
      <w:pPr>
        <w:spacing w:line="360" w:lineRule="auto"/>
        <w:rPr>
          <w:rFonts w:hint="eastAsia" w:ascii="Calibri" w:hAnsi="Calibri" w:eastAsia="宋体" w:cs="Times New Roman"/>
          <w:b/>
          <w:bCs/>
          <w:sz w:val="24"/>
          <w:szCs w:val="24"/>
        </w:rPr>
      </w:pPr>
      <w:r>
        <w:rPr>
          <w:rFonts w:hint="eastAsia" w:ascii="宋体" w:hAnsi="宋体" w:eastAsia="宋体" w:cs="Times New Roman"/>
          <w:b/>
          <w:bCs/>
          <w:sz w:val="24"/>
          <w:szCs w:val="24"/>
        </w:rPr>
        <w:t>集中培训</w:t>
      </w:r>
    </w:p>
    <w:p>
      <w:pPr>
        <w:spacing w:line="360" w:lineRule="auto"/>
        <w:ind w:firstLine="480" w:firstLineChars="200"/>
        <w:rPr>
          <w:rFonts w:ascii="宋体" w:hAnsi="宋体" w:eastAsia="宋体" w:cs="Times New Roman"/>
          <w:sz w:val="24"/>
          <w:szCs w:val="24"/>
        </w:rPr>
      </w:pPr>
      <w:r>
        <w:rPr>
          <w:rFonts w:hint="eastAsia" w:ascii="宋体" w:hAnsi="宋体" w:eastAsia="宋体" w:cs="Times New Roman"/>
          <w:sz w:val="24"/>
          <w:szCs w:val="24"/>
        </w:rPr>
        <w:t>面向用户的技术人员和相关管理人员，以集中组织的方式进行。培训时间、地点由双方协商确定，培训费用免费。</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培训内容包括：产品技术原理和特性，产品安装、调试、配置、使用、管理、维护、故障排除等。培训采用授课加上机练习的方式，在全面理论知识学习的同时，着重学员的实际操作能力。使得用户的维护人员对系统平台的各种工作机制和原理有深入地掌握，我们将提供详细的图纸资料并安排专职培训讲师进行培训，以便用户的维护人员可以高效及时地解决系统突发运行故障。</w:t>
      </w:r>
    </w:p>
    <w:p>
      <w:pPr>
        <w:spacing w:line="360" w:lineRule="auto"/>
        <w:rPr>
          <w:rFonts w:hint="eastAsia" w:ascii="Calibri" w:hAnsi="Calibri" w:eastAsia="宋体" w:cs="Times New Roman"/>
          <w:b/>
          <w:bCs/>
          <w:sz w:val="24"/>
          <w:szCs w:val="24"/>
        </w:rPr>
      </w:pPr>
      <w:r>
        <w:rPr>
          <w:rFonts w:hint="eastAsia" w:ascii="宋体" w:hAnsi="宋体" w:eastAsia="宋体" w:cs="Times New Roman"/>
          <w:b/>
          <w:bCs/>
          <w:sz w:val="24"/>
          <w:szCs w:val="24"/>
        </w:rPr>
        <w:t>产品生产厂家原厂培训</w:t>
      </w:r>
    </w:p>
    <w:p>
      <w:pPr>
        <w:spacing w:line="360" w:lineRule="auto"/>
        <w:ind w:firstLine="480" w:firstLineChars="200"/>
        <w:rPr>
          <w:rFonts w:ascii="宋体" w:hAnsi="宋体" w:eastAsia="宋体" w:cs="Times New Roman"/>
          <w:sz w:val="24"/>
          <w:szCs w:val="24"/>
        </w:rPr>
      </w:pPr>
      <w:r>
        <w:rPr>
          <w:rFonts w:hint="eastAsia" w:ascii="宋体" w:hAnsi="宋体" w:eastAsia="宋体" w:cs="Times New Roman"/>
          <w:sz w:val="24"/>
          <w:szCs w:val="24"/>
        </w:rPr>
        <w:t>面向用户的技术人员和相关管理人员，以集中组织的方式由产品生产厂家工程师进行培训。培训时间、地点由双方协商确定，培训费用免费。</w:t>
      </w:r>
    </w:p>
    <w:p>
      <w:pPr>
        <w:spacing w:line="360" w:lineRule="auto"/>
        <w:ind w:firstLine="480" w:firstLineChars="200"/>
        <w:rPr>
          <w:rFonts w:hint="eastAsia" w:ascii="宋体" w:hAnsi="宋体" w:eastAsia="宋体" w:cs="Times New Roman"/>
          <w:sz w:val="24"/>
          <w:szCs w:val="24"/>
        </w:rPr>
      </w:pPr>
      <w:r>
        <w:rPr>
          <w:rFonts w:hint="eastAsia" w:ascii="宋体" w:hAnsi="宋体" w:eastAsia="宋体" w:cs="Times New Roman"/>
          <w:sz w:val="24"/>
          <w:szCs w:val="24"/>
        </w:rPr>
        <w:t>培训内容包括：产品技术原理和特性，产品安装、调试、配置、使用、管理、维护、故障排除等。培训采用授课加上机练习的方式，在全面理论知识学习的同时，着重学员的实际操作能力。使得用户的维护人员对系统平台的各种工作机制和原理有深入地掌握，我们将提供详细的图纸资料并安排专职培训讲师进行培训，以便用户的维护人员可以高效及时地解决系统突发运行故障。</w:t>
      </w:r>
    </w:p>
    <w:p>
      <w:pPr>
        <w:widowControl/>
        <w:spacing w:line="360" w:lineRule="auto"/>
        <w:jc w:val="left"/>
        <w:rPr>
          <w:rFonts w:hint="eastAsia" w:ascii="Calibri" w:hAnsi="Calibri" w:eastAsia="宋体" w:cs="Times New Roman"/>
          <w:sz w:val="24"/>
          <w:szCs w:val="24"/>
        </w:rPr>
      </w:pPr>
      <w:r>
        <w:rPr>
          <w:rFonts w:hint="eastAsia" w:ascii="宋体" w:hAnsi="宋体" w:eastAsia="宋体" w:cs="Times New Roman"/>
          <w:color w:val="000000"/>
          <w:sz w:val="24"/>
          <w:szCs w:val="24"/>
        </w:rPr>
        <w:br w:type="page"/>
      </w:r>
    </w:p>
    <w:p>
      <w:pPr>
        <w:keepNext/>
        <w:keepLines/>
        <w:spacing w:line="360" w:lineRule="auto"/>
        <w:ind w:firstLine="602" w:firstLineChars="200"/>
        <w:outlineLvl w:val="2"/>
        <w:rPr>
          <w:rFonts w:ascii="Calibri" w:hAnsi="Calibri" w:eastAsia="宋体" w:cs="Times New Roman"/>
          <w:b/>
          <w:bCs/>
          <w:sz w:val="30"/>
          <w:szCs w:val="30"/>
        </w:rPr>
      </w:pPr>
      <w:r>
        <w:rPr>
          <w:rFonts w:hint="eastAsia" w:ascii="宋体" w:hAnsi="宋体" w:eastAsia="宋体" w:cs="Times New Roman"/>
          <w:b/>
          <w:bCs/>
          <w:sz w:val="30"/>
          <w:szCs w:val="30"/>
        </w:rPr>
        <w:t>服务组织</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技术人员安排</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本次项目组人员全部为我司正式员工，为许昌高级中学提供技术支持，实现服务的本地性和及时性。</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司针对本项目服务的要求，将组建专职服务团队。服务团队成员为拥有原厂技术认证的工程师，实行项目经理负责制，指定主责客户服务经理，成员分一线、二线支持工程师。为确保服务质量，由公司专职服务监督员全程对服务进行监督和考核，并在服务完成后进行电话回访。详细的工作职责岗位见如下描述：</w:t>
      </w:r>
    </w:p>
    <w:p>
      <w:pPr>
        <w:spacing w:line="360" w:lineRule="auto"/>
        <w:ind w:firstLine="482" w:firstLineChars="200"/>
        <w:rPr>
          <w:rFonts w:ascii="Calibri" w:hAnsi="Calibri" w:eastAsia="宋体" w:cs="Times New Roman"/>
          <w:b/>
          <w:bCs/>
          <w:sz w:val="24"/>
          <w:szCs w:val="24"/>
        </w:rPr>
      </w:pPr>
      <w:r>
        <w:rPr>
          <w:rFonts w:ascii="宋体" w:hAnsi="宋体" w:eastAsia="宋体" w:cs="Times New Roman"/>
          <w:b/>
          <w:bCs/>
          <w:sz w:val="24"/>
          <w:szCs w:val="24"/>
        </w:rPr>
        <w:t>服务支持方式</w:t>
      </w:r>
    </w:p>
    <w:p>
      <w:pPr>
        <w:spacing w:line="360" w:lineRule="auto"/>
        <w:ind w:firstLine="480" w:firstLineChars="200"/>
        <w:rPr>
          <w:rFonts w:ascii="Calibri" w:hAnsi="Calibri" w:eastAsia="宋体" w:cs="Times New Roman"/>
          <w:sz w:val="24"/>
          <w:szCs w:val="24"/>
        </w:rPr>
      </w:pPr>
      <w:r>
        <w:rPr>
          <w:rFonts w:hint="eastAsia" w:ascii="宋体" w:hAnsi="宋体" w:eastAsia="宋体" w:cs="Arial"/>
          <w:sz w:val="24"/>
          <w:szCs w:val="24"/>
        </w:rPr>
        <w:t>我司为用户提供了丰富的支持服务方式，便于用户根据系统实际情况和需求进行选择和组合，以确保流畅的沟通和及时解决问题。</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此次我司为客户提供的硬件维保服务及专业支持服务具体支持方式包括：</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现场</w:t>
      </w:r>
      <w:r>
        <w:rPr>
          <w:rFonts w:hint="eastAsia" w:ascii="宋体" w:hAnsi="宋体" w:eastAsia="宋体" w:cs="Arial"/>
          <w:sz w:val="24"/>
          <w:szCs w:val="24"/>
        </w:rPr>
        <w:t>服务</w:t>
      </w:r>
      <w:r>
        <w:rPr>
          <w:rFonts w:ascii="宋体" w:hAnsi="宋体" w:eastAsia="宋体" w:cs="Arial"/>
          <w:sz w:val="24"/>
          <w:szCs w:val="24"/>
        </w:rPr>
        <w:t>：如需现场服务，我司工程师将在第一时间赶赴客户现场</w:t>
      </w:r>
      <w:r>
        <w:rPr>
          <w:rFonts w:hint="eastAsia" w:ascii="宋体" w:hAnsi="宋体" w:eastAsia="宋体" w:cs="Arial"/>
          <w:sz w:val="24"/>
          <w:szCs w:val="24"/>
        </w:rPr>
        <w:t>。</w:t>
      </w:r>
    </w:p>
    <w:p>
      <w:pPr>
        <w:spacing w:line="360" w:lineRule="auto"/>
        <w:ind w:firstLine="480" w:firstLineChars="200"/>
        <w:rPr>
          <w:rFonts w:ascii="Calibri" w:hAnsi="Calibri" w:eastAsia="宋体" w:cs="Arial"/>
          <w:sz w:val="24"/>
          <w:szCs w:val="24"/>
        </w:rPr>
      </w:pPr>
      <w:r>
        <w:rPr>
          <w:rFonts w:hint="eastAsia" w:ascii="宋体" w:hAnsi="宋体" w:eastAsia="宋体" w:cs="Arial"/>
          <w:sz w:val="24"/>
          <w:szCs w:val="24"/>
        </w:rPr>
        <w:t>我们的工程师全年无休提供上门技术服务。</w:t>
      </w:r>
    </w:p>
    <w:p>
      <w:pPr>
        <w:spacing w:line="360" w:lineRule="auto"/>
        <w:ind w:firstLine="480" w:firstLineChars="200"/>
        <w:rPr>
          <w:rFonts w:ascii="Calibri" w:hAnsi="Calibri" w:eastAsia="宋体" w:cs="Arial"/>
          <w:sz w:val="24"/>
          <w:szCs w:val="24"/>
        </w:rPr>
      </w:pPr>
      <w:r>
        <w:rPr>
          <w:rFonts w:hint="eastAsia" w:ascii="宋体" w:hAnsi="宋体" w:eastAsia="宋体" w:cs="Arial"/>
          <w:sz w:val="24"/>
          <w:szCs w:val="24"/>
        </w:rPr>
        <w:t>服务期内提供不限次数的电话支持服务</w:t>
      </w:r>
    </w:p>
    <w:p>
      <w:pPr>
        <w:spacing w:line="360" w:lineRule="auto"/>
        <w:ind w:firstLine="480" w:firstLineChars="200"/>
        <w:rPr>
          <w:rFonts w:ascii="Calibri" w:hAnsi="Calibri" w:eastAsia="宋体" w:cs="Arial"/>
          <w:sz w:val="24"/>
          <w:szCs w:val="24"/>
        </w:rPr>
      </w:pPr>
      <w:r>
        <w:rPr>
          <w:rFonts w:hint="eastAsia" w:ascii="宋体" w:hAnsi="宋体" w:eastAsia="宋体" w:cs="Arial"/>
          <w:sz w:val="24"/>
          <w:szCs w:val="24"/>
        </w:rPr>
        <w:t>可以使用我司的网站、论坛等方式查阅技术资料，获得在线技术帮助；</w:t>
      </w:r>
    </w:p>
    <w:p>
      <w:pPr>
        <w:spacing w:line="360" w:lineRule="auto"/>
        <w:ind w:firstLine="480" w:firstLineChars="200"/>
        <w:rPr>
          <w:rFonts w:ascii="Calibri" w:hAnsi="Calibri" w:eastAsia="宋体" w:cs="Arial"/>
          <w:sz w:val="24"/>
          <w:szCs w:val="24"/>
        </w:rPr>
      </w:pPr>
      <w:r>
        <w:rPr>
          <w:rFonts w:hint="eastAsia" w:ascii="宋体" w:hAnsi="宋体" w:eastAsia="宋体" w:cs="Arial"/>
          <w:sz w:val="24"/>
          <w:szCs w:val="24"/>
        </w:rPr>
        <w:t>我司通过</w:t>
      </w:r>
      <w:r>
        <w:rPr>
          <w:rFonts w:ascii="宋体" w:hAnsi="宋体" w:eastAsia="宋体" w:cs="Arial"/>
          <w:sz w:val="24"/>
          <w:szCs w:val="24"/>
        </w:rPr>
        <w:t>远程接入方式</w:t>
      </w:r>
      <w:r>
        <w:rPr>
          <w:rFonts w:hint="eastAsia" w:ascii="宋体" w:hAnsi="宋体" w:eastAsia="宋体" w:cs="Arial"/>
          <w:sz w:val="24"/>
          <w:szCs w:val="24"/>
        </w:rPr>
        <w:t>对系统进行</w:t>
      </w:r>
      <w:r>
        <w:rPr>
          <w:rFonts w:ascii="宋体" w:hAnsi="宋体" w:eastAsia="宋体" w:cs="Arial"/>
          <w:sz w:val="24"/>
          <w:szCs w:val="24"/>
        </w:rPr>
        <w:t>诊断服务，该方式需要客户支持远程接入；</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我司跨平台的服务能力确保了客户服务中心的电话或者客户服务经理手机接到故障报修请求后，能提供</w:t>
      </w:r>
      <w:r>
        <w:rPr>
          <w:rFonts w:hint="eastAsia" w:ascii="Calibri" w:hAnsi="Calibri" w:eastAsia="宋体" w:cs="Times New Roman"/>
          <w:sz w:val="24"/>
          <w:szCs w:val="24"/>
        </w:rPr>
        <w:t>“一站式”服务，并且我司实行“首问负责制”，即首次接到服务请求的工程师将负责全程跟踪服务过程直至本次服务结束，有效避免了服务过程中的推诿现象。</w:t>
      </w:r>
    </w:p>
    <w:p>
      <w:pPr>
        <w:spacing w:line="360" w:lineRule="auto"/>
        <w:ind w:firstLine="482" w:firstLineChars="200"/>
        <w:rPr>
          <w:rFonts w:ascii="Calibri" w:hAnsi="Calibri" w:eastAsia="宋体" w:cs="Times New Roman"/>
          <w:b/>
          <w:bCs/>
          <w:sz w:val="24"/>
          <w:szCs w:val="24"/>
        </w:rPr>
      </w:pPr>
      <w:r>
        <w:rPr>
          <w:rFonts w:ascii="Calibri" w:hAnsi="Calibri" w:eastAsia="宋体" w:cs="Times New Roman"/>
          <w:b/>
          <w:bCs/>
          <w:sz w:val="24"/>
          <w:szCs w:val="24"/>
        </w:rPr>
        <w:t>ISO</w:t>
      </w:r>
      <w:r>
        <w:rPr>
          <w:rFonts w:ascii="宋体" w:hAnsi="宋体" w:eastAsia="宋体" w:cs="Times New Roman"/>
          <w:b/>
          <w:bCs/>
          <w:sz w:val="24"/>
          <w:szCs w:val="24"/>
        </w:rPr>
        <w:t>质量管理体系</w:t>
      </w:r>
    </w:p>
    <w:p>
      <w:pPr>
        <w:spacing w:line="360" w:lineRule="auto"/>
        <w:ind w:firstLine="480" w:firstLineChars="200"/>
        <w:rPr>
          <w:rFonts w:ascii="Calibri" w:hAnsi="Calibri" w:eastAsia="宋体" w:cs="Times New Roman"/>
          <w:sz w:val="24"/>
          <w:szCs w:val="24"/>
        </w:rPr>
      </w:pPr>
      <w:r>
        <w:rPr>
          <w:rFonts w:ascii="宋体" w:hAnsi="宋体" w:eastAsia="宋体" w:cs="Times New Roman"/>
          <w:sz w:val="24"/>
          <w:szCs w:val="24"/>
        </w:rPr>
        <w:t>实施</w:t>
      </w:r>
      <w:r>
        <w:rPr>
          <w:rFonts w:ascii="Calibri" w:hAnsi="Calibri" w:eastAsia="宋体" w:cs="Times New Roman"/>
          <w:sz w:val="24"/>
          <w:szCs w:val="24"/>
        </w:rPr>
        <w:t>ISO9000</w:t>
      </w:r>
      <w:r>
        <w:rPr>
          <w:rFonts w:ascii="宋体" w:hAnsi="宋体" w:eastAsia="宋体" w:cs="Times New Roman"/>
          <w:sz w:val="24"/>
          <w:szCs w:val="24"/>
        </w:rPr>
        <w:t>标准，不仅是为了认证，而且是为了确保稳定地向客户提供满意要求的产品，实现客户满意，还包括相关方满意，如原料供方、政府组织等。这就要求对客户满意或不满意的信息进行监视和测量，不断提高客户的满意程度，促进企业各项工作的持续改进，提高组织的整体业绩，适于企业的发展需要。</w:t>
      </w:r>
    </w:p>
    <w:p>
      <w:pPr>
        <w:spacing w:line="360" w:lineRule="auto"/>
        <w:ind w:firstLine="482" w:firstLineChars="200"/>
        <w:rPr>
          <w:rFonts w:ascii="Calibri" w:hAnsi="Calibri" w:eastAsia="宋体" w:cs="Times New Roman"/>
          <w:b/>
          <w:bCs/>
          <w:sz w:val="24"/>
          <w:szCs w:val="24"/>
        </w:rPr>
      </w:pPr>
      <w:r>
        <w:rPr>
          <w:rFonts w:ascii="宋体" w:hAnsi="宋体" w:eastAsia="宋体" w:cs="Times New Roman"/>
          <w:b/>
          <w:bCs/>
          <w:sz w:val="24"/>
          <w:szCs w:val="24"/>
        </w:rPr>
        <w:t>客服中心</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我司拥有</w:t>
      </w:r>
      <w:r>
        <w:rPr>
          <w:rFonts w:ascii="Calibri" w:hAnsi="Calibri" w:eastAsia="宋体" w:cs="Arial"/>
          <w:sz w:val="24"/>
          <w:szCs w:val="24"/>
        </w:rPr>
        <w:t>7×24</w:t>
      </w:r>
      <w:r>
        <w:rPr>
          <w:rFonts w:ascii="宋体" w:hAnsi="宋体" w:eastAsia="宋体" w:cs="Arial"/>
          <w:sz w:val="24"/>
          <w:szCs w:val="24"/>
        </w:rPr>
        <w:t>不间断运营的客服中心，是客户方与我司联系沟通的桥梁。客服中心在接到客户服务请求或者监控告警时会迅速对事件进行定性并通知相关部门启动相应流程。</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客服中心主要职责有如下几点：</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全天候服务接听；</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服务派单管理；</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客户档案信息管理；</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信息反馈；</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服务投诉；</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业务咨询；</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一、明确、合理。</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客服中心就职责而言主要体现在以下几个方面：</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全天候服务接听</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我司客服中心配备了专业的服务接听人员，</w:t>
      </w:r>
      <w:r>
        <w:rPr>
          <w:rFonts w:ascii="Calibri" w:hAnsi="Calibri" w:eastAsia="宋体" w:cs="Arial"/>
          <w:sz w:val="24"/>
          <w:szCs w:val="24"/>
        </w:rPr>
        <w:t>24</w:t>
      </w:r>
      <w:r>
        <w:rPr>
          <w:rFonts w:ascii="宋体" w:hAnsi="宋体" w:eastAsia="宋体" w:cs="Arial"/>
          <w:sz w:val="24"/>
          <w:szCs w:val="24"/>
        </w:rPr>
        <w:t>小时全天候接受客户的故障报修请求，并定期对接听人员进行培训。</w:t>
      </w:r>
      <w:r>
        <w:rPr>
          <w:rFonts w:hint="eastAsia" w:ascii="宋体" w:hAnsi="宋体" w:eastAsia="宋体" w:cs="Arial"/>
          <w:sz w:val="24"/>
          <w:szCs w:val="24"/>
        </w:rPr>
        <w:t>客服中心技术人员不能有效解答问题的，将由</w:t>
      </w:r>
      <w:r>
        <w:rPr>
          <w:rFonts w:ascii="宋体" w:hAnsi="宋体" w:eastAsia="宋体" w:cs="Arial"/>
          <w:sz w:val="24"/>
          <w:szCs w:val="24"/>
        </w:rPr>
        <w:t>客服</w:t>
      </w:r>
      <w:r>
        <w:rPr>
          <w:rFonts w:hint="eastAsia" w:ascii="宋体" w:hAnsi="宋体" w:eastAsia="宋体" w:cs="Arial"/>
          <w:sz w:val="24"/>
          <w:szCs w:val="24"/>
        </w:rPr>
        <w:t>中心</w:t>
      </w:r>
      <w:r>
        <w:rPr>
          <w:rFonts w:ascii="宋体" w:hAnsi="宋体" w:eastAsia="宋体" w:cs="Arial"/>
          <w:sz w:val="24"/>
          <w:szCs w:val="24"/>
        </w:rPr>
        <w:t>寻求二线支持，服务人员将根据派单流程与相应的二线责任工程师取得联系，二线工程师在接到派单后将立刻进入工作状态，协助</w:t>
      </w:r>
      <w:r>
        <w:rPr>
          <w:rFonts w:hint="eastAsia" w:ascii="宋体" w:hAnsi="宋体" w:eastAsia="宋体" w:cs="Arial"/>
          <w:sz w:val="24"/>
          <w:szCs w:val="24"/>
        </w:rPr>
        <w:t>一线</w:t>
      </w:r>
      <w:r>
        <w:rPr>
          <w:rFonts w:ascii="宋体" w:hAnsi="宋体" w:eastAsia="宋体" w:cs="Arial"/>
          <w:sz w:val="24"/>
          <w:szCs w:val="24"/>
        </w:rPr>
        <w:t>工程师共同解决问题。</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我司将向客户提供电话支持服务，包括专人值守的</w:t>
      </w:r>
      <w:r>
        <w:rPr>
          <w:rFonts w:ascii="Calibri" w:hAnsi="Calibri" w:eastAsia="宋体" w:cs="Arial"/>
          <w:sz w:val="24"/>
          <w:szCs w:val="24"/>
        </w:rPr>
        <w:t>24</w:t>
      </w:r>
      <w:r>
        <w:rPr>
          <w:rFonts w:ascii="宋体" w:hAnsi="宋体" w:eastAsia="宋体" w:cs="Arial"/>
          <w:sz w:val="24"/>
          <w:szCs w:val="24"/>
        </w:rPr>
        <w:t>小时故障报修电话和</w:t>
      </w:r>
      <w:r>
        <w:rPr>
          <w:rFonts w:ascii="Calibri" w:hAnsi="Calibri" w:eastAsia="宋体" w:cs="Calibri"/>
          <w:sz w:val="24"/>
          <w:szCs w:val="24"/>
        </w:rPr>
        <w:t>24</w:t>
      </w:r>
      <w:r>
        <w:rPr>
          <w:rFonts w:ascii="宋体" w:hAnsi="宋体" w:eastAsia="宋体" w:cs="Arial"/>
          <w:sz w:val="24"/>
          <w:szCs w:val="24"/>
        </w:rPr>
        <w:t>小时值守手机：</w:t>
      </w:r>
    </w:p>
    <w:p>
      <w:pPr>
        <w:spacing w:line="360" w:lineRule="auto"/>
        <w:ind w:firstLine="480" w:firstLineChars="200"/>
        <w:jc w:val="left"/>
        <w:rPr>
          <w:rFonts w:ascii="Calibri" w:hAnsi="Calibri" w:eastAsia="宋体" w:cs="Arial"/>
          <w:sz w:val="24"/>
          <w:szCs w:val="24"/>
        </w:rPr>
      </w:pPr>
      <w:r>
        <w:rPr>
          <w:rFonts w:ascii="宋体" w:hAnsi="宋体" w:eastAsia="宋体" w:cs="Arial"/>
          <w:sz w:val="24"/>
          <w:szCs w:val="24"/>
        </w:rPr>
        <w:t>服务派单管理</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客服中心接到服务请求后将为该客户开一个派单号，派单信息中将包括客户名称、客户方联系人、故障设备、服务级别、报错信息、责任工程师、故障优先级以及故障影响程度等</w:t>
      </w:r>
    </w:p>
    <w:p>
      <w:pPr>
        <w:spacing w:line="360" w:lineRule="auto"/>
        <w:ind w:firstLine="480" w:firstLineChars="200"/>
        <w:rPr>
          <w:rFonts w:ascii="Calibri" w:hAnsi="Calibri" w:eastAsia="宋体" w:cs="Times New Roman"/>
          <w:sz w:val="24"/>
          <w:szCs w:val="24"/>
        </w:rPr>
      </w:pPr>
      <w:r>
        <w:rPr>
          <w:rFonts w:ascii="宋体" w:hAnsi="宋体" w:eastAsia="宋体" w:cs="Times New Roman"/>
          <w:sz w:val="24"/>
          <w:szCs w:val="24"/>
        </w:rPr>
        <w:t>派单信息一旦新建完成，相关的责任工程师即能收到该信息，并即刻采用各种方式展开支持服务。在支持服务过程中，工程师将不断更新派单状态，直到故障排除服务完成。</w:t>
      </w:r>
    </w:p>
    <w:p>
      <w:pPr>
        <w:spacing w:line="360" w:lineRule="auto"/>
        <w:rPr>
          <w:rFonts w:ascii="Calibri" w:hAnsi="Calibri" w:eastAsia="宋体" w:cs="Arial"/>
          <w:sz w:val="24"/>
          <w:szCs w:val="24"/>
        </w:rPr>
      </w:pPr>
      <w:r>
        <w:rPr>
          <w:rFonts w:ascii="宋体" w:hAnsi="宋体" w:eastAsia="宋体" w:cs="Arial"/>
          <w:sz w:val="24"/>
          <w:szCs w:val="24"/>
        </w:rPr>
        <w:t>信息反馈：</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我们的客服中心人员会不定期对每一个客户进行电话回访，询问客户对我们服务质量的满意程度，及时得到客户的反馈信息，促进技术人员队伍建设，提高整体服务质量。</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客户档案信息管理：</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服务过程中所产生的各类文档将汇总到我司客服中心进行统一管理，包括：现场服务报告、巡检报告、故障诊断报告、系统性能测试报告、系统配置报告等，并在年终统一移交给客户。这些文档对于客户的日常维护以及系统优化、系统故障排查等操作具有重要的参考价值。</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服务投诉：</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接受客户的各项投诉，我们将重视客户的每一次投诉，认真及时的予以处理并将处理结果反馈给客户。</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业务咨询：</w:t>
      </w:r>
    </w:p>
    <w:p>
      <w:pPr>
        <w:spacing w:line="360" w:lineRule="auto"/>
        <w:ind w:firstLine="480" w:firstLineChars="200"/>
        <w:rPr>
          <w:rFonts w:ascii="Calibri" w:hAnsi="Calibri" w:eastAsia="宋体" w:cs="Arial"/>
          <w:sz w:val="24"/>
          <w:szCs w:val="24"/>
        </w:rPr>
      </w:pPr>
      <w:r>
        <w:rPr>
          <w:rFonts w:ascii="宋体" w:hAnsi="宋体" w:eastAsia="宋体" w:cs="Arial"/>
          <w:sz w:val="24"/>
          <w:szCs w:val="24"/>
        </w:rPr>
        <w:t>客户还可以通过服务热线进行业务咨询，我们的专业工程师将予以耐心解答。</w:t>
      </w:r>
    </w:p>
    <w:p>
      <w:pPr>
        <w:keepNext/>
        <w:keepLines/>
        <w:spacing w:line="360" w:lineRule="auto"/>
        <w:ind w:firstLine="602" w:firstLineChars="200"/>
        <w:outlineLvl w:val="2"/>
        <w:rPr>
          <w:rFonts w:ascii="Calibri" w:hAnsi="Calibri" w:eastAsia="宋体" w:cs="Times New Roman"/>
          <w:b/>
          <w:bCs/>
          <w:sz w:val="30"/>
          <w:szCs w:val="30"/>
        </w:rPr>
      </w:pPr>
      <w:r>
        <w:rPr>
          <w:rFonts w:hint="eastAsia" w:ascii="宋体" w:hAnsi="宋体" w:eastAsia="宋体" w:cs="Times New Roman"/>
          <w:b/>
          <w:bCs/>
          <w:sz w:val="30"/>
          <w:szCs w:val="30"/>
        </w:rPr>
        <w:t>服务内容</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本项目对现有</w:t>
      </w:r>
      <w:r>
        <w:rPr>
          <w:rFonts w:hint="eastAsia" w:ascii="Calibri" w:hAnsi="Calibri" w:eastAsia="宋体" w:cs="Times New Roman"/>
          <w:sz w:val="24"/>
          <w:szCs w:val="24"/>
        </w:rPr>
        <w:t>45</w:t>
      </w:r>
      <w:r>
        <w:rPr>
          <w:rFonts w:hint="eastAsia" w:ascii="宋体" w:hAnsi="宋体" w:eastAsia="宋体" w:cs="Times New Roman"/>
          <w:sz w:val="24"/>
          <w:szCs w:val="24"/>
        </w:rPr>
        <w:t>间教室进行智慧化改造，安装</w:t>
      </w:r>
      <w:r>
        <w:rPr>
          <w:rFonts w:hint="eastAsia" w:ascii="Calibri" w:hAnsi="Calibri" w:eastAsia="宋体" w:cs="Calibri"/>
          <w:sz w:val="24"/>
          <w:szCs w:val="24"/>
        </w:rPr>
        <w:t>45</w:t>
      </w:r>
      <w:r>
        <w:rPr>
          <w:rFonts w:hint="eastAsia" w:ascii="宋体" w:hAnsi="宋体" w:eastAsia="宋体" w:cs="Times New Roman"/>
          <w:sz w:val="24"/>
          <w:szCs w:val="24"/>
        </w:rPr>
        <w:t>套智慧黑板和无线展台，实现深度融合信息技术与教学应用，建设智慧课室，提供信息化教学环境，通过强大的智慧系统与管理平台，解决传统课堂教学中长期存在难题，实现校园多媒体设备互联、教学方式创新呈现、教学信息资源共享、以及教育业务工作协同，为师生建设一个丰富多彩、融合创新的智能教学环境。</w:t>
      </w:r>
    </w:p>
    <w:p>
      <w:pPr>
        <w:keepNext/>
        <w:keepLines/>
        <w:spacing w:line="360" w:lineRule="auto"/>
        <w:ind w:firstLine="602" w:firstLineChars="200"/>
        <w:outlineLvl w:val="2"/>
        <w:rPr>
          <w:rFonts w:ascii="Calibri" w:hAnsi="Calibri" w:eastAsia="宋体" w:cs="Times New Roman"/>
          <w:b/>
          <w:bCs/>
          <w:sz w:val="30"/>
          <w:szCs w:val="30"/>
        </w:rPr>
      </w:pPr>
      <w:r>
        <w:rPr>
          <w:rFonts w:hint="eastAsia" w:ascii="宋体" w:hAnsi="宋体" w:eastAsia="宋体" w:cs="Times New Roman"/>
          <w:b/>
          <w:bCs/>
          <w:sz w:val="30"/>
          <w:szCs w:val="30"/>
        </w:rPr>
        <w:t>服务方式</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在线支持</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在线支持服务是我司为用户提供的基于互联网方式的技术支持服务，从而方便用户随时查询和提交相关技术问题。</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我司提供</w:t>
      </w:r>
      <w:r>
        <w:rPr>
          <w:rFonts w:hint="eastAsia" w:ascii="Calibri" w:hAnsi="Calibri" w:eastAsia="宋体" w:cs="Times New Roman"/>
          <w:sz w:val="24"/>
          <w:szCs w:val="24"/>
        </w:rPr>
        <w:t>7*24</w:t>
      </w:r>
      <w:r>
        <w:rPr>
          <w:rFonts w:hint="eastAsia" w:ascii="宋体" w:hAnsi="宋体" w:eastAsia="宋体" w:cs="Times New Roman"/>
          <w:sz w:val="24"/>
          <w:szCs w:val="24"/>
        </w:rPr>
        <w:t>小时电子支持服务：</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电话</w:t>
      </w:r>
      <w:r>
        <w:rPr>
          <w:rFonts w:ascii="宋体" w:hAnsi="宋体" w:eastAsia="宋体" w:cs="Times New Roman"/>
          <w:b/>
          <w:bCs/>
          <w:sz w:val="24"/>
          <w:szCs w:val="24"/>
        </w:rPr>
        <w:t>支持服务</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电话支持服务内容包括：在日常维护过程中的操作性问题；设备运行的提示性问题；设备的功能及配置、组网特点、设备结构问题等。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我司配备专业技术人员作为电话咨询服务员</w:t>
      </w:r>
      <w:r>
        <w:rPr>
          <w:rFonts w:hint="eastAsia" w:ascii="Calibri" w:hAnsi="Calibri" w:eastAsia="宋体" w:cs="Times New Roman"/>
          <w:sz w:val="24"/>
          <w:szCs w:val="24"/>
        </w:rPr>
        <w:t>,</w:t>
      </w:r>
      <w:r>
        <w:rPr>
          <w:rFonts w:hint="eastAsia" w:ascii="宋体" w:hAnsi="宋体" w:eastAsia="宋体" w:cs="Times New Roman"/>
          <w:sz w:val="24"/>
          <w:szCs w:val="24"/>
        </w:rPr>
        <w:t>建立由维护工程师组成的电话支持小组，响应采购人及项目学校的服务请求，协助与指导采购人及项目学校解决问题。</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我司向采购人提供电话咨询服务号码和传真号码。如有更改，我公司会在提前三天以书面形式（含传真）通知校方。</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故障分布及原因分析</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对于发生的各类故障，我司技术人员在解决故障的同时还将帮助用户查找故障根源，并提交《故障诊断报告》，我司客服中心将对这些报告进行统一归档管理。</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司技术人员将每隔一段时间与用户一起共同回顾自服务期开始以来所发生的各类故障，调用保存于我司客服中心的各项文档资料。对于发生的历史故障，进行分析汇总找出故障分布。某些经常发生的故障，我司将帮助用户查找引起该故障频繁发生的深层原因提出整改方案，以将故障发生的概率降至最低限度。</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每种故障发生的原因不尽相同，而故障原因的查找方式也多种多样，如：系统日志分析等。</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辅助故障定位</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用户的生产环境中，当某些故障涉及到多个厂商时往往会因为厂商间的互相推诿而导致故障解决效率底下，最终受害的还是用户本身。</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我司具有跨平台的技术实力，在操作系统、数据库及中间件领域拥有丰富的故障诊断经验。在故障发生时我司技术人员可协助用户以中立的态度帮助用户进行故障定位，及时找到故障原因，提高问题解决效率。</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定期回顾</w:t>
      </w:r>
      <w:r>
        <w:rPr>
          <w:rFonts w:hint="eastAsia" w:ascii="Calibri" w:hAnsi="Calibri" w:eastAsia="宋体" w:cs="Times New Roman"/>
          <w:b/>
          <w:bCs/>
          <w:sz w:val="24"/>
          <w:szCs w:val="24"/>
        </w:rPr>
        <w:t>/</w:t>
      </w:r>
      <w:r>
        <w:rPr>
          <w:rFonts w:hint="eastAsia" w:ascii="宋体" w:hAnsi="宋体" w:eastAsia="宋体" w:cs="Times New Roman"/>
          <w:b/>
          <w:bCs/>
          <w:sz w:val="24"/>
          <w:szCs w:val="24"/>
        </w:rPr>
        <w:t>服务例会</w:t>
      </w:r>
    </w:p>
    <w:p>
      <w:pPr>
        <w:spacing w:line="360" w:lineRule="auto"/>
        <w:ind w:firstLine="480" w:firstLineChars="200"/>
        <w:rPr>
          <w:rFonts w:ascii="Calibri" w:hAnsi="Calibri" w:eastAsia="宋体" w:cs="Times New Roman"/>
          <w:sz w:val="24"/>
          <w:szCs w:val="24"/>
        </w:rPr>
      </w:pPr>
      <w:r>
        <w:rPr>
          <w:rFonts w:ascii="宋体" w:hAnsi="宋体" w:eastAsia="宋体" w:cs="Times New Roman"/>
          <w:sz w:val="24"/>
          <w:szCs w:val="24"/>
        </w:rPr>
        <w:t>在服务过程中，我司</w:t>
      </w:r>
      <w:r>
        <w:rPr>
          <w:rFonts w:hint="eastAsia" w:ascii="宋体" w:hAnsi="宋体" w:eastAsia="宋体" w:cs="Times New Roman"/>
          <w:sz w:val="24"/>
          <w:szCs w:val="24"/>
        </w:rPr>
        <w:t>主责客户服务经理</w:t>
      </w:r>
      <w:r>
        <w:rPr>
          <w:rFonts w:ascii="宋体" w:hAnsi="宋体" w:eastAsia="宋体" w:cs="Times New Roman"/>
          <w:sz w:val="24"/>
          <w:szCs w:val="24"/>
        </w:rPr>
        <w:t>与您的团队一起，回顾所经历的活动，并确定未来的工作计划。会议主题一般集中于客户支持服务计划的执行、更改</w:t>
      </w:r>
      <w:r>
        <w:rPr>
          <w:rFonts w:hint="eastAsia" w:ascii="宋体" w:hAnsi="宋体" w:eastAsia="宋体" w:cs="Times New Roman"/>
          <w:sz w:val="24"/>
          <w:szCs w:val="24"/>
        </w:rPr>
        <w:t>，</w:t>
      </w:r>
      <w:r>
        <w:rPr>
          <w:rFonts w:ascii="宋体" w:hAnsi="宋体" w:eastAsia="宋体" w:cs="Times New Roman"/>
          <w:sz w:val="24"/>
          <w:szCs w:val="24"/>
        </w:rPr>
        <w:t>以及进展中的支持服务任务的状态等方面。该会议旨在确保我们提供的支持服务与您的工作计划最佳同步。</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同时，我司客户服务经理</w:t>
      </w:r>
      <w:r>
        <w:rPr>
          <w:rFonts w:ascii="宋体" w:hAnsi="宋体" w:eastAsia="宋体" w:cs="Times New Roman"/>
          <w:sz w:val="24"/>
          <w:szCs w:val="24"/>
        </w:rPr>
        <w:t>将配合用户召开例会，对前期服务进行总结，及时根据用户要求对服务细节内容进行调整，并提交会议记录。</w:t>
      </w:r>
      <w:r>
        <w:rPr>
          <w:rFonts w:hint="eastAsia" w:ascii="宋体" w:hAnsi="宋体" w:eastAsia="宋体" w:cs="Times New Roman"/>
          <w:sz w:val="24"/>
          <w:szCs w:val="24"/>
        </w:rPr>
        <w:t>在例会结束之后我司的客户服务经理提供会议纪要交用户确认，并于</w:t>
      </w:r>
      <w:r>
        <w:rPr>
          <w:rFonts w:hint="eastAsia" w:ascii="Calibri" w:hAnsi="Calibri" w:eastAsia="宋体" w:cs="Times New Roman"/>
          <w:sz w:val="24"/>
          <w:szCs w:val="24"/>
        </w:rPr>
        <w:t>7</w:t>
      </w:r>
      <w:r>
        <w:rPr>
          <w:rFonts w:hint="eastAsia" w:ascii="宋体" w:hAnsi="宋体" w:eastAsia="宋体" w:cs="Times New Roman"/>
          <w:sz w:val="24"/>
          <w:szCs w:val="24"/>
        </w:rPr>
        <w:t>日内反馈并跟踪落实会议纪要中用户的意见和建议。</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会议纪要的内容将涉及：</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阶段性服务情况汇总报告。我司的客户服务经理会对该阶段的服务进行介绍，内容包括期间所发生的全部服务内容的执行及用户的满意度情况。</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阶段性服务的确认及考核。用户对我司提交的阶段性服务报告进行确认，并对该阶段我司的服务情况和服务质量进行考核，依据考核标准进行评测打分。</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用户对服务的意见与建议。我司客户服务经理以会议纪要的形式确认用户针对该阶段服务执行情况及服务质量的意见及建议。</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制定下一阶段客户服务计划。我司客户服务经理针对用户的需求以及对上一阶段服务执行的意见及建议，与用户一起制定下一阶段的客户服务计划。</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重大事件的讨论。本阶段内如用户遇到系统升级、搬迁、系统管理人员变动、管理流程及制度变更等重大事件，我司将积极协调相关资深工程师与用户一道共同讨论由此产生的影响，并共同制定应对措施，避免因重大事件发生而导致对系统运行的影响。</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重大技术问题的探讨。在服务过程中出现的重大技术问题，双方工程师将共同探讨预防措施、优化系统配置、寻求解决途径、改进服务流程等。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系统升级和补丁介绍。我司在服务例会过程中向用户介绍当前阶段发布的补丁信息、软件版本信息等。</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br w:type="page"/>
      </w:r>
    </w:p>
    <w:p>
      <w:pPr>
        <w:keepNext/>
        <w:keepLines/>
        <w:spacing w:line="360" w:lineRule="auto"/>
        <w:ind w:firstLine="602" w:firstLineChars="200"/>
        <w:outlineLvl w:val="2"/>
        <w:rPr>
          <w:rFonts w:ascii="Calibri" w:hAnsi="Calibri" w:eastAsia="宋体" w:cs="Times New Roman"/>
          <w:b/>
          <w:bCs/>
          <w:sz w:val="30"/>
          <w:szCs w:val="30"/>
        </w:rPr>
      </w:pPr>
      <w:r>
        <w:rPr>
          <w:rFonts w:hint="eastAsia" w:ascii="宋体" w:hAnsi="宋体" w:eastAsia="宋体" w:cs="Times New Roman"/>
          <w:b/>
          <w:bCs/>
          <w:sz w:val="30"/>
          <w:szCs w:val="30"/>
        </w:rPr>
        <w:t>售后服务体系及维修保养方案</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我公司以客户第一、服务第一的宗旨，进行系统的售后服务工作，</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我公司承诺所有设备提供</w:t>
      </w:r>
      <w:r>
        <w:rPr>
          <w:rFonts w:hint="eastAsia" w:ascii="Calibri" w:hAnsi="Calibri" w:eastAsia="宋体" w:cs="Times New Roman"/>
          <w:sz w:val="24"/>
          <w:szCs w:val="24"/>
        </w:rPr>
        <w:t xml:space="preserve">1 </w:t>
      </w:r>
      <w:r>
        <w:rPr>
          <w:rFonts w:hint="eastAsia" w:ascii="宋体" w:hAnsi="宋体" w:eastAsia="宋体" w:cs="Times New Roman"/>
          <w:sz w:val="24"/>
          <w:szCs w:val="24"/>
        </w:rPr>
        <w:t>年质保。凡设备和系统出现故障接到贵单位的报修电话后及时给予处理，如若不能及时解决问题我公司会提供备用件，直到</w:t>
      </w:r>
    </w:p>
    <w:p>
      <w:pPr>
        <w:spacing w:line="360" w:lineRule="auto"/>
        <w:rPr>
          <w:rFonts w:ascii="Calibri" w:hAnsi="Calibri" w:eastAsia="宋体" w:cs="Times New Roman"/>
          <w:sz w:val="24"/>
          <w:szCs w:val="24"/>
        </w:rPr>
      </w:pPr>
      <w:r>
        <w:rPr>
          <w:rFonts w:hint="eastAsia" w:ascii="宋体" w:hAnsi="宋体" w:eastAsia="宋体" w:cs="Times New Roman"/>
          <w:sz w:val="24"/>
          <w:szCs w:val="24"/>
        </w:rPr>
        <w:t>原设备修复（保修期安装验收报告签字之日起生效）。</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保障用户的的故障投诉都得到及时的调查和解决。报修专线</w:t>
      </w:r>
      <w:r>
        <w:rPr>
          <w:rFonts w:hint="eastAsia" w:ascii="Calibri" w:hAnsi="Calibri" w:eastAsia="宋体" w:cs="Times New Roman"/>
          <w:sz w:val="24"/>
          <w:szCs w:val="24"/>
        </w:rPr>
        <w:t>0371-66031291</w:t>
      </w:r>
      <w:r>
        <w:rPr>
          <w:rFonts w:hint="eastAsia" w:ascii="宋体" w:hAnsi="宋体" w:eastAsia="宋体" w:cs="Times New Roman"/>
          <w:sz w:val="24"/>
          <w:szCs w:val="24"/>
        </w:rPr>
        <w:t>，</w:t>
      </w:r>
      <w:r>
        <w:rPr>
          <w:rFonts w:hint="eastAsia" w:ascii="Calibri" w:hAnsi="Calibri" w:eastAsia="宋体" w:cs="Calibri"/>
          <w:sz w:val="24"/>
          <w:szCs w:val="24"/>
        </w:rPr>
        <w:t xml:space="preserve">24 </w:t>
      </w:r>
      <w:r>
        <w:rPr>
          <w:rFonts w:hint="eastAsia" w:ascii="宋体" w:hAnsi="宋体" w:eastAsia="宋体" w:cs="Times New Roman"/>
          <w:sz w:val="24"/>
          <w:szCs w:val="24"/>
        </w:rPr>
        <w:t>小时接听来电</w:t>
      </w:r>
      <w:r>
        <w:rPr>
          <w:rFonts w:hint="eastAsia" w:ascii="Calibri" w:hAnsi="Calibri" w:eastAsia="宋体" w:cs="Calibri"/>
          <w:sz w:val="24"/>
          <w:szCs w:val="24"/>
        </w:rPr>
        <w:t>0371-66031291</w:t>
      </w:r>
      <w:r>
        <w:rPr>
          <w:rFonts w:hint="eastAsia" w:ascii="宋体" w:hAnsi="宋体" w:eastAsia="宋体" w:cs="Times New Roman"/>
          <w:sz w:val="24"/>
          <w:szCs w:val="24"/>
        </w:rPr>
        <w:t>，技术维护人员全天值守。</w:t>
      </w:r>
    </w:p>
    <w:p>
      <w:pPr>
        <w:spacing w:line="360" w:lineRule="auto"/>
        <w:rPr>
          <w:rFonts w:ascii="Calibri" w:hAnsi="Calibri" w:eastAsia="宋体" w:cs="Times New Roman"/>
          <w:sz w:val="24"/>
          <w:szCs w:val="24"/>
        </w:rPr>
      </w:pPr>
      <w:r>
        <w:rPr>
          <w:rFonts w:hint="eastAsia" w:ascii="宋体" w:hAnsi="宋体" w:eastAsia="宋体" w:cs="Times New Roman"/>
          <w:sz w:val="24"/>
          <w:szCs w:val="24"/>
        </w:rPr>
        <w:t>伴随服务及保证：</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1.</w:t>
      </w:r>
      <w:r>
        <w:rPr>
          <w:rFonts w:hint="eastAsia" w:ascii="宋体" w:hAnsi="宋体" w:eastAsia="宋体" w:cs="Times New Roman"/>
          <w:sz w:val="24"/>
          <w:szCs w:val="24"/>
        </w:rPr>
        <w:t>随产品提供一套完整的技术资料：包括说明书、维修保养手册等。</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2.</w:t>
      </w:r>
      <w:r>
        <w:rPr>
          <w:rFonts w:hint="eastAsia" w:ascii="宋体" w:hAnsi="宋体" w:eastAsia="宋体" w:cs="Times New Roman"/>
          <w:sz w:val="24"/>
          <w:szCs w:val="24"/>
        </w:rPr>
        <w:t>我放到现场安装、装配、校配、启动测试设备，维修人员会提前</w:t>
      </w:r>
      <w:r>
        <w:rPr>
          <w:rFonts w:hint="eastAsia" w:ascii="Calibri" w:hAnsi="Calibri" w:eastAsia="宋体" w:cs="Calibri"/>
          <w:sz w:val="24"/>
          <w:szCs w:val="24"/>
        </w:rPr>
        <w:t xml:space="preserve">7 </w:t>
      </w:r>
      <w:r>
        <w:rPr>
          <w:rFonts w:hint="eastAsia" w:ascii="宋体" w:hAnsi="宋体" w:eastAsia="宋体" w:cs="Times New Roman"/>
          <w:sz w:val="24"/>
          <w:szCs w:val="24"/>
        </w:rPr>
        <w:t>天通知</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用户。</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3.</w:t>
      </w:r>
      <w:r>
        <w:rPr>
          <w:rFonts w:hint="eastAsia" w:ascii="宋体" w:hAnsi="宋体" w:eastAsia="宋体" w:cs="Times New Roman"/>
          <w:sz w:val="24"/>
          <w:szCs w:val="24"/>
        </w:rPr>
        <w:t>我们在质量保证期内安装的任何零配件，都是原设备厂家生产的或是经过</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其认可的。</w:t>
      </w:r>
    </w:p>
    <w:p>
      <w:pPr>
        <w:spacing w:line="360" w:lineRule="auto"/>
        <w:ind w:firstLine="482" w:firstLineChars="200"/>
        <w:rPr>
          <w:rFonts w:ascii="Calibri" w:hAnsi="Calibri" w:eastAsia="宋体" w:cs="Times New Roman"/>
          <w:b/>
          <w:bCs/>
          <w:sz w:val="24"/>
          <w:szCs w:val="24"/>
        </w:rPr>
      </w:pPr>
      <w:r>
        <w:rPr>
          <w:rFonts w:hint="eastAsia" w:ascii="宋体" w:hAnsi="宋体" w:eastAsia="宋体" w:cs="Times New Roman"/>
          <w:b/>
          <w:bCs/>
          <w:sz w:val="24"/>
          <w:szCs w:val="24"/>
        </w:rPr>
        <w:t>售后人员配备</w:t>
      </w:r>
    </w:p>
    <w:tbl>
      <w:tblPr>
        <w:tblStyle w:val="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7"/>
        <w:gridCol w:w="2640"/>
        <w:gridCol w:w="3675"/>
        <w:gridCol w:w="12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Calibri" w:hAnsi="Calibri" w:eastAsia="宋体" w:cs="Times New Roman"/>
                <w:kern w:val="0"/>
                <w:sz w:val="24"/>
                <w:szCs w:val="24"/>
              </w:rPr>
            </w:pPr>
            <w:r>
              <w:rPr>
                <w:rFonts w:hint="eastAsia" w:ascii="Calibri" w:hAnsi="Calibri" w:eastAsia="宋体" w:cs="Times New Roman"/>
                <w:kern w:val="0"/>
                <w:sz w:val="24"/>
                <w:szCs w:val="24"/>
              </w:rPr>
              <w:t>序号</w:t>
            </w:r>
          </w:p>
        </w:tc>
        <w:tc>
          <w:tcPr>
            <w:tcW w:w="264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姓名</w:t>
            </w:r>
          </w:p>
        </w:tc>
        <w:tc>
          <w:tcPr>
            <w:tcW w:w="3675"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岗位名称</w:t>
            </w:r>
          </w:p>
        </w:tc>
        <w:tc>
          <w:tcPr>
            <w:tcW w:w="122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Borders>
              <w:top w:val="single" w:color="auto" w:sz="4" w:space="0"/>
              <w:left w:val="single" w:color="auto" w:sz="4" w:space="0"/>
              <w:bottom w:val="single" w:color="auto" w:sz="4" w:space="0"/>
              <w:right w:val="single" w:color="auto" w:sz="4" w:space="0"/>
            </w:tcBorders>
            <w:vAlign w:val="center"/>
          </w:tcPr>
          <w:p>
            <w:pPr>
              <w:numPr>
                <w:ilvl w:val="0"/>
                <w:numId w:val="6"/>
              </w:numPr>
              <w:spacing w:line="360" w:lineRule="auto"/>
              <w:jc w:val="center"/>
              <w:rPr>
                <w:rFonts w:ascii="Calibri" w:hAnsi="Calibri" w:eastAsia="宋体" w:cs="Times New Roman"/>
                <w:kern w:val="0"/>
                <w:sz w:val="24"/>
                <w:szCs w:val="24"/>
              </w:rPr>
            </w:pPr>
          </w:p>
        </w:tc>
        <w:tc>
          <w:tcPr>
            <w:tcW w:w="264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韩猛</w:t>
            </w:r>
          </w:p>
        </w:tc>
        <w:tc>
          <w:tcPr>
            <w:tcW w:w="3675"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售后服务人员</w:t>
            </w:r>
          </w:p>
        </w:tc>
        <w:tc>
          <w:tcPr>
            <w:tcW w:w="122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Borders>
              <w:top w:val="single" w:color="auto" w:sz="4" w:space="0"/>
              <w:left w:val="single" w:color="auto" w:sz="4" w:space="0"/>
              <w:bottom w:val="single" w:color="auto" w:sz="4" w:space="0"/>
              <w:right w:val="single" w:color="auto" w:sz="4" w:space="0"/>
            </w:tcBorders>
            <w:vAlign w:val="center"/>
          </w:tcPr>
          <w:p>
            <w:pPr>
              <w:numPr>
                <w:ilvl w:val="0"/>
                <w:numId w:val="6"/>
              </w:numPr>
              <w:spacing w:line="360" w:lineRule="auto"/>
              <w:jc w:val="center"/>
              <w:rPr>
                <w:rFonts w:ascii="Calibri" w:hAnsi="Calibri" w:eastAsia="宋体" w:cs="Times New Roman"/>
                <w:kern w:val="0"/>
                <w:sz w:val="24"/>
                <w:szCs w:val="24"/>
              </w:rPr>
            </w:pPr>
          </w:p>
        </w:tc>
        <w:tc>
          <w:tcPr>
            <w:tcW w:w="264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李壮</w:t>
            </w:r>
          </w:p>
        </w:tc>
        <w:tc>
          <w:tcPr>
            <w:tcW w:w="3675"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售后服务人员</w:t>
            </w:r>
          </w:p>
        </w:tc>
        <w:tc>
          <w:tcPr>
            <w:tcW w:w="122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Borders>
              <w:top w:val="single" w:color="auto" w:sz="4" w:space="0"/>
              <w:left w:val="single" w:color="auto" w:sz="4" w:space="0"/>
              <w:bottom w:val="single" w:color="auto" w:sz="4" w:space="0"/>
              <w:right w:val="single" w:color="auto" w:sz="4" w:space="0"/>
            </w:tcBorders>
            <w:vAlign w:val="center"/>
          </w:tcPr>
          <w:p>
            <w:pPr>
              <w:numPr>
                <w:ilvl w:val="0"/>
                <w:numId w:val="6"/>
              </w:numPr>
              <w:spacing w:line="360" w:lineRule="auto"/>
              <w:jc w:val="center"/>
              <w:rPr>
                <w:rFonts w:ascii="Calibri" w:hAnsi="Calibri" w:eastAsia="宋体" w:cs="Times New Roman"/>
                <w:kern w:val="0"/>
                <w:sz w:val="24"/>
                <w:szCs w:val="24"/>
              </w:rPr>
            </w:pPr>
          </w:p>
        </w:tc>
        <w:tc>
          <w:tcPr>
            <w:tcW w:w="264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刘灵芝</w:t>
            </w:r>
          </w:p>
        </w:tc>
        <w:tc>
          <w:tcPr>
            <w:tcW w:w="3675"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售后服务人员</w:t>
            </w:r>
          </w:p>
        </w:tc>
        <w:tc>
          <w:tcPr>
            <w:tcW w:w="122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Borders>
              <w:top w:val="single" w:color="auto" w:sz="4" w:space="0"/>
              <w:left w:val="single" w:color="auto" w:sz="4" w:space="0"/>
              <w:bottom w:val="single" w:color="auto" w:sz="4" w:space="0"/>
              <w:right w:val="single" w:color="auto" w:sz="4" w:space="0"/>
            </w:tcBorders>
            <w:vAlign w:val="center"/>
          </w:tcPr>
          <w:p>
            <w:pPr>
              <w:numPr>
                <w:ilvl w:val="0"/>
                <w:numId w:val="6"/>
              </w:numPr>
              <w:spacing w:line="360" w:lineRule="auto"/>
              <w:jc w:val="center"/>
              <w:rPr>
                <w:rFonts w:ascii="Calibri" w:hAnsi="Calibri" w:eastAsia="宋体" w:cs="Times New Roman"/>
                <w:kern w:val="0"/>
                <w:sz w:val="24"/>
                <w:szCs w:val="24"/>
              </w:rPr>
            </w:pPr>
          </w:p>
        </w:tc>
        <w:tc>
          <w:tcPr>
            <w:tcW w:w="264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魏建兵</w:t>
            </w:r>
          </w:p>
        </w:tc>
        <w:tc>
          <w:tcPr>
            <w:tcW w:w="3675"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售后服务人员</w:t>
            </w:r>
          </w:p>
        </w:tc>
        <w:tc>
          <w:tcPr>
            <w:tcW w:w="122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Borders>
              <w:top w:val="single" w:color="auto" w:sz="4" w:space="0"/>
              <w:left w:val="single" w:color="auto" w:sz="4" w:space="0"/>
              <w:bottom w:val="single" w:color="auto" w:sz="4" w:space="0"/>
              <w:right w:val="single" w:color="auto" w:sz="4" w:space="0"/>
            </w:tcBorders>
            <w:vAlign w:val="center"/>
          </w:tcPr>
          <w:p>
            <w:pPr>
              <w:numPr>
                <w:ilvl w:val="0"/>
                <w:numId w:val="6"/>
              </w:numPr>
              <w:spacing w:line="360" w:lineRule="auto"/>
              <w:jc w:val="center"/>
              <w:rPr>
                <w:rFonts w:ascii="Calibri" w:hAnsi="Calibri" w:eastAsia="宋体" w:cs="Times New Roman"/>
                <w:kern w:val="0"/>
                <w:sz w:val="24"/>
                <w:szCs w:val="24"/>
              </w:rPr>
            </w:pPr>
          </w:p>
        </w:tc>
        <w:tc>
          <w:tcPr>
            <w:tcW w:w="264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苑永光</w:t>
            </w:r>
          </w:p>
        </w:tc>
        <w:tc>
          <w:tcPr>
            <w:tcW w:w="3675"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售后服务人员</w:t>
            </w:r>
          </w:p>
        </w:tc>
        <w:tc>
          <w:tcPr>
            <w:tcW w:w="122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7" w:type="dxa"/>
            <w:tcBorders>
              <w:top w:val="single" w:color="auto" w:sz="4" w:space="0"/>
              <w:left w:val="single" w:color="auto" w:sz="4" w:space="0"/>
              <w:bottom w:val="single" w:color="auto" w:sz="4" w:space="0"/>
              <w:right w:val="single" w:color="auto" w:sz="4" w:space="0"/>
            </w:tcBorders>
            <w:vAlign w:val="center"/>
          </w:tcPr>
          <w:p>
            <w:pPr>
              <w:numPr>
                <w:ilvl w:val="0"/>
                <w:numId w:val="6"/>
              </w:numPr>
              <w:spacing w:line="360" w:lineRule="auto"/>
              <w:jc w:val="center"/>
              <w:rPr>
                <w:rFonts w:ascii="Calibri" w:hAnsi="Calibri" w:eastAsia="宋体" w:cs="Times New Roman"/>
                <w:kern w:val="0"/>
                <w:sz w:val="24"/>
                <w:szCs w:val="24"/>
              </w:rPr>
            </w:pPr>
          </w:p>
        </w:tc>
        <w:tc>
          <w:tcPr>
            <w:tcW w:w="264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赵行认</w:t>
            </w:r>
          </w:p>
        </w:tc>
        <w:tc>
          <w:tcPr>
            <w:tcW w:w="3675"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r>
              <w:rPr>
                <w:rFonts w:hint="eastAsia" w:ascii="Calibri" w:hAnsi="Calibri" w:eastAsia="宋体" w:cs="Times New Roman"/>
                <w:kern w:val="0"/>
                <w:sz w:val="24"/>
                <w:szCs w:val="24"/>
              </w:rPr>
              <w:t>售后服务人员</w:t>
            </w:r>
          </w:p>
        </w:tc>
        <w:tc>
          <w:tcPr>
            <w:tcW w:w="1220" w:type="dxa"/>
            <w:tcBorders>
              <w:top w:val="single" w:color="auto" w:sz="4" w:space="0"/>
              <w:left w:val="nil"/>
              <w:bottom w:val="single" w:color="auto" w:sz="4" w:space="0"/>
              <w:right w:val="single" w:color="auto" w:sz="4" w:space="0"/>
            </w:tcBorders>
            <w:vAlign w:val="center"/>
          </w:tcPr>
          <w:p>
            <w:pPr>
              <w:spacing w:line="360" w:lineRule="auto"/>
              <w:ind w:firstLine="480" w:firstLineChars="200"/>
              <w:jc w:val="center"/>
              <w:rPr>
                <w:rFonts w:ascii="Calibri" w:hAnsi="Calibri" w:eastAsia="宋体" w:cs="Times New Roman"/>
                <w:kern w:val="0"/>
                <w:sz w:val="24"/>
                <w:szCs w:val="24"/>
              </w:rPr>
            </w:pPr>
          </w:p>
        </w:tc>
      </w:tr>
    </w:tbl>
    <w:p>
      <w:pPr>
        <w:spacing w:line="360" w:lineRule="auto"/>
        <w:ind w:firstLine="482" w:firstLineChars="200"/>
        <w:rPr>
          <w:rFonts w:ascii="Calibri" w:hAnsi="Calibri" w:eastAsia="宋体" w:cs="Times New Roman"/>
          <w:b/>
          <w:bCs/>
          <w:sz w:val="24"/>
          <w:szCs w:val="24"/>
        </w:rPr>
      </w:pPr>
      <w:r>
        <w:rPr>
          <w:rFonts w:ascii="Calibri" w:hAnsi="Calibri" w:eastAsia="宋体" w:cs="Times New Roman"/>
          <w:b/>
          <w:bCs/>
          <w:sz w:val="24"/>
          <w:szCs w:val="24"/>
        </w:rPr>
        <w:t xml:space="preserve"> </w:t>
      </w:r>
    </w:p>
    <w:p>
      <w:pPr>
        <w:spacing w:line="360" w:lineRule="auto"/>
        <w:ind w:firstLine="482" w:firstLineChars="200"/>
        <w:rPr>
          <w:rFonts w:ascii="Calibri" w:hAnsi="Calibri" w:eastAsia="宋体" w:cs="Times New Roman"/>
          <w:b/>
          <w:bCs/>
          <w:sz w:val="24"/>
          <w:szCs w:val="24"/>
        </w:rPr>
      </w:pPr>
      <w:r>
        <w:rPr>
          <w:rFonts w:ascii="Calibri" w:hAnsi="Calibri" w:eastAsia="宋体" w:cs="Times New Roman"/>
          <w:b/>
          <w:bCs/>
          <w:sz w:val="24"/>
          <w:szCs w:val="24"/>
        </w:rPr>
        <w:t xml:space="preserve"> </w:t>
      </w:r>
    </w:p>
    <w:p>
      <w:pPr>
        <w:spacing w:line="360" w:lineRule="auto"/>
        <w:ind w:firstLine="482" w:firstLineChars="200"/>
        <w:rPr>
          <w:rFonts w:ascii="Calibri" w:hAnsi="Calibri" w:eastAsia="宋体" w:cs="Times New Roman"/>
          <w:b/>
          <w:bCs/>
          <w:sz w:val="24"/>
          <w:szCs w:val="24"/>
        </w:rPr>
      </w:pPr>
      <w:r>
        <w:rPr>
          <w:rFonts w:ascii="Calibri" w:hAnsi="Calibri" w:eastAsia="宋体" w:cs="Times New Roman"/>
          <w:b/>
          <w:bCs/>
          <w:sz w:val="24"/>
          <w:szCs w:val="24"/>
        </w:rPr>
        <w:t xml:space="preserve"> </w:t>
      </w:r>
    </w:p>
    <w:p>
      <w:pPr>
        <w:spacing w:line="360" w:lineRule="auto"/>
        <w:ind w:firstLine="482" w:firstLineChars="200"/>
        <w:rPr>
          <w:rFonts w:ascii="Calibri" w:hAnsi="Calibri" w:eastAsia="宋体" w:cs="Times New Roman"/>
          <w:b/>
          <w:bCs/>
          <w:sz w:val="24"/>
          <w:szCs w:val="24"/>
        </w:rPr>
      </w:pPr>
      <w:r>
        <w:rPr>
          <w:rFonts w:ascii="Calibri" w:hAnsi="Calibri" w:eastAsia="宋体" w:cs="Times New Roman"/>
          <w:b/>
          <w:bCs/>
          <w:sz w:val="24"/>
          <w:szCs w:val="24"/>
        </w:rPr>
        <w:t xml:space="preserve"> </w:t>
      </w:r>
    </w:p>
    <w:p>
      <w:pPr>
        <w:spacing w:line="360" w:lineRule="auto"/>
        <w:ind w:firstLine="482" w:firstLineChars="200"/>
        <w:rPr>
          <w:rFonts w:ascii="Calibri" w:hAnsi="Calibri" w:eastAsia="宋体" w:cs="Times New Roman"/>
          <w:b/>
          <w:bCs/>
          <w:sz w:val="24"/>
          <w:szCs w:val="24"/>
        </w:rPr>
      </w:pPr>
      <w:r>
        <w:rPr>
          <w:rFonts w:ascii="Calibri" w:hAnsi="Calibri" w:eastAsia="宋体" w:cs="Times New Roman"/>
          <w:b/>
          <w:bCs/>
          <w:sz w:val="24"/>
          <w:szCs w:val="24"/>
        </w:rPr>
        <w:t xml:space="preserve"> </w:t>
      </w:r>
    </w:p>
    <w:p>
      <w:pPr>
        <w:spacing w:line="360" w:lineRule="auto"/>
        <w:ind w:firstLine="482" w:firstLineChars="200"/>
        <w:rPr>
          <w:rFonts w:ascii="Calibri" w:hAnsi="Calibri" w:eastAsia="宋体" w:cs="Times New Roman"/>
          <w:b/>
          <w:bCs/>
          <w:sz w:val="24"/>
          <w:szCs w:val="24"/>
        </w:rPr>
      </w:pPr>
      <w:r>
        <w:rPr>
          <w:rFonts w:ascii="Calibri" w:hAnsi="Calibri" w:eastAsia="宋体" w:cs="Times New Roman"/>
          <w:b/>
          <w:bCs/>
          <w:sz w:val="24"/>
          <w:szCs w:val="24"/>
        </w:rPr>
        <w:t xml:space="preserve"> </w:t>
      </w:r>
    </w:p>
    <w:p>
      <w:pPr>
        <w:spacing w:line="360" w:lineRule="auto"/>
        <w:rPr>
          <w:rFonts w:ascii="Calibri" w:hAnsi="Calibri" w:eastAsia="宋体" w:cs="Times New Roman"/>
          <w:b/>
          <w:bCs/>
          <w:sz w:val="24"/>
          <w:szCs w:val="24"/>
        </w:rPr>
      </w:pPr>
      <w:r>
        <w:rPr>
          <w:rFonts w:ascii="Calibri" w:hAnsi="Calibri" w:eastAsia="宋体" w:cs="Times New Roman"/>
          <w:sz w:val="24"/>
          <w:szCs w:val="24"/>
        </w:rPr>
        <w:drawing>
          <wp:inline distT="0" distB="0" distL="0" distR="0">
            <wp:extent cx="5276850" cy="7467600"/>
            <wp:effectExtent l="0" t="0" r="0" b="0"/>
            <wp:docPr id="2" name="图片 2" descr="C:\Users\Lenovo\AppData\Local\Temp\ksohtml8596\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Lenovo\AppData\Local\Temp\ksohtml8596\wps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6850" cy="7467600"/>
                    </a:xfrm>
                    <a:prstGeom prst="rect">
                      <a:avLst/>
                    </a:prstGeom>
                    <a:noFill/>
                    <a:ln>
                      <a:noFill/>
                    </a:ln>
                  </pic:spPr>
                </pic:pic>
              </a:graphicData>
            </a:graphic>
          </wp:inline>
        </w:drawing>
      </w:r>
      <w:r>
        <w:rPr>
          <w:rFonts w:ascii="Calibri" w:hAnsi="Calibri" w:eastAsia="宋体" w:cs="Times New Roman"/>
          <w:sz w:val="24"/>
          <w:szCs w:val="24"/>
        </w:rPr>
        <w:drawing>
          <wp:inline distT="0" distB="0" distL="0" distR="0">
            <wp:extent cx="5276850" cy="7467600"/>
            <wp:effectExtent l="0" t="0" r="0" b="0"/>
            <wp:docPr id="3" name="图片 3" descr="C:\Users\Lenovo\AppData\Local\Temp\ksohtml8596\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Lenovo\AppData\Local\Temp\ksohtml8596\wps3.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76850" cy="7467600"/>
                    </a:xfrm>
                    <a:prstGeom prst="rect">
                      <a:avLst/>
                    </a:prstGeom>
                    <a:noFill/>
                    <a:ln>
                      <a:noFill/>
                    </a:ln>
                  </pic:spPr>
                </pic:pic>
              </a:graphicData>
            </a:graphic>
          </wp:inline>
        </w:drawing>
      </w:r>
      <w:r>
        <w:rPr>
          <w:rFonts w:ascii="Calibri" w:hAnsi="Calibri" w:eastAsia="宋体" w:cs="Times New Roman"/>
          <w:sz w:val="24"/>
          <w:szCs w:val="24"/>
        </w:rPr>
        <w:drawing>
          <wp:inline distT="0" distB="0" distL="0" distR="0">
            <wp:extent cx="5276850" cy="7458075"/>
            <wp:effectExtent l="0" t="0" r="0" b="9525"/>
            <wp:docPr id="4" name="图片 4" descr="C:\Users\Lenovo\AppData\Local\Temp\ksohtml8596\wp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Lenovo\AppData\Local\Temp\ksohtml8596\wps4.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76850" cy="7458075"/>
                    </a:xfrm>
                    <a:prstGeom prst="rect">
                      <a:avLst/>
                    </a:prstGeom>
                    <a:noFill/>
                    <a:ln>
                      <a:noFill/>
                    </a:ln>
                  </pic:spPr>
                </pic:pic>
              </a:graphicData>
            </a:graphic>
          </wp:inline>
        </w:drawing>
      </w:r>
      <w:r>
        <w:rPr>
          <w:rFonts w:ascii="Calibri" w:hAnsi="Calibri" w:eastAsia="宋体" w:cs="Times New Roman"/>
          <w:sz w:val="24"/>
          <w:szCs w:val="24"/>
        </w:rPr>
        <w:drawing>
          <wp:inline distT="0" distB="0" distL="0" distR="0">
            <wp:extent cx="5276850" cy="7458075"/>
            <wp:effectExtent l="0" t="0" r="0" b="9525"/>
            <wp:docPr id="5" name="图片 5" descr="C:\Users\Lenovo\AppData\Local\Temp\ksohtml8596\wp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Lenovo\AppData\Local\Temp\ksohtml8596\wps5.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76850" cy="7458075"/>
                    </a:xfrm>
                    <a:prstGeom prst="rect">
                      <a:avLst/>
                    </a:prstGeom>
                    <a:noFill/>
                    <a:ln>
                      <a:noFill/>
                    </a:ln>
                  </pic:spPr>
                </pic:pic>
              </a:graphicData>
            </a:graphic>
          </wp:inline>
        </w:drawing>
      </w:r>
      <w:r>
        <w:rPr>
          <w:rFonts w:ascii="Calibri" w:hAnsi="Calibri" w:eastAsia="宋体" w:cs="Times New Roman"/>
          <w:sz w:val="24"/>
          <w:szCs w:val="24"/>
        </w:rPr>
        <w:drawing>
          <wp:inline distT="0" distB="0" distL="0" distR="0">
            <wp:extent cx="5276850" cy="7467600"/>
            <wp:effectExtent l="0" t="0" r="0" b="0"/>
            <wp:docPr id="6" name="图片 6" descr="C:\Users\Lenovo\AppData\Local\Temp\ksohtml8596\wp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Lenovo\AppData\Local\Temp\ksohtml8596\wps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276850" cy="7467600"/>
                    </a:xfrm>
                    <a:prstGeom prst="rect">
                      <a:avLst/>
                    </a:prstGeom>
                    <a:noFill/>
                    <a:ln>
                      <a:noFill/>
                    </a:ln>
                  </pic:spPr>
                </pic:pic>
              </a:graphicData>
            </a:graphic>
          </wp:inline>
        </w:drawing>
      </w:r>
      <w:r>
        <w:rPr>
          <w:rFonts w:ascii="Calibri" w:hAnsi="Calibri" w:eastAsia="宋体" w:cs="Times New Roman"/>
          <w:sz w:val="24"/>
          <w:szCs w:val="24"/>
        </w:rPr>
        <w:drawing>
          <wp:inline distT="0" distB="0" distL="0" distR="0">
            <wp:extent cx="5276850" cy="7467600"/>
            <wp:effectExtent l="0" t="0" r="0" b="0"/>
            <wp:docPr id="7" name="图片 7" descr="C:\Users\Lenovo\AppData\Local\Temp\ksohtml8596\wp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Lenovo\AppData\Local\Temp\ksohtml8596\wps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76850" cy="7467600"/>
                    </a:xfrm>
                    <a:prstGeom prst="rect">
                      <a:avLst/>
                    </a:prstGeom>
                    <a:noFill/>
                    <a:ln>
                      <a:noFill/>
                    </a:ln>
                  </pic:spPr>
                </pic:pic>
              </a:graphicData>
            </a:graphic>
          </wp:inline>
        </w:drawing>
      </w:r>
      <w:r>
        <w:rPr>
          <w:rFonts w:ascii="Calibri" w:hAnsi="Calibri" w:eastAsia="宋体" w:cs="Times New Roman"/>
          <w:b/>
          <w:bCs/>
          <w:sz w:val="24"/>
          <w:szCs w:val="24"/>
        </w:rPr>
        <w:t xml:space="preserve"> </w:t>
      </w:r>
    </w:p>
    <w:p>
      <w:pPr>
        <w:spacing w:line="360" w:lineRule="auto"/>
        <w:ind w:firstLine="482" w:firstLineChars="200"/>
        <w:rPr>
          <w:rFonts w:ascii="Calibri" w:hAnsi="Calibri" w:eastAsia="宋体" w:cs="Times New Roman"/>
          <w:b/>
          <w:bCs/>
          <w:sz w:val="24"/>
          <w:szCs w:val="24"/>
        </w:rPr>
      </w:pPr>
      <w:r>
        <w:rPr>
          <w:rFonts w:hint="eastAsia" w:ascii="Calibri" w:hAnsi="Calibri" w:eastAsia="宋体" w:cs="Times New Roman"/>
          <w:b/>
          <w:bCs/>
          <w:sz w:val="24"/>
          <w:szCs w:val="24"/>
        </w:rPr>
        <w:br w:type="page"/>
      </w:r>
    </w:p>
    <w:p>
      <w:pPr>
        <w:spacing w:line="360" w:lineRule="auto"/>
        <w:rPr>
          <w:rFonts w:ascii="Calibri" w:hAnsi="Calibri" w:eastAsia="宋体" w:cs="Times New Roman"/>
          <w:b/>
          <w:bCs/>
          <w:sz w:val="24"/>
          <w:szCs w:val="24"/>
        </w:rPr>
      </w:pPr>
      <w:r>
        <w:rPr>
          <w:rFonts w:ascii="Calibri" w:hAnsi="Calibri" w:eastAsia="宋体" w:cs="Times New Roman"/>
          <w:sz w:val="24"/>
          <w:szCs w:val="24"/>
        </w:rPr>
        <w:drawing>
          <wp:inline distT="0" distB="0" distL="0" distR="0">
            <wp:extent cx="5276850" cy="7458075"/>
            <wp:effectExtent l="0" t="0" r="0" b="9525"/>
            <wp:docPr id="8" name="图片 8" descr="C:\Users\Lenovo\AppData\Local\Temp\ksohtml8596\wps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Lenovo\AppData\Local\Temp\ksohtml8596\wps8.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6850" cy="7458075"/>
                    </a:xfrm>
                    <a:prstGeom prst="rect">
                      <a:avLst/>
                    </a:prstGeom>
                    <a:noFill/>
                    <a:ln>
                      <a:noFill/>
                    </a:ln>
                  </pic:spPr>
                </pic:pic>
              </a:graphicData>
            </a:graphic>
          </wp:inline>
        </w:drawing>
      </w:r>
      <w:r>
        <w:rPr>
          <w:rFonts w:ascii="Calibri" w:hAnsi="Calibri" w:eastAsia="宋体" w:cs="Times New Roman"/>
          <w:b/>
          <w:bCs/>
          <w:sz w:val="24"/>
          <w:szCs w:val="24"/>
        </w:rPr>
        <w:t xml:space="preserve"> </w:t>
      </w:r>
    </w:p>
    <w:p>
      <w:pPr>
        <w:spacing w:line="360" w:lineRule="auto"/>
        <w:ind w:firstLine="482" w:firstLineChars="200"/>
        <w:rPr>
          <w:rFonts w:ascii="Calibri" w:hAnsi="Calibri" w:eastAsia="宋体" w:cs="Times New Roman"/>
          <w:b/>
          <w:bCs/>
          <w:sz w:val="24"/>
          <w:szCs w:val="24"/>
        </w:rPr>
      </w:pPr>
      <w:r>
        <w:rPr>
          <w:rFonts w:hint="eastAsia" w:ascii="Calibri" w:hAnsi="Calibri" w:eastAsia="宋体" w:cs="Times New Roman"/>
          <w:b/>
          <w:bCs/>
          <w:sz w:val="24"/>
          <w:szCs w:val="24"/>
        </w:rPr>
        <w:br w:type="page"/>
      </w:r>
    </w:p>
    <w:p>
      <w:pPr>
        <w:spacing w:line="360" w:lineRule="auto"/>
        <w:rPr>
          <w:rFonts w:ascii="Calibri" w:hAnsi="Calibri" w:eastAsia="宋体" w:cs="Times New Roman"/>
          <w:b/>
          <w:bCs/>
          <w:sz w:val="24"/>
          <w:szCs w:val="24"/>
        </w:rPr>
      </w:pPr>
      <w:r>
        <w:rPr>
          <w:rFonts w:ascii="Calibri" w:hAnsi="Calibri" w:eastAsia="宋体" w:cs="Times New Roman"/>
          <w:b/>
          <w:bCs/>
          <w:sz w:val="24"/>
          <w:szCs w:val="24"/>
        </w:rPr>
        <w:t xml:space="preserve"> </w:t>
      </w:r>
    </w:p>
    <w:p>
      <w:pPr>
        <w:keepNext/>
        <w:keepLines/>
        <w:spacing w:line="360" w:lineRule="auto"/>
        <w:ind w:firstLine="602" w:firstLineChars="200"/>
        <w:outlineLvl w:val="2"/>
        <w:rPr>
          <w:rFonts w:ascii="Calibri" w:hAnsi="Calibri" w:eastAsia="宋体" w:cs="Times New Roman"/>
          <w:b/>
          <w:bCs/>
          <w:sz w:val="30"/>
          <w:szCs w:val="30"/>
        </w:rPr>
      </w:pPr>
      <w:r>
        <w:rPr>
          <w:rFonts w:hint="eastAsia" w:ascii="宋体" w:hAnsi="宋体" w:eastAsia="宋体" w:cs="Times New Roman"/>
          <w:b/>
          <w:bCs/>
          <w:sz w:val="30"/>
          <w:szCs w:val="30"/>
        </w:rPr>
        <w:t>项目应急措施</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1</w:t>
      </w:r>
      <w:r>
        <w:rPr>
          <w:rFonts w:hint="eastAsia" w:ascii="宋体" w:hAnsi="宋体" w:eastAsia="宋体" w:cs="Times New Roman"/>
          <w:sz w:val="24"/>
          <w:szCs w:val="24"/>
        </w:rPr>
        <w:t>）、应急救援组织机构</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组长：项目经理</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组员：项目其他管理人员</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2</w:t>
      </w:r>
      <w:r>
        <w:rPr>
          <w:rFonts w:hint="eastAsia" w:ascii="宋体" w:hAnsi="宋体" w:eastAsia="宋体" w:cs="Times New Roman"/>
          <w:sz w:val="24"/>
          <w:szCs w:val="24"/>
        </w:rPr>
        <w:t>）、二级应急救援组织机构职责</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事故现场项目经理的职能及职责：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所有施工现场的操作和协调；</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现场事故评估；</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保证现场人员和公众应急反应行动的执行；</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控制紧急情况并向上级部门报告；</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做好与消防、医疗、交通管制、抢险救灾等各公共救援部门的联系；</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现场伤员营救组的职能与职责：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引导现场作业人员从安全通道疏散；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对受伤人员进行营救至安全地带。</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物资抢救组的职能和职责：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抢救可以转移的场区内物资；</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转移可能引起新危险源的物资到安全地带。</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消防灭火组的职能和职责：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启动场区内的消防灭火装置和器材进行初期的消防灭火自救工作；</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协助消防部门进行消防灭火的辅助工作。</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保卫疏导组的职能和职责：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对场区内外进行有效的隔离工作和维护现场应急救援通道畅通的工作；</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疏散场区内外人员撤出危险地带。</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后勤供应组的职能及职责：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迅速调配抢险物资器材至事故发生点；</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提供和检查抢险人员的装备和安全防护；</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及时提供后续的抢险物资；</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l</w:t>
      </w:r>
      <w:r>
        <w:rPr>
          <w:rFonts w:hint="eastAsia" w:ascii="Calibri" w:hAnsi="Calibri" w:eastAsia="宋体" w:cs="Times New Roman"/>
          <w:sz w:val="24"/>
          <w:szCs w:val="24"/>
        </w:rPr>
        <w:tab/>
      </w:r>
      <w:r>
        <w:rPr>
          <w:rFonts w:hint="eastAsia" w:ascii="宋体" w:hAnsi="宋体" w:eastAsia="宋体" w:cs="Times New Roman"/>
          <w:sz w:val="24"/>
          <w:szCs w:val="24"/>
        </w:rPr>
        <w:t>迅速组织后勤必须供给的物品，并及时输送后勤物品到抢险人员手中。</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3</w:t>
      </w:r>
      <w:r>
        <w:rPr>
          <w:rFonts w:hint="eastAsia" w:ascii="宋体" w:hAnsi="宋体" w:eastAsia="宋体" w:cs="Times New Roman"/>
          <w:sz w:val="24"/>
          <w:szCs w:val="24"/>
        </w:rPr>
        <w:t>）、潜在事故和紧急情况</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公司的日常生产活动中潜在事故和紧急情况为：发生伤亡事故、中毒事件</w:t>
      </w:r>
      <w:r>
        <w:rPr>
          <w:rFonts w:hint="eastAsia" w:ascii="Calibri" w:hAnsi="Calibri" w:eastAsia="宋体" w:cs="Times New Roman"/>
          <w:sz w:val="24"/>
          <w:szCs w:val="24"/>
        </w:rPr>
        <w:t>/</w:t>
      </w:r>
      <w:r>
        <w:rPr>
          <w:rFonts w:hint="eastAsia" w:ascii="宋体" w:hAnsi="宋体" w:eastAsia="宋体" w:cs="Times New Roman"/>
          <w:sz w:val="24"/>
          <w:szCs w:val="24"/>
        </w:rPr>
        <w:t>事故、突发性疫情以及火灾、地震、爆炸、暴雨、大风、停水停电、化学品油品泄漏等。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伤亡事故指造成人员伤亡的各类事故，造成人员伤亡的原因主要包括：高处坠落、物体打击、触电、机械伤害等。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中毒事件</w:t>
      </w:r>
      <w:r>
        <w:rPr>
          <w:rFonts w:hint="eastAsia" w:ascii="Calibri" w:hAnsi="Calibri" w:eastAsia="宋体" w:cs="Times New Roman"/>
          <w:sz w:val="24"/>
          <w:szCs w:val="24"/>
        </w:rPr>
        <w:t>/</w:t>
      </w:r>
      <w:r>
        <w:rPr>
          <w:rFonts w:hint="eastAsia" w:ascii="宋体" w:hAnsi="宋体" w:eastAsia="宋体" w:cs="Times New Roman"/>
          <w:sz w:val="24"/>
          <w:szCs w:val="24"/>
        </w:rPr>
        <w:t>事故主要指：作业人员从事油漆、防水及地下井道施工等特种作业造成的中毒和员工生活方面的食物中毒，突发具有严重影响的传染疾病等。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容易发生或引发火灾的物品包括：汽油、煤油、柴油、油漆、稀料、乙炔气、天然气等易燃易爆液</w:t>
      </w:r>
      <w:r>
        <w:rPr>
          <w:rFonts w:hint="eastAsia" w:ascii="Calibri" w:hAnsi="Calibri" w:eastAsia="宋体" w:cs="Times New Roman"/>
          <w:sz w:val="24"/>
          <w:szCs w:val="24"/>
        </w:rPr>
        <w:t>(</w:t>
      </w:r>
      <w:r>
        <w:rPr>
          <w:rFonts w:hint="eastAsia" w:ascii="宋体" w:hAnsi="宋体" w:eastAsia="宋体" w:cs="Times New Roman"/>
          <w:sz w:val="24"/>
          <w:szCs w:val="24"/>
        </w:rPr>
        <w:t>气</w:t>
      </w:r>
      <w:r>
        <w:rPr>
          <w:rFonts w:hint="eastAsia" w:ascii="Calibri" w:hAnsi="Calibri" w:eastAsia="宋体" w:cs="Calibri"/>
          <w:sz w:val="24"/>
          <w:szCs w:val="24"/>
        </w:rPr>
        <w:t>)</w:t>
      </w:r>
      <w:r>
        <w:rPr>
          <w:rFonts w:hint="eastAsia" w:ascii="宋体" w:hAnsi="宋体" w:eastAsia="宋体" w:cs="Times New Roman"/>
          <w:sz w:val="24"/>
          <w:szCs w:val="24"/>
        </w:rPr>
        <w:t>体，以及人造纤维板材、装饰用纸板、可燃塑料、锯末刨花等建筑垃圾、冬期施工保温材料等可</w:t>
      </w:r>
      <w:r>
        <w:rPr>
          <w:rFonts w:hint="eastAsia" w:ascii="Calibri" w:hAnsi="Calibri" w:eastAsia="宋体" w:cs="Calibri"/>
          <w:sz w:val="24"/>
          <w:szCs w:val="24"/>
        </w:rPr>
        <w:t>(</w:t>
      </w:r>
      <w:r>
        <w:rPr>
          <w:rFonts w:hint="eastAsia" w:ascii="宋体" w:hAnsi="宋体" w:eastAsia="宋体" w:cs="Times New Roman"/>
          <w:sz w:val="24"/>
          <w:szCs w:val="24"/>
        </w:rPr>
        <w:t>易</w:t>
      </w:r>
      <w:r>
        <w:rPr>
          <w:rFonts w:hint="eastAsia" w:ascii="Calibri" w:hAnsi="Calibri" w:eastAsia="宋体" w:cs="Calibri"/>
          <w:sz w:val="24"/>
          <w:szCs w:val="24"/>
        </w:rPr>
        <w:t>)</w:t>
      </w:r>
      <w:r>
        <w:rPr>
          <w:rFonts w:hint="eastAsia" w:ascii="宋体" w:hAnsi="宋体" w:eastAsia="宋体" w:cs="Times New Roman"/>
          <w:sz w:val="24"/>
          <w:szCs w:val="24"/>
        </w:rPr>
        <w:t>燃物体。</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容易发生火灾的场所包括：各种电气设备所产生的高热或电火花、建筑施工和安装使用的电</w:t>
      </w:r>
      <w:r>
        <w:rPr>
          <w:rFonts w:hint="eastAsia" w:ascii="Calibri" w:hAnsi="Calibri" w:eastAsia="宋体" w:cs="Times New Roman"/>
          <w:sz w:val="24"/>
          <w:szCs w:val="24"/>
        </w:rPr>
        <w:t>(</w:t>
      </w:r>
      <w:r>
        <w:rPr>
          <w:rFonts w:hint="eastAsia" w:ascii="宋体" w:hAnsi="宋体" w:eastAsia="宋体" w:cs="Times New Roman"/>
          <w:sz w:val="24"/>
          <w:szCs w:val="24"/>
        </w:rPr>
        <w:t>气</w:t>
      </w:r>
      <w:r>
        <w:rPr>
          <w:rFonts w:hint="eastAsia" w:ascii="Calibri" w:hAnsi="Calibri" w:eastAsia="宋体" w:cs="Calibri"/>
          <w:sz w:val="24"/>
          <w:szCs w:val="24"/>
        </w:rPr>
        <w:t>)</w:t>
      </w:r>
      <w:r>
        <w:rPr>
          <w:rFonts w:hint="eastAsia" w:ascii="宋体" w:hAnsi="宋体" w:eastAsia="宋体" w:cs="Times New Roman"/>
          <w:sz w:val="24"/>
          <w:szCs w:val="24"/>
        </w:rPr>
        <w:t>焊的火焰及高温熔渣、雷击放电、电气焊作业点、木工棚、装饰作业点、防水作业面、仓库等。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容易产生泄漏的物品包括：油漆、稀料、涂料等化学品和油品。容易产生泄漏的场所是仓库、油漆库等。</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4</w:t>
      </w:r>
      <w:r>
        <w:rPr>
          <w:rFonts w:hint="eastAsia" w:ascii="宋体" w:hAnsi="宋体" w:eastAsia="宋体" w:cs="Times New Roman"/>
          <w:sz w:val="24"/>
          <w:szCs w:val="24"/>
        </w:rPr>
        <w:t>）、现场突发事故应急措施</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紧急情况处理：</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紧急情况发生时，所在单位必须立即采取应急措施进行处理。当情况严重，自身难以有效处理时，应立即联络紧急救援</w:t>
      </w:r>
      <w:r>
        <w:rPr>
          <w:rFonts w:hint="eastAsia" w:ascii="Calibri" w:hAnsi="Calibri" w:eastAsia="宋体" w:cs="Times New Roman"/>
          <w:sz w:val="24"/>
          <w:szCs w:val="24"/>
        </w:rPr>
        <w:t>(</w:t>
      </w:r>
      <w:r>
        <w:rPr>
          <w:rFonts w:hint="eastAsia" w:ascii="宋体" w:hAnsi="宋体" w:eastAsia="宋体" w:cs="Times New Roman"/>
          <w:sz w:val="24"/>
          <w:szCs w:val="24"/>
        </w:rPr>
        <w:t>如拨打</w:t>
      </w:r>
      <w:r>
        <w:rPr>
          <w:rFonts w:hint="eastAsia" w:ascii="Calibri" w:hAnsi="Calibri" w:eastAsia="宋体" w:cs="Calibri"/>
          <w:sz w:val="24"/>
          <w:szCs w:val="24"/>
        </w:rPr>
        <w:t>119</w:t>
      </w:r>
      <w:r>
        <w:rPr>
          <w:rFonts w:hint="eastAsia" w:ascii="宋体" w:hAnsi="宋体" w:eastAsia="宋体" w:cs="Times New Roman"/>
          <w:sz w:val="24"/>
          <w:szCs w:val="24"/>
        </w:rPr>
        <w:t>等</w:t>
      </w:r>
      <w:r>
        <w:rPr>
          <w:rFonts w:hint="eastAsia" w:ascii="Calibri" w:hAnsi="Calibri" w:eastAsia="宋体" w:cs="Calibri"/>
          <w:sz w:val="24"/>
          <w:szCs w:val="24"/>
        </w:rPr>
        <w:t>)</w:t>
      </w:r>
      <w:r>
        <w:rPr>
          <w:rFonts w:hint="eastAsia" w:ascii="宋体" w:hAnsi="宋体" w:eastAsia="宋体" w:cs="Times New Roman"/>
          <w:sz w:val="24"/>
          <w:szCs w:val="24"/>
        </w:rPr>
        <w:t>。</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当紧急情况威胁到人身安全时，所在单位的负责人必须首先确保人身安全，组织人员迅速脱离危险区域或场所，同时采取应急措施以尽可能地减少对环境和职业健康安全状况的影响。</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环保紧急情况</w:t>
      </w:r>
      <w:r>
        <w:rPr>
          <w:rFonts w:hint="eastAsia" w:ascii="Calibri" w:hAnsi="Calibri" w:eastAsia="宋体" w:cs="Times New Roman"/>
          <w:sz w:val="24"/>
          <w:szCs w:val="24"/>
        </w:rPr>
        <w:t>/</w:t>
      </w:r>
      <w:r>
        <w:rPr>
          <w:rFonts w:hint="eastAsia" w:ascii="宋体" w:hAnsi="宋体" w:eastAsia="宋体" w:cs="Times New Roman"/>
          <w:sz w:val="24"/>
          <w:szCs w:val="24"/>
        </w:rPr>
        <w:t>安全事故发生后，所在单位负责人应组织按《事故报告、调查与处理程序》的规定进行报告、调查和处理。</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伤亡事故和中毒事件：</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发生轻伤事故时，现场施工负责人立即将伤者送到项目医务室直接送市里大医院就医。</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发生重伤事故时，事故现场负责人和有关人应立即将伤者送往有关医院。特殊情况时电话联系</w:t>
      </w:r>
      <w:r>
        <w:rPr>
          <w:rFonts w:hint="eastAsia" w:ascii="Calibri" w:hAnsi="Calibri" w:eastAsia="宋体" w:cs="Times New Roman"/>
          <w:sz w:val="24"/>
          <w:szCs w:val="24"/>
        </w:rPr>
        <w:t>“</w:t>
      </w:r>
      <w:r>
        <w:rPr>
          <w:rFonts w:hint="eastAsia" w:ascii="Calibri" w:hAnsi="Calibri" w:eastAsia="宋体" w:cs="Calibri"/>
          <w:sz w:val="24"/>
          <w:szCs w:val="24"/>
        </w:rPr>
        <w:t>120</w:t>
      </w:r>
      <w:r>
        <w:rPr>
          <w:rFonts w:hint="eastAsia" w:ascii="宋体" w:hAnsi="宋体" w:eastAsia="宋体" w:cs="Times New Roman"/>
          <w:sz w:val="24"/>
          <w:szCs w:val="24"/>
        </w:rPr>
        <w:t>急救中心”</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事故发生后，现场联系送往医院的同时</w:t>
      </w:r>
      <w:r>
        <w:rPr>
          <w:rFonts w:hint="eastAsia" w:ascii="Calibri" w:hAnsi="Calibri" w:eastAsia="宋体" w:cs="Times New Roman"/>
          <w:sz w:val="24"/>
          <w:szCs w:val="24"/>
        </w:rPr>
        <w:t>(</w:t>
      </w:r>
      <w:r>
        <w:rPr>
          <w:rFonts w:hint="eastAsia" w:ascii="宋体" w:hAnsi="宋体" w:eastAsia="宋体" w:cs="Times New Roman"/>
          <w:sz w:val="24"/>
          <w:szCs w:val="24"/>
        </w:rPr>
        <w:t>或者在此过程中</w:t>
      </w:r>
      <w:r>
        <w:rPr>
          <w:rFonts w:hint="eastAsia" w:ascii="Calibri" w:hAnsi="Calibri" w:eastAsia="宋体" w:cs="Calibri"/>
          <w:sz w:val="24"/>
          <w:szCs w:val="24"/>
        </w:rPr>
        <w:t>)</w:t>
      </w:r>
      <w:r>
        <w:rPr>
          <w:rFonts w:hint="eastAsia" w:ascii="宋体" w:hAnsi="宋体" w:eastAsia="宋体" w:cs="Times New Roman"/>
          <w:sz w:val="24"/>
          <w:szCs w:val="24"/>
        </w:rPr>
        <w:t>，事故现场工作主管人员应立即上报公司项目管理部。</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触电人员的抢救：当发现有人触电时，应立即切断电源</w:t>
      </w:r>
      <w:r>
        <w:rPr>
          <w:rFonts w:hint="eastAsia" w:ascii="Calibri" w:hAnsi="Calibri" w:eastAsia="宋体" w:cs="Times New Roman"/>
          <w:sz w:val="24"/>
          <w:szCs w:val="24"/>
        </w:rPr>
        <w:t>(</w:t>
      </w:r>
      <w:r>
        <w:rPr>
          <w:rFonts w:hint="eastAsia" w:ascii="宋体" w:hAnsi="宋体" w:eastAsia="宋体" w:cs="Times New Roman"/>
          <w:sz w:val="24"/>
          <w:szCs w:val="24"/>
        </w:rPr>
        <w:t>关闭电源开关或用绝缘体断开电源</w:t>
      </w:r>
      <w:r>
        <w:rPr>
          <w:rFonts w:hint="eastAsia" w:ascii="Calibri" w:hAnsi="Calibri" w:eastAsia="宋体" w:cs="Calibri"/>
          <w:sz w:val="24"/>
          <w:szCs w:val="24"/>
        </w:rPr>
        <w:t>)</w:t>
      </w:r>
      <w:r>
        <w:rPr>
          <w:rFonts w:hint="eastAsia" w:ascii="宋体" w:hAnsi="宋体" w:eastAsia="宋体" w:cs="Times New Roman"/>
          <w:sz w:val="24"/>
          <w:szCs w:val="24"/>
        </w:rPr>
        <w:t>，使触电者及时脱离电源。</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当触电者脱离电源呼吸停止时，应立即实行人工呼吸。</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当触电者脱离电源心脏骤停时，应采取心脏胸外按摩；</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操作方法：患者仰卧于硬板床或地上，急救者以一掌的根部置于患者胸骨下段的上</w:t>
      </w:r>
      <w:r>
        <w:rPr>
          <w:rFonts w:hint="eastAsia" w:ascii="Calibri" w:hAnsi="Calibri" w:eastAsia="宋体" w:cs="Times New Roman"/>
          <w:sz w:val="24"/>
          <w:szCs w:val="24"/>
        </w:rPr>
        <w:t>2/3</w:t>
      </w:r>
      <w:r>
        <w:rPr>
          <w:rFonts w:hint="eastAsia" w:ascii="宋体" w:hAnsi="宋体" w:eastAsia="宋体" w:cs="Times New Roman"/>
          <w:sz w:val="24"/>
          <w:szCs w:val="24"/>
        </w:rPr>
        <w:t>处，另一掌交叉重迭于其手背上，以肘及臂力有节奏的、冲击式的</w:t>
      </w:r>
      <w:r>
        <w:rPr>
          <w:rFonts w:hint="eastAsia" w:ascii="Calibri" w:hAnsi="Calibri" w:eastAsia="宋体" w:cs="Calibri"/>
          <w:sz w:val="24"/>
          <w:szCs w:val="24"/>
        </w:rPr>
        <w:t>(</w:t>
      </w:r>
      <w:r>
        <w:rPr>
          <w:rFonts w:hint="eastAsia" w:ascii="宋体" w:hAnsi="宋体" w:eastAsia="宋体" w:cs="Times New Roman"/>
          <w:sz w:val="24"/>
          <w:szCs w:val="24"/>
        </w:rPr>
        <w:t>注意：非缓慢逐渐加压</w:t>
      </w:r>
      <w:r>
        <w:rPr>
          <w:rFonts w:hint="eastAsia" w:ascii="Calibri" w:hAnsi="Calibri" w:eastAsia="宋体" w:cs="Calibri"/>
          <w:sz w:val="24"/>
          <w:szCs w:val="24"/>
        </w:rPr>
        <w:t>)</w:t>
      </w:r>
      <w:r>
        <w:rPr>
          <w:rFonts w:hint="eastAsia" w:ascii="宋体" w:hAnsi="宋体" w:eastAsia="宋体" w:cs="Times New Roman"/>
          <w:sz w:val="24"/>
          <w:szCs w:val="24"/>
        </w:rPr>
        <w:t>向脊柱后方垂直下压，压下</w:t>
      </w:r>
      <w:r>
        <w:rPr>
          <w:rFonts w:hint="eastAsia" w:ascii="Calibri" w:hAnsi="Calibri" w:eastAsia="宋体" w:cs="Calibri"/>
          <w:sz w:val="24"/>
          <w:szCs w:val="24"/>
        </w:rPr>
        <w:t>3</w:t>
      </w:r>
      <w:r>
        <w:rPr>
          <w:rFonts w:hint="eastAsia" w:ascii="宋体" w:hAnsi="宋体" w:eastAsia="宋体" w:cs="Times New Roman"/>
          <w:sz w:val="24"/>
          <w:szCs w:val="24"/>
        </w:rPr>
        <w:t>—</w:t>
      </w:r>
      <w:r>
        <w:rPr>
          <w:rFonts w:hint="eastAsia" w:ascii="Calibri" w:hAnsi="Calibri" w:eastAsia="宋体" w:cs="Calibri"/>
          <w:sz w:val="24"/>
          <w:szCs w:val="24"/>
        </w:rPr>
        <w:t>4</w:t>
      </w:r>
      <w:r>
        <w:rPr>
          <w:rFonts w:hint="eastAsia" w:ascii="宋体" w:hAnsi="宋体" w:eastAsia="宋体" w:cs="Times New Roman"/>
          <w:sz w:val="24"/>
          <w:szCs w:val="24"/>
        </w:rPr>
        <w:t>厘米深度左右，然后迅速抬手</w:t>
      </w:r>
      <w:r>
        <w:rPr>
          <w:rFonts w:hint="eastAsia" w:ascii="Calibri" w:hAnsi="Calibri" w:eastAsia="宋体" w:cs="Calibri"/>
          <w:sz w:val="24"/>
          <w:szCs w:val="24"/>
        </w:rPr>
        <w:t>(</w:t>
      </w:r>
      <w:r>
        <w:rPr>
          <w:rFonts w:hint="eastAsia" w:ascii="宋体" w:hAnsi="宋体" w:eastAsia="宋体" w:cs="Times New Roman"/>
          <w:sz w:val="24"/>
          <w:szCs w:val="24"/>
        </w:rPr>
        <w:t>注意：呈弹跳式而非缓慢逐渐抬手</w:t>
      </w:r>
      <w:r>
        <w:rPr>
          <w:rFonts w:hint="eastAsia" w:ascii="Calibri" w:hAnsi="Calibri" w:eastAsia="宋体" w:cs="Calibri"/>
          <w:sz w:val="24"/>
          <w:szCs w:val="24"/>
        </w:rPr>
        <w:t>)</w:t>
      </w:r>
      <w:r>
        <w:rPr>
          <w:rFonts w:hint="eastAsia" w:ascii="宋体" w:hAnsi="宋体" w:eastAsia="宋体" w:cs="Times New Roman"/>
          <w:sz w:val="24"/>
          <w:szCs w:val="24"/>
        </w:rPr>
        <w:t>，使胸骨复位，以利于心脏舒张。按压速率</w:t>
      </w:r>
      <w:r>
        <w:rPr>
          <w:rFonts w:hint="eastAsia" w:ascii="Calibri" w:hAnsi="Calibri" w:eastAsia="宋体" w:cs="Calibri"/>
          <w:sz w:val="24"/>
          <w:szCs w:val="24"/>
        </w:rPr>
        <w:t>60</w:t>
      </w:r>
      <w:r>
        <w:rPr>
          <w:rFonts w:hint="eastAsia" w:ascii="宋体" w:hAnsi="宋体" w:eastAsia="宋体" w:cs="Times New Roman"/>
          <w:sz w:val="24"/>
          <w:szCs w:val="24"/>
        </w:rPr>
        <w:t>—</w:t>
      </w:r>
      <w:r>
        <w:rPr>
          <w:rFonts w:hint="eastAsia" w:ascii="Calibri" w:hAnsi="Calibri" w:eastAsia="宋体" w:cs="Calibri"/>
          <w:sz w:val="24"/>
          <w:szCs w:val="24"/>
        </w:rPr>
        <w:t>80</w:t>
      </w:r>
      <w:r>
        <w:rPr>
          <w:rFonts w:hint="eastAsia" w:ascii="宋体" w:hAnsi="宋体" w:eastAsia="宋体" w:cs="Times New Roman"/>
          <w:sz w:val="24"/>
          <w:szCs w:val="24"/>
        </w:rPr>
        <w:t>次</w:t>
      </w:r>
      <w:r>
        <w:rPr>
          <w:rFonts w:hint="eastAsia" w:ascii="Calibri" w:hAnsi="Calibri" w:eastAsia="宋体" w:cs="Calibri"/>
          <w:sz w:val="24"/>
          <w:szCs w:val="24"/>
        </w:rPr>
        <w:t>/</w:t>
      </w:r>
      <w:r>
        <w:rPr>
          <w:rFonts w:hint="eastAsia" w:ascii="宋体" w:hAnsi="宋体" w:eastAsia="宋体" w:cs="Times New Roman"/>
          <w:sz w:val="24"/>
          <w:szCs w:val="24"/>
        </w:rPr>
        <w:t>分钟。在行胸外心脏按摩的同时，实行口对口人工呼吸。</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注意事项：</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(1)</w:t>
      </w:r>
      <w:r>
        <w:rPr>
          <w:rFonts w:hint="eastAsia" w:ascii="宋体" w:hAnsi="宋体" w:eastAsia="宋体" w:cs="Times New Roman"/>
          <w:sz w:val="24"/>
          <w:szCs w:val="24"/>
        </w:rPr>
        <w:t>按压部位必须正确，用力切忌过猛，否则不仅无效，且可能发生肋骨骨折、气胸、血胸、心脏出血、肝破裂、胃内容物反流窒息等并发症。但是，按压力量也不能太小，太小则心排出量不够。</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(2)</w:t>
      </w:r>
      <w:r>
        <w:rPr>
          <w:rFonts w:hint="eastAsia" w:ascii="宋体" w:hAnsi="宋体" w:eastAsia="宋体" w:cs="Times New Roman"/>
          <w:sz w:val="24"/>
          <w:szCs w:val="24"/>
        </w:rPr>
        <w:t>按压次数要合适，过多则影响心脏的充盈，过少则影响每分钟心搏量，因按压的搏出量仅为自然搏出量的</w:t>
      </w:r>
      <w:r>
        <w:rPr>
          <w:rFonts w:hint="eastAsia" w:ascii="Calibri" w:hAnsi="Calibri" w:eastAsia="宋体" w:cs="Calibri"/>
          <w:sz w:val="24"/>
          <w:szCs w:val="24"/>
        </w:rPr>
        <w:t>1/2</w:t>
      </w:r>
      <w:r>
        <w:rPr>
          <w:rFonts w:hint="eastAsia" w:ascii="宋体" w:hAnsi="宋体" w:eastAsia="宋体" w:cs="Times New Roman"/>
          <w:sz w:val="24"/>
          <w:szCs w:val="24"/>
        </w:rPr>
        <w:t>左右。</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现场抢救及时，呼吸、心脏搏动恢复后，立即联系车辆送往医院进行综合治疗。</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发生死亡事故和重大伤亡事故时，事故现场有关人员立即报告办公室和项目经理，项目经理应立即组织抢救伤者保护事故现场，并迅速查清基本情况，逐级上报。</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火灾的处理措施：</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(1)</w:t>
      </w:r>
      <w:r>
        <w:rPr>
          <w:rFonts w:hint="eastAsia" w:ascii="宋体" w:hAnsi="宋体" w:eastAsia="宋体" w:cs="Times New Roman"/>
          <w:sz w:val="24"/>
          <w:szCs w:val="24"/>
        </w:rPr>
        <w:t>当发生火警时，要立即报警和疏散人员。首先由办公室负责人负责指挥，并组织本部门人员利用现有消防器材进行灭火自救。</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(2)</w:t>
      </w:r>
      <w:r>
        <w:rPr>
          <w:rFonts w:hint="eastAsia" w:ascii="宋体" w:hAnsi="宋体" w:eastAsia="宋体" w:cs="Times New Roman"/>
          <w:sz w:val="24"/>
          <w:szCs w:val="24"/>
        </w:rPr>
        <w:t>立即报告当地消防部门</w:t>
      </w:r>
      <w:r>
        <w:rPr>
          <w:rFonts w:hint="eastAsia" w:ascii="Calibri" w:hAnsi="Calibri" w:eastAsia="宋体" w:cs="Calibri"/>
          <w:sz w:val="24"/>
          <w:szCs w:val="24"/>
        </w:rPr>
        <w:t>(</w:t>
      </w:r>
      <w:r>
        <w:rPr>
          <w:rFonts w:hint="eastAsia" w:ascii="宋体" w:hAnsi="宋体" w:eastAsia="宋体" w:cs="Times New Roman"/>
          <w:sz w:val="24"/>
          <w:szCs w:val="24"/>
        </w:rPr>
        <w:t>电话：</w:t>
      </w:r>
      <w:r>
        <w:rPr>
          <w:rFonts w:hint="eastAsia" w:ascii="Calibri" w:hAnsi="Calibri" w:eastAsia="宋体" w:cs="Calibri"/>
          <w:sz w:val="24"/>
          <w:szCs w:val="24"/>
        </w:rPr>
        <w:t>119)</w:t>
      </w:r>
      <w:r>
        <w:rPr>
          <w:rFonts w:hint="eastAsia" w:ascii="宋体" w:hAnsi="宋体" w:eastAsia="宋体" w:cs="Times New Roman"/>
          <w:sz w:val="24"/>
          <w:szCs w:val="24"/>
        </w:rPr>
        <w:t>讲明起火地点、单位、起火物质、火情状况</w:t>
      </w:r>
      <w:r>
        <w:rPr>
          <w:rFonts w:hint="eastAsia" w:ascii="Calibri" w:hAnsi="Calibri" w:eastAsia="宋体" w:cs="Calibri"/>
          <w:sz w:val="24"/>
          <w:szCs w:val="24"/>
        </w:rPr>
        <w:t>(</w:t>
      </w:r>
      <w:r>
        <w:rPr>
          <w:rFonts w:hint="eastAsia" w:ascii="宋体" w:hAnsi="宋体" w:eastAsia="宋体" w:cs="Times New Roman"/>
          <w:sz w:val="24"/>
          <w:szCs w:val="24"/>
        </w:rPr>
        <w:t>烟、明火</w:t>
      </w:r>
      <w:r>
        <w:rPr>
          <w:rFonts w:hint="eastAsia" w:ascii="Calibri" w:hAnsi="Calibri" w:eastAsia="宋体" w:cs="Calibri"/>
          <w:sz w:val="24"/>
          <w:szCs w:val="24"/>
        </w:rPr>
        <w:t>)</w:t>
      </w:r>
      <w:r>
        <w:rPr>
          <w:rFonts w:hint="eastAsia" w:ascii="宋体" w:hAnsi="宋体" w:eastAsia="宋体" w:cs="Times New Roman"/>
          <w:sz w:val="24"/>
          <w:szCs w:val="24"/>
        </w:rPr>
        <w:t>，如要害部位系重要电气设备，可按规程要求和操作程序切断电源。</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联系电话：火警：</w:t>
      </w:r>
      <w:r>
        <w:rPr>
          <w:rFonts w:hint="eastAsia" w:ascii="Calibri" w:hAnsi="Calibri" w:eastAsia="宋体" w:cs="Times New Roman"/>
          <w:sz w:val="24"/>
          <w:szCs w:val="24"/>
        </w:rPr>
        <w:t>119</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(3)</w:t>
      </w:r>
      <w:r>
        <w:rPr>
          <w:rFonts w:hint="eastAsia" w:ascii="宋体" w:hAnsi="宋体" w:eastAsia="宋体" w:cs="Times New Roman"/>
          <w:sz w:val="24"/>
          <w:szCs w:val="24"/>
        </w:rPr>
        <w:t>当火灾部位发生烟雾和火苗时，应利用现场所配备的消防灭火器进行扑救，控制火源等待消防部门来人，并向消防部门积极反映情况，服从消防指挥领导。</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(4)</w:t>
      </w:r>
      <w:r>
        <w:rPr>
          <w:rFonts w:hint="eastAsia" w:ascii="宋体" w:hAnsi="宋体" w:eastAsia="宋体" w:cs="Times New Roman"/>
          <w:sz w:val="24"/>
          <w:szCs w:val="24"/>
        </w:rPr>
        <w:t>疏散人员要有秩序的按照指挥人员和疏导人员的要求进行疏散，做到不惊慌、不混乱、不拥挤，减少人员伤亡。</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(5)</w:t>
      </w:r>
      <w:r>
        <w:rPr>
          <w:rFonts w:hint="eastAsia" w:ascii="宋体" w:hAnsi="宋体" w:eastAsia="宋体" w:cs="Times New Roman"/>
          <w:sz w:val="24"/>
          <w:szCs w:val="24"/>
        </w:rPr>
        <w:t>疏散要有秩序，疏散应以先着火层，后以上层，下层再下层的顺序进行。</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(6)</w:t>
      </w:r>
      <w:r>
        <w:rPr>
          <w:rFonts w:hint="eastAsia" w:ascii="宋体" w:hAnsi="宋体" w:eastAsia="宋体" w:cs="Times New Roman"/>
          <w:sz w:val="24"/>
          <w:szCs w:val="24"/>
        </w:rPr>
        <w:t>疏散中，如果是楼层，原则上禁止使用普通电梯，要徒步通过安全通道。</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(7)</w:t>
      </w:r>
      <w:r>
        <w:rPr>
          <w:rFonts w:hint="eastAsia" w:ascii="宋体" w:hAnsi="宋体" w:eastAsia="宋体" w:cs="Times New Roman"/>
          <w:sz w:val="24"/>
          <w:szCs w:val="24"/>
        </w:rPr>
        <w:t>对于那些可能扩大火势和爆炸危险的物资、性质重要、价值昂贵的以及能影响灭火工作的物资应予以疏散。</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(8)</w:t>
      </w:r>
      <w:r>
        <w:rPr>
          <w:rFonts w:hint="eastAsia" w:ascii="宋体" w:hAnsi="宋体" w:eastAsia="宋体" w:cs="Times New Roman"/>
          <w:sz w:val="24"/>
          <w:szCs w:val="24"/>
        </w:rPr>
        <w:t>应紧急疏散的物资是：易燃、易爆和有毒的物品；档案资料；贵重的仪器、仪表；妨碍灭火的物资。</w:t>
      </w:r>
    </w:p>
    <w:p>
      <w:pPr>
        <w:spacing w:line="360" w:lineRule="auto"/>
        <w:ind w:firstLine="480" w:firstLineChars="200"/>
        <w:rPr>
          <w:rFonts w:ascii="Calibri" w:hAnsi="Calibri" w:eastAsia="宋体" w:cs="Times New Roman"/>
          <w:sz w:val="24"/>
          <w:szCs w:val="24"/>
        </w:rPr>
      </w:pPr>
      <w:r>
        <w:rPr>
          <w:rFonts w:hint="eastAsia" w:ascii="Calibri" w:hAnsi="Calibri" w:eastAsia="宋体" w:cs="Times New Roman"/>
          <w:sz w:val="24"/>
          <w:szCs w:val="24"/>
        </w:rPr>
        <w:t>(9)</w:t>
      </w:r>
      <w:r>
        <w:rPr>
          <w:rFonts w:hint="eastAsia" w:ascii="宋体" w:hAnsi="宋体" w:eastAsia="宋体" w:cs="Times New Roman"/>
          <w:sz w:val="24"/>
          <w:szCs w:val="24"/>
        </w:rPr>
        <w:t>火场自救</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一旦在火场上发生或意识到自己可能被烟火围困、生命安全受到威胁时，要立即放弃手中的工作，争分夺秒设法脱险。并且迅速做些必要的防护准备</w:t>
      </w:r>
      <w:r>
        <w:rPr>
          <w:rFonts w:hint="eastAsia" w:ascii="Calibri" w:hAnsi="Calibri" w:eastAsia="宋体" w:cs="Times New Roman"/>
          <w:sz w:val="24"/>
          <w:szCs w:val="24"/>
        </w:rPr>
        <w:t>(</w:t>
      </w:r>
      <w:r>
        <w:rPr>
          <w:rFonts w:hint="eastAsia" w:ascii="宋体" w:hAnsi="宋体" w:eastAsia="宋体" w:cs="Times New Roman"/>
          <w:sz w:val="24"/>
          <w:szCs w:val="24"/>
        </w:rPr>
        <w:t>如穿上质地较厚的衣物，用水将身上浇湿等</w:t>
      </w:r>
      <w:r>
        <w:rPr>
          <w:rFonts w:hint="eastAsia" w:ascii="Calibri" w:hAnsi="Calibri" w:eastAsia="宋体" w:cs="Calibri"/>
          <w:sz w:val="24"/>
          <w:szCs w:val="24"/>
        </w:rPr>
        <w:t>)</w:t>
      </w:r>
      <w:r>
        <w:rPr>
          <w:rFonts w:hint="eastAsia" w:ascii="宋体" w:hAnsi="宋体" w:eastAsia="宋体" w:cs="Times New Roman"/>
          <w:sz w:val="24"/>
          <w:szCs w:val="24"/>
        </w:rPr>
        <w:t>尽快离开危险区域，切不可延误逃生良机。</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脱险时，应尽量观察判明火势情况，明确自己所处环境的危险程度，以便采取响应措施。</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立即查明疏散通道是否被烟火封堵的情况，选择一条最为安全可靠的路线逃生。如逃生必经线路充满烟雾，可作简单防护</w:t>
      </w:r>
      <w:r>
        <w:rPr>
          <w:rFonts w:hint="eastAsia" w:ascii="Calibri" w:hAnsi="Calibri" w:eastAsia="宋体" w:cs="Times New Roman"/>
          <w:sz w:val="24"/>
          <w:szCs w:val="24"/>
        </w:rPr>
        <w:t>(</w:t>
      </w:r>
      <w:r>
        <w:rPr>
          <w:rFonts w:hint="eastAsia" w:ascii="宋体" w:hAnsi="宋体" w:eastAsia="宋体" w:cs="Times New Roman"/>
          <w:sz w:val="24"/>
          <w:szCs w:val="24"/>
        </w:rPr>
        <w:t>如用湿毛巾或口罩捂住口、鼻</w:t>
      </w:r>
      <w:r>
        <w:rPr>
          <w:rFonts w:hint="eastAsia" w:ascii="Calibri" w:hAnsi="Calibri" w:eastAsia="宋体" w:cs="Calibri"/>
          <w:sz w:val="24"/>
          <w:szCs w:val="24"/>
        </w:rPr>
        <w:t>)</w:t>
      </w:r>
      <w:r>
        <w:rPr>
          <w:rFonts w:hint="eastAsia" w:ascii="宋体" w:hAnsi="宋体" w:eastAsia="宋体" w:cs="Times New Roman"/>
          <w:sz w:val="24"/>
          <w:szCs w:val="24"/>
        </w:rPr>
        <w:t>穿过烟雾区。</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选择逃生路线，应根据着火情况，优先选用最简单，最安全的通道。如楼后起火时，首先选用安全疏散楼梯、室外疏散楼梯、普通楼梯等。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如正常通道均被烟火切断时，可利用绳子栓在室内牢固的物体上，顺绳或布条下到安全楼层或地面下。</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在各种通道都被切断，火势较大，一时又无人救援的情况下，可以退至未燃烧房间，关闭门窗。还可以用棉被、毛毯等将门窗遮挡，防止烟雾窜入。有条件时，要不断向门窗泼水降温，延缓火势蔓延，等待救援。</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在室内发现外部起火，开启房门前，应先触摸门板，如果发热或有烟气从门缝窜入时，不要贸然开门，应缓解开启，应设法从其他门口逃脱。必须开门时，要在一侧利用门扇等物品做掩护，防止被烟气熏倒或被热浪烧伤。</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逃生时，要随时关闭通道上的门窗，延缓烟雾沿人们逃离的通道流通。通过浓烟区时，最好以低姿势前进或匍匐前进，并用毛巾捂住口、鼻。</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呼吸时，除大声呼喊外，还应挥动鲜艳醒目的物品，夜间还可以用手电筒等发光信号或敲击金属等物品，以引起救缓人员注意。室内有电话可以拨</w:t>
      </w:r>
      <w:r>
        <w:rPr>
          <w:rFonts w:hint="eastAsia" w:ascii="Calibri" w:hAnsi="Calibri" w:eastAsia="宋体" w:cs="Times New Roman"/>
          <w:sz w:val="24"/>
          <w:szCs w:val="24"/>
        </w:rPr>
        <w:t>“</w:t>
      </w:r>
      <w:r>
        <w:rPr>
          <w:rFonts w:hint="eastAsia" w:ascii="Calibri" w:hAnsi="Calibri" w:eastAsia="宋体" w:cs="Calibri"/>
          <w:sz w:val="24"/>
          <w:szCs w:val="24"/>
        </w:rPr>
        <w:t>119</w:t>
      </w:r>
      <w:r>
        <w:rPr>
          <w:rFonts w:hint="eastAsia" w:ascii="宋体" w:hAnsi="宋体" w:eastAsia="宋体" w:cs="Times New Roman"/>
          <w:sz w:val="24"/>
          <w:szCs w:val="24"/>
        </w:rPr>
        <w:t>”火警电话，向消防部门求救或打电话通知有关人员前来营救。</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如果身上衣服着火，应迅速将衣服脱下、撕下或就地打滚把火压灭。但应注意不要滚动过快，一定不要身穿着火的衣服跑动。如果近处有水池等水源，可迅速跳入水中，但人体已被烧伤时，应注意不要跳入污水中，以防感染。</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地震、爆炸处理措施：</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存放易燃易爆品的仓库、使用易爆品的单位应制定抗震、防爆措施，配备相应的设备，并对其人员进行有关应急准备和响应措施的培训。</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地震、爆炸发生后，单位负责人应迅速到岗，组织抢救，减少环境污染，避免或减少人员伤亡，预防灾害蔓延。</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地震、爆炸发生后，单位负责人应立即对事故现场进行检查，消除隐患，以防地震、爆炸再次发生时，造成更大的损失和影响。</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暴雨、大风、停水和停电处理措施：</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项目应结合工程特点和项目具体情况，制定针对暴雨、大风、停水和停电等异常情况下的应急准备和响应措施，制定以上措施时应考虑：</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暴雨引起的渗漏、触电等：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大风引起的扬尘、断电、火灾、机械事故和高处作业坠落等；</w:t>
      </w:r>
    </w:p>
    <w:p>
      <w:pPr>
        <w:spacing w:line="360" w:lineRule="auto"/>
        <w:ind w:firstLine="480" w:firstLineChars="200"/>
        <w:rPr>
          <w:rFonts w:ascii="Calibri" w:hAnsi="Calibri" w:eastAsia="宋体" w:cs="Times New Roman"/>
          <w:sz w:val="24"/>
          <w:szCs w:val="24"/>
        </w:rPr>
      </w:pPr>
      <w:r>
        <w:rPr>
          <w:rFonts w:hint="eastAsia" w:ascii="宋体" w:hAnsi="宋体" w:eastAsia="宋体" w:cs="Times New Roman"/>
          <w:sz w:val="24"/>
          <w:szCs w:val="24"/>
        </w:rPr>
        <w:t>突然停水停电造成的环境影响和职业健康安全风险。</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F3358"/>
    <w:multiLevelType w:val="multilevel"/>
    <w:tmpl w:val="04BF3358"/>
    <w:lvl w:ilvl="0" w:tentative="0">
      <w:start w:val="1"/>
      <w:numFmt w:val="bullet"/>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1">
    <w:nsid w:val="064254EF"/>
    <w:multiLevelType w:val="multilevel"/>
    <w:tmpl w:val="064254EF"/>
    <w:lvl w:ilvl="0" w:tentative="0">
      <w:start w:val="1"/>
      <w:numFmt w:val="bullet"/>
      <w:lvlText w:val=""/>
      <w:lvlJc w:val="left"/>
      <w:pPr>
        <w:tabs>
          <w:tab w:val="left" w:pos="900"/>
        </w:tabs>
        <w:ind w:left="900" w:hanging="420"/>
      </w:pPr>
      <w:rPr>
        <w:rFonts w:hint="default" w:ascii="Wingdings" w:hAnsi="Wingdings"/>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2">
    <w:nsid w:val="1BD03569"/>
    <w:multiLevelType w:val="multilevel"/>
    <w:tmpl w:val="1BD03569"/>
    <w:lvl w:ilvl="0" w:tentative="0">
      <w:start w:val="1"/>
      <w:numFmt w:val="decimal"/>
      <w:lvlText w:val="%1."/>
      <w:lvlJc w:val="left"/>
      <w:pPr>
        <w:ind w:left="425" w:hanging="425"/>
      </w:pPr>
      <w:rPr>
        <w:rFonts w:hint="default"/>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
    <w:nsid w:val="23AA7C01"/>
    <w:multiLevelType w:val="multilevel"/>
    <w:tmpl w:val="23AA7C01"/>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4">
    <w:nsid w:val="2DD04ACF"/>
    <w:multiLevelType w:val="multilevel"/>
    <w:tmpl w:val="2DD04ACF"/>
    <w:lvl w:ilvl="0" w:tentative="0">
      <w:start w:val="1"/>
      <w:numFmt w:val="decimal"/>
      <w:lvlText w:val="%1."/>
      <w:lvlJc w:val="left"/>
      <w:pPr>
        <w:tabs>
          <w:tab w:val="left" w:pos="840"/>
        </w:tabs>
        <w:ind w:left="840" w:hanging="420"/>
      </w:pPr>
      <w:rPr>
        <w:rFonts w:hint="default" w:ascii="Times New Roman" w:hAnsi="Times New Roman" w:cs="Times New Roman"/>
      </w:rPr>
    </w:lvl>
    <w:lvl w:ilvl="1" w:tentative="0">
      <w:start w:val="1"/>
      <w:numFmt w:val="lowerLetter"/>
      <w:lvlText w:val="%2)"/>
      <w:lvlJc w:val="left"/>
      <w:pPr>
        <w:tabs>
          <w:tab w:val="left" w:pos="1260"/>
        </w:tabs>
        <w:ind w:left="1260" w:hanging="420"/>
      </w:pPr>
      <w:rPr>
        <w:rFonts w:hint="default" w:ascii="Times New Roman" w:hAnsi="Times New Roman" w:cs="Times New Roman"/>
      </w:rPr>
    </w:lvl>
    <w:lvl w:ilvl="2" w:tentative="0">
      <w:start w:val="1"/>
      <w:numFmt w:val="lowerRoman"/>
      <w:lvlText w:val="%3."/>
      <w:lvlJc w:val="right"/>
      <w:pPr>
        <w:tabs>
          <w:tab w:val="left" w:pos="1680"/>
        </w:tabs>
        <w:ind w:left="1680" w:hanging="420"/>
      </w:pPr>
      <w:rPr>
        <w:rFonts w:hint="default" w:ascii="Times New Roman" w:hAnsi="Times New Roman" w:cs="Times New Roman"/>
      </w:rPr>
    </w:lvl>
    <w:lvl w:ilvl="3" w:tentative="0">
      <w:start w:val="1"/>
      <w:numFmt w:val="decimal"/>
      <w:lvlText w:val="%4."/>
      <w:lvlJc w:val="left"/>
      <w:pPr>
        <w:tabs>
          <w:tab w:val="left" w:pos="2100"/>
        </w:tabs>
        <w:ind w:left="2100" w:hanging="420"/>
      </w:pPr>
      <w:rPr>
        <w:rFonts w:hint="default" w:ascii="Times New Roman" w:hAnsi="Times New Roman" w:cs="Times New Roman"/>
      </w:rPr>
    </w:lvl>
    <w:lvl w:ilvl="4" w:tentative="0">
      <w:start w:val="1"/>
      <w:numFmt w:val="lowerLetter"/>
      <w:lvlText w:val="%5)"/>
      <w:lvlJc w:val="left"/>
      <w:pPr>
        <w:tabs>
          <w:tab w:val="left" w:pos="2520"/>
        </w:tabs>
        <w:ind w:left="2520" w:hanging="420"/>
      </w:pPr>
      <w:rPr>
        <w:rFonts w:hint="default" w:ascii="Times New Roman" w:hAnsi="Times New Roman" w:cs="Times New Roman"/>
      </w:rPr>
    </w:lvl>
    <w:lvl w:ilvl="5" w:tentative="0">
      <w:start w:val="1"/>
      <w:numFmt w:val="lowerRoman"/>
      <w:lvlText w:val="%6."/>
      <w:lvlJc w:val="right"/>
      <w:pPr>
        <w:tabs>
          <w:tab w:val="left" w:pos="2940"/>
        </w:tabs>
        <w:ind w:left="2940" w:hanging="420"/>
      </w:pPr>
      <w:rPr>
        <w:rFonts w:hint="default" w:ascii="Times New Roman" w:hAnsi="Times New Roman" w:cs="Times New Roman"/>
      </w:rPr>
    </w:lvl>
    <w:lvl w:ilvl="6" w:tentative="0">
      <w:start w:val="1"/>
      <w:numFmt w:val="decimal"/>
      <w:lvlText w:val="%7."/>
      <w:lvlJc w:val="left"/>
      <w:pPr>
        <w:tabs>
          <w:tab w:val="left" w:pos="3360"/>
        </w:tabs>
        <w:ind w:left="3360" w:hanging="420"/>
      </w:pPr>
      <w:rPr>
        <w:rFonts w:hint="default" w:ascii="Times New Roman" w:hAnsi="Times New Roman" w:cs="Times New Roman"/>
      </w:rPr>
    </w:lvl>
    <w:lvl w:ilvl="7" w:tentative="0">
      <w:start w:val="1"/>
      <w:numFmt w:val="lowerLetter"/>
      <w:lvlText w:val="%8)"/>
      <w:lvlJc w:val="left"/>
      <w:pPr>
        <w:tabs>
          <w:tab w:val="left" w:pos="3780"/>
        </w:tabs>
        <w:ind w:left="3780" w:hanging="420"/>
      </w:pPr>
      <w:rPr>
        <w:rFonts w:hint="default" w:ascii="Times New Roman" w:hAnsi="Times New Roman" w:cs="Times New Roman"/>
      </w:rPr>
    </w:lvl>
    <w:lvl w:ilvl="8" w:tentative="0">
      <w:start w:val="1"/>
      <w:numFmt w:val="lowerRoman"/>
      <w:lvlText w:val="%9."/>
      <w:lvlJc w:val="right"/>
      <w:pPr>
        <w:tabs>
          <w:tab w:val="left" w:pos="4200"/>
        </w:tabs>
        <w:ind w:left="4200" w:hanging="420"/>
      </w:pPr>
      <w:rPr>
        <w:rFonts w:hint="default" w:ascii="Times New Roman" w:hAnsi="Times New Roman" w:cs="Times New Roman"/>
      </w:rPr>
    </w:lvl>
  </w:abstractNum>
  <w:abstractNum w:abstractNumId="5">
    <w:nsid w:val="582A1AEF"/>
    <w:multiLevelType w:val="multilevel"/>
    <w:tmpl w:val="582A1AEF"/>
    <w:lvl w:ilvl="0" w:tentative="0">
      <w:start w:val="1"/>
      <w:numFmt w:val="bullet"/>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num w:numId="1">
    <w:abstractNumId w:val="3"/>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1"/>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474F7F"/>
    <w:rsid w:val="00474F7F"/>
    <w:rsid w:val="0073293A"/>
    <w:rsid w:val="00EA7407"/>
    <w:rsid w:val="00FD37DC"/>
    <w:rsid w:val="6BF07C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link w:val="12"/>
    <w:qFormat/>
    <w:uiPriority w:val="99"/>
    <w:pPr>
      <w:keepNext/>
      <w:keepLines/>
      <w:spacing w:line="360" w:lineRule="auto"/>
      <w:ind w:firstLine="723" w:firstLineChars="200"/>
      <w:jc w:val="center"/>
      <w:outlineLvl w:val="1"/>
    </w:pPr>
    <w:rPr>
      <w:rFonts w:ascii="Arial" w:hAnsi="Arial" w:eastAsia="宋体" w:cs="Times New Roman"/>
      <w:b/>
      <w:bCs/>
      <w:sz w:val="32"/>
      <w:szCs w:val="32"/>
    </w:rPr>
  </w:style>
  <w:style w:type="paragraph" w:styleId="3">
    <w:name w:val="heading 3"/>
    <w:basedOn w:val="1"/>
    <w:next w:val="1"/>
    <w:link w:val="14"/>
    <w:semiHidden/>
    <w:unhideWhenUsed/>
    <w:qFormat/>
    <w:uiPriority w:val="9"/>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4">
    <w:name w:val="Plain Text"/>
    <w:basedOn w:val="1"/>
    <w:link w:val="13"/>
    <w:unhideWhenUsed/>
    <w:uiPriority w:val="99"/>
    <w:pPr>
      <w:spacing w:line="360" w:lineRule="auto"/>
    </w:pPr>
    <w:rPr>
      <w:rFonts w:ascii="Calibri" w:hAnsi="Calibri" w:eastAsia="宋体" w:cs="Times New Roman"/>
      <w:sz w:val="24"/>
      <w:szCs w:val="24"/>
    </w:rPr>
  </w:style>
  <w:style w:type="paragraph" w:styleId="5">
    <w:name w:val="footer"/>
    <w:basedOn w:val="1"/>
    <w:link w:val="11"/>
    <w:unhideWhenUsed/>
    <w:uiPriority w:val="99"/>
    <w:pPr>
      <w:tabs>
        <w:tab w:val="center" w:pos="4153"/>
        <w:tab w:val="right" w:pos="8306"/>
      </w:tabs>
      <w:snapToGrid w:val="0"/>
      <w:jc w:val="left"/>
    </w:pPr>
    <w:rPr>
      <w:sz w:val="18"/>
      <w:szCs w:val="18"/>
    </w:rPr>
  </w:style>
  <w:style w:type="paragraph" w:styleId="6">
    <w:name w:val="header"/>
    <w:basedOn w:val="1"/>
    <w:link w:val="10"/>
    <w:unhideWhenUsed/>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unhideWhenUsed/>
    <w:uiPriority w:val="99"/>
    <w:pPr>
      <w:widowControl w:val="0"/>
      <w:jc w:val="both"/>
    </w:pPr>
    <w:rPr>
      <w:rFonts w:ascii="Times New Roman" w:hAnsi="Times New Roman" w:eastAsia="Times New Roman"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0">
    <w:name w:val="页眉 字符"/>
    <w:basedOn w:val="9"/>
    <w:link w:val="6"/>
    <w:uiPriority w:val="99"/>
    <w:rPr>
      <w:sz w:val="18"/>
      <w:szCs w:val="18"/>
    </w:rPr>
  </w:style>
  <w:style w:type="character" w:customStyle="1" w:styleId="11">
    <w:name w:val="页脚 字符"/>
    <w:basedOn w:val="9"/>
    <w:link w:val="5"/>
    <w:uiPriority w:val="99"/>
    <w:rPr>
      <w:sz w:val="18"/>
      <w:szCs w:val="18"/>
    </w:rPr>
  </w:style>
  <w:style w:type="character" w:customStyle="1" w:styleId="12">
    <w:name w:val="标题 2 字符"/>
    <w:basedOn w:val="9"/>
    <w:link w:val="2"/>
    <w:uiPriority w:val="99"/>
    <w:rPr>
      <w:rFonts w:ascii="Arial" w:hAnsi="Arial" w:eastAsia="宋体" w:cs="Times New Roman"/>
      <w:b/>
      <w:bCs/>
      <w:sz w:val="32"/>
      <w:szCs w:val="32"/>
    </w:rPr>
  </w:style>
  <w:style w:type="character" w:customStyle="1" w:styleId="13">
    <w:name w:val="纯文本 字符"/>
    <w:basedOn w:val="9"/>
    <w:link w:val="4"/>
    <w:uiPriority w:val="99"/>
    <w:rPr>
      <w:rFonts w:ascii="Calibri" w:hAnsi="Calibri" w:eastAsia="宋体" w:cs="Times New Roman"/>
      <w:sz w:val="24"/>
      <w:szCs w:val="24"/>
    </w:rPr>
  </w:style>
  <w:style w:type="character" w:customStyle="1" w:styleId="14">
    <w:name w:val="标题 3 字符"/>
    <w:basedOn w:val="9"/>
    <w:link w:val="3"/>
    <w:semiHidden/>
    <w:uiPriority w:val="9"/>
    <w:rPr>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39</Pages>
  <Words>2507</Words>
  <Characters>14291</Characters>
  <Lines>119</Lines>
  <Paragraphs>33</Paragraphs>
  <TotalTime>1</TotalTime>
  <ScaleCrop>false</ScaleCrop>
  <LinksUpToDate>false</LinksUpToDate>
  <CharactersWithSpaces>16765</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2020-01-14T00:42:00Z</dcterms:created>
  <dc:creator>忽 明媚</dc:creator>
  <cp:lastModifiedBy>Lenovo</cp:lastModifiedBy>
  <dcterms:modified xsi:type="dcterms:W3CDTF">2020-01-14T00:45:17Z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