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00" w:lineRule="exact"/>
        <w:rPr>
          <w:rFonts w:eastAsia="Times New Roman"/>
        </w:rPr>
      </w:pPr>
    </w:p>
    <w:p>
      <w:pPr>
        <w:pStyle w:val="2"/>
        <w:ind w:firstLine="340"/>
        <w:rPr>
          <w:rFonts w:hint="eastAsia"/>
        </w:rPr>
      </w:pPr>
    </w:p>
    <w:p>
      <w:pPr>
        <w:pStyle w:val="4"/>
        <w:ind w:left="420" w:firstLine="420"/>
        <w:rPr>
          <w:lang w:eastAsia="zh-CN"/>
        </w:rPr>
      </w:pPr>
    </w:p>
    <w:p>
      <w:pPr>
        <w:tabs>
          <w:tab w:val="left" w:pos="0"/>
        </w:tabs>
        <w:spacing w:line="223" w:lineRule="exact"/>
        <w:ind w:left="149" w:leftChars="71"/>
        <w:rPr>
          <w:rFonts w:eastAsia="Times New Roman"/>
        </w:rPr>
      </w:pPr>
    </w:p>
    <w:p>
      <w:pPr>
        <w:jc w:val="center"/>
        <w:rPr>
          <w:rFonts w:ascii="宋体" w:hAnsi="宋体"/>
          <w:sz w:val="72"/>
          <w:szCs w:val="72"/>
        </w:rPr>
      </w:pPr>
      <w:r>
        <w:rPr>
          <w:rFonts w:hint="eastAsia" w:ascii="宋体" w:hAnsi="宋体"/>
          <w:sz w:val="72"/>
          <w:szCs w:val="72"/>
        </w:rPr>
        <w:t>建安区</w:t>
      </w:r>
      <w:r>
        <w:rPr>
          <w:rFonts w:ascii="宋体" w:hAnsi="宋体"/>
          <w:sz w:val="72"/>
          <w:szCs w:val="72"/>
        </w:rPr>
        <w:t>建设工程</w:t>
      </w:r>
    </w:p>
    <w:p>
      <w:pPr>
        <w:rPr>
          <w:rFonts w:eastAsia="华文中宋"/>
          <w:sz w:val="84"/>
          <w:szCs w:val="84"/>
        </w:rPr>
      </w:pPr>
    </w:p>
    <w:p>
      <w:pPr>
        <w:jc w:val="center"/>
        <w:rPr>
          <w:rFonts w:ascii="宋体" w:hAnsi="宋体"/>
          <w:sz w:val="72"/>
          <w:szCs w:val="72"/>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eastAsia="华文中宋"/>
          <w:sz w:val="44"/>
          <w:szCs w:val="44"/>
        </w:rPr>
      </w:pPr>
    </w:p>
    <w:p>
      <w:pPr>
        <w:spacing w:line="360" w:lineRule="auto"/>
        <w:rPr>
          <w:rFonts w:ascii="宋体" w:hAnsi="宋体"/>
          <w:sz w:val="32"/>
          <w:szCs w:val="32"/>
        </w:rPr>
      </w:pPr>
    </w:p>
    <w:p>
      <w:pPr>
        <w:pStyle w:val="2"/>
        <w:ind w:firstLine="340"/>
      </w:pPr>
    </w:p>
    <w:p>
      <w:pPr>
        <w:spacing w:line="360" w:lineRule="auto"/>
        <w:ind w:firstLine="960" w:firstLineChars="300"/>
        <w:rPr>
          <w:rFonts w:ascii="宋体" w:hAnsi="宋体"/>
          <w:sz w:val="32"/>
          <w:szCs w:val="32"/>
        </w:rPr>
      </w:pPr>
      <w:r>
        <w:rPr>
          <w:rFonts w:hint="eastAsia" w:ascii="宋体" w:hAnsi="宋体"/>
          <w:sz w:val="32"/>
          <w:szCs w:val="32"/>
        </w:rPr>
        <w:t>项目编号：建安建工公字〔2019〕219号</w:t>
      </w:r>
    </w:p>
    <w:p>
      <w:pPr>
        <w:spacing w:line="360" w:lineRule="auto"/>
        <w:ind w:firstLine="960" w:firstLineChars="300"/>
        <w:rPr>
          <w:rFonts w:ascii="宋体" w:hAnsi="宋体"/>
          <w:sz w:val="32"/>
          <w:szCs w:val="32"/>
        </w:rPr>
      </w:pPr>
      <w:r>
        <w:rPr>
          <w:rFonts w:ascii="宋体" w:hAnsi="宋体"/>
          <w:sz w:val="32"/>
          <w:szCs w:val="32"/>
        </w:rPr>
        <w:t>项目名称：</w:t>
      </w:r>
      <w:r>
        <w:rPr>
          <w:rFonts w:hint="eastAsia" w:ascii="宋体" w:hAnsi="宋体"/>
          <w:sz w:val="32"/>
          <w:szCs w:val="32"/>
        </w:rPr>
        <w:t>建安区四好农村路赵堂村道路改建工程（二次）</w:t>
      </w:r>
    </w:p>
    <w:p>
      <w:pPr>
        <w:spacing w:line="360" w:lineRule="auto"/>
        <w:ind w:firstLine="960" w:firstLineChars="300"/>
        <w:rPr>
          <w:rFonts w:ascii="宋体" w:hAnsi="宋体"/>
          <w:sz w:val="32"/>
          <w:szCs w:val="32"/>
        </w:rPr>
      </w:pPr>
      <w:r>
        <w:rPr>
          <w:rFonts w:ascii="宋体" w:hAnsi="宋体"/>
          <w:sz w:val="32"/>
          <w:szCs w:val="32"/>
        </w:rPr>
        <w:t>招 标 人：</w:t>
      </w:r>
      <w:r>
        <w:rPr>
          <w:rFonts w:hint="eastAsia" w:ascii="宋体" w:hAnsi="宋体"/>
          <w:sz w:val="32"/>
          <w:szCs w:val="32"/>
        </w:rPr>
        <w:t>许昌市建安区蒋李集镇人民政府</w:t>
      </w:r>
    </w:p>
    <w:p>
      <w:pPr>
        <w:spacing w:line="360" w:lineRule="auto"/>
        <w:ind w:firstLine="960" w:firstLineChars="300"/>
        <w:rPr>
          <w:rFonts w:ascii="宋体" w:hAnsi="宋体"/>
          <w:sz w:val="32"/>
          <w:szCs w:val="32"/>
        </w:rPr>
      </w:pPr>
      <w:r>
        <w:rPr>
          <w:rFonts w:ascii="宋体" w:hAnsi="宋体"/>
          <w:sz w:val="32"/>
          <w:szCs w:val="32"/>
        </w:rPr>
        <w:t>代理机构：</w:t>
      </w:r>
      <w:r>
        <w:rPr>
          <w:rFonts w:hint="eastAsia" w:ascii="宋体" w:hAnsi="宋体"/>
          <w:sz w:val="32"/>
          <w:szCs w:val="32"/>
        </w:rPr>
        <w:t>中建山河建设管理集团有限公司</w:t>
      </w:r>
    </w:p>
    <w:p>
      <w:pPr>
        <w:spacing w:line="360" w:lineRule="auto"/>
        <w:jc w:val="center"/>
        <w:rPr>
          <w:rFonts w:ascii="宋体" w:hAnsi="宋体"/>
          <w:sz w:val="24"/>
        </w:rPr>
      </w:pPr>
      <w:r>
        <w:rPr>
          <w:rFonts w:hint="eastAsia" w:ascii="宋体" w:hAnsi="宋体"/>
          <w:sz w:val="36"/>
          <w:szCs w:val="36"/>
        </w:rPr>
        <w:t>二〇二零年一月</w:t>
      </w:r>
    </w:p>
    <w:p>
      <w:pPr>
        <w:tabs>
          <w:tab w:val="left" w:pos="1000"/>
          <w:tab w:val="left" w:pos="7800"/>
        </w:tabs>
        <w:spacing w:line="0" w:lineRule="atLeast"/>
        <w:rPr>
          <w:rFonts w:ascii="宋体" w:hAnsi="宋体"/>
          <w:sz w:val="24"/>
        </w:rPr>
      </w:pPr>
      <w:r>
        <w:rPr>
          <w:rFonts w:ascii="宋体" w:hAnsi="宋体"/>
          <w:sz w:val="24"/>
        </w:rPr>
        <w:tab/>
      </w:r>
    </w:p>
    <w:p>
      <w:pPr>
        <w:tabs>
          <w:tab w:val="left" w:pos="865"/>
          <w:tab w:val="left" w:pos="7920"/>
        </w:tabs>
        <w:spacing w:line="0" w:lineRule="atLeast"/>
        <w:rPr>
          <w:rFonts w:ascii="宋体" w:hAnsi="宋体"/>
          <w:sz w:val="28"/>
        </w:rPr>
        <w:sectPr>
          <w:pgSz w:w="11906" w:h="16838"/>
          <w:pgMar w:top="1000" w:right="1440" w:bottom="1083" w:left="1440" w:header="200" w:footer="850" w:gutter="0"/>
          <w:cols w:space="0" w:num="1"/>
          <w:docGrid w:linePitch="360" w:charSpace="0"/>
        </w:sectPr>
      </w:pPr>
      <w:r>
        <w:rPr>
          <w:rFonts w:ascii="宋体" w:hAnsi="宋体"/>
          <w:sz w:val="28"/>
        </w:rPr>
        <w:tab/>
      </w:r>
    </w:p>
    <w:p>
      <w:pPr>
        <w:spacing w:line="347" w:lineRule="exact"/>
      </w:pPr>
      <w:bookmarkStart w:id="0" w:name="page8"/>
      <w:bookmarkEnd w:id="0"/>
    </w:p>
    <w:p>
      <w:pPr>
        <w:tabs>
          <w:tab w:val="left" w:pos="3720"/>
          <w:tab w:val="left" w:pos="4720"/>
        </w:tabs>
        <w:spacing w:line="0" w:lineRule="atLeast"/>
        <w:ind w:left="2740"/>
        <w:rPr>
          <w:rFonts w:ascii="宋体" w:hAnsi="宋体"/>
          <w:sz w:val="44"/>
        </w:rPr>
        <w:sectPr>
          <w:footerReference r:id="rId4" w:type="default"/>
          <w:type w:val="continuous"/>
          <w:pgSz w:w="11906" w:h="16838"/>
          <w:pgMar w:top="1440" w:right="1440" w:bottom="1083" w:left="1440" w:header="567" w:footer="567" w:gutter="0"/>
          <w:cols w:space="720" w:num="1"/>
          <w:docGrid w:linePitch="360" w:charSpace="0"/>
        </w:sectPr>
      </w:pPr>
    </w:p>
    <w:p>
      <w:pPr>
        <w:tabs>
          <w:tab w:val="left" w:pos="3720"/>
          <w:tab w:val="left" w:pos="4720"/>
        </w:tabs>
        <w:spacing w:line="0" w:lineRule="atLeast"/>
        <w:ind w:left="2740"/>
        <w:rPr>
          <w:rFonts w:ascii="宋体" w:hAnsi="宋体"/>
          <w:sz w:val="44"/>
        </w:rPr>
      </w:pPr>
      <w:r>
        <w:rPr>
          <w:rFonts w:ascii="宋体" w:hAnsi="宋体"/>
          <w:sz w:val="44"/>
        </w:rPr>
        <w:t>总</w:t>
      </w:r>
      <w:r>
        <w:rPr>
          <w:rFonts w:eastAsia="Times New Roman"/>
        </w:rPr>
        <w:tab/>
      </w:r>
      <w:r>
        <w:rPr>
          <w:rFonts w:ascii="宋体" w:hAnsi="宋体"/>
          <w:sz w:val="44"/>
        </w:rPr>
        <w:t>目</w:t>
      </w:r>
      <w:r>
        <w:rPr>
          <w:rFonts w:eastAsia="Times New Roman"/>
        </w:rPr>
        <w:tab/>
      </w:r>
      <w:r>
        <w:rPr>
          <w:rFonts w:ascii="宋体" w:hAnsi="宋体"/>
          <w:sz w:val="44"/>
        </w:rPr>
        <w:t>录</w:t>
      </w:r>
    </w:p>
    <w:p>
      <w:pPr>
        <w:spacing w:line="200" w:lineRule="exact"/>
        <w:rPr>
          <w:rFonts w:eastAsia="Times New Roman"/>
        </w:rPr>
      </w:pPr>
    </w:p>
    <w:p>
      <w:pPr>
        <w:spacing w:line="200" w:lineRule="exact"/>
        <w:rPr>
          <w:rFonts w:eastAsia="Times New Roman"/>
        </w:rPr>
      </w:pPr>
    </w:p>
    <w:p>
      <w:pPr>
        <w:spacing w:line="260" w:lineRule="exact"/>
        <w:rPr>
          <w:rFonts w:eastAsia="Times New Roman"/>
        </w:rPr>
      </w:pPr>
    </w:p>
    <w:p>
      <w:pPr>
        <w:spacing w:line="0" w:lineRule="atLeast"/>
        <w:ind w:left="3200"/>
        <w:rPr>
          <w:rFonts w:ascii="宋体" w:hAnsi="宋体"/>
          <w:b/>
          <w:sz w:val="30"/>
        </w:rPr>
      </w:pPr>
      <w:r>
        <w:rPr>
          <w:rFonts w:ascii="宋体" w:hAnsi="宋体"/>
          <w:b/>
          <w:sz w:val="30"/>
        </w:rPr>
        <w:t>第 一 卷</w:t>
      </w:r>
    </w:p>
    <w:p>
      <w:pPr>
        <w:spacing w:line="359" w:lineRule="exact"/>
        <w:rPr>
          <w:rFonts w:eastAsia="Times New Roman"/>
        </w:rPr>
      </w:pPr>
    </w:p>
    <w:p>
      <w:pPr>
        <w:tabs>
          <w:tab w:val="left" w:pos="1000"/>
          <w:tab w:val="left" w:pos="7920"/>
        </w:tabs>
        <w:spacing w:line="0" w:lineRule="atLeast"/>
        <w:rPr>
          <w:sz w:val="24"/>
        </w:rPr>
      </w:pPr>
      <w:r>
        <w:rPr>
          <w:rFonts w:ascii="宋体" w:hAnsi="宋体"/>
          <w:sz w:val="24"/>
        </w:rPr>
        <w:t>第一章</w:t>
      </w:r>
      <w:r>
        <w:rPr>
          <w:rFonts w:eastAsia="Times New Roman"/>
        </w:rPr>
        <w:tab/>
      </w:r>
      <w:r>
        <w:rPr>
          <w:rFonts w:ascii="宋体" w:hAnsi="宋体"/>
          <w:sz w:val="24"/>
        </w:rPr>
        <w:t>招标公告</w:t>
      </w:r>
      <w:r>
        <w:rPr>
          <w:rFonts w:ascii="Arial" w:hAnsi="Arial" w:eastAsia="Arial"/>
          <w:sz w:val="24"/>
        </w:rPr>
        <w:t>……………………………………………………………</w:t>
      </w:r>
      <w:r>
        <w:rPr>
          <w:rFonts w:eastAsia="Times New Roman"/>
        </w:rPr>
        <w:tab/>
      </w:r>
      <w:r>
        <w:rPr>
          <w:rFonts w:hint="eastAsia"/>
          <w:sz w:val="24"/>
        </w:rPr>
        <w:t>3</w:t>
      </w:r>
    </w:p>
    <w:p>
      <w:pPr>
        <w:spacing w:line="258" w:lineRule="exact"/>
        <w:rPr>
          <w:rFonts w:eastAsia="Times New Roman"/>
        </w:rPr>
      </w:pPr>
    </w:p>
    <w:p>
      <w:pPr>
        <w:tabs>
          <w:tab w:val="left" w:pos="1000"/>
          <w:tab w:val="left" w:pos="7920"/>
        </w:tabs>
        <w:spacing w:line="0" w:lineRule="atLeast"/>
        <w:rPr>
          <w:rFonts w:eastAsia="宋体"/>
          <w:sz w:val="24"/>
        </w:rPr>
      </w:pPr>
      <w:r>
        <w:rPr>
          <w:rFonts w:ascii="宋体" w:hAnsi="宋体"/>
          <w:sz w:val="24"/>
        </w:rPr>
        <w:t>第二章</w:t>
      </w:r>
      <w:r>
        <w:rPr>
          <w:rFonts w:eastAsia="Times New Roman"/>
        </w:rPr>
        <w:tab/>
      </w:r>
      <w:r>
        <w:rPr>
          <w:rFonts w:ascii="宋体" w:hAnsi="宋体"/>
          <w:sz w:val="24"/>
        </w:rPr>
        <w:t>投标人须知</w:t>
      </w:r>
      <w:r>
        <w:rPr>
          <w:rFonts w:ascii="Arial" w:hAnsi="Arial" w:eastAsia="Arial"/>
          <w:sz w:val="24"/>
        </w:rPr>
        <w:t>…………………………………………………………</w:t>
      </w:r>
      <w:r>
        <w:rPr>
          <w:rFonts w:eastAsia="Times New Roman"/>
        </w:rPr>
        <w:tab/>
      </w:r>
      <w:r>
        <w:rPr>
          <w:rFonts w:hint="eastAsia" w:eastAsia="宋体"/>
          <w:sz w:val="24"/>
        </w:rPr>
        <w:t>8</w:t>
      </w:r>
    </w:p>
    <w:p>
      <w:pPr>
        <w:spacing w:line="250" w:lineRule="exact"/>
        <w:rPr>
          <w:rFonts w:eastAsia="Times New Roman"/>
        </w:rPr>
      </w:pPr>
    </w:p>
    <w:p>
      <w:pPr>
        <w:tabs>
          <w:tab w:val="left" w:pos="1000"/>
          <w:tab w:val="left" w:pos="7920"/>
        </w:tabs>
        <w:spacing w:line="0" w:lineRule="atLeast"/>
        <w:rPr>
          <w:rFonts w:eastAsia="宋体"/>
          <w:sz w:val="24"/>
        </w:rPr>
      </w:pPr>
      <w:r>
        <w:rPr>
          <w:rFonts w:ascii="宋体" w:hAnsi="宋体"/>
          <w:sz w:val="24"/>
        </w:rPr>
        <w:t>第三章</w:t>
      </w:r>
      <w:r>
        <w:rPr>
          <w:rFonts w:eastAsia="Times New Roman"/>
        </w:rPr>
        <w:tab/>
      </w:r>
      <w:r>
        <w:rPr>
          <w:rFonts w:ascii="宋体" w:hAnsi="宋体"/>
          <w:sz w:val="24"/>
        </w:rPr>
        <w:t>评标办法</w:t>
      </w:r>
      <w:r>
        <w:rPr>
          <w:rFonts w:ascii="Arial" w:hAnsi="Arial" w:eastAsia="Arial"/>
          <w:sz w:val="24"/>
        </w:rPr>
        <w:t>……………………………………………………………</w:t>
      </w:r>
      <w:r>
        <w:rPr>
          <w:rFonts w:eastAsia="Times New Roman"/>
        </w:rPr>
        <w:tab/>
      </w:r>
      <w:r>
        <w:rPr>
          <w:rFonts w:hint="eastAsia" w:eastAsia="宋体"/>
          <w:sz w:val="24"/>
        </w:rPr>
        <w:t>42</w:t>
      </w:r>
    </w:p>
    <w:p>
      <w:pPr>
        <w:spacing w:line="279" w:lineRule="exact"/>
        <w:rPr>
          <w:rFonts w:eastAsia="Times New Roman"/>
        </w:rPr>
      </w:pPr>
    </w:p>
    <w:p>
      <w:pPr>
        <w:tabs>
          <w:tab w:val="left" w:pos="1000"/>
        </w:tabs>
        <w:spacing w:line="0" w:lineRule="atLeast"/>
        <w:rPr>
          <w:rFonts w:eastAsia="宋体"/>
          <w:sz w:val="24"/>
        </w:rPr>
      </w:pPr>
      <w:r>
        <w:rPr>
          <w:rFonts w:ascii="宋体" w:hAnsi="宋体"/>
          <w:sz w:val="24"/>
        </w:rPr>
        <w:t>第四章</w:t>
      </w:r>
      <w:r>
        <w:rPr>
          <w:rFonts w:eastAsia="Times New Roman"/>
        </w:rPr>
        <w:tab/>
      </w:r>
      <w:r>
        <w:rPr>
          <w:rFonts w:ascii="宋体" w:hAnsi="宋体"/>
          <w:sz w:val="24"/>
        </w:rPr>
        <w:t>合同条款及格式</w:t>
      </w:r>
      <w:r>
        <w:rPr>
          <w:rFonts w:ascii="Arial" w:hAnsi="Arial" w:eastAsia="Arial"/>
          <w:sz w:val="24"/>
        </w:rPr>
        <w:t>……………………………………………………</w:t>
      </w:r>
      <w:r>
        <w:rPr>
          <w:rFonts w:hint="eastAsia" w:eastAsia="宋体"/>
          <w:sz w:val="24"/>
        </w:rPr>
        <w:t>52</w:t>
      </w:r>
    </w:p>
    <w:p>
      <w:pPr>
        <w:spacing w:line="274" w:lineRule="exact"/>
        <w:rPr>
          <w:rFonts w:eastAsia="Times New Roman"/>
        </w:rPr>
      </w:pPr>
    </w:p>
    <w:p>
      <w:pPr>
        <w:tabs>
          <w:tab w:val="left" w:pos="1000"/>
        </w:tabs>
        <w:spacing w:line="0" w:lineRule="atLeast"/>
        <w:rPr>
          <w:sz w:val="24"/>
        </w:rPr>
      </w:pPr>
      <w:r>
        <w:rPr>
          <w:rFonts w:ascii="宋体" w:hAnsi="宋体"/>
          <w:sz w:val="24"/>
        </w:rPr>
        <w:t>第五章</w:t>
      </w:r>
      <w:r>
        <w:rPr>
          <w:rFonts w:eastAsia="Times New Roman"/>
        </w:rPr>
        <w:tab/>
      </w:r>
      <w:r>
        <w:rPr>
          <w:rFonts w:ascii="宋体" w:hAnsi="宋体"/>
          <w:sz w:val="24"/>
        </w:rPr>
        <w:t>工程量清单</w:t>
      </w:r>
      <w:r>
        <w:rPr>
          <w:rFonts w:ascii="Arial" w:hAnsi="Arial" w:eastAsia="Arial"/>
          <w:sz w:val="24"/>
        </w:rPr>
        <w:t>…………………………………………………………</w:t>
      </w:r>
      <w:r>
        <w:rPr>
          <w:rFonts w:hint="eastAsia" w:ascii="宋体" w:hAnsi="宋体"/>
          <w:sz w:val="24"/>
        </w:rPr>
        <w:t xml:space="preserve">    85</w:t>
      </w:r>
    </w:p>
    <w:p>
      <w:pPr>
        <w:spacing w:line="243" w:lineRule="exact"/>
        <w:rPr>
          <w:rFonts w:eastAsia="Times New Roman"/>
        </w:rPr>
      </w:pPr>
    </w:p>
    <w:p>
      <w:pPr>
        <w:spacing w:line="239" w:lineRule="auto"/>
        <w:ind w:left="3200"/>
        <w:rPr>
          <w:rFonts w:ascii="宋体" w:hAnsi="宋体"/>
          <w:b/>
          <w:sz w:val="30"/>
        </w:rPr>
      </w:pPr>
      <w:r>
        <w:rPr>
          <w:rFonts w:ascii="宋体" w:hAnsi="宋体"/>
          <w:b/>
          <w:sz w:val="30"/>
        </w:rPr>
        <w:t>第 二 卷</w:t>
      </w:r>
    </w:p>
    <w:p>
      <w:pPr>
        <w:spacing w:line="200" w:lineRule="exact"/>
        <w:rPr>
          <w:rFonts w:eastAsia="Times New Roman"/>
        </w:rPr>
      </w:pPr>
    </w:p>
    <w:p>
      <w:pPr>
        <w:spacing w:line="230" w:lineRule="exact"/>
        <w:rPr>
          <w:rFonts w:eastAsia="Times New Roman"/>
        </w:rPr>
      </w:pPr>
    </w:p>
    <w:p>
      <w:pPr>
        <w:tabs>
          <w:tab w:val="left" w:pos="1000"/>
        </w:tabs>
        <w:spacing w:line="0" w:lineRule="atLeast"/>
        <w:ind w:left="20"/>
        <w:rPr>
          <w:sz w:val="24"/>
        </w:rPr>
      </w:pPr>
      <w:r>
        <w:rPr>
          <w:rFonts w:ascii="宋体" w:hAnsi="宋体"/>
          <w:sz w:val="24"/>
        </w:rPr>
        <w:t>第六章</w:t>
      </w:r>
      <w:r>
        <w:rPr>
          <w:rFonts w:eastAsia="Times New Roman"/>
        </w:rPr>
        <w:tab/>
      </w:r>
      <w:r>
        <w:rPr>
          <w:rFonts w:ascii="宋体" w:hAnsi="宋体"/>
          <w:sz w:val="24"/>
        </w:rPr>
        <w:t>图纸（</w:t>
      </w:r>
      <w:r>
        <w:rPr>
          <w:rFonts w:hint="eastAsia" w:ascii="宋体" w:hAnsi="宋体"/>
          <w:sz w:val="24"/>
        </w:rPr>
        <w:t>另附</w:t>
      </w:r>
      <w:r>
        <w:rPr>
          <w:rFonts w:ascii="宋体" w:hAnsi="宋体"/>
          <w:sz w:val="24"/>
        </w:rPr>
        <w:t>）</w:t>
      </w:r>
      <w:r>
        <w:rPr>
          <w:rFonts w:ascii="Arial" w:hAnsi="Arial" w:eastAsia="Arial"/>
          <w:sz w:val="24"/>
        </w:rPr>
        <w:t>……………………………………………………</w:t>
      </w:r>
      <w:r>
        <w:rPr>
          <w:rFonts w:hint="eastAsia" w:ascii="Arial" w:hAnsi="Arial"/>
          <w:sz w:val="24"/>
        </w:rPr>
        <w:t>..........</w:t>
      </w:r>
      <w:r>
        <w:rPr>
          <w:rFonts w:hint="eastAsia" w:ascii="宋体" w:hAnsi="宋体"/>
          <w:sz w:val="24"/>
        </w:rPr>
        <w:t>89</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三 卷</w:t>
      </w:r>
    </w:p>
    <w:p>
      <w:pPr>
        <w:spacing w:line="200" w:lineRule="exact"/>
        <w:rPr>
          <w:rFonts w:eastAsia="Times New Roman"/>
        </w:rPr>
      </w:pPr>
    </w:p>
    <w:p>
      <w:pPr>
        <w:spacing w:line="228" w:lineRule="exact"/>
        <w:rPr>
          <w:rFonts w:eastAsia="Times New Roman"/>
        </w:rPr>
      </w:pPr>
    </w:p>
    <w:p>
      <w:pPr>
        <w:tabs>
          <w:tab w:val="left" w:pos="1020"/>
        </w:tabs>
        <w:spacing w:line="0" w:lineRule="atLeast"/>
        <w:ind w:left="20"/>
        <w:rPr>
          <w:rFonts w:eastAsia="宋体"/>
          <w:sz w:val="24"/>
        </w:rPr>
      </w:pPr>
      <w:r>
        <w:rPr>
          <w:rFonts w:ascii="宋体" w:hAnsi="宋体"/>
          <w:sz w:val="24"/>
        </w:rPr>
        <w:t>第七章</w:t>
      </w:r>
      <w:r>
        <w:rPr>
          <w:rFonts w:eastAsia="Times New Roman"/>
        </w:rPr>
        <w:tab/>
      </w:r>
      <w:r>
        <w:rPr>
          <w:rFonts w:ascii="宋体" w:hAnsi="宋体"/>
          <w:sz w:val="24"/>
        </w:rPr>
        <w:t>技术规范（另册）</w:t>
      </w:r>
      <w:r>
        <w:rPr>
          <w:rFonts w:ascii="Arial" w:hAnsi="Arial" w:eastAsia="Arial"/>
          <w:sz w:val="24"/>
        </w:rPr>
        <w:t>……………………………………………………</w:t>
      </w:r>
      <w:r>
        <w:rPr>
          <w:rFonts w:hint="eastAsia" w:eastAsia="宋体"/>
          <w:sz w:val="24"/>
        </w:rPr>
        <w:t>91</w:t>
      </w:r>
    </w:p>
    <w:p>
      <w:pPr>
        <w:spacing w:line="390" w:lineRule="exact"/>
        <w:rPr>
          <w:rFonts w:eastAsia="Times New Roman"/>
        </w:rPr>
      </w:pPr>
    </w:p>
    <w:p>
      <w:pPr>
        <w:tabs>
          <w:tab w:val="left" w:pos="1020"/>
        </w:tabs>
        <w:spacing w:line="0" w:lineRule="atLeast"/>
        <w:ind w:left="20"/>
        <w:rPr>
          <w:rFonts w:eastAsia="宋体"/>
          <w:sz w:val="24"/>
        </w:rPr>
      </w:pPr>
      <w:r>
        <w:rPr>
          <w:rFonts w:ascii="宋体" w:hAnsi="宋体"/>
          <w:sz w:val="24"/>
        </w:rPr>
        <w:t>第八章</w:t>
      </w:r>
      <w:r>
        <w:rPr>
          <w:rFonts w:eastAsia="Times New Roman"/>
        </w:rPr>
        <w:tab/>
      </w:r>
      <w:r>
        <w:rPr>
          <w:rFonts w:ascii="宋体" w:hAnsi="宋体"/>
          <w:sz w:val="24"/>
        </w:rPr>
        <w:t>工程量清单计量规则（另册）</w:t>
      </w:r>
      <w:r>
        <w:rPr>
          <w:rFonts w:ascii="Arial" w:hAnsi="Arial" w:eastAsia="Arial"/>
          <w:sz w:val="24"/>
        </w:rPr>
        <w:t>………………………………………</w:t>
      </w:r>
      <w:r>
        <w:rPr>
          <w:rFonts w:hint="eastAsia" w:eastAsia="宋体"/>
          <w:sz w:val="24"/>
        </w:rPr>
        <w:t>92</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四 卷</w:t>
      </w:r>
    </w:p>
    <w:p>
      <w:pPr>
        <w:spacing w:line="200" w:lineRule="exact"/>
        <w:rPr>
          <w:rFonts w:eastAsia="Times New Roman"/>
        </w:rPr>
      </w:pPr>
    </w:p>
    <w:p>
      <w:pPr>
        <w:spacing w:line="229" w:lineRule="exact"/>
        <w:rPr>
          <w:rFonts w:eastAsia="Times New Roman"/>
        </w:rPr>
      </w:pPr>
    </w:p>
    <w:p>
      <w:pPr>
        <w:tabs>
          <w:tab w:val="left" w:pos="1020"/>
        </w:tabs>
        <w:spacing w:line="0" w:lineRule="atLeast"/>
        <w:ind w:left="20"/>
        <w:rPr>
          <w:sz w:val="24"/>
        </w:rPr>
      </w:pPr>
      <w:r>
        <w:rPr>
          <w:rFonts w:ascii="宋体" w:hAnsi="宋体"/>
          <w:sz w:val="24"/>
        </w:rPr>
        <w:t>第九章</w:t>
      </w:r>
      <w:r>
        <w:rPr>
          <w:rFonts w:eastAsia="Times New Roman"/>
        </w:rPr>
        <w:tab/>
      </w:r>
      <w:r>
        <w:rPr>
          <w:rFonts w:ascii="宋体" w:hAnsi="宋体"/>
          <w:sz w:val="24"/>
        </w:rPr>
        <w:t>投标文件格式</w:t>
      </w:r>
      <w:r>
        <w:rPr>
          <w:rFonts w:ascii="Arial" w:hAnsi="Arial" w:eastAsia="Arial"/>
          <w:sz w:val="24"/>
        </w:rPr>
        <w:t>…………………………………………………………</w:t>
      </w:r>
      <w:r>
        <w:rPr>
          <w:rFonts w:hint="eastAsia" w:ascii="Arial" w:hAnsi="Arial"/>
          <w:sz w:val="24"/>
        </w:rPr>
        <w:t xml:space="preserve"> 94</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center"/>
        <w:rPr>
          <w:sz w:val="17"/>
        </w:rPr>
        <w:sectPr>
          <w:footerReference r:id="rId5" w:type="default"/>
          <w:pgSz w:w="11906" w:h="16838"/>
          <w:pgMar w:top="1440" w:right="1440" w:bottom="1083" w:left="1440" w:header="567" w:footer="567" w:gutter="0"/>
          <w:pgNumType w:start="1"/>
          <w:cols w:space="720" w:num="1"/>
          <w:docGrid w:linePitch="360" w:charSpace="0"/>
        </w:sectPr>
      </w:pPr>
    </w:p>
    <w:p>
      <w:pPr>
        <w:spacing w:line="200" w:lineRule="exact"/>
        <w:rPr>
          <w:rFonts w:eastAsia="Times New Roman"/>
        </w:rPr>
      </w:pPr>
      <w:bookmarkStart w:id="1" w:name="page21"/>
      <w:bookmarkEnd w:id="1"/>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53"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一</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pgSz w:w="11906" w:h="16838"/>
          <w:pgMar w:top="1440" w:right="1440" w:bottom="1440" w:left="1440" w:header="567" w:footer="567" w:gutter="0"/>
          <w:cols w:space="720" w:num="1"/>
          <w:docGrid w:linePitch="360" w:charSpace="0"/>
        </w:sectPr>
      </w:pPr>
    </w:p>
    <w:p>
      <w:pPr>
        <w:spacing w:line="200" w:lineRule="exact"/>
        <w:rPr>
          <w:rFonts w:eastAsia="Times New Roman"/>
        </w:rPr>
      </w:pPr>
      <w:bookmarkStart w:id="2" w:name="page22"/>
      <w:bookmarkEnd w:id="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1" w:lineRule="exact"/>
        <w:rPr>
          <w:rFonts w:eastAsia="Times New Roman"/>
        </w:rPr>
      </w:pPr>
    </w:p>
    <w:p>
      <w:pPr>
        <w:tabs>
          <w:tab w:val="left" w:pos="2220"/>
        </w:tabs>
        <w:spacing w:line="0" w:lineRule="atLeast"/>
        <w:jc w:val="center"/>
        <w:rPr>
          <w:rFonts w:ascii="宋体" w:hAnsi="宋体"/>
          <w:sz w:val="55"/>
        </w:rPr>
        <w:sectPr>
          <w:pgSz w:w="11906" w:h="16838"/>
          <w:pgMar w:top="1440" w:right="1440" w:bottom="1440" w:left="1440" w:header="567" w:footer="567" w:gutter="0"/>
          <w:cols w:space="720" w:num="1"/>
          <w:docGrid w:linePitch="360" w:charSpace="0"/>
        </w:sectPr>
      </w:pPr>
      <w:r>
        <w:rPr>
          <w:rFonts w:ascii="宋体" w:hAnsi="宋体"/>
          <w:sz w:val="55"/>
        </w:rPr>
        <w:t>第一章</w:t>
      </w:r>
      <w:r>
        <w:rPr>
          <w:rFonts w:eastAsia="Times New Roman"/>
        </w:rPr>
        <w:tab/>
      </w:r>
      <w:r>
        <w:rPr>
          <w:rFonts w:ascii="宋体" w:hAnsi="宋体"/>
          <w:sz w:val="55"/>
        </w:rPr>
        <w:t>招标公告</w:t>
      </w:r>
    </w:p>
    <w:p>
      <w:pPr>
        <w:tabs>
          <w:tab w:val="left" w:pos="2380"/>
        </w:tabs>
        <w:spacing w:line="360" w:lineRule="auto"/>
        <w:jc w:val="center"/>
        <w:rPr>
          <w:rFonts w:ascii="宋体" w:hAnsi="宋体"/>
          <w:sz w:val="36"/>
          <w:szCs w:val="36"/>
        </w:rPr>
      </w:pPr>
      <w:bookmarkStart w:id="3" w:name="page23"/>
      <w:bookmarkEnd w:id="3"/>
      <w:r>
        <w:rPr>
          <w:rFonts w:ascii="宋体" w:hAnsi="宋体"/>
          <w:sz w:val="36"/>
          <w:szCs w:val="36"/>
        </w:rPr>
        <w:t>第一章招标公告</w:t>
      </w:r>
    </w:p>
    <w:p>
      <w:pPr>
        <w:pStyle w:val="2"/>
        <w:ind w:firstLine="300"/>
        <w:jc w:val="center"/>
        <w:rPr>
          <w:rFonts w:ascii="仿宋" w:hAnsi="仿宋" w:eastAsia="仿宋" w:cs="仿宋"/>
          <w:sz w:val="30"/>
          <w:szCs w:val="30"/>
        </w:rPr>
      </w:pPr>
      <w:r>
        <w:rPr>
          <w:rFonts w:hint="eastAsia" w:ascii="仿宋" w:hAnsi="仿宋" w:eastAsia="仿宋" w:cs="仿宋"/>
          <w:sz w:val="30"/>
          <w:szCs w:val="30"/>
        </w:rPr>
        <w:t>建安建工公字〔2019〕219号</w:t>
      </w:r>
    </w:p>
    <w:p>
      <w:pPr>
        <w:pStyle w:val="2"/>
        <w:ind w:firstLine="300"/>
        <w:jc w:val="center"/>
        <w:rPr>
          <w:rFonts w:ascii="仿宋" w:hAnsi="仿宋" w:eastAsia="仿宋" w:cs="仿宋"/>
          <w:sz w:val="30"/>
          <w:szCs w:val="30"/>
        </w:rPr>
      </w:pPr>
      <w:r>
        <w:rPr>
          <w:rFonts w:hint="eastAsia" w:ascii="仿宋" w:hAnsi="仿宋" w:eastAsia="仿宋" w:cs="仿宋"/>
          <w:sz w:val="30"/>
          <w:szCs w:val="30"/>
        </w:rPr>
        <w:t>许昌市建安区蒋李集镇人民政府</w:t>
      </w:r>
    </w:p>
    <w:p>
      <w:pPr>
        <w:pStyle w:val="2"/>
        <w:ind w:firstLine="300"/>
        <w:jc w:val="center"/>
        <w:rPr>
          <w:rFonts w:ascii="仿宋" w:hAnsi="仿宋" w:eastAsia="仿宋" w:cs="仿宋"/>
          <w:sz w:val="30"/>
          <w:szCs w:val="30"/>
        </w:rPr>
      </w:pPr>
      <w:r>
        <w:rPr>
          <w:rFonts w:hint="eastAsia" w:ascii="仿宋" w:hAnsi="仿宋" w:eastAsia="仿宋" w:cs="仿宋"/>
          <w:sz w:val="30"/>
          <w:szCs w:val="30"/>
        </w:rPr>
        <w:t>建安区四好农村路赵堂村道路改建工程（二次）</w:t>
      </w:r>
    </w:p>
    <w:p>
      <w:pPr>
        <w:pStyle w:val="2"/>
        <w:ind w:firstLine="300"/>
        <w:jc w:val="center"/>
        <w:rPr>
          <w:rFonts w:ascii="仿宋" w:hAnsi="仿宋" w:eastAsia="仿宋" w:cs="仿宋"/>
          <w:sz w:val="30"/>
          <w:szCs w:val="30"/>
        </w:rPr>
      </w:pPr>
      <w:r>
        <w:rPr>
          <w:rFonts w:hint="eastAsia" w:ascii="仿宋" w:hAnsi="仿宋" w:eastAsia="仿宋" w:cs="仿宋"/>
          <w:sz w:val="30"/>
          <w:szCs w:val="30"/>
        </w:rPr>
        <w:t>公开招标公告</w:t>
      </w:r>
    </w:p>
    <w:p>
      <w:pPr>
        <w:spacing w:line="360" w:lineRule="auto"/>
        <w:rPr>
          <w:rFonts w:ascii="仿宋" w:hAnsi="仿宋" w:eastAsia="仿宋" w:cs="仿宋"/>
          <w:b/>
          <w:sz w:val="24"/>
        </w:rPr>
      </w:pPr>
      <w:bookmarkStart w:id="4" w:name="page33"/>
      <w:bookmarkEnd w:id="4"/>
      <w:r>
        <w:rPr>
          <w:rFonts w:hint="eastAsia" w:ascii="仿宋" w:hAnsi="仿宋" w:eastAsia="仿宋" w:cs="仿宋"/>
          <w:b/>
          <w:sz w:val="24"/>
        </w:rPr>
        <w:t>一、项目概况与招标范围</w:t>
      </w:r>
      <w:r>
        <w:rPr>
          <w:rFonts w:hint="eastAsia" w:ascii="仿宋" w:hAnsi="仿宋" w:eastAsia="仿宋" w:cs="仿宋"/>
          <w:b/>
          <w:sz w:val="24"/>
        </w:rPr>
        <w:tab/>
      </w:r>
    </w:p>
    <w:p>
      <w:pPr>
        <w:spacing w:line="360" w:lineRule="auto"/>
        <w:ind w:firstLine="360" w:firstLineChars="150"/>
        <w:rPr>
          <w:rFonts w:ascii="仿宋" w:hAnsi="仿宋" w:eastAsia="仿宋" w:cs="仿宋"/>
          <w:sz w:val="24"/>
        </w:rPr>
      </w:pPr>
      <w:r>
        <w:rPr>
          <w:rFonts w:hint="eastAsia" w:ascii="仿宋" w:hAnsi="仿宋" w:eastAsia="仿宋" w:cs="仿宋"/>
          <w:sz w:val="24"/>
        </w:rPr>
        <w:t>1、项目编号：建安建工公字〔2019〕219号</w:t>
      </w:r>
    </w:p>
    <w:p>
      <w:pPr>
        <w:spacing w:line="360" w:lineRule="auto"/>
        <w:ind w:firstLine="360" w:firstLineChars="150"/>
        <w:rPr>
          <w:rFonts w:ascii="仿宋" w:hAnsi="仿宋" w:eastAsia="仿宋" w:cs="仿宋"/>
          <w:sz w:val="24"/>
        </w:rPr>
      </w:pPr>
      <w:r>
        <w:rPr>
          <w:rFonts w:hint="eastAsia" w:ascii="仿宋" w:hAnsi="仿宋" w:eastAsia="仿宋" w:cs="仿宋"/>
          <w:sz w:val="24"/>
        </w:rPr>
        <w:t>2、项目概况：本项目建设地点位于建安区蒋李集镇赵堂村；工程内容包括：原有路面利用原有路基改建工程，路线全长2公里。</w:t>
      </w:r>
    </w:p>
    <w:p>
      <w:pPr>
        <w:spacing w:line="360" w:lineRule="auto"/>
        <w:ind w:firstLine="360" w:firstLineChars="150"/>
        <w:rPr>
          <w:rFonts w:ascii="仿宋" w:hAnsi="仿宋" w:eastAsia="仿宋" w:cs="仿宋"/>
          <w:sz w:val="24"/>
        </w:rPr>
      </w:pPr>
      <w:r>
        <w:rPr>
          <w:rFonts w:hint="eastAsia" w:ascii="仿宋" w:hAnsi="仿宋" w:eastAsia="仿宋" w:cs="仿宋"/>
          <w:sz w:val="24"/>
        </w:rPr>
        <w:t>3、招标范围：招标文件、工程量清单、图纸及答疑纪要（如有）范围内的所有工程内容。</w:t>
      </w:r>
    </w:p>
    <w:p>
      <w:pPr>
        <w:spacing w:line="360" w:lineRule="auto"/>
        <w:ind w:firstLine="360" w:firstLineChars="150"/>
        <w:rPr>
          <w:rFonts w:ascii="仿宋" w:hAnsi="仿宋" w:eastAsia="仿宋" w:cs="仿宋"/>
          <w:sz w:val="24"/>
          <w:szCs w:val="22"/>
        </w:rPr>
      </w:pPr>
      <w:r>
        <w:rPr>
          <w:rFonts w:hint="eastAsia" w:ascii="仿宋" w:hAnsi="仿宋" w:eastAsia="仿宋" w:cs="仿宋"/>
          <w:sz w:val="24"/>
          <w:szCs w:val="22"/>
        </w:rPr>
        <w:t>4、标段划分：本项目共划分一个标段；</w:t>
      </w:r>
    </w:p>
    <w:p>
      <w:pPr>
        <w:spacing w:line="360" w:lineRule="auto"/>
        <w:ind w:firstLine="360" w:firstLineChars="150"/>
        <w:rPr>
          <w:rFonts w:ascii="仿宋" w:hAnsi="仿宋" w:eastAsia="仿宋" w:cs="仿宋"/>
          <w:sz w:val="24"/>
        </w:rPr>
      </w:pPr>
      <w:r>
        <w:rPr>
          <w:rFonts w:hint="eastAsia" w:ascii="仿宋" w:hAnsi="仿宋" w:eastAsia="仿宋" w:cs="仿宋"/>
          <w:sz w:val="24"/>
        </w:rPr>
        <w:t>5、招标控制价：1285953.37元；</w:t>
      </w:r>
    </w:p>
    <w:p>
      <w:pPr>
        <w:spacing w:line="360" w:lineRule="auto"/>
        <w:ind w:firstLine="360" w:firstLineChars="150"/>
        <w:rPr>
          <w:rFonts w:ascii="仿宋" w:hAnsi="仿宋" w:eastAsia="仿宋" w:cs="仿宋"/>
          <w:sz w:val="24"/>
        </w:rPr>
      </w:pPr>
      <w:r>
        <w:rPr>
          <w:rFonts w:hint="eastAsia" w:ascii="仿宋" w:hAnsi="仿宋" w:eastAsia="仿宋" w:cs="仿宋"/>
          <w:sz w:val="24"/>
        </w:rPr>
        <w:t>6、计划工期：60日历天；</w:t>
      </w:r>
    </w:p>
    <w:p>
      <w:pPr>
        <w:spacing w:line="360" w:lineRule="auto"/>
        <w:ind w:firstLine="360" w:firstLineChars="150"/>
        <w:rPr>
          <w:rFonts w:ascii="仿宋" w:hAnsi="仿宋" w:eastAsia="仿宋" w:cs="仿宋"/>
        </w:rPr>
      </w:pPr>
      <w:r>
        <w:rPr>
          <w:rFonts w:hint="eastAsia" w:ascii="仿宋" w:hAnsi="仿宋" w:eastAsia="仿宋" w:cs="仿宋"/>
          <w:sz w:val="24"/>
        </w:rPr>
        <w:t>7、质量要求：合格（符合相关国家标准的要求）；</w:t>
      </w:r>
    </w:p>
    <w:p>
      <w:pPr>
        <w:spacing w:line="360" w:lineRule="auto"/>
        <w:rPr>
          <w:rFonts w:ascii="仿宋" w:hAnsi="仿宋" w:eastAsia="仿宋" w:cs="仿宋"/>
          <w:b/>
          <w:sz w:val="24"/>
        </w:rPr>
      </w:pPr>
      <w:r>
        <w:rPr>
          <w:rFonts w:hint="eastAsia" w:ascii="仿宋" w:hAnsi="仿宋" w:eastAsia="仿宋" w:cs="仿宋"/>
          <w:b/>
          <w:sz w:val="24"/>
        </w:rPr>
        <w:t>二、投标人资格要求</w:t>
      </w:r>
    </w:p>
    <w:p>
      <w:pPr>
        <w:spacing w:line="360" w:lineRule="auto"/>
        <w:ind w:firstLine="352" w:firstLineChars="147"/>
        <w:rPr>
          <w:rFonts w:ascii="仿宋" w:hAnsi="仿宋" w:eastAsia="仿宋" w:cs="仿宋"/>
          <w:sz w:val="24"/>
        </w:rPr>
      </w:pPr>
      <w:r>
        <w:rPr>
          <w:rFonts w:hint="eastAsia" w:ascii="仿宋" w:hAnsi="仿宋" w:eastAsia="仿宋" w:cs="仿宋"/>
          <w:sz w:val="24"/>
        </w:rPr>
        <w:t>1、须具备独立法人资格;</w:t>
      </w:r>
    </w:p>
    <w:p>
      <w:pPr>
        <w:spacing w:line="360" w:lineRule="auto"/>
        <w:ind w:firstLine="352" w:firstLineChars="147"/>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2"/>
        </w:rPr>
        <w:t>（1）投标人须具备建设行政主管部门颁发的公路工程施工总承包三级及以上资质，并具备有效的企业安全生产许可证，在人员、设备、资金等方面具有相应的施工能力；</w:t>
      </w:r>
      <w:r>
        <w:rPr>
          <w:rFonts w:hint="eastAsia" w:ascii="仿宋" w:hAnsi="仿宋" w:eastAsia="仿宋" w:cs="仿宋"/>
          <w:sz w:val="24"/>
        </w:rPr>
        <w:t>拟派建造师须具备贰级及以上公路工程专业注册建造师执业资格，具备有效的安全生产考核合格证书，且未担任其他在施建设项目。</w:t>
      </w:r>
    </w:p>
    <w:p>
      <w:pPr>
        <w:spacing w:line="360" w:lineRule="auto"/>
        <w:ind w:firstLine="352" w:firstLineChars="147"/>
        <w:rPr>
          <w:rFonts w:ascii="仿宋" w:hAnsi="仿宋" w:eastAsia="仿宋" w:cs="仿宋"/>
          <w:sz w:val="24"/>
        </w:rPr>
      </w:pPr>
      <w:r>
        <w:rPr>
          <w:rFonts w:hint="eastAsia" w:ascii="仿宋" w:hAnsi="仿宋" w:eastAsia="仿宋" w:cs="仿宋"/>
          <w:sz w:val="24"/>
        </w:rPr>
        <w:t>（2）拟派项目总工需具备中级及以上相关专业技术职称。</w:t>
      </w:r>
    </w:p>
    <w:p>
      <w:pPr>
        <w:spacing w:line="360" w:lineRule="auto"/>
        <w:ind w:firstLine="360" w:firstLineChars="150"/>
        <w:rPr>
          <w:rFonts w:ascii="仿宋" w:hAnsi="仿宋" w:eastAsia="仿宋" w:cs="仿宋"/>
          <w:sz w:val="24"/>
        </w:rPr>
      </w:pPr>
      <w:r>
        <w:rPr>
          <w:rFonts w:hint="eastAsia" w:ascii="仿宋" w:hAnsi="仿宋" w:eastAsia="仿宋" w:cs="仿宋"/>
          <w:sz w:val="24"/>
        </w:rPr>
        <w:t>（3）投标人近三年内（2017年1月1日起至今，以合同日期为准）完成过类似项目工程，并在人员、设备、资金等方面具有相应的施工能力。</w:t>
      </w:r>
    </w:p>
    <w:p>
      <w:pPr>
        <w:spacing w:line="360" w:lineRule="auto"/>
        <w:ind w:firstLine="360" w:firstLineChars="150"/>
        <w:rPr>
          <w:rFonts w:ascii="仿宋" w:hAnsi="仿宋" w:eastAsia="仿宋" w:cs="仿宋"/>
          <w:sz w:val="24"/>
        </w:rPr>
      </w:pPr>
      <w:r>
        <w:rPr>
          <w:rFonts w:hint="eastAsia" w:ascii="仿宋" w:hAnsi="仿宋" w:eastAsia="仿宋" w:cs="仿宋"/>
          <w:sz w:val="24"/>
        </w:rPr>
        <w:t>（4）根据《河南省公路建设市场从业单位及人员信用管理办法》第二十一条“对信用考核定级为D级即黑名单的从业单位，”不得参与本项目投标。</w:t>
      </w:r>
    </w:p>
    <w:p>
      <w:pPr>
        <w:spacing w:line="360" w:lineRule="auto"/>
        <w:ind w:firstLine="352" w:firstLineChars="147"/>
        <w:rPr>
          <w:rFonts w:hint="eastAsia" w:ascii="仿宋" w:hAnsi="仿宋" w:eastAsia="仿宋" w:cs="仿宋"/>
          <w:sz w:val="24"/>
        </w:rPr>
      </w:pPr>
      <w:r>
        <w:rPr>
          <w:rFonts w:hint="eastAsia" w:ascii="仿宋" w:hAnsi="仿宋" w:eastAsia="仿宋" w:cs="仿宋"/>
          <w:sz w:val="24"/>
        </w:rPr>
        <w:t>3、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352" w:firstLineChars="147"/>
        <w:rPr>
          <w:rFonts w:ascii="仿宋" w:hAnsi="仿宋" w:eastAsia="仿宋" w:cs="仿宋"/>
          <w:sz w:val="24"/>
        </w:rPr>
      </w:pPr>
      <w:r>
        <w:rPr>
          <w:rFonts w:hint="eastAsia" w:ascii="仿宋" w:hAnsi="仿宋" w:eastAsia="仿宋" w:cs="仿宋"/>
          <w:sz w:val="24"/>
        </w:rPr>
        <w:t>4、本次招标不接受联合体投标。</w:t>
      </w:r>
    </w:p>
    <w:p>
      <w:pPr>
        <w:spacing w:line="360" w:lineRule="auto"/>
        <w:ind w:firstLine="352" w:firstLineChars="147"/>
        <w:rPr>
          <w:rFonts w:ascii="仿宋" w:hAnsi="仿宋" w:eastAsia="仿宋" w:cs="仿宋"/>
          <w:sz w:val="24"/>
        </w:rPr>
      </w:pPr>
      <w:r>
        <w:rPr>
          <w:rFonts w:hint="eastAsia" w:ascii="仿宋" w:hAnsi="仿宋" w:eastAsia="仿宋" w:cs="仿宋"/>
          <w:sz w:val="24"/>
        </w:rPr>
        <w:t>5、本次招标实行资格后审。</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三、投标报名方式</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1、报名方式：持CA数字认证证书，登录【全国公共资源交易平台（河南省·许昌市）】“系统用户注册”入口</w:t>
      </w:r>
      <w:r>
        <w:rPr>
          <w:rFonts w:ascii="Times New Roman" w:hAnsi="Times New Roman" w:eastAsia="仿宋" w:cs="Times New Roman"/>
          <w:sz w:val="24"/>
        </w:rPr>
        <w:t>（http://221.14.6.70:8088/ggzy/eps/public/RegistAllJcxx.html）</w:t>
      </w:r>
      <w:r>
        <w:rPr>
          <w:rFonts w:hint="eastAsia" w:ascii="仿宋" w:hAnsi="仿宋" w:eastAsia="仿宋" w:cs="仿宋"/>
          <w:sz w:val="24"/>
        </w:rPr>
        <w:t>进行免费注册登记（详见“常见问题解答-诚信库网上注册相关资料下载”）；</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2、在投标截止时间前均可登录【全国公共资源交易平台（河南省·许昌市）】“投标人/供应商登录”入口</w:t>
      </w:r>
      <w:r>
        <w:rPr>
          <w:rFonts w:ascii="Times New Roman" w:hAnsi="Times New Roman" w:eastAsia="仿宋" w:cs="Times New Roman"/>
          <w:sz w:val="24"/>
        </w:rPr>
        <w:t>（http://221.14.6.70:8088/ggzy/）</w:t>
      </w:r>
      <w:r>
        <w:rPr>
          <w:rFonts w:hint="eastAsia" w:ascii="仿宋" w:hAnsi="仿宋" w:eastAsia="仿宋" w:cs="仿宋"/>
          <w:sz w:val="24"/>
        </w:rPr>
        <w:t>自行下载招标文件等（详见“常见问题解答-交易系统操作手册”）</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四、招标文件的获取</w:t>
      </w:r>
    </w:p>
    <w:p>
      <w:pPr>
        <w:spacing w:line="360" w:lineRule="auto"/>
        <w:ind w:left="-105" w:leftChars="-50" w:right="-105" w:rightChars="-50" w:firstLine="480" w:firstLineChars="200"/>
        <w:rPr>
          <w:rFonts w:ascii="仿宋" w:hAnsi="仿宋" w:eastAsia="仿宋" w:cs="仿宋"/>
          <w:sz w:val="24"/>
        </w:rPr>
      </w:pPr>
      <w:r>
        <w:rPr>
          <w:rFonts w:hint="eastAsia" w:ascii="仿宋" w:hAnsi="仿宋" w:eastAsia="仿宋" w:cs="仿宋"/>
          <w:sz w:val="24"/>
        </w:rPr>
        <w:t xml:space="preserve"> 1、招标文件下载：投标人于投标文件递交截止时间前均可在全国公共资源交易平台（河南省·许昌市）自行下载本项目招标文件。</w:t>
      </w:r>
    </w:p>
    <w:p>
      <w:pPr>
        <w:spacing w:line="360" w:lineRule="auto"/>
        <w:ind w:left="-105" w:leftChars="-50" w:right="-105" w:rightChars="-50" w:firstLine="480" w:firstLineChars="200"/>
        <w:rPr>
          <w:rFonts w:ascii="仿宋" w:hAnsi="仿宋" w:eastAsia="仿宋" w:cs="仿宋"/>
          <w:sz w:val="24"/>
        </w:rPr>
      </w:pPr>
      <w:r>
        <w:rPr>
          <w:rFonts w:hint="eastAsia" w:ascii="仿宋" w:hAnsi="仿宋" w:eastAsia="仿宋" w:cs="仿宋"/>
          <w:sz w:val="24"/>
        </w:rPr>
        <w:t>2、招标文件每套售价100元/标段，递交投标文件时缴纳给招标代理机构，售后不退。</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五、投标文件的递交</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1、本项目为全流程电子化交易项目，须提交电子投标文件。</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2、投标文件提交的截止时间及开标时间：2020年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日9时30分。</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3、电子投标文件的提交：电子投标文件应在投标文件提交截止时间（开标时间）之前成功提交至《全国公共资源交易平台(河南省▪许昌市)》公共资源交易系统，同时提交第一信封、第二信封各2份使用电子介质存储的名称为“备份”的文件。</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4、电子投标文件提交地点：许昌市建安区新元大道兴业大厦4楼开标</w:t>
      </w:r>
      <w:r>
        <w:rPr>
          <w:rFonts w:hint="eastAsia" w:ascii="仿宋" w:hAnsi="仿宋" w:eastAsia="仿宋" w:cs="仿宋"/>
          <w:sz w:val="24"/>
          <w:lang w:val="en-US" w:eastAsia="zh-CN"/>
        </w:rPr>
        <w:t>一</w:t>
      </w:r>
      <w:r>
        <w:rPr>
          <w:rFonts w:hint="eastAsia" w:ascii="仿宋" w:hAnsi="仿宋" w:eastAsia="仿宋" w:cs="仿宋"/>
          <w:sz w:val="24"/>
        </w:rPr>
        <w:t>室（416</w:t>
      </w:r>
      <w:r>
        <w:rPr>
          <w:rFonts w:hint="eastAsia" w:ascii="仿宋" w:hAnsi="仿宋" w:eastAsia="仿宋" w:cs="仿宋"/>
          <w:sz w:val="24"/>
          <w:lang w:val="en-US" w:eastAsia="zh-CN"/>
        </w:rPr>
        <w:t>7</w:t>
      </w:r>
      <w:r>
        <w:rPr>
          <w:rFonts w:hint="eastAsia" w:ascii="仿宋" w:hAnsi="仿宋" w:eastAsia="仿宋" w:cs="仿宋"/>
          <w:sz w:val="24"/>
        </w:rPr>
        <w:t>室）。</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5、逾期送达的或者未送达指定地点的电子介质存储的投标文件，招标人不予受理。</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六、发布公告的媒介</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本公告同时在《全国公共资源交易平台（河南省·许昌市）》和《河南省电子招标投标公共服务平台》上发布。</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七、 联系方式</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招  标  人：许昌市建安区蒋李集镇人民政府</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项目负责人：李尚超</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电话：13608439118</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代 理机 构：中建山河建设管理集团有限公司</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项目负责人：郑晓光</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电话：13569917698</w:t>
      </w:r>
    </w:p>
    <w:p>
      <w:pPr>
        <w:autoSpaceDE w:val="0"/>
        <w:autoSpaceDN w:val="0"/>
        <w:adjustRightInd w:val="0"/>
        <w:spacing w:line="360" w:lineRule="auto"/>
        <w:jc w:val="right"/>
        <w:outlineLvl w:val="0"/>
        <w:rPr>
          <w:rFonts w:ascii="仿宋" w:hAnsi="仿宋" w:eastAsia="仿宋" w:cs="仿宋"/>
          <w:bCs/>
          <w:sz w:val="24"/>
        </w:rPr>
      </w:pPr>
      <w:r>
        <w:rPr>
          <w:rFonts w:hint="eastAsia" w:ascii="仿宋" w:hAnsi="仿宋" w:eastAsia="仿宋" w:cs="仿宋"/>
          <w:bCs/>
          <w:sz w:val="24"/>
        </w:rPr>
        <w:t>许昌市建安区蒋李集镇人民政府</w:t>
      </w:r>
    </w:p>
    <w:p>
      <w:pPr>
        <w:wordWrap w:val="0"/>
        <w:autoSpaceDE w:val="0"/>
        <w:autoSpaceDN w:val="0"/>
        <w:adjustRightInd w:val="0"/>
        <w:spacing w:line="360" w:lineRule="auto"/>
        <w:jc w:val="right"/>
        <w:outlineLvl w:val="0"/>
        <w:rPr>
          <w:rFonts w:ascii="仿宋" w:hAnsi="仿宋" w:eastAsia="仿宋" w:cs="仿宋"/>
          <w:sz w:val="24"/>
        </w:rPr>
      </w:pPr>
      <w:r>
        <w:rPr>
          <w:rFonts w:hint="eastAsia" w:ascii="仿宋" w:hAnsi="仿宋" w:eastAsia="仿宋" w:cs="仿宋"/>
          <w:bCs/>
          <w:sz w:val="24"/>
        </w:rPr>
        <w:t>2020年</w:t>
      </w:r>
      <w:r>
        <w:rPr>
          <w:rFonts w:hint="eastAsia" w:ascii="仿宋" w:hAnsi="仿宋" w:eastAsia="仿宋" w:cs="仿宋"/>
          <w:bCs/>
          <w:sz w:val="24"/>
          <w:lang w:val="en-US" w:eastAsia="zh-CN"/>
        </w:rPr>
        <w:t>1</w:t>
      </w:r>
      <w:r>
        <w:rPr>
          <w:rFonts w:hint="eastAsia" w:ascii="仿宋" w:hAnsi="仿宋" w:eastAsia="仿宋" w:cs="仿宋"/>
          <w:bCs/>
          <w:sz w:val="24"/>
        </w:rPr>
        <w:t>月</w:t>
      </w:r>
      <w:bookmarkStart w:id="5" w:name="page30"/>
      <w:bookmarkEnd w:id="5"/>
      <w:bookmarkStart w:id="6" w:name="page26"/>
      <w:bookmarkEnd w:id="6"/>
      <w:bookmarkStart w:id="7" w:name="page32"/>
      <w:bookmarkEnd w:id="7"/>
      <w:bookmarkStart w:id="8" w:name="page31"/>
      <w:bookmarkEnd w:id="8"/>
      <w:r>
        <w:rPr>
          <w:rFonts w:hint="eastAsia" w:ascii="仿宋" w:hAnsi="仿宋" w:eastAsia="仿宋" w:cs="仿宋"/>
          <w:bCs/>
          <w:sz w:val="24"/>
          <w:lang w:val="en-US" w:eastAsia="zh-CN"/>
        </w:rPr>
        <w:t>14</w:t>
      </w:r>
      <w:r>
        <w:rPr>
          <w:rFonts w:hint="eastAsia" w:ascii="仿宋" w:hAnsi="仿宋" w:eastAsia="仿宋" w:cs="仿宋"/>
          <w:bCs/>
          <w:sz w:val="24"/>
        </w:rPr>
        <w:t>日</w:t>
      </w:r>
    </w:p>
    <w:p>
      <w:pPr>
        <w:autoSpaceDE w:val="0"/>
        <w:autoSpaceDN w:val="0"/>
        <w:spacing w:line="440" w:lineRule="exact"/>
        <w:outlineLvl w:val="0"/>
        <w:rPr>
          <w:rFonts w:ascii="宋体" w:hAnsi="宋体"/>
          <w:b/>
          <w:bCs/>
          <w:sz w:val="24"/>
        </w:rPr>
      </w:pPr>
      <w:r>
        <w:rPr>
          <w:rFonts w:hint="eastAsia" w:ascii="宋体" w:hAnsi="宋体"/>
          <w:b/>
          <w:bCs/>
          <w:sz w:val="24"/>
        </w:rPr>
        <w:t>温馨提示：</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1.投标人应按招标文件规定下载、编制、提交电子投标文件。开、评标现场不接受投标人递交的电子投标文件以外的其他资料。</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3.电子投标文件的制作</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3.1 投标人登录【全国公共资源交易平台(河南省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/）下载“许昌投标文件制作系统SEARUN V1.0”，按招标文件要求制作电子投标文件。</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电子投标文件的制作，参考【全国公共资源交易平台(河南省</w:t>
      </w:r>
      <w:r>
        <w:rPr>
          <w:rFonts w:ascii="Segoe UI Emoji" w:hAnsi="Segoe UI Emoji" w:cs="Segoe UI Emoji"/>
          <w:b/>
          <w:bCs/>
          <w:sz w:val="24"/>
        </w:rPr>
        <w:t>▪</w:t>
      </w:r>
      <w:r>
        <w:rPr>
          <w:rFonts w:hint="eastAsia" w:ascii="宋体" w:hAnsi="宋体"/>
          <w:b/>
          <w:bCs/>
          <w:sz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一个标段对应生成一个文件夹（xxxx项目xx标段）, 其中包含2个文件和1个文件夹。后缀名为“.file”的文件用于电子投标使用，“备份文件夹”使用电子介质存储，供开标现场备用。</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4.电子投标文件的提交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4.1电子投标文件应在招标文件规定的投标文件提交截止时间（开标时间）之前成功提交至【全国公共资源交易平台(河南省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投标人应充分考虑并预留技术处理和上传数据所需时间。</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5.评标依据</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5.1采用全流程电子化交易评标时，评标委员会以电子投标文件为依据评标。</w:t>
      </w:r>
    </w:p>
    <w:p>
      <w:pPr>
        <w:autoSpaceDE w:val="0"/>
        <w:autoSpaceDN w:val="0"/>
        <w:spacing w:line="440" w:lineRule="exact"/>
        <w:ind w:firstLine="482" w:firstLineChars="200"/>
        <w:outlineLvl w:val="0"/>
      </w:pPr>
      <w:r>
        <w:rPr>
          <w:rFonts w:hint="eastAsia" w:ascii="宋体" w:hAnsi="宋体"/>
          <w:b/>
          <w:bCs/>
          <w:sz w:val="24"/>
        </w:rPr>
        <w:t>5.2全流程电子化交易如因系统异常情况无法完成，将以人工方式进行。评标委员会以电子介质存储的备份文件为评标依据评审。</w:t>
      </w: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ind w:left="423" w:hanging="423" w:hangingChars="77"/>
        <w:rPr>
          <w:rFonts w:ascii="宋体" w:hAnsi="宋体"/>
          <w:sz w:val="55"/>
        </w:rPr>
      </w:pPr>
    </w:p>
    <w:p>
      <w:pPr>
        <w:rPr>
          <w:rFonts w:ascii="宋体" w:hAnsi="宋体"/>
          <w:sz w:val="55"/>
        </w:rPr>
      </w:pPr>
      <w:r>
        <w:rPr>
          <w:rFonts w:ascii="宋体" w:hAnsi="宋体"/>
          <w:sz w:val="55"/>
        </w:rPr>
        <w:br w:type="page"/>
      </w: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p>
    <w:p>
      <w:pPr>
        <w:spacing w:line="0" w:lineRule="atLeast"/>
        <w:ind w:left="423" w:hanging="423" w:hangingChars="77"/>
        <w:jc w:val="center"/>
        <w:rPr>
          <w:rFonts w:ascii="宋体" w:hAnsi="宋体"/>
          <w:sz w:val="55"/>
        </w:rPr>
      </w:pPr>
      <w:r>
        <w:rPr>
          <w:rFonts w:ascii="宋体" w:hAnsi="宋体"/>
          <w:sz w:val="55"/>
        </w:rPr>
        <w:t>第二章</w:t>
      </w:r>
      <w:r>
        <w:rPr>
          <w:rFonts w:eastAsia="Times New Roman"/>
        </w:rPr>
        <w:tab/>
      </w:r>
      <w:r>
        <w:rPr>
          <w:rFonts w:ascii="宋体" w:hAnsi="宋体"/>
          <w:sz w:val="55"/>
        </w:rPr>
        <w:t>投标人须知</w:t>
      </w: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spacing w:line="0" w:lineRule="atLeast"/>
        <w:rPr>
          <w:rFonts w:ascii="宋体" w:hAnsi="宋体"/>
          <w:sz w:val="55"/>
        </w:rPr>
        <w:sectPr>
          <w:headerReference r:id="rId6" w:type="default"/>
          <w:footerReference r:id="rId7" w:type="default"/>
          <w:pgSz w:w="11906" w:h="16838"/>
          <w:pgMar w:top="1440" w:right="1440" w:bottom="1440" w:left="1440" w:header="567" w:footer="567" w:gutter="0"/>
          <w:cols w:space="720" w:num="1"/>
          <w:docGrid w:linePitch="360" w:charSpace="0"/>
        </w:sectPr>
      </w:pPr>
    </w:p>
    <w:p>
      <w:pPr>
        <w:spacing w:line="239" w:lineRule="auto"/>
        <w:ind w:right="-8889" w:rightChars="-4233"/>
        <w:rPr>
          <w:sz w:val="18"/>
        </w:rPr>
        <w:sectPr>
          <w:type w:val="continuous"/>
          <w:pgSz w:w="11906" w:h="16838"/>
          <w:pgMar w:top="1440" w:right="1440" w:bottom="1440" w:left="1440" w:header="0" w:footer="0" w:gutter="0"/>
          <w:cols w:space="720" w:num="1"/>
          <w:docGrid w:linePitch="360" w:charSpace="0"/>
        </w:sectPr>
      </w:pPr>
      <w:bookmarkStart w:id="9" w:name="page34"/>
      <w:bookmarkEnd w:id="9"/>
    </w:p>
    <w:p>
      <w:pPr>
        <w:pStyle w:val="6"/>
        <w:spacing w:before="0" w:after="0" w:line="240" w:lineRule="auto"/>
        <w:rPr>
          <w:rFonts w:ascii="仿宋" w:hAnsi="仿宋" w:eastAsia="仿宋" w:cs="仿宋"/>
          <w:b w:val="0"/>
          <w:bCs w:val="0"/>
          <w:sz w:val="30"/>
          <w:szCs w:val="30"/>
        </w:rPr>
      </w:pPr>
      <w:bookmarkStart w:id="10" w:name="page41"/>
      <w:bookmarkEnd w:id="10"/>
      <w:bookmarkStart w:id="11" w:name="_Hlt111980600"/>
      <w:bookmarkEnd w:id="11"/>
      <w:bookmarkStart w:id="12" w:name="_Toc528314398"/>
      <w:r>
        <w:rPr>
          <w:rFonts w:hint="eastAsia" w:ascii="仿宋" w:hAnsi="仿宋" w:eastAsia="仿宋" w:cs="仿宋"/>
          <w:b w:val="0"/>
          <w:bCs w:val="0"/>
          <w:sz w:val="30"/>
          <w:szCs w:val="30"/>
        </w:rPr>
        <w:t>投标人须知前附表</w:t>
      </w:r>
      <w:bookmarkEnd w:id="12"/>
    </w:p>
    <w:tbl>
      <w:tblPr>
        <w:tblStyle w:val="11"/>
        <w:tblW w:w="91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538"/>
        <w:gridCol w:w="56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0"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2538" w:type="dxa"/>
            <w:vAlign w:val="center"/>
          </w:tcPr>
          <w:p>
            <w:pPr>
              <w:jc w:val="center"/>
              <w:rPr>
                <w:rFonts w:ascii="仿宋" w:hAnsi="仿宋" w:eastAsia="仿宋" w:cs="仿宋"/>
                <w:b/>
                <w:sz w:val="24"/>
              </w:rPr>
            </w:pPr>
            <w:r>
              <w:rPr>
                <w:rFonts w:hint="eastAsia" w:ascii="仿宋" w:hAnsi="仿宋" w:eastAsia="仿宋" w:cs="仿宋"/>
                <w:b/>
                <w:sz w:val="24"/>
              </w:rPr>
              <w:t>条 款 名 称</w:t>
            </w:r>
          </w:p>
        </w:tc>
        <w:tc>
          <w:tcPr>
            <w:tcW w:w="5601" w:type="dxa"/>
            <w:vAlign w:val="center"/>
          </w:tcPr>
          <w:p>
            <w:pPr>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8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w:t>
            </w:r>
          </w:p>
        </w:tc>
        <w:tc>
          <w:tcPr>
            <w:tcW w:w="5601" w:type="dxa"/>
            <w:vAlign w:val="center"/>
          </w:tcPr>
          <w:p>
            <w:pPr>
              <w:rPr>
                <w:rFonts w:ascii="仿宋" w:hAnsi="仿宋" w:eastAsia="仿宋" w:cs="仿宋"/>
                <w:sz w:val="24"/>
              </w:rPr>
            </w:pPr>
            <w:r>
              <w:rPr>
                <w:rFonts w:hint="eastAsia" w:ascii="仿宋" w:hAnsi="仿宋" w:eastAsia="仿宋" w:cs="仿宋"/>
                <w:sz w:val="24"/>
              </w:rPr>
              <w:t>招  标  人：许昌市建安区蒋李集镇人民政府</w:t>
            </w:r>
          </w:p>
          <w:p>
            <w:pPr>
              <w:rPr>
                <w:rFonts w:ascii="仿宋" w:hAnsi="仿宋" w:eastAsia="仿宋" w:cs="仿宋"/>
                <w:sz w:val="24"/>
              </w:rPr>
            </w:pPr>
            <w:r>
              <w:rPr>
                <w:rFonts w:hint="eastAsia" w:ascii="仿宋" w:hAnsi="仿宋" w:eastAsia="仿宋" w:cs="仿宋"/>
                <w:sz w:val="24"/>
              </w:rPr>
              <w:t>项目负责人：李尚超</w:t>
            </w:r>
          </w:p>
          <w:p>
            <w:pPr>
              <w:rPr>
                <w:rFonts w:ascii="仿宋" w:hAnsi="仿宋" w:eastAsia="仿宋" w:cs="仿宋"/>
                <w:sz w:val="24"/>
              </w:rPr>
            </w:pPr>
            <w:r>
              <w:rPr>
                <w:rFonts w:hint="eastAsia" w:ascii="仿宋" w:hAnsi="仿宋" w:eastAsia="仿宋" w:cs="仿宋"/>
                <w:sz w:val="24"/>
              </w:rPr>
              <w:t>联 系 电话：13608439118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7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招标代理机构</w:t>
            </w:r>
          </w:p>
        </w:tc>
        <w:tc>
          <w:tcPr>
            <w:tcW w:w="5601" w:type="dxa"/>
            <w:vAlign w:val="center"/>
          </w:tcPr>
          <w:p>
            <w:pPr>
              <w:rPr>
                <w:rFonts w:ascii="仿宋" w:hAnsi="仿宋" w:eastAsia="仿宋" w:cs="仿宋"/>
                <w:sz w:val="24"/>
              </w:rPr>
            </w:pPr>
            <w:r>
              <w:rPr>
                <w:rFonts w:hint="eastAsia" w:ascii="仿宋" w:hAnsi="仿宋" w:eastAsia="仿宋" w:cs="仿宋"/>
                <w:sz w:val="24"/>
              </w:rPr>
              <w:t>代 理机 构：中建山河建设管理集团有限公司</w:t>
            </w:r>
          </w:p>
          <w:p>
            <w:pPr>
              <w:rPr>
                <w:rFonts w:ascii="仿宋" w:hAnsi="仿宋" w:eastAsia="仿宋" w:cs="仿宋"/>
                <w:sz w:val="24"/>
              </w:rPr>
            </w:pPr>
            <w:r>
              <w:rPr>
                <w:rFonts w:hint="eastAsia" w:ascii="仿宋" w:hAnsi="仿宋" w:eastAsia="仿宋" w:cs="仿宋"/>
                <w:sz w:val="24"/>
              </w:rPr>
              <w:t>项目负责人：郑晓光</w:t>
            </w:r>
          </w:p>
          <w:p>
            <w:pPr>
              <w:rPr>
                <w:rFonts w:ascii="仿宋" w:hAnsi="仿宋" w:eastAsia="仿宋" w:cs="仿宋"/>
                <w:sz w:val="24"/>
              </w:rPr>
            </w:pPr>
            <w:r>
              <w:rPr>
                <w:rFonts w:hint="eastAsia" w:ascii="仿宋" w:hAnsi="仿宋" w:eastAsia="仿宋" w:cs="仿宋"/>
                <w:sz w:val="24"/>
              </w:rPr>
              <w:t>联 系 电话：13569917698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2"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1.1.4</w:t>
            </w:r>
          </w:p>
        </w:tc>
        <w:tc>
          <w:tcPr>
            <w:tcW w:w="2538"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5601" w:type="dxa"/>
            <w:vAlign w:val="center"/>
          </w:tcPr>
          <w:p>
            <w:pPr>
              <w:rPr>
                <w:rFonts w:ascii="仿宋" w:hAnsi="仿宋" w:eastAsia="仿宋" w:cs="仿宋"/>
                <w:sz w:val="24"/>
              </w:rPr>
            </w:pPr>
            <w:r>
              <w:rPr>
                <w:rFonts w:hint="eastAsia" w:ascii="仿宋" w:hAnsi="仿宋" w:eastAsia="仿宋" w:cs="仿宋"/>
                <w:sz w:val="24"/>
              </w:rPr>
              <w:t>建安区四好农村路赵堂村道路改建工程（二次）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1.1.5</w:t>
            </w:r>
          </w:p>
        </w:tc>
        <w:tc>
          <w:tcPr>
            <w:tcW w:w="2538" w:type="dxa"/>
            <w:vAlign w:val="center"/>
          </w:tcPr>
          <w:p>
            <w:pPr>
              <w:jc w:val="center"/>
              <w:rPr>
                <w:rFonts w:ascii="仿宋" w:hAnsi="仿宋" w:eastAsia="仿宋" w:cs="仿宋"/>
                <w:sz w:val="24"/>
              </w:rPr>
            </w:pPr>
            <w:r>
              <w:rPr>
                <w:rFonts w:hint="eastAsia" w:ascii="仿宋" w:hAnsi="仿宋" w:eastAsia="仿宋" w:cs="仿宋"/>
                <w:sz w:val="24"/>
              </w:rPr>
              <w:t>建设地点</w:t>
            </w:r>
          </w:p>
        </w:tc>
        <w:tc>
          <w:tcPr>
            <w:tcW w:w="5601" w:type="dxa"/>
            <w:vAlign w:val="center"/>
          </w:tcPr>
          <w:p>
            <w:pPr>
              <w:rPr>
                <w:rFonts w:ascii="仿宋" w:hAnsi="仿宋" w:eastAsia="仿宋" w:cs="仿宋"/>
                <w:sz w:val="24"/>
              </w:rPr>
            </w:pPr>
            <w:r>
              <w:rPr>
                <w:rFonts w:hint="eastAsia" w:ascii="仿宋" w:hAnsi="仿宋" w:eastAsia="仿宋" w:cs="仿宋"/>
                <w:sz w:val="24"/>
              </w:rPr>
              <w:t>许昌市建安区蒋李集镇赵堂村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4"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资金来源</w:t>
            </w:r>
          </w:p>
        </w:tc>
        <w:tc>
          <w:tcPr>
            <w:tcW w:w="5601" w:type="dxa"/>
            <w:vAlign w:val="center"/>
          </w:tcPr>
          <w:p>
            <w:pPr>
              <w:rPr>
                <w:rFonts w:ascii="仿宋" w:hAnsi="仿宋" w:eastAsia="仿宋" w:cs="仿宋"/>
                <w:sz w:val="24"/>
              </w:rPr>
            </w:pPr>
            <w:r>
              <w:rPr>
                <w:rFonts w:hint="eastAsia" w:ascii="仿宋" w:hAnsi="仿宋" w:eastAsia="仿宋" w:cs="仿宋"/>
                <w:sz w:val="24"/>
              </w:rPr>
              <w:t>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出资比例</w:t>
            </w:r>
          </w:p>
        </w:tc>
        <w:tc>
          <w:tcPr>
            <w:tcW w:w="5601" w:type="dxa"/>
            <w:vAlign w:val="center"/>
          </w:tcPr>
          <w:p>
            <w:pPr>
              <w:rPr>
                <w:rFonts w:ascii="仿宋" w:hAnsi="仿宋" w:eastAsia="仿宋" w:cs="仿宋"/>
                <w:sz w:val="24"/>
              </w:rPr>
            </w:pPr>
            <w:r>
              <w:rPr>
                <w:rFonts w:hint="eastAsia" w:ascii="仿宋" w:hAnsi="仿宋" w:eastAsia="仿宋" w:cs="仿宋"/>
                <w:sz w:val="24"/>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资金落实情况</w:t>
            </w:r>
          </w:p>
        </w:tc>
        <w:tc>
          <w:tcPr>
            <w:tcW w:w="5601" w:type="dxa"/>
            <w:vAlign w:val="center"/>
          </w:tcPr>
          <w:p>
            <w:pPr>
              <w:rPr>
                <w:rFonts w:ascii="仿宋" w:hAnsi="仿宋" w:eastAsia="仿宋" w:cs="仿宋"/>
                <w:sz w:val="24"/>
              </w:rPr>
            </w:pPr>
            <w:r>
              <w:rPr>
                <w:rFonts w:hint="eastAsia" w:ascii="仿宋" w:hAnsi="仿宋" w:eastAsia="仿宋" w:cs="仿宋"/>
                <w:sz w:val="24"/>
              </w:rPr>
              <w:t>建设资金已落实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招标范围</w:t>
            </w:r>
          </w:p>
        </w:tc>
        <w:tc>
          <w:tcPr>
            <w:tcW w:w="5601" w:type="dxa"/>
            <w:vAlign w:val="center"/>
          </w:tcPr>
          <w:p>
            <w:pPr>
              <w:rPr>
                <w:rFonts w:ascii="仿宋" w:hAnsi="仿宋" w:eastAsia="仿宋" w:cs="仿宋"/>
                <w:sz w:val="24"/>
              </w:rPr>
            </w:pPr>
            <w:r>
              <w:rPr>
                <w:rFonts w:hint="eastAsia" w:ascii="仿宋" w:hAnsi="仿宋" w:eastAsia="仿宋" w:cs="仿宋"/>
                <w:sz w:val="24"/>
              </w:rPr>
              <w:t>招标文件、工程量清单、变更通知（如有）等范围内的全部内容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计划工期</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60日历天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质量要求</w:t>
            </w:r>
          </w:p>
        </w:tc>
        <w:tc>
          <w:tcPr>
            <w:tcW w:w="5601" w:type="dxa"/>
            <w:vAlign w:val="center"/>
          </w:tcPr>
          <w:p>
            <w:pPr>
              <w:ind w:left="105" w:leftChars="50"/>
              <w:rPr>
                <w:rFonts w:ascii="仿宋" w:hAnsi="仿宋" w:eastAsia="仿宋" w:cs="仿宋"/>
                <w:sz w:val="24"/>
              </w:rPr>
            </w:pPr>
            <w:r>
              <w:rPr>
                <w:rFonts w:hint="eastAsia" w:ascii="仿宋" w:hAnsi="仿宋" w:eastAsia="仿宋" w:cs="仿宋"/>
                <w:sz w:val="24"/>
              </w:rPr>
              <w:t>合格（符合相关国家标准的要求）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23" w:hRule="atLeast"/>
          <w:jc w:val="center"/>
        </w:trPr>
        <w:tc>
          <w:tcPr>
            <w:tcW w:w="1060" w:type="dxa"/>
            <w:vAlign w:val="center"/>
          </w:tcPr>
          <w:p>
            <w:pPr>
              <w:jc w:val="center"/>
              <w:rPr>
                <w:rFonts w:ascii="仿宋" w:hAnsi="仿宋" w:eastAsia="仿宋" w:cs="仿宋"/>
                <w:sz w:val="24"/>
                <w:vertAlign w:val="superscript"/>
              </w:rPr>
            </w:pPr>
            <w:r>
              <w:rPr>
                <w:rFonts w:hint="eastAsia" w:ascii="仿宋" w:hAnsi="仿宋" w:eastAsia="仿宋" w:cs="仿宋"/>
                <w:sz w:val="24"/>
              </w:rPr>
              <w:t>1.4.1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投标人资质条件、能力和信誉</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资质条件：见附录1</w:t>
            </w:r>
          </w:p>
          <w:p>
            <w:pPr>
              <w:ind w:firstLine="240" w:firstLineChars="100"/>
              <w:rPr>
                <w:rFonts w:ascii="仿宋" w:hAnsi="仿宋" w:eastAsia="仿宋" w:cs="仿宋"/>
                <w:sz w:val="24"/>
              </w:rPr>
            </w:pPr>
            <w:r>
              <w:rPr>
                <w:rFonts w:hint="eastAsia" w:ascii="仿宋" w:hAnsi="仿宋" w:eastAsia="仿宋" w:cs="仿宋"/>
                <w:sz w:val="24"/>
              </w:rPr>
              <w:t xml:space="preserve">财务要求：见附录2 </w:t>
            </w:r>
          </w:p>
          <w:p>
            <w:pPr>
              <w:ind w:firstLine="240" w:firstLineChars="100"/>
              <w:rPr>
                <w:rFonts w:ascii="仿宋" w:hAnsi="仿宋" w:eastAsia="仿宋" w:cs="仿宋"/>
                <w:sz w:val="24"/>
              </w:rPr>
            </w:pPr>
            <w:r>
              <w:rPr>
                <w:rFonts w:hint="eastAsia" w:ascii="仿宋" w:hAnsi="仿宋" w:eastAsia="仿宋" w:cs="仿宋"/>
                <w:sz w:val="24"/>
              </w:rPr>
              <w:t>业绩要求：见附录3</w:t>
            </w:r>
          </w:p>
          <w:p>
            <w:pPr>
              <w:ind w:firstLine="240" w:firstLineChars="100"/>
              <w:rPr>
                <w:rFonts w:ascii="仿宋" w:hAnsi="仿宋" w:eastAsia="仿宋" w:cs="仿宋"/>
                <w:sz w:val="24"/>
              </w:rPr>
            </w:pPr>
            <w:r>
              <w:rPr>
                <w:rFonts w:hint="eastAsia" w:ascii="仿宋" w:hAnsi="仿宋" w:eastAsia="仿宋" w:cs="仿宋"/>
                <w:sz w:val="24"/>
              </w:rPr>
              <w:t>信誉要求：见附录4</w:t>
            </w:r>
          </w:p>
          <w:p>
            <w:pPr>
              <w:ind w:firstLine="240" w:firstLineChars="100"/>
              <w:rPr>
                <w:rFonts w:ascii="仿宋" w:hAnsi="仿宋" w:eastAsia="仿宋" w:cs="仿宋"/>
                <w:sz w:val="24"/>
              </w:rPr>
            </w:pPr>
            <w:r>
              <w:rPr>
                <w:rFonts w:hint="eastAsia" w:ascii="仿宋" w:hAnsi="仿宋" w:eastAsia="仿宋" w:cs="仿宋"/>
                <w:sz w:val="24"/>
              </w:rPr>
              <w:t>项目经理和项目总工资格：见附录5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1.4.2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是否接受联合体投标</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1.9.1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踏勘现场</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投标预备会</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投标人提出问题的截止时间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招标人书面澄清的时间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15 </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分  包</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9"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偏  离</w:t>
            </w:r>
          </w:p>
        </w:tc>
        <w:tc>
          <w:tcPr>
            <w:tcW w:w="5601" w:type="dxa"/>
            <w:vAlign w:val="center"/>
          </w:tcPr>
          <w:p>
            <w:pPr>
              <w:ind w:firstLine="120" w:firstLineChars="50"/>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构成招标文件的其他材料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答疑，经备案的招标文件补充和修改文件（如有）。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1060" w:type="dxa"/>
            <w:vAlign w:val="center"/>
          </w:tcPr>
          <w:p>
            <w:pPr>
              <w:autoSpaceDE w:val="0"/>
              <w:autoSpaceDN w:val="0"/>
              <w:adjustRightInd w:val="0"/>
              <w:spacing w:line="360" w:lineRule="auto"/>
              <w:jc w:val="center"/>
              <w:rPr>
                <w:rFonts w:ascii="仿宋" w:hAnsi="仿宋" w:eastAsia="仿宋" w:cs="仿宋"/>
                <w:sz w:val="24"/>
              </w:rPr>
            </w:pPr>
            <w:r>
              <w:rPr>
                <w:rFonts w:hint="eastAsia" w:ascii="仿宋" w:hAnsi="仿宋" w:eastAsia="仿宋" w:cs="仿宋"/>
                <w:sz w:val="24"/>
              </w:rPr>
              <w:t>2.1.2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招标文件及工程量清单的下载</w:t>
            </w:r>
          </w:p>
        </w:tc>
        <w:tc>
          <w:tcPr>
            <w:tcW w:w="5601" w:type="dxa"/>
            <w:vAlign w:val="center"/>
          </w:tcPr>
          <w:p>
            <w:pPr>
              <w:rPr>
                <w:rFonts w:ascii="仿宋" w:hAnsi="仿宋" w:eastAsia="仿宋" w:cs="仿宋"/>
                <w:sz w:val="24"/>
              </w:rPr>
            </w:pPr>
            <w:r>
              <w:rPr>
                <w:rFonts w:hint="eastAsia" w:ascii="仿宋" w:hAnsi="仿宋" w:eastAsia="仿宋" w:cs="仿宋"/>
                <w:sz w:val="24"/>
              </w:rPr>
              <w:t>在全国公共资源交易平台（河南省·许昌市）自行下载。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投标人要求澄清</w:t>
            </w:r>
          </w:p>
          <w:p>
            <w:pPr>
              <w:jc w:val="center"/>
              <w:rPr>
                <w:rFonts w:ascii="仿宋" w:hAnsi="仿宋" w:eastAsia="仿宋" w:cs="仿宋"/>
                <w:sz w:val="24"/>
              </w:rPr>
            </w:pPr>
            <w:r>
              <w:rPr>
                <w:rFonts w:hint="eastAsia" w:ascii="仿宋" w:hAnsi="仿宋" w:eastAsia="仿宋" w:cs="仿宋"/>
                <w:sz w:val="24"/>
              </w:rPr>
              <w:t>招标文件的截止时间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投标截止时间</w:t>
            </w:r>
          </w:p>
        </w:tc>
        <w:tc>
          <w:tcPr>
            <w:tcW w:w="5601" w:type="dxa"/>
            <w:vAlign w:val="center"/>
          </w:tcPr>
          <w:p>
            <w:pPr>
              <w:ind w:right="113"/>
              <w:rPr>
                <w:rFonts w:ascii="仿宋" w:hAnsi="仿宋" w:eastAsia="仿宋" w:cs="仿宋"/>
                <w:sz w:val="24"/>
              </w:rPr>
            </w:pPr>
            <w:r>
              <w:rPr>
                <w:rFonts w:hint="eastAsia" w:ascii="仿宋" w:hAnsi="仿宋" w:eastAsia="仿宋" w:cs="仿宋"/>
                <w:sz w:val="24"/>
              </w:rPr>
              <w:t>2020年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日9时30分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8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构成投标文件的其他材料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（1）投标人认为其它需要补充的内容</w:t>
            </w:r>
          </w:p>
          <w:p>
            <w:pPr>
              <w:rPr>
                <w:rFonts w:ascii="仿宋" w:hAnsi="仿宋" w:eastAsia="仿宋" w:cs="仿宋"/>
                <w:sz w:val="24"/>
              </w:rPr>
            </w:pPr>
            <w:r>
              <w:rPr>
                <w:rFonts w:hint="eastAsia" w:ascii="仿宋" w:hAnsi="仿宋" w:eastAsia="仿宋" w:cs="仿宋"/>
                <w:sz w:val="24"/>
              </w:rPr>
              <w:t>（2）本项目所发出的补遗书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工程量清单的填写方式</w:t>
            </w:r>
          </w:p>
        </w:tc>
        <w:tc>
          <w:tcPr>
            <w:tcW w:w="5601"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3.2.9</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是否接受调价函</w:t>
            </w:r>
          </w:p>
        </w:tc>
        <w:tc>
          <w:tcPr>
            <w:tcW w:w="5601" w:type="dxa"/>
            <w:vAlign w:val="center"/>
          </w:tcPr>
          <w:p>
            <w:pPr>
              <w:rPr>
                <w:rFonts w:ascii="仿宋" w:hAnsi="仿宋" w:eastAsia="仿宋" w:cs="仿宋"/>
                <w:sz w:val="24"/>
              </w:rPr>
            </w:pPr>
            <w:r>
              <w:rPr>
                <w:rFonts w:hint="eastAsia" w:ascii="仿宋" w:hAnsi="仿宋" w:eastAsia="仿宋" w:cs="仿宋"/>
                <w:sz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投标有效期</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60日历天（自投标截止之日算起）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3.4.1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投标保证金</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详见附件一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近年财务状况的年份要求</w:t>
            </w:r>
          </w:p>
        </w:tc>
        <w:tc>
          <w:tcPr>
            <w:tcW w:w="5601" w:type="dxa"/>
            <w:vAlign w:val="center"/>
          </w:tcPr>
          <w:p>
            <w:pPr>
              <w:autoSpaceDE w:val="0"/>
              <w:autoSpaceDN w:val="0"/>
              <w:adjustRightInd w:val="0"/>
              <w:spacing w:line="420" w:lineRule="exact"/>
              <w:rPr>
                <w:rFonts w:ascii="仿宋" w:hAnsi="仿宋" w:eastAsia="仿宋" w:cs="仿宋"/>
                <w:sz w:val="24"/>
              </w:rPr>
            </w:pPr>
            <w:r>
              <w:rPr>
                <w:rFonts w:hint="eastAsia" w:ascii="仿宋" w:hAnsi="仿宋" w:eastAsia="仿宋" w:cs="仿宋"/>
                <w:sz w:val="24"/>
              </w:rPr>
              <w:t>2016年、2017年、2018年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3.5.3</w:t>
            </w:r>
          </w:p>
        </w:tc>
        <w:tc>
          <w:tcPr>
            <w:tcW w:w="2538" w:type="dxa"/>
            <w:vAlign w:val="center"/>
          </w:tcPr>
          <w:p>
            <w:pPr>
              <w:autoSpaceDE w:val="0"/>
              <w:autoSpaceDN w:val="0"/>
              <w:adjustRightInd w:val="0"/>
              <w:jc w:val="center"/>
              <w:rPr>
                <w:rFonts w:ascii="仿宋" w:hAnsi="仿宋" w:eastAsia="仿宋" w:cs="仿宋"/>
                <w:sz w:val="24"/>
              </w:rPr>
            </w:pPr>
            <w:r>
              <w:rPr>
                <w:rFonts w:hint="eastAsia" w:ascii="仿宋" w:hAnsi="仿宋" w:eastAsia="仿宋" w:cs="仿宋"/>
                <w:sz w:val="24"/>
              </w:rPr>
              <w:t>近年完成的类似项目</w:t>
            </w:r>
          </w:p>
        </w:tc>
        <w:tc>
          <w:tcPr>
            <w:tcW w:w="5601" w:type="dxa"/>
            <w:vAlign w:val="center"/>
          </w:tcPr>
          <w:p>
            <w:pPr>
              <w:autoSpaceDE w:val="0"/>
              <w:autoSpaceDN w:val="0"/>
              <w:adjustRightInd w:val="0"/>
              <w:rPr>
                <w:rFonts w:ascii="仿宋" w:hAnsi="仿宋" w:eastAsia="仿宋" w:cs="仿宋"/>
                <w:sz w:val="24"/>
              </w:rPr>
            </w:pPr>
            <w:r>
              <w:rPr>
                <w:rFonts w:hint="eastAsia" w:ascii="仿宋" w:hAnsi="仿宋" w:eastAsia="仿宋" w:cs="仿宋"/>
                <w:sz w:val="24"/>
              </w:rPr>
              <w:t>近年，指2017年1月1日至今。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3.6</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是否允许递交备选投标方案</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3.7.3</w:t>
            </w:r>
          </w:p>
        </w:tc>
        <w:tc>
          <w:tcPr>
            <w:tcW w:w="2538" w:type="dxa"/>
            <w:vAlign w:val="center"/>
          </w:tcPr>
          <w:p>
            <w:pPr>
              <w:jc w:val="center"/>
              <w:rPr>
                <w:rFonts w:ascii="仿宋" w:hAnsi="仿宋" w:eastAsia="仿宋" w:cs="仿宋"/>
                <w:sz w:val="24"/>
              </w:rPr>
            </w:pPr>
            <w:r>
              <w:rPr>
                <w:rFonts w:hint="eastAsia" w:ascii="仿宋" w:hAnsi="仿宋" w:eastAsia="仿宋" w:cs="仿宋"/>
                <w:sz w:val="24"/>
              </w:rPr>
              <w:t>签字或盖章要求</w:t>
            </w:r>
          </w:p>
        </w:tc>
        <w:tc>
          <w:tcPr>
            <w:tcW w:w="5601" w:type="dxa"/>
            <w:vAlign w:val="center"/>
          </w:tcPr>
          <w:p>
            <w:pPr>
              <w:ind w:left="113" w:right="113"/>
            </w:pPr>
            <w:r>
              <w:rPr>
                <w:rFonts w:hint="eastAsia" w:ascii="仿宋" w:hAnsi="仿宋" w:eastAsia="仿宋" w:cs="仿宋"/>
                <w:sz w:val="24"/>
              </w:rPr>
              <w:t>电子投标文件：按招标文件要求加盖电子印章和法人电子印章。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sz w:val="24"/>
              </w:rPr>
              <w:t>3.7.4</w:t>
            </w:r>
          </w:p>
        </w:tc>
        <w:tc>
          <w:tcPr>
            <w:tcW w:w="2538" w:type="dxa"/>
            <w:vAlign w:val="center"/>
          </w:tcPr>
          <w:p>
            <w:pPr>
              <w:jc w:val="center"/>
              <w:rPr>
                <w:rFonts w:ascii="仿宋" w:hAnsi="仿宋" w:eastAsia="仿宋" w:cs="仿宋"/>
                <w:b/>
                <w:sz w:val="24"/>
              </w:rPr>
            </w:pPr>
            <w:r>
              <w:rPr>
                <w:rFonts w:hint="eastAsia" w:ascii="仿宋" w:hAnsi="仿宋" w:eastAsia="仿宋" w:cs="仿宋"/>
                <w:sz w:val="24"/>
              </w:rPr>
              <w:t>投标文件份数</w:t>
            </w:r>
          </w:p>
        </w:tc>
        <w:tc>
          <w:tcPr>
            <w:tcW w:w="5601" w:type="dxa"/>
            <w:vAlign w:val="center"/>
          </w:tcPr>
          <w:p>
            <w:pPr>
              <w:rPr>
                <w:rFonts w:ascii="仿宋" w:hAnsi="仿宋" w:eastAsia="仿宋" w:cs="仿宋"/>
                <w:sz w:val="24"/>
              </w:rPr>
            </w:pPr>
            <w:r>
              <w:rPr>
                <w:rFonts w:hint="eastAsia" w:ascii="仿宋" w:hAnsi="仿宋" w:eastAsia="仿宋" w:cs="仿宋"/>
                <w:sz w:val="24"/>
              </w:rPr>
              <w:t>1、电子投标文件</w:t>
            </w:r>
          </w:p>
          <w:p>
            <w:pPr>
              <w:rPr>
                <w:rFonts w:ascii="仿宋" w:hAnsi="仿宋" w:eastAsia="仿宋" w:cs="仿宋"/>
                <w:sz w:val="24"/>
              </w:rPr>
            </w:pPr>
            <w:r>
              <w:rPr>
                <w:rFonts w:hint="eastAsia" w:ascii="仿宋" w:hAnsi="仿宋" w:eastAsia="仿宋" w:cs="仿宋"/>
                <w:sz w:val="24"/>
              </w:rPr>
              <w:t>（1）成功上传至【全国公共资源交易平台（河南省·许昌市）】公共资源交易系统电子投标文件1份（文件格式为：XX公司XXX项目编号.file）。</w:t>
            </w:r>
          </w:p>
          <w:p>
            <w:pPr>
              <w:ind w:right="113"/>
              <w:rPr>
                <w:rFonts w:ascii="仿宋" w:hAnsi="仿宋" w:eastAsia="仿宋" w:cs="仿宋"/>
                <w:sz w:val="24"/>
              </w:rPr>
            </w:pPr>
            <w:r>
              <w:rPr>
                <w:rFonts w:hint="eastAsia" w:ascii="仿宋" w:hAnsi="仿宋" w:eastAsia="仿宋" w:cs="仿宋"/>
                <w:sz w:val="24"/>
              </w:rPr>
              <w:t>（2）存储有投标文件备份文件的电子介质（第一信封，第二信封各2份）；第一信封电子介质中存储有非报价部分PDF文件和bin文件；第二信封电子介质中存储有报价部分PDF文件和投标工程量清单excel格式固化清单。</w:t>
            </w:r>
          </w:p>
          <w:p>
            <w:pPr>
              <w:ind w:left="113" w:right="113"/>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b/>
                <w:bCs/>
              </w:rPr>
              <w:t>投标人提交的电子投标文件，必须是通过“许昌投标文件制作系统SEARUNV1.1”制作，并经过签章和加密后生成的电子投标文件。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sz w:val="24"/>
              </w:rPr>
              <w:t>3.7.5</w:t>
            </w:r>
          </w:p>
        </w:tc>
        <w:tc>
          <w:tcPr>
            <w:tcW w:w="2538" w:type="dxa"/>
            <w:vAlign w:val="center"/>
          </w:tcPr>
          <w:p>
            <w:pPr>
              <w:jc w:val="center"/>
              <w:rPr>
                <w:rFonts w:ascii="仿宋" w:hAnsi="仿宋" w:eastAsia="仿宋" w:cs="仿宋"/>
                <w:b/>
                <w:sz w:val="24"/>
              </w:rPr>
            </w:pPr>
            <w:r>
              <w:rPr>
                <w:rFonts w:hint="eastAsia" w:ascii="仿宋" w:hAnsi="仿宋" w:eastAsia="仿宋" w:cs="仿宋"/>
                <w:sz w:val="24"/>
              </w:rPr>
              <w:t>装订要求</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使用电子介质存储的投标文件单独密封、盖章，并在开标前递交开标现场。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4.1.2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电子投标文件封套上写明</w:t>
            </w:r>
          </w:p>
        </w:tc>
        <w:tc>
          <w:tcPr>
            <w:tcW w:w="5601" w:type="dxa"/>
            <w:vAlign w:val="center"/>
          </w:tcPr>
          <w:p>
            <w:pPr>
              <w:rPr>
                <w:rFonts w:ascii="仿宋" w:hAnsi="仿宋" w:eastAsia="仿宋" w:cs="仿宋"/>
                <w:b/>
                <w:bCs/>
                <w:sz w:val="24"/>
              </w:rPr>
            </w:pPr>
            <w:r>
              <w:rPr>
                <w:rFonts w:hint="eastAsia" w:ascii="仿宋" w:hAnsi="仿宋" w:eastAsia="仿宋" w:cs="仿宋"/>
                <w:b/>
                <w:bCs/>
                <w:sz w:val="24"/>
              </w:rPr>
              <w:t>投标文件第一个信封内层封套上须写明以下内容：</w:t>
            </w:r>
          </w:p>
          <w:p>
            <w:pPr>
              <w:rPr>
                <w:rFonts w:ascii="仿宋" w:hAnsi="仿宋" w:eastAsia="仿宋" w:cs="仿宋"/>
                <w:sz w:val="24"/>
              </w:rPr>
            </w:pPr>
            <w:r>
              <w:rPr>
                <w:rFonts w:hint="eastAsia" w:ascii="仿宋" w:hAnsi="仿宋" w:eastAsia="仿宋" w:cs="仿宋"/>
                <w:sz w:val="24"/>
              </w:rPr>
              <w:t>投标文件第一个信封（商务及技术文件）</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 xml:space="preserve">  年 月 日上午 时 分（开标时间）前不能启封。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p>
            <w:pPr>
              <w:rPr>
                <w:rFonts w:ascii="仿宋" w:hAnsi="仿宋" w:eastAsia="仿宋" w:cs="仿宋"/>
                <w:b/>
                <w:bCs/>
                <w:sz w:val="24"/>
              </w:rPr>
            </w:pPr>
            <w:r>
              <w:rPr>
                <w:rFonts w:hint="eastAsia" w:ascii="仿宋" w:hAnsi="仿宋" w:eastAsia="仿宋" w:cs="仿宋"/>
                <w:b/>
                <w:bCs/>
                <w:sz w:val="24"/>
              </w:rPr>
              <w:t>投标文件第二个信封内层封套上须写明以下内容：</w:t>
            </w:r>
          </w:p>
          <w:p>
            <w:pPr>
              <w:rPr>
                <w:rFonts w:ascii="仿宋" w:hAnsi="仿宋" w:eastAsia="仿宋" w:cs="仿宋"/>
                <w:sz w:val="24"/>
              </w:rPr>
            </w:pPr>
            <w:r>
              <w:rPr>
                <w:rFonts w:hint="eastAsia" w:ascii="仿宋" w:hAnsi="仿宋" w:eastAsia="仿宋" w:cs="仿宋"/>
                <w:sz w:val="24"/>
              </w:rPr>
              <w:t>投标文件第二个信封(投标报价和已标价的工程量清单)</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本招标项目第一信封（商务文件和技术文件）评审结果公布前不能启封。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5.1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开标时间和地点</w:t>
            </w:r>
          </w:p>
        </w:tc>
        <w:tc>
          <w:tcPr>
            <w:tcW w:w="5601" w:type="dxa"/>
            <w:vAlign w:val="center"/>
          </w:tcPr>
          <w:p>
            <w:pPr>
              <w:rPr>
                <w:rFonts w:ascii="仿宋" w:hAnsi="仿宋" w:eastAsia="仿宋" w:cs="仿宋"/>
                <w:sz w:val="24"/>
              </w:rPr>
            </w:pPr>
            <w:r>
              <w:rPr>
                <w:rFonts w:hint="eastAsia" w:ascii="仿宋" w:hAnsi="仿宋" w:eastAsia="仿宋" w:cs="仿宋"/>
                <w:sz w:val="24"/>
              </w:rPr>
              <w:t>第一个信封开标时间：同投标截止时间</w:t>
            </w:r>
          </w:p>
          <w:p>
            <w:pPr>
              <w:rPr>
                <w:rFonts w:ascii="仿宋" w:hAnsi="仿宋" w:eastAsia="仿宋" w:cs="仿宋"/>
                <w:sz w:val="24"/>
              </w:rPr>
            </w:pPr>
            <w:r>
              <w:rPr>
                <w:rFonts w:hint="eastAsia" w:ascii="仿宋" w:hAnsi="仿宋" w:eastAsia="仿宋" w:cs="仿宋"/>
                <w:sz w:val="24"/>
              </w:rPr>
              <w:t>第一个信封开标地点：同投标文件递交地点</w:t>
            </w:r>
          </w:p>
          <w:p>
            <w:pPr>
              <w:rPr>
                <w:rFonts w:ascii="仿宋" w:hAnsi="仿宋" w:eastAsia="仿宋" w:cs="仿宋"/>
                <w:sz w:val="24"/>
              </w:rPr>
            </w:pPr>
            <w:r>
              <w:rPr>
                <w:rFonts w:hint="eastAsia" w:ascii="仿宋" w:hAnsi="仿宋" w:eastAsia="仿宋" w:cs="仿宋"/>
                <w:sz w:val="24"/>
              </w:rPr>
              <w:t>第二个信封开标时间：商务及技术文件评审结束后</w:t>
            </w:r>
          </w:p>
          <w:p>
            <w:pPr>
              <w:rPr>
                <w:rFonts w:ascii="仿宋" w:hAnsi="仿宋" w:eastAsia="仿宋" w:cs="仿宋"/>
                <w:sz w:val="24"/>
              </w:rPr>
            </w:pPr>
            <w:r>
              <w:rPr>
                <w:rFonts w:hint="eastAsia" w:ascii="仿宋" w:hAnsi="仿宋" w:eastAsia="仿宋" w:cs="仿宋"/>
                <w:sz w:val="24"/>
              </w:rPr>
              <w:t>第二个信封开标地点：同投标文件递交地点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5.2.1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开标程序</w:t>
            </w:r>
          </w:p>
        </w:tc>
        <w:tc>
          <w:tcPr>
            <w:tcW w:w="5601" w:type="dxa"/>
            <w:vAlign w:val="center"/>
          </w:tcPr>
          <w:p>
            <w:pPr>
              <w:rPr>
                <w:rFonts w:ascii="仿宋" w:hAnsi="仿宋" w:eastAsia="仿宋" w:cs="仿宋"/>
                <w:sz w:val="24"/>
              </w:rPr>
            </w:pPr>
            <w:r>
              <w:rPr>
                <w:rFonts w:hint="eastAsia" w:ascii="仿宋" w:hAnsi="仿宋" w:eastAsia="仿宋" w:cs="仿宋"/>
                <w:sz w:val="24"/>
              </w:rPr>
              <w:t>　　按招标文件规定，投标文件采用双信封形式密封的，开标分两个步骤公开进行：</w:t>
            </w:r>
          </w:p>
          <w:p>
            <w:pPr>
              <w:rPr>
                <w:rFonts w:ascii="仿宋" w:hAnsi="仿宋" w:eastAsia="仿宋" w:cs="仿宋"/>
                <w:sz w:val="24"/>
              </w:rPr>
            </w:pPr>
            <w:r>
              <w:rPr>
                <w:rFonts w:hint="eastAsia" w:ascii="仿宋" w:hAnsi="仿宋" w:eastAsia="仿宋" w:cs="仿宋"/>
                <w:sz w:val="24"/>
              </w:rPr>
              <w:t>　　第一步骤：对第一信封内的商务文件和技术文件进行开标，第二信封不予拆封并由招标人予以封存；</w:t>
            </w:r>
          </w:p>
          <w:p>
            <w:pPr>
              <w:rPr>
                <w:rFonts w:ascii="仿宋" w:hAnsi="仿宋" w:eastAsia="仿宋" w:cs="仿宋"/>
                <w:sz w:val="24"/>
              </w:rPr>
            </w:pPr>
            <w:r>
              <w:rPr>
                <w:rFonts w:hint="eastAsia" w:ascii="仿宋" w:hAnsi="仿宋" w:eastAsia="仿宋" w:cs="仿宋"/>
                <w:sz w:val="24"/>
              </w:rPr>
              <w:t>　　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6.1.1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评标委员会的组建</w:t>
            </w:r>
            <w:r>
              <w:rPr>
                <w:rStyle w:val="16"/>
                <w:rFonts w:hint="eastAsia" w:ascii="仿宋" w:hAnsi="仿宋" w:eastAsia="仿宋" w:cs="仿宋"/>
                <w:sz w:val="24"/>
              </w:rPr>
              <w:footnoteReference w:id="0"/>
            </w:r>
          </w:p>
        </w:tc>
        <w:tc>
          <w:tcPr>
            <w:tcW w:w="5601" w:type="dxa"/>
            <w:vAlign w:val="center"/>
          </w:tcPr>
          <w:p>
            <w:pPr>
              <w:rPr>
                <w:rFonts w:ascii="仿宋" w:hAnsi="仿宋" w:eastAsia="仿宋" w:cs="仿宋"/>
                <w:sz w:val="24"/>
              </w:rPr>
            </w:pPr>
            <w:r>
              <w:rPr>
                <w:rFonts w:hint="eastAsia" w:ascii="仿宋" w:hAnsi="仿宋" w:eastAsia="仿宋" w:cs="仿宋"/>
                <w:sz w:val="24"/>
              </w:rPr>
              <w:t>评标委员会构成：5人，其中招标人代表1人，专家4人；</w:t>
            </w:r>
          </w:p>
          <w:p>
            <w:pPr>
              <w:ind w:right="113"/>
              <w:rPr>
                <w:rFonts w:ascii="仿宋" w:hAnsi="仿宋" w:eastAsia="仿宋" w:cs="仿宋"/>
                <w:sz w:val="24"/>
              </w:rPr>
            </w:pPr>
            <w:r>
              <w:rPr>
                <w:rFonts w:hint="eastAsia" w:ascii="仿宋" w:hAnsi="仿宋" w:eastAsia="仿宋" w:cs="仿宋"/>
                <w:sz w:val="24"/>
              </w:rPr>
              <w:t>评标专家确定方式：从河南省综合评标专家库中随机抽取；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7.1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是否授权评标委员会确定中标人</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否，推荐的中标候选人的人数为</w:t>
            </w:r>
            <w:r>
              <w:rPr>
                <w:rFonts w:hint="eastAsia" w:ascii="仿宋" w:hAnsi="仿宋" w:eastAsia="仿宋" w:cs="仿宋"/>
                <w:sz w:val="24"/>
                <w:u w:val="single"/>
              </w:rPr>
              <w:t xml:space="preserve">1-3 </w:t>
            </w:r>
            <w:r>
              <w:rPr>
                <w:rFonts w:hint="eastAsia" w:ascii="仿宋" w:hAnsi="仿宋" w:eastAsia="仿宋" w:cs="仿宋"/>
                <w:sz w:val="24"/>
              </w:rPr>
              <w:t>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7.2</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评标结果的公示媒介</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及时间</w:t>
            </w:r>
          </w:p>
        </w:tc>
        <w:tc>
          <w:tcPr>
            <w:tcW w:w="5601" w:type="dxa"/>
            <w:vAlign w:val="center"/>
          </w:tcPr>
          <w:p>
            <w:pPr>
              <w:rPr>
                <w:rFonts w:ascii="仿宋" w:hAnsi="仿宋" w:eastAsia="仿宋" w:cs="仿宋"/>
                <w:sz w:val="24"/>
              </w:rPr>
            </w:pPr>
            <w:r>
              <w:rPr>
                <w:rFonts w:hint="eastAsia" w:ascii="仿宋" w:hAnsi="仿宋" w:eastAsia="仿宋" w:cs="仿宋"/>
                <w:sz w:val="24"/>
              </w:rPr>
              <w:t>公示媒介：《全国公共资源交易平台（河南省•许昌市）》和《河南省电子招标投标公共服务平台》，公示时间不少于3日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7.7</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履约保证金</w:t>
            </w:r>
          </w:p>
        </w:tc>
        <w:tc>
          <w:tcPr>
            <w:tcW w:w="5601" w:type="dxa"/>
            <w:vAlign w:val="center"/>
          </w:tcPr>
          <w:p>
            <w:pPr>
              <w:rPr>
                <w:rFonts w:ascii="仿宋" w:hAnsi="仿宋" w:eastAsia="仿宋" w:cs="仿宋"/>
                <w:sz w:val="24"/>
              </w:rPr>
            </w:pPr>
            <w:r>
              <w:rPr>
                <w:rFonts w:hint="eastAsia" w:ascii="仿宋" w:hAnsi="仿宋" w:eastAsia="仿宋" w:cs="仿宋"/>
                <w:sz w:val="24"/>
              </w:rPr>
              <w:t>不超过中标合同金额的10%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9199" w:type="dxa"/>
            <w:gridSpan w:val="3"/>
            <w:vAlign w:val="center"/>
          </w:tcPr>
          <w:p>
            <w:pPr>
              <w:spacing w:line="400" w:lineRule="exact"/>
              <w:rPr>
                <w:rFonts w:ascii="仿宋" w:hAnsi="仿宋" w:eastAsia="仿宋" w:cs="仿宋"/>
                <w:sz w:val="24"/>
              </w:rPr>
            </w:pPr>
            <w:r>
              <w:rPr>
                <w:rFonts w:hint="eastAsia" w:ascii="仿宋" w:hAnsi="仿宋" w:eastAsia="仿宋" w:cs="仿宋"/>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w:t>
            </w:r>
          </w:p>
        </w:tc>
        <w:tc>
          <w:tcPr>
            <w:tcW w:w="2538" w:type="dxa"/>
            <w:vAlign w:val="center"/>
          </w:tcPr>
          <w:p>
            <w:pPr>
              <w:spacing w:line="400" w:lineRule="exact"/>
              <w:rPr>
                <w:rFonts w:ascii="仿宋" w:hAnsi="仿宋" w:eastAsia="仿宋" w:cs="仿宋"/>
                <w:sz w:val="24"/>
              </w:rPr>
            </w:pPr>
            <w:r>
              <w:rPr>
                <w:rFonts w:hint="eastAsia" w:ascii="仿宋" w:hAnsi="仿宋" w:eastAsia="仿宋" w:cs="仿宋"/>
                <w:sz w:val="24"/>
              </w:rPr>
              <w:t>投标文件的拒收</w:t>
            </w:r>
          </w:p>
        </w:tc>
        <w:tc>
          <w:tcPr>
            <w:tcW w:w="5601" w:type="dxa"/>
            <w:vAlign w:val="center"/>
          </w:tcPr>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1、逾期送达的或者未送达指定地点的电子投标文件；</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2、投标文件未按招标文件要求密封的；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3、未按招标文件要求缴纳投标保证金的；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4、开标时法人或授权委托人（持有效的授权委托书）未携带本人身份证到开标现场并签到的；</w:t>
            </w:r>
          </w:p>
          <w:p>
            <w:pPr>
              <w:spacing w:line="400" w:lineRule="exact"/>
              <w:rPr>
                <w:rFonts w:ascii="仿宋" w:hAnsi="仿宋" w:eastAsia="仿宋" w:cs="仿宋"/>
                <w:sz w:val="24"/>
              </w:rPr>
            </w:pPr>
            <w:r>
              <w:rPr>
                <w:rFonts w:hint="eastAsia" w:ascii="仿宋" w:hAnsi="仿宋" w:eastAsia="仿宋" w:cs="仿宋"/>
                <w:sz w:val="24"/>
              </w:rPr>
              <w:t>5、未按规定支付招标文件费用的。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10.1.1</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类似项目及年份要求</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指2017年1月1日以来合同金额不小于本次招标控制价的公路工程类项目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10.1.2</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不良行为记录</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投标人因质量、安全事故、拖欠农民工工资及招标投标中出具虚假资料等受到县级以上建设行政主管部门或招投标监督部门查实和行政处罚，形成的不良记录。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10.2.1</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招标控制报价</w:t>
            </w:r>
          </w:p>
        </w:tc>
        <w:tc>
          <w:tcPr>
            <w:tcW w:w="5601" w:type="dxa"/>
            <w:vAlign w:val="center"/>
          </w:tcPr>
          <w:p>
            <w:pPr>
              <w:rPr>
                <w:rFonts w:ascii="仿宋" w:hAnsi="仿宋" w:eastAsia="仿宋" w:cs="仿宋"/>
                <w:sz w:val="24"/>
              </w:rPr>
            </w:pPr>
            <w:r>
              <w:rPr>
                <w:rFonts w:hint="eastAsia" w:ascii="仿宋" w:hAnsi="仿宋" w:eastAsia="仿宋" w:cs="仿宋"/>
                <w:sz w:val="24"/>
              </w:rPr>
              <w:t>招标控制价：</w:t>
            </w:r>
          </w:p>
          <w:p>
            <w:pPr>
              <w:rPr>
                <w:rFonts w:ascii="仿宋" w:hAnsi="仿宋" w:eastAsia="仿宋" w:cs="仿宋"/>
                <w:sz w:val="24"/>
              </w:rPr>
            </w:pPr>
            <w:r>
              <w:rPr>
                <w:rFonts w:hint="eastAsia" w:ascii="仿宋" w:hAnsi="仿宋" w:eastAsia="仿宋" w:cs="仿宋"/>
                <w:b/>
                <w:sz w:val="24"/>
              </w:rPr>
              <w:t>大写：</w:t>
            </w:r>
            <w:r>
              <w:rPr>
                <w:rFonts w:hint="eastAsia" w:ascii="仿宋" w:hAnsi="仿宋" w:eastAsia="仿宋" w:cs="仿宋"/>
                <w:sz w:val="24"/>
              </w:rPr>
              <w:t>壹佰贰拾捌万伍仟玖佰伍拾叁元叁角柒分</w:t>
            </w:r>
          </w:p>
          <w:p>
            <w:pPr>
              <w:rPr>
                <w:rFonts w:ascii="仿宋" w:hAnsi="仿宋" w:eastAsia="仿宋" w:cs="仿宋"/>
                <w:sz w:val="24"/>
              </w:rPr>
            </w:pPr>
            <w:r>
              <w:rPr>
                <w:rFonts w:hint="eastAsia" w:ascii="仿宋" w:hAnsi="仿宋" w:eastAsia="仿宋" w:cs="仿宋"/>
                <w:b/>
                <w:sz w:val="24"/>
              </w:rPr>
              <w:t>小写：</w:t>
            </w:r>
            <w:r>
              <w:rPr>
                <w:rFonts w:hint="eastAsia" w:ascii="仿宋" w:hAnsi="仿宋" w:eastAsia="仿宋" w:cs="仿宋"/>
                <w:sz w:val="24"/>
              </w:rPr>
              <w:t>1285953.37元</w:t>
            </w:r>
          </w:p>
          <w:p>
            <w:pPr>
              <w:spacing w:line="400" w:lineRule="exact"/>
              <w:rPr>
                <w:rFonts w:ascii="仿宋" w:hAnsi="仿宋" w:eastAsia="仿宋" w:cs="仿宋"/>
                <w:sz w:val="24"/>
              </w:rPr>
            </w:pPr>
            <w:r>
              <w:rPr>
                <w:rFonts w:hint="eastAsia" w:ascii="仿宋" w:hAnsi="仿宋" w:eastAsia="仿宋" w:cs="仿宋"/>
                <w:sz w:val="24"/>
              </w:rPr>
              <w:t>凡投标人的投标总报价高于“招标控制价”（不含等于“招标控制价”）的，该投标人的投标文件应作废标处理。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10.3</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解释权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10.5</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投标人代表出席开标会</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及其他</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开标时各投标人的法定代表人（持法定代表人身份证明原件和身份证原件）或委托代理人（持身份证原件和授权委托书原件）到开标现场签到，各投标单位参加会议人数不得多于2人。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10.6</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知识产权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10.8</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需要补充的其他内容</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中标单位须参照《国家计委〈计价格〔2002〕1980号〉》及《国家发展改革委办公厅〈发改办价格〔2003〕857号〉》之有关规定向招标代理机构交纳招标服务费。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10.10</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特别提示</w:t>
            </w:r>
          </w:p>
        </w:tc>
        <w:tc>
          <w:tcPr>
            <w:tcW w:w="5601" w:type="dxa"/>
            <w:vAlign w:val="center"/>
          </w:tcPr>
          <w:p>
            <w:pPr>
              <w:spacing w:line="400" w:lineRule="exact"/>
              <w:rPr>
                <w:rFonts w:ascii="仿宋" w:hAnsi="仿宋" w:eastAsia="仿宋" w:cs="仿宋"/>
                <w:sz w:val="24"/>
              </w:rPr>
            </w:pPr>
            <w:r>
              <w:rPr>
                <w:rFonts w:hint="eastAsia"/>
              </w:rPr>
              <w:t>1</w:t>
            </w:r>
            <w:r>
              <w:rPr>
                <w:rFonts w:hint="eastAsia" w:ascii="仿宋" w:hAnsi="仿宋" w:eastAsia="仿宋" w:cs="仿宋"/>
                <w:sz w:val="24"/>
              </w:rPr>
              <w:t>、潜在投标人如对招标文件有异议，请在规定时间内在全国公共资源交易平台（河南省▪许昌市）上提出，以其他方式递交的异议不予接受。</w:t>
            </w:r>
          </w:p>
          <w:p>
            <w:pPr>
              <w:spacing w:line="400" w:lineRule="exact"/>
              <w:rPr>
                <w:rFonts w:ascii="仿宋" w:hAnsi="仿宋" w:eastAsia="仿宋" w:cs="仿宋"/>
                <w:sz w:val="24"/>
              </w:rPr>
            </w:pPr>
            <w:r>
              <w:rPr>
                <w:rFonts w:hint="eastAsia" w:ascii="仿宋" w:hAnsi="仿宋" w:eastAsia="仿宋" w:cs="仿宋"/>
                <w:sz w:val="24"/>
              </w:rPr>
              <w:t>2、投标人在投标截止时间前应随时关注全国公共资源交易平台（河南省▪许昌市）发出的有关本工程的答疑、修改等相关内容。</w:t>
            </w:r>
          </w:p>
          <w:p>
            <w:pPr>
              <w:spacing w:line="400" w:lineRule="exact"/>
              <w:rPr>
                <w:rFonts w:ascii="仿宋" w:hAnsi="仿宋" w:eastAsia="仿宋" w:cs="仿宋"/>
                <w:sz w:val="24"/>
              </w:rPr>
            </w:pPr>
            <w:r>
              <w:rPr>
                <w:rFonts w:hint="eastAsia" w:ascii="仿宋" w:hAnsi="仿宋" w:eastAsia="仿宋" w:cs="仿宋"/>
                <w:sz w:val="24"/>
              </w:rPr>
              <w:t>3、未通过全国公共资源交易平台（河南省▪许昌市）上下载招标文件的，视为自动放弃投标。</w:t>
            </w:r>
          </w:p>
          <w:p>
            <w:pPr>
              <w:spacing w:line="400" w:lineRule="exact"/>
              <w:rPr>
                <w:rFonts w:ascii="仿宋" w:hAnsi="仿宋" w:eastAsia="仿宋" w:cs="仿宋"/>
                <w:sz w:val="24"/>
              </w:rPr>
            </w:pPr>
            <w:r>
              <w:rPr>
                <w:rFonts w:hint="eastAsia" w:ascii="仿宋" w:hAnsi="仿宋" w:eastAsia="仿宋" w:cs="仿宋"/>
                <w:sz w:val="24"/>
              </w:rPr>
              <w:t>4、投标文件第一个信封（商务及技术文件）不得出现有关投标报价的金额，否则评标委员会将对投标文件第一个信封（商务及技术文件）作废标处理。</w:t>
            </w:r>
          </w:p>
          <w:p>
            <w:pPr>
              <w:spacing w:line="400" w:lineRule="exact"/>
              <w:rPr>
                <w:rFonts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1、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numPr>
                <w:ilvl w:val="0"/>
                <w:numId w:val="1"/>
              </w:numPr>
              <w:spacing w:line="400" w:lineRule="exact"/>
              <w:rPr>
                <w:rFonts w:ascii="仿宋" w:hAnsi="仿宋" w:eastAsia="仿宋" w:cs="仿宋"/>
                <w:sz w:val="24"/>
              </w:rPr>
            </w:pPr>
            <w:r>
              <w:rPr>
                <w:rFonts w:hint="eastAsia" w:ascii="仿宋" w:hAnsi="仿宋" w:eastAsia="仿宋" w:cs="仿宋"/>
                <w:sz w:val="24"/>
              </w:rPr>
              <w:t>【全国公共资源交易平台(河南省▪许昌市)】公共资源交易系统中的工程量清单制作系统不适用于公路项目。</w:t>
            </w:r>
          </w:p>
          <w:p>
            <w:pPr>
              <w:spacing w:line="400" w:lineRule="exact"/>
              <w:rPr>
                <w:rFonts w:eastAsia="仿宋"/>
              </w:rPr>
            </w:pPr>
            <w:r>
              <w:rPr>
                <w:rFonts w:hint="eastAsia" w:ascii="仿宋" w:hAnsi="仿宋" w:eastAsia="仿宋" w:cs="仿宋"/>
                <w:sz w:val="24"/>
              </w:rPr>
              <w:t>3、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
        <w:br w:type="page"/>
      </w:r>
    </w:p>
    <w:p>
      <w:pPr>
        <w:pStyle w:val="2"/>
        <w:ind w:firstLine="0" w:firstLineChars="0"/>
      </w:pPr>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1</w:t>
      </w:r>
      <w:r>
        <w:rPr>
          <w:rFonts w:eastAsia="Times New Roman"/>
        </w:rPr>
        <w:tab/>
      </w:r>
      <w:r>
        <w:rPr>
          <w:rFonts w:ascii="宋体" w:hAnsi="宋体"/>
          <w:b/>
          <w:sz w:val="27"/>
        </w:rPr>
        <w:t>资格审查条件（资质最低要求）</w:t>
      </w:r>
    </w:p>
    <w:p>
      <w:pPr>
        <w:spacing w:line="200" w:lineRule="exact"/>
        <w:rPr>
          <w:rFonts w:eastAsia="Times New Roman"/>
        </w:rPr>
      </w:pPr>
      <w:r>
        <w:rPr>
          <w:rFonts w:ascii="MS PGothic" w:hAnsi="MS PGothic" w:eastAsia="MS PGothic"/>
          <w:b/>
          <w:sz w:val="27"/>
          <w:vertAlign w:val="superscript"/>
        </w:rPr>
        <w:pict>
          <v:line id="_x0000_s2124" o:spid="_x0000_s2124" o:spt="20" style="position:absolute;left:0pt;flip:y;margin-left:0pt;margin-top:2pt;height:0.4pt;width:450.65pt;z-index:251658240;mso-width-relative:page;mso-height-relative:page;" coordsize="21600,21600" o:allowincell="f" o:allowoverlap="f" o:gfxdata="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tlqa1AAAAAQBAAAP&#10;AAAAAAAAAAEAIAAAACIAAABkcnMvZG93bnJldi54bWxQSwECFAAUAAAACACHTuJAQe4HS+MBAACn&#10;AwAADgAAAAAAAAABACAAAAAjAQAAZHJzL2Uyb0RvYy54bWxQSwUGAAAAAAYABgBZAQAAeAUAAAAA&#10;">
            <v:path arrowok="t"/>
            <v:fill focussize="0,0"/>
            <v:stroke weight="0.47992125984252pt"/>
            <v:imagedata o:title=""/>
            <o:lock v:ext="edit"/>
          </v:line>
        </w:pict>
      </w:r>
      <w:r>
        <w:rPr>
          <w:rFonts w:ascii="MS PGothic" w:hAnsi="MS PGothic" w:eastAsia="MS PGothic"/>
          <w:b/>
          <w:sz w:val="27"/>
          <w:vertAlign w:val="superscript"/>
        </w:rPr>
        <w:pict>
          <v:line id="_x0000_s2122" o:spid="_x0000_s2122" o:spt="20" style="position:absolute;left:0pt;margin-left:-0.6pt;margin-top:63.75pt;height:0pt;width:441.5pt;z-index:-251656192;mso-width-relative:page;mso-height-relative:page;" coordsize="21600,21600" o:allowincell="f" o:gfxdata="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sncUNMAAAAKAQAADwAAAAAAAAABACAAAAAi&#10;AAAAZHJzL2Rvd25yZXYueG1sUEsBAhQAFAAAAAgAh07iQFJJWNzWAQAAmgMAAA4AAAAAAAAAAQAg&#10;AAAAIgEAAGRycy9lMm9Eb2MueG1sUEsFBgAAAAAGAAYAWQEAAGoFA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23" o:spid="_x0000_s2123" o:spt="20" style="position:absolute;left:0pt;margin-left:-5.65pt;margin-top:4.2pt;height:570.3pt;width:0pt;z-index:-25165721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D/HpZa2AEAAJoDAAAOAAAAAAAAAAEA&#10;IAAAACEBAABkcnMvZTJvRG9jLnhtbFBLBQYAAAAABgAGAFkBAABrBQAAAAA=&#10;">
            <v:path arrowok="t"/>
            <v:fill focussize="0,0"/>
            <v:stroke weight="0.47992125984252pt"/>
            <v:imagedata o:title=""/>
            <o:lock v:ext="edit"/>
          </v:line>
        </w:pict>
      </w:r>
      <w:r>
        <w:rPr>
          <w:rFonts w:ascii="MS PGothic" w:hAnsi="MS PGothic" w:eastAsia="MS PGothic"/>
          <w:b/>
          <w:sz w:val="27"/>
          <w:vertAlign w:val="superscript"/>
        </w:rPr>
        <w:pict>
          <v:line id="_x0000_s2121" o:spid="_x0000_s2121" o:spt="20" style="position:absolute;left:0pt;margin-left:451.3pt;margin-top:4.2pt;height:570.3pt;width:0pt;z-index:-25165516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8mfe1QAAAAsBAAAPAAAAAAAAAAEA&#10;IAAAACIAAABkcnMvZG93bnJldi54bWxQSwECFAAUAAAACACHTuJA8J1LatkBAACaAwAADgAAAAAA&#10;AAABACAAAAAkAQAAZHJzL2Uyb0RvYy54bWxQSwUGAAAAAAYABgBZAQAAbwUAAAAA&#10;">
            <v:path arrowok="t"/>
            <v:fill focussize="0,0"/>
            <v:stroke weight="0.47992125984252pt"/>
            <v:imagedata o:title=""/>
            <o:lock v:ext="edit"/>
          </v:line>
        </w:pict>
      </w:r>
    </w:p>
    <w:p>
      <w:pPr>
        <w:spacing w:line="309" w:lineRule="exact"/>
        <w:rPr>
          <w:rFonts w:eastAsia="Times New Roman"/>
        </w:rPr>
      </w:pPr>
    </w:p>
    <w:p>
      <w:pPr>
        <w:spacing w:line="239" w:lineRule="auto"/>
        <w:ind w:left="3360"/>
        <w:rPr>
          <w:rFonts w:ascii="宋体" w:hAnsi="宋体"/>
        </w:rPr>
      </w:pPr>
      <w:r>
        <w:rPr>
          <w:rFonts w:ascii="宋体" w:hAnsi="宋体"/>
        </w:rPr>
        <w:t>施工企业资质等级要求</w:t>
      </w:r>
    </w:p>
    <w:p>
      <w:pPr>
        <w:spacing w:line="200" w:lineRule="exact"/>
        <w:rPr>
          <w:rFonts w:eastAsia="Times New Roman"/>
        </w:rPr>
      </w:pPr>
      <w:r>
        <w:rPr>
          <w:rFonts w:ascii="宋体" w:hAnsi="宋体"/>
        </w:rPr>
        <w:pict>
          <v:line id="_x0000_s2120" o:spid="_x0000_s2120" o:spt="20" style="position:absolute;left:0pt;margin-left:-0.6pt;margin-top:536.9pt;height:0pt;width:441.5pt;z-index:-251654144;mso-width-relative:page;mso-height-relative:page;" coordsize="21600,21600" o:allowincell="f" o:gfxdata="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HN1dcAAAAMAQAADwAAAAAAAAAB&#10;ACAAAAAiAAAAZHJzL2Rvd25yZXYueG1sUEsBAhQAFAAAAAgAh07iQO9fcaTYAQAAmgMAAA4AAAAA&#10;AAAAAQAgAAAAJgEAAGRycy9lMm9Eb2MueG1sUEsFBgAAAAAGAAYAWQEAAHAFAAAAAA==&#10;">
            <v:path arrowok="t"/>
            <v:fill focussize="0,0"/>
            <v:stroke weight="0.48pt"/>
            <v:imagedata o:title=""/>
            <o:lock v:ext="edit"/>
          </v:line>
        </w:pict>
      </w:r>
    </w:p>
    <w:p>
      <w:pPr>
        <w:spacing w:line="200" w:lineRule="exact"/>
        <w:rPr>
          <w:rFonts w:eastAsia="Times New Roman"/>
        </w:rPr>
      </w:pPr>
    </w:p>
    <w:p>
      <w:pPr>
        <w:numPr>
          <w:ilvl w:val="0"/>
          <w:numId w:val="2"/>
        </w:num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营业执照：具有在中华人民共和国境内注册的独立企业法人营业执照（在有</w:t>
      </w:r>
    </w:p>
    <w:p>
      <w:pPr>
        <w:autoSpaceDE w:val="0"/>
        <w:autoSpaceDN w:val="0"/>
        <w:adjustRightInd w:val="0"/>
        <w:snapToGrid w:val="0"/>
        <w:spacing w:line="460" w:lineRule="exact"/>
        <w:rPr>
          <w:rFonts w:ascii="宋体" w:hAnsi="宋体" w:cs="宋体"/>
          <w:sz w:val="24"/>
        </w:rPr>
      </w:pPr>
      <w:r>
        <w:rPr>
          <w:rFonts w:hint="eastAsia" w:ascii="宋体" w:hAnsi="宋体" w:cs="宋体"/>
          <w:sz w:val="24"/>
        </w:rPr>
        <w:t>效期内）。</w:t>
      </w:r>
    </w:p>
    <w:p>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2、资质要求：</w:t>
      </w:r>
      <w:r>
        <w:rPr>
          <w:rFonts w:hint="eastAsia" w:ascii="宋体" w:hAnsi="宋体" w:cs="宋体"/>
          <w:sz w:val="24"/>
          <w:lang w:val="zh-CN"/>
        </w:rPr>
        <w:t>公路工程施工总承包叁级及以上资</w:t>
      </w:r>
      <w:r>
        <w:rPr>
          <w:rFonts w:hint="eastAsia" w:ascii="宋体" w:hAnsi="宋体" w:cs="宋体"/>
          <w:sz w:val="24"/>
        </w:rPr>
        <w:t>质，并具备有效的企业安全生    产许可证，在人员、设备、资金等方面具有相应能力的施工企业。</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200" w:lineRule="exact"/>
      </w:pPr>
    </w:p>
    <w:p>
      <w:pPr>
        <w:spacing w:line="200" w:lineRule="exact"/>
      </w:pPr>
    </w:p>
    <w:p>
      <w:pPr>
        <w:tabs>
          <w:tab w:val="left" w:pos="2880"/>
        </w:tabs>
        <w:spacing w:line="326" w:lineRule="exact"/>
        <w:ind w:left="1840"/>
        <w:rPr>
          <w:rFonts w:ascii="宋体" w:hAnsi="宋体"/>
          <w:b/>
          <w:sz w:val="28"/>
        </w:rPr>
      </w:pPr>
      <w:bookmarkStart w:id="13" w:name="page42"/>
      <w:bookmarkEnd w:id="13"/>
    </w:p>
    <w:p>
      <w:pPr>
        <w:tabs>
          <w:tab w:val="left" w:pos="2880"/>
        </w:tabs>
        <w:spacing w:line="326" w:lineRule="exact"/>
        <w:ind w:left="1840"/>
        <w:rPr>
          <w:rFonts w:ascii="宋体" w:hAnsi="宋体"/>
          <w:b/>
          <w:sz w:val="28"/>
        </w:rPr>
      </w:pPr>
    </w:p>
    <w:p>
      <w:pPr>
        <w:tabs>
          <w:tab w:val="left" w:pos="2880"/>
        </w:tabs>
        <w:spacing w:line="326" w:lineRule="exact"/>
        <w:ind w:left="184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2</w:t>
      </w:r>
      <w:r>
        <w:rPr>
          <w:rFonts w:eastAsia="Times New Roman"/>
        </w:rPr>
        <w:tab/>
      </w:r>
      <w:r>
        <w:rPr>
          <w:rFonts w:ascii="宋体" w:hAnsi="宋体"/>
          <w:b/>
          <w:sz w:val="27"/>
        </w:rPr>
        <w:t>资格审查条件（财务最低要求）</w:t>
      </w:r>
    </w:p>
    <w:p>
      <w:pPr>
        <w:spacing w:line="200" w:lineRule="exact"/>
        <w:rPr>
          <w:rFonts w:eastAsia="Times New Roman"/>
        </w:rPr>
      </w:pPr>
      <w:r>
        <w:rPr>
          <w:rFonts w:ascii="MS PGothic" w:hAnsi="MS PGothic" w:eastAsia="MS PGothic"/>
          <w:b/>
          <w:sz w:val="27"/>
          <w:vertAlign w:val="superscript"/>
        </w:rPr>
        <w:pict>
          <v:line id="_x0000_s2119" o:spid="_x0000_s2119" o:spt="20" style="position:absolute;left:0pt;margin-left:-0.6pt;margin-top:14.45pt;height:0pt;width:441.5pt;z-index:-25165312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beQr1gAAAAgBAAAPAAAAAAAAAAEAIAAA&#10;ACIAAABkcnMvZG93bnJldi54bWxQSwECFAAUAAAACACHTuJAR3V/tNUBAACaAwAADgAAAAAAAAAB&#10;ACAAAAAlAQAAZHJzL2Uyb0RvYy54bWxQSwUGAAAAAAYABgBZAQAAbAUAAAAA&#10;">
            <v:path arrowok="t"/>
            <v:fill focussize="0,0"/>
            <v:stroke weight="0.48pt"/>
            <v:imagedata o:title=""/>
            <o:lock v:ext="edit"/>
          </v:line>
        </w:pict>
      </w:r>
      <w:r>
        <w:rPr>
          <w:rFonts w:ascii="MS PGothic" w:hAnsi="MS PGothic" w:eastAsia="MS PGothic"/>
          <w:b/>
          <w:sz w:val="27"/>
          <w:vertAlign w:val="superscript"/>
        </w:rPr>
        <w:pict>
          <v:line id="_x0000_s2118" o:spid="_x0000_s2118" o:spt="20" style="position:absolute;left:0pt;margin-left:-0.6pt;margin-top:63.65pt;height:0pt;width:441.5pt;z-index:-25165107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bzCedMAAAAKAQAADwAAAAAAAAABACAAAAAi&#10;AAAAZHJzL2Rvd25yZXYueG1sUEsBAhQAFAAAAAgAh07iQB+M3z3WAQAAmgMAAA4AAAAAAAAAAQAg&#10;AAAAIgEAAGRycy9lMm9Eb2MueG1sUEsFBgAAAAAGAAYAWQEAAGoFA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17" o:spid="_x0000_s2117" o:spt="20" style="position:absolute;left:0pt;margin-left:451.65pt;margin-top:4.2pt;height:550.3pt;width:0pt;z-index:-251650048;mso-width-relative:page;mso-height-relative:page;" coordsize="21600,21600" o:allowincell="f" o:gfxdata="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faezNUAAAALAQAADwAAAAAAAAABACAA&#10;AAAiAAAAZHJzL2Rvd25yZXYueG1sUEsBAhQAFAAAAAgAh07iQILod0/XAQAAmgMAAA4AAAAAAAAA&#10;AQAgAAAAJAEAAGRycy9lMm9Eb2MueG1sUEsFBgAAAAAGAAYAWQEAAG0FAAAAAA==&#10;">
            <v:path arrowok="t"/>
            <v:fill focussize="0,0"/>
            <v:stroke weight="0.47992125984252pt"/>
            <v:imagedata o:title=""/>
            <o:lock v:ext="edit"/>
          </v:line>
        </w:pict>
      </w:r>
      <w:r>
        <w:rPr>
          <w:rFonts w:ascii="MS PGothic" w:hAnsi="MS PGothic" w:eastAsia="MS PGothic"/>
          <w:b/>
          <w:sz w:val="27"/>
          <w:vertAlign w:val="superscript"/>
        </w:rPr>
        <w:pict>
          <v:line id="_x0000_s2116" o:spid="_x0000_s2116" o:spt="20" style="position:absolute;left:0pt;margin-left:-4.6pt;margin-top:1.65pt;height:550.3pt;width:0pt;z-index:-251652096;mso-width-relative:page;mso-height-relative:page;" coordsize="21600,21600" o:allowincell="f" o:gfxdata="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W+FHtIAAAAHAQAADwAAAAAAAAABACAAAAAi&#10;AAAAZHJzL2Rvd25yZXYueG1sUEsBAhQAFAAAAAgAh07iQGI0TDfXAQAAmgMAAA4AAAAAAAAAAQAg&#10;AAAAIQEAAGRycy9lMm9Eb2MueG1sUEsFBgAAAAAGAAYAWQEAAGoFAAAAAA==&#10;">
            <v:path arrowok="t"/>
            <v:fill focussize="0,0"/>
            <v:stroke weight="0.47992125984252pt"/>
            <v:imagedata o:title=""/>
            <o:lock v:ext="edit"/>
          </v:line>
        </w:pict>
      </w:r>
    </w:p>
    <w:p>
      <w:pPr>
        <w:spacing w:line="309" w:lineRule="exact"/>
        <w:rPr>
          <w:rFonts w:eastAsia="Times New Roman"/>
        </w:rPr>
      </w:pPr>
    </w:p>
    <w:p>
      <w:pPr>
        <w:spacing w:line="239" w:lineRule="auto"/>
        <w:ind w:left="3820"/>
        <w:rPr>
          <w:rFonts w:ascii="宋体" w:hAnsi="宋体"/>
        </w:rPr>
      </w:pPr>
      <w:r>
        <w:rPr>
          <w:rFonts w:ascii="宋体" w:hAnsi="宋体"/>
        </w:rPr>
        <w:t>财 务 要 求</w:t>
      </w:r>
    </w:p>
    <w:p>
      <w:pPr>
        <w:spacing w:line="200" w:lineRule="exact"/>
        <w:rPr>
          <w:rFonts w:eastAsia="Times New Roman"/>
        </w:rPr>
      </w:pPr>
      <w:r>
        <w:rPr>
          <w:rFonts w:ascii="宋体" w:hAnsi="宋体"/>
        </w:rPr>
        <w:pict>
          <v:line id="_x0000_s2115" o:spid="_x0000_s2115" o:spt="20" style="position:absolute;left:0pt;margin-left:-0.6pt;margin-top:516.85pt;height:0pt;width:441.5pt;z-index:-251649024;mso-width-relative:page;mso-height-relative:page;" coordsize="21600,21600" o:allowincell="f" o:gfxdata="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S3E/XXAAAADAEAAA8AAAAAAAAAAQAg&#10;AAAAIgAAAGRycy9kb3ducmV2LnhtbFBLAQIUABQAAAAIAIdO4kCkCiwt1gEAAJoDAAAOAAAAAAAA&#10;AAEAIAAAACYBAABkcnMvZTJvRG9jLnhtbFBLBQYAAAAABgAGAFkBAABuBQAAAAA=&#10;">
            <v:path arrowok="t"/>
            <v:fill focussize="0,0"/>
            <v:stroke weight="0.48pt"/>
            <v:imagedata o:title=""/>
            <o:lock v:ext="edit"/>
          </v:line>
        </w:pict>
      </w:r>
    </w:p>
    <w:p>
      <w:pPr>
        <w:spacing w:line="200" w:lineRule="exact"/>
        <w:rPr>
          <w:rFonts w:eastAsia="Times New Roman"/>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left="239" w:leftChars="114" w:firstLine="240" w:firstLineChars="100"/>
        <w:rPr>
          <w:rFonts w:ascii="宋体" w:hAnsi="宋体"/>
          <w:sz w:val="24"/>
        </w:rPr>
      </w:pPr>
      <w:r>
        <w:rPr>
          <w:rFonts w:hint="eastAsia" w:ascii="宋体" w:hAnsi="宋体"/>
          <w:sz w:val="24"/>
        </w:rPr>
        <w:t>投标申请人应提交最近三年内（</w:t>
      </w:r>
      <w:r>
        <w:rPr>
          <w:rFonts w:hint="eastAsia" w:ascii="宋体" w:hAnsi="宋体" w:cs="仿宋_GB2312"/>
          <w:sz w:val="24"/>
        </w:rPr>
        <w:t>2016、2017、2018</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)经审计的资产负债表、利润表、现金流量表，证明资格预审申请人的财务状况良好，财务无亏损，没有被接管、冻结、破产状态；必要时，业主将向投标申请人的开户银行进行查询；</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tabs>
          <w:tab w:val="left" w:pos="2880"/>
        </w:tabs>
        <w:spacing w:line="326" w:lineRule="exact"/>
        <w:rPr>
          <w:rFonts w:ascii="宋体" w:hAnsi="宋体"/>
          <w:b/>
          <w:sz w:val="28"/>
        </w:rPr>
      </w:pPr>
      <w:bookmarkStart w:id="14" w:name="page43"/>
      <w:bookmarkEnd w:id="14"/>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3</w:t>
      </w:r>
      <w:r>
        <w:rPr>
          <w:rFonts w:eastAsia="Times New Roman"/>
        </w:rPr>
        <w:tab/>
      </w:r>
      <w:r>
        <w:rPr>
          <w:rFonts w:ascii="宋体" w:hAnsi="宋体"/>
          <w:b/>
          <w:sz w:val="27"/>
        </w:rPr>
        <w:t>资格审查条件（业绩最低要求）</w:t>
      </w:r>
    </w:p>
    <w:p>
      <w:pPr>
        <w:spacing w:line="200" w:lineRule="exact"/>
        <w:rPr>
          <w:rFonts w:eastAsia="Times New Roman"/>
        </w:rPr>
      </w:pPr>
      <w:r>
        <w:rPr>
          <w:rFonts w:ascii="MS PGothic" w:hAnsi="MS PGothic" w:eastAsia="MS PGothic"/>
          <w:b/>
          <w:sz w:val="27"/>
          <w:vertAlign w:val="superscript"/>
        </w:rPr>
        <w:pict>
          <v:line id="_x0000_s2114" o:spid="_x0000_s2114" o:spt="20" style="position:absolute;left:0pt;margin-left:-0.6pt;margin-top:14.45pt;height:0.5pt;width:459.5pt;z-index:-251648000;mso-width-relative:page;mso-height-relative:page;" coordsize="21600,21600" o:allowincell="f" o:gfxdata="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aeEutcAAAAIAQAADwAAAAAAAAAB&#10;ACAAAAAiAAAAZHJzL2Rvd25yZXYueG1sUEsBAhQAFAAAAAgAh07iQF8fh0vYAQAAnQMAAA4AAAAA&#10;AAAAAQAgAAAAJgEAAGRycy9lMm9Eb2MueG1sUEsFBgAAAAAGAAYAWQEAAHAFAAAAAA==&#10;">
            <v:path arrowok="t"/>
            <v:fill focussize="0,0"/>
            <v:stroke weight="0.48pt"/>
            <v:imagedata o:title=""/>
            <o:lock v:ext="edit"/>
          </v:line>
        </w:pict>
      </w:r>
      <w:r>
        <w:rPr>
          <w:rFonts w:ascii="MS PGothic" w:hAnsi="MS PGothic" w:eastAsia="MS PGothic"/>
          <w:b/>
          <w:sz w:val="27"/>
          <w:vertAlign w:val="superscript"/>
        </w:rPr>
        <w:pict>
          <v:line id="_x0000_s2113" o:spid="_x0000_s2113" o:spt="20" style="position:absolute;left:0pt;margin-left:-0.35pt;margin-top:14.2pt;height:570.3pt;width:0pt;z-index:-25164697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C9WMyL2AEAAJoDAAAOAAAAAAAAAAEA&#10;IAAAACEBAABkcnMvZTJvRG9jLnhtbFBLBQYAAAAABgAGAFkBAABrBQAAAAA=&#10;">
            <v:path arrowok="t"/>
            <v:fill focussize="0,0"/>
            <v:stroke weight="0.47992125984252pt"/>
            <v:imagedata o:title=""/>
            <o:lock v:ext="edit"/>
          </v:line>
        </w:pict>
      </w:r>
      <w:r>
        <w:rPr>
          <w:rFonts w:ascii="MS PGothic" w:hAnsi="MS PGothic" w:eastAsia="MS PGothic"/>
          <w:b/>
          <w:sz w:val="27"/>
          <w:vertAlign w:val="superscript"/>
        </w:rPr>
        <w:pict>
          <v:line id="_x0000_s2112" o:spid="_x0000_s2112" o:spt="20" style="position:absolute;left:0pt;margin-left:-0.6pt;margin-top:63.65pt;height:0pt;width:441.5pt;z-index:-25164595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G8wnnTAAAACgEAAA8AAAAAAAAAAQAgAAAA&#10;IgAAAGRycy9kb3ducmV2LnhtbFBLAQIUABQAAAAIAIdO4kBU2YK01wEAAJoDAAAOAAAAAAAAAAEA&#10;IAAAACIBAABkcnMvZTJvRG9jLnhtbFBLBQYAAAAABgAGAFkBAABrBQ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11" o:spid="_x0000_s2111" o:spt="20" style="position:absolute;left:0pt;margin-left:454.45pt;margin-top:4.2pt;height:570.3pt;width:0pt;z-index:-25164492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LyZ97VAAAACwEAAA8AAAAAAAAAAQAg&#10;AAAAIgAAAGRycy9kb3ducmV2LnhtbFBLAQIUABQAAAAIAIdO4kBSByrD2AEAAJoDAAAOAAAAAAAA&#10;AAEAIAAAACQBAABkcnMvZTJvRG9jLnhtbFBLBQYAAAAABgAGAFkBAABuBQAAAAA=&#10;">
            <v:path arrowok="t"/>
            <v:fill focussize="0,0"/>
            <v:stroke weight="0.47992125984252pt"/>
            <v:imagedata o:title=""/>
            <o:lock v:ext="edit"/>
          </v:line>
        </w:pict>
      </w:r>
    </w:p>
    <w:p>
      <w:pPr>
        <w:spacing w:line="309" w:lineRule="exact"/>
        <w:rPr>
          <w:rFonts w:eastAsia="Times New Roman"/>
        </w:rPr>
      </w:pPr>
    </w:p>
    <w:p>
      <w:pPr>
        <w:spacing w:line="239" w:lineRule="auto"/>
        <w:ind w:left="3820"/>
        <w:rPr>
          <w:rFonts w:ascii="宋体" w:hAnsi="宋体"/>
        </w:rPr>
      </w:pPr>
      <w:r>
        <w:rPr>
          <w:rFonts w:ascii="宋体" w:hAnsi="宋体"/>
        </w:rPr>
        <w:t>业 绩 要 求</w:t>
      </w:r>
    </w:p>
    <w:p>
      <w:pPr>
        <w:spacing w:line="200" w:lineRule="exact"/>
        <w:rPr>
          <w:rFonts w:eastAsia="Times New Roman"/>
        </w:rPr>
      </w:pPr>
      <w:r>
        <w:rPr>
          <w:rFonts w:ascii="宋体" w:hAnsi="宋体"/>
        </w:rPr>
        <w:pict>
          <v:line id="_x0000_s2110" o:spid="_x0000_s2110" o:spt="20" style="position:absolute;left:0pt;margin-left:-0.6pt;margin-top:536.9pt;height:0.85pt;width:457.45pt;z-index:-251643904;mso-width-relative:page;mso-height-relative:page;" coordsize="21600,21600" o:allowincell="f" o:gfxdata="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JPEzLWAAAADAEAAA8AAAAAAAAA&#10;AQAgAAAAIgAAAGRycy9kb3ducmV2LnhtbFBLAQIUABQAAAAIAIdO4kD9IJP52gEAAJ4DAAAOAAAA&#10;AAAAAAEAIAAAACUBAABkcnMvZTJvRG9jLnhtbFBLBQYAAAAABgAGAFkBAABxBQ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480" w:lineRule="exact"/>
        <w:ind w:firstLine="480" w:firstLineChars="200"/>
        <w:rPr>
          <w:rFonts w:ascii="宋体" w:hAnsi="宋体"/>
          <w:sz w:val="24"/>
        </w:rPr>
      </w:pPr>
      <w:r>
        <w:rPr>
          <w:rFonts w:hint="eastAsia" w:ascii="宋体" w:hAnsi="宋体"/>
          <w:sz w:val="24"/>
        </w:rPr>
        <w:t>自2017年1月1日以来，企业有1项类似工程（指2017年1月1日以来合同金额不小于本次招标控制价的公路工程类项目）施工经历；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rPr>
          <w:sz w:val="18"/>
        </w:rPr>
      </w:pPr>
    </w:p>
    <w:p>
      <w:pPr>
        <w:tabs>
          <w:tab w:val="left" w:pos="2880"/>
        </w:tabs>
        <w:spacing w:line="326" w:lineRule="exact"/>
        <w:ind w:left="1840"/>
        <w:rPr>
          <w:rFonts w:ascii="宋体" w:hAnsi="宋体"/>
          <w:b/>
          <w:sz w:val="28"/>
        </w:rPr>
      </w:pPr>
    </w:p>
    <w:p>
      <w:pPr>
        <w:tabs>
          <w:tab w:val="left" w:pos="2880"/>
        </w:tabs>
        <w:spacing w:line="326" w:lineRule="exact"/>
        <w:ind w:left="1840"/>
        <w:rPr>
          <w:rFonts w:ascii="宋体" w:hAnsi="宋体"/>
          <w:b/>
          <w:sz w:val="27"/>
        </w:rPr>
      </w:pPr>
      <w:r>
        <w:rPr>
          <w:rFonts w:ascii="宋体" w:hAnsi="宋体"/>
          <w:b/>
          <w:sz w:val="28"/>
        </w:rPr>
        <w:t xml:space="preserve">附录 </w:t>
      </w:r>
      <w:r>
        <w:rPr>
          <w:rFonts w:ascii="黑体" w:hAnsi="黑体" w:eastAsia="黑体"/>
          <w:b/>
          <w:sz w:val="28"/>
        </w:rPr>
        <w:t>4</w:t>
      </w:r>
      <w:r>
        <w:rPr>
          <w:rFonts w:eastAsia="Times New Roman"/>
        </w:rPr>
        <w:tab/>
      </w:r>
      <w:r>
        <w:rPr>
          <w:rFonts w:ascii="宋体" w:hAnsi="宋体"/>
          <w:b/>
          <w:sz w:val="27"/>
        </w:rPr>
        <w:t>资格审查条件（信誉最低要求）</w:t>
      </w:r>
    </w:p>
    <w:p>
      <w:pPr>
        <w:tabs>
          <w:tab w:val="left" w:pos="2880"/>
        </w:tabs>
        <w:spacing w:line="326" w:lineRule="exact"/>
        <w:ind w:left="1840"/>
        <w:rPr>
          <w:rFonts w:eastAsia="Times New Roman"/>
        </w:rPr>
      </w:pPr>
      <w:r>
        <w:rPr>
          <w:rFonts w:ascii="MS PGothic" w:hAnsi="MS PGothic" w:eastAsia="MS PGothic"/>
          <w:b/>
          <w:sz w:val="27"/>
          <w:vertAlign w:val="superscript"/>
        </w:rPr>
        <w:pict>
          <v:line id="_x0000_s2109" o:spid="_x0000_s2109" o:spt="20" style="position:absolute;left:0pt;margin-left:-0.6pt;margin-top:14.45pt;height:0pt;width:441.5pt;z-index:-25164288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dt5CvWAAAACAEAAA8AAAAAAAAAAQAg&#10;AAAAIgAAAGRycy9kb3ducmV2LnhtbFBLAQIUABQAAAAIAIdO4kA00w+81wEAAJoDAAAOAAAAAAAA&#10;AAEAIAAAACUBAABkcnMvZTJvRG9jLnhtbFBLBQYAAAAABgAGAFkBAABuBQAAAAA=&#10;">
            <v:path arrowok="t"/>
            <v:fill focussize="0,0"/>
            <v:stroke weight="0.48pt"/>
            <v:imagedata o:title=""/>
            <o:lock v:ext="edit"/>
          </v:line>
        </w:pict>
      </w:r>
      <w:r>
        <w:rPr>
          <w:rFonts w:ascii="MS PGothic" w:hAnsi="MS PGothic" w:eastAsia="MS PGothic"/>
          <w:b/>
          <w:sz w:val="27"/>
          <w:vertAlign w:val="superscript"/>
        </w:rPr>
        <w:pict>
          <v:line id="_x0000_s2108" o:spid="_x0000_s2108" o:spt="20" style="position:absolute;left:0pt;margin-left:-0.35pt;margin-top:14.2pt;height:570.3pt;width:0pt;z-index:-25164185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a3wM0gAAAAcBAAAPAAAAAAAAAAEAIAAA&#10;ACIAAABkcnMvZG93bnJldi54bWxQSwECFAAUAAAACACHTuJAgzs7YtkBAACaAwAADgAAAAAAAAAB&#10;ACAAAAAhAQAAZHJzL2Uyb0RvYy54bWxQSwUGAAAAAAYABgBZAQAAbAUAAAAA&#10;">
            <v:path arrowok="t"/>
            <v:fill focussize="0,0"/>
            <v:stroke weight="0.47992125984252pt"/>
            <v:imagedata o:title=""/>
            <o:lock v:ext="edit"/>
          </v:line>
        </w:pict>
      </w:r>
      <w:r>
        <w:rPr>
          <w:rFonts w:ascii="MS PGothic" w:hAnsi="MS PGothic" w:eastAsia="MS PGothic"/>
          <w:b/>
          <w:sz w:val="27"/>
          <w:vertAlign w:val="superscript"/>
        </w:rPr>
        <w:pict>
          <v:line id="_x0000_s2107" o:spid="_x0000_s2107" o:spt="20" style="position:absolute;left:0pt;margin-left:-0.6pt;margin-top:63.65pt;height:0pt;width:441.5pt;z-index:-25164083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vMJ50wAAAAoBAAAPAAAAAAAAAAEAIAAA&#10;ACIAAABkcnMvZG93bnJldi54bWxQSwECFAAUAAAACACHTuJAheWTFdgBAACaAwAADgAAAAAAAAAB&#10;ACAAAAAiAQAAZHJzL2Uyb0RvYy54bWxQSwUGAAAAAAYABgBZAQAAbAU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06" o:spid="_x0000_s2106" o:spt="20" style="position:absolute;left:0pt;flip:x;margin-left:440pt;margin-top:4.95pt;height:570.3pt;width:2.95pt;mso-wrap-distance-left:9pt;mso-wrap-distance-right:9pt;z-index:-251639808;mso-width-relative:page;mso-height-relative:page;" coordsize="21600,21600" wrapcoords="10251 0 10251 21532 23797 21532 23797 0 10251 0" o:allowincell="f" o:gfxdata="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lOXhNgA&#10;AAAKAQAADwAAAAAAAAABACAAAAAiAAAAZHJzL2Rvd25yZXYueG1sUEsBAhQAFAAAAAgAh07iQBWB&#10;7V3mAQAAqAMAAA4AAAAAAAAAAQAgAAAAJwEAAGRycy9lMm9Eb2MueG1sUEsFBgAAAAAGAAYAWQEA&#10;AH8FAAAAAA==&#10;">
            <v:path arrowok="t"/>
            <v:fill focussize="0,0"/>
            <v:stroke weight="0.47992125984252pt"/>
            <v:imagedata o:title=""/>
            <o:lock v:ext="edit"/>
            <w10:wrap type="tight"/>
          </v:line>
        </w:pict>
      </w:r>
    </w:p>
    <w:p>
      <w:pPr>
        <w:spacing w:line="309" w:lineRule="exact"/>
        <w:rPr>
          <w:rFonts w:eastAsia="Times New Roman"/>
        </w:rPr>
      </w:pPr>
    </w:p>
    <w:p>
      <w:pPr>
        <w:spacing w:line="239" w:lineRule="auto"/>
        <w:ind w:left="3820"/>
        <w:rPr>
          <w:rFonts w:ascii="宋体" w:hAnsi="宋体"/>
        </w:rPr>
      </w:pPr>
      <w:r>
        <w:rPr>
          <w:rFonts w:ascii="宋体" w:hAnsi="宋体"/>
        </w:rPr>
        <w:t>信 誉 要 求</w:t>
      </w:r>
    </w:p>
    <w:p>
      <w:pPr>
        <w:spacing w:line="200" w:lineRule="exact"/>
        <w:rPr>
          <w:rFonts w:eastAsia="Times New Roman"/>
        </w:rPr>
      </w:pPr>
      <w:r>
        <w:rPr>
          <w:rFonts w:ascii="宋体" w:hAnsi="宋体"/>
        </w:rPr>
        <w:pict>
          <v:line id="_x0000_s2105" o:spid="_x0000_s2105" o:spt="20" style="position:absolute;left:0pt;margin-left:-0.6pt;margin-top:536.9pt;height:0pt;width:441.5pt;z-index:-251638784;mso-width-relative:page;mso-height-relative:page;" coordsize="21600,21600" o:allowincell="f"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42It1AAAAAwBAAAPAAAAAAAAAAEAIAAA&#10;ACIAAABkcnMvZG93bnJldi54bWxQSwECFAAUAAAACACHTuJAXmntDdcBAACaAwAADgAAAAAAAAAB&#10;ACAAAAAjAQAAZHJzL2Uyb0RvYy54bWxQSwUGAAAAAAYABgBZAQAAbAU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numPr>
          <w:ilvl w:val="0"/>
          <w:numId w:val="3"/>
        </w:numPr>
        <w:tabs>
          <w:tab w:val="right" w:leader="dot" w:pos="8295"/>
        </w:tabs>
        <w:adjustRightInd w:val="0"/>
        <w:snapToGrid w:val="0"/>
        <w:spacing w:line="360" w:lineRule="auto"/>
        <w:ind w:firstLine="480" w:firstLineChars="200"/>
        <w:rPr>
          <w:spacing w:val="-12"/>
          <w:sz w:val="24"/>
        </w:rPr>
      </w:pPr>
      <w:r>
        <w:rPr>
          <w:rFonts w:hint="eastAsia"/>
          <w:sz w:val="24"/>
        </w:rPr>
        <w:t>按照最新的信用评价结果，被河南省交通运输厅或交通运输部信用等级评定为</w:t>
      </w:r>
      <w:r>
        <w:rPr>
          <w:sz w:val="24"/>
        </w:rPr>
        <w:t>D</w:t>
      </w:r>
      <w:r>
        <w:rPr>
          <w:rFonts w:hint="eastAsia"/>
          <w:sz w:val="24"/>
        </w:rPr>
        <w:t>级施工</w:t>
      </w:r>
      <w:r>
        <w:rPr>
          <w:rFonts w:hint="eastAsia"/>
          <w:spacing w:val="-12"/>
          <w:sz w:val="24"/>
        </w:rPr>
        <w:t>企业不得参与投标。</w:t>
      </w:r>
    </w:p>
    <w:p>
      <w:pPr>
        <w:numPr>
          <w:ilvl w:val="0"/>
          <w:numId w:val="3"/>
        </w:numPr>
        <w:tabs>
          <w:tab w:val="right" w:leader="dot" w:pos="8295"/>
        </w:tabs>
        <w:adjustRightInd w:val="0"/>
        <w:snapToGrid w:val="0"/>
        <w:spacing w:line="360" w:lineRule="auto"/>
        <w:ind w:firstLine="480" w:firstLineChars="200"/>
        <w:rPr>
          <w:sz w:val="24"/>
        </w:rPr>
      </w:pPr>
      <w:r>
        <w:rPr>
          <w:rFonts w:hint="eastAsia"/>
          <w:sz w:val="24"/>
        </w:rPr>
        <w:t>投标人未被“信用中国”</w:t>
      </w:r>
      <w:r>
        <w:rPr>
          <w:sz w:val="24"/>
        </w:rPr>
        <w:t>网站（www.creditchina.gov.cn）</w:t>
      </w:r>
      <w:r>
        <w:rPr>
          <w:rFonts w:hint="eastAsia"/>
          <w:sz w:val="24"/>
        </w:rPr>
        <w:t>列入失信被执行人、重大税收违法案件当事人名单，未被“信用河南”网站（www.xyhn.gov.cn）信用信息栏列入黑名单，以及未被“国家企业信用信息公示系统”</w:t>
      </w:r>
      <w:r>
        <w:rPr>
          <w:sz w:val="24"/>
        </w:rPr>
        <w:t>网站（www.gsxt.gov.cn）</w:t>
      </w:r>
      <w:r>
        <w:rPr>
          <w:rFonts w:hint="eastAsia"/>
          <w:sz w:val="24"/>
        </w:rPr>
        <w:t>列入经营异常名录或严重失信黑名单等。</w:t>
      </w:r>
      <w:r>
        <w:rPr>
          <w:sz w:val="24"/>
        </w:rPr>
        <w:t>（招标人、代理机构或评标专家委员会评标现场查询）；</w:t>
      </w:r>
      <w:r>
        <w:rPr>
          <w:rFonts w:hint="eastAsia"/>
          <w:sz w:val="24"/>
        </w:rPr>
        <w:t>信用信息</w:t>
      </w:r>
      <w:r>
        <w:rPr>
          <w:sz w:val="24"/>
        </w:rPr>
        <w:t>查询记录和证据留存具体方式：经评标专家委员会确认的查询结果网页截图作为查询记录和证据，与其他文件一并保存。</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tabs>
          <w:tab w:val="left" w:pos="1900"/>
        </w:tabs>
        <w:spacing w:line="326" w:lineRule="exact"/>
        <w:rPr>
          <w:sz w:val="18"/>
        </w:rPr>
      </w:pPr>
      <w:bookmarkStart w:id="15" w:name="page45"/>
      <w:bookmarkEnd w:id="15"/>
    </w:p>
    <w:p>
      <w:pPr>
        <w:tabs>
          <w:tab w:val="left" w:pos="1900"/>
        </w:tabs>
        <w:spacing w:line="326" w:lineRule="exact"/>
        <w:rPr>
          <w:sz w:val="18"/>
        </w:rPr>
      </w:pPr>
    </w:p>
    <w:p>
      <w:pPr>
        <w:tabs>
          <w:tab w:val="left" w:pos="1900"/>
        </w:tabs>
        <w:spacing w:line="326" w:lineRule="exact"/>
        <w:rPr>
          <w:sz w:val="18"/>
        </w:rPr>
      </w:pPr>
    </w:p>
    <w:p>
      <w:pPr>
        <w:tabs>
          <w:tab w:val="left" w:pos="1900"/>
        </w:tabs>
        <w:spacing w:line="326" w:lineRule="exact"/>
        <w:rPr>
          <w:sz w:val="18"/>
        </w:rPr>
      </w:pPr>
    </w:p>
    <w:p>
      <w:pPr>
        <w:pStyle w:val="2"/>
        <w:ind w:firstLine="340"/>
      </w:pPr>
    </w:p>
    <w:p>
      <w:pPr>
        <w:tabs>
          <w:tab w:val="left" w:pos="190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5</w:t>
      </w:r>
      <w:r>
        <w:rPr>
          <w:rFonts w:eastAsia="Times New Roman"/>
        </w:rPr>
        <w:tab/>
      </w:r>
      <w:r>
        <w:rPr>
          <w:rFonts w:ascii="宋体" w:hAnsi="宋体"/>
          <w:b/>
          <w:sz w:val="27"/>
        </w:rPr>
        <w:t>资格审查条件（项目经理和项目总工最低要求）</w:t>
      </w:r>
    </w:p>
    <w:p>
      <w:pPr>
        <w:spacing w:line="200" w:lineRule="exact"/>
      </w:pPr>
    </w:p>
    <w:tbl>
      <w:tblPr>
        <w:tblStyle w:val="11"/>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7"/>
        <w:gridCol w:w="994"/>
        <w:gridCol w:w="3685"/>
        <w:gridCol w:w="3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3" w:hRule="exact"/>
          <w:jc w:val="center"/>
        </w:trPr>
        <w:tc>
          <w:tcPr>
            <w:tcW w:w="1457" w:type="dxa"/>
            <w:vAlign w:val="center"/>
          </w:tcPr>
          <w:p>
            <w:pPr>
              <w:jc w:val="center"/>
              <w:rPr>
                <w:rFonts w:ascii="宋体" w:hAnsi="宋体"/>
                <w:sz w:val="24"/>
              </w:rPr>
            </w:pPr>
            <w:r>
              <w:rPr>
                <w:rFonts w:hint="eastAsia" w:ascii="宋体" w:hAnsi="宋体"/>
                <w:sz w:val="24"/>
              </w:rPr>
              <w:t>人  员</w:t>
            </w:r>
          </w:p>
        </w:tc>
        <w:tc>
          <w:tcPr>
            <w:tcW w:w="994" w:type="dxa"/>
            <w:vAlign w:val="center"/>
          </w:tcPr>
          <w:p>
            <w:pPr>
              <w:jc w:val="center"/>
              <w:rPr>
                <w:rFonts w:ascii="宋体" w:hAnsi="宋体"/>
                <w:sz w:val="24"/>
              </w:rPr>
            </w:pPr>
            <w:r>
              <w:rPr>
                <w:rFonts w:hint="eastAsia" w:ascii="宋体" w:hAnsi="宋体"/>
                <w:sz w:val="24"/>
              </w:rPr>
              <w:t>数  量</w:t>
            </w:r>
          </w:p>
        </w:tc>
        <w:tc>
          <w:tcPr>
            <w:tcW w:w="3685" w:type="dxa"/>
            <w:vAlign w:val="center"/>
          </w:tcPr>
          <w:p>
            <w:pPr>
              <w:jc w:val="center"/>
              <w:rPr>
                <w:rFonts w:ascii="宋体" w:hAnsi="宋体"/>
                <w:sz w:val="24"/>
              </w:rPr>
            </w:pPr>
            <w:r>
              <w:rPr>
                <w:rFonts w:hint="eastAsia" w:ascii="宋体" w:hAnsi="宋体"/>
                <w:sz w:val="24"/>
              </w:rPr>
              <w:t>资 格 要 求</w:t>
            </w:r>
          </w:p>
        </w:tc>
        <w:tc>
          <w:tcPr>
            <w:tcW w:w="3081" w:type="dxa"/>
          </w:tcPr>
          <w:p>
            <w:pPr>
              <w:jc w:val="center"/>
              <w:rPr>
                <w:rFonts w:ascii="宋体" w:hAnsi="宋体"/>
                <w:sz w:val="24"/>
              </w:rPr>
            </w:pPr>
            <w:r>
              <w:rPr>
                <w:rFonts w:ascii="宋体" w:hAnsi="宋体"/>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4" w:hRule="atLeast"/>
          <w:jc w:val="center"/>
        </w:trPr>
        <w:tc>
          <w:tcPr>
            <w:tcW w:w="1457" w:type="dxa"/>
            <w:vAlign w:val="center"/>
          </w:tcPr>
          <w:p>
            <w:pPr>
              <w:jc w:val="center"/>
              <w:rPr>
                <w:rFonts w:ascii="宋体" w:hAnsi="宋体"/>
                <w:sz w:val="24"/>
              </w:rPr>
            </w:pPr>
            <w:r>
              <w:rPr>
                <w:rFonts w:hint="eastAsia" w:ascii="宋体" w:hAnsi="宋体"/>
                <w:sz w:val="24"/>
              </w:rPr>
              <w:t>项目经理</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具备贰级及以上公路工程专业注册建造师执业资格，具备有效的安全生产考核合格证书，且未担任其他在施建设项目。</w:t>
            </w:r>
          </w:p>
        </w:tc>
        <w:tc>
          <w:tcPr>
            <w:tcW w:w="3081" w:type="dxa"/>
            <w:vMerge w:val="restart"/>
          </w:tcPr>
          <w:p>
            <w:pPr>
              <w:rPr>
                <w:szCs w:val="21"/>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r>
              <w:rPr>
                <w:rFonts w:hint="eastAsia" w:ascii="宋体" w:hAnsi="宋体"/>
                <w:sz w:val="24"/>
              </w:rPr>
              <w:t>无在岗项目（指目前未在其他项目上任职，或虽在其他项目上任职但本项目中标后能够从该项目撤离）</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21" w:hRule="atLeast"/>
          <w:jc w:val="center"/>
        </w:trPr>
        <w:tc>
          <w:tcPr>
            <w:tcW w:w="1457" w:type="dxa"/>
            <w:vAlign w:val="center"/>
          </w:tcPr>
          <w:p>
            <w:pPr>
              <w:jc w:val="center"/>
              <w:rPr>
                <w:rFonts w:ascii="宋体" w:hAnsi="宋体"/>
                <w:sz w:val="24"/>
              </w:rPr>
            </w:pPr>
            <w:r>
              <w:rPr>
                <w:rFonts w:hint="eastAsia" w:ascii="宋体" w:hAnsi="宋体"/>
                <w:sz w:val="24"/>
              </w:rPr>
              <w:t>项目总工程师</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中级及以上相关专业技术职称。</w:t>
            </w:r>
          </w:p>
        </w:tc>
        <w:tc>
          <w:tcPr>
            <w:tcW w:w="3081" w:type="dxa"/>
            <w:vMerge w:val="continue"/>
          </w:tcPr>
          <w:p>
            <w:pPr>
              <w:rPr>
                <w:szCs w:val="21"/>
              </w:rPr>
            </w:pP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tabs>
          <w:tab w:val="left" w:pos="2000"/>
        </w:tabs>
        <w:spacing w:line="326" w:lineRule="exact"/>
        <w:ind w:left="96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6</w:t>
      </w:r>
      <w:r>
        <w:rPr>
          <w:rFonts w:eastAsia="Times New Roman"/>
        </w:rPr>
        <w:tab/>
      </w:r>
      <w:r>
        <w:rPr>
          <w:rFonts w:ascii="宋体" w:hAnsi="宋体"/>
          <w:b/>
          <w:sz w:val="27"/>
        </w:rPr>
        <w:t>资格审查条件（其他管理和技术人员最低要求）</w:t>
      </w:r>
    </w:p>
    <w:p>
      <w:pPr>
        <w:spacing w:line="265" w:lineRule="exact"/>
        <w:rPr>
          <w:rFonts w:eastAsia="Times New Roman"/>
        </w:rPr>
      </w:pPr>
    </w:p>
    <w:tbl>
      <w:tblPr>
        <w:tblStyle w:val="11"/>
        <w:tblW w:w="930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财务负责人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会计师，工程经验3年以上，从事类似工作2年以上。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质检工程师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工程师，工程经验3年以上，从事类似工程2年以上。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路基、路面工程师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测量工程师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试验负责人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机械工程师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专职安全员</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从事类似工作3年以上</w:t>
            </w:r>
            <w:r>
              <w:rPr>
                <w:rFonts w:hint="eastAsia" w:ascii="宋体" w:hAnsi="宋体"/>
                <w:sz w:val="24"/>
                <w:szCs w:val="22"/>
                <w:lang w:val="zh-CN"/>
              </w:rPr>
              <w:t>，</w:t>
            </w:r>
            <w:r>
              <w:rPr>
                <w:rFonts w:hint="eastAsia" w:ascii="宋体" w:hAnsi="宋体"/>
                <w:sz w:val="24"/>
                <w:szCs w:val="22"/>
              </w:rPr>
              <w:t>具有有效的安全生产考核合格证。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tcBorders>
              <w:bottom w:val="single" w:color="auto" w:sz="6" w:space="0"/>
            </w:tcBorders>
            <w:vAlign w:val="center"/>
          </w:tcPr>
          <w:p>
            <w:pPr>
              <w:jc w:val="center"/>
              <w:rPr>
                <w:rFonts w:ascii="宋体" w:hAnsi="宋体"/>
                <w:sz w:val="24"/>
              </w:rPr>
            </w:pPr>
          </w:p>
        </w:tc>
        <w:tc>
          <w:tcPr>
            <w:tcW w:w="1997" w:type="dxa"/>
            <w:tcBorders>
              <w:bottom w:val="single" w:color="auto" w:sz="6" w:space="0"/>
            </w:tcBorders>
            <w:vAlign w:val="center"/>
          </w:tcPr>
          <w:p>
            <w:pPr>
              <w:jc w:val="center"/>
              <w:rPr>
                <w:rFonts w:ascii="宋体" w:hAnsi="宋体"/>
                <w:sz w:val="24"/>
              </w:rPr>
            </w:pPr>
          </w:p>
        </w:tc>
        <w:tc>
          <w:tcPr>
            <w:tcW w:w="5053" w:type="dxa"/>
            <w:tcBorders>
              <w:bottom w:val="single" w:color="auto" w:sz="6"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tcBorders>
              <w:top w:val="single" w:color="auto" w:sz="6" w:space="0"/>
              <w:bottom w:val="single" w:color="auto" w:sz="4" w:space="0"/>
            </w:tcBorders>
            <w:vAlign w:val="center"/>
          </w:tcPr>
          <w:p>
            <w:pPr>
              <w:jc w:val="center"/>
              <w:rPr>
                <w:rFonts w:ascii="宋体" w:hAnsi="宋体"/>
                <w:sz w:val="24"/>
              </w:rPr>
            </w:pPr>
          </w:p>
        </w:tc>
        <w:tc>
          <w:tcPr>
            <w:tcW w:w="1997" w:type="dxa"/>
            <w:tcBorders>
              <w:top w:val="single" w:color="auto" w:sz="6" w:space="0"/>
              <w:bottom w:val="single" w:color="auto" w:sz="4" w:space="0"/>
            </w:tcBorders>
            <w:vAlign w:val="center"/>
          </w:tcPr>
          <w:p>
            <w:pPr>
              <w:jc w:val="center"/>
              <w:rPr>
                <w:rFonts w:ascii="宋体" w:hAnsi="宋体"/>
                <w:sz w:val="24"/>
              </w:rPr>
            </w:pPr>
          </w:p>
        </w:tc>
        <w:tc>
          <w:tcPr>
            <w:tcW w:w="5053" w:type="dxa"/>
            <w:tcBorders>
              <w:top w:val="single" w:color="auto" w:sz="6"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9300" w:type="dxa"/>
            <w:gridSpan w:val="3"/>
            <w:tcBorders>
              <w:top w:val="single" w:color="auto" w:sz="4" w:space="0"/>
              <w:left w:val="nil"/>
              <w:bottom w:val="nil"/>
              <w:right w:val="nil"/>
            </w:tcBorders>
            <w:vAlign w:val="center"/>
          </w:tcPr>
          <w:p>
            <w:pPr>
              <w:rPr>
                <w:rFonts w:ascii="宋体" w:hAnsi="宋体"/>
                <w:sz w:val="24"/>
              </w:rPr>
            </w:pPr>
            <w:r>
              <w:rPr>
                <w:rFonts w:hint="eastAsia" w:ascii="宋体" w:hAnsi="宋体"/>
                <w:sz w:val="24"/>
              </w:rPr>
              <w:t>只需做出承诺，不再提供相关证明原件及复印件。</w:t>
            </w:r>
          </w:p>
          <w:p>
            <w:pPr>
              <w:jc w:val="center"/>
              <w:rPr>
                <w:rFonts w:ascii="宋体" w:hAnsi="宋体"/>
                <w:sz w:val="24"/>
              </w:rPr>
            </w:pPr>
          </w:p>
        </w:tc>
      </w:tr>
    </w:tbl>
    <w:p>
      <w:pPr>
        <w:spacing w:line="264" w:lineRule="exact"/>
        <w:rPr>
          <w:rFonts w:ascii="宋体" w:hAnsi="宋体"/>
          <w:sz w:val="18"/>
        </w:rPr>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spacing w:line="0" w:lineRule="atLeast"/>
        <w:rPr>
          <w:rFonts w:ascii="仿宋" w:hAnsi="仿宋" w:eastAsia="仿宋" w:cs="仿宋"/>
          <w:sz w:val="24"/>
        </w:rPr>
      </w:pPr>
      <w:bookmarkStart w:id="16" w:name="page47"/>
      <w:bookmarkEnd w:id="16"/>
      <w:bookmarkStart w:id="17" w:name="page48"/>
      <w:bookmarkEnd w:id="17"/>
      <w:r>
        <w:rPr>
          <w:rFonts w:hint="eastAsia" w:ascii="仿宋" w:hAnsi="仿宋" w:eastAsia="仿宋" w:cs="仿宋"/>
          <w:b/>
          <w:sz w:val="24"/>
        </w:rPr>
        <w:t>1. 总则</w:t>
      </w:r>
    </w:p>
    <w:p>
      <w:pPr>
        <w:numPr>
          <w:ilvl w:val="0"/>
          <w:numId w:val="4"/>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项目概况</w:t>
      </w:r>
    </w:p>
    <w:p>
      <w:pPr>
        <w:numPr>
          <w:ilvl w:val="1"/>
          <w:numId w:val="4"/>
        </w:numPr>
        <w:tabs>
          <w:tab w:val="left" w:pos="1080"/>
        </w:tabs>
        <w:spacing w:line="323" w:lineRule="auto"/>
        <w:ind w:left="-120" w:firstLine="609"/>
        <w:rPr>
          <w:rFonts w:ascii="仿宋" w:hAnsi="仿宋" w:eastAsia="仿宋" w:cs="仿宋"/>
          <w:sz w:val="24"/>
        </w:rPr>
      </w:pPr>
      <w:r>
        <w:rPr>
          <w:rFonts w:hint="eastAsia" w:ascii="仿宋" w:hAnsi="仿宋" w:eastAsia="仿宋" w:cs="仿宋"/>
          <w:sz w:val="24"/>
        </w:rPr>
        <w:t>根据《中华人民共和国招标投标法》《中华人民共和国招标投标法实施条例》《公路工程建设项目招标投标管理办法》等有关法律、法规和规章的规定，本招标项目已具备招标条件，现对本标段施工进行招标。</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1.1.2 本招标项目招标人：见投标人须知前附表。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1.1.3 本标段招标代理机构：见投标人须知前附表。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1.1.4 本招标项目名称：见投标人须知前附表。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1.1.5 本标段建设地点：见投标人须知前附表。</w:t>
      </w:r>
    </w:p>
    <w:p>
      <w:pPr>
        <w:numPr>
          <w:ilvl w:val="0"/>
          <w:numId w:val="5"/>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招标项目的资金来源和落实情况</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1.2.1资金来源及比例：见投标人须知前附表。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1.2.2资金落实情况：见投标人须知前附表。</w:t>
      </w:r>
    </w:p>
    <w:p>
      <w:pPr>
        <w:numPr>
          <w:ilvl w:val="0"/>
          <w:numId w:val="5"/>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招标范围、计划工期、质量要求和安全目标</w:t>
      </w:r>
    </w:p>
    <w:p>
      <w:pPr>
        <w:spacing w:line="400" w:lineRule="exact"/>
        <w:ind w:firstLine="480" w:firstLineChars="200"/>
        <w:rPr>
          <w:rFonts w:ascii="仿宋" w:hAnsi="仿宋" w:eastAsia="仿宋" w:cs="仿宋"/>
          <w:sz w:val="24"/>
        </w:rPr>
      </w:pPr>
      <w:r>
        <w:rPr>
          <w:rFonts w:hint="eastAsia" w:ascii="仿宋" w:hAnsi="仿宋" w:eastAsia="仿宋" w:cs="仿宋"/>
          <w:sz w:val="24"/>
        </w:rPr>
        <w:t>1.3.1 本次招标范围：见投标人须知前附表。</w:t>
      </w:r>
    </w:p>
    <w:p>
      <w:pPr>
        <w:spacing w:line="400" w:lineRule="exact"/>
        <w:ind w:firstLine="480" w:firstLineChars="200"/>
        <w:rPr>
          <w:rFonts w:ascii="仿宋" w:hAnsi="仿宋" w:eastAsia="仿宋" w:cs="仿宋"/>
          <w:sz w:val="24"/>
        </w:rPr>
      </w:pPr>
      <w:r>
        <w:rPr>
          <w:rFonts w:hint="eastAsia" w:ascii="仿宋" w:hAnsi="仿宋" w:eastAsia="仿宋" w:cs="仿宋"/>
          <w:sz w:val="24"/>
        </w:rPr>
        <w:t>1.3.2 本标段的计划工期：见投标人须知前附表。</w:t>
      </w:r>
    </w:p>
    <w:p>
      <w:pPr>
        <w:spacing w:line="400" w:lineRule="exact"/>
        <w:ind w:firstLine="480" w:firstLineChars="200"/>
        <w:rPr>
          <w:rFonts w:ascii="仿宋" w:hAnsi="仿宋" w:eastAsia="仿宋" w:cs="仿宋"/>
          <w:sz w:val="24"/>
        </w:rPr>
      </w:pPr>
      <w:r>
        <w:rPr>
          <w:rFonts w:hint="eastAsia" w:ascii="仿宋" w:hAnsi="仿宋" w:eastAsia="仿宋" w:cs="仿宋"/>
          <w:sz w:val="24"/>
        </w:rPr>
        <w:t>1.3.3 本标段的质量要求：见投标人须知前附表。</w:t>
      </w:r>
    </w:p>
    <w:p>
      <w:pPr>
        <w:spacing w:line="97"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hint="eastAsia" w:ascii="仿宋" w:hAnsi="仿宋" w:eastAsia="仿宋" w:cs="仿宋"/>
          <w:sz w:val="24"/>
        </w:rPr>
        <w:t>1.3.4 本标段的安全目标：见投标人须知前附表。</w:t>
      </w:r>
    </w:p>
    <w:p>
      <w:pPr>
        <w:numPr>
          <w:ilvl w:val="0"/>
          <w:numId w:val="6"/>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投标人资格要求</w:t>
      </w:r>
    </w:p>
    <w:p>
      <w:pPr>
        <w:numPr>
          <w:ilvl w:val="1"/>
          <w:numId w:val="6"/>
        </w:numPr>
        <w:tabs>
          <w:tab w:val="left" w:pos="1080"/>
        </w:tabs>
        <w:spacing w:line="326" w:lineRule="auto"/>
        <w:ind w:left="360" w:firstLine="129"/>
        <w:rPr>
          <w:rFonts w:ascii="仿宋" w:hAnsi="仿宋" w:eastAsia="仿宋" w:cs="仿宋"/>
          <w:sz w:val="24"/>
        </w:rPr>
      </w:pPr>
      <w:r>
        <w:rPr>
          <w:rFonts w:hint="eastAsia" w:ascii="仿宋" w:hAnsi="仿宋" w:eastAsia="仿宋" w:cs="仿宋"/>
          <w:sz w:val="24"/>
        </w:rPr>
        <w:t>投标人应具备承担本标段施工的资质条件、能力和信誉。</w:t>
      </w:r>
    </w:p>
    <w:p>
      <w:pPr>
        <w:tabs>
          <w:tab w:val="left" w:pos="1080"/>
        </w:tabs>
        <w:spacing w:line="326" w:lineRule="auto"/>
        <w:ind w:left="489" w:firstLine="110" w:firstLineChars="46"/>
        <w:rPr>
          <w:rFonts w:ascii="仿宋" w:hAnsi="仿宋" w:eastAsia="仿宋" w:cs="仿宋"/>
          <w:sz w:val="24"/>
        </w:rPr>
      </w:pPr>
      <w:r>
        <w:rPr>
          <w:rFonts w:hint="eastAsia" w:ascii="仿宋" w:hAnsi="仿宋" w:eastAsia="仿宋" w:cs="仿宋"/>
          <w:sz w:val="24"/>
        </w:rPr>
        <w:t>（1）资质要求：见投标人须知前附表；</w:t>
      </w:r>
    </w:p>
    <w:p>
      <w:pPr>
        <w:tabs>
          <w:tab w:val="left" w:pos="1080"/>
        </w:tabs>
        <w:spacing w:line="326" w:lineRule="auto"/>
        <w:ind w:firstLine="600" w:firstLineChars="250"/>
        <w:rPr>
          <w:rFonts w:ascii="仿宋" w:hAnsi="仿宋" w:eastAsia="仿宋" w:cs="仿宋"/>
          <w:sz w:val="24"/>
        </w:rPr>
      </w:pPr>
      <w:r>
        <w:rPr>
          <w:rFonts w:hint="eastAsia" w:ascii="仿宋" w:hAnsi="仿宋" w:eastAsia="仿宋" w:cs="仿宋"/>
          <w:sz w:val="24"/>
        </w:rPr>
        <w:t>（2）财务要求：见投标人须知前附表；</w:t>
      </w:r>
    </w:p>
    <w:p>
      <w:pPr>
        <w:tabs>
          <w:tab w:val="left" w:pos="1080"/>
        </w:tabs>
        <w:spacing w:line="326" w:lineRule="auto"/>
        <w:ind w:left="360" w:firstLine="240" w:firstLineChars="100"/>
        <w:rPr>
          <w:rFonts w:ascii="仿宋" w:hAnsi="仿宋" w:eastAsia="仿宋" w:cs="仿宋"/>
          <w:sz w:val="24"/>
        </w:rPr>
      </w:pPr>
      <w:r>
        <w:rPr>
          <w:rFonts w:hint="eastAsia" w:ascii="仿宋" w:hAnsi="仿宋" w:eastAsia="仿宋" w:cs="仿宋"/>
          <w:sz w:val="24"/>
        </w:rPr>
        <w:t>（3）业绩要求：见投标人须知前附表；</w:t>
      </w:r>
    </w:p>
    <w:p>
      <w:pPr>
        <w:tabs>
          <w:tab w:val="left" w:pos="1080"/>
        </w:tabs>
        <w:spacing w:line="326" w:lineRule="auto"/>
        <w:ind w:left="360" w:firstLine="240" w:firstLineChars="100"/>
        <w:rPr>
          <w:rFonts w:ascii="仿宋" w:hAnsi="仿宋" w:eastAsia="仿宋" w:cs="仿宋"/>
          <w:sz w:val="24"/>
        </w:rPr>
      </w:pPr>
      <w:r>
        <w:rPr>
          <w:rFonts w:hint="eastAsia" w:ascii="仿宋" w:hAnsi="仿宋" w:eastAsia="仿宋" w:cs="仿宋"/>
          <w:sz w:val="24"/>
        </w:rPr>
        <w:t>（4）信誉要求：见投标人须知前附表；</w:t>
      </w:r>
    </w:p>
    <w:p>
      <w:pPr>
        <w:spacing w:line="306" w:lineRule="auto"/>
        <w:ind w:left="360" w:firstLine="240" w:firstLineChars="100"/>
        <w:rPr>
          <w:rFonts w:ascii="仿宋" w:hAnsi="仿宋" w:eastAsia="仿宋" w:cs="仿宋"/>
          <w:sz w:val="24"/>
        </w:rPr>
      </w:pPr>
      <w:r>
        <w:rPr>
          <w:rFonts w:hint="eastAsia" w:ascii="仿宋" w:hAnsi="仿宋" w:eastAsia="仿宋" w:cs="仿宋"/>
          <w:sz w:val="24"/>
        </w:rPr>
        <w:t>（5）项目经理和项目总工资格：见投标人须知前附表；</w:t>
      </w:r>
    </w:p>
    <w:p>
      <w:pPr>
        <w:spacing w:line="306" w:lineRule="auto"/>
        <w:ind w:left="360" w:firstLine="240" w:firstLineChars="100"/>
        <w:rPr>
          <w:rFonts w:ascii="仿宋" w:hAnsi="仿宋" w:eastAsia="仿宋" w:cs="仿宋"/>
          <w:sz w:val="24"/>
        </w:rPr>
      </w:pPr>
      <w:r>
        <w:rPr>
          <w:rFonts w:hint="eastAsia" w:ascii="仿宋" w:hAnsi="仿宋" w:eastAsia="仿宋" w:cs="仿宋"/>
          <w:sz w:val="24"/>
        </w:rPr>
        <w:t>（6）其他要求：见投标人须知前附表。</w:t>
      </w:r>
    </w:p>
    <w:p>
      <w:pPr>
        <w:spacing w:line="29"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需要提交的相关证明材料见本章第 3.5 款的规定。</w:t>
      </w:r>
    </w:p>
    <w:p>
      <w:pPr>
        <w:spacing w:line="400" w:lineRule="exact"/>
        <w:ind w:firstLine="480" w:firstLineChars="200"/>
        <w:rPr>
          <w:rFonts w:ascii="仿宋" w:hAnsi="仿宋" w:eastAsia="仿宋" w:cs="仿宋"/>
          <w:sz w:val="24"/>
        </w:rPr>
      </w:pPr>
      <w:r>
        <w:rPr>
          <w:rFonts w:hint="eastAsia" w:ascii="仿宋" w:hAnsi="仿宋" w:eastAsia="仿宋" w:cs="仿宋"/>
          <w:sz w:val="24"/>
        </w:rPr>
        <w:t>1.4.2 本次招标不接受联合体。</w:t>
      </w:r>
    </w:p>
    <w:p>
      <w:pPr>
        <w:spacing w:line="400" w:lineRule="exact"/>
        <w:ind w:firstLine="480" w:firstLineChars="200"/>
        <w:rPr>
          <w:rFonts w:ascii="仿宋" w:hAnsi="仿宋" w:eastAsia="仿宋" w:cs="仿宋"/>
          <w:sz w:val="24"/>
        </w:rPr>
      </w:pPr>
      <w:r>
        <w:rPr>
          <w:rFonts w:hint="eastAsia" w:ascii="仿宋" w:hAnsi="仿宋" w:eastAsia="仿宋" w:cs="仿宋"/>
          <w:sz w:val="24"/>
        </w:rPr>
        <w:t>1.4.3 投标人不得存在下列情形之一：</w:t>
      </w:r>
    </w:p>
    <w:p>
      <w:pPr>
        <w:spacing w:line="400" w:lineRule="exact"/>
        <w:ind w:firstLine="480" w:firstLineChars="200"/>
        <w:rPr>
          <w:rFonts w:ascii="仿宋" w:hAnsi="仿宋" w:eastAsia="仿宋" w:cs="仿宋"/>
          <w:sz w:val="24"/>
        </w:rPr>
      </w:pPr>
      <w:r>
        <w:rPr>
          <w:rFonts w:hint="eastAsia" w:ascii="仿宋" w:hAnsi="仿宋" w:eastAsia="仿宋" w:cs="仿宋"/>
          <w:sz w:val="24"/>
        </w:rPr>
        <w:t>（1）为招标人不具有独立法人资格的附属机构（单位）；</w:t>
      </w:r>
    </w:p>
    <w:p>
      <w:pPr>
        <w:spacing w:line="400" w:lineRule="exact"/>
        <w:ind w:firstLine="480" w:firstLineChars="200"/>
        <w:rPr>
          <w:rFonts w:ascii="仿宋" w:hAnsi="仿宋" w:eastAsia="仿宋" w:cs="仿宋"/>
          <w:sz w:val="24"/>
        </w:rPr>
      </w:pPr>
      <w:r>
        <w:rPr>
          <w:rFonts w:hint="eastAsia" w:ascii="仿宋" w:hAnsi="仿宋" w:eastAsia="仿宋" w:cs="仿宋"/>
          <w:sz w:val="24"/>
        </w:rPr>
        <w:t>（2）为本标段前期准备提供设计或咨询服务的，但设计施工总承包的除外；</w:t>
      </w:r>
    </w:p>
    <w:p>
      <w:pPr>
        <w:spacing w:line="400" w:lineRule="exact"/>
        <w:ind w:firstLine="480" w:firstLineChars="200"/>
        <w:rPr>
          <w:rFonts w:ascii="仿宋" w:hAnsi="仿宋" w:eastAsia="仿宋" w:cs="仿宋"/>
          <w:sz w:val="24"/>
        </w:rPr>
      </w:pPr>
      <w:r>
        <w:rPr>
          <w:rFonts w:hint="eastAsia" w:ascii="仿宋" w:hAnsi="仿宋" w:eastAsia="仿宋" w:cs="仿宋"/>
          <w:sz w:val="24"/>
        </w:rPr>
        <w:t>（3）为本标段的监理人；</w:t>
      </w:r>
    </w:p>
    <w:p>
      <w:pPr>
        <w:spacing w:line="400" w:lineRule="exact"/>
        <w:ind w:firstLine="480" w:firstLineChars="200"/>
        <w:rPr>
          <w:rFonts w:ascii="仿宋" w:hAnsi="仿宋" w:eastAsia="仿宋" w:cs="仿宋"/>
          <w:sz w:val="24"/>
        </w:rPr>
      </w:pPr>
      <w:r>
        <w:rPr>
          <w:rFonts w:hint="eastAsia" w:ascii="仿宋" w:hAnsi="仿宋" w:eastAsia="仿宋" w:cs="仿宋"/>
          <w:sz w:val="24"/>
        </w:rPr>
        <w:t>（4）为本标段的代建人；</w:t>
      </w:r>
    </w:p>
    <w:p>
      <w:pPr>
        <w:spacing w:line="400" w:lineRule="exact"/>
        <w:ind w:firstLine="480" w:firstLineChars="200"/>
        <w:rPr>
          <w:rFonts w:ascii="仿宋" w:hAnsi="仿宋" w:eastAsia="仿宋" w:cs="仿宋"/>
          <w:sz w:val="24"/>
        </w:rPr>
      </w:pPr>
      <w:r>
        <w:rPr>
          <w:rFonts w:hint="eastAsia" w:ascii="仿宋" w:hAnsi="仿宋" w:eastAsia="仿宋" w:cs="仿宋"/>
          <w:sz w:val="24"/>
        </w:rPr>
        <w:t>（5）为本标段提供招标代理服务的；</w:t>
      </w:r>
    </w:p>
    <w:p>
      <w:pPr>
        <w:spacing w:line="400" w:lineRule="exact"/>
        <w:ind w:firstLine="480" w:firstLineChars="200"/>
        <w:rPr>
          <w:rFonts w:ascii="仿宋" w:hAnsi="仿宋" w:eastAsia="仿宋" w:cs="仿宋"/>
          <w:sz w:val="24"/>
        </w:rPr>
      </w:pPr>
      <w:r>
        <w:rPr>
          <w:rFonts w:hint="eastAsia" w:ascii="仿宋" w:hAnsi="仿宋" w:eastAsia="仿宋" w:cs="仿宋"/>
          <w:sz w:val="24"/>
        </w:rPr>
        <w:t>（6）与本标段的监理人或代建人或招标代理机构同为一个法定代表人的；</w:t>
      </w:r>
    </w:p>
    <w:p>
      <w:pPr>
        <w:spacing w:line="400" w:lineRule="exact"/>
        <w:ind w:firstLine="480" w:firstLineChars="200"/>
        <w:rPr>
          <w:rFonts w:ascii="仿宋" w:hAnsi="仿宋" w:eastAsia="仿宋" w:cs="仿宋"/>
          <w:sz w:val="24"/>
        </w:rPr>
      </w:pPr>
      <w:r>
        <w:rPr>
          <w:rFonts w:hint="eastAsia" w:ascii="仿宋" w:hAnsi="仿宋" w:eastAsia="仿宋" w:cs="仿宋"/>
          <w:sz w:val="24"/>
        </w:rPr>
        <w:t>（7）与本标段的监理人或代建人或招标代理机构相互控股或参股的；</w:t>
      </w:r>
    </w:p>
    <w:p>
      <w:pPr>
        <w:spacing w:line="400" w:lineRule="exact"/>
        <w:ind w:firstLine="480" w:firstLineChars="200"/>
        <w:rPr>
          <w:rFonts w:ascii="仿宋" w:hAnsi="仿宋" w:eastAsia="仿宋" w:cs="仿宋"/>
          <w:sz w:val="24"/>
        </w:rPr>
      </w:pPr>
      <w:r>
        <w:rPr>
          <w:rFonts w:hint="eastAsia" w:ascii="仿宋" w:hAnsi="仿宋" w:eastAsia="仿宋" w:cs="仿宋"/>
          <w:sz w:val="24"/>
        </w:rPr>
        <w:t>（8）与本标段的监理人或代建人或招标代理机构相互任职或工作的；</w:t>
      </w:r>
    </w:p>
    <w:p>
      <w:pPr>
        <w:spacing w:line="400" w:lineRule="exact"/>
        <w:ind w:firstLine="480" w:firstLineChars="200"/>
        <w:rPr>
          <w:rFonts w:ascii="仿宋" w:hAnsi="仿宋" w:eastAsia="仿宋" w:cs="仿宋"/>
          <w:sz w:val="24"/>
        </w:rPr>
      </w:pPr>
      <w:r>
        <w:rPr>
          <w:rFonts w:hint="eastAsia" w:ascii="仿宋" w:hAnsi="仿宋" w:eastAsia="仿宋" w:cs="仿宋"/>
          <w:sz w:val="24"/>
        </w:rPr>
        <w:t>（9）被责令停业的；</w:t>
      </w:r>
    </w:p>
    <w:p>
      <w:pPr>
        <w:spacing w:line="400" w:lineRule="exact"/>
        <w:ind w:firstLine="480" w:firstLineChars="200"/>
        <w:rPr>
          <w:rFonts w:ascii="仿宋" w:hAnsi="仿宋" w:eastAsia="仿宋" w:cs="仿宋"/>
          <w:sz w:val="24"/>
        </w:rPr>
      </w:pPr>
      <w:r>
        <w:rPr>
          <w:rFonts w:hint="eastAsia" w:ascii="仿宋" w:hAnsi="仿宋" w:eastAsia="仿宋" w:cs="仿宋"/>
          <w:sz w:val="24"/>
        </w:rPr>
        <w:t>（10）被暂停或取消投标资格的；</w:t>
      </w:r>
    </w:p>
    <w:p>
      <w:pPr>
        <w:spacing w:line="400" w:lineRule="exact"/>
        <w:ind w:firstLine="480" w:firstLineChars="200"/>
        <w:rPr>
          <w:rFonts w:ascii="仿宋" w:hAnsi="仿宋" w:eastAsia="仿宋" w:cs="仿宋"/>
          <w:sz w:val="24"/>
        </w:rPr>
      </w:pPr>
      <w:r>
        <w:rPr>
          <w:rFonts w:hint="eastAsia" w:ascii="仿宋" w:hAnsi="仿宋" w:eastAsia="仿宋" w:cs="仿宋"/>
          <w:sz w:val="24"/>
        </w:rPr>
        <w:t>（11）财产被接管或冻结的；</w:t>
      </w:r>
    </w:p>
    <w:p>
      <w:pPr>
        <w:spacing w:line="400" w:lineRule="exact"/>
        <w:ind w:firstLine="480" w:firstLineChars="200"/>
        <w:rPr>
          <w:rFonts w:ascii="仿宋" w:hAnsi="仿宋" w:eastAsia="仿宋" w:cs="仿宋"/>
          <w:sz w:val="24"/>
        </w:rPr>
      </w:pPr>
      <w:r>
        <w:rPr>
          <w:rFonts w:hint="eastAsia" w:ascii="仿宋" w:hAnsi="仿宋" w:eastAsia="仿宋" w:cs="仿宋"/>
          <w:sz w:val="24"/>
        </w:rPr>
        <w:t>（12）在最近三年内有骗取中标或严重违约或重大工程质量问题的；</w:t>
      </w:r>
    </w:p>
    <w:p>
      <w:pPr>
        <w:spacing w:line="400" w:lineRule="exact"/>
        <w:ind w:firstLine="480" w:firstLineChars="200"/>
        <w:rPr>
          <w:rFonts w:ascii="仿宋" w:hAnsi="仿宋" w:eastAsia="仿宋" w:cs="仿宋"/>
          <w:sz w:val="24"/>
        </w:rPr>
      </w:pPr>
      <w:r>
        <w:rPr>
          <w:rFonts w:hint="eastAsia" w:ascii="仿宋" w:hAnsi="仿宋" w:eastAsia="仿宋" w:cs="仿宋"/>
          <w:sz w:val="24"/>
        </w:rPr>
        <w:t>（13）涉及正在诉讼的案件，或涉及正在诉讼的案件但经审查委员会认定不会对承担本项目造成重大影响；</w:t>
      </w:r>
    </w:p>
    <w:p>
      <w:pPr>
        <w:spacing w:line="400" w:lineRule="exact"/>
        <w:ind w:firstLine="480" w:firstLineChars="200"/>
        <w:rPr>
          <w:rFonts w:ascii="仿宋" w:hAnsi="仿宋" w:eastAsia="仿宋" w:cs="仿宋"/>
          <w:sz w:val="24"/>
        </w:rPr>
      </w:pPr>
      <w:r>
        <w:rPr>
          <w:rFonts w:hint="eastAsia" w:ascii="仿宋" w:hAnsi="仿宋" w:eastAsia="仿宋" w:cs="仿宋"/>
          <w:sz w:val="24"/>
        </w:rPr>
        <w:t>（14）被省级及以上交通主管部门取消项目所在地的投标资格或禁止进入该区域公路建设市场且处于有效期内；</w:t>
      </w:r>
    </w:p>
    <w:p>
      <w:pPr>
        <w:spacing w:line="400" w:lineRule="exact"/>
        <w:ind w:firstLine="480" w:firstLineChars="200"/>
        <w:rPr>
          <w:rFonts w:ascii="仿宋" w:hAnsi="仿宋" w:eastAsia="仿宋" w:cs="仿宋"/>
          <w:sz w:val="24"/>
        </w:rPr>
      </w:pPr>
      <w:r>
        <w:rPr>
          <w:rFonts w:hint="eastAsia" w:ascii="仿宋" w:hAnsi="仿宋" w:eastAsia="仿宋" w:cs="仿宋"/>
          <w:sz w:val="24"/>
        </w:rPr>
        <w:t>（15）为投资参股本项目的法人单位。</w:t>
      </w:r>
    </w:p>
    <w:p>
      <w:pPr>
        <w:spacing w:line="400" w:lineRule="exact"/>
        <w:ind w:firstLine="480" w:firstLineChars="200"/>
        <w:rPr>
          <w:rFonts w:ascii="仿宋" w:hAnsi="仿宋" w:eastAsia="仿宋" w:cs="仿宋"/>
          <w:sz w:val="24"/>
        </w:rPr>
      </w:pPr>
      <w:r>
        <w:rPr>
          <w:rFonts w:hint="eastAsia" w:ascii="仿宋" w:hAnsi="仿宋" w:eastAsia="仿宋" w:cs="仿宋"/>
          <w:sz w:val="24"/>
        </w:rPr>
        <w:t>1.4.4  投标人不得存在下列不良状况或不良信用记录：</w:t>
      </w:r>
    </w:p>
    <w:p>
      <w:pPr>
        <w:spacing w:line="400" w:lineRule="exact"/>
        <w:ind w:firstLine="480" w:firstLineChars="200"/>
        <w:rPr>
          <w:rFonts w:ascii="仿宋" w:hAnsi="仿宋" w:eastAsia="仿宋" w:cs="仿宋"/>
          <w:sz w:val="24"/>
        </w:rPr>
      </w:pPr>
      <w:r>
        <w:rPr>
          <w:rFonts w:hint="eastAsia" w:ascii="仿宋" w:hAnsi="仿宋" w:eastAsia="仿宋" w:cs="仿宋"/>
          <w:sz w:val="24"/>
        </w:rPr>
        <w:t>（1）被省级及以上交通运输主管部门取消招标项目所在地的投标资格且处于有效期内；</w:t>
      </w:r>
    </w:p>
    <w:p>
      <w:pPr>
        <w:spacing w:line="400" w:lineRule="exact"/>
        <w:ind w:firstLine="480" w:firstLineChars="200"/>
        <w:rPr>
          <w:rFonts w:ascii="仿宋" w:hAnsi="仿宋" w:eastAsia="仿宋" w:cs="仿宋"/>
          <w:sz w:val="24"/>
        </w:rPr>
      </w:pPr>
      <w:r>
        <w:rPr>
          <w:rFonts w:hint="eastAsia" w:ascii="仿宋" w:hAnsi="仿宋" w:eastAsia="仿宋" w:cs="仿宋"/>
          <w:sz w:val="24"/>
        </w:rPr>
        <w:t>（2）被责令停业，暂扣或吊销执照，或吊销资质证书；</w:t>
      </w:r>
    </w:p>
    <w:p>
      <w:pPr>
        <w:spacing w:line="400" w:lineRule="exact"/>
        <w:ind w:firstLine="480" w:firstLineChars="200"/>
        <w:rPr>
          <w:rFonts w:ascii="仿宋" w:hAnsi="仿宋" w:eastAsia="仿宋" w:cs="仿宋"/>
          <w:sz w:val="24"/>
        </w:rPr>
      </w:pPr>
      <w:r>
        <w:rPr>
          <w:rFonts w:hint="eastAsia" w:ascii="仿宋" w:hAnsi="仿宋" w:eastAsia="仿宋" w:cs="仿宋"/>
          <w:sz w:val="24"/>
        </w:rPr>
        <w:t>（3）进入清算程序，或被宣告破产，或其他丧失履约能力的情形；</w:t>
      </w:r>
    </w:p>
    <w:p>
      <w:pPr>
        <w:spacing w:line="400" w:lineRule="exact"/>
        <w:ind w:firstLine="480" w:firstLineChars="200"/>
        <w:rPr>
          <w:rFonts w:ascii="仿宋" w:hAnsi="仿宋" w:eastAsia="仿宋" w:cs="仿宋"/>
          <w:sz w:val="24"/>
        </w:rPr>
      </w:pPr>
      <w:r>
        <w:rPr>
          <w:rFonts w:hint="eastAsia" w:ascii="仿宋" w:hAnsi="仿宋" w:eastAsia="仿宋" w:cs="仿宋"/>
          <w:sz w:val="24"/>
        </w:rPr>
        <w:t>（4）被工商行政管理机关在全国企业信用信息公示系统中列入严重违法失信企业名单；被最高人民法院在“信用中国”网站（www.creditchina.gov.cn）中列入失信被执行人名单；</w:t>
      </w:r>
    </w:p>
    <w:p>
      <w:pPr>
        <w:spacing w:line="400" w:lineRule="exact"/>
        <w:ind w:firstLine="480" w:firstLineChars="200"/>
        <w:rPr>
          <w:rFonts w:ascii="仿宋" w:hAnsi="仿宋" w:eastAsia="仿宋" w:cs="仿宋"/>
          <w:sz w:val="24"/>
        </w:rPr>
      </w:pPr>
      <w:r>
        <w:rPr>
          <w:rFonts w:hint="eastAsia" w:ascii="仿宋" w:hAnsi="仿宋" w:eastAsia="仿宋" w:cs="仿宋"/>
          <w:sz w:val="24"/>
        </w:rPr>
        <w:t>（5）法律法规或投标人须知前附表规定的其他情形。</w:t>
      </w:r>
    </w:p>
    <w:p>
      <w:pPr>
        <w:spacing w:line="106" w:lineRule="exact"/>
        <w:rPr>
          <w:rFonts w:ascii="仿宋" w:hAnsi="仿宋" w:eastAsia="仿宋" w:cs="仿宋"/>
          <w:sz w:val="24"/>
        </w:rPr>
      </w:pPr>
    </w:p>
    <w:p>
      <w:pPr>
        <w:numPr>
          <w:ilvl w:val="0"/>
          <w:numId w:val="7"/>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费用承担</w:t>
      </w:r>
    </w:p>
    <w:p>
      <w:pPr>
        <w:pStyle w:val="2"/>
        <w:ind w:firstLine="240"/>
        <w:rPr>
          <w:rFonts w:ascii="仿宋" w:hAnsi="仿宋" w:eastAsia="仿宋" w:cs="仿宋"/>
          <w:sz w:val="24"/>
        </w:rPr>
      </w:pPr>
      <w:r>
        <w:rPr>
          <w:rFonts w:hint="eastAsia" w:ascii="仿宋" w:hAnsi="仿宋" w:eastAsia="仿宋" w:cs="仿宋"/>
          <w:sz w:val="24"/>
        </w:rPr>
        <w:t>投标人准备和参加投标活动发生的费用自理。</w:t>
      </w:r>
    </w:p>
    <w:p>
      <w:pPr>
        <w:tabs>
          <w:tab w:val="left" w:pos="480"/>
        </w:tabs>
        <w:spacing w:line="0" w:lineRule="atLeast"/>
        <w:ind w:left="9"/>
        <w:rPr>
          <w:rFonts w:ascii="仿宋" w:hAnsi="仿宋" w:eastAsia="仿宋" w:cs="仿宋"/>
          <w:sz w:val="24"/>
        </w:rPr>
      </w:pPr>
      <w:r>
        <w:rPr>
          <w:rFonts w:hint="eastAsia" w:ascii="仿宋" w:hAnsi="仿宋" w:eastAsia="仿宋" w:cs="仿宋"/>
          <w:b/>
          <w:sz w:val="24"/>
        </w:rPr>
        <w:t>1.6保密</w:t>
      </w:r>
    </w:p>
    <w:p>
      <w:pPr>
        <w:spacing w:line="319" w:lineRule="auto"/>
        <w:ind w:firstLine="480"/>
        <w:rPr>
          <w:rFonts w:ascii="仿宋" w:hAnsi="仿宋" w:eastAsia="仿宋" w:cs="仿宋"/>
          <w:sz w:val="24"/>
        </w:rPr>
      </w:pPr>
      <w:r>
        <w:rPr>
          <w:rFonts w:hint="eastAsia" w:ascii="仿宋" w:hAnsi="仿宋" w:eastAsia="仿宋" w:cs="仿宋"/>
          <w:sz w:val="24"/>
        </w:rPr>
        <w:t>参与招标投标活动的各方应对招标文件和投标文件中的商业和技术等秘密保密，否则应承担相应的法律责任。</w:t>
      </w:r>
    </w:p>
    <w:p>
      <w:pPr>
        <w:numPr>
          <w:ilvl w:val="0"/>
          <w:numId w:val="8"/>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语言文字</w:t>
      </w:r>
    </w:p>
    <w:p>
      <w:pPr>
        <w:spacing w:line="360" w:lineRule="auto"/>
        <w:rPr>
          <w:rFonts w:ascii="仿宋" w:hAnsi="仿宋" w:eastAsia="仿宋" w:cs="仿宋"/>
          <w:sz w:val="24"/>
        </w:rPr>
      </w:pPr>
      <w:r>
        <w:rPr>
          <w:rFonts w:hint="eastAsia" w:ascii="仿宋" w:hAnsi="仿宋" w:eastAsia="仿宋" w:cs="仿宋"/>
          <w:sz w:val="24"/>
        </w:rPr>
        <w:t>招标投标文件使用的语言文字为中文。专用术语使用外文的，应附有中文注释。</w:t>
      </w:r>
    </w:p>
    <w:p>
      <w:pPr>
        <w:tabs>
          <w:tab w:val="left" w:pos="480"/>
        </w:tabs>
        <w:spacing w:line="360" w:lineRule="auto"/>
        <w:rPr>
          <w:rFonts w:ascii="仿宋" w:hAnsi="仿宋" w:eastAsia="仿宋" w:cs="仿宋"/>
          <w:b/>
          <w:sz w:val="24"/>
        </w:rPr>
      </w:pPr>
      <w:r>
        <w:rPr>
          <w:rFonts w:hint="eastAsia" w:ascii="仿宋" w:hAnsi="仿宋" w:eastAsia="仿宋" w:cs="仿宋"/>
          <w:b/>
          <w:sz w:val="24"/>
        </w:rPr>
        <w:t>1.8计量单位</w:t>
      </w:r>
    </w:p>
    <w:p>
      <w:pPr>
        <w:pStyle w:val="2"/>
        <w:ind w:firstLine="240"/>
        <w:rPr>
          <w:rFonts w:ascii="仿宋" w:hAnsi="仿宋" w:eastAsia="仿宋" w:cs="仿宋"/>
          <w:sz w:val="24"/>
        </w:rPr>
      </w:pPr>
      <w:r>
        <w:rPr>
          <w:rFonts w:hint="eastAsia" w:ascii="仿宋" w:hAnsi="仿宋" w:eastAsia="仿宋" w:cs="仿宋"/>
          <w:sz w:val="24"/>
        </w:rPr>
        <w:t>所有计量均采用中华共和国和国家计量单位</w:t>
      </w:r>
    </w:p>
    <w:p>
      <w:pPr>
        <w:tabs>
          <w:tab w:val="left" w:pos="480"/>
        </w:tabs>
        <w:spacing w:line="360" w:lineRule="auto"/>
        <w:rPr>
          <w:rFonts w:ascii="仿宋" w:hAnsi="仿宋" w:eastAsia="仿宋" w:cs="仿宋"/>
          <w:b/>
          <w:sz w:val="24"/>
        </w:rPr>
      </w:pPr>
      <w:r>
        <w:rPr>
          <w:rFonts w:hint="eastAsia" w:ascii="仿宋" w:hAnsi="仿宋" w:eastAsia="仿宋" w:cs="仿宋"/>
          <w:b/>
          <w:sz w:val="24"/>
        </w:rPr>
        <w:t>1.9踏勘现场</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1.9.1 投标人须知前附表规定组织踏勘现场的，招标人按投标人须知前附表规定的时间、地点组织投标人踏勘项目现场。</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1.9.2 投标人踏勘现场发生的费用自理。</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1.9.3 除招标人的原因外，投标人自行负责在踏勘现场中所发生的人员伤亡和财产损失。</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1.9.4 招标人在踏勘现场中介绍的工程场地和相关的周边环境情况，供投标人在编制投标文件时参考，招标人不对投标人据此作出的判断和决策负责。</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tabs>
          <w:tab w:val="left" w:pos="600"/>
        </w:tabs>
        <w:spacing w:line="0" w:lineRule="atLeast"/>
        <w:ind w:left="9"/>
        <w:rPr>
          <w:rFonts w:ascii="仿宋" w:hAnsi="仿宋" w:eastAsia="仿宋" w:cs="仿宋"/>
          <w:sz w:val="24"/>
        </w:rPr>
      </w:pPr>
      <w:r>
        <w:rPr>
          <w:rFonts w:hint="eastAsia" w:ascii="仿宋" w:hAnsi="仿宋" w:eastAsia="仿宋" w:cs="仿宋"/>
          <w:b/>
          <w:sz w:val="24"/>
        </w:rPr>
        <w:t>1.10投标预备会(无)</w:t>
      </w:r>
    </w:p>
    <w:p>
      <w:pPr>
        <w:tabs>
          <w:tab w:val="left" w:pos="720"/>
        </w:tabs>
        <w:spacing w:line="0" w:lineRule="atLeast"/>
        <w:rPr>
          <w:rFonts w:ascii="仿宋" w:hAnsi="仿宋" w:eastAsia="仿宋" w:cs="仿宋"/>
          <w:sz w:val="24"/>
        </w:rPr>
      </w:pPr>
      <w:bookmarkStart w:id="18" w:name="page51"/>
      <w:bookmarkEnd w:id="18"/>
      <w:r>
        <w:rPr>
          <w:rFonts w:hint="eastAsia" w:ascii="仿宋" w:hAnsi="仿宋" w:eastAsia="仿宋" w:cs="仿宋"/>
          <w:b/>
          <w:sz w:val="24"/>
        </w:rPr>
        <w:t>1.11分包（本项目不适用）</w:t>
      </w:r>
    </w:p>
    <w:p>
      <w:pPr>
        <w:numPr>
          <w:ilvl w:val="1"/>
          <w:numId w:val="9"/>
        </w:numPr>
        <w:tabs>
          <w:tab w:val="left" w:pos="1310"/>
        </w:tabs>
        <w:spacing w:line="302" w:lineRule="auto"/>
        <w:ind w:left="120" w:firstLine="489"/>
        <w:rPr>
          <w:rFonts w:ascii="仿宋" w:hAnsi="仿宋" w:eastAsia="仿宋" w:cs="仿宋"/>
          <w:sz w:val="24"/>
        </w:rPr>
      </w:pPr>
      <w:r>
        <w:rPr>
          <w:rFonts w:hint="eastAsia" w:ascii="仿宋" w:hAnsi="仿宋" w:eastAsia="仿宋" w:cs="仿宋"/>
          <w:sz w:val="24"/>
        </w:rPr>
        <w:t>投标人拟在中标后将中标项目的部分非主体、非关键性工作进行分包的，应符合以下规定：</w:t>
      </w:r>
    </w:p>
    <w:p>
      <w:pPr>
        <w:spacing w:line="80" w:lineRule="exact"/>
        <w:rPr>
          <w:rFonts w:ascii="仿宋" w:hAnsi="仿宋" w:eastAsia="仿宋" w:cs="仿宋"/>
          <w:sz w:val="24"/>
        </w:rPr>
      </w:pPr>
    </w:p>
    <w:p>
      <w:pPr>
        <w:spacing w:line="327" w:lineRule="auto"/>
        <w:ind w:left="120" w:firstLine="360"/>
        <w:rPr>
          <w:rFonts w:ascii="仿宋" w:hAnsi="仿宋" w:eastAsia="仿宋" w:cs="仿宋"/>
          <w:sz w:val="24"/>
        </w:rPr>
      </w:pPr>
      <w:r>
        <w:rPr>
          <w:rFonts w:hint="eastAsia" w:ascii="仿宋" w:hAnsi="仿宋" w:eastAsia="仿宋" w:cs="仿宋"/>
          <w:sz w:val="24"/>
        </w:rPr>
        <w:t>（1）分包内容要求：允许分包的工程范围仅限于非关键性工程或适合专业化队伍施工的专项工程。招标人允许分包或不允许分包的专项工程（如有）应在投标人须知前附表中载明。</w:t>
      </w:r>
    </w:p>
    <w:p>
      <w:pPr>
        <w:spacing w:line="56" w:lineRule="exact"/>
        <w:rPr>
          <w:rFonts w:ascii="仿宋" w:hAnsi="仿宋" w:eastAsia="仿宋" w:cs="仿宋"/>
          <w:sz w:val="24"/>
        </w:rPr>
      </w:pPr>
    </w:p>
    <w:p>
      <w:pPr>
        <w:spacing w:line="309" w:lineRule="auto"/>
        <w:ind w:left="120" w:firstLine="360"/>
        <w:rPr>
          <w:rFonts w:ascii="仿宋" w:hAnsi="仿宋" w:eastAsia="仿宋" w:cs="仿宋"/>
          <w:sz w:val="24"/>
        </w:rPr>
      </w:pPr>
      <w:r>
        <w:rPr>
          <w:rFonts w:hint="eastAsia" w:ascii="仿宋" w:hAnsi="仿宋" w:eastAsia="仿宋" w:cs="仿宋"/>
          <w:sz w:val="24"/>
        </w:rPr>
        <w:t>（2）接受分包的第三人资格要求：分包人的资格能力应与其分包工程的标准和规模相适应，且具备投标人须知前附表中规定的资格条件。</w:t>
      </w:r>
    </w:p>
    <w:p>
      <w:pPr>
        <w:spacing w:line="43"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（3）其他要求：投标人如有分包计划，应按第九章“投标文件格式”的要求填写</w:t>
      </w:r>
    </w:p>
    <w:p>
      <w:pPr>
        <w:spacing w:line="92" w:lineRule="exact"/>
        <w:rPr>
          <w:rFonts w:ascii="仿宋" w:hAnsi="仿宋" w:eastAsia="仿宋" w:cs="仿宋"/>
          <w:sz w:val="24"/>
        </w:rPr>
      </w:pPr>
    </w:p>
    <w:p>
      <w:pPr>
        <w:spacing w:line="0" w:lineRule="atLeast"/>
        <w:rPr>
          <w:rFonts w:ascii="仿宋" w:hAnsi="仿宋" w:eastAsia="仿宋" w:cs="仿宋"/>
          <w:sz w:val="24"/>
        </w:rPr>
      </w:pPr>
      <w:r>
        <w:rPr>
          <w:rFonts w:hint="eastAsia" w:ascii="仿宋" w:hAnsi="仿宋" w:eastAsia="仿宋" w:cs="仿宋"/>
          <w:sz w:val="24"/>
        </w:rPr>
        <w:t>“拟分包项目情况表”，明确拟分包的工程及规模，且投标人中标后的分包应满足合同</w:t>
      </w:r>
    </w:p>
    <w:p>
      <w:pPr>
        <w:spacing w:line="124" w:lineRule="exact"/>
        <w:rPr>
          <w:rFonts w:ascii="仿宋" w:hAnsi="仿宋" w:eastAsia="仿宋" w:cs="仿宋"/>
          <w:sz w:val="24"/>
        </w:rPr>
      </w:pPr>
    </w:p>
    <w:p>
      <w:pPr>
        <w:spacing w:line="0" w:lineRule="atLeast"/>
        <w:ind w:left="120"/>
        <w:rPr>
          <w:rFonts w:ascii="仿宋" w:hAnsi="仿宋" w:eastAsia="仿宋" w:cs="仿宋"/>
          <w:sz w:val="24"/>
        </w:rPr>
      </w:pPr>
      <w:r>
        <w:rPr>
          <w:rFonts w:hint="eastAsia" w:ascii="仿宋" w:hAnsi="仿宋" w:eastAsia="仿宋" w:cs="仿宋"/>
          <w:sz w:val="24"/>
        </w:rPr>
        <w:t>条款第 4.3 款的相关要求。</w:t>
      </w:r>
    </w:p>
    <w:p>
      <w:pPr>
        <w:spacing w:line="146" w:lineRule="exact"/>
        <w:rPr>
          <w:rFonts w:ascii="仿宋" w:hAnsi="仿宋" w:eastAsia="仿宋" w:cs="仿宋"/>
          <w:sz w:val="24"/>
        </w:rPr>
      </w:pPr>
    </w:p>
    <w:p>
      <w:pPr>
        <w:numPr>
          <w:ilvl w:val="1"/>
          <w:numId w:val="10"/>
        </w:numPr>
        <w:tabs>
          <w:tab w:val="left" w:pos="1310"/>
        </w:tabs>
        <w:spacing w:line="302" w:lineRule="auto"/>
        <w:ind w:left="120" w:firstLine="489"/>
        <w:rPr>
          <w:rFonts w:ascii="仿宋" w:hAnsi="仿宋" w:eastAsia="仿宋" w:cs="仿宋"/>
          <w:sz w:val="24"/>
        </w:rPr>
      </w:pPr>
      <w:r>
        <w:rPr>
          <w:rFonts w:hint="eastAsia" w:ascii="仿宋" w:hAnsi="仿宋" w:eastAsia="仿宋" w:cs="仿宋"/>
          <w:sz w:val="24"/>
        </w:rPr>
        <w:t>中标人不得向他人转让中标项目，接受分包的人不得再次分包。中标人应就分包项目向招标人负责，接受分包的人就分包项目承担连带责任。</w:t>
      </w:r>
    </w:p>
    <w:p>
      <w:pPr>
        <w:tabs>
          <w:tab w:val="left" w:pos="720"/>
        </w:tabs>
        <w:spacing w:line="0" w:lineRule="atLeast"/>
        <w:ind w:left="129"/>
        <w:rPr>
          <w:rFonts w:ascii="仿宋" w:hAnsi="仿宋" w:eastAsia="仿宋" w:cs="仿宋"/>
          <w:sz w:val="24"/>
        </w:rPr>
      </w:pPr>
      <w:r>
        <w:rPr>
          <w:rFonts w:hint="eastAsia" w:ascii="仿宋" w:hAnsi="仿宋" w:eastAsia="仿宋" w:cs="仿宋"/>
          <w:b/>
          <w:sz w:val="24"/>
        </w:rPr>
        <w:t>1.12响应和偏差</w:t>
      </w:r>
    </w:p>
    <w:p>
      <w:pPr>
        <w:numPr>
          <w:ilvl w:val="1"/>
          <w:numId w:val="11"/>
        </w:numPr>
        <w:tabs>
          <w:tab w:val="left" w:pos="1320"/>
        </w:tabs>
        <w:spacing w:line="302" w:lineRule="auto"/>
        <w:ind w:left="120" w:firstLine="489"/>
        <w:rPr>
          <w:rFonts w:ascii="仿宋" w:hAnsi="仿宋" w:eastAsia="仿宋" w:cs="仿宋"/>
          <w:sz w:val="24"/>
        </w:rPr>
      </w:pPr>
      <w:r>
        <w:rPr>
          <w:rFonts w:hint="eastAsia" w:ascii="仿宋" w:hAnsi="仿宋" w:eastAsia="仿宋" w:cs="仿宋"/>
          <w:sz w:val="24"/>
        </w:rPr>
        <w:t>投标文件偏离招标文件某些要求，视为投标文件存在偏差。偏差包括重大偏差和细微偏差。</w:t>
      </w:r>
    </w:p>
    <w:p>
      <w:pPr>
        <w:spacing w:line="87" w:lineRule="exact"/>
        <w:rPr>
          <w:rFonts w:ascii="仿宋" w:hAnsi="仿宋" w:eastAsia="仿宋" w:cs="仿宋"/>
          <w:sz w:val="24"/>
        </w:rPr>
      </w:pPr>
    </w:p>
    <w:p>
      <w:pPr>
        <w:numPr>
          <w:ilvl w:val="1"/>
          <w:numId w:val="11"/>
        </w:numPr>
        <w:tabs>
          <w:tab w:val="left" w:pos="1325"/>
        </w:tabs>
        <w:spacing w:line="302" w:lineRule="auto"/>
        <w:ind w:left="120" w:firstLine="489"/>
        <w:rPr>
          <w:rFonts w:ascii="仿宋" w:hAnsi="仿宋" w:eastAsia="仿宋" w:cs="仿宋"/>
          <w:sz w:val="24"/>
        </w:rPr>
      </w:pPr>
      <w:r>
        <w:rPr>
          <w:rFonts w:hint="eastAsia" w:ascii="仿宋" w:hAnsi="仿宋" w:eastAsia="仿宋" w:cs="仿宋"/>
          <w:sz w:val="24"/>
        </w:rPr>
        <w:t>投标文件应对招标文件的实质性要求和条件作出满足性或更有利于招标人的响应，否则，视为投标文件存在重大偏差，投标人的投标将被否决。</w:t>
      </w:r>
    </w:p>
    <w:p>
      <w:pPr>
        <w:spacing w:line="89" w:lineRule="exact"/>
        <w:rPr>
          <w:rFonts w:ascii="仿宋" w:hAnsi="仿宋" w:eastAsia="仿宋" w:cs="仿宋"/>
          <w:sz w:val="24"/>
        </w:rPr>
      </w:pPr>
    </w:p>
    <w:p>
      <w:pPr>
        <w:spacing w:line="301" w:lineRule="auto"/>
        <w:ind w:left="120" w:firstLine="480"/>
        <w:rPr>
          <w:rFonts w:ascii="仿宋" w:hAnsi="仿宋" w:eastAsia="仿宋" w:cs="仿宋"/>
          <w:sz w:val="24"/>
        </w:rPr>
      </w:pPr>
      <w:r>
        <w:rPr>
          <w:rFonts w:hint="eastAsia" w:ascii="仿宋" w:hAnsi="仿宋" w:eastAsia="仿宋" w:cs="仿宋"/>
          <w:sz w:val="24"/>
        </w:rPr>
        <w:t>投标文件存在第三章“评标办法”中所列任一否决投标情形的，均属于存在重大偏差。</w:t>
      </w:r>
    </w:p>
    <w:p>
      <w:pPr>
        <w:spacing w:line="35" w:lineRule="exact"/>
        <w:rPr>
          <w:rFonts w:ascii="仿宋" w:hAnsi="仿宋" w:eastAsia="仿宋" w:cs="仿宋"/>
          <w:sz w:val="24"/>
        </w:rPr>
      </w:pPr>
    </w:p>
    <w:p>
      <w:pPr>
        <w:numPr>
          <w:ilvl w:val="1"/>
          <w:numId w:val="11"/>
        </w:numPr>
        <w:tabs>
          <w:tab w:val="left" w:pos="1320"/>
        </w:tabs>
        <w:spacing w:line="0" w:lineRule="atLeast"/>
        <w:ind w:left="1320" w:hanging="711"/>
        <w:rPr>
          <w:rFonts w:ascii="仿宋" w:hAnsi="仿宋" w:eastAsia="仿宋" w:cs="仿宋"/>
          <w:sz w:val="24"/>
        </w:rPr>
      </w:pPr>
      <w:r>
        <w:rPr>
          <w:rFonts w:hint="eastAsia" w:ascii="仿宋" w:hAnsi="仿宋" w:eastAsia="仿宋" w:cs="仿宋"/>
          <w:sz w:val="24"/>
        </w:rPr>
        <w:t>投标文件中的下列偏差为细微偏差：</w:t>
      </w:r>
    </w:p>
    <w:p>
      <w:pPr>
        <w:spacing w:line="156" w:lineRule="exact"/>
        <w:rPr>
          <w:rFonts w:ascii="仿宋" w:hAnsi="仿宋" w:eastAsia="仿宋" w:cs="仿宋"/>
          <w:sz w:val="24"/>
        </w:rPr>
      </w:pPr>
    </w:p>
    <w:p>
      <w:pPr>
        <w:spacing w:line="310" w:lineRule="auto"/>
        <w:ind w:left="120" w:firstLine="360"/>
        <w:rPr>
          <w:rFonts w:ascii="仿宋" w:hAnsi="仿宋" w:eastAsia="仿宋" w:cs="仿宋"/>
          <w:sz w:val="24"/>
        </w:rPr>
      </w:pPr>
      <w:r>
        <w:rPr>
          <w:rFonts w:hint="eastAsia" w:ascii="仿宋" w:hAnsi="仿宋" w:eastAsia="仿宋" w:cs="仿宋"/>
          <w:sz w:val="24"/>
        </w:rPr>
        <w:t>（1）在按照第三章“评标办法”的规定对投标价进行算术性错误修正及其他错误修正后，最终投标报价未超过最高投标限价（如有）的情况下，出现第三章“评标办法”规定的算术性错误和投标报价的其他错误；</w:t>
      </w:r>
    </w:p>
    <w:p>
      <w:pPr>
        <w:spacing w:line="72" w:lineRule="exact"/>
        <w:rPr>
          <w:rFonts w:ascii="仿宋" w:hAnsi="仿宋" w:eastAsia="仿宋" w:cs="仿宋"/>
          <w:sz w:val="24"/>
        </w:rPr>
      </w:pPr>
    </w:p>
    <w:p>
      <w:pPr>
        <w:numPr>
          <w:ilvl w:val="0"/>
          <w:numId w:val="12"/>
        </w:numPr>
        <w:spacing w:line="324" w:lineRule="auto"/>
        <w:ind w:left="480"/>
        <w:rPr>
          <w:rFonts w:ascii="仿宋" w:hAnsi="仿宋" w:eastAsia="仿宋" w:cs="仿宋"/>
          <w:sz w:val="24"/>
        </w:rPr>
      </w:pPr>
      <w:r>
        <w:rPr>
          <w:rFonts w:hint="eastAsia" w:ascii="仿宋" w:hAnsi="仿宋" w:eastAsia="仿宋" w:cs="仿宋"/>
          <w:sz w:val="24"/>
        </w:rPr>
        <w:t>施工组织设计（含关键工程技术方案）和项目管理机构不够完善；</w:t>
      </w:r>
    </w:p>
    <w:p>
      <w:pPr>
        <w:spacing w:line="324" w:lineRule="auto"/>
        <w:ind w:firstLine="480" w:firstLineChars="200"/>
        <w:rPr>
          <w:rFonts w:ascii="仿宋" w:hAnsi="仿宋" w:eastAsia="仿宋" w:cs="仿宋"/>
          <w:sz w:val="24"/>
        </w:rPr>
      </w:pPr>
      <w:r>
        <w:rPr>
          <w:rFonts w:hint="eastAsia" w:ascii="仿宋" w:hAnsi="仿宋" w:eastAsia="仿宋" w:cs="仿宋"/>
          <w:sz w:val="24"/>
        </w:rPr>
        <w:t>（3）投标文件页码不连续、个别文字有遗漏错误等不影响投标文件实质性内容的偏差。</w:t>
      </w:r>
    </w:p>
    <w:p>
      <w:pPr>
        <w:spacing w:line="127" w:lineRule="exact"/>
        <w:rPr>
          <w:rFonts w:ascii="仿宋" w:hAnsi="仿宋" w:eastAsia="仿宋" w:cs="仿宋"/>
          <w:sz w:val="24"/>
        </w:rPr>
      </w:pPr>
    </w:p>
    <w:p>
      <w:pPr>
        <w:spacing w:line="0" w:lineRule="atLeast"/>
        <w:ind w:left="600"/>
        <w:rPr>
          <w:rFonts w:ascii="仿宋" w:hAnsi="仿宋" w:eastAsia="仿宋" w:cs="仿宋"/>
          <w:sz w:val="24"/>
        </w:rPr>
      </w:pPr>
      <w:r>
        <w:rPr>
          <w:rFonts w:hint="eastAsia" w:ascii="仿宋" w:hAnsi="仿宋" w:eastAsia="仿宋" w:cs="仿宋"/>
          <w:sz w:val="24"/>
        </w:rPr>
        <w:t>1.12.4 评标委员会对投标文件中的细微偏差按如下规定处理：</w:t>
      </w:r>
    </w:p>
    <w:p>
      <w:pPr>
        <w:spacing w:line="106"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（1）对于本章第 1.12.3 项（1）目所述的细微偏差，按照第三章“评标办法”的</w:t>
      </w:r>
    </w:p>
    <w:p>
      <w:pPr>
        <w:spacing w:line="109" w:lineRule="exact"/>
        <w:rPr>
          <w:rFonts w:ascii="仿宋" w:hAnsi="仿宋" w:eastAsia="仿宋" w:cs="仿宋"/>
          <w:sz w:val="24"/>
        </w:rPr>
      </w:pPr>
    </w:p>
    <w:p>
      <w:pPr>
        <w:spacing w:line="0" w:lineRule="atLeast"/>
        <w:ind w:left="120"/>
        <w:rPr>
          <w:rFonts w:ascii="仿宋" w:hAnsi="仿宋" w:eastAsia="仿宋" w:cs="仿宋"/>
          <w:sz w:val="24"/>
        </w:rPr>
      </w:pPr>
      <w:r>
        <w:rPr>
          <w:rFonts w:hint="eastAsia" w:ascii="仿宋" w:hAnsi="仿宋" w:eastAsia="仿宋" w:cs="仿宋"/>
          <w:sz w:val="24"/>
        </w:rPr>
        <w:t>规定予以修正并要求投标人进行澄清；</w:t>
      </w:r>
    </w:p>
    <w:p>
      <w:pPr>
        <w:spacing w:line="155" w:lineRule="exact"/>
        <w:rPr>
          <w:rFonts w:ascii="仿宋" w:hAnsi="仿宋" w:eastAsia="仿宋" w:cs="仿宋"/>
          <w:sz w:val="24"/>
        </w:rPr>
      </w:pPr>
    </w:p>
    <w:p>
      <w:pPr>
        <w:spacing w:line="333" w:lineRule="auto"/>
        <w:ind w:left="120" w:firstLine="360"/>
        <w:rPr>
          <w:rFonts w:ascii="仿宋" w:hAnsi="仿宋" w:eastAsia="仿宋" w:cs="仿宋"/>
          <w:sz w:val="24"/>
        </w:rPr>
      </w:pPr>
      <w:r>
        <w:rPr>
          <w:rFonts w:hint="eastAsia" w:ascii="仿宋" w:hAnsi="仿宋" w:eastAsia="仿宋" w:cs="仿宋"/>
          <w:sz w:val="24"/>
        </w:rPr>
        <w:t>（2）对于本章第 1.12.3 项（2）目所述的细微偏差，如果采用合理低价法或经评审的最低投标价法评标，应要求投标人对细微偏差进行澄清，只有投标人的澄清文件</w:t>
      </w:r>
      <w:bookmarkStart w:id="19" w:name="page52"/>
      <w:bookmarkEnd w:id="19"/>
      <w:r>
        <w:rPr>
          <w:rFonts w:hint="eastAsia" w:ascii="仿宋" w:hAnsi="仿宋" w:eastAsia="仿宋" w:cs="仿宋"/>
          <w:sz w:val="24"/>
        </w:rPr>
        <w:t>被评标委员会接受，投标人才能参加评标价的最终评比。如果采用技术评分最低标价法或综合评分法评标，可在相关评分因素的评分中酌情扣分；</w:t>
      </w:r>
    </w:p>
    <w:p>
      <w:pPr>
        <w:spacing w:line="69" w:lineRule="exact"/>
        <w:rPr>
          <w:rFonts w:ascii="仿宋" w:hAnsi="仿宋" w:eastAsia="仿宋" w:cs="仿宋"/>
          <w:sz w:val="24"/>
        </w:rPr>
      </w:pPr>
    </w:p>
    <w:p>
      <w:pPr>
        <w:spacing w:line="310" w:lineRule="auto"/>
        <w:ind w:firstLine="360"/>
        <w:rPr>
          <w:rFonts w:ascii="仿宋" w:hAnsi="仿宋" w:eastAsia="仿宋" w:cs="仿宋"/>
          <w:sz w:val="24"/>
        </w:rPr>
      </w:pPr>
      <w:r>
        <w:rPr>
          <w:rFonts w:hint="eastAsia" w:ascii="仿宋" w:hAnsi="仿宋" w:eastAsia="仿宋" w:cs="仿宋"/>
          <w:sz w:val="24"/>
        </w:rPr>
        <w:t>（3）对于本章第 1.12.3 项（3）目所述的细微偏差，可要求投标人对细微偏差进行澄清。</w:t>
      </w:r>
    </w:p>
    <w:p>
      <w:pPr>
        <w:spacing w:line="40" w:lineRule="exact"/>
        <w:rPr>
          <w:rFonts w:ascii="仿宋" w:hAnsi="仿宋" w:eastAsia="仿宋" w:cs="仿宋"/>
          <w:sz w:val="24"/>
        </w:rPr>
      </w:pPr>
    </w:p>
    <w:p>
      <w:pPr>
        <w:spacing w:line="0" w:lineRule="atLeast"/>
        <w:ind w:firstLine="566" w:firstLineChars="236"/>
        <w:rPr>
          <w:rFonts w:ascii="仿宋" w:hAnsi="仿宋" w:eastAsia="仿宋" w:cs="仿宋"/>
          <w:sz w:val="24"/>
        </w:rPr>
      </w:pPr>
      <w:r>
        <w:rPr>
          <w:rFonts w:hint="eastAsia" w:ascii="仿宋" w:hAnsi="仿宋" w:eastAsia="仿宋" w:cs="仿宋"/>
          <w:sz w:val="24"/>
        </w:rPr>
        <w:t>1.12.5  投标人应根据招标文件的要求提供施工组织设计等内容以对招标文件作出响应。</w:t>
      </w:r>
    </w:p>
    <w:p>
      <w:pPr>
        <w:spacing w:line="0" w:lineRule="atLeast"/>
        <w:rPr>
          <w:rFonts w:ascii="仿宋" w:hAnsi="仿宋" w:eastAsia="仿宋" w:cs="仿宋"/>
          <w:sz w:val="24"/>
        </w:rPr>
      </w:pPr>
      <w:r>
        <w:rPr>
          <w:rFonts w:hint="eastAsia" w:ascii="仿宋" w:hAnsi="仿宋" w:eastAsia="仿宋" w:cs="仿宋"/>
          <w:b/>
          <w:sz w:val="24"/>
        </w:rPr>
        <w:t>2. 招标文件</w:t>
      </w:r>
    </w:p>
    <w:p>
      <w:pPr>
        <w:spacing w:line="0" w:lineRule="atLeast"/>
        <w:rPr>
          <w:rFonts w:ascii="仿宋" w:hAnsi="仿宋" w:eastAsia="仿宋" w:cs="仿宋"/>
          <w:b/>
          <w:sz w:val="24"/>
        </w:rPr>
      </w:pPr>
      <w:r>
        <w:rPr>
          <w:rFonts w:hint="eastAsia" w:ascii="仿宋" w:hAnsi="仿宋" w:eastAsia="仿宋" w:cs="仿宋"/>
          <w:b/>
          <w:sz w:val="24"/>
        </w:rPr>
        <w:t>2.1 招标文件的组成</w:t>
      </w:r>
    </w:p>
    <w:p>
      <w:pPr>
        <w:tabs>
          <w:tab w:val="left" w:pos="8920"/>
        </w:tabs>
        <w:spacing w:line="331" w:lineRule="auto"/>
        <w:ind w:left="378" w:leftChars="180" w:firstLine="120" w:firstLineChars="50"/>
        <w:rPr>
          <w:rFonts w:ascii="仿宋" w:hAnsi="仿宋" w:eastAsia="仿宋" w:cs="仿宋"/>
          <w:sz w:val="24"/>
        </w:rPr>
      </w:pPr>
      <w:r>
        <w:rPr>
          <w:rFonts w:hint="eastAsia" w:ascii="仿宋" w:hAnsi="仿宋" w:eastAsia="仿宋" w:cs="仿宋"/>
          <w:sz w:val="24"/>
        </w:rPr>
        <w:t>本招标文件包括：</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（1）招标公告；</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（2）投标人须知；</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（3）评标办法；</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（4）合同条款及格式；</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（5）工程量清单；</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（6）图纸（另附）；</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（7）技术规范（另册）；</w:t>
      </w:r>
    </w:p>
    <w:p>
      <w:pPr>
        <w:spacing w:line="306" w:lineRule="auto"/>
        <w:ind w:left="360"/>
        <w:rPr>
          <w:rFonts w:ascii="仿宋" w:hAnsi="仿宋" w:eastAsia="仿宋" w:cs="仿宋"/>
          <w:sz w:val="24"/>
        </w:rPr>
      </w:pPr>
      <w:r>
        <w:rPr>
          <w:rFonts w:hint="eastAsia" w:ascii="仿宋" w:hAnsi="仿宋" w:eastAsia="仿宋" w:cs="仿宋"/>
          <w:sz w:val="24"/>
        </w:rPr>
        <w:t>（8）工程量清单计量规则（另册）；</w:t>
      </w:r>
    </w:p>
    <w:p>
      <w:pPr>
        <w:spacing w:line="306" w:lineRule="auto"/>
        <w:ind w:left="360"/>
        <w:rPr>
          <w:rFonts w:ascii="仿宋" w:hAnsi="仿宋" w:eastAsia="仿宋" w:cs="仿宋"/>
          <w:sz w:val="24"/>
        </w:rPr>
      </w:pPr>
      <w:r>
        <w:rPr>
          <w:rFonts w:hint="eastAsia" w:ascii="仿宋" w:hAnsi="仿宋" w:eastAsia="仿宋" w:cs="仿宋"/>
          <w:sz w:val="24"/>
        </w:rPr>
        <w:t>（9）投标文件格式；</w:t>
      </w:r>
    </w:p>
    <w:p>
      <w:pPr>
        <w:spacing w:line="137" w:lineRule="exact"/>
        <w:rPr>
          <w:rFonts w:ascii="仿宋" w:hAnsi="仿宋" w:eastAsia="仿宋" w:cs="仿宋"/>
          <w:sz w:val="24"/>
        </w:rPr>
      </w:pPr>
    </w:p>
    <w:p>
      <w:pPr>
        <w:spacing w:line="310" w:lineRule="auto"/>
        <w:ind w:firstLine="480"/>
        <w:rPr>
          <w:rFonts w:ascii="仿宋" w:hAnsi="仿宋" w:eastAsia="仿宋" w:cs="仿宋"/>
          <w:sz w:val="24"/>
        </w:rPr>
      </w:pPr>
      <w:r>
        <w:rPr>
          <w:rFonts w:hint="eastAsia" w:ascii="仿宋" w:hAnsi="仿宋" w:eastAsia="仿宋" w:cs="仿宋"/>
          <w:sz w:val="24"/>
        </w:rPr>
        <w:t>根据本章第 1.10 款、第 2.2 款和第 2.3 款对招标文件所作的澄清、修改，构成招标文件的组成部分。</w:t>
      </w:r>
    </w:p>
    <w:p>
      <w:pPr>
        <w:spacing w:line="79" w:lineRule="exact"/>
        <w:rPr>
          <w:rFonts w:ascii="仿宋" w:hAnsi="仿宋" w:eastAsia="仿宋" w:cs="仿宋"/>
          <w:sz w:val="24"/>
        </w:rPr>
      </w:pPr>
    </w:p>
    <w:p>
      <w:pPr>
        <w:spacing w:line="318" w:lineRule="auto"/>
        <w:ind w:firstLine="480"/>
        <w:rPr>
          <w:rFonts w:ascii="仿宋" w:hAnsi="仿宋" w:eastAsia="仿宋" w:cs="仿宋"/>
          <w:sz w:val="24"/>
        </w:rPr>
      </w:pPr>
      <w:r>
        <w:rPr>
          <w:rFonts w:hint="eastAsia" w:ascii="仿宋" w:hAnsi="仿宋" w:eastAsia="仿宋" w:cs="仿宋"/>
          <w:sz w:val="24"/>
        </w:rPr>
        <w:t>当招标文件、招标文件的澄清或修改等在同一内容的表述上不一致时，以最后发出的书面文件为准。</w:t>
      </w:r>
    </w:p>
    <w:p>
      <w:pPr>
        <w:tabs>
          <w:tab w:val="left" w:pos="480"/>
        </w:tabs>
        <w:spacing w:line="0" w:lineRule="atLeast"/>
        <w:ind w:left="9"/>
        <w:rPr>
          <w:rFonts w:ascii="仿宋" w:hAnsi="仿宋" w:eastAsia="仿宋" w:cs="仿宋"/>
          <w:sz w:val="24"/>
        </w:rPr>
      </w:pPr>
      <w:r>
        <w:rPr>
          <w:rFonts w:hint="eastAsia" w:ascii="仿宋" w:hAnsi="仿宋" w:eastAsia="仿宋" w:cs="仿宋"/>
          <w:b/>
          <w:sz w:val="24"/>
        </w:rPr>
        <w:t>2.2招标文件的澄清</w:t>
      </w:r>
    </w:p>
    <w:p>
      <w:pPr>
        <w:tabs>
          <w:tab w:val="left" w:pos="1080"/>
        </w:tabs>
        <w:spacing w:line="333" w:lineRule="auto"/>
        <w:ind w:firstLine="482" w:firstLineChars="200"/>
        <w:rPr>
          <w:rFonts w:ascii="仿宋" w:hAnsi="仿宋" w:eastAsia="仿宋" w:cs="仿宋"/>
          <w:b/>
          <w:sz w:val="24"/>
        </w:rPr>
      </w:pPr>
      <w:r>
        <w:rPr>
          <w:rFonts w:hint="eastAsia" w:ascii="仿宋" w:hAnsi="仿宋" w:eastAsia="仿宋" w:cs="仿宋"/>
          <w:b/>
          <w:sz w:val="24"/>
        </w:rPr>
        <w:t>2.2.1</w:t>
      </w:r>
      <w:r>
        <w:rPr>
          <w:rFonts w:hint="eastAsia" w:ascii="仿宋" w:hAnsi="仿宋" w:eastAsia="仿宋" w:cs="仿宋"/>
          <w:sz w:val="24"/>
        </w:rPr>
        <w:t>投标人应仔细阅读和检查招标文件的全部内容。如发现缺页或附件不全，应及时向招标人提出，以便补齐。如有疑问，应按投标人须知前附表规定的时间要求招标对招标文件予以澄清。</w:t>
      </w:r>
      <w:r>
        <w:rPr>
          <w:rFonts w:hint="eastAsia" w:ascii="仿宋" w:hAnsi="仿宋" w:eastAsia="仿宋" w:cs="仿宋"/>
          <w:b/>
          <w:sz w:val="24"/>
        </w:rPr>
        <w:t>如未提出异议，视为全面接受。</w:t>
      </w:r>
    </w:p>
    <w:p>
      <w:pPr>
        <w:spacing w:line="360" w:lineRule="auto"/>
        <w:ind w:firstLine="354" w:firstLineChars="147"/>
        <w:rPr>
          <w:rFonts w:ascii="仿宋" w:hAnsi="仿宋" w:eastAsia="仿宋" w:cs="仿宋"/>
          <w:sz w:val="24"/>
        </w:rPr>
      </w:pPr>
      <w:r>
        <w:rPr>
          <w:rFonts w:hint="eastAsia" w:ascii="仿宋" w:hAnsi="仿宋" w:eastAsia="仿宋" w:cs="仿宋"/>
          <w:b/>
          <w:sz w:val="24"/>
        </w:rPr>
        <w:t>2.2.2</w:t>
      </w:r>
      <w:r>
        <w:rPr>
          <w:rFonts w:hint="eastAsia" w:ascii="仿宋" w:hAnsi="仿宋" w:eastAsia="仿宋" w:cs="仿宋"/>
          <w:sz w:val="24"/>
        </w:rPr>
        <w:t xml:space="preserve"> 招标文件的澄清将在投标人须知前附表规定的投标截止时间10 天前通过公共资源交易系统电子平台发出，但不指明澄清问题的来源。如果澄清发出的时间距投标截止时间不足10 天，相应延长投标截止时间。</w:t>
      </w:r>
    </w:p>
    <w:p>
      <w:pPr>
        <w:tabs>
          <w:tab w:val="left" w:pos="1080"/>
        </w:tabs>
        <w:spacing w:line="360" w:lineRule="auto"/>
        <w:ind w:firstLine="482" w:firstLineChars="200"/>
        <w:rPr>
          <w:rFonts w:ascii="仿宋" w:hAnsi="仿宋" w:eastAsia="仿宋" w:cs="仿宋"/>
          <w:sz w:val="24"/>
        </w:rPr>
      </w:pPr>
      <w:r>
        <w:rPr>
          <w:rFonts w:hint="eastAsia" w:ascii="仿宋" w:hAnsi="仿宋" w:eastAsia="仿宋" w:cs="仿宋"/>
          <w:b/>
          <w:sz w:val="24"/>
        </w:rPr>
        <w:t>2.2.3</w:t>
      </w:r>
      <w:r>
        <w:rPr>
          <w:rFonts w:hint="eastAsia" w:ascii="仿宋" w:hAnsi="仿宋" w:eastAsia="仿宋" w:cs="仿宋"/>
          <w:sz w:val="24"/>
        </w:rPr>
        <w:t>投标人在收到澄清后，应按投标人须知前附表规定的时间和形式通知招标人，确认已收到该澄清。</w:t>
      </w:r>
    </w:p>
    <w:p>
      <w:pPr>
        <w:spacing w:line="360" w:lineRule="auto"/>
        <w:ind w:firstLine="482" w:firstLineChars="200"/>
        <w:rPr>
          <w:rFonts w:ascii="仿宋" w:hAnsi="仿宋" w:eastAsia="仿宋" w:cs="仿宋"/>
          <w:sz w:val="24"/>
        </w:rPr>
      </w:pPr>
      <w:r>
        <w:rPr>
          <w:rFonts w:hint="eastAsia" w:ascii="仿宋" w:hAnsi="仿宋" w:eastAsia="仿宋" w:cs="仿宋"/>
          <w:b/>
          <w:sz w:val="24"/>
        </w:rPr>
        <w:t>2.2.4</w:t>
      </w:r>
      <w:r>
        <w:rPr>
          <w:rFonts w:hint="eastAsia" w:ascii="仿宋" w:hAnsi="仿宋" w:eastAsia="仿宋" w:cs="仿宋"/>
          <w:sz w:val="24"/>
        </w:rPr>
        <w:t>所有澄清、答疑全部以公共资源交易系统电子平台发出的为准，不再接受书面形式的递交。</w:t>
      </w:r>
    </w:p>
    <w:p>
      <w:pPr>
        <w:numPr>
          <w:ilvl w:val="0"/>
          <w:numId w:val="13"/>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招标文件的修改</w:t>
      </w:r>
    </w:p>
    <w:p>
      <w:pPr>
        <w:tabs>
          <w:tab w:val="left" w:pos="480"/>
        </w:tabs>
        <w:spacing w:line="360" w:lineRule="auto"/>
        <w:ind w:left="480"/>
        <w:rPr>
          <w:rFonts w:ascii="仿宋" w:hAnsi="仿宋" w:eastAsia="仿宋" w:cs="仿宋"/>
          <w:sz w:val="24"/>
        </w:rPr>
      </w:pPr>
      <w:r>
        <w:rPr>
          <w:rFonts w:hint="eastAsia" w:ascii="仿宋" w:hAnsi="仿宋" w:eastAsia="仿宋" w:cs="仿宋"/>
          <w:sz w:val="24"/>
        </w:rPr>
        <w:t>2.3.1 在投标截止时间15天前，招标人可以通过全国公共资源交易平台（河南</w:t>
      </w:r>
    </w:p>
    <w:p>
      <w:pPr>
        <w:tabs>
          <w:tab w:val="left" w:pos="480"/>
        </w:tabs>
        <w:spacing w:line="360" w:lineRule="auto"/>
        <w:rPr>
          <w:rFonts w:ascii="仿宋" w:hAnsi="仿宋" w:eastAsia="仿宋" w:cs="仿宋"/>
          <w:sz w:val="24"/>
        </w:rPr>
      </w:pPr>
      <w:r>
        <w:rPr>
          <w:rFonts w:hint="eastAsia" w:ascii="仿宋" w:hAnsi="仿宋" w:eastAsia="仿宋" w:cs="仿宋"/>
          <w:sz w:val="24"/>
        </w:rPr>
        <w:t>省·许昌市）修改招标文件，如果修改招标文件的时间距投标截止时间不足15 天，相应延长投标截止时间。</w:t>
      </w:r>
    </w:p>
    <w:p>
      <w:pPr>
        <w:tabs>
          <w:tab w:val="left" w:pos="480"/>
        </w:tabs>
        <w:spacing w:line="360" w:lineRule="auto"/>
        <w:ind w:firstLine="120" w:firstLineChars="50"/>
        <w:rPr>
          <w:rFonts w:ascii="仿宋" w:hAnsi="仿宋" w:eastAsia="仿宋" w:cs="仿宋"/>
          <w:sz w:val="24"/>
        </w:rPr>
      </w:pPr>
      <w:r>
        <w:rPr>
          <w:rFonts w:hint="eastAsia" w:ascii="仿宋" w:hAnsi="仿宋" w:eastAsia="仿宋" w:cs="仿宋"/>
          <w:sz w:val="24"/>
        </w:rPr>
        <w:t xml:space="preserve">  2.3.2 当招标文件（含评标、定标办法）、补充通知且修改内容可能影响投标文件编制的，内容相互矛盾时，以最后发出的通知（或纪要）为准。</w:t>
      </w:r>
    </w:p>
    <w:p>
      <w:pPr>
        <w:spacing w:line="360" w:lineRule="auto"/>
        <w:rPr>
          <w:rFonts w:ascii="仿宋" w:hAnsi="仿宋" w:eastAsia="仿宋" w:cs="仿宋"/>
          <w:b/>
          <w:sz w:val="24"/>
        </w:rPr>
      </w:pPr>
      <w:r>
        <w:rPr>
          <w:rFonts w:hint="eastAsia" w:ascii="仿宋" w:hAnsi="仿宋" w:eastAsia="仿宋" w:cs="仿宋"/>
          <w:b/>
          <w:sz w:val="24"/>
        </w:rPr>
        <w:t>2.4 招标文件的异议</w:t>
      </w:r>
    </w:p>
    <w:p>
      <w:pPr>
        <w:tabs>
          <w:tab w:val="left" w:pos="480"/>
        </w:tabs>
        <w:spacing w:line="360" w:lineRule="auto"/>
        <w:ind w:left="480"/>
        <w:rPr>
          <w:rFonts w:ascii="仿宋" w:hAnsi="仿宋" w:eastAsia="仿宋" w:cs="仿宋"/>
          <w:sz w:val="24"/>
        </w:rPr>
      </w:pPr>
      <w:r>
        <w:rPr>
          <w:rFonts w:hint="eastAsia" w:ascii="仿宋" w:hAnsi="仿宋" w:eastAsia="仿宋" w:cs="仿宋"/>
          <w:sz w:val="24"/>
        </w:rPr>
        <w:t>投标人或其他利害关系人对招标文件有异议的，应在投标截止时间 10 日前通过</w:t>
      </w:r>
    </w:p>
    <w:p>
      <w:pPr>
        <w:tabs>
          <w:tab w:val="left" w:pos="480"/>
        </w:tabs>
        <w:spacing w:line="360" w:lineRule="auto"/>
        <w:rPr>
          <w:rFonts w:ascii="仿宋" w:hAnsi="仿宋" w:eastAsia="仿宋" w:cs="仿宋"/>
          <w:sz w:val="24"/>
        </w:rPr>
      </w:pPr>
      <w:r>
        <w:rPr>
          <w:rFonts w:hint="eastAsia" w:ascii="仿宋" w:hAnsi="仿宋" w:eastAsia="仿宋" w:cs="仿宋"/>
          <w:sz w:val="24"/>
        </w:rPr>
        <w:t>公共资源交易系统电子平台提出，不再接受书面形式的递交。招标人将在收到异议之日起 3 日内作出答复。</w:t>
      </w:r>
    </w:p>
    <w:p>
      <w:pPr>
        <w:spacing w:line="0" w:lineRule="atLeast"/>
        <w:rPr>
          <w:rFonts w:ascii="仿宋" w:hAnsi="仿宋" w:eastAsia="仿宋" w:cs="仿宋"/>
          <w:sz w:val="24"/>
        </w:rPr>
      </w:pPr>
      <w:r>
        <w:rPr>
          <w:rFonts w:hint="eastAsia" w:ascii="仿宋" w:hAnsi="仿宋" w:eastAsia="仿宋" w:cs="仿宋"/>
          <w:b/>
          <w:sz w:val="24"/>
        </w:rPr>
        <w:t>3.投标文件</w:t>
      </w:r>
    </w:p>
    <w:p>
      <w:pPr>
        <w:spacing w:line="0" w:lineRule="atLeast"/>
        <w:rPr>
          <w:rFonts w:ascii="仿宋" w:hAnsi="仿宋" w:eastAsia="仿宋" w:cs="仿宋"/>
          <w:sz w:val="24"/>
        </w:rPr>
      </w:pPr>
      <w:r>
        <w:rPr>
          <w:rFonts w:hint="eastAsia" w:ascii="仿宋" w:hAnsi="仿宋" w:eastAsia="仿宋" w:cs="仿宋"/>
          <w:sz w:val="24"/>
        </w:rPr>
        <w:t>3.1 投标文件的组成</w:t>
      </w:r>
    </w:p>
    <w:p>
      <w:pPr>
        <w:spacing w:line="0" w:lineRule="atLeast"/>
        <w:ind w:left="480"/>
        <w:rPr>
          <w:rFonts w:ascii="仿宋" w:hAnsi="仿宋" w:eastAsia="仿宋" w:cs="仿宋"/>
          <w:sz w:val="24"/>
        </w:rPr>
      </w:pPr>
      <w:r>
        <w:rPr>
          <w:rFonts w:hint="eastAsia" w:ascii="仿宋" w:hAnsi="仿宋" w:eastAsia="仿宋" w:cs="仿宋"/>
          <w:sz w:val="24"/>
        </w:rPr>
        <w:t>根据投标人须知前附表规定的不同形式，投标文件的组成应满足相应条款要求。</w:t>
      </w:r>
    </w:p>
    <w:p>
      <w:pPr>
        <w:spacing w:line="127"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若采用双信封形式，第 3.1.1 项采用以下条款：</w:t>
      </w:r>
    </w:p>
    <w:p>
      <w:pPr>
        <w:spacing w:line="109"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3.1.1 投标文件应包括下列内容：</w:t>
      </w:r>
    </w:p>
    <w:p>
      <w:pPr>
        <w:spacing w:line="107"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第一个信封（商务及技术文件）：</w:t>
      </w:r>
    </w:p>
    <w:p>
      <w:pPr>
        <w:spacing w:line="156" w:lineRule="exact"/>
        <w:rPr>
          <w:rFonts w:ascii="仿宋" w:hAnsi="仿宋" w:eastAsia="仿宋" w:cs="仿宋"/>
          <w:sz w:val="24"/>
        </w:rPr>
      </w:pPr>
    </w:p>
    <w:p>
      <w:pPr>
        <w:spacing w:line="333" w:lineRule="auto"/>
        <w:ind w:left="360"/>
        <w:rPr>
          <w:rFonts w:ascii="仿宋" w:hAnsi="仿宋" w:eastAsia="仿宋" w:cs="仿宋"/>
          <w:sz w:val="24"/>
        </w:rPr>
      </w:pPr>
      <w:r>
        <w:rPr>
          <w:rFonts w:hint="eastAsia" w:ascii="仿宋" w:hAnsi="仿宋" w:eastAsia="仿宋" w:cs="仿宋"/>
          <w:sz w:val="24"/>
        </w:rPr>
        <w:t>（1）投标函及投标函附录；</w:t>
      </w:r>
    </w:p>
    <w:p>
      <w:pPr>
        <w:spacing w:line="333" w:lineRule="auto"/>
        <w:ind w:left="360"/>
        <w:rPr>
          <w:rFonts w:ascii="仿宋" w:hAnsi="仿宋" w:eastAsia="仿宋" w:cs="仿宋"/>
          <w:sz w:val="24"/>
        </w:rPr>
      </w:pPr>
      <w:r>
        <w:rPr>
          <w:rFonts w:hint="eastAsia" w:ascii="仿宋" w:hAnsi="仿宋" w:eastAsia="仿宋" w:cs="仿宋"/>
          <w:sz w:val="24"/>
        </w:rPr>
        <w:t>（2）授权委托书或法定代表人身份证明；</w:t>
      </w:r>
    </w:p>
    <w:p>
      <w:pPr>
        <w:spacing w:line="333" w:lineRule="auto"/>
        <w:ind w:left="360"/>
        <w:rPr>
          <w:rFonts w:ascii="仿宋" w:hAnsi="仿宋" w:eastAsia="仿宋" w:cs="仿宋"/>
          <w:sz w:val="24"/>
        </w:rPr>
      </w:pPr>
      <w:r>
        <w:rPr>
          <w:rFonts w:hint="eastAsia" w:ascii="仿宋" w:hAnsi="仿宋" w:eastAsia="仿宋" w:cs="仿宋"/>
          <w:sz w:val="24"/>
        </w:rPr>
        <w:t>（3）投标保证金；</w:t>
      </w:r>
    </w:p>
    <w:p>
      <w:pPr>
        <w:spacing w:line="333" w:lineRule="auto"/>
        <w:ind w:left="360"/>
        <w:rPr>
          <w:rFonts w:ascii="仿宋" w:hAnsi="仿宋" w:eastAsia="仿宋" w:cs="仿宋"/>
          <w:sz w:val="24"/>
        </w:rPr>
      </w:pPr>
      <w:r>
        <w:rPr>
          <w:rFonts w:hint="eastAsia" w:ascii="仿宋" w:hAnsi="仿宋" w:eastAsia="仿宋" w:cs="仿宋"/>
          <w:sz w:val="24"/>
        </w:rPr>
        <w:t>（4）施工组织设计；</w:t>
      </w:r>
    </w:p>
    <w:p>
      <w:pPr>
        <w:spacing w:line="333" w:lineRule="auto"/>
        <w:ind w:left="360"/>
        <w:rPr>
          <w:rFonts w:ascii="仿宋" w:hAnsi="仿宋" w:eastAsia="仿宋" w:cs="仿宋"/>
          <w:sz w:val="24"/>
        </w:rPr>
      </w:pPr>
      <w:r>
        <w:rPr>
          <w:rFonts w:hint="eastAsia" w:ascii="仿宋" w:hAnsi="仿宋" w:eastAsia="仿宋" w:cs="仿宋"/>
          <w:sz w:val="24"/>
        </w:rPr>
        <w:t>（5）项目管理机构；</w:t>
      </w:r>
    </w:p>
    <w:p>
      <w:pPr>
        <w:spacing w:line="306" w:lineRule="auto"/>
        <w:ind w:left="360"/>
        <w:rPr>
          <w:rFonts w:ascii="仿宋" w:hAnsi="仿宋" w:eastAsia="仿宋" w:cs="仿宋"/>
          <w:sz w:val="24"/>
        </w:rPr>
      </w:pPr>
      <w:r>
        <w:rPr>
          <w:rFonts w:hint="eastAsia" w:ascii="仿宋" w:hAnsi="仿宋" w:eastAsia="仿宋" w:cs="仿宋"/>
          <w:sz w:val="24"/>
        </w:rPr>
        <w:t>（6）拟分包项目情况表；</w:t>
      </w:r>
    </w:p>
    <w:p>
      <w:pPr>
        <w:spacing w:line="306" w:lineRule="auto"/>
        <w:ind w:left="360"/>
        <w:rPr>
          <w:rFonts w:ascii="仿宋" w:hAnsi="仿宋" w:eastAsia="仿宋" w:cs="仿宋"/>
          <w:sz w:val="24"/>
        </w:rPr>
      </w:pPr>
      <w:r>
        <w:rPr>
          <w:rFonts w:hint="eastAsia" w:ascii="仿宋" w:hAnsi="仿宋" w:eastAsia="仿宋" w:cs="仿宋"/>
          <w:sz w:val="24"/>
        </w:rPr>
        <w:t>（7）资格审查资料；</w:t>
      </w:r>
    </w:p>
    <w:p>
      <w:pPr>
        <w:spacing w:line="55" w:lineRule="exact"/>
        <w:rPr>
          <w:rFonts w:ascii="仿宋" w:hAnsi="仿宋" w:eastAsia="仿宋" w:cs="仿宋"/>
          <w:sz w:val="24"/>
        </w:rPr>
      </w:pPr>
    </w:p>
    <w:p>
      <w:pPr>
        <w:spacing w:line="310" w:lineRule="auto"/>
        <w:ind w:left="480" w:hanging="119"/>
        <w:rPr>
          <w:rFonts w:ascii="仿宋" w:hAnsi="仿宋" w:eastAsia="仿宋" w:cs="仿宋"/>
          <w:sz w:val="24"/>
        </w:rPr>
      </w:pPr>
      <w:r>
        <w:rPr>
          <w:rFonts w:hint="eastAsia" w:ascii="仿宋" w:hAnsi="仿宋" w:eastAsia="仿宋" w:cs="仿宋"/>
          <w:sz w:val="24"/>
        </w:rPr>
        <w:t>（8）其他资料。</w:t>
      </w:r>
    </w:p>
    <w:p>
      <w:pPr>
        <w:spacing w:line="310" w:lineRule="auto"/>
        <w:ind w:left="480" w:hanging="119"/>
        <w:rPr>
          <w:rFonts w:ascii="仿宋" w:hAnsi="仿宋" w:eastAsia="仿宋" w:cs="仿宋"/>
          <w:sz w:val="24"/>
        </w:rPr>
      </w:pPr>
      <w:r>
        <w:rPr>
          <w:rFonts w:hint="eastAsia" w:ascii="仿宋" w:hAnsi="仿宋" w:eastAsia="仿宋" w:cs="仿宋"/>
          <w:sz w:val="24"/>
        </w:rPr>
        <w:t>第二个信封（投标报价和工程量清单）：</w:t>
      </w:r>
    </w:p>
    <w:p>
      <w:pPr>
        <w:spacing w:line="43" w:lineRule="exact"/>
        <w:rPr>
          <w:rFonts w:ascii="仿宋" w:hAnsi="仿宋" w:eastAsia="仿宋" w:cs="仿宋"/>
          <w:sz w:val="24"/>
        </w:rPr>
      </w:pPr>
    </w:p>
    <w:p>
      <w:pPr>
        <w:spacing w:line="324" w:lineRule="auto"/>
        <w:ind w:left="480"/>
        <w:rPr>
          <w:rFonts w:ascii="仿宋" w:hAnsi="仿宋" w:eastAsia="仿宋" w:cs="仿宋"/>
          <w:sz w:val="24"/>
        </w:rPr>
      </w:pPr>
      <w:bookmarkStart w:id="20" w:name="page54"/>
      <w:bookmarkEnd w:id="20"/>
      <w:r>
        <w:rPr>
          <w:rFonts w:hint="eastAsia" w:ascii="仿宋" w:hAnsi="仿宋" w:eastAsia="仿宋" w:cs="仿宋"/>
          <w:sz w:val="24"/>
        </w:rPr>
        <w:t>（1）投标函；</w:t>
      </w:r>
    </w:p>
    <w:p>
      <w:pPr>
        <w:spacing w:line="324" w:lineRule="auto"/>
        <w:ind w:left="480"/>
        <w:rPr>
          <w:rFonts w:ascii="仿宋" w:hAnsi="仿宋" w:eastAsia="仿宋" w:cs="仿宋"/>
          <w:sz w:val="24"/>
        </w:rPr>
      </w:pPr>
      <w:r>
        <w:rPr>
          <w:rFonts w:hint="eastAsia" w:ascii="仿宋" w:hAnsi="仿宋" w:eastAsia="仿宋" w:cs="仿宋"/>
          <w:sz w:val="24"/>
        </w:rPr>
        <w:t>（2）已标价工程量清单；</w:t>
      </w:r>
    </w:p>
    <w:p>
      <w:pPr>
        <w:spacing w:line="316" w:lineRule="auto"/>
        <w:ind w:left="120" w:firstLine="480"/>
        <w:rPr>
          <w:rFonts w:ascii="仿宋" w:hAnsi="仿宋" w:eastAsia="仿宋" w:cs="仿宋"/>
          <w:sz w:val="24"/>
        </w:rPr>
      </w:pPr>
      <w:r>
        <w:rPr>
          <w:rFonts w:hint="eastAsia" w:ascii="仿宋" w:hAnsi="仿宋" w:eastAsia="仿宋" w:cs="仿宋"/>
          <w:sz w:val="24"/>
        </w:rPr>
        <w:t>3.1.2投标人在评标过程中作出的符合法律法规和招标文件规定的澄清确认，构成投标文件的组成部分。</w:t>
      </w:r>
    </w:p>
    <w:p>
      <w:pPr>
        <w:spacing w:line="41" w:lineRule="exact"/>
        <w:rPr>
          <w:rFonts w:ascii="仿宋" w:hAnsi="仿宋" w:eastAsia="仿宋" w:cs="仿宋"/>
          <w:sz w:val="24"/>
        </w:rPr>
      </w:pPr>
    </w:p>
    <w:p>
      <w:pPr>
        <w:spacing w:line="69" w:lineRule="exact"/>
        <w:rPr>
          <w:rFonts w:ascii="仿宋" w:hAnsi="仿宋" w:eastAsia="仿宋" w:cs="仿宋"/>
          <w:sz w:val="24"/>
        </w:rPr>
      </w:pPr>
    </w:p>
    <w:p>
      <w:pPr>
        <w:numPr>
          <w:ilvl w:val="0"/>
          <w:numId w:val="14"/>
        </w:numPr>
        <w:tabs>
          <w:tab w:val="left" w:pos="600"/>
        </w:tabs>
        <w:spacing w:line="0" w:lineRule="atLeast"/>
        <w:ind w:left="600" w:hanging="471"/>
        <w:rPr>
          <w:rFonts w:ascii="仿宋" w:hAnsi="仿宋" w:eastAsia="仿宋" w:cs="仿宋"/>
          <w:b/>
          <w:sz w:val="24"/>
        </w:rPr>
      </w:pPr>
      <w:r>
        <w:rPr>
          <w:rFonts w:hint="eastAsia" w:ascii="仿宋" w:hAnsi="仿宋" w:eastAsia="仿宋" w:cs="仿宋"/>
          <w:b/>
          <w:sz w:val="24"/>
        </w:rPr>
        <w:t>投标报价</w:t>
      </w:r>
    </w:p>
    <w:p>
      <w:pPr>
        <w:spacing w:line="200" w:lineRule="exact"/>
        <w:rPr>
          <w:rFonts w:ascii="仿宋" w:hAnsi="仿宋" w:eastAsia="仿宋" w:cs="仿宋"/>
          <w:sz w:val="24"/>
        </w:rPr>
      </w:pP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3.2.1投标人应按第九章“投标文件格式”的要求在投标函中进行报价。</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3.2.2投标人应充分了解本项目的总体情况以及影响投标报价的其他要素。</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3.2.3本项目的报价方式见投标人须知前附表。投标人在投标截止时间前修改投标函中的投标总报价，应同时修改投标文件“已标价工程量清单”中的相应报价。此修改须符合本章第 4.3 款的有关要求。</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3.2.4投标人如果发现工程量清单中的数量与图纸中数量不一致时，应立即通知招标人核查，除非招标人以书面方式予以更正，否则，应以工程量清单中列出的数量为准。</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3.2.5投标人应根据《公路水运工程安全生产监督管理办法》，在投标总价中计入安全生产费用，安全生产费用应符合合同条款第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spacing w:line="61" w:lineRule="exact"/>
        <w:rPr>
          <w:rFonts w:ascii="仿宋" w:hAnsi="仿宋" w:eastAsia="仿宋" w:cs="仿宋"/>
          <w:sz w:val="24"/>
        </w:rPr>
      </w:pPr>
    </w:p>
    <w:p>
      <w:pPr>
        <w:tabs>
          <w:tab w:val="left" w:pos="1080"/>
        </w:tabs>
        <w:spacing w:line="302" w:lineRule="auto"/>
        <w:ind w:firstLine="240" w:firstLineChars="100"/>
        <w:rPr>
          <w:rFonts w:ascii="仿宋" w:hAnsi="仿宋" w:eastAsia="仿宋" w:cs="仿宋"/>
          <w:sz w:val="24"/>
        </w:rPr>
      </w:pPr>
      <w:r>
        <w:rPr>
          <w:rFonts w:hint="eastAsia" w:ascii="仿宋" w:hAnsi="仿宋" w:eastAsia="仿宋" w:cs="仿宋"/>
          <w:sz w:val="24"/>
        </w:rPr>
        <w:t>3.2.6招标人设有最高投标限价的，投标人的投标报价不得超过最高投标限价，最高投标限价在投标人须知前附表中载明。</w:t>
      </w:r>
    </w:p>
    <w:p>
      <w:pPr>
        <w:numPr>
          <w:ilvl w:val="0"/>
          <w:numId w:val="15"/>
        </w:numPr>
        <w:tabs>
          <w:tab w:val="left" w:pos="420"/>
        </w:tabs>
        <w:spacing w:line="0" w:lineRule="atLeast"/>
        <w:ind w:left="420" w:hanging="411"/>
        <w:rPr>
          <w:rFonts w:ascii="仿宋" w:hAnsi="仿宋" w:eastAsia="仿宋" w:cs="仿宋"/>
          <w:sz w:val="24"/>
        </w:rPr>
      </w:pPr>
      <w:r>
        <w:rPr>
          <w:rFonts w:hint="eastAsia" w:ascii="仿宋" w:hAnsi="仿宋" w:eastAsia="仿宋" w:cs="仿宋"/>
          <w:sz w:val="24"/>
        </w:rPr>
        <w:t>投标有效期</w:t>
      </w:r>
    </w:p>
    <w:p>
      <w:pPr>
        <w:numPr>
          <w:ilvl w:val="1"/>
          <w:numId w:val="15"/>
        </w:numPr>
        <w:tabs>
          <w:tab w:val="left" w:pos="1080"/>
        </w:tabs>
        <w:spacing w:line="0" w:lineRule="atLeast"/>
        <w:ind w:left="1080" w:hanging="591"/>
        <w:rPr>
          <w:rFonts w:ascii="仿宋" w:hAnsi="仿宋" w:eastAsia="仿宋" w:cs="仿宋"/>
          <w:sz w:val="24"/>
        </w:rPr>
      </w:pPr>
      <w:r>
        <w:rPr>
          <w:rFonts w:hint="eastAsia" w:ascii="仿宋" w:hAnsi="仿宋" w:eastAsia="仿宋" w:cs="仿宋"/>
          <w:sz w:val="24"/>
        </w:rPr>
        <w:t>除投标人须知前附表另有规定外，投标有效期为60日。</w:t>
      </w:r>
    </w:p>
    <w:p>
      <w:pPr>
        <w:spacing w:line="88" w:lineRule="exact"/>
        <w:rPr>
          <w:rFonts w:ascii="仿宋" w:hAnsi="仿宋" w:eastAsia="仿宋" w:cs="仿宋"/>
          <w:sz w:val="24"/>
        </w:rPr>
      </w:pPr>
    </w:p>
    <w:p>
      <w:pPr>
        <w:numPr>
          <w:ilvl w:val="1"/>
          <w:numId w:val="15"/>
        </w:numPr>
        <w:tabs>
          <w:tab w:val="left" w:pos="1080"/>
        </w:tabs>
        <w:spacing w:line="0" w:lineRule="atLeast"/>
        <w:ind w:left="1080" w:hanging="591"/>
        <w:rPr>
          <w:rFonts w:ascii="仿宋" w:hAnsi="仿宋" w:eastAsia="仿宋" w:cs="仿宋"/>
          <w:sz w:val="24"/>
        </w:rPr>
      </w:pPr>
      <w:r>
        <w:rPr>
          <w:rFonts w:hint="eastAsia" w:ascii="仿宋" w:hAnsi="仿宋" w:eastAsia="仿宋" w:cs="仿宋"/>
          <w:sz w:val="24"/>
        </w:rPr>
        <w:t>在投标有效期内，投标人撤销投标文件的，应承担招标文件和法律规定的</w:t>
      </w:r>
    </w:p>
    <w:p>
      <w:pPr>
        <w:spacing w:line="127" w:lineRule="exact"/>
        <w:rPr>
          <w:rFonts w:ascii="仿宋" w:hAnsi="仿宋" w:eastAsia="仿宋" w:cs="仿宋"/>
          <w:sz w:val="24"/>
        </w:rPr>
      </w:pPr>
    </w:p>
    <w:p>
      <w:pPr>
        <w:spacing w:line="0" w:lineRule="atLeast"/>
        <w:rPr>
          <w:rFonts w:ascii="仿宋" w:hAnsi="仿宋" w:eastAsia="仿宋" w:cs="仿宋"/>
          <w:sz w:val="24"/>
        </w:rPr>
      </w:pPr>
      <w:r>
        <w:rPr>
          <w:rFonts w:hint="eastAsia" w:ascii="仿宋" w:hAnsi="仿宋" w:eastAsia="仿宋" w:cs="仿宋"/>
          <w:sz w:val="24"/>
        </w:rPr>
        <w:t>责任。</w:t>
      </w:r>
    </w:p>
    <w:p>
      <w:pPr>
        <w:numPr>
          <w:ilvl w:val="1"/>
          <w:numId w:val="15"/>
        </w:numPr>
        <w:tabs>
          <w:tab w:val="left" w:pos="1080"/>
        </w:tabs>
        <w:spacing w:line="336" w:lineRule="auto"/>
        <w:ind w:firstLine="489"/>
        <w:rPr>
          <w:rFonts w:ascii="仿宋" w:hAnsi="仿宋" w:eastAsia="仿宋" w:cs="仿宋"/>
          <w:sz w:val="24"/>
        </w:rPr>
      </w:pPr>
      <w:r>
        <w:rPr>
          <w:rFonts w:hint="eastAsia" w:ascii="仿宋" w:hAnsi="仿宋" w:eastAsia="仿宋" w:cs="仿宋"/>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w:t>
      </w:r>
      <w:r>
        <w:rPr>
          <w:rFonts w:hint="eastAsia" w:ascii="仿宋" w:hAnsi="仿宋" w:eastAsia="仿宋" w:cs="仿宋"/>
          <w:b/>
          <w:sz w:val="24"/>
        </w:rPr>
        <w:t>期活期存款利息。</w:t>
      </w:r>
    </w:p>
    <w:p>
      <w:pPr>
        <w:numPr>
          <w:ilvl w:val="0"/>
          <w:numId w:val="15"/>
        </w:numPr>
        <w:tabs>
          <w:tab w:val="left" w:pos="540"/>
        </w:tabs>
        <w:spacing w:line="0" w:lineRule="atLeast"/>
        <w:ind w:left="540" w:hanging="531"/>
        <w:rPr>
          <w:rFonts w:ascii="仿宋" w:hAnsi="仿宋" w:eastAsia="仿宋" w:cs="仿宋"/>
          <w:sz w:val="24"/>
        </w:rPr>
      </w:pPr>
      <w:r>
        <w:rPr>
          <w:rFonts w:hint="eastAsia" w:ascii="仿宋" w:hAnsi="仿宋" w:eastAsia="仿宋" w:cs="仿宋"/>
          <w:sz w:val="24"/>
        </w:rPr>
        <w:t>投标保证金</w:t>
      </w:r>
    </w:p>
    <w:p>
      <w:pPr>
        <w:spacing w:line="400" w:lineRule="exact"/>
        <w:ind w:firstLine="360" w:firstLineChars="150"/>
        <w:rPr>
          <w:rFonts w:ascii="仿宋" w:hAnsi="仿宋" w:eastAsia="仿宋" w:cs="仿宋"/>
          <w:sz w:val="24"/>
        </w:rPr>
      </w:pPr>
      <w:r>
        <w:rPr>
          <w:rFonts w:hint="eastAsia" w:ascii="仿宋" w:hAnsi="仿宋" w:eastAsia="仿宋" w:cs="仿宋"/>
          <w:sz w:val="24"/>
        </w:rPr>
        <w:t>3.4.1投标人应按投标人须知前附表规定缴纳投标保证金。</w:t>
      </w:r>
    </w:p>
    <w:p>
      <w:pPr>
        <w:spacing w:line="400" w:lineRule="exact"/>
        <w:ind w:firstLine="360" w:firstLineChars="150"/>
        <w:rPr>
          <w:rFonts w:ascii="仿宋" w:hAnsi="仿宋" w:eastAsia="仿宋" w:cs="仿宋"/>
          <w:sz w:val="24"/>
        </w:rPr>
      </w:pPr>
      <w:r>
        <w:rPr>
          <w:rFonts w:hint="eastAsia" w:ascii="仿宋" w:hAnsi="仿宋" w:eastAsia="仿宋" w:cs="仿宋"/>
          <w:sz w:val="24"/>
        </w:rPr>
        <w:t>3.4.2投标保证金的相关规定</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（1）中标公告发出后，5个工作日内退还非中标人投标保证金及银行同期活期存款利息。</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（3）项目废标或招标人终止招标的，在此后5个工作日内退还投标保证金及银行同期活期存款利息。</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（4）投标活动中出现质疑、投诉的，中标候选人、质疑人和被质疑人、投诉人和被投诉人的投标保证金暂停退还。</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（5）相关投标人有违法违规行为的项目，其投标保证金暂不退还，待行政监督部门对相关情况处置后，按照有关规定办理。</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（6）退还投标保证金，除另有规定外，一般以转账方式一次性退还至投标保证金的原提交账户。</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2、投标人有下列情形之一的，不予退还投标保证金：</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 xml:space="preserve">（一）在招标文件要求提交投标文件的截止时间后至投标文件有效期满前撤回投标的； </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 xml:space="preserve">（二）中标通知书发出后，中标人无故放弃中标项目或无正当理由在规定时间内不与招标人签订合同或未按招标文件规定提交履约担保的； </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 xml:space="preserve">（三）将中标项目转让给他人，或者在投标文件中未说明，且未经招标人同意，将中标项目分包给他人的； </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 xml:space="preserve">（四）投标人在招投标活动中弄虚作假、围标串标，骗取中标并经招投标行政监督部门调查核实的； </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（五）拒绝履行合同义务的；</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（六）相关法律、法规规定不予退还的其它情形。</w:t>
      </w:r>
    </w:p>
    <w:p>
      <w:pPr>
        <w:tabs>
          <w:tab w:val="left" w:pos="520"/>
        </w:tabs>
        <w:spacing w:line="360" w:lineRule="auto"/>
        <w:rPr>
          <w:rFonts w:hint="eastAsia" w:ascii="仿宋" w:hAnsi="仿宋" w:eastAsia="仿宋" w:cs="仿宋"/>
          <w:sz w:val="24"/>
        </w:rPr>
      </w:pPr>
      <w:r>
        <w:rPr>
          <w:rFonts w:hint="eastAsia" w:ascii="仿宋" w:hAnsi="仿宋" w:eastAsia="仿宋" w:cs="仿宋"/>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520"/>
        </w:tabs>
        <w:spacing w:line="360" w:lineRule="auto"/>
        <w:rPr>
          <w:rFonts w:ascii="仿宋" w:hAnsi="仿宋" w:eastAsia="仿宋" w:cs="仿宋"/>
          <w:sz w:val="24"/>
        </w:rPr>
      </w:pPr>
      <w:r>
        <w:rPr>
          <w:rFonts w:hint="eastAsia" w:ascii="仿宋" w:hAnsi="仿宋" w:eastAsia="仿宋" w:cs="仿宋"/>
          <w:sz w:val="24"/>
        </w:rPr>
        <w:t>3.5</w:t>
      </w:r>
      <w:r>
        <w:rPr>
          <w:rFonts w:hint="eastAsia" w:ascii="仿宋" w:hAnsi="仿宋" w:eastAsia="仿宋" w:cs="仿宋"/>
          <w:sz w:val="24"/>
        </w:rPr>
        <w:tab/>
      </w:r>
      <w:r>
        <w:rPr>
          <w:rFonts w:hint="eastAsia" w:ascii="仿宋" w:hAnsi="仿宋" w:eastAsia="仿宋" w:cs="仿宋"/>
          <w:sz w:val="24"/>
        </w:rPr>
        <w:t>资格审查资料</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除投标人须知前附表另有规定外，投标人应按下列规定提供资格审查资料，以证</w:t>
      </w:r>
    </w:p>
    <w:p>
      <w:pPr>
        <w:spacing w:line="0" w:lineRule="atLeast"/>
        <w:rPr>
          <w:rFonts w:ascii="仿宋" w:hAnsi="仿宋" w:eastAsia="仿宋" w:cs="仿宋"/>
          <w:sz w:val="24"/>
        </w:rPr>
      </w:pPr>
      <w:r>
        <w:rPr>
          <w:rFonts w:hint="eastAsia" w:ascii="仿宋" w:hAnsi="仿宋" w:eastAsia="仿宋" w:cs="仿宋"/>
          <w:sz w:val="24"/>
        </w:rPr>
        <w:t>明其满足本章第 1.4 款规定的资质、财务、业绩、信誉等要求。</w:t>
      </w:r>
    </w:p>
    <w:p>
      <w:pPr>
        <w:spacing w:line="146" w:lineRule="exact"/>
        <w:rPr>
          <w:rFonts w:ascii="仿宋" w:hAnsi="仿宋" w:eastAsia="仿宋" w:cs="仿宋"/>
          <w:sz w:val="24"/>
        </w:rPr>
      </w:pP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原件扫描件或复印件，以及投标人在国家企业信用信息公示系统中基础信息（体现股东及出资详细信息）的网页截图复印件。</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w:t>
      </w:r>
    </w:p>
    <w:p>
      <w:pPr>
        <w:spacing w:line="54" w:lineRule="exact"/>
        <w:rPr>
          <w:rFonts w:ascii="仿宋" w:hAnsi="仿宋" w:eastAsia="仿宋" w:cs="仿宋"/>
          <w:sz w:val="24"/>
        </w:rPr>
      </w:pP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3.5.3“近年完成的类似项目”应附合同、中标通知书、竣工验收证明材料和中标公示网页版原件扫描件或复印件。</w:t>
      </w:r>
    </w:p>
    <w:p>
      <w:pPr>
        <w:spacing w:line="21" w:lineRule="exact"/>
        <w:rPr>
          <w:rFonts w:ascii="仿宋" w:hAnsi="仿宋" w:eastAsia="仿宋" w:cs="仿宋"/>
          <w:sz w:val="24"/>
        </w:rPr>
      </w:pPr>
    </w:p>
    <w:p>
      <w:pPr>
        <w:spacing w:line="58" w:lineRule="exact"/>
        <w:rPr>
          <w:rFonts w:ascii="仿宋" w:hAnsi="仿宋" w:eastAsia="仿宋" w:cs="仿宋"/>
          <w:sz w:val="24"/>
        </w:rPr>
      </w:pPr>
    </w:p>
    <w:p>
      <w:pPr>
        <w:numPr>
          <w:ilvl w:val="0"/>
          <w:numId w:val="16"/>
        </w:numPr>
        <w:tabs>
          <w:tab w:val="left" w:pos="1080"/>
        </w:tabs>
        <w:spacing w:line="331" w:lineRule="auto"/>
        <w:ind w:firstLine="489"/>
        <w:rPr>
          <w:rFonts w:ascii="仿宋" w:hAnsi="仿宋" w:eastAsia="仿宋" w:cs="仿宋"/>
          <w:sz w:val="24"/>
        </w:rPr>
      </w:pPr>
      <w:r>
        <w:rPr>
          <w:rFonts w:hint="eastAsia" w:ascii="仿宋" w:hAnsi="仿宋" w:eastAsia="仿宋" w:cs="仿宋"/>
          <w:sz w:val="24"/>
        </w:rPr>
        <w:t>“投标人的信誉情况表”应附投标人在国家企业信用信息公示系统中未被列入严重违法失信企业名单、被工商行政管理机关在全国企业信心信息公示系统中列入严重违法失信企业名单的及在“信用中国”网站或各级信用信息共享平台中列入失信被执行人名单的网页截图复印件。</w:t>
      </w:r>
    </w:p>
    <w:p>
      <w:pPr>
        <w:spacing w:line="62" w:lineRule="exact"/>
        <w:rPr>
          <w:rFonts w:ascii="仿宋" w:hAnsi="仿宋" w:eastAsia="仿宋" w:cs="仿宋"/>
          <w:sz w:val="24"/>
        </w:rPr>
      </w:pPr>
    </w:p>
    <w:p>
      <w:pPr>
        <w:numPr>
          <w:ilvl w:val="0"/>
          <w:numId w:val="16"/>
        </w:numPr>
        <w:tabs>
          <w:tab w:val="left" w:pos="1080"/>
        </w:tabs>
        <w:spacing w:line="339" w:lineRule="auto"/>
        <w:ind w:firstLine="489"/>
        <w:rPr>
          <w:rFonts w:ascii="仿宋" w:hAnsi="仿宋" w:eastAsia="仿宋" w:cs="仿宋"/>
          <w:sz w:val="24"/>
        </w:rPr>
      </w:pPr>
      <w:r>
        <w:rPr>
          <w:rFonts w:hint="eastAsia" w:ascii="仿宋" w:hAnsi="仿宋" w:eastAsia="仿宋" w:cs="仿宋"/>
          <w:sz w:val="24"/>
        </w:rPr>
        <w:t>“拟委任的项目经理和项目总工资历表”应附项目经理和项目总工的身份证、注册建造师证或职称资格证书以及资格审查条件所要求的其他相关证书（如安全生产考核合格证书等）的原件扫描件或复印件，以及投标人所属社保机构出具的拟委任的项目经理和项目总工，参加社保的有效证明材料原件扫描件或复印件。</w:t>
      </w:r>
    </w:p>
    <w:p>
      <w:pPr>
        <w:spacing w:line="64" w:lineRule="exact"/>
        <w:rPr>
          <w:rFonts w:ascii="仿宋" w:hAnsi="仿宋" w:eastAsia="仿宋" w:cs="仿宋"/>
          <w:sz w:val="24"/>
        </w:rPr>
      </w:pPr>
    </w:p>
    <w:p>
      <w:pPr>
        <w:spacing w:line="316" w:lineRule="auto"/>
        <w:ind w:firstLine="480"/>
        <w:rPr>
          <w:rFonts w:ascii="仿宋" w:hAnsi="仿宋" w:eastAsia="仿宋" w:cs="仿宋"/>
          <w:sz w:val="24"/>
        </w:rPr>
      </w:pPr>
      <w:r>
        <w:rPr>
          <w:rFonts w:hint="eastAsia" w:ascii="仿宋" w:hAnsi="仿宋" w:eastAsia="仿宋" w:cs="仿宋"/>
          <w:sz w:val="24"/>
        </w:rPr>
        <w:t>如项目经理或项目总工目前仍在其他项目上任职，则投标人应提供由该项目发包人出具的、承诺上述人员能够从该项目撤离的书面证明材料原件扫描件或复印件。</w:t>
      </w:r>
    </w:p>
    <w:p>
      <w:pPr>
        <w:spacing w:line="69" w:lineRule="exact"/>
        <w:rPr>
          <w:rFonts w:ascii="仿宋" w:hAnsi="仿宋" w:eastAsia="仿宋" w:cs="仿宋"/>
          <w:sz w:val="24"/>
        </w:rPr>
      </w:pPr>
    </w:p>
    <w:p>
      <w:pPr>
        <w:spacing w:line="333" w:lineRule="auto"/>
        <w:ind w:firstLine="480"/>
        <w:rPr>
          <w:rFonts w:ascii="仿宋" w:hAnsi="仿宋" w:eastAsia="仿宋" w:cs="仿宋"/>
          <w:sz w:val="24"/>
        </w:rPr>
      </w:pPr>
      <w:r>
        <w:rPr>
          <w:rFonts w:hint="eastAsia" w:ascii="仿宋" w:hAnsi="仿宋" w:eastAsia="仿宋" w:cs="仿宋"/>
          <w:sz w:val="24"/>
        </w:rPr>
        <w:t>3.5.6 “拟委任的其他管理和技术人员汇总表”（如有）应填报满足投标人须知前附表附录 6 规定的其他人员的相关信息。“拟委任的其他管理和技术人员资历表”（如有）中相关人员应附身份证、职称资格证书（如有）以及资格审查条件所要求的其他相关证书的原件扫描件或复印件，相关业绩证明材料原件扫描件或复印件，以及投标人所属社保机构出具的参加社保的有效证明材料原件扫描件或复印件。</w:t>
      </w:r>
    </w:p>
    <w:p>
      <w:pPr>
        <w:spacing w:line="82" w:lineRule="exact"/>
        <w:rPr>
          <w:rFonts w:ascii="仿宋" w:hAnsi="仿宋" w:eastAsia="仿宋" w:cs="仿宋"/>
          <w:sz w:val="24"/>
        </w:rPr>
      </w:pPr>
    </w:p>
    <w:p>
      <w:pPr>
        <w:tabs>
          <w:tab w:val="left" w:pos="1080"/>
        </w:tabs>
        <w:spacing w:line="302" w:lineRule="auto"/>
        <w:ind w:firstLine="480" w:firstLineChars="200"/>
        <w:rPr>
          <w:rFonts w:ascii="仿宋" w:hAnsi="仿宋" w:eastAsia="仿宋" w:cs="仿宋"/>
          <w:sz w:val="24"/>
        </w:rPr>
      </w:pPr>
      <w:r>
        <w:rPr>
          <w:rFonts w:hint="eastAsia" w:ascii="仿宋" w:hAnsi="仿宋" w:eastAsia="仿宋" w:cs="仿宋"/>
          <w:sz w:val="24"/>
        </w:rPr>
        <w:t>3.5.7除合同条款约定的特殊情形外，投标人在投标文件中填报的项目经理和项目总工不允许更换。</w:t>
      </w:r>
    </w:p>
    <w:p>
      <w:pPr>
        <w:spacing w:line="88" w:lineRule="exact"/>
        <w:rPr>
          <w:rFonts w:ascii="仿宋" w:hAnsi="仿宋" w:eastAsia="仿宋" w:cs="仿宋"/>
          <w:sz w:val="24"/>
        </w:rPr>
      </w:pPr>
    </w:p>
    <w:p>
      <w:pPr>
        <w:tabs>
          <w:tab w:val="left" w:pos="1190"/>
        </w:tabs>
        <w:spacing w:line="350" w:lineRule="auto"/>
        <w:ind w:firstLine="480" w:firstLineChars="200"/>
        <w:rPr>
          <w:rFonts w:ascii="仿宋" w:hAnsi="仿宋" w:eastAsia="仿宋" w:cs="仿宋"/>
          <w:sz w:val="24"/>
        </w:rPr>
      </w:pPr>
      <w:r>
        <w:rPr>
          <w:rFonts w:hint="eastAsia" w:ascii="仿宋" w:hAnsi="仿宋" w:eastAsia="仿宋" w:cs="仿宋"/>
          <w:sz w:val="24"/>
        </w:rPr>
        <w:t>3.5.8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numPr>
          <w:ilvl w:val="0"/>
          <w:numId w:val="17"/>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备选投标方案</w:t>
      </w:r>
    </w:p>
    <w:p>
      <w:pPr>
        <w:spacing w:line="204" w:lineRule="exact"/>
        <w:rPr>
          <w:rFonts w:ascii="仿宋" w:hAnsi="仿宋" w:eastAsia="仿宋" w:cs="仿宋"/>
          <w:sz w:val="24"/>
        </w:rPr>
      </w:pPr>
    </w:p>
    <w:p>
      <w:pPr>
        <w:numPr>
          <w:ilvl w:val="1"/>
          <w:numId w:val="17"/>
        </w:numPr>
        <w:tabs>
          <w:tab w:val="left" w:pos="1080"/>
        </w:tabs>
        <w:spacing w:line="300" w:lineRule="auto"/>
        <w:ind w:firstLine="489"/>
        <w:rPr>
          <w:rFonts w:ascii="仿宋" w:hAnsi="仿宋" w:eastAsia="仿宋" w:cs="仿宋"/>
          <w:sz w:val="24"/>
        </w:rPr>
      </w:pPr>
      <w:r>
        <w:rPr>
          <w:rFonts w:hint="eastAsia" w:ascii="仿宋" w:hAnsi="仿宋" w:eastAsia="仿宋" w:cs="仿宋"/>
          <w:sz w:val="24"/>
        </w:rPr>
        <w:t>除投标人须知前附表规定允许外，投标人不得递交备选投标方案，否则其投标将被否决。</w:t>
      </w:r>
    </w:p>
    <w:p>
      <w:pPr>
        <w:numPr>
          <w:ilvl w:val="1"/>
          <w:numId w:val="17"/>
        </w:numPr>
        <w:tabs>
          <w:tab w:val="left" w:pos="1080"/>
        </w:tabs>
        <w:spacing w:line="323" w:lineRule="auto"/>
        <w:ind w:firstLine="489"/>
        <w:rPr>
          <w:rFonts w:ascii="仿宋" w:hAnsi="仿宋" w:eastAsia="仿宋" w:cs="仿宋"/>
          <w:sz w:val="24"/>
        </w:rPr>
      </w:pPr>
      <w:r>
        <w:rPr>
          <w:rFonts w:hint="eastAsia" w:ascii="仿宋" w:hAnsi="仿宋" w:eastAsia="仿宋" w:cs="仿宋"/>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70" w:lineRule="exact"/>
        <w:rPr>
          <w:rFonts w:ascii="仿宋" w:hAnsi="仿宋" w:eastAsia="仿宋" w:cs="仿宋"/>
          <w:sz w:val="24"/>
        </w:rPr>
      </w:pPr>
    </w:p>
    <w:p>
      <w:pPr>
        <w:numPr>
          <w:ilvl w:val="1"/>
          <w:numId w:val="17"/>
        </w:numPr>
        <w:tabs>
          <w:tab w:val="left" w:pos="1080"/>
        </w:tabs>
        <w:spacing w:line="323" w:lineRule="auto"/>
        <w:ind w:firstLine="489"/>
        <w:rPr>
          <w:rFonts w:ascii="仿宋" w:hAnsi="仿宋" w:eastAsia="仿宋" w:cs="仿宋"/>
          <w:sz w:val="24"/>
        </w:rPr>
      </w:pPr>
      <w:r>
        <w:rPr>
          <w:rFonts w:hint="eastAsia" w:ascii="仿宋" w:hAnsi="仿宋" w:eastAsia="仿宋" w:cs="仿宋"/>
          <w:sz w:val="24"/>
        </w:rPr>
        <w:t>投标人提供两个或两个以上投标报价，或在投标文件中提供一个报价，但同时提供两个或两个以上施工组织设计的，视为提供备选方案。</w:t>
      </w:r>
    </w:p>
    <w:p>
      <w:pPr>
        <w:numPr>
          <w:ilvl w:val="0"/>
          <w:numId w:val="17"/>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投标文件的编制</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3.7.2 投标文件应当对招标文件有关工期、投标有效期、质量要求、技术标准和要求、招标范围等实质性内容作出响应。</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3.7.3 投标人登录许昌公共资源交易系统下载“许昌投标文件制作系统SEARUN V1.0”，按招标文件要求制作电子投标文件。</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3.7.4 使用电子介质存储的备份文件2份。</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3.7.5 具体装订要求见投标人须知前附表规定。</w:t>
      </w:r>
    </w:p>
    <w:p>
      <w:pPr>
        <w:tabs>
          <w:tab w:val="left" w:pos="420"/>
        </w:tabs>
        <w:spacing w:line="0" w:lineRule="atLeast"/>
        <w:rPr>
          <w:rFonts w:ascii="仿宋" w:hAnsi="仿宋" w:eastAsia="仿宋" w:cs="仿宋"/>
          <w:b/>
          <w:sz w:val="24"/>
        </w:rPr>
      </w:pPr>
      <w:r>
        <w:rPr>
          <w:rFonts w:hint="eastAsia" w:ascii="仿宋" w:hAnsi="仿宋" w:eastAsia="仿宋" w:cs="仿宋"/>
          <w:b/>
          <w:sz w:val="24"/>
        </w:rPr>
        <w:t>4.投标</w:t>
      </w:r>
    </w:p>
    <w:p>
      <w:pPr>
        <w:tabs>
          <w:tab w:val="left" w:pos="480"/>
        </w:tabs>
        <w:spacing w:line="360" w:lineRule="auto"/>
        <w:ind w:firstLine="360" w:firstLineChars="150"/>
        <w:rPr>
          <w:rFonts w:ascii="仿宋" w:hAnsi="仿宋" w:eastAsia="仿宋" w:cs="仿宋"/>
          <w:sz w:val="24"/>
        </w:rPr>
      </w:pPr>
      <w:r>
        <w:rPr>
          <w:rFonts w:hint="eastAsia" w:ascii="仿宋" w:hAnsi="仿宋" w:eastAsia="仿宋" w:cs="仿宋"/>
          <w:sz w:val="24"/>
        </w:rPr>
        <w:t>4.1投标文件的密封和标识</w:t>
      </w:r>
    </w:p>
    <w:p>
      <w:pPr>
        <w:spacing w:line="360" w:lineRule="auto"/>
        <w:rPr>
          <w:rFonts w:ascii="仿宋" w:hAnsi="仿宋" w:eastAsia="仿宋" w:cs="仿宋"/>
          <w:sz w:val="24"/>
        </w:rPr>
      </w:pPr>
      <w:r>
        <w:rPr>
          <w:rFonts w:hint="eastAsia" w:ascii="仿宋" w:hAnsi="仿宋" w:eastAsia="仿宋" w:cs="仿宋"/>
          <w:sz w:val="24"/>
        </w:rPr>
        <w:t>若采用双信封形式，第 4.1.1 项和第 4.1.2 项采用以下条款：</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4.1.1本次招标采用双信封形式，投标文件第一个信封（商务及技术文件）以及第二个信封（报价文件）电子投标文件应单独密封包装。并加盖单位公章，法定代表人或委托代理人签名，在投标截止时间前递交。</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4.1.2投标文件第一个信封（商务及技术文件）以及第二个信封（投标报价和工程量清单）封套上应写明的内容见投标人须知前附表。</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4.1.3未按本章第 4.1.1 项或4.1.2项要求密封和加标记的投标文件，招标人将予以拒收。</w:t>
      </w:r>
    </w:p>
    <w:p>
      <w:pPr>
        <w:tabs>
          <w:tab w:val="left" w:pos="540"/>
        </w:tabs>
        <w:spacing w:line="0" w:lineRule="atLeast"/>
        <w:rPr>
          <w:rFonts w:ascii="仿宋" w:hAnsi="仿宋" w:eastAsia="仿宋" w:cs="仿宋"/>
          <w:sz w:val="24"/>
        </w:rPr>
      </w:pPr>
      <w:r>
        <w:rPr>
          <w:rFonts w:hint="eastAsia" w:ascii="仿宋" w:hAnsi="仿宋" w:eastAsia="仿宋" w:cs="仿宋"/>
          <w:sz w:val="24"/>
        </w:rPr>
        <w:t>4.2投标文件的递交</w:t>
      </w:r>
    </w:p>
    <w:p>
      <w:pPr>
        <w:spacing w:line="200" w:lineRule="exact"/>
        <w:rPr>
          <w:rFonts w:ascii="仿宋" w:hAnsi="仿宋" w:eastAsia="仿宋" w:cs="仿宋"/>
          <w:sz w:val="24"/>
        </w:rPr>
      </w:pP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4.2.1 投标人应在投标人须知前附表中规定的投标截止时间前成功上传电子投标文件、现场提交电子介质存储的投标文件。</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4.2.2 投标人提交电子介质存储的投标文件地点：见投标人须知前附表。</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4.2.3 除投标人须知前附表另有规定外，投标人所提交的电子投标文件、及电子介质存储的投标文件不予退还。</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4.2.4 逾期送达的或者未送达指定地点的电子介质存储的投标文件，招标人不予受理。</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4.2.5除投标人须知前附表另有规定外，投标人所递交的投标文件不予退还。</w:t>
      </w:r>
    </w:p>
    <w:p>
      <w:pPr>
        <w:numPr>
          <w:ilvl w:val="0"/>
          <w:numId w:val="18"/>
        </w:numPr>
        <w:tabs>
          <w:tab w:val="left" w:pos="480"/>
        </w:tabs>
        <w:spacing w:line="360" w:lineRule="auto"/>
        <w:ind w:left="480" w:hanging="471"/>
        <w:rPr>
          <w:rFonts w:ascii="仿宋" w:hAnsi="仿宋" w:eastAsia="仿宋" w:cs="仿宋"/>
          <w:sz w:val="24"/>
        </w:rPr>
      </w:pPr>
      <w:r>
        <w:rPr>
          <w:rFonts w:hint="eastAsia" w:ascii="仿宋" w:hAnsi="仿宋" w:eastAsia="仿宋" w:cs="仿宋"/>
          <w:sz w:val="24"/>
        </w:rPr>
        <w:t>投标文件的修改与撤回</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4.3.1 在本章第4.2.2项规定的投标截止时间前，投标人可以修改或撤回已递交的投标文件，但应以书面形式通知招标人。</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4.3.2 投标人修改或撤回已递交投标文件的书面通知应按照本章投标人须知前附表第3.7.3项的要求签字或盖章。招标人收到书面通知后，向投标人出具签收凭证。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4.3.3 修改的内容为投标文件的组成部分。修改的投标文件应按照本章第3条、第4条规定进行编制、密封、标记和递交，并标明“修改”字样。</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4.3.4 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仿宋" w:hAnsi="仿宋" w:eastAsia="仿宋" w:cs="仿宋"/>
          <w:b/>
          <w:sz w:val="24"/>
        </w:rPr>
      </w:pPr>
      <w:r>
        <w:rPr>
          <w:rFonts w:hint="eastAsia" w:ascii="仿宋" w:hAnsi="仿宋" w:eastAsia="仿宋" w:cs="仿宋"/>
          <w:b/>
          <w:sz w:val="24"/>
        </w:rPr>
        <w:t>5. 开标</w:t>
      </w:r>
    </w:p>
    <w:p>
      <w:pPr>
        <w:tabs>
          <w:tab w:val="left" w:pos="480"/>
        </w:tabs>
        <w:spacing w:line="360" w:lineRule="auto"/>
        <w:rPr>
          <w:rFonts w:ascii="仿宋" w:hAnsi="仿宋" w:eastAsia="仿宋" w:cs="仿宋"/>
          <w:sz w:val="24"/>
        </w:rPr>
      </w:pPr>
      <w:r>
        <w:rPr>
          <w:rFonts w:hint="eastAsia" w:ascii="仿宋" w:hAnsi="仿宋" w:eastAsia="仿宋" w:cs="仿宋"/>
          <w:sz w:val="24"/>
        </w:rPr>
        <w:t>5.1开标时间和地点</w:t>
      </w:r>
    </w:p>
    <w:p>
      <w:pPr>
        <w:spacing w:line="360" w:lineRule="auto"/>
        <w:ind w:firstLine="360" w:firstLineChars="150"/>
        <w:rPr>
          <w:rFonts w:ascii="仿宋" w:hAnsi="仿宋" w:eastAsia="仿宋" w:cs="仿宋"/>
          <w:sz w:val="24"/>
        </w:rPr>
      </w:pPr>
      <w:r>
        <w:rPr>
          <w:rFonts w:hint="eastAsia" w:ascii="仿宋" w:hAnsi="仿宋" w:eastAsia="仿宋" w:cs="仿宋"/>
          <w:sz w:val="24"/>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spacing w:line="78" w:lineRule="exact"/>
        <w:rPr>
          <w:rFonts w:ascii="仿宋" w:hAnsi="仿宋" w:eastAsia="仿宋" w:cs="仿宋"/>
          <w:sz w:val="24"/>
        </w:rPr>
      </w:pPr>
    </w:p>
    <w:p>
      <w:pPr>
        <w:spacing w:line="318" w:lineRule="auto"/>
        <w:ind w:firstLine="480" w:firstLineChars="200"/>
        <w:rPr>
          <w:rFonts w:ascii="仿宋" w:hAnsi="仿宋" w:eastAsia="仿宋" w:cs="仿宋"/>
          <w:sz w:val="24"/>
        </w:rPr>
      </w:pPr>
      <w:r>
        <w:rPr>
          <w:rFonts w:hint="eastAsia" w:ascii="仿宋" w:hAnsi="仿宋" w:eastAsia="仿宋" w:cs="仿宋"/>
          <w:sz w:val="24"/>
        </w:rPr>
        <w:t>招标人在投标人须知前附表规定的时间和地点对投标文件第二个信封（投标报价和工程量清单）公开开标，并邀请所有投标人的法定代表人或其委托代理人准时参加。</w:t>
      </w:r>
    </w:p>
    <w:p>
      <w:pPr>
        <w:spacing w:line="36" w:lineRule="exact"/>
        <w:rPr>
          <w:rFonts w:ascii="仿宋" w:hAnsi="仿宋" w:eastAsia="仿宋" w:cs="仿宋"/>
          <w:sz w:val="24"/>
        </w:rPr>
      </w:pPr>
    </w:p>
    <w:p>
      <w:pPr>
        <w:spacing w:line="0" w:lineRule="atLeast"/>
        <w:ind w:firstLine="480" w:firstLineChars="200"/>
        <w:rPr>
          <w:rFonts w:ascii="仿宋" w:hAnsi="仿宋" w:eastAsia="仿宋" w:cs="仿宋"/>
          <w:sz w:val="24"/>
        </w:rPr>
      </w:pPr>
      <w:r>
        <w:rPr>
          <w:rFonts w:hint="eastAsia" w:ascii="仿宋" w:hAnsi="仿宋" w:eastAsia="仿宋" w:cs="仿宋"/>
          <w:sz w:val="24"/>
        </w:rPr>
        <w:t>投标人若未派法定代表人或委托代理人出席开标活动，视为该投标人默认开标结果。</w:t>
      </w:r>
    </w:p>
    <w:p>
      <w:pPr>
        <w:spacing w:line="258" w:lineRule="exact"/>
        <w:rPr>
          <w:rFonts w:ascii="仿宋" w:hAnsi="仿宋" w:eastAsia="仿宋" w:cs="仿宋"/>
          <w:sz w:val="24"/>
        </w:rPr>
      </w:pPr>
    </w:p>
    <w:p>
      <w:pPr>
        <w:numPr>
          <w:ilvl w:val="0"/>
          <w:numId w:val="19"/>
        </w:numPr>
        <w:tabs>
          <w:tab w:val="left" w:pos="420"/>
        </w:tabs>
        <w:spacing w:line="0" w:lineRule="atLeast"/>
        <w:ind w:left="420" w:hanging="411"/>
        <w:rPr>
          <w:rFonts w:ascii="仿宋" w:hAnsi="仿宋" w:eastAsia="仿宋" w:cs="仿宋"/>
          <w:b/>
          <w:sz w:val="24"/>
        </w:rPr>
      </w:pPr>
      <w:r>
        <w:rPr>
          <w:rFonts w:hint="eastAsia" w:ascii="仿宋" w:hAnsi="仿宋" w:eastAsia="仿宋" w:cs="仿宋"/>
          <w:b/>
          <w:sz w:val="24"/>
        </w:rPr>
        <w:t>开标程序</w:t>
      </w:r>
    </w:p>
    <w:p>
      <w:pPr>
        <w:spacing w:line="204" w:lineRule="exact"/>
        <w:rPr>
          <w:rFonts w:ascii="仿宋" w:hAnsi="仿宋" w:eastAsia="仿宋" w:cs="仿宋"/>
          <w:sz w:val="24"/>
        </w:rPr>
      </w:pPr>
    </w:p>
    <w:p>
      <w:pPr>
        <w:numPr>
          <w:ilvl w:val="1"/>
          <w:numId w:val="19"/>
        </w:numPr>
        <w:tabs>
          <w:tab w:val="left" w:pos="1080"/>
        </w:tabs>
        <w:spacing w:line="323" w:lineRule="auto"/>
        <w:ind w:left="360" w:firstLine="129"/>
        <w:rPr>
          <w:rFonts w:ascii="仿宋" w:hAnsi="仿宋" w:eastAsia="仿宋" w:cs="仿宋"/>
          <w:sz w:val="24"/>
        </w:rPr>
      </w:pPr>
      <w:r>
        <w:rPr>
          <w:rFonts w:hint="eastAsia" w:ascii="仿宋" w:hAnsi="仿宋" w:eastAsia="仿宋" w:cs="仿宋"/>
          <w:sz w:val="24"/>
        </w:rPr>
        <w:t>主持人按下列程序对投标文件第一个信封（商务及技术文件）进行开标：</w:t>
      </w:r>
    </w:p>
    <w:p>
      <w:pPr>
        <w:spacing w:line="318" w:lineRule="auto"/>
        <w:ind w:firstLine="480" w:firstLineChars="200"/>
        <w:rPr>
          <w:rFonts w:ascii="仿宋" w:hAnsi="仿宋" w:eastAsia="仿宋" w:cs="仿宋"/>
          <w:sz w:val="24"/>
        </w:rPr>
      </w:pPr>
      <w:r>
        <w:rPr>
          <w:rFonts w:hint="eastAsia" w:ascii="仿宋" w:hAnsi="仿宋" w:eastAsia="仿宋" w:cs="仿宋"/>
          <w:sz w:val="24"/>
        </w:rPr>
        <w:t>（1）宣布投标截止时间，并公布招标人、代理机构、监督部门名称；</w:t>
      </w:r>
    </w:p>
    <w:p>
      <w:pPr>
        <w:spacing w:line="318" w:lineRule="auto"/>
        <w:ind w:firstLine="480" w:firstLineChars="200"/>
        <w:rPr>
          <w:rFonts w:ascii="仿宋" w:hAnsi="仿宋" w:eastAsia="仿宋" w:cs="仿宋"/>
          <w:sz w:val="24"/>
        </w:rPr>
      </w:pPr>
      <w:r>
        <w:rPr>
          <w:rFonts w:hint="eastAsia" w:ascii="仿宋" w:hAnsi="仿宋" w:eastAsia="仿宋" w:cs="仿宋"/>
          <w:sz w:val="24"/>
        </w:rPr>
        <w:t>（2）宣布开标纪律；</w:t>
      </w:r>
    </w:p>
    <w:p>
      <w:pPr>
        <w:spacing w:line="318" w:lineRule="auto"/>
        <w:ind w:firstLine="480" w:firstLineChars="200"/>
        <w:rPr>
          <w:rFonts w:ascii="仿宋" w:hAnsi="仿宋" w:eastAsia="仿宋" w:cs="仿宋"/>
          <w:sz w:val="24"/>
        </w:rPr>
      </w:pPr>
      <w:r>
        <w:rPr>
          <w:rFonts w:hint="eastAsia" w:ascii="仿宋" w:hAnsi="仿宋" w:eastAsia="仿宋" w:cs="仿宋"/>
          <w:sz w:val="24"/>
        </w:rPr>
        <w:t>（3）公布在投标截止时间前递交投标文件的投标人名称和投标保证金缴纳情况，检查各投标文件的密封情况。</w:t>
      </w:r>
    </w:p>
    <w:p>
      <w:pPr>
        <w:spacing w:line="318" w:lineRule="auto"/>
        <w:ind w:firstLine="480" w:firstLineChars="200"/>
        <w:rPr>
          <w:rFonts w:ascii="仿宋" w:hAnsi="仿宋" w:eastAsia="仿宋" w:cs="仿宋"/>
          <w:sz w:val="24"/>
        </w:rPr>
      </w:pPr>
      <w:r>
        <w:rPr>
          <w:rFonts w:hint="eastAsia" w:ascii="仿宋" w:hAnsi="仿宋" w:eastAsia="仿宋" w:cs="仿宋"/>
          <w:sz w:val="24"/>
        </w:rPr>
        <w:t>（4）电子投标文件解密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（5）宣布唱标顺序，按已定顺序唱标，唱标内容为：投标人名称、质量目标、工期及其他内容，并记录；</w:t>
      </w:r>
    </w:p>
    <w:p>
      <w:pPr>
        <w:spacing w:line="318" w:lineRule="auto"/>
        <w:ind w:firstLine="480" w:firstLineChars="200"/>
        <w:rPr>
          <w:rFonts w:ascii="仿宋" w:hAnsi="仿宋" w:eastAsia="仿宋" w:cs="仿宋"/>
          <w:sz w:val="24"/>
        </w:rPr>
      </w:pPr>
      <w:r>
        <w:rPr>
          <w:rFonts w:hint="eastAsia" w:ascii="仿宋" w:hAnsi="仿宋" w:eastAsia="仿宋" w:cs="仿宋"/>
          <w:sz w:val="24"/>
        </w:rPr>
        <w:t>（6）投标人代表、招标人代表、监标人、记录人等有关人员在开标记录上签字确认；</w:t>
      </w:r>
    </w:p>
    <w:p>
      <w:pPr>
        <w:spacing w:line="318" w:lineRule="auto"/>
        <w:ind w:firstLine="480" w:firstLineChars="200"/>
        <w:rPr>
          <w:rFonts w:ascii="仿宋" w:hAnsi="仿宋" w:eastAsia="仿宋" w:cs="仿宋"/>
          <w:sz w:val="24"/>
        </w:rPr>
      </w:pPr>
      <w:r>
        <w:rPr>
          <w:rFonts w:hint="eastAsia" w:ascii="仿宋" w:hAnsi="仿宋" w:eastAsia="仿宋" w:cs="仿宋"/>
          <w:sz w:val="24"/>
        </w:rPr>
        <w:t>（7）开标结束。</w:t>
      </w:r>
    </w:p>
    <w:p>
      <w:pPr>
        <w:spacing w:line="318" w:lineRule="auto"/>
        <w:ind w:firstLine="480" w:firstLineChars="200"/>
        <w:rPr>
          <w:rFonts w:ascii="仿宋" w:hAnsi="仿宋" w:eastAsia="仿宋" w:cs="仿宋"/>
          <w:sz w:val="24"/>
        </w:rPr>
      </w:pPr>
      <w:r>
        <w:rPr>
          <w:rFonts w:hint="eastAsia" w:ascii="仿宋" w:hAnsi="仿宋" w:eastAsia="仿宋" w:cs="仿宋"/>
          <w:sz w:val="24"/>
        </w:rPr>
        <w:t>5.2.2 招标人将按照本章第5.1款规定的时间和地点对投标文件第二个信封（投标报价和工程量清单）进行开标。主持人按下列程序进行开标：</w:t>
      </w:r>
    </w:p>
    <w:p>
      <w:pPr>
        <w:spacing w:line="318" w:lineRule="auto"/>
        <w:ind w:firstLine="480" w:firstLineChars="200"/>
        <w:rPr>
          <w:rFonts w:ascii="仿宋" w:hAnsi="仿宋" w:eastAsia="仿宋" w:cs="仿宋"/>
          <w:sz w:val="24"/>
        </w:rPr>
      </w:pPr>
      <w:r>
        <w:rPr>
          <w:rFonts w:hint="eastAsia" w:ascii="仿宋" w:hAnsi="仿宋" w:eastAsia="仿宋" w:cs="仿宋"/>
          <w:sz w:val="24"/>
        </w:rPr>
        <w:t>（1）宣布招标人、代理机构、监督部门名称；</w:t>
      </w:r>
    </w:p>
    <w:p>
      <w:pPr>
        <w:spacing w:line="318" w:lineRule="auto"/>
        <w:ind w:firstLine="480" w:firstLineChars="200"/>
        <w:rPr>
          <w:rFonts w:ascii="仿宋" w:hAnsi="仿宋" w:eastAsia="仿宋" w:cs="仿宋"/>
          <w:sz w:val="24"/>
        </w:rPr>
      </w:pPr>
      <w:r>
        <w:rPr>
          <w:rFonts w:hint="eastAsia" w:ascii="仿宋" w:hAnsi="仿宋" w:eastAsia="仿宋" w:cs="仿宋"/>
          <w:sz w:val="24"/>
        </w:rPr>
        <w:t>（2）宣布开标纪律；</w:t>
      </w:r>
    </w:p>
    <w:p>
      <w:pPr>
        <w:spacing w:line="318" w:lineRule="auto"/>
        <w:ind w:firstLine="480" w:firstLineChars="200"/>
        <w:rPr>
          <w:rFonts w:ascii="仿宋" w:hAnsi="仿宋" w:eastAsia="仿宋" w:cs="仿宋"/>
          <w:sz w:val="24"/>
        </w:rPr>
      </w:pPr>
      <w:r>
        <w:rPr>
          <w:rFonts w:hint="eastAsia" w:ascii="仿宋" w:hAnsi="仿宋" w:eastAsia="仿宋" w:cs="仿宋"/>
          <w:sz w:val="24"/>
        </w:rPr>
        <w:t>（3）检查各投标文件的密封情况。</w:t>
      </w:r>
    </w:p>
    <w:p>
      <w:pPr>
        <w:spacing w:line="318" w:lineRule="auto"/>
        <w:ind w:firstLine="480" w:firstLineChars="200"/>
        <w:rPr>
          <w:rFonts w:ascii="仿宋" w:hAnsi="仿宋" w:eastAsia="仿宋" w:cs="仿宋"/>
          <w:sz w:val="24"/>
        </w:rPr>
      </w:pPr>
      <w:r>
        <w:rPr>
          <w:rFonts w:hint="eastAsia" w:ascii="仿宋" w:hAnsi="仿宋" w:eastAsia="仿宋" w:cs="仿宋"/>
          <w:sz w:val="24"/>
        </w:rPr>
        <w:t>（4）电子投标文件解密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（5）宣布唱标顺序，按已定顺序唱标，唱标内容为：投标人名称、投标报价，并记录；</w:t>
      </w:r>
    </w:p>
    <w:p>
      <w:pPr>
        <w:spacing w:line="318" w:lineRule="auto"/>
        <w:ind w:firstLine="480" w:firstLineChars="200"/>
        <w:rPr>
          <w:rFonts w:ascii="仿宋" w:hAnsi="仿宋" w:eastAsia="仿宋" w:cs="仿宋"/>
          <w:sz w:val="24"/>
        </w:rPr>
      </w:pPr>
      <w:r>
        <w:rPr>
          <w:rFonts w:hint="eastAsia" w:ascii="仿宋" w:hAnsi="仿宋" w:eastAsia="仿宋" w:cs="仿宋"/>
          <w:sz w:val="24"/>
        </w:rPr>
        <w:t>（6）投标人代表、招标人代表、监标人、记录人等有关人员在开标记录上签字确认；</w:t>
      </w:r>
    </w:p>
    <w:p>
      <w:pPr>
        <w:spacing w:line="318" w:lineRule="auto"/>
        <w:ind w:firstLine="480" w:firstLineChars="200"/>
        <w:rPr>
          <w:rFonts w:ascii="仿宋" w:hAnsi="仿宋" w:eastAsia="仿宋" w:cs="仿宋"/>
          <w:sz w:val="24"/>
        </w:rPr>
      </w:pPr>
      <w:r>
        <w:rPr>
          <w:rFonts w:hint="eastAsia" w:ascii="仿宋" w:hAnsi="仿宋" w:eastAsia="仿宋" w:cs="仿宋"/>
          <w:sz w:val="24"/>
        </w:rPr>
        <w:t>（7）开标结束。</w:t>
      </w:r>
    </w:p>
    <w:p>
      <w:pPr>
        <w:spacing w:line="318" w:lineRule="auto"/>
        <w:ind w:firstLine="480" w:firstLineChars="200"/>
        <w:rPr>
          <w:rFonts w:ascii="仿宋" w:hAnsi="仿宋" w:eastAsia="仿宋" w:cs="仿宋"/>
          <w:sz w:val="24"/>
        </w:rPr>
      </w:pPr>
      <w:r>
        <w:rPr>
          <w:rFonts w:hint="eastAsia" w:ascii="仿宋" w:hAnsi="仿宋" w:eastAsia="仿宋" w:cs="仿宋"/>
          <w:sz w:val="24"/>
        </w:rPr>
        <w:t>5.2.2.1第二个信封（投标报价和工程量清单）开标过程中，若招标人发现投标文件出现以下任一情况，经监标人确认并当场宣布为废标：</w:t>
      </w:r>
    </w:p>
    <w:p>
      <w:pPr>
        <w:spacing w:line="318" w:lineRule="auto"/>
        <w:ind w:firstLine="480" w:firstLineChars="200"/>
        <w:rPr>
          <w:rFonts w:ascii="仿宋" w:hAnsi="仿宋" w:eastAsia="仿宋" w:cs="仿宋"/>
          <w:sz w:val="24"/>
        </w:rPr>
      </w:pPr>
      <w:r>
        <w:rPr>
          <w:rFonts w:hint="eastAsia" w:ascii="仿宋" w:hAnsi="仿宋" w:eastAsia="仿宋" w:cs="仿宋"/>
          <w:sz w:val="24"/>
        </w:rPr>
        <w:t>（1）未在投标函上填写投标总价；</w:t>
      </w:r>
    </w:p>
    <w:p>
      <w:pPr>
        <w:spacing w:line="318" w:lineRule="auto"/>
        <w:ind w:firstLine="480" w:firstLineChars="200"/>
        <w:rPr>
          <w:rFonts w:ascii="仿宋" w:hAnsi="仿宋" w:eastAsia="仿宋" w:cs="仿宋"/>
          <w:sz w:val="24"/>
        </w:rPr>
      </w:pPr>
      <w:r>
        <w:rPr>
          <w:rFonts w:hint="eastAsia" w:ascii="仿宋" w:hAnsi="仿宋" w:eastAsia="仿宋" w:cs="仿宋"/>
          <w:sz w:val="24"/>
        </w:rPr>
        <w:t>（2）投标报价或调价函中的报价超出招标人公布的投标控制价上限。</w:t>
      </w:r>
    </w:p>
    <w:p>
      <w:pPr>
        <w:spacing w:line="318" w:lineRule="auto"/>
        <w:ind w:firstLine="480" w:firstLineChars="200"/>
        <w:rPr>
          <w:rFonts w:ascii="仿宋" w:hAnsi="仿宋" w:eastAsia="仿宋" w:cs="仿宋"/>
          <w:sz w:val="24"/>
        </w:rPr>
      </w:pPr>
      <w:r>
        <w:rPr>
          <w:rFonts w:hint="eastAsia" w:ascii="仿宋" w:hAnsi="仿宋" w:eastAsia="仿宋" w:cs="仿宋"/>
          <w:sz w:val="24"/>
        </w:rPr>
        <w:t xml:space="preserve"> 若招标人宣读的内容与投标文件不符时，投标人有权在开标现场提出异议，经监标人当场核查确认之后，可重新宣读其投标文件。若投标人现场未提出异议，则认为投标人已确认招标人宣读的内容。</w:t>
      </w:r>
    </w:p>
    <w:p>
      <w:pPr>
        <w:spacing w:line="318" w:lineRule="auto"/>
        <w:ind w:firstLine="480" w:firstLineChars="200"/>
        <w:rPr>
          <w:rFonts w:ascii="仿宋" w:hAnsi="仿宋" w:eastAsia="仿宋" w:cs="仿宋"/>
          <w:sz w:val="24"/>
        </w:rPr>
      </w:pPr>
      <w:r>
        <w:rPr>
          <w:rFonts w:hint="eastAsia" w:ascii="仿宋" w:hAnsi="仿宋" w:eastAsia="仿宋" w:cs="仿宋"/>
          <w:sz w:val="24"/>
        </w:rPr>
        <w:t>5.2.3 电子投标文件的解密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5.2.3.1本项目为全流程电子化交易项目，电子投标文件采用双重加密。在投标截止时间到达后，分标段进行解密。</w:t>
      </w:r>
    </w:p>
    <w:p>
      <w:pPr>
        <w:spacing w:line="318" w:lineRule="auto"/>
        <w:ind w:firstLine="480" w:firstLineChars="200"/>
        <w:rPr>
          <w:rFonts w:ascii="仿宋" w:hAnsi="仿宋" w:eastAsia="仿宋" w:cs="仿宋"/>
          <w:sz w:val="24"/>
        </w:rPr>
      </w:pPr>
      <w:r>
        <w:rPr>
          <w:rFonts w:hint="eastAsia" w:ascii="仿宋" w:hAnsi="仿宋" w:eastAsia="仿宋" w:cs="仿宋"/>
          <w:sz w:val="24"/>
        </w:rPr>
        <w:t>(1)投标人解密：投标人使用本单位CA数字证书远程或现场进行解密。需现场使用一体机进行解密的，请在代理机构引导下进行。</w:t>
      </w:r>
    </w:p>
    <w:p>
      <w:pPr>
        <w:spacing w:line="318" w:lineRule="auto"/>
        <w:ind w:firstLine="480" w:firstLineChars="200"/>
        <w:rPr>
          <w:rFonts w:ascii="仿宋" w:hAnsi="仿宋" w:eastAsia="仿宋" w:cs="仿宋"/>
          <w:sz w:val="24"/>
        </w:rPr>
      </w:pPr>
      <w:r>
        <w:rPr>
          <w:rFonts w:hint="eastAsia" w:ascii="仿宋" w:hAnsi="仿宋" w:eastAsia="仿宋" w:cs="仿宋"/>
          <w:sz w:val="24"/>
        </w:rPr>
        <w:t>(2)代理机构解密：代理机构按电子投标文件到达交易系统的先后顺序，使用本单位CA数字证书进行再次解密。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5.2.3.2电子投标文件解密异常情况处理</w:t>
      </w:r>
    </w:p>
    <w:p>
      <w:pPr>
        <w:spacing w:line="318" w:lineRule="auto"/>
        <w:ind w:firstLine="480" w:firstLineChars="200"/>
        <w:rPr>
          <w:rFonts w:ascii="仿宋" w:hAnsi="仿宋" w:eastAsia="仿宋" w:cs="仿宋"/>
          <w:sz w:val="24"/>
        </w:rPr>
      </w:pPr>
      <w:r>
        <w:rPr>
          <w:rFonts w:hint="eastAsia" w:ascii="仿宋" w:hAnsi="仿宋" w:eastAsia="仿宋" w:cs="仿宋"/>
          <w:sz w:val="24"/>
        </w:rPr>
        <w:t>（1）因电子交易系统异常无法解密电子投标文件的，使用电子介质储存的投标文件，以人工方式进行。</w:t>
      </w:r>
    </w:p>
    <w:p>
      <w:pPr>
        <w:spacing w:line="318" w:lineRule="auto"/>
        <w:ind w:firstLine="480" w:firstLineChars="200"/>
        <w:rPr>
          <w:rFonts w:ascii="仿宋" w:hAnsi="仿宋" w:eastAsia="仿宋" w:cs="仿宋"/>
          <w:sz w:val="24"/>
        </w:rPr>
      </w:pPr>
      <w:r>
        <w:rPr>
          <w:rFonts w:hint="eastAsia" w:ascii="仿宋" w:hAnsi="仿宋" w:eastAsia="仿宋" w:cs="仿宋"/>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70"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hint="eastAsia" w:ascii="仿宋" w:hAnsi="仿宋" w:eastAsia="仿宋" w:cs="仿宋"/>
          <w:sz w:val="24"/>
        </w:rPr>
        <w:t>5.2.3第二个信封（投标报价）开标过程中，若招标人发现投标文件出现以下任一情况，经监标人确认并当场宣布为废标：</w:t>
      </w:r>
    </w:p>
    <w:p>
      <w:pPr>
        <w:numPr>
          <w:ilvl w:val="0"/>
          <w:numId w:val="20"/>
        </w:numPr>
        <w:spacing w:line="400" w:lineRule="exact"/>
        <w:ind w:firstLine="480" w:firstLineChars="200"/>
        <w:rPr>
          <w:rFonts w:ascii="仿宋" w:hAnsi="仿宋" w:eastAsia="仿宋" w:cs="仿宋"/>
          <w:sz w:val="24"/>
        </w:rPr>
      </w:pPr>
      <w:r>
        <w:rPr>
          <w:rFonts w:hint="eastAsia" w:ascii="仿宋" w:hAnsi="仿宋" w:eastAsia="仿宋" w:cs="仿宋"/>
          <w:sz w:val="24"/>
        </w:rPr>
        <w:t>未在投标函上填写投标总价；</w:t>
      </w:r>
    </w:p>
    <w:p>
      <w:pPr>
        <w:numPr>
          <w:ilvl w:val="0"/>
          <w:numId w:val="20"/>
        </w:numPr>
        <w:spacing w:line="400" w:lineRule="exact"/>
        <w:ind w:firstLine="480" w:firstLineChars="200"/>
        <w:rPr>
          <w:rFonts w:ascii="仿宋" w:hAnsi="仿宋" w:eastAsia="仿宋" w:cs="仿宋"/>
          <w:sz w:val="24"/>
        </w:rPr>
      </w:pPr>
      <w:r>
        <w:rPr>
          <w:rFonts w:hint="eastAsia" w:ascii="仿宋" w:hAnsi="仿宋" w:eastAsia="仿宋" w:cs="仿宋"/>
          <w:sz w:val="24"/>
        </w:rPr>
        <w:t>投标报价的报价超出招标人公布的招标控制价上限。</w:t>
      </w:r>
    </w:p>
    <w:p>
      <w:pPr>
        <w:spacing w:line="360" w:lineRule="auto"/>
        <w:rPr>
          <w:rFonts w:ascii="仿宋" w:hAnsi="仿宋" w:eastAsia="仿宋" w:cs="仿宋"/>
          <w:b/>
          <w:sz w:val="24"/>
        </w:rPr>
      </w:pPr>
      <w:r>
        <w:rPr>
          <w:rFonts w:hint="eastAsia" w:ascii="仿宋" w:hAnsi="仿宋" w:eastAsia="仿宋" w:cs="仿宋"/>
          <w:b/>
          <w:sz w:val="24"/>
        </w:rPr>
        <w:t>6. 评标</w:t>
      </w:r>
    </w:p>
    <w:p>
      <w:pPr>
        <w:spacing w:line="360" w:lineRule="auto"/>
        <w:rPr>
          <w:rFonts w:ascii="仿宋" w:hAnsi="仿宋" w:eastAsia="仿宋" w:cs="仿宋"/>
          <w:b/>
          <w:sz w:val="24"/>
        </w:rPr>
      </w:pPr>
      <w:r>
        <w:rPr>
          <w:rFonts w:hint="eastAsia" w:ascii="仿宋" w:hAnsi="仿宋" w:eastAsia="仿宋" w:cs="仿宋"/>
          <w:b/>
          <w:sz w:val="24"/>
        </w:rPr>
        <w:t>6.1评标委员会</w:t>
      </w:r>
    </w:p>
    <w:p>
      <w:pPr>
        <w:spacing w:line="360" w:lineRule="auto"/>
        <w:ind w:firstLine="240" w:firstLineChars="100"/>
        <w:rPr>
          <w:rFonts w:ascii="仿宋" w:hAnsi="仿宋" w:eastAsia="仿宋" w:cs="仿宋"/>
          <w:sz w:val="24"/>
        </w:rPr>
      </w:pPr>
      <w:r>
        <w:rPr>
          <w:rFonts w:hint="eastAsia" w:ascii="仿宋" w:hAnsi="仿宋" w:eastAsia="仿宋" w:cs="仿宋"/>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240" w:firstLineChars="100"/>
        <w:rPr>
          <w:rFonts w:ascii="仿宋" w:hAnsi="仿宋" w:eastAsia="仿宋" w:cs="仿宋"/>
          <w:sz w:val="24"/>
        </w:rPr>
      </w:pPr>
      <w:r>
        <w:rPr>
          <w:rFonts w:hint="eastAsia" w:ascii="仿宋" w:hAnsi="仿宋" w:eastAsia="仿宋" w:cs="仿宋"/>
          <w:sz w:val="24"/>
        </w:rPr>
        <w:t>6.1.2 评标委员会成员有下列情形之一的，应当回避：</w:t>
      </w:r>
    </w:p>
    <w:p>
      <w:pPr>
        <w:spacing w:line="360" w:lineRule="auto"/>
        <w:rPr>
          <w:rFonts w:ascii="仿宋" w:hAnsi="仿宋" w:eastAsia="仿宋" w:cs="仿宋"/>
          <w:sz w:val="24"/>
        </w:rPr>
      </w:pPr>
      <w:r>
        <w:rPr>
          <w:rFonts w:hint="eastAsia" w:ascii="仿宋" w:hAnsi="仿宋" w:eastAsia="仿宋" w:cs="仿宋"/>
          <w:sz w:val="24"/>
        </w:rPr>
        <w:t>（1）为负责招标项目监督管理的交通运输主管部门的工作人员；</w:t>
      </w:r>
    </w:p>
    <w:p>
      <w:pPr>
        <w:spacing w:line="360" w:lineRule="auto"/>
        <w:rPr>
          <w:rFonts w:ascii="仿宋" w:hAnsi="仿宋" w:eastAsia="仿宋" w:cs="仿宋"/>
          <w:sz w:val="24"/>
        </w:rPr>
      </w:pPr>
      <w:r>
        <w:rPr>
          <w:rFonts w:hint="eastAsia" w:ascii="仿宋" w:hAnsi="仿宋" w:eastAsia="仿宋" w:cs="仿宋"/>
          <w:sz w:val="24"/>
        </w:rPr>
        <w:t>（2）与投标人法定代表人或其委托代理人有近亲属关系；</w:t>
      </w:r>
    </w:p>
    <w:p>
      <w:pPr>
        <w:spacing w:line="360" w:lineRule="auto"/>
        <w:rPr>
          <w:rFonts w:ascii="仿宋" w:hAnsi="仿宋" w:eastAsia="仿宋" w:cs="仿宋"/>
          <w:sz w:val="24"/>
        </w:rPr>
      </w:pPr>
      <w:r>
        <w:rPr>
          <w:rFonts w:hint="eastAsia" w:ascii="仿宋" w:hAnsi="仿宋" w:eastAsia="仿宋" w:cs="仿宋"/>
          <w:sz w:val="24"/>
        </w:rPr>
        <w:t>（3）为投标人的工作人员或退休人员；</w:t>
      </w:r>
    </w:p>
    <w:p>
      <w:pPr>
        <w:spacing w:line="360" w:lineRule="auto"/>
        <w:rPr>
          <w:rFonts w:ascii="仿宋" w:hAnsi="仿宋" w:eastAsia="仿宋" w:cs="仿宋"/>
          <w:sz w:val="24"/>
        </w:rPr>
      </w:pPr>
      <w:r>
        <w:rPr>
          <w:rFonts w:hint="eastAsia" w:ascii="仿宋" w:hAnsi="仿宋" w:eastAsia="仿宋" w:cs="仿宋"/>
          <w:sz w:val="24"/>
        </w:rPr>
        <w:t>（4）与投标人有其他利害关系，可能影响评标活动公正性；</w:t>
      </w:r>
    </w:p>
    <w:p>
      <w:pPr>
        <w:spacing w:line="360" w:lineRule="auto"/>
        <w:rPr>
          <w:rFonts w:ascii="仿宋" w:hAnsi="仿宋" w:eastAsia="仿宋" w:cs="仿宋"/>
          <w:sz w:val="24"/>
        </w:rPr>
      </w:pPr>
      <w:r>
        <w:rPr>
          <w:rFonts w:hint="eastAsia" w:ascii="仿宋" w:hAnsi="仿宋" w:eastAsia="仿宋" w:cs="仿宋"/>
          <w:sz w:val="24"/>
        </w:rPr>
        <w:t>（5）在与招标投标有关的活动中有过违法违规行为、曾受过行政处罚或刑事处罚。</w:t>
      </w:r>
    </w:p>
    <w:p>
      <w:pPr>
        <w:spacing w:line="360" w:lineRule="auto"/>
        <w:ind w:firstLine="240" w:firstLineChars="100"/>
        <w:rPr>
          <w:rFonts w:ascii="仿宋" w:hAnsi="仿宋" w:eastAsia="仿宋" w:cs="仿宋"/>
          <w:sz w:val="24"/>
        </w:rPr>
      </w:pPr>
      <w:r>
        <w:rPr>
          <w:rFonts w:hint="eastAsia" w:ascii="仿宋" w:hAnsi="仿宋" w:eastAsia="仿宋" w:cs="仿宋"/>
          <w:sz w:val="24"/>
        </w:rPr>
        <w:t>6.1.3 评标过程中，评标委员会成员有回避事由、擅离职守或因健康等原因不能 继续评标的，招标人有权更换。被更换的评标委员会成员作出的评审结论无效，由更 换后的评标委员会成员重新进行评审。</w:t>
      </w:r>
    </w:p>
    <w:p>
      <w:pPr>
        <w:numPr>
          <w:ilvl w:val="0"/>
          <w:numId w:val="21"/>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评标原则</w:t>
      </w:r>
    </w:p>
    <w:p>
      <w:pPr>
        <w:spacing w:line="400" w:lineRule="exact"/>
        <w:ind w:firstLine="360" w:firstLineChars="150"/>
        <w:rPr>
          <w:rFonts w:ascii="仿宋" w:hAnsi="仿宋" w:eastAsia="仿宋" w:cs="仿宋"/>
          <w:sz w:val="24"/>
        </w:rPr>
      </w:pPr>
      <w:r>
        <w:rPr>
          <w:rFonts w:hint="eastAsia" w:ascii="仿宋" w:hAnsi="仿宋" w:eastAsia="仿宋" w:cs="仿宋"/>
          <w:sz w:val="24"/>
        </w:rPr>
        <w:t>评标活动遵循公平、公正、科学和择优的原则。</w:t>
      </w:r>
    </w:p>
    <w:p>
      <w:pPr>
        <w:tabs>
          <w:tab w:val="left" w:pos="480"/>
        </w:tabs>
        <w:spacing w:line="0" w:lineRule="atLeast"/>
        <w:rPr>
          <w:rFonts w:ascii="仿宋" w:hAnsi="仿宋" w:eastAsia="仿宋" w:cs="仿宋"/>
          <w:b/>
          <w:sz w:val="24"/>
        </w:rPr>
      </w:pPr>
      <w:r>
        <w:rPr>
          <w:rFonts w:hint="eastAsia" w:ascii="仿宋" w:hAnsi="仿宋" w:eastAsia="仿宋" w:cs="仿宋"/>
          <w:b/>
          <w:sz w:val="24"/>
        </w:rPr>
        <w:t>6.3评标</w:t>
      </w:r>
    </w:p>
    <w:p>
      <w:pPr>
        <w:tabs>
          <w:tab w:val="left" w:pos="1082"/>
        </w:tabs>
        <w:spacing w:line="319" w:lineRule="auto"/>
        <w:ind w:firstLine="360" w:firstLineChars="150"/>
        <w:rPr>
          <w:rFonts w:ascii="仿宋" w:hAnsi="仿宋" w:eastAsia="仿宋" w:cs="仿宋"/>
          <w:sz w:val="24"/>
        </w:rPr>
      </w:pPr>
      <w:r>
        <w:rPr>
          <w:rFonts w:hint="eastAsia" w:ascii="仿宋" w:hAnsi="仿宋" w:eastAsia="仿宋" w:cs="仿宋"/>
          <w:sz w:val="24"/>
        </w:rPr>
        <w:t>6.3.1评标委员会按照第三章“评标办法”规定的方法、评审因素、标准和程序对投标文件进行评审。第三章“评标办法”没有规定的方法、评审因素和标准，不作为评标依据。</w:t>
      </w:r>
    </w:p>
    <w:p>
      <w:pPr>
        <w:spacing w:line="70" w:lineRule="exact"/>
        <w:rPr>
          <w:rFonts w:ascii="仿宋" w:hAnsi="仿宋" w:eastAsia="仿宋" w:cs="仿宋"/>
          <w:sz w:val="24"/>
        </w:rPr>
      </w:pPr>
    </w:p>
    <w:p>
      <w:pPr>
        <w:tabs>
          <w:tab w:val="left" w:pos="1080"/>
        </w:tabs>
        <w:spacing w:line="302" w:lineRule="auto"/>
        <w:ind w:left="489"/>
        <w:rPr>
          <w:rFonts w:ascii="仿宋" w:hAnsi="仿宋" w:eastAsia="仿宋" w:cs="仿宋"/>
          <w:sz w:val="24"/>
        </w:rPr>
      </w:pPr>
      <w:r>
        <w:rPr>
          <w:rFonts w:hint="eastAsia" w:ascii="仿宋" w:hAnsi="仿宋" w:eastAsia="仿宋" w:cs="仿宋"/>
          <w:sz w:val="24"/>
        </w:rPr>
        <w:t>6.3.2评标完成后，评标委员会应向招标人提交书面评标报告和中标候选人名单。评标委员会推荐中标候选人的人数见投标人须知前附表。</w:t>
      </w:r>
    </w:p>
    <w:p>
      <w:pPr>
        <w:tabs>
          <w:tab w:val="left" w:pos="480"/>
        </w:tabs>
        <w:spacing w:line="0" w:lineRule="atLeast"/>
        <w:rPr>
          <w:rFonts w:ascii="仿宋" w:hAnsi="仿宋" w:eastAsia="仿宋" w:cs="仿宋"/>
          <w:b/>
          <w:sz w:val="24"/>
        </w:rPr>
      </w:pPr>
      <w:r>
        <w:rPr>
          <w:rFonts w:hint="eastAsia" w:ascii="仿宋" w:hAnsi="仿宋" w:eastAsia="仿宋" w:cs="仿宋"/>
          <w:b/>
          <w:sz w:val="24"/>
        </w:rPr>
        <w:t>7. 合同授予</w:t>
      </w:r>
    </w:p>
    <w:p>
      <w:pPr>
        <w:spacing w:line="360" w:lineRule="auto"/>
        <w:ind w:firstLine="240" w:firstLineChars="100"/>
        <w:rPr>
          <w:rFonts w:ascii="仿宋" w:hAnsi="仿宋" w:eastAsia="仿宋" w:cs="仿宋"/>
          <w:sz w:val="24"/>
        </w:rPr>
      </w:pPr>
      <w:r>
        <w:rPr>
          <w:rFonts w:hint="eastAsia" w:ascii="仿宋" w:hAnsi="仿宋" w:eastAsia="仿宋" w:cs="仿宋"/>
          <w:sz w:val="24"/>
        </w:rPr>
        <w:t>7.1 中标候选人公示</w:t>
      </w:r>
    </w:p>
    <w:p>
      <w:pPr>
        <w:spacing w:line="360" w:lineRule="auto"/>
        <w:ind w:firstLine="240" w:firstLineChars="100"/>
        <w:rPr>
          <w:rFonts w:ascii="仿宋" w:hAnsi="仿宋" w:eastAsia="仿宋" w:cs="仿宋"/>
          <w:sz w:val="24"/>
        </w:rPr>
      </w:pPr>
      <w:r>
        <w:rPr>
          <w:rFonts w:hint="eastAsia" w:ascii="仿宋" w:hAnsi="仿宋" w:eastAsia="仿宋" w:cs="仿宋"/>
          <w:sz w:val="24"/>
        </w:rPr>
        <w:t>招标人在收到评标报告之日起 3 日内，按照投标人须知前附表规定的公示媒介和期限公示中标候选人，公示期不得少于 3 日，公示内容包括：</w:t>
      </w:r>
    </w:p>
    <w:p>
      <w:pPr>
        <w:spacing w:line="360" w:lineRule="auto"/>
        <w:ind w:firstLine="240" w:firstLineChars="100"/>
        <w:rPr>
          <w:rFonts w:ascii="仿宋" w:hAnsi="仿宋" w:eastAsia="仿宋" w:cs="仿宋"/>
          <w:sz w:val="24"/>
        </w:rPr>
      </w:pPr>
      <w:r>
        <w:rPr>
          <w:rFonts w:hint="eastAsia" w:ascii="仿宋" w:hAnsi="仿宋" w:eastAsia="仿宋" w:cs="仿宋"/>
          <w:sz w:val="24"/>
        </w:rPr>
        <w:t>（1）中标候选人排序、名称、投标报价，对工程质量要求和工期的响应情况；</w:t>
      </w:r>
    </w:p>
    <w:p>
      <w:pPr>
        <w:pStyle w:val="3"/>
        <w:spacing w:before="39" w:line="292" w:lineRule="auto"/>
        <w:ind w:left="149" w:right="227" w:firstLine="360"/>
        <w:rPr>
          <w:rFonts w:ascii="仿宋" w:hAnsi="仿宋" w:eastAsia="仿宋" w:cs="仿宋"/>
          <w:sz w:val="24"/>
        </w:rPr>
      </w:pPr>
      <w:r>
        <w:rPr>
          <w:rFonts w:hint="eastAsia" w:ascii="仿宋" w:hAnsi="仿宋" w:eastAsia="仿宋" w:cs="仿宋"/>
          <w:sz w:val="24"/>
        </w:rPr>
        <w:t>（2）中标候选人在投标文件中承诺的项目经理和项目总工姓名、个人业绩、相关证书名称和编号；</w:t>
      </w:r>
    </w:p>
    <w:p>
      <w:pPr>
        <w:pStyle w:val="3"/>
        <w:spacing w:before="35"/>
        <w:ind w:left="509"/>
        <w:rPr>
          <w:rFonts w:ascii="仿宋" w:hAnsi="仿宋" w:eastAsia="仿宋" w:cs="仿宋"/>
          <w:sz w:val="24"/>
        </w:rPr>
      </w:pPr>
      <w:r>
        <w:rPr>
          <w:rFonts w:hint="eastAsia" w:ascii="仿宋" w:hAnsi="仿宋" w:eastAsia="仿宋" w:cs="仿宋"/>
          <w:sz w:val="24"/>
        </w:rPr>
        <w:t>（3）中标候选人在投标文件中填报的项目业绩；</w:t>
      </w:r>
    </w:p>
    <w:p>
      <w:pPr>
        <w:pStyle w:val="3"/>
        <w:spacing w:before="72"/>
        <w:ind w:left="509"/>
        <w:rPr>
          <w:rFonts w:ascii="仿宋" w:hAnsi="仿宋" w:eastAsia="仿宋" w:cs="仿宋"/>
          <w:sz w:val="24"/>
        </w:rPr>
      </w:pPr>
      <w:r>
        <w:rPr>
          <w:rFonts w:hint="eastAsia" w:ascii="仿宋" w:hAnsi="仿宋" w:eastAsia="仿宋" w:cs="仿宋"/>
          <w:sz w:val="24"/>
        </w:rPr>
        <w:t>（4）被否决投标的投标人名称、否决依据和原因；</w:t>
      </w:r>
    </w:p>
    <w:p>
      <w:pPr>
        <w:pStyle w:val="3"/>
        <w:spacing w:before="73"/>
        <w:ind w:left="509"/>
        <w:rPr>
          <w:rFonts w:ascii="仿宋" w:hAnsi="仿宋" w:eastAsia="仿宋" w:cs="仿宋"/>
          <w:sz w:val="24"/>
        </w:rPr>
      </w:pPr>
      <w:r>
        <w:rPr>
          <w:rFonts w:hint="eastAsia" w:ascii="仿宋" w:hAnsi="仿宋" w:eastAsia="仿宋" w:cs="仿宋"/>
          <w:sz w:val="24"/>
        </w:rPr>
        <w:t>（5）提出异议的渠道和方式；</w:t>
      </w:r>
    </w:p>
    <w:p>
      <w:pPr>
        <w:pStyle w:val="3"/>
        <w:spacing w:before="70"/>
        <w:ind w:left="509"/>
        <w:rPr>
          <w:rFonts w:ascii="仿宋" w:hAnsi="仿宋" w:eastAsia="仿宋" w:cs="仿宋"/>
          <w:sz w:val="24"/>
        </w:rPr>
      </w:pPr>
      <w:r>
        <w:rPr>
          <w:rFonts w:hint="eastAsia" w:ascii="仿宋" w:hAnsi="仿宋" w:eastAsia="仿宋" w:cs="仿宋"/>
          <w:sz w:val="24"/>
        </w:rPr>
        <w:t>（6）投标人须知前附表规定公示的其他内容。</w:t>
      </w:r>
    </w:p>
    <w:p>
      <w:pPr>
        <w:pStyle w:val="3"/>
        <w:ind w:left="149"/>
        <w:rPr>
          <w:rFonts w:ascii="仿宋" w:hAnsi="仿宋" w:eastAsia="仿宋" w:cs="仿宋"/>
          <w:sz w:val="24"/>
        </w:rPr>
      </w:pPr>
      <w:bookmarkStart w:id="21" w:name="_bookmark72"/>
      <w:bookmarkEnd w:id="21"/>
      <w:r>
        <w:rPr>
          <w:rFonts w:hint="eastAsia" w:ascii="仿宋" w:hAnsi="仿宋" w:eastAsia="仿宋" w:cs="仿宋"/>
          <w:sz w:val="24"/>
        </w:rPr>
        <w:t>7.2 评标结果异议</w:t>
      </w:r>
    </w:p>
    <w:p>
      <w:pPr>
        <w:pStyle w:val="3"/>
        <w:spacing w:line="300" w:lineRule="auto"/>
        <w:ind w:left="149" w:firstLine="479"/>
        <w:rPr>
          <w:rFonts w:ascii="仿宋" w:hAnsi="仿宋" w:eastAsia="仿宋" w:cs="仿宋"/>
          <w:sz w:val="24"/>
        </w:rPr>
      </w:pPr>
      <w:r>
        <w:rPr>
          <w:rFonts w:hint="eastAsia" w:ascii="仿宋" w:hAnsi="仿宋" w:eastAsia="仿宋" w:cs="仿宋"/>
          <w:sz w:val="24"/>
        </w:rPr>
        <w:t>投标人或其他利害关系人对依法必须进行招标的项目的评标结果有异议的，应在 中标候选人公示期间提出。招标人将在收到异议之日起 3 日内作出答复；作出答复前， 将暂停招标投标活动。</w:t>
      </w:r>
    </w:p>
    <w:p>
      <w:pPr>
        <w:pStyle w:val="3"/>
        <w:spacing w:before="181"/>
        <w:ind w:left="149"/>
        <w:rPr>
          <w:rFonts w:ascii="仿宋" w:hAnsi="仿宋" w:eastAsia="仿宋" w:cs="仿宋"/>
          <w:sz w:val="24"/>
        </w:rPr>
      </w:pPr>
      <w:bookmarkStart w:id="22" w:name="_bookmark73"/>
      <w:bookmarkEnd w:id="22"/>
      <w:r>
        <w:rPr>
          <w:rFonts w:hint="eastAsia" w:ascii="仿宋" w:hAnsi="仿宋" w:eastAsia="仿宋" w:cs="仿宋"/>
          <w:sz w:val="24"/>
        </w:rPr>
        <w:t>7.3 中标候选人履约能力审查</w:t>
      </w:r>
    </w:p>
    <w:p>
      <w:pPr>
        <w:pStyle w:val="3"/>
        <w:spacing w:line="300" w:lineRule="auto"/>
        <w:ind w:left="149" w:firstLine="479"/>
        <w:rPr>
          <w:rFonts w:ascii="仿宋" w:hAnsi="仿宋" w:eastAsia="仿宋" w:cs="仿宋"/>
          <w:sz w:val="24"/>
        </w:rPr>
      </w:pPr>
      <w:r>
        <w:rPr>
          <w:rFonts w:hint="eastAsia" w:ascii="仿宋" w:hAnsi="仿宋" w:eastAsia="仿宋" w:cs="仿宋"/>
          <w:sz w:val="24"/>
        </w:rPr>
        <w:t>中标候选人的经营、财务状况发生较大变化或存在违法行为，招标人认为可能影响其履约能力的，将在发出中标通知书前提请原评标委员会按照招标文件规定的标准 和方法进行审查确认。</w:t>
      </w:r>
    </w:p>
    <w:p>
      <w:pPr>
        <w:pStyle w:val="3"/>
        <w:spacing w:before="173"/>
        <w:ind w:left="149"/>
        <w:rPr>
          <w:rFonts w:ascii="仿宋" w:hAnsi="仿宋" w:eastAsia="仿宋" w:cs="仿宋"/>
          <w:sz w:val="24"/>
        </w:rPr>
      </w:pPr>
      <w:bookmarkStart w:id="23" w:name="_bookmark74"/>
      <w:bookmarkEnd w:id="23"/>
      <w:r>
        <w:rPr>
          <w:rFonts w:hint="eastAsia" w:ascii="仿宋" w:hAnsi="仿宋" w:eastAsia="仿宋" w:cs="仿宋"/>
          <w:sz w:val="24"/>
        </w:rPr>
        <w:t>7.4 定标</w:t>
      </w:r>
    </w:p>
    <w:p>
      <w:pPr>
        <w:pStyle w:val="3"/>
        <w:spacing w:line="308" w:lineRule="auto"/>
        <w:ind w:left="149" w:right="228" w:firstLine="479"/>
        <w:rPr>
          <w:rFonts w:ascii="仿宋" w:hAnsi="仿宋" w:eastAsia="仿宋" w:cs="仿宋"/>
          <w:sz w:val="24"/>
        </w:rPr>
      </w:pPr>
      <w:r>
        <w:rPr>
          <w:rFonts w:hint="eastAsia" w:ascii="仿宋" w:hAnsi="仿宋" w:eastAsia="仿宋" w:cs="仿宋"/>
          <w:sz w:val="24"/>
        </w:rPr>
        <w:t>按照投标人须知前附表的规定，招标人或招标人授权的评标委员会依法确定中标 人。</w:t>
      </w:r>
    </w:p>
    <w:p>
      <w:pPr>
        <w:pStyle w:val="3"/>
        <w:spacing w:before="173"/>
        <w:ind w:left="149"/>
        <w:rPr>
          <w:rFonts w:ascii="仿宋" w:hAnsi="仿宋" w:eastAsia="仿宋" w:cs="仿宋"/>
          <w:sz w:val="24"/>
        </w:rPr>
      </w:pPr>
      <w:bookmarkStart w:id="24" w:name="_bookmark75"/>
      <w:bookmarkEnd w:id="24"/>
      <w:r>
        <w:rPr>
          <w:rFonts w:hint="eastAsia" w:ascii="仿宋" w:hAnsi="仿宋" w:eastAsia="仿宋" w:cs="仿宋"/>
          <w:sz w:val="24"/>
        </w:rPr>
        <w:t>7.5 中标通知</w:t>
      </w:r>
    </w:p>
    <w:p>
      <w:pPr>
        <w:pStyle w:val="3"/>
        <w:spacing w:line="291" w:lineRule="auto"/>
        <w:ind w:left="149" w:right="226" w:firstLine="479"/>
        <w:rPr>
          <w:rFonts w:ascii="仿宋" w:hAnsi="仿宋" w:eastAsia="仿宋" w:cs="仿宋"/>
          <w:sz w:val="24"/>
        </w:rPr>
      </w:pPr>
      <w:r>
        <w:rPr>
          <w:rFonts w:hint="eastAsia" w:ascii="仿宋" w:hAnsi="仿宋" w:eastAsia="仿宋" w:cs="仿宋"/>
          <w:sz w:val="24"/>
        </w:rPr>
        <w:t>在本章第 3.3 款规定的投标有效期内，招标人以投标人须知前附表规定的形式向 中标人发出中标通知书，同时将中标结果通知未中标的投标人。</w:t>
      </w:r>
    </w:p>
    <w:p>
      <w:pPr>
        <w:pStyle w:val="3"/>
        <w:spacing w:before="190"/>
        <w:ind w:left="149"/>
        <w:rPr>
          <w:rFonts w:ascii="仿宋" w:hAnsi="仿宋" w:eastAsia="仿宋" w:cs="仿宋"/>
          <w:sz w:val="24"/>
        </w:rPr>
      </w:pPr>
      <w:bookmarkStart w:id="25" w:name="_bookmark76"/>
      <w:bookmarkEnd w:id="25"/>
      <w:r>
        <w:rPr>
          <w:rFonts w:hint="eastAsia" w:ascii="仿宋" w:hAnsi="仿宋" w:eastAsia="仿宋" w:cs="仿宋"/>
          <w:sz w:val="24"/>
        </w:rPr>
        <w:t>7.6 中标结果公告</w:t>
      </w:r>
    </w:p>
    <w:p>
      <w:pPr>
        <w:pStyle w:val="3"/>
        <w:spacing w:line="291" w:lineRule="auto"/>
        <w:ind w:left="149" w:right="226" w:firstLine="479"/>
        <w:rPr>
          <w:rFonts w:ascii="仿宋" w:hAnsi="仿宋" w:eastAsia="仿宋" w:cs="仿宋"/>
          <w:sz w:val="24"/>
        </w:rPr>
      </w:pPr>
      <w:r>
        <w:rPr>
          <w:rFonts w:hint="eastAsia" w:ascii="仿宋" w:hAnsi="仿宋" w:eastAsia="仿宋" w:cs="仿宋"/>
          <w:sz w:val="24"/>
        </w:rPr>
        <w:t>招标人在确定中标人之日起 3 日内，按照投标人须知前附表规定的公告媒介和期限公告中标结果，公告期不得少于 3 日。公告内容包括中标人名称、中标价。</w:t>
      </w:r>
    </w:p>
    <w:p>
      <w:pPr>
        <w:pStyle w:val="3"/>
        <w:spacing w:line="291" w:lineRule="auto"/>
        <w:ind w:right="226" w:firstLine="120" w:firstLineChars="50"/>
        <w:rPr>
          <w:rFonts w:ascii="仿宋" w:hAnsi="仿宋" w:eastAsia="仿宋" w:cs="仿宋"/>
          <w:sz w:val="24"/>
        </w:rPr>
      </w:pPr>
      <w:r>
        <w:rPr>
          <w:rFonts w:hint="eastAsia" w:ascii="仿宋" w:hAnsi="仿宋" w:eastAsia="仿宋" w:cs="仿宋"/>
          <w:sz w:val="24"/>
        </w:rPr>
        <w:t>7.7</w:t>
      </w:r>
      <w:r>
        <w:rPr>
          <w:rFonts w:hint="eastAsia" w:ascii="仿宋" w:hAnsi="仿宋" w:eastAsia="仿宋" w:cs="仿宋"/>
          <w:kern w:val="44"/>
          <w:sz w:val="24"/>
        </w:rPr>
        <w:t>履约保证金</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7.7.1履约保证金提交方式</w:t>
      </w:r>
    </w:p>
    <w:p>
      <w:pPr>
        <w:shd w:val="clear" w:color="auto" w:fill="FFFFFF"/>
        <w:spacing w:line="400" w:lineRule="exact"/>
        <w:ind w:firstLine="240" w:firstLineChars="100"/>
        <w:rPr>
          <w:rFonts w:hint="eastAsia" w:ascii="仿宋" w:hAnsi="仿宋" w:eastAsia="仿宋" w:cs="仿宋"/>
          <w:sz w:val="24"/>
        </w:rPr>
      </w:pPr>
      <w:r>
        <w:rPr>
          <w:rFonts w:hint="eastAsia" w:ascii="仿宋" w:hAnsi="仿宋" w:eastAsia="仿宋" w:cs="仿宋"/>
          <w:sz w:val="24"/>
        </w:rPr>
        <w:t>7.7.1.1、以网银、银行转账支票、银行电汇、银行保函方式提交。</w:t>
      </w:r>
    </w:p>
    <w:p>
      <w:pPr>
        <w:shd w:val="clear" w:color="auto" w:fill="FFFFFF"/>
        <w:spacing w:line="400" w:lineRule="exact"/>
        <w:ind w:firstLine="240" w:firstLineChars="100"/>
        <w:rPr>
          <w:rFonts w:hint="eastAsia" w:ascii="仿宋" w:hAnsi="仿宋" w:eastAsia="仿宋" w:cs="仿宋"/>
          <w:sz w:val="24"/>
        </w:rPr>
      </w:pPr>
      <w:r>
        <w:rPr>
          <w:rFonts w:hint="eastAsia" w:ascii="仿宋" w:hAnsi="仿宋" w:eastAsia="仿宋" w:cs="仿宋"/>
          <w:sz w:val="24"/>
        </w:rPr>
        <w:t>7.7.1.2、现金支票和现金不得作为履约保证金提交方式。</w:t>
      </w:r>
    </w:p>
    <w:p>
      <w:pPr>
        <w:shd w:val="clear" w:color="auto" w:fill="FFFFFF"/>
        <w:spacing w:line="400" w:lineRule="exact"/>
        <w:ind w:firstLine="240" w:firstLineChars="100"/>
        <w:rPr>
          <w:rFonts w:hint="eastAsia" w:ascii="仿宋" w:hAnsi="仿宋" w:eastAsia="仿宋" w:cs="仿宋"/>
          <w:sz w:val="24"/>
        </w:rPr>
      </w:pPr>
      <w:r>
        <w:rPr>
          <w:rFonts w:hint="eastAsia" w:ascii="仿宋" w:hAnsi="仿宋" w:eastAsia="仿宋" w:cs="仿宋"/>
          <w:sz w:val="24"/>
        </w:rPr>
        <w:t>7.7.1.3、中标人必须通过其公司账户按照规定的方式提交，其名称应与中标单位的名称一致。</w:t>
      </w:r>
    </w:p>
    <w:p>
      <w:pPr>
        <w:shd w:val="clear" w:color="auto" w:fill="FFFFFF"/>
        <w:spacing w:line="400" w:lineRule="exact"/>
        <w:ind w:firstLine="240" w:firstLineChars="100"/>
        <w:rPr>
          <w:rFonts w:hint="eastAsia" w:ascii="仿宋" w:hAnsi="仿宋" w:eastAsia="仿宋" w:cs="仿宋"/>
          <w:sz w:val="24"/>
        </w:rPr>
      </w:pPr>
      <w:r>
        <w:rPr>
          <w:rFonts w:hint="eastAsia" w:ascii="仿宋" w:hAnsi="仿宋" w:eastAsia="仿宋" w:cs="仿宋"/>
          <w:sz w:val="24"/>
        </w:rPr>
        <w:t>7.7.1.4、中标人在缴纳履约保证金时，必须在附言、备注和用途栏注明“项目编号及标段”，否则可能造成延迟退还。</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7.7.2履约保证金提交比例和数额</w:t>
      </w:r>
    </w:p>
    <w:p>
      <w:pPr>
        <w:shd w:val="clear" w:color="auto" w:fill="FFFFFF"/>
        <w:spacing w:line="400" w:lineRule="exact"/>
        <w:rPr>
          <w:rFonts w:ascii="仿宋" w:hAnsi="仿宋" w:eastAsia="仿宋" w:cs="仿宋"/>
          <w:sz w:val="24"/>
        </w:rPr>
      </w:pPr>
      <w:r>
        <w:rPr>
          <w:rFonts w:hint="eastAsia" w:ascii="仿宋" w:hAnsi="仿宋" w:eastAsia="仿宋" w:cs="仿宋"/>
          <w:sz w:val="24"/>
        </w:rPr>
        <w:t>  履约保证金数额为不超过中标合同金额的10%。</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7.7.3履约保证金的退还</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7.7.3.1、项目完工后，由招标人出具《履约保证金退还通知单》，中心财务凭《履约保证金退还通知单》在五个工作日内退还履约保证金及银行同期活期存款利息至中标人账户。</w:t>
      </w:r>
    </w:p>
    <w:p>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7.7.3.2、</w:t>
      </w:r>
      <w:bookmarkStart w:id="26" w:name="_bookmark78"/>
      <w:bookmarkEnd w:id="26"/>
      <w:r>
        <w:rPr>
          <w:rFonts w:hint="eastAsia" w:ascii="仿宋" w:hAnsi="仿宋" w:eastAsia="仿宋" w:cs="仿宋"/>
          <w:sz w:val="24"/>
        </w:rPr>
        <w:t>中标人因发生质疑、投诉、举报或有关部门立案调查的，中心依据相关行政监督部门的意见暂停退还或没收其履约保证金，待行政监督部门对相关情况处置后，按照有关规定办理。</w:t>
      </w:r>
    </w:p>
    <w:p>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7.8 签订合同</w:t>
      </w:r>
    </w:p>
    <w:p>
      <w:pPr>
        <w:pStyle w:val="3"/>
        <w:spacing w:line="305" w:lineRule="auto"/>
        <w:ind w:left="149" w:right="227" w:firstLine="479"/>
        <w:rPr>
          <w:rFonts w:ascii="仿宋" w:hAnsi="仿宋" w:eastAsia="仿宋" w:cs="仿宋"/>
          <w:sz w:val="24"/>
        </w:rPr>
      </w:pPr>
      <w:r>
        <w:rPr>
          <w:rFonts w:hint="eastAsia" w:ascii="仿宋" w:hAnsi="仿宋" w:eastAsia="仿宋" w:cs="仿宋"/>
          <w:sz w:val="24"/>
        </w:rPr>
        <w:t>7.8.1 招标人和中标人应在中标通知书发出之日起 30 日内，根据招标文件和中标 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pStyle w:val="3"/>
        <w:spacing w:before="25" w:line="291" w:lineRule="auto"/>
        <w:ind w:left="149" w:right="229" w:firstLine="479"/>
        <w:rPr>
          <w:rFonts w:ascii="仿宋" w:hAnsi="仿宋" w:eastAsia="仿宋" w:cs="仿宋"/>
          <w:sz w:val="24"/>
        </w:rPr>
      </w:pPr>
      <w:r>
        <w:rPr>
          <w:rFonts w:hint="eastAsia" w:ascii="仿宋" w:hAnsi="仿宋" w:eastAsia="仿宋" w:cs="仿宋"/>
          <w:sz w:val="24"/>
        </w:rPr>
        <w:t>7.8.2 发出中标通知书后，招标人无正当理由拒签合同，或在签订合同时向中标 人提出附加条件的，招标人向中标人退还投标保证金；给中标人造成损失的，还应赔偿损失。</w:t>
      </w:r>
    </w:p>
    <w:p>
      <w:pPr>
        <w:pStyle w:val="3"/>
        <w:spacing w:before="88"/>
        <w:ind w:left="629"/>
        <w:rPr>
          <w:rFonts w:ascii="仿宋" w:hAnsi="仿宋" w:eastAsia="仿宋" w:cs="仿宋"/>
          <w:sz w:val="24"/>
        </w:rPr>
      </w:pPr>
      <w:r>
        <w:rPr>
          <w:rFonts w:hint="eastAsia" w:ascii="仿宋" w:hAnsi="仿宋" w:eastAsia="仿宋" w:cs="仿宋"/>
          <w:sz w:val="24"/>
        </w:rPr>
        <w:t>7.8.3  签约合同价的确定原则如下：</w:t>
      </w:r>
    </w:p>
    <w:p>
      <w:pPr>
        <w:pStyle w:val="3"/>
        <w:spacing w:before="72" w:line="292" w:lineRule="auto"/>
        <w:ind w:left="149" w:right="108" w:firstLine="360"/>
        <w:rPr>
          <w:rFonts w:ascii="仿宋" w:hAnsi="仿宋" w:eastAsia="仿宋" w:cs="仿宋"/>
          <w:sz w:val="24"/>
        </w:rPr>
      </w:pPr>
      <w:r>
        <w:rPr>
          <w:rFonts w:hint="eastAsia" w:ascii="仿宋" w:hAnsi="仿宋" w:eastAsia="仿宋" w:cs="仿宋"/>
          <w:sz w:val="24"/>
        </w:rPr>
        <w:t>（1）按照评标办法规定对投标报价进行修正后，若修正后的最终投标报价小于开 标时的投标函大写金额报价，则签订合同时以修正后的最终投标报价为准；</w:t>
      </w:r>
    </w:p>
    <w:p>
      <w:pPr>
        <w:pStyle w:val="3"/>
        <w:spacing w:before="35" w:line="301" w:lineRule="auto"/>
        <w:ind w:left="149" w:right="108" w:firstLine="360"/>
        <w:rPr>
          <w:rFonts w:ascii="仿宋" w:hAnsi="仿宋" w:eastAsia="仿宋" w:cs="仿宋"/>
          <w:sz w:val="24"/>
        </w:rPr>
      </w:pPr>
      <w:r>
        <w:rPr>
          <w:rFonts w:hint="eastAsia" w:ascii="仿宋" w:hAnsi="仿宋" w:eastAsia="仿宋" w:cs="仿宋"/>
          <w:sz w:val="24"/>
        </w:rPr>
        <w:t>（2）按照评标办法规定对投标报价进行修正后，若修正后的最终投标报价大于开 标时的投标函大写金额报价，则签订合同时以开标时的投标函大写金额报价为准，同 时按比例修正相应子目的单价或合价。</w:t>
      </w:r>
    </w:p>
    <w:p>
      <w:pPr>
        <w:pStyle w:val="3"/>
        <w:spacing w:before="37" w:line="300" w:lineRule="auto"/>
        <w:ind w:left="149" w:right="108" w:firstLine="479"/>
        <w:rPr>
          <w:rFonts w:ascii="仿宋" w:hAnsi="仿宋" w:eastAsia="仿宋" w:cs="仿宋"/>
          <w:sz w:val="24"/>
        </w:rPr>
      </w:pPr>
      <w:r>
        <w:rPr>
          <w:rFonts w:hint="eastAsia" w:ascii="仿宋" w:hAnsi="仿宋" w:eastAsia="仿宋" w:cs="仿宋"/>
          <w:sz w:val="24"/>
        </w:rPr>
        <w:t>7.8.4 招标人和中标人在签订合同协议书的同时，须按照本招标文件规定的格式 和要求签订廉政合同及安全生产合同，明确双方在廉政建设和安全生产方面的权利和 义务以及应承担的违约责任。</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 重新招标和不再招标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8.1 重新招标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有下列情形之一的，招标人将重新招标：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（1）投标截止时间止，投标人少于3个的；</w:t>
      </w:r>
    </w:p>
    <w:p>
      <w:pPr>
        <w:spacing w:line="400" w:lineRule="exact"/>
        <w:ind w:firstLine="480" w:firstLineChars="200"/>
        <w:rPr>
          <w:rFonts w:ascii="仿宋" w:hAnsi="仿宋" w:eastAsia="仿宋" w:cs="仿宋"/>
          <w:sz w:val="24"/>
        </w:rPr>
      </w:pPr>
      <w:r>
        <w:rPr>
          <w:rFonts w:hint="eastAsia" w:ascii="仿宋" w:hAnsi="仿宋" w:eastAsia="仿宋" w:cs="仿宋"/>
          <w:sz w:val="24"/>
        </w:rPr>
        <w:t>（2）经评标委员会评审后否决所有投标的；</w:t>
      </w:r>
    </w:p>
    <w:p>
      <w:pPr>
        <w:spacing w:line="400" w:lineRule="exact"/>
        <w:ind w:firstLine="480" w:firstLineChars="200"/>
        <w:rPr>
          <w:rFonts w:ascii="仿宋" w:hAnsi="仿宋" w:eastAsia="仿宋" w:cs="仿宋"/>
          <w:sz w:val="24"/>
        </w:rPr>
      </w:pPr>
      <w:r>
        <w:rPr>
          <w:rFonts w:hint="eastAsia" w:ascii="仿宋" w:hAnsi="仿宋" w:eastAsia="仿宋" w:cs="仿宋"/>
          <w:sz w:val="24"/>
        </w:rPr>
        <w:t>（3）中标候选人均未与招标人签订合同的；</w:t>
      </w:r>
    </w:p>
    <w:p>
      <w:pPr>
        <w:spacing w:line="400" w:lineRule="exact"/>
        <w:ind w:firstLine="480" w:firstLineChars="200"/>
        <w:rPr>
          <w:rFonts w:ascii="仿宋" w:hAnsi="仿宋" w:eastAsia="仿宋" w:cs="仿宋"/>
          <w:sz w:val="24"/>
        </w:rPr>
      </w:pPr>
      <w:r>
        <w:rPr>
          <w:rFonts w:hint="eastAsia" w:ascii="仿宋" w:hAnsi="仿宋" w:eastAsia="仿宋" w:cs="仿宋"/>
          <w:sz w:val="24"/>
        </w:rPr>
        <w:t>（4）法律规定的其他情形。</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8.2 不再招标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重新招标后投标人仍少于3 个或者所有投标被否决的，属于必须审批或核准的工程建设项目，经原审批或核准部门批准后不再进行招标。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 纪律和监督</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9.1 对招标人的纪律要求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招标人不得泄漏招标投标活动中应当保密的情况和资料，不得与投标人串通损害国家利益、社会公共利益或者他人合法权益。</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9.2 对投标人的纪律要求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9.3 对评标委员会成员的纪律要求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9.4 对与评标活动有关的工作人员的纪律要求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9.5 投诉</w:t>
      </w:r>
    </w:p>
    <w:p>
      <w:pPr>
        <w:spacing w:line="400" w:lineRule="exact"/>
        <w:ind w:firstLine="480" w:firstLineChars="200"/>
        <w:rPr>
          <w:rFonts w:ascii="仿宋" w:hAnsi="仿宋" w:eastAsia="仿宋" w:cs="仿宋"/>
          <w:sz w:val="24"/>
        </w:rPr>
      </w:pPr>
      <w:r>
        <w:rPr>
          <w:rFonts w:hint="eastAsia" w:ascii="仿宋" w:hAnsi="仿宋" w:eastAsia="仿宋" w:cs="仿宋"/>
          <w:sz w:val="24"/>
        </w:rPr>
        <w:t>投标人和其他利害关系人认为本次招标活动违反法律、法规和规章规定的，有权向有关行政监督部门投诉。</w:t>
      </w:r>
    </w:p>
    <w:p>
      <w:pPr>
        <w:pStyle w:val="6"/>
        <w:spacing w:beforeLines="50" w:after="0" w:line="400" w:lineRule="exact"/>
        <w:rPr>
          <w:rFonts w:ascii="仿宋" w:hAnsi="仿宋" w:eastAsia="仿宋" w:cs="仿宋"/>
          <w:sz w:val="24"/>
          <w:szCs w:val="24"/>
        </w:rPr>
      </w:pPr>
      <w:bookmarkStart w:id="27" w:name="_Toc528314438"/>
      <w:r>
        <w:rPr>
          <w:rFonts w:hint="eastAsia" w:ascii="仿宋" w:hAnsi="仿宋" w:eastAsia="仿宋" w:cs="仿宋"/>
          <w:sz w:val="24"/>
          <w:szCs w:val="24"/>
        </w:rPr>
        <w:t>10.需要补充的其他内容</w:t>
      </w:r>
    </w:p>
    <w:p>
      <w:pPr>
        <w:spacing w:line="400" w:lineRule="exact"/>
        <w:ind w:firstLine="480" w:firstLineChars="200"/>
        <w:rPr>
          <w:rFonts w:ascii="仿宋" w:hAnsi="仿宋" w:eastAsia="仿宋" w:cs="仿宋"/>
          <w:sz w:val="24"/>
        </w:rPr>
      </w:pPr>
      <w:r>
        <w:rPr>
          <w:rFonts w:hint="eastAsia" w:ascii="仿宋" w:hAnsi="仿宋" w:eastAsia="仿宋" w:cs="仿宋"/>
          <w:sz w:val="24"/>
        </w:rPr>
        <w:t>需要补充的其他内容：见投标人须知前附表。</w:t>
      </w:r>
    </w:p>
    <w:bookmarkEnd w:id="27"/>
    <w:p>
      <w:pPr>
        <w:spacing w:line="480" w:lineRule="exact"/>
        <w:rPr>
          <w:rFonts w:ascii="方正小标宋简体" w:hAnsi="黑体"/>
          <w:b/>
          <w:bCs/>
          <w:sz w:val="32"/>
          <w:szCs w:val="32"/>
        </w:rPr>
      </w:pPr>
    </w:p>
    <w:p>
      <w:pPr>
        <w:spacing w:line="480" w:lineRule="exact"/>
        <w:rPr>
          <w:rFonts w:ascii="黑体" w:hAnsi="宋体" w:eastAsia="黑体"/>
          <w:b/>
          <w:sz w:val="28"/>
        </w:rPr>
      </w:pPr>
      <w:r>
        <w:rPr>
          <w:rFonts w:hint="eastAsia" w:ascii="黑体" w:hAnsi="宋体" w:eastAsia="黑体"/>
          <w:b/>
          <w:sz w:val="28"/>
        </w:rPr>
        <w:br w:type="page"/>
      </w:r>
    </w:p>
    <w:p>
      <w:pPr>
        <w:spacing w:line="480" w:lineRule="exact"/>
        <w:rPr>
          <w:rFonts w:ascii="华文中宋" w:hAnsi="华文中宋" w:eastAsia="华文中宋"/>
          <w:b/>
          <w:bCs/>
          <w:sz w:val="36"/>
          <w:szCs w:val="32"/>
        </w:rPr>
      </w:pPr>
      <w:r>
        <w:rPr>
          <w:rFonts w:hint="eastAsia" w:ascii="黑体" w:hAnsi="宋体" w:eastAsia="黑体"/>
          <w:b/>
          <w:sz w:val="28"/>
        </w:rPr>
        <w:t>附件一：投标保证金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1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项目编号</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建安建工公字〔2019〕219号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项目名称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rPr>
            </w:pPr>
            <w:r>
              <w:rPr>
                <w:rFonts w:hint="eastAsia" w:ascii="仿宋" w:hAnsi="仿宋" w:eastAsia="仿宋" w:cs="仿宋"/>
                <w:sz w:val="24"/>
              </w:rPr>
              <w:t>建安区四好农村路赵堂村道路改建工程（二次）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标段名称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590" w:type="dxa"/>
            <w:vMerge w:val="restar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投标保证金</w:t>
            </w:r>
          </w:p>
          <w:p>
            <w:pPr>
              <w:spacing w:line="500" w:lineRule="exact"/>
              <w:jc w:val="center"/>
              <w:rPr>
                <w:rFonts w:ascii="仿宋" w:hAnsi="仿宋" w:eastAsia="仿宋" w:cs="仿宋"/>
                <w:sz w:val="24"/>
              </w:rPr>
            </w:pPr>
            <w:r>
              <w:rPr>
                <w:rFonts w:hint="eastAsia" w:ascii="仿宋" w:hAnsi="仿宋" w:eastAsia="仿宋" w:cs="仿宋"/>
                <w:sz w:val="24"/>
              </w:rPr>
              <w:t>交纳信息</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r>
              <w:rPr>
                <w:rFonts w:hint="eastAsia" w:ascii="仿宋" w:hAnsi="仿宋" w:eastAsia="仿宋" w:cs="仿宋"/>
                <w:sz w:val="24"/>
                <w:szCs w:val="22"/>
              </w:rPr>
              <w:t>金额：人民币贰万伍仟元整（25000.00元）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80" w:lineRule="exact"/>
              <w:rPr>
                <w:rFonts w:ascii="仿宋" w:hAnsi="仿宋" w:eastAsia="仿宋" w:cs="仿宋"/>
                <w:sz w:val="24"/>
              </w:rPr>
            </w:pPr>
            <w:r>
              <w:rPr>
                <w:rFonts w:hint="eastAsia" w:ascii="仿宋" w:hAnsi="仿宋" w:eastAsia="仿宋" w:cs="仿宋"/>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 w:hAnsi="仿宋" w:eastAsia="仿宋" w:cs="仿宋"/>
                <w:sz w:val="24"/>
              </w:rPr>
            </w:pPr>
            <w:r>
              <w:rPr>
                <w:rFonts w:hint="eastAsia" w:ascii="仿宋" w:hAnsi="仿宋" w:eastAsia="仿宋" w:cs="仿宋"/>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2、投标保证金缴纳方式：</w:t>
            </w:r>
          </w:p>
          <w:p>
            <w:pPr>
              <w:spacing w:line="360" w:lineRule="exact"/>
              <w:ind w:firstLine="480" w:firstLineChars="200"/>
              <w:rPr>
                <w:rFonts w:ascii="仿宋" w:hAnsi="仿宋" w:eastAsia="仿宋" w:cs="仿宋"/>
                <w:sz w:val="24"/>
              </w:rPr>
            </w:pPr>
            <w:r>
              <w:rPr>
                <w:rFonts w:hint="eastAsia" w:ascii="仿宋" w:hAnsi="仿宋" w:eastAsia="仿宋" w:cs="仿宋"/>
                <w:sz w:val="24"/>
              </w:rPr>
              <w:t>2.1投标人网上报名后，登录</w:t>
            </w:r>
            <w:r>
              <w:fldChar w:fldCharType="begin"/>
            </w:r>
            <w:r>
              <w:instrText xml:space="preserve"> HYPERLINK "http://221.14.6.70:8088/ggzy" </w:instrText>
            </w:r>
            <w:r>
              <w:fldChar w:fldCharType="separate"/>
            </w:r>
            <w:r>
              <w:rPr>
                <w:rStyle w:val="15"/>
                <w:rFonts w:hint="eastAsia" w:ascii="仿宋" w:hAnsi="仿宋" w:eastAsia="仿宋" w:cs="仿宋"/>
                <w:color w:val="auto"/>
                <w:sz w:val="24"/>
              </w:rPr>
              <w:t>http://221.14.6.70:8088/ggzy</w:t>
            </w:r>
            <w:r>
              <w:rPr>
                <w:rStyle w:val="15"/>
                <w:rFonts w:hint="eastAsia" w:ascii="仿宋" w:hAnsi="仿宋" w:eastAsia="仿宋" w:cs="仿宋"/>
                <w:color w:val="auto"/>
                <w:sz w:val="24"/>
              </w:rPr>
              <w:fldChar w:fldCharType="end"/>
            </w:r>
            <w:r>
              <w:rPr>
                <w:rFonts w:hint="eastAsia" w:ascii="仿宋" w:hAnsi="仿宋" w:eastAsia="仿宋" w:cs="仿宋"/>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2.2成功缴纳后重新登录前述系统，依次点击“会员向导”→“参与投标”→“保证金绑定”→“绑定”进行投标保证金绑定。</w:t>
            </w:r>
          </w:p>
          <w:p>
            <w:pPr>
              <w:spacing w:line="360" w:lineRule="exact"/>
              <w:ind w:firstLine="480" w:firstLineChars="200"/>
              <w:rPr>
                <w:rFonts w:ascii="仿宋" w:hAnsi="仿宋" w:eastAsia="仿宋" w:cs="仿宋"/>
                <w:sz w:val="24"/>
              </w:rPr>
            </w:pPr>
            <w:r>
              <w:rPr>
                <w:rFonts w:hint="eastAsia" w:ascii="仿宋" w:hAnsi="仿宋" w:eastAsia="仿宋" w:cs="仿宋"/>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 w:hAnsi="仿宋" w:eastAsia="仿宋" w:cs="仿宋"/>
                <w:sz w:val="24"/>
              </w:rPr>
            </w:pPr>
            <w:r>
              <w:rPr>
                <w:rFonts w:hint="eastAsia" w:ascii="仿宋" w:hAnsi="仿宋" w:eastAsia="仿宋" w:cs="仿宋"/>
                <w:sz w:val="24"/>
              </w:rPr>
              <w:t>2.4 每个投标人每个项目每个标段只有唯一缴纳账号，切勿重复缴纳或错误缴纳。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3、未按上述规定操作引起的无效投标，由投标人自行负责。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4、汇款凭证无须备注项目编号和项目名称。</w:t>
            </w:r>
          </w:p>
          <w:p>
            <w:pPr>
              <w:spacing w:line="360" w:lineRule="exact"/>
              <w:ind w:firstLine="480" w:firstLineChars="200"/>
              <w:rPr>
                <w:rFonts w:ascii="仿宋" w:hAnsi="仿宋" w:eastAsia="仿宋" w:cs="仿宋"/>
                <w:sz w:val="24"/>
              </w:rPr>
            </w:pPr>
            <w:r>
              <w:rPr>
                <w:rFonts w:hint="eastAsia" w:ascii="仿宋" w:hAnsi="仿宋" w:eastAsia="仿宋" w:cs="仿宋"/>
                <w:sz w:val="24"/>
              </w:rPr>
              <w:t>5、出现以下情形造成的投标保证金无效，由投标人自行负责。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(1)投标保证金未从投标人的基本账户转出；</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(2)投标保证金未按照招标文件划分的标段依次转账。</w:t>
            </w:r>
          </w:p>
          <w:p>
            <w:pPr>
              <w:spacing w:line="360" w:lineRule="exact"/>
              <w:ind w:firstLine="480" w:firstLineChars="200"/>
              <w:rPr>
                <w:rFonts w:ascii="仿宋" w:hAnsi="仿宋" w:eastAsia="仿宋" w:cs="仿宋"/>
                <w:sz w:val="24"/>
              </w:rPr>
            </w:pPr>
            <w:r>
              <w:rPr>
                <w:rFonts w:hint="eastAsia" w:ascii="仿宋" w:hAnsi="仿宋" w:eastAsia="仿宋" w:cs="仿宋"/>
                <w:sz w:val="24"/>
              </w:rPr>
              <w:t>6、《保证金缴纳绑定操作指南》获取方法：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登录</w:t>
            </w:r>
            <w:r>
              <w:rPr>
                <w:rFonts w:hint="eastAsia" w:ascii="仿宋" w:hAnsi="仿宋" w:eastAsia="仿宋" w:cs="仿宋"/>
                <w:bCs/>
                <w:sz w:val="24"/>
              </w:rPr>
              <w:t>全国公共资源交易平台（河南省▪许昌市）</w:t>
            </w:r>
            <w:r>
              <w:rPr>
                <w:rFonts w:hint="eastAsia" w:ascii="仿宋" w:hAnsi="仿宋" w:eastAsia="仿宋" w:cs="仿宋"/>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注意事项</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1、因投标人的原因无法及时退还投标（竞买）保证金、滞留三年以上的，投标（竞买）保证金上缴财政。</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4、特殊情况处理</w:t>
            </w:r>
          </w:p>
          <w:p>
            <w:pPr>
              <w:adjustRightInd w:val="0"/>
              <w:spacing w:line="360" w:lineRule="exact"/>
              <w:ind w:firstLine="470" w:firstLineChars="196"/>
              <w:rPr>
                <w:rFonts w:ascii="仿宋" w:hAnsi="仿宋" w:eastAsia="仿宋" w:cs="仿宋"/>
                <w:sz w:val="24"/>
              </w:rPr>
            </w:pPr>
            <w:r>
              <w:rPr>
                <w:rFonts w:hint="eastAsia" w:ascii="仿宋" w:hAnsi="仿宋" w:eastAsia="仿宋" w:cs="仿宋"/>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hAnsi="宋体"/>
          <w:sz w:val="36"/>
          <w:szCs w:val="36"/>
        </w:rPr>
      </w:pPr>
      <w:r>
        <w:rPr>
          <w:rFonts w:hint="eastAsia" w:hAnsi="宋体"/>
          <w:sz w:val="36"/>
          <w:szCs w:val="36"/>
        </w:rPr>
        <w:br w:type="page"/>
      </w:r>
    </w:p>
    <w:p>
      <w:pPr>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11"/>
        <w:tblpPr w:leftFromText="180" w:rightFromText="180" w:vertAnchor="text" w:horzAnchor="margin" w:tblpX="-743" w:tblpY="8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sz w:val="36"/>
          <w:szCs w:val="36"/>
        </w:rPr>
      </w:pPr>
      <w:r>
        <w:rPr>
          <w:rFonts w:hint="eastAsia" w:ascii="仿宋" w:hAnsi="仿宋" w:eastAsia="仿宋" w:cs="仿宋"/>
          <w:sz w:val="36"/>
          <w:szCs w:val="36"/>
        </w:rPr>
        <w:t>履约保证金退还通知单</w:t>
      </w:r>
    </w:p>
    <w:tbl>
      <w:tblPr>
        <w:tblStyle w:val="1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exact"/>
          <w:jc w:val="center"/>
        </w:trPr>
        <w:tc>
          <w:tcPr>
            <w:tcW w:w="2086"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项目编号</w:t>
            </w:r>
          </w:p>
        </w:tc>
        <w:tc>
          <w:tcPr>
            <w:tcW w:w="4140" w:type="dxa"/>
            <w:gridSpan w:val="2"/>
            <w:vAlign w:val="center"/>
          </w:tcPr>
          <w:p>
            <w:pPr>
              <w:spacing w:line="360" w:lineRule="exact"/>
              <w:jc w:val="center"/>
              <w:rPr>
                <w:rFonts w:ascii="仿宋" w:hAnsi="仿宋" w:eastAsia="仿宋" w:cs="仿宋"/>
                <w:sz w:val="24"/>
              </w:rPr>
            </w:pPr>
          </w:p>
        </w:tc>
        <w:tc>
          <w:tcPr>
            <w:tcW w:w="1440" w:type="dxa"/>
            <w:gridSpan w:val="2"/>
            <w:vAlign w:val="center"/>
          </w:tcPr>
          <w:p>
            <w:pPr>
              <w:spacing w:line="360" w:lineRule="exact"/>
              <w:jc w:val="center"/>
              <w:rPr>
                <w:rFonts w:ascii="仿宋" w:hAnsi="仿宋" w:eastAsia="仿宋" w:cs="仿宋"/>
                <w:sz w:val="24"/>
              </w:rPr>
            </w:pPr>
            <w:r>
              <w:rPr>
                <w:rFonts w:hint="eastAsia" w:ascii="仿宋" w:hAnsi="仿宋" w:eastAsia="仿宋" w:cs="仿宋"/>
                <w:sz w:val="24"/>
              </w:rPr>
              <w:t>是否完工</w:t>
            </w:r>
          </w:p>
        </w:tc>
        <w:tc>
          <w:tcPr>
            <w:tcW w:w="2162" w:type="dxa"/>
            <w:vAlign w:val="center"/>
          </w:tcPr>
          <w:p>
            <w:pPr>
              <w:spacing w:line="360" w:lineRule="exact"/>
              <w:ind w:firstLine="240" w:firstLineChars="100"/>
              <w:rPr>
                <w:rFonts w:ascii="仿宋" w:hAnsi="仿宋" w:eastAsia="仿宋" w:cs="仿宋"/>
                <w:sz w:val="24"/>
              </w:rPr>
            </w:pPr>
            <w:r>
              <w:rPr>
                <w:rFonts w:hint="eastAsia" w:ascii="仿宋" w:hAnsi="仿宋" w:eastAsia="仿宋" w:cs="仿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sz w:val="24"/>
              </w:rPr>
            </w:pPr>
            <w:r>
              <w:rPr>
                <w:rFonts w:hint="eastAsia" w:ascii="仿宋" w:hAnsi="仿宋" w:eastAsia="仿宋" w:cs="仿宋"/>
                <w:sz w:val="24"/>
              </w:rPr>
              <w:t>中标企业名称</w:t>
            </w:r>
          </w:p>
        </w:tc>
        <w:tc>
          <w:tcPr>
            <w:tcW w:w="7742" w:type="dxa"/>
            <w:gridSpan w:val="5"/>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sz w:val="24"/>
              </w:rPr>
            </w:pPr>
            <w:r>
              <w:rPr>
                <w:rFonts w:hint="eastAsia" w:ascii="仿宋" w:hAnsi="仿宋" w:eastAsia="仿宋" w:cs="仿宋"/>
                <w:sz w:val="24"/>
              </w:rPr>
              <w:t>开户银行</w:t>
            </w:r>
          </w:p>
        </w:tc>
        <w:tc>
          <w:tcPr>
            <w:tcW w:w="3780" w:type="dxa"/>
            <w:vAlign w:val="center"/>
          </w:tcPr>
          <w:p>
            <w:pPr>
              <w:rPr>
                <w:rFonts w:ascii="仿宋" w:hAnsi="仿宋" w:eastAsia="仿宋" w:cs="仿宋"/>
                <w:sz w:val="24"/>
              </w:rPr>
            </w:pPr>
          </w:p>
        </w:tc>
        <w:tc>
          <w:tcPr>
            <w:tcW w:w="722" w:type="dxa"/>
            <w:gridSpan w:val="2"/>
            <w:vAlign w:val="center"/>
          </w:tcPr>
          <w:p>
            <w:pPr>
              <w:spacing w:line="360" w:lineRule="exact"/>
              <w:rPr>
                <w:rFonts w:ascii="仿宋" w:hAnsi="仿宋" w:eastAsia="仿宋" w:cs="仿宋"/>
                <w:sz w:val="24"/>
              </w:rPr>
            </w:pPr>
            <w:r>
              <w:rPr>
                <w:rFonts w:hint="eastAsia" w:ascii="仿宋" w:hAnsi="仿宋" w:eastAsia="仿宋" w:cs="仿宋"/>
                <w:sz w:val="24"/>
              </w:rPr>
              <w:t>账号</w:t>
            </w:r>
          </w:p>
        </w:tc>
        <w:tc>
          <w:tcPr>
            <w:tcW w:w="3240"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sz w:val="24"/>
              </w:rPr>
            </w:pPr>
            <w:r>
              <w:rPr>
                <w:rFonts w:hint="eastAsia" w:ascii="仿宋" w:hAnsi="仿宋" w:eastAsia="仿宋" w:cs="仿宋"/>
                <w:sz w:val="24"/>
              </w:rPr>
              <w:t>金额</w:t>
            </w:r>
          </w:p>
        </w:tc>
        <w:tc>
          <w:tcPr>
            <w:tcW w:w="7742" w:type="dxa"/>
            <w:gridSpan w:val="5"/>
            <w:vAlign w:val="center"/>
          </w:tcPr>
          <w:p>
            <w:pPr>
              <w:spacing w:line="360" w:lineRule="exact"/>
              <w:rPr>
                <w:rFonts w:ascii="仿宋" w:hAnsi="仿宋" w:eastAsia="仿宋" w:cs="仿宋"/>
                <w:sz w:val="24"/>
              </w:rPr>
            </w:pPr>
            <w:r>
              <w:rPr>
                <w:rFonts w:hint="eastAsia" w:ascii="仿宋" w:hAnsi="仿宋" w:eastAsia="仿宋" w:cs="仿宋"/>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sz w:val="24"/>
              </w:rPr>
            </w:pPr>
          </w:p>
          <w:p>
            <w:pPr>
              <w:jc w:val="center"/>
              <w:rPr>
                <w:rFonts w:ascii="仿宋" w:hAnsi="仿宋" w:eastAsia="仿宋" w:cs="仿宋"/>
                <w:sz w:val="24"/>
              </w:rPr>
            </w:pPr>
          </w:p>
          <w:p>
            <w:pPr>
              <w:ind w:firstLine="840" w:firstLineChars="350"/>
              <w:rPr>
                <w:rFonts w:ascii="仿宋" w:hAnsi="仿宋" w:eastAsia="仿宋" w:cs="仿宋"/>
                <w:sz w:val="24"/>
              </w:rPr>
            </w:pPr>
            <w:r>
              <w:rPr>
                <w:rFonts w:hint="eastAsia" w:ascii="仿宋" w:hAnsi="仿宋" w:eastAsia="仿宋" w:cs="仿宋"/>
                <w:sz w:val="24"/>
              </w:rPr>
              <w:t>主要负责人签字 ：                           盖  章：</w:t>
            </w:r>
          </w:p>
          <w:p>
            <w:pPr>
              <w:jc w:val="center"/>
              <w:rPr>
                <w:rFonts w:ascii="仿宋" w:hAnsi="仿宋" w:eastAsia="仿宋" w:cs="仿宋"/>
                <w:sz w:val="24"/>
              </w:rPr>
            </w:pPr>
          </w:p>
          <w:p>
            <w:pPr>
              <w:ind w:right="480" w:firstLine="5880" w:firstLineChars="2450"/>
              <w:rPr>
                <w:rFonts w:ascii="仿宋" w:hAnsi="仿宋" w:eastAsia="仿宋" w:cs="仿宋"/>
                <w:sz w:val="24"/>
              </w:rPr>
            </w:pPr>
            <w:r>
              <w:rPr>
                <w:rFonts w:hint="eastAsia" w:ascii="仿宋" w:hAnsi="仿宋" w:eastAsia="仿宋" w:cs="仿宋"/>
                <w:sz w:val="24"/>
              </w:rPr>
              <w:t>年   月   日</w:t>
            </w:r>
          </w:p>
        </w:tc>
      </w:tr>
    </w:tbl>
    <w:p>
      <w:pPr>
        <w:rPr>
          <w:rFonts w:ascii="宋体" w:hAnsi="宋体"/>
          <w:sz w:val="24"/>
        </w:rPr>
      </w:pPr>
      <w:r>
        <w:rPr>
          <w:rFonts w:hint="eastAsia" w:ascii="宋体" w:hAnsi="宋体"/>
          <w:sz w:val="24"/>
        </w:rPr>
        <w:br w:type="page"/>
      </w:r>
    </w:p>
    <w:p>
      <w:pPr>
        <w:pStyle w:val="2"/>
        <w:ind w:firstLine="0" w:firstLineChars="0"/>
        <w:rPr>
          <w:rFonts w:hAnsi="宋体"/>
          <w:sz w:val="24"/>
        </w:rPr>
      </w:pPr>
      <w:r>
        <w:rPr>
          <w:rFonts w:hint="eastAsia" w:hAnsi="宋体"/>
          <w:sz w:val="24"/>
        </w:rPr>
        <w:t>附件一</w:t>
      </w:r>
      <w:r>
        <w:rPr>
          <w:rFonts w:hAnsi="宋体"/>
          <w:sz w:val="24"/>
        </w:rPr>
        <w:t xml:space="preserve"> 问题澄清通知</w:t>
      </w:r>
    </w:p>
    <w:p>
      <w:pPr>
        <w:spacing w:line="200" w:lineRule="exact"/>
        <w:rPr>
          <w:rFonts w:eastAsia="Times New Roman"/>
        </w:rPr>
      </w:pPr>
    </w:p>
    <w:p>
      <w:pPr>
        <w:spacing w:line="351" w:lineRule="exact"/>
        <w:rPr>
          <w:rFonts w:eastAsia="Times New Roman"/>
        </w:rPr>
      </w:pPr>
    </w:p>
    <w:p>
      <w:pPr>
        <w:spacing w:line="0" w:lineRule="atLeast"/>
        <w:ind w:left="3500"/>
        <w:rPr>
          <w:rFonts w:ascii="宋体" w:hAnsi="宋体"/>
          <w:sz w:val="28"/>
        </w:rPr>
      </w:pPr>
      <w:r>
        <w:rPr>
          <w:rFonts w:ascii="宋体" w:hAnsi="宋体"/>
          <w:sz w:val="28"/>
        </w:rPr>
        <w:t>问题澄清通知</w:t>
      </w:r>
    </w:p>
    <w:p>
      <w:pPr>
        <w:spacing w:line="190" w:lineRule="exact"/>
        <w:rPr>
          <w:rFonts w:eastAsia="Times New Roman"/>
        </w:rPr>
      </w:pPr>
    </w:p>
    <w:p>
      <w:pPr>
        <w:tabs>
          <w:tab w:val="left" w:pos="5680"/>
        </w:tabs>
        <w:spacing w:line="239" w:lineRule="auto"/>
        <w:ind w:left="2760"/>
        <w:rPr>
          <w:rFonts w:ascii="宋体" w:hAnsi="宋体"/>
          <w:sz w:val="24"/>
        </w:rPr>
      </w:pPr>
      <w:r>
        <w:rPr>
          <w:rFonts w:ascii="宋体" w:hAnsi="宋体"/>
          <w:sz w:val="24"/>
        </w:rPr>
        <w:t>（编号：</w:t>
      </w:r>
      <w:r>
        <w:rPr>
          <w:rFonts w:ascii="宋体" w:hAnsi="宋体"/>
          <w:sz w:val="24"/>
        </w:rPr>
        <w:tab/>
      </w:r>
      <w:r>
        <w:rPr>
          <w:rFonts w:ascii="宋体" w:hAnsi="宋体"/>
          <w:sz w:val="24"/>
        </w:rPr>
        <w:t>）</w:t>
      </w:r>
    </w:p>
    <w:p>
      <w:pPr>
        <w:spacing w:line="200" w:lineRule="exact"/>
        <w:rPr>
          <w:rFonts w:ascii="宋体" w:hAnsi="宋体"/>
          <w:sz w:val="24"/>
        </w:rPr>
      </w:pPr>
      <w:r>
        <w:rPr>
          <w:rFonts w:ascii="宋体" w:hAnsi="宋体"/>
          <w:sz w:val="24"/>
        </w:rPr>
        <w:pict>
          <v:line id="_x0000_s2104" o:spid="_x0000_s2104" o:spt="20" style="position:absolute;left:0pt;margin-left:180.45pt;margin-top:0.55pt;height:0pt;width:104.8pt;z-index:-251637760;mso-width-relative:page;mso-height-relative:page;" coordsize="21600,21600" o:allowincell="f" o:gfxdata="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rx+RdUAAAAHAQAADwAAAAAAAAABACAA&#10;AAAiAAAAZHJzL2Rvd25yZXYueG1sUEsBAhQAFAAAAAgAh07iQKcgN2rXAQAAmgMAAA4AAAAAAAAA&#10;AQAgAAAAJAEAAGRycy9lMm9Eb2MueG1sUEsFBgAAAAAGAAYAWQEAAG0FAAAAAA==&#10;">
            <v:path arrowok="t"/>
            <v:fill focussize="0,0"/>
            <v:stroke weight="0.71992125984252pt"/>
            <v:imagedata o:title=""/>
            <o:lock v:ext="edit"/>
          </v:line>
        </w:pict>
      </w:r>
    </w:p>
    <w:p>
      <w:pPr>
        <w:spacing w:line="200" w:lineRule="exact"/>
        <w:rPr>
          <w:rFonts w:ascii="宋体" w:hAnsi="宋体"/>
          <w:sz w:val="24"/>
        </w:rPr>
      </w:pPr>
    </w:p>
    <w:p>
      <w:pPr>
        <w:spacing w:line="212" w:lineRule="exact"/>
        <w:rPr>
          <w:rFonts w:ascii="宋体" w:hAnsi="宋体"/>
          <w:sz w:val="24"/>
        </w:rPr>
      </w:pPr>
    </w:p>
    <w:p>
      <w:pPr>
        <w:spacing w:line="0" w:lineRule="atLeast"/>
        <w:ind w:left="1800"/>
        <w:rPr>
          <w:rFonts w:ascii="宋体" w:hAnsi="宋体"/>
          <w:sz w:val="24"/>
        </w:rPr>
      </w:pPr>
      <w:r>
        <w:rPr>
          <w:rFonts w:ascii="宋体" w:hAnsi="宋体"/>
          <w:sz w:val="24"/>
        </w:rPr>
        <w:t>（投标人名称）：</w:t>
      </w:r>
    </w:p>
    <w:p>
      <w:pPr>
        <w:spacing w:line="200" w:lineRule="exact"/>
        <w:rPr>
          <w:rFonts w:ascii="宋体" w:hAnsi="宋体"/>
          <w:sz w:val="24"/>
        </w:rPr>
      </w:pPr>
      <w:r>
        <w:rPr>
          <w:rFonts w:ascii="宋体" w:hAnsi="宋体"/>
          <w:sz w:val="24"/>
        </w:rPr>
        <w:pict>
          <v:line id="_x0000_s2103" o:spid="_x0000_s2103" o:spt="20" style="position:absolute;left:0pt;margin-left:0.2pt;margin-top:0pt;height:0pt;width:90pt;z-index:-251636736;mso-width-relative:page;mso-height-relative:page;" coordsize="21600,21600" o:allowincell="f" o:gfxdata="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wwLd7QAAAAAgEAAA8AAAAAAAAAAQAgAAAAIgAA&#10;AGRycy9kb3ducmV2LnhtbFBLAQIUABQAAAAIAIdO4kAm8sVz1wEAAJoDAAAOAAAAAAAAAAEAIAAA&#10;AB8BAABkcnMvZTJvRG9jLnhtbFBLBQYAAAAABgAGAFkBAABoBQAAAAA=&#10;">
            <v:path arrowok="t"/>
            <v:fill focussize="0,0"/>
            <v:stroke weight="0.59992125984252pt"/>
            <v:imagedata o:title=""/>
            <o:lock v:ext="edit"/>
          </v:line>
        </w:pict>
      </w:r>
    </w:p>
    <w:p>
      <w:pPr>
        <w:spacing w:line="200" w:lineRule="exact"/>
        <w:rPr>
          <w:rFonts w:ascii="宋体" w:hAnsi="宋体"/>
          <w:sz w:val="24"/>
        </w:rPr>
      </w:pPr>
    </w:p>
    <w:p>
      <w:pPr>
        <w:spacing w:line="205" w:lineRule="exact"/>
        <w:rPr>
          <w:rFonts w:ascii="宋体" w:hAnsi="宋体"/>
          <w:sz w:val="24"/>
        </w:rPr>
      </w:pPr>
    </w:p>
    <w:p>
      <w:pPr>
        <w:tabs>
          <w:tab w:val="left" w:pos="5040"/>
        </w:tabs>
        <w:spacing w:line="0" w:lineRule="atLeast"/>
        <w:ind w:left="2660"/>
        <w:rPr>
          <w:rFonts w:ascii="宋体" w:hAnsi="宋体"/>
          <w:sz w:val="24"/>
        </w:rPr>
      </w:pPr>
      <w:r>
        <w:rPr>
          <w:rFonts w:ascii="宋体" w:hAnsi="宋体"/>
          <w:sz w:val="24"/>
        </w:rPr>
        <w:t>（项目名称）</w:t>
      </w:r>
      <w:r>
        <w:rPr>
          <w:rFonts w:ascii="宋体" w:hAnsi="宋体"/>
          <w:sz w:val="24"/>
        </w:rPr>
        <w:tab/>
      </w:r>
      <w:r>
        <w:rPr>
          <w:rFonts w:ascii="宋体" w:hAnsi="宋体"/>
          <w:sz w:val="24"/>
        </w:rPr>
        <w:t>标段施工招标的评标委员会，对你</w:t>
      </w:r>
    </w:p>
    <w:p>
      <w:pPr>
        <w:spacing w:line="179" w:lineRule="exact"/>
        <w:rPr>
          <w:rFonts w:ascii="宋体" w:hAnsi="宋体"/>
          <w:sz w:val="24"/>
        </w:rPr>
      </w:pPr>
      <w:r>
        <w:rPr>
          <w:rFonts w:ascii="宋体" w:hAnsi="宋体"/>
          <w:sz w:val="24"/>
        </w:rPr>
        <w:pict>
          <v:line id="_x0000_s2102" o:spid="_x0000_s2102" o:spt="20" style="position:absolute;left:0pt;margin-left:36.3pt;margin-top:0pt;height:0pt;width:90.5pt;z-index:-251635712;mso-width-relative:page;mso-height-relative:page;" coordsize="21600,21600" o:allowincell="f" o:gfxdata="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KFtc0wAAAAQBAAAPAAAAAAAAAAEAIAAA&#10;ACIAAABkcnMvZG93bnJldi54bWxQSwECFAAUAAAACACHTuJAmztDrdgBAACaAwAADgAAAAAAAAAB&#10;ACAAAAAiAQAAZHJzL2Uyb0RvYy54bWxQSwUGAAAAAAYABgBZAQAAbAUAAAAA&#10;">
            <v:path arrowok="t"/>
            <v:fill focussize="0,0"/>
            <v:stroke weight="0.59992125984252pt"/>
            <v:imagedata o:title=""/>
            <o:lock v:ext="edit"/>
          </v:line>
        </w:pict>
      </w:r>
      <w:r>
        <w:rPr>
          <w:rFonts w:ascii="宋体" w:hAnsi="宋体"/>
          <w:sz w:val="24"/>
        </w:rPr>
        <w:pict>
          <v:line id="_x0000_s2101" o:spid="_x0000_s2101" o:spt="20" style="position:absolute;left:0pt;margin-left:205.05pt;margin-top:0pt;height:0pt;width:48.3pt;z-index:-251634688;mso-width-relative:page;mso-height-relative:page;" coordsize="21600,21600" o:allowincell="f" o:gfxdata="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61N/1AAAAAUBAAAPAAAAAAAAAAEAIAAA&#10;ACIAAABkcnMvZG93bnJldi54bWxQSwECFAAUAAAACACHTuJAvb0GEtcBAACZAwAADgAAAAAAAAAB&#10;ACAAAAAjAQAAZHJzL2Uyb0RvYy54bWxQSwUGAAAAAAYABgBZAQAAbAUAAAAA&#10;">
            <v:path arrowok="t"/>
            <v:fill focussize="0,0"/>
            <v:stroke weight="0.59992125984252pt"/>
            <v:imagedata o:title=""/>
            <o:lock v:ext="edit"/>
          </v:line>
        </w:pict>
      </w:r>
    </w:p>
    <w:p>
      <w:pPr>
        <w:spacing w:line="0" w:lineRule="atLeast"/>
        <w:rPr>
          <w:rFonts w:ascii="宋体" w:hAnsi="宋体"/>
          <w:sz w:val="24"/>
        </w:rPr>
      </w:pPr>
      <w:r>
        <w:rPr>
          <w:rFonts w:ascii="宋体" w:hAnsi="宋体"/>
          <w:sz w:val="24"/>
        </w:rPr>
        <w:t>方的投标文件进行了仔细的审查，现需你方对下列问题以书面形式予以澄清或说明：</w:t>
      </w:r>
    </w:p>
    <w:p>
      <w:pPr>
        <w:spacing w:line="200" w:lineRule="exact"/>
        <w:rPr>
          <w:rFonts w:ascii="宋体" w:hAnsi="宋体"/>
          <w:sz w:val="24"/>
        </w:rPr>
      </w:pPr>
    </w:p>
    <w:p>
      <w:pPr>
        <w:spacing w:line="200" w:lineRule="exact"/>
        <w:rPr>
          <w:rFonts w:ascii="宋体" w:hAnsi="宋体"/>
          <w:sz w:val="24"/>
        </w:rPr>
      </w:pPr>
    </w:p>
    <w:p>
      <w:pPr>
        <w:spacing w:line="220" w:lineRule="exact"/>
        <w:rPr>
          <w:rFonts w:ascii="宋体" w:hAnsi="宋体"/>
          <w:sz w:val="24"/>
        </w:rPr>
      </w:pPr>
    </w:p>
    <w:p>
      <w:pPr>
        <w:spacing w:line="0" w:lineRule="atLeast"/>
        <w:ind w:left="480"/>
        <w:rPr>
          <w:rFonts w:ascii="宋体" w:hAnsi="宋体"/>
          <w:sz w:val="24"/>
        </w:rPr>
      </w:pPr>
      <w:r>
        <w:rPr>
          <w:rFonts w:ascii="宋体" w:hAnsi="宋体"/>
          <w:sz w:val="24"/>
        </w:rPr>
        <w:t>1.</w:t>
      </w:r>
    </w:p>
    <w:p>
      <w:pPr>
        <w:spacing w:line="166" w:lineRule="exact"/>
        <w:rPr>
          <w:rFonts w:ascii="宋体" w:hAnsi="宋体"/>
          <w:sz w:val="24"/>
        </w:rPr>
      </w:pPr>
    </w:p>
    <w:p>
      <w:pPr>
        <w:spacing w:line="239" w:lineRule="auto"/>
        <w:ind w:left="480"/>
        <w:rPr>
          <w:rFonts w:ascii="宋体" w:hAnsi="宋体"/>
          <w:sz w:val="24"/>
        </w:rPr>
      </w:pPr>
      <w:r>
        <w:rPr>
          <w:rFonts w:ascii="宋体" w:hAnsi="宋体"/>
          <w:sz w:val="24"/>
        </w:rPr>
        <w:t>2.</w:t>
      </w:r>
    </w:p>
    <w:p>
      <w:pPr>
        <w:spacing w:line="164" w:lineRule="exact"/>
        <w:rPr>
          <w:rFonts w:ascii="宋体" w:hAnsi="宋体"/>
          <w:sz w:val="24"/>
        </w:rPr>
      </w:pPr>
    </w:p>
    <w:p>
      <w:pPr>
        <w:spacing w:line="0" w:lineRule="atLeast"/>
        <w:ind w:firstLine="566" w:firstLineChars="236"/>
        <w:rPr>
          <w:rFonts w:ascii="宋体" w:hAnsi="宋体"/>
          <w:sz w:val="24"/>
        </w:rPr>
      </w:pPr>
      <w:r>
        <w:rPr>
          <w:rFonts w:ascii="宋体" w:hAnsi="宋体"/>
          <w:sz w:val="24"/>
        </w:rPr>
        <w:t>请将上述问题的澄清或说明于年月日时分前递交至（详细地址）或传</w:t>
      </w:r>
      <w:r>
        <w:rPr>
          <w:rFonts w:hint="eastAsia" w:ascii="宋体" w:hAnsi="宋体"/>
          <w:sz w:val="24"/>
        </w:rPr>
        <w:t>真</w:t>
      </w:r>
      <w:r>
        <w:rPr>
          <w:rFonts w:ascii="宋体" w:hAnsi="宋体"/>
          <w:sz w:val="24"/>
        </w:rPr>
        <w:t>至</w:t>
      </w:r>
      <w:r>
        <w:rPr>
          <w:rFonts w:hint="eastAsia" w:ascii="宋体" w:hAnsi="宋体"/>
          <w:sz w:val="24"/>
        </w:rPr>
        <w:t>（传真号码）。</w:t>
      </w:r>
      <w:r>
        <w:rPr>
          <w:rFonts w:ascii="宋体" w:hAnsi="宋体"/>
          <w:sz w:val="24"/>
        </w:rPr>
        <w:t>采用传真方式的，</w:t>
      </w:r>
      <w:r>
        <w:rPr>
          <w:rFonts w:hint="eastAsia" w:ascii="宋体" w:hAnsi="宋体"/>
          <w:sz w:val="24"/>
        </w:rPr>
        <w:t>应在</w:t>
      </w:r>
      <w:r>
        <w:rPr>
          <w:rFonts w:ascii="宋体" w:hAnsi="宋体"/>
          <w:sz w:val="24"/>
        </w:rPr>
        <w:t>年日时分前将原件递交至（详细地址）。</w:t>
      </w:r>
    </w:p>
    <w:p>
      <w:pPr>
        <w:spacing w:line="0" w:lineRule="atLeast"/>
        <w:rPr>
          <w:rFonts w:ascii="宋体" w:hAnsi="宋体"/>
          <w:sz w:val="24"/>
        </w:rPr>
      </w:pPr>
    </w:p>
    <w:p>
      <w:pPr>
        <w:spacing w:line="200" w:lineRule="exact"/>
        <w:rPr>
          <w:rFonts w:ascii="宋体" w:hAnsi="宋体"/>
          <w:sz w:val="24"/>
        </w:rPr>
      </w:pPr>
    </w:p>
    <w:p>
      <w:pPr>
        <w:spacing w:line="200" w:lineRule="exact"/>
        <w:rPr>
          <w:rFonts w:ascii="宋体" w:hAnsi="宋体"/>
          <w:sz w:val="24"/>
        </w:rPr>
      </w:pPr>
    </w:p>
    <w:p>
      <w:pPr>
        <w:spacing w:line="246" w:lineRule="exact"/>
        <w:rPr>
          <w:rFonts w:ascii="宋体" w:hAnsi="宋体"/>
          <w:sz w:val="24"/>
        </w:rPr>
      </w:pPr>
    </w:p>
    <w:p>
      <w:pPr>
        <w:tabs>
          <w:tab w:val="left" w:pos="6500"/>
        </w:tabs>
        <w:spacing w:line="0" w:lineRule="atLeast"/>
        <w:ind w:left="1000"/>
        <w:rPr>
          <w:rFonts w:ascii="宋体" w:hAnsi="宋体"/>
          <w:sz w:val="24"/>
        </w:rPr>
      </w:pPr>
      <w:r>
        <w:rPr>
          <w:rFonts w:ascii="宋体" w:hAnsi="宋体"/>
          <w:sz w:val="24"/>
        </w:rPr>
        <w:t>标委员会授权的招标人或招标代理机构：</w:t>
      </w:r>
      <w:r>
        <w:rPr>
          <w:rFonts w:ascii="宋体" w:hAnsi="宋体"/>
          <w:sz w:val="24"/>
        </w:rPr>
        <w:tab/>
      </w:r>
      <w:r>
        <w:rPr>
          <w:rFonts w:ascii="宋体" w:hAnsi="宋体"/>
          <w:sz w:val="24"/>
        </w:rPr>
        <w:t>（签字或盖单位章）</w:t>
      </w:r>
    </w:p>
    <w:p>
      <w:pPr>
        <w:spacing w:line="200" w:lineRule="exact"/>
        <w:rPr>
          <w:rFonts w:ascii="宋体" w:hAnsi="宋体"/>
          <w:sz w:val="24"/>
        </w:rPr>
      </w:pPr>
      <w:r>
        <w:rPr>
          <w:rFonts w:ascii="宋体" w:hAnsi="宋体"/>
          <w:sz w:val="24"/>
        </w:rPr>
        <w:pict>
          <v:line id="_x0000_s2100" o:spid="_x0000_s2100" o:spt="20" style="position:absolute;left:0pt;margin-left:278.05pt;margin-top:0pt;height:0pt;width:48pt;z-index:-251633664;mso-width-relative:page;mso-height-relative:page;" coordsize="21600,21600" o:allowincell="f" o:gfxdata="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2aotHSAAAABQEAAA8AAAAAAAAAAQAgAAAAIgAA&#10;AGRycy9kb3ducmV2LnhtbFBLAQIUABQAAAAIAIdO4kDtrZMQ1QEAAJkDAAAOAAAAAAAAAAEAIAAA&#10;ACEBAABkcnMvZTJvRG9jLnhtbFBLBQYAAAAABgAGAFkBAABoBQAAAAA=&#10;">
            <v:path arrowok="t"/>
            <v:fill focussize="0,0"/>
            <v:stroke weight="0.6pt"/>
            <v:imagedata o:title=""/>
            <o:lock v:ext="edit"/>
          </v:line>
        </w:pict>
      </w:r>
    </w:p>
    <w:p>
      <w:pPr>
        <w:spacing w:line="200" w:lineRule="exact"/>
        <w:rPr>
          <w:rFonts w:ascii="宋体" w:hAnsi="宋体"/>
          <w:sz w:val="24"/>
        </w:rPr>
      </w:pPr>
    </w:p>
    <w:p>
      <w:pPr>
        <w:spacing w:line="205" w:lineRule="exact"/>
        <w:rPr>
          <w:rFonts w:ascii="宋体" w:hAnsi="宋体"/>
          <w:sz w:val="24"/>
        </w:rPr>
      </w:pPr>
    </w:p>
    <w:p>
      <w:pPr>
        <w:tabs>
          <w:tab w:val="left" w:pos="6660"/>
          <w:tab w:val="left" w:pos="7380"/>
        </w:tabs>
        <w:spacing w:line="0" w:lineRule="atLeast"/>
        <w:ind w:left="5960"/>
        <w:rPr>
          <w:rFonts w:ascii="宋体" w:hAnsi="宋体"/>
          <w:sz w:val="24"/>
        </w:rPr>
      </w:pPr>
      <w:r>
        <w:rPr>
          <w:rFonts w:ascii="宋体" w:hAnsi="宋体"/>
          <w:sz w:val="24"/>
        </w:rPr>
        <w:t>年</w:t>
      </w:r>
      <w:r>
        <w:rPr>
          <w:rFonts w:ascii="宋体" w:hAnsi="宋体"/>
          <w:sz w:val="24"/>
        </w:rPr>
        <w:tab/>
      </w:r>
      <w:r>
        <w:rPr>
          <w:rFonts w:ascii="宋体" w:hAnsi="宋体"/>
          <w:sz w:val="24"/>
        </w:rPr>
        <w:t>月</w:t>
      </w:r>
      <w:r>
        <w:rPr>
          <w:rFonts w:ascii="宋体" w:hAnsi="宋体"/>
          <w:sz w:val="24"/>
        </w:rPr>
        <w:tab/>
      </w:r>
      <w:r>
        <w:rPr>
          <w:rFonts w:ascii="宋体" w:hAnsi="宋体"/>
          <w:sz w:val="24"/>
        </w:rPr>
        <w:t>日</w:t>
      </w:r>
    </w:p>
    <w:p>
      <w:pPr>
        <w:spacing w:line="239" w:lineRule="auto"/>
        <w:rPr>
          <w:rFonts w:ascii="宋体" w:hAnsi="宋体"/>
        </w:rPr>
      </w:pPr>
      <w:bookmarkStart w:id="28" w:name="page73"/>
      <w:bookmarkEnd w:id="28"/>
      <w:r>
        <w:rPr>
          <w:rFonts w:ascii="宋体" w:hAnsi="宋体"/>
        </w:rPr>
        <w:br w:type="page"/>
      </w:r>
    </w:p>
    <w:p>
      <w:pPr>
        <w:pStyle w:val="2"/>
        <w:ind w:firstLine="340"/>
      </w:pPr>
    </w:p>
    <w:p>
      <w:pPr>
        <w:spacing w:line="0" w:lineRule="atLeast"/>
        <w:rPr>
          <w:rFonts w:ascii="宋体" w:hAnsi="宋体"/>
          <w:sz w:val="24"/>
        </w:rPr>
      </w:pPr>
      <w:r>
        <w:rPr>
          <w:rFonts w:hint="eastAsia" w:ascii="宋体" w:hAnsi="宋体"/>
          <w:sz w:val="24"/>
        </w:rPr>
        <w:t>附件二</w:t>
      </w:r>
      <w:r>
        <w:rPr>
          <w:rFonts w:ascii="宋体" w:hAnsi="宋体"/>
          <w:sz w:val="24"/>
        </w:rPr>
        <w:t xml:space="preserve"> 问题的澄清</w:t>
      </w:r>
    </w:p>
    <w:p>
      <w:pPr>
        <w:spacing w:line="109" w:lineRule="exact"/>
        <w:rPr>
          <w:rFonts w:eastAsia="Times New Roman"/>
        </w:rPr>
      </w:pPr>
    </w:p>
    <w:p>
      <w:pPr>
        <w:spacing w:line="0" w:lineRule="atLeast"/>
        <w:ind w:left="3640"/>
        <w:rPr>
          <w:rFonts w:ascii="宋体" w:hAnsi="宋体"/>
          <w:sz w:val="28"/>
        </w:rPr>
      </w:pPr>
      <w:r>
        <w:rPr>
          <w:rFonts w:ascii="宋体" w:hAnsi="宋体"/>
          <w:sz w:val="28"/>
        </w:rPr>
        <w:t>问题的澄清</w:t>
      </w:r>
    </w:p>
    <w:p>
      <w:pPr>
        <w:spacing w:line="192" w:lineRule="exact"/>
        <w:rPr>
          <w:rFonts w:eastAsia="Times New Roman"/>
        </w:rPr>
      </w:pPr>
    </w:p>
    <w:p>
      <w:pPr>
        <w:tabs>
          <w:tab w:val="left" w:pos="5400"/>
        </w:tabs>
        <w:spacing w:line="239" w:lineRule="auto"/>
        <w:ind w:left="3040"/>
        <w:rPr>
          <w:rFonts w:ascii="宋体" w:hAnsi="宋体"/>
        </w:rPr>
      </w:pPr>
      <w:r>
        <w:rPr>
          <w:rFonts w:ascii="宋体" w:hAnsi="宋体"/>
        </w:rPr>
        <w:t>（编号：</w:t>
      </w:r>
      <w:r>
        <w:rPr>
          <w:rFonts w:eastAsia="Times New Roman"/>
        </w:rPr>
        <w:tab/>
      </w:r>
      <w:r>
        <w:rPr>
          <w:rFonts w:ascii="宋体" w:hAnsi="宋体"/>
        </w:rPr>
        <w:t>）</w:t>
      </w:r>
    </w:p>
    <w:p>
      <w:pPr>
        <w:spacing w:line="200" w:lineRule="exact"/>
        <w:rPr>
          <w:rFonts w:eastAsia="Times New Roman"/>
        </w:rPr>
      </w:pPr>
      <w:r>
        <w:rPr>
          <w:rFonts w:ascii="宋体" w:hAnsi="宋体"/>
        </w:rPr>
        <w:pict>
          <v:line id="_x0000_s2099" o:spid="_x0000_s2099" o:spt="20" style="position:absolute;left:0pt;margin-left:194.4pt;margin-top:0.55pt;height:0pt;width:76.95pt;z-index:-251629568;mso-width-relative:page;mso-height-relative:page;" coordsize="21600,21600" o:allowincell="f" o:gfxdata="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6M6ufTAAAABwEAAA8AAAAAAAAAAQAgAAAA&#10;IgAAAGRycy9kb3ducmV2LnhtbFBLAQIUABQAAAAIAIdO4kC5qurp1wEAAJkDAAAOAAAAAAAAAAEA&#10;IAAAACIBAABkcnMvZTJvRG9jLnhtbFBLBQYAAAAABgAGAFkBAABrBQAAAAA=&#10;">
            <v:path arrowok="t"/>
            <v:fill focussize="0,0"/>
            <v:stroke weight="0.72pt"/>
            <v:imagedata o:title=""/>
            <o:lock v:ext="edit"/>
          </v:line>
        </w:pict>
      </w:r>
    </w:p>
    <w:p>
      <w:pPr>
        <w:spacing w:line="200" w:lineRule="exact"/>
        <w:rPr>
          <w:rFonts w:eastAsia="Times New Roman"/>
        </w:rPr>
      </w:pPr>
    </w:p>
    <w:p>
      <w:pPr>
        <w:spacing w:line="210" w:lineRule="exact"/>
        <w:rPr>
          <w:rFonts w:eastAsia="Times New Roman"/>
        </w:rPr>
      </w:pPr>
    </w:p>
    <w:p>
      <w:pPr>
        <w:tabs>
          <w:tab w:val="left" w:pos="4660"/>
        </w:tabs>
        <w:spacing w:line="0" w:lineRule="atLeast"/>
        <w:ind w:left="2160"/>
        <w:rPr>
          <w:rFonts w:ascii="宋体" w:hAnsi="宋体"/>
          <w:sz w:val="24"/>
        </w:rPr>
      </w:pPr>
      <w:r>
        <w:rPr>
          <w:rFonts w:ascii="宋体" w:hAnsi="宋体"/>
          <w:sz w:val="24"/>
        </w:rPr>
        <w:t>（项目名称）</w:t>
      </w:r>
      <w:r>
        <w:rPr>
          <w:rFonts w:eastAsia="Times New Roman"/>
        </w:rPr>
        <w:tab/>
      </w:r>
      <w:r>
        <w:rPr>
          <w:rFonts w:ascii="宋体" w:hAnsi="宋体"/>
          <w:sz w:val="24"/>
        </w:rPr>
        <w:t>标段施工招标评标委员会：</w:t>
      </w:r>
    </w:p>
    <w:p>
      <w:pPr>
        <w:spacing w:line="200" w:lineRule="exact"/>
        <w:rPr>
          <w:rFonts w:eastAsia="Times New Roman"/>
        </w:rPr>
      </w:pPr>
      <w:r>
        <w:rPr>
          <w:rFonts w:ascii="宋体" w:hAnsi="宋体"/>
          <w:sz w:val="24"/>
        </w:rPr>
        <w:pict>
          <v:line id="_x0000_s2098" o:spid="_x0000_s2098" o:spt="20" style="position:absolute;left:0pt;margin-left:0.2pt;margin-top:0pt;height:0pt;width:120pt;z-index:-251628544;mso-width-relative:page;mso-height-relative:page;" coordsize="21600,21600" o:allowincell="f" o:gfxdata="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2kbctAAAAACAQAADwAAAAAAAAABACAAAAAiAAAA&#10;ZHJzL2Rvd25yZXYueG1sUEsBAhQAFAAAAAgAh07iQPH7EwvWAQAAmgMAAA4AAAAAAAAAAQAgAAAA&#10;HwEAAGRycy9lMm9Eb2MueG1sUEsFBgAAAAAGAAYAWQEAAGcFAAAAAA==&#10;">
            <v:path arrowok="t"/>
            <v:fill focussize="0,0"/>
            <v:stroke weight="0.6pt"/>
            <v:imagedata o:title=""/>
            <o:lock v:ext="edit"/>
          </v:line>
        </w:pict>
      </w:r>
      <w:r>
        <w:rPr>
          <w:rFonts w:ascii="宋体" w:hAnsi="宋体"/>
          <w:sz w:val="24"/>
        </w:rPr>
        <w:pict>
          <v:line id="_x0000_s2097" o:spid="_x0000_s2097" o:spt="20" style="position:absolute;left:0pt;margin-left:180.25pt;margin-top:0pt;height:0pt;width:54pt;z-index:-251627520;mso-width-relative:page;mso-height-relative:page;" coordsize="21600,21600" o:allowincell="f" o:gfxdata="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8MJm0gAAAAUBAAAPAAAAAAAAAAEAIAAAACIA&#10;AABkcnMvZG93bnJldi54bWxQSwECFAAUAAAACACHTuJAn9Zd8NYBAACZAwAADgAAAAAAAAABACAA&#10;AAAhAQAAZHJzL2Uyb0RvYy54bWxQSwUGAAAAAAYABgBZAQAAaQUAAAAA&#10;">
            <v:path arrowok="t"/>
            <v:fill focussize="0,0"/>
            <v:stroke weight="0.6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tabs>
          <w:tab w:val="left" w:pos="3820"/>
        </w:tabs>
        <w:spacing w:line="0" w:lineRule="atLeast"/>
        <w:ind w:left="480"/>
        <w:rPr>
          <w:rFonts w:ascii="宋体" w:hAnsi="宋体"/>
          <w:sz w:val="24"/>
        </w:rPr>
      </w:pPr>
      <w:r>
        <w:rPr>
          <w:rFonts w:ascii="宋体" w:hAnsi="宋体"/>
          <w:sz w:val="24"/>
        </w:rPr>
        <w:t>问题澄清通知（编号：</w:t>
      </w:r>
      <w:r>
        <w:rPr>
          <w:rFonts w:eastAsia="Times New Roman"/>
        </w:rPr>
        <w:tab/>
      </w:r>
      <w:r>
        <w:rPr>
          <w:rFonts w:ascii="宋体" w:hAnsi="宋体"/>
          <w:sz w:val="24"/>
        </w:rPr>
        <w:t>）已收悉，现澄清、说明如下：</w:t>
      </w:r>
    </w:p>
    <w:p>
      <w:pPr>
        <w:spacing w:line="184" w:lineRule="exact"/>
        <w:rPr>
          <w:rFonts w:eastAsia="Times New Roman"/>
        </w:rPr>
      </w:pPr>
      <w:r>
        <w:rPr>
          <w:rFonts w:ascii="宋体" w:hAnsi="宋体"/>
          <w:sz w:val="24"/>
        </w:rPr>
        <w:pict>
          <v:line id="_x0000_s2096" o:spid="_x0000_s2096" o:spt="20" style="position:absolute;left:0pt;margin-left:144.25pt;margin-top:0pt;height:0pt;width:48pt;z-index:-251626496;mso-width-relative:page;mso-height-relative:page;" coordsize="21600,21600" o:allowincell="f" o:gfxdata="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MBAyHUAAAABQEAAA8AAAAAAAAAAQAgAAAA&#10;IgAAAGRycy9kb3ducmV2LnhtbFBLAQIUABQAAAAIAIdO4kAr+Irb1gEAAJkDAAAOAAAAAAAAAAEA&#10;IAAAACMBAABkcnMvZTJvRG9jLnhtbFBLBQYAAAAABgAGAFkBAABrBQAAAAA=&#10;">
            <v:path arrowok="t"/>
            <v:fill focussize="0,0"/>
            <v:stroke weight="0.59992125984252pt"/>
            <v:imagedata o:title=""/>
            <o:lock v:ext="edit"/>
          </v:line>
        </w:pict>
      </w:r>
    </w:p>
    <w:p>
      <w:pPr>
        <w:spacing w:line="0" w:lineRule="atLeast"/>
        <w:ind w:left="840"/>
        <w:rPr>
          <w:rFonts w:eastAsia="Times New Roman"/>
          <w:sz w:val="24"/>
        </w:rPr>
      </w:pPr>
      <w:r>
        <w:rPr>
          <w:rFonts w:eastAsia="Times New Roman"/>
          <w:sz w:val="24"/>
        </w:rPr>
        <w:t>1.</w:t>
      </w:r>
    </w:p>
    <w:p>
      <w:pPr>
        <w:spacing w:line="163" w:lineRule="exact"/>
        <w:rPr>
          <w:rFonts w:eastAsia="Times New Roman"/>
        </w:rPr>
      </w:pPr>
    </w:p>
    <w:p>
      <w:pPr>
        <w:spacing w:line="0" w:lineRule="atLeast"/>
        <w:ind w:left="840"/>
        <w:rPr>
          <w:rFonts w:eastAsia="Times New Roman"/>
          <w:sz w:val="24"/>
        </w:rPr>
      </w:pPr>
      <w:r>
        <w:rPr>
          <w:rFonts w:eastAsia="Times New Roman"/>
          <w:sz w:val="24"/>
        </w:rPr>
        <w:t>2.</w:t>
      </w:r>
    </w:p>
    <w:p>
      <w:pPr>
        <w:spacing w:line="200" w:lineRule="exact"/>
        <w:rPr>
          <w:rFonts w:eastAsia="Times New Roman"/>
        </w:rPr>
      </w:pPr>
    </w:p>
    <w:p>
      <w:pPr>
        <w:spacing w:line="200" w:lineRule="exact"/>
        <w:rPr>
          <w:rFonts w:eastAsia="Times New Roman"/>
        </w:rPr>
      </w:pPr>
    </w:p>
    <w:p>
      <w:pPr>
        <w:spacing w:line="205" w:lineRule="exact"/>
        <w:rPr>
          <w:rFonts w:eastAsia="Times New Roman"/>
        </w:rPr>
      </w:pPr>
    </w:p>
    <w:p>
      <w:pPr>
        <w:spacing w:line="239" w:lineRule="auto"/>
        <w:ind w:left="720"/>
        <w:rPr>
          <w:rFonts w:eastAsia="Times New Roman"/>
          <w:sz w:val="24"/>
        </w:rPr>
      </w:pPr>
      <w:r>
        <w:rPr>
          <w:rFonts w:eastAsia="Times New Roman"/>
          <w:sz w:val="24"/>
        </w:rPr>
        <w:t>.....</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pPr>
        <w:spacing w:line="165" w:lineRule="exact"/>
        <w:rPr>
          <w:rFonts w:eastAsia="Times New Roman"/>
        </w:rPr>
      </w:pPr>
    </w:p>
    <w:p>
      <w:pPr>
        <w:spacing w:line="0" w:lineRule="atLeast"/>
        <w:rPr>
          <w:rFonts w:ascii="宋体" w:hAnsi="宋体"/>
          <w:sz w:val="24"/>
        </w:rPr>
      </w:pPr>
      <w:r>
        <w:rPr>
          <w:rFonts w:ascii="宋体" w:hAnsi="宋体"/>
          <w:sz w:val="24"/>
        </w:rPr>
        <w:t>的组成部分。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7120"/>
        </w:tabs>
        <w:spacing w:line="274" w:lineRule="exact"/>
        <w:ind w:left="3600"/>
        <w:rPr>
          <w:rFonts w:ascii="MS PGothic" w:hAnsi="MS PGothic" w:eastAsia="MS PGothic"/>
          <w:sz w:val="24"/>
          <w:vertAlign w:val="superscript"/>
        </w:rPr>
      </w:pPr>
      <w:r>
        <w:rPr>
          <w:rFonts w:ascii="宋体" w:hAnsi="宋体"/>
          <w:sz w:val="24"/>
        </w:rPr>
        <w:t>投标人：</w:t>
      </w:r>
      <w:r>
        <w:rPr>
          <w:rFonts w:eastAsia="Times New Roman"/>
        </w:rPr>
        <w:tab/>
      </w:r>
      <w:r>
        <w:rPr>
          <w:rFonts w:ascii="宋体" w:hAnsi="宋体"/>
          <w:sz w:val="24"/>
        </w:rPr>
        <w:t>（盖单位章）</w:t>
      </w:r>
      <w:r>
        <w:rPr>
          <w:rFonts w:ascii="MS PGothic" w:hAnsi="MS PGothic" w:eastAsia="MS PGothic"/>
          <w:sz w:val="24"/>
          <w:vertAlign w:val="superscript"/>
        </w:rPr>
        <w:t>①</w:t>
      </w:r>
    </w:p>
    <w:p>
      <w:pPr>
        <w:spacing w:line="165" w:lineRule="exact"/>
        <w:rPr>
          <w:rFonts w:eastAsia="Times New Roman"/>
        </w:rPr>
      </w:pPr>
      <w:r>
        <w:rPr>
          <w:rFonts w:ascii="MS PGothic" w:hAnsi="MS PGothic" w:eastAsia="MS PGothic"/>
          <w:sz w:val="24"/>
          <w:vertAlign w:val="superscript"/>
        </w:rPr>
        <w:pict>
          <v:line id="_x0000_s2095" o:spid="_x0000_s2095" o:spt="20" style="position:absolute;left:0pt;margin-left:226.8pt;margin-top:-0.1pt;height:0pt;width:132pt;z-index:-251625472;mso-width-relative:page;mso-height-relative:page;" coordsize="21600,21600" o:allowincell="f" o:gfxdata="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UU+F0wAAAAcBAAAPAAAAAAAAAAEAIAAA&#10;ACIAAABkcnMvZG93bnJldi54bWxQSwECFAAUAAAACACHTuJA4+doItgBAACaAwAADgAAAAAAAAAB&#10;ACAAAAAiAQAAZHJzL2Uyb0RvYy54bWxQSwUGAAAAAAYABgBZAQAAbAUAAAAA&#10;">
            <v:path arrowok="t"/>
            <v:fill focussize="0,0"/>
            <v:stroke weight="0.6pt"/>
            <v:imagedata o:title=""/>
            <o:lock v:ext="edit"/>
          </v:line>
        </w:pict>
      </w:r>
    </w:p>
    <w:p>
      <w:pPr>
        <w:tabs>
          <w:tab w:val="left" w:pos="7820"/>
        </w:tabs>
        <w:spacing w:line="0" w:lineRule="atLeast"/>
        <w:ind w:left="3600"/>
        <w:rPr>
          <w:rFonts w:ascii="宋体" w:hAnsi="宋体"/>
          <w:sz w:val="24"/>
        </w:rPr>
      </w:pPr>
      <w:r>
        <w:rPr>
          <w:rFonts w:ascii="宋体" w:hAnsi="宋体"/>
          <w:sz w:val="24"/>
        </w:rPr>
        <w:t>法定代表人或其委托代理人：</w:t>
      </w:r>
      <w:r>
        <w:rPr>
          <w:rFonts w:eastAsia="Times New Roman"/>
        </w:rPr>
        <w:tab/>
      </w:r>
      <w:r>
        <w:rPr>
          <w:rFonts w:ascii="宋体" w:hAnsi="宋体"/>
          <w:sz w:val="24"/>
        </w:rPr>
        <w:t>（签字）</w:t>
      </w:r>
    </w:p>
    <w:p>
      <w:pPr>
        <w:spacing w:line="200" w:lineRule="exact"/>
        <w:rPr>
          <w:rFonts w:eastAsia="Times New Roman"/>
        </w:rPr>
      </w:pPr>
      <w:r>
        <w:rPr>
          <w:rFonts w:ascii="宋体" w:hAnsi="宋体"/>
          <w:sz w:val="24"/>
        </w:rPr>
        <w:pict>
          <v:line id="_x0000_s2094" o:spid="_x0000_s2094" o:spt="20" style="position:absolute;left:0pt;margin-left:334.1pt;margin-top:0pt;height:0pt;width:60pt;z-index:-251624448;mso-width-relative:page;mso-height-relative:page;" coordsize="21600,21600" o:allowincell="f" o:gfxdata="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HE/4PRAAAABQEAAA8AAAAAAAAAAQAgAAAAIgAAAGRy&#10;cy9kb3ducmV2LnhtbFBLAQIUABQAAAAIAIdO4kAsHKUi0wEAAJkDAAAOAAAAAAAAAAEAIAAAACAB&#10;AABkcnMvZTJvRG9jLnhtbFBLBQYAAAAABgAGAFkBAABlBQAAAAA=&#10;">
            <v:path arrowok="t"/>
            <v:fill focussize="0,0"/>
            <v:stroke weight="0.6pt"/>
            <v:imagedata o:title=""/>
            <o:lock v:ext="edit"/>
          </v:line>
        </w:pict>
      </w:r>
    </w:p>
    <w:p>
      <w:pPr>
        <w:spacing w:line="200" w:lineRule="exact"/>
        <w:rPr>
          <w:rFonts w:eastAsia="Times New Roman"/>
        </w:rPr>
      </w:pPr>
    </w:p>
    <w:p>
      <w:pPr>
        <w:spacing w:line="205" w:lineRule="exact"/>
        <w:rPr>
          <w:rFonts w:eastAsia="Times New Roman"/>
        </w:rPr>
      </w:pPr>
    </w:p>
    <w:p>
      <w:pPr>
        <w:tabs>
          <w:tab w:val="left" w:pos="6580"/>
          <w:tab w:val="left" w:pos="7300"/>
        </w:tabs>
        <w:spacing w:line="0" w:lineRule="atLeast"/>
        <w:ind w:left="5880"/>
        <w:rPr>
          <w:rFonts w:ascii="宋体" w:hAnsi="宋体"/>
          <w:sz w:val="24"/>
        </w:rPr>
      </w:pPr>
      <w:r>
        <w:rPr>
          <w:rFonts w:ascii="宋体" w:hAnsi="宋体"/>
          <w:sz w:val="24"/>
        </w:rPr>
        <w:t>年</w:t>
      </w:r>
      <w:r>
        <w:rPr>
          <w:rFonts w:eastAsia="Times New Roman"/>
        </w:rPr>
        <w:tab/>
      </w:r>
      <w:r>
        <w:rPr>
          <w:rFonts w:ascii="宋体" w:hAnsi="宋体"/>
          <w:sz w:val="24"/>
        </w:rPr>
        <w:t>月</w:t>
      </w:r>
      <w:r>
        <w:rPr>
          <w:rFonts w:eastAsia="Times New Roman"/>
        </w:rPr>
        <w:tab/>
      </w:r>
      <w:r>
        <w:rPr>
          <w:rFonts w:ascii="宋体" w:hAnsi="宋体"/>
          <w:sz w:val="24"/>
        </w:rPr>
        <w:t>日</w:t>
      </w:r>
    </w:p>
    <w:p>
      <w:pPr>
        <w:spacing w:line="200" w:lineRule="exact"/>
        <w:rPr>
          <w:rFonts w:eastAsia="Times New Roman"/>
        </w:rPr>
      </w:pPr>
      <w:r>
        <w:rPr>
          <w:rFonts w:ascii="宋体" w:hAnsi="宋体"/>
          <w:sz w:val="24"/>
        </w:rPr>
        <w:pict>
          <v:line id="_x0000_s2093" o:spid="_x0000_s2093" o:spt="20" style="position:absolute;left:0pt;margin-left:246.25pt;margin-top:0pt;height:0pt;width:48pt;z-index:-251623424;mso-width-relative:page;mso-height-relative:page;" coordsize="21600,21600" o:allowincell="f" o:gfxdata="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bsEldQAAAAFAQAADwAAAAAAAAABACAAAAAi&#10;AAAAZHJzL2Rvd25yZXYueG1sUEsBAhQAFAAAAAgAh07iQPzt2zLVAQAAmQMAAA4AAAAAAAAAAQAg&#10;AAAAIwEAAGRycy9lMm9Eb2MueG1sUEsFBgAAAAAGAAYAWQEAAGoFAAAAAA==&#10;">
            <v:path arrowok="t"/>
            <v:fill focussize="0,0"/>
            <v:stroke weight="0.59992125984252pt"/>
            <v:imagedata o:title=""/>
            <o:lock v:ext="edit"/>
          </v:line>
        </w:pict>
      </w:r>
      <w:r>
        <w:rPr>
          <w:rFonts w:ascii="宋体" w:hAnsi="宋体"/>
          <w:sz w:val="24"/>
        </w:rPr>
        <w:pict>
          <v:line id="_x0000_s2092" o:spid="_x0000_s2092" o:spt="20" style="position:absolute;left:0pt;margin-left:306.25pt;margin-top:0pt;height:0pt;width:24pt;z-index:-251622400;mso-width-relative:page;mso-height-relative:page;" coordsize="21600,21600" o:allowincell="f" o:gfxdata="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DlDvTAAAABQEAAA8AAAAAAAAAAQAgAAAA&#10;IgAAAGRycy9kb3ducmV2LnhtbFBLAQIUABQAAAAIAIdO4kCTjvz11wEAAJkDAAAOAAAAAAAAAAEA&#10;IAAAACIBAABkcnMvZTJvRG9jLnhtbFBLBQYAAAAABgAGAFkBAABrBQAAAAA=&#10;">
            <v:path arrowok="t"/>
            <v:fill focussize="0,0"/>
            <v:stroke weight="0.59992125984252pt"/>
            <v:imagedata o:title=""/>
            <o:lock v:ext="edit"/>
          </v:line>
        </w:pict>
      </w:r>
      <w:r>
        <w:rPr>
          <w:rFonts w:ascii="宋体" w:hAnsi="宋体"/>
          <w:sz w:val="24"/>
        </w:rPr>
        <w:pict>
          <v:line id="_x0000_s2091" o:spid="_x0000_s2091" o:spt="20" style="position:absolute;left:0pt;margin-left:342.25pt;margin-top:0pt;height:0pt;width:24pt;z-index:-251621376;mso-width-relative:page;mso-height-relative:page;" coordsize="21600,21600" o:allowincell="f" o:gfxdata="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3OaV1AAAAAUBAAAPAAAAAAAAAAEAIAAA&#10;ACIAAABkcnMvZG93bnJldi54bWxQSwECFAAUAAAACACHTuJArYHrL9cBAACZAwAADgAAAAAAAAAB&#10;ACAAAAAjAQAAZHJzL2Uyb0RvYy54bWxQSwUGAAAAAAYABgBZAQAAbAU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5" w:lineRule="exact"/>
        <w:rPr>
          <w:rFonts w:ascii="宋体" w:hAnsi="宋体"/>
          <w:sz w:val="18"/>
        </w:rPr>
      </w:pPr>
    </w:p>
    <w:p>
      <w:pPr>
        <w:spacing w:line="239" w:lineRule="auto"/>
        <w:rPr>
          <w:sz w:val="18"/>
        </w:rPr>
        <w:sectPr>
          <w:headerReference r:id="rId8" w:type="default"/>
          <w:footerReference r:id="rId9" w:type="default"/>
          <w:pgSz w:w="11906" w:h="16838"/>
          <w:pgMar w:top="1440" w:right="1440" w:bottom="1440" w:left="1440" w:header="567" w:footer="567" w:gutter="0"/>
          <w:cols w:space="720" w:num="1"/>
          <w:docGrid w:linePitch="360" w:charSpace="0"/>
        </w:sectPr>
      </w:pPr>
    </w:p>
    <w:p>
      <w:pPr>
        <w:spacing w:line="239" w:lineRule="auto"/>
        <w:rPr>
          <w:rFonts w:eastAsia="Times New Roman"/>
        </w:rPr>
      </w:pPr>
      <w:bookmarkStart w:id="29" w:name="page74"/>
      <w:bookmarkEnd w:id="29"/>
    </w:p>
    <w:p>
      <w:pPr>
        <w:spacing w:line="200" w:lineRule="exact"/>
      </w:pPr>
      <w:bookmarkStart w:id="30" w:name="page77"/>
      <w:bookmarkEnd w:id="30"/>
      <w:bookmarkStart w:id="31" w:name="page78"/>
      <w:bookmarkEnd w:id="31"/>
      <w:bookmarkStart w:id="32" w:name="page121"/>
      <w:bookmarkEnd w:id="32"/>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482"/>
        <w:jc w:val="center"/>
        <w:rPr>
          <w:b/>
          <w:sz w:val="48"/>
        </w:rPr>
      </w:pPr>
      <w:r>
        <w:rPr>
          <w:rFonts w:hint="eastAsia"/>
          <w:b/>
          <w:sz w:val="48"/>
        </w:rPr>
        <w:t>第三章   评标办法</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outlineLvl w:val="0"/>
        <w:rPr>
          <w:rFonts w:ascii="黑体" w:hAnsi="黑体" w:eastAsia="黑体"/>
          <w:sz w:val="44"/>
          <w:szCs w:val="44"/>
        </w:rPr>
      </w:pPr>
    </w:p>
    <w:p>
      <w:pPr>
        <w:jc w:val="center"/>
        <w:outlineLvl w:val="0"/>
        <w:rPr>
          <w:rFonts w:ascii="黑体" w:hAnsi="黑体" w:eastAsia="黑体"/>
          <w:sz w:val="44"/>
          <w:szCs w:val="44"/>
        </w:rPr>
      </w:pPr>
      <w:r>
        <w:rPr>
          <w:rFonts w:hint="eastAsia" w:ascii="黑体" w:hAnsi="黑体" w:eastAsia="黑体"/>
          <w:sz w:val="44"/>
          <w:szCs w:val="44"/>
        </w:rPr>
        <w:br w:type="page"/>
      </w:r>
    </w:p>
    <w:p>
      <w:pPr>
        <w:jc w:val="center"/>
        <w:outlineLvl w:val="0"/>
        <w:rPr>
          <w:rFonts w:ascii="黑体" w:eastAsia="黑体"/>
          <w:sz w:val="44"/>
          <w:szCs w:val="44"/>
        </w:rPr>
      </w:pPr>
      <w:r>
        <w:rPr>
          <w:rFonts w:hint="eastAsia" w:ascii="黑体" w:hAnsi="黑体" w:eastAsia="黑体"/>
          <w:sz w:val="44"/>
          <w:szCs w:val="44"/>
        </w:rPr>
        <w:t>第三章评标办法</w:t>
      </w:r>
    </w:p>
    <w:p>
      <w:pPr>
        <w:jc w:val="center"/>
        <w:outlineLvl w:val="0"/>
        <w:rPr>
          <w:rFonts w:ascii="宋体" w:hAnsi="宋体"/>
          <w:sz w:val="32"/>
          <w:szCs w:val="32"/>
        </w:rPr>
      </w:pPr>
      <w:r>
        <w:rPr>
          <w:rFonts w:hint="eastAsia" w:ascii="宋体" w:hAnsi="宋体"/>
          <w:sz w:val="32"/>
          <w:szCs w:val="32"/>
        </w:rPr>
        <w:t>评标办法(技术评分最低标价法)</w:t>
      </w:r>
    </w:p>
    <w:p>
      <w:pPr>
        <w:rPr>
          <w:rFonts w:ascii="新宋体" w:hAnsi="新宋体" w:eastAsia="新宋体"/>
          <w:sz w:val="24"/>
        </w:rPr>
      </w:pPr>
    </w:p>
    <w:p>
      <w:pPr>
        <w:rPr>
          <w:rFonts w:ascii="宋体" w:hAnsi="宋体"/>
          <w:sz w:val="30"/>
          <w:szCs w:val="30"/>
        </w:rPr>
      </w:pPr>
      <w:r>
        <w:rPr>
          <w:rFonts w:hint="eastAsia" w:ascii="新宋体" w:hAnsi="新宋体" w:eastAsia="新宋体"/>
          <w:sz w:val="24"/>
        </w:rPr>
        <w:t>评标依据：《公路工程建设项目招标投标管理办法》（交通运输部2015第24号令）。评标应遵循公正、公平、择优的原则严格按照招标文件进行。</w:t>
      </w:r>
    </w:p>
    <w:p>
      <w:pPr>
        <w:jc w:val="center"/>
        <w:rPr>
          <w:rFonts w:ascii="宋体" w:hAnsi="宋体"/>
          <w:sz w:val="24"/>
        </w:rPr>
      </w:pPr>
    </w:p>
    <w:p>
      <w:pPr>
        <w:jc w:val="center"/>
        <w:rPr>
          <w:rFonts w:ascii="宋体" w:hAnsi="宋体"/>
          <w:sz w:val="24"/>
        </w:rPr>
      </w:pPr>
      <w:r>
        <w:rPr>
          <w:rFonts w:hint="eastAsia" w:ascii="宋体" w:hAnsi="宋体"/>
          <w:sz w:val="24"/>
        </w:rPr>
        <w:t>评标办法前附表</w:t>
      </w:r>
    </w:p>
    <w:tbl>
      <w:tblPr>
        <w:tblStyle w:val="11"/>
        <w:tblW w:w="9813" w:type="dxa"/>
        <w:jc w:val="center"/>
        <w:tblLayout w:type="fixed"/>
        <w:tblCellMar>
          <w:top w:w="0" w:type="dxa"/>
          <w:left w:w="0" w:type="dxa"/>
          <w:bottom w:w="0" w:type="dxa"/>
          <w:right w:w="0" w:type="dxa"/>
        </w:tblCellMar>
      </w:tblPr>
      <w:tblGrid>
        <w:gridCol w:w="1219"/>
        <w:gridCol w:w="1214"/>
        <w:gridCol w:w="7380"/>
      </w:tblGrid>
      <w:tr>
        <w:tblPrEx>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评审因素与标准</w:t>
            </w:r>
          </w:p>
        </w:tc>
      </w:tr>
      <w:tr>
        <w:tblPrEx>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rPr>
                <w:rFonts w:ascii="宋体" w:hAnsi="宋体"/>
                <w:szCs w:val="22"/>
              </w:rPr>
            </w:pPr>
            <w:r>
              <w:rPr>
                <w:rFonts w:hint="eastAsia" w:ascii="宋体" w:hAnsi="宋体"/>
                <w:szCs w:val="22"/>
              </w:rPr>
              <w:t>1</w:t>
            </w:r>
          </w:p>
        </w:tc>
        <w:tc>
          <w:tcPr>
            <w:tcW w:w="121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评标方法</w:t>
            </w:r>
          </w:p>
        </w:tc>
        <w:tc>
          <w:tcPr>
            <w:tcW w:w="7380" w:type="dxa"/>
            <w:tcBorders>
              <w:top w:val="single" w:color="000000" w:sz="4" w:space="0"/>
              <w:left w:val="nil"/>
              <w:bottom w:val="single" w:color="000000" w:sz="4" w:space="0"/>
              <w:right w:val="single" w:color="000000" w:sz="4" w:space="0"/>
            </w:tcBorders>
            <w:vAlign w:val="center"/>
          </w:tcPr>
          <w:p>
            <w:pPr>
              <w:spacing w:line="400" w:lineRule="exact"/>
            </w:pPr>
            <w:r>
              <w:rPr>
                <w:rFonts w:hint="eastAsia"/>
              </w:rPr>
              <w:t xml:space="preserve">评标价相等时，评标委员会依次按照以下优先顺序推荐中标候选人或确定中标人： </w:t>
            </w:r>
          </w:p>
          <w:p>
            <w:pPr>
              <w:spacing w:line="400" w:lineRule="exact"/>
            </w:pPr>
            <w:r>
              <w:rPr>
                <w:rFonts w:hint="eastAsia"/>
              </w:rPr>
              <w:t xml:space="preserve">（1）投标报价低的投标人优先； </w:t>
            </w:r>
          </w:p>
          <w:p>
            <w:pPr>
              <w:spacing w:line="400" w:lineRule="exact"/>
            </w:pPr>
            <w:r>
              <w:rPr>
                <w:rFonts w:hint="eastAsia"/>
              </w:rPr>
              <w:t>（2）被招标项目所在地省级交通运输主管部门评为较高信用等级的投标人优先；</w:t>
            </w:r>
          </w:p>
          <w:p>
            <w:pPr>
              <w:spacing w:line="400" w:lineRule="exact"/>
            </w:pPr>
            <w:r>
              <w:rPr>
                <w:rFonts w:hint="eastAsia"/>
              </w:rPr>
              <w:t>（3）商务和技术得分较高的</w:t>
            </w:r>
            <w:bookmarkStart w:id="128" w:name="_GoBack"/>
            <w:bookmarkEnd w:id="128"/>
            <w:r>
              <w:rPr>
                <w:rFonts w:hint="eastAsia"/>
              </w:rPr>
              <w:t>投标人优先。</w:t>
            </w:r>
          </w:p>
        </w:tc>
      </w:tr>
      <w:tr>
        <w:tblPrEx>
          <w:tblCellMar>
            <w:top w:w="0" w:type="dxa"/>
            <w:left w:w="0" w:type="dxa"/>
            <w:bottom w:w="0" w:type="dxa"/>
            <w:right w:w="0" w:type="dxa"/>
          </w:tblCellMar>
        </w:tblPrEx>
        <w:trPr>
          <w:trHeight w:val="498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2.1.1</w:t>
            </w:r>
          </w:p>
          <w:p>
            <w:pPr>
              <w:jc w:val="center"/>
              <w:rPr>
                <w:rFonts w:ascii="宋体" w:hAnsi="宋体"/>
                <w:szCs w:val="21"/>
              </w:rPr>
            </w:pPr>
            <w:r>
              <w:rPr>
                <w:rFonts w:hint="eastAsia" w:ascii="宋体" w:hAnsi="宋体"/>
              </w:rPr>
              <w:t>2.1.3</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形式评审与</w:t>
            </w:r>
          </w:p>
          <w:p>
            <w:pPr>
              <w:jc w:val="center"/>
              <w:rPr>
                <w:rFonts w:ascii="宋体" w:hAnsi="宋体"/>
              </w:rPr>
            </w:pPr>
            <w:r>
              <w:rPr>
                <w:rFonts w:hint="eastAsia" w:ascii="宋体" w:hAnsi="宋体"/>
              </w:rPr>
              <w:t>响应性评审</w:t>
            </w:r>
          </w:p>
          <w:p>
            <w:pPr>
              <w:jc w:val="center"/>
              <w:rPr>
                <w:rFonts w:ascii="宋体" w:hAnsi="宋体"/>
                <w:szCs w:val="21"/>
              </w:rPr>
            </w:pPr>
            <w:r>
              <w:rPr>
                <w:rFonts w:hint="eastAsia" w:ascii="宋体" w:hAnsi="宋体"/>
              </w:rPr>
              <w:t>标准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b/>
                <w:bCs/>
              </w:rPr>
            </w:pPr>
            <w:r>
              <w:rPr>
                <w:rFonts w:hint="eastAsia" w:ascii="宋体" w:hAnsi="宋体"/>
                <w:b/>
                <w:bCs/>
              </w:rPr>
              <w:t>第一个信封（商务及技术文件）评审标准：</w:t>
            </w:r>
          </w:p>
          <w:p>
            <w:pPr>
              <w:spacing w:line="400" w:lineRule="exact"/>
              <w:ind w:firstLine="420" w:firstLineChars="200"/>
              <w:rPr>
                <w:rFonts w:ascii="宋体" w:hAnsi="宋体"/>
              </w:rPr>
            </w:pPr>
            <w:r>
              <w:rPr>
                <w:rFonts w:hint="eastAsia" w:ascii="宋体" w:hAnsi="宋体"/>
              </w:rPr>
              <w:t>(1)投标文件按照招标文件规定的格式、内容填写，字迹清晰可辨：</w:t>
            </w:r>
          </w:p>
          <w:p>
            <w:pPr>
              <w:spacing w:line="400" w:lineRule="exact"/>
              <w:ind w:firstLine="420" w:firstLineChars="200"/>
              <w:rPr>
                <w:rFonts w:ascii="宋体" w:hAnsi="宋体"/>
              </w:rPr>
            </w:pPr>
            <w:r>
              <w:rPr>
                <w:rFonts w:hint="eastAsia" w:ascii="宋体" w:hAnsi="宋体"/>
              </w:rPr>
              <w:t>a.投标函按招标文件规定填报了工期、工程质量目标；</w:t>
            </w:r>
          </w:p>
          <w:p>
            <w:pPr>
              <w:spacing w:line="400" w:lineRule="exact"/>
              <w:ind w:firstLine="420" w:firstLineChars="200"/>
              <w:rPr>
                <w:rFonts w:ascii="宋体" w:hAnsi="宋体"/>
              </w:rPr>
            </w:pPr>
            <w:r>
              <w:rPr>
                <w:rFonts w:hint="eastAsia" w:ascii="宋体" w:hAnsi="宋体"/>
              </w:rPr>
              <w:t>b.投标函附录的所有数据均符合招标文件规定；</w:t>
            </w:r>
          </w:p>
          <w:p>
            <w:pPr>
              <w:spacing w:line="400" w:lineRule="exact"/>
              <w:ind w:firstLine="420" w:firstLineChars="200"/>
              <w:rPr>
                <w:rFonts w:ascii="宋体" w:hAnsi="宋体"/>
              </w:rPr>
            </w:pPr>
            <w:r>
              <w:rPr>
                <w:rFonts w:hint="eastAsia" w:ascii="宋体" w:hAnsi="宋体"/>
              </w:rPr>
              <w:t>c.按照招标文件规定的格式、内容编制了施工组织设计及项目管理</w:t>
            </w:r>
          </w:p>
          <w:p>
            <w:pPr>
              <w:spacing w:line="400" w:lineRule="exact"/>
              <w:ind w:firstLine="420" w:firstLineChars="200"/>
              <w:rPr>
                <w:rFonts w:ascii="宋体" w:hAnsi="宋体"/>
              </w:rPr>
            </w:pPr>
            <w:r>
              <w:rPr>
                <w:rFonts w:hint="eastAsia" w:ascii="宋体" w:hAnsi="宋体"/>
              </w:rPr>
              <w:t>机构相关图表；</w:t>
            </w:r>
          </w:p>
          <w:p>
            <w:pPr>
              <w:spacing w:line="400" w:lineRule="exact"/>
              <w:ind w:firstLine="420" w:firstLineChars="200"/>
              <w:rPr>
                <w:rFonts w:ascii="宋体" w:hAnsi="宋体"/>
              </w:rPr>
            </w:pPr>
            <w:r>
              <w:rPr>
                <w:rFonts w:hint="eastAsia" w:ascii="宋体" w:hAnsi="宋体"/>
              </w:rPr>
              <w:t>d.投标文件组成齐全完整，内容均按规定填写。</w:t>
            </w:r>
          </w:p>
          <w:p>
            <w:pPr>
              <w:spacing w:line="400" w:lineRule="exact"/>
              <w:ind w:firstLine="420" w:firstLineChars="200"/>
              <w:rPr>
                <w:rFonts w:ascii="宋体" w:hAnsi="宋体"/>
              </w:rPr>
            </w:pPr>
            <w:r>
              <w:rPr>
                <w:rFonts w:hint="eastAsia" w:ascii="宋体" w:hAnsi="宋体"/>
              </w:rPr>
              <w:t>(2) 投标文件上法定代表人或其授权代理人的签字、投标人的单位章盖章齐全，符合招标文件规定。</w:t>
            </w:r>
          </w:p>
          <w:p>
            <w:pPr>
              <w:spacing w:line="400" w:lineRule="exact"/>
              <w:ind w:firstLine="420" w:firstLineChars="200"/>
              <w:rPr>
                <w:rFonts w:ascii="宋体" w:hAnsi="宋体"/>
              </w:rPr>
            </w:pPr>
            <w:r>
              <w:rPr>
                <w:rFonts w:hint="eastAsia" w:ascii="宋体" w:hAnsi="宋体"/>
              </w:rPr>
              <w:t>(3) 投标人按照招标文件的规定提供了投标保证金</w:t>
            </w:r>
          </w:p>
          <w:p>
            <w:pPr>
              <w:spacing w:line="400" w:lineRule="exact"/>
              <w:ind w:firstLine="420" w:firstLineChars="200"/>
              <w:rPr>
                <w:rFonts w:ascii="宋体" w:hAnsi="宋体"/>
              </w:rPr>
            </w:pPr>
            <w:r>
              <w:rPr>
                <w:rFonts w:hint="eastAsia" w:ascii="宋体" w:hAnsi="宋体"/>
              </w:rPr>
              <w:t>(4)投标人法定代表人授权委托代理人签署投标文件的，须提交授权委托书，且授权人和被授权人均在授权委托书上签名。</w:t>
            </w:r>
          </w:p>
          <w:p>
            <w:pPr>
              <w:spacing w:line="400" w:lineRule="exact"/>
              <w:ind w:firstLine="420" w:firstLineChars="200"/>
              <w:rPr>
                <w:rFonts w:ascii="宋体" w:hAnsi="宋体"/>
              </w:rPr>
            </w:pPr>
            <w:r>
              <w:rPr>
                <w:rFonts w:hint="eastAsia" w:ascii="宋体" w:hAnsi="宋体"/>
              </w:rPr>
              <w:t>（5）投标人法定代表人亲自签署投标文件的，提供了法定代表人身份证明，且法定代表人在法定代表人身份证明上签名。</w:t>
            </w:r>
          </w:p>
          <w:p>
            <w:pPr>
              <w:spacing w:line="400" w:lineRule="exact"/>
              <w:ind w:firstLine="420" w:firstLineChars="200"/>
              <w:rPr>
                <w:rFonts w:ascii="宋体" w:hAnsi="宋体"/>
              </w:rPr>
            </w:pPr>
            <w:r>
              <w:rPr>
                <w:rFonts w:hint="eastAsia" w:ascii="宋体" w:hAnsi="宋体"/>
              </w:rPr>
              <w:t>(6)投标文件中未出现有关投标报价的内容。</w:t>
            </w:r>
          </w:p>
          <w:p>
            <w:pPr>
              <w:spacing w:line="400" w:lineRule="exact"/>
              <w:ind w:firstLine="420" w:firstLineChars="200"/>
              <w:rPr>
                <w:rFonts w:ascii="宋体" w:hAnsi="宋体"/>
              </w:rPr>
            </w:pPr>
            <w:r>
              <w:rPr>
                <w:rFonts w:hint="eastAsia" w:ascii="宋体" w:hAnsi="宋体"/>
              </w:rPr>
              <w:t>(7)投标文件载明的招标项目完成期限未超过招标文件规定的时限。</w:t>
            </w:r>
          </w:p>
          <w:p>
            <w:pPr>
              <w:spacing w:line="400" w:lineRule="exact"/>
              <w:ind w:firstLine="420" w:firstLineChars="200"/>
              <w:rPr>
                <w:rFonts w:ascii="宋体" w:hAnsi="宋体"/>
              </w:rPr>
            </w:pPr>
            <w:r>
              <w:rPr>
                <w:rFonts w:hint="eastAsia" w:ascii="宋体" w:hAnsi="宋体"/>
              </w:rPr>
              <w:t>(8)投标文件对招标文件的实质性要求和条件作出响应。</w:t>
            </w:r>
          </w:p>
          <w:p>
            <w:pPr>
              <w:spacing w:line="400" w:lineRule="exact"/>
              <w:ind w:firstLine="420" w:firstLineChars="200"/>
              <w:rPr>
                <w:rFonts w:ascii="宋体" w:hAnsi="宋体"/>
              </w:rPr>
            </w:pPr>
            <w:r>
              <w:rPr>
                <w:rFonts w:hint="eastAsia" w:ascii="宋体" w:hAnsi="宋体"/>
              </w:rPr>
              <w:t>(9)权利义务符合招标文件规定：</w:t>
            </w:r>
          </w:p>
          <w:p>
            <w:pPr>
              <w:spacing w:line="400" w:lineRule="exact"/>
              <w:ind w:firstLine="420" w:firstLineChars="200"/>
              <w:rPr>
                <w:rFonts w:ascii="宋体" w:hAnsi="宋体"/>
              </w:rPr>
            </w:pPr>
            <w:r>
              <w:rPr>
                <w:rFonts w:hint="eastAsia" w:ascii="宋体" w:hAnsi="宋体"/>
              </w:rPr>
              <w:t>a.投标人应接受招标文件规定的风险划分原则，未提出新的风险划分办法；</w:t>
            </w:r>
          </w:p>
          <w:p>
            <w:pPr>
              <w:spacing w:line="400" w:lineRule="exact"/>
              <w:ind w:firstLine="420" w:firstLineChars="200"/>
              <w:rPr>
                <w:rFonts w:ascii="宋体" w:hAnsi="宋体"/>
              </w:rPr>
            </w:pPr>
            <w:r>
              <w:rPr>
                <w:rFonts w:hint="eastAsia" w:ascii="宋体" w:hAnsi="宋体"/>
              </w:rPr>
              <w:t>b.投标人未增加发包人的责任范围，或减少投标人义务；</w:t>
            </w:r>
          </w:p>
          <w:p>
            <w:pPr>
              <w:spacing w:line="400" w:lineRule="exact"/>
              <w:ind w:firstLine="420" w:firstLineChars="200"/>
              <w:rPr>
                <w:rFonts w:ascii="宋体" w:hAnsi="宋体"/>
              </w:rPr>
            </w:pPr>
            <w:r>
              <w:rPr>
                <w:rFonts w:hint="eastAsia" w:ascii="宋体" w:hAnsi="宋体"/>
              </w:rPr>
              <w:t>c.投标人未提出不同的工程验收、计量、支付办法；</w:t>
            </w:r>
          </w:p>
          <w:p>
            <w:pPr>
              <w:spacing w:line="400" w:lineRule="exact"/>
              <w:ind w:firstLine="420" w:firstLineChars="200"/>
              <w:rPr>
                <w:rFonts w:ascii="宋体" w:hAnsi="宋体"/>
              </w:rPr>
            </w:pPr>
            <w:r>
              <w:rPr>
                <w:rFonts w:hint="eastAsia" w:ascii="宋体" w:hAnsi="宋体"/>
              </w:rPr>
              <w:t>d.投标人对合同纠纷、事故处理办法未提出异议；</w:t>
            </w:r>
          </w:p>
          <w:p>
            <w:pPr>
              <w:spacing w:line="400" w:lineRule="exact"/>
              <w:ind w:firstLine="420" w:firstLineChars="200"/>
              <w:rPr>
                <w:rFonts w:ascii="宋体" w:hAnsi="宋体"/>
              </w:rPr>
            </w:pPr>
            <w:r>
              <w:rPr>
                <w:rFonts w:hint="eastAsia" w:ascii="宋体" w:hAnsi="宋体"/>
              </w:rPr>
              <w:t>e.投标人在投标活动中无欺诈行为；</w:t>
            </w:r>
          </w:p>
          <w:p>
            <w:pPr>
              <w:spacing w:line="400" w:lineRule="exact"/>
              <w:ind w:firstLine="420" w:firstLineChars="200"/>
              <w:rPr>
                <w:rFonts w:ascii="宋体" w:hAnsi="宋体"/>
              </w:rPr>
            </w:pPr>
            <w:r>
              <w:rPr>
                <w:rFonts w:hint="eastAsia" w:ascii="宋体" w:hAnsi="宋体"/>
              </w:rPr>
              <w:t>f.投标人未对合同条款有重要保留。</w:t>
            </w:r>
          </w:p>
          <w:p>
            <w:pPr>
              <w:spacing w:line="400" w:lineRule="exact"/>
              <w:ind w:firstLine="420" w:firstLineChars="200"/>
              <w:rPr>
                <w:rFonts w:ascii="宋体" w:hAnsi="宋体"/>
              </w:rPr>
            </w:pPr>
            <w:r>
              <w:rPr>
                <w:rFonts w:hint="eastAsia" w:ascii="宋体" w:hAnsi="宋体"/>
              </w:rPr>
              <w:t>(10)投标文件份数符合招标文件第二章“投标人须知”第3.7.4 项规定。</w:t>
            </w:r>
          </w:p>
          <w:p>
            <w:pPr>
              <w:spacing w:line="400" w:lineRule="exact"/>
              <w:rPr>
                <w:rFonts w:ascii="宋体" w:hAnsi="宋体"/>
                <w:b/>
                <w:bCs/>
              </w:rPr>
            </w:pPr>
            <w:r>
              <w:rPr>
                <w:rFonts w:hint="eastAsia" w:ascii="宋体" w:hAnsi="宋体"/>
                <w:b/>
                <w:bCs/>
              </w:rPr>
              <w:t>第二个信封（报价文件）评审标准：</w:t>
            </w:r>
          </w:p>
          <w:p>
            <w:pPr>
              <w:spacing w:line="400" w:lineRule="exact"/>
              <w:ind w:firstLine="420" w:firstLineChars="200"/>
              <w:rPr>
                <w:rFonts w:ascii="宋体" w:hAnsi="宋体"/>
              </w:rPr>
            </w:pPr>
            <w:r>
              <w:rPr>
                <w:rFonts w:hint="eastAsia" w:ascii="宋体" w:hAnsi="宋体"/>
              </w:rPr>
              <w:t>(1)投标文件按照招标文件规定的格式、内容填写，字迹清晰可辨，内容齐全完整：</w:t>
            </w:r>
          </w:p>
          <w:p>
            <w:pPr>
              <w:spacing w:line="400" w:lineRule="exact"/>
              <w:ind w:firstLine="420" w:firstLineChars="200"/>
              <w:rPr>
                <w:rFonts w:ascii="宋体" w:hAnsi="宋体"/>
              </w:rPr>
            </w:pPr>
            <w:r>
              <w:rPr>
                <w:rFonts w:hint="eastAsia" w:ascii="宋体" w:hAnsi="宋体"/>
              </w:rPr>
              <w:t>a.投标函按招标文件规定填报了投标价（包括大写金额和小写金额），且投标价未超过招标文件设定的最高投标限价（如有）；</w:t>
            </w:r>
          </w:p>
          <w:p>
            <w:pPr>
              <w:spacing w:line="400" w:lineRule="exact"/>
              <w:ind w:firstLine="420" w:firstLineChars="200"/>
              <w:rPr>
                <w:rFonts w:ascii="宋体" w:hAnsi="宋体"/>
              </w:rPr>
            </w:pPr>
            <w:r>
              <w:rPr>
                <w:rFonts w:hint="eastAsia" w:ascii="宋体" w:hAnsi="宋体"/>
              </w:rPr>
              <w:t>b.已标价工程量清单说明文字与招标文件规定一致，未进行修改和删减。</w:t>
            </w:r>
          </w:p>
          <w:p>
            <w:pPr>
              <w:spacing w:line="400" w:lineRule="exact"/>
              <w:ind w:firstLine="420" w:firstLineChars="200"/>
              <w:rPr>
                <w:rFonts w:ascii="宋体" w:hAnsi="宋体"/>
              </w:rPr>
            </w:pPr>
            <w:r>
              <w:rPr>
                <w:rFonts w:hint="eastAsia" w:ascii="宋体" w:hAnsi="宋体"/>
              </w:rPr>
              <w:t>(2)投标文件上法定代表人或其授权代理人的签字、投标人的单位章盖章齐全，符合招标文件规定。</w:t>
            </w:r>
          </w:p>
          <w:p>
            <w:pPr>
              <w:spacing w:line="400" w:lineRule="exact"/>
              <w:ind w:firstLine="420" w:firstLineChars="200"/>
              <w:rPr>
                <w:rFonts w:ascii="宋体" w:hAnsi="宋体"/>
              </w:rPr>
            </w:pPr>
            <w:r>
              <w:rPr>
                <w:rFonts w:hint="eastAsia" w:ascii="宋体" w:hAnsi="宋体"/>
              </w:rPr>
              <w:t>(3)同一投标人未提交两个以上不同的投标报价，但招标文件要求提交备选投标的除外。</w:t>
            </w:r>
          </w:p>
          <w:p>
            <w:pPr>
              <w:spacing w:line="400" w:lineRule="exact"/>
              <w:ind w:firstLine="420" w:firstLineChars="200"/>
              <w:rPr>
                <w:rFonts w:ascii="宋体" w:hAnsi="宋体"/>
              </w:rPr>
            </w:pPr>
            <w:r>
              <w:rPr>
                <w:rFonts w:hint="eastAsia" w:ascii="宋体" w:hAnsi="宋体"/>
              </w:rPr>
              <w:t>(4)投标人若填写工程量固化清单，填写完毕的工程量固化清单未对工程量固化清单电子文件中的数据、格式和运算定义进行修改。</w:t>
            </w:r>
          </w:p>
          <w:p>
            <w:pPr>
              <w:spacing w:line="400" w:lineRule="exact"/>
              <w:ind w:firstLine="420" w:firstLineChars="200"/>
              <w:rPr>
                <w:rFonts w:ascii="宋体" w:hAnsi="宋体"/>
                <w:b/>
                <w:bCs/>
                <w:szCs w:val="21"/>
              </w:rPr>
            </w:pPr>
            <w:r>
              <w:rPr>
                <w:rFonts w:hint="eastAsia" w:ascii="宋体" w:hAnsi="宋体"/>
              </w:rPr>
              <w:t>(5)投标文件份数符合招标文件第二章“投标人须知”第3.7.4 项规定。</w:t>
            </w:r>
          </w:p>
        </w:tc>
      </w:tr>
      <w:tr>
        <w:tblPrEx>
          <w:tblCellMar>
            <w:top w:w="0" w:type="dxa"/>
            <w:left w:w="0" w:type="dxa"/>
            <w:bottom w:w="0" w:type="dxa"/>
            <w:right w:w="0" w:type="dxa"/>
          </w:tblCellMar>
        </w:tblPrEx>
        <w:trPr>
          <w:trHeight w:val="3678" w:hRule="atLeast"/>
          <w:jc w:val="center"/>
        </w:trPr>
        <w:tc>
          <w:tcPr>
            <w:tcW w:w="1219"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2.1.2</w:t>
            </w:r>
          </w:p>
        </w:tc>
        <w:tc>
          <w:tcPr>
            <w:tcW w:w="1214" w:type="dxa"/>
            <w:tcBorders>
              <w:top w:val="single" w:color="000000" w:sz="4" w:space="0"/>
              <w:left w:val="nil"/>
              <w:bottom w:val="single" w:color="auto" w:sz="4" w:space="0"/>
              <w:right w:val="single" w:color="000000" w:sz="4" w:space="0"/>
            </w:tcBorders>
            <w:vAlign w:val="center"/>
          </w:tcPr>
          <w:p>
            <w:pPr>
              <w:jc w:val="center"/>
              <w:rPr>
                <w:rFonts w:ascii="宋体" w:hAnsi="宋体"/>
                <w:szCs w:val="21"/>
              </w:rPr>
            </w:pPr>
            <w:r>
              <w:rPr>
                <w:rFonts w:hint="eastAsia" w:ascii="宋体" w:hAnsi="宋体"/>
              </w:rPr>
              <w:t>资格评审标准</w:t>
            </w:r>
          </w:p>
        </w:tc>
        <w:tc>
          <w:tcPr>
            <w:tcW w:w="7380" w:type="dxa"/>
            <w:tcBorders>
              <w:top w:val="single" w:color="000000"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(1)投标人具备有效的营业执照、资质证书和安全生产许可证和基本账户开户许可证；</w:t>
            </w:r>
          </w:p>
          <w:p>
            <w:pPr>
              <w:spacing w:line="400" w:lineRule="exact"/>
              <w:ind w:firstLine="420" w:firstLineChars="200"/>
              <w:rPr>
                <w:rFonts w:ascii="宋体" w:hAnsi="宋体"/>
              </w:rPr>
            </w:pPr>
            <w:r>
              <w:rPr>
                <w:rFonts w:hint="eastAsia" w:ascii="宋体" w:hAnsi="宋体"/>
              </w:rPr>
              <w:t>(2)投标人的资质等级符合招标文件规定；</w:t>
            </w:r>
          </w:p>
          <w:p>
            <w:pPr>
              <w:spacing w:line="400" w:lineRule="exact"/>
              <w:ind w:firstLine="420" w:firstLineChars="200"/>
              <w:rPr>
                <w:rFonts w:ascii="宋体" w:hAnsi="宋体"/>
              </w:rPr>
            </w:pPr>
            <w:r>
              <w:rPr>
                <w:rFonts w:hint="eastAsia" w:ascii="宋体" w:hAnsi="宋体"/>
              </w:rPr>
              <w:t>(3)投标人的财务状况符合招标文件规定；</w:t>
            </w:r>
          </w:p>
          <w:p>
            <w:pPr>
              <w:spacing w:line="400" w:lineRule="exact"/>
              <w:ind w:firstLine="420" w:firstLineChars="200"/>
              <w:rPr>
                <w:rFonts w:ascii="宋体" w:hAnsi="宋体"/>
              </w:rPr>
            </w:pPr>
            <w:r>
              <w:rPr>
                <w:rFonts w:hint="eastAsia" w:ascii="宋体" w:hAnsi="宋体"/>
              </w:rPr>
              <w:t>(4)投标人的类似项目业绩符合招标文件规定；</w:t>
            </w:r>
          </w:p>
          <w:p>
            <w:pPr>
              <w:spacing w:line="400" w:lineRule="exact"/>
              <w:ind w:firstLine="420" w:firstLineChars="200"/>
              <w:rPr>
                <w:rFonts w:ascii="宋体" w:hAnsi="宋体"/>
              </w:rPr>
            </w:pPr>
            <w:r>
              <w:rPr>
                <w:rFonts w:hint="eastAsia" w:ascii="宋体" w:hAnsi="宋体"/>
              </w:rPr>
              <w:t>(5)投标人的信誉符合招标文件规定；</w:t>
            </w:r>
          </w:p>
          <w:p>
            <w:pPr>
              <w:spacing w:line="400" w:lineRule="exact"/>
              <w:ind w:firstLine="420" w:firstLineChars="200"/>
              <w:rPr>
                <w:rFonts w:ascii="宋体" w:hAnsi="宋体"/>
              </w:rPr>
            </w:pPr>
            <w:r>
              <w:rPr>
                <w:rFonts w:hint="eastAsia" w:ascii="宋体" w:hAnsi="宋体"/>
              </w:rPr>
              <w:t>(6)投标人的项目经理资格符合招标文件规定；</w:t>
            </w:r>
          </w:p>
          <w:p>
            <w:pPr>
              <w:spacing w:line="400" w:lineRule="exact"/>
              <w:ind w:firstLine="420" w:firstLineChars="200"/>
              <w:rPr>
                <w:rFonts w:ascii="宋体" w:hAnsi="宋体"/>
              </w:rPr>
            </w:pPr>
            <w:r>
              <w:rPr>
                <w:rFonts w:hint="eastAsia" w:ascii="宋体" w:hAnsi="宋体"/>
              </w:rPr>
              <w:t>(7)投标人的其他要求符合招标文件规定；</w:t>
            </w:r>
          </w:p>
          <w:p>
            <w:pPr>
              <w:spacing w:line="400" w:lineRule="exact"/>
              <w:ind w:firstLine="420" w:firstLineChars="200"/>
              <w:rPr>
                <w:rFonts w:ascii="宋体" w:hAnsi="宋体"/>
                <w:szCs w:val="21"/>
              </w:rPr>
            </w:pPr>
            <w:r>
              <w:rPr>
                <w:rFonts w:hint="eastAsia" w:ascii="宋体" w:hAnsi="宋体"/>
              </w:rPr>
              <w:t>(8)投标人不存在第二章“投标人须知”第1.4.3项规定的任何一种情形；</w:t>
            </w:r>
          </w:p>
        </w:tc>
      </w:tr>
      <w:tr>
        <w:tblPrEx>
          <w:tblCellMar>
            <w:top w:w="0" w:type="dxa"/>
            <w:left w:w="0" w:type="dxa"/>
            <w:bottom w:w="0" w:type="dxa"/>
            <w:right w:w="0" w:type="dxa"/>
          </w:tblCellMar>
        </w:tblPrEx>
        <w:trPr>
          <w:trHeight w:val="187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2.2.1</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第一个信封</w:t>
            </w:r>
          </w:p>
          <w:p>
            <w:pPr>
              <w:jc w:val="center"/>
              <w:rPr>
                <w:rFonts w:ascii="宋体" w:hAnsi="宋体"/>
                <w:szCs w:val="21"/>
              </w:rPr>
            </w:pPr>
            <w:r>
              <w:rPr>
                <w:rFonts w:hint="eastAsia" w:ascii="宋体" w:hAnsi="宋体"/>
              </w:rPr>
              <w:t>评分分值构成(总分100分)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施工组织设计50分</w:t>
            </w:r>
          </w:p>
          <w:p>
            <w:pPr>
              <w:spacing w:line="400" w:lineRule="exact"/>
              <w:ind w:firstLine="420" w:firstLineChars="200"/>
              <w:rPr>
                <w:rFonts w:ascii="宋体" w:hAnsi="宋体"/>
              </w:rPr>
            </w:pPr>
            <w:r>
              <w:rPr>
                <w:rFonts w:hint="eastAsia" w:ascii="宋体" w:hAnsi="宋体"/>
              </w:rPr>
              <w:t>项目管理机构15分</w:t>
            </w:r>
          </w:p>
          <w:p>
            <w:pPr>
              <w:spacing w:line="400" w:lineRule="exact"/>
              <w:ind w:firstLine="420" w:firstLineChars="200"/>
              <w:rPr>
                <w:rFonts w:ascii="宋体" w:hAnsi="宋体"/>
              </w:rPr>
            </w:pPr>
            <w:r>
              <w:rPr>
                <w:rFonts w:hint="eastAsia" w:ascii="宋体" w:hAnsi="宋体"/>
              </w:rPr>
              <w:t>技术能力20分</w:t>
            </w:r>
          </w:p>
          <w:p>
            <w:pPr>
              <w:spacing w:line="400" w:lineRule="exact"/>
              <w:ind w:firstLine="420" w:firstLineChars="200"/>
              <w:rPr>
                <w:rFonts w:ascii="宋体" w:hAnsi="宋体"/>
                <w:szCs w:val="21"/>
              </w:rPr>
            </w:pPr>
            <w:r>
              <w:rPr>
                <w:rFonts w:hint="eastAsia" w:ascii="宋体" w:hAnsi="宋体"/>
              </w:rPr>
              <w:t>履约信誉15分</w:t>
            </w:r>
          </w:p>
        </w:tc>
      </w:tr>
      <w:tr>
        <w:tblPrEx>
          <w:tblCellMar>
            <w:top w:w="0" w:type="dxa"/>
            <w:left w:w="0" w:type="dxa"/>
            <w:bottom w:w="0" w:type="dxa"/>
            <w:right w:w="0" w:type="dxa"/>
          </w:tblCellMar>
        </w:tblPrEx>
        <w:trPr>
          <w:trHeight w:val="497"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评审因素与标准</w:t>
            </w:r>
          </w:p>
        </w:tc>
      </w:tr>
      <w:tr>
        <w:tblPrEx>
          <w:tblCellMar>
            <w:top w:w="0" w:type="dxa"/>
            <w:left w:w="0" w:type="dxa"/>
            <w:bottom w:w="0" w:type="dxa"/>
            <w:right w:w="0" w:type="dxa"/>
          </w:tblCellMar>
        </w:tblPrEx>
        <w:trPr>
          <w:trHeight w:val="2851"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2.2.（1）</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施工组织设计（0-50分）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1、投标人应按以下要点编制施工组织设计（文字宜精炼、内容具有针对性，总体控制在30000字以内）；</w:t>
            </w:r>
          </w:p>
          <w:p>
            <w:pPr>
              <w:spacing w:line="400" w:lineRule="exact"/>
              <w:ind w:firstLine="420" w:firstLineChars="200"/>
              <w:rPr>
                <w:rFonts w:ascii="宋体" w:hAnsi="宋体"/>
              </w:rPr>
            </w:pPr>
            <w:r>
              <w:rPr>
                <w:rFonts w:hint="eastAsia" w:ascii="宋体" w:hAnsi="宋体"/>
              </w:rPr>
              <w:t>（1）总体施工组织布置及规划                   0-2分</w:t>
            </w:r>
          </w:p>
          <w:p>
            <w:pPr>
              <w:spacing w:line="400" w:lineRule="exact"/>
              <w:ind w:firstLine="420" w:firstLineChars="200"/>
              <w:rPr>
                <w:rFonts w:ascii="宋体" w:hAnsi="宋体"/>
              </w:rPr>
            </w:pPr>
            <w:r>
              <w:rPr>
                <w:rFonts w:hint="eastAsia" w:ascii="宋体" w:hAnsi="宋体"/>
              </w:rPr>
              <w:t>（2）主要工程项目的施工方案、方法与技术措施（尤其对重点、关键和难点工程的施工方案、方法及其措施）                      0-14分</w:t>
            </w:r>
          </w:p>
          <w:p>
            <w:pPr>
              <w:spacing w:line="400" w:lineRule="exact"/>
              <w:ind w:firstLine="420" w:firstLineChars="200"/>
              <w:rPr>
                <w:rFonts w:ascii="宋体" w:hAnsi="宋体"/>
              </w:rPr>
            </w:pPr>
            <w:r>
              <w:rPr>
                <w:rFonts w:hint="eastAsia" w:ascii="宋体" w:hAnsi="宋体"/>
              </w:rPr>
              <w:t>（3）工期的保证体系及保证措施                 0-3分</w:t>
            </w:r>
          </w:p>
          <w:p>
            <w:pPr>
              <w:spacing w:line="400" w:lineRule="exact"/>
              <w:ind w:firstLine="420" w:firstLineChars="200"/>
              <w:rPr>
                <w:rFonts w:ascii="宋体" w:hAnsi="宋体"/>
              </w:rPr>
            </w:pPr>
            <w:r>
              <w:rPr>
                <w:rFonts w:hint="eastAsia" w:ascii="宋体" w:hAnsi="宋体"/>
              </w:rPr>
              <w:t>（4）工程质量管理体系及保证措施               0-3分</w:t>
            </w:r>
          </w:p>
          <w:p>
            <w:pPr>
              <w:spacing w:line="400" w:lineRule="exact"/>
              <w:ind w:firstLine="420" w:firstLineChars="200"/>
              <w:rPr>
                <w:rFonts w:ascii="宋体" w:hAnsi="宋体"/>
              </w:rPr>
            </w:pPr>
            <w:r>
              <w:rPr>
                <w:rFonts w:hint="eastAsia" w:ascii="宋体" w:hAnsi="宋体"/>
              </w:rPr>
              <w:t>（5）安全生产管理体系及保证措施               0-3分</w:t>
            </w:r>
          </w:p>
          <w:p>
            <w:pPr>
              <w:spacing w:line="400" w:lineRule="exact"/>
              <w:ind w:firstLine="420" w:firstLineChars="200"/>
              <w:rPr>
                <w:rFonts w:ascii="宋体" w:hAnsi="宋体"/>
                <w:b/>
                <w:bCs/>
              </w:rPr>
            </w:pPr>
            <w:r>
              <w:rPr>
                <w:rFonts w:hint="eastAsia" w:ascii="宋体" w:hAnsi="宋体"/>
              </w:rPr>
              <w:t>（6）环境保护、水土保持保证体系及保证措施</w:t>
            </w:r>
            <w:r>
              <w:rPr>
                <w:rFonts w:hint="eastAsia" w:ascii="宋体" w:hAnsi="宋体"/>
                <w:b/>
                <w:bCs/>
              </w:rPr>
              <w:t xml:space="preserve">（含扬尘治理措施）                                                                  </w:t>
            </w:r>
          </w:p>
          <w:p>
            <w:pPr>
              <w:spacing w:line="400" w:lineRule="exact"/>
              <w:ind w:firstLine="420" w:firstLineChars="200"/>
              <w:rPr>
                <w:rFonts w:ascii="宋体" w:hAnsi="宋体"/>
              </w:rPr>
            </w:pPr>
            <w:r>
              <w:rPr>
                <w:rFonts w:hint="eastAsia" w:ascii="宋体" w:hAnsi="宋体"/>
              </w:rPr>
              <w:t>0-3分</w:t>
            </w:r>
          </w:p>
          <w:p>
            <w:pPr>
              <w:spacing w:line="400" w:lineRule="exact"/>
              <w:ind w:firstLine="420" w:firstLineChars="200"/>
              <w:rPr>
                <w:rFonts w:ascii="宋体" w:hAnsi="宋体"/>
              </w:rPr>
            </w:pPr>
            <w:r>
              <w:rPr>
                <w:rFonts w:hint="eastAsia" w:ascii="宋体" w:hAnsi="宋体"/>
              </w:rPr>
              <w:t>（7）文明施工、文物保护保证体系及保证措施     0-2分</w:t>
            </w:r>
          </w:p>
          <w:p>
            <w:pPr>
              <w:spacing w:line="400" w:lineRule="exact"/>
              <w:ind w:firstLine="420" w:firstLineChars="200"/>
              <w:rPr>
                <w:rFonts w:ascii="宋体" w:hAnsi="宋体"/>
              </w:rPr>
            </w:pPr>
            <w:r>
              <w:rPr>
                <w:rFonts w:hint="eastAsia" w:ascii="宋体" w:hAnsi="宋体"/>
              </w:rPr>
              <w:t>（8）项目风险预测与防范，事故应急预案         0-2分</w:t>
            </w:r>
          </w:p>
          <w:p>
            <w:pPr>
              <w:spacing w:line="400" w:lineRule="exact"/>
              <w:ind w:firstLine="420" w:firstLineChars="200"/>
              <w:rPr>
                <w:rFonts w:ascii="宋体" w:hAnsi="宋体"/>
              </w:rPr>
            </w:pPr>
            <w:r>
              <w:rPr>
                <w:rFonts w:hint="eastAsia" w:ascii="宋体" w:hAnsi="宋体"/>
              </w:rPr>
              <w:t>2、施工组织设计除采用文字表述外可附下列图表，图表及格式要求附后。</w:t>
            </w:r>
          </w:p>
          <w:p>
            <w:pPr>
              <w:spacing w:line="400" w:lineRule="exact"/>
              <w:ind w:firstLine="420" w:firstLineChars="200"/>
              <w:rPr>
                <w:rFonts w:ascii="宋体" w:hAnsi="宋体"/>
              </w:rPr>
            </w:pPr>
            <w:r>
              <w:rPr>
                <w:rFonts w:hint="eastAsia" w:ascii="宋体" w:hAnsi="宋体"/>
              </w:rPr>
              <w:t xml:space="preserve">   附表一  施工总体计划表                     0-2分</w:t>
            </w:r>
          </w:p>
          <w:p>
            <w:pPr>
              <w:spacing w:line="400" w:lineRule="exact"/>
              <w:ind w:firstLine="420" w:firstLineChars="200"/>
              <w:rPr>
                <w:rFonts w:ascii="宋体" w:hAnsi="宋体"/>
              </w:rPr>
            </w:pPr>
            <w:r>
              <w:rPr>
                <w:rFonts w:hint="eastAsia" w:ascii="宋体" w:hAnsi="宋体"/>
              </w:rPr>
              <w:t xml:space="preserve">   附表二  分项工程进度率计划（斜率图）       0-2分 </w:t>
            </w:r>
          </w:p>
          <w:p>
            <w:pPr>
              <w:spacing w:line="400" w:lineRule="exact"/>
              <w:ind w:firstLine="420" w:firstLineChars="200"/>
              <w:rPr>
                <w:rFonts w:ascii="宋体" w:hAnsi="宋体"/>
              </w:rPr>
            </w:pPr>
            <w:r>
              <w:rPr>
                <w:rFonts w:hint="eastAsia" w:ascii="宋体" w:hAnsi="宋体"/>
              </w:rPr>
              <w:t xml:space="preserve">   附表三  工程管理曲线                       0-2分</w:t>
            </w:r>
          </w:p>
          <w:p>
            <w:pPr>
              <w:spacing w:line="400" w:lineRule="exact"/>
              <w:ind w:firstLine="420" w:firstLineChars="200"/>
              <w:rPr>
                <w:rFonts w:ascii="宋体" w:hAnsi="宋体"/>
              </w:rPr>
            </w:pPr>
            <w:r>
              <w:rPr>
                <w:rFonts w:hint="eastAsia" w:ascii="宋体" w:hAnsi="宋体"/>
              </w:rPr>
              <w:t xml:space="preserve">   附表四  分项工程生产率和施工周期表         0-2分</w:t>
            </w:r>
          </w:p>
          <w:p>
            <w:pPr>
              <w:spacing w:line="400" w:lineRule="exact"/>
              <w:ind w:firstLine="420" w:firstLineChars="200"/>
              <w:rPr>
                <w:rFonts w:ascii="宋体" w:hAnsi="宋体"/>
              </w:rPr>
            </w:pPr>
            <w:r>
              <w:rPr>
                <w:rFonts w:hint="eastAsia" w:ascii="宋体" w:hAnsi="宋体"/>
              </w:rPr>
              <w:t xml:space="preserve">   附表五  施工总平面图                       0-2分</w:t>
            </w:r>
          </w:p>
          <w:p>
            <w:pPr>
              <w:spacing w:line="400" w:lineRule="exact"/>
              <w:ind w:firstLine="420" w:firstLineChars="200"/>
              <w:rPr>
                <w:rFonts w:ascii="宋体" w:hAnsi="宋体"/>
              </w:rPr>
            </w:pPr>
            <w:r>
              <w:rPr>
                <w:rFonts w:hint="eastAsia" w:ascii="宋体" w:hAnsi="宋体"/>
              </w:rPr>
              <w:t xml:space="preserve">   附表六  劳动力计划表                       0-2分</w:t>
            </w:r>
          </w:p>
          <w:p>
            <w:pPr>
              <w:spacing w:line="400" w:lineRule="exact"/>
              <w:ind w:firstLine="735" w:firstLineChars="350"/>
              <w:rPr>
                <w:rFonts w:ascii="宋体" w:hAnsi="宋体"/>
              </w:rPr>
            </w:pPr>
            <w:r>
              <w:rPr>
                <w:rFonts w:hint="eastAsia" w:ascii="宋体" w:hAnsi="宋体"/>
              </w:rPr>
              <w:t>附表七  临时用地计划表                     0-2分</w:t>
            </w:r>
          </w:p>
          <w:p>
            <w:pPr>
              <w:spacing w:line="400" w:lineRule="exact"/>
              <w:ind w:firstLine="735" w:firstLineChars="350"/>
              <w:rPr>
                <w:rFonts w:ascii="宋体" w:hAnsi="宋体"/>
              </w:rPr>
            </w:pPr>
            <w:r>
              <w:rPr>
                <w:rFonts w:hint="eastAsia" w:ascii="宋体" w:hAnsi="宋体"/>
              </w:rPr>
              <w:t>附表八  外供电力需求计划表                 0-2分</w:t>
            </w:r>
          </w:p>
          <w:p>
            <w:pPr>
              <w:spacing w:line="400" w:lineRule="exact"/>
              <w:ind w:firstLine="420" w:firstLineChars="200"/>
              <w:rPr>
                <w:rFonts w:ascii="宋体" w:hAnsi="宋体"/>
                <w:szCs w:val="21"/>
              </w:rPr>
            </w:pPr>
            <w:r>
              <w:rPr>
                <w:rFonts w:hint="eastAsia" w:ascii="宋体" w:hAnsi="宋体"/>
              </w:rPr>
              <w:t xml:space="preserve">   附表九  合同用款估算表                     0-2分</w:t>
            </w:r>
          </w:p>
        </w:tc>
      </w:tr>
      <w:tr>
        <w:tblPrEx>
          <w:tblCellMar>
            <w:top w:w="0" w:type="dxa"/>
            <w:left w:w="0" w:type="dxa"/>
            <w:bottom w:w="0" w:type="dxa"/>
            <w:right w:w="0" w:type="dxa"/>
          </w:tblCellMar>
        </w:tblPrEx>
        <w:trPr>
          <w:trHeight w:val="633" w:hRule="atLeast"/>
          <w:jc w:val="center"/>
        </w:trPr>
        <w:tc>
          <w:tcPr>
            <w:tcW w:w="121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rPr>
              <w:t>2.2.2（2）</w:t>
            </w:r>
          </w:p>
        </w:tc>
        <w:tc>
          <w:tcPr>
            <w:tcW w:w="1214" w:type="dxa"/>
            <w:tcBorders>
              <w:top w:val="single" w:color="auto" w:sz="4" w:space="0"/>
              <w:left w:val="nil"/>
              <w:bottom w:val="single" w:color="000000" w:sz="4" w:space="0"/>
              <w:right w:val="single" w:color="auto" w:sz="4" w:space="0"/>
            </w:tcBorders>
            <w:vAlign w:val="center"/>
          </w:tcPr>
          <w:p>
            <w:pPr>
              <w:jc w:val="center"/>
              <w:rPr>
                <w:rFonts w:ascii="宋体" w:hAnsi="宋体"/>
                <w:szCs w:val="21"/>
              </w:rPr>
            </w:pPr>
            <w:r>
              <w:rPr>
                <w:rFonts w:hint="eastAsia" w:ascii="宋体" w:hAnsi="宋体"/>
              </w:rPr>
              <w:t>项目管理机构（0-15分）</w:t>
            </w:r>
          </w:p>
        </w:tc>
        <w:tc>
          <w:tcPr>
            <w:tcW w:w="7380" w:type="dxa"/>
            <w:tcBorders>
              <w:top w:val="single" w:color="auto" w:sz="4" w:space="0"/>
              <w:left w:val="nil"/>
              <w:bottom w:val="single" w:color="000000"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 主要进场管理人员配备齐全者得10分,每缺一个扣2分；</w:t>
            </w:r>
          </w:p>
          <w:p>
            <w:pPr>
              <w:spacing w:line="400" w:lineRule="exact"/>
              <w:ind w:firstLine="420" w:firstLineChars="200"/>
              <w:rPr>
                <w:rFonts w:ascii="宋体" w:hAnsi="宋体"/>
                <w:szCs w:val="21"/>
              </w:rPr>
            </w:pPr>
            <w:r>
              <w:rPr>
                <w:rFonts w:hint="eastAsia" w:ascii="宋体" w:hAnsi="宋体"/>
              </w:rPr>
              <w:t>2、 项目总工具有中级及以上技术职称者得5分。</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2.2.2（3）</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技术能力</w:t>
            </w:r>
          </w:p>
          <w:p>
            <w:pPr>
              <w:jc w:val="center"/>
              <w:rPr>
                <w:rFonts w:ascii="宋体" w:hAnsi="宋体"/>
                <w:szCs w:val="21"/>
              </w:rPr>
            </w:pPr>
            <w:r>
              <w:rPr>
                <w:rFonts w:hint="eastAsia" w:ascii="宋体" w:hAnsi="宋体"/>
              </w:rPr>
              <w:t>（0-20分）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rPr>
            </w:pPr>
            <w:r>
              <w:rPr>
                <w:rFonts w:hint="eastAsia" w:ascii="宋体" w:hAnsi="宋体"/>
              </w:rPr>
              <w:t>1、企业业绩（10分）</w:t>
            </w:r>
          </w:p>
          <w:p>
            <w:pPr>
              <w:spacing w:line="400" w:lineRule="exact"/>
              <w:rPr>
                <w:rFonts w:ascii="宋体" w:hAnsi="宋体"/>
              </w:rPr>
            </w:pPr>
            <w:r>
              <w:rPr>
                <w:rFonts w:hint="eastAsia" w:ascii="宋体" w:hAnsi="宋体"/>
              </w:rPr>
              <w:t xml:space="preserve">    近年来企业承建过类似项目每项得5分，本项最高10分（须提供合同、中标通知书、竣工验收证明材料和中标公示网页版）；</w:t>
            </w:r>
          </w:p>
          <w:p>
            <w:pPr>
              <w:spacing w:line="400" w:lineRule="exact"/>
              <w:rPr>
                <w:rFonts w:ascii="宋体" w:hAnsi="宋体"/>
              </w:rPr>
            </w:pPr>
            <w:r>
              <w:rPr>
                <w:rFonts w:hint="eastAsia" w:ascii="宋体" w:hAnsi="宋体"/>
              </w:rPr>
              <w:t>2、项目经理业绩（10分）</w:t>
            </w:r>
          </w:p>
          <w:p>
            <w:pPr>
              <w:spacing w:line="400" w:lineRule="exact"/>
              <w:ind w:firstLine="420" w:firstLineChars="200"/>
              <w:rPr>
                <w:rFonts w:ascii="宋体" w:hAnsi="宋体"/>
                <w:b/>
                <w:bCs/>
                <w:szCs w:val="21"/>
              </w:rPr>
            </w:pPr>
            <w:r>
              <w:rPr>
                <w:rFonts w:hint="eastAsia" w:ascii="宋体" w:hAnsi="宋体"/>
              </w:rPr>
              <w:t>近年来拟派建造师承建过类似项目每项得5分，本项最高10分（须提供合同、中标通知书、竣工验收证明材料和中标公示网页版，若上述资料不显示项目经理姓名，还须同时提供相关证明文件）</w:t>
            </w:r>
            <w:r>
              <w:rPr>
                <w:rFonts w:hint="eastAsia" w:ascii="宋体" w:hAnsi="宋体"/>
                <w:b/>
                <w:bCs/>
              </w:rPr>
              <w:t>企业业绩和项目经理业绩不重复计分；</w:t>
            </w:r>
          </w:p>
        </w:tc>
      </w:tr>
      <w:tr>
        <w:tblPrEx>
          <w:tblCellMar>
            <w:top w:w="0" w:type="dxa"/>
            <w:left w:w="0" w:type="dxa"/>
            <w:bottom w:w="0" w:type="dxa"/>
            <w:right w:w="0" w:type="dxa"/>
          </w:tblCellMar>
        </w:tblPrEx>
        <w:trPr>
          <w:trHeight w:val="2751"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2.2.2（4）</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履约信誉（0-15分）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1、企业信用（5分）</w:t>
            </w:r>
          </w:p>
          <w:p>
            <w:pPr>
              <w:spacing w:line="400" w:lineRule="exact"/>
              <w:ind w:firstLine="420" w:firstLineChars="200"/>
              <w:rPr>
                <w:rFonts w:ascii="宋体" w:hAnsi="宋体"/>
                <w:szCs w:val="21"/>
              </w:rPr>
            </w:pPr>
            <w:r>
              <w:rPr>
                <w:rFonts w:hint="eastAsia" w:ascii="宋体" w:hAnsi="宋体"/>
                <w:szCs w:val="21"/>
              </w:rPr>
              <w:t>企业通过质量管理体系、环境管理体系和职业健康安全管理体系得5分，每缺一项扣2分。【以证书彩色影（复）印件为准】</w:t>
            </w:r>
          </w:p>
          <w:p>
            <w:pPr>
              <w:spacing w:line="400" w:lineRule="exact"/>
              <w:ind w:firstLine="420" w:firstLineChars="200"/>
              <w:rPr>
                <w:rFonts w:ascii="宋体" w:hAnsi="宋体"/>
                <w:szCs w:val="21"/>
              </w:rPr>
            </w:pPr>
            <w:r>
              <w:rPr>
                <w:rFonts w:hint="eastAsia" w:ascii="宋体" w:hAnsi="宋体"/>
                <w:szCs w:val="21"/>
              </w:rPr>
              <w:t>2、服务承诺（含扬尘治理等内容）（10分）</w:t>
            </w:r>
          </w:p>
          <w:p>
            <w:pPr>
              <w:spacing w:line="400" w:lineRule="exact"/>
              <w:ind w:firstLine="420" w:firstLineChars="200"/>
              <w:rPr>
                <w:rFonts w:ascii="宋体" w:hAnsi="宋体"/>
                <w:szCs w:val="21"/>
              </w:rPr>
            </w:pPr>
            <w:r>
              <w:rPr>
                <w:rFonts w:hint="eastAsia" w:ascii="宋体" w:hAnsi="宋体"/>
                <w:szCs w:val="21"/>
              </w:rPr>
              <w:t>投标人针对招标项目的特点和要求，结合自身条件和潜力做出优惠和服务承诺。由评委根据投标文件表述的具体内容酌情打分。</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2.2.3</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第二个信封详细详审标准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rPr>
            </w:pPr>
            <w:r>
              <w:rPr>
                <w:rFonts w:hint="eastAsia" w:ascii="宋体" w:hAnsi="宋体"/>
              </w:rPr>
              <w:t>评标价计算公式：评标价=修正后的投标报价-暂估价-暂列金额（不含计日工总额）</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2.2.4</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通过第一个信封详细评审的投标人的数量</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按照投标人的商务和技术得分由高到低排序，选择前3名通过详细评审。</w:t>
            </w:r>
          </w:p>
        </w:tc>
      </w:tr>
      <w:tr>
        <w:tblPrEx>
          <w:tblCellMar>
            <w:top w:w="0" w:type="dxa"/>
            <w:left w:w="0" w:type="dxa"/>
            <w:bottom w:w="0" w:type="dxa"/>
            <w:right w:w="0" w:type="dxa"/>
          </w:tblCellMar>
        </w:tblPrEx>
        <w:trPr>
          <w:trHeight w:val="381" w:hRule="atLeast"/>
          <w:jc w:val="center"/>
        </w:trPr>
        <w:tc>
          <w:tcPr>
            <w:tcW w:w="9813" w:type="dxa"/>
            <w:gridSpan w:val="3"/>
            <w:tcBorders>
              <w:top w:val="single" w:color="auto" w:sz="4" w:space="0"/>
              <w:left w:val="single" w:color="000000" w:sz="4" w:space="0"/>
              <w:bottom w:val="single" w:color="auto" w:sz="4" w:space="0"/>
              <w:right w:val="single" w:color="000000" w:sz="4" w:space="0"/>
            </w:tcBorders>
            <w:vAlign w:val="center"/>
          </w:tcPr>
          <w:p>
            <w:pPr>
              <w:rPr>
                <w:rFonts w:ascii="宋体" w:hAnsi="宋体"/>
                <w:szCs w:val="21"/>
              </w:rPr>
            </w:pPr>
            <w:r>
              <w:rPr>
                <w:rFonts w:hint="eastAsia" w:ascii="宋体" w:hAnsi="宋体"/>
              </w:rPr>
              <w:t>需要补充的其他内容：</w:t>
            </w:r>
          </w:p>
        </w:tc>
      </w:tr>
      <w:tr>
        <w:tblPrEx>
          <w:tblCellMar>
            <w:top w:w="0" w:type="dxa"/>
            <w:left w:w="0" w:type="dxa"/>
            <w:bottom w:w="0" w:type="dxa"/>
            <w:right w:w="0" w:type="dxa"/>
          </w:tblCellMar>
        </w:tblPrEx>
        <w:trPr>
          <w:trHeight w:val="667" w:hRule="atLeast"/>
          <w:jc w:val="center"/>
        </w:trPr>
        <w:tc>
          <w:tcPr>
            <w:tcW w:w="9813" w:type="dxa"/>
            <w:gridSpan w:val="3"/>
            <w:tcBorders>
              <w:top w:val="single" w:color="auto" w:sz="4" w:space="0"/>
              <w:left w:val="single" w:color="000000" w:sz="4" w:space="0"/>
              <w:bottom w:val="single" w:color="000000" w:sz="4" w:space="0"/>
              <w:right w:val="single" w:color="000000" w:sz="4" w:space="0"/>
            </w:tcBorders>
            <w:vAlign w:val="center"/>
          </w:tcPr>
          <w:p>
            <w:pPr>
              <w:spacing w:line="340" w:lineRule="exact"/>
              <w:ind w:firstLine="420" w:firstLineChars="200"/>
              <w:rPr>
                <w:rFonts w:ascii="宋体" w:hAnsi="宋体"/>
              </w:rPr>
            </w:pPr>
            <w:r>
              <w:rPr>
                <w:rFonts w:hint="eastAsia" w:ascii="宋体" w:hAnsi="宋体"/>
              </w:rPr>
              <w:t>评标程序如下：</w:t>
            </w:r>
          </w:p>
          <w:p>
            <w:pPr>
              <w:spacing w:line="340" w:lineRule="exact"/>
              <w:rPr>
                <w:rFonts w:ascii="宋体" w:hAnsi="宋体"/>
              </w:rPr>
            </w:pPr>
            <w:r>
              <w:rPr>
                <w:rFonts w:hint="eastAsia" w:ascii="宋体" w:hAnsi="宋体"/>
              </w:rPr>
              <w:t>1、招标人按照第二章“投标人须知”第5.2.1-5.2.3项的规定对投标文件第一信封（商务及技术文件）进行开标。</w:t>
            </w:r>
          </w:p>
          <w:p>
            <w:pPr>
              <w:spacing w:line="340" w:lineRule="exact"/>
              <w:rPr>
                <w:rFonts w:ascii="宋体" w:hAnsi="宋体"/>
              </w:rPr>
            </w:pPr>
            <w:r>
              <w:rPr>
                <w:rFonts w:hint="eastAsia" w:ascii="宋体" w:hAnsi="宋体"/>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bCs/>
              </w:rPr>
              <w:t>各项打分保留小数点后两位，小数点后第三位“四舍五入”。</w:t>
            </w:r>
          </w:p>
          <w:p>
            <w:pPr>
              <w:spacing w:line="340" w:lineRule="exact"/>
              <w:rPr>
                <w:rFonts w:ascii="宋体" w:hAnsi="宋体"/>
              </w:rPr>
            </w:pPr>
            <w:r>
              <w:rPr>
                <w:rFonts w:hint="eastAsia" w:ascii="宋体" w:hAnsi="宋体"/>
              </w:rPr>
              <w:t>3、招标人按照第二章“投标人须知”第5.2.4-5.2.5项的规定对投标文件第一信封（商务及技术文件）评审得分前</w:t>
            </w:r>
            <w:r>
              <w:rPr>
                <w:rFonts w:hint="eastAsia" w:ascii="宋体" w:hAnsi="宋体"/>
                <w:u w:val="single"/>
              </w:rPr>
              <w:t xml:space="preserve"> 3 </w:t>
            </w:r>
            <w:r>
              <w:rPr>
                <w:rFonts w:hint="eastAsia" w:ascii="宋体" w:hAnsi="宋体"/>
              </w:rPr>
              <w:t>名的投标文件第二个信封（投标文件）进行开启。</w:t>
            </w:r>
          </w:p>
          <w:p>
            <w:pPr>
              <w:spacing w:line="340" w:lineRule="exact"/>
              <w:rPr>
                <w:rFonts w:ascii="宋体" w:hAnsi="宋体"/>
              </w:rPr>
            </w:pPr>
            <w:r>
              <w:rPr>
                <w:rFonts w:hint="eastAsia" w:ascii="宋体" w:hAnsi="宋体"/>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bCs/>
              </w:rPr>
              <w:t>5、本评分标准中所要求提供的各种证明材料，无需提供原件，投标文件中须提供原件扫描件或复印件，否则不得分。</w:t>
            </w:r>
          </w:p>
        </w:tc>
      </w:tr>
    </w:tbl>
    <w:p>
      <w:pPr>
        <w:spacing w:line="351" w:lineRule="auto"/>
        <w:ind w:left="660" w:hanging="659"/>
        <w:rPr>
          <w:rFonts w:ascii="仿宋" w:hAnsi="仿宋" w:eastAsia="仿宋" w:cs="仿宋"/>
          <w:sz w:val="24"/>
        </w:rPr>
      </w:pPr>
      <w:r>
        <w:rPr>
          <w:rFonts w:hint="eastAsia" w:ascii="仿宋" w:hAnsi="仿宋" w:eastAsia="仿宋" w:cs="仿宋"/>
          <w:b/>
          <w:bCs/>
          <w:sz w:val="28"/>
          <w:szCs w:val="28"/>
        </w:rPr>
        <w:t>1. 评标方法</w:t>
      </w:r>
    </w:p>
    <w:p>
      <w:pPr>
        <w:spacing w:line="500" w:lineRule="exact"/>
        <w:ind w:firstLine="480" w:firstLineChars="200"/>
        <w:rPr>
          <w:rFonts w:ascii="仿宋" w:hAnsi="仿宋" w:eastAsia="仿宋" w:cs="仿宋"/>
          <w:sz w:val="24"/>
        </w:rPr>
      </w:pPr>
      <w:r>
        <w:rPr>
          <w:rFonts w:hint="eastAsia" w:ascii="仿宋" w:hAnsi="仿宋" w:eastAsia="仿宋" w:cs="仿宋"/>
          <w:sz w:val="24"/>
        </w:rPr>
        <w:t>本次评标采用技术评分最低标价法。评标委员会对满足招标文件实质性要求的 投标文件的施工组织设计、项目管理机构、技术能力、履约信誉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 先次序推荐中标候选人或确定中标人。</w:t>
      </w:r>
    </w:p>
    <w:p>
      <w:pPr>
        <w:spacing w:line="351" w:lineRule="auto"/>
        <w:ind w:left="660" w:hanging="659"/>
        <w:rPr>
          <w:rFonts w:ascii="仿宋" w:hAnsi="仿宋" w:eastAsia="仿宋" w:cs="仿宋"/>
          <w:b/>
          <w:bCs/>
          <w:sz w:val="28"/>
          <w:szCs w:val="28"/>
        </w:rPr>
      </w:pPr>
      <w:bookmarkStart w:id="33" w:name="_bookmark111"/>
      <w:bookmarkEnd w:id="33"/>
      <w:r>
        <w:rPr>
          <w:rFonts w:hint="eastAsia" w:ascii="仿宋" w:hAnsi="仿宋" w:eastAsia="仿宋" w:cs="仿宋"/>
          <w:b/>
          <w:bCs/>
          <w:sz w:val="28"/>
          <w:szCs w:val="28"/>
        </w:rPr>
        <w:t>2. 评审标准</w:t>
      </w:r>
    </w:p>
    <w:p>
      <w:pPr>
        <w:spacing w:line="500" w:lineRule="exact"/>
        <w:ind w:firstLine="480" w:firstLineChars="200"/>
        <w:rPr>
          <w:rFonts w:ascii="仿宋" w:hAnsi="仿宋" w:eastAsia="仿宋" w:cs="仿宋"/>
          <w:sz w:val="24"/>
        </w:rPr>
      </w:pPr>
      <w:bookmarkStart w:id="34" w:name="_bookmark112"/>
      <w:bookmarkEnd w:id="34"/>
      <w:r>
        <w:rPr>
          <w:rFonts w:hint="eastAsia" w:ascii="仿宋" w:hAnsi="仿宋" w:eastAsia="仿宋" w:cs="仿宋"/>
          <w:sz w:val="24"/>
        </w:rPr>
        <w:t>2.1初步详审标准：</w:t>
      </w:r>
    </w:p>
    <w:p>
      <w:pPr>
        <w:spacing w:line="500" w:lineRule="exact"/>
        <w:ind w:firstLine="480" w:firstLineChars="200"/>
        <w:rPr>
          <w:rFonts w:ascii="仿宋" w:hAnsi="仿宋" w:eastAsia="仿宋" w:cs="仿宋"/>
          <w:sz w:val="24"/>
        </w:rPr>
      </w:pPr>
      <w:r>
        <w:rPr>
          <w:rFonts w:hint="eastAsia" w:ascii="仿宋" w:hAnsi="仿宋" w:eastAsia="仿宋" w:cs="仿宋"/>
          <w:sz w:val="24"/>
        </w:rPr>
        <w:t>2.1.1形式评审标准：见评标办法前附表。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2.1.2资格评审标准：见评标办法前附表。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2.1.3响应性评审标准：见评标办法前附表。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2.2 分值构成与评分标准</w:t>
      </w:r>
    </w:p>
    <w:p>
      <w:pPr>
        <w:spacing w:line="351" w:lineRule="auto"/>
        <w:ind w:firstLine="480" w:firstLineChars="200"/>
        <w:rPr>
          <w:rFonts w:ascii="仿宋" w:hAnsi="仿宋" w:eastAsia="仿宋" w:cs="仿宋"/>
          <w:sz w:val="24"/>
        </w:rPr>
      </w:pPr>
      <w:r>
        <w:rPr>
          <w:rFonts w:hint="eastAsia" w:ascii="仿宋" w:hAnsi="仿宋" w:eastAsia="仿宋" w:cs="仿宋"/>
          <w:sz w:val="24"/>
        </w:rPr>
        <w:t>2.2.1  第一个信封评分分值构成</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（1）施工组织设计：见评标办法前附表；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（2）项目管理机构：见评标办法前附表；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（3）技术能力：见评标办法前附表；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（4）履约信誉：见评标办法前附表。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2.2.2  第一个信封评分评分标准</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（1）施工组织设计评分标准：见评标办法前附表；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（2）项目管理机构评分标准：见评标办法前附表；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（3）技术能力：见评标办法前附表；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（4）履约信誉：见评标办法前附表。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2.2.3  第二个信封详细评审标准：见评标办法前附表。</w:t>
      </w:r>
    </w:p>
    <w:p>
      <w:pPr>
        <w:spacing w:line="351" w:lineRule="auto"/>
        <w:ind w:left="660" w:hanging="659"/>
        <w:rPr>
          <w:rFonts w:ascii="仿宋" w:hAnsi="仿宋" w:eastAsia="仿宋" w:cs="仿宋"/>
          <w:b/>
          <w:bCs/>
          <w:sz w:val="24"/>
        </w:rPr>
      </w:pPr>
      <w:bookmarkStart w:id="35" w:name="_bookmark114"/>
      <w:bookmarkEnd w:id="35"/>
      <w:r>
        <w:rPr>
          <w:rFonts w:hint="eastAsia" w:ascii="仿宋" w:hAnsi="仿宋" w:eastAsia="仿宋" w:cs="仿宋"/>
          <w:b/>
          <w:bCs/>
          <w:sz w:val="24"/>
        </w:rPr>
        <w:t>3. 评标程序</w:t>
      </w:r>
    </w:p>
    <w:p>
      <w:pPr>
        <w:spacing w:line="351" w:lineRule="auto"/>
        <w:ind w:left="660" w:hanging="659"/>
        <w:rPr>
          <w:rFonts w:ascii="仿宋" w:hAnsi="仿宋" w:eastAsia="仿宋" w:cs="仿宋"/>
          <w:sz w:val="24"/>
        </w:rPr>
      </w:pPr>
      <w:bookmarkStart w:id="36" w:name="_bookmark115"/>
      <w:bookmarkEnd w:id="36"/>
      <w:r>
        <w:rPr>
          <w:rFonts w:hint="eastAsia" w:ascii="仿宋" w:hAnsi="仿宋" w:eastAsia="仿宋" w:cs="仿宋"/>
          <w:sz w:val="24"/>
        </w:rPr>
        <w:t>3.1 第一个信封初步评审</w:t>
      </w:r>
    </w:p>
    <w:p>
      <w:pPr>
        <w:spacing w:line="351" w:lineRule="auto"/>
        <w:ind w:firstLine="480" w:firstLineChars="200"/>
        <w:rPr>
          <w:rFonts w:ascii="仿宋" w:hAnsi="仿宋" w:eastAsia="仿宋" w:cs="仿宋"/>
          <w:sz w:val="24"/>
        </w:rPr>
      </w:pPr>
      <w:r>
        <w:rPr>
          <w:rFonts w:hint="eastAsia" w:ascii="仿宋" w:hAnsi="仿宋" w:eastAsia="仿宋" w:cs="仿宋"/>
          <w:sz w:val="24"/>
        </w:rPr>
        <w:t>评标委员会可以要求投标人提交第二章“投标人须知”第 3.5.1 项至第3.5.6项规定的有关证明和证件的复印件，以便核验。评标委员会依据本章第 2.1款规定的标准对投标文件第一个信封（商务及技术文件）进行初步评审。有一项不符合评审标准的，评标委员会应否决其投标。</w:t>
      </w:r>
    </w:p>
    <w:p>
      <w:pPr>
        <w:spacing w:line="351" w:lineRule="auto"/>
        <w:ind w:left="660" w:hanging="659"/>
        <w:rPr>
          <w:rFonts w:ascii="仿宋" w:hAnsi="仿宋" w:eastAsia="仿宋" w:cs="仿宋"/>
          <w:sz w:val="24"/>
        </w:rPr>
      </w:pPr>
      <w:bookmarkStart w:id="37" w:name="_bookmark116"/>
      <w:bookmarkEnd w:id="37"/>
      <w:r>
        <w:rPr>
          <w:rFonts w:hint="eastAsia" w:ascii="仿宋" w:hAnsi="仿宋" w:eastAsia="仿宋" w:cs="仿宋"/>
          <w:sz w:val="24"/>
        </w:rPr>
        <w:t>3.2 第一个信封详细评审</w:t>
      </w:r>
    </w:p>
    <w:p>
      <w:pPr>
        <w:spacing w:line="351" w:lineRule="auto"/>
        <w:ind w:left="660" w:hanging="659"/>
        <w:rPr>
          <w:rFonts w:ascii="仿宋" w:hAnsi="仿宋" w:eastAsia="仿宋" w:cs="仿宋"/>
          <w:sz w:val="24"/>
        </w:rPr>
      </w:pPr>
      <w:r>
        <w:rPr>
          <w:rFonts w:hint="eastAsia" w:ascii="仿宋" w:hAnsi="仿宋" w:eastAsia="仿宋" w:cs="仿宋"/>
          <w:sz w:val="24"/>
        </w:rPr>
        <w:t>3.2.1 评标委员会按本章第 2.2 款规定的量化因素和分值进行打分，并计算出各投标人的商务和技术得分。</w:t>
      </w:r>
    </w:p>
    <w:p>
      <w:pPr>
        <w:spacing w:line="351" w:lineRule="auto"/>
        <w:ind w:left="660" w:hanging="659"/>
        <w:rPr>
          <w:rFonts w:ascii="仿宋" w:hAnsi="仿宋" w:eastAsia="仿宋" w:cs="仿宋"/>
          <w:sz w:val="24"/>
        </w:rPr>
      </w:pPr>
      <w:r>
        <w:rPr>
          <w:rFonts w:hint="eastAsia" w:ascii="仿宋" w:hAnsi="仿宋" w:eastAsia="仿宋" w:cs="仿宋"/>
          <w:sz w:val="24"/>
        </w:rPr>
        <w:t>（1）按本章第 2.2.2 项（1）目规定的评审因素和分值对施工组织设计部分计算出得分 A；</w:t>
      </w:r>
    </w:p>
    <w:p>
      <w:pPr>
        <w:spacing w:line="351" w:lineRule="auto"/>
        <w:ind w:left="660" w:hanging="659"/>
        <w:rPr>
          <w:rFonts w:ascii="仿宋" w:hAnsi="仿宋" w:eastAsia="仿宋" w:cs="仿宋"/>
          <w:sz w:val="24"/>
        </w:rPr>
      </w:pPr>
      <w:r>
        <w:rPr>
          <w:rFonts w:hint="eastAsia" w:ascii="仿宋" w:hAnsi="仿宋" w:eastAsia="仿宋" w:cs="仿宋"/>
          <w:sz w:val="24"/>
        </w:rPr>
        <w:t>（2）按本章第 2.2.2 项（2）目规定的评审因素和分值对项目管理机构部分计算出得分 B；</w:t>
      </w:r>
    </w:p>
    <w:p>
      <w:pPr>
        <w:spacing w:line="351" w:lineRule="auto"/>
        <w:ind w:left="660" w:hanging="659"/>
        <w:rPr>
          <w:rFonts w:ascii="仿宋" w:hAnsi="仿宋" w:eastAsia="仿宋" w:cs="仿宋"/>
          <w:sz w:val="24"/>
        </w:rPr>
      </w:pPr>
      <w:r>
        <w:rPr>
          <w:rFonts w:hint="eastAsia" w:ascii="仿宋" w:hAnsi="仿宋" w:eastAsia="仿宋" w:cs="仿宋"/>
          <w:sz w:val="24"/>
        </w:rPr>
        <w:t xml:space="preserve">（3）按本章第 2.2.2 项（3）目规定的评审因素和分值对技术能力部分计算出得分 C。 </w:t>
      </w:r>
    </w:p>
    <w:p>
      <w:pPr>
        <w:spacing w:line="351" w:lineRule="auto"/>
        <w:ind w:left="660" w:hanging="659"/>
        <w:rPr>
          <w:rFonts w:ascii="仿宋" w:hAnsi="仿宋" w:eastAsia="仿宋" w:cs="仿宋"/>
          <w:sz w:val="24"/>
        </w:rPr>
      </w:pPr>
      <w:r>
        <w:rPr>
          <w:rFonts w:hint="eastAsia" w:ascii="仿宋" w:hAnsi="仿宋" w:eastAsia="仿宋" w:cs="仿宋"/>
          <w:sz w:val="24"/>
        </w:rPr>
        <w:t>（4）按本章第 2.2.2 项（4）目规定的评审因素和分值对履约信誉部分计算出得分 D。</w:t>
      </w:r>
    </w:p>
    <w:p>
      <w:pPr>
        <w:spacing w:line="351" w:lineRule="auto"/>
        <w:ind w:left="660" w:hanging="659"/>
        <w:rPr>
          <w:rFonts w:ascii="仿宋" w:hAnsi="仿宋" w:eastAsia="仿宋" w:cs="仿宋"/>
          <w:sz w:val="24"/>
        </w:rPr>
      </w:pPr>
      <w:r>
        <w:rPr>
          <w:rFonts w:hint="eastAsia" w:ascii="仿宋" w:hAnsi="仿宋" w:eastAsia="仿宋" w:cs="仿宋"/>
          <w:sz w:val="24"/>
        </w:rPr>
        <w:t>3.2.2  投标人的商务和技术得分分值计算保留小数点后两位，小数点后第三位</w:t>
      </w:r>
    </w:p>
    <w:p>
      <w:pPr>
        <w:spacing w:line="351" w:lineRule="auto"/>
        <w:ind w:left="660" w:hanging="659"/>
        <w:rPr>
          <w:rFonts w:ascii="仿宋" w:hAnsi="仿宋" w:eastAsia="仿宋" w:cs="仿宋"/>
          <w:sz w:val="24"/>
        </w:rPr>
      </w:pPr>
      <w:r>
        <w:rPr>
          <w:rFonts w:hint="eastAsia" w:ascii="仿宋" w:hAnsi="仿宋" w:eastAsia="仿宋" w:cs="仿宋"/>
          <w:sz w:val="24"/>
        </w:rPr>
        <w:t>“四舍五入”。</w:t>
      </w:r>
    </w:p>
    <w:p>
      <w:pPr>
        <w:spacing w:line="351" w:lineRule="auto"/>
        <w:ind w:left="660" w:hanging="659"/>
        <w:rPr>
          <w:rFonts w:ascii="仿宋" w:hAnsi="仿宋" w:eastAsia="仿宋" w:cs="仿宋"/>
          <w:sz w:val="24"/>
        </w:rPr>
      </w:pPr>
      <w:r>
        <w:rPr>
          <w:rFonts w:hint="eastAsia" w:ascii="仿宋" w:hAnsi="仿宋" w:eastAsia="仿宋" w:cs="仿宋"/>
          <w:sz w:val="24"/>
        </w:rPr>
        <w:t>3.2.3  投标人的商务和技术得分=A+B+C+D。</w:t>
      </w:r>
    </w:p>
    <w:p>
      <w:pPr>
        <w:spacing w:line="351" w:lineRule="auto"/>
        <w:ind w:left="660" w:hanging="659"/>
        <w:rPr>
          <w:rFonts w:ascii="仿宋" w:hAnsi="仿宋" w:eastAsia="仿宋" w:cs="仿宋"/>
          <w:sz w:val="24"/>
        </w:rPr>
      </w:pPr>
      <w:r>
        <w:rPr>
          <w:rFonts w:hint="eastAsia" w:ascii="仿宋" w:hAnsi="仿宋" w:eastAsia="仿宋" w:cs="仿宋"/>
          <w:sz w:val="24"/>
        </w:rPr>
        <w:t>3.2.4 评标委员会按照投标人的商务和技术得分由高到低排序，排名在评标办法</w:t>
      </w:r>
    </w:p>
    <w:p>
      <w:pPr>
        <w:spacing w:line="351" w:lineRule="auto"/>
        <w:ind w:left="660" w:hanging="659"/>
        <w:rPr>
          <w:rFonts w:ascii="仿宋" w:hAnsi="仿宋" w:eastAsia="仿宋" w:cs="仿宋"/>
          <w:sz w:val="24"/>
        </w:rPr>
      </w:pPr>
      <w:r>
        <w:rPr>
          <w:rFonts w:hint="eastAsia" w:ascii="仿宋" w:hAnsi="仿宋" w:eastAsia="仿宋" w:cs="仿宋"/>
          <w:sz w:val="24"/>
        </w:rPr>
        <w:t>前附表规定数量以内的投标人，其投标文件第一个信封（商务及技术文件）通过</w:t>
      </w:r>
    </w:p>
    <w:p>
      <w:pPr>
        <w:spacing w:line="351" w:lineRule="auto"/>
        <w:ind w:left="660" w:hanging="659"/>
        <w:rPr>
          <w:rFonts w:ascii="仿宋" w:hAnsi="仿宋" w:eastAsia="仿宋" w:cs="仿宋"/>
          <w:sz w:val="24"/>
        </w:rPr>
      </w:pPr>
      <w:r>
        <w:rPr>
          <w:rFonts w:hint="eastAsia" w:ascii="仿宋" w:hAnsi="仿宋" w:eastAsia="仿宋" w:cs="仿宋"/>
          <w:sz w:val="24"/>
        </w:rPr>
        <w:t>详细评审。</w:t>
      </w:r>
    </w:p>
    <w:p>
      <w:pPr>
        <w:spacing w:line="351" w:lineRule="auto"/>
        <w:ind w:left="660" w:hanging="659"/>
        <w:jc w:val="left"/>
        <w:rPr>
          <w:rFonts w:ascii="仿宋" w:hAnsi="仿宋" w:eastAsia="仿宋" w:cs="仿宋"/>
          <w:sz w:val="24"/>
        </w:rPr>
      </w:pPr>
      <w:r>
        <w:rPr>
          <w:rFonts w:hint="eastAsia" w:ascii="仿宋" w:hAnsi="仿宋" w:eastAsia="仿宋" w:cs="仿宋"/>
          <w:sz w:val="24"/>
        </w:rPr>
        <w:t xml:space="preserve">3.2.5 </w:t>
      </w:r>
      <w:bookmarkStart w:id="38" w:name="_bookmark117"/>
      <w:bookmarkEnd w:id="38"/>
      <w:r>
        <w:rPr>
          <w:rFonts w:hint="eastAsia" w:ascii="仿宋" w:hAnsi="仿宋" w:eastAsia="仿宋" w:cs="仿宋"/>
          <w:sz w:val="24"/>
        </w:rPr>
        <w:t>通过投标文件第一个信封（商务及技术文件）初步评审的投标人不少于 3个且未超过评标办法前附表第 3.2.4 项规定数量的，均通过投标文件第一个信封（商务及技术文件）详细评审，不再对投标人的商务和技术文件进行评分。</w:t>
      </w:r>
    </w:p>
    <w:p>
      <w:pPr>
        <w:spacing w:line="351" w:lineRule="auto"/>
        <w:ind w:left="660" w:hanging="659"/>
        <w:rPr>
          <w:rFonts w:ascii="仿宋" w:hAnsi="仿宋" w:eastAsia="仿宋" w:cs="仿宋"/>
          <w:sz w:val="24"/>
        </w:rPr>
      </w:pPr>
      <w:r>
        <w:rPr>
          <w:rFonts w:hint="eastAsia" w:ascii="仿宋" w:hAnsi="仿宋" w:eastAsia="仿宋" w:cs="仿宋"/>
          <w:sz w:val="24"/>
        </w:rPr>
        <w:t>3.3 第二个信封开标</w:t>
      </w:r>
    </w:p>
    <w:p>
      <w:pPr>
        <w:spacing w:line="351" w:lineRule="auto"/>
        <w:ind w:firstLine="480" w:firstLineChars="200"/>
        <w:rPr>
          <w:rFonts w:ascii="仿宋" w:hAnsi="仿宋" w:eastAsia="仿宋" w:cs="仿宋"/>
          <w:sz w:val="24"/>
        </w:rPr>
      </w:pPr>
      <w:r>
        <w:rPr>
          <w:rFonts w:hint="eastAsia" w:ascii="仿宋" w:hAnsi="仿宋" w:eastAsia="仿宋" w:cs="仿宋"/>
          <w:sz w:val="24"/>
        </w:rPr>
        <w:t>第一个信封（商务及技术文件）评审结束后，招标人将按照第二章“投标人须知” 第 5.1 款规定的时间和地点对通过投标文件第一个信封（商务及技术文件）评审的 投标文件第二个信封（报价文件）进行开标。</w:t>
      </w:r>
    </w:p>
    <w:p>
      <w:pPr>
        <w:spacing w:line="351" w:lineRule="auto"/>
        <w:ind w:left="660" w:hanging="659"/>
        <w:rPr>
          <w:rFonts w:ascii="仿宋" w:hAnsi="仿宋" w:eastAsia="仿宋" w:cs="仿宋"/>
          <w:sz w:val="24"/>
        </w:rPr>
      </w:pPr>
      <w:bookmarkStart w:id="39" w:name="_bookmark118"/>
      <w:bookmarkEnd w:id="39"/>
      <w:r>
        <w:rPr>
          <w:rFonts w:hint="eastAsia" w:ascii="仿宋" w:hAnsi="仿宋" w:eastAsia="仿宋" w:cs="仿宋"/>
          <w:sz w:val="24"/>
        </w:rPr>
        <w:t>3.4 第二个信封初步评审</w:t>
      </w:r>
    </w:p>
    <w:p>
      <w:pPr>
        <w:spacing w:line="351" w:lineRule="auto"/>
        <w:ind w:left="660" w:hanging="659"/>
        <w:rPr>
          <w:rFonts w:ascii="仿宋" w:hAnsi="仿宋" w:eastAsia="仿宋" w:cs="仿宋"/>
          <w:sz w:val="24"/>
        </w:rPr>
      </w:pPr>
      <w:r>
        <w:rPr>
          <w:rFonts w:hint="eastAsia" w:ascii="仿宋" w:hAnsi="仿宋" w:eastAsia="仿宋" w:cs="仿宋"/>
          <w:sz w:val="24"/>
        </w:rPr>
        <w:t>3.4.1 评标委员会依据本章第 2.1.1 项、第 2.1.3 项规定的评审标准对投标</w:t>
      </w:r>
    </w:p>
    <w:p>
      <w:pPr>
        <w:spacing w:line="351" w:lineRule="auto"/>
        <w:ind w:left="660" w:hanging="659"/>
        <w:rPr>
          <w:rFonts w:ascii="仿宋" w:hAnsi="仿宋" w:eastAsia="仿宋" w:cs="仿宋"/>
          <w:sz w:val="24"/>
        </w:rPr>
      </w:pPr>
      <w:r>
        <w:rPr>
          <w:rFonts w:hint="eastAsia" w:ascii="仿宋" w:hAnsi="仿宋" w:eastAsia="仿宋" w:cs="仿宋"/>
          <w:sz w:val="24"/>
        </w:rPr>
        <w:t>文件第 二个信封（报价文件）进行初步评审。有一项不符合评审标准的，评标</w:t>
      </w:r>
    </w:p>
    <w:p>
      <w:pPr>
        <w:spacing w:line="351" w:lineRule="auto"/>
        <w:ind w:left="660" w:hanging="659"/>
        <w:rPr>
          <w:rFonts w:ascii="仿宋" w:hAnsi="仿宋" w:eastAsia="仿宋" w:cs="仿宋"/>
          <w:sz w:val="24"/>
        </w:rPr>
      </w:pPr>
      <w:r>
        <w:rPr>
          <w:rFonts w:hint="eastAsia" w:ascii="仿宋" w:hAnsi="仿宋" w:eastAsia="仿宋" w:cs="仿宋"/>
          <w:sz w:val="24"/>
        </w:rPr>
        <w:t>委员会应否 决其投标。</w:t>
      </w:r>
    </w:p>
    <w:p>
      <w:pPr>
        <w:spacing w:line="351" w:lineRule="auto"/>
        <w:rPr>
          <w:rFonts w:ascii="仿宋" w:hAnsi="仿宋" w:eastAsia="仿宋" w:cs="仿宋"/>
          <w:sz w:val="24"/>
        </w:rPr>
      </w:pPr>
      <w:r>
        <w:rPr>
          <w:rFonts w:hint="eastAsia" w:ascii="仿宋" w:hAnsi="仿宋" w:eastAsia="仿宋" w:cs="仿宋"/>
          <w:sz w:val="24"/>
        </w:rPr>
        <w:t>3.4.2投标报价有算术错误的，评标委员会按以下原则对投标报价进行修正， 修正的价格经投标人书面确认后具有约束力。投标人不接受修正价格的，评标委员会应否决其投标。</w:t>
      </w:r>
    </w:p>
    <w:p>
      <w:pPr>
        <w:spacing w:line="351" w:lineRule="auto"/>
        <w:ind w:left="660" w:hanging="659"/>
        <w:rPr>
          <w:rFonts w:ascii="仿宋" w:hAnsi="仿宋" w:eastAsia="仿宋" w:cs="仿宋"/>
          <w:sz w:val="24"/>
        </w:rPr>
      </w:pPr>
      <w:r>
        <w:rPr>
          <w:rFonts w:hint="eastAsia" w:ascii="仿宋" w:hAnsi="仿宋" w:eastAsia="仿宋" w:cs="仿宋"/>
          <w:sz w:val="24"/>
        </w:rPr>
        <w:t>（1）投标文件中的大写金额与小写金额不一致的，以大写金额为准；</w:t>
      </w:r>
    </w:p>
    <w:p>
      <w:pPr>
        <w:spacing w:line="351" w:lineRule="auto"/>
        <w:ind w:left="660" w:hanging="659"/>
        <w:rPr>
          <w:rFonts w:ascii="仿宋" w:hAnsi="仿宋" w:eastAsia="仿宋" w:cs="仿宋"/>
          <w:sz w:val="24"/>
        </w:rPr>
      </w:pPr>
      <w:r>
        <w:rPr>
          <w:rFonts w:hint="eastAsia" w:ascii="仿宋" w:hAnsi="仿宋" w:eastAsia="仿宋" w:cs="仿宋"/>
          <w:sz w:val="24"/>
        </w:rPr>
        <w:t>（2）总价金额与依据单价计算出的结果不一致的，以单价金额为准修正总价，但单价金额小数点有明显错误的除外;</w:t>
      </w:r>
    </w:p>
    <w:p>
      <w:pPr>
        <w:spacing w:line="351" w:lineRule="auto"/>
        <w:ind w:left="660" w:hanging="659"/>
        <w:rPr>
          <w:rFonts w:ascii="仿宋" w:hAnsi="仿宋" w:eastAsia="仿宋" w:cs="仿宋"/>
          <w:sz w:val="24"/>
        </w:rPr>
      </w:pPr>
      <w:r>
        <w:rPr>
          <w:rFonts w:hint="eastAsia" w:ascii="仿宋" w:hAnsi="仿宋" w:eastAsia="仿宋" w:cs="仿宋"/>
          <w:sz w:val="24"/>
        </w:rPr>
        <w:t>（3）当单价与数量相乘不等于合价时，以单价计算为准，如果单价有明显的小 数点位置差错，应以标出的合价为准，同时对单价予以修正；</w:t>
      </w:r>
    </w:p>
    <w:p>
      <w:pPr>
        <w:spacing w:line="351" w:lineRule="auto"/>
        <w:ind w:left="660" w:hanging="659"/>
        <w:rPr>
          <w:rFonts w:ascii="仿宋" w:hAnsi="仿宋" w:eastAsia="仿宋" w:cs="仿宋"/>
          <w:sz w:val="24"/>
        </w:rPr>
      </w:pPr>
      <w:r>
        <w:rPr>
          <w:rFonts w:hint="eastAsia" w:ascii="仿宋" w:hAnsi="仿宋" w:eastAsia="仿宋" w:cs="仿宋"/>
          <w:sz w:val="24"/>
        </w:rPr>
        <w:t>（4）当各子目的合价累计不等于总价时，应以各子目合价累计数为准，修正总 价。</w:t>
      </w:r>
    </w:p>
    <w:p>
      <w:pPr>
        <w:spacing w:line="351" w:lineRule="auto"/>
        <w:ind w:left="660" w:hanging="659"/>
        <w:rPr>
          <w:rFonts w:ascii="仿宋" w:hAnsi="仿宋" w:eastAsia="仿宋" w:cs="仿宋"/>
          <w:sz w:val="24"/>
        </w:rPr>
      </w:pPr>
      <w:r>
        <w:rPr>
          <w:rFonts w:hint="eastAsia" w:ascii="仿宋" w:hAnsi="仿宋" w:eastAsia="仿宋" w:cs="仿宋"/>
          <w:sz w:val="24"/>
        </w:rPr>
        <w:t xml:space="preserve">3.4.3 工程量清单中的投标报价有其他错误的，评标委员会按以下原则对投标报 </w:t>
      </w:r>
    </w:p>
    <w:p>
      <w:pPr>
        <w:spacing w:line="351" w:lineRule="auto"/>
        <w:ind w:left="660" w:hanging="659"/>
        <w:rPr>
          <w:rFonts w:ascii="仿宋" w:hAnsi="仿宋" w:eastAsia="仿宋" w:cs="仿宋"/>
          <w:sz w:val="24"/>
        </w:rPr>
      </w:pPr>
      <w:r>
        <w:rPr>
          <w:rFonts w:hint="eastAsia" w:ascii="仿宋" w:hAnsi="仿宋" w:eastAsia="仿宋" w:cs="仿宋"/>
          <w:sz w:val="24"/>
        </w:rPr>
        <w:t>价进行修正，修正的价格经投标人书面确认后具有约束力。投标人不接受修正价</w:t>
      </w:r>
    </w:p>
    <w:p>
      <w:pPr>
        <w:spacing w:line="351" w:lineRule="auto"/>
        <w:ind w:left="660" w:hanging="659"/>
        <w:rPr>
          <w:rFonts w:ascii="仿宋" w:hAnsi="仿宋" w:eastAsia="仿宋" w:cs="仿宋"/>
          <w:sz w:val="24"/>
        </w:rPr>
      </w:pPr>
      <w:r>
        <w:rPr>
          <w:rFonts w:hint="eastAsia" w:ascii="仿宋" w:hAnsi="仿宋" w:eastAsia="仿宋" w:cs="仿宋"/>
          <w:sz w:val="24"/>
        </w:rPr>
        <w:t>格 的，评标委员会应否决其投标。</w:t>
      </w:r>
    </w:p>
    <w:p>
      <w:pPr>
        <w:spacing w:line="351" w:lineRule="auto"/>
        <w:rPr>
          <w:rFonts w:ascii="仿宋" w:hAnsi="仿宋" w:eastAsia="仿宋" w:cs="仿宋"/>
          <w:sz w:val="24"/>
        </w:rPr>
      </w:pPr>
      <w:r>
        <w:rPr>
          <w:rFonts w:hint="eastAsia" w:ascii="仿宋" w:hAnsi="仿宋" w:eastAsia="仿宋" w:cs="仿宋"/>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 和总额价之中。</w:t>
      </w:r>
    </w:p>
    <w:p>
      <w:pPr>
        <w:spacing w:line="351" w:lineRule="auto"/>
        <w:rPr>
          <w:rFonts w:ascii="仿宋" w:hAnsi="仿宋" w:eastAsia="仿宋" w:cs="仿宋"/>
          <w:sz w:val="24"/>
        </w:rPr>
      </w:pPr>
      <w:r>
        <w:rPr>
          <w:rFonts w:hint="eastAsia" w:ascii="仿宋" w:hAnsi="仿宋" w:eastAsia="仿宋" w:cs="仿宋"/>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51" w:lineRule="auto"/>
        <w:rPr>
          <w:rFonts w:ascii="仿宋" w:hAnsi="仿宋" w:eastAsia="仿宋" w:cs="仿宋"/>
          <w:sz w:val="24"/>
        </w:rPr>
      </w:pPr>
      <w:r>
        <w:rPr>
          <w:rFonts w:hint="eastAsia" w:ascii="仿宋" w:hAnsi="仿宋" w:eastAsia="仿宋" w:cs="仿宋"/>
          <w:sz w:val="24"/>
        </w:rPr>
        <w:t>（3）当单价与数量的乘积与合价（金额）虽然一致，但投标人修改了该子目的工程数量，则其合价按招标人给定的工程数量乘以投标人所报单价予以修正。</w:t>
      </w:r>
    </w:p>
    <w:p>
      <w:pPr>
        <w:spacing w:line="351" w:lineRule="auto"/>
        <w:ind w:left="660" w:hanging="659"/>
        <w:rPr>
          <w:rFonts w:ascii="仿宋" w:hAnsi="仿宋" w:eastAsia="仿宋" w:cs="仿宋"/>
          <w:sz w:val="24"/>
        </w:rPr>
      </w:pPr>
      <w:r>
        <w:rPr>
          <w:rFonts w:hint="eastAsia" w:ascii="仿宋" w:hAnsi="仿宋" w:eastAsia="仿宋" w:cs="仿宋"/>
          <w:sz w:val="24"/>
        </w:rPr>
        <w:t>3.4.4 修正后的最终投标报价若超过最高投标限价（如有），评标委员会应否决其投标。</w:t>
      </w:r>
    </w:p>
    <w:p>
      <w:pPr>
        <w:spacing w:line="351" w:lineRule="auto"/>
        <w:ind w:left="660" w:hanging="659"/>
        <w:rPr>
          <w:rFonts w:ascii="仿宋" w:hAnsi="仿宋" w:eastAsia="仿宋" w:cs="仿宋"/>
          <w:sz w:val="24"/>
        </w:rPr>
      </w:pPr>
      <w:bookmarkStart w:id="40" w:name="_bookmark119"/>
      <w:bookmarkEnd w:id="40"/>
      <w:r>
        <w:rPr>
          <w:rFonts w:hint="eastAsia" w:ascii="仿宋" w:hAnsi="仿宋" w:eastAsia="仿宋" w:cs="仿宋"/>
          <w:sz w:val="24"/>
        </w:rPr>
        <w:t>3.5 第二个信封详细评审</w:t>
      </w:r>
    </w:p>
    <w:p>
      <w:pPr>
        <w:spacing w:line="351" w:lineRule="auto"/>
        <w:rPr>
          <w:rFonts w:ascii="仿宋" w:hAnsi="仿宋" w:eastAsia="仿宋" w:cs="仿宋"/>
          <w:sz w:val="24"/>
        </w:rPr>
      </w:pPr>
      <w:r>
        <w:rPr>
          <w:rFonts w:hint="eastAsia" w:ascii="仿宋" w:hAnsi="仿宋" w:eastAsia="仿宋" w:cs="仿宋"/>
          <w:sz w:val="24"/>
        </w:rPr>
        <w:t>3.5.1  评标委员会按本章第 2.2.2款规定的量化因素和标准进行价格折算，计算出评标价，并编制价格比较一览表。</w:t>
      </w:r>
    </w:p>
    <w:p>
      <w:pPr>
        <w:spacing w:line="351" w:lineRule="auto"/>
        <w:rPr>
          <w:rFonts w:ascii="仿宋" w:hAnsi="仿宋" w:eastAsia="仿宋" w:cs="仿宋"/>
          <w:sz w:val="24"/>
        </w:rPr>
      </w:pPr>
      <w:r>
        <w:rPr>
          <w:rFonts w:hint="eastAsia" w:ascii="仿宋" w:hAnsi="仿宋" w:eastAsia="仿宋" w:cs="仿宋"/>
          <w:sz w:val="24"/>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spacing w:line="351" w:lineRule="auto"/>
        <w:ind w:left="660" w:hanging="659"/>
        <w:rPr>
          <w:rFonts w:ascii="仿宋" w:hAnsi="仿宋" w:eastAsia="仿宋" w:cs="仿宋"/>
          <w:sz w:val="24"/>
        </w:rPr>
      </w:pPr>
      <w:bookmarkStart w:id="41" w:name="_bookmark120"/>
      <w:bookmarkEnd w:id="41"/>
      <w:r>
        <w:rPr>
          <w:rFonts w:hint="eastAsia" w:ascii="仿宋" w:hAnsi="仿宋" w:eastAsia="仿宋" w:cs="仿宋"/>
          <w:sz w:val="24"/>
        </w:rPr>
        <w:t>3.6 投标文件相关信息的核查</w:t>
      </w:r>
    </w:p>
    <w:p>
      <w:pPr>
        <w:spacing w:line="351" w:lineRule="auto"/>
        <w:rPr>
          <w:rFonts w:ascii="仿宋" w:hAnsi="仿宋" w:eastAsia="仿宋" w:cs="仿宋"/>
          <w:sz w:val="24"/>
        </w:rPr>
      </w:pPr>
      <w:r>
        <w:rPr>
          <w:rFonts w:hint="eastAsia" w:ascii="仿宋" w:hAnsi="仿宋" w:eastAsia="仿宋" w:cs="仿宋"/>
          <w:sz w:val="24"/>
        </w:rPr>
        <w:t>3.6.1评标委员会应对在评标过程中发现的投标人与投标人之间、投标人与招标人之间存在的串通投标的情形进行评审和认定。投标人存在串通投标、弄虚作假、行贿等违法行为的，评标委员会应否决其投标。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22"/>
        </w:numPr>
        <w:spacing w:line="351" w:lineRule="auto"/>
        <w:ind w:left="660" w:hanging="659"/>
        <w:rPr>
          <w:rFonts w:ascii="仿宋" w:hAnsi="仿宋" w:eastAsia="仿宋" w:cs="仿宋"/>
          <w:sz w:val="24"/>
        </w:rPr>
      </w:pPr>
      <w:r>
        <w:rPr>
          <w:rFonts w:hint="eastAsia" w:ascii="仿宋" w:hAnsi="仿宋" w:eastAsia="仿宋" w:cs="仿宋"/>
          <w:sz w:val="24"/>
        </w:rPr>
        <w:t>有下列情形之一的，属于投标人相互串通投标：</w:t>
      </w:r>
    </w:p>
    <w:p>
      <w:pPr>
        <w:spacing w:line="351" w:lineRule="auto"/>
        <w:rPr>
          <w:rFonts w:ascii="仿宋" w:hAnsi="仿宋" w:eastAsia="仿宋" w:cs="仿宋"/>
          <w:sz w:val="24"/>
        </w:rPr>
      </w:pPr>
      <w:r>
        <w:rPr>
          <w:rFonts w:hint="eastAsia" w:ascii="仿宋" w:hAnsi="仿宋" w:eastAsia="仿宋" w:cs="仿宋"/>
          <w:sz w:val="24"/>
        </w:rPr>
        <w:t xml:space="preserve">a.投标人之间协商投标报价等投标文件的实质性内容； </w:t>
      </w:r>
    </w:p>
    <w:p>
      <w:pPr>
        <w:spacing w:line="351" w:lineRule="auto"/>
        <w:rPr>
          <w:rFonts w:ascii="仿宋" w:hAnsi="仿宋" w:eastAsia="仿宋" w:cs="仿宋"/>
          <w:sz w:val="24"/>
        </w:rPr>
      </w:pPr>
      <w:r>
        <w:rPr>
          <w:rFonts w:hint="eastAsia" w:ascii="仿宋" w:hAnsi="仿宋" w:eastAsia="仿宋" w:cs="仿宋"/>
          <w:sz w:val="24"/>
        </w:rPr>
        <w:t>b.投标人之间约定中标人；</w:t>
      </w:r>
    </w:p>
    <w:p>
      <w:pPr>
        <w:spacing w:line="351" w:lineRule="auto"/>
        <w:ind w:left="660" w:hanging="659"/>
        <w:rPr>
          <w:rFonts w:ascii="仿宋" w:hAnsi="仿宋" w:eastAsia="仿宋" w:cs="仿宋"/>
          <w:sz w:val="24"/>
        </w:rPr>
      </w:pPr>
      <w:r>
        <w:rPr>
          <w:rFonts w:hint="eastAsia" w:ascii="仿宋" w:hAnsi="仿宋" w:eastAsia="仿宋" w:cs="仿宋"/>
          <w:sz w:val="24"/>
        </w:rPr>
        <w:t>c.投标人之间约定部分投标人放弃投标或中标；</w:t>
      </w:r>
    </w:p>
    <w:p>
      <w:pPr>
        <w:spacing w:line="351" w:lineRule="auto"/>
        <w:rPr>
          <w:rFonts w:ascii="仿宋" w:hAnsi="仿宋" w:eastAsia="仿宋" w:cs="仿宋"/>
          <w:sz w:val="24"/>
        </w:rPr>
      </w:pPr>
      <w:r>
        <w:rPr>
          <w:rFonts w:hint="eastAsia" w:ascii="仿宋" w:hAnsi="仿宋" w:eastAsia="仿宋" w:cs="仿宋"/>
          <w:sz w:val="24"/>
        </w:rPr>
        <w:t>d.属于同一集团、协会、商会等组织成员的投标人按照该组织要求协同投标</w:t>
      </w:r>
    </w:p>
    <w:p>
      <w:pPr>
        <w:spacing w:line="351" w:lineRule="auto"/>
        <w:rPr>
          <w:rFonts w:ascii="仿宋" w:hAnsi="仿宋" w:eastAsia="仿宋" w:cs="仿宋"/>
          <w:sz w:val="24"/>
        </w:rPr>
      </w:pPr>
      <w:r>
        <w:rPr>
          <w:rFonts w:hint="eastAsia" w:ascii="仿宋" w:hAnsi="仿宋" w:eastAsia="仿宋" w:cs="仿宋"/>
          <w:sz w:val="24"/>
        </w:rPr>
        <w:t>e.投标人之间为谋取中标或排斥特定投标人而采取的其他联合行动。</w:t>
      </w:r>
    </w:p>
    <w:p>
      <w:pPr>
        <w:numPr>
          <w:ilvl w:val="0"/>
          <w:numId w:val="22"/>
        </w:numPr>
        <w:spacing w:line="351" w:lineRule="auto"/>
        <w:ind w:left="660" w:hanging="659"/>
        <w:rPr>
          <w:rFonts w:ascii="仿宋" w:hAnsi="仿宋" w:eastAsia="仿宋" w:cs="仿宋"/>
          <w:sz w:val="24"/>
        </w:rPr>
      </w:pPr>
      <w:r>
        <w:rPr>
          <w:rFonts w:hint="eastAsia" w:ascii="仿宋" w:hAnsi="仿宋" w:eastAsia="仿宋" w:cs="仿宋"/>
          <w:sz w:val="24"/>
        </w:rPr>
        <w:t>有下列情形之一的，视为投标人相互串通投标：</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a.不同投标人的投标文件由同一单位或个人编制；</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b.不同投标人委托同一单位或个人办理投标事宜；</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c.不同投标人的投标文件载明的项目管理成员为同一人；</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d.不同投标人的投标文件异常一致或投标报价呈规律性差异；</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e.不同投标人的投标文件相互混装；</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f.不同投标人的投标保证金从同一单位或个人的账户转出。</w:t>
      </w:r>
    </w:p>
    <w:p>
      <w:pPr>
        <w:spacing w:line="351" w:lineRule="auto"/>
        <w:ind w:left="660" w:hanging="659"/>
        <w:rPr>
          <w:rFonts w:ascii="仿宋" w:hAnsi="仿宋" w:eastAsia="仿宋" w:cs="仿宋"/>
          <w:sz w:val="24"/>
        </w:rPr>
      </w:pPr>
      <w:r>
        <w:rPr>
          <w:rFonts w:hint="eastAsia" w:ascii="仿宋" w:hAnsi="仿宋" w:eastAsia="仿宋" w:cs="仿宋"/>
          <w:sz w:val="24"/>
        </w:rPr>
        <w:t xml:space="preserve">（3）有下列情形之一的，属于招标人与投标人串通投标： </w:t>
      </w:r>
    </w:p>
    <w:p>
      <w:pPr>
        <w:spacing w:line="351" w:lineRule="auto"/>
        <w:ind w:left="685" w:leftChars="65" w:hanging="549" w:hangingChars="229"/>
        <w:rPr>
          <w:rFonts w:ascii="仿宋" w:hAnsi="仿宋" w:eastAsia="仿宋" w:cs="仿宋"/>
          <w:sz w:val="24"/>
        </w:rPr>
      </w:pPr>
      <w:r>
        <w:rPr>
          <w:rFonts w:hint="eastAsia" w:ascii="仿宋" w:hAnsi="仿宋" w:eastAsia="仿宋" w:cs="仿宋"/>
          <w:sz w:val="24"/>
        </w:rPr>
        <w:t>a.招标人在开标前开启投标文件并将有关信息泄露给其他投标人;</w:t>
      </w:r>
    </w:p>
    <w:p>
      <w:pPr>
        <w:spacing w:line="351" w:lineRule="auto"/>
        <w:ind w:left="660" w:hanging="659"/>
        <w:rPr>
          <w:rFonts w:ascii="仿宋" w:hAnsi="仿宋" w:eastAsia="仿宋" w:cs="仿宋"/>
          <w:sz w:val="24"/>
        </w:rPr>
      </w:pPr>
      <w:r>
        <w:rPr>
          <w:rFonts w:hint="eastAsia" w:ascii="仿宋" w:hAnsi="仿宋" w:eastAsia="仿宋" w:cs="仿宋"/>
          <w:sz w:val="24"/>
        </w:rPr>
        <w:t xml:space="preserve"> b.招标人直接或间接向投标人泄露标底、评标委员会成员等信息；</w:t>
      </w:r>
    </w:p>
    <w:p>
      <w:pPr>
        <w:spacing w:line="351" w:lineRule="auto"/>
        <w:ind w:left="660" w:hanging="659"/>
        <w:rPr>
          <w:rFonts w:ascii="仿宋" w:hAnsi="仿宋" w:eastAsia="仿宋" w:cs="仿宋"/>
          <w:sz w:val="24"/>
        </w:rPr>
      </w:pPr>
      <w:r>
        <w:rPr>
          <w:rFonts w:hint="eastAsia" w:ascii="仿宋" w:hAnsi="仿宋" w:eastAsia="仿宋" w:cs="仿宋"/>
          <w:sz w:val="24"/>
        </w:rPr>
        <w:t xml:space="preserve"> c.招标人明示或暗示投标人压低或抬高投标报价；</w:t>
      </w:r>
    </w:p>
    <w:p>
      <w:pPr>
        <w:spacing w:line="351" w:lineRule="auto"/>
        <w:ind w:left="660" w:hanging="659"/>
        <w:rPr>
          <w:rFonts w:ascii="仿宋" w:hAnsi="仿宋" w:eastAsia="仿宋" w:cs="仿宋"/>
          <w:sz w:val="24"/>
        </w:rPr>
      </w:pPr>
      <w:r>
        <w:rPr>
          <w:rFonts w:hint="eastAsia" w:ascii="仿宋" w:hAnsi="仿宋" w:eastAsia="仿宋" w:cs="仿宋"/>
          <w:sz w:val="24"/>
        </w:rPr>
        <w:t xml:space="preserve"> d.招标人授意投标人撤换、修改投标文件；</w:t>
      </w:r>
    </w:p>
    <w:p>
      <w:pPr>
        <w:spacing w:line="351" w:lineRule="auto"/>
        <w:ind w:left="660" w:hanging="659"/>
        <w:rPr>
          <w:rFonts w:ascii="仿宋" w:hAnsi="仿宋" w:eastAsia="仿宋" w:cs="仿宋"/>
          <w:sz w:val="24"/>
        </w:rPr>
      </w:pPr>
      <w:r>
        <w:rPr>
          <w:rFonts w:hint="eastAsia" w:ascii="仿宋" w:hAnsi="仿宋" w:eastAsia="仿宋" w:cs="仿宋"/>
          <w:sz w:val="24"/>
        </w:rPr>
        <w:t xml:space="preserve"> e.招标人明示或暗示投标人为特定投标人中标提供方便；</w:t>
      </w:r>
    </w:p>
    <w:p>
      <w:pPr>
        <w:spacing w:line="351" w:lineRule="auto"/>
        <w:ind w:left="660" w:hanging="659"/>
        <w:rPr>
          <w:rFonts w:ascii="仿宋" w:hAnsi="仿宋" w:eastAsia="仿宋" w:cs="仿宋"/>
          <w:sz w:val="24"/>
        </w:rPr>
      </w:pPr>
      <w:r>
        <w:rPr>
          <w:rFonts w:hint="eastAsia" w:ascii="仿宋" w:hAnsi="仿宋" w:eastAsia="仿宋" w:cs="仿宋"/>
          <w:sz w:val="24"/>
        </w:rPr>
        <w:t xml:space="preserve"> f.招标人与投标人为谋求特定投标人中标而采取的其他串通行为。</w:t>
      </w:r>
    </w:p>
    <w:p>
      <w:pPr>
        <w:spacing w:line="351" w:lineRule="auto"/>
        <w:ind w:left="660" w:hanging="659"/>
        <w:rPr>
          <w:rFonts w:ascii="仿宋" w:hAnsi="仿宋" w:eastAsia="仿宋" w:cs="仿宋"/>
          <w:sz w:val="24"/>
        </w:rPr>
      </w:pPr>
      <w:r>
        <w:rPr>
          <w:rFonts w:hint="eastAsia" w:ascii="仿宋" w:hAnsi="仿宋" w:eastAsia="仿宋" w:cs="仿宋"/>
          <w:sz w:val="24"/>
        </w:rPr>
        <w:t>（4）投标人有下列情形之一的，属于弄虚作假的行为：</w:t>
      </w:r>
    </w:p>
    <w:p>
      <w:pPr>
        <w:numPr>
          <w:ilvl w:val="0"/>
          <w:numId w:val="23"/>
        </w:numPr>
        <w:spacing w:line="351" w:lineRule="auto"/>
        <w:rPr>
          <w:rFonts w:ascii="仿宋" w:hAnsi="仿宋" w:eastAsia="仿宋" w:cs="仿宋"/>
          <w:sz w:val="24"/>
        </w:rPr>
      </w:pPr>
      <w:r>
        <w:rPr>
          <w:rFonts w:hint="eastAsia" w:ascii="仿宋" w:hAnsi="仿宋" w:eastAsia="仿宋" w:cs="仿宋"/>
          <w:sz w:val="24"/>
        </w:rPr>
        <w:t>使用通过受让或租借等方式获取的资格、资质证书投标</w:t>
      </w:r>
    </w:p>
    <w:p>
      <w:pPr>
        <w:numPr>
          <w:ilvl w:val="0"/>
          <w:numId w:val="23"/>
        </w:numPr>
        <w:spacing w:line="351" w:lineRule="auto"/>
        <w:rPr>
          <w:rFonts w:ascii="仿宋" w:hAnsi="仿宋" w:eastAsia="仿宋" w:cs="仿宋"/>
          <w:sz w:val="24"/>
        </w:rPr>
      </w:pPr>
      <w:r>
        <w:rPr>
          <w:rFonts w:hint="eastAsia" w:ascii="仿宋" w:hAnsi="仿宋" w:eastAsia="仿宋" w:cs="仿宋"/>
          <w:sz w:val="24"/>
        </w:rPr>
        <w:t xml:space="preserve">使用伪造、变造的许可证件； </w:t>
      </w:r>
    </w:p>
    <w:p>
      <w:pPr>
        <w:spacing w:line="351" w:lineRule="auto"/>
        <w:rPr>
          <w:rFonts w:ascii="仿宋" w:hAnsi="仿宋" w:eastAsia="仿宋" w:cs="仿宋"/>
          <w:sz w:val="24"/>
        </w:rPr>
      </w:pPr>
      <w:r>
        <w:rPr>
          <w:rFonts w:hint="eastAsia" w:ascii="仿宋" w:hAnsi="仿宋" w:eastAsia="仿宋" w:cs="仿宋"/>
          <w:sz w:val="24"/>
        </w:rPr>
        <w:t>c.提供虚假的财务状况或业绩；</w:t>
      </w:r>
    </w:p>
    <w:p>
      <w:pPr>
        <w:spacing w:line="351" w:lineRule="auto"/>
        <w:ind w:left="660" w:hanging="659"/>
        <w:rPr>
          <w:rFonts w:ascii="仿宋" w:hAnsi="仿宋" w:eastAsia="仿宋" w:cs="仿宋"/>
          <w:sz w:val="24"/>
        </w:rPr>
      </w:pPr>
      <w:r>
        <w:rPr>
          <w:rFonts w:hint="eastAsia" w:ascii="仿宋" w:hAnsi="仿宋" w:eastAsia="仿宋" w:cs="仿宋"/>
          <w:sz w:val="24"/>
        </w:rPr>
        <w:t>d.提供虚假的项目负责人或主要技术人员简历、劳动关系证明；</w:t>
      </w:r>
    </w:p>
    <w:p>
      <w:pPr>
        <w:spacing w:line="351" w:lineRule="auto"/>
        <w:ind w:left="660" w:hanging="659"/>
        <w:rPr>
          <w:rFonts w:ascii="仿宋" w:hAnsi="仿宋" w:eastAsia="仿宋" w:cs="仿宋"/>
          <w:sz w:val="24"/>
        </w:rPr>
      </w:pPr>
      <w:r>
        <w:rPr>
          <w:rFonts w:hint="eastAsia" w:ascii="仿宋" w:hAnsi="仿宋" w:eastAsia="仿宋" w:cs="仿宋"/>
          <w:sz w:val="24"/>
        </w:rPr>
        <w:t>e.提供虚假的信况；</w:t>
      </w:r>
    </w:p>
    <w:p>
      <w:pPr>
        <w:spacing w:line="351" w:lineRule="auto"/>
        <w:ind w:left="660" w:hanging="659"/>
        <w:rPr>
          <w:rFonts w:ascii="仿宋" w:hAnsi="仿宋" w:eastAsia="仿宋" w:cs="仿宋"/>
          <w:sz w:val="24"/>
        </w:rPr>
      </w:pPr>
      <w:r>
        <w:rPr>
          <w:rFonts w:hint="eastAsia" w:ascii="仿宋" w:hAnsi="仿宋" w:eastAsia="仿宋" w:cs="仿宋"/>
          <w:sz w:val="24"/>
        </w:rPr>
        <w:t>f.其他弄虚作假的行为。</w:t>
      </w:r>
    </w:p>
    <w:p>
      <w:pPr>
        <w:spacing w:line="351" w:lineRule="auto"/>
        <w:rPr>
          <w:rFonts w:hint="eastAsia" w:ascii="仿宋" w:hAnsi="仿宋" w:eastAsia="仿宋" w:cs="仿宋"/>
          <w:sz w:val="24"/>
        </w:rPr>
      </w:pPr>
      <w:r>
        <w:rPr>
          <w:rFonts w:hint="eastAsia" w:ascii="仿宋" w:hAnsi="仿宋" w:eastAsia="仿宋" w:cs="仿宋"/>
          <w:sz w:val="24"/>
        </w:rPr>
        <w:t>（5）</w:t>
      </w:r>
      <w:bookmarkStart w:id="42" w:name="_bookmark121"/>
      <w:bookmarkEnd w:id="42"/>
      <w:r>
        <w:rPr>
          <w:rFonts w:hint="eastAsia" w:ascii="仿宋" w:hAnsi="仿宋" w:eastAsia="仿宋" w:cs="仿宋"/>
          <w:sz w:val="24"/>
        </w:rPr>
        <w:t>不同投标人电子投标文件制作硬件特征码（网卡MAC地址、CPU序号、硬盘序列号等）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51" w:lineRule="auto"/>
        <w:rPr>
          <w:rFonts w:ascii="仿宋" w:hAnsi="仿宋" w:eastAsia="仿宋" w:cs="仿宋"/>
          <w:sz w:val="24"/>
        </w:rPr>
      </w:pPr>
      <w:r>
        <w:rPr>
          <w:rFonts w:hint="eastAsia" w:ascii="仿宋" w:hAnsi="仿宋" w:eastAsia="仿宋" w:cs="仿宋"/>
          <w:sz w:val="24"/>
        </w:rPr>
        <w:t>3.7 投标文件的澄清和说明</w:t>
      </w:r>
    </w:p>
    <w:p>
      <w:pPr>
        <w:spacing w:line="351" w:lineRule="auto"/>
        <w:ind w:left="660" w:hanging="659"/>
        <w:rPr>
          <w:rFonts w:ascii="仿宋" w:hAnsi="仿宋" w:eastAsia="仿宋" w:cs="仿宋"/>
          <w:sz w:val="24"/>
        </w:rPr>
      </w:pPr>
      <w:r>
        <w:rPr>
          <w:rFonts w:hint="eastAsia" w:ascii="仿宋" w:hAnsi="仿宋" w:eastAsia="仿宋" w:cs="仿宋"/>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51" w:lineRule="auto"/>
        <w:ind w:left="660" w:hanging="659"/>
        <w:rPr>
          <w:rFonts w:ascii="仿宋" w:hAnsi="仿宋" w:eastAsia="仿宋" w:cs="仿宋"/>
          <w:sz w:val="24"/>
        </w:rPr>
      </w:pPr>
      <w:r>
        <w:rPr>
          <w:rFonts w:hint="eastAsia" w:ascii="仿宋" w:hAnsi="仿宋" w:eastAsia="仿宋" w:cs="仿宋"/>
          <w:sz w:val="24"/>
        </w:rPr>
        <w:t>3.7.2 澄清和说明不得超出投标文件的范围或改变投标文件的实质性内容（算术性错误的修正除外）。投标人的书面澄清、说明属于投标文件的组成部分。</w:t>
      </w:r>
    </w:p>
    <w:p>
      <w:pPr>
        <w:spacing w:line="351" w:lineRule="auto"/>
        <w:ind w:left="660" w:hanging="659"/>
        <w:rPr>
          <w:rFonts w:ascii="仿宋" w:hAnsi="仿宋" w:eastAsia="仿宋" w:cs="仿宋"/>
          <w:sz w:val="24"/>
        </w:rPr>
      </w:pPr>
      <w:r>
        <w:rPr>
          <w:rFonts w:hint="eastAsia" w:ascii="仿宋" w:hAnsi="仿宋" w:eastAsia="仿宋" w:cs="仿宋"/>
          <w:sz w:val="24"/>
        </w:rPr>
        <w:t>3.7.3 评标委员会不得暗示或诱导投标人作出澄清、说明，对投标人提交的澄清、说明有疑问的，可以要求投标人进一步澄清或说明，直至满足评标委员会的要求。</w:t>
      </w:r>
    </w:p>
    <w:p>
      <w:pPr>
        <w:spacing w:line="351" w:lineRule="auto"/>
        <w:ind w:left="660" w:hanging="659"/>
        <w:rPr>
          <w:rFonts w:ascii="仿宋" w:hAnsi="仿宋" w:eastAsia="仿宋" w:cs="仿宋"/>
          <w:sz w:val="24"/>
        </w:rPr>
      </w:pPr>
      <w:r>
        <w:rPr>
          <w:rFonts w:hint="eastAsia" w:ascii="仿宋" w:hAnsi="仿宋" w:eastAsia="仿宋" w:cs="仿宋"/>
          <w:sz w:val="24"/>
        </w:rPr>
        <w:t>3.7.4 凡超出招标文件规定的或给发包人带来未曾要求的利益的变化、偏差或其 他因素在评标时不予考虑。</w:t>
      </w:r>
    </w:p>
    <w:p>
      <w:pPr>
        <w:spacing w:line="351" w:lineRule="auto"/>
        <w:ind w:left="660" w:hanging="659"/>
        <w:rPr>
          <w:rFonts w:ascii="仿宋" w:hAnsi="仿宋" w:eastAsia="仿宋" w:cs="仿宋"/>
          <w:sz w:val="24"/>
        </w:rPr>
      </w:pPr>
      <w:bookmarkStart w:id="43" w:name="_bookmark122"/>
      <w:bookmarkEnd w:id="43"/>
      <w:r>
        <w:rPr>
          <w:rFonts w:hint="eastAsia" w:ascii="仿宋" w:hAnsi="仿宋" w:eastAsia="仿宋" w:cs="仿宋"/>
          <w:sz w:val="24"/>
        </w:rPr>
        <w:t>3.8 不得否决投标的情形</w:t>
      </w:r>
    </w:p>
    <w:p>
      <w:pPr>
        <w:spacing w:line="351" w:lineRule="auto"/>
        <w:ind w:firstLine="480" w:firstLineChars="200"/>
        <w:rPr>
          <w:rFonts w:ascii="仿宋" w:hAnsi="仿宋" w:eastAsia="仿宋" w:cs="仿宋"/>
          <w:sz w:val="24"/>
        </w:rPr>
      </w:pPr>
      <w:r>
        <w:rPr>
          <w:rFonts w:hint="eastAsia" w:ascii="仿宋" w:hAnsi="仿宋" w:eastAsia="仿宋" w:cs="仿宋"/>
          <w:sz w:val="24"/>
        </w:rPr>
        <w:t>投标文件存在第二章“投标人须知”第 1.12.3 项所列情形的，均视为细微偏差，评标委员会不得否决投标人的投标，应按照第二章“投标人须知”第 1.12.4项规定的原则处理。</w:t>
      </w:r>
    </w:p>
    <w:p>
      <w:pPr>
        <w:spacing w:line="351" w:lineRule="auto"/>
        <w:ind w:left="660" w:hanging="659"/>
        <w:rPr>
          <w:rFonts w:ascii="仿宋" w:hAnsi="仿宋" w:eastAsia="仿宋" w:cs="仿宋"/>
          <w:sz w:val="24"/>
        </w:rPr>
      </w:pPr>
      <w:bookmarkStart w:id="44" w:name="_bookmark123"/>
      <w:bookmarkEnd w:id="44"/>
      <w:r>
        <w:rPr>
          <w:rFonts w:hint="eastAsia" w:ascii="仿宋" w:hAnsi="仿宋" w:eastAsia="仿宋" w:cs="仿宋"/>
          <w:sz w:val="24"/>
        </w:rPr>
        <w:t>3.9 评标结果</w:t>
      </w:r>
    </w:p>
    <w:p>
      <w:pPr>
        <w:spacing w:line="351" w:lineRule="auto"/>
        <w:ind w:left="660" w:hanging="659"/>
        <w:rPr>
          <w:rFonts w:ascii="仿宋" w:hAnsi="仿宋" w:eastAsia="仿宋" w:cs="仿宋"/>
          <w:sz w:val="24"/>
        </w:rPr>
      </w:pPr>
      <w:r>
        <w:rPr>
          <w:rFonts w:hint="eastAsia" w:ascii="仿宋" w:hAnsi="仿宋" w:eastAsia="仿宋" w:cs="仿宋"/>
          <w:sz w:val="24"/>
        </w:rPr>
        <w:t>3.9.1 除第二章“投标人须知”前附表授权直接确定中标人外，评标委员会按照评标价由低到高的顺序推荐中标候选人，并标明排序。</w:t>
      </w:r>
    </w:p>
    <w:p>
      <w:pPr>
        <w:spacing w:line="351" w:lineRule="auto"/>
        <w:ind w:left="660" w:hanging="659"/>
        <w:rPr>
          <w:rFonts w:ascii="仿宋" w:hAnsi="仿宋" w:eastAsia="仿宋" w:cs="仿宋"/>
          <w:sz w:val="24"/>
        </w:rPr>
      </w:pPr>
      <w:r>
        <w:rPr>
          <w:rFonts w:hint="eastAsia" w:ascii="仿宋" w:hAnsi="仿宋" w:eastAsia="仿宋" w:cs="仿宋"/>
          <w:sz w:val="24"/>
        </w:rPr>
        <w:t>3.9.2 评标委员会完成评标后，应向招标人提交书面评标报告。</w:t>
      </w:r>
    </w:p>
    <w:p>
      <w:pPr>
        <w:spacing w:line="500" w:lineRule="exact"/>
        <w:rPr>
          <w:rFonts w:ascii="仿宋" w:hAnsi="仿宋" w:eastAsia="仿宋" w:cs="仿宋"/>
          <w:b/>
          <w:bCs/>
          <w:sz w:val="24"/>
        </w:rPr>
      </w:pPr>
      <w:r>
        <w:rPr>
          <w:rFonts w:hint="eastAsia" w:ascii="仿宋" w:hAnsi="仿宋" w:eastAsia="仿宋" w:cs="仿宋"/>
          <w:b/>
          <w:bCs/>
          <w:sz w:val="24"/>
        </w:rPr>
        <w:t>需要注意的问题：</w:t>
      </w:r>
    </w:p>
    <w:p>
      <w:pPr>
        <w:numPr>
          <w:ilvl w:val="0"/>
          <w:numId w:val="24"/>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投标文件第一个信封(商务及技术文件)不得出现有关投标报价的内容，否则评标委员会将对投标文件第一个信封(商务及技术文件)作废标处理。</w:t>
      </w:r>
    </w:p>
    <w:p>
      <w:pPr>
        <w:numPr>
          <w:ilvl w:val="0"/>
          <w:numId w:val="24"/>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3、【全国公共资源交易平台(河南省▪许昌市)】公共资源交易系统中的工程量清单制作系统不适用于公路项目。</w:t>
      </w:r>
    </w:p>
    <w:p>
      <w:pPr>
        <w:adjustRightInd w:val="0"/>
        <w:snapToGrid w:val="0"/>
        <w:spacing w:line="360" w:lineRule="auto"/>
        <w:ind w:firstLine="480" w:firstLineChars="200"/>
        <w:jc w:val="center"/>
        <w:rPr>
          <w:rFonts w:ascii="宋体" w:hAnsi="宋体"/>
          <w:sz w:val="24"/>
        </w:rPr>
      </w:pPr>
    </w:p>
    <w:p>
      <w:pPr>
        <w:rPr>
          <w:sz w:val="24"/>
        </w:rPr>
      </w:pPr>
    </w:p>
    <w:p>
      <w:pPr>
        <w:spacing w:line="520" w:lineRule="exact"/>
        <w:rPr>
          <w:b/>
          <w:bCs/>
          <w:sz w:val="44"/>
          <w:szCs w:val="44"/>
        </w:rPr>
      </w:pPr>
    </w:p>
    <w:p>
      <w:pPr>
        <w:spacing w:line="520" w:lineRule="exact"/>
        <w:rPr>
          <w:b/>
          <w:bCs/>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r>
        <w:rPr>
          <w:rFonts w:hint="eastAsia" w:ascii="黑体" w:hAnsi="黑体" w:eastAsia="黑体"/>
          <w:sz w:val="44"/>
          <w:szCs w:val="44"/>
        </w:rPr>
        <w:br w:type="page"/>
      </w:r>
    </w:p>
    <w:p>
      <w:pPr>
        <w:adjustRightInd w:val="0"/>
        <w:snapToGrid w:val="0"/>
        <w:jc w:val="center"/>
        <w:outlineLvl w:val="0"/>
        <w:rPr>
          <w:rFonts w:ascii="黑体" w:eastAsia="黑体"/>
          <w:sz w:val="44"/>
          <w:szCs w:val="44"/>
        </w:rPr>
      </w:pPr>
      <w:r>
        <w:rPr>
          <w:rFonts w:hint="eastAsia" w:ascii="黑体" w:hAnsi="黑体" w:eastAsia="黑体"/>
          <w:sz w:val="44"/>
          <w:szCs w:val="44"/>
        </w:rPr>
        <w:t>第四章合同条款及格式</w:t>
      </w:r>
    </w:p>
    <w:p>
      <w:pPr>
        <w:adjustRightInd w:val="0"/>
        <w:snapToGrid w:val="0"/>
        <w:jc w:val="center"/>
        <w:outlineLvl w:val="0"/>
        <w:rPr>
          <w:rFonts w:ascii="仿宋" w:hAnsi="仿宋" w:eastAsia="仿宋" w:cs="仿宋"/>
          <w:sz w:val="36"/>
          <w:szCs w:val="36"/>
        </w:rPr>
      </w:pPr>
    </w:p>
    <w:p>
      <w:pPr>
        <w:adjustRightInd w:val="0"/>
        <w:snapToGrid w:val="0"/>
        <w:jc w:val="center"/>
        <w:outlineLvl w:val="0"/>
        <w:rPr>
          <w:rFonts w:ascii="仿宋" w:hAnsi="仿宋" w:eastAsia="仿宋" w:cs="仿宋"/>
          <w:sz w:val="24"/>
        </w:rPr>
      </w:pPr>
      <w:r>
        <w:rPr>
          <w:rFonts w:hint="eastAsia" w:ascii="仿宋" w:hAnsi="仿宋" w:eastAsia="仿宋" w:cs="仿宋"/>
          <w:sz w:val="36"/>
          <w:szCs w:val="36"/>
        </w:rPr>
        <w:t>第一节 通用合同条款</w:t>
      </w: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spacing w:before="18"/>
        <w:ind w:firstLine="1120" w:firstLineChars="400"/>
        <w:rPr>
          <w:rFonts w:ascii="仿宋" w:hAnsi="仿宋" w:eastAsia="仿宋" w:cs="仿宋"/>
          <w:sz w:val="28"/>
          <w:szCs w:val="28"/>
        </w:rPr>
      </w:pPr>
      <w:r>
        <w:rPr>
          <w:rFonts w:hint="eastAsia" w:ascii="仿宋" w:hAnsi="仿宋" w:eastAsia="仿宋" w:cs="仿宋"/>
          <w:sz w:val="28"/>
          <w:szCs w:val="28"/>
        </w:rPr>
        <w:t>采用《</w:t>
      </w:r>
      <w:r>
        <w:rPr>
          <w:rFonts w:hint="eastAsia" w:ascii="仿宋" w:hAnsi="仿宋" w:eastAsia="仿宋" w:cs="仿宋"/>
          <w:spacing w:val="-3"/>
          <w:sz w:val="28"/>
          <w:szCs w:val="28"/>
        </w:rPr>
        <w:t>标</w:t>
      </w:r>
      <w:r>
        <w:rPr>
          <w:rFonts w:hint="eastAsia" w:ascii="仿宋" w:hAnsi="仿宋" w:eastAsia="仿宋" w:cs="仿宋"/>
          <w:sz w:val="28"/>
          <w:szCs w:val="28"/>
        </w:rPr>
        <w:t>准施</w:t>
      </w:r>
      <w:r>
        <w:rPr>
          <w:rFonts w:hint="eastAsia" w:ascii="仿宋" w:hAnsi="仿宋" w:eastAsia="仿宋" w:cs="仿宋"/>
          <w:spacing w:val="-3"/>
          <w:sz w:val="28"/>
          <w:szCs w:val="28"/>
        </w:rPr>
        <w:t>工招</w:t>
      </w:r>
      <w:r>
        <w:rPr>
          <w:rFonts w:hint="eastAsia" w:ascii="仿宋" w:hAnsi="仿宋" w:eastAsia="仿宋" w:cs="仿宋"/>
          <w:sz w:val="28"/>
          <w:szCs w:val="28"/>
        </w:rPr>
        <w:t>标文件</w:t>
      </w:r>
      <w:r>
        <w:rPr>
          <w:rFonts w:hint="eastAsia" w:ascii="仿宋" w:hAnsi="仿宋" w:eastAsia="仿宋" w:cs="仿宋"/>
          <w:spacing w:val="-3"/>
          <w:sz w:val="28"/>
          <w:szCs w:val="28"/>
        </w:rPr>
        <w:t>》</w:t>
      </w:r>
      <w:r>
        <w:rPr>
          <w:rFonts w:hint="eastAsia" w:ascii="仿宋" w:hAnsi="仿宋" w:eastAsia="仿宋" w:cs="仿宋"/>
          <w:sz w:val="28"/>
          <w:szCs w:val="28"/>
        </w:rPr>
        <w:t>的“</w:t>
      </w:r>
      <w:r>
        <w:rPr>
          <w:rFonts w:hint="eastAsia" w:ascii="仿宋" w:hAnsi="仿宋" w:eastAsia="仿宋" w:cs="仿宋"/>
          <w:spacing w:val="-3"/>
          <w:sz w:val="28"/>
          <w:szCs w:val="28"/>
        </w:rPr>
        <w:t>通用</w:t>
      </w:r>
      <w:r>
        <w:rPr>
          <w:rFonts w:hint="eastAsia" w:ascii="仿宋" w:hAnsi="仿宋" w:eastAsia="仿宋" w:cs="仿宋"/>
          <w:sz w:val="28"/>
          <w:szCs w:val="28"/>
        </w:rPr>
        <w:t>合同条</w:t>
      </w:r>
      <w:r>
        <w:rPr>
          <w:rFonts w:hint="eastAsia" w:ascii="仿宋" w:hAnsi="仿宋" w:eastAsia="仿宋" w:cs="仿宋"/>
          <w:spacing w:val="-3"/>
          <w:sz w:val="28"/>
          <w:szCs w:val="28"/>
        </w:rPr>
        <w:t>款</w:t>
      </w:r>
      <w:r>
        <w:rPr>
          <w:rFonts w:hint="eastAsia" w:ascii="仿宋" w:hAnsi="仿宋" w:eastAsia="仿宋" w:cs="仿宋"/>
          <w:spacing w:val="-140"/>
          <w:sz w:val="28"/>
          <w:szCs w:val="28"/>
        </w:rPr>
        <w:t>”</w:t>
      </w:r>
      <w:r>
        <w:rPr>
          <w:rFonts w:hint="eastAsia" w:ascii="仿宋" w:hAnsi="仿宋" w:eastAsia="仿宋" w:cs="仿宋"/>
          <w:sz w:val="28"/>
          <w:szCs w:val="28"/>
        </w:rPr>
        <w:t>。</w:t>
      </w:r>
    </w:p>
    <w:p>
      <w:pPr>
        <w:rPr>
          <w:rFonts w:ascii="仿宋" w:hAnsi="仿宋" w:eastAsia="仿宋" w:cs="仿宋"/>
          <w:sz w:val="28"/>
          <w:szCs w:val="28"/>
        </w:rPr>
        <w:sectPr>
          <w:pgSz w:w="11850" w:h="16783"/>
          <w:pgMar w:top="1440" w:right="1406" w:bottom="1440" w:left="1406" w:header="720" w:footer="720" w:gutter="0"/>
          <w:cols w:space="0" w:num="1"/>
        </w:sectPr>
      </w:pPr>
    </w:p>
    <w:p>
      <w:pPr>
        <w:tabs>
          <w:tab w:val="left" w:pos="1660"/>
        </w:tabs>
        <w:rPr>
          <w:rFonts w:ascii="仿宋" w:hAnsi="仿宋" w:eastAsia="仿宋" w:cs="仿宋"/>
          <w:sz w:val="41"/>
        </w:rPr>
      </w:pPr>
      <w:r>
        <w:rPr>
          <w:rFonts w:hint="eastAsia" w:ascii="仿宋" w:hAnsi="仿宋" w:eastAsia="仿宋" w:cs="仿宋"/>
          <w:sz w:val="41"/>
        </w:rPr>
        <w:t>第二节</w:t>
      </w:r>
      <w:r>
        <w:rPr>
          <w:rFonts w:hint="eastAsia" w:ascii="仿宋" w:hAnsi="仿宋" w:eastAsia="仿宋" w:cs="仿宋"/>
        </w:rPr>
        <w:tab/>
      </w:r>
      <w:r>
        <w:rPr>
          <w:rFonts w:hint="eastAsia" w:ascii="仿宋" w:hAnsi="仿宋" w:eastAsia="仿宋" w:cs="仿宋"/>
          <w:sz w:val="41"/>
        </w:rPr>
        <w:t>专用合同条款</w:t>
      </w:r>
    </w:p>
    <w:p>
      <w:pPr>
        <w:jc w:val="center"/>
        <w:rPr>
          <w:rFonts w:ascii="仿宋" w:hAnsi="仿宋" w:eastAsia="仿宋" w:cs="仿宋"/>
          <w:sz w:val="24"/>
          <w:szCs w:val="21"/>
        </w:rPr>
      </w:pPr>
      <w:bookmarkStart w:id="45" w:name="page123"/>
      <w:bookmarkEnd w:id="45"/>
      <w:r>
        <w:rPr>
          <w:rFonts w:hint="eastAsia" w:ascii="仿宋" w:hAnsi="仿宋" w:eastAsia="仿宋" w:cs="仿宋"/>
          <w:sz w:val="24"/>
          <w:szCs w:val="21"/>
        </w:rPr>
        <w:t>A. 公路工程专用合同条款</w:t>
      </w:r>
    </w:p>
    <w:p>
      <w:pPr>
        <w:rPr>
          <w:rFonts w:ascii="仿宋" w:hAnsi="仿宋" w:eastAsia="仿宋" w:cs="仿宋"/>
          <w:sz w:val="22"/>
          <w:szCs w:val="21"/>
        </w:rPr>
      </w:pPr>
      <w:r>
        <w:rPr>
          <w:rFonts w:hint="eastAsia" w:ascii="仿宋" w:hAnsi="仿宋" w:eastAsia="仿宋" w:cs="仿宋"/>
          <w:sz w:val="22"/>
          <w:szCs w:val="21"/>
        </w:rPr>
        <w:t>1. 一般约定</w:t>
      </w:r>
    </w:p>
    <w:p>
      <w:pPr>
        <w:numPr>
          <w:ilvl w:val="0"/>
          <w:numId w:val="25"/>
        </w:numPr>
        <w:tabs>
          <w:tab w:val="left" w:pos="420"/>
        </w:tabs>
        <w:ind w:left="420" w:hanging="416"/>
        <w:rPr>
          <w:rFonts w:ascii="仿宋" w:hAnsi="仿宋" w:eastAsia="仿宋" w:cs="仿宋"/>
          <w:szCs w:val="21"/>
        </w:rPr>
      </w:pPr>
      <w:r>
        <w:rPr>
          <w:rFonts w:hint="eastAsia" w:ascii="仿宋" w:hAnsi="仿宋" w:eastAsia="仿宋" w:cs="仿宋"/>
          <w:szCs w:val="21"/>
        </w:rPr>
        <w:t>词语定义</w:t>
      </w:r>
    </w:p>
    <w:p>
      <w:pPr>
        <w:numPr>
          <w:ilvl w:val="1"/>
          <w:numId w:val="25"/>
        </w:numPr>
        <w:tabs>
          <w:tab w:val="left" w:pos="1080"/>
        </w:tabs>
        <w:ind w:left="1080" w:hanging="596"/>
        <w:rPr>
          <w:rFonts w:ascii="仿宋" w:hAnsi="仿宋" w:eastAsia="仿宋" w:cs="仿宋"/>
          <w:szCs w:val="21"/>
        </w:rPr>
      </w:pPr>
      <w:r>
        <w:rPr>
          <w:rFonts w:hint="eastAsia" w:ascii="仿宋" w:hAnsi="仿宋" w:eastAsia="仿宋" w:cs="仿宋"/>
          <w:szCs w:val="21"/>
        </w:rPr>
        <w:t>合同</w:t>
      </w:r>
    </w:p>
    <w:p>
      <w:pPr>
        <w:rPr>
          <w:rFonts w:ascii="仿宋" w:hAnsi="仿宋" w:eastAsia="仿宋" w:cs="仿宋"/>
          <w:szCs w:val="21"/>
        </w:rPr>
      </w:pPr>
      <w:r>
        <w:rPr>
          <w:rFonts w:hint="eastAsia" w:ascii="仿宋" w:hAnsi="仿宋" w:eastAsia="仿宋" w:cs="仿宋"/>
          <w:szCs w:val="21"/>
        </w:rPr>
        <w:t>第 1.1.1.6 目细化为：</w:t>
      </w:r>
    </w:p>
    <w:p>
      <w:pPr>
        <w:rPr>
          <w:rFonts w:ascii="仿宋" w:hAnsi="仿宋" w:eastAsia="仿宋" w:cs="仿宋"/>
          <w:szCs w:val="21"/>
        </w:rPr>
      </w:pPr>
      <w:r>
        <w:rPr>
          <w:rFonts w:hint="eastAsia" w:ascii="仿宋" w:hAnsi="仿宋" w:eastAsia="仿宋" w:cs="仿宋"/>
          <w:szCs w:val="21"/>
        </w:rPr>
        <w:t>技术规范：指本合同所约定的技术标准和要求，是合同文件的组成部分。通</w:t>
      </w:r>
    </w:p>
    <w:p>
      <w:pPr>
        <w:rPr>
          <w:rFonts w:ascii="仿宋" w:hAnsi="仿宋" w:eastAsia="仿宋" w:cs="仿宋"/>
          <w:szCs w:val="21"/>
        </w:rPr>
      </w:pPr>
      <w:r>
        <w:rPr>
          <w:rFonts w:hint="eastAsia" w:ascii="仿宋" w:hAnsi="仿宋" w:eastAsia="仿宋" w:cs="仿宋"/>
          <w:szCs w:val="21"/>
        </w:rPr>
        <w:t>用合同条款中“技术标准和要求”一词具有相同含义。</w:t>
      </w:r>
    </w:p>
    <w:p>
      <w:pPr>
        <w:rPr>
          <w:rFonts w:ascii="仿宋" w:hAnsi="仿宋" w:eastAsia="仿宋" w:cs="仿宋"/>
          <w:szCs w:val="21"/>
        </w:rPr>
      </w:pPr>
      <w:r>
        <w:rPr>
          <w:rFonts w:hint="eastAsia" w:ascii="仿宋" w:hAnsi="仿宋" w:eastAsia="仿宋" w:cs="仿宋"/>
          <w:szCs w:val="21"/>
        </w:rPr>
        <w:t>第 1.1.1.8 目细化为：</w:t>
      </w:r>
    </w:p>
    <w:p>
      <w:pPr>
        <w:rPr>
          <w:rFonts w:ascii="仿宋" w:hAnsi="仿宋" w:eastAsia="仿宋" w:cs="仿宋"/>
          <w:szCs w:val="21"/>
        </w:rPr>
      </w:pPr>
      <w:r>
        <w:rPr>
          <w:rFonts w:hint="eastAsia" w:ascii="仿宋" w:hAnsi="仿宋" w:eastAsia="仿宋" w:cs="仿宋"/>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p>
    <w:p>
      <w:pPr>
        <w:rPr>
          <w:rFonts w:ascii="仿宋" w:hAnsi="仿宋" w:eastAsia="仿宋" w:cs="仿宋"/>
          <w:szCs w:val="21"/>
        </w:rPr>
      </w:pPr>
      <w:r>
        <w:rPr>
          <w:rFonts w:hint="eastAsia" w:ascii="仿宋" w:hAnsi="仿宋" w:eastAsia="仿宋" w:cs="仿宋"/>
          <w:szCs w:val="21"/>
        </w:rPr>
        <w:t>单表 5.1～表 5.5）。</w:t>
      </w:r>
    </w:p>
    <w:p>
      <w:pPr>
        <w:rPr>
          <w:rFonts w:ascii="仿宋" w:hAnsi="仿宋" w:eastAsia="仿宋" w:cs="仿宋"/>
          <w:szCs w:val="21"/>
        </w:rPr>
      </w:pPr>
      <w:r>
        <w:rPr>
          <w:rFonts w:hint="eastAsia" w:ascii="仿宋" w:hAnsi="仿宋" w:eastAsia="仿宋" w:cs="仿宋"/>
          <w:szCs w:val="21"/>
        </w:rPr>
        <w:t>本项补充第 1.1.1.10 目：</w:t>
      </w:r>
    </w:p>
    <w:p>
      <w:pPr>
        <w:rPr>
          <w:rFonts w:ascii="仿宋" w:hAnsi="仿宋" w:eastAsia="仿宋" w:cs="仿宋"/>
          <w:sz w:val="18"/>
          <w:szCs w:val="21"/>
        </w:rPr>
      </w:pPr>
      <w:r>
        <w:rPr>
          <w:rFonts w:hint="eastAsia" w:ascii="仿宋" w:hAnsi="仿宋" w:eastAsia="仿宋" w:cs="仿宋"/>
          <w:szCs w:val="21"/>
        </w:rPr>
        <w:t>1.1.1.10  补遗书：指发出招标文件之后由招标人向已取得招标文件的投标人发出的、编号的对招标文件所作的澄清、修改书。</w:t>
      </w:r>
    </w:p>
    <w:p>
      <w:pPr>
        <w:ind w:left="480"/>
        <w:rPr>
          <w:rFonts w:ascii="仿宋" w:hAnsi="仿宋" w:eastAsia="仿宋" w:cs="仿宋"/>
          <w:szCs w:val="21"/>
        </w:rPr>
      </w:pPr>
      <w:r>
        <w:rPr>
          <w:rFonts w:hint="eastAsia" w:ascii="仿宋" w:hAnsi="仿宋" w:eastAsia="仿宋" w:cs="仿宋"/>
          <w:szCs w:val="21"/>
        </w:rPr>
        <w:t>1.1.2 合同当事人和人员</w:t>
      </w:r>
    </w:p>
    <w:p>
      <w:pPr>
        <w:ind w:left="720"/>
        <w:rPr>
          <w:rFonts w:ascii="仿宋" w:hAnsi="仿宋" w:eastAsia="仿宋" w:cs="仿宋"/>
          <w:szCs w:val="21"/>
        </w:rPr>
      </w:pPr>
      <w:r>
        <w:rPr>
          <w:rFonts w:hint="eastAsia" w:ascii="仿宋" w:hAnsi="仿宋" w:eastAsia="仿宋" w:cs="仿宋"/>
          <w:szCs w:val="21"/>
        </w:rPr>
        <w:t>本项补充第 1.1.2.8 目：</w:t>
      </w:r>
    </w:p>
    <w:p>
      <w:pPr>
        <w:rPr>
          <w:rFonts w:ascii="仿宋" w:hAnsi="仿宋" w:eastAsia="仿宋" w:cs="仿宋"/>
          <w:szCs w:val="21"/>
        </w:rPr>
      </w:pPr>
      <w:r>
        <w:rPr>
          <w:rFonts w:hint="eastAsia" w:ascii="仿宋" w:hAnsi="仿宋" w:eastAsia="仿宋" w:cs="仿宋"/>
          <w:szCs w:val="21"/>
        </w:rPr>
        <w:t>1.1.2.8 承包人项目总工：指由承包人书面委派常驻现场负责管理本合同工程</w:t>
      </w:r>
    </w:p>
    <w:p>
      <w:pPr>
        <w:rPr>
          <w:rFonts w:ascii="仿宋" w:hAnsi="仿宋" w:eastAsia="仿宋" w:cs="仿宋"/>
          <w:szCs w:val="21"/>
        </w:rPr>
      </w:pPr>
      <w:r>
        <w:rPr>
          <w:rFonts w:hint="eastAsia" w:ascii="仿宋" w:hAnsi="仿宋" w:eastAsia="仿宋" w:cs="仿宋"/>
          <w:szCs w:val="21"/>
        </w:rPr>
        <w:t>的总工程师或技术总负责人。</w:t>
      </w:r>
    </w:p>
    <w:p>
      <w:pPr>
        <w:ind w:left="720" w:hanging="239"/>
        <w:rPr>
          <w:rFonts w:ascii="仿宋" w:hAnsi="仿宋" w:eastAsia="仿宋" w:cs="仿宋"/>
          <w:szCs w:val="21"/>
        </w:rPr>
      </w:pPr>
      <w:r>
        <w:rPr>
          <w:rFonts w:hint="eastAsia" w:ascii="仿宋" w:hAnsi="仿宋" w:eastAsia="仿宋" w:cs="仿宋"/>
          <w:szCs w:val="21"/>
        </w:rPr>
        <w:t>1.1.3 工程和设备第 1.1.3.4 目细化为：</w:t>
      </w:r>
    </w:p>
    <w:p>
      <w:pPr>
        <w:ind w:left="720"/>
        <w:rPr>
          <w:rFonts w:ascii="仿宋" w:hAnsi="仿宋" w:eastAsia="仿宋" w:cs="仿宋"/>
          <w:szCs w:val="21"/>
        </w:rPr>
      </w:pPr>
      <w:r>
        <w:rPr>
          <w:rFonts w:hint="eastAsia" w:ascii="仿宋" w:hAnsi="仿宋" w:eastAsia="仿宋" w:cs="仿宋"/>
          <w:szCs w:val="21"/>
        </w:rPr>
        <w:t>单位工程：指在建设项目中，根据签订的合同，具有独立施工条件的工程。</w:t>
      </w:r>
    </w:p>
    <w:p>
      <w:pPr>
        <w:ind w:left="720"/>
        <w:rPr>
          <w:rFonts w:ascii="仿宋" w:hAnsi="仿宋" w:eastAsia="仿宋" w:cs="仿宋"/>
          <w:szCs w:val="21"/>
        </w:rPr>
      </w:pPr>
      <w:r>
        <w:rPr>
          <w:rFonts w:hint="eastAsia" w:ascii="仿宋" w:hAnsi="仿宋" w:eastAsia="仿宋" w:cs="仿宋"/>
          <w:szCs w:val="21"/>
        </w:rPr>
        <w:t>第 1.1.3.10 目细化为：</w:t>
      </w:r>
    </w:p>
    <w:p>
      <w:pPr>
        <w:ind w:firstLine="720"/>
        <w:rPr>
          <w:rFonts w:ascii="仿宋" w:hAnsi="仿宋" w:eastAsia="仿宋" w:cs="仿宋"/>
          <w:szCs w:val="21"/>
        </w:rPr>
      </w:pPr>
      <w:r>
        <w:rPr>
          <w:rFonts w:hint="eastAsia" w:ascii="仿宋" w:hAnsi="仿宋" w:eastAsia="仿宋" w:cs="仿宋"/>
          <w:szCs w:val="21"/>
        </w:rPr>
        <w:t>永久占地：指为实施本合同工程而需要的一切永久占用的土地，包括公路两侧路权范围内的用地。</w:t>
      </w:r>
    </w:p>
    <w:p>
      <w:pPr>
        <w:ind w:left="720"/>
        <w:rPr>
          <w:rFonts w:ascii="仿宋" w:hAnsi="仿宋" w:eastAsia="仿宋" w:cs="仿宋"/>
          <w:szCs w:val="21"/>
        </w:rPr>
      </w:pPr>
      <w:r>
        <w:rPr>
          <w:rFonts w:hint="eastAsia" w:ascii="仿宋" w:hAnsi="仿宋" w:eastAsia="仿宋" w:cs="仿宋"/>
          <w:szCs w:val="21"/>
        </w:rPr>
        <w:t>第 1.1.3.11 目细化为：</w:t>
      </w:r>
    </w:p>
    <w:p>
      <w:pPr>
        <w:ind w:firstLine="720"/>
        <w:rPr>
          <w:rFonts w:ascii="仿宋" w:hAnsi="仿宋" w:eastAsia="仿宋" w:cs="仿宋"/>
          <w:szCs w:val="21"/>
        </w:rPr>
      </w:pPr>
      <w:r>
        <w:rPr>
          <w:rFonts w:hint="eastAsia" w:ascii="仿宋" w:hAnsi="仿宋" w:eastAsia="仿宋" w:cs="仿宋"/>
          <w:szCs w:val="21"/>
        </w:rPr>
        <w:t>临时占地：指为实施本合同工程而需要的一切临时占用的土地，包括施工所用的临时支线、便道、便桥和现场的临时出入通道，以及生产（办公）、生活等临时设施用地等。</w:t>
      </w:r>
    </w:p>
    <w:p>
      <w:pPr>
        <w:ind w:left="720"/>
        <w:rPr>
          <w:rFonts w:ascii="仿宋" w:hAnsi="仿宋" w:eastAsia="仿宋" w:cs="仿宋"/>
          <w:szCs w:val="21"/>
        </w:rPr>
      </w:pPr>
      <w:r>
        <w:rPr>
          <w:rFonts w:hint="eastAsia" w:ascii="仿宋" w:hAnsi="仿宋" w:eastAsia="仿宋" w:cs="仿宋"/>
          <w:szCs w:val="21"/>
        </w:rPr>
        <w:t>本项补充第 1.1.3.12 目、第 1.1.3.13 目：</w:t>
      </w:r>
    </w:p>
    <w:p>
      <w:pPr>
        <w:ind w:left="720"/>
        <w:rPr>
          <w:rFonts w:ascii="仿宋" w:hAnsi="仿宋" w:eastAsia="仿宋" w:cs="仿宋"/>
          <w:sz w:val="18"/>
          <w:szCs w:val="21"/>
        </w:rPr>
      </w:pPr>
      <w:r>
        <w:rPr>
          <w:rFonts w:hint="eastAsia" w:ascii="仿宋" w:hAnsi="仿宋" w:eastAsia="仿宋" w:cs="仿宋"/>
          <w:szCs w:val="21"/>
        </w:rPr>
        <w:t>1.1.3.12  分部工程：指在单位工程中，按结构部位、路段长度及施工特或</w:t>
      </w:r>
      <w:bookmarkStart w:id="46" w:name="page124"/>
      <w:bookmarkEnd w:id="46"/>
    </w:p>
    <w:p>
      <w:pPr>
        <w:rPr>
          <w:rFonts w:ascii="仿宋" w:hAnsi="仿宋" w:eastAsia="仿宋" w:cs="仿宋"/>
          <w:sz w:val="18"/>
          <w:szCs w:val="21"/>
        </w:rPr>
      </w:pPr>
      <w:r>
        <w:rPr>
          <w:rFonts w:hint="eastAsia" w:ascii="仿宋" w:hAnsi="仿宋" w:eastAsia="仿宋" w:cs="仿宋"/>
          <w:szCs w:val="21"/>
        </w:rPr>
        <w:t>施工任务划分的若干个工程。</w:t>
      </w:r>
    </w:p>
    <w:p>
      <w:pPr>
        <w:ind w:left="720"/>
        <w:rPr>
          <w:rFonts w:ascii="仿宋" w:hAnsi="仿宋" w:eastAsia="仿宋" w:cs="仿宋"/>
          <w:sz w:val="18"/>
          <w:szCs w:val="21"/>
        </w:rPr>
      </w:pPr>
      <w:r>
        <w:rPr>
          <w:rFonts w:hint="eastAsia" w:ascii="仿宋" w:hAnsi="仿宋" w:eastAsia="仿宋" w:cs="仿宋"/>
          <w:szCs w:val="21"/>
        </w:rPr>
        <w:t>1.1.3.13  分项工程：指在分部工程中，按不同的施工方法、材料、工序及路段长度等划分的若干个工程。</w:t>
      </w:r>
    </w:p>
    <w:p>
      <w:pPr>
        <w:ind w:left="720" w:hanging="249"/>
        <w:rPr>
          <w:rFonts w:ascii="仿宋" w:hAnsi="仿宋" w:eastAsia="仿宋" w:cs="仿宋"/>
          <w:sz w:val="18"/>
          <w:szCs w:val="21"/>
        </w:rPr>
      </w:pPr>
      <w:r>
        <w:rPr>
          <w:rFonts w:hint="eastAsia" w:ascii="仿宋" w:hAnsi="仿宋" w:eastAsia="仿宋" w:cs="仿宋"/>
          <w:szCs w:val="21"/>
        </w:rPr>
        <w:t>1.1.6 其他本项补充第 1.1.6.2 目～第 1.1.6.9 目：</w:t>
      </w:r>
    </w:p>
    <w:p>
      <w:pPr>
        <w:numPr>
          <w:ilvl w:val="1"/>
          <w:numId w:val="26"/>
        </w:numPr>
        <w:tabs>
          <w:tab w:val="left" w:pos="1500"/>
        </w:tabs>
        <w:ind w:firstLine="724"/>
        <w:rPr>
          <w:rFonts w:ascii="仿宋" w:hAnsi="仿宋" w:eastAsia="仿宋" w:cs="仿宋"/>
          <w:szCs w:val="21"/>
        </w:rPr>
      </w:pPr>
      <w:r>
        <w:rPr>
          <w:rFonts w:hint="eastAsia" w:ascii="仿宋" w:hAnsi="仿宋" w:eastAsia="仿宋" w:cs="仿宋"/>
          <w:szCs w:val="21"/>
        </w:rPr>
        <w:t>竣工验收：指《公路工程竣（交）工验收办法》中的竣工验收。通用合同条款中“国家验收”一词具有相同含义。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交工：指《公路工程竣（交）工验收办法》中的交工。通用合同条款中“竣工”一词具有相同含义。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交工验收：指《公路工程竣（交）工验收办法》中的交工验收。通用合同条款中“竣工验收”一词具有相同含义。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交工验收证书：指《公路工程竣（交）工验收办法》中的交工验收证书。通用合同条款中“工程接收证书”一词具有相同含义。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转包：指承包人违反法律和不履行合同规定的责任和义务，将中标工程全部委托或以专业分包的名义将中标工程肢解后全部委托给其他施工企业施工的行为。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劳务分包：指承包人与具有施工劳务资质的劳务企业签订劳务分包合同，由劳务企业提供劳务人员及机具，由承包人统一组织施工、统一控制工程质量、施工进度、材料采购、生产安全的施工行为。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雇用民工：指承包人与具有相应劳动能力的自然人签订劳动合同，由承包人统一组织管理，从事分项工程施工或配套工程施工的行为。</w:t>
      </w:r>
    </w:p>
    <w:p>
      <w:pPr>
        <w:numPr>
          <w:ilvl w:val="0"/>
          <w:numId w:val="27"/>
        </w:numPr>
        <w:tabs>
          <w:tab w:val="left" w:pos="420"/>
        </w:tabs>
        <w:ind w:left="420" w:hanging="416"/>
        <w:rPr>
          <w:rFonts w:ascii="仿宋" w:hAnsi="仿宋" w:eastAsia="仿宋" w:cs="仿宋"/>
          <w:szCs w:val="21"/>
        </w:rPr>
      </w:pPr>
      <w:r>
        <w:rPr>
          <w:rFonts w:hint="eastAsia" w:ascii="仿宋" w:hAnsi="仿宋" w:eastAsia="仿宋" w:cs="仿宋"/>
          <w:szCs w:val="21"/>
        </w:rPr>
        <w:t>合同文件的优先顺序</w:t>
      </w:r>
    </w:p>
    <w:p>
      <w:pPr>
        <w:ind w:left="400"/>
        <w:rPr>
          <w:rFonts w:ascii="仿宋" w:hAnsi="仿宋" w:eastAsia="仿宋" w:cs="仿宋"/>
          <w:szCs w:val="21"/>
        </w:rPr>
      </w:pPr>
      <w:r>
        <w:rPr>
          <w:rFonts w:hint="eastAsia" w:ascii="仿宋" w:hAnsi="仿宋" w:eastAsia="仿宋" w:cs="仿宋"/>
          <w:szCs w:val="21"/>
        </w:rPr>
        <w:t>本款约定为：</w:t>
      </w:r>
    </w:p>
    <w:p>
      <w:pPr>
        <w:ind w:firstLine="391"/>
        <w:rPr>
          <w:rFonts w:ascii="仿宋" w:hAnsi="仿宋" w:eastAsia="仿宋" w:cs="仿宋"/>
          <w:szCs w:val="21"/>
        </w:rPr>
      </w:pPr>
      <w:r>
        <w:rPr>
          <w:rFonts w:hint="eastAsia" w:ascii="仿宋" w:hAnsi="仿宋" w:eastAsia="仿宋" w:cs="仿宋"/>
          <w:szCs w:val="21"/>
        </w:rPr>
        <w:t>组成合同的各项文件应互相解释，互为说明。除项目专用合同条款另有约定外，解释合同文件的优先顺序如下：</w:t>
      </w:r>
    </w:p>
    <w:p>
      <w:pPr>
        <w:ind w:firstLine="451"/>
        <w:rPr>
          <w:rFonts w:ascii="仿宋" w:hAnsi="仿宋" w:eastAsia="仿宋" w:cs="仿宋"/>
          <w:szCs w:val="21"/>
        </w:rPr>
      </w:pPr>
      <w:r>
        <w:rPr>
          <w:rFonts w:hint="eastAsia" w:ascii="仿宋" w:hAnsi="仿宋" w:eastAsia="仿宋" w:cs="仿宋"/>
          <w:szCs w:val="21"/>
        </w:rPr>
        <w:t>（1）合同协议书及各种合同附件（含评标期间和合同谈判过程中的澄清文件和补充资料）；</w:t>
      </w:r>
    </w:p>
    <w:p>
      <w:pPr>
        <w:ind w:left="480"/>
        <w:rPr>
          <w:rFonts w:ascii="仿宋" w:hAnsi="仿宋" w:eastAsia="仿宋" w:cs="仿宋"/>
          <w:szCs w:val="21"/>
        </w:rPr>
      </w:pPr>
      <w:r>
        <w:rPr>
          <w:rFonts w:hint="eastAsia" w:ascii="仿宋" w:hAnsi="仿宋" w:eastAsia="仿宋" w:cs="仿宋"/>
          <w:szCs w:val="21"/>
        </w:rPr>
        <w:t>（2）中标通知书；</w:t>
      </w:r>
    </w:p>
    <w:p>
      <w:pPr>
        <w:ind w:left="480"/>
        <w:rPr>
          <w:rFonts w:ascii="仿宋" w:hAnsi="仿宋" w:eastAsia="仿宋" w:cs="仿宋"/>
          <w:szCs w:val="21"/>
        </w:rPr>
      </w:pPr>
      <w:r>
        <w:rPr>
          <w:rFonts w:hint="eastAsia" w:ascii="仿宋" w:hAnsi="仿宋" w:eastAsia="仿宋" w:cs="仿宋"/>
          <w:szCs w:val="21"/>
        </w:rPr>
        <w:t>（3）投标函及投标函附录；</w:t>
      </w:r>
    </w:p>
    <w:p>
      <w:pPr>
        <w:ind w:left="480"/>
        <w:rPr>
          <w:rFonts w:ascii="仿宋" w:hAnsi="仿宋" w:eastAsia="仿宋" w:cs="仿宋"/>
          <w:szCs w:val="21"/>
        </w:rPr>
      </w:pPr>
      <w:r>
        <w:rPr>
          <w:rFonts w:hint="eastAsia" w:ascii="仿宋" w:hAnsi="仿宋" w:eastAsia="仿宋" w:cs="仿宋"/>
          <w:szCs w:val="21"/>
        </w:rPr>
        <w:t>（4）项目专用合同条款；</w:t>
      </w:r>
      <w:bookmarkStart w:id="47" w:name="page125"/>
      <w:bookmarkEnd w:id="47"/>
    </w:p>
    <w:p>
      <w:pPr>
        <w:ind w:left="480"/>
        <w:rPr>
          <w:rFonts w:ascii="仿宋" w:hAnsi="仿宋" w:eastAsia="仿宋" w:cs="仿宋"/>
          <w:szCs w:val="21"/>
        </w:rPr>
      </w:pPr>
      <w:r>
        <w:rPr>
          <w:rFonts w:hint="eastAsia" w:ascii="仿宋" w:hAnsi="仿宋" w:eastAsia="仿宋" w:cs="仿宋"/>
          <w:szCs w:val="21"/>
        </w:rPr>
        <w:t>（5）公路工程专用合同条款；</w:t>
      </w:r>
    </w:p>
    <w:p>
      <w:pPr>
        <w:ind w:left="480"/>
        <w:rPr>
          <w:rFonts w:ascii="仿宋" w:hAnsi="仿宋" w:eastAsia="仿宋" w:cs="仿宋"/>
          <w:szCs w:val="21"/>
        </w:rPr>
      </w:pPr>
      <w:r>
        <w:rPr>
          <w:rFonts w:hint="eastAsia" w:ascii="仿宋" w:hAnsi="仿宋" w:eastAsia="仿宋" w:cs="仿宋"/>
          <w:szCs w:val="21"/>
        </w:rPr>
        <w:t>（6）通用合同条款；</w:t>
      </w:r>
    </w:p>
    <w:p>
      <w:pPr>
        <w:ind w:left="480"/>
        <w:rPr>
          <w:rFonts w:ascii="仿宋" w:hAnsi="仿宋" w:eastAsia="仿宋" w:cs="仿宋"/>
          <w:szCs w:val="21"/>
        </w:rPr>
      </w:pPr>
      <w:r>
        <w:rPr>
          <w:rFonts w:hint="eastAsia" w:ascii="仿宋" w:hAnsi="仿宋" w:eastAsia="仿宋" w:cs="仿宋"/>
          <w:szCs w:val="21"/>
        </w:rPr>
        <w:t>（7）工程量清单计量规则；</w:t>
      </w:r>
    </w:p>
    <w:p>
      <w:pPr>
        <w:ind w:left="480"/>
        <w:rPr>
          <w:rFonts w:ascii="仿宋" w:hAnsi="仿宋" w:eastAsia="仿宋" w:cs="仿宋"/>
          <w:szCs w:val="21"/>
        </w:rPr>
      </w:pPr>
      <w:r>
        <w:rPr>
          <w:rFonts w:hint="eastAsia" w:ascii="仿宋" w:hAnsi="仿宋" w:eastAsia="仿宋" w:cs="仿宋"/>
          <w:szCs w:val="21"/>
        </w:rPr>
        <w:t>（8）技术规范；</w:t>
      </w:r>
    </w:p>
    <w:p>
      <w:pPr>
        <w:ind w:left="480"/>
        <w:rPr>
          <w:rFonts w:ascii="仿宋" w:hAnsi="仿宋" w:eastAsia="仿宋" w:cs="仿宋"/>
          <w:szCs w:val="21"/>
        </w:rPr>
      </w:pPr>
      <w:r>
        <w:rPr>
          <w:rFonts w:hint="eastAsia" w:ascii="仿宋" w:hAnsi="仿宋" w:eastAsia="仿宋" w:cs="仿宋"/>
          <w:szCs w:val="21"/>
        </w:rPr>
        <w:t>（9）图纸；</w:t>
      </w:r>
    </w:p>
    <w:p>
      <w:pPr>
        <w:ind w:left="480"/>
        <w:rPr>
          <w:rFonts w:ascii="仿宋" w:hAnsi="仿宋" w:eastAsia="仿宋" w:cs="仿宋"/>
          <w:szCs w:val="21"/>
        </w:rPr>
      </w:pPr>
      <w:r>
        <w:rPr>
          <w:rFonts w:hint="eastAsia" w:ascii="仿宋" w:hAnsi="仿宋" w:eastAsia="仿宋" w:cs="仿宋"/>
          <w:szCs w:val="21"/>
        </w:rPr>
        <w:t>（10）已标价工程量清单；</w:t>
      </w:r>
    </w:p>
    <w:p>
      <w:pPr>
        <w:ind w:left="480"/>
        <w:rPr>
          <w:rFonts w:ascii="仿宋" w:hAnsi="仿宋" w:eastAsia="仿宋" w:cs="仿宋"/>
          <w:szCs w:val="21"/>
        </w:rPr>
      </w:pPr>
      <w:r>
        <w:rPr>
          <w:rFonts w:hint="eastAsia" w:ascii="仿宋" w:hAnsi="仿宋" w:eastAsia="仿宋" w:cs="仿宋"/>
          <w:szCs w:val="21"/>
        </w:rPr>
        <w:t>（11）承包人有关人员、设备投入的承诺及投标文件中的施工组织设计；（12）其他合同文件。</w:t>
      </w:r>
    </w:p>
    <w:p>
      <w:pPr>
        <w:rPr>
          <w:rFonts w:ascii="仿宋" w:hAnsi="仿宋" w:eastAsia="仿宋" w:cs="仿宋"/>
          <w:szCs w:val="21"/>
        </w:rPr>
      </w:pPr>
      <w:r>
        <w:rPr>
          <w:rFonts w:hint="eastAsia" w:ascii="仿宋" w:hAnsi="仿宋" w:eastAsia="仿宋" w:cs="仿宋"/>
          <w:szCs w:val="21"/>
        </w:rPr>
        <w:t>1.5 合同协议书</w:t>
      </w:r>
    </w:p>
    <w:p>
      <w:pPr>
        <w:ind w:left="400"/>
        <w:rPr>
          <w:rFonts w:ascii="仿宋" w:hAnsi="仿宋" w:eastAsia="仿宋" w:cs="仿宋"/>
          <w:szCs w:val="21"/>
        </w:rPr>
      </w:pPr>
      <w:r>
        <w:rPr>
          <w:rFonts w:hint="eastAsia" w:ascii="仿宋" w:hAnsi="仿宋" w:eastAsia="仿宋" w:cs="仿宋"/>
          <w:szCs w:val="21"/>
        </w:rPr>
        <w:t>本款补充：</w:t>
      </w:r>
    </w:p>
    <w:p>
      <w:pPr>
        <w:ind w:firstLine="391"/>
        <w:rPr>
          <w:rFonts w:ascii="仿宋" w:hAnsi="仿宋" w:eastAsia="仿宋" w:cs="仿宋"/>
          <w:szCs w:val="21"/>
        </w:rPr>
      </w:pPr>
      <w:r>
        <w:rPr>
          <w:rFonts w:hint="eastAsia" w:ascii="仿宋" w:hAnsi="仿宋" w:eastAsia="仿宋" w:cs="仿宋"/>
          <w:szCs w:val="21"/>
        </w:rPr>
        <w:t>制备本合同文件的费用由发包人承担。在合同协议书签订并生效之前，投标函和中标通知书将对双方具有约束力。</w:t>
      </w:r>
    </w:p>
    <w:p>
      <w:pPr>
        <w:rPr>
          <w:rFonts w:ascii="仿宋" w:hAnsi="仿宋" w:eastAsia="仿宋" w:cs="仿宋"/>
          <w:szCs w:val="21"/>
        </w:rPr>
      </w:pPr>
      <w:r>
        <w:rPr>
          <w:rFonts w:hint="eastAsia" w:ascii="仿宋" w:hAnsi="仿宋" w:eastAsia="仿宋" w:cs="仿宋"/>
          <w:szCs w:val="21"/>
        </w:rPr>
        <w:t>1.6 图纸和承包人文件</w:t>
      </w:r>
    </w:p>
    <w:p>
      <w:pPr>
        <w:ind w:left="480"/>
        <w:rPr>
          <w:rFonts w:ascii="仿宋" w:hAnsi="仿宋" w:eastAsia="仿宋" w:cs="仿宋"/>
          <w:szCs w:val="21"/>
        </w:rPr>
      </w:pPr>
      <w:r>
        <w:rPr>
          <w:rFonts w:hint="eastAsia" w:ascii="仿宋" w:hAnsi="仿宋" w:eastAsia="仿宋" w:cs="仿宋"/>
          <w:szCs w:val="21"/>
        </w:rPr>
        <w:t>1.6.1 图纸的提供</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w:t>
      </w:r>
    </w:p>
    <w:p>
      <w:pPr>
        <w:rPr>
          <w:rFonts w:ascii="仿宋" w:hAnsi="仿宋" w:eastAsia="仿宋" w:cs="仿宋"/>
          <w:szCs w:val="21"/>
        </w:rPr>
      </w:pPr>
      <w:r>
        <w:rPr>
          <w:rFonts w:hint="eastAsia" w:ascii="仿宋" w:hAnsi="仿宋" w:eastAsia="仿宋" w:cs="仿宋"/>
          <w:szCs w:val="21"/>
        </w:rPr>
        <w:t>延误的，按第 11.3 款的约定办理。</w:t>
      </w:r>
    </w:p>
    <w:p>
      <w:pPr>
        <w:ind w:left="480"/>
        <w:rPr>
          <w:rFonts w:ascii="仿宋" w:hAnsi="仿宋" w:eastAsia="仿宋" w:cs="仿宋"/>
          <w:szCs w:val="21"/>
        </w:rPr>
      </w:pPr>
      <w:r>
        <w:rPr>
          <w:rFonts w:hint="eastAsia" w:ascii="仿宋" w:hAnsi="仿宋" w:eastAsia="仿宋" w:cs="仿宋"/>
          <w:szCs w:val="21"/>
        </w:rPr>
        <w:t>1.6.2 承包人提供的文件</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有下列情形之一的，承包人应免费向监理人提交相关部分工程的施工图纸 3 份，并附必要的计算书、技术资料，或施工工艺图、设备安装图及安装设备的使用和维</w:t>
      </w:r>
    </w:p>
    <w:p>
      <w:pPr>
        <w:rPr>
          <w:rFonts w:ascii="仿宋" w:hAnsi="仿宋" w:eastAsia="仿宋" w:cs="仿宋"/>
          <w:szCs w:val="21"/>
        </w:rPr>
      </w:pPr>
      <w:r>
        <w:rPr>
          <w:rFonts w:hint="eastAsia" w:ascii="仿宋" w:hAnsi="仿宋" w:eastAsia="仿宋" w:cs="仿宋"/>
          <w:szCs w:val="21"/>
        </w:rPr>
        <w:t>护手册各 2 份供监理人批准。</w:t>
      </w:r>
    </w:p>
    <w:p>
      <w:pPr>
        <w:numPr>
          <w:ilvl w:val="0"/>
          <w:numId w:val="28"/>
        </w:numPr>
        <w:rPr>
          <w:rFonts w:ascii="仿宋" w:hAnsi="仿宋" w:eastAsia="仿宋" w:cs="仿宋"/>
          <w:szCs w:val="21"/>
        </w:rPr>
      </w:pPr>
      <w:r>
        <w:rPr>
          <w:rFonts w:hint="eastAsia" w:ascii="仿宋" w:hAnsi="仿宋" w:eastAsia="仿宋" w:cs="仿宋"/>
          <w:szCs w:val="21"/>
        </w:rPr>
        <w:t>为使第 1.6.1 项所述的施工图纸适合于经施工测量后的纵、横断面；</w:t>
      </w:r>
    </w:p>
    <w:p>
      <w:pPr>
        <w:numPr>
          <w:ilvl w:val="0"/>
          <w:numId w:val="28"/>
        </w:numPr>
        <w:rPr>
          <w:rFonts w:ascii="仿宋" w:hAnsi="仿宋" w:eastAsia="仿宋" w:cs="仿宋"/>
          <w:szCs w:val="21"/>
        </w:rPr>
      </w:pPr>
      <w:r>
        <w:rPr>
          <w:rFonts w:hint="eastAsia" w:ascii="仿宋" w:hAnsi="仿宋" w:eastAsia="仿宋" w:cs="仿宋"/>
          <w:szCs w:val="21"/>
        </w:rPr>
        <w:t>为使第 1.6.1 项所述的施工图纸适合于现场具体地形；</w:t>
      </w:r>
    </w:p>
    <w:p>
      <w:pPr>
        <w:rPr>
          <w:rFonts w:ascii="仿宋" w:hAnsi="仿宋" w:eastAsia="仿宋" w:cs="仿宋"/>
          <w:szCs w:val="21"/>
        </w:rPr>
      </w:pPr>
      <w:r>
        <w:rPr>
          <w:rFonts w:hint="eastAsia" w:ascii="仿宋" w:hAnsi="仿宋" w:eastAsia="仿宋" w:cs="仿宋"/>
          <w:szCs w:val="21"/>
        </w:rPr>
        <w:t>（3）为使第 1.6.1 项所述的施工图纸适合于因尺寸与位置变化而引起局部变更；（4）由于合同要求与施工需要。</w:t>
      </w:r>
    </w:p>
    <w:p>
      <w:pPr>
        <w:ind w:left="400"/>
        <w:rPr>
          <w:rFonts w:ascii="仿宋" w:hAnsi="仿宋" w:eastAsia="仿宋" w:cs="仿宋"/>
          <w:szCs w:val="21"/>
        </w:rPr>
      </w:pPr>
      <w:r>
        <w:rPr>
          <w:rFonts w:hint="eastAsia" w:ascii="仿宋" w:hAnsi="仿宋" w:eastAsia="仿宋" w:cs="仿宋"/>
          <w:szCs w:val="21"/>
        </w:rPr>
        <w:t>此类图纸应按监理人规定的格式和图幅绘制。监理人在收到由承包人绘制的上述</w:t>
      </w:r>
    </w:p>
    <w:p>
      <w:pPr>
        <w:rPr>
          <w:rFonts w:ascii="仿宋" w:hAnsi="仿宋" w:eastAsia="仿宋" w:cs="仿宋"/>
          <w:szCs w:val="21"/>
        </w:rPr>
      </w:pPr>
      <w:r>
        <w:rPr>
          <w:rFonts w:hint="eastAsia" w:ascii="仿宋" w:hAnsi="仿宋" w:eastAsia="仿宋" w:cs="仿宋"/>
          <w:szCs w:val="21"/>
        </w:rPr>
        <w:t>工程、工艺图纸、计算书和有关技术资料后 14 天内应予批准或提出修改要求，承包人应按监理人提出的要求作出修改，重新向监理人提交，监理人应在 7 天内批准或提出进一步的修改意见。</w:t>
      </w:r>
    </w:p>
    <w:p>
      <w:pPr>
        <w:ind w:left="480"/>
        <w:rPr>
          <w:rFonts w:ascii="仿宋" w:hAnsi="仿宋" w:eastAsia="仿宋" w:cs="仿宋"/>
          <w:szCs w:val="21"/>
        </w:rPr>
      </w:pPr>
      <w:bookmarkStart w:id="48" w:name="page126"/>
      <w:bookmarkEnd w:id="48"/>
      <w:r>
        <w:rPr>
          <w:rFonts w:hint="eastAsia" w:ascii="仿宋" w:hAnsi="仿宋" w:eastAsia="仿宋" w:cs="仿宋"/>
          <w:szCs w:val="21"/>
        </w:rPr>
        <w:t>1.6.4 图纸的错误</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rPr>
          <w:rFonts w:ascii="仿宋" w:hAnsi="仿宋" w:eastAsia="仿宋" w:cs="仿宋"/>
          <w:szCs w:val="21"/>
        </w:rPr>
      </w:pPr>
      <w:r>
        <w:rPr>
          <w:rFonts w:hint="eastAsia" w:ascii="仿宋" w:hAnsi="仿宋" w:eastAsia="仿宋" w:cs="仿宋"/>
          <w:szCs w:val="21"/>
        </w:rPr>
        <w:t>1.9 严禁贿赂</w:t>
      </w:r>
    </w:p>
    <w:p>
      <w:pPr>
        <w:ind w:left="400"/>
        <w:rPr>
          <w:rFonts w:ascii="仿宋" w:hAnsi="仿宋" w:eastAsia="仿宋" w:cs="仿宋"/>
          <w:szCs w:val="21"/>
        </w:rPr>
      </w:pPr>
      <w:r>
        <w:rPr>
          <w:rFonts w:hint="eastAsia" w:ascii="仿宋" w:hAnsi="仿宋" w:eastAsia="仿宋" w:cs="仿宋"/>
          <w:szCs w:val="21"/>
        </w:rPr>
        <w:t>本款补充：</w:t>
      </w:r>
    </w:p>
    <w:p>
      <w:pPr>
        <w:ind w:firstLine="391"/>
        <w:rPr>
          <w:rFonts w:ascii="仿宋" w:hAnsi="仿宋" w:eastAsia="仿宋" w:cs="仿宋"/>
          <w:szCs w:val="21"/>
        </w:rPr>
      </w:pPr>
      <w:r>
        <w:rPr>
          <w:rFonts w:hint="eastAsia" w:ascii="仿宋" w:hAnsi="仿宋" w:eastAsia="仿宋" w:cs="仿宋"/>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rPr>
          <w:rFonts w:ascii="仿宋" w:hAnsi="仿宋" w:eastAsia="仿宋" w:cs="仿宋"/>
          <w:sz w:val="22"/>
          <w:szCs w:val="21"/>
        </w:rPr>
      </w:pPr>
      <w:r>
        <w:rPr>
          <w:rFonts w:hint="eastAsia" w:ascii="仿宋" w:hAnsi="仿宋" w:eastAsia="仿宋" w:cs="仿宋"/>
          <w:sz w:val="22"/>
          <w:szCs w:val="21"/>
        </w:rPr>
        <w:t>2. 发包人义务</w:t>
      </w:r>
    </w:p>
    <w:p>
      <w:pPr>
        <w:rPr>
          <w:rFonts w:ascii="仿宋" w:hAnsi="仿宋" w:eastAsia="仿宋" w:cs="仿宋"/>
          <w:szCs w:val="21"/>
        </w:rPr>
      </w:pPr>
      <w:r>
        <w:rPr>
          <w:rFonts w:hint="eastAsia" w:ascii="仿宋" w:hAnsi="仿宋" w:eastAsia="仿宋" w:cs="仿宋"/>
          <w:szCs w:val="21"/>
        </w:rPr>
        <w:t>2.3 提供施工场地</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发包人负责办理永久占地的征用及与之有关的拆迁赔偿手续并承担相关费用。承</w:t>
      </w:r>
    </w:p>
    <w:p>
      <w:pPr>
        <w:rPr>
          <w:rFonts w:ascii="仿宋" w:hAnsi="仿宋" w:eastAsia="仿宋" w:cs="仿宋"/>
          <w:szCs w:val="21"/>
        </w:rPr>
      </w:pPr>
      <w:r>
        <w:rPr>
          <w:rFonts w:hint="eastAsia" w:ascii="仿宋" w:hAnsi="仿宋" w:eastAsia="仿宋" w:cs="仿宋"/>
          <w:szCs w:val="21"/>
        </w:rPr>
        <w:t>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ind w:firstLine="391"/>
        <w:rPr>
          <w:rFonts w:ascii="仿宋" w:hAnsi="仿宋" w:eastAsia="仿宋" w:cs="仿宋"/>
          <w:szCs w:val="21"/>
        </w:rPr>
      </w:pPr>
      <w:r>
        <w:rPr>
          <w:rFonts w:hint="eastAsia" w:ascii="仿宋" w:hAnsi="仿宋" w:eastAsia="仿宋" w:cs="仿宋"/>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rPr>
          <w:rFonts w:ascii="仿宋" w:hAnsi="仿宋" w:eastAsia="仿宋" w:cs="仿宋"/>
          <w:sz w:val="22"/>
          <w:szCs w:val="21"/>
        </w:rPr>
      </w:pPr>
      <w:r>
        <w:rPr>
          <w:rFonts w:hint="eastAsia" w:ascii="仿宋" w:hAnsi="仿宋" w:eastAsia="仿宋" w:cs="仿宋"/>
          <w:sz w:val="22"/>
          <w:szCs w:val="21"/>
        </w:rPr>
        <w:t>3. 监理人</w:t>
      </w:r>
    </w:p>
    <w:p>
      <w:pPr>
        <w:numPr>
          <w:ilvl w:val="0"/>
          <w:numId w:val="29"/>
        </w:numPr>
        <w:tabs>
          <w:tab w:val="left" w:pos="420"/>
        </w:tabs>
        <w:ind w:left="420" w:hanging="416"/>
        <w:rPr>
          <w:rFonts w:ascii="仿宋" w:hAnsi="仿宋" w:eastAsia="仿宋" w:cs="仿宋"/>
          <w:szCs w:val="21"/>
        </w:rPr>
      </w:pPr>
      <w:r>
        <w:rPr>
          <w:rFonts w:hint="eastAsia" w:ascii="仿宋" w:hAnsi="仿宋" w:eastAsia="仿宋" w:cs="仿宋"/>
          <w:szCs w:val="21"/>
        </w:rPr>
        <w:t>监理人的职责和权力</w:t>
      </w:r>
    </w:p>
    <w:p>
      <w:pPr>
        <w:numPr>
          <w:ilvl w:val="1"/>
          <w:numId w:val="29"/>
        </w:numPr>
        <w:tabs>
          <w:tab w:val="left" w:pos="780"/>
        </w:tabs>
        <w:ind w:left="780" w:hanging="296"/>
        <w:rPr>
          <w:rFonts w:ascii="仿宋" w:hAnsi="仿宋" w:eastAsia="仿宋" w:cs="仿宋"/>
          <w:szCs w:val="21"/>
        </w:rPr>
      </w:pPr>
      <w:r>
        <w:rPr>
          <w:rFonts w:hint="eastAsia" w:ascii="仿宋" w:hAnsi="仿宋" w:eastAsia="仿宋" w:cs="仿宋"/>
          <w:szCs w:val="21"/>
        </w:rPr>
        <w:t>3.1.1 项补充：</w:t>
      </w:r>
    </w:p>
    <w:p>
      <w:pPr>
        <w:ind w:left="480"/>
        <w:rPr>
          <w:rFonts w:ascii="仿宋" w:hAnsi="仿宋" w:eastAsia="仿宋" w:cs="仿宋"/>
          <w:szCs w:val="21"/>
        </w:rPr>
      </w:pPr>
      <w:r>
        <w:rPr>
          <w:rFonts w:hint="eastAsia" w:ascii="仿宋" w:hAnsi="仿宋" w:eastAsia="仿宋" w:cs="仿宋"/>
          <w:szCs w:val="21"/>
        </w:rPr>
        <w:t>监理人在行使下列权力前需要经发包人事先批准：</w:t>
      </w:r>
    </w:p>
    <w:p>
      <w:pPr>
        <w:ind w:firstLine="480"/>
        <w:rPr>
          <w:rFonts w:ascii="仿宋" w:hAnsi="仿宋" w:eastAsia="仿宋" w:cs="仿宋"/>
          <w:szCs w:val="21"/>
        </w:rPr>
      </w:pPr>
      <w:r>
        <w:rPr>
          <w:rFonts w:hint="eastAsia" w:ascii="仿宋" w:hAnsi="仿宋" w:eastAsia="仿宋" w:cs="仿宋"/>
          <w:szCs w:val="21"/>
        </w:rPr>
        <w:t>（1）根据第 4.3 款，同意分包本工程的某些非关键性工作或者适合专业化队伍施工的专项工程；</w:t>
      </w:r>
    </w:p>
    <w:p>
      <w:pPr>
        <w:ind w:left="480"/>
        <w:rPr>
          <w:rFonts w:ascii="仿宋" w:hAnsi="仿宋" w:eastAsia="仿宋" w:cs="仿宋"/>
          <w:szCs w:val="21"/>
        </w:rPr>
      </w:pPr>
      <w:r>
        <w:rPr>
          <w:rFonts w:hint="eastAsia" w:ascii="仿宋" w:hAnsi="仿宋" w:eastAsia="仿宋" w:cs="仿宋"/>
          <w:szCs w:val="21"/>
        </w:rPr>
        <w:t>（2）确定第 4.11 款下产生的费用增加额；</w:t>
      </w:r>
    </w:p>
    <w:p>
      <w:pPr>
        <w:ind w:left="480"/>
        <w:rPr>
          <w:rFonts w:ascii="仿宋" w:hAnsi="仿宋" w:eastAsia="仿宋" w:cs="仿宋"/>
          <w:szCs w:val="21"/>
        </w:rPr>
      </w:pPr>
      <w:r>
        <w:rPr>
          <w:rFonts w:hint="eastAsia" w:ascii="仿宋" w:hAnsi="仿宋" w:eastAsia="仿宋" w:cs="仿宋"/>
          <w:szCs w:val="21"/>
        </w:rPr>
        <w:t>（3）根据第 11.1 款、第 12.3 款、第 12.4 款发布开工通知、暂停施工指示或复工通知；</w:t>
      </w:r>
    </w:p>
    <w:p>
      <w:pPr>
        <w:ind w:left="480"/>
        <w:rPr>
          <w:rFonts w:ascii="仿宋" w:hAnsi="仿宋" w:eastAsia="仿宋" w:cs="仿宋"/>
          <w:szCs w:val="21"/>
        </w:rPr>
      </w:pPr>
      <w:r>
        <w:rPr>
          <w:rFonts w:hint="eastAsia" w:ascii="仿宋" w:hAnsi="仿宋" w:eastAsia="仿宋" w:cs="仿宋"/>
          <w:szCs w:val="21"/>
        </w:rPr>
        <w:t>（4）决定第 11.3 款、第 11.4 款下的工期延长；</w:t>
      </w:r>
    </w:p>
    <w:p>
      <w:pPr>
        <w:ind w:left="480"/>
        <w:rPr>
          <w:rFonts w:ascii="仿宋" w:hAnsi="仿宋" w:eastAsia="仿宋" w:cs="仿宋"/>
          <w:szCs w:val="21"/>
        </w:rPr>
      </w:pPr>
      <w:r>
        <w:rPr>
          <w:rFonts w:hint="eastAsia" w:ascii="仿宋" w:hAnsi="仿宋" w:eastAsia="仿宋" w:cs="仿宋"/>
          <w:szCs w:val="21"/>
        </w:rPr>
        <w:t>（5）审查批准技术方案或设计的变更；</w:t>
      </w:r>
    </w:p>
    <w:p>
      <w:pPr>
        <w:ind w:firstLine="480"/>
        <w:rPr>
          <w:rFonts w:ascii="仿宋" w:hAnsi="仿宋" w:eastAsia="仿宋" w:cs="仿宋"/>
          <w:szCs w:val="21"/>
        </w:rPr>
      </w:pPr>
      <w:r>
        <w:rPr>
          <w:rFonts w:hint="eastAsia" w:ascii="仿宋" w:hAnsi="仿宋" w:eastAsia="仿宋" w:cs="仿宋"/>
          <w:szCs w:val="21"/>
        </w:rPr>
        <w:t>（6）根据第 15.3 款发出的变更指示，其单项工程变更或累计变更涉及的金额超过了项目专用合同条款数据表中规定的金额；</w:t>
      </w:r>
    </w:p>
    <w:p>
      <w:pPr>
        <w:ind w:left="480"/>
        <w:rPr>
          <w:rFonts w:ascii="仿宋" w:hAnsi="仿宋" w:eastAsia="仿宋" w:cs="仿宋"/>
          <w:szCs w:val="21"/>
        </w:rPr>
      </w:pPr>
      <w:r>
        <w:rPr>
          <w:rFonts w:hint="eastAsia" w:ascii="仿宋" w:hAnsi="仿宋" w:eastAsia="仿宋" w:cs="仿宋"/>
          <w:szCs w:val="21"/>
        </w:rPr>
        <w:t>（7）确定第 15.4 款下变更工作的单价；</w:t>
      </w:r>
    </w:p>
    <w:p>
      <w:pPr>
        <w:ind w:left="480"/>
        <w:rPr>
          <w:rFonts w:ascii="仿宋" w:hAnsi="仿宋" w:eastAsia="仿宋" w:cs="仿宋"/>
          <w:szCs w:val="21"/>
        </w:rPr>
      </w:pPr>
      <w:r>
        <w:rPr>
          <w:rFonts w:hint="eastAsia" w:ascii="仿宋" w:hAnsi="仿宋" w:eastAsia="仿宋" w:cs="仿宋"/>
          <w:szCs w:val="21"/>
        </w:rPr>
        <w:t>（8）按照第 15.6 款决定有关暂列金额的使用；</w:t>
      </w:r>
    </w:p>
    <w:p>
      <w:pPr>
        <w:ind w:left="480"/>
        <w:rPr>
          <w:rFonts w:ascii="仿宋" w:hAnsi="仿宋" w:eastAsia="仿宋" w:cs="仿宋"/>
          <w:szCs w:val="21"/>
        </w:rPr>
      </w:pPr>
      <w:r>
        <w:rPr>
          <w:rFonts w:hint="eastAsia" w:ascii="仿宋" w:hAnsi="仿宋" w:eastAsia="仿宋" w:cs="仿宋"/>
          <w:szCs w:val="21"/>
        </w:rPr>
        <w:t>（9）确定第 15.8 款下的暂估价金额；</w:t>
      </w:r>
    </w:p>
    <w:p>
      <w:pPr>
        <w:ind w:left="480"/>
        <w:rPr>
          <w:rFonts w:ascii="仿宋" w:hAnsi="仿宋" w:eastAsia="仿宋" w:cs="仿宋"/>
          <w:szCs w:val="21"/>
        </w:rPr>
      </w:pPr>
      <w:r>
        <w:rPr>
          <w:rFonts w:hint="eastAsia" w:ascii="仿宋" w:hAnsi="仿宋" w:eastAsia="仿宋" w:cs="仿宋"/>
          <w:szCs w:val="21"/>
        </w:rPr>
        <w:t>（10）确定第 23.1 款下的索赔额。</w:t>
      </w:r>
    </w:p>
    <w:p>
      <w:pPr>
        <w:rPr>
          <w:rFonts w:ascii="仿宋" w:hAnsi="仿宋" w:eastAsia="仿宋" w:cs="仿宋"/>
          <w:sz w:val="18"/>
          <w:szCs w:val="21"/>
        </w:rPr>
      </w:pPr>
    </w:p>
    <w:p>
      <w:pPr>
        <w:ind w:left="480"/>
        <w:rPr>
          <w:rFonts w:ascii="仿宋" w:hAnsi="仿宋" w:eastAsia="仿宋" w:cs="仿宋"/>
          <w:szCs w:val="21"/>
        </w:rPr>
      </w:pPr>
      <w:r>
        <w:rPr>
          <w:rFonts w:hint="eastAsia" w:ascii="仿宋" w:hAnsi="仿宋" w:eastAsia="仿宋" w:cs="仿宋"/>
          <w:szCs w:val="21"/>
        </w:rPr>
        <w:t>如果发生紧急情况，监理人认为将造成人员伤亡，或危及本工程或邻近的财产</w:t>
      </w:r>
    </w:p>
    <w:p>
      <w:pPr>
        <w:rPr>
          <w:rFonts w:ascii="仿宋" w:hAnsi="仿宋" w:eastAsia="仿宋" w:cs="仿宋"/>
          <w:szCs w:val="21"/>
        </w:rPr>
      </w:pPr>
      <w:r>
        <w:rPr>
          <w:rFonts w:hint="eastAsia" w:ascii="仿宋" w:hAnsi="仿宋" w:eastAsia="仿宋" w:cs="仿宋"/>
          <w:szCs w:val="21"/>
        </w:rPr>
        <w:t>需立即采取行动，监理人有权在未征得发包人的批准的情况下发布处理紧急情况所</w:t>
      </w:r>
    </w:p>
    <w:p>
      <w:pPr>
        <w:rPr>
          <w:rFonts w:ascii="仿宋" w:hAnsi="仿宋" w:eastAsia="仿宋" w:cs="仿宋"/>
          <w:szCs w:val="21"/>
        </w:rPr>
      </w:pPr>
      <w:r>
        <w:rPr>
          <w:rFonts w:hint="eastAsia" w:ascii="仿宋" w:hAnsi="仿宋" w:eastAsia="仿宋" w:cs="仿宋"/>
          <w:szCs w:val="21"/>
        </w:rPr>
        <w:t>必需的指令，承包人应予执行，由此造成的费用增加由监理人按第 3.5 款商定或确</w:t>
      </w:r>
    </w:p>
    <w:p>
      <w:pPr>
        <w:rPr>
          <w:rFonts w:ascii="仿宋" w:hAnsi="仿宋" w:eastAsia="仿宋" w:cs="仿宋"/>
          <w:szCs w:val="21"/>
        </w:rPr>
      </w:pPr>
      <w:r>
        <w:rPr>
          <w:rFonts w:hint="eastAsia" w:ascii="仿宋" w:hAnsi="仿宋" w:eastAsia="仿宋" w:cs="仿宋"/>
          <w:szCs w:val="21"/>
        </w:rPr>
        <w:t>定。</w:t>
      </w:r>
    </w:p>
    <w:p>
      <w:pPr>
        <w:numPr>
          <w:ilvl w:val="0"/>
          <w:numId w:val="30"/>
        </w:numPr>
        <w:tabs>
          <w:tab w:val="left" w:pos="420"/>
        </w:tabs>
        <w:ind w:left="420" w:hanging="416"/>
        <w:rPr>
          <w:rFonts w:ascii="仿宋" w:hAnsi="仿宋" w:eastAsia="仿宋" w:cs="仿宋"/>
          <w:szCs w:val="21"/>
        </w:rPr>
      </w:pPr>
      <w:r>
        <w:rPr>
          <w:rFonts w:hint="eastAsia" w:ascii="仿宋" w:hAnsi="仿宋" w:eastAsia="仿宋" w:cs="仿宋"/>
          <w:szCs w:val="21"/>
        </w:rPr>
        <w:t>商定或确定</w:t>
      </w:r>
    </w:p>
    <w:p>
      <w:pPr>
        <w:numPr>
          <w:ilvl w:val="1"/>
          <w:numId w:val="30"/>
        </w:numPr>
        <w:tabs>
          <w:tab w:val="left" w:pos="780"/>
        </w:tabs>
        <w:ind w:left="780" w:hanging="296"/>
        <w:rPr>
          <w:rFonts w:ascii="仿宋" w:hAnsi="仿宋" w:eastAsia="仿宋" w:cs="仿宋"/>
          <w:szCs w:val="21"/>
        </w:rPr>
      </w:pPr>
      <w:r>
        <w:rPr>
          <w:rFonts w:hint="eastAsia" w:ascii="仿宋" w:hAnsi="仿宋" w:eastAsia="仿宋" w:cs="仿宋"/>
          <w:szCs w:val="21"/>
        </w:rPr>
        <w:t>3.5.1 项补充：</w:t>
      </w:r>
    </w:p>
    <w:p>
      <w:pPr>
        <w:ind w:firstLine="480"/>
        <w:rPr>
          <w:rFonts w:ascii="仿宋" w:hAnsi="仿宋" w:eastAsia="仿宋" w:cs="仿宋"/>
          <w:szCs w:val="21"/>
        </w:rPr>
      </w:pPr>
      <w:r>
        <w:rPr>
          <w:rFonts w:hint="eastAsia" w:ascii="仿宋" w:hAnsi="仿宋" w:eastAsia="仿宋" w:cs="仿宋"/>
          <w:szCs w:val="21"/>
        </w:rPr>
        <w:t>如果这项商定或确定导致费用增加和（或）工期延长，或者涉及确定变更工程的价格，则总监理工程师在发出通知前，应征得发包人的同意。</w:t>
      </w:r>
    </w:p>
    <w:p>
      <w:pPr>
        <w:rPr>
          <w:rFonts w:ascii="仿宋" w:hAnsi="仿宋" w:eastAsia="仿宋" w:cs="仿宋"/>
          <w:sz w:val="22"/>
          <w:szCs w:val="21"/>
        </w:rPr>
      </w:pPr>
      <w:r>
        <w:rPr>
          <w:rFonts w:hint="eastAsia" w:ascii="仿宋" w:hAnsi="仿宋" w:eastAsia="仿宋" w:cs="仿宋"/>
          <w:sz w:val="22"/>
          <w:szCs w:val="21"/>
        </w:rPr>
        <w:t>4. 承包人</w:t>
      </w:r>
    </w:p>
    <w:p>
      <w:pPr>
        <w:numPr>
          <w:ilvl w:val="0"/>
          <w:numId w:val="31"/>
        </w:numPr>
        <w:tabs>
          <w:tab w:val="left" w:pos="420"/>
        </w:tabs>
        <w:ind w:left="420" w:hanging="416"/>
        <w:rPr>
          <w:rFonts w:ascii="仿宋" w:hAnsi="仿宋" w:eastAsia="仿宋" w:cs="仿宋"/>
          <w:szCs w:val="21"/>
        </w:rPr>
      </w:pPr>
      <w:r>
        <w:rPr>
          <w:rFonts w:hint="eastAsia" w:ascii="仿宋" w:hAnsi="仿宋" w:eastAsia="仿宋" w:cs="仿宋"/>
          <w:szCs w:val="21"/>
        </w:rPr>
        <w:t>承包人的一般义务</w:t>
      </w:r>
    </w:p>
    <w:p>
      <w:pPr>
        <w:numPr>
          <w:ilvl w:val="1"/>
          <w:numId w:val="31"/>
        </w:numPr>
        <w:tabs>
          <w:tab w:val="left" w:pos="1079"/>
        </w:tabs>
        <w:ind w:left="400" w:firstLine="75"/>
        <w:rPr>
          <w:rFonts w:ascii="仿宋" w:hAnsi="仿宋" w:eastAsia="仿宋" w:cs="仿宋"/>
          <w:szCs w:val="21"/>
        </w:rPr>
      </w:pPr>
      <w:r>
        <w:rPr>
          <w:rFonts w:hint="eastAsia" w:ascii="仿宋" w:hAnsi="仿宋" w:eastAsia="仿宋" w:cs="仿宋"/>
          <w:szCs w:val="21"/>
        </w:rPr>
        <w:t>工程的维护和照管本项细化为：</w:t>
      </w:r>
    </w:p>
    <w:p>
      <w:pPr>
        <w:ind w:firstLine="391"/>
        <w:rPr>
          <w:rFonts w:ascii="仿宋" w:hAnsi="仿宋" w:eastAsia="仿宋" w:cs="仿宋"/>
          <w:szCs w:val="21"/>
        </w:rPr>
      </w:pPr>
      <w:r>
        <w:rPr>
          <w:rFonts w:hint="eastAsia" w:ascii="仿宋" w:hAnsi="仿宋" w:eastAsia="仿宋" w:cs="仿宋"/>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ind w:firstLine="391"/>
        <w:rPr>
          <w:rFonts w:ascii="仿宋" w:hAnsi="仿宋" w:eastAsia="仿宋" w:cs="仿宋"/>
          <w:szCs w:val="21"/>
        </w:rPr>
      </w:pPr>
      <w:r>
        <w:rPr>
          <w:rFonts w:hint="eastAsia" w:ascii="仿宋" w:hAnsi="仿宋" w:eastAsia="仿宋" w:cs="仿宋"/>
          <w:szCs w:val="21"/>
        </w:rPr>
        <w:t>（2）在承包人负责照管与维护期间，如果本工程或材料、设备等发生损失或损害，除不可抗力原因之外，承包人均应自费弥补，并达到合同要求。承包人还应对</w:t>
      </w:r>
    </w:p>
    <w:p>
      <w:pPr>
        <w:rPr>
          <w:rFonts w:ascii="仿宋" w:hAnsi="仿宋" w:eastAsia="仿宋" w:cs="仿宋"/>
          <w:szCs w:val="21"/>
        </w:rPr>
      </w:pPr>
      <w:r>
        <w:rPr>
          <w:rFonts w:hint="eastAsia" w:ascii="仿宋" w:hAnsi="仿宋" w:eastAsia="仿宋" w:cs="仿宋"/>
          <w:szCs w:val="21"/>
        </w:rPr>
        <w:t>按第 19 条规定而实施作业过程中由承包人造成的对工程的任何损失或损害负责。</w:t>
      </w:r>
    </w:p>
    <w:p>
      <w:pPr>
        <w:ind w:left="480"/>
        <w:rPr>
          <w:rFonts w:ascii="仿宋" w:hAnsi="仿宋" w:eastAsia="仿宋" w:cs="仿宋"/>
          <w:szCs w:val="21"/>
        </w:rPr>
      </w:pPr>
      <w:r>
        <w:rPr>
          <w:rFonts w:hint="eastAsia" w:ascii="仿宋" w:hAnsi="仿宋" w:eastAsia="仿宋" w:cs="仿宋"/>
          <w:szCs w:val="21"/>
        </w:rPr>
        <w:t>4.1.10 其他义务</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（1） 临时占地由承包人向当地政府土地管理部门申请，并办理租用手续，承包人按有关规定直接支付其费用，发包人对此将予以协调。</w:t>
      </w:r>
    </w:p>
    <w:p>
      <w:pPr>
        <w:ind w:firstLine="391"/>
        <w:rPr>
          <w:rFonts w:ascii="仿宋" w:hAnsi="仿宋" w:eastAsia="仿宋" w:cs="仿宋"/>
          <w:szCs w:val="21"/>
        </w:rPr>
      </w:pPr>
      <w:r>
        <w:rPr>
          <w:rFonts w:hint="eastAsia" w:ascii="仿宋" w:hAnsi="仿宋" w:eastAsia="仿宋" w:cs="仿宋"/>
          <w:szCs w:val="21"/>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w:t>
      </w:r>
    </w:p>
    <w:p>
      <w:pPr>
        <w:rPr>
          <w:rFonts w:ascii="仿宋" w:hAnsi="仿宋" w:eastAsia="仿宋" w:cs="仿宋"/>
          <w:szCs w:val="21"/>
        </w:rPr>
      </w:pPr>
      <w:r>
        <w:rPr>
          <w:rFonts w:hint="eastAsia" w:ascii="仿宋" w:hAnsi="仿宋" w:eastAsia="仿宋" w:cs="仿宋"/>
          <w:szCs w:val="21"/>
        </w:rPr>
        <w:t>占地的租地费用实行总额包干，列入工程量清单第 100 章中由承包人按总额报价。</w:t>
      </w:r>
    </w:p>
    <w:p>
      <w:pPr>
        <w:ind w:firstLine="391"/>
        <w:rPr>
          <w:rFonts w:ascii="仿宋" w:hAnsi="仿宋" w:eastAsia="仿宋" w:cs="仿宋"/>
          <w:szCs w:val="21"/>
        </w:rPr>
      </w:pPr>
      <w:r>
        <w:rPr>
          <w:rFonts w:hint="eastAsia" w:ascii="仿宋" w:hAnsi="仿宋" w:eastAsia="仿宋" w:cs="仿宋"/>
          <w:szCs w:val="21"/>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ind w:firstLine="391"/>
        <w:rPr>
          <w:rFonts w:ascii="仿宋" w:hAnsi="仿宋" w:eastAsia="仿宋" w:cs="仿宋"/>
          <w:szCs w:val="21"/>
        </w:rPr>
      </w:pPr>
      <w:r>
        <w:rPr>
          <w:rFonts w:hint="eastAsia" w:ascii="仿宋" w:hAnsi="仿宋" w:eastAsia="仿宋" w:cs="仿宋"/>
          <w:szCs w:val="21"/>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ind w:firstLine="391"/>
        <w:rPr>
          <w:rFonts w:ascii="仿宋" w:hAnsi="仿宋" w:eastAsia="仿宋" w:cs="仿宋"/>
          <w:szCs w:val="21"/>
        </w:rPr>
      </w:pPr>
      <w:r>
        <w:rPr>
          <w:rFonts w:hint="eastAsia" w:ascii="仿宋" w:hAnsi="仿宋" w:eastAsia="仿宋" w:cs="仿宋"/>
          <w:szCs w:val="21"/>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ind w:firstLine="391"/>
        <w:rPr>
          <w:rFonts w:ascii="仿宋" w:hAnsi="仿宋" w:eastAsia="仿宋" w:cs="仿宋"/>
          <w:szCs w:val="21"/>
        </w:rPr>
      </w:pPr>
      <w:r>
        <w:rPr>
          <w:rFonts w:hint="eastAsia" w:ascii="仿宋" w:hAnsi="仿宋" w:eastAsia="仿宋" w:cs="仿宋"/>
          <w:szCs w:val="21"/>
        </w:rPr>
        <w:t>承包人的项目经理部是民工工资支付行为的主体，承包人的项目经理是民工工资支付的责任人。项目经理部要建立全体民工花名册和工资支付表，确保将工资直接</w:t>
      </w:r>
    </w:p>
    <w:p>
      <w:pPr>
        <w:rPr>
          <w:rFonts w:ascii="仿宋" w:hAnsi="仿宋" w:eastAsia="仿宋" w:cs="仿宋"/>
          <w:szCs w:val="21"/>
        </w:rPr>
      </w:pPr>
      <w:r>
        <w:rPr>
          <w:rFonts w:hint="eastAsia" w:ascii="仿宋" w:hAnsi="仿宋" w:eastAsia="仿宋" w:cs="仿宋"/>
          <w:szCs w:val="21"/>
        </w:rPr>
        <w:t>发放给民工本人，或委托银行发放民工工资，严禁发放给“包工头”或其他不具备用工主体资格的组织和个人。</w:t>
      </w:r>
    </w:p>
    <w:p>
      <w:pPr>
        <w:ind w:left="400"/>
        <w:rPr>
          <w:rFonts w:ascii="仿宋" w:hAnsi="仿宋" w:eastAsia="仿宋" w:cs="仿宋"/>
          <w:szCs w:val="21"/>
        </w:rPr>
      </w:pPr>
      <w:r>
        <w:rPr>
          <w:rFonts w:hint="eastAsia" w:ascii="仿宋" w:hAnsi="仿宋" w:eastAsia="仿宋" w:cs="仿宋"/>
          <w:szCs w:val="21"/>
        </w:rPr>
        <w:t>工资支付表应如实记录支付单位、支付时间、支付对象、支付数额、支付对象的</w:t>
      </w:r>
    </w:p>
    <w:p>
      <w:pPr>
        <w:rPr>
          <w:rFonts w:ascii="仿宋" w:hAnsi="仿宋" w:eastAsia="仿宋" w:cs="仿宋"/>
          <w:szCs w:val="21"/>
        </w:rPr>
      </w:pPr>
      <w:r>
        <w:rPr>
          <w:rFonts w:hint="eastAsia" w:ascii="仿宋" w:hAnsi="仿宋" w:eastAsia="仿宋" w:cs="仿宋"/>
          <w:szCs w:val="21"/>
        </w:rPr>
        <w:t>身份证号和签字等信息。民工花名册和工资支付表应报监理人备查。</w:t>
      </w:r>
    </w:p>
    <w:p>
      <w:pPr>
        <w:ind w:firstLine="391"/>
        <w:rPr>
          <w:rFonts w:ascii="仿宋" w:hAnsi="仿宋" w:eastAsia="仿宋" w:cs="仿宋"/>
          <w:szCs w:val="21"/>
        </w:rPr>
      </w:pPr>
      <w:r>
        <w:rPr>
          <w:rFonts w:hint="eastAsia" w:ascii="仿宋" w:hAnsi="仿宋" w:eastAsia="仿宋" w:cs="仿宋"/>
          <w:szCs w:val="21"/>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ind w:firstLine="391"/>
        <w:rPr>
          <w:rFonts w:ascii="仿宋" w:hAnsi="仿宋" w:eastAsia="仿宋" w:cs="仿宋"/>
          <w:szCs w:val="21"/>
        </w:rPr>
      </w:pPr>
      <w:r>
        <w:rPr>
          <w:rFonts w:hint="eastAsia" w:ascii="仿宋" w:hAnsi="仿宋" w:eastAsia="仿宋" w:cs="仿宋"/>
          <w:szCs w:val="21"/>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p>
    <w:p>
      <w:pPr>
        <w:rPr>
          <w:rFonts w:ascii="仿宋" w:hAnsi="仿宋" w:eastAsia="仿宋" w:cs="仿宋"/>
          <w:szCs w:val="21"/>
        </w:rPr>
      </w:pPr>
      <w:r>
        <w:rPr>
          <w:rFonts w:hint="eastAsia" w:ascii="仿宋" w:hAnsi="仿宋" w:eastAsia="仿宋" w:cs="仿宋"/>
          <w:szCs w:val="21"/>
        </w:rPr>
        <w:t>培训，改善职工生产生活条件，与此相关的费用承包人应列入工程量清单第 100 章</w:t>
      </w:r>
    </w:p>
    <w:p>
      <w:pPr>
        <w:rPr>
          <w:rFonts w:ascii="仿宋" w:hAnsi="仿宋" w:eastAsia="仿宋" w:cs="仿宋"/>
          <w:szCs w:val="21"/>
        </w:rPr>
      </w:pPr>
      <w:r>
        <w:rPr>
          <w:rFonts w:hint="eastAsia" w:ascii="仿宋" w:hAnsi="仿宋" w:eastAsia="仿宋" w:cs="仿宋"/>
          <w:szCs w:val="21"/>
        </w:rPr>
        <w:t>中。</w:t>
      </w:r>
    </w:p>
    <w:p>
      <w:pPr>
        <w:ind w:left="400"/>
        <w:rPr>
          <w:rFonts w:ascii="仿宋" w:hAnsi="仿宋" w:eastAsia="仿宋" w:cs="仿宋"/>
          <w:szCs w:val="21"/>
        </w:rPr>
      </w:pPr>
      <w:r>
        <w:rPr>
          <w:rFonts w:hint="eastAsia" w:ascii="仿宋" w:hAnsi="仿宋" w:eastAsia="仿宋" w:cs="仿宋"/>
          <w:szCs w:val="21"/>
        </w:rPr>
        <w:t>（6）承包人应履行项目专用合同条款约定的其他义务。</w:t>
      </w:r>
    </w:p>
    <w:p>
      <w:pPr>
        <w:rPr>
          <w:rFonts w:ascii="仿宋" w:hAnsi="仿宋" w:eastAsia="仿宋" w:cs="仿宋"/>
          <w:szCs w:val="21"/>
        </w:rPr>
      </w:pPr>
      <w:r>
        <w:rPr>
          <w:rFonts w:hint="eastAsia" w:ascii="仿宋" w:hAnsi="仿宋" w:eastAsia="仿宋" w:cs="仿宋"/>
          <w:szCs w:val="21"/>
        </w:rPr>
        <w:t>4.2 履约保证金</w:t>
      </w:r>
    </w:p>
    <w:p>
      <w:pPr>
        <w:ind w:left="480"/>
        <w:rPr>
          <w:rFonts w:ascii="仿宋" w:hAnsi="仿宋" w:eastAsia="仿宋" w:cs="仿宋"/>
          <w:szCs w:val="21"/>
        </w:rPr>
      </w:pPr>
      <w:r>
        <w:rPr>
          <w:rFonts w:hint="eastAsia" w:ascii="仿宋" w:hAnsi="仿宋" w:eastAsia="仿宋" w:cs="仿宋"/>
          <w:szCs w:val="21"/>
        </w:rPr>
        <w:t>本款细化为：</w:t>
      </w:r>
    </w:p>
    <w:p>
      <w:pPr>
        <w:ind w:left="480"/>
        <w:rPr>
          <w:rFonts w:ascii="仿宋" w:hAnsi="仿宋" w:eastAsia="仿宋" w:cs="仿宋"/>
          <w:szCs w:val="21"/>
        </w:rPr>
      </w:pPr>
      <w:r>
        <w:rPr>
          <w:rFonts w:hint="eastAsia" w:ascii="仿宋" w:hAnsi="仿宋" w:eastAsia="仿宋" w:cs="仿宋"/>
          <w:szCs w:val="21"/>
        </w:rPr>
        <w:t>承包人应保证其履约保证金在发包人签发交工验收证书且承包人按照合同约定</w:t>
      </w:r>
    </w:p>
    <w:p>
      <w:pPr>
        <w:rPr>
          <w:rFonts w:ascii="仿宋" w:hAnsi="仿宋" w:eastAsia="仿宋" w:cs="仿宋"/>
          <w:szCs w:val="21"/>
        </w:rPr>
      </w:pPr>
      <w:r>
        <w:rPr>
          <w:rFonts w:hint="eastAsia" w:ascii="仿宋" w:hAnsi="仿宋" w:eastAsia="仿宋" w:cs="仿宋"/>
          <w:szCs w:val="21"/>
        </w:rPr>
        <w:t>缴纳质量保证金前一直有效。发包人应在收到承包人缴纳的质量保证金后 28 天内将履约保证金退还给承包人。</w:t>
      </w:r>
    </w:p>
    <w:p>
      <w:pPr>
        <w:ind w:firstLine="480"/>
        <w:rPr>
          <w:rFonts w:ascii="仿宋" w:hAnsi="仿宋" w:eastAsia="仿宋" w:cs="仿宋"/>
          <w:szCs w:val="21"/>
        </w:rPr>
      </w:pPr>
      <w:r>
        <w:rPr>
          <w:rFonts w:hint="eastAsia" w:ascii="仿宋" w:hAnsi="仿宋" w:eastAsia="仿宋" w:cs="仿宋"/>
          <w:szCs w:val="21"/>
        </w:rPr>
        <w:t>承包人拒绝按照本合同约定缴纳质量保证金的，发包人有权从交工付款证书中扣留相应金额作为质量保证金，或者直接将履约保证金金额用于保证承包人在缺陷责任期内履行缺陷修复义务。</w:t>
      </w:r>
    </w:p>
    <w:p>
      <w:pPr>
        <w:numPr>
          <w:ilvl w:val="0"/>
          <w:numId w:val="32"/>
        </w:numPr>
        <w:tabs>
          <w:tab w:val="left" w:pos="420"/>
        </w:tabs>
        <w:ind w:left="420" w:hanging="416"/>
        <w:rPr>
          <w:rFonts w:ascii="仿宋" w:hAnsi="仿宋" w:eastAsia="仿宋" w:cs="仿宋"/>
          <w:szCs w:val="21"/>
        </w:rPr>
      </w:pPr>
      <w:r>
        <w:rPr>
          <w:rFonts w:hint="eastAsia" w:ascii="仿宋" w:hAnsi="仿宋" w:eastAsia="仿宋" w:cs="仿宋"/>
          <w:szCs w:val="21"/>
        </w:rPr>
        <w:t>分包</w:t>
      </w:r>
    </w:p>
    <w:p>
      <w:pPr>
        <w:numPr>
          <w:ilvl w:val="1"/>
          <w:numId w:val="32"/>
        </w:numPr>
        <w:tabs>
          <w:tab w:val="left" w:pos="780"/>
        </w:tabs>
        <w:ind w:left="780" w:hanging="296"/>
        <w:rPr>
          <w:rFonts w:ascii="仿宋" w:hAnsi="仿宋" w:eastAsia="仿宋" w:cs="仿宋"/>
          <w:szCs w:val="21"/>
        </w:rPr>
      </w:pPr>
      <w:r>
        <w:rPr>
          <w:rFonts w:hint="eastAsia" w:ascii="仿宋" w:hAnsi="仿宋" w:eastAsia="仿宋" w:cs="仿宋"/>
          <w:szCs w:val="21"/>
        </w:rPr>
        <w:t>4.3.2 项～第 4.3.4 项细化为：</w:t>
      </w:r>
    </w:p>
    <w:p>
      <w:pPr>
        <w:ind w:left="480"/>
        <w:rPr>
          <w:rFonts w:ascii="仿宋" w:hAnsi="仿宋" w:eastAsia="仿宋" w:cs="仿宋"/>
          <w:szCs w:val="21"/>
        </w:rPr>
      </w:pPr>
      <w:r>
        <w:rPr>
          <w:rFonts w:hint="eastAsia" w:ascii="仿宋" w:hAnsi="仿宋" w:eastAsia="仿宋" w:cs="仿宋"/>
          <w:szCs w:val="21"/>
        </w:rPr>
        <w:t>4.3.2 承包人不得将工程关键性工作分包给第三人。经发包人同意，承包人可将</w:t>
      </w:r>
    </w:p>
    <w:p>
      <w:pPr>
        <w:rPr>
          <w:rFonts w:ascii="仿宋" w:hAnsi="仿宋" w:eastAsia="仿宋" w:cs="仿宋"/>
          <w:szCs w:val="21"/>
        </w:rPr>
      </w:pPr>
      <w:r>
        <w:rPr>
          <w:rFonts w:hint="eastAsia" w:ascii="仿宋" w:hAnsi="仿宋" w:eastAsia="仿宋" w:cs="仿宋"/>
          <w:szCs w:val="21"/>
        </w:rPr>
        <w:t>工程的其他部分或工作分包给第三人。分包包括专业分包和劳务分包。</w:t>
      </w:r>
    </w:p>
    <w:p>
      <w:pPr>
        <w:ind w:left="480"/>
        <w:rPr>
          <w:rFonts w:ascii="仿宋" w:hAnsi="仿宋" w:eastAsia="仿宋" w:cs="仿宋"/>
          <w:szCs w:val="21"/>
        </w:rPr>
      </w:pPr>
      <w:r>
        <w:rPr>
          <w:rFonts w:hint="eastAsia" w:ascii="仿宋" w:hAnsi="仿宋" w:eastAsia="仿宋" w:cs="仿宋"/>
          <w:szCs w:val="21"/>
        </w:rPr>
        <w:t>4.3.3 专业分包</w:t>
      </w:r>
    </w:p>
    <w:p>
      <w:pPr>
        <w:ind w:left="480"/>
        <w:rPr>
          <w:rFonts w:ascii="仿宋" w:hAnsi="仿宋" w:eastAsia="仿宋" w:cs="仿宋"/>
          <w:szCs w:val="21"/>
        </w:rPr>
      </w:pPr>
      <w:r>
        <w:rPr>
          <w:rFonts w:hint="eastAsia" w:ascii="仿宋" w:hAnsi="仿宋" w:eastAsia="仿宋" w:cs="仿宋"/>
          <w:szCs w:val="21"/>
        </w:rPr>
        <w:t>在工程施工过程中，承包人进行专业分包必须遵守以下规定：</w:t>
      </w:r>
    </w:p>
    <w:p>
      <w:pPr>
        <w:ind w:firstLine="480"/>
        <w:rPr>
          <w:rFonts w:ascii="仿宋" w:hAnsi="仿宋" w:eastAsia="仿宋" w:cs="仿宋"/>
          <w:szCs w:val="21"/>
        </w:rPr>
      </w:pPr>
      <w:r>
        <w:rPr>
          <w:rFonts w:hint="eastAsia" w:ascii="仿宋" w:hAnsi="仿宋" w:eastAsia="仿宋" w:cs="仿宋"/>
          <w:szCs w:val="21"/>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bookmarkStart w:id="49" w:name="page130"/>
      <w:bookmarkEnd w:id="49"/>
    </w:p>
    <w:p>
      <w:pPr>
        <w:ind w:firstLine="480"/>
        <w:rPr>
          <w:rFonts w:ascii="仿宋" w:hAnsi="仿宋" w:eastAsia="仿宋" w:cs="仿宋"/>
          <w:szCs w:val="21"/>
        </w:rPr>
      </w:pPr>
      <w:r>
        <w:rPr>
          <w:rFonts w:hint="eastAsia" w:ascii="仿宋" w:hAnsi="仿宋" w:eastAsia="仿宋" w:cs="仿宋"/>
          <w:szCs w:val="21"/>
        </w:rPr>
        <w:t>（2）专业分包人的资格能力（含安全生产能力）应与其分包工程的标准和规模相适应，且应当具备如下条件：</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具有经工商登记的法人资格；</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具有从事类似工程经验的管理与技术人员；</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具有（自有或租赁）分包工程所需的施工设备。</w:t>
      </w:r>
    </w:p>
    <w:p>
      <w:pPr>
        <w:ind w:left="480"/>
        <w:rPr>
          <w:rFonts w:ascii="仿宋" w:hAnsi="仿宋" w:eastAsia="仿宋" w:cs="仿宋"/>
          <w:szCs w:val="21"/>
        </w:rPr>
      </w:pPr>
      <w:r>
        <w:rPr>
          <w:rFonts w:hint="eastAsia" w:ascii="仿宋" w:hAnsi="仿宋" w:eastAsia="仿宋" w:cs="仿宋"/>
          <w:szCs w:val="21"/>
        </w:rPr>
        <w:t>承包人应向监理人提交专业分包人的资格能力证明材料，经监理人审查并报发</w:t>
      </w:r>
    </w:p>
    <w:p>
      <w:pPr>
        <w:rPr>
          <w:rFonts w:ascii="仿宋" w:hAnsi="仿宋" w:eastAsia="仿宋" w:cs="仿宋"/>
          <w:szCs w:val="21"/>
        </w:rPr>
      </w:pPr>
      <w:r>
        <w:rPr>
          <w:rFonts w:hint="eastAsia" w:ascii="仿宋" w:hAnsi="仿宋" w:eastAsia="仿宋" w:cs="仿宋"/>
          <w:szCs w:val="21"/>
        </w:rPr>
        <w:t>包人批准后，可以将相应专业工程分包给该专业分包人。</w:t>
      </w:r>
    </w:p>
    <w:p>
      <w:pPr>
        <w:ind w:left="480"/>
        <w:rPr>
          <w:rFonts w:ascii="仿宋" w:hAnsi="仿宋" w:eastAsia="仿宋" w:cs="仿宋"/>
          <w:szCs w:val="21"/>
        </w:rPr>
      </w:pPr>
      <w:r>
        <w:rPr>
          <w:rFonts w:hint="eastAsia" w:ascii="仿宋" w:hAnsi="仿宋" w:eastAsia="仿宋" w:cs="仿宋"/>
          <w:szCs w:val="21"/>
        </w:rPr>
        <w:t>（3）专业分包工程不得再次分包。</w:t>
      </w:r>
    </w:p>
    <w:p>
      <w:pPr>
        <w:ind w:firstLine="480"/>
        <w:rPr>
          <w:rFonts w:ascii="仿宋" w:hAnsi="仿宋" w:eastAsia="仿宋" w:cs="仿宋"/>
          <w:szCs w:val="21"/>
        </w:rPr>
      </w:pPr>
      <w:r>
        <w:rPr>
          <w:rFonts w:hint="eastAsia" w:ascii="仿宋" w:hAnsi="仿宋" w:eastAsia="仿宋" w:cs="仿宋"/>
          <w:szCs w:val="21"/>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ind w:firstLine="480"/>
        <w:rPr>
          <w:rFonts w:ascii="仿宋" w:hAnsi="仿宋" w:eastAsia="仿宋" w:cs="仿宋"/>
          <w:szCs w:val="21"/>
        </w:rPr>
      </w:pPr>
      <w:r>
        <w:rPr>
          <w:rFonts w:hint="eastAsia" w:ascii="仿宋" w:hAnsi="仿宋" w:eastAsia="仿宋" w:cs="仿宋"/>
          <w:szCs w:val="21"/>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ind w:firstLine="480"/>
        <w:rPr>
          <w:rFonts w:ascii="仿宋" w:hAnsi="仿宋" w:eastAsia="仿宋" w:cs="仿宋"/>
          <w:szCs w:val="21"/>
        </w:rPr>
      </w:pPr>
      <w:r>
        <w:rPr>
          <w:rFonts w:hint="eastAsia" w:ascii="仿宋" w:hAnsi="仿宋" w:eastAsia="仿宋" w:cs="仿宋"/>
          <w:szCs w:val="21"/>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ind w:firstLine="480"/>
        <w:rPr>
          <w:rFonts w:ascii="仿宋" w:hAnsi="仿宋" w:eastAsia="仿宋" w:cs="仿宋"/>
          <w:szCs w:val="21"/>
        </w:rPr>
      </w:pPr>
      <w:r>
        <w:rPr>
          <w:rFonts w:hint="eastAsia" w:ascii="仿宋" w:hAnsi="仿宋" w:eastAsia="仿宋" w:cs="仿宋"/>
          <w:szCs w:val="21"/>
        </w:rPr>
        <w:t>（7）专业分包人应当依据专业分包合同的约定，组织分包工程的施工，并对分包工程的质量、安全和进度等实施有效控制。专业分包人对其分包的工程向承包人负责，并就所分包的工程向发包人承担连带责任。</w:t>
      </w:r>
    </w:p>
    <w:p>
      <w:pPr>
        <w:ind w:firstLine="480"/>
        <w:rPr>
          <w:rFonts w:ascii="仿宋" w:hAnsi="仿宋" w:eastAsia="仿宋" w:cs="仿宋"/>
          <w:szCs w:val="21"/>
        </w:rPr>
      </w:pPr>
      <w:r>
        <w:rPr>
          <w:rFonts w:hint="eastAsia" w:ascii="仿宋" w:hAnsi="仿宋" w:eastAsia="仿宋" w:cs="仿宋"/>
          <w:szCs w:val="21"/>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ind w:left="480"/>
        <w:rPr>
          <w:rFonts w:ascii="仿宋" w:hAnsi="仿宋" w:eastAsia="仿宋" w:cs="仿宋"/>
          <w:szCs w:val="21"/>
        </w:rPr>
      </w:pPr>
      <w:r>
        <w:rPr>
          <w:rFonts w:hint="eastAsia" w:ascii="仿宋" w:hAnsi="仿宋" w:eastAsia="仿宋" w:cs="仿宋"/>
          <w:szCs w:val="21"/>
        </w:rPr>
        <w:t>违反上述规定之一者属违规分包。</w:t>
      </w:r>
    </w:p>
    <w:p>
      <w:pPr>
        <w:ind w:left="480"/>
        <w:rPr>
          <w:rFonts w:ascii="仿宋" w:hAnsi="仿宋" w:eastAsia="仿宋" w:cs="仿宋"/>
          <w:szCs w:val="21"/>
        </w:rPr>
      </w:pPr>
      <w:r>
        <w:rPr>
          <w:rFonts w:hint="eastAsia" w:ascii="仿宋" w:hAnsi="仿宋" w:eastAsia="仿宋" w:cs="仿宋"/>
          <w:szCs w:val="21"/>
        </w:rPr>
        <w:t>4.3.4 劳务分包</w:t>
      </w:r>
    </w:p>
    <w:p>
      <w:pPr>
        <w:ind w:left="480"/>
        <w:rPr>
          <w:rFonts w:ascii="仿宋" w:hAnsi="仿宋" w:eastAsia="仿宋" w:cs="仿宋"/>
          <w:szCs w:val="21"/>
        </w:rPr>
      </w:pPr>
      <w:r>
        <w:rPr>
          <w:rFonts w:hint="eastAsia" w:ascii="仿宋" w:hAnsi="仿宋" w:eastAsia="仿宋" w:cs="仿宋"/>
          <w:szCs w:val="21"/>
        </w:rPr>
        <w:t>在工程施工过程中，承包人进行劳务分包必须遵守以下规定：</w:t>
      </w:r>
    </w:p>
    <w:p>
      <w:pPr>
        <w:ind w:left="480"/>
        <w:rPr>
          <w:rFonts w:ascii="仿宋" w:hAnsi="仿宋" w:eastAsia="仿宋" w:cs="仿宋"/>
          <w:szCs w:val="21"/>
        </w:rPr>
      </w:pPr>
      <w:r>
        <w:rPr>
          <w:rFonts w:hint="eastAsia" w:ascii="仿宋" w:hAnsi="仿宋" w:eastAsia="仿宋" w:cs="仿宋"/>
          <w:szCs w:val="21"/>
        </w:rPr>
        <w:t>（1）劳务分包人应具有施工劳务资质。</w:t>
      </w:r>
    </w:p>
    <w:p>
      <w:pPr>
        <w:ind w:right="-29" w:rightChars="-14" w:firstLine="480"/>
        <w:rPr>
          <w:rFonts w:ascii="仿宋" w:hAnsi="仿宋" w:eastAsia="仿宋" w:cs="仿宋"/>
          <w:szCs w:val="21"/>
        </w:rPr>
      </w:pPr>
      <w:r>
        <w:rPr>
          <w:rFonts w:hint="eastAsia" w:ascii="仿宋" w:hAnsi="仿宋" w:eastAsia="仿宋" w:cs="仿宋"/>
          <w:szCs w:val="21"/>
        </w:rPr>
        <w:t>（2）劳务分包应当依法签订劳务分包合同，劳务分包合同必须由承包人的法定代表人或其委托代理人与劳务分包人直接签订，不得由他人代签。承包人的项目经</w:t>
      </w:r>
      <w:bookmarkStart w:id="50" w:name="page131"/>
      <w:bookmarkEnd w:id="50"/>
      <w:r>
        <w:rPr>
          <w:rFonts w:hint="eastAsia" w:ascii="仿宋" w:hAnsi="仿宋" w:eastAsia="仿宋" w:cs="仿宋"/>
          <w:szCs w:val="21"/>
        </w:rPr>
        <w:t>理部、项目经理、施工班组等不具备用工主体资格，不能与劳务分包人签订劳务分包合同。承包人应向发包人和监理人提交劳务分包合同副本并报项目所在地劳动保障部门备案。</w:t>
      </w:r>
    </w:p>
    <w:p>
      <w:pPr>
        <w:ind w:firstLine="480"/>
        <w:rPr>
          <w:rFonts w:ascii="仿宋" w:hAnsi="仿宋" w:eastAsia="仿宋" w:cs="仿宋"/>
          <w:szCs w:val="21"/>
        </w:rPr>
      </w:pPr>
      <w:r>
        <w:rPr>
          <w:rFonts w:hint="eastAsia" w:ascii="仿宋" w:hAnsi="仿宋" w:eastAsia="仿宋" w:cs="仿宋"/>
          <w:szCs w:val="21"/>
        </w:rPr>
        <w:t>（3）承包人雇用的劳务作业应加入到承包人的施工班组统一管理。有关施工质量、施工安全、施工进度、环境保护、技术方案、试验检测、材料保管与供应、机械设备等都必须由承包人管理与调配，不得以包代管。</w:t>
      </w:r>
    </w:p>
    <w:p>
      <w:pPr>
        <w:ind w:firstLine="480"/>
        <w:rPr>
          <w:rFonts w:ascii="仿宋" w:hAnsi="仿宋" w:eastAsia="仿宋" w:cs="仿宋"/>
          <w:szCs w:val="21"/>
        </w:rPr>
      </w:pPr>
      <w:r>
        <w:rPr>
          <w:rFonts w:hint="eastAsia" w:ascii="仿宋" w:hAnsi="仿宋" w:eastAsia="仿宋" w:cs="仿宋"/>
          <w:szCs w:val="21"/>
        </w:rPr>
        <w:t>（4）承包人应当对劳务分包人员进行安全培训和管理，劳务分包人不得将其分包的劳务作业再次分包。</w:t>
      </w:r>
    </w:p>
    <w:p>
      <w:pPr>
        <w:ind w:left="480"/>
        <w:rPr>
          <w:rFonts w:ascii="仿宋" w:hAnsi="仿宋" w:eastAsia="仿宋" w:cs="仿宋"/>
          <w:szCs w:val="21"/>
        </w:rPr>
      </w:pPr>
      <w:r>
        <w:rPr>
          <w:rFonts w:hint="eastAsia" w:ascii="仿宋" w:hAnsi="仿宋" w:eastAsia="仿宋" w:cs="仿宋"/>
          <w:szCs w:val="21"/>
        </w:rPr>
        <w:t>违反上述规定之一者属违规分包。</w:t>
      </w:r>
    </w:p>
    <w:p>
      <w:pPr>
        <w:ind w:left="480"/>
        <w:rPr>
          <w:rFonts w:ascii="仿宋" w:hAnsi="仿宋" w:eastAsia="仿宋" w:cs="仿宋"/>
          <w:szCs w:val="21"/>
        </w:rPr>
      </w:pPr>
      <w:r>
        <w:rPr>
          <w:rFonts w:hint="eastAsia" w:ascii="仿宋" w:hAnsi="仿宋" w:eastAsia="仿宋" w:cs="仿宋"/>
          <w:szCs w:val="21"/>
        </w:rPr>
        <w:t>本款补充第 4.3.6 项、第 4.3.7 项：</w:t>
      </w:r>
    </w:p>
    <w:p>
      <w:pPr>
        <w:numPr>
          <w:ilvl w:val="0"/>
          <w:numId w:val="34"/>
        </w:numPr>
        <w:tabs>
          <w:tab w:val="left" w:pos="1080"/>
        </w:tabs>
        <w:ind w:left="1080" w:hanging="596"/>
        <w:rPr>
          <w:rFonts w:ascii="仿宋" w:hAnsi="仿宋" w:eastAsia="仿宋" w:cs="仿宋"/>
          <w:szCs w:val="21"/>
        </w:rPr>
      </w:pPr>
      <w:r>
        <w:rPr>
          <w:rFonts w:hint="eastAsia" w:ascii="仿宋" w:hAnsi="仿宋" w:eastAsia="仿宋" w:cs="仿宋"/>
          <w:szCs w:val="21"/>
        </w:rPr>
        <w:t>发包人对承包人与分包人之间的法律与经济纠纷不承担任何责任和义务。</w:t>
      </w:r>
    </w:p>
    <w:p>
      <w:pPr>
        <w:numPr>
          <w:ilvl w:val="0"/>
          <w:numId w:val="34"/>
        </w:numPr>
        <w:tabs>
          <w:tab w:val="left" w:pos="1080"/>
        </w:tabs>
        <w:ind w:left="1080" w:hanging="596"/>
        <w:rPr>
          <w:rFonts w:ascii="仿宋" w:hAnsi="仿宋" w:eastAsia="仿宋" w:cs="仿宋"/>
          <w:szCs w:val="21"/>
        </w:rPr>
      </w:pPr>
      <w:r>
        <w:rPr>
          <w:rFonts w:hint="eastAsia" w:ascii="仿宋" w:hAnsi="仿宋" w:eastAsia="仿宋" w:cs="仿宋"/>
          <w:szCs w:val="21"/>
        </w:rPr>
        <w:t>本项目的各项分包工作均应遵守《公路工程施工分包管理办法》的有关规</w:t>
      </w:r>
    </w:p>
    <w:p>
      <w:pPr>
        <w:rPr>
          <w:rFonts w:ascii="仿宋" w:hAnsi="仿宋" w:eastAsia="仿宋" w:cs="仿宋"/>
          <w:szCs w:val="21"/>
        </w:rPr>
      </w:pPr>
      <w:r>
        <w:rPr>
          <w:rFonts w:hint="eastAsia" w:ascii="仿宋" w:hAnsi="仿宋" w:eastAsia="仿宋" w:cs="仿宋"/>
          <w:szCs w:val="21"/>
        </w:rPr>
        <w:t>定。</w:t>
      </w:r>
    </w:p>
    <w:p>
      <w:pPr>
        <w:rPr>
          <w:rFonts w:ascii="仿宋" w:hAnsi="仿宋" w:eastAsia="仿宋" w:cs="仿宋"/>
          <w:szCs w:val="21"/>
        </w:rPr>
      </w:pPr>
      <w:r>
        <w:rPr>
          <w:rFonts w:hint="eastAsia" w:ascii="仿宋" w:hAnsi="仿宋" w:eastAsia="仿宋" w:cs="仿宋"/>
          <w:szCs w:val="21"/>
        </w:rPr>
        <w:t>4.4 联合体</w:t>
      </w:r>
    </w:p>
    <w:p>
      <w:pPr>
        <w:ind w:left="480"/>
        <w:rPr>
          <w:rFonts w:ascii="仿宋" w:hAnsi="仿宋" w:eastAsia="仿宋" w:cs="仿宋"/>
          <w:szCs w:val="21"/>
        </w:rPr>
      </w:pPr>
      <w:r>
        <w:rPr>
          <w:rFonts w:hint="eastAsia" w:ascii="仿宋" w:hAnsi="仿宋" w:eastAsia="仿宋" w:cs="仿宋"/>
          <w:szCs w:val="21"/>
        </w:rPr>
        <w:t>本款补充第 4.4.4 项：</w:t>
      </w:r>
    </w:p>
    <w:p>
      <w:pPr>
        <w:numPr>
          <w:ilvl w:val="1"/>
          <w:numId w:val="35"/>
        </w:numPr>
        <w:tabs>
          <w:tab w:val="left" w:pos="1020"/>
        </w:tabs>
        <w:ind w:left="1020" w:hanging="536"/>
        <w:rPr>
          <w:rFonts w:ascii="仿宋" w:hAnsi="仿宋" w:eastAsia="仿宋" w:cs="仿宋"/>
          <w:szCs w:val="21"/>
        </w:rPr>
      </w:pPr>
      <w:r>
        <w:rPr>
          <w:rFonts w:hint="eastAsia" w:ascii="仿宋" w:hAnsi="仿宋" w:eastAsia="仿宋" w:cs="仿宋"/>
          <w:szCs w:val="21"/>
        </w:rPr>
        <w:t>未经发包人事先同意，联合体的组成与结构不得变动。</w:t>
      </w:r>
    </w:p>
    <w:p>
      <w:pPr>
        <w:numPr>
          <w:ilvl w:val="0"/>
          <w:numId w:val="36"/>
        </w:numPr>
        <w:tabs>
          <w:tab w:val="left" w:pos="420"/>
        </w:tabs>
        <w:ind w:left="420" w:hanging="416"/>
        <w:rPr>
          <w:rFonts w:ascii="仿宋" w:hAnsi="仿宋" w:eastAsia="仿宋" w:cs="仿宋"/>
          <w:szCs w:val="21"/>
        </w:rPr>
      </w:pPr>
      <w:r>
        <w:rPr>
          <w:rFonts w:hint="eastAsia" w:ascii="仿宋" w:hAnsi="仿宋" w:eastAsia="仿宋" w:cs="仿宋"/>
          <w:szCs w:val="21"/>
        </w:rPr>
        <w:t>承包人人员的管理</w:t>
      </w:r>
    </w:p>
    <w:p>
      <w:pPr>
        <w:ind w:left="480"/>
        <w:rPr>
          <w:rFonts w:ascii="仿宋" w:hAnsi="仿宋" w:eastAsia="仿宋" w:cs="仿宋"/>
          <w:szCs w:val="21"/>
        </w:rPr>
      </w:pPr>
      <w:r>
        <w:rPr>
          <w:rFonts w:hint="eastAsia" w:ascii="仿宋" w:hAnsi="仿宋" w:eastAsia="仿宋" w:cs="仿宋"/>
          <w:szCs w:val="21"/>
        </w:rPr>
        <w:t>第 4.6.3 项细化为：</w:t>
      </w:r>
    </w:p>
    <w:p>
      <w:pPr>
        <w:ind w:firstLine="480"/>
        <w:rPr>
          <w:rFonts w:ascii="仿宋" w:hAnsi="仿宋" w:eastAsia="仿宋" w:cs="仿宋"/>
          <w:szCs w:val="21"/>
        </w:rPr>
      </w:pPr>
      <w:r>
        <w:rPr>
          <w:rFonts w:hint="eastAsia" w:ascii="仿宋" w:hAnsi="仿宋" w:eastAsia="仿宋" w:cs="仿宋"/>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ind w:left="480"/>
        <w:rPr>
          <w:rFonts w:ascii="仿宋" w:hAnsi="仿宋" w:eastAsia="仿宋" w:cs="仿宋"/>
          <w:szCs w:val="21"/>
        </w:rPr>
      </w:pPr>
      <w:r>
        <w:rPr>
          <w:rFonts w:hint="eastAsia" w:ascii="仿宋" w:hAnsi="仿宋" w:eastAsia="仿宋" w:cs="仿宋"/>
          <w:szCs w:val="21"/>
        </w:rPr>
        <w:t>本款补充第 4.6.5 项：</w:t>
      </w:r>
    </w:p>
    <w:p>
      <w:pPr>
        <w:ind w:left="480"/>
        <w:rPr>
          <w:rFonts w:ascii="仿宋" w:hAnsi="仿宋" w:eastAsia="仿宋" w:cs="仿宋"/>
          <w:szCs w:val="21"/>
        </w:rPr>
      </w:pPr>
      <w:r>
        <w:rPr>
          <w:rFonts w:hint="eastAsia" w:ascii="仿宋" w:hAnsi="仿宋" w:eastAsia="仿宋" w:cs="仿宋"/>
          <w:szCs w:val="21"/>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rPr>
          <w:rFonts w:ascii="仿宋" w:hAnsi="仿宋" w:eastAsia="仿宋" w:cs="仿宋"/>
          <w:szCs w:val="21"/>
        </w:rPr>
      </w:pPr>
      <w:r>
        <w:rPr>
          <w:rFonts w:hint="eastAsia" w:ascii="仿宋" w:hAnsi="仿宋" w:eastAsia="仿宋" w:cs="仿宋"/>
          <w:szCs w:val="21"/>
        </w:rPr>
        <w:t>4.7 撤换承包人项目经理和其他人员</w:t>
      </w:r>
    </w:p>
    <w:p>
      <w:pPr>
        <w:ind w:firstLine="420" w:firstLineChars="200"/>
        <w:rPr>
          <w:rFonts w:ascii="仿宋" w:hAnsi="仿宋" w:eastAsia="仿宋" w:cs="仿宋"/>
          <w:szCs w:val="21"/>
        </w:rPr>
      </w:pPr>
      <w:r>
        <w:rPr>
          <w:rFonts w:hint="eastAsia" w:ascii="仿宋" w:hAnsi="仿宋" w:eastAsia="仿宋" w:cs="仿宋"/>
          <w:szCs w:val="21"/>
        </w:rPr>
        <w:t>本款细化为：</w:t>
      </w:r>
    </w:p>
    <w:p>
      <w:pPr>
        <w:ind w:firstLine="420" w:firstLineChars="200"/>
        <w:rPr>
          <w:rFonts w:ascii="仿宋" w:hAnsi="仿宋" w:eastAsia="仿宋" w:cs="仿宋"/>
          <w:szCs w:val="21"/>
        </w:rPr>
      </w:pPr>
      <w:r>
        <w:rPr>
          <w:rFonts w:hint="eastAsia" w:ascii="仿宋" w:hAnsi="仿宋" w:eastAsia="仿宋" w:cs="仿宋"/>
          <w:szCs w:val="21"/>
        </w:rPr>
        <w:t>承包人应对其项目经理和其他人员进行有效管理。监理人要求撤换不能胜任本</w:t>
      </w:r>
      <w:bookmarkStart w:id="51" w:name="page132"/>
      <w:bookmarkEnd w:id="51"/>
      <w:r>
        <w:rPr>
          <w:rFonts w:hint="eastAsia" w:ascii="仿宋" w:hAnsi="仿宋" w:eastAsia="仿宋" w:cs="仿宋"/>
          <w:szCs w:val="21"/>
        </w:rPr>
        <w:t>职工作、行为不端或玩忽职守的承包人项目经理和其他人员的，承包人应予以撤换，同时委派经发包人与监理人同意的新的项目经理和其他人员。</w:t>
      </w:r>
    </w:p>
    <w:p>
      <w:pPr>
        <w:rPr>
          <w:rFonts w:ascii="仿宋" w:hAnsi="仿宋" w:eastAsia="仿宋" w:cs="仿宋"/>
          <w:szCs w:val="21"/>
        </w:rPr>
      </w:pPr>
      <w:r>
        <w:rPr>
          <w:rFonts w:hint="eastAsia" w:ascii="仿宋" w:hAnsi="仿宋" w:eastAsia="仿宋" w:cs="仿宋"/>
          <w:szCs w:val="21"/>
        </w:rPr>
        <w:t>4.9 工程价款应专款专用</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rPr>
          <w:rFonts w:ascii="仿宋" w:hAnsi="仿宋" w:eastAsia="仿宋" w:cs="仿宋"/>
          <w:szCs w:val="21"/>
        </w:rPr>
      </w:pPr>
      <w:r>
        <w:rPr>
          <w:rFonts w:hint="eastAsia" w:ascii="仿宋" w:hAnsi="仿宋" w:eastAsia="仿宋" w:cs="仿宋"/>
          <w:szCs w:val="21"/>
        </w:rPr>
        <w:t>4.10 承包人现场查勘</w:t>
      </w:r>
    </w:p>
    <w:p>
      <w:pPr>
        <w:ind w:left="480"/>
        <w:rPr>
          <w:rFonts w:ascii="仿宋" w:hAnsi="仿宋" w:eastAsia="仿宋" w:cs="仿宋"/>
          <w:szCs w:val="21"/>
          <w:vertAlign w:val="superscript"/>
        </w:rPr>
      </w:pPr>
      <w:r>
        <w:rPr>
          <w:rFonts w:hint="eastAsia" w:ascii="仿宋" w:hAnsi="仿宋" w:eastAsia="仿宋" w:cs="仿宋"/>
          <w:szCs w:val="21"/>
        </w:rPr>
        <w:t>第 4.10.1 项细化为：</w:t>
      </w:r>
    </w:p>
    <w:p>
      <w:pPr>
        <w:ind w:firstLine="480"/>
        <w:rPr>
          <w:rFonts w:ascii="仿宋" w:hAnsi="仿宋" w:eastAsia="仿宋" w:cs="仿宋"/>
          <w:szCs w:val="21"/>
        </w:rPr>
      </w:pPr>
      <w:r>
        <w:rPr>
          <w:rFonts w:hint="eastAsia" w:ascii="仿宋" w:hAnsi="仿宋" w:eastAsia="仿宋" w:cs="仿宋"/>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numPr>
          <w:ilvl w:val="0"/>
          <w:numId w:val="37"/>
        </w:numPr>
        <w:tabs>
          <w:tab w:val="left" w:pos="540"/>
        </w:tabs>
        <w:ind w:left="540" w:hanging="536"/>
        <w:rPr>
          <w:rFonts w:ascii="仿宋" w:hAnsi="仿宋" w:eastAsia="仿宋" w:cs="仿宋"/>
          <w:szCs w:val="21"/>
        </w:rPr>
      </w:pPr>
      <w:r>
        <w:rPr>
          <w:rFonts w:hint="eastAsia" w:ascii="仿宋" w:hAnsi="仿宋" w:eastAsia="仿宋" w:cs="仿宋"/>
          <w:szCs w:val="21"/>
        </w:rPr>
        <w:t>不利物质条件</w:t>
      </w:r>
    </w:p>
    <w:p>
      <w:pPr>
        <w:numPr>
          <w:ilvl w:val="1"/>
          <w:numId w:val="37"/>
        </w:numPr>
        <w:tabs>
          <w:tab w:val="left" w:pos="780"/>
        </w:tabs>
        <w:ind w:left="780" w:hanging="296"/>
        <w:rPr>
          <w:rFonts w:ascii="仿宋" w:hAnsi="仿宋" w:eastAsia="仿宋" w:cs="仿宋"/>
          <w:szCs w:val="21"/>
        </w:rPr>
      </w:pPr>
      <w:r>
        <w:rPr>
          <w:rFonts w:hint="eastAsia" w:ascii="仿宋" w:hAnsi="仿宋" w:eastAsia="仿宋" w:cs="仿宋"/>
          <w:szCs w:val="21"/>
        </w:rPr>
        <w:t>4.11.2 项细化为：</w:t>
      </w:r>
    </w:p>
    <w:p>
      <w:pPr>
        <w:numPr>
          <w:ilvl w:val="0"/>
          <w:numId w:val="38"/>
        </w:numPr>
        <w:tabs>
          <w:tab w:val="left" w:pos="1133"/>
        </w:tabs>
        <w:ind w:firstLine="424"/>
        <w:rPr>
          <w:rFonts w:ascii="仿宋" w:hAnsi="仿宋" w:eastAsia="仿宋" w:cs="仿宋"/>
          <w:szCs w:val="21"/>
        </w:rPr>
      </w:pPr>
      <w:r>
        <w:rPr>
          <w:rFonts w:hint="eastAsia" w:ascii="仿宋" w:hAnsi="仿宋" w:eastAsia="仿宋" w:cs="仿宋"/>
          <w:szCs w:val="21"/>
        </w:rPr>
        <w:t>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ind w:left="420"/>
        <w:rPr>
          <w:rFonts w:ascii="仿宋" w:hAnsi="仿宋" w:eastAsia="仿宋" w:cs="仿宋"/>
          <w:szCs w:val="21"/>
        </w:rPr>
      </w:pPr>
      <w:r>
        <w:rPr>
          <w:rFonts w:hint="eastAsia" w:ascii="仿宋" w:hAnsi="仿宋" w:eastAsia="仿宋" w:cs="仿宋"/>
          <w:szCs w:val="21"/>
        </w:rPr>
        <w:t>本款补充第 4.11.3 项：</w:t>
      </w:r>
    </w:p>
    <w:p>
      <w:pPr>
        <w:numPr>
          <w:ilvl w:val="0"/>
          <w:numId w:val="38"/>
        </w:numPr>
        <w:tabs>
          <w:tab w:val="left" w:pos="1140"/>
        </w:tabs>
        <w:ind w:left="1140" w:hanging="716"/>
        <w:rPr>
          <w:rFonts w:ascii="仿宋" w:hAnsi="仿宋" w:eastAsia="仿宋" w:cs="仿宋"/>
          <w:szCs w:val="21"/>
        </w:rPr>
      </w:pPr>
      <w:r>
        <w:rPr>
          <w:rFonts w:hint="eastAsia" w:ascii="仿宋" w:hAnsi="仿宋" w:eastAsia="仿宋" w:cs="仿宋"/>
          <w:szCs w:val="21"/>
        </w:rPr>
        <w:t>可预见的不利物质条件</w:t>
      </w:r>
    </w:p>
    <w:p>
      <w:pPr>
        <w:ind w:firstLine="420"/>
        <w:rPr>
          <w:rFonts w:ascii="仿宋" w:hAnsi="仿宋" w:eastAsia="仿宋" w:cs="仿宋"/>
          <w:szCs w:val="21"/>
        </w:rPr>
      </w:pPr>
      <w:r>
        <w:rPr>
          <w:rFonts w:hint="eastAsia" w:ascii="仿宋" w:hAnsi="仿宋" w:eastAsia="仿宋" w:cs="仿宋"/>
          <w:szCs w:val="21"/>
        </w:rPr>
        <w:t>（1）对于项目专用合同条款中已经明确指出的不利物质条件无论承包人是否有其经历和经验均视为承包人在接受合同时已预见其影响，并已在签约合同价中计入因其影响而可能发生的一切费用。</w:t>
      </w:r>
    </w:p>
    <w:p>
      <w:pPr>
        <w:ind w:firstLine="420"/>
        <w:rPr>
          <w:rFonts w:ascii="仿宋" w:hAnsi="仿宋" w:eastAsia="仿宋" w:cs="仿宋"/>
          <w:szCs w:val="21"/>
        </w:rPr>
      </w:pPr>
      <w:bookmarkStart w:id="52" w:name="page133"/>
      <w:bookmarkEnd w:id="52"/>
      <w:r>
        <w:rPr>
          <w:rFonts w:hint="eastAsia" w:ascii="仿宋" w:hAnsi="仿宋" w:eastAsia="仿宋" w:cs="仿宋"/>
          <w:szCs w:val="21"/>
        </w:rPr>
        <w:t>（2）对于项目专用合同条款未明确指出，但是在不利物质条件发生之前，监理人已经指示承包人有可能发生，但承包人未能及时采取有效措施，而导致的损失和后果均由承包人承担。</w:t>
      </w:r>
    </w:p>
    <w:p>
      <w:pPr>
        <w:rPr>
          <w:rFonts w:ascii="仿宋" w:hAnsi="仿宋" w:eastAsia="仿宋" w:cs="仿宋"/>
          <w:szCs w:val="21"/>
        </w:rPr>
      </w:pPr>
      <w:r>
        <w:rPr>
          <w:rFonts w:hint="eastAsia" w:ascii="仿宋" w:hAnsi="仿宋" w:eastAsia="仿宋" w:cs="仿宋"/>
          <w:szCs w:val="21"/>
        </w:rPr>
        <w:t>补充第 4.12 款、第 4.13 款：</w:t>
      </w:r>
    </w:p>
    <w:p>
      <w:pPr>
        <w:rPr>
          <w:rFonts w:ascii="仿宋" w:hAnsi="仿宋" w:eastAsia="仿宋" w:cs="仿宋"/>
          <w:szCs w:val="21"/>
        </w:rPr>
      </w:pPr>
      <w:r>
        <w:rPr>
          <w:rFonts w:hint="eastAsia" w:ascii="仿宋" w:hAnsi="仿宋" w:eastAsia="仿宋" w:cs="仿宋"/>
          <w:szCs w:val="21"/>
        </w:rPr>
        <w:t>4.12 投标文件的完备性</w:t>
      </w:r>
    </w:p>
    <w:p>
      <w:pPr>
        <w:ind w:firstLine="480"/>
        <w:rPr>
          <w:rFonts w:ascii="仿宋" w:hAnsi="仿宋" w:eastAsia="仿宋" w:cs="仿宋"/>
          <w:szCs w:val="21"/>
        </w:rPr>
      </w:pPr>
      <w:r>
        <w:rPr>
          <w:rFonts w:hint="eastAsia" w:ascii="仿宋" w:hAnsi="仿宋" w:eastAsia="仿宋" w:cs="仿宋"/>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rPr>
          <w:rFonts w:ascii="仿宋" w:hAnsi="仿宋" w:eastAsia="仿宋" w:cs="仿宋"/>
          <w:szCs w:val="21"/>
        </w:rPr>
      </w:pPr>
      <w:r>
        <w:rPr>
          <w:rFonts w:hint="eastAsia" w:ascii="仿宋" w:hAnsi="仿宋" w:eastAsia="仿宋" w:cs="仿宋"/>
          <w:szCs w:val="21"/>
        </w:rPr>
        <w:t>4.13 开展党建工作要求</w:t>
      </w:r>
    </w:p>
    <w:p>
      <w:pPr>
        <w:ind w:firstLine="480"/>
        <w:rPr>
          <w:rFonts w:ascii="仿宋" w:hAnsi="仿宋" w:eastAsia="仿宋" w:cs="仿宋"/>
          <w:szCs w:val="21"/>
        </w:rPr>
      </w:pPr>
      <w:r>
        <w:rPr>
          <w:rFonts w:hint="eastAsia" w:ascii="仿宋" w:hAnsi="仿宋" w:eastAsia="仿宋" w:cs="仿宋"/>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pPr>
        <w:ind w:firstLine="480"/>
        <w:rPr>
          <w:rFonts w:ascii="仿宋" w:hAnsi="仿宋" w:eastAsia="仿宋" w:cs="仿宋"/>
          <w:szCs w:val="21"/>
        </w:rPr>
      </w:pPr>
      <w:r>
        <w:rPr>
          <w:rFonts w:hint="eastAsia" w:ascii="仿宋" w:hAnsi="仿宋" w:eastAsia="仿宋" w:cs="仿宋"/>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rPr>
          <w:rFonts w:ascii="仿宋" w:hAnsi="仿宋" w:eastAsia="仿宋" w:cs="仿宋"/>
          <w:sz w:val="22"/>
          <w:szCs w:val="21"/>
        </w:rPr>
      </w:pPr>
      <w:r>
        <w:rPr>
          <w:rFonts w:hint="eastAsia" w:ascii="仿宋" w:hAnsi="仿宋" w:eastAsia="仿宋" w:cs="仿宋"/>
          <w:sz w:val="22"/>
          <w:szCs w:val="21"/>
        </w:rPr>
        <w:t>5. 材料和工程设备</w:t>
      </w:r>
    </w:p>
    <w:p>
      <w:pPr>
        <w:rPr>
          <w:rFonts w:ascii="仿宋" w:hAnsi="仿宋" w:eastAsia="仿宋" w:cs="仿宋"/>
          <w:szCs w:val="21"/>
        </w:rPr>
      </w:pPr>
      <w:r>
        <w:rPr>
          <w:rFonts w:hint="eastAsia" w:ascii="仿宋" w:hAnsi="仿宋" w:eastAsia="仿宋" w:cs="仿宋"/>
          <w:szCs w:val="21"/>
        </w:rPr>
        <w:t>5.2 发包人提供的材料和工程设备</w:t>
      </w:r>
    </w:p>
    <w:p>
      <w:pPr>
        <w:ind w:left="480"/>
        <w:rPr>
          <w:rFonts w:ascii="仿宋" w:hAnsi="仿宋" w:eastAsia="仿宋" w:cs="仿宋"/>
          <w:szCs w:val="21"/>
        </w:rPr>
      </w:pPr>
      <w:r>
        <w:rPr>
          <w:rFonts w:hint="eastAsia" w:ascii="仿宋" w:hAnsi="仿宋" w:eastAsia="仿宋" w:cs="仿宋"/>
          <w:szCs w:val="21"/>
        </w:rPr>
        <w:t>第 5.2.3 项补充：</w:t>
      </w:r>
    </w:p>
    <w:p>
      <w:pPr>
        <w:ind w:firstLine="480"/>
        <w:rPr>
          <w:rFonts w:ascii="仿宋" w:hAnsi="仿宋" w:eastAsia="仿宋" w:cs="仿宋"/>
          <w:szCs w:val="21"/>
        </w:rPr>
      </w:pPr>
      <w:r>
        <w:rPr>
          <w:rFonts w:hint="eastAsia" w:ascii="仿宋" w:hAnsi="仿宋" w:eastAsia="仿宋" w:cs="仿宋"/>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53" w:name="page134"/>
      <w:bookmarkEnd w:id="53"/>
    </w:p>
    <w:p>
      <w:pPr>
        <w:rPr>
          <w:rFonts w:ascii="仿宋" w:hAnsi="仿宋" w:eastAsia="仿宋" w:cs="仿宋"/>
          <w:sz w:val="22"/>
          <w:szCs w:val="21"/>
        </w:rPr>
      </w:pPr>
      <w:r>
        <w:rPr>
          <w:rFonts w:hint="eastAsia" w:ascii="仿宋" w:hAnsi="仿宋" w:eastAsia="仿宋" w:cs="仿宋"/>
          <w:sz w:val="22"/>
          <w:szCs w:val="21"/>
        </w:rPr>
        <w:t>6. 施工设备和临时设施</w:t>
      </w:r>
    </w:p>
    <w:p>
      <w:pPr>
        <w:rPr>
          <w:rFonts w:ascii="仿宋" w:hAnsi="仿宋" w:eastAsia="仿宋" w:cs="仿宋"/>
          <w:szCs w:val="21"/>
        </w:rPr>
      </w:pPr>
      <w:r>
        <w:rPr>
          <w:rFonts w:hint="eastAsia" w:ascii="仿宋" w:hAnsi="仿宋" w:eastAsia="仿宋" w:cs="仿宋"/>
          <w:szCs w:val="21"/>
        </w:rPr>
        <w:t>6.1 承包人提供的施工设备和临时设施</w:t>
      </w:r>
    </w:p>
    <w:p>
      <w:pPr>
        <w:ind w:left="420"/>
        <w:rPr>
          <w:rFonts w:ascii="仿宋" w:hAnsi="仿宋" w:eastAsia="仿宋" w:cs="仿宋"/>
          <w:szCs w:val="21"/>
        </w:rPr>
      </w:pPr>
      <w:r>
        <w:rPr>
          <w:rFonts w:hint="eastAsia" w:ascii="仿宋" w:hAnsi="仿宋" w:eastAsia="仿宋" w:cs="仿宋"/>
          <w:szCs w:val="21"/>
        </w:rPr>
        <w:t>第 6.1.2 项约定为：</w:t>
      </w:r>
    </w:p>
    <w:p>
      <w:pPr>
        <w:ind w:left="480"/>
        <w:rPr>
          <w:rFonts w:ascii="仿宋" w:hAnsi="仿宋" w:eastAsia="仿宋" w:cs="仿宋"/>
          <w:szCs w:val="21"/>
        </w:rPr>
      </w:pPr>
      <w:r>
        <w:rPr>
          <w:rFonts w:hint="eastAsia" w:ascii="仿宋" w:hAnsi="仿宋" w:eastAsia="仿宋" w:cs="仿宋"/>
          <w:szCs w:val="21"/>
        </w:rPr>
        <w:t>承包人应自行承担修建临时设施的费用，需要临时占地的，应由承包人按第</w:t>
      </w:r>
    </w:p>
    <w:p>
      <w:pPr>
        <w:rPr>
          <w:rFonts w:ascii="仿宋" w:hAnsi="仿宋" w:eastAsia="仿宋" w:cs="仿宋"/>
          <w:szCs w:val="21"/>
        </w:rPr>
      </w:pPr>
      <w:r>
        <w:rPr>
          <w:rFonts w:hint="eastAsia" w:ascii="仿宋" w:hAnsi="仿宋" w:eastAsia="仿宋" w:cs="仿宋"/>
          <w:szCs w:val="21"/>
        </w:rPr>
        <w:t>4.1.10 项（1）目的规定办理。</w:t>
      </w:r>
    </w:p>
    <w:p>
      <w:pPr>
        <w:rPr>
          <w:rFonts w:ascii="仿宋" w:hAnsi="仿宋" w:eastAsia="仿宋" w:cs="仿宋"/>
          <w:szCs w:val="21"/>
        </w:rPr>
      </w:pPr>
      <w:r>
        <w:rPr>
          <w:rFonts w:hint="eastAsia" w:ascii="仿宋" w:hAnsi="仿宋" w:eastAsia="仿宋" w:cs="仿宋"/>
          <w:szCs w:val="21"/>
        </w:rPr>
        <w:t>6.3 要求承包人增加或更换施工设备</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rPr>
          <w:rFonts w:ascii="仿宋" w:hAnsi="仿宋" w:eastAsia="仿宋" w:cs="仿宋"/>
          <w:sz w:val="22"/>
          <w:szCs w:val="21"/>
        </w:rPr>
      </w:pPr>
      <w:r>
        <w:rPr>
          <w:rFonts w:hint="eastAsia" w:ascii="仿宋" w:hAnsi="仿宋" w:eastAsia="仿宋" w:cs="仿宋"/>
          <w:sz w:val="22"/>
          <w:szCs w:val="21"/>
        </w:rPr>
        <w:t>7. 交通运输</w:t>
      </w:r>
    </w:p>
    <w:p>
      <w:pPr>
        <w:rPr>
          <w:rFonts w:ascii="仿宋" w:hAnsi="仿宋" w:eastAsia="仿宋" w:cs="仿宋"/>
          <w:szCs w:val="21"/>
        </w:rPr>
      </w:pPr>
      <w:r>
        <w:rPr>
          <w:rFonts w:hint="eastAsia" w:ascii="仿宋" w:hAnsi="仿宋" w:eastAsia="仿宋" w:cs="仿宋"/>
          <w:szCs w:val="21"/>
        </w:rPr>
        <w:t>7.1 道路通行权和场外设施</w:t>
      </w:r>
    </w:p>
    <w:p>
      <w:pPr>
        <w:ind w:left="420"/>
        <w:rPr>
          <w:rFonts w:ascii="仿宋" w:hAnsi="仿宋" w:eastAsia="仿宋" w:cs="仿宋"/>
          <w:szCs w:val="21"/>
        </w:rPr>
      </w:pPr>
      <w:r>
        <w:rPr>
          <w:rFonts w:hint="eastAsia" w:ascii="仿宋" w:hAnsi="仿宋" w:eastAsia="仿宋" w:cs="仿宋"/>
          <w:szCs w:val="21"/>
        </w:rPr>
        <w:t>本款约定为：</w:t>
      </w:r>
    </w:p>
    <w:p>
      <w:pPr>
        <w:ind w:firstLine="480"/>
        <w:rPr>
          <w:rFonts w:ascii="仿宋" w:hAnsi="仿宋" w:eastAsia="仿宋" w:cs="仿宋"/>
          <w:szCs w:val="21"/>
        </w:rPr>
      </w:pPr>
      <w:r>
        <w:rPr>
          <w:rFonts w:hint="eastAsia" w:ascii="仿宋" w:hAnsi="仿宋" w:eastAsia="仿宋" w:cs="仿宋"/>
          <w:szCs w:val="21"/>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rPr>
          <w:rFonts w:ascii="仿宋" w:hAnsi="仿宋" w:eastAsia="仿宋" w:cs="仿宋"/>
          <w:sz w:val="22"/>
          <w:szCs w:val="21"/>
        </w:rPr>
      </w:pPr>
      <w:r>
        <w:rPr>
          <w:rFonts w:hint="eastAsia" w:ascii="仿宋" w:hAnsi="仿宋" w:eastAsia="仿宋" w:cs="仿宋"/>
          <w:sz w:val="22"/>
          <w:szCs w:val="21"/>
        </w:rPr>
        <w:t>8. 测量放线</w:t>
      </w:r>
    </w:p>
    <w:p>
      <w:pPr>
        <w:rPr>
          <w:rFonts w:ascii="仿宋" w:hAnsi="仿宋" w:eastAsia="仿宋" w:cs="仿宋"/>
          <w:szCs w:val="21"/>
        </w:rPr>
      </w:pPr>
      <w:r>
        <w:rPr>
          <w:rFonts w:hint="eastAsia" w:ascii="仿宋" w:hAnsi="仿宋" w:eastAsia="仿宋" w:cs="仿宋"/>
          <w:szCs w:val="21"/>
        </w:rPr>
        <w:t>8.4 监理人使用施工控制网</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经监理人批准，其他相关承包人也可免费使用施工控制网。</w:t>
      </w:r>
    </w:p>
    <w:p>
      <w:pPr>
        <w:rPr>
          <w:rFonts w:ascii="仿宋" w:hAnsi="仿宋" w:eastAsia="仿宋" w:cs="仿宋"/>
          <w:sz w:val="22"/>
          <w:szCs w:val="21"/>
        </w:rPr>
      </w:pPr>
      <w:r>
        <w:rPr>
          <w:rFonts w:hint="eastAsia" w:ascii="仿宋" w:hAnsi="仿宋" w:eastAsia="仿宋" w:cs="仿宋"/>
          <w:sz w:val="22"/>
          <w:szCs w:val="21"/>
        </w:rPr>
        <w:t>9. 施工安全、治安保卫和环境保护</w:t>
      </w:r>
    </w:p>
    <w:p>
      <w:pPr>
        <w:numPr>
          <w:ilvl w:val="0"/>
          <w:numId w:val="39"/>
        </w:numPr>
        <w:tabs>
          <w:tab w:val="left" w:pos="420"/>
        </w:tabs>
        <w:ind w:left="420" w:hanging="416"/>
        <w:rPr>
          <w:rFonts w:ascii="仿宋" w:hAnsi="仿宋" w:eastAsia="仿宋" w:cs="仿宋"/>
          <w:szCs w:val="21"/>
        </w:rPr>
      </w:pPr>
      <w:r>
        <w:rPr>
          <w:rFonts w:hint="eastAsia" w:ascii="仿宋" w:hAnsi="仿宋" w:eastAsia="仿宋" w:cs="仿宋"/>
          <w:szCs w:val="21"/>
        </w:rPr>
        <w:t>承包人的施工安全责任</w:t>
      </w:r>
    </w:p>
    <w:p>
      <w:pPr>
        <w:numPr>
          <w:ilvl w:val="1"/>
          <w:numId w:val="39"/>
        </w:numPr>
        <w:tabs>
          <w:tab w:val="left" w:pos="780"/>
        </w:tabs>
        <w:ind w:left="780" w:hanging="296"/>
        <w:rPr>
          <w:rFonts w:ascii="仿宋" w:hAnsi="仿宋" w:eastAsia="仿宋" w:cs="仿宋"/>
          <w:szCs w:val="21"/>
        </w:rPr>
      </w:pPr>
      <w:r>
        <w:rPr>
          <w:rFonts w:hint="eastAsia" w:ascii="仿宋" w:hAnsi="仿宋" w:eastAsia="仿宋" w:cs="仿宋"/>
          <w:szCs w:val="21"/>
        </w:rPr>
        <w:t>9.2.1 项细化为：</w:t>
      </w:r>
    </w:p>
    <w:p>
      <w:pPr>
        <w:ind w:left="480"/>
        <w:rPr>
          <w:rFonts w:ascii="仿宋" w:hAnsi="仿宋" w:eastAsia="仿宋" w:cs="仿宋"/>
          <w:szCs w:val="21"/>
        </w:rPr>
      </w:pPr>
      <w:r>
        <w:rPr>
          <w:rFonts w:hint="eastAsia" w:ascii="仿宋" w:hAnsi="仿宋" w:eastAsia="仿宋" w:cs="仿宋"/>
          <w:szCs w:val="21"/>
        </w:rPr>
        <w:t>承包人应按合同约定履行安全职责，严格执行国家、地方政府有关施工安全管</w:t>
      </w:r>
      <w:bookmarkStart w:id="54" w:name="page135"/>
      <w:bookmarkEnd w:id="54"/>
      <w:r>
        <w:rPr>
          <w:rFonts w:hint="eastAsia" w:ascii="仿宋" w:hAnsi="仿宋" w:eastAsia="仿宋" w:cs="仿宋"/>
          <w:szCs w:val="21"/>
        </w:rPr>
        <w:t>理方面的法律、法规及规章制度，同时严格执行发包人制订的本项目安全生产管理方面的规章制度、安全检查程序及施工安全管理要求，以及监理人有关安全工作的指示。</w:t>
      </w:r>
    </w:p>
    <w:p>
      <w:pPr>
        <w:ind w:left="480"/>
        <w:rPr>
          <w:rFonts w:ascii="仿宋" w:hAnsi="仿宋" w:eastAsia="仿宋" w:cs="仿宋"/>
          <w:szCs w:val="21"/>
        </w:rPr>
      </w:pPr>
      <w:r>
        <w:rPr>
          <w:rFonts w:hint="eastAsia" w:ascii="仿宋" w:hAnsi="仿宋" w:eastAsia="仿宋" w:cs="仿宋"/>
          <w:szCs w:val="21"/>
        </w:rPr>
        <w:t>承包人应根据本工程的实际安全施工要求，编制施工安全技术措施，并在签订</w:t>
      </w:r>
    </w:p>
    <w:p>
      <w:pPr>
        <w:rPr>
          <w:rFonts w:ascii="仿宋" w:hAnsi="仿宋" w:eastAsia="仿宋" w:cs="仿宋"/>
          <w:szCs w:val="21"/>
        </w:rPr>
      </w:pPr>
      <w:r>
        <w:rPr>
          <w:rFonts w:hint="eastAsia" w:ascii="仿宋" w:hAnsi="仿宋" w:eastAsia="仿宋" w:cs="仿宋"/>
          <w:szCs w:val="21"/>
        </w:rPr>
        <w:t>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ind w:left="480"/>
        <w:rPr>
          <w:rFonts w:ascii="仿宋" w:hAnsi="仿宋" w:eastAsia="仿宋" w:cs="仿宋"/>
          <w:szCs w:val="21"/>
        </w:rPr>
      </w:pPr>
      <w:r>
        <w:rPr>
          <w:rFonts w:hint="eastAsia" w:ascii="仿宋" w:hAnsi="仿宋" w:eastAsia="仿宋" w:cs="仿宋"/>
          <w:szCs w:val="21"/>
        </w:rPr>
        <w:t>本项目需要编制专项施工方案的工程包括但不限于以下内容：</w:t>
      </w:r>
    </w:p>
    <w:p>
      <w:pPr>
        <w:ind w:left="480"/>
        <w:rPr>
          <w:rFonts w:ascii="仿宋" w:hAnsi="仿宋" w:eastAsia="仿宋" w:cs="仿宋"/>
          <w:szCs w:val="21"/>
        </w:rPr>
      </w:pPr>
      <w:r>
        <w:rPr>
          <w:rFonts w:hint="eastAsia" w:ascii="仿宋" w:hAnsi="仿宋" w:eastAsia="仿宋" w:cs="仿宋"/>
          <w:szCs w:val="21"/>
        </w:rPr>
        <w:t>（1）不良地质条件下有潜在危险性的土方、石方开挖；（2）滑坡和高边坡处理；（3）桩基础、挡墙基础、深水基础及围堰工程；</w:t>
      </w:r>
    </w:p>
    <w:p>
      <w:pPr>
        <w:ind w:left="480"/>
        <w:rPr>
          <w:rFonts w:ascii="仿宋" w:hAnsi="仿宋" w:eastAsia="仿宋" w:cs="仿宋"/>
          <w:szCs w:val="21"/>
        </w:rPr>
      </w:pPr>
      <w:r>
        <w:rPr>
          <w:rFonts w:hint="eastAsia" w:ascii="仿宋" w:hAnsi="仿宋" w:eastAsia="仿宋" w:cs="仿宋"/>
          <w:szCs w:val="21"/>
        </w:rPr>
        <w:t>（4）桥梁工程中的梁、拱、柱等构件施工等；（5）隧道工程中的不良地质隧道、高瓦斯隧道等；</w:t>
      </w:r>
    </w:p>
    <w:p>
      <w:pPr>
        <w:ind w:firstLine="480"/>
        <w:rPr>
          <w:rFonts w:ascii="仿宋" w:hAnsi="仿宋" w:eastAsia="仿宋" w:cs="仿宋"/>
          <w:szCs w:val="21"/>
        </w:rPr>
      </w:pPr>
      <w:r>
        <w:rPr>
          <w:rFonts w:hint="eastAsia" w:ascii="仿宋" w:hAnsi="仿宋" w:eastAsia="仿宋" w:cs="仿宋"/>
          <w:szCs w:val="21"/>
        </w:rPr>
        <w:t>（6）水上工程中的打桩船作业、施工船作业、外海孤岛作业、边通航边施工作业等；</w:t>
      </w:r>
    </w:p>
    <w:p>
      <w:pPr>
        <w:ind w:left="480"/>
        <w:rPr>
          <w:rFonts w:ascii="仿宋" w:hAnsi="仿宋" w:eastAsia="仿宋" w:cs="仿宋"/>
          <w:szCs w:val="21"/>
        </w:rPr>
      </w:pPr>
      <w:r>
        <w:rPr>
          <w:rFonts w:hint="eastAsia" w:ascii="仿宋" w:hAnsi="仿宋" w:eastAsia="仿宋" w:cs="仿宋"/>
          <w:szCs w:val="21"/>
        </w:rPr>
        <w:t>（7）水下工程中的水下焊接、混凝土浇筑、爆破工程等；（8）爆破工程；</w:t>
      </w:r>
    </w:p>
    <w:p>
      <w:pPr>
        <w:ind w:firstLine="480"/>
        <w:rPr>
          <w:rFonts w:ascii="仿宋" w:hAnsi="仿宋" w:eastAsia="仿宋" w:cs="仿宋"/>
          <w:szCs w:val="21"/>
        </w:rPr>
      </w:pPr>
      <w:r>
        <w:rPr>
          <w:rFonts w:hint="eastAsia" w:ascii="仿宋" w:hAnsi="仿宋" w:eastAsia="仿宋" w:cs="仿宋"/>
          <w:szCs w:val="21"/>
        </w:rPr>
        <w:t>（9）大型临时工程中的大型支架、模板、便桥的架设与拆除；桥梁、码头的加固与拆除；</w:t>
      </w:r>
    </w:p>
    <w:p>
      <w:pPr>
        <w:ind w:left="480"/>
        <w:rPr>
          <w:rFonts w:ascii="仿宋" w:hAnsi="仿宋" w:eastAsia="仿宋" w:cs="仿宋"/>
          <w:szCs w:val="21"/>
        </w:rPr>
      </w:pPr>
      <w:r>
        <w:rPr>
          <w:rFonts w:hint="eastAsia" w:ascii="仿宋" w:hAnsi="仿宋" w:eastAsia="仿宋" w:cs="仿宋"/>
          <w:szCs w:val="21"/>
        </w:rPr>
        <w:t>（10）其他危险性较大的工程。</w:t>
      </w:r>
    </w:p>
    <w:p>
      <w:pPr>
        <w:ind w:left="480"/>
        <w:rPr>
          <w:rFonts w:ascii="仿宋" w:hAnsi="仿宋" w:eastAsia="仿宋" w:cs="仿宋"/>
          <w:szCs w:val="21"/>
        </w:rPr>
      </w:pPr>
      <w:r>
        <w:rPr>
          <w:rFonts w:hint="eastAsia" w:ascii="仿宋" w:hAnsi="仿宋" w:eastAsia="仿宋" w:cs="仿宋"/>
          <w:szCs w:val="21"/>
        </w:rPr>
        <w:t>监理人和发包人在检查中发现有安全问题或有违反安全管理规章制度的情况</w:t>
      </w:r>
    </w:p>
    <w:p>
      <w:pPr>
        <w:rPr>
          <w:rFonts w:ascii="仿宋" w:hAnsi="仿宋" w:eastAsia="仿宋" w:cs="仿宋"/>
          <w:szCs w:val="21"/>
        </w:rPr>
      </w:pPr>
      <w:r>
        <w:rPr>
          <w:rFonts w:hint="eastAsia" w:ascii="仿宋" w:hAnsi="仿宋" w:eastAsia="仿宋" w:cs="仿宋"/>
          <w:szCs w:val="21"/>
        </w:rPr>
        <w:t>时，可视为承包人违约，应按第 22.1 款的规定办理。</w:t>
      </w:r>
    </w:p>
    <w:p>
      <w:pPr>
        <w:ind w:left="480"/>
        <w:rPr>
          <w:rFonts w:ascii="仿宋" w:hAnsi="仿宋" w:eastAsia="仿宋" w:cs="仿宋"/>
          <w:szCs w:val="21"/>
        </w:rPr>
      </w:pPr>
      <w:r>
        <w:rPr>
          <w:rFonts w:hint="eastAsia" w:ascii="仿宋" w:hAnsi="仿宋" w:eastAsia="仿宋" w:cs="仿宋"/>
          <w:szCs w:val="21"/>
        </w:rPr>
        <w:t>第 9.2.5 项细化为：</w:t>
      </w:r>
    </w:p>
    <w:p>
      <w:pPr>
        <w:ind w:left="480"/>
        <w:rPr>
          <w:rFonts w:ascii="仿宋" w:hAnsi="仿宋" w:eastAsia="仿宋" w:cs="仿宋"/>
          <w:szCs w:val="21"/>
        </w:rPr>
      </w:pPr>
      <w:r>
        <w:rPr>
          <w:rFonts w:hint="eastAsia" w:ascii="仿宋" w:hAnsi="仿宋" w:eastAsia="仿宋" w:cs="仿宋"/>
          <w:szCs w:val="21"/>
        </w:rPr>
        <w:t>除项目专用合同条款另有约定外，安全生产费用应为投标价（不含安全生产费</w:t>
      </w:r>
    </w:p>
    <w:p>
      <w:pPr>
        <w:rPr>
          <w:rFonts w:ascii="仿宋" w:hAnsi="仿宋" w:eastAsia="仿宋" w:cs="仿宋"/>
          <w:szCs w:val="21"/>
        </w:rPr>
      </w:pPr>
      <w:r>
        <w:rPr>
          <w:rFonts w:hint="eastAsia" w:ascii="仿宋" w:hAnsi="仿宋" w:eastAsia="仿宋" w:cs="仿宋"/>
          <w:szCs w:val="21"/>
        </w:rPr>
        <w:t>及建筑工程一切险及第三者责任险的保险费）的 1.5%（若发包人公布了最高投标限</w:t>
      </w:r>
    </w:p>
    <w:p>
      <w:pPr>
        <w:rPr>
          <w:rFonts w:ascii="仿宋" w:hAnsi="仿宋" w:eastAsia="仿宋" w:cs="仿宋"/>
          <w:szCs w:val="21"/>
        </w:rPr>
      </w:pPr>
      <w:r>
        <w:rPr>
          <w:rFonts w:hint="eastAsia" w:ascii="仿宋" w:hAnsi="仿宋" w:eastAsia="仿宋" w:cs="仿宋"/>
          <w:szCs w:val="21"/>
        </w:rPr>
        <w:t>价时，按最高投标限价的 1.5%计）。安全生产费用应用于施工安全防护用具及设施</w:t>
      </w:r>
    </w:p>
    <w:p>
      <w:pPr>
        <w:rPr>
          <w:rFonts w:ascii="仿宋" w:hAnsi="仿宋" w:eastAsia="仿宋" w:cs="仿宋"/>
          <w:szCs w:val="21"/>
        </w:rPr>
      </w:pPr>
      <w:r>
        <w:rPr>
          <w:rFonts w:hint="eastAsia" w:ascii="仿宋" w:hAnsi="仿宋" w:eastAsia="仿宋" w:cs="仿宋"/>
          <w:szCs w:val="21"/>
        </w:rPr>
        <w:t>的采购和更新、安全施工措施的落实、安全生产条件的改善，不得挪作他用。如承</w:t>
      </w:r>
    </w:p>
    <w:p>
      <w:pPr>
        <w:rPr>
          <w:rFonts w:ascii="仿宋" w:hAnsi="仿宋" w:eastAsia="仿宋" w:cs="仿宋"/>
          <w:szCs w:val="21"/>
        </w:rPr>
      </w:pPr>
      <w:r>
        <w:rPr>
          <w:rFonts w:hint="eastAsia" w:ascii="仿宋" w:hAnsi="仿宋" w:eastAsia="仿宋" w:cs="仿宋"/>
          <w:szCs w:val="21"/>
        </w:rPr>
        <w:t>包人在此基础上增加安全生产费用以满足项目施工需要，则承包人应在本项目工程</w:t>
      </w:r>
    </w:p>
    <w:p>
      <w:pPr>
        <w:rPr>
          <w:rFonts w:ascii="仿宋" w:hAnsi="仿宋" w:eastAsia="仿宋" w:cs="仿宋"/>
          <w:szCs w:val="21"/>
        </w:rPr>
      </w:pPr>
      <w:r>
        <w:rPr>
          <w:rFonts w:hint="eastAsia" w:ascii="仿宋" w:hAnsi="仿宋" w:eastAsia="仿宋" w:cs="仿宋"/>
          <w:szCs w:val="21"/>
        </w:rPr>
        <w:t>量清单其他相关子目的单价或总额价中予以考虑，发包人不再另行支付。因采取合</w:t>
      </w:r>
    </w:p>
    <w:p>
      <w:pPr>
        <w:rPr>
          <w:rFonts w:ascii="仿宋" w:hAnsi="仿宋" w:eastAsia="仿宋" w:cs="仿宋"/>
          <w:szCs w:val="21"/>
        </w:rPr>
      </w:pPr>
      <w:r>
        <w:rPr>
          <w:rFonts w:hint="eastAsia" w:ascii="仿宋" w:hAnsi="仿宋" w:eastAsia="仿宋" w:cs="仿宋"/>
          <w:szCs w:val="21"/>
        </w:rPr>
        <w:t>同未约定的特殊防护措施增加的费用，由监理人按第 3.5 款商定或确定。</w:t>
      </w:r>
      <w:bookmarkStart w:id="55" w:name="page136"/>
      <w:bookmarkEnd w:id="55"/>
    </w:p>
    <w:p>
      <w:pPr>
        <w:ind w:left="480"/>
        <w:rPr>
          <w:rFonts w:ascii="仿宋" w:hAnsi="仿宋" w:eastAsia="仿宋" w:cs="仿宋"/>
          <w:szCs w:val="21"/>
        </w:rPr>
      </w:pPr>
      <w:r>
        <w:rPr>
          <w:rFonts w:hint="eastAsia" w:ascii="仿宋" w:hAnsi="仿宋" w:eastAsia="仿宋" w:cs="仿宋"/>
          <w:szCs w:val="21"/>
        </w:rPr>
        <w:t>本款补充第 9.2.8 项~第 9.2.11 项：</w:t>
      </w:r>
    </w:p>
    <w:p>
      <w:pPr>
        <w:numPr>
          <w:ilvl w:val="1"/>
          <w:numId w:val="40"/>
        </w:numPr>
        <w:tabs>
          <w:tab w:val="left" w:pos="1080"/>
        </w:tabs>
        <w:ind w:firstLine="484"/>
        <w:rPr>
          <w:rFonts w:ascii="仿宋" w:hAnsi="仿宋" w:eastAsia="仿宋" w:cs="仿宋"/>
          <w:szCs w:val="21"/>
        </w:rPr>
      </w:pPr>
      <w:r>
        <w:rPr>
          <w:rFonts w:hint="eastAsia" w:ascii="仿宋" w:hAnsi="仿宋" w:eastAsia="仿宋" w:cs="仿宋"/>
          <w:szCs w:val="21"/>
        </w:rPr>
        <w:t>承包人应充分关注和保障所有在现场工作的人员的安全，采取以下有效措施，使现场和本合同工程的实施保持有条不紊，以免使上述人员的安全受到威胁。</w:t>
      </w:r>
    </w:p>
    <w:p>
      <w:pPr>
        <w:ind w:firstLine="480"/>
        <w:rPr>
          <w:rFonts w:ascii="仿宋" w:hAnsi="仿宋" w:eastAsia="仿宋" w:cs="仿宋"/>
          <w:szCs w:val="21"/>
        </w:rPr>
      </w:pPr>
      <w:r>
        <w:rPr>
          <w:rFonts w:hint="eastAsia" w:ascii="仿宋" w:hAnsi="仿宋" w:eastAsia="仿宋" w:cs="仿宋"/>
          <w:szCs w:val="21"/>
        </w:rPr>
        <w:t>（1）按《公路水运工程安全生产监督管理办法》规定的最低数量和资质条件配备专职安全生产管理人员；</w:t>
      </w:r>
    </w:p>
    <w:p>
      <w:pPr>
        <w:ind w:firstLine="480"/>
        <w:rPr>
          <w:rFonts w:ascii="仿宋" w:hAnsi="仿宋" w:eastAsia="仿宋" w:cs="仿宋"/>
          <w:szCs w:val="21"/>
        </w:rPr>
      </w:pPr>
      <w:r>
        <w:rPr>
          <w:rFonts w:hint="eastAsia" w:ascii="仿宋" w:hAnsi="仿宋" w:eastAsia="仿宋" w:cs="仿宋"/>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ind w:left="480"/>
        <w:rPr>
          <w:rFonts w:ascii="仿宋" w:hAnsi="仿宋" w:eastAsia="仿宋" w:cs="仿宋"/>
          <w:szCs w:val="21"/>
        </w:rPr>
      </w:pPr>
      <w:r>
        <w:rPr>
          <w:rFonts w:hint="eastAsia" w:ascii="仿宋" w:hAnsi="仿宋" w:eastAsia="仿宋" w:cs="仿宋"/>
          <w:szCs w:val="21"/>
        </w:rPr>
        <w:t>（3）所有施工机具设备和高空作业设备均应定期检查，并有安全员的签字记录；（4）根据本合同各单位工程的施工特点，严格执行《公路水运工程安全生产监</w:t>
      </w:r>
    </w:p>
    <w:p>
      <w:pPr>
        <w:rPr>
          <w:rFonts w:ascii="仿宋" w:hAnsi="仿宋" w:eastAsia="仿宋" w:cs="仿宋"/>
          <w:szCs w:val="21"/>
        </w:rPr>
      </w:pPr>
      <w:r>
        <w:rPr>
          <w:rFonts w:hint="eastAsia" w:ascii="仿宋" w:hAnsi="仿宋" w:eastAsia="仿宋" w:cs="仿宋"/>
          <w:szCs w:val="21"/>
        </w:rPr>
        <w:t>督管理办法》《公路工程施工安全技术规范》等有关规定。</w:t>
      </w:r>
    </w:p>
    <w:p>
      <w:pPr>
        <w:numPr>
          <w:ilvl w:val="1"/>
          <w:numId w:val="40"/>
        </w:numPr>
        <w:tabs>
          <w:tab w:val="left" w:pos="1085"/>
        </w:tabs>
        <w:ind w:firstLine="484"/>
        <w:rPr>
          <w:rFonts w:ascii="仿宋" w:hAnsi="仿宋" w:eastAsia="仿宋" w:cs="仿宋"/>
          <w:szCs w:val="21"/>
        </w:rPr>
      </w:pPr>
      <w:r>
        <w:rPr>
          <w:rFonts w:hint="eastAsia" w:ascii="仿宋" w:hAnsi="仿宋" w:eastAsia="仿宋" w:cs="仿宋"/>
          <w:szCs w:val="21"/>
        </w:rPr>
        <w:t>为了保护本合同工程免遭损坏，或为了现场附近和过往群众的安全与方便，在确有必要的时候和地方，或当监理人或有关主管部门要求时，承包人应自费提供照明、警卫、护栅、警告标志等安全防护设施。</w:t>
      </w:r>
    </w:p>
    <w:p>
      <w:pPr>
        <w:numPr>
          <w:ilvl w:val="1"/>
          <w:numId w:val="40"/>
        </w:numPr>
        <w:tabs>
          <w:tab w:val="left" w:pos="1200"/>
        </w:tabs>
        <w:ind w:firstLine="484"/>
        <w:rPr>
          <w:rFonts w:ascii="仿宋" w:hAnsi="仿宋" w:eastAsia="仿宋" w:cs="仿宋"/>
          <w:szCs w:val="21"/>
        </w:rPr>
      </w:pPr>
      <w:r>
        <w:rPr>
          <w:rFonts w:hint="eastAsia" w:ascii="仿宋" w:hAnsi="仿宋" w:eastAsia="仿宋" w:cs="仿宋"/>
          <w:szCs w:val="21"/>
        </w:rPr>
        <w:t>在通航水域施工时，承包人应与当地主管部门取得联系，设置必要的导航标志，及时发布航行通告，确保施工水域安全。</w:t>
      </w:r>
    </w:p>
    <w:p>
      <w:pPr>
        <w:numPr>
          <w:ilvl w:val="1"/>
          <w:numId w:val="40"/>
        </w:numPr>
        <w:tabs>
          <w:tab w:val="left" w:pos="1193"/>
        </w:tabs>
        <w:ind w:firstLine="484"/>
        <w:rPr>
          <w:rFonts w:ascii="仿宋" w:hAnsi="仿宋" w:eastAsia="仿宋" w:cs="仿宋"/>
          <w:szCs w:val="21"/>
        </w:rPr>
      </w:pPr>
      <w:r>
        <w:rPr>
          <w:rFonts w:hint="eastAsia" w:ascii="仿宋" w:hAnsi="仿宋" w:eastAsia="仿宋" w:cs="仿宋"/>
          <w:szCs w:val="21"/>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numPr>
          <w:ilvl w:val="0"/>
          <w:numId w:val="41"/>
        </w:numPr>
        <w:tabs>
          <w:tab w:val="left" w:pos="420"/>
        </w:tabs>
        <w:ind w:left="420" w:hanging="416"/>
        <w:rPr>
          <w:rFonts w:ascii="仿宋" w:hAnsi="仿宋" w:eastAsia="仿宋" w:cs="仿宋"/>
          <w:szCs w:val="21"/>
        </w:rPr>
      </w:pPr>
      <w:r>
        <w:rPr>
          <w:rFonts w:hint="eastAsia" w:ascii="仿宋" w:hAnsi="仿宋" w:eastAsia="仿宋" w:cs="仿宋"/>
          <w:szCs w:val="21"/>
        </w:rPr>
        <w:t>环境保护</w:t>
      </w:r>
    </w:p>
    <w:p>
      <w:pPr>
        <w:ind w:left="480"/>
        <w:rPr>
          <w:rFonts w:ascii="仿宋" w:hAnsi="仿宋" w:eastAsia="仿宋" w:cs="仿宋"/>
          <w:szCs w:val="21"/>
        </w:rPr>
      </w:pPr>
      <w:r>
        <w:rPr>
          <w:rFonts w:hint="eastAsia" w:ascii="仿宋" w:hAnsi="仿宋" w:eastAsia="仿宋" w:cs="仿宋"/>
          <w:szCs w:val="21"/>
        </w:rPr>
        <w:t>本款补充第 9.4.7 项~第 9.4.11 项：</w:t>
      </w:r>
    </w:p>
    <w:p>
      <w:pPr>
        <w:ind w:left="480"/>
        <w:rPr>
          <w:rFonts w:ascii="仿宋" w:hAnsi="仿宋" w:eastAsia="仿宋" w:cs="仿宋"/>
          <w:szCs w:val="21"/>
        </w:rPr>
      </w:pPr>
      <w:r>
        <w:rPr>
          <w:rFonts w:hint="eastAsia" w:ascii="仿宋" w:hAnsi="仿宋" w:eastAsia="仿宋" w:cs="仿宋"/>
          <w:szCs w:val="21"/>
        </w:rPr>
        <w:t>9.4.7 承包人应切实执行技术规范中有关环境保护方面的条款和规定。</w:t>
      </w:r>
    </w:p>
    <w:p>
      <w:pPr>
        <w:ind w:firstLine="480"/>
        <w:rPr>
          <w:rFonts w:ascii="仿宋" w:hAnsi="仿宋" w:eastAsia="仿宋" w:cs="仿宋"/>
          <w:szCs w:val="21"/>
        </w:rPr>
      </w:pPr>
      <w:r>
        <w:rPr>
          <w:rFonts w:hint="eastAsia" w:ascii="仿宋" w:hAnsi="仿宋" w:eastAsia="仿宋" w:cs="仿宋"/>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ind w:firstLine="480"/>
        <w:rPr>
          <w:rFonts w:ascii="仿宋" w:hAnsi="仿宋" w:eastAsia="仿宋" w:cs="仿宋"/>
          <w:szCs w:val="21"/>
        </w:rPr>
      </w:pPr>
      <w:r>
        <w:rPr>
          <w:rFonts w:hint="eastAsia" w:ascii="仿宋" w:hAnsi="仿宋" w:eastAsia="仿宋" w:cs="仿宋"/>
          <w:szCs w:val="21"/>
        </w:rPr>
        <w:t>（2）对于公路施工中粉尘污染的主要污染源――灰土拌和、施工车辆和筑路机械运行及运输产生的扬尘，应采取有效措施减轻其对施工现场的大气污染，保护人民健康，如：</w:t>
      </w:r>
      <w:bookmarkStart w:id="56" w:name="page137"/>
      <w:bookmarkEnd w:id="56"/>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拌和设备应有较好的密封，或有防尘设备。</w:t>
      </w:r>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施工通道、沥青混凝土拌和站及灰土拌和站应经常进行洒水降尘。</w:t>
      </w:r>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路面施工应注意保持水分，以免扬尘。</w:t>
      </w:r>
    </w:p>
    <w:p>
      <w:pPr>
        <w:numPr>
          <w:ilvl w:val="0"/>
          <w:numId w:val="42"/>
        </w:numPr>
        <w:tabs>
          <w:tab w:val="left" w:pos="780"/>
        </w:tabs>
        <w:ind w:firstLine="484"/>
        <w:rPr>
          <w:rFonts w:ascii="仿宋" w:hAnsi="仿宋" w:eastAsia="仿宋" w:cs="仿宋"/>
          <w:szCs w:val="21"/>
        </w:rPr>
      </w:pPr>
      <w:r>
        <w:rPr>
          <w:rFonts w:hint="eastAsia" w:ascii="仿宋" w:hAnsi="仿宋" w:eastAsia="仿宋" w:cs="仿宋"/>
          <w:szCs w:val="21"/>
        </w:rPr>
        <w:t>隧道出渣和桥梁钻孔灌注桩施工时排出的泥浆要进行妥善处理，严禁向河流或农田排放。</w:t>
      </w:r>
    </w:p>
    <w:p>
      <w:pPr>
        <w:ind w:left="480"/>
        <w:rPr>
          <w:rFonts w:ascii="仿宋" w:hAnsi="仿宋" w:eastAsia="仿宋" w:cs="仿宋"/>
          <w:szCs w:val="21"/>
        </w:rPr>
      </w:pPr>
      <w:r>
        <w:rPr>
          <w:rFonts w:hint="eastAsia" w:ascii="仿宋" w:hAnsi="仿宋" w:eastAsia="仿宋" w:cs="仿宋"/>
          <w:szCs w:val="21"/>
        </w:rPr>
        <w:t>（3）采取可靠措施保证原有交通的正常通行，维持沿线村镇的居民饮水、农田</w:t>
      </w:r>
    </w:p>
    <w:p>
      <w:pPr>
        <w:rPr>
          <w:rFonts w:ascii="仿宋" w:hAnsi="仿宋" w:eastAsia="仿宋" w:cs="仿宋"/>
          <w:sz w:val="18"/>
          <w:szCs w:val="21"/>
        </w:rPr>
      </w:pPr>
    </w:p>
    <w:p>
      <w:pPr>
        <w:rPr>
          <w:rFonts w:ascii="仿宋" w:hAnsi="仿宋" w:eastAsia="仿宋" w:cs="仿宋"/>
          <w:szCs w:val="21"/>
        </w:rPr>
      </w:pPr>
      <w:r>
        <w:rPr>
          <w:rFonts w:hint="eastAsia" w:ascii="仿宋" w:hAnsi="仿宋" w:eastAsia="仿宋" w:cs="仿宋"/>
          <w:szCs w:val="21"/>
        </w:rPr>
        <w:t>灌溉、生产生活用电及通信等管线的正常使用。</w:t>
      </w:r>
    </w:p>
    <w:p>
      <w:pPr>
        <w:numPr>
          <w:ilvl w:val="0"/>
          <w:numId w:val="43"/>
        </w:numPr>
        <w:tabs>
          <w:tab w:val="left" w:pos="1080"/>
        </w:tabs>
        <w:ind w:firstLine="484"/>
        <w:rPr>
          <w:rFonts w:ascii="仿宋" w:hAnsi="仿宋" w:eastAsia="仿宋" w:cs="仿宋"/>
          <w:szCs w:val="21"/>
        </w:rPr>
      </w:pPr>
      <w:r>
        <w:rPr>
          <w:rFonts w:hint="eastAsia" w:ascii="仿宋" w:hAnsi="仿宋" w:eastAsia="仿宋" w:cs="仿宋"/>
          <w:szCs w:val="21"/>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numPr>
          <w:ilvl w:val="0"/>
          <w:numId w:val="43"/>
        </w:numPr>
        <w:tabs>
          <w:tab w:val="left" w:pos="1020"/>
        </w:tabs>
        <w:ind w:firstLine="484"/>
        <w:rPr>
          <w:rFonts w:ascii="仿宋" w:hAnsi="仿宋" w:eastAsia="仿宋" w:cs="仿宋"/>
          <w:szCs w:val="21"/>
        </w:rPr>
      </w:pPr>
      <w:r>
        <w:rPr>
          <w:rFonts w:hint="eastAsia" w:ascii="仿宋" w:hAnsi="仿宋" w:eastAsia="仿宋" w:cs="仿宋"/>
          <w:szCs w:val="21"/>
        </w:rPr>
        <w:t>在施工期间，承包人应随时保持现场整洁，施工设备和材料、工程设备应整齐妥善存放和储存，废料与垃圾及不再需要的临时设施应及时从现场清除、拆除并运走。</w:t>
      </w:r>
    </w:p>
    <w:p>
      <w:pPr>
        <w:numPr>
          <w:ilvl w:val="0"/>
          <w:numId w:val="43"/>
        </w:numPr>
        <w:tabs>
          <w:tab w:val="left" w:pos="1200"/>
        </w:tabs>
        <w:ind w:firstLine="484"/>
        <w:rPr>
          <w:rFonts w:ascii="仿宋" w:hAnsi="仿宋" w:eastAsia="仿宋" w:cs="仿宋"/>
          <w:szCs w:val="21"/>
        </w:rPr>
      </w:pPr>
      <w:r>
        <w:rPr>
          <w:rFonts w:hint="eastAsia" w:ascii="仿宋" w:hAnsi="仿宋" w:eastAsia="仿宋" w:cs="仿宋"/>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numPr>
          <w:ilvl w:val="0"/>
          <w:numId w:val="43"/>
        </w:numPr>
        <w:tabs>
          <w:tab w:val="left" w:pos="1193"/>
        </w:tabs>
        <w:ind w:firstLine="484"/>
        <w:rPr>
          <w:rFonts w:ascii="仿宋" w:hAnsi="仿宋" w:eastAsia="仿宋" w:cs="仿宋"/>
          <w:szCs w:val="21"/>
        </w:rPr>
      </w:pPr>
      <w:r>
        <w:rPr>
          <w:rFonts w:hint="eastAsia" w:ascii="仿宋" w:hAnsi="仿宋" w:eastAsia="仿宋" w:cs="仿宋"/>
          <w:szCs w:val="21"/>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rPr>
          <w:rFonts w:ascii="仿宋" w:hAnsi="仿宋" w:eastAsia="仿宋" w:cs="仿宋"/>
          <w:sz w:val="22"/>
          <w:szCs w:val="21"/>
        </w:rPr>
      </w:pPr>
      <w:r>
        <w:rPr>
          <w:rFonts w:hint="eastAsia" w:ascii="仿宋" w:hAnsi="仿宋" w:eastAsia="仿宋" w:cs="仿宋"/>
          <w:sz w:val="22"/>
          <w:szCs w:val="21"/>
        </w:rPr>
        <w:t>10. 进度计划</w:t>
      </w:r>
    </w:p>
    <w:p>
      <w:pPr>
        <w:rPr>
          <w:rFonts w:ascii="仿宋" w:hAnsi="仿宋" w:eastAsia="仿宋" w:cs="仿宋"/>
          <w:szCs w:val="21"/>
        </w:rPr>
      </w:pPr>
      <w:r>
        <w:rPr>
          <w:rFonts w:hint="eastAsia" w:ascii="仿宋" w:hAnsi="仿宋" w:eastAsia="仿宋" w:cs="仿宋"/>
          <w:szCs w:val="21"/>
        </w:rPr>
        <w:t>10.1 合同进度计划</w:t>
      </w:r>
    </w:p>
    <w:p>
      <w:pPr>
        <w:ind w:left="480"/>
        <w:rPr>
          <w:rFonts w:ascii="仿宋" w:hAnsi="仿宋" w:eastAsia="仿宋" w:cs="仿宋"/>
          <w:szCs w:val="21"/>
        </w:rPr>
      </w:pPr>
      <w:r>
        <w:rPr>
          <w:rFonts w:hint="eastAsia" w:ascii="仿宋" w:hAnsi="仿宋" w:eastAsia="仿宋" w:cs="仿宋"/>
          <w:szCs w:val="21"/>
        </w:rPr>
        <w:t>本款补充：</w:t>
      </w:r>
    </w:p>
    <w:p>
      <w:pPr>
        <w:ind w:left="480"/>
        <w:rPr>
          <w:rFonts w:ascii="仿宋" w:hAnsi="仿宋" w:eastAsia="仿宋" w:cs="仿宋"/>
          <w:szCs w:val="21"/>
        </w:rPr>
      </w:pPr>
      <w:r>
        <w:rPr>
          <w:rFonts w:hint="eastAsia" w:ascii="仿宋" w:hAnsi="仿宋" w:eastAsia="仿宋" w:cs="仿宋"/>
          <w:szCs w:val="21"/>
        </w:rPr>
        <w:t>承包人编制施工方案说明的内容见项目专用合同条款。</w:t>
      </w:r>
    </w:p>
    <w:p>
      <w:pPr>
        <w:ind w:firstLine="495" w:firstLineChars="236"/>
        <w:rPr>
          <w:rFonts w:ascii="仿宋" w:hAnsi="仿宋" w:eastAsia="仿宋" w:cs="仿宋"/>
          <w:szCs w:val="21"/>
        </w:rPr>
      </w:pPr>
      <w:r>
        <w:rPr>
          <w:rFonts w:hint="eastAsia" w:ascii="仿宋" w:hAnsi="仿宋" w:eastAsia="仿宋" w:cs="仿宋"/>
          <w:szCs w:val="21"/>
        </w:rPr>
        <w:t>承包人向监理人报送施工进度计划和施工方案说明的期限：签订合同协议书后28 天之内。</w:t>
      </w:r>
    </w:p>
    <w:p>
      <w:pPr>
        <w:ind w:firstLine="480"/>
        <w:rPr>
          <w:rFonts w:ascii="仿宋" w:hAnsi="仿宋" w:eastAsia="仿宋" w:cs="仿宋"/>
          <w:szCs w:val="21"/>
        </w:rPr>
      </w:pPr>
      <w:r>
        <w:rPr>
          <w:rFonts w:hint="eastAsia" w:ascii="仿宋" w:hAnsi="仿宋" w:eastAsia="仿宋" w:cs="仿宋"/>
          <w:szCs w:val="21"/>
        </w:rPr>
        <w:t>监理人应在 14 天内对承包人施工进度计划和施工方案说明予以批复或提出修改意见。</w:t>
      </w:r>
    </w:p>
    <w:p>
      <w:pPr>
        <w:ind w:firstLine="480"/>
        <w:rPr>
          <w:rFonts w:ascii="仿宋" w:hAnsi="仿宋" w:eastAsia="仿宋" w:cs="仿宋"/>
          <w:szCs w:val="21"/>
        </w:rPr>
      </w:pPr>
      <w:r>
        <w:rPr>
          <w:rFonts w:hint="eastAsia" w:ascii="仿宋" w:hAnsi="仿宋" w:eastAsia="仿宋" w:cs="仿宋"/>
          <w:szCs w:val="21"/>
        </w:rPr>
        <w:t>合同进度计划应按照关键线路网络图和主要工作横道图两种形式分别编绘，并应包括每月预计完成的工作量和形象进度。</w:t>
      </w:r>
    </w:p>
    <w:p>
      <w:pPr>
        <w:rPr>
          <w:rFonts w:ascii="仿宋" w:hAnsi="仿宋" w:eastAsia="仿宋" w:cs="仿宋"/>
          <w:szCs w:val="21"/>
        </w:rPr>
      </w:pPr>
      <w:r>
        <w:rPr>
          <w:rFonts w:hint="eastAsia" w:ascii="仿宋" w:hAnsi="仿宋" w:eastAsia="仿宋" w:cs="仿宋"/>
          <w:szCs w:val="21"/>
        </w:rPr>
        <w:t>10.2 合同进度计划的修订</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承包人提交合同进度计划修订申请报告，并附有关措施和相关资料的期限：实际</w:t>
      </w:r>
    </w:p>
    <w:p>
      <w:pPr>
        <w:rPr>
          <w:rFonts w:ascii="仿宋" w:hAnsi="仿宋" w:eastAsia="仿宋" w:cs="仿宋"/>
          <w:szCs w:val="21"/>
        </w:rPr>
      </w:pPr>
      <w:r>
        <w:rPr>
          <w:rFonts w:hint="eastAsia" w:ascii="仿宋" w:hAnsi="仿宋" w:eastAsia="仿宋" w:cs="仿宋"/>
          <w:szCs w:val="21"/>
        </w:rPr>
        <w:t>进度发生滞后的当月 25 日前。</w:t>
      </w:r>
    </w:p>
    <w:p>
      <w:pPr>
        <w:ind w:left="400"/>
        <w:rPr>
          <w:rFonts w:ascii="仿宋" w:hAnsi="仿宋" w:eastAsia="仿宋" w:cs="仿宋"/>
          <w:szCs w:val="21"/>
        </w:rPr>
      </w:pPr>
      <w:r>
        <w:rPr>
          <w:rFonts w:hint="eastAsia" w:ascii="仿宋" w:hAnsi="仿宋" w:eastAsia="仿宋" w:cs="仿宋"/>
          <w:szCs w:val="21"/>
        </w:rPr>
        <w:t>监理人批复修订合同进度计划的期限：收到修订合同进度计划后 14 天内。</w:t>
      </w:r>
    </w:p>
    <w:p>
      <w:pPr>
        <w:rPr>
          <w:rFonts w:ascii="仿宋" w:hAnsi="仿宋" w:eastAsia="仿宋" w:cs="仿宋"/>
          <w:szCs w:val="21"/>
        </w:rPr>
      </w:pPr>
      <w:r>
        <w:rPr>
          <w:rFonts w:hint="eastAsia" w:ascii="仿宋" w:hAnsi="仿宋" w:eastAsia="仿宋" w:cs="仿宋"/>
          <w:szCs w:val="21"/>
        </w:rPr>
        <w:t>本条补充第 10.3 款、第 10.4 款：</w:t>
      </w:r>
    </w:p>
    <w:p>
      <w:pPr>
        <w:rPr>
          <w:rFonts w:ascii="仿宋" w:hAnsi="仿宋" w:eastAsia="仿宋" w:cs="仿宋"/>
          <w:szCs w:val="21"/>
        </w:rPr>
      </w:pPr>
      <w:r>
        <w:rPr>
          <w:rFonts w:hint="eastAsia" w:ascii="仿宋" w:hAnsi="仿宋" w:eastAsia="仿宋" w:cs="仿宋"/>
          <w:szCs w:val="21"/>
        </w:rPr>
        <w:t>10.3 年度施工计划</w:t>
      </w:r>
    </w:p>
    <w:p>
      <w:pPr>
        <w:ind w:left="400"/>
        <w:rPr>
          <w:rFonts w:ascii="仿宋" w:hAnsi="仿宋" w:eastAsia="仿宋" w:cs="仿宋"/>
          <w:szCs w:val="21"/>
        </w:rPr>
      </w:pPr>
      <w:r>
        <w:rPr>
          <w:rFonts w:hint="eastAsia" w:ascii="仿宋" w:hAnsi="仿宋" w:eastAsia="仿宋" w:cs="仿宋"/>
          <w:szCs w:val="21"/>
        </w:rPr>
        <w:t>承包人应在每年 11 月底前，根据已同意的合同进度计划或其修订的计划，向监</w:t>
      </w:r>
    </w:p>
    <w:p>
      <w:pPr>
        <w:rPr>
          <w:rFonts w:ascii="仿宋" w:hAnsi="仿宋" w:eastAsia="仿宋" w:cs="仿宋"/>
          <w:szCs w:val="21"/>
        </w:rPr>
      </w:pPr>
      <w:r>
        <w:rPr>
          <w:rFonts w:hint="eastAsia" w:ascii="仿宋" w:hAnsi="仿宋" w:eastAsia="仿宋" w:cs="仿宋"/>
          <w:szCs w:val="21"/>
        </w:rPr>
        <w:t>理人提交 2 份格式和内容符合监理人合理规定的下一年度的施工计划，以供审查。该计划应包括本年度估计完成的和下一年度预计完成的分项工程数量和工作量，以及为实施此计划将采取的措施。</w:t>
      </w:r>
    </w:p>
    <w:p>
      <w:pPr>
        <w:rPr>
          <w:rFonts w:ascii="仿宋" w:hAnsi="仿宋" w:eastAsia="仿宋" w:cs="仿宋"/>
          <w:szCs w:val="21"/>
        </w:rPr>
      </w:pPr>
      <w:r>
        <w:rPr>
          <w:rFonts w:hint="eastAsia" w:ascii="仿宋" w:hAnsi="仿宋" w:eastAsia="仿宋" w:cs="仿宋"/>
          <w:szCs w:val="21"/>
        </w:rPr>
        <w:t>10.4 合同用款计划</w:t>
      </w:r>
    </w:p>
    <w:p>
      <w:pPr>
        <w:ind w:left="400"/>
        <w:rPr>
          <w:rFonts w:ascii="仿宋" w:hAnsi="仿宋" w:eastAsia="仿宋" w:cs="仿宋"/>
          <w:szCs w:val="21"/>
        </w:rPr>
      </w:pPr>
      <w:r>
        <w:rPr>
          <w:rFonts w:hint="eastAsia" w:ascii="仿宋" w:hAnsi="仿宋" w:eastAsia="仿宋" w:cs="仿宋"/>
          <w:szCs w:val="21"/>
        </w:rPr>
        <w:t>承包人应在签订本合同协议书后 28 天之内，按招标文件中规定的格式，向监理</w:t>
      </w:r>
    </w:p>
    <w:p>
      <w:pPr>
        <w:rPr>
          <w:rFonts w:ascii="仿宋" w:hAnsi="仿宋" w:eastAsia="仿宋" w:cs="仿宋"/>
          <w:szCs w:val="21"/>
        </w:rPr>
      </w:pPr>
      <w:r>
        <w:rPr>
          <w:rFonts w:hint="eastAsia" w:ascii="仿宋" w:hAnsi="仿宋" w:eastAsia="仿宋" w:cs="仿宋"/>
          <w:szCs w:val="21"/>
        </w:rPr>
        <w:t>人提交 2 份按合同规定承包人有权得到支付的详细的季度合同用款计划，以备监理人查阅。如果监理人提出要求，承包人还应按季度提交修订的合同用款计划。</w:t>
      </w:r>
    </w:p>
    <w:p>
      <w:pPr>
        <w:rPr>
          <w:rFonts w:ascii="仿宋" w:hAnsi="仿宋" w:eastAsia="仿宋" w:cs="仿宋"/>
          <w:sz w:val="18"/>
          <w:szCs w:val="21"/>
        </w:rPr>
      </w:pPr>
    </w:p>
    <w:p>
      <w:pPr>
        <w:rPr>
          <w:rFonts w:ascii="仿宋" w:hAnsi="仿宋" w:eastAsia="仿宋" w:cs="仿宋"/>
          <w:sz w:val="18"/>
          <w:szCs w:val="21"/>
        </w:rPr>
      </w:pPr>
    </w:p>
    <w:p>
      <w:pPr>
        <w:rPr>
          <w:rFonts w:ascii="仿宋" w:hAnsi="仿宋" w:eastAsia="仿宋" w:cs="仿宋"/>
          <w:sz w:val="22"/>
          <w:szCs w:val="21"/>
        </w:rPr>
      </w:pPr>
      <w:r>
        <w:rPr>
          <w:rFonts w:hint="eastAsia" w:ascii="仿宋" w:hAnsi="仿宋" w:eastAsia="仿宋" w:cs="仿宋"/>
          <w:sz w:val="22"/>
          <w:szCs w:val="21"/>
        </w:rPr>
        <w:t>11. 开工和交工</w:t>
      </w:r>
    </w:p>
    <w:p>
      <w:pPr>
        <w:rPr>
          <w:rFonts w:ascii="仿宋" w:hAnsi="仿宋" w:eastAsia="仿宋" w:cs="仿宋"/>
          <w:szCs w:val="21"/>
        </w:rPr>
      </w:pPr>
      <w:r>
        <w:rPr>
          <w:rFonts w:hint="eastAsia" w:ascii="仿宋" w:hAnsi="仿宋" w:eastAsia="仿宋" w:cs="仿宋"/>
          <w:szCs w:val="21"/>
        </w:rPr>
        <w:t>11.1 开工</w:t>
      </w:r>
    </w:p>
    <w:p>
      <w:pPr>
        <w:ind w:left="480"/>
        <w:rPr>
          <w:rFonts w:ascii="仿宋" w:hAnsi="仿宋" w:eastAsia="仿宋" w:cs="仿宋"/>
          <w:szCs w:val="21"/>
        </w:rPr>
      </w:pPr>
      <w:r>
        <w:rPr>
          <w:rFonts w:hint="eastAsia" w:ascii="仿宋" w:hAnsi="仿宋" w:eastAsia="仿宋" w:cs="仿宋"/>
          <w:szCs w:val="21"/>
        </w:rPr>
        <w:t>第 11.1.2 项补充：</w:t>
      </w:r>
    </w:p>
    <w:p>
      <w:pPr>
        <w:ind w:firstLine="480"/>
        <w:rPr>
          <w:rFonts w:ascii="仿宋" w:hAnsi="仿宋" w:eastAsia="仿宋" w:cs="仿宋"/>
          <w:szCs w:val="21"/>
        </w:rPr>
      </w:pPr>
      <w:r>
        <w:rPr>
          <w:rFonts w:hint="eastAsia" w:ascii="仿宋" w:hAnsi="仿宋" w:eastAsia="仿宋" w:cs="仿宋"/>
          <w:szCs w:val="21"/>
        </w:rPr>
        <w:t>承包人应在分部工程开工前 14 天向监理人提交分部工程开工报审表，若承包人的开工准备、工作计划和质量控制方法是可接受的且已获得批准，则经监理人书面同意，分部工程才能开工。</w:t>
      </w:r>
    </w:p>
    <w:p>
      <w:pPr>
        <w:rPr>
          <w:rFonts w:ascii="仿宋" w:hAnsi="仿宋" w:eastAsia="仿宋" w:cs="仿宋"/>
          <w:szCs w:val="21"/>
        </w:rPr>
      </w:pPr>
      <w:bookmarkStart w:id="57" w:name="page139"/>
      <w:bookmarkEnd w:id="57"/>
      <w:r>
        <w:rPr>
          <w:rFonts w:hint="eastAsia" w:ascii="仿宋" w:hAnsi="仿宋" w:eastAsia="仿宋" w:cs="仿宋"/>
          <w:szCs w:val="21"/>
        </w:rPr>
        <w:t>11.3 发包人的工期延误</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即使由于上述原因造成工期延误，如果受影响的工程并非处在工程施工进度网络计划的关键线路上，则承包人无权要求延长总工期。</w:t>
      </w:r>
    </w:p>
    <w:p>
      <w:pPr>
        <w:numPr>
          <w:ilvl w:val="0"/>
          <w:numId w:val="44"/>
        </w:numPr>
        <w:tabs>
          <w:tab w:val="left" w:pos="480"/>
        </w:tabs>
        <w:ind w:left="480" w:hanging="476"/>
        <w:rPr>
          <w:rFonts w:ascii="仿宋" w:hAnsi="仿宋" w:eastAsia="仿宋" w:cs="仿宋"/>
          <w:szCs w:val="21"/>
        </w:rPr>
      </w:pPr>
      <w:r>
        <w:rPr>
          <w:rFonts w:hint="eastAsia" w:ascii="仿宋" w:hAnsi="仿宋" w:eastAsia="仿宋" w:cs="仿宋"/>
          <w:szCs w:val="21"/>
        </w:rPr>
        <w:t>异常恶劣的气候条件本款补充：</w:t>
      </w:r>
    </w:p>
    <w:p>
      <w:pPr>
        <w:ind w:firstLine="480"/>
        <w:rPr>
          <w:rFonts w:ascii="仿宋" w:hAnsi="仿宋" w:eastAsia="仿宋" w:cs="仿宋"/>
          <w:szCs w:val="21"/>
        </w:rPr>
      </w:pPr>
      <w:r>
        <w:rPr>
          <w:rFonts w:hint="eastAsia" w:ascii="仿宋" w:hAnsi="仿宋" w:eastAsia="仿宋" w:cs="仿宋"/>
          <w:szCs w:val="21"/>
        </w:rPr>
        <w:t>异常气候是指项目所在地 30 年以上一遇的罕见气候现象（包括温度、降水、降雪、风等）。异常恶劣的气候条件在项目专用合同条款中作具体约定。</w:t>
      </w:r>
    </w:p>
    <w:p>
      <w:pPr>
        <w:rPr>
          <w:rFonts w:ascii="仿宋" w:hAnsi="仿宋" w:eastAsia="仿宋" w:cs="仿宋"/>
          <w:szCs w:val="21"/>
        </w:rPr>
      </w:pPr>
      <w:r>
        <w:rPr>
          <w:rFonts w:hint="eastAsia" w:ascii="仿宋" w:hAnsi="仿宋" w:eastAsia="仿宋" w:cs="仿宋"/>
          <w:szCs w:val="21"/>
        </w:rPr>
        <w:t>11.5 承包人的工期延误</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ind w:firstLine="480"/>
        <w:rPr>
          <w:rFonts w:ascii="仿宋" w:hAnsi="仿宋" w:eastAsia="仿宋" w:cs="仿宋"/>
          <w:szCs w:val="21"/>
        </w:rPr>
      </w:pPr>
      <w:r>
        <w:rPr>
          <w:rFonts w:hint="eastAsia" w:ascii="仿宋" w:hAnsi="仿宋" w:eastAsia="仿宋" w:cs="仿宋"/>
          <w:szCs w:val="21"/>
        </w:rPr>
        <w:t>（2）如果承包人在接到监理人通知后的 14 天内，未能采取加快工程进度的措施，致使实际工程进度进一步滞后，或承包人虽采取了一些措施，仍无法按预计工</w:t>
      </w:r>
    </w:p>
    <w:p>
      <w:pPr>
        <w:rPr>
          <w:rFonts w:ascii="仿宋" w:hAnsi="仿宋" w:eastAsia="仿宋" w:cs="仿宋"/>
          <w:szCs w:val="21"/>
        </w:rPr>
      </w:pPr>
      <w:r>
        <w:rPr>
          <w:rFonts w:hint="eastAsia" w:ascii="仿宋" w:hAnsi="仿宋" w:eastAsia="仿宋" w:cs="仿宋"/>
          <w:szCs w:val="21"/>
        </w:rPr>
        <w:t>期交工时，监理人应立即通知发包人。发包人在向承包人发出书面警告通知 14 天后，</w:t>
      </w:r>
    </w:p>
    <w:p>
      <w:pPr>
        <w:rPr>
          <w:rFonts w:ascii="仿宋" w:hAnsi="仿宋" w:eastAsia="仿宋" w:cs="仿宋"/>
          <w:szCs w:val="21"/>
        </w:rPr>
      </w:pPr>
      <w:r>
        <w:rPr>
          <w:rFonts w:hint="eastAsia" w:ascii="仿宋" w:hAnsi="仿宋" w:eastAsia="仿宋" w:cs="仿宋"/>
          <w:szCs w:val="21"/>
        </w:rPr>
        <w:t>发包人可按第 22.1 款终止对承包人的雇用，也可将本合同工程中的一部分工作交由其他承包人或其他分包人完成。在不解除本合同规定的承包人责任和义务的同时，承包人应承担因此所增加的一切费用。</w:t>
      </w:r>
    </w:p>
    <w:p>
      <w:pPr>
        <w:ind w:firstLine="480"/>
        <w:rPr>
          <w:rFonts w:ascii="仿宋" w:hAnsi="仿宋" w:eastAsia="仿宋" w:cs="仿宋"/>
          <w:szCs w:val="21"/>
        </w:rPr>
      </w:pPr>
      <w:r>
        <w:rPr>
          <w:rFonts w:hint="eastAsia" w:ascii="仿宋" w:hAnsi="仿宋" w:eastAsia="仿宋" w:cs="仿宋"/>
          <w:szCs w:val="21"/>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jc w:val="right"/>
        <w:rPr>
          <w:rFonts w:ascii="仿宋" w:hAnsi="仿宋" w:eastAsia="仿宋" w:cs="仿宋"/>
          <w:szCs w:val="21"/>
        </w:rPr>
      </w:pPr>
      <w:r>
        <w:rPr>
          <w:rFonts w:hint="eastAsia" w:ascii="仿宋" w:hAnsi="仿宋" w:eastAsia="仿宋" w:cs="仿宋"/>
          <w:szCs w:val="21"/>
        </w:rPr>
        <w:t>（4）承包人支付逾期交工违约金，不免除承包人完成工程及修补缺陷的义务。</w:t>
      </w:r>
    </w:p>
    <w:p>
      <w:pPr>
        <w:rPr>
          <w:rFonts w:ascii="仿宋" w:hAnsi="仿宋" w:eastAsia="仿宋" w:cs="仿宋"/>
          <w:szCs w:val="21"/>
        </w:rPr>
      </w:pPr>
      <w:r>
        <w:rPr>
          <w:rFonts w:hint="eastAsia" w:ascii="仿宋" w:hAnsi="仿宋" w:eastAsia="仿宋" w:cs="仿宋"/>
          <w:szCs w:val="21"/>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bookmarkStart w:id="58" w:name="page140"/>
      <w:bookmarkEnd w:id="58"/>
      <w:r>
        <w:rPr>
          <w:rFonts w:hint="eastAsia" w:ascii="仿宋" w:hAnsi="仿宋" w:eastAsia="仿宋" w:cs="仿宋"/>
          <w:szCs w:val="21"/>
        </w:rPr>
        <w:t>限额。</w:t>
      </w:r>
    </w:p>
    <w:p>
      <w:pPr>
        <w:rPr>
          <w:rFonts w:ascii="仿宋" w:hAnsi="仿宋" w:eastAsia="仿宋" w:cs="仿宋"/>
          <w:szCs w:val="21"/>
        </w:rPr>
      </w:pPr>
      <w:r>
        <w:rPr>
          <w:rFonts w:hint="eastAsia" w:ascii="仿宋" w:hAnsi="仿宋" w:eastAsia="仿宋" w:cs="仿宋"/>
          <w:szCs w:val="21"/>
        </w:rPr>
        <w:t>11.6 工期提前</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发包人不得随意要求承包人提前交工，承包人也不得随意提出提前交工的建议。如遇特殊情况，确需将工期提前的，发包人和承包人必须采取有效措施，确保工程质量。</w:t>
      </w:r>
    </w:p>
    <w:p>
      <w:pPr>
        <w:ind w:firstLine="480"/>
        <w:rPr>
          <w:rFonts w:ascii="仿宋" w:hAnsi="仿宋" w:eastAsia="仿宋" w:cs="仿宋"/>
          <w:szCs w:val="21"/>
        </w:rPr>
      </w:pPr>
      <w:r>
        <w:rPr>
          <w:rFonts w:hint="eastAsia" w:ascii="仿宋" w:hAnsi="仿宋" w:eastAsia="仿宋" w:cs="仿宋"/>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rPr>
          <w:rFonts w:ascii="仿宋" w:hAnsi="仿宋" w:eastAsia="仿宋" w:cs="仿宋"/>
          <w:szCs w:val="21"/>
        </w:rPr>
      </w:pPr>
      <w:r>
        <w:rPr>
          <w:rFonts w:hint="eastAsia" w:ascii="仿宋" w:hAnsi="仿宋" w:eastAsia="仿宋" w:cs="仿宋"/>
          <w:szCs w:val="21"/>
        </w:rPr>
        <w:t>本条补充第 11.7 款：</w:t>
      </w:r>
    </w:p>
    <w:p>
      <w:pPr>
        <w:rPr>
          <w:rFonts w:ascii="仿宋" w:hAnsi="仿宋" w:eastAsia="仿宋" w:cs="仿宋"/>
          <w:szCs w:val="21"/>
        </w:rPr>
      </w:pPr>
      <w:r>
        <w:rPr>
          <w:rFonts w:hint="eastAsia" w:ascii="仿宋" w:hAnsi="仿宋" w:eastAsia="仿宋" w:cs="仿宋"/>
          <w:szCs w:val="21"/>
        </w:rPr>
        <w:t>11.7 工作时间的限制</w:t>
      </w:r>
    </w:p>
    <w:p>
      <w:pPr>
        <w:ind w:firstLine="480"/>
        <w:rPr>
          <w:rFonts w:ascii="仿宋" w:hAnsi="仿宋" w:eastAsia="仿宋" w:cs="仿宋"/>
          <w:szCs w:val="21"/>
        </w:rPr>
      </w:pPr>
      <w:r>
        <w:rPr>
          <w:rFonts w:hint="eastAsia" w:ascii="仿宋" w:hAnsi="仿宋" w:eastAsia="仿宋" w:cs="仿宋"/>
          <w:szCs w:val="21"/>
        </w:rPr>
        <w:t>承包人在夜间或国家规定的节假日进行永久工程的施工，应向监理人报告，以便监理人履行监理职责和义务。</w:t>
      </w:r>
    </w:p>
    <w:p>
      <w:pPr>
        <w:ind w:firstLine="480"/>
        <w:rPr>
          <w:rFonts w:ascii="仿宋" w:hAnsi="仿宋" w:eastAsia="仿宋" w:cs="仿宋"/>
          <w:szCs w:val="21"/>
        </w:rPr>
      </w:pPr>
      <w:r>
        <w:rPr>
          <w:rFonts w:hint="eastAsia" w:ascii="仿宋" w:hAnsi="仿宋" w:eastAsia="仿宋" w:cs="仿宋"/>
          <w:szCs w:val="21"/>
        </w:rPr>
        <w:t>但是，为了抢救生命或保护财产，或为了工程的安全、质量而不可避免地短暂作业，则不必事先向监理人报告。但承包人应在事后立即向监理人报告。</w:t>
      </w:r>
    </w:p>
    <w:p>
      <w:pPr>
        <w:ind w:left="480"/>
        <w:rPr>
          <w:rFonts w:ascii="仿宋" w:hAnsi="仿宋" w:eastAsia="仿宋" w:cs="仿宋"/>
          <w:szCs w:val="21"/>
        </w:rPr>
      </w:pPr>
      <w:r>
        <w:rPr>
          <w:rFonts w:hint="eastAsia" w:ascii="仿宋" w:hAnsi="仿宋" w:eastAsia="仿宋" w:cs="仿宋"/>
          <w:szCs w:val="21"/>
        </w:rPr>
        <w:t>本款规定不适用于习惯上或施工本身要求实行连续生产的作业。</w:t>
      </w:r>
    </w:p>
    <w:p>
      <w:pPr>
        <w:rPr>
          <w:rFonts w:ascii="仿宋" w:hAnsi="仿宋" w:eastAsia="仿宋" w:cs="仿宋"/>
          <w:sz w:val="22"/>
          <w:szCs w:val="21"/>
        </w:rPr>
      </w:pPr>
      <w:r>
        <w:rPr>
          <w:rFonts w:hint="eastAsia" w:ascii="仿宋" w:hAnsi="仿宋" w:eastAsia="仿宋" w:cs="仿宋"/>
          <w:sz w:val="22"/>
          <w:szCs w:val="21"/>
        </w:rPr>
        <w:t>12. 暂停施工</w:t>
      </w:r>
    </w:p>
    <w:p>
      <w:pPr>
        <w:rPr>
          <w:rFonts w:ascii="仿宋" w:hAnsi="仿宋" w:eastAsia="仿宋" w:cs="仿宋"/>
          <w:szCs w:val="21"/>
        </w:rPr>
      </w:pPr>
      <w:r>
        <w:rPr>
          <w:rFonts w:hint="eastAsia" w:ascii="仿宋" w:hAnsi="仿宋" w:eastAsia="仿宋" w:cs="仿宋"/>
          <w:szCs w:val="21"/>
        </w:rPr>
        <w:t>12.1 承包人暂停施工的责任</w:t>
      </w:r>
    </w:p>
    <w:p>
      <w:pPr>
        <w:ind w:left="480"/>
        <w:rPr>
          <w:rFonts w:ascii="仿宋" w:hAnsi="仿宋" w:eastAsia="仿宋" w:cs="仿宋"/>
          <w:szCs w:val="21"/>
        </w:rPr>
      </w:pPr>
      <w:r>
        <w:rPr>
          <w:rFonts w:hint="eastAsia" w:ascii="仿宋" w:hAnsi="仿宋" w:eastAsia="仿宋" w:cs="仿宋"/>
          <w:szCs w:val="21"/>
        </w:rPr>
        <w:t>本款第（5）项细化为：</w:t>
      </w:r>
    </w:p>
    <w:p>
      <w:pPr>
        <w:rPr>
          <w:rFonts w:ascii="仿宋" w:hAnsi="仿宋" w:eastAsia="仿宋" w:cs="仿宋"/>
          <w:szCs w:val="21"/>
        </w:rPr>
      </w:pPr>
      <w:r>
        <w:rPr>
          <w:rFonts w:hint="eastAsia" w:ascii="仿宋" w:hAnsi="仿宋" w:eastAsia="仿宋" w:cs="仿宋"/>
          <w:szCs w:val="21"/>
        </w:rPr>
        <w:t>（5）现场气候条件导致的必要停工（第 11.4 款约定的异常恶劣的气候条件除外）；</w:t>
      </w:r>
    </w:p>
    <w:p>
      <w:pPr>
        <w:rPr>
          <w:rFonts w:ascii="仿宋" w:hAnsi="仿宋" w:eastAsia="仿宋" w:cs="仿宋"/>
          <w:szCs w:val="21"/>
        </w:rPr>
      </w:pPr>
      <w:r>
        <w:rPr>
          <w:rFonts w:hint="eastAsia" w:ascii="仿宋" w:hAnsi="仿宋" w:eastAsia="仿宋" w:cs="仿宋"/>
          <w:szCs w:val="21"/>
        </w:rPr>
        <w:t>（6）项目专用合同条款可能约定的由承包人承担的其他暂停施工。</w:t>
      </w:r>
    </w:p>
    <w:p>
      <w:pPr>
        <w:rPr>
          <w:rFonts w:ascii="仿宋" w:hAnsi="仿宋" w:eastAsia="仿宋" w:cs="仿宋"/>
          <w:sz w:val="22"/>
          <w:szCs w:val="21"/>
        </w:rPr>
      </w:pPr>
      <w:r>
        <w:rPr>
          <w:rFonts w:hint="eastAsia" w:ascii="仿宋" w:hAnsi="仿宋" w:eastAsia="仿宋" w:cs="仿宋"/>
          <w:sz w:val="22"/>
          <w:szCs w:val="21"/>
        </w:rPr>
        <w:t>13. 工程质量</w:t>
      </w:r>
    </w:p>
    <w:p>
      <w:pPr>
        <w:numPr>
          <w:ilvl w:val="0"/>
          <w:numId w:val="45"/>
        </w:numPr>
        <w:tabs>
          <w:tab w:val="left" w:pos="540"/>
        </w:tabs>
        <w:ind w:left="540" w:hanging="536"/>
        <w:rPr>
          <w:rFonts w:ascii="仿宋" w:hAnsi="仿宋" w:eastAsia="仿宋" w:cs="仿宋"/>
          <w:szCs w:val="21"/>
        </w:rPr>
      </w:pPr>
      <w:r>
        <w:rPr>
          <w:rFonts w:hint="eastAsia" w:ascii="仿宋" w:hAnsi="仿宋" w:eastAsia="仿宋" w:cs="仿宋"/>
          <w:szCs w:val="21"/>
        </w:rPr>
        <w:t>工程质量要求</w:t>
      </w:r>
    </w:p>
    <w:p>
      <w:pPr>
        <w:numPr>
          <w:ilvl w:val="1"/>
          <w:numId w:val="45"/>
        </w:numPr>
        <w:tabs>
          <w:tab w:val="left" w:pos="780"/>
        </w:tabs>
        <w:ind w:left="780" w:hanging="296"/>
        <w:rPr>
          <w:rFonts w:ascii="仿宋" w:hAnsi="仿宋" w:eastAsia="仿宋" w:cs="仿宋"/>
          <w:szCs w:val="21"/>
        </w:rPr>
      </w:pPr>
      <w:r>
        <w:rPr>
          <w:rFonts w:hint="eastAsia" w:ascii="仿宋" w:hAnsi="仿宋" w:eastAsia="仿宋" w:cs="仿宋"/>
          <w:szCs w:val="21"/>
        </w:rPr>
        <w:t>13.1.1 项约定为：</w:t>
      </w:r>
    </w:p>
    <w:p>
      <w:pPr>
        <w:ind w:left="480"/>
        <w:rPr>
          <w:rFonts w:ascii="仿宋" w:hAnsi="仿宋" w:eastAsia="仿宋" w:cs="仿宋"/>
          <w:szCs w:val="21"/>
        </w:rPr>
      </w:pPr>
      <w:r>
        <w:rPr>
          <w:rFonts w:hint="eastAsia" w:ascii="仿宋" w:hAnsi="仿宋" w:eastAsia="仿宋" w:cs="仿宋"/>
          <w:szCs w:val="21"/>
        </w:rPr>
        <w:t>工程质量验收按技术规范及《公路工程质量检验评定标准》执行。</w:t>
      </w:r>
    </w:p>
    <w:p>
      <w:pPr>
        <w:ind w:left="480"/>
        <w:rPr>
          <w:rFonts w:ascii="仿宋" w:hAnsi="仿宋" w:eastAsia="仿宋" w:cs="仿宋"/>
          <w:szCs w:val="21"/>
        </w:rPr>
      </w:pPr>
      <w:bookmarkStart w:id="59" w:name="page141"/>
      <w:bookmarkEnd w:id="59"/>
      <w:r>
        <w:rPr>
          <w:rFonts w:hint="eastAsia" w:ascii="仿宋" w:hAnsi="仿宋" w:eastAsia="仿宋" w:cs="仿宋"/>
          <w:szCs w:val="21"/>
        </w:rPr>
        <w:t>本款补充第 13.1.4 项、第 13.1.5 项：</w:t>
      </w:r>
    </w:p>
    <w:p>
      <w:pPr>
        <w:ind w:left="480"/>
        <w:rPr>
          <w:rFonts w:ascii="仿宋" w:hAnsi="仿宋" w:eastAsia="仿宋" w:cs="仿宋"/>
          <w:szCs w:val="21"/>
        </w:rPr>
      </w:pPr>
      <w:r>
        <w:rPr>
          <w:rFonts w:hint="eastAsia" w:ascii="仿宋" w:hAnsi="仿宋" w:eastAsia="仿宋" w:cs="仿宋"/>
          <w:szCs w:val="21"/>
        </w:rPr>
        <w:t>13.1.4 发包人和承包人应严格遵守《关于严格落实公路工程质量责任制的若干</w:t>
      </w:r>
    </w:p>
    <w:p>
      <w:pPr>
        <w:rPr>
          <w:rFonts w:ascii="仿宋" w:hAnsi="仿宋" w:eastAsia="仿宋" w:cs="仿宋"/>
          <w:szCs w:val="21"/>
        </w:rPr>
      </w:pPr>
      <w:r>
        <w:rPr>
          <w:rFonts w:hint="eastAsia" w:ascii="仿宋" w:hAnsi="仿宋" w:eastAsia="仿宋" w:cs="仿宋"/>
          <w:szCs w:val="21"/>
        </w:rPr>
        <w:t>意见》的相关规定，认真执行工程质量责任登记制度并按要求填写工程质量责任登记表。</w:t>
      </w:r>
    </w:p>
    <w:p>
      <w:pPr>
        <w:rPr>
          <w:rFonts w:ascii="仿宋" w:hAnsi="仿宋" w:eastAsia="仿宋" w:cs="仿宋"/>
          <w:szCs w:val="21"/>
        </w:rPr>
      </w:pPr>
      <w:r>
        <w:rPr>
          <w:rFonts w:hint="eastAsia" w:ascii="仿宋" w:hAnsi="仿宋" w:eastAsia="仿宋" w:cs="仿宋"/>
          <w:szCs w:val="21"/>
        </w:rPr>
        <w:t>13.1.5 本项目严格执行质量责任追究制度。质量事故处理实行“四不放过”原则：</w:t>
      </w:r>
    </w:p>
    <w:p>
      <w:pPr>
        <w:rPr>
          <w:rFonts w:ascii="仿宋" w:hAnsi="仿宋" w:eastAsia="仿宋" w:cs="仿宋"/>
          <w:szCs w:val="21"/>
        </w:rPr>
      </w:pPr>
      <w:r>
        <w:rPr>
          <w:rFonts w:hint="eastAsia" w:ascii="仿宋" w:hAnsi="仿宋" w:eastAsia="仿宋" w:cs="仿宋"/>
          <w:szCs w:val="21"/>
        </w:rPr>
        <w:t>事故原因调查不清不放过；事故责任者没有受到教育不放过；没有防范措施不放过；相关责任人没受到处理不放过。</w:t>
      </w:r>
    </w:p>
    <w:p>
      <w:pPr>
        <w:numPr>
          <w:ilvl w:val="0"/>
          <w:numId w:val="46"/>
        </w:numPr>
        <w:tabs>
          <w:tab w:val="left" w:pos="540"/>
        </w:tabs>
        <w:ind w:left="540" w:hanging="536"/>
        <w:rPr>
          <w:rFonts w:ascii="仿宋" w:hAnsi="仿宋" w:eastAsia="仿宋" w:cs="仿宋"/>
          <w:szCs w:val="21"/>
        </w:rPr>
      </w:pPr>
      <w:r>
        <w:rPr>
          <w:rFonts w:hint="eastAsia" w:ascii="仿宋" w:hAnsi="仿宋" w:eastAsia="仿宋" w:cs="仿宋"/>
          <w:szCs w:val="21"/>
        </w:rPr>
        <w:t>承包人的质量管理</w:t>
      </w:r>
    </w:p>
    <w:p>
      <w:pPr>
        <w:numPr>
          <w:ilvl w:val="1"/>
          <w:numId w:val="46"/>
        </w:numPr>
        <w:tabs>
          <w:tab w:val="left" w:pos="780"/>
        </w:tabs>
        <w:ind w:left="780" w:hanging="296"/>
        <w:rPr>
          <w:rFonts w:ascii="仿宋" w:hAnsi="仿宋" w:eastAsia="仿宋" w:cs="仿宋"/>
          <w:szCs w:val="21"/>
        </w:rPr>
      </w:pPr>
      <w:r>
        <w:rPr>
          <w:rFonts w:hint="eastAsia" w:ascii="仿宋" w:hAnsi="仿宋" w:eastAsia="仿宋" w:cs="仿宋"/>
          <w:szCs w:val="21"/>
        </w:rPr>
        <w:t>13.2.1 项补充：</w:t>
      </w:r>
    </w:p>
    <w:p>
      <w:pPr>
        <w:ind w:left="480"/>
        <w:rPr>
          <w:rFonts w:ascii="仿宋" w:hAnsi="仿宋" w:eastAsia="仿宋" w:cs="仿宋"/>
          <w:szCs w:val="21"/>
        </w:rPr>
      </w:pPr>
      <w:r>
        <w:rPr>
          <w:rFonts w:hint="eastAsia" w:ascii="仿宋" w:hAnsi="仿宋" w:eastAsia="仿宋" w:cs="仿宋"/>
          <w:szCs w:val="21"/>
        </w:rPr>
        <w:t>承包人提交工程质量保证措施文件的期限：签订合同协议书后 28 天之内。本款补充第 13.2.3 项~第 13.2.10 项：</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公路工程施行质量责任终身制。承包人应当书面明确相应的项目负责人和质量负责人。承包人的相关人员按照国家法律法规和有关规定在工程合理使用年限内承担相应的质量责任。</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承包人对工程施工质量负责，应当按合同约定设立现场质量管理机构、配备工程技术人员和质量管理人员，落实工程施工质量责任制。</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numPr>
          <w:ilvl w:val="0"/>
          <w:numId w:val="47"/>
        </w:numPr>
        <w:tabs>
          <w:tab w:val="left" w:pos="1200"/>
        </w:tabs>
        <w:ind w:left="1200" w:hanging="716"/>
        <w:rPr>
          <w:rFonts w:ascii="仿宋" w:hAnsi="仿宋" w:eastAsia="仿宋" w:cs="仿宋"/>
          <w:szCs w:val="21"/>
        </w:rPr>
      </w:pPr>
      <w:r>
        <w:rPr>
          <w:rFonts w:hint="eastAsia" w:ascii="仿宋" w:hAnsi="仿宋" w:eastAsia="仿宋" w:cs="仿宋"/>
          <w:szCs w:val="21"/>
        </w:rPr>
        <w:t>承包人应当依法规范分包行为，并对承担的工程质量负总责，分包单位</w:t>
      </w:r>
    </w:p>
    <w:p>
      <w:pPr>
        <w:rPr>
          <w:rFonts w:ascii="仿宋" w:hAnsi="仿宋" w:eastAsia="仿宋" w:cs="仿宋"/>
          <w:szCs w:val="21"/>
        </w:rPr>
      </w:pPr>
      <w:bookmarkStart w:id="60" w:name="page142"/>
      <w:bookmarkEnd w:id="60"/>
      <w:r>
        <w:rPr>
          <w:rFonts w:hint="eastAsia" w:ascii="仿宋" w:hAnsi="仿宋" w:eastAsia="仿宋" w:cs="仿宋"/>
          <w:szCs w:val="21"/>
        </w:rPr>
        <w:t>对分包合同范围内的工程质量负责。</w:t>
      </w:r>
    </w:p>
    <w:p>
      <w:pPr>
        <w:ind w:left="480"/>
        <w:rPr>
          <w:rFonts w:ascii="仿宋" w:hAnsi="仿宋" w:eastAsia="仿宋" w:cs="仿宋"/>
          <w:szCs w:val="21"/>
        </w:rPr>
      </w:pPr>
      <w:r>
        <w:rPr>
          <w:rFonts w:hint="eastAsia" w:ascii="仿宋" w:hAnsi="仿宋" w:eastAsia="仿宋" w:cs="仿宋"/>
          <w:szCs w:val="21"/>
        </w:rPr>
        <w:t>13.2.10 承包人驻工程现场机构应在现场驻地和重要的分部、分项工程施工现场设置明显的工程质量责任登记表公示牌。</w:t>
      </w:r>
    </w:p>
    <w:p>
      <w:pPr>
        <w:rPr>
          <w:rFonts w:ascii="仿宋" w:hAnsi="仿宋" w:eastAsia="仿宋" w:cs="仿宋"/>
          <w:sz w:val="18"/>
          <w:szCs w:val="21"/>
        </w:rPr>
      </w:pPr>
    </w:p>
    <w:p>
      <w:pPr>
        <w:rPr>
          <w:rFonts w:ascii="仿宋" w:hAnsi="仿宋" w:eastAsia="仿宋" w:cs="仿宋"/>
          <w:szCs w:val="21"/>
        </w:rPr>
      </w:pPr>
      <w:r>
        <w:rPr>
          <w:rFonts w:hint="eastAsia" w:ascii="仿宋" w:hAnsi="仿宋" w:eastAsia="仿宋" w:cs="仿宋"/>
          <w:szCs w:val="21"/>
        </w:rPr>
        <w:t>13.4 监理人的质量检查</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监理人及其委派的检验人员，应能进入工程现场，以及材料或工程设备的制造、加工或制配的车间和场所，包括不属于承包人的车间或场所进行检查，承包人应为此提供便利和协助。</w:t>
      </w:r>
    </w:p>
    <w:p>
      <w:pPr>
        <w:ind w:firstLine="480"/>
        <w:rPr>
          <w:rFonts w:ascii="仿宋" w:hAnsi="仿宋" w:eastAsia="仿宋" w:cs="仿宋"/>
          <w:szCs w:val="21"/>
        </w:rPr>
      </w:pPr>
      <w:r>
        <w:rPr>
          <w:rFonts w:hint="eastAsia" w:ascii="仿宋" w:hAnsi="仿宋" w:eastAsia="仿宋" w:cs="仿宋"/>
          <w:szCs w:val="21"/>
        </w:rPr>
        <w:t>监理人可以将材料或工程设备的检查和检验委托给一家独立的有质量检验认证资格的检验单位。该独立检验单位的检验结果应视为监理人完成的。监理人应将这</w:t>
      </w:r>
    </w:p>
    <w:p>
      <w:pPr>
        <w:rPr>
          <w:rFonts w:ascii="仿宋" w:hAnsi="仿宋" w:eastAsia="仿宋" w:cs="仿宋"/>
          <w:szCs w:val="21"/>
        </w:rPr>
      </w:pPr>
      <w:r>
        <w:rPr>
          <w:rFonts w:hint="eastAsia" w:ascii="仿宋" w:hAnsi="仿宋" w:eastAsia="仿宋" w:cs="仿宋"/>
          <w:szCs w:val="21"/>
        </w:rPr>
        <w:t>种委托的通知书不少于 7 天前交给承包人。</w:t>
      </w:r>
    </w:p>
    <w:p>
      <w:pPr>
        <w:numPr>
          <w:ilvl w:val="0"/>
          <w:numId w:val="48"/>
        </w:numPr>
        <w:tabs>
          <w:tab w:val="left" w:pos="540"/>
        </w:tabs>
        <w:ind w:left="540" w:hanging="536"/>
        <w:rPr>
          <w:rFonts w:ascii="仿宋" w:hAnsi="仿宋" w:eastAsia="仿宋" w:cs="仿宋"/>
          <w:szCs w:val="21"/>
        </w:rPr>
      </w:pPr>
      <w:r>
        <w:rPr>
          <w:rFonts w:hint="eastAsia" w:ascii="仿宋" w:hAnsi="仿宋" w:eastAsia="仿宋" w:cs="仿宋"/>
          <w:szCs w:val="21"/>
        </w:rPr>
        <w:t>工程隐蔽部位覆盖前的检查</w:t>
      </w:r>
    </w:p>
    <w:p>
      <w:pPr>
        <w:numPr>
          <w:ilvl w:val="1"/>
          <w:numId w:val="48"/>
        </w:numPr>
        <w:tabs>
          <w:tab w:val="left" w:pos="780"/>
        </w:tabs>
        <w:ind w:left="780" w:hanging="296"/>
        <w:rPr>
          <w:rFonts w:ascii="仿宋" w:hAnsi="仿宋" w:eastAsia="仿宋" w:cs="仿宋"/>
          <w:szCs w:val="21"/>
        </w:rPr>
      </w:pPr>
      <w:r>
        <w:rPr>
          <w:rFonts w:hint="eastAsia" w:ascii="仿宋" w:hAnsi="仿宋" w:eastAsia="仿宋" w:cs="仿宋"/>
          <w:szCs w:val="21"/>
        </w:rPr>
        <w:t>13.5.1 项补充：</w:t>
      </w:r>
    </w:p>
    <w:p>
      <w:pPr>
        <w:ind w:firstLine="480"/>
        <w:rPr>
          <w:rFonts w:ascii="仿宋" w:hAnsi="仿宋" w:eastAsia="仿宋" w:cs="仿宋"/>
          <w:szCs w:val="21"/>
        </w:rPr>
      </w:pPr>
      <w:r>
        <w:rPr>
          <w:rFonts w:hint="eastAsia" w:ascii="仿宋" w:hAnsi="仿宋" w:eastAsia="仿宋" w:cs="仿宋"/>
          <w:szCs w:val="21"/>
        </w:rPr>
        <w:t>当监理人有指令时，承包人应对重要隐蔽工程进行拍摄或照相并应保证监理人有充分的机会对将要覆盖或掩蔽的工程进行检查和量测，特别是在基础以上的任一部分工程修筑之前，对该基础进行检查。</w:t>
      </w:r>
    </w:p>
    <w:p>
      <w:pPr>
        <w:rPr>
          <w:rFonts w:ascii="仿宋" w:hAnsi="仿宋" w:eastAsia="仿宋" w:cs="仿宋"/>
          <w:szCs w:val="21"/>
        </w:rPr>
      </w:pPr>
      <w:r>
        <w:rPr>
          <w:rFonts w:hint="eastAsia" w:ascii="仿宋" w:hAnsi="仿宋" w:eastAsia="仿宋" w:cs="仿宋"/>
          <w:szCs w:val="21"/>
        </w:rPr>
        <w:t>13.6 清除不合格工程</w:t>
      </w:r>
    </w:p>
    <w:p>
      <w:pPr>
        <w:ind w:left="480"/>
        <w:rPr>
          <w:rFonts w:ascii="仿宋" w:hAnsi="仿宋" w:eastAsia="仿宋" w:cs="仿宋"/>
          <w:szCs w:val="21"/>
        </w:rPr>
      </w:pPr>
      <w:r>
        <w:rPr>
          <w:rFonts w:hint="eastAsia" w:ascii="仿宋" w:hAnsi="仿宋" w:eastAsia="仿宋" w:cs="仿宋"/>
          <w:szCs w:val="21"/>
        </w:rPr>
        <w:t>第 13.6.1 项细化为：</w:t>
      </w:r>
    </w:p>
    <w:p>
      <w:pPr>
        <w:ind w:firstLine="480"/>
        <w:rPr>
          <w:rFonts w:ascii="仿宋" w:hAnsi="仿宋" w:eastAsia="仿宋" w:cs="仿宋"/>
          <w:szCs w:val="21"/>
        </w:rPr>
      </w:pPr>
      <w:r>
        <w:rPr>
          <w:rFonts w:hint="eastAsia" w:ascii="仿宋" w:hAnsi="仿宋" w:eastAsia="仿宋" w:cs="仿宋"/>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ind w:firstLine="480"/>
        <w:rPr>
          <w:rFonts w:ascii="仿宋" w:hAnsi="仿宋" w:eastAsia="仿宋" w:cs="仿宋"/>
          <w:szCs w:val="21"/>
        </w:rPr>
      </w:pPr>
      <w:r>
        <w:rPr>
          <w:rFonts w:hint="eastAsia" w:ascii="仿宋" w:hAnsi="仿宋" w:eastAsia="仿宋" w:cs="仿宋"/>
          <w:szCs w:val="21"/>
        </w:rPr>
        <w:t>（2）如果承包人未在规定时间内执行监理人的指示，发包人有权雇用他人执行，由此增加的费用和（或）工期延误由承包人承担。</w:t>
      </w:r>
    </w:p>
    <w:p>
      <w:pPr>
        <w:rPr>
          <w:rFonts w:ascii="仿宋" w:hAnsi="仿宋" w:eastAsia="仿宋" w:cs="仿宋"/>
          <w:sz w:val="22"/>
          <w:szCs w:val="21"/>
        </w:rPr>
      </w:pPr>
      <w:r>
        <w:rPr>
          <w:rFonts w:hint="eastAsia" w:ascii="仿宋" w:hAnsi="仿宋" w:eastAsia="仿宋" w:cs="仿宋"/>
          <w:sz w:val="22"/>
          <w:szCs w:val="21"/>
        </w:rPr>
        <w:t>14. 试验和检验</w:t>
      </w:r>
    </w:p>
    <w:p>
      <w:pPr>
        <w:rPr>
          <w:rFonts w:ascii="仿宋" w:hAnsi="仿宋" w:eastAsia="仿宋" w:cs="仿宋"/>
          <w:szCs w:val="21"/>
        </w:rPr>
      </w:pPr>
      <w:r>
        <w:rPr>
          <w:rFonts w:hint="eastAsia" w:ascii="仿宋" w:hAnsi="仿宋" w:eastAsia="仿宋" w:cs="仿宋"/>
          <w:szCs w:val="21"/>
        </w:rPr>
        <w:t>本条补充第 14.4 款：</w:t>
      </w:r>
    </w:p>
    <w:p>
      <w:pPr>
        <w:rPr>
          <w:rFonts w:ascii="仿宋" w:hAnsi="仿宋" w:eastAsia="仿宋" w:cs="仿宋"/>
          <w:szCs w:val="21"/>
        </w:rPr>
      </w:pPr>
      <w:r>
        <w:rPr>
          <w:rFonts w:hint="eastAsia" w:ascii="仿宋" w:hAnsi="仿宋" w:eastAsia="仿宋" w:cs="仿宋"/>
          <w:szCs w:val="21"/>
        </w:rPr>
        <w:t>14.4 试验和检验费用</w:t>
      </w:r>
    </w:p>
    <w:p>
      <w:pPr>
        <w:ind w:firstLine="495" w:firstLineChars="236"/>
        <w:rPr>
          <w:rFonts w:ascii="仿宋" w:hAnsi="仿宋" w:eastAsia="仿宋" w:cs="仿宋"/>
          <w:szCs w:val="21"/>
        </w:rPr>
      </w:pPr>
      <w:r>
        <w:rPr>
          <w:rFonts w:hint="eastAsia" w:ascii="仿宋" w:hAnsi="仿宋" w:eastAsia="仿宋" w:cs="仿宋"/>
          <w:szCs w:val="21"/>
        </w:rPr>
        <w:t>（1）承包人应负责提供合同和技术规范规定的试验和检验所需的全部样品，并承担其费用。</w:t>
      </w:r>
    </w:p>
    <w:p>
      <w:pPr>
        <w:ind w:firstLine="480"/>
        <w:rPr>
          <w:rFonts w:ascii="仿宋" w:hAnsi="仿宋" w:eastAsia="仿宋" w:cs="仿宋"/>
          <w:szCs w:val="21"/>
        </w:rPr>
      </w:pPr>
      <w:r>
        <w:rPr>
          <w:rFonts w:hint="eastAsia" w:ascii="仿宋" w:hAnsi="仿宋" w:eastAsia="仿宋" w:cs="仿宋"/>
          <w:szCs w:val="21"/>
        </w:rPr>
        <w:t>（2）在合同中明确规定的试验和检验，包括无须在工程量清单中单独列项和已在工程量清单中单独列项的试验和检验，其试验和检验的费用由承包人承担。</w:t>
      </w:r>
    </w:p>
    <w:p>
      <w:pPr>
        <w:ind w:firstLine="480"/>
        <w:rPr>
          <w:rFonts w:ascii="仿宋" w:hAnsi="仿宋" w:eastAsia="仿宋" w:cs="仿宋"/>
          <w:szCs w:val="21"/>
        </w:rPr>
      </w:pPr>
      <w:r>
        <w:rPr>
          <w:rFonts w:hint="eastAsia" w:ascii="仿宋" w:hAnsi="仿宋" w:eastAsia="仿宋" w:cs="仿宋"/>
          <w:szCs w:val="21"/>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rPr>
          <w:rFonts w:ascii="仿宋" w:hAnsi="仿宋" w:eastAsia="仿宋" w:cs="仿宋"/>
          <w:sz w:val="22"/>
          <w:szCs w:val="21"/>
        </w:rPr>
      </w:pPr>
      <w:r>
        <w:rPr>
          <w:rFonts w:hint="eastAsia" w:ascii="仿宋" w:hAnsi="仿宋" w:eastAsia="仿宋" w:cs="仿宋"/>
          <w:sz w:val="22"/>
          <w:szCs w:val="21"/>
        </w:rPr>
        <w:t>15. 变更</w:t>
      </w:r>
    </w:p>
    <w:p>
      <w:pPr>
        <w:rPr>
          <w:rFonts w:ascii="仿宋" w:hAnsi="仿宋" w:eastAsia="仿宋" w:cs="仿宋"/>
          <w:szCs w:val="21"/>
        </w:rPr>
      </w:pPr>
      <w:r>
        <w:rPr>
          <w:rFonts w:hint="eastAsia" w:ascii="仿宋" w:hAnsi="仿宋" w:eastAsia="仿宋" w:cs="仿宋"/>
          <w:szCs w:val="21"/>
        </w:rPr>
        <w:t>15.1 变更的范围和内容</w:t>
      </w:r>
    </w:p>
    <w:p>
      <w:pPr>
        <w:ind w:left="480"/>
        <w:rPr>
          <w:rFonts w:ascii="仿宋" w:hAnsi="仿宋" w:eastAsia="仿宋" w:cs="仿宋"/>
          <w:szCs w:val="21"/>
        </w:rPr>
      </w:pPr>
      <w:r>
        <w:rPr>
          <w:rFonts w:hint="eastAsia" w:ascii="仿宋" w:hAnsi="仿宋" w:eastAsia="仿宋" w:cs="仿宋"/>
          <w:szCs w:val="21"/>
        </w:rPr>
        <w:t>本款第（1）项细化为：</w:t>
      </w:r>
    </w:p>
    <w:p>
      <w:pPr>
        <w:ind w:firstLine="480"/>
        <w:rPr>
          <w:rFonts w:ascii="仿宋" w:hAnsi="仿宋" w:eastAsia="仿宋" w:cs="仿宋"/>
          <w:szCs w:val="21"/>
        </w:rPr>
      </w:pPr>
      <w:r>
        <w:rPr>
          <w:rFonts w:hint="eastAsia" w:ascii="仿宋" w:hAnsi="仿宋" w:eastAsia="仿宋" w:cs="仿宋"/>
          <w:szCs w:val="21"/>
        </w:rPr>
        <w:t>（1）取消合同中任何一项工作，但被取消的工作不能转由发包人或其他人实施，由于承包人违约造成的情况除外；</w:t>
      </w:r>
    </w:p>
    <w:p>
      <w:pPr>
        <w:rPr>
          <w:rFonts w:ascii="仿宋" w:hAnsi="仿宋" w:eastAsia="仿宋" w:cs="仿宋"/>
          <w:szCs w:val="21"/>
        </w:rPr>
      </w:pPr>
      <w:r>
        <w:rPr>
          <w:rFonts w:hint="eastAsia" w:ascii="仿宋" w:hAnsi="仿宋" w:eastAsia="仿宋" w:cs="仿宋"/>
          <w:szCs w:val="21"/>
        </w:rPr>
        <w:t>15.3 变更程序</w:t>
      </w:r>
    </w:p>
    <w:p>
      <w:pPr>
        <w:ind w:left="480"/>
        <w:rPr>
          <w:rFonts w:ascii="仿宋" w:hAnsi="仿宋" w:eastAsia="仿宋" w:cs="仿宋"/>
          <w:szCs w:val="21"/>
        </w:rPr>
      </w:pPr>
      <w:r>
        <w:rPr>
          <w:rFonts w:hint="eastAsia" w:ascii="仿宋" w:hAnsi="仿宋" w:eastAsia="仿宋" w:cs="仿宋"/>
          <w:szCs w:val="21"/>
        </w:rPr>
        <w:t>本款补充第 15.3.4 项：</w:t>
      </w:r>
    </w:p>
    <w:p>
      <w:pPr>
        <w:numPr>
          <w:ilvl w:val="1"/>
          <w:numId w:val="49"/>
        </w:numPr>
        <w:tabs>
          <w:tab w:val="left" w:pos="1200"/>
        </w:tabs>
        <w:ind w:left="1200" w:hanging="716"/>
        <w:rPr>
          <w:rFonts w:ascii="仿宋" w:hAnsi="仿宋" w:eastAsia="仿宋" w:cs="仿宋"/>
          <w:szCs w:val="21"/>
        </w:rPr>
      </w:pPr>
      <w:r>
        <w:rPr>
          <w:rFonts w:hint="eastAsia" w:ascii="仿宋" w:hAnsi="仿宋" w:eastAsia="仿宋" w:cs="仿宋"/>
          <w:szCs w:val="21"/>
        </w:rPr>
        <w:t>设计变更程序应执行《公路工程设计变更管理办法》的相关规定。</w:t>
      </w:r>
    </w:p>
    <w:p>
      <w:pPr>
        <w:numPr>
          <w:ilvl w:val="0"/>
          <w:numId w:val="50"/>
        </w:numPr>
        <w:tabs>
          <w:tab w:val="left" w:pos="540"/>
        </w:tabs>
        <w:ind w:left="540" w:hanging="536"/>
        <w:rPr>
          <w:rFonts w:ascii="仿宋" w:hAnsi="仿宋" w:eastAsia="仿宋" w:cs="仿宋"/>
          <w:szCs w:val="21"/>
        </w:rPr>
      </w:pPr>
      <w:r>
        <w:rPr>
          <w:rFonts w:hint="eastAsia" w:ascii="仿宋" w:hAnsi="仿宋" w:eastAsia="仿宋" w:cs="仿宋"/>
          <w:szCs w:val="21"/>
        </w:rPr>
        <w:t>变更的估价原则</w:t>
      </w:r>
    </w:p>
    <w:p>
      <w:pPr>
        <w:ind w:left="480"/>
        <w:rPr>
          <w:rFonts w:ascii="仿宋" w:hAnsi="仿宋" w:eastAsia="仿宋" w:cs="仿宋"/>
          <w:szCs w:val="21"/>
        </w:rPr>
      </w:pPr>
      <w:r>
        <w:rPr>
          <w:rFonts w:hint="eastAsia" w:ascii="仿宋" w:hAnsi="仿宋" w:eastAsia="仿宋" w:cs="仿宋"/>
          <w:szCs w:val="21"/>
        </w:rPr>
        <w:t>本款细化为：</w:t>
      </w:r>
    </w:p>
    <w:p>
      <w:pPr>
        <w:ind w:left="480"/>
        <w:rPr>
          <w:rFonts w:ascii="仿宋" w:hAnsi="仿宋" w:eastAsia="仿宋" w:cs="仿宋"/>
          <w:szCs w:val="21"/>
        </w:rPr>
      </w:pPr>
      <w:r>
        <w:rPr>
          <w:rFonts w:hint="eastAsia" w:ascii="仿宋" w:hAnsi="仿宋" w:eastAsia="仿宋" w:cs="仿宋"/>
          <w:szCs w:val="21"/>
        </w:rPr>
        <w:t>除项目专用合同条款另有约定外，因变更引起的价格调整按照本款约定处理。</w:t>
      </w:r>
    </w:p>
    <w:p>
      <w:pPr>
        <w:numPr>
          <w:ilvl w:val="0"/>
          <w:numId w:val="51"/>
        </w:numPr>
        <w:tabs>
          <w:tab w:val="left" w:pos="1200"/>
        </w:tabs>
        <w:ind w:left="1200" w:hanging="716"/>
        <w:rPr>
          <w:rFonts w:ascii="仿宋" w:hAnsi="仿宋" w:eastAsia="仿宋" w:cs="仿宋"/>
          <w:szCs w:val="21"/>
        </w:rPr>
      </w:pPr>
      <w:r>
        <w:rPr>
          <w:rFonts w:hint="eastAsia" w:ascii="仿宋" w:hAnsi="仿宋" w:eastAsia="仿宋" w:cs="仿宋"/>
          <w:szCs w:val="21"/>
        </w:rPr>
        <w:t>如果取消某项工作，则该项工作的总额价不予支付。</w:t>
      </w:r>
    </w:p>
    <w:p>
      <w:pPr>
        <w:numPr>
          <w:ilvl w:val="0"/>
          <w:numId w:val="51"/>
        </w:numPr>
        <w:tabs>
          <w:tab w:val="left" w:pos="1200"/>
        </w:tabs>
        <w:ind w:left="1200" w:hanging="716"/>
        <w:rPr>
          <w:rFonts w:ascii="仿宋" w:hAnsi="仿宋" w:eastAsia="仿宋" w:cs="仿宋"/>
          <w:szCs w:val="21"/>
        </w:rPr>
      </w:pPr>
      <w:r>
        <w:rPr>
          <w:rFonts w:hint="eastAsia" w:ascii="仿宋" w:hAnsi="仿宋" w:eastAsia="仿宋" w:cs="仿宋"/>
          <w:szCs w:val="21"/>
        </w:rPr>
        <w:t>已标价工程量清单中有适用于变更工作的子目的，采用该子目的单价。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已标价工程量清单中无适用于变更工作的子目，但有类似子目的，可在合理范围内参照类似子目的单价，由监理人按第 3.5 款商定或确定变更工作的单价。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已标价工程量清单中无适用或类似子目的单价，可在综合考虑承包人在投标时所提供的单价分析表的基础上，由监理人按第 3.5 款商定或确定变更工作的单价。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如果本工程的变更指示是因承包人过错、承包人违反合同或承包人责任造成的，则这种违约引起的任何额外费用应由承包人承担。</w:t>
      </w:r>
    </w:p>
    <w:p>
      <w:pPr>
        <w:numPr>
          <w:ilvl w:val="0"/>
          <w:numId w:val="52"/>
        </w:numPr>
        <w:tabs>
          <w:tab w:val="left" w:pos="540"/>
        </w:tabs>
        <w:ind w:left="540" w:hanging="536"/>
        <w:rPr>
          <w:rFonts w:ascii="仿宋" w:hAnsi="仿宋" w:eastAsia="仿宋" w:cs="仿宋"/>
          <w:szCs w:val="21"/>
        </w:rPr>
      </w:pPr>
      <w:r>
        <w:rPr>
          <w:rFonts w:hint="eastAsia" w:ascii="仿宋" w:hAnsi="仿宋" w:eastAsia="仿宋" w:cs="仿宋"/>
          <w:szCs w:val="21"/>
        </w:rPr>
        <w:t>承包人的合理化建议</w:t>
      </w:r>
    </w:p>
    <w:p>
      <w:pPr>
        <w:numPr>
          <w:ilvl w:val="1"/>
          <w:numId w:val="52"/>
        </w:numPr>
        <w:tabs>
          <w:tab w:val="left" w:pos="700"/>
        </w:tabs>
        <w:ind w:left="700" w:hanging="304"/>
        <w:rPr>
          <w:rFonts w:ascii="仿宋" w:hAnsi="仿宋" w:eastAsia="仿宋" w:cs="仿宋"/>
          <w:szCs w:val="21"/>
        </w:rPr>
      </w:pPr>
      <w:r>
        <w:rPr>
          <w:rFonts w:hint="eastAsia" w:ascii="仿宋" w:hAnsi="仿宋" w:eastAsia="仿宋" w:cs="仿宋"/>
          <w:szCs w:val="21"/>
        </w:rPr>
        <w:t>15.5.2 项约定为：</w:t>
      </w:r>
    </w:p>
    <w:p>
      <w:pPr>
        <w:ind w:firstLine="420" w:firstLineChars="200"/>
        <w:rPr>
          <w:rFonts w:ascii="仿宋" w:hAnsi="仿宋" w:eastAsia="仿宋" w:cs="仿宋"/>
          <w:szCs w:val="21"/>
        </w:rPr>
      </w:pPr>
      <w:r>
        <w:rPr>
          <w:rFonts w:hint="eastAsia" w:ascii="仿宋" w:hAnsi="仿宋" w:eastAsia="仿宋" w:cs="仿宋"/>
          <w:szCs w:val="21"/>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rPr>
          <w:rFonts w:ascii="仿宋" w:hAnsi="仿宋" w:eastAsia="仿宋" w:cs="仿宋"/>
          <w:szCs w:val="21"/>
        </w:rPr>
      </w:pPr>
      <w:r>
        <w:rPr>
          <w:rFonts w:hint="eastAsia" w:ascii="仿宋" w:hAnsi="仿宋" w:eastAsia="仿宋" w:cs="仿宋"/>
          <w:szCs w:val="21"/>
        </w:rPr>
        <w:t>15.6 暂列金额</w:t>
      </w:r>
    </w:p>
    <w:p>
      <w:pPr>
        <w:ind w:left="400"/>
        <w:rPr>
          <w:rFonts w:ascii="仿宋" w:hAnsi="仿宋" w:eastAsia="仿宋" w:cs="仿宋"/>
          <w:szCs w:val="21"/>
        </w:rPr>
      </w:pPr>
      <w:r>
        <w:rPr>
          <w:rFonts w:hint="eastAsia" w:ascii="仿宋" w:hAnsi="仿宋" w:eastAsia="仿宋" w:cs="仿宋"/>
          <w:szCs w:val="21"/>
        </w:rPr>
        <w:t>本款细化为：</w:t>
      </w:r>
    </w:p>
    <w:p>
      <w:pPr>
        <w:numPr>
          <w:ilvl w:val="1"/>
          <w:numId w:val="53"/>
        </w:numPr>
        <w:tabs>
          <w:tab w:val="left" w:pos="1120"/>
        </w:tabs>
        <w:ind w:left="1120" w:hanging="724"/>
        <w:rPr>
          <w:rFonts w:ascii="仿宋" w:hAnsi="仿宋" w:eastAsia="仿宋" w:cs="仿宋"/>
          <w:szCs w:val="21"/>
        </w:rPr>
      </w:pPr>
      <w:r>
        <w:rPr>
          <w:rFonts w:hint="eastAsia" w:ascii="仿宋" w:hAnsi="仿宋" w:eastAsia="仿宋" w:cs="仿宋"/>
          <w:szCs w:val="21"/>
        </w:rPr>
        <w:t>暂列金额应由监理人报发包人批准后指令全部或部分地使用，或者根本不</w:t>
      </w:r>
    </w:p>
    <w:p>
      <w:pPr>
        <w:rPr>
          <w:rFonts w:ascii="仿宋" w:hAnsi="仿宋" w:eastAsia="仿宋" w:cs="仿宋"/>
          <w:szCs w:val="21"/>
        </w:rPr>
      </w:pPr>
      <w:r>
        <w:rPr>
          <w:rFonts w:hint="eastAsia" w:ascii="仿宋" w:hAnsi="仿宋" w:eastAsia="仿宋" w:cs="仿宋"/>
          <w:szCs w:val="21"/>
        </w:rPr>
        <w:t>予动用。</w:t>
      </w:r>
    </w:p>
    <w:p>
      <w:pPr>
        <w:numPr>
          <w:ilvl w:val="1"/>
          <w:numId w:val="53"/>
        </w:numPr>
        <w:tabs>
          <w:tab w:val="left" w:pos="1111"/>
        </w:tabs>
        <w:ind w:firstLine="396"/>
        <w:rPr>
          <w:rFonts w:ascii="仿宋" w:hAnsi="仿宋" w:eastAsia="仿宋" w:cs="仿宋"/>
          <w:szCs w:val="21"/>
        </w:rPr>
      </w:pPr>
      <w:r>
        <w:rPr>
          <w:rFonts w:hint="eastAsia" w:ascii="仿宋" w:hAnsi="仿宋" w:eastAsia="仿宋" w:cs="仿宋"/>
          <w:szCs w:val="21"/>
        </w:rPr>
        <w:t>对于经发包人批准的每一笔暂列金额，监理人有权向承包人发出实施工程或提供材料、工程设备或服务的指令。这些指令应由承包人完成，监理人应根据第</w:t>
      </w:r>
    </w:p>
    <w:p>
      <w:pPr>
        <w:numPr>
          <w:ilvl w:val="0"/>
          <w:numId w:val="54"/>
        </w:numPr>
        <w:tabs>
          <w:tab w:val="left" w:pos="480"/>
        </w:tabs>
        <w:ind w:left="480" w:hanging="476"/>
        <w:rPr>
          <w:rFonts w:ascii="仿宋" w:hAnsi="仿宋" w:eastAsia="仿宋" w:cs="仿宋"/>
          <w:szCs w:val="21"/>
        </w:rPr>
      </w:pPr>
      <w:r>
        <w:rPr>
          <w:rFonts w:hint="eastAsia" w:ascii="仿宋" w:hAnsi="仿宋" w:eastAsia="仿宋" w:cs="仿宋"/>
          <w:szCs w:val="21"/>
        </w:rPr>
        <w:t>款约定的变更估价原则和第 15.7 款的规定，对合同价格进行相应调整。</w:t>
      </w:r>
    </w:p>
    <w:p>
      <w:pPr>
        <w:numPr>
          <w:ilvl w:val="1"/>
          <w:numId w:val="54"/>
        </w:numPr>
        <w:tabs>
          <w:tab w:val="left" w:pos="1111"/>
        </w:tabs>
        <w:ind w:firstLine="396"/>
        <w:rPr>
          <w:rFonts w:ascii="仿宋" w:hAnsi="仿宋" w:eastAsia="仿宋" w:cs="仿宋"/>
          <w:szCs w:val="21"/>
        </w:rPr>
      </w:pPr>
      <w:r>
        <w:rPr>
          <w:rFonts w:hint="eastAsia" w:ascii="仿宋" w:hAnsi="仿宋" w:eastAsia="仿宋" w:cs="仿宋"/>
          <w:szCs w:val="21"/>
        </w:rPr>
        <w:t>当监理人提出要求时，承包人应提供有关暂列金额支出的所有报价单、发票、凭证和账单或收据，除非该工作是根据已标价工程量清单列明的单价或总额价进行的估价。</w:t>
      </w:r>
    </w:p>
    <w:p>
      <w:pPr>
        <w:rPr>
          <w:rFonts w:ascii="仿宋" w:hAnsi="仿宋" w:eastAsia="仿宋" w:cs="仿宋"/>
          <w:sz w:val="22"/>
          <w:szCs w:val="21"/>
        </w:rPr>
      </w:pPr>
      <w:r>
        <w:rPr>
          <w:rFonts w:hint="eastAsia" w:ascii="仿宋" w:hAnsi="仿宋" w:eastAsia="仿宋" w:cs="仿宋"/>
          <w:sz w:val="22"/>
          <w:szCs w:val="21"/>
        </w:rPr>
        <w:t>16. 价格调整</w:t>
      </w:r>
    </w:p>
    <w:p>
      <w:pPr>
        <w:rPr>
          <w:rFonts w:ascii="仿宋" w:hAnsi="仿宋" w:eastAsia="仿宋" w:cs="仿宋"/>
          <w:szCs w:val="21"/>
        </w:rPr>
      </w:pPr>
      <w:r>
        <w:rPr>
          <w:rFonts w:hint="eastAsia" w:ascii="仿宋" w:hAnsi="仿宋" w:eastAsia="仿宋" w:cs="仿宋"/>
          <w:szCs w:val="21"/>
        </w:rPr>
        <w:t>16.1 物价波动引起的价格调整</w:t>
      </w:r>
    </w:p>
    <w:p>
      <w:pPr>
        <w:ind w:left="480"/>
        <w:rPr>
          <w:rFonts w:ascii="仿宋" w:hAnsi="仿宋" w:eastAsia="仿宋" w:cs="仿宋"/>
          <w:szCs w:val="21"/>
        </w:rPr>
      </w:pPr>
      <w:r>
        <w:rPr>
          <w:rFonts w:hint="eastAsia" w:ascii="仿宋" w:hAnsi="仿宋" w:eastAsia="仿宋" w:cs="仿宋"/>
          <w:szCs w:val="21"/>
        </w:rPr>
        <w:t>本款约定为：</w:t>
      </w:r>
    </w:p>
    <w:p>
      <w:pPr>
        <w:ind w:firstLine="480"/>
        <w:rPr>
          <w:rFonts w:ascii="仿宋" w:hAnsi="仿宋" w:eastAsia="仿宋" w:cs="仿宋"/>
          <w:szCs w:val="21"/>
        </w:rPr>
      </w:pPr>
      <w:r>
        <w:rPr>
          <w:rFonts w:hint="eastAsia" w:ascii="仿宋" w:hAnsi="仿宋" w:eastAsia="仿宋" w:cs="仿宋"/>
          <w:szCs w:val="21"/>
        </w:rPr>
        <w:t>（1）除项目专用合同条款另有约定外，因物价波动引起的价格调整应按项目专用合同条款数据表的规定，按照第 16.1.1 项或第 16.1.2 项约定的原则处理；或者</w:t>
      </w:r>
    </w:p>
    <w:p>
      <w:pPr>
        <w:ind w:firstLine="480"/>
        <w:rPr>
          <w:rFonts w:ascii="仿宋" w:hAnsi="仿宋" w:eastAsia="仿宋" w:cs="仿宋"/>
          <w:szCs w:val="21"/>
        </w:rPr>
      </w:pPr>
      <w:r>
        <w:rPr>
          <w:rFonts w:hint="eastAsia" w:ascii="仿宋" w:hAnsi="仿宋" w:eastAsia="仿宋" w:cs="仿宋"/>
          <w:szCs w:val="21"/>
        </w:rPr>
        <w:t>（2）在合同执行期间（包括工期拖延期间）由于人工、材料和设备价格的上涨而引起工程施工成本增加的风险由承包人自行承担，合同价格不会因此而调整。</w:t>
      </w:r>
    </w:p>
    <w:p>
      <w:pPr>
        <w:numPr>
          <w:ilvl w:val="0"/>
          <w:numId w:val="55"/>
        </w:numPr>
        <w:tabs>
          <w:tab w:val="left" w:pos="1200"/>
        </w:tabs>
        <w:ind w:left="1200" w:hanging="725"/>
        <w:rPr>
          <w:rFonts w:ascii="仿宋" w:hAnsi="仿宋" w:eastAsia="仿宋" w:cs="仿宋"/>
          <w:szCs w:val="21"/>
        </w:rPr>
      </w:pPr>
      <w:r>
        <w:rPr>
          <w:rFonts w:hint="eastAsia" w:ascii="仿宋" w:hAnsi="仿宋" w:eastAsia="仿宋" w:cs="仿宋"/>
          <w:szCs w:val="21"/>
        </w:rPr>
        <w:t>采用价格指数调整价格差额</w:t>
      </w:r>
    </w:p>
    <w:p>
      <w:pPr>
        <w:numPr>
          <w:ilvl w:val="1"/>
          <w:numId w:val="55"/>
        </w:numPr>
        <w:tabs>
          <w:tab w:val="left" w:pos="1380"/>
        </w:tabs>
        <w:ind w:left="1380" w:hanging="896"/>
        <w:rPr>
          <w:rFonts w:ascii="仿宋" w:hAnsi="仿宋" w:eastAsia="仿宋" w:cs="仿宋"/>
          <w:szCs w:val="21"/>
        </w:rPr>
      </w:pPr>
      <w:r>
        <w:rPr>
          <w:rFonts w:hint="eastAsia" w:ascii="仿宋" w:hAnsi="仿宋" w:eastAsia="仿宋" w:cs="仿宋"/>
          <w:szCs w:val="21"/>
        </w:rPr>
        <w:t>价格调整公式</w:t>
      </w:r>
    </w:p>
    <w:p>
      <w:pPr>
        <w:ind w:left="480"/>
        <w:rPr>
          <w:rFonts w:ascii="仿宋" w:hAnsi="仿宋" w:eastAsia="仿宋" w:cs="仿宋"/>
          <w:szCs w:val="21"/>
        </w:rPr>
      </w:pPr>
      <w:r>
        <w:rPr>
          <w:rFonts w:hint="eastAsia" w:ascii="仿宋" w:hAnsi="仿宋" w:eastAsia="仿宋" w:cs="仿宋"/>
          <w:szCs w:val="21"/>
        </w:rPr>
        <w:t>价格调整公式后增加备注如下：</w:t>
      </w:r>
    </w:p>
    <w:p>
      <w:pPr>
        <w:ind w:left="760"/>
        <w:rPr>
          <w:rFonts w:ascii="仿宋" w:hAnsi="仿宋" w:eastAsia="仿宋" w:cs="仿宋"/>
          <w:szCs w:val="21"/>
        </w:rPr>
      </w:pPr>
      <w:r>
        <w:rPr>
          <w:rFonts w:hint="eastAsia" w:ascii="仿宋" w:hAnsi="仿宋" w:eastAsia="仿宋" w:cs="仿宋"/>
          <w:szCs w:val="21"/>
        </w:rPr>
        <w:t>式中，</w:t>
      </w:r>
      <w:r>
        <w:rPr>
          <w:rFonts w:hint="eastAsia" w:ascii="仿宋" w:hAnsi="仿宋" w:eastAsia="仿宋" w:cs="仿宋"/>
          <w:b/>
          <w:szCs w:val="21"/>
        </w:rPr>
        <w:t>A=1－（B</w:t>
      </w:r>
      <w:r>
        <w:rPr>
          <w:rFonts w:hint="eastAsia" w:ascii="仿宋" w:hAnsi="仿宋" w:eastAsia="仿宋" w:cs="仿宋"/>
          <w:b/>
          <w:sz w:val="24"/>
          <w:szCs w:val="21"/>
          <w:vertAlign w:val="subscript"/>
        </w:rPr>
        <w:t>1</w:t>
      </w:r>
      <w:r>
        <w:rPr>
          <w:rFonts w:hint="eastAsia" w:ascii="仿宋" w:hAnsi="仿宋" w:eastAsia="仿宋" w:cs="仿宋"/>
          <w:b/>
          <w:szCs w:val="21"/>
        </w:rPr>
        <w:t>＋B</w:t>
      </w:r>
      <w:r>
        <w:rPr>
          <w:rFonts w:hint="eastAsia" w:ascii="仿宋" w:hAnsi="仿宋" w:eastAsia="仿宋" w:cs="仿宋"/>
          <w:b/>
          <w:sz w:val="24"/>
          <w:szCs w:val="21"/>
          <w:vertAlign w:val="subscript"/>
        </w:rPr>
        <w:t>2</w:t>
      </w:r>
      <w:r>
        <w:rPr>
          <w:rFonts w:hint="eastAsia" w:ascii="仿宋" w:hAnsi="仿宋" w:eastAsia="仿宋" w:cs="仿宋"/>
          <w:b/>
          <w:szCs w:val="21"/>
        </w:rPr>
        <w:t>＋B</w:t>
      </w:r>
      <w:r>
        <w:rPr>
          <w:rFonts w:hint="eastAsia" w:ascii="仿宋" w:hAnsi="仿宋" w:eastAsia="仿宋" w:cs="仿宋"/>
          <w:b/>
          <w:sz w:val="24"/>
          <w:szCs w:val="21"/>
          <w:vertAlign w:val="subscript"/>
        </w:rPr>
        <w:t>3</w:t>
      </w:r>
      <w:r>
        <w:rPr>
          <w:rFonts w:hint="eastAsia" w:ascii="仿宋" w:hAnsi="仿宋" w:eastAsia="仿宋" w:cs="仿宋"/>
          <w:b/>
          <w:szCs w:val="21"/>
        </w:rPr>
        <w:t>＋</w:t>
      </w:r>
      <w:r>
        <w:rPr>
          <w:rFonts w:hint="eastAsia" w:ascii="仿宋" w:hAnsi="仿宋" w:eastAsia="仿宋" w:cs="仿宋"/>
          <w:b/>
          <w:sz w:val="24"/>
          <w:szCs w:val="21"/>
          <w:vertAlign w:val="subscript"/>
        </w:rPr>
        <w:t>……</w:t>
      </w:r>
      <w:r>
        <w:rPr>
          <w:rFonts w:hint="eastAsia" w:ascii="仿宋" w:hAnsi="仿宋" w:eastAsia="仿宋" w:cs="仿宋"/>
          <w:b/>
          <w:szCs w:val="21"/>
        </w:rPr>
        <w:t>＋B</w:t>
      </w:r>
      <w:r>
        <w:rPr>
          <w:rFonts w:hint="eastAsia" w:ascii="仿宋" w:hAnsi="仿宋" w:eastAsia="仿宋" w:cs="仿宋"/>
          <w:b/>
          <w:sz w:val="24"/>
          <w:szCs w:val="21"/>
          <w:vertAlign w:val="subscript"/>
        </w:rPr>
        <w:t>n</w:t>
      </w:r>
      <w:r>
        <w:rPr>
          <w:rFonts w:hint="eastAsia" w:ascii="仿宋" w:hAnsi="仿宋" w:eastAsia="仿宋" w:cs="仿宋"/>
          <w:b/>
          <w:szCs w:val="21"/>
        </w:rPr>
        <w:t>）</w:t>
      </w:r>
      <w:r>
        <w:rPr>
          <w:rFonts w:hint="eastAsia" w:ascii="仿宋" w:hAnsi="仿宋" w:eastAsia="仿宋" w:cs="仿宋"/>
          <w:szCs w:val="21"/>
        </w:rPr>
        <w:t>。</w:t>
      </w:r>
    </w:p>
    <w:p>
      <w:pPr>
        <w:ind w:left="480"/>
        <w:rPr>
          <w:rFonts w:ascii="仿宋" w:hAnsi="仿宋" w:eastAsia="仿宋" w:cs="仿宋"/>
          <w:szCs w:val="21"/>
        </w:rPr>
      </w:pPr>
      <w:r>
        <w:rPr>
          <w:rFonts w:hint="eastAsia" w:ascii="仿宋" w:hAnsi="仿宋" w:eastAsia="仿宋" w:cs="仿宋"/>
          <w:szCs w:val="21"/>
        </w:rPr>
        <w:t>本目最后一段文字细化为：</w:t>
      </w:r>
    </w:p>
    <w:p>
      <w:pPr>
        <w:ind w:left="480"/>
        <w:rPr>
          <w:rFonts w:ascii="仿宋" w:hAnsi="仿宋" w:eastAsia="仿宋" w:cs="仿宋"/>
          <w:szCs w:val="21"/>
        </w:rPr>
      </w:pPr>
      <w:r>
        <w:rPr>
          <w:rFonts w:hint="eastAsia" w:ascii="仿宋" w:hAnsi="仿宋" w:eastAsia="仿宋" w:cs="仿宋"/>
          <w:szCs w:val="21"/>
        </w:rPr>
        <w:t>在采用价格调整公式进行调价时，还应遵守以下规定：</w:t>
      </w:r>
    </w:p>
    <w:p>
      <w:pPr>
        <w:ind w:firstLine="478"/>
        <w:rPr>
          <w:rFonts w:ascii="仿宋" w:hAnsi="仿宋" w:eastAsia="仿宋" w:cs="仿宋"/>
          <w:szCs w:val="21"/>
        </w:rPr>
      </w:pPr>
      <w:r>
        <w:rPr>
          <w:rFonts w:hint="eastAsia" w:ascii="仿宋" w:hAnsi="仿宋" w:eastAsia="仿宋" w:cs="仿宋"/>
          <w:szCs w:val="21"/>
        </w:rPr>
        <w:t>（1）以上价格调整公式中的各可调因子、定值权重，以及基本价格指数及其来源由发包人在投标函附录价格指数和权重表中约定。价格指数应首先采用国家或省、</w:t>
      </w:r>
      <w:bookmarkStart w:id="61" w:name="page145"/>
      <w:bookmarkEnd w:id="61"/>
      <w:r>
        <w:rPr>
          <w:rFonts w:hint="eastAsia" w:ascii="仿宋" w:hAnsi="仿宋" w:eastAsia="仿宋" w:cs="仿宋"/>
          <w:szCs w:val="21"/>
        </w:rPr>
        <w:t>自治区、直辖市价格部门或统计部门提供的价格指数，缺乏上述价格指数时，可采用上述部门提供的价格代替。</w:t>
      </w:r>
    </w:p>
    <w:p>
      <w:pPr>
        <w:ind w:firstLine="478"/>
        <w:rPr>
          <w:rFonts w:ascii="仿宋" w:hAnsi="仿宋" w:eastAsia="仿宋" w:cs="仿宋"/>
          <w:szCs w:val="21"/>
        </w:rPr>
      </w:pPr>
      <w:r>
        <w:rPr>
          <w:rFonts w:hint="eastAsia" w:ascii="仿宋" w:hAnsi="仿宋" w:eastAsia="仿宋" w:cs="仿宋"/>
          <w:szCs w:val="21"/>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rPr>
          <w:rFonts w:ascii="仿宋" w:hAnsi="仿宋" w:eastAsia="仿宋" w:cs="仿宋"/>
          <w:sz w:val="22"/>
          <w:szCs w:val="21"/>
        </w:rPr>
      </w:pPr>
      <w:r>
        <w:rPr>
          <w:rFonts w:hint="eastAsia" w:ascii="仿宋" w:hAnsi="仿宋" w:eastAsia="仿宋" w:cs="仿宋"/>
          <w:sz w:val="22"/>
          <w:szCs w:val="21"/>
        </w:rPr>
        <w:t>17. 计量与支付</w:t>
      </w:r>
    </w:p>
    <w:p>
      <w:pPr>
        <w:rPr>
          <w:rFonts w:ascii="仿宋" w:hAnsi="仿宋" w:eastAsia="仿宋" w:cs="仿宋"/>
          <w:szCs w:val="21"/>
        </w:rPr>
      </w:pPr>
      <w:r>
        <w:rPr>
          <w:rFonts w:hint="eastAsia" w:ascii="仿宋" w:hAnsi="仿宋" w:eastAsia="仿宋" w:cs="仿宋"/>
          <w:szCs w:val="21"/>
        </w:rPr>
        <w:t>17.1 计量</w:t>
      </w:r>
    </w:p>
    <w:p>
      <w:pPr>
        <w:ind w:left="480"/>
        <w:rPr>
          <w:rFonts w:ascii="仿宋" w:hAnsi="仿宋" w:eastAsia="仿宋" w:cs="仿宋"/>
          <w:szCs w:val="21"/>
        </w:rPr>
      </w:pPr>
      <w:r>
        <w:rPr>
          <w:rFonts w:hint="eastAsia" w:ascii="仿宋" w:hAnsi="仿宋" w:eastAsia="仿宋" w:cs="仿宋"/>
          <w:szCs w:val="21"/>
        </w:rPr>
        <w:t>17.1.2 计量方法</w:t>
      </w:r>
    </w:p>
    <w:p>
      <w:pPr>
        <w:ind w:left="480"/>
        <w:rPr>
          <w:rFonts w:ascii="仿宋" w:hAnsi="仿宋" w:eastAsia="仿宋" w:cs="仿宋"/>
          <w:szCs w:val="21"/>
        </w:rPr>
      </w:pPr>
      <w:r>
        <w:rPr>
          <w:rFonts w:hint="eastAsia" w:ascii="仿宋" w:hAnsi="仿宋" w:eastAsia="仿宋" w:cs="仿宋"/>
          <w:szCs w:val="21"/>
        </w:rPr>
        <w:t>本项约定为：</w:t>
      </w:r>
    </w:p>
    <w:p>
      <w:pPr>
        <w:ind w:firstLine="480"/>
        <w:rPr>
          <w:rFonts w:ascii="仿宋" w:hAnsi="仿宋" w:eastAsia="仿宋" w:cs="仿宋"/>
          <w:szCs w:val="21"/>
        </w:rPr>
      </w:pPr>
      <w:r>
        <w:rPr>
          <w:rFonts w:hint="eastAsia" w:ascii="仿宋" w:hAnsi="仿宋" w:eastAsia="仿宋" w:cs="仿宋"/>
          <w:szCs w:val="21"/>
        </w:rPr>
        <w:t>工程的计量应以净值为准，除非项目专用合同条款另有约定。工程量清单中各个子目的具体计量方法按本合同文件工程量清单计量规则中的规定执行。</w:t>
      </w:r>
    </w:p>
    <w:p>
      <w:pPr>
        <w:ind w:left="480"/>
        <w:rPr>
          <w:rFonts w:ascii="仿宋" w:hAnsi="仿宋" w:eastAsia="仿宋" w:cs="仿宋"/>
          <w:szCs w:val="21"/>
        </w:rPr>
      </w:pPr>
      <w:r>
        <w:rPr>
          <w:rFonts w:hint="eastAsia" w:ascii="仿宋" w:hAnsi="仿宋" w:eastAsia="仿宋" w:cs="仿宋"/>
          <w:szCs w:val="21"/>
        </w:rPr>
        <w:t>17.1.4 单价子目的计量</w:t>
      </w:r>
    </w:p>
    <w:p>
      <w:pPr>
        <w:rPr>
          <w:rFonts w:ascii="仿宋" w:hAnsi="仿宋" w:eastAsia="仿宋" w:cs="仿宋"/>
          <w:sz w:val="18"/>
          <w:szCs w:val="21"/>
        </w:rPr>
      </w:pPr>
    </w:p>
    <w:p>
      <w:pPr>
        <w:ind w:left="480"/>
        <w:rPr>
          <w:rFonts w:ascii="仿宋" w:hAnsi="仿宋" w:eastAsia="仿宋" w:cs="仿宋"/>
          <w:szCs w:val="21"/>
        </w:rPr>
      </w:pPr>
      <w:r>
        <w:rPr>
          <w:rFonts w:hint="eastAsia" w:ascii="仿宋" w:hAnsi="仿宋" w:eastAsia="仿宋" w:cs="仿宋"/>
          <w:szCs w:val="21"/>
        </w:rPr>
        <w:t>本项补充：</w:t>
      </w:r>
    </w:p>
    <w:p>
      <w:pPr>
        <w:ind w:firstLine="480"/>
        <w:rPr>
          <w:rFonts w:ascii="仿宋" w:hAnsi="仿宋" w:eastAsia="仿宋" w:cs="仿宋"/>
          <w:szCs w:val="21"/>
        </w:rPr>
      </w:pPr>
      <w:r>
        <w:rPr>
          <w:rFonts w:hint="eastAsia" w:ascii="仿宋" w:hAnsi="仿宋" w:eastAsia="仿宋" w:cs="仿宋"/>
          <w:szCs w:val="21"/>
        </w:rPr>
        <w:t>（7）承包人未在已标价工程量清单中填入单价或总额价的工程子目，将被认为其已包含在本合同的其他子目的单价和总额价中，发包人将不另行支付。</w:t>
      </w:r>
    </w:p>
    <w:p>
      <w:pPr>
        <w:ind w:left="480"/>
        <w:rPr>
          <w:rFonts w:ascii="仿宋" w:hAnsi="仿宋" w:eastAsia="仿宋" w:cs="仿宋"/>
          <w:szCs w:val="21"/>
        </w:rPr>
      </w:pPr>
      <w:r>
        <w:rPr>
          <w:rFonts w:hint="eastAsia" w:ascii="仿宋" w:hAnsi="仿宋" w:eastAsia="仿宋" w:cs="仿宋"/>
          <w:szCs w:val="21"/>
        </w:rPr>
        <w:t>17.1.5 总价子目的计量</w:t>
      </w:r>
    </w:p>
    <w:p>
      <w:pPr>
        <w:ind w:left="480"/>
        <w:rPr>
          <w:rFonts w:ascii="仿宋" w:hAnsi="仿宋" w:eastAsia="仿宋" w:cs="仿宋"/>
          <w:szCs w:val="21"/>
        </w:rPr>
      </w:pPr>
      <w:r>
        <w:rPr>
          <w:rFonts w:hint="eastAsia" w:ascii="仿宋" w:hAnsi="仿宋" w:eastAsia="仿宋" w:cs="仿宋"/>
          <w:szCs w:val="21"/>
        </w:rPr>
        <w:t>本项补充：</w:t>
      </w:r>
    </w:p>
    <w:p>
      <w:pPr>
        <w:ind w:firstLine="470"/>
        <w:rPr>
          <w:rFonts w:ascii="仿宋" w:hAnsi="仿宋" w:eastAsia="仿宋" w:cs="仿宋"/>
          <w:szCs w:val="21"/>
        </w:rPr>
      </w:pPr>
      <w:r>
        <w:rPr>
          <w:rFonts w:hint="eastAsia" w:ascii="仿宋" w:hAnsi="仿宋" w:eastAsia="仿宋" w:cs="仿宋"/>
          <w:szCs w:val="21"/>
        </w:rPr>
        <w:t>本项目工程量清单中要求承包人以“总额”方式报价的子目，各子目的支付原则和支付进度按项目专用合同条款的规定执行。</w:t>
      </w:r>
    </w:p>
    <w:p>
      <w:pPr>
        <w:numPr>
          <w:ilvl w:val="0"/>
          <w:numId w:val="56"/>
        </w:numPr>
        <w:tabs>
          <w:tab w:val="left" w:pos="540"/>
        </w:tabs>
        <w:ind w:left="540" w:hanging="536"/>
        <w:rPr>
          <w:rFonts w:ascii="仿宋" w:hAnsi="仿宋" w:eastAsia="仿宋" w:cs="仿宋"/>
          <w:szCs w:val="21"/>
        </w:rPr>
      </w:pPr>
      <w:r>
        <w:rPr>
          <w:rFonts w:hint="eastAsia" w:ascii="仿宋" w:hAnsi="仿宋" w:eastAsia="仿宋" w:cs="仿宋"/>
          <w:szCs w:val="21"/>
        </w:rPr>
        <w:t>预付款</w:t>
      </w:r>
    </w:p>
    <w:p>
      <w:pPr>
        <w:numPr>
          <w:ilvl w:val="1"/>
          <w:numId w:val="56"/>
        </w:numPr>
        <w:tabs>
          <w:tab w:val="left" w:pos="1140"/>
        </w:tabs>
        <w:ind w:left="1140" w:hanging="665"/>
        <w:rPr>
          <w:rFonts w:ascii="仿宋" w:hAnsi="仿宋" w:eastAsia="仿宋" w:cs="仿宋"/>
          <w:szCs w:val="21"/>
        </w:rPr>
      </w:pPr>
      <w:r>
        <w:rPr>
          <w:rFonts w:hint="eastAsia" w:ascii="仿宋" w:hAnsi="仿宋" w:eastAsia="仿宋" w:cs="仿宋"/>
          <w:szCs w:val="21"/>
        </w:rPr>
        <w:t>预付款</w:t>
      </w:r>
    </w:p>
    <w:p>
      <w:pPr>
        <w:ind w:left="480"/>
        <w:rPr>
          <w:rFonts w:ascii="仿宋" w:hAnsi="仿宋" w:eastAsia="仿宋" w:cs="仿宋"/>
          <w:szCs w:val="21"/>
        </w:rPr>
      </w:pPr>
      <w:r>
        <w:rPr>
          <w:rFonts w:hint="eastAsia" w:ascii="仿宋" w:hAnsi="仿宋" w:eastAsia="仿宋" w:cs="仿宋"/>
          <w:szCs w:val="21"/>
        </w:rPr>
        <w:t>本项约定为：</w:t>
      </w:r>
    </w:p>
    <w:p>
      <w:pPr>
        <w:ind w:left="480"/>
        <w:rPr>
          <w:rFonts w:ascii="仿宋" w:hAnsi="仿宋" w:eastAsia="仿宋" w:cs="仿宋"/>
          <w:szCs w:val="21"/>
        </w:rPr>
      </w:pPr>
      <w:r>
        <w:rPr>
          <w:rFonts w:hint="eastAsia" w:ascii="仿宋" w:hAnsi="仿宋" w:eastAsia="仿宋" w:cs="仿宋"/>
          <w:szCs w:val="21"/>
        </w:rPr>
        <w:t>预付款包括开工预付款和材料、设备预付款。具体额度和预付办法如下：</w:t>
      </w:r>
    </w:p>
    <w:p>
      <w:pPr>
        <w:ind w:firstLine="480"/>
        <w:rPr>
          <w:rFonts w:ascii="仿宋" w:hAnsi="仿宋" w:eastAsia="仿宋" w:cs="仿宋"/>
          <w:szCs w:val="21"/>
        </w:rPr>
      </w:pPr>
      <w:r>
        <w:rPr>
          <w:rFonts w:hint="eastAsia" w:ascii="仿宋" w:hAnsi="仿宋" w:eastAsia="仿宋" w:cs="仿宋"/>
          <w:szCs w:val="21"/>
        </w:rPr>
        <w:t>（1）开工预付款的金额在项目专用合同条款数据表中约定。在承包人签订了合同协议书且承包人承诺的主要设备进场后，监理人应在当期进度付款证书中向承包人支付开工预付款。</w:t>
      </w:r>
    </w:p>
    <w:p>
      <w:pPr>
        <w:ind w:firstLine="480"/>
        <w:rPr>
          <w:rFonts w:ascii="仿宋" w:hAnsi="仿宋" w:eastAsia="仿宋" w:cs="仿宋"/>
          <w:szCs w:val="21"/>
        </w:rPr>
      </w:pPr>
      <w:r>
        <w:rPr>
          <w:rFonts w:hint="eastAsia" w:ascii="仿宋" w:hAnsi="仿宋" w:eastAsia="仿宋" w:cs="仿宋"/>
          <w:szCs w:val="21"/>
        </w:rPr>
        <w:t>承包人不得将该预付款用于与本工程无关的支出，监理人有权监督承包人对该项费用的使用，如经查实承包人滥用开工预付款，发包人有权立即向银行索赔履约保证金，并解除合同。</w:t>
      </w:r>
    </w:p>
    <w:p>
      <w:pPr>
        <w:ind w:firstLine="516" w:firstLineChars="246"/>
        <w:rPr>
          <w:rFonts w:ascii="仿宋" w:hAnsi="仿宋" w:eastAsia="仿宋" w:cs="仿宋"/>
          <w:szCs w:val="21"/>
        </w:rPr>
      </w:pPr>
      <w:r>
        <w:rPr>
          <w:rFonts w:hint="eastAsia" w:ascii="仿宋" w:hAnsi="仿宋" w:eastAsia="仿宋" w:cs="仿宋"/>
          <w:szCs w:val="21"/>
        </w:rPr>
        <w:t>（2）材料、设备预付款按项目专用合同条款数据表中所列主要材料、设备单据费用（进口的材料、设备为到岸价，国内采购的为出厂价或销售价，地方材料为堆场价）的百分比支付。其预付条件为：</w:t>
      </w:r>
    </w:p>
    <w:p>
      <w:pPr>
        <w:numPr>
          <w:ilvl w:val="0"/>
          <w:numId w:val="57"/>
        </w:numPr>
        <w:tabs>
          <w:tab w:val="left" w:pos="780"/>
        </w:tabs>
        <w:ind w:left="780" w:hanging="296"/>
        <w:rPr>
          <w:rFonts w:ascii="仿宋" w:hAnsi="仿宋" w:eastAsia="仿宋" w:cs="仿宋"/>
          <w:szCs w:val="21"/>
        </w:rPr>
      </w:pPr>
      <w:r>
        <w:rPr>
          <w:rFonts w:hint="eastAsia" w:ascii="仿宋" w:hAnsi="仿宋" w:eastAsia="仿宋" w:cs="仿宋"/>
          <w:szCs w:val="21"/>
        </w:rPr>
        <w:t>材料、设备符合规范要求并经监理人认可；</w:t>
      </w:r>
    </w:p>
    <w:p>
      <w:pPr>
        <w:numPr>
          <w:ilvl w:val="0"/>
          <w:numId w:val="57"/>
        </w:numPr>
        <w:tabs>
          <w:tab w:val="left" w:pos="780"/>
        </w:tabs>
        <w:ind w:left="780" w:hanging="296"/>
        <w:rPr>
          <w:rFonts w:ascii="仿宋" w:hAnsi="仿宋" w:eastAsia="仿宋" w:cs="仿宋"/>
          <w:szCs w:val="21"/>
        </w:rPr>
      </w:pPr>
      <w:r>
        <w:rPr>
          <w:rFonts w:hint="eastAsia" w:ascii="仿宋" w:hAnsi="仿宋" w:eastAsia="仿宋" w:cs="仿宋"/>
          <w:szCs w:val="21"/>
        </w:rPr>
        <w:t>承包人已出具材料、设备费用凭证或支付单据；</w:t>
      </w:r>
    </w:p>
    <w:p>
      <w:pPr>
        <w:numPr>
          <w:ilvl w:val="0"/>
          <w:numId w:val="57"/>
        </w:numPr>
        <w:tabs>
          <w:tab w:val="left" w:pos="766"/>
        </w:tabs>
        <w:ind w:firstLine="484"/>
        <w:rPr>
          <w:rFonts w:ascii="仿宋" w:hAnsi="仿宋" w:eastAsia="仿宋" w:cs="仿宋"/>
          <w:szCs w:val="21"/>
        </w:rPr>
      </w:pPr>
      <w:r>
        <w:rPr>
          <w:rFonts w:hint="eastAsia" w:ascii="仿宋" w:hAnsi="仿宋" w:eastAsia="仿宋" w:cs="仿宋"/>
          <w:szCs w:val="21"/>
        </w:rPr>
        <w:t>材料、设备已在现场交货，且存储良好，监理人认为材料、设备的存储方法符合要求。</w:t>
      </w:r>
    </w:p>
    <w:p>
      <w:pPr>
        <w:ind w:firstLine="480"/>
        <w:rPr>
          <w:rFonts w:ascii="仿宋" w:hAnsi="仿宋" w:eastAsia="仿宋" w:cs="仿宋"/>
          <w:szCs w:val="21"/>
        </w:rPr>
      </w:pPr>
      <w:r>
        <w:rPr>
          <w:rFonts w:hint="eastAsia" w:ascii="仿宋" w:hAnsi="仿宋" w:eastAsia="仿宋" w:cs="仿宋"/>
          <w:szCs w:val="21"/>
        </w:rPr>
        <w:t>则监理人应将此项金额作为材料、设备预付款计入下一次的进度付款证书中。在预计交工前 3 个月，将不再支付材料、设备预付款。</w:t>
      </w:r>
    </w:p>
    <w:p>
      <w:pPr>
        <w:ind w:left="480"/>
        <w:rPr>
          <w:rFonts w:ascii="仿宋" w:hAnsi="仿宋" w:eastAsia="仿宋" w:cs="仿宋"/>
          <w:szCs w:val="21"/>
        </w:rPr>
      </w:pPr>
      <w:r>
        <w:rPr>
          <w:rFonts w:hint="eastAsia" w:ascii="仿宋" w:hAnsi="仿宋" w:eastAsia="仿宋" w:cs="仿宋"/>
          <w:szCs w:val="21"/>
        </w:rPr>
        <w:t>17.2.2 预付款保函</w:t>
      </w:r>
    </w:p>
    <w:p>
      <w:pPr>
        <w:ind w:left="480"/>
        <w:rPr>
          <w:rFonts w:ascii="仿宋" w:hAnsi="仿宋" w:eastAsia="仿宋" w:cs="仿宋"/>
          <w:szCs w:val="21"/>
        </w:rPr>
      </w:pPr>
      <w:r>
        <w:rPr>
          <w:rFonts w:hint="eastAsia" w:ascii="仿宋" w:hAnsi="仿宋" w:eastAsia="仿宋" w:cs="仿宋"/>
          <w:szCs w:val="21"/>
        </w:rPr>
        <w:t>本项细化为：</w:t>
      </w:r>
    </w:p>
    <w:p>
      <w:pPr>
        <w:ind w:left="480"/>
        <w:rPr>
          <w:rFonts w:ascii="仿宋" w:hAnsi="仿宋" w:eastAsia="仿宋" w:cs="仿宋"/>
          <w:szCs w:val="21"/>
        </w:rPr>
      </w:pPr>
      <w:r>
        <w:rPr>
          <w:rFonts w:hint="eastAsia" w:ascii="仿宋" w:hAnsi="仿宋" w:eastAsia="仿宋" w:cs="仿宋"/>
          <w:szCs w:val="21"/>
        </w:rPr>
        <w:t>承包人无须向发包人提交预付款保函。发包人向承包人支付的预付款，应按照</w:t>
      </w:r>
    </w:p>
    <w:p>
      <w:pPr>
        <w:rPr>
          <w:rFonts w:ascii="仿宋" w:hAnsi="仿宋" w:eastAsia="仿宋" w:cs="仿宋"/>
          <w:szCs w:val="21"/>
        </w:rPr>
      </w:pPr>
      <w:r>
        <w:rPr>
          <w:rFonts w:hint="eastAsia" w:ascii="仿宋" w:hAnsi="仿宋" w:eastAsia="仿宋" w:cs="仿宋"/>
          <w:szCs w:val="21"/>
        </w:rPr>
        <w:t>本合同第 17.2.1 项规定使用，承包人提交的履约保证金对预付款的正常使用承担保证责任。</w:t>
      </w:r>
    </w:p>
    <w:p>
      <w:pPr>
        <w:ind w:left="420"/>
        <w:rPr>
          <w:rFonts w:ascii="仿宋" w:hAnsi="仿宋" w:eastAsia="仿宋" w:cs="仿宋"/>
          <w:szCs w:val="21"/>
        </w:rPr>
      </w:pPr>
      <w:r>
        <w:rPr>
          <w:rFonts w:hint="eastAsia" w:ascii="仿宋" w:hAnsi="仿宋" w:eastAsia="仿宋" w:cs="仿宋"/>
          <w:szCs w:val="21"/>
        </w:rPr>
        <w:t>17.2.3 预付款的扣回与还清</w:t>
      </w:r>
    </w:p>
    <w:p>
      <w:pPr>
        <w:ind w:left="420"/>
        <w:rPr>
          <w:rFonts w:ascii="仿宋" w:hAnsi="仿宋" w:eastAsia="仿宋" w:cs="仿宋"/>
          <w:szCs w:val="21"/>
        </w:rPr>
      </w:pPr>
      <w:r>
        <w:rPr>
          <w:rFonts w:hint="eastAsia" w:ascii="仿宋" w:hAnsi="仿宋" w:eastAsia="仿宋" w:cs="仿宋"/>
          <w:szCs w:val="21"/>
        </w:rPr>
        <w:t>本项约定为：</w:t>
      </w:r>
    </w:p>
    <w:p>
      <w:pPr>
        <w:ind w:firstLine="420"/>
        <w:rPr>
          <w:rFonts w:ascii="仿宋" w:hAnsi="仿宋" w:eastAsia="仿宋" w:cs="仿宋"/>
          <w:szCs w:val="21"/>
        </w:rPr>
      </w:pPr>
      <w:r>
        <w:rPr>
          <w:rFonts w:hint="eastAsia" w:ascii="仿宋" w:hAnsi="仿宋" w:eastAsia="仿宋" w:cs="仿宋"/>
          <w:szCs w:val="21"/>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ind w:firstLine="420"/>
        <w:rPr>
          <w:rFonts w:ascii="仿宋" w:hAnsi="仿宋" w:eastAsia="仿宋" w:cs="仿宋"/>
          <w:szCs w:val="21"/>
        </w:rPr>
      </w:pPr>
      <w:r>
        <w:rPr>
          <w:rFonts w:hint="eastAsia" w:ascii="仿宋" w:hAnsi="仿宋" w:eastAsia="仿宋" w:cs="仿宋"/>
          <w:szCs w:val="21"/>
        </w:rPr>
        <w:t>（2）当材料、设备已用于或安装在永久工程之中时，材料、设备预付款应从进度付款证书中扣回，扣回期不超过 3 个月。已经支付材料、设备预付款的材料、设备的所有权应属于发包人。</w:t>
      </w:r>
    </w:p>
    <w:p>
      <w:pPr>
        <w:rPr>
          <w:rFonts w:ascii="仿宋" w:hAnsi="仿宋" w:eastAsia="仿宋" w:cs="仿宋"/>
          <w:szCs w:val="21"/>
        </w:rPr>
      </w:pPr>
      <w:r>
        <w:rPr>
          <w:rFonts w:hint="eastAsia" w:ascii="仿宋" w:hAnsi="仿宋" w:eastAsia="仿宋" w:cs="仿宋"/>
          <w:szCs w:val="21"/>
        </w:rPr>
        <w:t>17.3 工程进度付款</w:t>
      </w:r>
    </w:p>
    <w:p>
      <w:pPr>
        <w:ind w:left="480"/>
        <w:rPr>
          <w:rFonts w:ascii="仿宋" w:hAnsi="仿宋" w:eastAsia="仿宋" w:cs="仿宋"/>
          <w:szCs w:val="21"/>
        </w:rPr>
      </w:pPr>
      <w:r>
        <w:rPr>
          <w:rFonts w:hint="eastAsia" w:ascii="仿宋" w:hAnsi="仿宋" w:eastAsia="仿宋" w:cs="仿宋"/>
          <w:szCs w:val="21"/>
        </w:rPr>
        <w:t>17.3.3 进度付款证书和支付时间</w:t>
      </w:r>
    </w:p>
    <w:p>
      <w:pPr>
        <w:ind w:left="480"/>
        <w:rPr>
          <w:rFonts w:ascii="仿宋" w:hAnsi="仿宋" w:eastAsia="仿宋" w:cs="仿宋"/>
          <w:szCs w:val="21"/>
        </w:rPr>
      </w:pPr>
      <w:r>
        <w:rPr>
          <w:rFonts w:hint="eastAsia" w:ascii="仿宋" w:hAnsi="仿宋" w:eastAsia="仿宋" w:cs="仿宋"/>
          <w:szCs w:val="21"/>
        </w:rPr>
        <w:t>本项（1）目补充：</w:t>
      </w:r>
    </w:p>
    <w:p>
      <w:pPr>
        <w:ind w:firstLine="480"/>
        <w:rPr>
          <w:rFonts w:ascii="仿宋" w:hAnsi="仿宋" w:eastAsia="仿宋" w:cs="仿宋"/>
          <w:szCs w:val="21"/>
        </w:rPr>
      </w:pPr>
      <w:r>
        <w:rPr>
          <w:rFonts w:hint="eastAsia" w:ascii="仿宋" w:hAnsi="仿宋" w:eastAsia="仿宋" w:cs="仿宋"/>
          <w:szCs w:val="21"/>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ind w:left="480"/>
        <w:rPr>
          <w:rFonts w:ascii="仿宋" w:hAnsi="仿宋" w:eastAsia="仿宋" w:cs="仿宋"/>
          <w:szCs w:val="21"/>
        </w:rPr>
      </w:pPr>
      <w:r>
        <w:rPr>
          <w:rFonts w:hint="eastAsia" w:ascii="仿宋" w:hAnsi="仿宋" w:eastAsia="仿宋" w:cs="仿宋"/>
          <w:szCs w:val="21"/>
        </w:rPr>
        <w:t>本项（2）目细化为：</w:t>
      </w:r>
    </w:p>
    <w:p>
      <w:pPr>
        <w:ind w:left="480"/>
        <w:rPr>
          <w:rFonts w:ascii="仿宋" w:hAnsi="仿宋" w:eastAsia="仿宋" w:cs="仿宋"/>
          <w:szCs w:val="21"/>
        </w:rPr>
      </w:pPr>
      <w:r>
        <w:rPr>
          <w:rFonts w:hint="eastAsia" w:ascii="仿宋" w:hAnsi="仿宋" w:eastAsia="仿宋" w:cs="仿宋"/>
          <w:szCs w:val="21"/>
        </w:rPr>
        <w:t>发包人应在监理人收到进度付款申请单且承包人提交了合格的增值税专用发票</w:t>
      </w:r>
    </w:p>
    <w:p>
      <w:pPr>
        <w:rPr>
          <w:rFonts w:ascii="仿宋" w:hAnsi="仿宋" w:eastAsia="仿宋" w:cs="仿宋"/>
          <w:szCs w:val="21"/>
        </w:rPr>
      </w:pPr>
      <w:r>
        <w:rPr>
          <w:rFonts w:hint="eastAsia" w:ascii="仿宋" w:hAnsi="仿宋" w:eastAsia="仿宋" w:cs="仿宋"/>
          <w:szCs w:val="21"/>
        </w:rPr>
        <w:t>后的 28 天内，将进度应付款支付给承包人。</w:t>
      </w:r>
    </w:p>
    <w:p>
      <w:pPr>
        <w:ind w:firstLine="420" w:firstLineChars="200"/>
        <w:rPr>
          <w:rFonts w:ascii="仿宋" w:hAnsi="仿宋" w:eastAsia="仿宋" w:cs="仿宋"/>
          <w:szCs w:val="21"/>
        </w:rPr>
      </w:pPr>
      <w:r>
        <w:rPr>
          <w:rFonts w:hint="eastAsia" w:ascii="仿宋" w:hAnsi="仿宋" w:eastAsia="仿宋" w:cs="仿宋"/>
          <w:szCs w:val="21"/>
        </w:rPr>
        <w:t>发包人不按期支付的，按项目专用合同条款数据表中约定的利率向承包人支付</w:t>
      </w:r>
      <w:bookmarkStart w:id="62" w:name="page147"/>
      <w:bookmarkEnd w:id="62"/>
      <w:r>
        <w:rPr>
          <w:rFonts w:hint="eastAsia" w:ascii="仿宋" w:hAnsi="仿宋" w:eastAsia="仿宋" w:cs="仿宋"/>
          <w:szCs w:val="21"/>
        </w:rPr>
        <w:t>逾期付款违约金。违约金计算基数为发包人的全部未付款额，时间从应付而未付该款额之日算起（不计复利）。</w:t>
      </w:r>
    </w:p>
    <w:p>
      <w:pPr>
        <w:ind w:left="480"/>
        <w:rPr>
          <w:rFonts w:ascii="仿宋" w:hAnsi="仿宋" w:eastAsia="仿宋" w:cs="仿宋"/>
          <w:szCs w:val="21"/>
        </w:rPr>
      </w:pPr>
      <w:r>
        <w:rPr>
          <w:rFonts w:hint="eastAsia" w:ascii="仿宋" w:hAnsi="仿宋" w:eastAsia="仿宋" w:cs="仿宋"/>
          <w:szCs w:val="21"/>
        </w:rPr>
        <w:t>本款补充第 17.3.5 项：</w:t>
      </w:r>
    </w:p>
    <w:p>
      <w:pPr>
        <w:ind w:left="480"/>
        <w:rPr>
          <w:rFonts w:ascii="仿宋" w:hAnsi="仿宋" w:eastAsia="仿宋" w:cs="仿宋"/>
          <w:szCs w:val="21"/>
        </w:rPr>
      </w:pPr>
      <w:r>
        <w:rPr>
          <w:rFonts w:hint="eastAsia" w:ascii="仿宋" w:hAnsi="仿宋" w:eastAsia="仿宋" w:cs="仿宋"/>
          <w:szCs w:val="21"/>
        </w:rPr>
        <w:t>17.3.5 农民工工资保证金</w:t>
      </w:r>
    </w:p>
    <w:p>
      <w:pPr>
        <w:ind w:left="480"/>
        <w:rPr>
          <w:rFonts w:ascii="仿宋" w:hAnsi="仿宋" w:eastAsia="仿宋" w:cs="仿宋"/>
          <w:szCs w:val="21"/>
        </w:rPr>
      </w:pPr>
      <w:r>
        <w:rPr>
          <w:rFonts w:hint="eastAsia" w:ascii="仿宋" w:hAnsi="仿宋" w:eastAsia="仿宋" w:cs="仿宋"/>
          <w:szCs w:val="21"/>
        </w:rPr>
        <w:t>（1）为确保施工过程中农民工工资实时、足额发放到位，承包人应按照项目专</w:t>
      </w:r>
    </w:p>
    <w:p>
      <w:pPr>
        <w:rPr>
          <w:rFonts w:ascii="仿宋" w:hAnsi="仿宋" w:eastAsia="仿宋" w:cs="仿宋"/>
          <w:szCs w:val="21"/>
        </w:rPr>
      </w:pPr>
      <w:r>
        <w:rPr>
          <w:rFonts w:hint="eastAsia" w:ascii="仿宋" w:hAnsi="仿宋" w:eastAsia="仿宋" w:cs="仿宋"/>
          <w:szCs w:val="21"/>
        </w:rPr>
        <w:t>用合同条款约定的时间和金额缴存农民工工资保证金。</w:t>
      </w:r>
    </w:p>
    <w:p>
      <w:pPr>
        <w:ind w:left="480"/>
        <w:rPr>
          <w:rFonts w:ascii="仿宋" w:hAnsi="仿宋" w:eastAsia="仿宋" w:cs="仿宋"/>
          <w:szCs w:val="21"/>
        </w:rPr>
      </w:pPr>
      <w:r>
        <w:rPr>
          <w:rFonts w:hint="eastAsia" w:ascii="仿宋" w:hAnsi="仿宋" w:eastAsia="仿宋" w:cs="仿宋"/>
          <w:szCs w:val="21"/>
        </w:rPr>
        <w:t>（2）农民工工资保证金可采用银行保函或现金、支票形式。采用银行保函时，</w:t>
      </w:r>
    </w:p>
    <w:p>
      <w:pPr>
        <w:rPr>
          <w:rFonts w:ascii="仿宋" w:hAnsi="仿宋" w:eastAsia="仿宋" w:cs="仿宋"/>
          <w:szCs w:val="21"/>
        </w:rPr>
      </w:pPr>
      <w:r>
        <w:rPr>
          <w:rFonts w:hint="eastAsia" w:ascii="仿宋" w:hAnsi="仿宋" w:eastAsia="仿宋" w:cs="仿宋"/>
          <w:szCs w:val="21"/>
        </w:rPr>
        <w:t>出具保函的银行须具有相应担保能力，且按照发包人批准的格式出具，所需费用由</w:t>
      </w:r>
    </w:p>
    <w:p>
      <w:pPr>
        <w:rPr>
          <w:rFonts w:ascii="仿宋" w:hAnsi="仿宋" w:eastAsia="仿宋" w:cs="仿宋"/>
          <w:szCs w:val="21"/>
        </w:rPr>
      </w:pPr>
      <w:r>
        <w:rPr>
          <w:rFonts w:hint="eastAsia" w:ascii="仿宋" w:hAnsi="仿宋" w:eastAsia="仿宋" w:cs="仿宋"/>
          <w:szCs w:val="21"/>
        </w:rPr>
        <w:t>承包人承担。</w:t>
      </w:r>
    </w:p>
    <w:p>
      <w:pPr>
        <w:ind w:left="480"/>
        <w:rPr>
          <w:rFonts w:ascii="仿宋" w:hAnsi="仿宋" w:eastAsia="仿宋" w:cs="仿宋"/>
          <w:sz w:val="18"/>
          <w:szCs w:val="21"/>
        </w:rPr>
      </w:pPr>
      <w:r>
        <w:rPr>
          <w:rFonts w:hint="eastAsia" w:ascii="仿宋" w:hAnsi="仿宋" w:eastAsia="仿宋" w:cs="仿宋"/>
          <w:szCs w:val="21"/>
        </w:rPr>
        <w:t>（3）农民工工资保证金的扣留条件、返还时间按照项目专用合同条款的约定执</w:t>
      </w:r>
    </w:p>
    <w:p>
      <w:pPr>
        <w:rPr>
          <w:rFonts w:ascii="仿宋" w:hAnsi="仿宋" w:eastAsia="仿宋" w:cs="仿宋"/>
          <w:szCs w:val="21"/>
        </w:rPr>
      </w:pPr>
      <w:r>
        <w:rPr>
          <w:rFonts w:hint="eastAsia" w:ascii="仿宋" w:hAnsi="仿宋" w:eastAsia="仿宋" w:cs="仿宋"/>
          <w:szCs w:val="21"/>
        </w:rPr>
        <w:t>行。</w:t>
      </w:r>
    </w:p>
    <w:p>
      <w:pPr>
        <w:numPr>
          <w:ilvl w:val="0"/>
          <w:numId w:val="58"/>
        </w:numPr>
        <w:tabs>
          <w:tab w:val="left" w:pos="540"/>
        </w:tabs>
        <w:ind w:left="540" w:hanging="536"/>
        <w:rPr>
          <w:rFonts w:ascii="仿宋" w:hAnsi="仿宋" w:eastAsia="仿宋" w:cs="仿宋"/>
          <w:szCs w:val="21"/>
        </w:rPr>
      </w:pPr>
      <w:r>
        <w:rPr>
          <w:rFonts w:hint="eastAsia" w:ascii="仿宋" w:hAnsi="仿宋" w:eastAsia="仿宋" w:cs="仿宋"/>
          <w:szCs w:val="21"/>
        </w:rPr>
        <w:t>质量保证金</w:t>
      </w:r>
    </w:p>
    <w:p>
      <w:pPr>
        <w:numPr>
          <w:ilvl w:val="1"/>
          <w:numId w:val="58"/>
        </w:numPr>
        <w:tabs>
          <w:tab w:val="left" w:pos="780"/>
        </w:tabs>
        <w:ind w:left="780" w:hanging="296"/>
        <w:rPr>
          <w:rFonts w:ascii="仿宋" w:hAnsi="仿宋" w:eastAsia="仿宋" w:cs="仿宋"/>
          <w:szCs w:val="21"/>
        </w:rPr>
      </w:pPr>
      <w:r>
        <w:rPr>
          <w:rFonts w:hint="eastAsia" w:ascii="仿宋" w:hAnsi="仿宋" w:eastAsia="仿宋" w:cs="仿宋"/>
          <w:szCs w:val="21"/>
        </w:rPr>
        <w:t>17.4.1 项、第 17.4.2 项细化为：</w:t>
      </w:r>
    </w:p>
    <w:p>
      <w:pPr>
        <w:numPr>
          <w:ilvl w:val="0"/>
          <w:numId w:val="59"/>
        </w:numPr>
        <w:tabs>
          <w:tab w:val="left" w:pos="1200"/>
        </w:tabs>
        <w:ind w:firstLine="484"/>
        <w:rPr>
          <w:rFonts w:ascii="仿宋" w:hAnsi="仿宋" w:eastAsia="仿宋" w:cs="仿宋"/>
          <w:szCs w:val="21"/>
        </w:rPr>
      </w:pPr>
      <w:r>
        <w:rPr>
          <w:rFonts w:hint="eastAsia" w:ascii="仿宋" w:hAnsi="仿宋" w:eastAsia="仿宋" w:cs="仿宋"/>
          <w:szCs w:val="21"/>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ind w:firstLine="480"/>
        <w:rPr>
          <w:rFonts w:ascii="仿宋" w:hAnsi="仿宋" w:eastAsia="仿宋" w:cs="仿宋"/>
          <w:szCs w:val="21"/>
        </w:rPr>
      </w:pPr>
      <w:r>
        <w:rPr>
          <w:rFonts w:hint="eastAsia" w:ascii="仿宋" w:hAnsi="仿宋" w:eastAsia="仿宋" w:cs="仿宋"/>
          <w:szCs w:val="21"/>
        </w:rPr>
        <w:t>质量保证金采用现金、支票形式提交的，发包人应在项目专用合同条款数据表中明确是否计付利息以及利息的计算方式。</w:t>
      </w:r>
    </w:p>
    <w:p>
      <w:pPr>
        <w:numPr>
          <w:ilvl w:val="0"/>
          <w:numId w:val="59"/>
        </w:numPr>
        <w:tabs>
          <w:tab w:val="left" w:pos="1200"/>
        </w:tabs>
        <w:ind w:left="1200" w:hanging="716"/>
        <w:rPr>
          <w:rFonts w:ascii="仿宋" w:hAnsi="仿宋" w:eastAsia="仿宋" w:cs="仿宋"/>
          <w:szCs w:val="21"/>
        </w:rPr>
      </w:pPr>
      <w:r>
        <w:rPr>
          <w:rFonts w:hint="eastAsia" w:ascii="仿宋" w:hAnsi="仿宋" w:eastAsia="仿宋" w:cs="仿宋"/>
          <w:szCs w:val="21"/>
        </w:rPr>
        <w:t>在第 1.1.4.5 目约定的缺陷责任期满，且质量监督机构已按规定对工程质</w:t>
      </w:r>
    </w:p>
    <w:p>
      <w:pPr>
        <w:rPr>
          <w:rFonts w:ascii="仿宋" w:hAnsi="仿宋" w:eastAsia="仿宋" w:cs="仿宋"/>
          <w:szCs w:val="21"/>
        </w:rPr>
      </w:pPr>
      <w:r>
        <w:rPr>
          <w:rFonts w:hint="eastAsia" w:ascii="仿宋" w:hAnsi="仿宋" w:eastAsia="仿宋" w:cs="仿宋"/>
          <w:szCs w:val="21"/>
        </w:rPr>
        <w:t>量检测鉴定合格，承包人向发包人申请到期应返还承包人剩余的质量保证金金额，</w:t>
      </w:r>
    </w:p>
    <w:p>
      <w:pPr>
        <w:rPr>
          <w:rFonts w:ascii="仿宋" w:hAnsi="仿宋" w:eastAsia="仿宋" w:cs="仿宋"/>
          <w:szCs w:val="21"/>
        </w:rPr>
      </w:pPr>
      <w:r>
        <w:rPr>
          <w:rFonts w:hint="eastAsia" w:ascii="仿宋" w:hAnsi="仿宋" w:eastAsia="仿宋" w:cs="仿宋"/>
          <w:szCs w:val="21"/>
        </w:rPr>
        <w:t>发包人应在 14 天内会同承包人按照合同约定的内容核实承包人是否完成缺陷责任。如无异议，发包人应当在核实后将剩余保证金返还承包人。</w:t>
      </w:r>
    </w:p>
    <w:p>
      <w:pPr>
        <w:numPr>
          <w:ilvl w:val="0"/>
          <w:numId w:val="60"/>
        </w:numPr>
        <w:tabs>
          <w:tab w:val="left" w:pos="540"/>
        </w:tabs>
        <w:ind w:left="540" w:hanging="536"/>
        <w:rPr>
          <w:rFonts w:ascii="仿宋" w:hAnsi="仿宋" w:eastAsia="仿宋" w:cs="仿宋"/>
          <w:szCs w:val="21"/>
        </w:rPr>
      </w:pPr>
      <w:r>
        <w:rPr>
          <w:rFonts w:hint="eastAsia" w:ascii="仿宋" w:hAnsi="仿宋" w:eastAsia="仿宋" w:cs="仿宋"/>
          <w:szCs w:val="21"/>
        </w:rPr>
        <w:t>交工结算</w:t>
      </w:r>
    </w:p>
    <w:p>
      <w:pPr>
        <w:numPr>
          <w:ilvl w:val="1"/>
          <w:numId w:val="60"/>
        </w:numPr>
        <w:tabs>
          <w:tab w:val="left" w:pos="1200"/>
        </w:tabs>
        <w:ind w:left="1200" w:hanging="725"/>
        <w:rPr>
          <w:rFonts w:ascii="仿宋" w:hAnsi="仿宋" w:eastAsia="仿宋" w:cs="仿宋"/>
          <w:szCs w:val="21"/>
        </w:rPr>
      </w:pPr>
      <w:r>
        <w:rPr>
          <w:rFonts w:hint="eastAsia" w:ascii="仿宋" w:hAnsi="仿宋" w:eastAsia="仿宋" w:cs="仿宋"/>
          <w:szCs w:val="21"/>
        </w:rPr>
        <w:t>交工付款申请单</w:t>
      </w:r>
    </w:p>
    <w:p>
      <w:pPr>
        <w:ind w:left="480"/>
        <w:rPr>
          <w:rFonts w:ascii="仿宋" w:hAnsi="仿宋" w:eastAsia="仿宋" w:cs="仿宋"/>
          <w:szCs w:val="21"/>
        </w:rPr>
      </w:pPr>
      <w:r>
        <w:rPr>
          <w:rFonts w:hint="eastAsia" w:ascii="仿宋" w:hAnsi="仿宋" w:eastAsia="仿宋" w:cs="仿宋"/>
          <w:szCs w:val="21"/>
        </w:rPr>
        <w:t>本项1）目约定为：</w:t>
      </w:r>
    </w:p>
    <w:p>
      <w:pPr>
        <w:ind w:left="480"/>
        <w:rPr>
          <w:rFonts w:ascii="仿宋" w:hAnsi="仿宋" w:eastAsia="仿宋" w:cs="仿宋"/>
          <w:szCs w:val="21"/>
        </w:rPr>
      </w:pPr>
      <w:r>
        <w:rPr>
          <w:rFonts w:hint="eastAsia" w:ascii="仿宋" w:hAnsi="仿宋" w:eastAsia="仿宋" w:cs="仿宋"/>
          <w:szCs w:val="21"/>
        </w:rPr>
        <w:t>承包人向监理人提交交工付款申请单（包括相关证明材料）的份数在项目专用</w:t>
      </w:r>
    </w:p>
    <w:p>
      <w:pPr>
        <w:rPr>
          <w:rFonts w:ascii="仿宋" w:hAnsi="仿宋" w:eastAsia="仿宋" w:cs="仿宋"/>
          <w:szCs w:val="21"/>
        </w:rPr>
      </w:pPr>
      <w:r>
        <w:rPr>
          <w:rFonts w:hint="eastAsia" w:ascii="仿宋" w:hAnsi="仿宋" w:eastAsia="仿宋" w:cs="仿宋"/>
          <w:szCs w:val="21"/>
        </w:rPr>
        <w:t>合同条款数据表中约定；期限：交工验收证书签发后 42 天内。</w:t>
      </w:r>
    </w:p>
    <w:p>
      <w:pPr>
        <w:ind w:left="480"/>
        <w:rPr>
          <w:rFonts w:ascii="仿宋" w:hAnsi="仿宋" w:eastAsia="仿宋" w:cs="仿宋"/>
          <w:szCs w:val="21"/>
        </w:rPr>
      </w:pPr>
      <w:r>
        <w:rPr>
          <w:rFonts w:hint="eastAsia" w:ascii="仿宋" w:hAnsi="仿宋" w:eastAsia="仿宋" w:cs="仿宋"/>
          <w:szCs w:val="21"/>
        </w:rPr>
        <w:t>17.5.2 交工付款证书及支付时间</w:t>
      </w:r>
    </w:p>
    <w:p>
      <w:pPr>
        <w:ind w:left="480"/>
        <w:rPr>
          <w:rFonts w:ascii="仿宋" w:hAnsi="仿宋" w:eastAsia="仿宋" w:cs="仿宋"/>
          <w:szCs w:val="21"/>
        </w:rPr>
      </w:pPr>
      <w:r>
        <w:rPr>
          <w:rFonts w:hint="eastAsia" w:ascii="仿宋" w:hAnsi="仿宋" w:eastAsia="仿宋" w:cs="仿宋"/>
          <w:szCs w:val="21"/>
        </w:rPr>
        <w:t>本项（2）目细化为：</w:t>
      </w:r>
    </w:p>
    <w:p>
      <w:pPr>
        <w:ind w:firstLine="495" w:firstLineChars="236"/>
        <w:rPr>
          <w:rFonts w:ascii="仿宋" w:hAnsi="仿宋" w:eastAsia="仿宋" w:cs="仿宋"/>
          <w:szCs w:val="21"/>
        </w:rPr>
      </w:pPr>
      <w:r>
        <w:rPr>
          <w:rFonts w:hint="eastAsia" w:ascii="仿宋" w:hAnsi="仿宋" w:eastAsia="仿宋" w:cs="仿宋"/>
          <w:szCs w:val="21"/>
        </w:rPr>
        <w:t>发包人应在监理人出具交工付款证书且承包人提交了合格的增值税专用发票后</w:t>
      </w:r>
      <w:bookmarkStart w:id="63" w:name="page148"/>
      <w:bookmarkEnd w:id="63"/>
      <w:r>
        <w:rPr>
          <w:rFonts w:hint="eastAsia" w:ascii="仿宋" w:hAnsi="仿宋" w:eastAsia="仿宋" w:cs="仿宋"/>
          <w:szCs w:val="21"/>
        </w:rPr>
        <w:t>的 14 天内，将应支付款支付给承包人。发包人不按期支付的，按第 17.3.3（2）目的约定，将逾期付款违约金支付给承包人。</w:t>
      </w:r>
    </w:p>
    <w:p>
      <w:pPr>
        <w:numPr>
          <w:ilvl w:val="0"/>
          <w:numId w:val="61"/>
        </w:numPr>
        <w:tabs>
          <w:tab w:val="left" w:pos="540"/>
        </w:tabs>
        <w:ind w:left="540" w:hanging="536"/>
        <w:rPr>
          <w:rFonts w:ascii="仿宋" w:hAnsi="仿宋" w:eastAsia="仿宋" w:cs="仿宋"/>
          <w:szCs w:val="21"/>
        </w:rPr>
      </w:pPr>
      <w:r>
        <w:rPr>
          <w:rFonts w:hint="eastAsia" w:ascii="仿宋" w:hAnsi="仿宋" w:eastAsia="仿宋" w:cs="仿宋"/>
          <w:szCs w:val="21"/>
        </w:rPr>
        <w:t>最终结清</w:t>
      </w:r>
    </w:p>
    <w:p>
      <w:pPr>
        <w:numPr>
          <w:ilvl w:val="1"/>
          <w:numId w:val="61"/>
        </w:numPr>
        <w:tabs>
          <w:tab w:val="left" w:pos="1190"/>
        </w:tabs>
        <w:ind w:left="480" w:hanging="5"/>
        <w:rPr>
          <w:rFonts w:ascii="仿宋" w:hAnsi="仿宋" w:eastAsia="仿宋" w:cs="仿宋"/>
          <w:szCs w:val="21"/>
        </w:rPr>
      </w:pPr>
      <w:r>
        <w:rPr>
          <w:rFonts w:hint="eastAsia" w:ascii="仿宋" w:hAnsi="仿宋" w:eastAsia="仿宋" w:cs="仿宋"/>
          <w:szCs w:val="21"/>
        </w:rPr>
        <w:t>最终结清申请单本项（1）目约定为：</w:t>
      </w:r>
    </w:p>
    <w:p>
      <w:pPr>
        <w:ind w:left="480"/>
        <w:rPr>
          <w:rFonts w:ascii="仿宋" w:hAnsi="仿宋" w:eastAsia="仿宋" w:cs="仿宋"/>
          <w:szCs w:val="21"/>
        </w:rPr>
      </w:pPr>
      <w:r>
        <w:rPr>
          <w:rFonts w:hint="eastAsia" w:ascii="仿宋" w:hAnsi="仿宋" w:eastAsia="仿宋" w:cs="仿宋"/>
          <w:szCs w:val="21"/>
        </w:rPr>
        <w:t>承包人向监理人提交最终结清申请单（包括相关证明材料）的份数在项目专用</w:t>
      </w:r>
    </w:p>
    <w:p>
      <w:pPr>
        <w:rPr>
          <w:rFonts w:ascii="仿宋" w:hAnsi="仿宋" w:eastAsia="仿宋" w:cs="仿宋"/>
          <w:szCs w:val="21"/>
        </w:rPr>
      </w:pPr>
      <w:r>
        <w:rPr>
          <w:rFonts w:hint="eastAsia" w:ascii="仿宋" w:hAnsi="仿宋" w:eastAsia="仿宋" w:cs="仿宋"/>
          <w:szCs w:val="21"/>
        </w:rPr>
        <w:t>合同条款数据表中约定；期限：缺陷责任期终止证书签发后 28 天内。</w:t>
      </w:r>
    </w:p>
    <w:p>
      <w:pPr>
        <w:ind w:firstLine="480"/>
        <w:rPr>
          <w:rFonts w:ascii="仿宋" w:hAnsi="仿宋" w:eastAsia="仿宋" w:cs="仿宋"/>
          <w:szCs w:val="21"/>
        </w:rPr>
      </w:pPr>
      <w:r>
        <w:rPr>
          <w:rFonts w:hint="eastAsia" w:ascii="仿宋" w:hAnsi="仿宋" w:eastAsia="仿宋" w:cs="仿宋"/>
          <w:szCs w:val="21"/>
        </w:rPr>
        <w:t>最终结清申请单中的总金额应认为是代表了根据合同规定应付给承包人的全部款项的最后结算。</w:t>
      </w:r>
    </w:p>
    <w:p>
      <w:pPr>
        <w:ind w:left="480"/>
        <w:rPr>
          <w:rFonts w:ascii="仿宋" w:hAnsi="仿宋" w:eastAsia="仿宋" w:cs="仿宋"/>
          <w:szCs w:val="21"/>
        </w:rPr>
      </w:pPr>
      <w:r>
        <w:rPr>
          <w:rFonts w:hint="eastAsia" w:ascii="仿宋" w:hAnsi="仿宋" w:eastAsia="仿宋" w:cs="仿宋"/>
          <w:szCs w:val="21"/>
        </w:rPr>
        <w:t>17.6.2 最终结清证书和支付时间</w:t>
      </w:r>
    </w:p>
    <w:p>
      <w:pPr>
        <w:ind w:left="480"/>
        <w:rPr>
          <w:rFonts w:ascii="仿宋" w:hAnsi="仿宋" w:eastAsia="仿宋" w:cs="仿宋"/>
          <w:szCs w:val="21"/>
        </w:rPr>
      </w:pPr>
      <w:r>
        <w:rPr>
          <w:rFonts w:hint="eastAsia" w:ascii="仿宋" w:hAnsi="仿宋" w:eastAsia="仿宋" w:cs="仿宋"/>
          <w:szCs w:val="21"/>
        </w:rPr>
        <w:t>本项（2）目细化为：</w:t>
      </w:r>
    </w:p>
    <w:p>
      <w:pPr>
        <w:ind w:firstLine="480"/>
        <w:rPr>
          <w:rFonts w:ascii="仿宋" w:hAnsi="仿宋" w:eastAsia="仿宋" w:cs="仿宋"/>
          <w:szCs w:val="21"/>
        </w:rPr>
      </w:pPr>
      <w:r>
        <w:rPr>
          <w:rFonts w:hint="eastAsia" w:ascii="仿宋" w:hAnsi="仿宋" w:eastAsia="仿宋" w:cs="仿宋"/>
          <w:szCs w:val="21"/>
        </w:rPr>
        <w:t>（2）发包人应在监理人出具最终结清证书且承包人提交了合格的增值税专用发票后的 14 天内，将应支付款支付给承包人。发包人不按期支付的，按第 17.3.3（2）</w:t>
      </w:r>
    </w:p>
    <w:p>
      <w:pPr>
        <w:rPr>
          <w:rFonts w:ascii="仿宋" w:hAnsi="仿宋" w:eastAsia="仿宋" w:cs="仿宋"/>
          <w:szCs w:val="21"/>
        </w:rPr>
      </w:pPr>
      <w:r>
        <w:rPr>
          <w:rFonts w:hint="eastAsia" w:ascii="仿宋" w:hAnsi="仿宋" w:eastAsia="仿宋" w:cs="仿宋"/>
          <w:szCs w:val="21"/>
        </w:rPr>
        <w:t>目的约定，将逾期付款违约金支付给承包人。</w:t>
      </w:r>
    </w:p>
    <w:p>
      <w:pPr>
        <w:rPr>
          <w:rFonts w:ascii="仿宋" w:hAnsi="仿宋" w:eastAsia="仿宋" w:cs="仿宋"/>
          <w:sz w:val="22"/>
          <w:szCs w:val="21"/>
        </w:rPr>
      </w:pPr>
      <w:r>
        <w:rPr>
          <w:rFonts w:hint="eastAsia" w:ascii="仿宋" w:hAnsi="仿宋" w:eastAsia="仿宋" w:cs="仿宋"/>
          <w:sz w:val="22"/>
          <w:szCs w:val="21"/>
        </w:rPr>
        <w:t>18. 交工验收</w:t>
      </w:r>
    </w:p>
    <w:p>
      <w:pPr>
        <w:rPr>
          <w:rFonts w:ascii="仿宋" w:hAnsi="仿宋" w:eastAsia="仿宋" w:cs="仿宋"/>
          <w:szCs w:val="21"/>
        </w:rPr>
      </w:pPr>
      <w:r>
        <w:rPr>
          <w:rFonts w:hint="eastAsia" w:ascii="仿宋" w:hAnsi="仿宋" w:eastAsia="仿宋" w:cs="仿宋"/>
          <w:szCs w:val="21"/>
        </w:rPr>
        <w:t>18.2 交工验收申请报告</w:t>
      </w:r>
    </w:p>
    <w:p>
      <w:pPr>
        <w:ind w:left="480"/>
        <w:rPr>
          <w:rFonts w:ascii="仿宋" w:hAnsi="仿宋" w:eastAsia="仿宋" w:cs="仿宋"/>
          <w:szCs w:val="21"/>
        </w:rPr>
      </w:pPr>
      <w:r>
        <w:rPr>
          <w:rFonts w:hint="eastAsia" w:ascii="仿宋" w:hAnsi="仿宋" w:eastAsia="仿宋" w:cs="仿宋"/>
          <w:szCs w:val="21"/>
        </w:rPr>
        <w:t>本款第（2）项约定为：</w:t>
      </w:r>
    </w:p>
    <w:p>
      <w:pPr>
        <w:ind w:firstLine="480"/>
        <w:rPr>
          <w:rFonts w:ascii="仿宋" w:hAnsi="仿宋" w:eastAsia="仿宋" w:cs="仿宋"/>
          <w:szCs w:val="21"/>
        </w:rPr>
      </w:pPr>
      <w:r>
        <w:rPr>
          <w:rFonts w:hint="eastAsia" w:ascii="仿宋" w:hAnsi="仿宋" w:eastAsia="仿宋" w:cs="仿宋"/>
          <w:szCs w:val="21"/>
        </w:rPr>
        <w:t>竣工资料的内容：承包人应按照《公路工程竣（交）工验收办法》和相关规定编制竣工资料。</w:t>
      </w:r>
    </w:p>
    <w:p>
      <w:pPr>
        <w:ind w:left="480"/>
        <w:rPr>
          <w:rFonts w:ascii="仿宋" w:hAnsi="仿宋" w:eastAsia="仿宋" w:cs="仿宋"/>
          <w:szCs w:val="21"/>
        </w:rPr>
      </w:pPr>
      <w:r>
        <w:rPr>
          <w:rFonts w:hint="eastAsia" w:ascii="仿宋" w:hAnsi="仿宋" w:eastAsia="仿宋" w:cs="仿宋"/>
          <w:szCs w:val="21"/>
        </w:rPr>
        <w:t>竣工资料的份数在项目专用合同条款数据表中约定。</w:t>
      </w:r>
    </w:p>
    <w:p>
      <w:pPr>
        <w:rPr>
          <w:rFonts w:ascii="仿宋" w:hAnsi="仿宋" w:eastAsia="仿宋" w:cs="仿宋"/>
          <w:szCs w:val="21"/>
        </w:rPr>
      </w:pPr>
      <w:r>
        <w:rPr>
          <w:rFonts w:hint="eastAsia" w:ascii="仿宋" w:hAnsi="仿宋" w:eastAsia="仿宋" w:cs="仿宋"/>
          <w:szCs w:val="21"/>
        </w:rPr>
        <w:t>18.3 验收</w:t>
      </w:r>
    </w:p>
    <w:p>
      <w:pPr>
        <w:ind w:left="480"/>
        <w:rPr>
          <w:rFonts w:ascii="仿宋" w:hAnsi="仿宋" w:eastAsia="仿宋" w:cs="仿宋"/>
          <w:szCs w:val="21"/>
        </w:rPr>
      </w:pPr>
      <w:r>
        <w:rPr>
          <w:rFonts w:hint="eastAsia" w:ascii="仿宋" w:hAnsi="仿宋" w:eastAsia="仿宋" w:cs="仿宋"/>
          <w:szCs w:val="21"/>
        </w:rPr>
        <w:t>第 18.3.2 项补充：</w:t>
      </w:r>
    </w:p>
    <w:p>
      <w:pPr>
        <w:ind w:firstLine="480"/>
        <w:rPr>
          <w:rFonts w:ascii="仿宋" w:hAnsi="仿宋" w:eastAsia="仿宋" w:cs="仿宋"/>
          <w:szCs w:val="21"/>
        </w:rPr>
      </w:pPr>
      <w:r>
        <w:rPr>
          <w:rFonts w:hint="eastAsia" w:ascii="仿宋" w:hAnsi="仿宋" w:eastAsia="仿宋" w:cs="仿宋"/>
          <w:szCs w:val="21"/>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ind w:left="480"/>
        <w:rPr>
          <w:rFonts w:ascii="仿宋" w:hAnsi="仿宋" w:eastAsia="仿宋" w:cs="仿宋"/>
          <w:szCs w:val="21"/>
        </w:rPr>
      </w:pPr>
      <w:r>
        <w:rPr>
          <w:rFonts w:hint="eastAsia" w:ascii="仿宋" w:hAnsi="仿宋" w:eastAsia="仿宋" w:cs="仿宋"/>
          <w:szCs w:val="21"/>
        </w:rPr>
        <w:t>第 18.3.5 项约定为：</w:t>
      </w:r>
    </w:p>
    <w:p>
      <w:pPr>
        <w:ind w:firstLine="480"/>
        <w:rPr>
          <w:rFonts w:ascii="仿宋" w:hAnsi="仿宋" w:eastAsia="仿宋" w:cs="仿宋"/>
          <w:szCs w:val="21"/>
        </w:rPr>
      </w:pPr>
      <w:r>
        <w:rPr>
          <w:rFonts w:hint="eastAsia" w:ascii="仿宋" w:hAnsi="仿宋" w:eastAsia="仿宋" w:cs="仿宋"/>
          <w:szCs w:val="21"/>
        </w:rPr>
        <w:t>经验收合格工程的实际交工日期，以最终提交交工验收申请报告的日期为准，并在交工验收证书中写明。</w:t>
      </w:r>
    </w:p>
    <w:p>
      <w:pPr>
        <w:ind w:left="480"/>
        <w:rPr>
          <w:rFonts w:ascii="仿宋" w:hAnsi="仿宋" w:eastAsia="仿宋" w:cs="仿宋"/>
          <w:szCs w:val="21"/>
        </w:rPr>
      </w:pPr>
      <w:bookmarkStart w:id="64" w:name="page149"/>
      <w:bookmarkEnd w:id="64"/>
      <w:r>
        <w:rPr>
          <w:rFonts w:hint="eastAsia" w:ascii="仿宋" w:hAnsi="仿宋" w:eastAsia="仿宋" w:cs="仿宋"/>
          <w:szCs w:val="21"/>
        </w:rPr>
        <w:t>本款补充第 18.3.7 项：</w:t>
      </w:r>
    </w:p>
    <w:p>
      <w:pPr>
        <w:ind w:left="480"/>
        <w:rPr>
          <w:rFonts w:ascii="仿宋" w:hAnsi="仿宋" w:eastAsia="仿宋" w:cs="仿宋"/>
          <w:szCs w:val="21"/>
        </w:rPr>
      </w:pPr>
      <w:r>
        <w:rPr>
          <w:rFonts w:hint="eastAsia" w:ascii="仿宋" w:hAnsi="仿宋" w:eastAsia="仿宋" w:cs="仿宋"/>
          <w:szCs w:val="21"/>
        </w:rPr>
        <w:t>组织办理交工验收和签发交工验收证书的费用由发包人承担。但按照第 18.3.4</w:t>
      </w:r>
    </w:p>
    <w:p>
      <w:pPr>
        <w:rPr>
          <w:rFonts w:ascii="仿宋" w:hAnsi="仿宋" w:eastAsia="仿宋" w:cs="仿宋"/>
          <w:szCs w:val="21"/>
        </w:rPr>
      </w:pPr>
      <w:r>
        <w:rPr>
          <w:rFonts w:hint="eastAsia" w:ascii="仿宋" w:hAnsi="仿宋" w:eastAsia="仿宋" w:cs="仿宋"/>
          <w:szCs w:val="21"/>
        </w:rPr>
        <w:t>项规定达不到合格标准的交工验收费用由承包人承担。</w:t>
      </w:r>
    </w:p>
    <w:p>
      <w:pPr>
        <w:rPr>
          <w:rFonts w:ascii="仿宋" w:hAnsi="仿宋" w:eastAsia="仿宋" w:cs="仿宋"/>
          <w:szCs w:val="21"/>
        </w:rPr>
      </w:pPr>
      <w:r>
        <w:rPr>
          <w:rFonts w:hint="eastAsia" w:ascii="仿宋" w:hAnsi="仿宋" w:eastAsia="仿宋" w:cs="仿宋"/>
          <w:szCs w:val="21"/>
        </w:rPr>
        <w:t>本条补充第 18.9 款：</w:t>
      </w:r>
    </w:p>
    <w:p>
      <w:pPr>
        <w:rPr>
          <w:rFonts w:ascii="仿宋" w:hAnsi="仿宋" w:eastAsia="仿宋" w:cs="仿宋"/>
          <w:szCs w:val="21"/>
        </w:rPr>
      </w:pPr>
      <w:r>
        <w:rPr>
          <w:rFonts w:hint="eastAsia" w:ascii="仿宋" w:hAnsi="仿宋" w:eastAsia="仿宋" w:cs="仿宋"/>
          <w:szCs w:val="21"/>
        </w:rPr>
        <w:t>18.9 竣工文件</w:t>
      </w:r>
    </w:p>
    <w:p>
      <w:pPr>
        <w:ind w:firstLine="480"/>
        <w:rPr>
          <w:rFonts w:ascii="仿宋" w:hAnsi="仿宋" w:eastAsia="仿宋" w:cs="仿宋"/>
          <w:szCs w:val="21"/>
        </w:rPr>
      </w:pPr>
      <w:r>
        <w:rPr>
          <w:rFonts w:hint="eastAsia" w:ascii="仿宋" w:hAnsi="仿宋" w:eastAsia="仿宋" w:cs="仿宋"/>
          <w:szCs w:val="21"/>
        </w:rPr>
        <w:t>承包人应按照《公路工程竣（交）工验收办法》的相关规定，在缺陷责任期内为竣工验收补充竣工资料，并在签发缺陷责任期终止证书之前提交。</w:t>
      </w:r>
    </w:p>
    <w:p>
      <w:pPr>
        <w:rPr>
          <w:rFonts w:ascii="仿宋" w:hAnsi="仿宋" w:eastAsia="仿宋" w:cs="仿宋"/>
          <w:sz w:val="22"/>
          <w:szCs w:val="21"/>
        </w:rPr>
      </w:pPr>
      <w:r>
        <w:rPr>
          <w:rFonts w:hint="eastAsia" w:ascii="仿宋" w:hAnsi="仿宋" w:eastAsia="仿宋" w:cs="仿宋"/>
          <w:sz w:val="22"/>
          <w:szCs w:val="21"/>
        </w:rPr>
        <w:t>19. 缺陷责任与保修责任</w:t>
      </w:r>
    </w:p>
    <w:p>
      <w:pPr>
        <w:rPr>
          <w:rFonts w:ascii="仿宋" w:hAnsi="仿宋" w:eastAsia="仿宋" w:cs="仿宋"/>
          <w:szCs w:val="21"/>
        </w:rPr>
      </w:pPr>
      <w:r>
        <w:rPr>
          <w:rFonts w:hint="eastAsia" w:ascii="仿宋" w:hAnsi="仿宋" w:eastAsia="仿宋" w:cs="仿宋"/>
          <w:szCs w:val="21"/>
        </w:rPr>
        <w:t>19.2 缺陷责任</w:t>
      </w:r>
    </w:p>
    <w:p>
      <w:pPr>
        <w:ind w:left="480"/>
        <w:rPr>
          <w:rFonts w:ascii="仿宋" w:hAnsi="仿宋" w:eastAsia="仿宋" w:cs="仿宋"/>
          <w:szCs w:val="21"/>
        </w:rPr>
      </w:pPr>
      <w:r>
        <w:rPr>
          <w:rFonts w:hint="eastAsia" w:ascii="仿宋" w:hAnsi="仿宋" w:eastAsia="仿宋" w:cs="仿宋"/>
          <w:szCs w:val="21"/>
        </w:rPr>
        <w:t>第 19.2.2 项补充：</w:t>
      </w:r>
    </w:p>
    <w:p>
      <w:pPr>
        <w:ind w:firstLine="480"/>
        <w:rPr>
          <w:rFonts w:ascii="仿宋" w:hAnsi="仿宋" w:eastAsia="仿宋" w:cs="仿宋"/>
          <w:szCs w:val="21"/>
        </w:rPr>
      </w:pPr>
      <w:r>
        <w:rPr>
          <w:rFonts w:hint="eastAsia" w:ascii="仿宋" w:hAnsi="仿宋" w:eastAsia="仿宋" w:cs="仿宋"/>
          <w:szCs w:val="21"/>
        </w:rPr>
        <w:t>在缺陷责任期内，承包人应尽快完成在交工验收证书中写明的未完成工作，并完成对本工程缺陷的修复或监理人指令的修补工作。</w:t>
      </w:r>
    </w:p>
    <w:p>
      <w:pPr>
        <w:rPr>
          <w:rFonts w:ascii="仿宋" w:hAnsi="仿宋" w:eastAsia="仿宋" w:cs="仿宋"/>
          <w:szCs w:val="21"/>
        </w:rPr>
      </w:pPr>
      <w:r>
        <w:rPr>
          <w:rFonts w:hint="eastAsia" w:ascii="仿宋" w:hAnsi="仿宋" w:eastAsia="仿宋" w:cs="仿宋"/>
          <w:szCs w:val="21"/>
        </w:rPr>
        <w:t>19.5 承包人的进入权</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承包人在缺陷修复施工过程中，应服从管养单位的有关安全管理规定，由于承包人自身原因造成的人员伤亡、设备和材料的损毁及罚款等责任由承包人自负。</w:t>
      </w:r>
    </w:p>
    <w:p>
      <w:pPr>
        <w:rPr>
          <w:rFonts w:ascii="仿宋" w:hAnsi="仿宋" w:eastAsia="仿宋" w:cs="仿宋"/>
          <w:szCs w:val="21"/>
        </w:rPr>
      </w:pPr>
      <w:r>
        <w:rPr>
          <w:rFonts w:hint="eastAsia" w:ascii="仿宋" w:hAnsi="仿宋" w:eastAsia="仿宋" w:cs="仿宋"/>
          <w:szCs w:val="21"/>
        </w:rPr>
        <w:t>19.7 保修责任</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ind w:firstLine="480"/>
        <w:rPr>
          <w:rFonts w:ascii="仿宋" w:hAnsi="仿宋" w:eastAsia="仿宋" w:cs="仿宋"/>
          <w:szCs w:val="21"/>
        </w:rPr>
      </w:pPr>
      <w:r>
        <w:rPr>
          <w:rFonts w:hint="eastAsia" w:ascii="仿宋" w:hAnsi="仿宋" w:eastAsia="仿宋" w:cs="仿宋"/>
          <w:szCs w:val="21"/>
        </w:rPr>
        <w:t>（2）在全部工程交工验收前，已经发包人提前验收的单位工程，其保修期的起算日期相应提前。</w:t>
      </w:r>
    </w:p>
    <w:p>
      <w:pPr>
        <w:ind w:left="480"/>
        <w:rPr>
          <w:rFonts w:ascii="仿宋" w:hAnsi="仿宋" w:eastAsia="仿宋" w:cs="仿宋"/>
          <w:szCs w:val="21"/>
        </w:rPr>
      </w:pPr>
      <w:r>
        <w:rPr>
          <w:rFonts w:hint="eastAsia" w:ascii="仿宋" w:hAnsi="仿宋" w:eastAsia="仿宋" w:cs="仿宋"/>
          <w:szCs w:val="21"/>
        </w:rPr>
        <w:t>（3）工程保修期终止后 28 天内，监理人签发保修期终止证书。</w:t>
      </w:r>
    </w:p>
    <w:p>
      <w:pPr>
        <w:ind w:firstLine="480"/>
        <w:rPr>
          <w:rFonts w:ascii="仿宋" w:hAnsi="仿宋" w:eastAsia="仿宋" w:cs="仿宋"/>
          <w:sz w:val="18"/>
          <w:szCs w:val="21"/>
        </w:rPr>
      </w:pPr>
      <w:r>
        <w:rPr>
          <w:rFonts w:hint="eastAsia" w:ascii="仿宋" w:hAnsi="仿宋" w:eastAsia="仿宋" w:cs="仿宋"/>
          <w:szCs w:val="21"/>
        </w:rPr>
        <w:t>（4）若承包人不履行保修义务和责任，则承包人应承担由于违约造成的法律后果，并由发包人将其违约行为上报省级交通运输主管部门，作为不良记录纳入公路建设市场信用信息管理系统。</w:t>
      </w:r>
    </w:p>
    <w:p>
      <w:pPr>
        <w:rPr>
          <w:rFonts w:ascii="仿宋" w:hAnsi="仿宋" w:eastAsia="仿宋" w:cs="仿宋"/>
          <w:sz w:val="22"/>
          <w:szCs w:val="21"/>
        </w:rPr>
      </w:pPr>
      <w:r>
        <w:rPr>
          <w:rFonts w:hint="eastAsia" w:ascii="仿宋" w:hAnsi="仿宋" w:eastAsia="仿宋" w:cs="仿宋"/>
          <w:sz w:val="22"/>
          <w:szCs w:val="21"/>
        </w:rPr>
        <w:t>20. 保险</w:t>
      </w:r>
    </w:p>
    <w:p>
      <w:pPr>
        <w:numPr>
          <w:ilvl w:val="0"/>
          <w:numId w:val="62"/>
        </w:numPr>
        <w:tabs>
          <w:tab w:val="left" w:pos="480"/>
        </w:tabs>
        <w:ind w:left="480" w:hanging="476"/>
        <w:rPr>
          <w:rFonts w:ascii="仿宋" w:hAnsi="仿宋" w:eastAsia="仿宋" w:cs="仿宋"/>
          <w:szCs w:val="21"/>
        </w:rPr>
      </w:pPr>
      <w:r>
        <w:rPr>
          <w:rFonts w:hint="eastAsia" w:ascii="仿宋" w:hAnsi="仿宋" w:eastAsia="仿宋" w:cs="仿宋"/>
          <w:szCs w:val="21"/>
        </w:rPr>
        <w:t>工程保险本款约定为：</w:t>
      </w:r>
    </w:p>
    <w:p>
      <w:pPr>
        <w:ind w:firstLine="480"/>
        <w:rPr>
          <w:rFonts w:ascii="仿宋" w:hAnsi="仿宋" w:eastAsia="仿宋" w:cs="仿宋"/>
          <w:szCs w:val="21"/>
        </w:rPr>
      </w:pPr>
      <w:r>
        <w:rPr>
          <w:rFonts w:hint="eastAsia" w:ascii="仿宋" w:hAnsi="仿宋" w:eastAsia="仿宋" w:cs="仿宋"/>
          <w:szCs w:val="21"/>
        </w:rPr>
        <w:t>建筑工程一切险的投保内容：为本合同工程的永久工程、临时工程和设备及已运至施工工地用于永久工程的材料和设备所投的保险。</w:t>
      </w:r>
    </w:p>
    <w:p>
      <w:pPr>
        <w:ind w:left="480"/>
        <w:rPr>
          <w:rFonts w:ascii="仿宋" w:hAnsi="仿宋" w:eastAsia="仿宋" w:cs="仿宋"/>
          <w:szCs w:val="21"/>
        </w:rPr>
      </w:pPr>
      <w:r>
        <w:rPr>
          <w:rFonts w:hint="eastAsia" w:ascii="仿宋" w:hAnsi="仿宋" w:eastAsia="仿宋" w:cs="仿宋"/>
          <w:szCs w:val="21"/>
        </w:rPr>
        <w:t>保险金额：工程量清单第 100 章（不含建筑工程一切险及第三者责任险的保险费）至第 700 章的合计金额。</w:t>
      </w:r>
    </w:p>
    <w:p>
      <w:pPr>
        <w:ind w:left="480"/>
        <w:rPr>
          <w:rFonts w:ascii="仿宋" w:hAnsi="仿宋" w:eastAsia="仿宋" w:cs="仿宋"/>
          <w:szCs w:val="21"/>
        </w:rPr>
      </w:pPr>
      <w:r>
        <w:rPr>
          <w:rFonts w:hint="eastAsia" w:ascii="仿宋" w:hAnsi="仿宋" w:eastAsia="仿宋" w:cs="仿宋"/>
          <w:szCs w:val="21"/>
        </w:rPr>
        <w:t>保险费率：在项目专用合同条款数据表中约定。</w:t>
      </w:r>
    </w:p>
    <w:p>
      <w:pPr>
        <w:ind w:firstLine="480"/>
        <w:rPr>
          <w:rFonts w:ascii="仿宋" w:hAnsi="仿宋" w:eastAsia="仿宋" w:cs="仿宋"/>
          <w:szCs w:val="21"/>
        </w:rPr>
      </w:pPr>
      <w:r>
        <w:rPr>
          <w:rFonts w:hint="eastAsia" w:ascii="仿宋" w:hAnsi="仿宋" w:eastAsia="仿宋" w:cs="仿宋"/>
          <w:szCs w:val="21"/>
        </w:rPr>
        <w:t>保险期限：开工日起直至本合同工程签发缺陷责任期终止证书止（即合同工期＋缺陷责任期）。</w:t>
      </w:r>
    </w:p>
    <w:p>
      <w:pPr>
        <w:ind w:left="480"/>
        <w:rPr>
          <w:rFonts w:ascii="仿宋" w:hAnsi="仿宋" w:eastAsia="仿宋" w:cs="仿宋"/>
          <w:szCs w:val="21"/>
        </w:rPr>
      </w:pPr>
      <w:r>
        <w:rPr>
          <w:rFonts w:hint="eastAsia" w:ascii="仿宋" w:hAnsi="仿宋" w:eastAsia="仿宋" w:cs="仿宋"/>
          <w:szCs w:val="21"/>
        </w:rPr>
        <w:t>承包人应以发包人和承包人的共同名义投保建筑工程一切险。建筑工程一切险</w:t>
      </w:r>
    </w:p>
    <w:p>
      <w:pPr>
        <w:rPr>
          <w:rFonts w:ascii="仿宋" w:hAnsi="仿宋" w:eastAsia="仿宋" w:cs="仿宋"/>
          <w:szCs w:val="21"/>
        </w:rPr>
      </w:pPr>
      <w:r>
        <w:rPr>
          <w:rFonts w:hint="eastAsia" w:ascii="仿宋" w:hAnsi="仿宋" w:eastAsia="仿宋" w:cs="仿宋"/>
          <w:szCs w:val="21"/>
        </w:rPr>
        <w:t>的保险费由承包人报价时列入工程量清单第 100 章内。发包人在接到保险单后，将按照保险单的费用直接向承包人支付。</w:t>
      </w:r>
    </w:p>
    <w:p>
      <w:pPr>
        <w:rPr>
          <w:rFonts w:ascii="仿宋" w:hAnsi="仿宋" w:eastAsia="仿宋" w:cs="仿宋"/>
          <w:szCs w:val="21"/>
        </w:rPr>
      </w:pPr>
      <w:r>
        <w:rPr>
          <w:rFonts w:hint="eastAsia" w:ascii="仿宋" w:hAnsi="仿宋" w:eastAsia="仿宋" w:cs="仿宋"/>
          <w:szCs w:val="21"/>
        </w:rPr>
        <w:t>20.4 第三者责任险</w:t>
      </w:r>
    </w:p>
    <w:p>
      <w:pPr>
        <w:ind w:left="480"/>
        <w:rPr>
          <w:rFonts w:ascii="仿宋" w:hAnsi="仿宋" w:eastAsia="仿宋" w:cs="仿宋"/>
          <w:szCs w:val="21"/>
        </w:rPr>
      </w:pPr>
      <w:r>
        <w:rPr>
          <w:rFonts w:hint="eastAsia" w:ascii="仿宋" w:hAnsi="仿宋" w:eastAsia="仿宋" w:cs="仿宋"/>
          <w:szCs w:val="21"/>
        </w:rPr>
        <w:t>第 20.4.2 项补充：</w:t>
      </w:r>
    </w:p>
    <w:p>
      <w:pPr>
        <w:ind w:firstLine="480"/>
        <w:rPr>
          <w:rFonts w:ascii="仿宋" w:hAnsi="仿宋" w:eastAsia="仿宋" w:cs="仿宋"/>
          <w:szCs w:val="21"/>
        </w:rPr>
      </w:pPr>
      <w:r>
        <w:rPr>
          <w:rFonts w:hint="eastAsia" w:ascii="仿宋" w:hAnsi="仿宋" w:eastAsia="仿宋" w:cs="仿宋"/>
          <w:szCs w:val="21"/>
        </w:rPr>
        <w:t>第三者责任险的保险费由承包人报价时列入工程量清单第 100 章内。发包人在接到保险单后，将按照保险单的费用直接向承包人支付。</w:t>
      </w:r>
    </w:p>
    <w:p>
      <w:pPr>
        <w:rPr>
          <w:rFonts w:ascii="仿宋" w:hAnsi="仿宋" w:eastAsia="仿宋" w:cs="仿宋"/>
          <w:szCs w:val="21"/>
        </w:rPr>
      </w:pPr>
      <w:r>
        <w:rPr>
          <w:rFonts w:hint="eastAsia" w:ascii="仿宋" w:hAnsi="仿宋" w:eastAsia="仿宋" w:cs="仿宋"/>
          <w:szCs w:val="21"/>
        </w:rPr>
        <w:t>20.5 其他保险</w:t>
      </w:r>
    </w:p>
    <w:p>
      <w:pPr>
        <w:ind w:left="480"/>
        <w:rPr>
          <w:rFonts w:ascii="仿宋" w:hAnsi="仿宋" w:eastAsia="仿宋" w:cs="仿宋"/>
          <w:szCs w:val="21"/>
        </w:rPr>
      </w:pPr>
      <w:r>
        <w:rPr>
          <w:rFonts w:hint="eastAsia" w:ascii="仿宋" w:hAnsi="仿宋" w:eastAsia="仿宋" w:cs="仿宋"/>
          <w:szCs w:val="21"/>
        </w:rPr>
        <w:t>本款约定为：</w:t>
      </w:r>
    </w:p>
    <w:p>
      <w:pPr>
        <w:ind w:firstLine="420"/>
        <w:rPr>
          <w:rFonts w:ascii="仿宋" w:hAnsi="仿宋" w:eastAsia="仿宋" w:cs="仿宋"/>
          <w:szCs w:val="21"/>
        </w:rPr>
      </w:pPr>
      <w:r>
        <w:rPr>
          <w:rFonts w:hint="eastAsia" w:ascii="仿宋" w:hAnsi="仿宋" w:eastAsia="仿宋" w:cs="仿宋"/>
          <w:szCs w:val="21"/>
        </w:rPr>
        <w:t>承包人应为其施工设备等办理保险，其投保金额应足以现场重置。办理本款保险的一切费用均由承包人承担，并包括在工程量清单的单价及总额价中，发包人不单独支付。</w:t>
      </w:r>
    </w:p>
    <w:p>
      <w:pPr>
        <w:numPr>
          <w:ilvl w:val="0"/>
          <w:numId w:val="63"/>
        </w:numPr>
        <w:tabs>
          <w:tab w:val="left" w:pos="540"/>
        </w:tabs>
        <w:ind w:left="540" w:hanging="536"/>
        <w:rPr>
          <w:rFonts w:ascii="仿宋" w:hAnsi="仿宋" w:eastAsia="仿宋" w:cs="仿宋"/>
          <w:szCs w:val="21"/>
        </w:rPr>
      </w:pPr>
      <w:r>
        <w:rPr>
          <w:rFonts w:hint="eastAsia" w:ascii="仿宋" w:hAnsi="仿宋" w:eastAsia="仿宋" w:cs="仿宋"/>
          <w:szCs w:val="21"/>
        </w:rPr>
        <w:t>对各项保险的一般要求</w:t>
      </w:r>
    </w:p>
    <w:p>
      <w:pPr>
        <w:numPr>
          <w:ilvl w:val="1"/>
          <w:numId w:val="63"/>
        </w:numPr>
        <w:tabs>
          <w:tab w:val="left" w:pos="1120"/>
        </w:tabs>
        <w:ind w:left="400" w:hanging="4"/>
        <w:rPr>
          <w:rFonts w:ascii="仿宋" w:hAnsi="仿宋" w:eastAsia="仿宋" w:cs="仿宋"/>
          <w:szCs w:val="21"/>
        </w:rPr>
      </w:pPr>
      <w:r>
        <w:rPr>
          <w:rFonts w:hint="eastAsia" w:ascii="仿宋" w:hAnsi="仿宋" w:eastAsia="仿宋" w:cs="仿宋"/>
          <w:szCs w:val="21"/>
        </w:rPr>
        <w:t>保险凭证本项约定为：</w:t>
      </w:r>
    </w:p>
    <w:p>
      <w:pPr>
        <w:ind w:left="400"/>
        <w:rPr>
          <w:rFonts w:ascii="仿宋" w:hAnsi="仿宋" w:eastAsia="仿宋" w:cs="仿宋"/>
          <w:szCs w:val="21"/>
        </w:rPr>
      </w:pPr>
      <w:r>
        <w:rPr>
          <w:rFonts w:hint="eastAsia" w:ascii="仿宋" w:hAnsi="仿宋" w:eastAsia="仿宋" w:cs="仿宋"/>
          <w:szCs w:val="21"/>
        </w:rPr>
        <w:t>承包人向发包人提交各项保险生效的证据和保险单副本的期限：开工后 56 天内。</w:t>
      </w:r>
    </w:p>
    <w:p>
      <w:pPr>
        <w:numPr>
          <w:ilvl w:val="1"/>
          <w:numId w:val="64"/>
        </w:numPr>
        <w:tabs>
          <w:tab w:val="left" w:pos="1120"/>
        </w:tabs>
        <w:ind w:left="1120" w:hanging="724"/>
        <w:rPr>
          <w:rFonts w:ascii="仿宋" w:hAnsi="仿宋" w:eastAsia="仿宋" w:cs="仿宋"/>
          <w:szCs w:val="21"/>
        </w:rPr>
      </w:pPr>
      <w:r>
        <w:rPr>
          <w:rFonts w:hint="eastAsia" w:ascii="仿宋" w:hAnsi="仿宋" w:eastAsia="仿宋" w:cs="仿宋"/>
          <w:szCs w:val="21"/>
        </w:rPr>
        <w:t>持续保险</w:t>
      </w:r>
    </w:p>
    <w:p>
      <w:pPr>
        <w:ind w:left="480"/>
        <w:rPr>
          <w:rFonts w:ascii="仿宋" w:hAnsi="仿宋" w:eastAsia="仿宋" w:cs="仿宋"/>
          <w:szCs w:val="21"/>
        </w:rPr>
      </w:pPr>
      <w:r>
        <w:rPr>
          <w:rFonts w:hint="eastAsia" w:ascii="仿宋" w:hAnsi="仿宋" w:eastAsia="仿宋" w:cs="仿宋"/>
          <w:szCs w:val="21"/>
        </w:rPr>
        <w:t>本项补充：</w:t>
      </w:r>
    </w:p>
    <w:p>
      <w:pPr>
        <w:ind w:left="480"/>
        <w:rPr>
          <w:rFonts w:ascii="仿宋" w:hAnsi="仿宋" w:eastAsia="仿宋" w:cs="仿宋"/>
          <w:szCs w:val="21"/>
        </w:rPr>
      </w:pPr>
      <w:r>
        <w:rPr>
          <w:rFonts w:hint="eastAsia" w:ascii="仿宋" w:hAnsi="仿宋" w:eastAsia="仿宋" w:cs="仿宋"/>
          <w:szCs w:val="21"/>
        </w:rPr>
        <w:t>在整个合同期内，承包人应按合同条款规定保证足够的保险额。</w:t>
      </w:r>
    </w:p>
    <w:p>
      <w:pPr>
        <w:ind w:left="400"/>
        <w:rPr>
          <w:rFonts w:ascii="仿宋" w:hAnsi="仿宋" w:eastAsia="仿宋" w:cs="仿宋"/>
          <w:szCs w:val="21"/>
        </w:rPr>
      </w:pPr>
      <w:r>
        <w:rPr>
          <w:rFonts w:hint="eastAsia" w:ascii="仿宋" w:hAnsi="仿宋" w:eastAsia="仿宋" w:cs="仿宋"/>
          <w:szCs w:val="21"/>
        </w:rPr>
        <w:t>20.6.4 保险金不足的补偿</w:t>
      </w:r>
    </w:p>
    <w:p>
      <w:pPr>
        <w:ind w:left="480"/>
        <w:rPr>
          <w:rFonts w:ascii="仿宋" w:hAnsi="仿宋" w:eastAsia="仿宋" w:cs="仿宋"/>
          <w:szCs w:val="21"/>
        </w:rPr>
      </w:pPr>
      <w:r>
        <w:rPr>
          <w:rFonts w:hint="eastAsia" w:ascii="仿宋" w:hAnsi="仿宋" w:eastAsia="仿宋" w:cs="仿宋"/>
          <w:szCs w:val="21"/>
        </w:rPr>
        <w:t>本项细化为：</w:t>
      </w:r>
    </w:p>
    <w:p>
      <w:pPr>
        <w:ind w:firstLine="480"/>
        <w:rPr>
          <w:rFonts w:ascii="仿宋" w:hAnsi="仿宋" w:eastAsia="仿宋" w:cs="仿宋"/>
          <w:szCs w:val="21"/>
        </w:rPr>
      </w:pPr>
      <w:r>
        <w:rPr>
          <w:rFonts w:hint="eastAsia" w:ascii="仿宋" w:hAnsi="仿宋" w:eastAsia="仿宋" w:cs="仿宋"/>
          <w:szCs w:val="21"/>
        </w:rPr>
        <w:t>保险金不足以补偿损失的（包括免赔额和超过赔偿限额的部分），应由承包人和（或）发包人按合同约定负责补偿。</w:t>
      </w:r>
    </w:p>
    <w:p>
      <w:pPr>
        <w:ind w:left="400"/>
        <w:rPr>
          <w:rFonts w:ascii="仿宋" w:hAnsi="仿宋" w:eastAsia="仿宋" w:cs="仿宋"/>
          <w:szCs w:val="21"/>
        </w:rPr>
      </w:pPr>
      <w:r>
        <w:rPr>
          <w:rFonts w:hint="eastAsia" w:ascii="仿宋" w:hAnsi="仿宋" w:eastAsia="仿宋" w:cs="仿宋"/>
          <w:szCs w:val="21"/>
        </w:rPr>
        <w:t>20.6.5 未按约定投保的补救</w:t>
      </w:r>
    </w:p>
    <w:p>
      <w:pPr>
        <w:ind w:left="400"/>
        <w:rPr>
          <w:rFonts w:ascii="仿宋" w:hAnsi="仿宋" w:eastAsia="仿宋" w:cs="仿宋"/>
          <w:szCs w:val="21"/>
        </w:rPr>
      </w:pPr>
      <w:r>
        <w:rPr>
          <w:rFonts w:hint="eastAsia" w:ascii="仿宋" w:hAnsi="仿宋" w:eastAsia="仿宋" w:cs="仿宋"/>
          <w:szCs w:val="21"/>
        </w:rPr>
        <w:t>本项（2）目细化为：</w:t>
      </w:r>
    </w:p>
    <w:p>
      <w:pPr>
        <w:ind w:firstLine="391"/>
        <w:rPr>
          <w:rFonts w:ascii="仿宋" w:hAnsi="仿宋" w:eastAsia="仿宋" w:cs="仿宋"/>
          <w:szCs w:val="21"/>
        </w:rPr>
      </w:pPr>
      <w:r>
        <w:rPr>
          <w:rFonts w:hint="eastAsia" w:ascii="仿宋" w:hAnsi="仿宋" w:eastAsia="仿宋" w:cs="仿宋"/>
          <w:szCs w:val="21"/>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rPr>
          <w:rFonts w:ascii="仿宋" w:hAnsi="仿宋" w:eastAsia="仿宋" w:cs="仿宋"/>
          <w:sz w:val="22"/>
          <w:szCs w:val="21"/>
        </w:rPr>
      </w:pPr>
      <w:r>
        <w:rPr>
          <w:rFonts w:hint="eastAsia" w:ascii="仿宋" w:hAnsi="仿宋" w:eastAsia="仿宋" w:cs="仿宋"/>
          <w:sz w:val="22"/>
          <w:szCs w:val="21"/>
        </w:rPr>
        <w:t>21. 不可抗力</w:t>
      </w:r>
    </w:p>
    <w:p>
      <w:pPr>
        <w:rPr>
          <w:rFonts w:ascii="仿宋" w:hAnsi="仿宋" w:eastAsia="仿宋" w:cs="仿宋"/>
          <w:szCs w:val="21"/>
        </w:rPr>
      </w:pPr>
      <w:r>
        <w:rPr>
          <w:rFonts w:hint="eastAsia" w:ascii="仿宋" w:hAnsi="仿宋" w:eastAsia="仿宋" w:cs="仿宋"/>
          <w:szCs w:val="21"/>
        </w:rPr>
        <w:t>21.1 不可抗力的确认</w:t>
      </w:r>
    </w:p>
    <w:p>
      <w:pPr>
        <w:ind w:left="480"/>
        <w:rPr>
          <w:rFonts w:ascii="仿宋" w:hAnsi="仿宋" w:eastAsia="仿宋" w:cs="仿宋"/>
          <w:szCs w:val="21"/>
        </w:rPr>
      </w:pPr>
      <w:r>
        <w:rPr>
          <w:rFonts w:hint="eastAsia" w:ascii="仿宋" w:hAnsi="仿宋" w:eastAsia="仿宋" w:cs="仿宋"/>
          <w:szCs w:val="21"/>
        </w:rPr>
        <w:t>第 21.1.1 项细化为：</w:t>
      </w:r>
    </w:p>
    <w:p>
      <w:pPr>
        <w:ind w:firstLine="480"/>
        <w:rPr>
          <w:rFonts w:ascii="仿宋" w:hAnsi="仿宋" w:eastAsia="仿宋" w:cs="仿宋"/>
          <w:szCs w:val="21"/>
        </w:rPr>
      </w:pPr>
      <w:r>
        <w:rPr>
          <w:rFonts w:hint="eastAsia" w:ascii="仿宋" w:hAnsi="仿宋" w:eastAsia="仿宋" w:cs="仿宋"/>
          <w:szCs w:val="21"/>
        </w:rPr>
        <w:t>不可抗力是指承包人和发包人在订立合同时不可预见，在工程施工过程中不可避免发生并不能克服的自然灾害和社会性突发事件。包括但不限于：</w:t>
      </w:r>
    </w:p>
    <w:p>
      <w:pPr>
        <w:ind w:firstLine="480"/>
        <w:rPr>
          <w:rFonts w:ascii="仿宋" w:hAnsi="仿宋" w:eastAsia="仿宋" w:cs="仿宋"/>
          <w:szCs w:val="21"/>
        </w:rPr>
      </w:pPr>
      <w:r>
        <w:rPr>
          <w:rFonts w:hint="eastAsia" w:ascii="仿宋" w:hAnsi="仿宋" w:eastAsia="仿宋" w:cs="仿宋"/>
          <w:szCs w:val="21"/>
        </w:rPr>
        <w:t>（1）地震、海啸、火山爆发、泥石流、暴雨（雪）、台风、龙卷风、水灾等自然灾害；</w:t>
      </w:r>
    </w:p>
    <w:p>
      <w:pPr>
        <w:ind w:firstLine="480"/>
        <w:rPr>
          <w:rFonts w:ascii="仿宋" w:hAnsi="仿宋" w:eastAsia="仿宋" w:cs="仿宋"/>
          <w:szCs w:val="21"/>
        </w:rPr>
      </w:pPr>
      <w:r>
        <w:rPr>
          <w:rFonts w:hint="eastAsia" w:ascii="仿宋" w:hAnsi="仿宋" w:eastAsia="仿宋" w:cs="仿宋"/>
          <w:szCs w:val="21"/>
        </w:rPr>
        <w:t>（2）战争、骚乱、暴动，但纯属承包人或其分包人派遣与雇用的人员由于本合同工程施工原因引起者除外；</w:t>
      </w:r>
    </w:p>
    <w:p>
      <w:pPr>
        <w:ind w:left="480"/>
        <w:rPr>
          <w:rFonts w:ascii="仿宋" w:hAnsi="仿宋" w:eastAsia="仿宋" w:cs="仿宋"/>
          <w:szCs w:val="21"/>
        </w:rPr>
      </w:pPr>
      <w:r>
        <w:rPr>
          <w:rFonts w:hint="eastAsia" w:ascii="仿宋" w:hAnsi="仿宋" w:eastAsia="仿宋" w:cs="仿宋"/>
          <w:szCs w:val="21"/>
        </w:rPr>
        <w:t>（3）核反应、辐射或放射性污染；（4）空中飞行物体坠落或非发包人或承包人责任造成的爆炸、火灾；（5）瘟疫；</w:t>
      </w:r>
    </w:p>
    <w:p>
      <w:pPr>
        <w:ind w:left="480"/>
        <w:rPr>
          <w:rFonts w:ascii="仿宋" w:hAnsi="仿宋" w:eastAsia="仿宋" w:cs="仿宋"/>
          <w:szCs w:val="21"/>
        </w:rPr>
      </w:pPr>
      <w:r>
        <w:rPr>
          <w:rFonts w:hint="eastAsia" w:ascii="仿宋" w:hAnsi="仿宋" w:eastAsia="仿宋" w:cs="仿宋"/>
          <w:szCs w:val="21"/>
        </w:rPr>
        <w:t>（6）项目专用合同条款约定的其他情形。</w:t>
      </w:r>
    </w:p>
    <w:p>
      <w:pPr>
        <w:numPr>
          <w:ilvl w:val="0"/>
          <w:numId w:val="65"/>
        </w:numPr>
        <w:tabs>
          <w:tab w:val="left" w:pos="540"/>
        </w:tabs>
        <w:ind w:left="540" w:hanging="536"/>
        <w:rPr>
          <w:rFonts w:ascii="仿宋" w:hAnsi="仿宋" w:eastAsia="仿宋" w:cs="仿宋"/>
          <w:szCs w:val="21"/>
        </w:rPr>
      </w:pPr>
      <w:r>
        <w:rPr>
          <w:rFonts w:hint="eastAsia" w:ascii="仿宋" w:hAnsi="仿宋" w:eastAsia="仿宋" w:cs="仿宋"/>
          <w:szCs w:val="21"/>
        </w:rPr>
        <w:t>不可抗力后果及其处理</w:t>
      </w:r>
    </w:p>
    <w:p>
      <w:pPr>
        <w:numPr>
          <w:ilvl w:val="1"/>
          <w:numId w:val="65"/>
        </w:numPr>
        <w:tabs>
          <w:tab w:val="left" w:pos="1200"/>
        </w:tabs>
        <w:ind w:left="1200" w:hanging="725"/>
        <w:rPr>
          <w:rFonts w:ascii="仿宋" w:hAnsi="仿宋" w:eastAsia="仿宋" w:cs="仿宋"/>
          <w:szCs w:val="21"/>
        </w:rPr>
      </w:pPr>
      <w:r>
        <w:rPr>
          <w:rFonts w:hint="eastAsia" w:ascii="仿宋" w:hAnsi="仿宋" w:eastAsia="仿宋" w:cs="仿宋"/>
          <w:szCs w:val="21"/>
        </w:rPr>
        <w:t>因不可抗力解除合同</w:t>
      </w:r>
    </w:p>
    <w:p>
      <w:pPr>
        <w:ind w:left="480"/>
        <w:rPr>
          <w:rFonts w:ascii="仿宋" w:hAnsi="仿宋" w:eastAsia="仿宋" w:cs="仿宋"/>
          <w:szCs w:val="21"/>
        </w:rPr>
      </w:pPr>
      <w:r>
        <w:rPr>
          <w:rFonts w:hint="eastAsia" w:ascii="仿宋" w:hAnsi="仿宋" w:eastAsia="仿宋" w:cs="仿宋"/>
          <w:szCs w:val="21"/>
        </w:rPr>
        <w:t>本项细化为：</w:t>
      </w:r>
    </w:p>
    <w:p>
      <w:pPr>
        <w:ind w:firstLine="495" w:firstLineChars="236"/>
        <w:rPr>
          <w:rFonts w:ascii="仿宋" w:hAnsi="仿宋" w:eastAsia="仿宋" w:cs="仿宋"/>
          <w:szCs w:val="21"/>
        </w:rPr>
      </w:pPr>
      <w:r>
        <w:rPr>
          <w:rFonts w:hint="eastAsia" w:ascii="仿宋" w:hAnsi="仿宋" w:eastAsia="仿宋" w:cs="仿宋"/>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p>
    <w:p>
      <w:pPr>
        <w:rPr>
          <w:rFonts w:ascii="仿宋" w:hAnsi="仿宋" w:eastAsia="仿宋" w:cs="仿宋"/>
          <w:sz w:val="22"/>
          <w:szCs w:val="21"/>
        </w:rPr>
      </w:pPr>
      <w:r>
        <w:rPr>
          <w:rFonts w:hint="eastAsia" w:ascii="仿宋" w:hAnsi="仿宋" w:eastAsia="仿宋" w:cs="仿宋"/>
          <w:sz w:val="22"/>
          <w:szCs w:val="21"/>
        </w:rPr>
        <w:t>22. 违约</w:t>
      </w:r>
    </w:p>
    <w:p>
      <w:pPr>
        <w:numPr>
          <w:ilvl w:val="0"/>
          <w:numId w:val="66"/>
        </w:numPr>
        <w:tabs>
          <w:tab w:val="left" w:pos="540"/>
        </w:tabs>
        <w:ind w:left="540" w:hanging="536"/>
        <w:rPr>
          <w:rFonts w:ascii="仿宋" w:hAnsi="仿宋" w:eastAsia="仿宋" w:cs="仿宋"/>
          <w:szCs w:val="21"/>
        </w:rPr>
      </w:pPr>
      <w:r>
        <w:rPr>
          <w:rFonts w:hint="eastAsia" w:ascii="仿宋" w:hAnsi="仿宋" w:eastAsia="仿宋" w:cs="仿宋"/>
          <w:szCs w:val="21"/>
        </w:rPr>
        <w:t>承包人违约</w:t>
      </w:r>
    </w:p>
    <w:p>
      <w:pPr>
        <w:numPr>
          <w:ilvl w:val="1"/>
          <w:numId w:val="66"/>
        </w:numPr>
        <w:tabs>
          <w:tab w:val="left" w:pos="1200"/>
        </w:tabs>
        <w:ind w:left="1200" w:hanging="716"/>
        <w:rPr>
          <w:rFonts w:ascii="仿宋" w:hAnsi="仿宋" w:eastAsia="仿宋" w:cs="仿宋"/>
          <w:sz w:val="18"/>
          <w:szCs w:val="21"/>
        </w:rPr>
      </w:pPr>
      <w:r>
        <w:rPr>
          <w:rFonts w:hint="eastAsia" w:ascii="仿宋" w:hAnsi="仿宋" w:eastAsia="仿宋" w:cs="仿宋"/>
          <w:szCs w:val="21"/>
        </w:rPr>
        <w:t>承包人违约的情形</w:t>
      </w:r>
    </w:p>
    <w:p>
      <w:pPr>
        <w:ind w:left="480"/>
        <w:rPr>
          <w:rFonts w:ascii="仿宋" w:hAnsi="仿宋" w:eastAsia="仿宋" w:cs="仿宋"/>
          <w:sz w:val="18"/>
          <w:szCs w:val="21"/>
        </w:rPr>
      </w:pPr>
      <w:r>
        <w:rPr>
          <w:rFonts w:hint="eastAsia" w:ascii="仿宋" w:hAnsi="仿宋" w:eastAsia="仿宋" w:cs="仿宋"/>
          <w:szCs w:val="21"/>
        </w:rPr>
        <w:t>本项（2）目细化为：</w:t>
      </w:r>
    </w:p>
    <w:p>
      <w:pPr>
        <w:ind w:firstLine="480"/>
        <w:rPr>
          <w:rFonts w:ascii="仿宋" w:hAnsi="仿宋" w:eastAsia="仿宋" w:cs="仿宋"/>
          <w:sz w:val="18"/>
          <w:szCs w:val="21"/>
        </w:rPr>
      </w:pPr>
      <w:r>
        <w:rPr>
          <w:rFonts w:hint="eastAsia" w:ascii="仿宋" w:hAnsi="仿宋" w:eastAsia="仿宋" w:cs="仿宋"/>
          <w:szCs w:val="21"/>
        </w:rPr>
        <w:t>（2）承包人违反第 5.3 款或第 6.4 款的约定，未经监理人批准，私自将已按合同约定进入施工场地的施工设备、临时设施、材料或工程设备撤离施工场地；</w:t>
      </w:r>
    </w:p>
    <w:p>
      <w:pPr>
        <w:ind w:left="480"/>
        <w:rPr>
          <w:rFonts w:ascii="仿宋" w:hAnsi="仿宋" w:eastAsia="仿宋" w:cs="仿宋"/>
          <w:sz w:val="18"/>
          <w:szCs w:val="21"/>
        </w:rPr>
      </w:pPr>
      <w:r>
        <w:rPr>
          <w:rFonts w:hint="eastAsia" w:ascii="仿宋" w:hAnsi="仿宋" w:eastAsia="仿宋" w:cs="仿宋"/>
          <w:szCs w:val="21"/>
        </w:rPr>
        <w:t>本项（7）目细化为：</w:t>
      </w:r>
    </w:p>
    <w:p>
      <w:pPr>
        <w:ind w:left="480"/>
        <w:rPr>
          <w:rFonts w:ascii="仿宋" w:hAnsi="仿宋" w:eastAsia="仿宋" w:cs="仿宋"/>
          <w:sz w:val="18"/>
          <w:szCs w:val="21"/>
        </w:rPr>
      </w:pPr>
      <w:r>
        <w:rPr>
          <w:rFonts w:hint="eastAsia" w:ascii="仿宋" w:hAnsi="仿宋" w:eastAsia="仿宋" w:cs="仿宋"/>
          <w:szCs w:val="21"/>
        </w:rPr>
        <w:t>（7）承包人未能按期开工；</w:t>
      </w:r>
    </w:p>
    <w:p>
      <w:pPr>
        <w:ind w:firstLine="480"/>
        <w:rPr>
          <w:rFonts w:ascii="仿宋" w:hAnsi="仿宋" w:eastAsia="仿宋" w:cs="仿宋"/>
          <w:sz w:val="18"/>
          <w:szCs w:val="21"/>
        </w:rPr>
      </w:pPr>
      <w:r>
        <w:rPr>
          <w:rFonts w:hint="eastAsia" w:ascii="仿宋" w:hAnsi="仿宋" w:eastAsia="仿宋" w:cs="仿宋"/>
          <w:szCs w:val="21"/>
        </w:rPr>
        <w:t>（8）承包人违反第 4.6 款或第 6.3 款的规定，未按承诺或未按监理人的要求及时配备称职的主要管理人员、技术骨干或关键施工设备；</w:t>
      </w:r>
    </w:p>
    <w:p>
      <w:pPr>
        <w:ind w:firstLine="480"/>
        <w:rPr>
          <w:rFonts w:ascii="仿宋" w:hAnsi="仿宋" w:eastAsia="仿宋" w:cs="仿宋"/>
          <w:sz w:val="18"/>
          <w:szCs w:val="21"/>
        </w:rPr>
      </w:pPr>
      <w:r>
        <w:rPr>
          <w:rFonts w:hint="eastAsia" w:ascii="仿宋" w:hAnsi="仿宋" w:eastAsia="仿宋" w:cs="仿宋"/>
          <w:szCs w:val="21"/>
        </w:rPr>
        <w:t>（9）经监理人和发包人检查，发现承包人有安全问题或有违反安全管理规章制度的情况；</w:t>
      </w:r>
    </w:p>
    <w:p>
      <w:pPr>
        <w:ind w:left="480"/>
        <w:rPr>
          <w:rFonts w:ascii="仿宋" w:hAnsi="仿宋" w:eastAsia="仿宋" w:cs="仿宋"/>
          <w:sz w:val="18"/>
          <w:szCs w:val="21"/>
        </w:rPr>
      </w:pPr>
      <w:r>
        <w:rPr>
          <w:rFonts w:hint="eastAsia" w:ascii="仿宋" w:hAnsi="仿宋" w:eastAsia="仿宋" w:cs="仿宋"/>
          <w:szCs w:val="21"/>
        </w:rPr>
        <w:t>（10）承包人不按合同约定履行义务的其他情况。</w:t>
      </w:r>
    </w:p>
    <w:p>
      <w:pPr>
        <w:ind w:left="480"/>
        <w:rPr>
          <w:rFonts w:ascii="仿宋" w:hAnsi="仿宋" w:eastAsia="仿宋" w:cs="仿宋"/>
          <w:sz w:val="18"/>
          <w:szCs w:val="21"/>
        </w:rPr>
      </w:pPr>
      <w:r>
        <w:rPr>
          <w:rFonts w:hint="eastAsia" w:ascii="仿宋" w:hAnsi="仿宋" w:eastAsia="仿宋" w:cs="仿宋"/>
          <w:szCs w:val="21"/>
        </w:rPr>
        <w:t>22.1.2 对承包人违约的处理</w:t>
      </w:r>
    </w:p>
    <w:p>
      <w:pPr>
        <w:ind w:left="480"/>
        <w:rPr>
          <w:rFonts w:ascii="仿宋" w:hAnsi="仿宋" w:eastAsia="仿宋" w:cs="仿宋"/>
          <w:sz w:val="18"/>
          <w:szCs w:val="21"/>
        </w:rPr>
      </w:pPr>
      <w:r>
        <w:rPr>
          <w:rFonts w:hint="eastAsia" w:ascii="仿宋" w:hAnsi="仿宋" w:eastAsia="仿宋" w:cs="仿宋"/>
          <w:szCs w:val="21"/>
        </w:rPr>
        <w:t>本项补充：</w:t>
      </w:r>
    </w:p>
    <w:p>
      <w:pPr>
        <w:ind w:firstLine="480"/>
        <w:rPr>
          <w:rFonts w:ascii="仿宋" w:hAnsi="仿宋" w:eastAsia="仿宋" w:cs="仿宋"/>
          <w:sz w:val="18"/>
          <w:szCs w:val="21"/>
        </w:rPr>
      </w:pPr>
      <w:r>
        <w:rPr>
          <w:rFonts w:hint="eastAsia" w:ascii="仿宋" w:hAnsi="仿宋" w:eastAsia="仿宋" w:cs="仿宋"/>
          <w:szCs w:val="21"/>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rPr>
          <w:rFonts w:ascii="仿宋" w:hAnsi="仿宋" w:eastAsia="仿宋" w:cs="仿宋"/>
          <w:sz w:val="18"/>
          <w:szCs w:val="21"/>
        </w:rPr>
      </w:pPr>
      <w:r>
        <w:rPr>
          <w:rFonts w:hint="eastAsia" w:ascii="仿宋" w:hAnsi="仿宋" w:eastAsia="仿宋" w:cs="仿宋"/>
          <w:szCs w:val="21"/>
        </w:rPr>
        <w:t>22.2 发包人违约</w:t>
      </w:r>
    </w:p>
    <w:p>
      <w:pPr>
        <w:ind w:left="480"/>
        <w:rPr>
          <w:rFonts w:ascii="仿宋" w:hAnsi="仿宋" w:eastAsia="仿宋" w:cs="仿宋"/>
          <w:sz w:val="18"/>
          <w:szCs w:val="21"/>
        </w:rPr>
      </w:pPr>
      <w:r>
        <w:rPr>
          <w:rFonts w:hint="eastAsia" w:ascii="仿宋" w:hAnsi="仿宋" w:eastAsia="仿宋" w:cs="仿宋"/>
          <w:szCs w:val="21"/>
        </w:rPr>
        <w:t>22.2.1 发包人违约的情形</w:t>
      </w:r>
    </w:p>
    <w:p>
      <w:pPr>
        <w:ind w:left="480"/>
        <w:rPr>
          <w:rFonts w:ascii="仿宋" w:hAnsi="仿宋" w:eastAsia="仿宋" w:cs="仿宋"/>
          <w:sz w:val="18"/>
          <w:szCs w:val="21"/>
        </w:rPr>
      </w:pPr>
      <w:r>
        <w:rPr>
          <w:rFonts w:hint="eastAsia" w:ascii="仿宋" w:hAnsi="仿宋" w:eastAsia="仿宋" w:cs="仿宋"/>
          <w:szCs w:val="21"/>
        </w:rPr>
        <w:t>本项（5）目细化为：</w:t>
      </w:r>
    </w:p>
    <w:p>
      <w:pPr>
        <w:ind w:firstLine="480"/>
        <w:rPr>
          <w:rFonts w:ascii="仿宋" w:hAnsi="仿宋" w:eastAsia="仿宋" w:cs="仿宋"/>
          <w:sz w:val="18"/>
          <w:szCs w:val="21"/>
        </w:rPr>
      </w:pPr>
      <w:r>
        <w:rPr>
          <w:rFonts w:hint="eastAsia" w:ascii="仿宋" w:hAnsi="仿宋" w:eastAsia="仿宋" w:cs="仿宋"/>
          <w:szCs w:val="21"/>
        </w:rPr>
        <w:t>（5）发包人无正当理由不按时返还履约保证金、质量保证金或农民工工资保证金的；</w:t>
      </w:r>
    </w:p>
    <w:p>
      <w:pPr>
        <w:ind w:left="480"/>
        <w:rPr>
          <w:rFonts w:ascii="仿宋" w:hAnsi="仿宋" w:eastAsia="仿宋" w:cs="仿宋"/>
          <w:szCs w:val="21"/>
        </w:rPr>
      </w:pPr>
      <w:r>
        <w:rPr>
          <w:rFonts w:hint="eastAsia" w:ascii="仿宋" w:hAnsi="仿宋" w:eastAsia="仿宋" w:cs="仿宋"/>
          <w:szCs w:val="21"/>
        </w:rPr>
        <w:t>（6）发包人不履行合同约定其他义务的。</w:t>
      </w:r>
    </w:p>
    <w:p>
      <w:pPr>
        <w:ind w:left="480"/>
        <w:rPr>
          <w:rFonts w:ascii="仿宋" w:hAnsi="仿宋" w:eastAsia="仿宋" w:cs="仿宋"/>
          <w:szCs w:val="21"/>
        </w:rPr>
      </w:pPr>
      <w:r>
        <w:rPr>
          <w:rFonts w:hint="eastAsia" w:ascii="仿宋" w:hAnsi="仿宋" w:eastAsia="仿宋" w:cs="仿宋"/>
          <w:szCs w:val="21"/>
        </w:rPr>
        <w:t>22.2.2 承包人有权暂停施工</w:t>
      </w:r>
    </w:p>
    <w:p>
      <w:pPr>
        <w:ind w:left="480"/>
        <w:rPr>
          <w:rFonts w:ascii="仿宋" w:hAnsi="仿宋" w:eastAsia="仿宋" w:cs="仿宋"/>
          <w:szCs w:val="21"/>
        </w:rPr>
      </w:pPr>
      <w:bookmarkStart w:id="65" w:name="page153"/>
      <w:bookmarkEnd w:id="65"/>
      <w:r>
        <w:rPr>
          <w:rFonts w:hint="eastAsia" w:ascii="仿宋" w:hAnsi="仿宋" w:eastAsia="仿宋" w:cs="仿宋"/>
          <w:szCs w:val="21"/>
        </w:rPr>
        <w:t>本项细化为：</w:t>
      </w:r>
    </w:p>
    <w:p>
      <w:pPr>
        <w:ind w:firstLine="470"/>
        <w:rPr>
          <w:rFonts w:ascii="仿宋" w:hAnsi="仿宋" w:eastAsia="仿宋" w:cs="仿宋"/>
          <w:sz w:val="18"/>
          <w:szCs w:val="21"/>
        </w:rPr>
      </w:pPr>
      <w:r>
        <w:rPr>
          <w:rFonts w:hint="eastAsia" w:ascii="仿宋" w:hAnsi="仿宋" w:eastAsia="仿宋" w:cs="仿宋"/>
          <w:szCs w:val="21"/>
        </w:rPr>
        <w:t>发包人发生除第 22.2.1（4）、（5）目以外的违约情况时，承包人可向发包人发出通知，要求发包人采取有效措施纠正违约行为。发包人收到承包人通知后的 28 天</w:t>
      </w:r>
    </w:p>
    <w:p>
      <w:pPr>
        <w:rPr>
          <w:rFonts w:ascii="仿宋" w:hAnsi="仿宋" w:eastAsia="仿宋" w:cs="仿宋"/>
          <w:szCs w:val="21"/>
        </w:rPr>
      </w:pPr>
      <w:r>
        <w:rPr>
          <w:rFonts w:hint="eastAsia" w:ascii="仿宋" w:hAnsi="仿宋" w:eastAsia="仿宋" w:cs="仿宋"/>
          <w:szCs w:val="21"/>
        </w:rPr>
        <w:t>内仍不履行合同义务，承包人有权暂停施工，并通知监理人，发包人应承担由此增加的费用和（或）工期延误，并支付承包人合理利润。</w:t>
      </w:r>
    </w:p>
    <w:p>
      <w:pPr>
        <w:ind w:firstLine="470"/>
        <w:rPr>
          <w:rFonts w:ascii="仿宋" w:hAnsi="仿宋" w:eastAsia="仿宋" w:cs="仿宋"/>
          <w:szCs w:val="21"/>
        </w:rPr>
      </w:pPr>
      <w:r>
        <w:rPr>
          <w:rFonts w:hint="eastAsia" w:ascii="仿宋" w:hAnsi="仿宋" w:eastAsia="仿宋" w:cs="仿宋"/>
          <w:szCs w:val="21"/>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ind w:left="480"/>
        <w:rPr>
          <w:rFonts w:ascii="仿宋" w:hAnsi="仿宋" w:eastAsia="仿宋" w:cs="仿宋"/>
          <w:szCs w:val="21"/>
        </w:rPr>
      </w:pPr>
      <w:r>
        <w:rPr>
          <w:rFonts w:hint="eastAsia" w:ascii="仿宋" w:hAnsi="仿宋" w:eastAsia="仿宋" w:cs="仿宋"/>
          <w:szCs w:val="21"/>
        </w:rPr>
        <w:t>22.2.4 解除合同后的付款</w:t>
      </w:r>
    </w:p>
    <w:p>
      <w:pPr>
        <w:ind w:left="480"/>
        <w:rPr>
          <w:rFonts w:ascii="仿宋" w:hAnsi="仿宋" w:eastAsia="仿宋" w:cs="仿宋"/>
          <w:szCs w:val="21"/>
        </w:rPr>
      </w:pPr>
      <w:r>
        <w:rPr>
          <w:rFonts w:hint="eastAsia" w:ascii="仿宋" w:hAnsi="仿宋" w:eastAsia="仿宋" w:cs="仿宋"/>
          <w:szCs w:val="21"/>
        </w:rPr>
        <w:t>本项（2）目细化为：</w:t>
      </w:r>
    </w:p>
    <w:p>
      <w:pPr>
        <w:ind w:firstLine="480"/>
        <w:rPr>
          <w:rFonts w:ascii="仿宋" w:hAnsi="仿宋" w:eastAsia="仿宋" w:cs="仿宋"/>
          <w:szCs w:val="21"/>
        </w:rPr>
      </w:pPr>
      <w:r>
        <w:rPr>
          <w:rFonts w:hint="eastAsia" w:ascii="仿宋" w:hAnsi="仿宋" w:eastAsia="仿宋" w:cs="仿宋"/>
          <w:szCs w:val="21"/>
        </w:rPr>
        <w:t>（2）承包人为该工程施工订购并已付款的材料、工程设备和其他物品的金额。发包人付款后，该材料、工程设备和其他物品归发包人所有；</w:t>
      </w:r>
    </w:p>
    <w:p>
      <w:pPr>
        <w:rPr>
          <w:rFonts w:ascii="仿宋" w:hAnsi="仿宋" w:eastAsia="仿宋" w:cs="仿宋"/>
          <w:sz w:val="22"/>
          <w:szCs w:val="21"/>
        </w:rPr>
      </w:pPr>
      <w:r>
        <w:rPr>
          <w:rFonts w:hint="eastAsia" w:ascii="仿宋" w:hAnsi="仿宋" w:eastAsia="仿宋" w:cs="仿宋"/>
          <w:sz w:val="22"/>
          <w:szCs w:val="21"/>
        </w:rPr>
        <w:t>23. 索赔</w:t>
      </w:r>
    </w:p>
    <w:p>
      <w:pPr>
        <w:rPr>
          <w:rFonts w:ascii="仿宋" w:hAnsi="仿宋" w:eastAsia="仿宋" w:cs="仿宋"/>
          <w:szCs w:val="21"/>
        </w:rPr>
      </w:pPr>
      <w:r>
        <w:rPr>
          <w:rFonts w:hint="eastAsia" w:ascii="仿宋" w:hAnsi="仿宋" w:eastAsia="仿宋" w:cs="仿宋"/>
          <w:szCs w:val="21"/>
        </w:rPr>
        <w:t>23.1 承包人索赔的提出</w:t>
      </w:r>
    </w:p>
    <w:p>
      <w:pPr>
        <w:ind w:left="480"/>
        <w:rPr>
          <w:rFonts w:ascii="仿宋" w:hAnsi="仿宋" w:eastAsia="仿宋" w:cs="仿宋"/>
          <w:szCs w:val="21"/>
        </w:rPr>
      </w:pPr>
      <w:r>
        <w:rPr>
          <w:rFonts w:hint="eastAsia" w:ascii="仿宋" w:hAnsi="仿宋" w:eastAsia="仿宋" w:cs="仿宋"/>
          <w:szCs w:val="21"/>
        </w:rPr>
        <w:t>本款第（4）项细化为：</w:t>
      </w:r>
    </w:p>
    <w:p>
      <w:pPr>
        <w:ind w:firstLine="480"/>
        <w:rPr>
          <w:rFonts w:ascii="仿宋" w:hAnsi="仿宋" w:eastAsia="仿宋" w:cs="仿宋"/>
          <w:szCs w:val="21"/>
        </w:rPr>
      </w:pPr>
      <w:r>
        <w:rPr>
          <w:rFonts w:hint="eastAsia" w:ascii="仿宋" w:hAnsi="仿宋" w:eastAsia="仿宋" w:cs="仿宋"/>
          <w:szCs w:val="21"/>
        </w:rPr>
        <w:t>（4）在索赔事件影响结束后的 28 天内，承包人应向监理人递交最终索赔通知书，说明最终要求索赔的追加付款金额和（或）延长的工期，并附必要的记录和证明材料。</w:t>
      </w:r>
    </w:p>
    <w:p>
      <w:pPr>
        <w:rPr>
          <w:rFonts w:ascii="仿宋" w:hAnsi="仿宋" w:eastAsia="仿宋" w:cs="仿宋"/>
          <w:szCs w:val="21"/>
        </w:rPr>
      </w:pPr>
      <w:r>
        <w:rPr>
          <w:rFonts w:hint="eastAsia" w:ascii="仿宋" w:hAnsi="仿宋" w:eastAsia="仿宋" w:cs="仿宋"/>
          <w:szCs w:val="21"/>
        </w:rPr>
        <w:t>23.2 承包人索赔处理程序</w:t>
      </w:r>
    </w:p>
    <w:p>
      <w:pPr>
        <w:ind w:left="480"/>
        <w:rPr>
          <w:rFonts w:ascii="仿宋" w:hAnsi="仿宋" w:eastAsia="仿宋" w:cs="仿宋"/>
          <w:szCs w:val="21"/>
        </w:rPr>
      </w:pPr>
      <w:r>
        <w:rPr>
          <w:rFonts w:hint="eastAsia" w:ascii="仿宋" w:hAnsi="仿宋" w:eastAsia="仿宋" w:cs="仿宋"/>
          <w:szCs w:val="21"/>
        </w:rPr>
        <w:t>本款第（2）项细化为：</w:t>
      </w:r>
    </w:p>
    <w:p>
      <w:pPr>
        <w:ind w:firstLine="480"/>
        <w:rPr>
          <w:rFonts w:ascii="仿宋" w:hAnsi="仿宋" w:eastAsia="仿宋" w:cs="仿宋"/>
          <w:szCs w:val="21"/>
        </w:rPr>
      </w:pPr>
      <w:r>
        <w:rPr>
          <w:rFonts w:hint="eastAsia" w:ascii="仿宋" w:hAnsi="仿宋" w:eastAsia="仿宋" w:cs="仿宋"/>
          <w:szCs w:val="21"/>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rPr>
          <w:rFonts w:ascii="仿宋" w:hAnsi="仿宋" w:eastAsia="仿宋" w:cs="仿宋"/>
          <w:sz w:val="22"/>
          <w:szCs w:val="21"/>
        </w:rPr>
      </w:pPr>
      <w:bookmarkStart w:id="66" w:name="page154"/>
      <w:bookmarkEnd w:id="66"/>
      <w:r>
        <w:rPr>
          <w:rFonts w:hint="eastAsia" w:ascii="仿宋" w:hAnsi="仿宋" w:eastAsia="仿宋" w:cs="仿宋"/>
          <w:sz w:val="22"/>
          <w:szCs w:val="21"/>
        </w:rPr>
        <w:t>24. 争议的解决</w:t>
      </w:r>
    </w:p>
    <w:p>
      <w:pPr>
        <w:rPr>
          <w:rFonts w:ascii="仿宋" w:hAnsi="仿宋" w:eastAsia="仿宋" w:cs="仿宋"/>
          <w:szCs w:val="21"/>
        </w:rPr>
      </w:pPr>
      <w:r>
        <w:rPr>
          <w:rFonts w:hint="eastAsia" w:ascii="仿宋" w:hAnsi="仿宋" w:eastAsia="仿宋" w:cs="仿宋"/>
          <w:szCs w:val="21"/>
        </w:rPr>
        <w:t>24.3 争议评审</w:t>
      </w:r>
    </w:p>
    <w:p>
      <w:pPr>
        <w:ind w:left="480"/>
        <w:rPr>
          <w:rFonts w:ascii="仿宋" w:hAnsi="仿宋" w:eastAsia="仿宋" w:cs="仿宋"/>
          <w:szCs w:val="21"/>
        </w:rPr>
      </w:pPr>
      <w:r>
        <w:rPr>
          <w:rFonts w:hint="eastAsia" w:ascii="仿宋" w:hAnsi="仿宋" w:eastAsia="仿宋" w:cs="仿宋"/>
          <w:szCs w:val="21"/>
        </w:rPr>
        <w:t>第 24.3.1 项补充：</w:t>
      </w:r>
    </w:p>
    <w:p>
      <w:pPr>
        <w:ind w:firstLine="480"/>
        <w:rPr>
          <w:rFonts w:ascii="仿宋" w:hAnsi="仿宋" w:eastAsia="仿宋" w:cs="仿宋"/>
          <w:szCs w:val="21"/>
        </w:rPr>
      </w:pPr>
      <w:r>
        <w:rPr>
          <w:rFonts w:hint="eastAsia" w:ascii="仿宋" w:hAnsi="仿宋" w:eastAsia="仿宋" w:cs="仿宋"/>
          <w:szCs w:val="21"/>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rPr>
          <w:rFonts w:ascii="仿宋" w:hAnsi="仿宋" w:eastAsia="仿宋" w:cs="仿宋"/>
          <w:szCs w:val="21"/>
        </w:rPr>
      </w:pPr>
      <w:r>
        <w:rPr>
          <w:rFonts w:hint="eastAsia" w:ascii="仿宋" w:hAnsi="仿宋" w:eastAsia="仿宋" w:cs="仿宋"/>
          <w:szCs w:val="21"/>
        </w:rPr>
        <w:t>本条补充第 24.4 款、第 24.5 款（适用于采用仲裁方式最终解决争议的项目）：</w:t>
      </w:r>
    </w:p>
    <w:p>
      <w:pPr>
        <w:rPr>
          <w:rFonts w:ascii="仿宋" w:hAnsi="仿宋" w:eastAsia="仿宋" w:cs="仿宋"/>
          <w:szCs w:val="21"/>
        </w:rPr>
      </w:pPr>
      <w:r>
        <w:rPr>
          <w:rFonts w:hint="eastAsia" w:ascii="仿宋" w:hAnsi="仿宋" w:eastAsia="仿宋" w:cs="仿宋"/>
          <w:szCs w:val="21"/>
        </w:rPr>
        <w:t>24.4 仲裁</w:t>
      </w:r>
    </w:p>
    <w:p>
      <w:pPr>
        <w:ind w:firstLine="480"/>
        <w:rPr>
          <w:rFonts w:ascii="仿宋" w:hAnsi="仿宋" w:eastAsia="仿宋" w:cs="仿宋"/>
          <w:szCs w:val="21"/>
        </w:rPr>
      </w:pPr>
      <w:r>
        <w:rPr>
          <w:rFonts w:hint="eastAsia" w:ascii="仿宋" w:hAnsi="仿宋" w:eastAsia="仿宋" w:cs="仿宋"/>
          <w:szCs w:val="21"/>
        </w:rPr>
        <w:t>（1）对于未能友好解决或未能通过争议评审解决的争议，发包人或承包人任一方均有权提交给第 24.1 款约定的仲裁委员会仲裁。</w:t>
      </w:r>
    </w:p>
    <w:p>
      <w:pPr>
        <w:ind w:firstLine="480"/>
        <w:rPr>
          <w:rFonts w:ascii="仿宋" w:hAnsi="仿宋" w:eastAsia="仿宋" w:cs="仿宋"/>
          <w:szCs w:val="21"/>
        </w:rPr>
      </w:pPr>
      <w:r>
        <w:rPr>
          <w:rFonts w:hint="eastAsia" w:ascii="仿宋" w:hAnsi="仿宋" w:eastAsia="仿宋" w:cs="仿宋"/>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ind w:left="480"/>
        <w:rPr>
          <w:rFonts w:ascii="仿宋" w:hAnsi="仿宋" w:eastAsia="仿宋" w:cs="仿宋"/>
          <w:sz w:val="18"/>
          <w:szCs w:val="21"/>
        </w:rPr>
      </w:pPr>
      <w:r>
        <w:rPr>
          <w:rFonts w:hint="eastAsia" w:ascii="仿宋" w:hAnsi="仿宋" w:eastAsia="仿宋" w:cs="仿宋"/>
          <w:szCs w:val="21"/>
        </w:rPr>
        <w:t>（3）仲裁裁决是终局性的并对发包人和承包人双方具有约束力。</w:t>
      </w:r>
    </w:p>
    <w:p>
      <w:pPr>
        <w:ind w:left="480"/>
        <w:rPr>
          <w:rFonts w:ascii="仿宋" w:hAnsi="仿宋" w:eastAsia="仿宋" w:cs="仿宋"/>
          <w:sz w:val="18"/>
          <w:szCs w:val="21"/>
        </w:rPr>
      </w:pPr>
      <w:r>
        <w:rPr>
          <w:rFonts w:hint="eastAsia" w:ascii="仿宋" w:hAnsi="仿宋" w:eastAsia="仿宋" w:cs="仿宋"/>
          <w:szCs w:val="21"/>
        </w:rPr>
        <w:t>（4）全部仲裁费用应由败诉方承担；或按仲裁委员会裁决的比例分担。</w:t>
      </w:r>
    </w:p>
    <w:p>
      <w:pPr>
        <w:rPr>
          <w:rFonts w:ascii="仿宋" w:hAnsi="仿宋" w:eastAsia="仿宋" w:cs="仿宋"/>
          <w:szCs w:val="21"/>
        </w:rPr>
      </w:pPr>
      <w:r>
        <w:rPr>
          <w:rFonts w:hint="eastAsia" w:ascii="仿宋" w:hAnsi="仿宋" w:eastAsia="仿宋" w:cs="仿宋"/>
          <w:szCs w:val="21"/>
        </w:rPr>
        <w:t>24.5 仲裁的执行</w:t>
      </w:r>
    </w:p>
    <w:p>
      <w:pPr>
        <w:ind w:firstLine="480"/>
        <w:rPr>
          <w:rFonts w:ascii="仿宋" w:hAnsi="仿宋" w:eastAsia="仿宋" w:cs="仿宋"/>
          <w:szCs w:val="21"/>
        </w:rPr>
      </w:pPr>
      <w:r>
        <w:rPr>
          <w:rFonts w:hint="eastAsia" w:ascii="仿宋" w:hAnsi="仿宋" w:eastAsia="仿宋" w:cs="仿宋"/>
          <w:szCs w:val="21"/>
        </w:rPr>
        <w:t>（1）任何一方不履行仲裁机构的裁决的，对方可以向有管辖权的人民法院申请执行。</w:t>
      </w:r>
    </w:p>
    <w:p>
      <w:pPr>
        <w:ind w:firstLine="480"/>
        <w:rPr>
          <w:rFonts w:ascii="仿宋" w:hAnsi="仿宋" w:eastAsia="仿宋" w:cs="仿宋"/>
          <w:szCs w:val="21"/>
        </w:rPr>
      </w:pPr>
      <w:r>
        <w:rPr>
          <w:rFonts w:hint="eastAsia" w:ascii="仿宋" w:hAnsi="仿宋" w:eastAsia="仿宋" w:cs="仿宋"/>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rPr>
          <w:rFonts w:ascii="仿宋" w:hAnsi="仿宋" w:eastAsia="仿宋" w:cs="仿宋"/>
          <w:szCs w:val="21"/>
        </w:rPr>
        <w:sectPr>
          <w:pgSz w:w="11900" w:h="16841"/>
          <w:pgMar w:top="851" w:right="1580" w:bottom="579" w:left="1640" w:header="567" w:footer="567" w:gutter="0"/>
          <w:cols w:space="720" w:num="1"/>
          <w:docGrid w:linePitch="360" w:charSpace="0"/>
        </w:sectPr>
      </w:pPr>
    </w:p>
    <w:p>
      <w:pPr>
        <w:rPr>
          <w:rFonts w:ascii="仿宋" w:hAnsi="仿宋" w:eastAsia="仿宋" w:cs="仿宋"/>
          <w:sz w:val="18"/>
          <w:szCs w:val="21"/>
        </w:rPr>
      </w:pPr>
    </w:p>
    <w:p>
      <w:pPr>
        <w:rPr>
          <w:rFonts w:ascii="仿宋" w:hAnsi="仿宋" w:eastAsia="仿宋" w:cs="仿宋"/>
          <w:sz w:val="18"/>
          <w:szCs w:val="21"/>
        </w:rPr>
      </w:pPr>
    </w:p>
    <w:p>
      <w:pPr>
        <w:ind w:left="2840"/>
        <w:rPr>
          <w:rFonts w:ascii="仿宋" w:hAnsi="仿宋" w:eastAsia="仿宋" w:cs="仿宋"/>
          <w:sz w:val="24"/>
          <w:szCs w:val="21"/>
        </w:rPr>
      </w:pPr>
      <w:bookmarkStart w:id="67" w:name="page155"/>
      <w:bookmarkEnd w:id="67"/>
      <w:r>
        <w:rPr>
          <w:rFonts w:hint="eastAsia" w:ascii="仿宋" w:hAnsi="仿宋" w:eastAsia="仿宋" w:cs="仿宋"/>
          <w:sz w:val="24"/>
          <w:szCs w:val="21"/>
        </w:rPr>
        <w:t>B. 项目专用合同条款</w:t>
      </w:r>
    </w:p>
    <w:p>
      <w:pPr>
        <w:tabs>
          <w:tab w:val="left" w:pos="460"/>
        </w:tabs>
        <w:rPr>
          <w:rFonts w:ascii="仿宋" w:hAnsi="仿宋" w:eastAsia="仿宋" w:cs="仿宋"/>
          <w:szCs w:val="21"/>
        </w:rPr>
      </w:pPr>
      <w:r>
        <w:rPr>
          <w:rFonts w:hint="eastAsia" w:ascii="仿宋" w:hAnsi="仿宋" w:eastAsia="仿宋" w:cs="仿宋"/>
          <w:szCs w:val="21"/>
        </w:rPr>
        <w:t>说</w:t>
      </w:r>
      <w:r>
        <w:rPr>
          <w:rFonts w:hint="eastAsia" w:ascii="仿宋" w:hAnsi="仿宋" w:eastAsia="仿宋" w:cs="仿宋"/>
          <w:sz w:val="18"/>
          <w:szCs w:val="21"/>
        </w:rPr>
        <w:tab/>
      </w:r>
      <w:r>
        <w:rPr>
          <w:rFonts w:hint="eastAsia" w:ascii="仿宋" w:hAnsi="仿宋" w:eastAsia="仿宋" w:cs="仿宋"/>
          <w:szCs w:val="21"/>
        </w:rPr>
        <w:t>明：</w:t>
      </w:r>
    </w:p>
    <w:p>
      <w:pPr>
        <w:ind w:firstLine="720"/>
        <w:rPr>
          <w:rFonts w:ascii="仿宋" w:hAnsi="仿宋" w:eastAsia="仿宋" w:cs="仿宋"/>
          <w:szCs w:val="21"/>
        </w:rPr>
      </w:pPr>
      <w:r>
        <w:rPr>
          <w:rFonts w:hint="eastAsia" w:ascii="仿宋" w:hAnsi="仿宋" w:eastAsia="仿宋" w:cs="仿宋"/>
          <w:szCs w:val="21"/>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ind w:left="720"/>
        <w:rPr>
          <w:rFonts w:ascii="仿宋" w:hAnsi="仿宋" w:eastAsia="仿宋" w:cs="仿宋"/>
          <w:szCs w:val="21"/>
        </w:rPr>
      </w:pPr>
      <w:r>
        <w:rPr>
          <w:rFonts w:hint="eastAsia" w:ascii="仿宋" w:hAnsi="仿宋" w:eastAsia="仿宋" w:cs="仿宋"/>
          <w:szCs w:val="21"/>
        </w:rPr>
        <w:t>2.项目专用合同条款的编号应与通用合同条款和公路工程专用合同条款一</w:t>
      </w:r>
    </w:p>
    <w:p>
      <w:pPr>
        <w:rPr>
          <w:rFonts w:ascii="仿宋" w:hAnsi="仿宋" w:eastAsia="仿宋" w:cs="仿宋"/>
          <w:szCs w:val="21"/>
        </w:rPr>
      </w:pPr>
      <w:r>
        <w:rPr>
          <w:rFonts w:hint="eastAsia" w:ascii="仿宋" w:hAnsi="仿宋" w:eastAsia="仿宋" w:cs="仿宋"/>
          <w:szCs w:val="21"/>
        </w:rPr>
        <w:t>致。</w:t>
      </w:r>
    </w:p>
    <w:p>
      <w:pPr>
        <w:ind w:left="720"/>
        <w:rPr>
          <w:rFonts w:ascii="仿宋" w:hAnsi="仿宋" w:eastAsia="仿宋" w:cs="仿宋"/>
          <w:szCs w:val="21"/>
        </w:rPr>
      </w:pPr>
      <w:r>
        <w:rPr>
          <w:rFonts w:hint="eastAsia" w:ascii="仿宋" w:hAnsi="仿宋" w:eastAsia="仿宋" w:cs="仿宋"/>
          <w:szCs w:val="21"/>
        </w:rPr>
        <w:t>3.项目专用合同条款可对下列内容进行补充和细化：</w:t>
      </w:r>
    </w:p>
    <w:p>
      <w:pPr>
        <w:ind w:firstLine="720"/>
        <w:rPr>
          <w:rFonts w:ascii="仿宋" w:hAnsi="仿宋" w:eastAsia="仿宋" w:cs="仿宋"/>
          <w:szCs w:val="21"/>
        </w:rPr>
      </w:pPr>
      <w:r>
        <w:rPr>
          <w:rFonts w:hint="eastAsia" w:ascii="仿宋" w:hAnsi="仿宋" w:eastAsia="仿宋" w:cs="仿宋"/>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ind w:firstLine="720"/>
        <w:rPr>
          <w:rFonts w:ascii="仿宋" w:hAnsi="仿宋" w:eastAsia="仿宋" w:cs="仿宋"/>
          <w:szCs w:val="21"/>
        </w:rPr>
      </w:pPr>
      <w:r>
        <w:rPr>
          <w:rFonts w:hint="eastAsia" w:ascii="仿宋" w:hAnsi="仿宋" w:eastAsia="仿宋" w:cs="仿宋"/>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ind w:left="720"/>
        <w:rPr>
          <w:rFonts w:ascii="仿宋" w:hAnsi="仿宋" w:eastAsia="仿宋" w:cs="仿宋"/>
          <w:szCs w:val="21"/>
        </w:rPr>
      </w:pPr>
      <w:r>
        <w:rPr>
          <w:rFonts w:hint="eastAsia" w:ascii="仿宋" w:hAnsi="仿宋" w:eastAsia="仿宋" w:cs="仿宋"/>
          <w:szCs w:val="21"/>
        </w:rPr>
        <w:t>（3）其他需要补充、细化的内容。</w:t>
      </w: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ind w:left="2680"/>
        <w:rPr>
          <w:rFonts w:ascii="仿宋" w:hAnsi="仿宋" w:eastAsia="仿宋" w:cs="仿宋"/>
          <w:sz w:val="32"/>
        </w:rPr>
      </w:pPr>
      <w:bookmarkStart w:id="68" w:name="page156"/>
      <w:bookmarkEnd w:id="68"/>
      <w:r>
        <w:rPr>
          <w:rFonts w:hint="eastAsia" w:ascii="仿宋" w:hAnsi="仿宋" w:eastAsia="仿宋" w:cs="仿宋"/>
          <w:sz w:val="32"/>
        </w:rPr>
        <w:t>项目专用合同条款数据表</w:t>
      </w:r>
    </w:p>
    <w:p>
      <w:pPr>
        <w:rPr>
          <w:rFonts w:ascii="仿宋" w:hAnsi="仿宋" w:eastAsia="仿宋" w:cs="仿宋"/>
        </w:rPr>
      </w:pPr>
    </w:p>
    <w:p>
      <w:pPr>
        <w:ind w:left="760" w:hanging="659"/>
        <w:rPr>
          <w:rFonts w:ascii="仿宋" w:hAnsi="仿宋" w:eastAsia="仿宋" w:cs="仿宋"/>
          <w:sz w:val="24"/>
        </w:rPr>
      </w:pPr>
      <w:r>
        <w:rPr>
          <w:rFonts w:hint="eastAsia" w:ascii="仿宋" w:hAnsi="仿宋" w:eastAsia="仿宋" w:cs="仿宋"/>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p>
      <w:pPr>
        <w:rPr>
          <w:rFonts w:ascii="仿宋" w:hAnsi="仿宋" w:eastAsia="仿宋" w:cs="仿宋"/>
        </w:rPr>
      </w:pPr>
      <w:r>
        <w:rPr>
          <w:rFonts w:ascii="仿宋" w:hAnsi="仿宋" w:eastAsia="仿宋" w:cs="仿宋"/>
          <w:sz w:val="24"/>
        </w:rPr>
        <w:pict>
          <v:rect id="_x0000_s2090" o:spid="_x0000_s2090" o:spt="1" style="position:absolute;left:0pt;margin-left:451.55pt;margin-top:15.6pt;height:1pt;width:1pt;z-index:-251169792;mso-width-relative:page;mso-height-relative:page;" fillcolor="#000000" filled="t" stroked="t" coordsize="21600,21600" o:allowincell="f"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CGdg1gAAAAkBAAAP&#10;AAAAAAAAAAEAIAAAACIAAABkcnMvZG93bnJldi54bWxQSwECFAAUAAAACACHTuJAmmu3ueEBAADd&#10;AwAADgAAAAAAAAABACAAAAAlAQAAZHJzL2Uyb0RvYy54bWxQSwUGAAAAAAYABgBZAQAAeAUAAAAA&#10;">
            <v:path/>
            <v:fill on="t" focussize="0,0"/>
            <v:stroke color="#FFFFFF"/>
            <v:imagedata o:title=""/>
            <o:lock v:ext="edit"/>
          </v:rect>
        </w:pict>
      </w:r>
    </w:p>
    <w:tbl>
      <w:tblPr>
        <w:tblStyle w:val="11"/>
        <w:tblW w:w="9060" w:type="dxa"/>
        <w:tblInd w:w="0" w:type="dxa"/>
        <w:tblLayout w:type="fixed"/>
        <w:tblCellMar>
          <w:top w:w="0" w:type="dxa"/>
          <w:left w:w="0" w:type="dxa"/>
          <w:bottom w:w="0" w:type="dxa"/>
          <w:right w:w="0" w:type="dxa"/>
        </w:tblCellMar>
      </w:tblPr>
      <w:tblGrid>
        <w:gridCol w:w="640"/>
        <w:gridCol w:w="1120"/>
        <w:gridCol w:w="740"/>
        <w:gridCol w:w="600"/>
        <w:gridCol w:w="420"/>
        <w:gridCol w:w="120"/>
        <w:gridCol w:w="120"/>
        <w:gridCol w:w="60"/>
        <w:gridCol w:w="120"/>
        <w:gridCol w:w="240"/>
        <w:gridCol w:w="420"/>
        <w:gridCol w:w="640"/>
        <w:gridCol w:w="100"/>
        <w:gridCol w:w="40"/>
        <w:gridCol w:w="80"/>
        <w:gridCol w:w="69"/>
        <w:gridCol w:w="131"/>
        <w:gridCol w:w="100"/>
        <w:gridCol w:w="40"/>
        <w:gridCol w:w="380"/>
        <w:gridCol w:w="420"/>
        <w:gridCol w:w="100"/>
        <w:gridCol w:w="60"/>
        <w:gridCol w:w="180"/>
        <w:gridCol w:w="400"/>
        <w:gridCol w:w="420"/>
        <w:gridCol w:w="120"/>
        <w:gridCol w:w="100"/>
        <w:gridCol w:w="620"/>
        <w:gridCol w:w="340"/>
        <w:gridCol w:w="120"/>
      </w:tblGrid>
      <w:tr>
        <w:tblPrEx>
          <w:tblCellMar>
            <w:top w:w="0" w:type="dxa"/>
            <w:left w:w="0" w:type="dxa"/>
            <w:bottom w:w="0" w:type="dxa"/>
            <w:right w:w="0" w:type="dxa"/>
          </w:tblCellMar>
        </w:tblPrEx>
        <w:trPr>
          <w:trHeight w:val="338" w:hRule="atLeast"/>
        </w:trPr>
        <w:tc>
          <w:tcPr>
            <w:tcW w:w="640" w:type="dxa"/>
            <w:tcBorders>
              <w:top w:val="single" w:color="auto" w:sz="8" w:space="0"/>
              <w:left w:val="single" w:color="auto" w:sz="8" w:space="0"/>
              <w:right w:val="single" w:color="auto" w:sz="8" w:space="0"/>
            </w:tcBorders>
            <w:noWrap/>
            <w:vAlign w:val="bottom"/>
          </w:tcPr>
          <w:p>
            <w:pPr>
              <w:jc w:val="center"/>
              <w:rPr>
                <w:rFonts w:ascii="仿宋" w:hAnsi="仿宋" w:eastAsia="仿宋" w:cs="仿宋"/>
                <w:b/>
                <w:w w:val="99"/>
              </w:rPr>
            </w:pPr>
            <w:r>
              <w:rPr>
                <w:rFonts w:hint="eastAsia" w:ascii="仿宋" w:hAnsi="仿宋" w:eastAsia="仿宋" w:cs="仿宋"/>
                <w:b/>
                <w:w w:val="99"/>
              </w:rPr>
              <w:t>序号</w:t>
            </w:r>
          </w:p>
        </w:tc>
        <w:tc>
          <w:tcPr>
            <w:tcW w:w="1120" w:type="dxa"/>
            <w:tcBorders>
              <w:top w:val="single" w:color="auto" w:sz="8" w:space="0"/>
              <w:right w:val="single" w:color="auto" w:sz="8" w:space="0"/>
            </w:tcBorders>
            <w:noWrap/>
            <w:vAlign w:val="bottom"/>
          </w:tcPr>
          <w:p>
            <w:pPr>
              <w:jc w:val="center"/>
              <w:rPr>
                <w:rFonts w:ascii="仿宋" w:hAnsi="仿宋" w:eastAsia="仿宋" w:cs="仿宋"/>
                <w:b/>
              </w:rPr>
            </w:pPr>
            <w:r>
              <w:rPr>
                <w:rFonts w:hint="eastAsia" w:ascii="仿宋" w:hAnsi="仿宋" w:eastAsia="仿宋" w:cs="仿宋"/>
                <w:b/>
              </w:rPr>
              <w:t>条目号</w:t>
            </w:r>
          </w:p>
        </w:tc>
        <w:tc>
          <w:tcPr>
            <w:tcW w:w="740" w:type="dxa"/>
            <w:tcBorders>
              <w:top w:val="single" w:color="auto" w:sz="8" w:space="0"/>
            </w:tcBorders>
            <w:noWrap/>
            <w:vAlign w:val="bottom"/>
          </w:tcPr>
          <w:p>
            <w:pPr>
              <w:rPr>
                <w:rFonts w:ascii="仿宋" w:hAnsi="仿宋" w:eastAsia="仿宋" w:cs="仿宋"/>
                <w:sz w:val="24"/>
              </w:rPr>
            </w:pPr>
          </w:p>
        </w:tc>
        <w:tc>
          <w:tcPr>
            <w:tcW w:w="600" w:type="dxa"/>
            <w:tcBorders>
              <w:top w:val="single" w:color="auto" w:sz="8" w:space="0"/>
            </w:tcBorders>
            <w:noWrap/>
            <w:vAlign w:val="bottom"/>
          </w:tcPr>
          <w:p>
            <w:pPr>
              <w:rPr>
                <w:rFonts w:ascii="仿宋" w:hAnsi="仿宋" w:eastAsia="仿宋" w:cs="仿宋"/>
                <w:sz w:val="24"/>
              </w:rPr>
            </w:pPr>
          </w:p>
        </w:tc>
        <w:tc>
          <w:tcPr>
            <w:tcW w:w="42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6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240" w:type="dxa"/>
            <w:tcBorders>
              <w:top w:val="single" w:color="auto" w:sz="8" w:space="0"/>
            </w:tcBorders>
            <w:noWrap/>
            <w:vAlign w:val="bottom"/>
          </w:tcPr>
          <w:p>
            <w:pPr>
              <w:rPr>
                <w:rFonts w:ascii="仿宋" w:hAnsi="仿宋" w:eastAsia="仿宋" w:cs="仿宋"/>
                <w:sz w:val="24"/>
              </w:rPr>
            </w:pPr>
          </w:p>
        </w:tc>
        <w:tc>
          <w:tcPr>
            <w:tcW w:w="420" w:type="dxa"/>
            <w:tcBorders>
              <w:top w:val="single" w:color="auto" w:sz="8" w:space="0"/>
            </w:tcBorders>
            <w:noWrap/>
            <w:vAlign w:val="bottom"/>
          </w:tcPr>
          <w:p>
            <w:pPr>
              <w:rPr>
                <w:rFonts w:ascii="仿宋" w:hAnsi="仿宋" w:eastAsia="仿宋" w:cs="仿宋"/>
                <w:sz w:val="24"/>
              </w:rPr>
            </w:pPr>
          </w:p>
        </w:tc>
        <w:tc>
          <w:tcPr>
            <w:tcW w:w="4460" w:type="dxa"/>
            <w:gridSpan w:val="20"/>
            <w:tcBorders>
              <w:top w:val="single" w:color="auto" w:sz="8" w:space="0"/>
              <w:right w:val="single" w:color="auto" w:sz="8" w:space="0"/>
            </w:tcBorders>
            <w:noWrap/>
            <w:vAlign w:val="bottom"/>
          </w:tcPr>
          <w:p>
            <w:pPr>
              <w:ind w:left="260"/>
              <w:rPr>
                <w:rFonts w:ascii="仿宋" w:hAnsi="仿宋" w:eastAsia="仿宋" w:cs="仿宋"/>
                <w:b/>
              </w:rPr>
            </w:pPr>
            <w:r>
              <w:rPr>
                <w:rFonts w:hint="eastAsia" w:ascii="仿宋" w:hAnsi="仿宋" w:eastAsia="仿宋" w:cs="仿宋"/>
                <w:b/>
              </w:rPr>
              <w:t>信息或数据</w:t>
            </w: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200" w:type="dxa"/>
            <w:gridSpan w:val="2"/>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18"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1</w:t>
            </w:r>
          </w:p>
        </w:tc>
        <w:tc>
          <w:tcPr>
            <w:tcW w:w="1120" w:type="dxa"/>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1.1.2.2</w:t>
            </w:r>
          </w:p>
        </w:tc>
        <w:tc>
          <w:tcPr>
            <w:tcW w:w="1880" w:type="dxa"/>
            <w:gridSpan w:val="4"/>
            <w:noWrap/>
            <w:vAlign w:val="bottom"/>
          </w:tcPr>
          <w:p>
            <w:pPr>
              <w:ind w:left="320"/>
              <w:rPr>
                <w:rFonts w:ascii="仿宋" w:hAnsi="仿宋" w:eastAsia="仿宋" w:cs="仿宋"/>
              </w:rPr>
            </w:pPr>
            <w:r>
              <w:rPr>
                <w:rFonts w:hint="eastAsia" w:ascii="仿宋" w:hAnsi="仿宋" w:eastAsia="仿宋" w:cs="仿宋"/>
              </w:rPr>
              <w:t>发 包 人：</w:t>
            </w:r>
          </w:p>
        </w:tc>
        <w:tc>
          <w:tcPr>
            <w:tcW w:w="12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740" w:type="dxa"/>
            <w:vMerge w:val="restart"/>
            <w:noWrap/>
            <w:vAlign w:val="bottom"/>
          </w:tcPr>
          <w:p>
            <w:pPr>
              <w:ind w:left="320"/>
              <w:rPr>
                <w:rFonts w:ascii="仿宋" w:hAnsi="仿宋" w:eastAsia="仿宋" w:cs="仿宋"/>
              </w:rPr>
            </w:pPr>
            <w:r>
              <w:rPr>
                <w:rFonts w:hint="eastAsia" w:ascii="仿宋" w:hAnsi="仿宋" w:eastAsia="仿宋" w:cs="仿宋"/>
              </w:rPr>
              <w:t>地</w:t>
            </w:r>
          </w:p>
        </w:tc>
        <w:tc>
          <w:tcPr>
            <w:tcW w:w="1140" w:type="dxa"/>
            <w:gridSpan w:val="3"/>
            <w:vMerge w:val="restart"/>
            <w:noWrap/>
            <w:vAlign w:val="bottom"/>
          </w:tcPr>
          <w:p>
            <w:pPr>
              <w:ind w:left="220"/>
              <w:rPr>
                <w:rFonts w:ascii="仿宋" w:hAnsi="仿宋" w:eastAsia="仿宋" w:cs="仿宋"/>
              </w:rPr>
            </w:pPr>
            <w:r>
              <w:rPr>
                <w:rFonts w:hint="eastAsia" w:ascii="仿宋" w:hAnsi="仿宋" w:eastAsia="仿宋" w:cs="仿宋"/>
              </w:rPr>
              <w:t>址：</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420" w:type="dxa"/>
            <w:noWrap/>
            <w:vAlign w:val="bottom"/>
          </w:tcPr>
          <w:p>
            <w:pPr>
              <w:rPr>
                <w:rFonts w:ascii="仿宋" w:hAnsi="仿宋" w:eastAsia="仿宋" w:cs="仿宋"/>
                <w:sz w:val="17"/>
              </w:rPr>
            </w:pPr>
          </w:p>
        </w:tc>
        <w:tc>
          <w:tcPr>
            <w:tcW w:w="4460" w:type="dxa"/>
            <w:gridSpan w:val="20"/>
            <w:vMerge w:val="restart"/>
            <w:tcBorders>
              <w:right w:val="single" w:color="auto" w:sz="8" w:space="0"/>
            </w:tcBorders>
            <w:noWrap/>
            <w:vAlign w:val="bottom"/>
          </w:tcPr>
          <w:p>
            <w:pPr>
              <w:jc w:val="right"/>
              <w:rPr>
                <w:rFonts w:ascii="仿宋" w:hAnsi="仿宋" w:eastAsia="仿宋" w:cs="仿宋"/>
              </w:rPr>
            </w:pPr>
            <w:r>
              <w:rPr>
                <w:rFonts w:hint="eastAsia" w:ascii="仿宋" w:hAnsi="仿宋" w:eastAsia="仿宋" w:cs="仿宋"/>
              </w:rPr>
              <w:t>邮政编码：</w:t>
            </w:r>
          </w:p>
        </w:tc>
      </w:tr>
      <w:tr>
        <w:tblPrEx>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40" w:type="dxa"/>
            <w:vMerge w:val="continue"/>
            <w:noWrap/>
            <w:vAlign w:val="bottom"/>
          </w:tcPr>
          <w:p>
            <w:pPr>
              <w:rPr>
                <w:rFonts w:ascii="仿宋" w:hAnsi="仿宋" w:eastAsia="仿宋" w:cs="仿宋"/>
                <w:sz w:val="13"/>
              </w:rPr>
            </w:pPr>
          </w:p>
        </w:tc>
        <w:tc>
          <w:tcPr>
            <w:tcW w:w="1140" w:type="dxa"/>
            <w:gridSpan w:val="3"/>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420" w:type="dxa"/>
            <w:noWrap/>
            <w:vAlign w:val="bottom"/>
          </w:tcPr>
          <w:p>
            <w:pPr>
              <w:rPr>
                <w:rFonts w:ascii="仿宋" w:hAnsi="仿宋" w:eastAsia="仿宋" w:cs="仿宋"/>
                <w:sz w:val="13"/>
              </w:rPr>
            </w:pPr>
          </w:p>
        </w:tc>
        <w:tc>
          <w:tcPr>
            <w:tcW w:w="4460" w:type="dxa"/>
            <w:gridSpan w:val="20"/>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200" w:type="dxa"/>
            <w:gridSpan w:val="2"/>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20"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2</w:t>
            </w:r>
          </w:p>
        </w:tc>
        <w:tc>
          <w:tcPr>
            <w:tcW w:w="1120" w:type="dxa"/>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1.1.2.6</w:t>
            </w:r>
          </w:p>
        </w:tc>
        <w:tc>
          <w:tcPr>
            <w:tcW w:w="1880" w:type="dxa"/>
            <w:gridSpan w:val="4"/>
            <w:noWrap/>
            <w:vAlign w:val="bottom"/>
          </w:tcPr>
          <w:p>
            <w:pPr>
              <w:ind w:left="320"/>
              <w:rPr>
                <w:rFonts w:ascii="仿宋" w:hAnsi="仿宋" w:eastAsia="仿宋" w:cs="仿宋"/>
              </w:rPr>
            </w:pPr>
            <w:r>
              <w:rPr>
                <w:rFonts w:hint="eastAsia" w:ascii="仿宋" w:hAnsi="仿宋" w:eastAsia="仿宋" w:cs="仿宋"/>
              </w:rPr>
              <w:t>监 理 人：</w:t>
            </w:r>
          </w:p>
        </w:tc>
        <w:tc>
          <w:tcPr>
            <w:tcW w:w="12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740" w:type="dxa"/>
            <w:vMerge w:val="restart"/>
            <w:noWrap/>
            <w:vAlign w:val="bottom"/>
          </w:tcPr>
          <w:p>
            <w:pPr>
              <w:ind w:left="320"/>
              <w:rPr>
                <w:rFonts w:ascii="仿宋" w:hAnsi="仿宋" w:eastAsia="仿宋" w:cs="仿宋"/>
              </w:rPr>
            </w:pPr>
            <w:r>
              <w:rPr>
                <w:rFonts w:hint="eastAsia" w:ascii="仿宋" w:hAnsi="仿宋" w:eastAsia="仿宋" w:cs="仿宋"/>
              </w:rPr>
              <w:t>地</w:t>
            </w:r>
          </w:p>
        </w:tc>
        <w:tc>
          <w:tcPr>
            <w:tcW w:w="1140" w:type="dxa"/>
            <w:gridSpan w:val="3"/>
            <w:vMerge w:val="restart"/>
            <w:noWrap/>
            <w:vAlign w:val="bottom"/>
          </w:tcPr>
          <w:p>
            <w:pPr>
              <w:ind w:left="220"/>
              <w:rPr>
                <w:rFonts w:ascii="仿宋" w:hAnsi="仿宋" w:eastAsia="仿宋" w:cs="仿宋"/>
              </w:rPr>
            </w:pPr>
            <w:r>
              <w:rPr>
                <w:rFonts w:hint="eastAsia" w:ascii="仿宋" w:hAnsi="仿宋" w:eastAsia="仿宋" w:cs="仿宋"/>
              </w:rPr>
              <w:t>址：</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420" w:type="dxa"/>
            <w:noWrap/>
            <w:vAlign w:val="bottom"/>
          </w:tcPr>
          <w:p>
            <w:pPr>
              <w:rPr>
                <w:rFonts w:ascii="仿宋" w:hAnsi="仿宋" w:eastAsia="仿宋" w:cs="仿宋"/>
                <w:sz w:val="17"/>
              </w:rPr>
            </w:pPr>
          </w:p>
        </w:tc>
        <w:tc>
          <w:tcPr>
            <w:tcW w:w="4460" w:type="dxa"/>
            <w:gridSpan w:val="20"/>
            <w:vMerge w:val="restart"/>
            <w:tcBorders>
              <w:right w:val="single" w:color="auto" w:sz="8" w:space="0"/>
            </w:tcBorders>
            <w:noWrap/>
            <w:vAlign w:val="bottom"/>
          </w:tcPr>
          <w:p>
            <w:pPr>
              <w:jc w:val="right"/>
              <w:rPr>
                <w:rFonts w:ascii="仿宋" w:hAnsi="仿宋" w:eastAsia="仿宋" w:cs="仿宋"/>
              </w:rPr>
            </w:pPr>
            <w:r>
              <w:rPr>
                <w:rFonts w:hint="eastAsia" w:ascii="仿宋" w:hAnsi="仿宋" w:eastAsia="仿宋" w:cs="仿宋"/>
              </w:rPr>
              <w:t>邮政编码：</w:t>
            </w:r>
          </w:p>
        </w:tc>
      </w:tr>
      <w:tr>
        <w:tblPrEx>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40" w:type="dxa"/>
            <w:vMerge w:val="continue"/>
            <w:noWrap/>
            <w:vAlign w:val="bottom"/>
          </w:tcPr>
          <w:p>
            <w:pPr>
              <w:rPr>
                <w:rFonts w:ascii="仿宋" w:hAnsi="仿宋" w:eastAsia="仿宋" w:cs="仿宋"/>
                <w:sz w:val="13"/>
              </w:rPr>
            </w:pPr>
          </w:p>
        </w:tc>
        <w:tc>
          <w:tcPr>
            <w:tcW w:w="1140" w:type="dxa"/>
            <w:gridSpan w:val="3"/>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420" w:type="dxa"/>
            <w:noWrap/>
            <w:vAlign w:val="bottom"/>
          </w:tcPr>
          <w:p>
            <w:pPr>
              <w:rPr>
                <w:rFonts w:ascii="仿宋" w:hAnsi="仿宋" w:eastAsia="仿宋" w:cs="仿宋"/>
                <w:sz w:val="13"/>
              </w:rPr>
            </w:pPr>
          </w:p>
        </w:tc>
        <w:tc>
          <w:tcPr>
            <w:tcW w:w="4460" w:type="dxa"/>
            <w:gridSpan w:val="20"/>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60" w:type="dxa"/>
            <w:gridSpan w:val="2"/>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69" w:type="dxa"/>
            <w:tcBorders>
              <w:bottom w:val="single" w:color="auto" w:sz="8" w:space="0"/>
            </w:tcBorders>
            <w:noWrap/>
            <w:vAlign w:val="bottom"/>
          </w:tcPr>
          <w:p>
            <w:pPr>
              <w:rPr>
                <w:rFonts w:ascii="仿宋" w:hAnsi="仿宋" w:eastAsia="仿宋" w:cs="仿宋"/>
                <w:sz w:val="2"/>
              </w:rPr>
            </w:pPr>
          </w:p>
        </w:tc>
        <w:tc>
          <w:tcPr>
            <w:tcW w:w="231" w:type="dxa"/>
            <w:gridSpan w:val="2"/>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3</w:t>
            </w:r>
          </w:p>
        </w:tc>
        <w:tc>
          <w:tcPr>
            <w:tcW w:w="1120" w:type="dxa"/>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1.1.4.5</w:t>
            </w:r>
          </w:p>
        </w:tc>
        <w:tc>
          <w:tcPr>
            <w:tcW w:w="3700" w:type="dxa"/>
            <w:gridSpan w:val="13"/>
            <w:noWrap/>
            <w:vAlign w:val="bottom"/>
          </w:tcPr>
          <w:p>
            <w:pPr>
              <w:ind w:left="320"/>
              <w:rPr>
                <w:rFonts w:ascii="仿宋" w:hAnsi="仿宋" w:eastAsia="仿宋" w:cs="仿宋"/>
                <w:w w:val="99"/>
              </w:rPr>
            </w:pPr>
            <w:r>
              <w:rPr>
                <w:rFonts w:hint="eastAsia" w:ascii="仿宋" w:hAnsi="仿宋" w:eastAsia="仿宋" w:cs="仿宋"/>
                <w:w w:val="99"/>
              </w:rPr>
              <w:t>缺陷责任期：自实际交工日期起计算</w:t>
            </w:r>
          </w:p>
        </w:tc>
        <w:tc>
          <w:tcPr>
            <w:tcW w:w="69" w:type="dxa"/>
            <w:tcBorders>
              <w:bottom w:val="single" w:color="auto" w:sz="8" w:space="0"/>
            </w:tcBorders>
            <w:noWrap/>
            <w:vAlign w:val="bottom"/>
          </w:tcPr>
          <w:p>
            <w:pPr>
              <w:rPr>
                <w:rFonts w:ascii="仿宋" w:hAnsi="仿宋" w:eastAsia="仿宋" w:cs="仿宋"/>
                <w:sz w:val="24"/>
              </w:rPr>
            </w:pPr>
          </w:p>
        </w:tc>
        <w:tc>
          <w:tcPr>
            <w:tcW w:w="231" w:type="dxa"/>
            <w:gridSpan w:val="2"/>
            <w:tcBorders>
              <w:bottom w:val="single" w:color="auto" w:sz="8" w:space="0"/>
            </w:tcBorders>
            <w:noWrap/>
            <w:vAlign w:val="bottom"/>
          </w:tcPr>
          <w:p>
            <w:pPr>
              <w:rPr>
                <w:rFonts w:ascii="仿宋" w:hAnsi="仿宋" w:eastAsia="仿宋" w:cs="仿宋"/>
                <w:sz w:val="24"/>
              </w:rPr>
            </w:pPr>
            <w:r>
              <w:rPr>
                <w:rFonts w:hint="eastAsia" w:ascii="仿宋" w:hAnsi="仿宋" w:eastAsia="仿宋" w:cs="仿宋"/>
                <w:sz w:val="24"/>
              </w:rPr>
              <w:t>2</w:t>
            </w:r>
          </w:p>
        </w:tc>
        <w:tc>
          <w:tcPr>
            <w:tcW w:w="3300" w:type="dxa"/>
            <w:gridSpan w:val="13"/>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年</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64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149" w:type="dxa"/>
            <w:gridSpan w:val="2"/>
            <w:tcBorders>
              <w:bottom w:val="single" w:color="auto" w:sz="8" w:space="0"/>
            </w:tcBorders>
            <w:noWrap/>
            <w:vAlign w:val="bottom"/>
          </w:tcPr>
          <w:p>
            <w:pPr>
              <w:rPr>
                <w:rFonts w:ascii="仿宋" w:hAnsi="仿宋" w:eastAsia="仿宋" w:cs="仿宋"/>
                <w:sz w:val="1"/>
              </w:rPr>
            </w:pPr>
          </w:p>
        </w:tc>
        <w:tc>
          <w:tcPr>
            <w:tcW w:w="271" w:type="dxa"/>
            <w:gridSpan w:val="3"/>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bottom w:val="single" w:color="auto" w:sz="8" w:space="0"/>
            </w:tcBorders>
            <w:noWrap/>
            <w:vAlign w:val="bottom"/>
          </w:tcPr>
          <w:p>
            <w:pPr>
              <w:rPr>
                <w:rFonts w:ascii="仿宋" w:hAnsi="仿宋" w:eastAsia="仿宋" w:cs="仿宋"/>
                <w:sz w:val="1"/>
              </w:rPr>
            </w:pPr>
          </w:p>
        </w:tc>
        <w:tc>
          <w:tcPr>
            <w:tcW w:w="40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4</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1.6.3</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图纸需要修改和补充的，应由监理人取得发包人同意后，在该工程或工程相</w:t>
            </w:r>
          </w:p>
        </w:tc>
      </w:tr>
      <w:tr>
        <w:tblPrEx>
          <w:tblCellMar>
            <w:top w:w="0" w:type="dxa"/>
            <w:left w:w="0" w:type="dxa"/>
            <w:bottom w:w="0" w:type="dxa"/>
            <w:right w:w="0" w:type="dxa"/>
          </w:tblCellMar>
        </w:tblPrEx>
        <w:trPr>
          <w:trHeight w:val="22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1880" w:type="dxa"/>
            <w:gridSpan w:val="4"/>
            <w:vMerge w:val="restart"/>
            <w:noWrap/>
            <w:vAlign w:val="bottom"/>
          </w:tcPr>
          <w:p>
            <w:pPr>
              <w:ind w:left="80"/>
              <w:rPr>
                <w:rFonts w:ascii="仿宋" w:hAnsi="仿宋" w:eastAsia="仿宋" w:cs="仿宋"/>
              </w:rPr>
            </w:pPr>
            <w:r>
              <w:rPr>
                <w:rFonts w:hint="eastAsia" w:ascii="仿宋" w:hAnsi="仿宋" w:eastAsia="仿宋" w:cs="仿宋"/>
              </w:rPr>
              <w:t>应部位施工前</w:t>
            </w:r>
          </w:p>
        </w:tc>
        <w:tc>
          <w:tcPr>
            <w:tcW w:w="5420" w:type="dxa"/>
            <w:gridSpan w:val="25"/>
            <w:vMerge w:val="restart"/>
            <w:tcBorders>
              <w:right w:val="single" w:color="auto" w:sz="8" w:space="0"/>
            </w:tcBorders>
            <w:noWrap/>
            <w:vAlign w:val="bottom"/>
          </w:tcPr>
          <w:p>
            <w:pPr>
              <w:ind w:right="412"/>
              <w:rPr>
                <w:rFonts w:ascii="仿宋" w:hAnsi="仿宋" w:eastAsia="仿宋" w:cs="仿宋"/>
              </w:rPr>
            </w:pPr>
            <w:r>
              <w:rPr>
                <w:rFonts w:hint="eastAsia" w:ascii="仿宋" w:hAnsi="仿宋" w:eastAsia="仿宋" w:cs="仿宋"/>
              </w:rPr>
              <w:t>天签发图纸修改图给承包人</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1880" w:type="dxa"/>
            <w:gridSpan w:val="4"/>
            <w:vMerge w:val="continue"/>
            <w:noWrap/>
            <w:vAlign w:val="bottom"/>
          </w:tcPr>
          <w:p>
            <w:pPr>
              <w:rPr>
                <w:rFonts w:ascii="仿宋" w:hAnsi="仿宋" w:eastAsia="仿宋" w:cs="仿宋"/>
                <w:sz w:val="13"/>
              </w:rPr>
            </w:pPr>
          </w:p>
        </w:tc>
        <w:tc>
          <w:tcPr>
            <w:tcW w:w="5420" w:type="dxa"/>
            <w:gridSpan w:val="25"/>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340" w:type="dxa"/>
            <w:gridSpan w:val="2"/>
            <w:tcBorders>
              <w:bottom w:val="single" w:color="auto" w:sz="8" w:space="0"/>
            </w:tcBorders>
            <w:noWrap/>
            <w:vAlign w:val="bottom"/>
          </w:tcPr>
          <w:p>
            <w:pPr>
              <w:rPr>
                <w:rFonts w:ascii="仿宋" w:hAnsi="仿宋" w:eastAsia="仿宋" w:cs="仿宋"/>
                <w:sz w:val="1"/>
              </w:rPr>
            </w:pPr>
          </w:p>
        </w:tc>
        <w:tc>
          <w:tcPr>
            <w:tcW w:w="4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64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280" w:type="dxa"/>
            <w:gridSpan w:val="3"/>
            <w:tcBorders>
              <w:bottom w:val="single" w:color="auto" w:sz="8" w:space="0"/>
            </w:tcBorders>
            <w:noWrap/>
            <w:vAlign w:val="bottom"/>
          </w:tcPr>
          <w:p>
            <w:pPr>
              <w:rPr>
                <w:rFonts w:ascii="仿宋" w:hAnsi="仿宋" w:eastAsia="仿宋" w:cs="仿宋"/>
                <w:sz w:val="1"/>
              </w:rPr>
            </w:pPr>
          </w:p>
        </w:tc>
        <w:tc>
          <w:tcPr>
            <w:tcW w:w="140" w:type="dxa"/>
            <w:gridSpan w:val="2"/>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40" w:type="dxa"/>
            <w:gridSpan w:val="3"/>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ign w:val="bottom"/>
          </w:tcPr>
          <w:p>
            <w:pPr>
              <w:rPr>
                <w:rFonts w:ascii="仿宋" w:hAnsi="仿宋" w:eastAsia="仿宋" w:cs="仿宋"/>
                <w:sz w:val="24"/>
              </w:rPr>
            </w:pPr>
          </w:p>
        </w:tc>
        <w:tc>
          <w:tcPr>
            <w:tcW w:w="1120" w:type="dxa"/>
            <w:tcBorders>
              <w:right w:val="single" w:color="auto" w:sz="8" w:space="0"/>
            </w:tcBorders>
            <w:noWrap/>
            <w:vAlign w:val="bottom"/>
          </w:tcPr>
          <w:p>
            <w:pPr>
              <w:rPr>
                <w:rFonts w:ascii="仿宋" w:hAnsi="仿宋" w:eastAsia="仿宋" w:cs="仿宋"/>
                <w:sz w:val="24"/>
              </w:rPr>
            </w:pP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监理人在行使下列权力前需要经发包人事先批准：</w:t>
            </w:r>
          </w:p>
        </w:tc>
      </w:tr>
      <w:tr>
        <w:tblPrEx>
          <w:tblCellMar>
            <w:top w:w="0" w:type="dxa"/>
            <w:left w:w="0" w:type="dxa"/>
            <w:bottom w:w="0" w:type="dxa"/>
            <w:right w:w="0" w:type="dxa"/>
          </w:tblCellMar>
        </w:tblPrEx>
        <w:trPr>
          <w:trHeight w:val="386"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5</w:t>
            </w:r>
          </w:p>
        </w:tc>
        <w:tc>
          <w:tcPr>
            <w:tcW w:w="1120" w:type="dxa"/>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3.1.1</w:t>
            </w:r>
          </w:p>
        </w:tc>
        <w:tc>
          <w:tcPr>
            <w:tcW w:w="7300" w:type="dxa"/>
            <w:gridSpan w:val="29"/>
            <w:tcBorders>
              <w:right w:val="single" w:color="auto" w:sz="8" w:space="0"/>
            </w:tcBorders>
            <w:noWrap/>
            <w:vAlign w:val="bottom"/>
          </w:tcPr>
          <w:p>
            <w:pPr>
              <w:ind w:left="320"/>
              <w:rPr>
                <w:rFonts w:ascii="仿宋" w:hAnsi="仿宋" w:eastAsia="仿宋" w:cs="仿宋"/>
                <w:w w:val="93"/>
              </w:rPr>
            </w:pPr>
            <w:r>
              <w:rPr>
                <w:rFonts w:hint="eastAsia" w:ascii="仿宋" w:hAnsi="仿宋" w:eastAsia="仿宋" w:cs="仿宋"/>
              </w:rPr>
              <w:t>（6）根据第 15.3 款发出的变更指示，其单项工程变更涉及的金额超过了该单项</w:t>
            </w:r>
          </w:p>
        </w:tc>
      </w:tr>
      <w:tr>
        <w:tblPrEx>
          <w:tblCellMar>
            <w:top w:w="0" w:type="dxa"/>
            <w:left w:w="0" w:type="dxa"/>
            <w:bottom w:w="0" w:type="dxa"/>
            <w:right w:w="0" w:type="dxa"/>
          </w:tblCellMar>
        </w:tblPrEx>
        <w:trPr>
          <w:trHeight w:val="330" w:hRule="atLeast"/>
        </w:trPr>
        <w:tc>
          <w:tcPr>
            <w:tcW w:w="640" w:type="dxa"/>
            <w:tcBorders>
              <w:left w:val="single" w:color="auto" w:sz="8" w:space="0"/>
              <w:right w:val="single" w:color="auto" w:sz="8" w:space="0"/>
            </w:tcBorders>
            <w:noWrap/>
            <w:vAlign w:val="bottom"/>
          </w:tcPr>
          <w:p>
            <w:pPr>
              <w:rPr>
                <w:rFonts w:ascii="仿宋" w:hAnsi="仿宋" w:eastAsia="仿宋" w:cs="仿宋"/>
                <w:sz w:val="24"/>
              </w:rPr>
            </w:pPr>
          </w:p>
        </w:tc>
        <w:tc>
          <w:tcPr>
            <w:tcW w:w="1120" w:type="dxa"/>
            <w:tcBorders>
              <w:right w:val="single" w:color="auto" w:sz="8" w:space="0"/>
            </w:tcBorders>
            <w:noWrap/>
            <w:vAlign w:val="bottom"/>
          </w:tcPr>
          <w:p>
            <w:pPr>
              <w:rPr>
                <w:rFonts w:ascii="仿宋" w:hAnsi="仿宋" w:eastAsia="仿宋" w:cs="仿宋"/>
                <w:sz w:val="24"/>
              </w:rPr>
            </w:pPr>
          </w:p>
        </w:tc>
        <w:tc>
          <w:tcPr>
            <w:tcW w:w="7300" w:type="dxa"/>
            <w:gridSpan w:val="29"/>
            <w:tcBorders>
              <w:right w:val="single" w:color="auto" w:sz="8" w:space="0"/>
            </w:tcBorders>
            <w:noWrap/>
            <w:vAlign w:val="bottom"/>
          </w:tcPr>
          <w:p>
            <w:pPr>
              <w:ind w:left="80"/>
              <w:rPr>
                <w:rFonts w:ascii="仿宋" w:hAnsi="仿宋" w:eastAsia="仿宋" w:cs="仿宋"/>
              </w:rPr>
            </w:pPr>
            <w:r>
              <w:rPr>
                <w:rFonts w:hint="eastAsia" w:ascii="仿宋" w:hAnsi="仿宋" w:eastAsia="仿宋" w:cs="仿宋"/>
              </w:rPr>
              <w:t>工程签约时合同价的  %或累计变更超过了签约合同价的  %</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6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280" w:type="dxa"/>
            <w:gridSpan w:val="3"/>
            <w:tcBorders>
              <w:bottom w:val="single" w:color="auto" w:sz="8" w:space="0"/>
            </w:tcBorders>
            <w:noWrap/>
            <w:vAlign w:val="bottom"/>
          </w:tcPr>
          <w:p>
            <w:pPr>
              <w:rPr>
                <w:rFonts w:ascii="仿宋" w:hAnsi="仿宋" w:eastAsia="仿宋" w:cs="仿宋"/>
                <w:sz w:val="1"/>
              </w:rPr>
            </w:pPr>
          </w:p>
        </w:tc>
        <w:tc>
          <w:tcPr>
            <w:tcW w:w="140" w:type="dxa"/>
            <w:gridSpan w:val="2"/>
            <w:tcBorders>
              <w:bottom w:val="single" w:color="auto" w:sz="8" w:space="0"/>
            </w:tcBorders>
            <w:noWrap/>
            <w:vAlign w:val="bottom"/>
          </w:tcPr>
          <w:p>
            <w:pPr>
              <w:rPr>
                <w:rFonts w:ascii="仿宋" w:hAnsi="仿宋" w:eastAsia="仿宋" w:cs="仿宋"/>
                <w:sz w:val="1"/>
              </w:rPr>
            </w:pPr>
          </w:p>
        </w:tc>
        <w:tc>
          <w:tcPr>
            <w:tcW w:w="8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top w:val="single" w:color="auto" w:sz="8" w:space="0"/>
              <w:bottom w:val="single" w:color="auto" w:sz="8" w:space="0"/>
            </w:tcBorders>
            <w:noWrap/>
            <w:vAlign w:val="bottom"/>
          </w:tcPr>
          <w:p>
            <w:pPr>
              <w:rPr>
                <w:rFonts w:ascii="仿宋" w:hAnsi="仿宋" w:eastAsia="仿宋" w:cs="仿宋"/>
                <w:sz w:val="1"/>
              </w:rPr>
            </w:pPr>
          </w:p>
        </w:tc>
        <w:tc>
          <w:tcPr>
            <w:tcW w:w="820" w:type="dxa"/>
            <w:gridSpan w:val="2"/>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46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6</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5.2.1</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发包人是否提供材料或工程设备： 是或否</w:t>
            </w:r>
          </w:p>
        </w:tc>
      </w:tr>
      <w:tr>
        <w:tblPrEx>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ign w:val="bottom"/>
          </w:tcPr>
          <w:p>
            <w:pPr>
              <w:rPr>
                <w:rFonts w:ascii="仿宋" w:hAnsi="仿宋" w:eastAsia="仿宋" w:cs="仿宋"/>
                <w:sz w:val="1"/>
              </w:rPr>
            </w:pPr>
          </w:p>
        </w:tc>
        <w:tc>
          <w:tcPr>
            <w:tcW w:w="1120" w:type="dxa"/>
            <w:vMerge w:val="continue"/>
            <w:tcBorders>
              <w:right w:val="single" w:color="auto" w:sz="8" w:space="0"/>
            </w:tcBorders>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00" w:type="dxa"/>
            <w:gridSpan w:val="2"/>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380" w:type="dxa"/>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18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20" w:type="dxa"/>
            <w:noWrap/>
            <w:vAlign w:val="bottom"/>
          </w:tcPr>
          <w:p>
            <w:pPr>
              <w:rPr>
                <w:rFonts w:ascii="仿宋" w:hAnsi="仿宋" w:eastAsia="仿宋" w:cs="仿宋"/>
                <w:sz w:val="1"/>
              </w:rPr>
            </w:pPr>
          </w:p>
        </w:tc>
        <w:tc>
          <w:tcPr>
            <w:tcW w:w="340" w:type="dxa"/>
            <w:noWrap/>
            <w:vAlign w:val="bottom"/>
          </w:tcPr>
          <w:p>
            <w:pPr>
              <w:rPr>
                <w:rFonts w:ascii="仿宋" w:hAnsi="仿宋" w:eastAsia="仿宋" w:cs="仿宋"/>
                <w:sz w:val="1"/>
              </w:rPr>
            </w:pPr>
          </w:p>
        </w:tc>
        <w:tc>
          <w:tcPr>
            <w:tcW w:w="120" w:type="dxa"/>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如发包人负责提供部分材料或工程设备，相关规定如下：</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900" w:type="dxa"/>
            <w:gridSpan w:val="3"/>
            <w:tcBorders>
              <w:bottom w:val="single" w:color="auto" w:sz="8" w:space="0"/>
            </w:tcBorders>
            <w:noWrap/>
            <w:vAlign w:val="bottom"/>
          </w:tcPr>
          <w:p>
            <w:pPr>
              <w:rPr>
                <w:rFonts w:ascii="仿宋" w:hAnsi="仿宋" w:eastAsia="仿宋" w:cs="仿宋"/>
                <w:sz w:val="1"/>
              </w:rPr>
            </w:pPr>
          </w:p>
        </w:tc>
        <w:tc>
          <w:tcPr>
            <w:tcW w:w="640" w:type="dxa"/>
            <w:gridSpan w:val="3"/>
            <w:tcBorders>
              <w:bottom w:val="single" w:color="auto" w:sz="8" w:space="0"/>
            </w:tcBorders>
            <w:noWrap/>
            <w:vAlign w:val="bottom"/>
          </w:tcPr>
          <w:p>
            <w:pPr>
              <w:rPr>
                <w:rFonts w:ascii="仿宋" w:hAnsi="仿宋" w:eastAsia="仿宋" w:cs="仿宋"/>
                <w:sz w:val="1"/>
              </w:rPr>
            </w:pPr>
          </w:p>
        </w:tc>
        <w:tc>
          <w:tcPr>
            <w:tcW w:w="5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tcBorders>
              <w:top w:val="single" w:color="auto" w:sz="8" w:space="0"/>
              <w:bottom w:val="single" w:color="auto" w:sz="8" w:space="0"/>
            </w:tcBorders>
            <w:noWrap/>
            <w:vAlign w:val="bottom"/>
          </w:tcPr>
          <w:p>
            <w:pPr>
              <w:rPr>
                <w:rFonts w:ascii="仿宋" w:hAnsi="仿宋" w:eastAsia="仿宋" w:cs="仿宋"/>
                <w:sz w:val="1"/>
              </w:rPr>
            </w:pPr>
          </w:p>
        </w:tc>
        <w:tc>
          <w:tcPr>
            <w:tcW w:w="620" w:type="dxa"/>
            <w:tcBorders>
              <w:top w:val="single" w:color="auto" w:sz="8" w:space="0"/>
              <w:bottom w:val="single" w:color="auto" w:sz="8" w:space="0"/>
            </w:tcBorders>
            <w:noWrap/>
            <w:vAlign w:val="bottom"/>
          </w:tcPr>
          <w:p>
            <w:pPr>
              <w:rPr>
                <w:rFonts w:ascii="仿宋" w:hAnsi="仿宋" w:eastAsia="仿宋" w:cs="仿宋"/>
                <w:sz w:val="1"/>
              </w:rPr>
            </w:pPr>
          </w:p>
        </w:tc>
        <w:tc>
          <w:tcPr>
            <w:tcW w:w="34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7</w:t>
            </w:r>
          </w:p>
        </w:tc>
        <w:tc>
          <w:tcPr>
            <w:tcW w:w="1120" w:type="dxa"/>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6.2</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发包人是否提供施工设备和临时设施： 是或否</w:t>
            </w:r>
          </w:p>
        </w:tc>
      </w:tr>
      <w:tr>
        <w:tblPrEx>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ign w:val="bottom"/>
          </w:tcPr>
          <w:p>
            <w:pPr>
              <w:rPr>
                <w:rFonts w:ascii="仿宋" w:hAnsi="仿宋" w:eastAsia="仿宋" w:cs="仿宋"/>
                <w:sz w:val="1"/>
              </w:rPr>
            </w:pPr>
          </w:p>
        </w:tc>
        <w:tc>
          <w:tcPr>
            <w:tcW w:w="1120" w:type="dxa"/>
            <w:vMerge w:val="continue"/>
            <w:tcBorders>
              <w:right w:val="single" w:color="auto" w:sz="8" w:space="0"/>
            </w:tcBorders>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00" w:type="dxa"/>
            <w:gridSpan w:val="2"/>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38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18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20" w:type="dxa"/>
            <w:noWrap/>
            <w:vAlign w:val="bottom"/>
          </w:tcPr>
          <w:p>
            <w:pPr>
              <w:rPr>
                <w:rFonts w:ascii="仿宋" w:hAnsi="仿宋" w:eastAsia="仿宋" w:cs="仿宋"/>
                <w:sz w:val="1"/>
              </w:rPr>
            </w:pPr>
          </w:p>
        </w:tc>
        <w:tc>
          <w:tcPr>
            <w:tcW w:w="340" w:type="dxa"/>
            <w:noWrap/>
            <w:vAlign w:val="bottom"/>
          </w:tcPr>
          <w:p>
            <w:pPr>
              <w:rPr>
                <w:rFonts w:ascii="仿宋" w:hAnsi="仿宋" w:eastAsia="仿宋" w:cs="仿宋"/>
                <w:sz w:val="1"/>
              </w:rPr>
            </w:pPr>
          </w:p>
        </w:tc>
        <w:tc>
          <w:tcPr>
            <w:tcW w:w="120" w:type="dxa"/>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如发包人负责提供部分施工设备和临时设施，相关规定如下：</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1960" w:type="dxa"/>
            <w:gridSpan w:val="7"/>
            <w:tcBorders>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06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8</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8.1.1</w:t>
            </w:r>
          </w:p>
        </w:tc>
        <w:tc>
          <w:tcPr>
            <w:tcW w:w="6220" w:type="dxa"/>
            <w:gridSpan w:val="26"/>
            <w:noWrap/>
            <w:vAlign w:val="bottom"/>
          </w:tcPr>
          <w:p>
            <w:pPr>
              <w:ind w:left="320"/>
              <w:rPr>
                <w:rFonts w:ascii="仿宋" w:hAnsi="仿宋" w:eastAsia="仿宋" w:cs="仿宋"/>
                <w:w w:val="99"/>
              </w:rPr>
            </w:pPr>
            <w:r>
              <w:rPr>
                <w:rFonts w:hint="eastAsia" w:ascii="仿宋" w:hAnsi="仿宋" w:eastAsia="仿宋" w:cs="仿宋"/>
                <w:w w:val="99"/>
              </w:rPr>
              <w:t>发包人提供测量基准点、基准线和水准点及其书面资料的期限：</w:t>
            </w:r>
          </w:p>
        </w:tc>
        <w:tc>
          <w:tcPr>
            <w:tcW w:w="960" w:type="dxa"/>
            <w:gridSpan w:val="2"/>
            <w:tcBorders>
              <w:bottom w:val="single" w:color="auto" w:sz="8" w:space="0"/>
            </w:tcBorders>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承包人将施工控制网资料报送监理人审批的期限：</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80" w:type="dxa"/>
            <w:tcBorders>
              <w:bottom w:val="single" w:color="auto" w:sz="8" w:space="0"/>
            </w:tcBorders>
            <w:noWrap/>
            <w:vAlign w:val="bottom"/>
          </w:tcPr>
          <w:p>
            <w:pPr>
              <w:rPr>
                <w:rFonts w:ascii="仿宋" w:hAnsi="仿宋" w:eastAsia="仿宋" w:cs="仿宋"/>
                <w:sz w:val="1"/>
              </w:rPr>
            </w:pPr>
          </w:p>
        </w:tc>
        <w:tc>
          <w:tcPr>
            <w:tcW w:w="2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top w:val="single" w:color="auto" w:sz="8" w:space="0"/>
              <w:bottom w:val="single" w:color="auto" w:sz="8" w:space="0"/>
            </w:tcBorders>
            <w:noWrap/>
            <w:vAlign w:val="bottom"/>
          </w:tcPr>
          <w:p>
            <w:pPr>
              <w:rPr>
                <w:rFonts w:ascii="仿宋" w:hAnsi="仿宋" w:eastAsia="仿宋" w:cs="仿宋"/>
                <w:sz w:val="1"/>
              </w:rPr>
            </w:pPr>
          </w:p>
        </w:tc>
        <w:tc>
          <w:tcPr>
            <w:tcW w:w="180" w:type="dxa"/>
            <w:tcBorders>
              <w:top w:val="single" w:color="auto" w:sz="8" w:space="0"/>
              <w:bottom w:val="single" w:color="auto" w:sz="8" w:space="0"/>
            </w:tcBorders>
            <w:noWrap/>
            <w:vAlign w:val="bottom"/>
          </w:tcPr>
          <w:p>
            <w:pPr>
              <w:rPr>
                <w:rFonts w:ascii="仿宋" w:hAnsi="仿宋" w:eastAsia="仿宋" w:cs="仿宋"/>
                <w:sz w:val="1"/>
              </w:rPr>
            </w:pPr>
          </w:p>
        </w:tc>
        <w:tc>
          <w:tcPr>
            <w:tcW w:w="40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00" w:type="dxa"/>
            <w:tcBorders>
              <w:top w:val="single" w:color="auto" w:sz="8" w:space="0"/>
              <w:bottom w:val="single" w:color="auto" w:sz="8" w:space="0"/>
            </w:tcBorders>
            <w:noWrap/>
            <w:vAlign w:val="bottom"/>
          </w:tcPr>
          <w:p>
            <w:pPr>
              <w:rPr>
                <w:rFonts w:ascii="仿宋" w:hAnsi="仿宋" w:eastAsia="仿宋" w:cs="仿宋"/>
                <w:sz w:val="1"/>
              </w:rPr>
            </w:pPr>
          </w:p>
        </w:tc>
        <w:tc>
          <w:tcPr>
            <w:tcW w:w="620" w:type="dxa"/>
            <w:tcBorders>
              <w:top w:val="single" w:color="auto" w:sz="8" w:space="0"/>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9</w:t>
            </w:r>
          </w:p>
        </w:tc>
        <w:tc>
          <w:tcPr>
            <w:tcW w:w="1120" w:type="dxa"/>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11.5（3）</w:t>
            </w:r>
          </w:p>
        </w:tc>
        <w:tc>
          <w:tcPr>
            <w:tcW w:w="2420" w:type="dxa"/>
            <w:gridSpan w:val="8"/>
            <w:noWrap/>
            <w:vAlign w:val="bottom"/>
          </w:tcPr>
          <w:p>
            <w:pPr>
              <w:ind w:left="320"/>
              <w:rPr>
                <w:rFonts w:ascii="仿宋" w:hAnsi="仿宋" w:eastAsia="仿宋" w:cs="仿宋"/>
              </w:rPr>
            </w:pPr>
            <w:r>
              <w:rPr>
                <w:rFonts w:hint="eastAsia" w:ascii="仿宋" w:hAnsi="仿宋" w:eastAsia="仿宋" w:cs="仿宋"/>
              </w:rPr>
              <w:t>逾期交工违约金：</w:t>
            </w:r>
          </w:p>
        </w:tc>
        <w:tc>
          <w:tcPr>
            <w:tcW w:w="1280" w:type="dxa"/>
            <w:gridSpan w:val="5"/>
            <w:noWrap/>
            <w:vAlign w:val="bottom"/>
          </w:tcPr>
          <w:p>
            <w:pPr>
              <w:rPr>
                <w:rFonts w:ascii="仿宋" w:hAnsi="仿宋" w:eastAsia="仿宋" w:cs="仿宋"/>
              </w:rPr>
            </w:pPr>
            <w:r>
              <w:rPr>
                <w:rFonts w:hint="eastAsia" w:ascii="仿宋" w:hAnsi="仿宋" w:eastAsia="仿宋" w:cs="仿宋"/>
              </w:rPr>
              <w:t>元/天</w:t>
            </w: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2080" w:type="dxa"/>
            <w:gridSpan w:val="8"/>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10</w:t>
            </w:r>
          </w:p>
        </w:tc>
        <w:tc>
          <w:tcPr>
            <w:tcW w:w="1120" w:type="dxa"/>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11.5（3）</w:t>
            </w:r>
          </w:p>
        </w:tc>
        <w:tc>
          <w:tcPr>
            <w:tcW w:w="2420" w:type="dxa"/>
            <w:gridSpan w:val="8"/>
            <w:noWrap/>
            <w:vAlign w:val="bottom"/>
          </w:tcPr>
          <w:p>
            <w:pPr>
              <w:ind w:left="320"/>
              <w:rPr>
                <w:rFonts w:ascii="仿宋" w:hAnsi="仿宋" w:eastAsia="仿宋" w:cs="仿宋"/>
                <w:w w:val="99"/>
              </w:rPr>
            </w:pPr>
            <w:r>
              <w:rPr>
                <w:rFonts w:hint="eastAsia" w:ascii="仿宋" w:hAnsi="仿宋" w:eastAsia="仿宋" w:cs="仿宋"/>
                <w:w w:val="99"/>
              </w:rPr>
              <w:t>逾期交工违约金限额：</w:t>
            </w:r>
          </w:p>
        </w:tc>
        <w:tc>
          <w:tcPr>
            <w:tcW w:w="420" w:type="dxa"/>
            <w:tcBorders>
              <w:bottom w:val="single" w:color="auto" w:sz="8" w:space="0"/>
            </w:tcBorders>
            <w:noWrap/>
            <w:vAlign w:val="bottom"/>
          </w:tcPr>
          <w:p>
            <w:pPr>
              <w:rPr>
                <w:rFonts w:ascii="仿宋" w:hAnsi="仿宋" w:eastAsia="仿宋" w:cs="仿宋"/>
                <w:sz w:val="24"/>
              </w:rPr>
            </w:pPr>
            <w:r>
              <w:rPr>
                <w:rFonts w:hint="eastAsia" w:ascii="仿宋" w:hAnsi="仿宋" w:eastAsia="仿宋" w:cs="仿宋"/>
                <w:sz w:val="24"/>
              </w:rPr>
              <w:t>10</w:t>
            </w:r>
          </w:p>
        </w:tc>
        <w:tc>
          <w:tcPr>
            <w:tcW w:w="4460" w:type="dxa"/>
            <w:gridSpan w:val="20"/>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%签约合同价</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160" w:type="dxa"/>
            <w:gridSpan w:val="3"/>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80" w:type="dxa"/>
            <w:tcBorders>
              <w:bottom w:val="single" w:color="auto" w:sz="8" w:space="0"/>
            </w:tcBorders>
            <w:noWrap/>
            <w:vAlign w:val="bottom"/>
          </w:tcPr>
          <w:p>
            <w:pPr>
              <w:rPr>
                <w:rFonts w:ascii="仿宋" w:hAnsi="仿宋" w:eastAsia="仿宋" w:cs="仿宋"/>
                <w:sz w:val="1"/>
              </w:rPr>
            </w:pPr>
          </w:p>
        </w:tc>
        <w:tc>
          <w:tcPr>
            <w:tcW w:w="2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bottom w:val="single" w:color="auto" w:sz="8" w:space="0"/>
            </w:tcBorders>
            <w:noWrap/>
            <w:vAlign w:val="bottom"/>
          </w:tcPr>
          <w:p>
            <w:pPr>
              <w:rPr>
                <w:rFonts w:ascii="仿宋" w:hAnsi="仿宋" w:eastAsia="仿宋" w:cs="仿宋"/>
                <w:sz w:val="1"/>
              </w:rPr>
            </w:pPr>
          </w:p>
        </w:tc>
        <w:tc>
          <w:tcPr>
            <w:tcW w:w="40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5"/>
              </w:rPr>
            </w:pPr>
            <w:r>
              <w:rPr>
                <w:rFonts w:hint="eastAsia" w:ascii="仿宋" w:hAnsi="仿宋" w:eastAsia="仿宋" w:cs="仿宋"/>
                <w:w w:val="95"/>
              </w:rPr>
              <w:t>11</w:t>
            </w:r>
          </w:p>
        </w:tc>
        <w:tc>
          <w:tcPr>
            <w:tcW w:w="1120" w:type="dxa"/>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11.6</w:t>
            </w:r>
          </w:p>
        </w:tc>
        <w:tc>
          <w:tcPr>
            <w:tcW w:w="2420" w:type="dxa"/>
            <w:gridSpan w:val="8"/>
            <w:noWrap/>
            <w:vAlign w:val="bottom"/>
          </w:tcPr>
          <w:p>
            <w:pPr>
              <w:ind w:left="320"/>
              <w:rPr>
                <w:rFonts w:ascii="仿宋" w:hAnsi="仿宋" w:eastAsia="仿宋" w:cs="仿宋"/>
              </w:rPr>
            </w:pPr>
            <w:r>
              <w:rPr>
                <w:rFonts w:hint="eastAsia" w:ascii="仿宋" w:hAnsi="仿宋" w:eastAsia="仿宋" w:cs="仿宋"/>
              </w:rPr>
              <w:t>提前交工的奖金：</w:t>
            </w:r>
          </w:p>
        </w:tc>
        <w:tc>
          <w:tcPr>
            <w:tcW w:w="1280" w:type="dxa"/>
            <w:gridSpan w:val="5"/>
            <w:noWrap/>
            <w:vAlign w:val="bottom"/>
          </w:tcPr>
          <w:p>
            <w:pPr>
              <w:rPr>
                <w:rFonts w:ascii="仿宋" w:hAnsi="仿宋" w:eastAsia="仿宋" w:cs="仿宋"/>
              </w:rPr>
            </w:pPr>
            <w:r>
              <w:rPr>
                <w:rFonts w:hint="eastAsia" w:ascii="仿宋" w:hAnsi="仿宋" w:eastAsia="仿宋" w:cs="仿宋"/>
              </w:rPr>
              <w:t>元/天</w:t>
            </w: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2080" w:type="dxa"/>
            <w:gridSpan w:val="8"/>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12</w:t>
            </w:r>
          </w:p>
        </w:tc>
        <w:tc>
          <w:tcPr>
            <w:tcW w:w="1120" w:type="dxa"/>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11.6</w:t>
            </w:r>
          </w:p>
        </w:tc>
        <w:tc>
          <w:tcPr>
            <w:tcW w:w="2420" w:type="dxa"/>
            <w:gridSpan w:val="8"/>
            <w:noWrap/>
            <w:vAlign w:val="bottom"/>
          </w:tcPr>
          <w:p>
            <w:pPr>
              <w:ind w:left="320"/>
              <w:rPr>
                <w:rFonts w:ascii="仿宋" w:hAnsi="仿宋" w:eastAsia="仿宋" w:cs="仿宋"/>
                <w:w w:val="99"/>
              </w:rPr>
            </w:pPr>
            <w:r>
              <w:rPr>
                <w:rFonts w:hint="eastAsia" w:ascii="仿宋" w:hAnsi="仿宋" w:eastAsia="仿宋" w:cs="仿宋"/>
                <w:w w:val="99"/>
              </w:rPr>
              <w:t>提前交工的奖金限额：</w:t>
            </w:r>
          </w:p>
        </w:tc>
        <w:tc>
          <w:tcPr>
            <w:tcW w:w="420" w:type="dxa"/>
            <w:tcBorders>
              <w:bottom w:val="single" w:color="auto" w:sz="8" w:space="0"/>
            </w:tcBorders>
            <w:noWrap/>
            <w:vAlign w:val="bottom"/>
          </w:tcPr>
          <w:p>
            <w:pPr>
              <w:rPr>
                <w:rFonts w:ascii="仿宋" w:hAnsi="仿宋" w:eastAsia="仿宋" w:cs="仿宋"/>
                <w:sz w:val="24"/>
              </w:rPr>
            </w:pPr>
          </w:p>
        </w:tc>
        <w:tc>
          <w:tcPr>
            <w:tcW w:w="4460" w:type="dxa"/>
            <w:gridSpan w:val="20"/>
            <w:tcBorders>
              <w:right w:val="single" w:color="auto" w:sz="8" w:space="0"/>
            </w:tcBorders>
            <w:noWrap/>
            <w:vAlign w:val="bottom"/>
          </w:tcPr>
          <w:p>
            <w:pPr>
              <w:rPr>
                <w:rFonts w:ascii="仿宋" w:hAnsi="仿宋" w:eastAsia="仿宋" w:cs="仿宋"/>
              </w:rPr>
            </w:pPr>
            <w:r>
              <w:rPr>
                <w:rFonts w:hint="eastAsia" w:ascii="仿宋" w:hAnsi="仿宋" w:eastAsia="仿宋" w:cs="仿宋"/>
              </w:rPr>
              <w:t>%签约合同价</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3580" w:type="dxa"/>
            <w:gridSpan w:val="11"/>
            <w:tcBorders>
              <w:bottom w:val="single" w:color="auto" w:sz="8" w:space="0"/>
            </w:tcBorders>
            <w:noWrap/>
            <w:vAlign w:val="bottom"/>
          </w:tcPr>
          <w:p>
            <w:pPr>
              <w:rPr>
                <w:rFonts w:ascii="仿宋" w:hAnsi="仿宋" w:eastAsia="仿宋" w:cs="仿宋"/>
                <w:sz w:val="1"/>
              </w:rPr>
            </w:pPr>
          </w:p>
        </w:tc>
        <w:tc>
          <w:tcPr>
            <w:tcW w:w="2540" w:type="dxa"/>
            <w:gridSpan w:val="14"/>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13</w:t>
            </w:r>
          </w:p>
        </w:tc>
        <w:tc>
          <w:tcPr>
            <w:tcW w:w="1120" w:type="dxa"/>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15.5.2</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承包人提出的合理化建议降低了合同价格或者提高了工程经济效益的，发包</w:t>
            </w: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1880" w:type="dxa"/>
            <w:gridSpan w:val="4"/>
            <w:vMerge w:val="restart"/>
            <w:noWrap/>
            <w:vAlign w:val="bottom"/>
          </w:tcPr>
          <w:p>
            <w:pPr>
              <w:ind w:left="80"/>
              <w:rPr>
                <w:rFonts w:ascii="仿宋" w:hAnsi="仿宋" w:eastAsia="仿宋" w:cs="仿宋"/>
              </w:rPr>
            </w:pPr>
            <w:r>
              <w:rPr>
                <w:rFonts w:hint="eastAsia" w:ascii="仿宋" w:hAnsi="仿宋" w:eastAsia="仿宋" w:cs="仿宋"/>
              </w:rPr>
              <w:t>人按所节约成本的</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1520" w:type="dxa"/>
            <w:gridSpan w:val="6"/>
            <w:vMerge w:val="restart"/>
            <w:noWrap/>
            <w:vAlign w:val="bottom"/>
          </w:tcPr>
          <w:p>
            <w:pPr>
              <w:rPr>
                <w:rFonts w:ascii="仿宋" w:hAnsi="仿宋" w:eastAsia="仿宋" w:cs="仿宋"/>
              </w:rPr>
            </w:pPr>
            <w:r>
              <w:rPr>
                <w:rFonts w:hint="eastAsia" w:ascii="仿宋" w:hAnsi="仿宋" w:eastAsia="仿宋" w:cs="仿宋"/>
              </w:rPr>
              <w:t>%或增加收益的</w:t>
            </w:r>
          </w:p>
        </w:tc>
        <w:tc>
          <w:tcPr>
            <w:tcW w:w="200" w:type="dxa"/>
            <w:gridSpan w:val="2"/>
            <w:noWrap/>
            <w:vAlign w:val="bottom"/>
          </w:tcPr>
          <w:p>
            <w:pPr>
              <w:rPr>
                <w:rFonts w:ascii="仿宋" w:hAnsi="仿宋" w:eastAsia="仿宋" w:cs="仿宋"/>
                <w:sz w:val="17"/>
              </w:rPr>
            </w:pPr>
          </w:p>
        </w:tc>
        <w:tc>
          <w:tcPr>
            <w:tcW w:w="100" w:type="dxa"/>
            <w:noWrap/>
            <w:vAlign w:val="bottom"/>
          </w:tcPr>
          <w:p>
            <w:pPr>
              <w:rPr>
                <w:rFonts w:ascii="仿宋" w:hAnsi="仿宋" w:eastAsia="仿宋" w:cs="仿宋"/>
                <w:sz w:val="17"/>
              </w:rPr>
            </w:pPr>
          </w:p>
        </w:tc>
        <w:tc>
          <w:tcPr>
            <w:tcW w:w="40" w:type="dxa"/>
            <w:noWrap/>
            <w:vAlign w:val="bottom"/>
          </w:tcPr>
          <w:p>
            <w:pPr>
              <w:rPr>
                <w:rFonts w:ascii="仿宋" w:hAnsi="仿宋" w:eastAsia="仿宋" w:cs="仿宋"/>
                <w:sz w:val="17"/>
              </w:rPr>
            </w:pPr>
          </w:p>
        </w:tc>
        <w:tc>
          <w:tcPr>
            <w:tcW w:w="3260" w:type="dxa"/>
            <w:gridSpan w:val="12"/>
            <w:vMerge w:val="restart"/>
            <w:tcBorders>
              <w:right w:val="single" w:color="auto" w:sz="8" w:space="0"/>
            </w:tcBorders>
            <w:noWrap/>
            <w:vAlign w:val="bottom"/>
          </w:tcPr>
          <w:p>
            <w:pPr>
              <w:rPr>
                <w:rFonts w:ascii="仿宋" w:hAnsi="仿宋" w:eastAsia="仿宋" w:cs="仿宋"/>
              </w:rPr>
            </w:pPr>
            <w:r>
              <w:rPr>
                <w:rFonts w:hint="eastAsia" w:ascii="仿宋" w:hAnsi="仿宋" w:eastAsia="仿宋" w:cs="仿宋"/>
              </w:rPr>
              <w:t>%给予奖励</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1880" w:type="dxa"/>
            <w:gridSpan w:val="4"/>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1520" w:type="dxa"/>
            <w:gridSpan w:val="6"/>
            <w:vMerge w:val="continue"/>
            <w:noWrap/>
            <w:vAlign w:val="bottom"/>
          </w:tcPr>
          <w:p>
            <w:pPr>
              <w:rPr>
                <w:rFonts w:ascii="仿宋" w:hAnsi="仿宋" w:eastAsia="仿宋" w:cs="仿宋"/>
                <w:sz w:val="13"/>
              </w:rPr>
            </w:pPr>
          </w:p>
        </w:tc>
        <w:tc>
          <w:tcPr>
            <w:tcW w:w="200" w:type="dxa"/>
            <w:gridSpan w:val="2"/>
            <w:noWrap/>
            <w:vAlign w:val="bottom"/>
          </w:tcPr>
          <w:p>
            <w:pPr>
              <w:rPr>
                <w:rFonts w:ascii="仿宋" w:hAnsi="仿宋" w:eastAsia="仿宋" w:cs="仿宋"/>
                <w:sz w:val="13"/>
              </w:rPr>
            </w:pPr>
          </w:p>
        </w:tc>
        <w:tc>
          <w:tcPr>
            <w:tcW w:w="100" w:type="dxa"/>
            <w:noWrap/>
            <w:vAlign w:val="bottom"/>
          </w:tcPr>
          <w:p>
            <w:pPr>
              <w:rPr>
                <w:rFonts w:ascii="仿宋" w:hAnsi="仿宋" w:eastAsia="仿宋" w:cs="仿宋"/>
                <w:sz w:val="13"/>
              </w:rPr>
            </w:pPr>
          </w:p>
        </w:tc>
        <w:tc>
          <w:tcPr>
            <w:tcW w:w="40" w:type="dxa"/>
            <w:noWrap/>
            <w:vAlign w:val="bottom"/>
          </w:tcPr>
          <w:p>
            <w:pPr>
              <w:rPr>
                <w:rFonts w:ascii="仿宋" w:hAnsi="仿宋" w:eastAsia="仿宋" w:cs="仿宋"/>
                <w:sz w:val="13"/>
              </w:rPr>
            </w:pPr>
          </w:p>
        </w:tc>
        <w:tc>
          <w:tcPr>
            <w:tcW w:w="3260" w:type="dxa"/>
            <w:gridSpan w:val="12"/>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43"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1440" w:type="dxa"/>
            <w:gridSpan w:val="5"/>
            <w:tcBorders>
              <w:bottom w:val="single" w:color="auto" w:sz="8" w:space="0"/>
            </w:tcBorders>
            <w:noWrap/>
            <w:vAlign w:val="bottom"/>
          </w:tcPr>
          <w:p>
            <w:pPr>
              <w:rPr>
                <w:rFonts w:ascii="仿宋" w:hAnsi="仿宋" w:eastAsia="仿宋" w:cs="仿宋"/>
                <w:sz w:val="1"/>
              </w:rPr>
            </w:pPr>
          </w:p>
        </w:tc>
        <w:tc>
          <w:tcPr>
            <w:tcW w:w="420" w:type="dxa"/>
            <w:gridSpan w:val="5"/>
            <w:tcBorders>
              <w:top w:val="single" w:color="auto" w:sz="8" w:space="0"/>
              <w:bottom w:val="single" w:color="auto" w:sz="8" w:space="0"/>
            </w:tcBorders>
            <w:noWrap/>
            <w:vAlign w:val="bottom"/>
          </w:tcPr>
          <w:p>
            <w:pPr>
              <w:rPr>
                <w:rFonts w:ascii="仿宋" w:hAnsi="仿宋" w:eastAsia="仿宋" w:cs="仿宋"/>
                <w:sz w:val="1"/>
              </w:rPr>
            </w:pPr>
          </w:p>
        </w:tc>
        <w:tc>
          <w:tcPr>
            <w:tcW w:w="3260" w:type="dxa"/>
            <w:gridSpan w:val="12"/>
            <w:tcBorders>
              <w:bottom w:val="single" w:color="auto" w:sz="8" w:space="0"/>
              <w:right w:val="single" w:color="auto" w:sz="8" w:space="0"/>
            </w:tcBorders>
            <w:noWrap/>
            <w:vAlign w:val="bottom"/>
          </w:tcPr>
          <w:p>
            <w:pPr>
              <w:rPr>
                <w:rFonts w:ascii="仿宋" w:hAnsi="仿宋" w:eastAsia="仿宋" w:cs="仿宋"/>
                <w:sz w:val="1"/>
              </w:rPr>
            </w:pPr>
          </w:p>
        </w:tc>
      </w:tr>
    </w:tbl>
    <w:p>
      <w:pPr>
        <w:rPr>
          <w:rFonts w:ascii="仿宋" w:hAnsi="仿宋" w:eastAsia="仿宋" w:cs="仿宋"/>
        </w:rPr>
      </w:pPr>
    </w:p>
    <w:p>
      <w:pPr>
        <w:ind w:left="100"/>
        <w:rPr>
          <w:rFonts w:ascii="仿宋" w:hAnsi="仿宋" w:eastAsia="仿宋" w:cs="仿宋"/>
          <w:sz w:val="18"/>
        </w:rPr>
        <w:sectPr>
          <w:pgSz w:w="11900" w:h="16841"/>
          <w:pgMar w:top="851" w:right="1320" w:bottom="579" w:left="1540" w:header="567" w:footer="567" w:gutter="0"/>
          <w:cols w:space="720" w:num="1"/>
          <w:docGrid w:linePitch="360" w:charSpace="0"/>
        </w:sect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tbl>
      <w:tblPr>
        <w:tblStyle w:val="11"/>
        <w:tblW w:w="9132" w:type="dxa"/>
        <w:tblInd w:w="-10" w:type="dxa"/>
        <w:tblLayout w:type="fixed"/>
        <w:tblCellMar>
          <w:top w:w="0" w:type="dxa"/>
          <w:left w:w="0" w:type="dxa"/>
          <w:bottom w:w="0" w:type="dxa"/>
          <w:right w:w="0" w:type="dxa"/>
        </w:tblCellMar>
      </w:tblPr>
      <w:tblGrid>
        <w:gridCol w:w="10"/>
        <w:gridCol w:w="133"/>
        <w:gridCol w:w="12"/>
        <w:gridCol w:w="9"/>
        <w:gridCol w:w="11"/>
        <w:gridCol w:w="90"/>
        <w:gridCol w:w="387"/>
        <w:gridCol w:w="54"/>
        <w:gridCol w:w="4"/>
        <w:gridCol w:w="1062"/>
        <w:gridCol w:w="51"/>
        <w:gridCol w:w="5"/>
        <w:gridCol w:w="263"/>
        <w:gridCol w:w="49"/>
        <w:gridCol w:w="9"/>
        <w:gridCol w:w="363"/>
        <w:gridCol w:w="47"/>
        <w:gridCol w:w="11"/>
        <w:gridCol w:w="164"/>
        <w:gridCol w:w="45"/>
        <w:gridCol w:w="11"/>
        <w:gridCol w:w="205"/>
        <w:gridCol w:w="43"/>
        <w:gridCol w:w="12"/>
        <w:gridCol w:w="106"/>
        <w:gridCol w:w="42"/>
        <w:gridCol w:w="12"/>
        <w:gridCol w:w="368"/>
        <w:gridCol w:w="39"/>
        <w:gridCol w:w="13"/>
        <w:gridCol w:w="129"/>
        <w:gridCol w:w="20"/>
        <w:gridCol w:w="18"/>
        <w:gridCol w:w="13"/>
        <w:gridCol w:w="7"/>
        <w:gridCol w:w="13"/>
        <w:gridCol w:w="171"/>
        <w:gridCol w:w="36"/>
        <w:gridCol w:w="13"/>
        <w:gridCol w:w="132"/>
        <w:gridCol w:w="35"/>
        <w:gridCol w:w="13"/>
        <w:gridCol w:w="53"/>
        <w:gridCol w:w="34"/>
        <w:gridCol w:w="13"/>
        <w:gridCol w:w="94"/>
        <w:gridCol w:w="33"/>
        <w:gridCol w:w="13"/>
        <w:gridCol w:w="55"/>
        <w:gridCol w:w="32"/>
        <w:gridCol w:w="13"/>
        <w:gridCol w:w="176"/>
        <w:gridCol w:w="30"/>
        <w:gridCol w:w="14"/>
        <w:gridCol w:w="57"/>
        <w:gridCol w:w="29"/>
        <w:gridCol w:w="14"/>
        <w:gridCol w:w="86"/>
        <w:gridCol w:w="14"/>
        <w:gridCol w:w="86"/>
        <w:gridCol w:w="14"/>
        <w:gridCol w:w="240"/>
        <w:gridCol w:w="165"/>
        <w:gridCol w:w="15"/>
        <w:gridCol w:w="105"/>
        <w:gridCol w:w="15"/>
        <w:gridCol w:w="65"/>
        <w:gridCol w:w="15"/>
        <w:gridCol w:w="324"/>
        <w:gridCol w:w="16"/>
        <w:gridCol w:w="164"/>
        <w:gridCol w:w="16"/>
        <w:gridCol w:w="104"/>
        <w:gridCol w:w="16"/>
        <w:gridCol w:w="367"/>
        <w:gridCol w:w="16"/>
        <w:gridCol w:w="17"/>
        <w:gridCol w:w="422"/>
        <w:gridCol w:w="18"/>
        <w:gridCol w:w="665"/>
        <w:gridCol w:w="16"/>
        <w:gridCol w:w="44"/>
        <w:gridCol w:w="16"/>
        <w:gridCol w:w="4"/>
        <w:gridCol w:w="16"/>
        <w:gridCol w:w="85"/>
        <w:gridCol w:w="15"/>
        <w:gridCol w:w="66"/>
        <w:gridCol w:w="14"/>
        <w:gridCol w:w="6"/>
        <w:gridCol w:w="14"/>
        <w:gridCol w:w="26"/>
        <w:gridCol w:w="14"/>
        <w:gridCol w:w="490"/>
        <w:gridCol w:w="11"/>
        <w:gridCol w:w="310"/>
        <w:gridCol w:w="10"/>
        <w:gridCol w:w="110"/>
        <w:gridCol w:w="10"/>
        <w:gridCol w:w="10"/>
      </w:tblGrid>
      <w:tr>
        <w:tblPrEx>
          <w:tblCellMar>
            <w:top w:w="0" w:type="dxa"/>
            <w:left w:w="0" w:type="dxa"/>
            <w:bottom w:w="0" w:type="dxa"/>
            <w:right w:w="0" w:type="dxa"/>
          </w:tblCellMar>
        </w:tblPrEx>
        <w:trPr>
          <w:gridBefore w:val="1"/>
          <w:gridAfter w:val="2"/>
          <w:wBefore w:w="10" w:type="dxa"/>
          <w:wAfter w:w="20" w:type="dxa"/>
          <w:trHeight w:val="54" w:hRule="atLeast"/>
        </w:trPr>
        <w:tc>
          <w:tcPr>
            <w:tcW w:w="145" w:type="dxa"/>
            <w:gridSpan w:val="2"/>
            <w:noWrap/>
            <w:vAlign w:val="bottom"/>
          </w:tcPr>
          <w:p>
            <w:pPr>
              <w:rPr>
                <w:rFonts w:ascii="仿宋" w:hAnsi="仿宋" w:eastAsia="仿宋" w:cs="仿宋"/>
                <w:sz w:val="4"/>
              </w:rPr>
            </w:pPr>
            <w:bookmarkStart w:id="69" w:name="page157"/>
            <w:bookmarkEnd w:id="69"/>
          </w:p>
        </w:tc>
        <w:tc>
          <w:tcPr>
            <w:tcW w:w="20" w:type="dxa"/>
            <w:gridSpan w:val="2"/>
            <w:tcBorders>
              <w:bottom w:val="single" w:color="auto" w:sz="8" w:space="0"/>
            </w:tcBorders>
            <w:noWrap/>
            <w:vAlign w:val="bottom"/>
          </w:tcPr>
          <w:p>
            <w:pPr>
              <w:rPr>
                <w:rFonts w:ascii="仿宋" w:hAnsi="仿宋" w:eastAsia="仿宋" w:cs="仿宋"/>
                <w:sz w:val="4"/>
              </w:rPr>
            </w:pPr>
          </w:p>
        </w:tc>
        <w:tc>
          <w:tcPr>
            <w:tcW w:w="535" w:type="dxa"/>
            <w:gridSpan w:val="4"/>
            <w:tcBorders>
              <w:bottom w:val="single" w:color="auto" w:sz="8" w:space="0"/>
            </w:tcBorders>
            <w:noWrap/>
            <w:vAlign w:val="bottom"/>
          </w:tcPr>
          <w:p>
            <w:pPr>
              <w:rPr>
                <w:rFonts w:ascii="仿宋" w:hAnsi="仿宋" w:eastAsia="仿宋" w:cs="仿宋"/>
                <w:sz w:val="4"/>
              </w:rPr>
            </w:pPr>
          </w:p>
        </w:tc>
        <w:tc>
          <w:tcPr>
            <w:tcW w:w="1113" w:type="dxa"/>
            <w:gridSpan w:val="2"/>
            <w:tcBorders>
              <w:bottom w:val="single" w:color="auto" w:sz="8" w:space="0"/>
            </w:tcBorders>
            <w:noWrap/>
            <w:vAlign w:val="bottom"/>
          </w:tcPr>
          <w:p>
            <w:pPr>
              <w:rPr>
                <w:rFonts w:ascii="仿宋" w:hAnsi="仿宋" w:eastAsia="仿宋" w:cs="仿宋"/>
                <w:sz w:val="4"/>
              </w:rPr>
            </w:pPr>
          </w:p>
        </w:tc>
        <w:tc>
          <w:tcPr>
            <w:tcW w:w="317" w:type="dxa"/>
            <w:gridSpan w:val="3"/>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220" w:type="dxa"/>
            <w:gridSpan w:val="3"/>
            <w:tcBorders>
              <w:bottom w:val="single" w:color="auto" w:sz="8" w:space="0"/>
            </w:tcBorders>
            <w:noWrap/>
            <w:vAlign w:val="bottom"/>
          </w:tcPr>
          <w:p>
            <w:pPr>
              <w:rPr>
                <w:rFonts w:ascii="仿宋" w:hAnsi="仿宋" w:eastAsia="仿宋" w:cs="仿宋"/>
                <w:sz w:val="4"/>
              </w:rPr>
            </w:pPr>
          </w:p>
        </w:tc>
        <w:tc>
          <w:tcPr>
            <w:tcW w:w="259" w:type="dxa"/>
            <w:gridSpan w:val="3"/>
            <w:tcBorders>
              <w:bottom w:val="single" w:color="auto" w:sz="8" w:space="0"/>
            </w:tcBorders>
            <w:noWrap/>
            <w:vAlign w:val="bottom"/>
          </w:tcPr>
          <w:p>
            <w:pPr>
              <w:rPr>
                <w:rFonts w:ascii="仿宋" w:hAnsi="仿宋" w:eastAsia="仿宋" w:cs="仿宋"/>
                <w:sz w:val="4"/>
              </w:rPr>
            </w:pPr>
          </w:p>
        </w:tc>
        <w:tc>
          <w:tcPr>
            <w:tcW w:w="160" w:type="dxa"/>
            <w:gridSpan w:val="3"/>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180" w:type="dxa"/>
            <w:gridSpan w:val="4"/>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220" w:type="dxa"/>
            <w:gridSpan w:val="3"/>
            <w:tcBorders>
              <w:bottom w:val="single" w:color="auto" w:sz="8" w:space="0"/>
            </w:tcBorders>
            <w:noWrap/>
            <w:vAlign w:val="bottom"/>
          </w:tcPr>
          <w:p>
            <w:pPr>
              <w:rPr>
                <w:rFonts w:ascii="仿宋" w:hAnsi="仿宋" w:eastAsia="仿宋" w:cs="仿宋"/>
                <w:sz w:val="4"/>
              </w:rPr>
            </w:pPr>
          </w:p>
        </w:tc>
        <w:tc>
          <w:tcPr>
            <w:tcW w:w="180"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140"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219"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100" w:type="dxa"/>
            <w:gridSpan w:val="2"/>
            <w:tcBorders>
              <w:bottom w:val="single" w:color="auto" w:sz="8" w:space="0"/>
            </w:tcBorders>
            <w:noWrap/>
            <w:vAlign w:val="bottom"/>
          </w:tcPr>
          <w:p>
            <w:pPr>
              <w:rPr>
                <w:rFonts w:ascii="仿宋" w:hAnsi="仿宋" w:eastAsia="仿宋" w:cs="仿宋"/>
                <w:sz w:val="4"/>
              </w:rPr>
            </w:pPr>
          </w:p>
        </w:tc>
        <w:tc>
          <w:tcPr>
            <w:tcW w:w="100" w:type="dxa"/>
            <w:gridSpan w:val="2"/>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120" w:type="dxa"/>
            <w:gridSpan w:val="2"/>
            <w:tcBorders>
              <w:bottom w:val="single" w:color="auto" w:sz="8" w:space="0"/>
            </w:tcBorders>
            <w:noWrap/>
            <w:vAlign w:val="bottom"/>
          </w:tcPr>
          <w:p>
            <w:pPr>
              <w:rPr>
                <w:rFonts w:ascii="仿宋" w:hAnsi="仿宋" w:eastAsia="仿宋" w:cs="仿宋"/>
                <w:sz w:val="4"/>
              </w:rPr>
            </w:pPr>
          </w:p>
        </w:tc>
        <w:tc>
          <w:tcPr>
            <w:tcW w:w="80" w:type="dxa"/>
            <w:gridSpan w:val="2"/>
            <w:tcBorders>
              <w:bottom w:val="single" w:color="auto" w:sz="8" w:space="0"/>
            </w:tcBorders>
            <w:noWrap/>
            <w:vAlign w:val="bottom"/>
          </w:tcPr>
          <w:p>
            <w:pPr>
              <w:rPr>
                <w:rFonts w:ascii="仿宋" w:hAnsi="仿宋" w:eastAsia="仿宋" w:cs="仿宋"/>
                <w:sz w:val="4"/>
              </w:rPr>
            </w:pPr>
          </w:p>
        </w:tc>
        <w:tc>
          <w:tcPr>
            <w:tcW w:w="339" w:type="dxa"/>
            <w:gridSpan w:val="2"/>
            <w:tcBorders>
              <w:bottom w:val="single" w:color="auto" w:sz="8" w:space="0"/>
            </w:tcBorders>
            <w:noWrap/>
            <w:vAlign w:val="bottom"/>
          </w:tcPr>
          <w:p>
            <w:pPr>
              <w:rPr>
                <w:rFonts w:ascii="仿宋" w:hAnsi="仿宋" w:eastAsia="仿宋" w:cs="仿宋"/>
                <w:sz w:val="4"/>
              </w:rPr>
            </w:pPr>
          </w:p>
        </w:tc>
        <w:tc>
          <w:tcPr>
            <w:tcW w:w="180" w:type="dxa"/>
            <w:gridSpan w:val="2"/>
            <w:tcBorders>
              <w:bottom w:val="single" w:color="auto" w:sz="8" w:space="0"/>
            </w:tcBorders>
            <w:noWrap/>
            <w:vAlign w:val="bottom"/>
          </w:tcPr>
          <w:p>
            <w:pPr>
              <w:rPr>
                <w:rFonts w:ascii="仿宋" w:hAnsi="仿宋" w:eastAsia="仿宋" w:cs="仿宋"/>
                <w:sz w:val="4"/>
              </w:rPr>
            </w:pPr>
          </w:p>
        </w:tc>
        <w:tc>
          <w:tcPr>
            <w:tcW w:w="120" w:type="dxa"/>
            <w:gridSpan w:val="2"/>
            <w:tcBorders>
              <w:bottom w:val="single" w:color="auto" w:sz="8" w:space="0"/>
            </w:tcBorders>
            <w:noWrap/>
            <w:vAlign w:val="bottom"/>
          </w:tcPr>
          <w:p>
            <w:pPr>
              <w:rPr>
                <w:rFonts w:ascii="仿宋" w:hAnsi="仿宋" w:eastAsia="仿宋" w:cs="仿宋"/>
                <w:sz w:val="4"/>
              </w:rPr>
            </w:pPr>
          </w:p>
        </w:tc>
        <w:tc>
          <w:tcPr>
            <w:tcW w:w="399" w:type="dxa"/>
            <w:gridSpan w:val="3"/>
            <w:tcBorders>
              <w:bottom w:val="single" w:color="auto" w:sz="8" w:space="0"/>
            </w:tcBorders>
            <w:noWrap/>
            <w:vAlign w:val="bottom"/>
          </w:tcPr>
          <w:p>
            <w:pPr>
              <w:rPr>
                <w:rFonts w:ascii="仿宋" w:hAnsi="仿宋" w:eastAsia="仿宋" w:cs="仿宋"/>
                <w:sz w:val="4"/>
              </w:rPr>
            </w:pPr>
          </w:p>
        </w:tc>
        <w:tc>
          <w:tcPr>
            <w:tcW w:w="439" w:type="dxa"/>
            <w:gridSpan w:val="2"/>
            <w:tcBorders>
              <w:bottom w:val="single" w:color="auto" w:sz="8" w:space="0"/>
            </w:tcBorders>
            <w:noWrap/>
            <w:vAlign w:val="bottom"/>
          </w:tcPr>
          <w:p>
            <w:pPr>
              <w:rPr>
                <w:rFonts w:ascii="仿宋" w:hAnsi="仿宋" w:eastAsia="仿宋" w:cs="仿宋"/>
                <w:sz w:val="4"/>
              </w:rPr>
            </w:pPr>
          </w:p>
        </w:tc>
        <w:tc>
          <w:tcPr>
            <w:tcW w:w="683" w:type="dxa"/>
            <w:gridSpan w:val="2"/>
            <w:tcBorders>
              <w:bottom w:val="single" w:color="auto" w:sz="8" w:space="0"/>
            </w:tcBorders>
            <w:noWrap/>
            <w:vAlign w:val="bottom"/>
          </w:tcPr>
          <w:p>
            <w:pPr>
              <w:rPr>
                <w:rFonts w:ascii="仿宋" w:hAnsi="仿宋" w:eastAsia="仿宋" w:cs="仿宋"/>
                <w:sz w:val="4"/>
              </w:rPr>
            </w:pPr>
          </w:p>
        </w:tc>
        <w:tc>
          <w:tcPr>
            <w:tcW w:w="60" w:type="dxa"/>
            <w:gridSpan w:val="2"/>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101" w:type="dxa"/>
            <w:gridSpan w:val="2"/>
            <w:tcBorders>
              <w:bottom w:val="single" w:color="auto" w:sz="8" w:space="0"/>
            </w:tcBorders>
            <w:noWrap/>
            <w:vAlign w:val="bottom"/>
          </w:tcPr>
          <w:p>
            <w:pPr>
              <w:rPr>
                <w:rFonts w:ascii="仿宋" w:hAnsi="仿宋" w:eastAsia="仿宋" w:cs="仿宋"/>
                <w:sz w:val="4"/>
              </w:rPr>
            </w:pPr>
          </w:p>
        </w:tc>
        <w:tc>
          <w:tcPr>
            <w:tcW w:w="81" w:type="dxa"/>
            <w:gridSpan w:val="2"/>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40" w:type="dxa"/>
            <w:gridSpan w:val="2"/>
            <w:tcBorders>
              <w:bottom w:val="single" w:color="auto" w:sz="8" w:space="0"/>
            </w:tcBorders>
            <w:noWrap/>
            <w:vAlign w:val="bottom"/>
          </w:tcPr>
          <w:p>
            <w:pPr>
              <w:rPr>
                <w:rFonts w:ascii="仿宋" w:hAnsi="仿宋" w:eastAsia="仿宋" w:cs="仿宋"/>
                <w:sz w:val="4"/>
              </w:rPr>
            </w:pPr>
          </w:p>
        </w:tc>
        <w:tc>
          <w:tcPr>
            <w:tcW w:w="504" w:type="dxa"/>
            <w:gridSpan w:val="2"/>
            <w:tcBorders>
              <w:bottom w:val="single" w:color="auto" w:sz="8" w:space="0"/>
            </w:tcBorders>
            <w:noWrap/>
            <w:vAlign w:val="bottom"/>
          </w:tcPr>
          <w:p>
            <w:pPr>
              <w:rPr>
                <w:rFonts w:ascii="仿宋" w:hAnsi="仿宋" w:eastAsia="仿宋" w:cs="仿宋"/>
                <w:sz w:val="4"/>
              </w:rPr>
            </w:pPr>
          </w:p>
        </w:tc>
        <w:tc>
          <w:tcPr>
            <w:tcW w:w="321" w:type="dxa"/>
            <w:gridSpan w:val="2"/>
            <w:noWrap/>
            <w:vAlign w:val="bottom"/>
          </w:tcPr>
          <w:p>
            <w:pPr>
              <w:rPr>
                <w:rFonts w:ascii="仿宋" w:hAnsi="仿宋" w:eastAsia="仿宋" w:cs="仿宋"/>
                <w:sz w:val="4"/>
              </w:rPr>
            </w:pPr>
          </w:p>
        </w:tc>
        <w:tc>
          <w:tcPr>
            <w:tcW w:w="120" w:type="dxa"/>
            <w:gridSpan w:val="2"/>
            <w:noWrap/>
            <w:vAlign w:val="bottom"/>
          </w:tcPr>
          <w:p>
            <w:pPr>
              <w:rPr>
                <w:rFonts w:ascii="仿宋" w:hAnsi="仿宋" w:eastAsia="仿宋" w:cs="仿宋"/>
                <w:sz w:val="4"/>
              </w:rPr>
            </w:pPr>
          </w:p>
        </w:tc>
      </w:tr>
      <w:tr>
        <w:tblPrEx>
          <w:tblCellMar>
            <w:top w:w="0" w:type="dxa"/>
            <w:left w:w="0" w:type="dxa"/>
            <w:bottom w:w="0" w:type="dxa"/>
            <w:right w:w="0" w:type="dxa"/>
          </w:tblCellMar>
        </w:tblPrEx>
        <w:trPr>
          <w:gridBefore w:val="1"/>
          <w:wBefore w:w="10" w:type="dxa"/>
          <w:trHeight w:val="318" w:hRule="atLeast"/>
        </w:trPr>
        <w:tc>
          <w:tcPr>
            <w:tcW w:w="145" w:type="dxa"/>
            <w:gridSpan w:val="2"/>
            <w:tcBorders>
              <w:left w:val="single" w:color="auto" w:sz="8" w:space="0"/>
            </w:tcBorders>
            <w:noWrap/>
            <w:vAlign w:val="bottom"/>
          </w:tcPr>
          <w:p>
            <w:pPr>
              <w:rPr>
                <w:rFonts w:ascii="仿宋" w:hAnsi="仿宋" w:eastAsia="仿宋" w:cs="仿宋"/>
                <w:sz w:val="24"/>
              </w:rPr>
            </w:pPr>
          </w:p>
        </w:tc>
        <w:tc>
          <w:tcPr>
            <w:tcW w:w="497" w:type="dxa"/>
            <w:gridSpan w:val="4"/>
            <w:tcBorders>
              <w:right w:val="single" w:color="auto" w:sz="8" w:space="0"/>
            </w:tcBorders>
            <w:noWrap/>
            <w:vAlign w:val="bottom"/>
          </w:tcPr>
          <w:p>
            <w:pPr>
              <w:jc w:val="center"/>
              <w:rPr>
                <w:rFonts w:ascii="仿宋" w:hAnsi="仿宋" w:eastAsia="仿宋" w:cs="仿宋"/>
                <w:b/>
                <w:w w:val="99"/>
              </w:rPr>
            </w:pPr>
            <w:r>
              <w:rPr>
                <w:rFonts w:hint="eastAsia" w:ascii="仿宋" w:hAnsi="仿宋" w:eastAsia="仿宋" w:cs="仿宋"/>
                <w:b/>
                <w:w w:val="99"/>
              </w:rPr>
              <w:t>序号</w:t>
            </w:r>
          </w:p>
        </w:tc>
        <w:tc>
          <w:tcPr>
            <w:tcW w:w="1120" w:type="dxa"/>
            <w:gridSpan w:val="3"/>
            <w:tcBorders>
              <w:right w:val="single" w:color="auto" w:sz="8" w:space="0"/>
            </w:tcBorders>
            <w:noWrap/>
            <w:vAlign w:val="bottom"/>
          </w:tcPr>
          <w:p>
            <w:pPr>
              <w:jc w:val="center"/>
              <w:rPr>
                <w:rFonts w:ascii="仿宋" w:hAnsi="仿宋" w:eastAsia="仿宋" w:cs="仿宋"/>
                <w:b/>
              </w:rPr>
            </w:pPr>
            <w:r>
              <w:rPr>
                <w:rFonts w:hint="eastAsia" w:ascii="仿宋" w:hAnsi="仿宋" w:eastAsia="仿宋" w:cs="仿宋"/>
                <w:b/>
              </w:rPr>
              <w:t>条目号</w:t>
            </w:r>
          </w:p>
        </w:tc>
        <w:tc>
          <w:tcPr>
            <w:tcW w:w="319" w:type="dxa"/>
            <w:gridSpan w:val="3"/>
            <w:noWrap/>
            <w:vAlign w:val="bottom"/>
          </w:tcPr>
          <w:p>
            <w:pPr>
              <w:rPr>
                <w:rFonts w:ascii="仿宋" w:hAnsi="仿宋" w:eastAsia="仿宋" w:cs="仿宋"/>
                <w:sz w:val="24"/>
              </w:rPr>
            </w:pPr>
          </w:p>
        </w:tc>
        <w:tc>
          <w:tcPr>
            <w:tcW w:w="421" w:type="dxa"/>
            <w:gridSpan w:val="3"/>
            <w:noWrap/>
            <w:vAlign w:val="bottom"/>
          </w:tcPr>
          <w:p>
            <w:pPr>
              <w:rPr>
                <w:rFonts w:ascii="仿宋" w:hAnsi="仿宋" w:eastAsia="仿宋" w:cs="仿宋"/>
                <w:sz w:val="24"/>
              </w:rPr>
            </w:pPr>
          </w:p>
        </w:tc>
        <w:tc>
          <w:tcPr>
            <w:tcW w:w="222" w:type="dxa"/>
            <w:gridSpan w:val="3"/>
            <w:noWrap/>
            <w:vAlign w:val="bottom"/>
          </w:tcPr>
          <w:p>
            <w:pPr>
              <w:rPr>
                <w:rFonts w:ascii="仿宋" w:hAnsi="仿宋" w:eastAsia="仿宋" w:cs="仿宋"/>
                <w:sz w:val="24"/>
              </w:rPr>
            </w:pPr>
          </w:p>
        </w:tc>
        <w:tc>
          <w:tcPr>
            <w:tcW w:w="261" w:type="dxa"/>
            <w:gridSpan w:val="3"/>
            <w:noWrap/>
            <w:vAlign w:val="bottom"/>
          </w:tcPr>
          <w:p>
            <w:pPr>
              <w:rPr>
                <w:rFonts w:ascii="仿宋" w:hAnsi="仿宋" w:eastAsia="仿宋" w:cs="仿宋"/>
                <w:sz w:val="24"/>
              </w:rPr>
            </w:pPr>
          </w:p>
        </w:tc>
        <w:tc>
          <w:tcPr>
            <w:tcW w:w="161" w:type="dxa"/>
            <w:gridSpan w:val="3"/>
            <w:noWrap/>
            <w:vAlign w:val="bottom"/>
          </w:tcPr>
          <w:p>
            <w:pPr>
              <w:rPr>
                <w:rFonts w:ascii="仿宋" w:hAnsi="仿宋" w:eastAsia="仿宋" w:cs="仿宋"/>
                <w:sz w:val="24"/>
              </w:rPr>
            </w:pPr>
          </w:p>
        </w:tc>
        <w:tc>
          <w:tcPr>
            <w:tcW w:w="422" w:type="dxa"/>
            <w:gridSpan w:val="3"/>
            <w:noWrap/>
            <w:vAlign w:val="bottom"/>
          </w:tcPr>
          <w:p>
            <w:pPr>
              <w:rPr>
                <w:rFonts w:ascii="仿宋" w:hAnsi="仿宋" w:eastAsia="仿宋" w:cs="仿宋"/>
                <w:sz w:val="24"/>
              </w:rPr>
            </w:pPr>
          </w:p>
        </w:tc>
        <w:tc>
          <w:tcPr>
            <w:tcW w:w="181" w:type="dxa"/>
            <w:gridSpan w:val="3"/>
            <w:noWrap/>
            <w:vAlign w:val="bottom"/>
          </w:tcPr>
          <w:p>
            <w:pPr>
              <w:rPr>
                <w:rFonts w:ascii="仿宋" w:hAnsi="仿宋" w:eastAsia="仿宋" w:cs="仿宋"/>
                <w:sz w:val="24"/>
              </w:rPr>
            </w:pPr>
          </w:p>
        </w:tc>
        <w:tc>
          <w:tcPr>
            <w:tcW w:w="20" w:type="dxa"/>
            <w:noWrap/>
            <w:vAlign w:val="bottom"/>
          </w:tcPr>
          <w:p>
            <w:pPr>
              <w:rPr>
                <w:rFonts w:ascii="仿宋" w:hAnsi="仿宋" w:eastAsia="仿宋" w:cs="仿宋"/>
                <w:sz w:val="24"/>
              </w:rPr>
            </w:pPr>
          </w:p>
        </w:tc>
        <w:tc>
          <w:tcPr>
            <w:tcW w:w="222" w:type="dxa"/>
            <w:gridSpan w:val="5"/>
            <w:noWrap/>
            <w:vAlign w:val="bottom"/>
          </w:tcPr>
          <w:p>
            <w:pPr>
              <w:rPr>
                <w:rFonts w:ascii="仿宋" w:hAnsi="仿宋" w:eastAsia="仿宋" w:cs="仿宋"/>
                <w:sz w:val="24"/>
              </w:rPr>
            </w:pPr>
          </w:p>
        </w:tc>
        <w:tc>
          <w:tcPr>
            <w:tcW w:w="18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14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22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1870" w:type="dxa"/>
            <w:gridSpan w:val="20"/>
            <w:noWrap/>
            <w:vAlign w:val="bottom"/>
          </w:tcPr>
          <w:p>
            <w:pPr>
              <w:ind w:left="40"/>
              <w:rPr>
                <w:rFonts w:ascii="仿宋" w:hAnsi="仿宋" w:eastAsia="仿宋" w:cs="仿宋"/>
                <w:b/>
              </w:rPr>
            </w:pPr>
            <w:r>
              <w:rPr>
                <w:rFonts w:hint="eastAsia" w:ascii="仿宋" w:hAnsi="仿宋" w:eastAsia="仿宋" w:cs="仿宋"/>
                <w:b/>
              </w:rPr>
              <w:t>信息或数据</w:t>
            </w:r>
          </w:p>
        </w:tc>
        <w:tc>
          <w:tcPr>
            <w:tcW w:w="455" w:type="dxa"/>
            <w:gridSpan w:val="3"/>
            <w:noWrap/>
            <w:vAlign w:val="bottom"/>
          </w:tcPr>
          <w:p>
            <w:pPr>
              <w:rPr>
                <w:rFonts w:ascii="仿宋" w:hAnsi="仿宋" w:eastAsia="仿宋" w:cs="仿宋"/>
                <w:sz w:val="24"/>
              </w:rPr>
            </w:pPr>
          </w:p>
        </w:tc>
        <w:tc>
          <w:tcPr>
            <w:tcW w:w="683"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1" w:type="dxa"/>
            <w:gridSpan w:val="2"/>
            <w:noWrap/>
            <w:vAlign w:val="bottom"/>
          </w:tcPr>
          <w:p>
            <w:pPr>
              <w:rPr>
                <w:rFonts w:ascii="仿宋" w:hAnsi="仿宋" w:eastAsia="仿宋" w:cs="仿宋"/>
                <w:sz w:val="24"/>
              </w:rPr>
            </w:pPr>
          </w:p>
        </w:tc>
        <w:tc>
          <w:tcPr>
            <w:tcW w:w="81"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4" w:type="dxa"/>
            <w:gridSpan w:val="2"/>
            <w:noWrap/>
            <w:vAlign w:val="bottom"/>
          </w:tcPr>
          <w:p>
            <w:pPr>
              <w:rPr>
                <w:rFonts w:ascii="仿宋" w:hAnsi="仿宋" w:eastAsia="仿宋" w:cs="仿宋"/>
                <w:sz w:val="24"/>
              </w:rPr>
            </w:pPr>
          </w:p>
        </w:tc>
        <w:tc>
          <w:tcPr>
            <w:tcW w:w="321" w:type="dxa"/>
            <w:gridSpan w:val="2"/>
            <w:noWrap/>
            <w:vAlign w:val="bottom"/>
          </w:tcPr>
          <w:p>
            <w:pPr>
              <w:rPr>
                <w:rFonts w:ascii="仿宋" w:hAnsi="仿宋" w:eastAsia="仿宋" w:cs="仿宋"/>
                <w:sz w:val="24"/>
              </w:rPr>
            </w:pPr>
          </w:p>
        </w:tc>
        <w:tc>
          <w:tcPr>
            <w:tcW w:w="140" w:type="dxa"/>
            <w:gridSpan w:val="4"/>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2"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2"/>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2"/>
              </w:rPr>
            </w:pPr>
          </w:p>
        </w:tc>
        <w:tc>
          <w:tcPr>
            <w:tcW w:w="320" w:type="dxa"/>
            <w:gridSpan w:val="3"/>
            <w:tcBorders>
              <w:bottom w:val="single" w:color="auto" w:sz="8" w:space="0"/>
            </w:tcBorders>
            <w:noWrap/>
            <w:vAlign w:val="bottom"/>
          </w:tcPr>
          <w:p>
            <w:pPr>
              <w:rPr>
                <w:rFonts w:ascii="仿宋" w:hAnsi="仿宋" w:eastAsia="仿宋" w:cs="仿宋"/>
                <w:sz w:val="2"/>
              </w:rPr>
            </w:pPr>
          </w:p>
        </w:tc>
        <w:tc>
          <w:tcPr>
            <w:tcW w:w="420" w:type="dxa"/>
            <w:gridSpan w:val="3"/>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260" w:type="dxa"/>
            <w:gridSpan w:val="3"/>
            <w:tcBorders>
              <w:bottom w:val="single" w:color="auto" w:sz="8" w:space="0"/>
            </w:tcBorders>
            <w:noWrap/>
            <w:vAlign w:val="bottom"/>
          </w:tcPr>
          <w:p>
            <w:pPr>
              <w:rPr>
                <w:rFonts w:ascii="仿宋" w:hAnsi="仿宋" w:eastAsia="仿宋" w:cs="仿宋"/>
                <w:sz w:val="2"/>
              </w:rPr>
            </w:pPr>
          </w:p>
        </w:tc>
        <w:tc>
          <w:tcPr>
            <w:tcW w:w="160" w:type="dxa"/>
            <w:gridSpan w:val="3"/>
            <w:tcBorders>
              <w:bottom w:val="single" w:color="auto" w:sz="8" w:space="0"/>
            </w:tcBorders>
            <w:noWrap/>
            <w:vAlign w:val="bottom"/>
          </w:tcPr>
          <w:p>
            <w:pPr>
              <w:rPr>
                <w:rFonts w:ascii="仿宋" w:hAnsi="仿宋" w:eastAsia="仿宋" w:cs="仿宋"/>
                <w:sz w:val="2"/>
              </w:rPr>
            </w:pPr>
          </w:p>
        </w:tc>
        <w:tc>
          <w:tcPr>
            <w:tcW w:w="420" w:type="dxa"/>
            <w:gridSpan w:val="3"/>
            <w:tcBorders>
              <w:bottom w:val="single" w:color="auto" w:sz="8" w:space="0"/>
            </w:tcBorders>
            <w:noWrap/>
            <w:vAlign w:val="bottom"/>
          </w:tcPr>
          <w:p>
            <w:pPr>
              <w:rPr>
                <w:rFonts w:ascii="仿宋" w:hAnsi="仿宋" w:eastAsia="仿宋" w:cs="仿宋"/>
                <w:sz w:val="2"/>
              </w:rPr>
            </w:pPr>
          </w:p>
        </w:tc>
        <w:tc>
          <w:tcPr>
            <w:tcW w:w="180" w:type="dxa"/>
            <w:gridSpan w:val="4"/>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18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14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18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tcBorders>
            <w:noWrap/>
            <w:vAlign w:val="bottom"/>
          </w:tcPr>
          <w:p>
            <w:pPr>
              <w:rPr>
                <w:rFonts w:ascii="仿宋" w:hAnsi="仿宋" w:eastAsia="仿宋" w:cs="仿宋"/>
                <w:sz w:val="2"/>
              </w:rPr>
            </w:pPr>
          </w:p>
        </w:tc>
        <w:tc>
          <w:tcPr>
            <w:tcW w:w="80" w:type="dxa"/>
            <w:gridSpan w:val="2"/>
            <w:tcBorders>
              <w:bottom w:val="single" w:color="auto" w:sz="8" w:space="0"/>
            </w:tcBorders>
            <w:noWrap/>
            <w:vAlign w:val="bottom"/>
          </w:tcPr>
          <w:p>
            <w:pPr>
              <w:rPr>
                <w:rFonts w:ascii="仿宋" w:hAnsi="仿宋" w:eastAsia="仿宋" w:cs="仿宋"/>
                <w:sz w:val="2"/>
              </w:rPr>
            </w:pPr>
          </w:p>
        </w:tc>
        <w:tc>
          <w:tcPr>
            <w:tcW w:w="340" w:type="dxa"/>
            <w:gridSpan w:val="2"/>
            <w:tcBorders>
              <w:bottom w:val="single" w:color="auto" w:sz="8" w:space="0"/>
            </w:tcBorders>
            <w:noWrap/>
            <w:vAlign w:val="bottom"/>
          </w:tcPr>
          <w:p>
            <w:pPr>
              <w:rPr>
                <w:rFonts w:ascii="仿宋" w:hAnsi="仿宋" w:eastAsia="仿宋" w:cs="仿宋"/>
                <w:sz w:val="2"/>
              </w:rPr>
            </w:pPr>
          </w:p>
        </w:tc>
        <w:tc>
          <w:tcPr>
            <w:tcW w:w="18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tcBorders>
            <w:noWrap/>
            <w:vAlign w:val="bottom"/>
          </w:tcPr>
          <w:p>
            <w:pPr>
              <w:rPr>
                <w:rFonts w:ascii="仿宋" w:hAnsi="仿宋" w:eastAsia="仿宋" w:cs="仿宋"/>
                <w:sz w:val="2"/>
              </w:rPr>
            </w:pPr>
          </w:p>
        </w:tc>
        <w:tc>
          <w:tcPr>
            <w:tcW w:w="400" w:type="dxa"/>
            <w:gridSpan w:val="3"/>
            <w:tcBorders>
              <w:bottom w:val="single" w:color="auto" w:sz="8" w:space="0"/>
            </w:tcBorders>
            <w:noWrap/>
            <w:vAlign w:val="bottom"/>
          </w:tcPr>
          <w:p>
            <w:pPr>
              <w:rPr>
                <w:rFonts w:ascii="仿宋" w:hAnsi="仿宋" w:eastAsia="仿宋" w:cs="仿宋"/>
                <w:sz w:val="2"/>
              </w:rPr>
            </w:pPr>
          </w:p>
        </w:tc>
        <w:tc>
          <w:tcPr>
            <w:tcW w:w="440" w:type="dxa"/>
            <w:gridSpan w:val="2"/>
            <w:tcBorders>
              <w:bottom w:val="single" w:color="auto" w:sz="8" w:space="0"/>
            </w:tcBorders>
            <w:noWrap/>
            <w:vAlign w:val="bottom"/>
          </w:tcPr>
          <w:p>
            <w:pPr>
              <w:rPr>
                <w:rFonts w:ascii="仿宋" w:hAnsi="仿宋" w:eastAsia="仿宋" w:cs="仿宋"/>
                <w:sz w:val="2"/>
              </w:rPr>
            </w:pPr>
          </w:p>
        </w:tc>
        <w:tc>
          <w:tcPr>
            <w:tcW w:w="680" w:type="dxa"/>
            <w:gridSpan w:val="2"/>
            <w:tcBorders>
              <w:bottom w:val="single" w:color="auto" w:sz="8" w:space="0"/>
            </w:tcBorders>
            <w:noWrap/>
            <w:vAlign w:val="bottom"/>
          </w:tcPr>
          <w:p>
            <w:pPr>
              <w:rPr>
                <w:rFonts w:ascii="仿宋" w:hAnsi="仿宋" w:eastAsia="仿宋" w:cs="仿宋"/>
                <w:sz w:val="2"/>
              </w:rPr>
            </w:pPr>
          </w:p>
        </w:tc>
        <w:tc>
          <w:tcPr>
            <w:tcW w:w="60" w:type="dxa"/>
            <w:gridSpan w:val="2"/>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80" w:type="dxa"/>
            <w:gridSpan w:val="2"/>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40" w:type="dxa"/>
            <w:gridSpan w:val="2"/>
            <w:tcBorders>
              <w:bottom w:val="single" w:color="auto" w:sz="8" w:space="0"/>
            </w:tcBorders>
            <w:noWrap/>
            <w:vAlign w:val="bottom"/>
          </w:tcPr>
          <w:p>
            <w:pPr>
              <w:rPr>
                <w:rFonts w:ascii="仿宋" w:hAnsi="仿宋" w:eastAsia="仿宋" w:cs="仿宋"/>
                <w:sz w:val="2"/>
              </w:rPr>
            </w:pPr>
          </w:p>
        </w:tc>
        <w:tc>
          <w:tcPr>
            <w:tcW w:w="500" w:type="dxa"/>
            <w:gridSpan w:val="2"/>
            <w:tcBorders>
              <w:bottom w:val="single" w:color="auto" w:sz="8" w:space="0"/>
            </w:tcBorders>
            <w:noWrap/>
            <w:vAlign w:val="bottom"/>
          </w:tcPr>
          <w:p>
            <w:pPr>
              <w:rPr>
                <w:rFonts w:ascii="仿宋" w:hAnsi="仿宋" w:eastAsia="仿宋" w:cs="仿宋"/>
                <w:sz w:val="2"/>
              </w:rPr>
            </w:pPr>
          </w:p>
        </w:tc>
        <w:tc>
          <w:tcPr>
            <w:tcW w:w="32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gridAfter w:val="1"/>
          <w:wAfter w:w="10" w:type="dxa"/>
          <w:trHeight w:val="352"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jc w:val="center"/>
              <w:rPr>
                <w:rFonts w:ascii="仿宋" w:hAnsi="仿宋" w:eastAsia="仿宋" w:cs="仿宋"/>
              </w:rPr>
            </w:pPr>
          </w:p>
        </w:tc>
        <w:tc>
          <w:tcPr>
            <w:tcW w:w="440" w:type="dxa"/>
            <w:gridSpan w:val="2"/>
            <w:tcBorders>
              <w:bottom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14</w:t>
            </w:r>
          </w:p>
        </w:tc>
        <w:tc>
          <w:tcPr>
            <w:tcW w:w="1120" w:type="dxa"/>
            <w:gridSpan w:val="4"/>
            <w:tcBorders>
              <w:bottom w:val="single" w:color="auto" w:sz="8" w:space="0"/>
              <w:right w:val="single" w:color="auto" w:sz="8" w:space="0"/>
            </w:tcBorders>
            <w:noWrap/>
            <w:vAlign w:val="bottom"/>
          </w:tcPr>
          <w:p>
            <w:pPr>
              <w:rPr>
                <w:rFonts w:ascii="仿宋" w:hAnsi="仿宋" w:eastAsia="仿宋" w:cs="仿宋"/>
                <w:sz w:val="24"/>
              </w:rPr>
            </w:pPr>
            <w:r>
              <w:rPr>
                <w:rFonts w:hint="eastAsia" w:ascii="仿宋" w:hAnsi="仿宋" w:eastAsia="仿宋" w:cs="仿宋"/>
                <w:sz w:val="24"/>
              </w:rPr>
              <w:t>16.1</w:t>
            </w:r>
          </w:p>
        </w:tc>
        <w:tc>
          <w:tcPr>
            <w:tcW w:w="320" w:type="dxa"/>
            <w:gridSpan w:val="3"/>
            <w:tcBorders>
              <w:bottom w:val="single" w:color="auto" w:sz="8" w:space="0"/>
            </w:tcBorders>
            <w:noWrap/>
            <w:vAlign w:val="bottom"/>
          </w:tcPr>
          <w:p>
            <w:pPr>
              <w:rPr>
                <w:rFonts w:ascii="仿宋" w:hAnsi="仿宋" w:eastAsia="仿宋" w:cs="仿宋"/>
                <w:sz w:val="24"/>
              </w:rPr>
            </w:pPr>
          </w:p>
        </w:tc>
        <w:tc>
          <w:tcPr>
            <w:tcW w:w="2180" w:type="dxa"/>
            <w:gridSpan w:val="30"/>
            <w:tcBorders>
              <w:bottom w:val="single" w:color="auto" w:sz="8" w:space="0"/>
            </w:tcBorders>
            <w:noWrap/>
            <w:vAlign w:val="bottom"/>
          </w:tcPr>
          <w:p>
            <w:pPr>
              <w:ind w:left="120"/>
              <w:rPr>
                <w:rFonts w:ascii="仿宋" w:hAnsi="仿宋" w:eastAsia="仿宋" w:cs="仿宋"/>
                <w:sz w:val="22"/>
                <w:vertAlign w:val="superscript"/>
              </w:rPr>
            </w:pPr>
            <w:r>
              <w:rPr>
                <w:rFonts w:hint="eastAsia" w:ascii="仿宋" w:hAnsi="仿宋" w:eastAsia="仿宋" w:cs="仿宋"/>
              </w:rPr>
              <w:t>合同期内不调价</w:t>
            </w: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340" w:type="dxa"/>
            <w:gridSpan w:val="2"/>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400" w:type="dxa"/>
            <w:gridSpan w:val="3"/>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tcBorders>
            <w:noWrap/>
            <w:vAlign w:val="bottom"/>
          </w:tcPr>
          <w:p>
            <w:pPr>
              <w:rPr>
                <w:rFonts w:ascii="仿宋" w:hAnsi="仿宋" w:eastAsia="仿宋" w:cs="仿宋"/>
                <w:sz w:val="24"/>
              </w:rPr>
            </w:pPr>
          </w:p>
        </w:tc>
        <w:tc>
          <w:tcPr>
            <w:tcW w:w="680" w:type="dxa"/>
            <w:gridSpan w:val="2"/>
            <w:tcBorders>
              <w:bottom w:val="single" w:color="auto" w:sz="8" w:space="0"/>
            </w:tcBorders>
            <w:noWrap/>
            <w:vAlign w:val="bottom"/>
          </w:tcPr>
          <w:p>
            <w:pPr>
              <w:rPr>
                <w:rFonts w:ascii="仿宋" w:hAnsi="仿宋" w:eastAsia="仿宋" w:cs="仿宋"/>
                <w:sz w:val="24"/>
              </w:rPr>
            </w:pPr>
          </w:p>
        </w:tc>
        <w:tc>
          <w:tcPr>
            <w:tcW w:w="6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40" w:type="dxa"/>
            <w:gridSpan w:val="2"/>
            <w:tcBorders>
              <w:bottom w:val="single" w:color="auto" w:sz="8" w:space="0"/>
            </w:tcBorders>
            <w:noWrap/>
            <w:vAlign w:val="bottom"/>
          </w:tcPr>
          <w:p>
            <w:pPr>
              <w:rPr>
                <w:rFonts w:ascii="仿宋" w:hAnsi="仿宋" w:eastAsia="仿宋" w:cs="仿宋"/>
                <w:sz w:val="24"/>
              </w:rPr>
            </w:pPr>
          </w:p>
        </w:tc>
        <w:tc>
          <w:tcPr>
            <w:tcW w:w="500" w:type="dxa"/>
            <w:gridSpan w:val="2"/>
            <w:tcBorders>
              <w:bottom w:val="single" w:color="auto" w:sz="8" w:space="0"/>
            </w:tcBorders>
            <w:noWrap/>
            <w:vAlign w:val="bottom"/>
          </w:tcPr>
          <w:p>
            <w:pPr>
              <w:rPr>
                <w:rFonts w:ascii="仿宋" w:hAnsi="仿宋" w:eastAsia="仿宋" w:cs="仿宋"/>
                <w:sz w:val="24"/>
              </w:rPr>
            </w:pPr>
          </w:p>
        </w:tc>
        <w:tc>
          <w:tcPr>
            <w:tcW w:w="32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18"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15</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17.2.1（1）</w:t>
            </w:r>
          </w:p>
        </w:tc>
        <w:tc>
          <w:tcPr>
            <w:tcW w:w="320" w:type="dxa"/>
            <w:gridSpan w:val="3"/>
            <w:noWrap/>
            <w:vAlign w:val="bottom"/>
          </w:tcPr>
          <w:p>
            <w:pPr>
              <w:rPr>
                <w:rFonts w:ascii="仿宋" w:hAnsi="仿宋" w:eastAsia="仿宋" w:cs="仿宋"/>
                <w:sz w:val="24"/>
              </w:rPr>
            </w:pPr>
          </w:p>
        </w:tc>
        <w:tc>
          <w:tcPr>
            <w:tcW w:w="4600" w:type="dxa"/>
            <w:gridSpan w:val="62"/>
            <w:noWrap/>
            <w:vAlign w:val="bottom"/>
          </w:tcPr>
          <w:p>
            <w:pPr>
              <w:rPr>
                <w:rFonts w:ascii="仿宋" w:hAnsi="仿宋" w:eastAsia="仿宋" w:cs="仿宋"/>
                <w:vertAlign w:val="superscript"/>
              </w:rPr>
            </w:pPr>
            <w:r>
              <w:rPr>
                <w:rFonts w:hint="eastAsia" w:ascii="仿宋" w:hAnsi="仿宋" w:eastAsia="仿宋" w:cs="仿宋"/>
              </w:rPr>
              <w:t>开工预付款金额：  %签约合同价</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3"/>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60" w:type="dxa"/>
            <w:gridSpan w:val="4"/>
            <w:tcBorders>
              <w:bottom w:val="single" w:color="auto" w:sz="8" w:space="0"/>
            </w:tcBorders>
            <w:noWrap/>
            <w:vAlign w:val="bottom"/>
          </w:tcPr>
          <w:p>
            <w:pPr>
              <w:rPr>
                <w:rFonts w:ascii="仿宋" w:hAnsi="仿宋" w:eastAsia="仿宋" w:cs="仿宋"/>
                <w:sz w:val="1"/>
              </w:rPr>
            </w:pPr>
          </w:p>
        </w:tc>
        <w:tc>
          <w:tcPr>
            <w:tcW w:w="8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16</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17.2.1（2）</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材料、设备预付款比例：</w:t>
            </w:r>
          </w:p>
        </w:tc>
        <w:tc>
          <w:tcPr>
            <w:tcW w:w="320" w:type="dxa"/>
            <w:gridSpan w:val="6"/>
            <w:noWrap/>
            <w:vAlign w:val="bottom"/>
          </w:tcPr>
          <w:p>
            <w:pPr>
              <w:rPr>
                <w:rFonts w:ascii="仿宋" w:hAnsi="仿宋" w:eastAsia="仿宋" w:cs="仿宋"/>
                <w:sz w:val="24"/>
              </w:rPr>
            </w:pPr>
          </w:p>
        </w:tc>
        <w:tc>
          <w:tcPr>
            <w:tcW w:w="4340" w:type="dxa"/>
            <w:gridSpan w:val="45"/>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 xml:space="preserve">等主要材料、设备单据所列费用的  % </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8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17</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17.3.2</w:t>
            </w:r>
          </w:p>
        </w:tc>
        <w:tc>
          <w:tcPr>
            <w:tcW w:w="7300" w:type="dxa"/>
            <w:gridSpan w:val="87"/>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承包人在每个付款周期末向监理人提交进度付款申请单的份数：  份</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12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18</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17.3.3（1）</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进度付款证书最低限额：</w:t>
            </w:r>
          </w:p>
        </w:tc>
        <w:tc>
          <w:tcPr>
            <w:tcW w:w="320" w:type="dxa"/>
            <w:gridSpan w:val="6"/>
            <w:noWrap/>
            <w:vAlign w:val="bottom"/>
          </w:tcPr>
          <w:p>
            <w:pPr>
              <w:rPr>
                <w:rFonts w:ascii="仿宋" w:hAnsi="仿宋" w:eastAsia="仿宋" w:cs="仿宋"/>
                <w:sz w:val="24"/>
              </w:rPr>
            </w:pPr>
          </w:p>
        </w:tc>
        <w:tc>
          <w:tcPr>
            <w:tcW w:w="1960" w:type="dxa"/>
            <w:gridSpan w:val="23"/>
            <w:noWrap/>
            <w:vAlign w:val="bottom"/>
          </w:tcPr>
          <w:p>
            <w:pPr>
              <w:ind w:left="100"/>
              <w:rPr>
                <w:rFonts w:ascii="仿宋" w:hAnsi="仿宋" w:eastAsia="仿宋" w:cs="仿宋"/>
              </w:rPr>
            </w:pPr>
            <w:r>
              <w:rPr>
                <w:rFonts w:hint="eastAsia" w:ascii="仿宋" w:hAnsi="仿宋" w:eastAsia="仿宋" w:cs="仿宋"/>
              </w:rPr>
              <w:t>%签约合同价或</w:t>
            </w:r>
          </w:p>
        </w:tc>
        <w:tc>
          <w:tcPr>
            <w:tcW w:w="1400" w:type="dxa"/>
            <w:gridSpan w:val="14"/>
            <w:noWrap/>
            <w:vAlign w:val="bottom"/>
          </w:tcPr>
          <w:p>
            <w:pPr>
              <w:rPr>
                <w:rFonts w:ascii="仿宋" w:hAnsi="仿宋" w:eastAsia="仿宋" w:cs="仿宋"/>
                <w:vertAlign w:val="superscript"/>
              </w:rPr>
            </w:pPr>
            <w:r>
              <w:rPr>
                <w:rFonts w:hint="eastAsia" w:ascii="仿宋" w:hAnsi="仿宋" w:eastAsia="仿宋" w:cs="仿宋"/>
              </w:rPr>
              <w:t>万元</w:t>
            </w: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19</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17.3.3（2）</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逾期付款违约金的利率：</w:t>
            </w:r>
          </w:p>
        </w:tc>
        <w:tc>
          <w:tcPr>
            <w:tcW w:w="320" w:type="dxa"/>
            <w:gridSpan w:val="6"/>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760" w:type="dxa"/>
            <w:gridSpan w:val="18"/>
            <w:noWrap/>
            <w:vAlign w:val="bottom"/>
          </w:tcPr>
          <w:p>
            <w:pPr>
              <w:rPr>
                <w:rFonts w:ascii="仿宋" w:hAnsi="仿宋" w:eastAsia="仿宋" w:cs="仿宋"/>
                <w:vertAlign w:val="superscript"/>
              </w:rPr>
            </w:pPr>
            <w:r>
              <w:rPr>
                <w:rFonts w:hint="eastAsia" w:ascii="仿宋" w:hAnsi="仿宋" w:eastAsia="仿宋" w:cs="仿宋"/>
              </w:rPr>
              <w:t>‰/天</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5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740" w:type="dxa"/>
            <w:gridSpan w:val="4"/>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960" w:type="dxa"/>
            <w:gridSpan w:val="10"/>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2180" w:type="dxa"/>
            <w:gridSpan w:val="30"/>
            <w:noWrap/>
            <w:vAlign w:val="bottom"/>
          </w:tcPr>
          <w:p>
            <w:pPr>
              <w:rPr>
                <w:rFonts w:ascii="仿宋" w:hAnsi="仿宋" w:eastAsia="仿宋" w:cs="仿宋"/>
              </w:rPr>
            </w:pPr>
            <w:r>
              <w:rPr>
                <w:rFonts w:hint="eastAsia" w:ascii="仿宋" w:hAnsi="仿宋" w:eastAsia="仿宋" w:cs="仿宋"/>
              </w:rPr>
              <w:t>质量保证金金额：3</w:t>
            </w:r>
          </w:p>
        </w:tc>
        <w:tc>
          <w:tcPr>
            <w:tcW w:w="4800" w:type="dxa"/>
            <w:gridSpan w:val="54"/>
            <w:tcBorders>
              <w:right w:val="single" w:color="auto" w:sz="8" w:space="0"/>
            </w:tcBorders>
            <w:noWrap/>
            <w:vAlign w:val="bottom"/>
          </w:tcPr>
          <w:p>
            <w:pPr>
              <w:ind w:right="306"/>
              <w:jc w:val="right"/>
              <w:rPr>
                <w:rFonts w:ascii="仿宋" w:hAnsi="仿宋" w:eastAsia="仿宋" w:cs="仿宋"/>
                <w:w w:val="98"/>
              </w:rPr>
            </w:pPr>
            <w:r>
              <w:rPr>
                <w:rFonts w:hint="eastAsia" w:ascii="仿宋" w:hAnsi="仿宋" w:eastAsia="仿宋" w:cs="仿宋"/>
                <w:w w:val="98"/>
              </w:rPr>
              <w:t>%合同价格，若交工验收时承包人具备被招标项目</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420" w:type="dxa"/>
            <w:gridSpan w:val="8"/>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40" w:type="dxa"/>
            <w:gridSpan w:val="3"/>
            <w:noWrap/>
            <w:vAlign w:val="bottom"/>
          </w:tcPr>
          <w:p>
            <w:pPr>
              <w:rPr>
                <w:rFonts w:ascii="仿宋" w:hAnsi="仿宋" w:eastAsia="仿宋" w:cs="仿宋"/>
                <w:sz w:val="1"/>
              </w:rPr>
            </w:pPr>
          </w:p>
        </w:tc>
        <w:tc>
          <w:tcPr>
            <w:tcW w:w="100" w:type="dxa"/>
            <w:gridSpan w:val="3"/>
            <w:noWrap/>
            <w:vAlign w:val="bottom"/>
          </w:tcPr>
          <w:p>
            <w:pPr>
              <w:rPr>
                <w:rFonts w:ascii="仿宋" w:hAnsi="仿宋" w:eastAsia="仿宋" w:cs="仿宋"/>
                <w:sz w:val="1"/>
              </w:rPr>
            </w:pPr>
          </w:p>
        </w:tc>
        <w:tc>
          <w:tcPr>
            <w:tcW w:w="320" w:type="dxa"/>
            <w:gridSpan w:val="6"/>
            <w:noWrap/>
            <w:vAlign w:val="bottom"/>
          </w:tcPr>
          <w:p>
            <w:pPr>
              <w:rPr>
                <w:rFonts w:ascii="仿宋" w:hAnsi="仿宋" w:eastAsia="仿宋" w:cs="仿宋"/>
                <w:sz w:val="1"/>
              </w:rPr>
            </w:pPr>
          </w:p>
        </w:tc>
        <w:tc>
          <w:tcPr>
            <w:tcW w:w="200" w:type="dxa"/>
            <w:gridSpan w:val="4"/>
            <w:noWrap/>
            <w:vAlign w:val="bottom"/>
          </w:tcPr>
          <w:p>
            <w:pPr>
              <w:rPr>
                <w:rFonts w:ascii="仿宋" w:hAnsi="仿宋" w:eastAsia="仿宋" w:cs="仿宋"/>
                <w:sz w:val="1"/>
              </w:rPr>
            </w:pPr>
          </w:p>
        </w:tc>
        <w:tc>
          <w:tcPr>
            <w:tcW w:w="420" w:type="dxa"/>
            <w:gridSpan w:val="3"/>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340" w:type="dxa"/>
            <w:gridSpan w:val="2"/>
            <w:noWrap/>
            <w:vAlign w:val="bottom"/>
          </w:tcPr>
          <w:p>
            <w:pPr>
              <w:rPr>
                <w:rFonts w:ascii="仿宋" w:hAnsi="仿宋" w:eastAsia="仿宋" w:cs="仿宋"/>
                <w:sz w:val="1"/>
              </w:rPr>
            </w:pPr>
          </w:p>
        </w:tc>
        <w:tc>
          <w:tcPr>
            <w:tcW w:w="180" w:type="dxa"/>
            <w:gridSpan w:val="2"/>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840" w:type="dxa"/>
            <w:gridSpan w:val="5"/>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120" w:type="dxa"/>
            <w:gridSpan w:val="4"/>
            <w:noWrap/>
            <w:vAlign w:val="bottom"/>
          </w:tcPr>
          <w:p>
            <w:pPr>
              <w:rPr>
                <w:rFonts w:ascii="仿宋" w:hAnsi="仿宋" w:eastAsia="仿宋" w:cs="仿宋"/>
                <w:sz w:val="1"/>
              </w:rPr>
            </w:pPr>
          </w:p>
        </w:tc>
        <w:tc>
          <w:tcPr>
            <w:tcW w:w="100" w:type="dxa"/>
            <w:gridSpan w:val="4"/>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940" w:type="dxa"/>
            <w:gridSpan w:val="6"/>
            <w:vMerge w:val="restart"/>
            <w:tcBorders>
              <w:right w:val="single" w:color="auto" w:sz="8" w:space="0"/>
            </w:tcBorders>
            <w:noWrap/>
            <w:vAlign w:val="bottom"/>
          </w:tcPr>
          <w:p>
            <w:pPr>
              <w:jc w:val="right"/>
              <w:rPr>
                <w:rFonts w:ascii="仿宋" w:hAnsi="仿宋" w:eastAsia="仿宋" w:cs="仿宋"/>
                <w:w w:val="99"/>
              </w:rPr>
            </w:pPr>
            <w:r>
              <w:rPr>
                <w:rFonts w:hint="eastAsia" w:ascii="仿宋" w:hAnsi="仿宋" w:eastAsia="仿宋" w:cs="仿宋"/>
                <w:w w:val="99"/>
              </w:rPr>
              <w:t>%合同价</w:t>
            </w:r>
          </w:p>
        </w:tc>
      </w:tr>
      <w:tr>
        <w:tblPrEx>
          <w:tblCellMar>
            <w:top w:w="0" w:type="dxa"/>
            <w:left w:w="0" w:type="dxa"/>
            <w:bottom w:w="0" w:type="dxa"/>
            <w:right w:w="0" w:type="dxa"/>
          </w:tblCellMar>
        </w:tblPrEx>
        <w:trPr>
          <w:gridAfter w:val="1"/>
          <w:wAfter w:w="10" w:type="dxa"/>
          <w:trHeight w:val="341"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6320" w:type="dxa"/>
            <w:gridSpan w:val="79"/>
            <w:noWrap/>
            <w:vAlign w:val="bottom"/>
          </w:tcPr>
          <w:p>
            <w:pPr>
              <w:ind w:left="80"/>
              <w:rPr>
                <w:rFonts w:ascii="仿宋" w:hAnsi="仿宋" w:eastAsia="仿宋" w:cs="仿宋"/>
              </w:rPr>
            </w:pPr>
            <w:r>
              <w:rPr>
                <w:rFonts w:hint="eastAsia" w:ascii="仿宋" w:hAnsi="仿宋" w:eastAsia="仿宋" w:cs="仿宋"/>
              </w:rPr>
              <w:t>所在地省级交通运输主管部门评定的最高信用等级，发包人给予</w:t>
            </w:r>
          </w:p>
        </w:tc>
        <w:tc>
          <w:tcPr>
            <w:tcW w:w="40" w:type="dxa"/>
            <w:gridSpan w:val="2"/>
            <w:noWrap/>
            <w:vAlign w:val="bottom"/>
          </w:tcPr>
          <w:p>
            <w:pPr>
              <w:rPr>
                <w:rFonts w:ascii="仿宋" w:hAnsi="仿宋" w:eastAsia="仿宋" w:cs="仿宋"/>
                <w:sz w:val="24"/>
              </w:rPr>
            </w:pPr>
          </w:p>
        </w:tc>
        <w:tc>
          <w:tcPr>
            <w:tcW w:w="940" w:type="dxa"/>
            <w:gridSpan w:val="6"/>
            <w:vMerge w:val="continue"/>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48"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20</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17.4.1</w:t>
            </w:r>
          </w:p>
        </w:tc>
        <w:tc>
          <w:tcPr>
            <w:tcW w:w="2500" w:type="dxa"/>
            <w:gridSpan w:val="33"/>
            <w:noWrap/>
            <w:vAlign w:val="bottom"/>
          </w:tcPr>
          <w:p>
            <w:pPr>
              <w:ind w:left="80"/>
              <w:rPr>
                <w:rFonts w:ascii="仿宋" w:hAnsi="仿宋" w:eastAsia="仿宋" w:cs="仿宋"/>
                <w:vertAlign w:val="superscript"/>
              </w:rPr>
            </w:pPr>
            <w:r>
              <w:rPr>
                <w:rFonts w:hint="eastAsia" w:ascii="仿宋" w:hAnsi="仿宋" w:eastAsia="仿宋" w:cs="仿宋"/>
              </w:rPr>
              <w:t>格质量保证金的优惠。</w:t>
            </w:r>
          </w:p>
        </w:tc>
        <w:tc>
          <w:tcPr>
            <w:tcW w:w="140" w:type="dxa"/>
            <w:gridSpan w:val="3"/>
            <w:noWrap/>
            <w:vAlign w:val="bottom"/>
          </w:tcPr>
          <w:p>
            <w:pPr>
              <w:rPr>
                <w:rFonts w:ascii="仿宋" w:hAnsi="仿宋" w:eastAsia="仿宋" w:cs="仿宋"/>
                <w:sz w:val="24"/>
              </w:rPr>
            </w:pPr>
          </w:p>
        </w:tc>
        <w:tc>
          <w:tcPr>
            <w:tcW w:w="100" w:type="dxa"/>
            <w:gridSpan w:val="3"/>
            <w:noWrap/>
            <w:vAlign w:val="bottom"/>
          </w:tcPr>
          <w:p>
            <w:pPr>
              <w:rPr>
                <w:rFonts w:ascii="仿宋" w:hAnsi="仿宋" w:eastAsia="仿宋" w:cs="仿宋"/>
                <w:sz w:val="24"/>
              </w:rPr>
            </w:pPr>
          </w:p>
        </w:tc>
        <w:tc>
          <w:tcPr>
            <w:tcW w:w="220" w:type="dxa"/>
            <w:gridSpan w:val="3"/>
            <w:noWrap/>
            <w:vAlign w:val="bottom"/>
          </w:tcPr>
          <w:p>
            <w:pPr>
              <w:rPr>
                <w:rFonts w:ascii="仿宋" w:hAnsi="仿宋" w:eastAsia="仿宋" w:cs="仿宋"/>
                <w:sz w:val="24"/>
              </w:rPr>
            </w:pP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tcBorders>
              <w:top w:val="single" w:color="auto" w:sz="8" w:space="0"/>
            </w:tcBorders>
            <w:noWrap/>
            <w:vAlign w:val="bottom"/>
          </w:tcPr>
          <w:p>
            <w:pPr>
              <w:rPr>
                <w:rFonts w:ascii="仿宋" w:hAnsi="仿宋" w:eastAsia="仿宋" w:cs="仿宋"/>
                <w:sz w:val="24"/>
              </w:rPr>
            </w:pPr>
          </w:p>
        </w:tc>
        <w:tc>
          <w:tcPr>
            <w:tcW w:w="20" w:type="dxa"/>
            <w:gridSpan w:val="2"/>
            <w:tcBorders>
              <w:top w:val="single" w:color="auto" w:sz="8" w:space="0"/>
            </w:tcBorders>
            <w:noWrap/>
            <w:vAlign w:val="bottom"/>
          </w:tcPr>
          <w:p>
            <w:pPr>
              <w:rPr>
                <w:rFonts w:ascii="仿宋" w:hAnsi="仿宋" w:eastAsia="仿宋" w:cs="仿宋"/>
                <w:sz w:val="24"/>
              </w:rPr>
            </w:pPr>
          </w:p>
        </w:tc>
        <w:tc>
          <w:tcPr>
            <w:tcW w:w="100" w:type="dxa"/>
            <w:gridSpan w:val="2"/>
            <w:tcBorders>
              <w:top w:val="single" w:color="auto" w:sz="8" w:space="0"/>
            </w:tcBorders>
            <w:noWrap/>
            <w:vAlign w:val="bottom"/>
          </w:tcPr>
          <w:p>
            <w:pPr>
              <w:rPr>
                <w:rFonts w:ascii="仿宋" w:hAnsi="仿宋" w:eastAsia="仿宋" w:cs="仿宋"/>
                <w:sz w:val="24"/>
              </w:rPr>
            </w:pPr>
          </w:p>
        </w:tc>
        <w:tc>
          <w:tcPr>
            <w:tcW w:w="80" w:type="dxa"/>
            <w:gridSpan w:val="2"/>
            <w:tcBorders>
              <w:top w:val="single" w:color="auto" w:sz="8" w:space="0"/>
            </w:tcBorders>
            <w:noWrap/>
            <w:vAlign w:val="bottom"/>
          </w:tcPr>
          <w:p>
            <w:pPr>
              <w:rPr>
                <w:rFonts w:ascii="仿宋" w:hAnsi="仿宋" w:eastAsia="仿宋" w:cs="仿宋"/>
                <w:sz w:val="24"/>
              </w:rPr>
            </w:pPr>
          </w:p>
        </w:tc>
        <w:tc>
          <w:tcPr>
            <w:tcW w:w="20" w:type="dxa"/>
            <w:gridSpan w:val="2"/>
            <w:tcBorders>
              <w:top w:val="single" w:color="auto" w:sz="8" w:space="0"/>
            </w:tcBorders>
            <w:noWrap/>
            <w:vAlign w:val="bottom"/>
          </w:tcPr>
          <w:p>
            <w:pPr>
              <w:rPr>
                <w:rFonts w:ascii="仿宋" w:hAnsi="仿宋" w:eastAsia="仿宋" w:cs="仿宋"/>
                <w:sz w:val="24"/>
              </w:rPr>
            </w:pPr>
          </w:p>
        </w:tc>
        <w:tc>
          <w:tcPr>
            <w:tcW w:w="40" w:type="dxa"/>
            <w:gridSpan w:val="2"/>
            <w:tcBorders>
              <w:top w:val="single" w:color="auto" w:sz="8" w:space="0"/>
            </w:tcBorders>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11" w:hRule="atLeast"/>
        </w:trPr>
        <w:tc>
          <w:tcPr>
            <w:tcW w:w="142" w:type="dxa"/>
            <w:gridSpan w:val="2"/>
            <w:tcBorders>
              <w:left w:val="single" w:color="auto" w:sz="8" w:space="0"/>
            </w:tcBorders>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440" w:type="dxa"/>
            <w:gridSpan w:val="2"/>
            <w:vMerge w:val="continue"/>
            <w:tcBorders>
              <w:right w:val="single" w:color="auto" w:sz="8" w:space="0"/>
            </w:tcBorders>
            <w:noWrap/>
            <w:vAlign w:val="bottom"/>
          </w:tcPr>
          <w:p>
            <w:pPr>
              <w:rPr>
                <w:rFonts w:ascii="仿宋" w:hAnsi="仿宋" w:eastAsia="仿宋" w:cs="仿宋"/>
                <w:sz w:val="18"/>
              </w:rPr>
            </w:pPr>
          </w:p>
        </w:tc>
        <w:tc>
          <w:tcPr>
            <w:tcW w:w="1120" w:type="dxa"/>
            <w:gridSpan w:val="4"/>
            <w:vMerge w:val="continue"/>
            <w:tcBorders>
              <w:right w:val="single" w:color="auto" w:sz="8" w:space="0"/>
            </w:tcBorders>
            <w:noWrap/>
            <w:vAlign w:val="bottom"/>
          </w:tcPr>
          <w:p>
            <w:pPr>
              <w:rPr>
                <w:rFonts w:ascii="仿宋" w:hAnsi="仿宋" w:eastAsia="仿宋" w:cs="仿宋"/>
                <w:sz w:val="18"/>
              </w:rPr>
            </w:pPr>
          </w:p>
        </w:tc>
        <w:tc>
          <w:tcPr>
            <w:tcW w:w="320" w:type="dxa"/>
            <w:gridSpan w:val="3"/>
            <w:noWrap/>
            <w:vAlign w:val="bottom"/>
          </w:tcPr>
          <w:p>
            <w:pPr>
              <w:rPr>
                <w:rFonts w:ascii="仿宋" w:hAnsi="仿宋" w:eastAsia="仿宋" w:cs="仿宋"/>
                <w:sz w:val="18"/>
              </w:rPr>
            </w:pPr>
          </w:p>
        </w:tc>
        <w:tc>
          <w:tcPr>
            <w:tcW w:w="2640" w:type="dxa"/>
            <w:gridSpan w:val="39"/>
            <w:vMerge w:val="restart"/>
            <w:noWrap/>
            <w:vAlign w:val="bottom"/>
          </w:tcPr>
          <w:p>
            <w:pPr>
              <w:rPr>
                <w:rFonts w:ascii="仿宋" w:hAnsi="仿宋" w:eastAsia="仿宋" w:cs="仿宋"/>
              </w:rPr>
            </w:pPr>
            <w:r>
              <w:rPr>
                <w:rFonts w:hint="eastAsia" w:ascii="仿宋" w:hAnsi="仿宋" w:eastAsia="仿宋" w:cs="仿宋"/>
              </w:rPr>
              <w:t>质量保证金是否计付利息：</w:t>
            </w:r>
          </w:p>
        </w:tc>
        <w:tc>
          <w:tcPr>
            <w:tcW w:w="100" w:type="dxa"/>
            <w:gridSpan w:val="3"/>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240" w:type="dxa"/>
            <w:noWrap/>
            <w:vAlign w:val="bottom"/>
          </w:tcPr>
          <w:p>
            <w:pPr>
              <w:rPr>
                <w:rFonts w:ascii="仿宋" w:hAnsi="仿宋" w:eastAsia="仿宋" w:cs="仿宋"/>
                <w:sz w:val="18"/>
              </w:rPr>
            </w:pPr>
          </w:p>
        </w:tc>
        <w:tc>
          <w:tcPr>
            <w:tcW w:w="180" w:type="dxa"/>
            <w:gridSpan w:val="2"/>
            <w:noWrap/>
            <w:vAlign w:val="bottom"/>
          </w:tcPr>
          <w:p>
            <w:pPr>
              <w:rPr>
                <w:rFonts w:ascii="仿宋" w:hAnsi="仿宋" w:eastAsia="仿宋" w:cs="仿宋"/>
                <w:sz w:val="18"/>
              </w:rPr>
            </w:pPr>
          </w:p>
        </w:tc>
        <w:tc>
          <w:tcPr>
            <w:tcW w:w="120" w:type="dxa"/>
            <w:gridSpan w:val="2"/>
            <w:noWrap/>
            <w:vAlign w:val="bottom"/>
          </w:tcPr>
          <w:p>
            <w:pPr>
              <w:rPr>
                <w:rFonts w:ascii="仿宋" w:hAnsi="仿宋" w:eastAsia="仿宋" w:cs="仿宋"/>
                <w:sz w:val="18"/>
              </w:rPr>
            </w:pPr>
          </w:p>
        </w:tc>
        <w:tc>
          <w:tcPr>
            <w:tcW w:w="80" w:type="dxa"/>
            <w:gridSpan w:val="2"/>
            <w:noWrap/>
            <w:vAlign w:val="bottom"/>
          </w:tcPr>
          <w:p>
            <w:pPr>
              <w:rPr>
                <w:rFonts w:ascii="仿宋" w:hAnsi="仿宋" w:eastAsia="仿宋" w:cs="仿宋"/>
                <w:sz w:val="18"/>
              </w:rPr>
            </w:pPr>
          </w:p>
        </w:tc>
        <w:tc>
          <w:tcPr>
            <w:tcW w:w="340" w:type="dxa"/>
            <w:gridSpan w:val="2"/>
            <w:noWrap/>
            <w:vAlign w:val="bottom"/>
          </w:tcPr>
          <w:p>
            <w:pPr>
              <w:rPr>
                <w:rFonts w:ascii="仿宋" w:hAnsi="仿宋" w:eastAsia="仿宋" w:cs="仿宋"/>
                <w:sz w:val="18"/>
              </w:rPr>
            </w:pPr>
          </w:p>
        </w:tc>
        <w:tc>
          <w:tcPr>
            <w:tcW w:w="180" w:type="dxa"/>
            <w:gridSpan w:val="2"/>
            <w:noWrap/>
            <w:vAlign w:val="bottom"/>
          </w:tcPr>
          <w:p>
            <w:pPr>
              <w:rPr>
                <w:rFonts w:ascii="仿宋" w:hAnsi="仿宋" w:eastAsia="仿宋" w:cs="仿宋"/>
                <w:sz w:val="18"/>
              </w:rPr>
            </w:pPr>
          </w:p>
        </w:tc>
        <w:tc>
          <w:tcPr>
            <w:tcW w:w="120" w:type="dxa"/>
            <w:gridSpan w:val="2"/>
            <w:noWrap/>
            <w:vAlign w:val="bottom"/>
          </w:tcPr>
          <w:p>
            <w:pPr>
              <w:rPr>
                <w:rFonts w:ascii="仿宋" w:hAnsi="仿宋" w:eastAsia="仿宋" w:cs="仿宋"/>
                <w:sz w:val="18"/>
              </w:rPr>
            </w:pPr>
          </w:p>
        </w:tc>
        <w:tc>
          <w:tcPr>
            <w:tcW w:w="400" w:type="dxa"/>
            <w:gridSpan w:val="3"/>
            <w:noWrap/>
            <w:vAlign w:val="bottom"/>
          </w:tcPr>
          <w:p>
            <w:pPr>
              <w:rPr>
                <w:rFonts w:ascii="仿宋" w:hAnsi="仿宋" w:eastAsia="仿宋" w:cs="仿宋"/>
                <w:sz w:val="18"/>
              </w:rPr>
            </w:pPr>
          </w:p>
        </w:tc>
        <w:tc>
          <w:tcPr>
            <w:tcW w:w="440" w:type="dxa"/>
            <w:gridSpan w:val="2"/>
            <w:noWrap/>
            <w:vAlign w:val="bottom"/>
          </w:tcPr>
          <w:p>
            <w:pPr>
              <w:rPr>
                <w:rFonts w:ascii="仿宋" w:hAnsi="仿宋" w:eastAsia="仿宋" w:cs="仿宋"/>
                <w:sz w:val="18"/>
              </w:rPr>
            </w:pPr>
          </w:p>
        </w:tc>
        <w:tc>
          <w:tcPr>
            <w:tcW w:w="680" w:type="dxa"/>
            <w:gridSpan w:val="2"/>
            <w:noWrap/>
            <w:vAlign w:val="bottom"/>
          </w:tcPr>
          <w:p>
            <w:pPr>
              <w:rPr>
                <w:rFonts w:ascii="仿宋" w:hAnsi="仿宋" w:eastAsia="仿宋" w:cs="仿宋"/>
                <w:sz w:val="18"/>
              </w:rPr>
            </w:pPr>
          </w:p>
        </w:tc>
        <w:tc>
          <w:tcPr>
            <w:tcW w:w="60" w:type="dxa"/>
            <w:gridSpan w:val="2"/>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80" w:type="dxa"/>
            <w:gridSpan w:val="2"/>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40" w:type="dxa"/>
            <w:gridSpan w:val="2"/>
            <w:noWrap/>
            <w:vAlign w:val="bottom"/>
          </w:tcPr>
          <w:p>
            <w:pPr>
              <w:rPr>
                <w:rFonts w:ascii="仿宋" w:hAnsi="仿宋" w:eastAsia="仿宋" w:cs="仿宋"/>
                <w:sz w:val="18"/>
              </w:rPr>
            </w:pPr>
          </w:p>
        </w:tc>
        <w:tc>
          <w:tcPr>
            <w:tcW w:w="500" w:type="dxa"/>
            <w:gridSpan w:val="2"/>
            <w:noWrap/>
            <w:vAlign w:val="bottom"/>
          </w:tcPr>
          <w:p>
            <w:pPr>
              <w:rPr>
                <w:rFonts w:ascii="仿宋" w:hAnsi="仿宋" w:eastAsia="仿宋" w:cs="仿宋"/>
                <w:sz w:val="18"/>
              </w:rPr>
            </w:pPr>
          </w:p>
        </w:tc>
        <w:tc>
          <w:tcPr>
            <w:tcW w:w="320" w:type="dxa"/>
            <w:gridSpan w:val="2"/>
            <w:noWrap/>
            <w:vAlign w:val="bottom"/>
          </w:tcPr>
          <w:p>
            <w:pPr>
              <w:rPr>
                <w:rFonts w:ascii="仿宋" w:hAnsi="仿宋" w:eastAsia="仿宋" w:cs="仿宋"/>
                <w:sz w:val="18"/>
              </w:rPr>
            </w:pPr>
          </w:p>
        </w:tc>
        <w:tc>
          <w:tcPr>
            <w:tcW w:w="120" w:type="dxa"/>
            <w:gridSpan w:val="2"/>
            <w:tcBorders>
              <w:right w:val="single" w:color="auto" w:sz="8" w:space="0"/>
            </w:tcBorders>
            <w:noWrap/>
            <w:vAlign w:val="bottom"/>
          </w:tcPr>
          <w:p>
            <w:pPr>
              <w:rPr>
                <w:rFonts w:ascii="仿宋" w:hAnsi="仿宋" w:eastAsia="仿宋" w:cs="仿宋"/>
                <w:sz w:val="18"/>
              </w:rPr>
            </w:pPr>
          </w:p>
        </w:tc>
      </w:tr>
      <w:tr>
        <w:tblPrEx>
          <w:tblCellMar>
            <w:top w:w="0" w:type="dxa"/>
            <w:left w:w="0" w:type="dxa"/>
            <w:bottom w:w="0" w:type="dxa"/>
            <w:right w:w="0" w:type="dxa"/>
          </w:tblCellMar>
        </w:tblPrEx>
        <w:trPr>
          <w:gridAfter w:val="1"/>
          <w:wAfter w:w="10" w:type="dxa"/>
          <w:trHeight w:val="145" w:hRule="atLeast"/>
        </w:trPr>
        <w:tc>
          <w:tcPr>
            <w:tcW w:w="142" w:type="dxa"/>
            <w:gridSpan w:val="2"/>
            <w:tcBorders>
              <w:left w:val="single" w:color="auto" w:sz="8" w:space="0"/>
            </w:tcBorders>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440" w:type="dxa"/>
            <w:gridSpan w:val="2"/>
            <w:tcBorders>
              <w:right w:val="single" w:color="auto" w:sz="8" w:space="0"/>
            </w:tcBorders>
            <w:noWrap/>
            <w:vAlign w:val="bottom"/>
          </w:tcPr>
          <w:p>
            <w:pPr>
              <w:rPr>
                <w:rFonts w:ascii="仿宋" w:hAnsi="仿宋" w:eastAsia="仿宋" w:cs="仿宋"/>
                <w:sz w:val="12"/>
              </w:rPr>
            </w:pPr>
          </w:p>
        </w:tc>
        <w:tc>
          <w:tcPr>
            <w:tcW w:w="1120" w:type="dxa"/>
            <w:gridSpan w:val="4"/>
            <w:tcBorders>
              <w:right w:val="single" w:color="auto" w:sz="8" w:space="0"/>
            </w:tcBorders>
            <w:noWrap/>
            <w:vAlign w:val="bottom"/>
          </w:tcPr>
          <w:p>
            <w:pPr>
              <w:rPr>
                <w:rFonts w:ascii="仿宋" w:hAnsi="仿宋" w:eastAsia="仿宋" w:cs="仿宋"/>
                <w:sz w:val="12"/>
              </w:rPr>
            </w:pPr>
          </w:p>
        </w:tc>
        <w:tc>
          <w:tcPr>
            <w:tcW w:w="320" w:type="dxa"/>
            <w:gridSpan w:val="3"/>
            <w:noWrap/>
            <w:vAlign w:val="bottom"/>
          </w:tcPr>
          <w:p>
            <w:pPr>
              <w:rPr>
                <w:rFonts w:ascii="仿宋" w:hAnsi="仿宋" w:eastAsia="仿宋" w:cs="仿宋"/>
                <w:sz w:val="12"/>
              </w:rPr>
            </w:pPr>
          </w:p>
        </w:tc>
        <w:tc>
          <w:tcPr>
            <w:tcW w:w="2640" w:type="dxa"/>
            <w:gridSpan w:val="39"/>
            <w:vMerge w:val="continue"/>
            <w:noWrap/>
            <w:vAlign w:val="bottom"/>
          </w:tcPr>
          <w:p>
            <w:pPr>
              <w:rPr>
                <w:rFonts w:ascii="仿宋" w:hAnsi="仿宋" w:eastAsia="仿宋" w:cs="仿宋"/>
                <w:sz w:val="12"/>
              </w:rPr>
            </w:pPr>
          </w:p>
        </w:tc>
        <w:tc>
          <w:tcPr>
            <w:tcW w:w="100" w:type="dxa"/>
            <w:gridSpan w:val="3"/>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240" w:type="dxa"/>
            <w:noWrap/>
            <w:vAlign w:val="bottom"/>
          </w:tcPr>
          <w:p>
            <w:pPr>
              <w:rPr>
                <w:rFonts w:ascii="仿宋" w:hAnsi="仿宋" w:eastAsia="仿宋" w:cs="仿宋"/>
                <w:sz w:val="12"/>
              </w:rPr>
            </w:pPr>
          </w:p>
        </w:tc>
        <w:tc>
          <w:tcPr>
            <w:tcW w:w="180" w:type="dxa"/>
            <w:gridSpan w:val="2"/>
            <w:noWrap/>
            <w:vAlign w:val="bottom"/>
          </w:tcPr>
          <w:p>
            <w:pPr>
              <w:rPr>
                <w:rFonts w:ascii="仿宋" w:hAnsi="仿宋" w:eastAsia="仿宋" w:cs="仿宋"/>
                <w:sz w:val="12"/>
              </w:rPr>
            </w:pPr>
          </w:p>
        </w:tc>
        <w:tc>
          <w:tcPr>
            <w:tcW w:w="120" w:type="dxa"/>
            <w:gridSpan w:val="2"/>
            <w:noWrap/>
            <w:vAlign w:val="bottom"/>
          </w:tcPr>
          <w:p>
            <w:pPr>
              <w:rPr>
                <w:rFonts w:ascii="仿宋" w:hAnsi="仿宋" w:eastAsia="仿宋" w:cs="仿宋"/>
                <w:sz w:val="12"/>
              </w:rPr>
            </w:pPr>
          </w:p>
        </w:tc>
        <w:tc>
          <w:tcPr>
            <w:tcW w:w="80" w:type="dxa"/>
            <w:gridSpan w:val="2"/>
            <w:noWrap/>
            <w:vAlign w:val="bottom"/>
          </w:tcPr>
          <w:p>
            <w:pPr>
              <w:rPr>
                <w:rFonts w:ascii="仿宋" w:hAnsi="仿宋" w:eastAsia="仿宋" w:cs="仿宋"/>
                <w:sz w:val="12"/>
              </w:rPr>
            </w:pPr>
          </w:p>
        </w:tc>
        <w:tc>
          <w:tcPr>
            <w:tcW w:w="340" w:type="dxa"/>
            <w:gridSpan w:val="2"/>
            <w:noWrap/>
            <w:vAlign w:val="bottom"/>
          </w:tcPr>
          <w:p>
            <w:pPr>
              <w:rPr>
                <w:rFonts w:ascii="仿宋" w:hAnsi="仿宋" w:eastAsia="仿宋" w:cs="仿宋"/>
                <w:sz w:val="12"/>
              </w:rPr>
            </w:pPr>
          </w:p>
        </w:tc>
        <w:tc>
          <w:tcPr>
            <w:tcW w:w="180" w:type="dxa"/>
            <w:gridSpan w:val="2"/>
            <w:noWrap/>
            <w:vAlign w:val="bottom"/>
          </w:tcPr>
          <w:p>
            <w:pPr>
              <w:rPr>
                <w:rFonts w:ascii="仿宋" w:hAnsi="仿宋" w:eastAsia="仿宋" w:cs="仿宋"/>
                <w:sz w:val="12"/>
              </w:rPr>
            </w:pPr>
          </w:p>
        </w:tc>
        <w:tc>
          <w:tcPr>
            <w:tcW w:w="120" w:type="dxa"/>
            <w:gridSpan w:val="2"/>
            <w:noWrap/>
            <w:vAlign w:val="bottom"/>
          </w:tcPr>
          <w:p>
            <w:pPr>
              <w:rPr>
                <w:rFonts w:ascii="仿宋" w:hAnsi="仿宋" w:eastAsia="仿宋" w:cs="仿宋"/>
                <w:sz w:val="12"/>
              </w:rPr>
            </w:pPr>
          </w:p>
        </w:tc>
        <w:tc>
          <w:tcPr>
            <w:tcW w:w="400" w:type="dxa"/>
            <w:gridSpan w:val="3"/>
            <w:noWrap/>
            <w:vAlign w:val="bottom"/>
          </w:tcPr>
          <w:p>
            <w:pPr>
              <w:rPr>
                <w:rFonts w:ascii="仿宋" w:hAnsi="仿宋" w:eastAsia="仿宋" w:cs="仿宋"/>
                <w:sz w:val="12"/>
              </w:rPr>
            </w:pPr>
          </w:p>
        </w:tc>
        <w:tc>
          <w:tcPr>
            <w:tcW w:w="440" w:type="dxa"/>
            <w:gridSpan w:val="2"/>
            <w:noWrap/>
            <w:vAlign w:val="bottom"/>
          </w:tcPr>
          <w:p>
            <w:pPr>
              <w:rPr>
                <w:rFonts w:ascii="仿宋" w:hAnsi="仿宋" w:eastAsia="仿宋" w:cs="仿宋"/>
                <w:sz w:val="12"/>
              </w:rPr>
            </w:pPr>
          </w:p>
        </w:tc>
        <w:tc>
          <w:tcPr>
            <w:tcW w:w="680" w:type="dxa"/>
            <w:gridSpan w:val="2"/>
            <w:noWrap/>
            <w:vAlign w:val="bottom"/>
          </w:tcPr>
          <w:p>
            <w:pPr>
              <w:rPr>
                <w:rFonts w:ascii="仿宋" w:hAnsi="仿宋" w:eastAsia="仿宋" w:cs="仿宋"/>
                <w:sz w:val="12"/>
              </w:rPr>
            </w:pPr>
          </w:p>
        </w:tc>
        <w:tc>
          <w:tcPr>
            <w:tcW w:w="60" w:type="dxa"/>
            <w:gridSpan w:val="2"/>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80" w:type="dxa"/>
            <w:gridSpan w:val="2"/>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40" w:type="dxa"/>
            <w:gridSpan w:val="2"/>
            <w:noWrap/>
            <w:vAlign w:val="bottom"/>
          </w:tcPr>
          <w:p>
            <w:pPr>
              <w:rPr>
                <w:rFonts w:ascii="仿宋" w:hAnsi="仿宋" w:eastAsia="仿宋" w:cs="仿宋"/>
                <w:sz w:val="12"/>
              </w:rPr>
            </w:pPr>
          </w:p>
        </w:tc>
        <w:tc>
          <w:tcPr>
            <w:tcW w:w="500" w:type="dxa"/>
            <w:gridSpan w:val="2"/>
            <w:noWrap/>
            <w:vAlign w:val="bottom"/>
          </w:tcPr>
          <w:p>
            <w:pPr>
              <w:rPr>
                <w:rFonts w:ascii="仿宋" w:hAnsi="仿宋" w:eastAsia="仿宋" w:cs="仿宋"/>
                <w:sz w:val="12"/>
              </w:rPr>
            </w:pPr>
          </w:p>
        </w:tc>
        <w:tc>
          <w:tcPr>
            <w:tcW w:w="320" w:type="dxa"/>
            <w:gridSpan w:val="2"/>
            <w:noWrap/>
            <w:vAlign w:val="bottom"/>
          </w:tcPr>
          <w:p>
            <w:pPr>
              <w:rPr>
                <w:rFonts w:ascii="仿宋" w:hAnsi="仿宋" w:eastAsia="仿宋" w:cs="仿宋"/>
                <w:sz w:val="12"/>
              </w:rPr>
            </w:pPr>
          </w:p>
        </w:tc>
        <w:tc>
          <w:tcPr>
            <w:tcW w:w="120" w:type="dxa"/>
            <w:gridSpan w:val="2"/>
            <w:tcBorders>
              <w:right w:val="single" w:color="auto" w:sz="8" w:space="0"/>
            </w:tcBorders>
            <w:noWrap/>
            <w:vAlign w:val="bottom"/>
          </w:tcPr>
          <w:p>
            <w:pPr>
              <w:rPr>
                <w:rFonts w:ascii="仿宋" w:hAnsi="仿宋" w:eastAsia="仿宋" w:cs="仿宋"/>
                <w:sz w:val="12"/>
              </w:rPr>
            </w:pPr>
          </w:p>
        </w:tc>
      </w:tr>
      <w:tr>
        <w:tblPrEx>
          <w:tblCellMar>
            <w:top w:w="0" w:type="dxa"/>
            <w:left w:w="0" w:type="dxa"/>
            <w:bottom w:w="0" w:type="dxa"/>
            <w:right w:w="0" w:type="dxa"/>
          </w:tblCellMar>
        </w:tblPrEx>
        <w:trPr>
          <w:gridAfter w:val="1"/>
          <w:wAfter w:w="10" w:type="dxa"/>
          <w:trHeight w:val="351"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2640" w:type="dxa"/>
            <w:gridSpan w:val="39"/>
            <w:noWrap/>
            <w:vAlign w:val="bottom"/>
          </w:tcPr>
          <w:p>
            <w:pPr>
              <w:ind w:left="120"/>
              <w:rPr>
                <w:rFonts w:ascii="仿宋" w:hAnsi="仿宋" w:eastAsia="仿宋" w:cs="仿宋"/>
              </w:rPr>
            </w:pPr>
            <w:r>
              <w:rPr>
                <w:rFonts w:hint="eastAsia" w:ascii="仿宋" w:hAnsi="仿宋" w:eastAsia="仿宋" w:cs="仿宋"/>
                <w:sz w:val="32"/>
              </w:rPr>
              <w:t>□</w:t>
            </w:r>
            <w:r>
              <w:rPr>
                <w:rFonts w:hint="eastAsia" w:ascii="仿宋" w:hAnsi="仿宋" w:eastAsia="仿宋" w:cs="仿宋"/>
              </w:rPr>
              <w:t>是，利息的计算方式：</w:t>
            </w: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93"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24"/>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24"/>
              </w:rPr>
            </w:pPr>
          </w:p>
        </w:tc>
        <w:tc>
          <w:tcPr>
            <w:tcW w:w="320" w:type="dxa"/>
            <w:gridSpan w:val="3"/>
            <w:tcBorders>
              <w:bottom w:val="single" w:color="auto" w:sz="8" w:space="0"/>
            </w:tcBorders>
            <w:noWrap/>
            <w:vAlign w:val="bottom"/>
          </w:tcPr>
          <w:p>
            <w:pPr>
              <w:rPr>
                <w:rFonts w:ascii="仿宋" w:hAnsi="仿宋" w:eastAsia="仿宋" w:cs="仿宋"/>
                <w:sz w:val="24"/>
              </w:rPr>
            </w:pPr>
          </w:p>
        </w:tc>
        <w:tc>
          <w:tcPr>
            <w:tcW w:w="2180" w:type="dxa"/>
            <w:gridSpan w:val="30"/>
            <w:tcBorders>
              <w:bottom w:val="single" w:color="auto" w:sz="8" w:space="0"/>
            </w:tcBorders>
            <w:noWrap/>
            <w:vAlign w:val="bottom"/>
          </w:tcPr>
          <w:p>
            <w:pPr>
              <w:ind w:left="120"/>
              <w:rPr>
                <w:rFonts w:ascii="仿宋" w:hAnsi="仿宋" w:eastAsia="仿宋" w:cs="仿宋"/>
              </w:rPr>
            </w:pPr>
            <w:r>
              <w:rPr>
                <w:rFonts w:hint="eastAsia" w:ascii="仿宋" w:hAnsi="仿宋" w:eastAsia="仿宋" w:cs="仿宋"/>
                <w:sz w:val="32"/>
              </w:rPr>
              <w:t>□</w:t>
            </w:r>
            <w:r>
              <w:rPr>
                <w:rFonts w:hint="eastAsia" w:ascii="仿宋" w:hAnsi="仿宋" w:eastAsia="仿宋" w:cs="仿宋"/>
              </w:rPr>
              <w:t>否</w:t>
            </w: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240" w:type="dxa"/>
            <w:tcBorders>
              <w:top w:val="single" w:color="auto" w:sz="8" w:space="0"/>
              <w:bottom w:val="single" w:color="auto" w:sz="8" w:space="0"/>
            </w:tcBorders>
            <w:noWrap/>
            <w:vAlign w:val="bottom"/>
          </w:tcPr>
          <w:p>
            <w:pPr>
              <w:rPr>
                <w:rFonts w:ascii="仿宋" w:hAnsi="仿宋" w:eastAsia="仿宋" w:cs="仿宋"/>
                <w:sz w:val="24"/>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34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400" w:type="dxa"/>
            <w:gridSpan w:val="3"/>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tcBorders>
            <w:noWrap/>
            <w:vAlign w:val="bottom"/>
          </w:tcPr>
          <w:p>
            <w:pPr>
              <w:rPr>
                <w:rFonts w:ascii="仿宋" w:hAnsi="仿宋" w:eastAsia="仿宋" w:cs="仿宋"/>
                <w:sz w:val="24"/>
              </w:rPr>
            </w:pPr>
          </w:p>
        </w:tc>
        <w:tc>
          <w:tcPr>
            <w:tcW w:w="680" w:type="dxa"/>
            <w:gridSpan w:val="2"/>
            <w:tcBorders>
              <w:bottom w:val="single" w:color="auto" w:sz="8" w:space="0"/>
            </w:tcBorders>
            <w:noWrap/>
            <w:vAlign w:val="bottom"/>
          </w:tcPr>
          <w:p>
            <w:pPr>
              <w:rPr>
                <w:rFonts w:ascii="仿宋" w:hAnsi="仿宋" w:eastAsia="仿宋" w:cs="仿宋"/>
                <w:sz w:val="24"/>
              </w:rPr>
            </w:pPr>
          </w:p>
        </w:tc>
        <w:tc>
          <w:tcPr>
            <w:tcW w:w="6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40" w:type="dxa"/>
            <w:gridSpan w:val="2"/>
            <w:tcBorders>
              <w:bottom w:val="single" w:color="auto" w:sz="8" w:space="0"/>
            </w:tcBorders>
            <w:noWrap/>
            <w:vAlign w:val="bottom"/>
          </w:tcPr>
          <w:p>
            <w:pPr>
              <w:rPr>
                <w:rFonts w:ascii="仿宋" w:hAnsi="仿宋" w:eastAsia="仿宋" w:cs="仿宋"/>
                <w:sz w:val="24"/>
              </w:rPr>
            </w:pPr>
          </w:p>
        </w:tc>
        <w:tc>
          <w:tcPr>
            <w:tcW w:w="500" w:type="dxa"/>
            <w:gridSpan w:val="2"/>
            <w:tcBorders>
              <w:bottom w:val="single" w:color="auto" w:sz="8" w:space="0"/>
            </w:tcBorders>
            <w:noWrap/>
            <w:vAlign w:val="bottom"/>
          </w:tcPr>
          <w:p>
            <w:pPr>
              <w:rPr>
                <w:rFonts w:ascii="仿宋" w:hAnsi="仿宋" w:eastAsia="仿宋" w:cs="仿宋"/>
                <w:sz w:val="24"/>
              </w:rPr>
            </w:pPr>
          </w:p>
        </w:tc>
        <w:tc>
          <w:tcPr>
            <w:tcW w:w="32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2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21</w:t>
            </w:r>
          </w:p>
        </w:tc>
        <w:tc>
          <w:tcPr>
            <w:tcW w:w="1120" w:type="dxa"/>
            <w:gridSpan w:val="4"/>
            <w:vMerge w:val="restart"/>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17.5.1（1）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承包人向监理人提交交工付款申请单（包括相关证明材料）的份数：</w:t>
            </w:r>
          </w:p>
        </w:tc>
      </w:tr>
      <w:tr>
        <w:tblPrEx>
          <w:tblCellMar>
            <w:top w:w="0" w:type="dxa"/>
            <w:left w:w="0" w:type="dxa"/>
            <w:bottom w:w="0" w:type="dxa"/>
            <w:right w:w="0" w:type="dxa"/>
          </w:tblCellMar>
        </w:tblPrEx>
        <w:trPr>
          <w:gridAfter w:val="1"/>
          <w:wAfter w:w="10" w:type="dxa"/>
          <w:trHeight w:val="206" w:hRule="atLeast"/>
        </w:trPr>
        <w:tc>
          <w:tcPr>
            <w:tcW w:w="142" w:type="dxa"/>
            <w:gridSpan w:val="2"/>
            <w:tcBorders>
              <w:left w:val="single" w:color="auto" w:sz="8" w:space="0"/>
            </w:tcBorders>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440" w:type="dxa"/>
            <w:gridSpan w:val="2"/>
            <w:vMerge w:val="continue"/>
            <w:tcBorders>
              <w:right w:val="single" w:color="auto" w:sz="8" w:space="0"/>
            </w:tcBorders>
            <w:noWrap/>
            <w:vAlign w:val="bottom"/>
          </w:tcPr>
          <w:p>
            <w:pPr>
              <w:rPr>
                <w:rFonts w:ascii="仿宋" w:hAnsi="仿宋" w:eastAsia="仿宋" w:cs="仿宋"/>
                <w:sz w:val="17"/>
              </w:rPr>
            </w:pPr>
          </w:p>
        </w:tc>
        <w:tc>
          <w:tcPr>
            <w:tcW w:w="1120" w:type="dxa"/>
            <w:gridSpan w:val="4"/>
            <w:vMerge w:val="continue"/>
            <w:tcBorders>
              <w:right w:val="single" w:color="auto" w:sz="8" w:space="0"/>
            </w:tcBorders>
            <w:noWrap/>
            <w:vAlign w:val="bottom"/>
          </w:tcPr>
          <w:p>
            <w:pPr>
              <w:rPr>
                <w:rFonts w:ascii="仿宋" w:hAnsi="仿宋" w:eastAsia="仿宋" w:cs="仿宋"/>
                <w:sz w:val="17"/>
              </w:rPr>
            </w:pPr>
          </w:p>
        </w:tc>
        <w:tc>
          <w:tcPr>
            <w:tcW w:w="320" w:type="dxa"/>
            <w:gridSpan w:val="3"/>
            <w:noWrap/>
            <w:vAlign w:val="bottom"/>
          </w:tcPr>
          <w:p>
            <w:pPr>
              <w:rPr>
                <w:rFonts w:ascii="仿宋" w:hAnsi="仿宋" w:eastAsia="仿宋" w:cs="仿宋"/>
                <w:sz w:val="17"/>
              </w:rPr>
            </w:pPr>
          </w:p>
        </w:tc>
        <w:tc>
          <w:tcPr>
            <w:tcW w:w="420" w:type="dxa"/>
            <w:gridSpan w:val="3"/>
            <w:noWrap/>
            <w:vAlign w:val="bottom"/>
          </w:tcPr>
          <w:p>
            <w:pPr>
              <w:rPr>
                <w:rFonts w:ascii="仿宋" w:hAnsi="仿宋" w:eastAsia="仿宋" w:cs="仿宋"/>
                <w:sz w:val="17"/>
              </w:rPr>
            </w:pPr>
          </w:p>
        </w:tc>
        <w:tc>
          <w:tcPr>
            <w:tcW w:w="1760" w:type="dxa"/>
            <w:gridSpan w:val="27"/>
            <w:vMerge w:val="restart"/>
            <w:noWrap/>
            <w:vAlign w:val="bottom"/>
          </w:tcPr>
          <w:p>
            <w:pPr>
              <w:rPr>
                <w:rFonts w:ascii="仿宋" w:hAnsi="仿宋" w:eastAsia="仿宋" w:cs="仿宋"/>
              </w:rPr>
            </w:pPr>
            <w:r>
              <w:rPr>
                <w:rFonts w:hint="eastAsia" w:ascii="仿宋" w:hAnsi="仿宋" w:eastAsia="仿宋" w:cs="仿宋"/>
              </w:rPr>
              <w:t>份</w:t>
            </w:r>
          </w:p>
        </w:tc>
        <w:tc>
          <w:tcPr>
            <w:tcW w:w="14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340" w:type="dxa"/>
            <w:gridSpan w:val="2"/>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400" w:type="dxa"/>
            <w:gridSpan w:val="3"/>
            <w:noWrap/>
            <w:vAlign w:val="bottom"/>
          </w:tcPr>
          <w:p>
            <w:pPr>
              <w:rPr>
                <w:rFonts w:ascii="仿宋" w:hAnsi="仿宋" w:eastAsia="仿宋" w:cs="仿宋"/>
                <w:sz w:val="17"/>
              </w:rPr>
            </w:pPr>
          </w:p>
        </w:tc>
        <w:tc>
          <w:tcPr>
            <w:tcW w:w="440" w:type="dxa"/>
            <w:gridSpan w:val="2"/>
            <w:noWrap/>
            <w:vAlign w:val="bottom"/>
          </w:tcPr>
          <w:p>
            <w:pPr>
              <w:rPr>
                <w:rFonts w:ascii="仿宋" w:hAnsi="仿宋" w:eastAsia="仿宋" w:cs="仿宋"/>
                <w:sz w:val="17"/>
              </w:rPr>
            </w:pPr>
          </w:p>
        </w:tc>
        <w:tc>
          <w:tcPr>
            <w:tcW w:w="680" w:type="dxa"/>
            <w:gridSpan w:val="2"/>
            <w:noWrap/>
            <w:vAlign w:val="bottom"/>
          </w:tcPr>
          <w:p>
            <w:pPr>
              <w:rPr>
                <w:rFonts w:ascii="仿宋" w:hAnsi="仿宋" w:eastAsia="仿宋" w:cs="仿宋"/>
                <w:sz w:val="17"/>
              </w:rPr>
            </w:pPr>
          </w:p>
        </w:tc>
        <w:tc>
          <w:tcPr>
            <w:tcW w:w="6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40" w:type="dxa"/>
            <w:gridSpan w:val="2"/>
            <w:noWrap/>
            <w:vAlign w:val="bottom"/>
          </w:tcPr>
          <w:p>
            <w:pPr>
              <w:rPr>
                <w:rFonts w:ascii="仿宋" w:hAnsi="仿宋" w:eastAsia="仿宋" w:cs="仿宋"/>
                <w:sz w:val="17"/>
              </w:rPr>
            </w:pPr>
          </w:p>
        </w:tc>
        <w:tc>
          <w:tcPr>
            <w:tcW w:w="500" w:type="dxa"/>
            <w:gridSpan w:val="2"/>
            <w:noWrap/>
            <w:vAlign w:val="bottom"/>
          </w:tcPr>
          <w:p>
            <w:pPr>
              <w:rPr>
                <w:rFonts w:ascii="仿宋" w:hAnsi="仿宋" w:eastAsia="仿宋" w:cs="仿宋"/>
                <w:sz w:val="17"/>
              </w:rPr>
            </w:pPr>
          </w:p>
        </w:tc>
        <w:tc>
          <w:tcPr>
            <w:tcW w:w="320" w:type="dxa"/>
            <w:gridSpan w:val="2"/>
            <w:noWrap/>
            <w:vAlign w:val="bottom"/>
          </w:tcPr>
          <w:p>
            <w:pPr>
              <w:rPr>
                <w:rFonts w:ascii="仿宋" w:hAnsi="仿宋" w:eastAsia="仿宋" w:cs="仿宋"/>
                <w:sz w:val="17"/>
              </w:rPr>
            </w:pPr>
          </w:p>
        </w:tc>
        <w:tc>
          <w:tcPr>
            <w:tcW w:w="120" w:type="dxa"/>
            <w:gridSpan w:val="2"/>
            <w:tcBorders>
              <w:right w:val="single" w:color="auto" w:sz="8" w:space="0"/>
            </w:tcBorders>
            <w:noWrap/>
            <w:vAlign w:val="bottom"/>
          </w:tcPr>
          <w:p>
            <w:pPr>
              <w:rPr>
                <w:rFonts w:ascii="仿宋" w:hAnsi="仿宋" w:eastAsia="仿宋" w:cs="仿宋"/>
                <w:sz w:val="17"/>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420" w:type="dxa"/>
            <w:gridSpan w:val="3"/>
            <w:tcBorders>
              <w:bottom w:val="single" w:color="auto" w:sz="8" w:space="0"/>
            </w:tcBorders>
            <w:noWrap/>
            <w:vAlign w:val="bottom"/>
          </w:tcPr>
          <w:p>
            <w:pPr>
              <w:rPr>
                <w:rFonts w:ascii="仿宋" w:hAnsi="仿宋" w:eastAsia="仿宋" w:cs="仿宋"/>
                <w:sz w:val="13"/>
              </w:rPr>
            </w:pPr>
          </w:p>
        </w:tc>
        <w:tc>
          <w:tcPr>
            <w:tcW w:w="1760" w:type="dxa"/>
            <w:gridSpan w:val="27"/>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5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740" w:type="dxa"/>
            <w:gridSpan w:val="4"/>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960" w:type="dxa"/>
            <w:gridSpan w:val="10"/>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4"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22</w:t>
            </w:r>
          </w:p>
        </w:tc>
        <w:tc>
          <w:tcPr>
            <w:tcW w:w="1120" w:type="dxa"/>
            <w:gridSpan w:val="4"/>
            <w:vMerge w:val="restart"/>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17.6.1（1）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承包人向监理人提交最终结清申请单（包括相关证明材料）的份数：</w:t>
            </w:r>
          </w:p>
        </w:tc>
      </w:tr>
      <w:tr>
        <w:tblPrEx>
          <w:tblCellMar>
            <w:top w:w="0" w:type="dxa"/>
            <w:left w:w="0" w:type="dxa"/>
            <w:bottom w:w="0" w:type="dxa"/>
            <w:right w:w="0" w:type="dxa"/>
          </w:tblCellMar>
        </w:tblPrEx>
        <w:trPr>
          <w:gridAfter w:val="1"/>
          <w:wAfter w:w="10" w:type="dxa"/>
          <w:trHeight w:val="206" w:hRule="atLeast"/>
        </w:trPr>
        <w:tc>
          <w:tcPr>
            <w:tcW w:w="142" w:type="dxa"/>
            <w:gridSpan w:val="2"/>
            <w:tcBorders>
              <w:left w:val="single" w:color="auto" w:sz="8" w:space="0"/>
            </w:tcBorders>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440" w:type="dxa"/>
            <w:gridSpan w:val="2"/>
            <w:vMerge w:val="continue"/>
            <w:tcBorders>
              <w:right w:val="single" w:color="auto" w:sz="8" w:space="0"/>
            </w:tcBorders>
            <w:noWrap/>
            <w:vAlign w:val="bottom"/>
          </w:tcPr>
          <w:p>
            <w:pPr>
              <w:rPr>
                <w:rFonts w:ascii="仿宋" w:hAnsi="仿宋" w:eastAsia="仿宋" w:cs="仿宋"/>
                <w:sz w:val="17"/>
              </w:rPr>
            </w:pPr>
          </w:p>
        </w:tc>
        <w:tc>
          <w:tcPr>
            <w:tcW w:w="1120" w:type="dxa"/>
            <w:gridSpan w:val="4"/>
            <w:vMerge w:val="continue"/>
            <w:tcBorders>
              <w:right w:val="single" w:color="auto" w:sz="8" w:space="0"/>
            </w:tcBorders>
            <w:noWrap/>
            <w:vAlign w:val="bottom"/>
          </w:tcPr>
          <w:p>
            <w:pPr>
              <w:rPr>
                <w:rFonts w:ascii="仿宋" w:hAnsi="仿宋" w:eastAsia="仿宋" w:cs="仿宋"/>
                <w:sz w:val="17"/>
              </w:rPr>
            </w:pPr>
          </w:p>
        </w:tc>
        <w:tc>
          <w:tcPr>
            <w:tcW w:w="320" w:type="dxa"/>
            <w:gridSpan w:val="3"/>
            <w:noWrap/>
            <w:vAlign w:val="bottom"/>
          </w:tcPr>
          <w:p>
            <w:pPr>
              <w:rPr>
                <w:rFonts w:ascii="仿宋" w:hAnsi="仿宋" w:eastAsia="仿宋" w:cs="仿宋"/>
                <w:sz w:val="17"/>
              </w:rPr>
            </w:pPr>
          </w:p>
        </w:tc>
        <w:tc>
          <w:tcPr>
            <w:tcW w:w="42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540" w:type="dxa"/>
            <w:gridSpan w:val="24"/>
            <w:vMerge w:val="restart"/>
            <w:noWrap/>
            <w:vAlign w:val="bottom"/>
          </w:tcPr>
          <w:p>
            <w:pPr>
              <w:rPr>
                <w:rFonts w:ascii="仿宋" w:hAnsi="仿宋" w:eastAsia="仿宋" w:cs="仿宋"/>
              </w:rPr>
            </w:pPr>
            <w:r>
              <w:rPr>
                <w:rFonts w:hint="eastAsia" w:ascii="仿宋" w:hAnsi="仿宋" w:eastAsia="仿宋" w:cs="仿宋"/>
              </w:rPr>
              <w:t>份</w:t>
            </w:r>
          </w:p>
        </w:tc>
        <w:tc>
          <w:tcPr>
            <w:tcW w:w="14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340" w:type="dxa"/>
            <w:gridSpan w:val="2"/>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400" w:type="dxa"/>
            <w:gridSpan w:val="3"/>
            <w:noWrap/>
            <w:vAlign w:val="bottom"/>
          </w:tcPr>
          <w:p>
            <w:pPr>
              <w:rPr>
                <w:rFonts w:ascii="仿宋" w:hAnsi="仿宋" w:eastAsia="仿宋" w:cs="仿宋"/>
                <w:sz w:val="17"/>
              </w:rPr>
            </w:pPr>
          </w:p>
        </w:tc>
        <w:tc>
          <w:tcPr>
            <w:tcW w:w="440" w:type="dxa"/>
            <w:gridSpan w:val="2"/>
            <w:noWrap/>
            <w:vAlign w:val="bottom"/>
          </w:tcPr>
          <w:p>
            <w:pPr>
              <w:rPr>
                <w:rFonts w:ascii="仿宋" w:hAnsi="仿宋" w:eastAsia="仿宋" w:cs="仿宋"/>
                <w:sz w:val="17"/>
              </w:rPr>
            </w:pPr>
          </w:p>
        </w:tc>
        <w:tc>
          <w:tcPr>
            <w:tcW w:w="680" w:type="dxa"/>
            <w:gridSpan w:val="2"/>
            <w:noWrap/>
            <w:vAlign w:val="bottom"/>
          </w:tcPr>
          <w:p>
            <w:pPr>
              <w:rPr>
                <w:rFonts w:ascii="仿宋" w:hAnsi="仿宋" w:eastAsia="仿宋" w:cs="仿宋"/>
                <w:sz w:val="17"/>
              </w:rPr>
            </w:pPr>
          </w:p>
        </w:tc>
        <w:tc>
          <w:tcPr>
            <w:tcW w:w="6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40" w:type="dxa"/>
            <w:gridSpan w:val="2"/>
            <w:noWrap/>
            <w:vAlign w:val="bottom"/>
          </w:tcPr>
          <w:p>
            <w:pPr>
              <w:rPr>
                <w:rFonts w:ascii="仿宋" w:hAnsi="仿宋" w:eastAsia="仿宋" w:cs="仿宋"/>
                <w:sz w:val="17"/>
              </w:rPr>
            </w:pPr>
          </w:p>
        </w:tc>
        <w:tc>
          <w:tcPr>
            <w:tcW w:w="500" w:type="dxa"/>
            <w:gridSpan w:val="2"/>
            <w:noWrap/>
            <w:vAlign w:val="bottom"/>
          </w:tcPr>
          <w:p>
            <w:pPr>
              <w:rPr>
                <w:rFonts w:ascii="仿宋" w:hAnsi="仿宋" w:eastAsia="仿宋" w:cs="仿宋"/>
                <w:sz w:val="17"/>
              </w:rPr>
            </w:pPr>
          </w:p>
        </w:tc>
        <w:tc>
          <w:tcPr>
            <w:tcW w:w="320" w:type="dxa"/>
            <w:gridSpan w:val="2"/>
            <w:noWrap/>
            <w:vAlign w:val="bottom"/>
          </w:tcPr>
          <w:p>
            <w:pPr>
              <w:rPr>
                <w:rFonts w:ascii="仿宋" w:hAnsi="仿宋" w:eastAsia="仿宋" w:cs="仿宋"/>
                <w:sz w:val="17"/>
              </w:rPr>
            </w:pPr>
          </w:p>
        </w:tc>
        <w:tc>
          <w:tcPr>
            <w:tcW w:w="120" w:type="dxa"/>
            <w:gridSpan w:val="2"/>
            <w:tcBorders>
              <w:right w:val="single" w:color="auto" w:sz="8" w:space="0"/>
            </w:tcBorders>
            <w:noWrap/>
            <w:vAlign w:val="bottom"/>
          </w:tcPr>
          <w:p>
            <w:pPr>
              <w:rPr>
                <w:rFonts w:ascii="仿宋" w:hAnsi="仿宋" w:eastAsia="仿宋" w:cs="仿宋"/>
                <w:sz w:val="17"/>
              </w:rPr>
            </w:pPr>
          </w:p>
        </w:tc>
      </w:tr>
      <w:tr>
        <w:tblPrEx>
          <w:tblCellMar>
            <w:top w:w="0" w:type="dxa"/>
            <w:left w:w="0" w:type="dxa"/>
            <w:bottom w:w="0" w:type="dxa"/>
            <w:right w:w="0" w:type="dxa"/>
          </w:tblCellMar>
        </w:tblPrEx>
        <w:trPr>
          <w:gridAfter w:val="1"/>
          <w:wAfter w:w="10" w:type="dxa"/>
          <w:trHeight w:val="151"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420" w:type="dxa"/>
            <w:gridSpan w:val="3"/>
            <w:tcBorders>
              <w:bottom w:val="single" w:color="auto" w:sz="8" w:space="0"/>
            </w:tcBorders>
            <w:noWrap/>
            <w:vAlign w:val="bottom"/>
          </w:tcPr>
          <w:p>
            <w:pPr>
              <w:rPr>
                <w:rFonts w:ascii="仿宋" w:hAnsi="仿宋" w:eastAsia="仿宋" w:cs="仿宋"/>
                <w:sz w:val="13"/>
              </w:rPr>
            </w:pPr>
          </w:p>
        </w:tc>
        <w:tc>
          <w:tcPr>
            <w:tcW w:w="220" w:type="dxa"/>
            <w:gridSpan w:val="3"/>
            <w:tcBorders>
              <w:bottom w:val="single" w:color="auto" w:sz="8" w:space="0"/>
            </w:tcBorders>
            <w:noWrap/>
            <w:vAlign w:val="bottom"/>
          </w:tcPr>
          <w:p>
            <w:pPr>
              <w:rPr>
                <w:rFonts w:ascii="仿宋" w:hAnsi="仿宋" w:eastAsia="仿宋" w:cs="仿宋"/>
                <w:sz w:val="13"/>
              </w:rPr>
            </w:pPr>
          </w:p>
        </w:tc>
        <w:tc>
          <w:tcPr>
            <w:tcW w:w="1540" w:type="dxa"/>
            <w:gridSpan w:val="24"/>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32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23</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18.2（2）</w:t>
            </w:r>
          </w:p>
        </w:tc>
        <w:tc>
          <w:tcPr>
            <w:tcW w:w="320" w:type="dxa"/>
            <w:gridSpan w:val="3"/>
            <w:noWrap/>
            <w:vAlign w:val="bottom"/>
          </w:tcPr>
          <w:p>
            <w:pPr>
              <w:rPr>
                <w:rFonts w:ascii="仿宋" w:hAnsi="仿宋" w:eastAsia="仿宋" w:cs="仿宋"/>
                <w:sz w:val="24"/>
              </w:rPr>
            </w:pPr>
          </w:p>
        </w:tc>
        <w:tc>
          <w:tcPr>
            <w:tcW w:w="2180" w:type="dxa"/>
            <w:gridSpan w:val="30"/>
            <w:noWrap/>
            <w:vAlign w:val="bottom"/>
          </w:tcPr>
          <w:p>
            <w:pPr>
              <w:rPr>
                <w:rFonts w:ascii="仿宋" w:hAnsi="仿宋" w:eastAsia="仿宋" w:cs="仿宋"/>
              </w:rPr>
            </w:pPr>
            <w:r>
              <w:rPr>
                <w:rFonts w:hint="eastAsia" w:ascii="仿宋" w:hAnsi="仿宋" w:eastAsia="仿宋" w:cs="仿宋"/>
              </w:rPr>
              <w:t>竣工资料的份数：</w:t>
            </w:r>
          </w:p>
        </w:tc>
        <w:tc>
          <w:tcPr>
            <w:tcW w:w="140" w:type="dxa"/>
            <w:gridSpan w:val="3"/>
            <w:noWrap/>
            <w:vAlign w:val="bottom"/>
          </w:tcPr>
          <w:p>
            <w:pPr>
              <w:rPr>
                <w:rFonts w:ascii="仿宋" w:hAnsi="仿宋" w:eastAsia="仿宋" w:cs="仿宋"/>
                <w:sz w:val="24"/>
              </w:rPr>
            </w:pPr>
          </w:p>
        </w:tc>
        <w:tc>
          <w:tcPr>
            <w:tcW w:w="320" w:type="dxa"/>
            <w:gridSpan w:val="6"/>
            <w:noWrap/>
            <w:vAlign w:val="bottom"/>
          </w:tcPr>
          <w:p>
            <w:pPr>
              <w:rPr>
                <w:rFonts w:ascii="仿宋" w:hAnsi="仿宋" w:eastAsia="仿宋" w:cs="仿宋"/>
              </w:rPr>
            </w:pPr>
            <w:r>
              <w:rPr>
                <w:rFonts w:hint="eastAsia" w:ascii="仿宋" w:hAnsi="仿宋" w:eastAsia="仿宋" w:cs="仿宋"/>
              </w:rPr>
              <w:t>份</w:t>
            </w: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00" w:type="dxa"/>
            <w:gridSpan w:val="6"/>
            <w:tcBorders>
              <w:bottom w:val="single" w:color="auto" w:sz="8" w:space="0"/>
            </w:tcBorders>
            <w:noWrap/>
            <w:vAlign w:val="bottom"/>
          </w:tcPr>
          <w:p>
            <w:pPr>
              <w:rPr>
                <w:rFonts w:ascii="仿宋" w:hAnsi="仿宋" w:eastAsia="仿宋" w:cs="仿宋"/>
                <w:sz w:val="1"/>
              </w:rPr>
            </w:pPr>
          </w:p>
        </w:tc>
        <w:tc>
          <w:tcPr>
            <w:tcW w:w="400" w:type="dxa"/>
            <w:gridSpan w:val="6"/>
            <w:tcBorders>
              <w:top w:val="single" w:color="auto" w:sz="8" w:space="0"/>
              <w:bottom w:val="single" w:color="auto" w:sz="8" w:space="0"/>
            </w:tcBorders>
            <w:noWrap/>
            <w:vAlign w:val="bottom"/>
          </w:tcPr>
          <w:p>
            <w:pPr>
              <w:rPr>
                <w:rFonts w:ascii="仿宋" w:hAnsi="仿宋" w:eastAsia="仿宋" w:cs="仿宋"/>
                <w:sz w:val="1"/>
              </w:rPr>
            </w:pPr>
          </w:p>
        </w:tc>
        <w:tc>
          <w:tcPr>
            <w:tcW w:w="240" w:type="dxa"/>
            <w:gridSpan w:val="6"/>
            <w:tcBorders>
              <w:top w:val="single" w:color="auto" w:sz="8" w:space="0"/>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640" w:type="dxa"/>
            <w:gridSpan w:val="6"/>
            <w:tcBorders>
              <w:bottom w:val="single" w:color="auto" w:sz="8" w:space="0"/>
            </w:tcBorders>
            <w:noWrap/>
            <w:vAlign w:val="bottom"/>
          </w:tcPr>
          <w:p>
            <w:pPr>
              <w:rPr>
                <w:rFonts w:ascii="仿宋" w:hAnsi="仿宋" w:eastAsia="仿宋" w:cs="仿宋"/>
                <w:sz w:val="1"/>
              </w:rPr>
            </w:pPr>
          </w:p>
        </w:tc>
        <w:tc>
          <w:tcPr>
            <w:tcW w:w="1580" w:type="dxa"/>
            <w:gridSpan w:val="9"/>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100" w:type="dxa"/>
            <w:gridSpan w:val="4"/>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6"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6000" w:type="dxa"/>
            <w:gridSpan w:val="76"/>
            <w:noWrap/>
            <w:vAlign w:val="bottom"/>
          </w:tcPr>
          <w:p>
            <w:pPr>
              <w:rPr>
                <w:rFonts w:ascii="仿宋" w:hAnsi="仿宋" w:eastAsia="仿宋" w:cs="仿宋"/>
              </w:rPr>
            </w:pPr>
            <w:r>
              <w:rPr>
                <w:rFonts w:hint="eastAsia" w:ascii="仿宋" w:hAnsi="仿宋" w:eastAsia="仿宋" w:cs="仿宋"/>
              </w:rPr>
              <w:t>单位工程或工程设备是否需投入施工期运行： 是或否</w:t>
            </w: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900" w:type="dxa"/>
            <w:gridSpan w:val="9"/>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420" w:type="dxa"/>
            <w:gridSpan w:val="8"/>
            <w:shd w:val="clear" w:color="auto" w:fill="auto"/>
            <w:noWrap/>
            <w:vAlign w:val="bottom"/>
          </w:tcPr>
          <w:p>
            <w:pPr>
              <w:rPr>
                <w:rFonts w:ascii="仿宋" w:hAnsi="仿宋" w:eastAsia="仿宋" w:cs="仿宋"/>
                <w:sz w:val="1"/>
              </w:rPr>
            </w:pPr>
          </w:p>
        </w:tc>
        <w:tc>
          <w:tcPr>
            <w:tcW w:w="660" w:type="dxa"/>
            <w:gridSpan w:val="15"/>
            <w:shd w:val="clear" w:color="auto" w:fill="auto"/>
            <w:noWrap/>
            <w:vAlign w:val="bottom"/>
          </w:tcPr>
          <w:p>
            <w:pPr>
              <w:rPr>
                <w:rFonts w:ascii="仿宋" w:hAnsi="仿宋" w:eastAsia="仿宋" w:cs="仿宋"/>
                <w:sz w:val="1"/>
              </w:rPr>
            </w:pPr>
          </w:p>
        </w:tc>
        <w:tc>
          <w:tcPr>
            <w:tcW w:w="200" w:type="dxa"/>
            <w:gridSpan w:val="4"/>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20" w:type="dxa"/>
            <w:gridSpan w:val="2"/>
            <w:shd w:val="clear" w:color="auto" w:fill="auto"/>
            <w:noWrap/>
            <w:vAlign w:val="bottom"/>
          </w:tcPr>
          <w:p>
            <w:pPr>
              <w:rPr>
                <w:rFonts w:ascii="仿宋" w:hAnsi="仿宋" w:eastAsia="仿宋" w:cs="仿宋"/>
                <w:sz w:val="1"/>
              </w:rPr>
            </w:pPr>
          </w:p>
        </w:tc>
        <w:tc>
          <w:tcPr>
            <w:tcW w:w="80" w:type="dxa"/>
            <w:gridSpan w:val="2"/>
            <w:shd w:val="clear" w:color="auto" w:fill="auto"/>
            <w:noWrap/>
            <w:vAlign w:val="bottom"/>
          </w:tcPr>
          <w:p>
            <w:pPr>
              <w:rPr>
                <w:rFonts w:ascii="仿宋" w:hAnsi="仿宋" w:eastAsia="仿宋" w:cs="仿宋"/>
                <w:sz w:val="1"/>
              </w:rPr>
            </w:pPr>
          </w:p>
        </w:tc>
        <w:tc>
          <w:tcPr>
            <w:tcW w:w="520" w:type="dxa"/>
            <w:gridSpan w:val="4"/>
            <w:shd w:val="clear" w:color="auto" w:fill="auto"/>
            <w:noWrap/>
            <w:vAlign w:val="bottom"/>
          </w:tcPr>
          <w:p>
            <w:pPr>
              <w:rPr>
                <w:rFonts w:ascii="仿宋" w:hAnsi="仿宋" w:eastAsia="仿宋" w:cs="仿宋"/>
                <w:sz w:val="1"/>
              </w:rPr>
            </w:pPr>
          </w:p>
        </w:tc>
        <w:tc>
          <w:tcPr>
            <w:tcW w:w="120" w:type="dxa"/>
            <w:gridSpan w:val="2"/>
            <w:shd w:val="clear" w:color="auto" w:fill="auto"/>
            <w:noWrap/>
            <w:vAlign w:val="bottom"/>
          </w:tcPr>
          <w:p>
            <w:pPr>
              <w:rPr>
                <w:rFonts w:ascii="仿宋" w:hAnsi="仿宋" w:eastAsia="仿宋" w:cs="仿宋"/>
                <w:sz w:val="1"/>
              </w:rPr>
            </w:pPr>
          </w:p>
        </w:tc>
        <w:tc>
          <w:tcPr>
            <w:tcW w:w="840" w:type="dxa"/>
            <w:gridSpan w:val="5"/>
            <w:shd w:val="clear" w:color="auto" w:fill="000000"/>
            <w:noWrap/>
            <w:vAlign w:val="bottom"/>
          </w:tcPr>
          <w:p>
            <w:pPr>
              <w:rPr>
                <w:rFonts w:ascii="仿宋" w:hAnsi="仿宋" w:eastAsia="仿宋" w:cs="仿宋"/>
                <w:sz w:val="1"/>
              </w:rPr>
            </w:pPr>
          </w:p>
        </w:tc>
        <w:tc>
          <w:tcPr>
            <w:tcW w:w="740" w:type="dxa"/>
            <w:gridSpan w:val="4"/>
            <w:noWrap/>
            <w:vAlign w:val="bottom"/>
          </w:tcPr>
          <w:p>
            <w:pPr>
              <w:rPr>
                <w:rFonts w:ascii="仿宋" w:hAnsi="仿宋" w:eastAsia="仿宋" w:cs="仿宋"/>
                <w:sz w:val="1"/>
              </w:rPr>
            </w:pPr>
          </w:p>
        </w:tc>
        <w:tc>
          <w:tcPr>
            <w:tcW w:w="120" w:type="dxa"/>
            <w:gridSpan w:val="4"/>
            <w:noWrap/>
            <w:vAlign w:val="bottom"/>
          </w:tcPr>
          <w:p>
            <w:pPr>
              <w:rPr>
                <w:rFonts w:ascii="仿宋" w:hAnsi="仿宋" w:eastAsia="仿宋" w:cs="仿宋"/>
                <w:sz w:val="1"/>
              </w:rPr>
            </w:pPr>
          </w:p>
        </w:tc>
        <w:tc>
          <w:tcPr>
            <w:tcW w:w="960" w:type="dxa"/>
            <w:gridSpan w:val="10"/>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65"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24</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18.5.1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如单位工程或工程设备需要进行施工期运行，需要施工期运行的单位工程或</w:t>
            </w:r>
          </w:p>
        </w:tc>
      </w:tr>
      <w:tr>
        <w:tblPrEx>
          <w:tblCellMar>
            <w:top w:w="0" w:type="dxa"/>
            <w:left w:w="0" w:type="dxa"/>
            <w:bottom w:w="0" w:type="dxa"/>
            <w:right w:w="0" w:type="dxa"/>
          </w:tblCellMar>
        </w:tblPrEx>
        <w:trPr>
          <w:gridAfter w:val="1"/>
          <w:wAfter w:w="10" w:type="dxa"/>
          <w:trHeight w:val="33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1980" w:type="dxa"/>
            <w:gridSpan w:val="22"/>
            <w:noWrap/>
            <w:vAlign w:val="bottom"/>
          </w:tcPr>
          <w:p>
            <w:pPr>
              <w:ind w:left="80"/>
              <w:rPr>
                <w:rFonts w:ascii="仿宋" w:hAnsi="仿宋" w:eastAsia="仿宋" w:cs="仿宋"/>
                <w:w w:val="99"/>
              </w:rPr>
            </w:pPr>
            <w:r>
              <w:rPr>
                <w:rFonts w:hint="eastAsia" w:ascii="仿宋" w:hAnsi="仿宋" w:eastAsia="仿宋" w:cs="仿宋"/>
                <w:w w:val="99"/>
              </w:rPr>
              <w:t>工程设备规定如下：</w:t>
            </w:r>
          </w:p>
        </w:tc>
        <w:tc>
          <w:tcPr>
            <w:tcW w:w="520" w:type="dxa"/>
            <w:gridSpan w:val="11"/>
            <w:tcBorders>
              <w:bottom w:val="single" w:color="auto" w:sz="8" w:space="0"/>
            </w:tcBorders>
            <w:noWrap/>
            <w:vAlign w:val="bottom"/>
          </w:tcPr>
          <w:p>
            <w:pPr>
              <w:rPr>
                <w:rFonts w:ascii="仿宋" w:hAnsi="仿宋" w:eastAsia="仿宋" w:cs="仿宋"/>
                <w:sz w:val="24"/>
              </w:rPr>
            </w:pP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340" w:type="dxa"/>
            <w:gridSpan w:val="2"/>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660" w:type="dxa"/>
            <w:gridSpan w:val="15"/>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540" w:type="dxa"/>
            <w:gridSpan w:val="5"/>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4"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25</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18.6.1</w:t>
            </w:r>
          </w:p>
        </w:tc>
        <w:tc>
          <w:tcPr>
            <w:tcW w:w="320" w:type="dxa"/>
            <w:gridSpan w:val="3"/>
            <w:noWrap/>
            <w:vAlign w:val="bottom"/>
          </w:tcPr>
          <w:p>
            <w:pPr>
              <w:rPr>
                <w:rFonts w:ascii="仿宋" w:hAnsi="仿宋" w:eastAsia="仿宋" w:cs="仿宋"/>
                <w:sz w:val="24"/>
              </w:rPr>
            </w:pPr>
          </w:p>
        </w:tc>
        <w:tc>
          <w:tcPr>
            <w:tcW w:w="4600" w:type="dxa"/>
            <w:gridSpan w:val="62"/>
            <w:noWrap/>
            <w:vAlign w:val="bottom"/>
          </w:tcPr>
          <w:p>
            <w:pPr>
              <w:rPr>
                <w:rFonts w:ascii="仿宋" w:hAnsi="仿宋" w:eastAsia="仿宋" w:cs="仿宋"/>
              </w:rPr>
            </w:pPr>
            <w:r>
              <w:rPr>
                <w:rFonts w:hint="eastAsia" w:ascii="仿宋" w:hAnsi="仿宋" w:eastAsia="仿宋" w:cs="仿宋"/>
              </w:rPr>
              <w:t>本工程及工程设备是否进行试运行： 是或否</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vMerge w:val="continue"/>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vMerge w:val="continue"/>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8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14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80" w:type="dxa"/>
            <w:gridSpan w:val="2"/>
            <w:shd w:val="clear" w:color="auto" w:fill="auto"/>
            <w:noWrap/>
            <w:vAlign w:val="bottom"/>
          </w:tcPr>
          <w:p>
            <w:pPr>
              <w:rPr>
                <w:rFonts w:ascii="仿宋" w:hAnsi="仿宋" w:eastAsia="仿宋" w:cs="仿宋"/>
                <w:sz w:val="1"/>
              </w:rPr>
            </w:pPr>
          </w:p>
        </w:tc>
        <w:tc>
          <w:tcPr>
            <w:tcW w:w="120" w:type="dxa"/>
            <w:gridSpan w:val="2"/>
            <w:shd w:val="clear" w:color="auto" w:fill="000000"/>
            <w:noWrap/>
            <w:vAlign w:val="bottom"/>
          </w:tcPr>
          <w:p>
            <w:pPr>
              <w:rPr>
                <w:rFonts w:ascii="仿宋" w:hAnsi="仿宋" w:eastAsia="仿宋" w:cs="仿宋"/>
                <w:sz w:val="1"/>
              </w:rPr>
            </w:pPr>
          </w:p>
        </w:tc>
        <w:tc>
          <w:tcPr>
            <w:tcW w:w="80" w:type="dxa"/>
            <w:gridSpan w:val="2"/>
            <w:shd w:val="clear" w:color="auto" w:fill="000000"/>
            <w:noWrap/>
            <w:vAlign w:val="bottom"/>
          </w:tcPr>
          <w:p>
            <w:pPr>
              <w:rPr>
                <w:rFonts w:ascii="仿宋" w:hAnsi="仿宋" w:eastAsia="仿宋" w:cs="仿宋"/>
                <w:sz w:val="1"/>
              </w:rPr>
            </w:pPr>
          </w:p>
        </w:tc>
        <w:tc>
          <w:tcPr>
            <w:tcW w:w="340" w:type="dxa"/>
            <w:gridSpan w:val="2"/>
            <w:shd w:val="clear" w:color="auto" w:fill="000000"/>
            <w:noWrap/>
            <w:vAlign w:val="bottom"/>
          </w:tcPr>
          <w:p>
            <w:pPr>
              <w:rPr>
                <w:rFonts w:ascii="仿宋" w:hAnsi="仿宋" w:eastAsia="仿宋" w:cs="仿宋"/>
                <w:sz w:val="1"/>
              </w:rPr>
            </w:pPr>
          </w:p>
        </w:tc>
        <w:tc>
          <w:tcPr>
            <w:tcW w:w="180" w:type="dxa"/>
            <w:gridSpan w:val="2"/>
            <w:shd w:val="clear" w:color="auto" w:fill="000000"/>
            <w:noWrap/>
            <w:vAlign w:val="bottom"/>
          </w:tcPr>
          <w:p>
            <w:pPr>
              <w:rPr>
                <w:rFonts w:ascii="仿宋" w:hAnsi="仿宋" w:eastAsia="仿宋" w:cs="仿宋"/>
                <w:sz w:val="1"/>
              </w:rPr>
            </w:pPr>
          </w:p>
        </w:tc>
        <w:tc>
          <w:tcPr>
            <w:tcW w:w="120" w:type="dxa"/>
            <w:gridSpan w:val="2"/>
            <w:tcBorders>
              <w:right w:val="single" w:color="auto" w:sz="8" w:space="0"/>
            </w:tcBorders>
            <w:shd w:val="clear" w:color="auto" w:fill="000000"/>
            <w:noWrap/>
            <w:vAlign w:val="bottom"/>
          </w:tcPr>
          <w:p>
            <w:pPr>
              <w:rPr>
                <w:rFonts w:ascii="仿宋" w:hAnsi="仿宋" w:eastAsia="仿宋" w:cs="仿宋"/>
                <w:sz w:val="1"/>
              </w:rPr>
            </w:pPr>
          </w:p>
        </w:tc>
        <w:tc>
          <w:tcPr>
            <w:tcW w:w="400" w:type="dxa"/>
            <w:gridSpan w:val="3"/>
            <w:noWrap/>
            <w:vAlign w:val="bottom"/>
          </w:tcPr>
          <w:p>
            <w:pPr>
              <w:rPr>
                <w:rFonts w:ascii="仿宋" w:hAnsi="仿宋" w:eastAsia="仿宋" w:cs="仿宋"/>
                <w:sz w:val="1"/>
              </w:rPr>
            </w:pPr>
          </w:p>
        </w:tc>
        <w:tc>
          <w:tcPr>
            <w:tcW w:w="440" w:type="dxa"/>
            <w:gridSpan w:val="2"/>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10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500" w:type="dxa"/>
            <w:gridSpan w:val="2"/>
            <w:noWrap/>
            <w:vAlign w:val="bottom"/>
          </w:tcPr>
          <w:p>
            <w:pPr>
              <w:rPr>
                <w:rFonts w:ascii="仿宋" w:hAnsi="仿宋" w:eastAsia="仿宋" w:cs="仿宋"/>
                <w:sz w:val="1"/>
              </w:rPr>
            </w:pPr>
          </w:p>
        </w:tc>
        <w:tc>
          <w:tcPr>
            <w:tcW w:w="320" w:type="dxa"/>
            <w:gridSpan w:val="2"/>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185"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320" w:type="dxa"/>
            <w:gridSpan w:val="3"/>
            <w:noWrap/>
            <w:vAlign w:val="bottom"/>
          </w:tcPr>
          <w:p>
            <w:pPr>
              <w:rPr>
                <w:rFonts w:ascii="仿宋" w:hAnsi="仿宋" w:eastAsia="仿宋" w:cs="仿宋"/>
                <w:sz w:val="16"/>
              </w:rPr>
            </w:pPr>
          </w:p>
        </w:tc>
        <w:tc>
          <w:tcPr>
            <w:tcW w:w="6000" w:type="dxa"/>
            <w:gridSpan w:val="76"/>
            <w:vMerge w:val="restart"/>
            <w:noWrap/>
            <w:vAlign w:val="bottom"/>
          </w:tcPr>
          <w:p>
            <w:pPr>
              <w:rPr>
                <w:rFonts w:ascii="仿宋" w:hAnsi="仿宋" w:eastAsia="仿宋" w:cs="仿宋"/>
              </w:rPr>
            </w:pPr>
            <w:r>
              <w:rPr>
                <w:rFonts w:hint="eastAsia" w:ascii="仿宋" w:hAnsi="仿宋" w:eastAsia="仿宋" w:cs="仿宋"/>
              </w:rPr>
              <w:t>如本工程及工程设备需要进行试运行，试运行的具体规定如下：</w:t>
            </w: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6000" w:type="dxa"/>
            <w:gridSpan w:val="76"/>
            <w:vMerge w:val="continue"/>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660" w:type="dxa"/>
            <w:gridSpan w:val="15"/>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50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3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26</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19.7（1）</w:t>
            </w:r>
          </w:p>
        </w:tc>
        <w:tc>
          <w:tcPr>
            <w:tcW w:w="320" w:type="dxa"/>
            <w:gridSpan w:val="3"/>
            <w:noWrap/>
            <w:vAlign w:val="bottom"/>
          </w:tcPr>
          <w:p>
            <w:pPr>
              <w:rPr>
                <w:rFonts w:ascii="仿宋" w:hAnsi="仿宋" w:eastAsia="仿宋" w:cs="仿宋"/>
                <w:sz w:val="24"/>
              </w:rPr>
            </w:pPr>
          </w:p>
        </w:tc>
        <w:tc>
          <w:tcPr>
            <w:tcW w:w="3180" w:type="dxa"/>
            <w:gridSpan w:val="47"/>
            <w:noWrap/>
            <w:vAlign w:val="bottom"/>
          </w:tcPr>
          <w:p>
            <w:pPr>
              <w:rPr>
                <w:rFonts w:ascii="仿宋" w:hAnsi="仿宋" w:eastAsia="仿宋" w:cs="仿宋"/>
              </w:rPr>
            </w:pPr>
            <w:r>
              <w:rPr>
                <w:rFonts w:hint="eastAsia" w:ascii="仿宋" w:hAnsi="仿宋" w:eastAsia="仿宋" w:cs="仿宋"/>
              </w:rPr>
              <w:t>保修期：自实际交工日期起计算</w:t>
            </w:r>
          </w:p>
        </w:tc>
        <w:tc>
          <w:tcPr>
            <w:tcW w:w="180" w:type="dxa"/>
            <w:gridSpan w:val="2"/>
            <w:noWrap/>
            <w:vAlign w:val="bottom"/>
          </w:tcPr>
          <w:p>
            <w:pPr>
              <w:rPr>
                <w:rFonts w:ascii="仿宋" w:hAnsi="仿宋" w:eastAsia="仿宋" w:cs="仿宋"/>
                <w:sz w:val="24"/>
              </w:rPr>
            </w:pPr>
            <w:r>
              <w:rPr>
                <w:rFonts w:hint="eastAsia" w:ascii="仿宋" w:hAnsi="仿宋" w:eastAsia="仿宋" w:cs="仿宋"/>
                <w:sz w:val="24"/>
              </w:rPr>
              <w:t>5</w:t>
            </w:r>
          </w:p>
        </w:tc>
        <w:tc>
          <w:tcPr>
            <w:tcW w:w="120" w:type="dxa"/>
            <w:gridSpan w:val="2"/>
            <w:noWrap/>
            <w:vAlign w:val="bottom"/>
          </w:tcPr>
          <w:p>
            <w:pPr>
              <w:rPr>
                <w:rFonts w:ascii="仿宋" w:hAnsi="仿宋" w:eastAsia="仿宋" w:cs="仿宋"/>
                <w:sz w:val="24"/>
              </w:rPr>
            </w:pPr>
          </w:p>
        </w:tc>
        <w:tc>
          <w:tcPr>
            <w:tcW w:w="1120" w:type="dxa"/>
            <w:gridSpan w:val="11"/>
            <w:noWrap/>
            <w:vAlign w:val="bottom"/>
          </w:tcPr>
          <w:p>
            <w:pPr>
              <w:rPr>
                <w:rFonts w:ascii="仿宋" w:hAnsi="仿宋" w:eastAsia="仿宋" w:cs="仿宋"/>
                <w:sz w:val="10"/>
              </w:rPr>
            </w:pPr>
            <w:r>
              <w:rPr>
                <w:rFonts w:hint="eastAsia" w:ascii="仿宋" w:hAnsi="仿宋" w:eastAsia="仿宋" w:cs="仿宋"/>
                <w:sz w:val="36"/>
                <w:vertAlign w:val="subscript"/>
              </w:rPr>
              <w:t>年</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860" w:type="dxa"/>
            <w:gridSpan w:val="19"/>
            <w:tcBorders>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30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27</w:t>
            </w:r>
          </w:p>
        </w:tc>
        <w:tc>
          <w:tcPr>
            <w:tcW w:w="1120" w:type="dxa"/>
            <w:gridSpan w:val="4"/>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20.1</w:t>
            </w:r>
          </w:p>
        </w:tc>
        <w:tc>
          <w:tcPr>
            <w:tcW w:w="320" w:type="dxa"/>
            <w:gridSpan w:val="3"/>
            <w:noWrap/>
            <w:vAlign w:val="bottom"/>
          </w:tcPr>
          <w:p>
            <w:pPr>
              <w:rPr>
                <w:rFonts w:ascii="仿宋" w:hAnsi="仿宋" w:eastAsia="仿宋" w:cs="仿宋"/>
                <w:sz w:val="24"/>
              </w:rPr>
            </w:pPr>
          </w:p>
        </w:tc>
        <w:tc>
          <w:tcPr>
            <w:tcW w:w="2740" w:type="dxa"/>
            <w:gridSpan w:val="42"/>
            <w:noWrap/>
            <w:vAlign w:val="bottom"/>
          </w:tcPr>
          <w:p>
            <w:pPr>
              <w:rPr>
                <w:rFonts w:ascii="仿宋" w:hAnsi="仿宋" w:eastAsia="仿宋" w:cs="仿宋"/>
                <w:w w:val="99"/>
              </w:rPr>
            </w:pPr>
            <w:r>
              <w:rPr>
                <w:rFonts w:hint="eastAsia" w:ascii="仿宋" w:hAnsi="仿宋" w:eastAsia="仿宋" w:cs="仿宋"/>
                <w:w w:val="99"/>
              </w:rPr>
              <w:t>建筑工程一切险的保险费率：</w:t>
            </w:r>
          </w:p>
        </w:tc>
        <w:tc>
          <w:tcPr>
            <w:tcW w:w="440" w:type="dxa"/>
            <w:gridSpan w:val="5"/>
            <w:tcBorders>
              <w:bottom w:val="single" w:color="auto" w:sz="8" w:space="0"/>
            </w:tcBorders>
            <w:noWrap/>
            <w:vAlign w:val="bottom"/>
          </w:tcPr>
          <w:p>
            <w:pPr>
              <w:rPr>
                <w:rFonts w:ascii="仿宋" w:hAnsi="仿宋" w:eastAsia="仿宋" w:cs="仿宋"/>
                <w:sz w:val="24"/>
              </w:rPr>
            </w:pPr>
          </w:p>
        </w:tc>
        <w:tc>
          <w:tcPr>
            <w:tcW w:w="1420" w:type="dxa"/>
            <w:gridSpan w:val="15"/>
            <w:noWrap/>
            <w:vAlign w:val="bottom"/>
          </w:tcPr>
          <w:p>
            <w:pPr>
              <w:jc w:val="right"/>
              <w:rPr>
                <w:rFonts w:ascii="仿宋" w:hAnsi="仿宋" w:eastAsia="仿宋" w:cs="仿宋"/>
                <w:w w:val="95"/>
              </w:rPr>
            </w:pPr>
            <w:r>
              <w:rPr>
                <w:rFonts w:hint="eastAsia" w:ascii="仿宋" w:hAnsi="仿宋" w:eastAsia="仿宋" w:cs="仿宋"/>
                <w:w w:val="95"/>
              </w:rPr>
              <w:t>‰</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1220" w:type="dxa"/>
            <w:gridSpan w:val="12"/>
            <w:tcBorders>
              <w:bottom w:val="single" w:color="auto" w:sz="8" w:space="0"/>
            </w:tcBorders>
            <w:noWrap/>
            <w:vAlign w:val="bottom"/>
          </w:tcPr>
          <w:p>
            <w:pPr>
              <w:rPr>
                <w:rFonts w:ascii="仿宋" w:hAnsi="仿宋" w:eastAsia="仿宋" w:cs="仿宋"/>
                <w:sz w:val="1"/>
              </w:rPr>
            </w:pPr>
          </w:p>
        </w:tc>
        <w:tc>
          <w:tcPr>
            <w:tcW w:w="1180" w:type="dxa"/>
            <w:gridSpan w:val="18"/>
            <w:tcBorders>
              <w:bottom w:val="single" w:color="auto" w:sz="8" w:space="0"/>
            </w:tcBorders>
            <w:noWrap/>
            <w:vAlign w:val="bottom"/>
          </w:tcPr>
          <w:p>
            <w:pPr>
              <w:rPr>
                <w:rFonts w:ascii="仿宋" w:hAnsi="仿宋" w:eastAsia="仿宋" w:cs="仿宋"/>
                <w:sz w:val="1"/>
              </w:rPr>
            </w:pPr>
          </w:p>
        </w:tc>
        <w:tc>
          <w:tcPr>
            <w:tcW w:w="1100" w:type="dxa"/>
            <w:gridSpan w:val="20"/>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220" w:type="dxa"/>
            <w:gridSpan w:val="15"/>
            <w:tcBorders>
              <w:bottom w:val="single" w:color="auto" w:sz="8" w:space="0"/>
            </w:tcBorders>
            <w:noWrap/>
            <w:vAlign w:val="bottom"/>
          </w:tcPr>
          <w:p>
            <w:pPr>
              <w:rPr>
                <w:rFonts w:ascii="仿宋" w:hAnsi="仿宋" w:eastAsia="仿宋" w:cs="仿宋"/>
                <w:sz w:val="1"/>
              </w:rPr>
            </w:pPr>
          </w:p>
        </w:tc>
        <w:tc>
          <w:tcPr>
            <w:tcW w:w="1200" w:type="dxa"/>
            <w:gridSpan w:val="16"/>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28</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20.4.2</w:t>
            </w:r>
          </w:p>
        </w:tc>
        <w:tc>
          <w:tcPr>
            <w:tcW w:w="3500" w:type="dxa"/>
            <w:gridSpan w:val="50"/>
            <w:noWrap/>
            <w:vAlign w:val="bottom"/>
          </w:tcPr>
          <w:p>
            <w:pPr>
              <w:ind w:left="320"/>
              <w:rPr>
                <w:rFonts w:ascii="仿宋" w:hAnsi="仿宋" w:eastAsia="仿宋" w:cs="仿宋"/>
              </w:rPr>
            </w:pPr>
            <w:r>
              <w:rPr>
                <w:rFonts w:hint="eastAsia" w:ascii="仿宋" w:hAnsi="仿宋" w:eastAsia="仿宋" w:cs="仿宋"/>
              </w:rPr>
              <w:t>第三者责任险的最低投保金额：</w:t>
            </w: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3500" w:type="dxa"/>
            <w:gridSpan w:val="33"/>
            <w:tcBorders>
              <w:right w:val="single" w:color="auto" w:sz="8" w:space="0"/>
            </w:tcBorders>
            <w:noWrap/>
            <w:vAlign w:val="bottom"/>
          </w:tcPr>
          <w:p>
            <w:pPr>
              <w:rPr>
                <w:rFonts w:ascii="仿宋" w:hAnsi="仿宋" w:eastAsia="仿宋" w:cs="仿宋"/>
              </w:rPr>
            </w:pPr>
            <w:r>
              <w:rPr>
                <w:rFonts w:hint="eastAsia" w:ascii="仿宋" w:hAnsi="仿宋" w:eastAsia="仿宋" w:cs="仿宋"/>
              </w:rPr>
              <w:t>万元，事故次数不限（不计免赔额）</w:t>
            </w:r>
          </w:p>
        </w:tc>
      </w:tr>
      <w:tr>
        <w:tblPrEx>
          <w:tblCellMar>
            <w:top w:w="0" w:type="dxa"/>
            <w:left w:w="0" w:type="dxa"/>
            <w:bottom w:w="0" w:type="dxa"/>
            <w:right w:w="0" w:type="dxa"/>
          </w:tblCellMar>
        </w:tblPrEx>
        <w:trPr>
          <w:gridAfter w:val="1"/>
          <w:wAfter w:w="10" w:type="dxa"/>
          <w:trHeight w:val="190"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2500" w:type="dxa"/>
            <w:gridSpan w:val="33"/>
            <w:vMerge w:val="restart"/>
            <w:noWrap/>
            <w:vAlign w:val="bottom"/>
          </w:tcPr>
          <w:p>
            <w:pPr>
              <w:ind w:left="320"/>
              <w:rPr>
                <w:rFonts w:ascii="仿宋" w:hAnsi="仿宋" w:eastAsia="仿宋" w:cs="仿宋"/>
                <w:w w:val="95"/>
              </w:rPr>
            </w:pPr>
            <w:r>
              <w:rPr>
                <w:rFonts w:hint="eastAsia" w:ascii="仿宋" w:hAnsi="仿宋" w:eastAsia="仿宋" w:cs="仿宋"/>
                <w:w w:val="95"/>
              </w:rPr>
              <w:t>保险费率：‰</w:t>
            </w:r>
          </w:p>
        </w:tc>
        <w:tc>
          <w:tcPr>
            <w:tcW w:w="140" w:type="dxa"/>
            <w:gridSpan w:val="3"/>
            <w:noWrap/>
            <w:vAlign w:val="bottom"/>
          </w:tcPr>
          <w:p>
            <w:pPr>
              <w:rPr>
                <w:rFonts w:ascii="仿宋" w:hAnsi="仿宋" w:eastAsia="仿宋" w:cs="仿宋"/>
                <w:sz w:val="16"/>
              </w:rPr>
            </w:pPr>
          </w:p>
        </w:tc>
        <w:tc>
          <w:tcPr>
            <w:tcW w:w="100" w:type="dxa"/>
            <w:gridSpan w:val="3"/>
            <w:noWrap/>
            <w:vAlign w:val="bottom"/>
          </w:tcPr>
          <w:p>
            <w:pPr>
              <w:rPr>
                <w:rFonts w:ascii="仿宋" w:hAnsi="仿宋" w:eastAsia="仿宋" w:cs="仿宋"/>
                <w:sz w:val="16"/>
              </w:rPr>
            </w:pPr>
          </w:p>
        </w:tc>
        <w:tc>
          <w:tcPr>
            <w:tcW w:w="220" w:type="dxa"/>
            <w:gridSpan w:val="3"/>
            <w:noWrap/>
            <w:vAlign w:val="bottom"/>
          </w:tcPr>
          <w:p>
            <w:pPr>
              <w:rPr>
                <w:rFonts w:ascii="仿宋" w:hAnsi="仿宋" w:eastAsia="仿宋" w:cs="仿宋"/>
                <w:sz w:val="16"/>
              </w:rPr>
            </w:pPr>
          </w:p>
        </w:tc>
        <w:tc>
          <w:tcPr>
            <w:tcW w:w="100" w:type="dxa"/>
            <w:gridSpan w:val="3"/>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240" w:type="dxa"/>
            <w:tcBorders>
              <w:top w:val="single" w:color="auto" w:sz="8" w:space="0"/>
            </w:tcBorders>
            <w:noWrap/>
            <w:vAlign w:val="bottom"/>
          </w:tcPr>
          <w:p>
            <w:pPr>
              <w:rPr>
                <w:rFonts w:ascii="仿宋" w:hAnsi="仿宋" w:eastAsia="仿宋" w:cs="仿宋"/>
                <w:sz w:val="16"/>
              </w:rPr>
            </w:pPr>
          </w:p>
        </w:tc>
        <w:tc>
          <w:tcPr>
            <w:tcW w:w="180" w:type="dxa"/>
            <w:gridSpan w:val="2"/>
            <w:tcBorders>
              <w:top w:val="single" w:color="auto" w:sz="8" w:space="0"/>
            </w:tcBorders>
            <w:noWrap/>
            <w:vAlign w:val="bottom"/>
          </w:tcPr>
          <w:p>
            <w:pPr>
              <w:rPr>
                <w:rFonts w:ascii="仿宋" w:hAnsi="仿宋" w:eastAsia="仿宋" w:cs="仿宋"/>
                <w:sz w:val="16"/>
              </w:rPr>
            </w:pPr>
          </w:p>
        </w:tc>
        <w:tc>
          <w:tcPr>
            <w:tcW w:w="120" w:type="dxa"/>
            <w:gridSpan w:val="2"/>
            <w:tcBorders>
              <w:top w:val="single" w:color="auto" w:sz="8" w:space="0"/>
            </w:tcBorders>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340" w:type="dxa"/>
            <w:gridSpan w:val="2"/>
            <w:noWrap/>
            <w:vAlign w:val="bottom"/>
          </w:tcPr>
          <w:p>
            <w:pPr>
              <w:rPr>
                <w:rFonts w:ascii="仿宋" w:hAnsi="仿宋" w:eastAsia="仿宋" w:cs="仿宋"/>
                <w:sz w:val="16"/>
              </w:rPr>
            </w:pP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400" w:type="dxa"/>
            <w:gridSpan w:val="3"/>
            <w:noWrap/>
            <w:vAlign w:val="bottom"/>
          </w:tcPr>
          <w:p>
            <w:pPr>
              <w:rPr>
                <w:rFonts w:ascii="仿宋" w:hAnsi="仿宋" w:eastAsia="仿宋" w:cs="仿宋"/>
                <w:sz w:val="16"/>
              </w:rPr>
            </w:pPr>
          </w:p>
        </w:tc>
        <w:tc>
          <w:tcPr>
            <w:tcW w:w="440" w:type="dxa"/>
            <w:gridSpan w:val="2"/>
            <w:noWrap/>
            <w:vAlign w:val="bottom"/>
          </w:tcPr>
          <w:p>
            <w:pPr>
              <w:rPr>
                <w:rFonts w:ascii="仿宋" w:hAnsi="仿宋" w:eastAsia="仿宋" w:cs="仿宋"/>
                <w:sz w:val="16"/>
              </w:rPr>
            </w:pPr>
          </w:p>
        </w:tc>
        <w:tc>
          <w:tcPr>
            <w:tcW w:w="680" w:type="dxa"/>
            <w:gridSpan w:val="2"/>
            <w:noWrap/>
            <w:vAlign w:val="bottom"/>
          </w:tcPr>
          <w:p>
            <w:pPr>
              <w:rPr>
                <w:rFonts w:ascii="仿宋" w:hAnsi="仿宋" w:eastAsia="仿宋" w:cs="仿宋"/>
                <w:sz w:val="16"/>
              </w:rPr>
            </w:pPr>
          </w:p>
        </w:tc>
        <w:tc>
          <w:tcPr>
            <w:tcW w:w="6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2500" w:type="dxa"/>
            <w:gridSpan w:val="33"/>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1220" w:type="dxa"/>
            <w:gridSpan w:val="12"/>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3120" w:type="dxa"/>
            <w:gridSpan w:val="47"/>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29</w:t>
            </w:r>
          </w:p>
        </w:tc>
        <w:tc>
          <w:tcPr>
            <w:tcW w:w="1120" w:type="dxa"/>
            <w:gridSpan w:val="4"/>
            <w:vMerge w:val="restart"/>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24.1</w:t>
            </w:r>
          </w:p>
        </w:tc>
        <w:tc>
          <w:tcPr>
            <w:tcW w:w="4920" w:type="dxa"/>
            <w:gridSpan w:val="65"/>
            <w:noWrap/>
            <w:vAlign w:val="bottom"/>
          </w:tcPr>
          <w:p>
            <w:pPr>
              <w:jc w:val="right"/>
              <w:rPr>
                <w:rFonts w:ascii="仿宋" w:hAnsi="仿宋" w:eastAsia="仿宋" w:cs="仿宋"/>
              </w:rPr>
            </w:pPr>
            <w:r>
              <w:rPr>
                <w:rFonts w:hint="eastAsia" w:ascii="仿宋" w:hAnsi="仿宋" w:eastAsia="仿宋" w:cs="仿宋"/>
              </w:rPr>
              <w:t>争议的最终解决方式：  仲裁或诉讼</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vMerge w:val="continue"/>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vMerge w:val="continue"/>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80" w:type="dxa"/>
            <w:gridSpan w:val="3"/>
            <w:shd w:val="clear" w:color="auto" w:fill="auto"/>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40" w:type="dxa"/>
            <w:gridSpan w:val="3"/>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220" w:type="dxa"/>
            <w:gridSpan w:val="3"/>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00" w:type="dxa"/>
            <w:gridSpan w:val="2"/>
            <w:shd w:val="clear" w:color="auto" w:fill="000000"/>
            <w:noWrap/>
            <w:vAlign w:val="bottom"/>
          </w:tcPr>
          <w:p>
            <w:pPr>
              <w:rPr>
                <w:rFonts w:ascii="仿宋" w:hAnsi="仿宋" w:eastAsia="仿宋" w:cs="仿宋"/>
                <w:sz w:val="1"/>
              </w:rPr>
            </w:pPr>
          </w:p>
        </w:tc>
        <w:tc>
          <w:tcPr>
            <w:tcW w:w="100" w:type="dxa"/>
            <w:gridSpan w:val="2"/>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80" w:type="dxa"/>
            <w:gridSpan w:val="2"/>
            <w:shd w:val="clear" w:color="auto" w:fill="000000"/>
            <w:noWrap/>
            <w:vAlign w:val="bottom"/>
          </w:tcPr>
          <w:p>
            <w:pPr>
              <w:rPr>
                <w:rFonts w:ascii="仿宋" w:hAnsi="仿宋" w:eastAsia="仿宋" w:cs="仿宋"/>
                <w:sz w:val="1"/>
              </w:rPr>
            </w:pPr>
          </w:p>
        </w:tc>
        <w:tc>
          <w:tcPr>
            <w:tcW w:w="120" w:type="dxa"/>
            <w:gridSpan w:val="2"/>
            <w:shd w:val="clear" w:color="auto" w:fill="000000"/>
            <w:noWrap/>
            <w:vAlign w:val="bottom"/>
          </w:tcPr>
          <w:p>
            <w:pPr>
              <w:rPr>
                <w:rFonts w:ascii="仿宋" w:hAnsi="仿宋" w:eastAsia="仿宋" w:cs="仿宋"/>
                <w:sz w:val="1"/>
              </w:rPr>
            </w:pPr>
          </w:p>
        </w:tc>
        <w:tc>
          <w:tcPr>
            <w:tcW w:w="80" w:type="dxa"/>
            <w:gridSpan w:val="2"/>
            <w:shd w:val="clear" w:color="auto" w:fill="000000"/>
            <w:noWrap/>
            <w:vAlign w:val="bottom"/>
          </w:tcPr>
          <w:p>
            <w:pPr>
              <w:rPr>
                <w:rFonts w:ascii="仿宋" w:hAnsi="仿宋" w:eastAsia="仿宋" w:cs="仿宋"/>
                <w:sz w:val="1"/>
              </w:rPr>
            </w:pPr>
          </w:p>
        </w:tc>
        <w:tc>
          <w:tcPr>
            <w:tcW w:w="340" w:type="dxa"/>
            <w:gridSpan w:val="2"/>
            <w:noWrap/>
            <w:vAlign w:val="bottom"/>
          </w:tcPr>
          <w:p>
            <w:pPr>
              <w:rPr>
                <w:rFonts w:ascii="仿宋" w:hAnsi="仿宋" w:eastAsia="仿宋" w:cs="仿宋"/>
                <w:sz w:val="1"/>
              </w:rPr>
            </w:pPr>
          </w:p>
        </w:tc>
        <w:tc>
          <w:tcPr>
            <w:tcW w:w="180" w:type="dxa"/>
            <w:gridSpan w:val="2"/>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400" w:type="dxa"/>
            <w:gridSpan w:val="3"/>
            <w:noWrap/>
            <w:vAlign w:val="bottom"/>
          </w:tcPr>
          <w:p>
            <w:pPr>
              <w:rPr>
                <w:rFonts w:ascii="仿宋" w:hAnsi="仿宋" w:eastAsia="仿宋" w:cs="仿宋"/>
                <w:sz w:val="1"/>
              </w:rPr>
            </w:pPr>
          </w:p>
        </w:tc>
        <w:tc>
          <w:tcPr>
            <w:tcW w:w="440" w:type="dxa"/>
            <w:gridSpan w:val="2"/>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10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500" w:type="dxa"/>
            <w:gridSpan w:val="2"/>
            <w:noWrap/>
            <w:vAlign w:val="bottom"/>
          </w:tcPr>
          <w:p>
            <w:pPr>
              <w:rPr>
                <w:rFonts w:ascii="仿宋" w:hAnsi="仿宋" w:eastAsia="仿宋" w:cs="仿宋"/>
                <w:sz w:val="1"/>
              </w:rPr>
            </w:pPr>
          </w:p>
        </w:tc>
        <w:tc>
          <w:tcPr>
            <w:tcW w:w="320" w:type="dxa"/>
            <w:gridSpan w:val="2"/>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187"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3500" w:type="dxa"/>
            <w:gridSpan w:val="50"/>
            <w:vMerge w:val="restart"/>
            <w:noWrap/>
            <w:vAlign w:val="bottom"/>
          </w:tcPr>
          <w:p>
            <w:pPr>
              <w:ind w:left="320"/>
              <w:rPr>
                <w:rFonts w:ascii="仿宋" w:hAnsi="仿宋" w:eastAsia="仿宋" w:cs="仿宋"/>
              </w:rPr>
            </w:pPr>
            <w:r>
              <w:rPr>
                <w:rFonts w:hint="eastAsia" w:ascii="仿宋" w:hAnsi="仿宋" w:eastAsia="仿宋" w:cs="仿宋"/>
              </w:rPr>
              <w:t>如采用仲裁，仲裁委员会名称：许昌市仲裁委员会</w:t>
            </w: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340" w:type="dxa"/>
            <w:gridSpan w:val="2"/>
            <w:noWrap/>
            <w:vAlign w:val="bottom"/>
          </w:tcPr>
          <w:p>
            <w:pPr>
              <w:rPr>
                <w:rFonts w:ascii="仿宋" w:hAnsi="仿宋" w:eastAsia="仿宋" w:cs="仿宋"/>
                <w:sz w:val="16"/>
              </w:rPr>
            </w:pP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400" w:type="dxa"/>
            <w:gridSpan w:val="3"/>
            <w:noWrap/>
            <w:vAlign w:val="bottom"/>
          </w:tcPr>
          <w:p>
            <w:pPr>
              <w:rPr>
                <w:rFonts w:ascii="仿宋" w:hAnsi="仿宋" w:eastAsia="仿宋" w:cs="仿宋"/>
                <w:sz w:val="16"/>
              </w:rPr>
            </w:pPr>
          </w:p>
        </w:tc>
        <w:tc>
          <w:tcPr>
            <w:tcW w:w="440" w:type="dxa"/>
            <w:gridSpan w:val="2"/>
            <w:noWrap/>
            <w:vAlign w:val="bottom"/>
          </w:tcPr>
          <w:p>
            <w:pPr>
              <w:rPr>
                <w:rFonts w:ascii="仿宋" w:hAnsi="仿宋" w:eastAsia="仿宋" w:cs="仿宋"/>
                <w:sz w:val="16"/>
              </w:rPr>
            </w:pPr>
          </w:p>
        </w:tc>
        <w:tc>
          <w:tcPr>
            <w:tcW w:w="680" w:type="dxa"/>
            <w:gridSpan w:val="2"/>
            <w:noWrap/>
            <w:vAlign w:val="bottom"/>
          </w:tcPr>
          <w:p>
            <w:pPr>
              <w:rPr>
                <w:rFonts w:ascii="仿宋" w:hAnsi="仿宋" w:eastAsia="仿宋" w:cs="仿宋"/>
                <w:sz w:val="16"/>
              </w:rPr>
            </w:pPr>
          </w:p>
        </w:tc>
        <w:tc>
          <w:tcPr>
            <w:tcW w:w="6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500" w:type="dxa"/>
            <w:gridSpan w:val="50"/>
            <w:vMerge w:val="continue"/>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8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3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4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4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6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6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bl>
    <w:p>
      <w:pPr>
        <w:rPr>
          <w:rFonts w:ascii="仿宋" w:hAnsi="仿宋" w:eastAsia="仿宋" w:cs="仿宋"/>
        </w:rPr>
      </w:pPr>
    </w:p>
    <w:p>
      <w:pPr>
        <w:rPr>
          <w:rFonts w:ascii="仿宋" w:hAnsi="仿宋" w:eastAsia="仿宋" w:cs="仿宋"/>
        </w:rPr>
      </w:pPr>
    </w:p>
    <w:p>
      <w:pPr>
        <w:ind w:left="8520"/>
        <w:rPr>
          <w:rFonts w:ascii="仿宋" w:hAnsi="仿宋" w:eastAsia="仿宋" w:cs="仿宋"/>
          <w:sz w:val="18"/>
        </w:rPr>
      </w:pPr>
    </w:p>
    <w:p>
      <w:pPr>
        <w:ind w:left="3060"/>
        <w:rPr>
          <w:rFonts w:ascii="仿宋" w:hAnsi="仿宋" w:eastAsia="仿宋" w:cs="仿宋"/>
          <w:sz w:val="18"/>
        </w:rPr>
      </w:pPr>
      <w:bookmarkStart w:id="70" w:name="page158"/>
      <w:bookmarkEnd w:id="70"/>
    </w:p>
    <w:p>
      <w:pPr>
        <w:ind w:left="3060"/>
        <w:rPr>
          <w:rFonts w:ascii="仿宋" w:hAnsi="仿宋" w:eastAsia="仿宋" w:cs="仿宋"/>
          <w:sz w:val="18"/>
        </w:rPr>
      </w:pPr>
    </w:p>
    <w:p>
      <w:pPr>
        <w:ind w:left="3060"/>
        <w:rPr>
          <w:rFonts w:ascii="仿宋" w:hAnsi="仿宋" w:eastAsia="仿宋" w:cs="仿宋"/>
          <w:sz w:val="18"/>
        </w:rPr>
      </w:pPr>
    </w:p>
    <w:p>
      <w:pPr>
        <w:pStyle w:val="2"/>
        <w:ind w:firstLine="340"/>
      </w:pPr>
    </w:p>
    <w:p>
      <w:pPr>
        <w:pStyle w:val="2"/>
        <w:ind w:firstLine="340"/>
      </w:pPr>
    </w:p>
    <w:p>
      <w:pPr>
        <w:pStyle w:val="2"/>
        <w:ind w:firstLine="340"/>
      </w:pPr>
    </w:p>
    <w:p>
      <w:pPr>
        <w:ind w:left="3060"/>
        <w:rPr>
          <w:rFonts w:ascii="仿宋" w:hAnsi="仿宋" w:eastAsia="仿宋" w:cs="仿宋"/>
          <w:sz w:val="32"/>
        </w:rPr>
      </w:pPr>
    </w:p>
    <w:p>
      <w:pPr>
        <w:ind w:left="3060"/>
        <w:rPr>
          <w:rFonts w:ascii="仿宋" w:hAnsi="仿宋" w:eastAsia="仿宋" w:cs="仿宋"/>
          <w:sz w:val="32"/>
        </w:rPr>
      </w:pPr>
    </w:p>
    <w:p>
      <w:pPr>
        <w:ind w:left="3060"/>
        <w:rPr>
          <w:rFonts w:ascii="仿宋" w:hAnsi="仿宋" w:eastAsia="仿宋" w:cs="仿宋"/>
          <w:sz w:val="32"/>
        </w:rPr>
      </w:pPr>
      <w:r>
        <w:rPr>
          <w:rFonts w:hint="eastAsia" w:ascii="仿宋" w:hAnsi="仿宋" w:eastAsia="仿宋" w:cs="仿宋"/>
          <w:sz w:val="32"/>
        </w:rPr>
        <w:t>项目专用合同条款</w:t>
      </w:r>
    </w:p>
    <w:p>
      <w:pPr>
        <w:ind w:left="660" w:hanging="659"/>
        <w:rPr>
          <w:rFonts w:ascii="仿宋" w:hAnsi="仿宋" w:eastAsia="仿宋" w:cs="仿宋"/>
          <w:sz w:val="24"/>
        </w:rPr>
      </w:pPr>
      <w:r>
        <w:rPr>
          <w:rFonts w:hint="eastAsia" w:ascii="仿宋" w:hAnsi="仿宋" w:eastAsia="仿宋" w:cs="仿宋"/>
          <w:sz w:val="24"/>
        </w:rPr>
        <w:t>说明：本部分所列的项目专用合同条款是对“公路工程专用合同条款”中规定必须在项目专用合同条款中明确的内容的集中，招标人编制的“项目专用合同条款”不限于本部分所列内容。</w:t>
      </w:r>
    </w:p>
    <w:p>
      <w:pPr>
        <w:rPr>
          <w:rFonts w:ascii="仿宋" w:hAnsi="仿宋" w:eastAsia="仿宋" w:cs="仿宋"/>
          <w:sz w:val="24"/>
        </w:rPr>
      </w:pPr>
      <w:r>
        <w:rPr>
          <w:rFonts w:hint="eastAsia" w:ascii="仿宋" w:hAnsi="仿宋" w:eastAsia="仿宋" w:cs="仿宋"/>
          <w:sz w:val="24"/>
        </w:rPr>
        <w:t>4.1 承包人的一般义务</w:t>
      </w:r>
    </w:p>
    <w:p>
      <w:pPr>
        <w:ind w:left="400" w:firstLine="79"/>
        <w:rPr>
          <w:rFonts w:ascii="仿宋" w:hAnsi="仿宋" w:eastAsia="仿宋" w:cs="仿宋"/>
          <w:sz w:val="24"/>
        </w:rPr>
      </w:pPr>
      <w:r>
        <w:rPr>
          <w:rFonts w:hint="eastAsia" w:ascii="仿宋" w:hAnsi="仿宋" w:eastAsia="仿宋" w:cs="仿宋"/>
          <w:sz w:val="24"/>
        </w:rPr>
        <w:t>4.1.10 其他义务</w:t>
      </w:r>
    </w:p>
    <w:p>
      <w:pPr>
        <w:ind w:left="400" w:firstLine="79"/>
        <w:rPr>
          <w:rFonts w:ascii="仿宋" w:hAnsi="仿宋" w:eastAsia="仿宋" w:cs="仿宋"/>
          <w:sz w:val="24"/>
        </w:rPr>
      </w:pPr>
      <w:r>
        <w:rPr>
          <w:rFonts w:hint="eastAsia" w:ascii="仿宋" w:hAnsi="仿宋" w:eastAsia="仿宋" w:cs="仿宋"/>
          <w:sz w:val="24"/>
        </w:rPr>
        <w:t>（4）承包人应履行的其他义务：</w:t>
      </w:r>
    </w:p>
    <w:p>
      <w:pPr>
        <w:numPr>
          <w:ilvl w:val="0"/>
          <w:numId w:val="67"/>
        </w:numPr>
        <w:tabs>
          <w:tab w:val="left" w:pos="540"/>
        </w:tabs>
        <w:ind w:left="540" w:hanging="536"/>
        <w:rPr>
          <w:rFonts w:ascii="仿宋" w:hAnsi="仿宋" w:eastAsia="仿宋" w:cs="仿宋"/>
          <w:sz w:val="24"/>
        </w:rPr>
      </w:pPr>
      <w:r>
        <w:rPr>
          <w:rFonts w:hint="eastAsia" w:ascii="仿宋" w:hAnsi="仿宋" w:eastAsia="仿宋" w:cs="仿宋"/>
          <w:sz w:val="24"/>
        </w:rPr>
        <w:t>不利物质条件</w:t>
      </w:r>
    </w:p>
    <w:p>
      <w:pPr>
        <w:numPr>
          <w:ilvl w:val="1"/>
          <w:numId w:val="67"/>
        </w:numPr>
        <w:tabs>
          <w:tab w:val="left" w:pos="1200"/>
        </w:tabs>
        <w:ind w:left="1200" w:hanging="716"/>
        <w:rPr>
          <w:rFonts w:ascii="仿宋" w:hAnsi="仿宋" w:eastAsia="仿宋" w:cs="仿宋"/>
          <w:sz w:val="24"/>
        </w:rPr>
      </w:pPr>
      <w:r>
        <w:rPr>
          <w:rFonts w:hint="eastAsia" w:ascii="仿宋" w:hAnsi="仿宋" w:eastAsia="仿宋" w:cs="仿宋"/>
          <w:sz w:val="24"/>
        </w:rPr>
        <w:t>不利物质条件的范围：</w:t>
      </w:r>
    </w:p>
    <w:p>
      <w:pPr>
        <w:rPr>
          <w:rFonts w:ascii="仿宋" w:hAnsi="仿宋" w:eastAsia="仿宋" w:cs="仿宋"/>
          <w:sz w:val="24"/>
        </w:rPr>
      </w:pPr>
      <w:r>
        <w:rPr>
          <w:rFonts w:hint="eastAsia" w:ascii="仿宋" w:hAnsi="仿宋" w:eastAsia="仿宋" w:cs="仿宋"/>
          <w:sz w:val="24"/>
        </w:rPr>
        <w:t>10.1 合同进度计划</w:t>
      </w:r>
    </w:p>
    <w:p>
      <w:pPr>
        <w:ind w:left="480"/>
        <w:rPr>
          <w:rFonts w:ascii="仿宋" w:hAnsi="仿宋" w:eastAsia="仿宋" w:cs="仿宋"/>
          <w:sz w:val="24"/>
        </w:rPr>
      </w:pPr>
      <w:r>
        <w:rPr>
          <w:rFonts w:hint="eastAsia" w:ascii="仿宋" w:hAnsi="仿宋" w:eastAsia="仿宋" w:cs="仿宋"/>
          <w:sz w:val="24"/>
        </w:rPr>
        <w:t>承包人编制施工方案的内容：</w:t>
      </w:r>
    </w:p>
    <w:p>
      <w:pPr>
        <w:rPr>
          <w:rFonts w:ascii="仿宋" w:hAnsi="仿宋" w:eastAsia="仿宋" w:cs="仿宋"/>
          <w:sz w:val="24"/>
        </w:rPr>
      </w:pPr>
      <w:r>
        <w:rPr>
          <w:rFonts w:hint="eastAsia" w:ascii="仿宋" w:hAnsi="仿宋" w:eastAsia="仿宋" w:cs="仿宋"/>
          <w:sz w:val="24"/>
        </w:rPr>
        <w:t>11.4 异常恶劣的气候条件</w:t>
      </w:r>
    </w:p>
    <w:p>
      <w:pPr>
        <w:ind w:left="480"/>
        <w:rPr>
          <w:rFonts w:ascii="仿宋" w:hAnsi="仿宋" w:eastAsia="仿宋" w:cs="仿宋"/>
          <w:sz w:val="24"/>
        </w:rPr>
      </w:pPr>
      <w:r>
        <w:rPr>
          <w:rFonts w:hint="eastAsia" w:ascii="仿宋" w:hAnsi="仿宋" w:eastAsia="仿宋" w:cs="仿宋"/>
          <w:sz w:val="24"/>
        </w:rPr>
        <w:t>异常恶劣的气候条件的范围：</w:t>
      </w:r>
    </w:p>
    <w:p>
      <w:pPr>
        <w:rPr>
          <w:rFonts w:ascii="仿宋" w:hAnsi="仿宋" w:eastAsia="仿宋" w:cs="仿宋"/>
          <w:sz w:val="24"/>
        </w:rPr>
      </w:pPr>
      <w:r>
        <w:rPr>
          <w:rFonts w:hint="eastAsia" w:ascii="仿宋" w:hAnsi="仿宋" w:eastAsia="仿宋" w:cs="仿宋"/>
          <w:sz w:val="24"/>
        </w:rPr>
        <w:t>12.1 承包人暂停施工的责任</w:t>
      </w:r>
    </w:p>
    <w:p>
      <w:pPr>
        <w:numPr>
          <w:ilvl w:val="1"/>
          <w:numId w:val="68"/>
        </w:numPr>
        <w:tabs>
          <w:tab w:val="left" w:pos="1020"/>
        </w:tabs>
        <w:ind w:left="1020" w:hanging="536"/>
        <w:rPr>
          <w:rFonts w:ascii="仿宋" w:hAnsi="仿宋" w:eastAsia="仿宋" w:cs="仿宋"/>
          <w:sz w:val="24"/>
        </w:rPr>
      </w:pPr>
      <w:r>
        <w:rPr>
          <w:rFonts w:hint="eastAsia" w:ascii="仿宋" w:hAnsi="仿宋" w:eastAsia="仿宋" w:cs="仿宋"/>
          <w:sz w:val="24"/>
        </w:rPr>
        <w:t>（6）由承包人承担的其他暂停施工：</w:t>
      </w:r>
    </w:p>
    <w:p>
      <w:pPr>
        <w:tabs>
          <w:tab w:val="left" w:pos="0"/>
        </w:tabs>
        <w:rPr>
          <w:rFonts w:ascii="仿宋" w:hAnsi="仿宋" w:eastAsia="仿宋" w:cs="仿宋"/>
          <w:sz w:val="24"/>
        </w:rPr>
      </w:pPr>
      <w:r>
        <w:rPr>
          <w:rFonts w:hint="eastAsia" w:ascii="仿宋" w:hAnsi="仿宋" w:eastAsia="仿宋" w:cs="仿宋"/>
          <w:sz w:val="24"/>
        </w:rPr>
        <w:t>17.1计量</w:t>
      </w:r>
    </w:p>
    <w:p>
      <w:pPr>
        <w:numPr>
          <w:ilvl w:val="1"/>
          <w:numId w:val="69"/>
        </w:numPr>
        <w:tabs>
          <w:tab w:val="left" w:pos="1200"/>
        </w:tabs>
        <w:ind w:left="1200" w:hanging="716"/>
        <w:rPr>
          <w:rFonts w:ascii="仿宋" w:hAnsi="仿宋" w:eastAsia="仿宋" w:cs="仿宋"/>
          <w:sz w:val="24"/>
        </w:rPr>
      </w:pPr>
      <w:r>
        <w:rPr>
          <w:rFonts w:hint="eastAsia" w:ascii="仿宋" w:hAnsi="仿宋" w:eastAsia="仿宋" w:cs="仿宋"/>
          <w:sz w:val="24"/>
        </w:rPr>
        <w:t>本项目工程量清单中总额价子目的支付原则和支付进度：</w:t>
      </w:r>
    </w:p>
    <w:p>
      <w:pPr>
        <w:numPr>
          <w:ilvl w:val="0"/>
          <w:numId w:val="70"/>
        </w:numPr>
        <w:tabs>
          <w:tab w:val="left" w:pos="540"/>
        </w:tabs>
        <w:ind w:left="540" w:hanging="536"/>
        <w:rPr>
          <w:rFonts w:ascii="仿宋" w:hAnsi="仿宋" w:eastAsia="仿宋" w:cs="仿宋"/>
          <w:sz w:val="24"/>
        </w:rPr>
      </w:pPr>
      <w:r>
        <w:rPr>
          <w:rFonts w:hint="eastAsia" w:ascii="仿宋" w:hAnsi="仿宋" w:eastAsia="仿宋" w:cs="仿宋"/>
          <w:sz w:val="24"/>
        </w:rPr>
        <w:t>工程进度付款</w:t>
      </w:r>
    </w:p>
    <w:p>
      <w:pPr>
        <w:numPr>
          <w:ilvl w:val="1"/>
          <w:numId w:val="70"/>
        </w:numPr>
        <w:tabs>
          <w:tab w:val="left" w:pos="1200"/>
        </w:tabs>
        <w:ind w:left="480" w:hanging="5"/>
        <w:rPr>
          <w:rFonts w:ascii="仿宋" w:hAnsi="仿宋" w:eastAsia="仿宋" w:cs="仿宋"/>
          <w:sz w:val="24"/>
        </w:rPr>
      </w:pPr>
      <w:r>
        <w:rPr>
          <w:rFonts w:hint="eastAsia" w:ascii="仿宋" w:hAnsi="仿宋" w:eastAsia="仿宋" w:cs="仿宋"/>
          <w:sz w:val="24"/>
        </w:rPr>
        <w:t>农民工工资保证金的缴存时间：</w:t>
      </w:r>
    </w:p>
    <w:p>
      <w:pPr>
        <w:tabs>
          <w:tab w:val="left" w:pos="1200"/>
        </w:tabs>
        <w:ind w:left="480"/>
        <w:rPr>
          <w:rFonts w:ascii="仿宋" w:hAnsi="仿宋" w:eastAsia="仿宋" w:cs="仿宋"/>
          <w:sz w:val="24"/>
        </w:rPr>
      </w:pPr>
      <w:r>
        <w:rPr>
          <w:rFonts w:hint="eastAsia" w:ascii="仿宋" w:hAnsi="仿宋" w:eastAsia="仿宋" w:cs="仿宋"/>
          <w:sz w:val="24"/>
        </w:rPr>
        <w:t>农民工工资保证金的缴存金额：</w:t>
      </w:r>
    </w:p>
    <w:p>
      <w:pPr>
        <w:ind w:left="480" w:hanging="10"/>
        <w:rPr>
          <w:rFonts w:ascii="仿宋" w:hAnsi="仿宋" w:eastAsia="仿宋" w:cs="仿宋"/>
          <w:sz w:val="23"/>
        </w:rPr>
      </w:pPr>
      <w:r>
        <w:rPr>
          <w:rFonts w:hint="eastAsia" w:ascii="仿宋" w:hAnsi="仿宋" w:eastAsia="仿宋" w:cs="仿宋"/>
          <w:sz w:val="23"/>
        </w:rPr>
        <w:t>农民工工资保证金的扣留条件：</w:t>
      </w:r>
    </w:p>
    <w:p>
      <w:pPr>
        <w:ind w:left="480" w:hanging="10"/>
        <w:rPr>
          <w:rFonts w:ascii="仿宋" w:hAnsi="仿宋" w:eastAsia="仿宋" w:cs="仿宋"/>
          <w:sz w:val="23"/>
        </w:rPr>
      </w:pPr>
      <w:r>
        <w:rPr>
          <w:rFonts w:hint="eastAsia" w:ascii="仿宋" w:hAnsi="仿宋" w:eastAsia="仿宋" w:cs="仿宋"/>
          <w:sz w:val="23"/>
        </w:rPr>
        <w:t>农民工工资保证金的返还时间：</w:t>
      </w:r>
    </w:p>
    <w:p>
      <w:pPr>
        <w:rPr>
          <w:rFonts w:ascii="仿宋" w:hAnsi="仿宋" w:eastAsia="仿宋" w:cs="仿宋"/>
          <w:sz w:val="24"/>
        </w:rPr>
      </w:pPr>
      <w:bookmarkStart w:id="71" w:name="page159"/>
      <w:bookmarkEnd w:id="71"/>
      <w:r>
        <w:rPr>
          <w:rFonts w:hint="eastAsia" w:ascii="仿宋" w:hAnsi="仿宋" w:eastAsia="仿宋" w:cs="仿宋"/>
          <w:sz w:val="24"/>
        </w:rPr>
        <w:t>21.1 不可抗力的确认</w:t>
      </w:r>
    </w:p>
    <w:p>
      <w:pPr>
        <w:numPr>
          <w:ilvl w:val="1"/>
          <w:numId w:val="71"/>
        </w:numPr>
        <w:tabs>
          <w:tab w:val="left" w:pos="1200"/>
        </w:tabs>
        <w:ind w:left="1200" w:hanging="716"/>
        <w:rPr>
          <w:rFonts w:ascii="仿宋" w:hAnsi="仿宋" w:eastAsia="仿宋" w:cs="仿宋"/>
          <w:sz w:val="24"/>
        </w:rPr>
      </w:pPr>
      <w:r>
        <w:rPr>
          <w:rFonts w:hint="eastAsia" w:ascii="仿宋" w:hAnsi="仿宋" w:eastAsia="仿宋" w:cs="仿宋"/>
          <w:sz w:val="24"/>
        </w:rPr>
        <w:t>（6）不可抗力的其他情形：</w:t>
      </w:r>
    </w:p>
    <w:p>
      <w:pPr>
        <w:numPr>
          <w:ilvl w:val="0"/>
          <w:numId w:val="72"/>
        </w:numPr>
        <w:tabs>
          <w:tab w:val="left" w:pos="540"/>
        </w:tabs>
        <w:ind w:left="540" w:hanging="536"/>
        <w:rPr>
          <w:rFonts w:ascii="仿宋" w:hAnsi="仿宋" w:eastAsia="仿宋" w:cs="仿宋"/>
          <w:sz w:val="24"/>
        </w:rPr>
      </w:pPr>
      <w:r>
        <w:rPr>
          <w:rFonts w:hint="eastAsia" w:ascii="仿宋" w:hAnsi="仿宋" w:eastAsia="仿宋" w:cs="仿宋"/>
          <w:sz w:val="24"/>
        </w:rPr>
        <w:t>承包人违约</w:t>
      </w:r>
    </w:p>
    <w:p>
      <w:pPr>
        <w:numPr>
          <w:ilvl w:val="1"/>
          <w:numId w:val="72"/>
        </w:numPr>
        <w:tabs>
          <w:tab w:val="left" w:pos="1200"/>
        </w:tabs>
        <w:ind w:firstLine="484"/>
        <w:rPr>
          <w:rFonts w:ascii="仿宋" w:hAnsi="仿宋" w:eastAsia="仿宋" w:cs="仿宋"/>
          <w:sz w:val="24"/>
        </w:rPr>
      </w:pPr>
      <w:r>
        <w:rPr>
          <w:rFonts w:hint="eastAsia" w:ascii="仿宋" w:hAnsi="仿宋" w:eastAsia="仿宋" w:cs="仿宋"/>
          <w:sz w:val="24"/>
        </w:rPr>
        <w:t>当承包人发生第 22.1.1 项约定的违约情况时，发包人有权向承包人课以违约金，具体约定如下：</w:t>
      </w:r>
    </w:p>
    <w:p>
      <w:pPr>
        <w:numPr>
          <w:ilvl w:val="0"/>
          <w:numId w:val="72"/>
        </w:numPr>
        <w:tabs>
          <w:tab w:val="left" w:pos="540"/>
        </w:tabs>
        <w:ind w:left="540" w:hanging="536"/>
        <w:rPr>
          <w:rFonts w:ascii="仿宋" w:hAnsi="仿宋" w:eastAsia="仿宋" w:cs="仿宋"/>
          <w:sz w:val="24"/>
        </w:rPr>
      </w:pPr>
      <w:r>
        <w:rPr>
          <w:rFonts w:hint="eastAsia" w:ascii="仿宋" w:hAnsi="仿宋" w:eastAsia="仿宋" w:cs="仿宋"/>
          <w:sz w:val="24"/>
        </w:rPr>
        <w:t>发包人违约</w:t>
      </w:r>
    </w:p>
    <w:p>
      <w:pPr>
        <w:numPr>
          <w:ilvl w:val="1"/>
          <w:numId w:val="73"/>
        </w:numPr>
        <w:tabs>
          <w:tab w:val="left" w:pos="1200"/>
        </w:tabs>
        <w:ind w:firstLine="484"/>
        <w:rPr>
          <w:rFonts w:ascii="仿宋" w:hAnsi="仿宋" w:eastAsia="仿宋" w:cs="仿宋"/>
          <w:sz w:val="24"/>
        </w:rPr>
      </w:pPr>
      <w:r>
        <w:rPr>
          <w:rFonts w:hint="eastAsia" w:ascii="仿宋" w:hAnsi="仿宋" w:eastAsia="仿宋" w:cs="仿宋"/>
          <w:sz w:val="24"/>
        </w:rPr>
        <w:t>发包人无正当理由不按时返还履约保证金、质量保证金或农民工工资保证金的，发包人应向承包人支付的违约金如下：</w:t>
      </w:r>
    </w:p>
    <w:p>
      <w:pPr>
        <w:rPr>
          <w:rFonts w:ascii="仿宋" w:hAnsi="仿宋" w:eastAsia="仿宋" w:cs="仿宋"/>
        </w:rPr>
      </w:pPr>
      <w:r>
        <w:rPr>
          <w:rFonts w:ascii="仿宋" w:hAnsi="仿宋" w:eastAsia="仿宋" w:cs="仿宋"/>
          <w:sz w:val="24"/>
        </w:rPr>
        <w:pict>
          <v:line id="_x0000_s2089" o:spid="_x0000_s2089" o:spt="20" style="position:absolute;left:0pt;margin-left:132.25pt;margin-top:-86.5pt;height:0pt;width:186pt;z-index:-251168768;mso-width-relative:page;mso-height-relative:page;" coordsize="21600,21600" o:allowincell="f"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LHdyNcAAAANAQAADwAA&#10;AAAAAAABACAAAAAiAAAAZHJzL2Rvd25yZXYueG1sUEsBAhQAFAAAAAgAh07iQJt67gTeAQAApgMA&#10;AA4AAAAAAAAAAQAgAAAAJgEAAGRycy9lMm9Eb2MueG1sUEsFBgAAAAAGAAYAWQEAAHYFAAAAAA==&#10;">
            <v:path arrowok="t"/>
            <v:fill focussize="0,0"/>
            <v:stroke weight="0.6pt"/>
            <v:imagedata o:title=""/>
            <o:lock v:ext="edit"/>
          </v:line>
        </w:pict>
      </w:r>
      <w:r>
        <w:rPr>
          <w:rFonts w:ascii="仿宋" w:hAnsi="仿宋" w:eastAsia="仿宋" w:cs="仿宋"/>
          <w:sz w:val="24"/>
        </w:rPr>
        <w:pict>
          <v:line id="_x0000_s2088" o:spid="_x0000_s2088" o:spt="20" style="position:absolute;left:0pt;margin-left:252.25pt;margin-top:-3.55pt;height:0pt;width:181.8pt;z-index:-251167744;mso-width-relative:page;mso-height-relative:page;" coordsize="21600,21600" o:allowincell="f"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pg/92AAAAAkBAAAP&#10;AAAAAAAAAAEAIAAAACIAAABkcnMvZG93bnJldi54bWxQSwECFAAUAAAACACHTuJAq4vvit8BAACm&#10;AwAADgAAAAAAAAABACAAAAAnAQAAZHJzL2Uyb0RvYy54bWxQSwUGAAAAAAYABgBZAQAAeAUAAAAA&#10;">
            <v:path arrowok="t"/>
            <v:fill focussize="0,0"/>
            <v:stroke weight="0.59992125984252pt"/>
            <v:imagedata o:title=""/>
            <o:lock v:ext="edit"/>
          </v:line>
        </w:pict>
      </w:r>
    </w:p>
    <w:p>
      <w:pPr>
        <w:ind w:left="480"/>
        <w:rPr>
          <w:rFonts w:ascii="仿宋" w:hAnsi="仿宋" w:eastAsia="仿宋" w:cs="仿宋"/>
          <w:sz w:val="24"/>
        </w:rPr>
      </w:pPr>
      <w:r>
        <w:rPr>
          <w:rFonts w:hint="eastAsia" w:ascii="仿宋" w:hAnsi="仿宋" w:eastAsia="仿宋" w:cs="仿宋"/>
          <w:sz w:val="24"/>
        </w:rPr>
        <w:t>………</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1660"/>
        </w:tabs>
        <w:rPr>
          <w:rFonts w:ascii="仿宋" w:hAnsi="仿宋" w:eastAsia="仿宋" w:cs="仿宋"/>
          <w:sz w:val="41"/>
        </w:rPr>
      </w:pPr>
    </w:p>
    <w:p>
      <w:pPr>
        <w:tabs>
          <w:tab w:val="left" w:pos="1660"/>
        </w:tabs>
        <w:jc w:val="center"/>
        <w:rPr>
          <w:rFonts w:ascii="仿宋" w:hAnsi="仿宋" w:eastAsia="仿宋" w:cs="仿宋"/>
          <w:sz w:val="41"/>
        </w:rPr>
      </w:pPr>
      <w:r>
        <w:rPr>
          <w:rFonts w:hint="eastAsia" w:ascii="仿宋" w:hAnsi="仿宋" w:eastAsia="仿宋" w:cs="仿宋"/>
          <w:sz w:val="41"/>
        </w:rPr>
        <w:t>第三节</w:t>
      </w:r>
      <w:r>
        <w:rPr>
          <w:rFonts w:hint="eastAsia" w:ascii="仿宋" w:hAnsi="仿宋" w:eastAsia="仿宋" w:cs="仿宋"/>
        </w:rPr>
        <w:tab/>
      </w:r>
      <w:r>
        <w:rPr>
          <w:rFonts w:hint="eastAsia" w:ascii="仿宋" w:hAnsi="仿宋" w:eastAsia="仿宋" w:cs="仿宋"/>
          <w:sz w:val="41"/>
        </w:rPr>
        <w:t>合同附件格式</w:t>
      </w:r>
    </w:p>
    <w:p>
      <w:pPr>
        <w:rPr>
          <w:rFonts w:ascii="仿宋" w:hAnsi="仿宋" w:eastAsia="仿宋" w:cs="仿宋"/>
          <w:sz w:val="24"/>
        </w:rPr>
      </w:pPr>
      <w:bookmarkStart w:id="72" w:name="page161"/>
      <w:bookmarkEnd w:id="72"/>
      <w:r>
        <w:rPr>
          <w:rFonts w:hint="eastAsia" w:ascii="仿宋" w:hAnsi="仿宋" w:eastAsia="仿宋" w:cs="仿宋"/>
          <w:sz w:val="24"/>
        </w:rPr>
        <w:t>附件一 合同协议书</w:t>
      </w:r>
    </w:p>
    <w:p>
      <w:pPr>
        <w:rPr>
          <w:rFonts w:ascii="仿宋" w:hAnsi="仿宋" w:eastAsia="仿宋" w:cs="仿宋"/>
        </w:rPr>
      </w:pPr>
    </w:p>
    <w:p>
      <w:pPr>
        <w:ind w:left="3360"/>
        <w:rPr>
          <w:rFonts w:ascii="仿宋" w:hAnsi="仿宋" w:eastAsia="仿宋" w:cs="仿宋"/>
          <w:sz w:val="28"/>
        </w:rPr>
      </w:pPr>
      <w:r>
        <w:rPr>
          <w:rFonts w:hint="eastAsia" w:ascii="仿宋" w:hAnsi="仿宋" w:eastAsia="仿宋" w:cs="仿宋"/>
          <w:sz w:val="28"/>
        </w:rPr>
        <w:t>合 同 协 议 书</w:t>
      </w:r>
    </w:p>
    <w:p>
      <w:pPr>
        <w:rPr>
          <w:rFonts w:ascii="仿宋" w:hAnsi="仿宋" w:eastAsia="仿宋" w:cs="仿宋"/>
        </w:rPr>
      </w:pPr>
    </w:p>
    <w:tbl>
      <w:tblPr>
        <w:tblStyle w:val="11"/>
        <w:tblW w:w="8680" w:type="dxa"/>
        <w:tblInd w:w="0" w:type="dxa"/>
        <w:tblLayout w:type="fixed"/>
        <w:tblCellMar>
          <w:top w:w="0" w:type="dxa"/>
          <w:left w:w="0" w:type="dxa"/>
          <w:bottom w:w="0" w:type="dxa"/>
          <w:right w:w="0" w:type="dxa"/>
        </w:tblCellMar>
      </w:tblPr>
      <w:tblGrid>
        <w:gridCol w:w="240"/>
        <w:gridCol w:w="240"/>
        <w:gridCol w:w="120"/>
        <w:gridCol w:w="360"/>
        <w:gridCol w:w="200"/>
        <w:gridCol w:w="360"/>
        <w:gridCol w:w="40"/>
        <w:gridCol w:w="120"/>
        <w:gridCol w:w="140"/>
        <w:gridCol w:w="100"/>
        <w:gridCol w:w="120"/>
        <w:gridCol w:w="440"/>
        <w:gridCol w:w="160"/>
        <w:gridCol w:w="100"/>
        <w:gridCol w:w="120"/>
        <w:gridCol w:w="220"/>
        <w:gridCol w:w="120"/>
        <w:gridCol w:w="240"/>
        <w:gridCol w:w="160"/>
        <w:gridCol w:w="360"/>
        <w:gridCol w:w="200"/>
        <w:gridCol w:w="140"/>
        <w:gridCol w:w="140"/>
        <w:gridCol w:w="80"/>
        <w:gridCol w:w="20"/>
        <w:gridCol w:w="260"/>
        <w:gridCol w:w="100"/>
        <w:gridCol w:w="720"/>
        <w:gridCol w:w="360"/>
        <w:gridCol w:w="120"/>
        <w:gridCol w:w="360"/>
        <w:gridCol w:w="960"/>
        <w:gridCol w:w="60"/>
        <w:gridCol w:w="300"/>
        <w:gridCol w:w="420"/>
        <w:gridCol w:w="240"/>
        <w:gridCol w:w="240"/>
      </w:tblGrid>
      <w:tr>
        <w:tblPrEx>
          <w:tblCellMar>
            <w:top w:w="0" w:type="dxa"/>
            <w:left w:w="0" w:type="dxa"/>
            <w:bottom w:w="0" w:type="dxa"/>
            <w:right w:w="0" w:type="dxa"/>
          </w:tblCellMar>
        </w:tblPrEx>
        <w:trPr>
          <w:trHeight w:val="292"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0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20" w:type="dxa"/>
            <w:gridSpan w:val="22"/>
            <w:noWrap/>
            <w:vAlign w:val="bottom"/>
          </w:tcPr>
          <w:p>
            <w:pPr>
              <w:rPr>
                <w:rFonts w:ascii="仿宋" w:hAnsi="仿宋" w:eastAsia="仿宋" w:cs="仿宋"/>
                <w:w w:val="97"/>
                <w:sz w:val="24"/>
              </w:rPr>
            </w:pPr>
            <w:r>
              <w:rPr>
                <w:rFonts w:hint="eastAsia" w:ascii="仿宋" w:hAnsi="仿宋" w:eastAsia="仿宋" w:cs="仿宋"/>
                <w:w w:val="97"/>
                <w:sz w:val="24"/>
              </w:rPr>
              <w:t>（发包人名称，以下简称“发包人”）为实施</w:t>
            </w: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（项</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560" w:type="dxa"/>
            <w:gridSpan w:val="2"/>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080" w:type="dxa"/>
            <w:gridSpan w:val="2"/>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300" w:type="dxa"/>
            <w:tcBorders>
              <w:right w:val="single" w:color="auto" w:sz="8" w:space="0"/>
            </w:tcBorders>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tcBorders>
              <w:left w:val="single" w:color="auto" w:sz="8" w:space="0"/>
            </w:tcBorders>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1820" w:type="dxa"/>
            <w:gridSpan w:val="9"/>
            <w:noWrap/>
            <w:vAlign w:val="bottom"/>
          </w:tcPr>
          <w:p>
            <w:pPr>
              <w:rPr>
                <w:rFonts w:ascii="仿宋" w:hAnsi="仿宋" w:eastAsia="仿宋" w:cs="仿宋"/>
                <w:w w:val="92"/>
                <w:sz w:val="24"/>
              </w:rPr>
            </w:pPr>
            <w:r>
              <w:rPr>
                <w:rFonts w:hint="eastAsia" w:ascii="仿宋" w:hAnsi="仿宋" w:eastAsia="仿宋" w:cs="仿宋"/>
                <w:w w:val="92"/>
                <w:sz w:val="24"/>
              </w:rPr>
              <w:t>目名称），已接受</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40" w:type="dxa"/>
            <w:gridSpan w:val="20"/>
            <w:noWrap/>
            <w:vAlign w:val="bottom"/>
          </w:tcPr>
          <w:p>
            <w:pPr>
              <w:rPr>
                <w:rFonts w:ascii="仿宋" w:hAnsi="仿宋" w:eastAsia="仿宋" w:cs="仿宋"/>
                <w:sz w:val="24"/>
              </w:rPr>
            </w:pPr>
            <w:r>
              <w:rPr>
                <w:rFonts w:hint="eastAsia" w:ascii="仿宋" w:hAnsi="仿宋" w:eastAsia="仿宋" w:cs="仿宋"/>
                <w:sz w:val="24"/>
              </w:rPr>
              <w:t>（承包人名称，以下简称“承包人”）对该项目</w:t>
            </w: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jc w:val="right"/>
              <w:rPr>
                <w:rFonts w:ascii="仿宋" w:hAnsi="仿宋" w:eastAsia="仿宋" w:cs="仿宋"/>
                <w:w w:val="91"/>
                <w:sz w:val="24"/>
              </w:rPr>
            </w:pPr>
            <w:r>
              <w:rPr>
                <w:rFonts w:hint="eastAsia" w:ascii="仿宋" w:hAnsi="仿宋" w:eastAsia="仿宋" w:cs="仿宋"/>
                <w:w w:val="91"/>
                <w:sz w:val="24"/>
              </w:rPr>
              <w:t>标</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560" w:type="dxa"/>
            <w:gridSpan w:val="2"/>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260" w:type="dxa"/>
            <w:gridSpan w:val="2"/>
            <w:tcBorders>
              <w:right w:val="single" w:color="auto" w:sz="8" w:space="0"/>
            </w:tcBorders>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440" w:type="dxa"/>
            <w:shd w:val="clear" w:color="auto" w:fill="000000"/>
            <w:noWrap/>
            <w:vAlign w:val="bottom"/>
          </w:tcPr>
          <w:p>
            <w:pPr>
              <w:rPr>
                <w:rFonts w:ascii="仿宋" w:hAnsi="仿宋" w:eastAsia="仿宋" w:cs="仿宋"/>
                <w:sz w:val="1"/>
              </w:rPr>
            </w:pPr>
          </w:p>
        </w:tc>
        <w:tc>
          <w:tcPr>
            <w:tcW w:w="260" w:type="dxa"/>
            <w:gridSpan w:val="2"/>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300" w:type="dxa"/>
            <w:tcBorders>
              <w:right w:val="single" w:color="auto" w:sz="8" w:space="0"/>
            </w:tcBorders>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tcBorders>
              <w:left w:val="single" w:color="auto" w:sz="8" w:space="0"/>
            </w:tcBorders>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5" w:hRule="atLeast"/>
        </w:trPr>
        <w:tc>
          <w:tcPr>
            <w:tcW w:w="5620" w:type="dxa"/>
            <w:gridSpan w:val="28"/>
            <w:noWrap/>
            <w:vAlign w:val="bottom"/>
          </w:tcPr>
          <w:p>
            <w:pPr>
              <w:rPr>
                <w:rFonts w:ascii="仿宋" w:hAnsi="仿宋" w:eastAsia="仿宋" w:cs="仿宋"/>
                <w:sz w:val="24"/>
              </w:rPr>
            </w:pPr>
            <w:r>
              <w:rPr>
                <w:rFonts w:hint="eastAsia" w:ascii="仿宋" w:hAnsi="仿宋" w:eastAsia="仿宋" w:cs="仿宋"/>
                <w:sz w:val="24"/>
              </w:rPr>
              <w:t>段施工的投标。发包人和承包人共同达成如下协议。</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436"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60" w:type="dxa"/>
            <w:gridSpan w:val="2"/>
            <w:noWrap/>
            <w:vAlign w:val="bottom"/>
          </w:tcPr>
          <w:p>
            <w:pPr>
              <w:ind w:left="20"/>
              <w:rPr>
                <w:rFonts w:ascii="仿宋" w:hAnsi="仿宋" w:eastAsia="仿宋" w:cs="仿宋"/>
                <w:sz w:val="24"/>
              </w:rPr>
            </w:pPr>
            <w:r>
              <w:rPr>
                <w:rFonts w:hint="eastAsia" w:ascii="仿宋" w:hAnsi="仿宋" w:eastAsia="仿宋" w:cs="仿宋"/>
                <w:sz w:val="24"/>
              </w:rPr>
              <w:t>1. 第</w:t>
            </w:r>
          </w:p>
        </w:tc>
        <w:tc>
          <w:tcPr>
            <w:tcW w:w="360" w:type="dxa"/>
            <w:noWrap/>
            <w:vAlign w:val="bottom"/>
          </w:tcPr>
          <w:p>
            <w:pPr>
              <w:rPr>
                <w:rFonts w:ascii="仿宋" w:hAnsi="仿宋" w:eastAsia="仿宋" w:cs="仿宋"/>
                <w:sz w:val="24"/>
              </w:rPr>
            </w:pPr>
          </w:p>
        </w:tc>
        <w:tc>
          <w:tcPr>
            <w:tcW w:w="1120" w:type="dxa"/>
            <w:gridSpan w:val="7"/>
            <w:noWrap/>
            <w:vAlign w:val="bottom"/>
          </w:tcPr>
          <w:p>
            <w:pPr>
              <w:rPr>
                <w:rFonts w:ascii="仿宋" w:hAnsi="仿宋" w:eastAsia="仿宋" w:cs="仿宋"/>
                <w:sz w:val="24"/>
              </w:rPr>
            </w:pPr>
            <w:r>
              <w:rPr>
                <w:rFonts w:hint="eastAsia" w:ascii="仿宋" w:hAnsi="仿宋" w:eastAsia="仿宋" w:cs="仿宋"/>
                <w:sz w:val="24"/>
              </w:rPr>
              <w:t>标段由 K</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20" w:type="dxa"/>
            <w:noWrap/>
            <w:vAlign w:val="bottom"/>
          </w:tcPr>
          <w:p>
            <w:pPr>
              <w:rPr>
                <w:rFonts w:ascii="仿宋" w:hAnsi="仿宋" w:eastAsia="仿宋" w:cs="仿宋"/>
                <w:w w:val="83"/>
                <w:sz w:val="24"/>
              </w:rPr>
            </w:pPr>
            <w:r>
              <w:rPr>
                <w:rFonts w:hint="eastAsia" w:ascii="仿宋" w:hAnsi="仿宋" w:eastAsia="仿宋" w:cs="仿宋"/>
                <w:w w:val="83"/>
                <w:sz w:val="24"/>
              </w:rPr>
              <w:t>＋</w:t>
            </w: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520" w:type="dxa"/>
            <w:gridSpan w:val="2"/>
            <w:noWrap/>
            <w:vAlign w:val="bottom"/>
          </w:tcPr>
          <w:p>
            <w:pPr>
              <w:jc w:val="center"/>
              <w:rPr>
                <w:rFonts w:ascii="仿宋" w:hAnsi="仿宋" w:eastAsia="仿宋" w:cs="仿宋"/>
                <w:w w:val="93"/>
                <w:sz w:val="24"/>
              </w:rPr>
            </w:pPr>
            <w:r>
              <w:rPr>
                <w:rFonts w:hint="eastAsia" w:ascii="仿宋" w:hAnsi="仿宋" w:eastAsia="仿宋" w:cs="仿宋"/>
                <w:w w:val="93"/>
                <w:sz w:val="24"/>
              </w:rPr>
              <w:t>至 K</w:t>
            </w:r>
          </w:p>
        </w:tc>
        <w:tc>
          <w:tcPr>
            <w:tcW w:w="20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240" w:type="dxa"/>
            <w:gridSpan w:val="3"/>
            <w:noWrap/>
            <w:vAlign w:val="bottom"/>
          </w:tcPr>
          <w:p>
            <w:pPr>
              <w:rPr>
                <w:rFonts w:ascii="仿宋" w:hAnsi="仿宋" w:eastAsia="仿宋" w:cs="仿宋"/>
                <w:w w:val="91"/>
                <w:sz w:val="24"/>
              </w:rPr>
            </w:pPr>
            <w:r>
              <w:rPr>
                <w:rFonts w:hint="eastAsia" w:ascii="仿宋" w:hAnsi="仿宋" w:eastAsia="仿宋" w:cs="仿宋"/>
                <w:w w:val="91"/>
                <w:sz w:val="24"/>
              </w:rPr>
              <w:t>＋</w:t>
            </w:r>
          </w:p>
        </w:tc>
        <w:tc>
          <w:tcPr>
            <w:tcW w:w="260" w:type="dxa"/>
            <w:noWrap/>
            <w:vAlign w:val="bottom"/>
          </w:tcPr>
          <w:p>
            <w:pPr>
              <w:rPr>
                <w:rFonts w:ascii="仿宋" w:hAnsi="仿宋" w:eastAsia="仿宋" w:cs="仿宋"/>
                <w:sz w:val="24"/>
              </w:rPr>
            </w:pPr>
          </w:p>
        </w:tc>
        <w:tc>
          <w:tcPr>
            <w:tcW w:w="820" w:type="dxa"/>
            <w:gridSpan w:val="2"/>
            <w:noWrap/>
            <w:vAlign w:val="bottom"/>
          </w:tcPr>
          <w:p>
            <w:pPr>
              <w:ind w:left="100"/>
              <w:rPr>
                <w:rFonts w:ascii="仿宋" w:hAnsi="仿宋" w:eastAsia="仿宋" w:cs="仿宋"/>
                <w:w w:val="97"/>
                <w:sz w:val="24"/>
              </w:rPr>
            </w:pPr>
            <w:r>
              <w:rPr>
                <w:rFonts w:hint="eastAsia" w:ascii="仿宋" w:hAnsi="仿宋" w:eastAsia="仿宋" w:cs="仿宋"/>
                <w:w w:val="97"/>
                <w:sz w:val="24"/>
              </w:rPr>
              <w:t>，长约</w:t>
            </w:r>
          </w:p>
        </w:tc>
        <w:tc>
          <w:tcPr>
            <w:tcW w:w="360" w:type="dxa"/>
            <w:noWrap/>
            <w:vAlign w:val="bottom"/>
          </w:tcPr>
          <w:p>
            <w:pPr>
              <w:rPr>
                <w:rFonts w:ascii="仿宋" w:hAnsi="仿宋" w:eastAsia="仿宋" w:cs="仿宋"/>
                <w:sz w:val="24"/>
              </w:rPr>
            </w:pPr>
          </w:p>
        </w:tc>
        <w:tc>
          <w:tcPr>
            <w:tcW w:w="1800" w:type="dxa"/>
            <w:gridSpan w:val="5"/>
            <w:noWrap/>
            <w:vAlign w:val="bottom"/>
          </w:tcPr>
          <w:p>
            <w:pPr>
              <w:rPr>
                <w:rFonts w:ascii="仿宋" w:hAnsi="仿宋" w:eastAsia="仿宋" w:cs="仿宋"/>
                <w:sz w:val="24"/>
              </w:rPr>
            </w:pPr>
            <w:r>
              <w:rPr>
                <w:rFonts w:hint="eastAsia" w:ascii="仿宋" w:hAnsi="仿宋" w:eastAsia="仿宋" w:cs="仿宋"/>
                <w:sz w:val="24"/>
              </w:rPr>
              <w:t>km，公路等级为</w:t>
            </w: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，设</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20" w:type="dxa"/>
            <w:gridSpan w:val="2"/>
            <w:tcBorders>
              <w:right w:val="single" w:color="auto" w:sz="8" w:space="0"/>
            </w:tcBorders>
            <w:shd w:val="clear" w:color="auto" w:fill="000000"/>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tcBorders>
              <w:right w:val="single" w:color="auto" w:sz="8" w:space="0"/>
            </w:tcBorders>
            <w:shd w:val="clear" w:color="auto" w:fill="auto"/>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tcBorders>
              <w:right w:val="single" w:color="auto" w:sz="8" w:space="0"/>
            </w:tcBorders>
            <w:shd w:val="clear" w:color="auto" w:fill="auto"/>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48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0" w:hRule="atLeast"/>
        </w:trPr>
        <w:tc>
          <w:tcPr>
            <w:tcW w:w="1160" w:type="dxa"/>
            <w:gridSpan w:val="5"/>
            <w:noWrap/>
            <w:vAlign w:val="bottom"/>
          </w:tcPr>
          <w:p>
            <w:pPr>
              <w:rPr>
                <w:rFonts w:ascii="仿宋" w:hAnsi="仿宋" w:eastAsia="仿宋" w:cs="仿宋"/>
                <w:sz w:val="24"/>
              </w:rPr>
            </w:pPr>
            <w:r>
              <w:rPr>
                <w:rFonts w:hint="eastAsia" w:ascii="仿宋" w:hAnsi="仿宋" w:eastAsia="仿宋" w:cs="仿宋"/>
                <w:sz w:val="24"/>
              </w:rPr>
              <w:t>计速度为</w:t>
            </w: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660" w:type="dxa"/>
            <w:gridSpan w:val="3"/>
            <w:noWrap/>
            <w:vAlign w:val="bottom"/>
          </w:tcPr>
          <w:p>
            <w:pPr>
              <w:rPr>
                <w:rFonts w:ascii="仿宋" w:hAnsi="仿宋" w:eastAsia="仿宋" w:cs="仿宋"/>
                <w:sz w:val="24"/>
              </w:rPr>
            </w:pPr>
            <w:r>
              <w:rPr>
                <w:rFonts w:hint="eastAsia" w:ascii="仿宋" w:hAnsi="仿宋" w:eastAsia="仿宋" w:cs="仿宋"/>
                <w:sz w:val="24"/>
              </w:rPr>
              <w:t>，</w:t>
            </w:r>
          </w:p>
        </w:tc>
        <w:tc>
          <w:tcPr>
            <w:tcW w:w="160" w:type="dxa"/>
            <w:noWrap/>
            <w:vAlign w:val="bottom"/>
          </w:tcPr>
          <w:p>
            <w:pPr>
              <w:rPr>
                <w:rFonts w:ascii="仿宋" w:hAnsi="仿宋" w:eastAsia="仿宋" w:cs="仿宋"/>
                <w:sz w:val="24"/>
              </w:rPr>
            </w:pPr>
          </w:p>
        </w:tc>
        <w:tc>
          <w:tcPr>
            <w:tcW w:w="1320" w:type="dxa"/>
            <w:gridSpan w:val="7"/>
            <w:noWrap/>
            <w:vAlign w:val="bottom"/>
          </w:tcPr>
          <w:p>
            <w:pPr>
              <w:rPr>
                <w:rFonts w:ascii="仿宋" w:hAnsi="仿宋" w:eastAsia="仿宋" w:cs="仿宋"/>
                <w:sz w:val="24"/>
              </w:rPr>
            </w:pPr>
            <w:r>
              <w:rPr>
                <w:rFonts w:hint="eastAsia" w:ascii="仿宋" w:hAnsi="仿宋" w:eastAsia="仿宋" w:cs="仿宋"/>
                <w:sz w:val="24"/>
              </w:rPr>
              <w:t>路面，有</w:t>
            </w:r>
          </w:p>
        </w:tc>
        <w:tc>
          <w:tcPr>
            <w:tcW w:w="580" w:type="dxa"/>
            <w:gridSpan w:val="5"/>
            <w:noWrap/>
            <w:vAlign w:val="bottom"/>
          </w:tcPr>
          <w:p>
            <w:pPr>
              <w:rPr>
                <w:rFonts w:ascii="仿宋" w:hAnsi="仿宋" w:eastAsia="仿宋" w:cs="仿宋"/>
                <w:sz w:val="24"/>
              </w:rPr>
            </w:pPr>
            <w:r>
              <w:rPr>
                <w:rFonts w:hint="eastAsia" w:ascii="仿宋" w:hAnsi="仿宋" w:eastAsia="仿宋" w:cs="仿宋"/>
                <w:sz w:val="24"/>
              </w:rPr>
              <w:t>立交</w:t>
            </w:r>
          </w:p>
        </w:tc>
        <w:tc>
          <w:tcPr>
            <w:tcW w:w="1560" w:type="dxa"/>
            <w:gridSpan w:val="5"/>
            <w:noWrap/>
            <w:vAlign w:val="bottom"/>
          </w:tcPr>
          <w:p>
            <w:pPr>
              <w:ind w:left="260"/>
              <w:rPr>
                <w:rFonts w:ascii="仿宋" w:hAnsi="仿宋" w:eastAsia="仿宋" w:cs="仿宋"/>
                <w:sz w:val="24"/>
              </w:rPr>
            </w:pPr>
            <w:r>
              <w:rPr>
                <w:rFonts w:hint="eastAsia" w:ascii="仿宋" w:hAnsi="仿宋" w:eastAsia="仿宋" w:cs="仿宋"/>
                <w:sz w:val="24"/>
              </w:rPr>
              <w:t>处；特大桥</w:t>
            </w:r>
          </w:p>
        </w:tc>
        <w:tc>
          <w:tcPr>
            <w:tcW w:w="360" w:type="dxa"/>
            <w:noWrap/>
            <w:vAlign w:val="bottom"/>
          </w:tcPr>
          <w:p>
            <w:pPr>
              <w:rPr>
                <w:rFonts w:ascii="仿宋" w:hAnsi="仿宋" w:eastAsia="仿宋" w:cs="仿宋"/>
                <w:sz w:val="24"/>
              </w:rPr>
            </w:pPr>
          </w:p>
        </w:tc>
        <w:tc>
          <w:tcPr>
            <w:tcW w:w="1320" w:type="dxa"/>
            <w:gridSpan w:val="3"/>
            <w:noWrap/>
            <w:vAlign w:val="bottom"/>
          </w:tcPr>
          <w:p>
            <w:pPr>
              <w:rPr>
                <w:rFonts w:ascii="仿宋" w:hAnsi="仿宋" w:eastAsia="仿宋" w:cs="仿宋"/>
                <w:sz w:val="24"/>
              </w:rPr>
            </w:pPr>
            <w:r>
              <w:rPr>
                <w:rFonts w:hint="eastAsia" w:ascii="仿宋" w:hAnsi="仿宋" w:eastAsia="仿宋" w:cs="仿宋"/>
                <w:sz w:val="24"/>
              </w:rPr>
              <w:t>座，计长</w:t>
            </w:r>
          </w:p>
        </w:tc>
        <w:tc>
          <w:tcPr>
            <w:tcW w:w="900" w:type="dxa"/>
            <w:gridSpan w:val="3"/>
            <w:noWrap/>
            <w:vAlign w:val="bottom"/>
          </w:tcPr>
          <w:p>
            <w:pPr>
              <w:jc w:val="right"/>
              <w:rPr>
                <w:rFonts w:ascii="仿宋" w:hAnsi="仿宋" w:eastAsia="仿宋" w:cs="仿宋"/>
                <w:w w:val="97"/>
                <w:sz w:val="24"/>
              </w:rPr>
            </w:pPr>
            <w:r>
              <w:rPr>
                <w:rFonts w:hint="eastAsia" w:ascii="仿宋" w:hAnsi="仿宋" w:eastAsia="仿宋" w:cs="仿宋"/>
                <w:w w:val="97"/>
                <w:sz w:val="24"/>
              </w:rPr>
              <w:t>m；大中</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260" w:type="dxa"/>
            <w:gridSpan w:val="2"/>
            <w:tcBorders>
              <w:right w:val="single" w:color="auto" w:sz="8" w:space="0"/>
            </w:tcBorders>
            <w:shd w:val="clear" w:color="auto" w:fill="000000"/>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20" w:type="dxa"/>
            <w:gridSpan w:val="2"/>
            <w:shd w:val="clear" w:color="auto" w:fill="auto"/>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00" w:type="dxa"/>
            <w:gridSpan w:val="2"/>
            <w:shd w:val="clear" w:color="auto" w:fill="auto"/>
            <w:noWrap/>
            <w:vAlign w:val="bottom"/>
          </w:tcPr>
          <w:p>
            <w:pPr>
              <w:rPr>
                <w:rFonts w:ascii="仿宋" w:hAnsi="仿宋" w:eastAsia="仿宋" w:cs="仿宋"/>
                <w:sz w:val="1"/>
              </w:rPr>
            </w:pPr>
          </w:p>
        </w:tc>
        <w:tc>
          <w:tcPr>
            <w:tcW w:w="360" w:type="dxa"/>
            <w:tcBorders>
              <w:right w:val="single" w:color="auto" w:sz="8" w:space="0"/>
            </w:tcBorders>
            <w:shd w:val="clear" w:color="auto" w:fill="000000"/>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80" w:type="dxa"/>
            <w:gridSpan w:val="2"/>
            <w:shd w:val="clear" w:color="auto" w:fill="000000"/>
            <w:noWrap/>
            <w:vAlign w:val="bottom"/>
          </w:tcPr>
          <w:p>
            <w:pPr>
              <w:rPr>
                <w:rFonts w:ascii="仿宋" w:hAnsi="仿宋" w:eastAsia="仿宋" w:cs="仿宋"/>
                <w:sz w:val="1"/>
              </w:rPr>
            </w:pPr>
          </w:p>
        </w:tc>
        <w:tc>
          <w:tcPr>
            <w:tcW w:w="1180" w:type="dxa"/>
            <w:gridSpan w:val="3"/>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tcBorders>
              <w:right w:val="single" w:color="auto" w:sz="8" w:space="0"/>
            </w:tcBorders>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480" w:type="dxa"/>
            <w:gridSpan w:val="2"/>
            <w:noWrap/>
            <w:vAlign w:val="bottom"/>
          </w:tcPr>
          <w:p>
            <w:pPr>
              <w:rPr>
                <w:rFonts w:ascii="仿宋" w:hAnsi="仿宋" w:eastAsia="仿宋" w:cs="仿宋"/>
                <w:sz w:val="24"/>
              </w:rPr>
            </w:pPr>
            <w:r>
              <w:rPr>
                <w:rFonts w:hint="eastAsia" w:ascii="仿宋" w:hAnsi="仿宋" w:eastAsia="仿宋" w:cs="仿宋"/>
                <w:sz w:val="24"/>
              </w:rPr>
              <w:t>桥</w:t>
            </w:r>
          </w:p>
        </w:tc>
        <w:tc>
          <w:tcPr>
            <w:tcW w:w="120" w:type="dxa"/>
            <w:noWrap/>
            <w:vAlign w:val="bottom"/>
          </w:tcPr>
          <w:p>
            <w:pPr>
              <w:rPr>
                <w:rFonts w:ascii="仿宋" w:hAnsi="仿宋" w:eastAsia="仿宋" w:cs="仿宋"/>
                <w:sz w:val="24"/>
              </w:rPr>
            </w:pPr>
          </w:p>
        </w:tc>
        <w:tc>
          <w:tcPr>
            <w:tcW w:w="1220" w:type="dxa"/>
            <w:gridSpan w:val="6"/>
            <w:noWrap/>
            <w:vAlign w:val="bottom"/>
          </w:tcPr>
          <w:p>
            <w:pPr>
              <w:rPr>
                <w:rFonts w:ascii="仿宋" w:hAnsi="仿宋" w:eastAsia="仿宋" w:cs="仿宋"/>
                <w:sz w:val="24"/>
              </w:rPr>
            </w:pPr>
            <w:r>
              <w:rPr>
                <w:rFonts w:hint="eastAsia" w:ascii="仿宋" w:hAnsi="仿宋" w:eastAsia="仿宋" w:cs="仿宋"/>
                <w:sz w:val="24"/>
              </w:rPr>
              <w:t>座，计长</w:t>
            </w:r>
          </w:p>
        </w:tc>
        <w:tc>
          <w:tcPr>
            <w:tcW w:w="100" w:type="dxa"/>
            <w:noWrap/>
            <w:vAlign w:val="bottom"/>
          </w:tcPr>
          <w:p>
            <w:pPr>
              <w:rPr>
                <w:rFonts w:ascii="仿宋" w:hAnsi="仿宋" w:eastAsia="仿宋" w:cs="仿宋"/>
                <w:sz w:val="24"/>
              </w:rPr>
            </w:pPr>
          </w:p>
        </w:tc>
        <w:tc>
          <w:tcPr>
            <w:tcW w:w="1160" w:type="dxa"/>
            <w:gridSpan w:val="6"/>
            <w:noWrap/>
            <w:vAlign w:val="bottom"/>
          </w:tcPr>
          <w:p>
            <w:pPr>
              <w:rPr>
                <w:rFonts w:ascii="仿宋" w:hAnsi="仿宋" w:eastAsia="仿宋" w:cs="仿宋"/>
                <w:sz w:val="24"/>
              </w:rPr>
            </w:pPr>
            <w:r>
              <w:rPr>
                <w:rFonts w:hint="eastAsia" w:ascii="仿宋" w:hAnsi="仿宋" w:eastAsia="仿宋" w:cs="仿宋"/>
                <w:sz w:val="24"/>
              </w:rPr>
              <w:t>m；隧道</w:t>
            </w:r>
          </w:p>
        </w:tc>
        <w:tc>
          <w:tcPr>
            <w:tcW w:w="120" w:type="dxa"/>
            <w:noWrap/>
            <w:vAlign w:val="bottom"/>
          </w:tcPr>
          <w:p>
            <w:pPr>
              <w:rPr>
                <w:rFonts w:ascii="仿宋" w:hAnsi="仿宋" w:eastAsia="仿宋" w:cs="仿宋"/>
                <w:sz w:val="24"/>
              </w:rPr>
            </w:pPr>
          </w:p>
        </w:tc>
        <w:tc>
          <w:tcPr>
            <w:tcW w:w="1100" w:type="dxa"/>
            <w:gridSpan w:val="5"/>
            <w:noWrap/>
            <w:vAlign w:val="bottom"/>
          </w:tcPr>
          <w:p>
            <w:pPr>
              <w:jc w:val="center"/>
              <w:rPr>
                <w:rFonts w:ascii="仿宋" w:hAnsi="仿宋" w:eastAsia="仿宋" w:cs="仿宋"/>
                <w:w w:val="99"/>
                <w:sz w:val="24"/>
              </w:rPr>
            </w:pPr>
            <w:r>
              <w:rPr>
                <w:rFonts w:hint="eastAsia" w:ascii="仿宋" w:hAnsi="仿宋" w:eastAsia="仿宋" w:cs="仿宋"/>
                <w:w w:val="99"/>
                <w:sz w:val="24"/>
              </w:rPr>
              <w:t>座，计长</w:t>
            </w:r>
          </w:p>
        </w:tc>
        <w:tc>
          <w:tcPr>
            <w:tcW w:w="1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260" w:type="dxa"/>
            <w:gridSpan w:val="10"/>
            <w:noWrap/>
            <w:vAlign w:val="bottom"/>
          </w:tcPr>
          <w:p>
            <w:pPr>
              <w:rPr>
                <w:rFonts w:ascii="仿宋" w:hAnsi="仿宋" w:eastAsia="仿宋" w:cs="仿宋"/>
                <w:sz w:val="24"/>
              </w:rPr>
            </w:pPr>
            <w:r>
              <w:rPr>
                <w:rFonts w:hint="eastAsia" w:ascii="仿宋" w:hAnsi="仿宋" w:eastAsia="仿宋" w:cs="仿宋"/>
                <w:sz w:val="24"/>
              </w:rPr>
              <w:t>m 以及其他构造物工程等。</w:t>
            </w: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40" w:type="dxa"/>
            <w:tcBorders>
              <w:right w:val="single" w:color="auto" w:sz="8" w:space="0"/>
            </w:tcBorders>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tcBorders>
              <w:right w:val="single" w:color="auto" w:sz="8" w:space="0"/>
            </w:tcBorders>
            <w:shd w:val="clear" w:color="auto" w:fill="auto"/>
            <w:noWrap/>
            <w:vAlign w:val="bottom"/>
          </w:tcPr>
          <w:p>
            <w:pPr>
              <w:rPr>
                <w:rFonts w:ascii="仿宋" w:hAnsi="仿宋" w:eastAsia="仿宋" w:cs="仿宋"/>
                <w:sz w:val="1"/>
              </w:rPr>
            </w:pPr>
          </w:p>
        </w:tc>
        <w:tc>
          <w:tcPr>
            <w:tcW w:w="22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7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96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3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bl>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 下列文件应视为构成合同文件的组成部分：</w:t>
      </w:r>
    </w:p>
    <w:p>
      <w:pPr>
        <w:ind w:left="620"/>
        <w:rPr>
          <w:rFonts w:ascii="仿宋" w:hAnsi="仿宋" w:eastAsia="仿宋" w:cs="仿宋"/>
          <w:sz w:val="24"/>
        </w:rPr>
      </w:pPr>
      <w:r>
        <w:rPr>
          <w:rFonts w:hint="eastAsia" w:ascii="仿宋" w:hAnsi="仿宋" w:eastAsia="仿宋" w:cs="仿宋"/>
          <w:sz w:val="24"/>
        </w:rPr>
        <w:t>（1）本协议书及各种合同附件（含评标期间和合同谈判过程中的澄清文件和</w:t>
      </w:r>
    </w:p>
    <w:p>
      <w:pPr>
        <w:rPr>
          <w:rFonts w:ascii="仿宋" w:hAnsi="仿宋" w:eastAsia="仿宋" w:cs="仿宋"/>
          <w:sz w:val="24"/>
        </w:rPr>
      </w:pPr>
      <w:r>
        <w:rPr>
          <w:rFonts w:hint="eastAsia" w:ascii="仿宋" w:hAnsi="仿宋" w:eastAsia="仿宋" w:cs="仿宋"/>
          <w:sz w:val="24"/>
        </w:rPr>
        <w:t>补充资料）；</w:t>
      </w:r>
    </w:p>
    <w:p>
      <w:pPr>
        <w:ind w:left="620"/>
        <w:rPr>
          <w:rFonts w:ascii="仿宋" w:hAnsi="仿宋" w:eastAsia="仿宋" w:cs="仿宋"/>
          <w:sz w:val="24"/>
        </w:rPr>
      </w:pPr>
      <w:r>
        <w:rPr>
          <w:rFonts w:hint="eastAsia" w:ascii="仿宋" w:hAnsi="仿宋" w:eastAsia="仿宋" w:cs="仿宋"/>
          <w:sz w:val="24"/>
        </w:rPr>
        <w:t>（2）中标通知书；（3）投标函及投标函附录；</w:t>
      </w:r>
    </w:p>
    <w:p>
      <w:pPr>
        <w:ind w:left="620"/>
        <w:rPr>
          <w:rFonts w:ascii="仿宋" w:hAnsi="仿宋" w:eastAsia="仿宋" w:cs="仿宋"/>
          <w:sz w:val="24"/>
        </w:rPr>
      </w:pPr>
      <w:r>
        <w:rPr>
          <w:rFonts w:hint="eastAsia" w:ascii="仿宋" w:hAnsi="仿宋" w:eastAsia="仿宋" w:cs="仿宋"/>
          <w:sz w:val="24"/>
        </w:rPr>
        <w:t>（4）项目专用合同条款；（5）公路工程专用合同条款；（6）通用合同条款；（7）工程量清单计量规则；（8）技术规范；（9）图纸；</w:t>
      </w:r>
    </w:p>
    <w:p>
      <w:pPr>
        <w:ind w:left="620"/>
        <w:rPr>
          <w:rFonts w:ascii="仿宋" w:hAnsi="仿宋" w:eastAsia="仿宋" w:cs="仿宋"/>
          <w:sz w:val="24"/>
        </w:rPr>
      </w:pPr>
      <w:r>
        <w:rPr>
          <w:rFonts w:hint="eastAsia" w:ascii="仿宋" w:hAnsi="仿宋" w:eastAsia="仿宋" w:cs="仿宋"/>
          <w:sz w:val="24"/>
        </w:rPr>
        <w:t>（10）已标价工程量清单；</w:t>
      </w:r>
    </w:p>
    <w:p>
      <w:pPr>
        <w:ind w:left="620"/>
        <w:rPr>
          <w:rFonts w:ascii="仿宋" w:hAnsi="仿宋" w:eastAsia="仿宋" w:cs="仿宋"/>
          <w:sz w:val="24"/>
        </w:rPr>
      </w:pPr>
      <w:r>
        <w:rPr>
          <w:rFonts w:hint="eastAsia" w:ascii="仿宋" w:hAnsi="仿宋" w:eastAsia="仿宋" w:cs="仿宋"/>
          <w:sz w:val="24"/>
        </w:rPr>
        <w:t>（11）承包人有关人员、设备投入的承诺及投标文件中的施工组织设计；（12）其他合同文件。</w:t>
      </w:r>
    </w:p>
    <w:p>
      <w:pPr>
        <w:ind w:firstLine="617"/>
        <w:rPr>
          <w:rFonts w:ascii="仿宋" w:hAnsi="仿宋" w:eastAsia="仿宋" w:cs="仿宋"/>
          <w:sz w:val="24"/>
        </w:rPr>
      </w:pPr>
      <w:r>
        <w:rPr>
          <w:rFonts w:hint="eastAsia" w:ascii="仿宋" w:hAnsi="仿宋" w:eastAsia="仿宋" w:cs="仿宋"/>
          <w:sz w:val="24"/>
        </w:rPr>
        <w:t>上述合同文件互相补充和解释。如果合同文件之间存在矛盾或不一致之处，以上述文件的排列顺序在先者为准。</w:t>
      </w:r>
    </w:p>
    <w:p>
      <w:pPr>
        <w:ind w:left="620"/>
        <w:rPr>
          <w:rFonts w:ascii="仿宋" w:hAnsi="仿宋" w:eastAsia="仿宋" w:cs="仿宋"/>
          <w:sz w:val="24"/>
        </w:rPr>
      </w:pPr>
      <w:r>
        <w:rPr>
          <w:rFonts w:hint="eastAsia" w:ascii="仿宋" w:hAnsi="仿宋" w:eastAsia="仿宋" w:cs="仿宋"/>
          <w:sz w:val="24"/>
        </w:rPr>
        <w:t>3.  根据工程量清单所列的预计数量和单价或总额价计算的签约合同价：人民</w:t>
      </w:r>
    </w:p>
    <w:p>
      <w:pPr>
        <w:rPr>
          <w:rFonts w:ascii="仿宋" w:hAnsi="仿宋" w:eastAsia="仿宋" w:cs="仿宋"/>
          <w:sz w:val="24"/>
        </w:rPr>
      </w:pPr>
      <w:r>
        <w:rPr>
          <w:rFonts w:hint="eastAsia" w:ascii="仿宋" w:hAnsi="仿宋" w:eastAsia="仿宋" w:cs="仿宋"/>
          <w:sz w:val="24"/>
        </w:rPr>
        <w:t>币（大写）________元（¥________）。</w:t>
      </w:r>
    </w:p>
    <w:tbl>
      <w:tblPr>
        <w:tblStyle w:val="11"/>
        <w:tblW w:w="7980" w:type="dxa"/>
        <w:tblInd w:w="620" w:type="dxa"/>
        <w:tblLayout w:type="fixed"/>
        <w:tblCellMar>
          <w:top w:w="0" w:type="dxa"/>
          <w:left w:w="0" w:type="dxa"/>
          <w:bottom w:w="0" w:type="dxa"/>
          <w:right w:w="0" w:type="dxa"/>
        </w:tblCellMar>
      </w:tblPr>
      <w:tblGrid>
        <w:gridCol w:w="240"/>
        <w:gridCol w:w="1500"/>
        <w:gridCol w:w="480"/>
        <w:gridCol w:w="1080"/>
        <w:gridCol w:w="360"/>
        <w:gridCol w:w="2040"/>
        <w:gridCol w:w="120"/>
        <w:gridCol w:w="1800"/>
        <w:gridCol w:w="120"/>
        <w:gridCol w:w="240"/>
      </w:tblGrid>
      <w:tr>
        <w:tblPrEx>
          <w:tblCellMar>
            <w:top w:w="0" w:type="dxa"/>
            <w:left w:w="0" w:type="dxa"/>
            <w:bottom w:w="0" w:type="dxa"/>
            <w:right w:w="0" w:type="dxa"/>
          </w:tblCellMar>
        </w:tblPrEx>
        <w:trPr>
          <w:trHeight w:val="276"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4.</w:t>
            </w:r>
          </w:p>
        </w:tc>
        <w:tc>
          <w:tcPr>
            <w:tcW w:w="1980" w:type="dxa"/>
            <w:gridSpan w:val="2"/>
            <w:noWrap/>
            <w:vAlign w:val="bottom"/>
          </w:tcPr>
          <w:p>
            <w:pPr>
              <w:ind w:left="60"/>
              <w:rPr>
                <w:rFonts w:ascii="仿宋" w:hAnsi="仿宋" w:eastAsia="仿宋" w:cs="仿宋"/>
                <w:w w:val="98"/>
                <w:sz w:val="24"/>
              </w:rPr>
            </w:pPr>
            <w:r>
              <w:rPr>
                <w:rFonts w:hint="eastAsia" w:ascii="仿宋" w:hAnsi="仿宋" w:eastAsia="仿宋" w:cs="仿宋"/>
                <w:w w:val="98"/>
                <w:sz w:val="24"/>
              </w:rPr>
              <w:t>承包人项目经理：</w:t>
            </w:r>
          </w:p>
        </w:tc>
        <w:tc>
          <w:tcPr>
            <w:tcW w:w="1080" w:type="dxa"/>
            <w:tcBorders>
              <w:bottom w:val="single" w:color="auto" w:sz="8" w:space="0"/>
            </w:tcBorders>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2160" w:type="dxa"/>
            <w:gridSpan w:val="2"/>
            <w:noWrap/>
            <w:vAlign w:val="bottom"/>
          </w:tcPr>
          <w:p>
            <w:pPr>
              <w:rPr>
                <w:rFonts w:ascii="仿宋" w:hAnsi="仿宋" w:eastAsia="仿宋" w:cs="仿宋"/>
                <w:w w:val="99"/>
                <w:sz w:val="24"/>
              </w:rPr>
            </w:pPr>
            <w:r>
              <w:rPr>
                <w:rFonts w:hint="eastAsia" w:ascii="仿宋" w:hAnsi="仿宋" w:eastAsia="仿宋" w:cs="仿宋"/>
                <w:w w:val="99"/>
                <w:sz w:val="24"/>
              </w:rPr>
              <w:t>。承包人项目总工：</w:t>
            </w:r>
          </w:p>
        </w:tc>
        <w:tc>
          <w:tcPr>
            <w:tcW w:w="1800" w:type="dxa"/>
            <w:tcBorders>
              <w:bottom w:val="single" w:color="auto" w:sz="8" w:space="0"/>
            </w:tcBorders>
            <w:noWrap/>
            <w:vAlign w:val="bottom"/>
          </w:tcPr>
          <w:p>
            <w:pPr>
              <w:rPr>
                <w:rFonts w:ascii="仿宋" w:hAnsi="仿宋" w:eastAsia="仿宋" w:cs="仿宋"/>
                <w:sz w:val="23"/>
              </w:rPr>
            </w:pPr>
          </w:p>
        </w:tc>
        <w:tc>
          <w:tcPr>
            <w:tcW w:w="120" w:type="dxa"/>
            <w:tcBorders>
              <w:bottom w:val="single" w:color="auto" w:sz="8" w:space="0"/>
            </w:tcBorders>
            <w:noWrap/>
            <w:vAlign w:val="bottom"/>
          </w:tcPr>
          <w:p>
            <w:pPr>
              <w:rPr>
                <w:rFonts w:ascii="仿宋" w:hAnsi="仿宋" w:eastAsia="仿宋" w:cs="仿宋"/>
                <w:sz w:val="23"/>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w:t>
            </w:r>
          </w:p>
        </w:tc>
      </w:tr>
      <w:tr>
        <w:tblPrEx>
          <w:tblCellMar>
            <w:top w:w="0" w:type="dxa"/>
            <w:left w:w="0" w:type="dxa"/>
            <w:bottom w:w="0" w:type="dxa"/>
            <w:right w:w="0" w:type="dxa"/>
          </w:tblCellMar>
        </w:tblPrEx>
        <w:trPr>
          <w:trHeight w:val="420"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5.</w:t>
            </w:r>
          </w:p>
        </w:tc>
        <w:tc>
          <w:tcPr>
            <w:tcW w:w="1980" w:type="dxa"/>
            <w:gridSpan w:val="2"/>
            <w:noWrap/>
            <w:vAlign w:val="bottom"/>
          </w:tcPr>
          <w:p>
            <w:pPr>
              <w:ind w:left="60"/>
              <w:rPr>
                <w:rFonts w:ascii="仿宋" w:hAnsi="仿宋" w:eastAsia="仿宋" w:cs="仿宋"/>
                <w:sz w:val="24"/>
              </w:rPr>
            </w:pPr>
            <w:r>
              <w:rPr>
                <w:rFonts w:hint="eastAsia" w:ascii="仿宋" w:hAnsi="仿宋" w:eastAsia="仿宋" w:cs="仿宋"/>
                <w:sz w:val="24"/>
              </w:rPr>
              <w:t>工程质量符合</w:t>
            </w:r>
          </w:p>
        </w:tc>
        <w:tc>
          <w:tcPr>
            <w:tcW w:w="1080" w:type="dxa"/>
            <w:noWrap/>
            <w:vAlign w:val="bottom"/>
          </w:tcPr>
          <w:p>
            <w:pPr>
              <w:rPr>
                <w:rFonts w:ascii="仿宋" w:hAnsi="仿宋" w:eastAsia="仿宋" w:cs="仿宋"/>
                <w:sz w:val="24"/>
              </w:rPr>
            </w:pPr>
          </w:p>
        </w:tc>
        <w:tc>
          <w:tcPr>
            <w:tcW w:w="2520" w:type="dxa"/>
            <w:gridSpan w:val="3"/>
            <w:noWrap/>
            <w:vAlign w:val="bottom"/>
          </w:tcPr>
          <w:p>
            <w:pPr>
              <w:rPr>
                <w:rFonts w:ascii="仿宋" w:hAnsi="仿宋" w:eastAsia="仿宋" w:cs="仿宋"/>
                <w:sz w:val="24"/>
              </w:rPr>
            </w:pPr>
            <w:r>
              <w:rPr>
                <w:rFonts w:hint="eastAsia" w:ascii="仿宋" w:hAnsi="仿宋" w:eastAsia="仿宋" w:cs="仿宋"/>
                <w:sz w:val="24"/>
              </w:rPr>
              <w:t>标准。工程安全目标：</w:t>
            </w:r>
          </w:p>
        </w:tc>
        <w:tc>
          <w:tcPr>
            <w:tcW w:w="1800" w:type="dxa"/>
            <w:noWrap/>
            <w:vAlign w:val="bottom"/>
          </w:tcPr>
          <w:p>
            <w:pPr>
              <w:rPr>
                <w:rFonts w:ascii="仿宋" w:hAnsi="仿宋" w:eastAsia="仿宋" w:cs="仿宋"/>
                <w:sz w:val="24"/>
              </w:rPr>
            </w:pPr>
          </w:p>
        </w:tc>
        <w:tc>
          <w:tcPr>
            <w:tcW w:w="360" w:type="dxa"/>
            <w:gridSpan w:val="2"/>
            <w:noWrap/>
            <w:vAlign w:val="bottom"/>
          </w:tcPr>
          <w:p>
            <w:pPr>
              <w:rPr>
                <w:rFonts w:ascii="仿宋" w:hAnsi="仿宋" w:eastAsia="仿宋" w:cs="仿宋"/>
                <w:sz w:val="24"/>
              </w:rPr>
            </w:pPr>
            <w:r>
              <w:rPr>
                <w:rFonts w:hint="eastAsia" w:ascii="仿宋" w:hAnsi="仿宋" w:eastAsia="仿宋" w:cs="仿宋"/>
                <w:sz w:val="24"/>
              </w:rPr>
              <w:t>。</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1500" w:type="dxa"/>
            <w:shd w:val="clear" w:color="auto" w:fill="auto"/>
            <w:noWrap/>
            <w:vAlign w:val="bottom"/>
          </w:tcPr>
          <w:p>
            <w:pPr>
              <w:rPr>
                <w:rFonts w:ascii="仿宋" w:hAnsi="仿宋" w:eastAsia="仿宋" w:cs="仿宋"/>
                <w:sz w:val="1"/>
              </w:rPr>
            </w:pPr>
          </w:p>
        </w:tc>
        <w:tc>
          <w:tcPr>
            <w:tcW w:w="48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80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bl>
    <w:p>
      <w:pPr>
        <w:numPr>
          <w:ilvl w:val="0"/>
          <w:numId w:val="74"/>
        </w:numPr>
        <w:tabs>
          <w:tab w:val="left" w:pos="920"/>
        </w:tabs>
        <w:ind w:left="920" w:hanging="299"/>
        <w:rPr>
          <w:rFonts w:ascii="仿宋" w:hAnsi="仿宋" w:eastAsia="仿宋" w:cs="仿宋"/>
          <w:sz w:val="24"/>
        </w:rPr>
      </w:pPr>
      <w:r>
        <w:rPr>
          <w:rFonts w:hint="eastAsia" w:ascii="仿宋" w:hAnsi="仿宋" w:eastAsia="仿宋" w:cs="仿宋"/>
          <w:sz w:val="24"/>
        </w:rPr>
        <w:t>承包人承诺按合同约定承担工程的实施、完成及缺陷修复。</w:t>
      </w:r>
    </w:p>
    <w:p>
      <w:pPr>
        <w:numPr>
          <w:ilvl w:val="0"/>
          <w:numId w:val="74"/>
        </w:numPr>
        <w:tabs>
          <w:tab w:val="left" w:pos="920"/>
        </w:tabs>
        <w:ind w:left="920" w:hanging="299"/>
        <w:rPr>
          <w:rFonts w:ascii="仿宋" w:hAnsi="仿宋" w:eastAsia="仿宋" w:cs="仿宋"/>
          <w:sz w:val="24"/>
        </w:rPr>
      </w:pPr>
      <w:r>
        <w:rPr>
          <w:rFonts w:hint="eastAsia" w:ascii="仿宋" w:hAnsi="仿宋" w:eastAsia="仿宋" w:cs="仿宋"/>
          <w:sz w:val="24"/>
        </w:rPr>
        <w:t>发包人承诺按合同约定的条件、时间和方式向承包人支付合同价款。</w:t>
      </w:r>
      <w:bookmarkStart w:id="73" w:name="page162"/>
      <w:bookmarkEnd w:id="73"/>
    </w:p>
    <w:p>
      <w:pPr>
        <w:tabs>
          <w:tab w:val="left" w:pos="5460"/>
        </w:tabs>
        <w:ind w:left="620"/>
        <w:rPr>
          <w:rFonts w:ascii="仿宋" w:hAnsi="仿宋" w:eastAsia="仿宋" w:cs="仿宋"/>
          <w:sz w:val="23"/>
        </w:rPr>
      </w:pPr>
      <w:r>
        <w:rPr>
          <w:rFonts w:hint="eastAsia" w:ascii="仿宋" w:hAnsi="仿宋" w:eastAsia="仿宋" w:cs="仿宋"/>
          <w:sz w:val="24"/>
        </w:rPr>
        <w:t>8. 承包人应按照监理人指示开工，工期为</w:t>
      </w:r>
      <w:r>
        <w:rPr>
          <w:rFonts w:hint="eastAsia" w:ascii="仿宋" w:hAnsi="仿宋" w:eastAsia="仿宋" w:cs="仿宋"/>
        </w:rPr>
        <w:tab/>
      </w:r>
      <w:r>
        <w:rPr>
          <w:rFonts w:hint="eastAsia" w:ascii="仿宋" w:hAnsi="仿宋" w:eastAsia="仿宋" w:cs="仿宋"/>
          <w:sz w:val="23"/>
        </w:rPr>
        <w:t>日历天。</w:t>
      </w:r>
    </w:p>
    <w:p>
      <w:pPr>
        <w:rPr>
          <w:rFonts w:ascii="仿宋" w:hAnsi="仿宋" w:eastAsia="仿宋" w:cs="仿宋"/>
          <w:sz w:val="24"/>
        </w:rPr>
      </w:pPr>
      <w:r>
        <w:rPr>
          <w:rFonts w:ascii="仿宋" w:hAnsi="仿宋" w:eastAsia="仿宋" w:cs="仿宋"/>
          <w:sz w:val="23"/>
        </w:rPr>
        <w:pict>
          <v:line id="_x0000_s2087" o:spid="_x0000_s2087" o:spt="20" style="position:absolute;left:0pt;margin-left:250.1pt;margin-top:-0.85pt;height:0pt;width:24pt;z-index:-251166720;mso-width-relative:page;mso-height-relative:page;" coordsize="21600,21600" o:allowincell="f" o:gfxdata="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1XvLNcAAAAJAQAADwAA&#10;AAAAAAABACAAAAAiAAAAZHJzL2Rvd25yZXYueG1sUEsBAhQAFAAAAAgAh07iQFYRXkveAQAApQMA&#10;AA4AAAAAAAAAAQAgAAAAJgEAAGRycy9lMm9Eb2MueG1sUEsFBgAAAAAGAAYAWQEAAHYFAAAAAA==&#10;">
            <v:path arrowok="t"/>
            <v:fill focussize="0,0"/>
            <v:stroke weight="0.59992125984252pt"/>
            <v:imagedata o:title=""/>
            <o:lock v:ext="edit"/>
          </v:line>
        </w:pict>
      </w:r>
      <w:r>
        <w:rPr>
          <w:rFonts w:hint="eastAsia" w:ascii="仿宋" w:hAnsi="仿宋" w:eastAsia="仿宋" w:cs="仿宋"/>
          <w:sz w:val="24"/>
        </w:rPr>
        <w:t>本协议书在承包人提供履约保证金后，由双方法定代表人或其委托代理人签署并加盖单位章后生效。全部工程完工后经交工验收合格、缺陷责任期满签发缺陷责任终止证书后失效。</w:t>
      </w:r>
    </w:p>
    <w:p>
      <w:pPr>
        <w:numPr>
          <w:ilvl w:val="0"/>
          <w:numId w:val="75"/>
        </w:numPr>
        <w:tabs>
          <w:tab w:val="left" w:pos="1037"/>
        </w:tabs>
        <w:ind w:firstLine="621"/>
        <w:rPr>
          <w:rFonts w:ascii="仿宋" w:hAnsi="仿宋" w:eastAsia="仿宋" w:cs="仿宋"/>
          <w:sz w:val="24"/>
        </w:rPr>
      </w:pPr>
      <w:r>
        <w:rPr>
          <w:rFonts w:hint="eastAsia" w:ascii="仿宋" w:hAnsi="仿宋" w:eastAsia="仿宋" w:cs="仿宋"/>
          <w:sz w:val="24"/>
        </w:rPr>
        <w:t>本协议书正本二份、副本____份，合同双方各执正本一份，副本____份，当正本与副本的内容不一致时，以正本为准。</w:t>
      </w:r>
    </w:p>
    <w:p>
      <w:pPr>
        <w:numPr>
          <w:ilvl w:val="0"/>
          <w:numId w:val="75"/>
        </w:numPr>
        <w:tabs>
          <w:tab w:val="left" w:pos="1040"/>
        </w:tabs>
        <w:ind w:left="1040" w:hanging="419"/>
        <w:rPr>
          <w:rFonts w:ascii="仿宋" w:hAnsi="仿宋" w:eastAsia="仿宋" w:cs="仿宋"/>
          <w:sz w:val="24"/>
        </w:rPr>
      </w:pPr>
      <w:r>
        <w:rPr>
          <w:rFonts w:hint="eastAsia" w:ascii="仿宋" w:hAnsi="仿宋" w:eastAsia="仿宋" w:cs="仿宋"/>
          <w:sz w:val="24"/>
        </w:rPr>
        <w:t>合同未尽事宜，双方另行签订补充协议。补充协议是合同的组成部分。</w:t>
      </w:r>
    </w:p>
    <w:tbl>
      <w:tblPr>
        <w:tblStyle w:val="11"/>
        <w:tblW w:w="8800" w:type="dxa"/>
        <w:tblInd w:w="0" w:type="dxa"/>
        <w:tblLayout w:type="fixed"/>
        <w:tblCellMar>
          <w:top w:w="0" w:type="dxa"/>
          <w:left w:w="0" w:type="dxa"/>
          <w:bottom w:w="0" w:type="dxa"/>
          <w:right w:w="0" w:type="dxa"/>
        </w:tblCellMar>
      </w:tblPr>
      <w:tblGrid>
        <w:gridCol w:w="840"/>
        <w:gridCol w:w="120"/>
        <w:gridCol w:w="960"/>
        <w:gridCol w:w="240"/>
        <w:gridCol w:w="580"/>
        <w:gridCol w:w="260"/>
        <w:gridCol w:w="100"/>
        <w:gridCol w:w="240"/>
        <w:gridCol w:w="260"/>
        <w:gridCol w:w="800"/>
        <w:gridCol w:w="1120"/>
        <w:gridCol w:w="180"/>
        <w:gridCol w:w="900"/>
        <w:gridCol w:w="240"/>
        <w:gridCol w:w="540"/>
        <w:gridCol w:w="300"/>
        <w:gridCol w:w="180"/>
        <w:gridCol w:w="420"/>
        <w:gridCol w:w="520"/>
      </w:tblGrid>
      <w:tr>
        <w:tblPrEx>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60" w:type="dxa"/>
            <w:gridSpan w:val="5"/>
            <w:noWrap/>
            <w:vAlign w:val="bottom"/>
          </w:tcPr>
          <w:p>
            <w:pPr>
              <w:rPr>
                <w:rFonts w:ascii="仿宋" w:hAnsi="仿宋" w:eastAsia="仿宋" w:cs="仿宋"/>
                <w:sz w:val="24"/>
              </w:rPr>
            </w:pPr>
            <w:r>
              <w:rPr>
                <w:rFonts w:hint="eastAsia" w:ascii="仿宋" w:hAnsi="仿宋" w:eastAsia="仿宋" w:cs="仿宋"/>
                <w:sz w:val="24"/>
              </w:rPr>
              <w:t>（盖单位章）</w:t>
            </w:r>
          </w:p>
        </w:tc>
        <w:tc>
          <w:tcPr>
            <w:tcW w:w="2440" w:type="dxa"/>
            <w:gridSpan w:val="4"/>
            <w:noWrap/>
            <w:vAlign w:val="bottom"/>
          </w:tcPr>
          <w:p>
            <w:pPr>
              <w:ind w:left="360"/>
              <w:rPr>
                <w:rFonts w:ascii="仿宋" w:hAnsi="仿宋" w:eastAsia="仿宋" w:cs="仿宋"/>
                <w:sz w:val="24"/>
              </w:rPr>
            </w:pPr>
            <w:r>
              <w:rPr>
                <w:rFonts w:hint="eastAsia" w:ascii="仿宋" w:hAnsi="仿宋" w:eastAsia="仿宋" w:cs="仿宋"/>
                <w:sz w:val="24"/>
              </w:rPr>
              <w:t>承包人：</w:t>
            </w:r>
          </w:p>
        </w:tc>
        <w:tc>
          <w:tcPr>
            <w:tcW w:w="1960" w:type="dxa"/>
            <w:gridSpan w:val="5"/>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300" w:type="dxa"/>
            <w:noWrap/>
            <w:vAlign w:val="bottom"/>
          </w:tcPr>
          <w:p>
            <w:pPr>
              <w:rPr>
                <w:rFonts w:ascii="仿宋" w:hAnsi="仿宋" w:eastAsia="仿宋" w:cs="仿宋"/>
                <w:sz w:val="1"/>
              </w:rPr>
            </w:pPr>
          </w:p>
        </w:tc>
        <w:tc>
          <w:tcPr>
            <w:tcW w:w="600" w:type="dxa"/>
            <w:gridSpan w:val="2"/>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2" w:hRule="atLeast"/>
        </w:trPr>
        <w:tc>
          <w:tcPr>
            <w:tcW w:w="4400" w:type="dxa"/>
            <w:gridSpan w:val="10"/>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4400" w:type="dxa"/>
            <w:gridSpan w:val="9"/>
            <w:noWrap/>
            <w:vAlign w:val="bottom"/>
          </w:tcPr>
          <w:p>
            <w:pPr>
              <w:jc w:val="right"/>
              <w:rPr>
                <w:rFonts w:ascii="仿宋" w:hAnsi="仿宋" w:eastAsia="仿宋" w:cs="仿宋"/>
                <w:sz w:val="24"/>
              </w:rPr>
            </w:pPr>
            <w:r>
              <w:rPr>
                <w:rFonts w:hint="eastAsia" w:ascii="仿宋" w:hAnsi="仿宋" w:eastAsia="仿宋" w:cs="仿宋"/>
                <w:sz w:val="24"/>
              </w:rPr>
              <w:t>法定代表人或其委托代理人：  （签字）</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300" w:type="dxa"/>
            <w:tcBorders>
              <w:righ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360" w:type="dxa"/>
            <w:gridSpan w:val="2"/>
            <w:noWrap/>
            <w:vAlign w:val="bottom"/>
          </w:tcPr>
          <w:p>
            <w:pPr>
              <w:ind w:left="20"/>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c>
          <w:tcPr>
            <w:tcW w:w="800" w:type="dxa"/>
            <w:noWrap/>
            <w:vAlign w:val="bottom"/>
          </w:tcPr>
          <w:p>
            <w:pPr>
              <w:rPr>
                <w:rFonts w:ascii="仿宋" w:hAnsi="仿宋" w:eastAsia="仿宋" w:cs="仿宋"/>
                <w:sz w:val="24"/>
              </w:rPr>
            </w:pPr>
            <w:r>
              <w:rPr>
                <w:rFonts w:hint="eastAsia" w:ascii="仿宋" w:hAnsi="仿宋" w:eastAsia="仿宋" w:cs="仿宋"/>
                <w:sz w:val="24"/>
              </w:rPr>
              <w:t>日</w:t>
            </w:r>
          </w:p>
        </w:tc>
        <w:tc>
          <w:tcPr>
            <w:tcW w:w="112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540" w:type="dxa"/>
            <w:noWrap/>
            <w:vAlign w:val="bottom"/>
          </w:tcPr>
          <w:p>
            <w:pPr>
              <w:rPr>
                <w:rFonts w:ascii="仿宋" w:hAnsi="仿宋" w:eastAsia="仿宋" w:cs="仿宋"/>
                <w:sz w:val="24"/>
              </w:rPr>
            </w:pPr>
          </w:p>
        </w:tc>
        <w:tc>
          <w:tcPr>
            <w:tcW w:w="480" w:type="dxa"/>
            <w:gridSpan w:val="2"/>
            <w:noWrap/>
            <w:vAlign w:val="bottom"/>
          </w:tcPr>
          <w:p>
            <w:pPr>
              <w:ind w:left="60"/>
              <w:rPr>
                <w:rFonts w:ascii="仿宋" w:hAnsi="仿宋" w:eastAsia="仿宋" w:cs="仿宋"/>
                <w:sz w:val="24"/>
              </w:rPr>
            </w:pPr>
            <w:r>
              <w:rPr>
                <w:rFonts w:hint="eastAsia" w:ascii="仿宋" w:hAnsi="仿宋" w:eastAsia="仿宋" w:cs="仿宋"/>
                <w:sz w:val="24"/>
              </w:rPr>
              <w:t>月</w:t>
            </w:r>
          </w:p>
        </w:tc>
        <w:tc>
          <w:tcPr>
            <w:tcW w:w="42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tcBorders>
              <w:left w:val="single" w:color="auto" w:sz="8" w:space="0"/>
            </w:tcBorders>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000000"/>
            <w:noWrap/>
            <w:vAlign w:val="bottom"/>
          </w:tcPr>
          <w:p>
            <w:pPr>
              <w:rPr>
                <w:rFonts w:ascii="仿宋" w:hAnsi="仿宋" w:eastAsia="仿宋" w:cs="仿宋"/>
                <w:sz w:val="1"/>
              </w:rPr>
            </w:pPr>
          </w:p>
        </w:tc>
        <w:tc>
          <w:tcPr>
            <w:tcW w:w="300" w:type="dxa"/>
            <w:tcBorders>
              <w:lef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bl>
    <w:p>
      <w:pPr>
        <w:rPr>
          <w:rFonts w:ascii="仿宋" w:hAnsi="仿宋" w:eastAsia="仿宋" w:cs="仿宋"/>
          <w:sz w:val="1"/>
        </w:rPr>
        <w:sectPr>
          <w:pgSz w:w="11900" w:h="16841"/>
          <w:pgMar w:top="851" w:right="1460" w:bottom="579" w:left="1640" w:header="567" w:footer="567" w:gutter="0"/>
          <w:cols w:space="720" w:num="1"/>
          <w:docGrid w:linePitch="360" w:charSpace="0"/>
        </w:sectPr>
      </w:pPr>
    </w:p>
    <w:p>
      <w:pPr>
        <w:rPr>
          <w:rFonts w:ascii="仿宋" w:hAnsi="仿宋" w:eastAsia="仿宋" w:cs="仿宋"/>
        </w:rPr>
      </w:pPr>
    </w:p>
    <w:p>
      <w:pPr>
        <w:rPr>
          <w:rFonts w:ascii="仿宋" w:hAnsi="仿宋" w:eastAsia="仿宋" w:cs="仿宋"/>
        </w:rPr>
      </w:pPr>
    </w:p>
    <w:p>
      <w:pPr>
        <w:rPr>
          <w:rFonts w:ascii="仿宋" w:hAnsi="仿宋" w:eastAsia="仿宋" w:cs="仿宋"/>
        </w:rPr>
      </w:pPr>
      <w:bookmarkStart w:id="74" w:name="page163"/>
      <w:bookmarkEnd w:id="74"/>
    </w:p>
    <w:p>
      <w:pPr>
        <w:rPr>
          <w:rFonts w:ascii="仿宋" w:hAnsi="仿宋" w:eastAsia="仿宋" w:cs="仿宋"/>
          <w:sz w:val="24"/>
        </w:rPr>
      </w:pPr>
      <w:r>
        <w:rPr>
          <w:rFonts w:hint="eastAsia" w:ascii="仿宋" w:hAnsi="仿宋" w:eastAsia="仿宋" w:cs="仿宋"/>
          <w:sz w:val="24"/>
        </w:rPr>
        <w:t>附件二 廉政合同</w:t>
      </w:r>
    </w:p>
    <w:p>
      <w:pPr>
        <w:rPr>
          <w:rFonts w:ascii="仿宋" w:hAnsi="仿宋" w:eastAsia="仿宋" w:cs="仿宋"/>
        </w:rPr>
      </w:pPr>
    </w:p>
    <w:p>
      <w:pPr>
        <w:ind w:left="3580"/>
        <w:rPr>
          <w:rFonts w:ascii="仿宋" w:hAnsi="仿宋" w:eastAsia="仿宋" w:cs="仿宋"/>
          <w:sz w:val="28"/>
        </w:rPr>
      </w:pPr>
      <w:r>
        <w:rPr>
          <w:rFonts w:hint="eastAsia" w:ascii="仿宋" w:hAnsi="仿宋" w:eastAsia="仿宋" w:cs="仿宋"/>
          <w:sz w:val="28"/>
        </w:rPr>
        <w:t>廉 政 合 同</w:t>
      </w:r>
    </w:p>
    <w:p>
      <w:pPr>
        <w:ind w:left="620"/>
        <w:rPr>
          <w:rFonts w:ascii="仿宋" w:hAnsi="仿宋" w:eastAsia="仿宋" w:cs="仿宋"/>
          <w:sz w:val="24"/>
        </w:rPr>
      </w:pPr>
      <w:r>
        <w:rPr>
          <w:rFonts w:hint="eastAsia" w:ascii="仿宋" w:hAnsi="仿宋" w:eastAsia="仿宋" w:cs="仿宋"/>
          <w:sz w:val="24"/>
        </w:rPr>
        <w:t>根据《关于在交通基础设施建设中加强廉政建设的若干意见》以及有关工程建</w:t>
      </w:r>
    </w:p>
    <w:p>
      <w:pPr>
        <w:rPr>
          <w:rFonts w:ascii="仿宋" w:hAnsi="仿宋" w:eastAsia="仿宋" w:cs="仿宋"/>
          <w:sz w:val="23"/>
        </w:rPr>
      </w:pPr>
      <w:r>
        <w:rPr>
          <w:rFonts w:hint="eastAsia" w:ascii="仿宋" w:hAnsi="仿宋" w:eastAsia="仿宋" w:cs="仿宋"/>
          <w:sz w:val="23"/>
        </w:rPr>
        <w:t>设、廉政建设的规定，为做好工程建设中的党风廉政建设，保证工程建设高效优质，</w:t>
      </w:r>
    </w:p>
    <w:tbl>
      <w:tblPr>
        <w:tblStyle w:val="11"/>
        <w:tblW w:w="8680" w:type="dxa"/>
        <w:tblInd w:w="0" w:type="dxa"/>
        <w:tblLayout w:type="fixed"/>
        <w:tblCellMar>
          <w:top w:w="0" w:type="dxa"/>
          <w:left w:w="0" w:type="dxa"/>
          <w:bottom w:w="0" w:type="dxa"/>
          <w:right w:w="0" w:type="dxa"/>
        </w:tblCellMar>
      </w:tblPr>
      <w:tblGrid>
        <w:gridCol w:w="720"/>
        <w:gridCol w:w="1340"/>
        <w:gridCol w:w="340"/>
        <w:gridCol w:w="2660"/>
        <w:gridCol w:w="1700"/>
        <w:gridCol w:w="340"/>
        <w:gridCol w:w="620"/>
        <w:gridCol w:w="960"/>
      </w:tblGrid>
      <w:tr>
        <w:tblPrEx>
          <w:tblCellMar>
            <w:top w:w="0" w:type="dxa"/>
            <w:left w:w="0" w:type="dxa"/>
            <w:bottom w:w="0" w:type="dxa"/>
            <w:right w:w="0" w:type="dxa"/>
          </w:tblCellMar>
        </w:tblPrEx>
        <w:trPr>
          <w:trHeight w:val="274" w:hRule="atLeast"/>
        </w:trPr>
        <w:tc>
          <w:tcPr>
            <w:tcW w:w="5060" w:type="dxa"/>
            <w:gridSpan w:val="4"/>
            <w:noWrap/>
            <w:vAlign w:val="bottom"/>
          </w:tcPr>
          <w:p>
            <w:pPr>
              <w:rPr>
                <w:rFonts w:ascii="仿宋" w:hAnsi="仿宋" w:eastAsia="仿宋" w:cs="仿宋"/>
                <w:w w:val="99"/>
                <w:sz w:val="24"/>
              </w:rPr>
            </w:pPr>
            <w:r>
              <w:rPr>
                <w:rFonts w:hint="eastAsia" w:ascii="仿宋" w:hAnsi="仿宋" w:eastAsia="仿宋" w:cs="仿宋"/>
                <w:w w:val="99"/>
                <w:sz w:val="24"/>
              </w:rPr>
              <w:t>保证建设资金的安全和有效使用以及投资效益，</w:t>
            </w:r>
          </w:p>
        </w:tc>
        <w:tc>
          <w:tcPr>
            <w:tcW w:w="1700" w:type="dxa"/>
            <w:tcBorders>
              <w:bottom w:val="single" w:color="auto" w:sz="8" w:space="0"/>
            </w:tcBorders>
            <w:noWrap/>
            <w:vAlign w:val="bottom"/>
          </w:tcPr>
          <w:p>
            <w:pPr>
              <w:rPr>
                <w:rFonts w:ascii="仿宋" w:hAnsi="仿宋" w:eastAsia="仿宋" w:cs="仿宋"/>
                <w:sz w:val="23"/>
              </w:rPr>
            </w:pPr>
          </w:p>
        </w:tc>
        <w:tc>
          <w:tcPr>
            <w:tcW w:w="1920" w:type="dxa"/>
            <w:gridSpan w:val="3"/>
            <w:noWrap/>
            <w:vAlign w:val="bottom"/>
          </w:tcPr>
          <w:p>
            <w:pPr>
              <w:jc w:val="right"/>
              <w:rPr>
                <w:rFonts w:ascii="仿宋" w:hAnsi="仿宋" w:eastAsia="仿宋" w:cs="仿宋"/>
                <w:w w:val="98"/>
                <w:sz w:val="24"/>
              </w:rPr>
            </w:pPr>
            <w:r>
              <w:rPr>
                <w:rFonts w:hint="eastAsia" w:ascii="仿宋" w:hAnsi="仿宋" w:eastAsia="仿宋" w:cs="仿宋"/>
                <w:w w:val="98"/>
                <w:sz w:val="24"/>
              </w:rPr>
              <w:t>（项目名称）的项</w:t>
            </w:r>
          </w:p>
        </w:tc>
      </w:tr>
      <w:tr>
        <w:tblPrEx>
          <w:tblCellMar>
            <w:top w:w="0" w:type="dxa"/>
            <w:left w:w="0" w:type="dxa"/>
            <w:bottom w:w="0" w:type="dxa"/>
            <w:right w:w="0" w:type="dxa"/>
          </w:tblCellMar>
        </w:tblPrEx>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目法人</w:t>
            </w:r>
          </w:p>
        </w:tc>
        <w:tc>
          <w:tcPr>
            <w:tcW w:w="1340" w:type="dxa"/>
            <w:tcBorders>
              <w:bottom w:val="single" w:color="auto" w:sz="8" w:space="0"/>
            </w:tcBorders>
            <w:noWrap/>
            <w:vAlign w:val="bottom"/>
          </w:tcPr>
          <w:p>
            <w:pPr>
              <w:rPr>
                <w:rFonts w:ascii="仿宋" w:hAnsi="仿宋" w:eastAsia="仿宋" w:cs="仿宋"/>
                <w:sz w:val="24"/>
              </w:rPr>
            </w:pPr>
          </w:p>
        </w:tc>
        <w:tc>
          <w:tcPr>
            <w:tcW w:w="5040" w:type="dxa"/>
            <w:gridSpan w:val="4"/>
            <w:noWrap/>
            <w:vAlign w:val="bottom"/>
          </w:tcPr>
          <w:p>
            <w:pPr>
              <w:rPr>
                <w:rFonts w:ascii="仿宋" w:hAnsi="仿宋" w:eastAsia="仿宋" w:cs="仿宋"/>
                <w:sz w:val="24"/>
              </w:rPr>
            </w:pPr>
            <w:r>
              <w:rPr>
                <w:rFonts w:hint="eastAsia" w:ascii="仿宋" w:hAnsi="仿宋" w:eastAsia="仿宋" w:cs="仿宋"/>
                <w:sz w:val="24"/>
              </w:rPr>
              <w:t>（项目法人名称，以下简称“发包人”）与该项目</w:t>
            </w:r>
          </w:p>
        </w:tc>
        <w:tc>
          <w:tcPr>
            <w:tcW w:w="620" w:type="dxa"/>
            <w:tcBorders>
              <w:bottom w:val="single" w:color="auto" w:sz="8" w:space="0"/>
            </w:tcBorders>
            <w:noWrap/>
            <w:vAlign w:val="bottom"/>
          </w:tcPr>
          <w:p>
            <w:pPr>
              <w:rPr>
                <w:rFonts w:ascii="仿宋" w:hAnsi="仿宋" w:eastAsia="仿宋" w:cs="仿宋"/>
                <w:sz w:val="24"/>
              </w:rPr>
            </w:pPr>
          </w:p>
        </w:tc>
        <w:tc>
          <w:tcPr>
            <w:tcW w:w="960" w:type="dxa"/>
            <w:noWrap/>
            <w:vAlign w:val="bottom"/>
          </w:tcPr>
          <w:p>
            <w:pPr>
              <w:jc w:val="right"/>
              <w:rPr>
                <w:rFonts w:ascii="仿宋" w:hAnsi="仿宋" w:eastAsia="仿宋" w:cs="仿宋"/>
                <w:w w:val="97"/>
                <w:sz w:val="24"/>
              </w:rPr>
            </w:pPr>
            <w:r>
              <w:rPr>
                <w:rFonts w:hint="eastAsia" w:ascii="仿宋" w:hAnsi="仿宋" w:eastAsia="仿宋" w:cs="仿宋"/>
                <w:w w:val="97"/>
                <w:sz w:val="24"/>
              </w:rPr>
              <w:t>标段的施</w:t>
            </w:r>
          </w:p>
        </w:tc>
      </w:tr>
      <w:tr>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工单位</w:t>
            </w:r>
          </w:p>
        </w:tc>
        <w:tc>
          <w:tcPr>
            <w:tcW w:w="1340" w:type="dxa"/>
            <w:tcBorders>
              <w:bottom w:val="single" w:color="auto" w:sz="8" w:space="0"/>
            </w:tcBorders>
            <w:noWrap/>
            <w:vAlign w:val="bottom"/>
          </w:tcPr>
          <w:p>
            <w:pPr>
              <w:rPr>
                <w:rFonts w:ascii="仿宋" w:hAnsi="仿宋" w:eastAsia="仿宋" w:cs="仿宋"/>
                <w:sz w:val="24"/>
              </w:rPr>
            </w:pPr>
          </w:p>
        </w:tc>
        <w:tc>
          <w:tcPr>
            <w:tcW w:w="340" w:type="dxa"/>
            <w:tcBorders>
              <w:bottom w:val="single" w:color="auto" w:sz="8" w:space="0"/>
            </w:tcBorders>
            <w:noWrap/>
            <w:vAlign w:val="bottom"/>
          </w:tcPr>
          <w:p>
            <w:pPr>
              <w:rPr>
                <w:rFonts w:ascii="仿宋" w:hAnsi="仿宋" w:eastAsia="仿宋" w:cs="仿宋"/>
                <w:sz w:val="24"/>
              </w:rPr>
            </w:pPr>
          </w:p>
        </w:tc>
        <w:tc>
          <w:tcPr>
            <w:tcW w:w="628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（施工单位名称，以下简称“承包人”），特订立如下合同。</w:t>
            </w:r>
          </w:p>
        </w:tc>
      </w:tr>
    </w:tbl>
    <w:p>
      <w:pPr>
        <w:ind w:left="620"/>
        <w:rPr>
          <w:rFonts w:ascii="仿宋" w:hAnsi="仿宋" w:eastAsia="仿宋" w:cs="仿宋"/>
          <w:sz w:val="24"/>
        </w:rPr>
      </w:pPr>
      <w:r>
        <w:rPr>
          <w:rFonts w:hint="eastAsia" w:ascii="仿宋" w:hAnsi="仿宋" w:eastAsia="仿宋" w:cs="仿宋"/>
          <w:sz w:val="24"/>
        </w:rPr>
        <w:t>1. 发包人和承包人双方的权利和义务</w:t>
      </w:r>
    </w:p>
    <w:p>
      <w:pPr>
        <w:ind w:left="620"/>
        <w:rPr>
          <w:rFonts w:ascii="仿宋" w:hAnsi="仿宋" w:eastAsia="仿宋" w:cs="仿宋"/>
          <w:sz w:val="24"/>
        </w:rPr>
      </w:pPr>
      <w:r>
        <w:rPr>
          <w:rFonts w:hint="eastAsia" w:ascii="仿宋" w:hAnsi="仿宋" w:eastAsia="仿宋" w:cs="仿宋"/>
          <w:sz w:val="24"/>
        </w:rPr>
        <w:t>（1）严格遵守党的政策规定和国家有关法律法规及交通运输部的有关规定。（2）严格执行</w:t>
      </w:r>
      <w:r>
        <w:rPr>
          <w:rFonts w:hint="eastAsia" w:ascii="仿宋" w:hAnsi="仿宋" w:eastAsia="仿宋" w:cs="仿宋"/>
          <w:sz w:val="24"/>
          <w:u w:val="single"/>
        </w:rPr>
        <w:t xml:space="preserve">   （项目名称）    </w:t>
      </w:r>
      <w:r>
        <w:rPr>
          <w:rFonts w:hint="eastAsia" w:ascii="仿宋" w:hAnsi="仿宋" w:eastAsia="仿宋" w:cs="仿宋"/>
          <w:sz w:val="24"/>
        </w:rPr>
        <w:t>标段施工合同文件，自觉按合同办事。</w:t>
      </w:r>
    </w:p>
    <w:p>
      <w:pPr>
        <w:ind w:firstLine="617"/>
        <w:rPr>
          <w:rFonts w:ascii="仿宋" w:hAnsi="仿宋" w:eastAsia="仿宋" w:cs="仿宋"/>
          <w:sz w:val="24"/>
        </w:rPr>
      </w:pPr>
      <w:r>
        <w:rPr>
          <w:rFonts w:hint="eastAsia" w:ascii="仿宋" w:hAnsi="仿宋" w:eastAsia="仿宋" w:cs="仿宋"/>
          <w:sz w:val="24"/>
        </w:rPr>
        <w:t>（3）双方的业务活动坚持公开、公正、诚信、透明的原则（法律认定的商业秘密和合同文件另有规定除外），不得损害国家和集体利益，不得违反工程建设管理规章制度。</w:t>
      </w:r>
    </w:p>
    <w:p>
      <w:pPr>
        <w:ind w:firstLine="617"/>
        <w:rPr>
          <w:rFonts w:ascii="仿宋" w:hAnsi="仿宋" w:eastAsia="仿宋" w:cs="仿宋"/>
          <w:sz w:val="24"/>
        </w:rPr>
      </w:pPr>
      <w:r>
        <w:rPr>
          <w:rFonts w:hint="eastAsia" w:ascii="仿宋" w:hAnsi="仿宋" w:eastAsia="仿宋" w:cs="仿宋"/>
          <w:sz w:val="24"/>
        </w:rPr>
        <w:t>（4）建立健全廉政制度，开展廉政教育，设立廉政告示牌，公布举报电话，监督并认真查处违法违纪行为。</w:t>
      </w:r>
    </w:p>
    <w:p>
      <w:pPr>
        <w:ind w:firstLine="617"/>
        <w:rPr>
          <w:rFonts w:ascii="仿宋" w:hAnsi="仿宋" w:eastAsia="仿宋" w:cs="仿宋"/>
          <w:sz w:val="24"/>
        </w:rPr>
      </w:pPr>
      <w:r>
        <w:rPr>
          <w:rFonts w:hint="eastAsia" w:ascii="仿宋" w:hAnsi="仿宋" w:eastAsia="仿宋" w:cs="仿宋"/>
          <w:sz w:val="24"/>
        </w:rPr>
        <w:t>（5）发现对方在业务活动中有违反廉政规定的行为，有及时提醒对方纠正的权利和义务。</w:t>
      </w:r>
    </w:p>
    <w:p>
      <w:pPr>
        <w:ind w:firstLine="617"/>
        <w:rPr>
          <w:rFonts w:ascii="仿宋" w:hAnsi="仿宋" w:eastAsia="仿宋" w:cs="仿宋"/>
          <w:sz w:val="24"/>
        </w:rPr>
      </w:pPr>
      <w:r>
        <w:rPr>
          <w:rFonts w:hint="eastAsia" w:ascii="仿宋" w:hAnsi="仿宋" w:eastAsia="仿宋" w:cs="仿宋"/>
          <w:sz w:val="24"/>
        </w:rPr>
        <w:t>（6）发现对方严重违反本合同义务条款的行为，有向其上级有关部门举报、建议给予处理并要求告知处理结果的权利。</w:t>
      </w:r>
    </w:p>
    <w:p>
      <w:pPr>
        <w:ind w:left="620"/>
        <w:rPr>
          <w:rFonts w:ascii="仿宋" w:hAnsi="仿宋" w:eastAsia="仿宋" w:cs="仿宋"/>
          <w:sz w:val="24"/>
        </w:rPr>
      </w:pPr>
      <w:r>
        <w:rPr>
          <w:rFonts w:hint="eastAsia" w:ascii="仿宋" w:hAnsi="仿宋" w:eastAsia="仿宋" w:cs="仿宋"/>
          <w:sz w:val="24"/>
        </w:rPr>
        <w:t>2. 发包人的义务</w:t>
      </w:r>
    </w:p>
    <w:p>
      <w:pPr>
        <w:ind w:firstLine="617"/>
        <w:rPr>
          <w:rFonts w:ascii="仿宋" w:hAnsi="仿宋" w:eastAsia="仿宋" w:cs="仿宋"/>
          <w:sz w:val="24"/>
        </w:rPr>
      </w:pPr>
      <w:r>
        <w:rPr>
          <w:rFonts w:hint="eastAsia" w:ascii="仿宋" w:hAnsi="仿宋" w:eastAsia="仿宋" w:cs="仿宋"/>
          <w:sz w:val="24"/>
        </w:rPr>
        <w:t>（1）发包人及其工作人员不得索要或接受承包人的礼金、有价证券和贵重物品，不得让承包人报销任何应由发包人或发包人工作人员个人支付的费用等。</w:t>
      </w:r>
    </w:p>
    <w:p>
      <w:pPr>
        <w:ind w:firstLine="617"/>
        <w:rPr>
          <w:rFonts w:ascii="仿宋" w:hAnsi="仿宋" w:eastAsia="仿宋" w:cs="仿宋"/>
          <w:sz w:val="24"/>
        </w:rPr>
      </w:pPr>
      <w:r>
        <w:rPr>
          <w:rFonts w:hint="eastAsia" w:ascii="仿宋" w:hAnsi="仿宋" w:eastAsia="仿宋" w:cs="仿宋"/>
          <w:sz w:val="24"/>
        </w:rPr>
        <w:t>（2）发包人工作人员不得参加承包人安排的超标准宴请和娱乐活动；不得接受承包人提供的通信工具、交通工具和高档办公用品等。</w:t>
      </w:r>
    </w:p>
    <w:p>
      <w:pPr>
        <w:ind w:firstLine="617"/>
        <w:rPr>
          <w:rFonts w:ascii="仿宋" w:hAnsi="仿宋" w:eastAsia="仿宋" w:cs="仿宋"/>
          <w:sz w:val="24"/>
        </w:rPr>
      </w:pPr>
      <w:r>
        <w:rPr>
          <w:rFonts w:hint="eastAsia" w:ascii="仿宋" w:hAnsi="仿宋" w:eastAsia="仿宋" w:cs="仿宋"/>
          <w:sz w:val="24"/>
        </w:rPr>
        <w:t>（3）发包人及其工作人员不得要求或者接受承包人为其住房装修、婚丧嫁娶活动、配偶子女的工作安排以及出国出境、旅游等提供方便等。</w:t>
      </w:r>
    </w:p>
    <w:p>
      <w:pPr>
        <w:ind w:firstLine="617"/>
        <w:rPr>
          <w:rFonts w:ascii="仿宋" w:hAnsi="仿宋" w:eastAsia="仿宋" w:cs="仿宋"/>
          <w:sz w:val="24"/>
        </w:rPr>
      </w:pPr>
      <w:r>
        <w:rPr>
          <w:rFonts w:hint="eastAsia" w:ascii="仿宋" w:hAnsi="仿宋" w:eastAsia="仿宋" w:cs="仿宋"/>
          <w:sz w:val="24"/>
        </w:rPr>
        <w:t>（4）发包人工作人员及其配偶、子女不得从事与发包人工程有关的材料设备供应、工程分包、劳务等经济活动等。</w:t>
      </w:r>
    </w:p>
    <w:p>
      <w:pPr>
        <w:ind w:firstLine="617"/>
        <w:rPr>
          <w:rFonts w:ascii="仿宋" w:hAnsi="仿宋" w:eastAsia="仿宋" w:cs="仿宋"/>
          <w:sz w:val="24"/>
        </w:rPr>
      </w:pPr>
      <w:r>
        <w:rPr>
          <w:rFonts w:hint="eastAsia" w:ascii="仿宋" w:hAnsi="仿宋" w:eastAsia="仿宋" w:cs="仿宋"/>
          <w:sz w:val="24"/>
        </w:rPr>
        <w:t>（5）发包人及其工作人员不得以任何理由向承包人推荐分包单位或推销材料，不得要求承包人购买合同规定外的材料和设备。</w:t>
      </w:r>
    </w:p>
    <w:p>
      <w:pPr>
        <w:ind w:firstLine="617"/>
        <w:rPr>
          <w:rFonts w:ascii="仿宋" w:hAnsi="仿宋" w:eastAsia="仿宋" w:cs="仿宋"/>
          <w:sz w:val="24"/>
        </w:rPr>
      </w:pPr>
      <w:r>
        <w:rPr>
          <w:rFonts w:hint="eastAsia" w:ascii="仿宋" w:hAnsi="仿宋" w:eastAsia="仿宋" w:cs="仿宋"/>
          <w:sz w:val="24"/>
        </w:rPr>
        <w:t>（6）发包人工作人员要秉公办事，不准营私舞弊，不准利用职权从事各种个人有偿中介活动和安排个人施工队伍。</w:t>
      </w:r>
    </w:p>
    <w:p>
      <w:pPr>
        <w:rPr>
          <w:rFonts w:ascii="仿宋" w:hAnsi="仿宋" w:eastAsia="仿宋" w:cs="仿宋"/>
          <w:sz w:val="24"/>
        </w:rPr>
      </w:pPr>
      <w:bookmarkStart w:id="75" w:name="page164"/>
      <w:bookmarkEnd w:id="75"/>
      <w:r>
        <w:rPr>
          <w:rFonts w:hint="eastAsia" w:ascii="仿宋" w:hAnsi="仿宋" w:eastAsia="仿宋" w:cs="仿宋"/>
          <w:sz w:val="24"/>
        </w:rPr>
        <w:t>3. 承包人的义务</w:t>
      </w:r>
    </w:p>
    <w:p>
      <w:pPr>
        <w:ind w:firstLine="617"/>
        <w:rPr>
          <w:rFonts w:ascii="仿宋" w:hAnsi="仿宋" w:eastAsia="仿宋" w:cs="仿宋"/>
          <w:sz w:val="24"/>
        </w:rPr>
      </w:pPr>
      <w:r>
        <w:rPr>
          <w:rFonts w:hint="eastAsia" w:ascii="仿宋" w:hAnsi="仿宋" w:eastAsia="仿宋" w:cs="仿宋"/>
          <w:sz w:val="24"/>
        </w:rPr>
        <w:t>1）承包人不得以任何理由向发包人及其工作人员行贿或馈赠礼金、有价证券、贵重礼品。</w:t>
      </w:r>
    </w:p>
    <w:p>
      <w:pPr>
        <w:ind w:firstLine="617"/>
        <w:rPr>
          <w:rFonts w:ascii="仿宋" w:hAnsi="仿宋" w:eastAsia="仿宋" w:cs="仿宋"/>
          <w:sz w:val="24"/>
        </w:rPr>
      </w:pPr>
      <w:r>
        <w:rPr>
          <w:rFonts w:hint="eastAsia" w:ascii="仿宋" w:hAnsi="仿宋" w:eastAsia="仿宋" w:cs="仿宋"/>
          <w:sz w:val="24"/>
        </w:rPr>
        <w:t>（2）承包人不得以任何名义为发包人及其工作人员报销应由发包人单位或个人支付的任何费用。</w:t>
      </w:r>
    </w:p>
    <w:p>
      <w:pPr>
        <w:rPr>
          <w:rFonts w:ascii="仿宋" w:hAnsi="仿宋" w:eastAsia="仿宋" w:cs="仿宋"/>
          <w:sz w:val="24"/>
        </w:rPr>
      </w:pPr>
      <w:r>
        <w:rPr>
          <w:rFonts w:hint="eastAsia" w:ascii="仿宋" w:hAnsi="仿宋" w:eastAsia="仿宋" w:cs="仿宋"/>
          <w:sz w:val="23"/>
        </w:rPr>
        <w:t>（3）承包人不得以任何理由安排发包人工作人员参加超标准宴请及娱乐活动。（4）承包人不得为发包人单位和个人购置或提供通信工具、交通工具和高档</w:t>
      </w:r>
      <w:r>
        <w:rPr>
          <w:rFonts w:hint="eastAsia" w:ascii="仿宋" w:hAnsi="仿宋" w:eastAsia="仿宋" w:cs="仿宋"/>
          <w:sz w:val="24"/>
        </w:rPr>
        <w:t>办公用品等。</w:t>
      </w:r>
    </w:p>
    <w:p>
      <w:pPr>
        <w:ind w:left="620"/>
        <w:rPr>
          <w:rFonts w:ascii="仿宋" w:hAnsi="仿宋" w:eastAsia="仿宋" w:cs="仿宋"/>
          <w:sz w:val="24"/>
        </w:rPr>
      </w:pPr>
      <w:r>
        <w:rPr>
          <w:rFonts w:hint="eastAsia" w:ascii="仿宋" w:hAnsi="仿宋" w:eastAsia="仿宋" w:cs="仿宋"/>
          <w:sz w:val="24"/>
        </w:rPr>
        <w:t>4. 违约责任</w:t>
      </w:r>
    </w:p>
    <w:p>
      <w:pPr>
        <w:ind w:firstLine="617"/>
        <w:rPr>
          <w:rFonts w:ascii="仿宋" w:hAnsi="仿宋" w:eastAsia="仿宋" w:cs="仿宋"/>
          <w:sz w:val="24"/>
        </w:rPr>
      </w:pPr>
      <w:r>
        <w:rPr>
          <w:rFonts w:hint="eastAsia" w:ascii="仿宋" w:hAnsi="仿宋" w:eastAsia="仿宋" w:cs="仿宋"/>
          <w:sz w:val="24"/>
        </w:rPr>
        <w:t>（1）发包人及其工作人员违反本合同第 1、2 条，按管理权限，依据有关规定给予党纪、政纪或组织处理；涉嫌犯罪的，移交司法机关追究刑事责任；给承包人单位造成经济损失的，应予以赔偿。</w:t>
      </w:r>
    </w:p>
    <w:p>
      <w:pPr>
        <w:ind w:firstLine="617"/>
        <w:rPr>
          <w:rFonts w:ascii="仿宋" w:hAnsi="仿宋" w:eastAsia="仿宋" w:cs="仿宋"/>
          <w:sz w:val="24"/>
        </w:rPr>
      </w:pPr>
      <w:r>
        <w:rPr>
          <w:rFonts w:hint="eastAsia" w:ascii="仿宋" w:hAnsi="仿宋" w:eastAsia="仿宋" w:cs="仿宋"/>
          <w:sz w:val="24"/>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numPr>
          <w:ilvl w:val="0"/>
          <w:numId w:val="76"/>
        </w:numPr>
        <w:tabs>
          <w:tab w:val="left" w:pos="919"/>
        </w:tabs>
        <w:ind w:firstLine="621"/>
        <w:rPr>
          <w:rFonts w:ascii="仿宋" w:hAnsi="仿宋" w:eastAsia="仿宋" w:cs="仿宋"/>
          <w:sz w:val="24"/>
        </w:rPr>
      </w:pPr>
      <w:r>
        <w:rPr>
          <w:rFonts w:hint="eastAsia" w:ascii="仿宋" w:hAnsi="仿宋" w:eastAsia="仿宋" w:cs="仿宋"/>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numPr>
          <w:ilvl w:val="0"/>
          <w:numId w:val="76"/>
        </w:numPr>
        <w:tabs>
          <w:tab w:val="left" w:pos="920"/>
        </w:tabs>
        <w:ind w:left="920" w:hanging="299"/>
        <w:rPr>
          <w:rFonts w:ascii="仿宋" w:hAnsi="仿宋" w:eastAsia="仿宋" w:cs="仿宋"/>
          <w:sz w:val="24"/>
        </w:rPr>
      </w:pPr>
      <w:r>
        <w:rPr>
          <w:rFonts w:hint="eastAsia" w:ascii="仿宋" w:hAnsi="仿宋" w:eastAsia="仿宋" w:cs="仿宋"/>
          <w:sz w:val="24"/>
        </w:rPr>
        <w:t>本合同有效期为发包人和承包人签署之日起至该工程项目竣工验收后止。</w:t>
      </w:r>
    </w:p>
    <w:p>
      <w:pPr>
        <w:tabs>
          <w:tab w:val="left" w:pos="3220"/>
          <w:tab w:val="left" w:pos="5280"/>
        </w:tabs>
        <w:ind w:left="620"/>
        <w:rPr>
          <w:rFonts w:ascii="仿宋" w:hAnsi="仿宋" w:eastAsia="仿宋" w:cs="仿宋"/>
          <w:sz w:val="24"/>
        </w:rPr>
      </w:pPr>
      <w:r>
        <w:rPr>
          <w:rFonts w:hint="eastAsia" w:ascii="仿宋" w:hAnsi="仿宋" w:eastAsia="仿宋" w:cs="仿宋"/>
          <w:sz w:val="24"/>
        </w:rPr>
        <w:t>7.  本合同作为</w:t>
      </w:r>
      <w:r>
        <w:rPr>
          <w:rFonts w:hint="eastAsia" w:ascii="仿宋" w:hAnsi="仿宋" w:eastAsia="仿宋" w:cs="仿宋"/>
        </w:rPr>
        <w:tab/>
      </w:r>
      <w:r>
        <w:rPr>
          <w:rFonts w:hint="eastAsia" w:ascii="仿宋" w:hAnsi="仿宋" w:eastAsia="仿宋" w:cs="仿宋"/>
          <w:sz w:val="24"/>
        </w:rPr>
        <w:t>（项目名称）</w:t>
      </w:r>
      <w:r>
        <w:rPr>
          <w:rFonts w:hint="eastAsia" w:ascii="仿宋" w:hAnsi="仿宋" w:eastAsia="仿宋" w:cs="仿宋"/>
        </w:rPr>
        <w:tab/>
      </w:r>
      <w:r>
        <w:rPr>
          <w:rFonts w:hint="eastAsia" w:ascii="仿宋" w:hAnsi="仿宋" w:eastAsia="仿宋" w:cs="仿宋"/>
          <w:sz w:val="24"/>
        </w:rPr>
        <w:t>标段施工合同的附件，与工程施</w:t>
      </w:r>
    </w:p>
    <w:p>
      <w:pPr>
        <w:rPr>
          <w:rFonts w:ascii="仿宋" w:hAnsi="仿宋" w:eastAsia="仿宋" w:cs="仿宋"/>
          <w:sz w:val="24"/>
        </w:rPr>
      </w:pPr>
      <w:r>
        <w:rPr>
          <w:rFonts w:ascii="仿宋" w:hAnsi="仿宋" w:eastAsia="仿宋" w:cs="仿宋"/>
          <w:sz w:val="24"/>
        </w:rPr>
        <w:pict>
          <v:line id="_x0000_s2086" o:spid="_x0000_s2086" o:spt="20" style="position:absolute;left:0pt;margin-left:106.75pt;margin-top:-0.85pt;height:0pt;width:54.85pt;z-index:-251165696;mso-width-relative:page;mso-height-relative:page;" coordsize="21600,21600" o:allowincell="f" o:gfxdata="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jIttLXAAAACQEAAA8A&#10;AAAAAAAAAQAgAAAAIgAAAGRycy9kb3ducmV2LnhtbFBLAQIUABQAAAAIAIdO4kBA/8jw3wEAAKUD&#10;AAAOAAAAAAAAAAEAIAAAACYBAABkcnMvZTJvRG9jLnhtbFBLBQYAAAAABgAGAFkBAAB3BQAAAAA=&#10;">
            <v:path arrowok="t"/>
            <v:fill focussize="0,0"/>
            <v:stroke weight="0.6pt"/>
            <v:imagedata o:title=""/>
            <o:lock v:ext="edit"/>
          </v:line>
        </w:pict>
      </w:r>
      <w:r>
        <w:rPr>
          <w:rFonts w:ascii="仿宋" w:hAnsi="仿宋" w:eastAsia="仿宋" w:cs="仿宋"/>
          <w:sz w:val="24"/>
        </w:rPr>
        <w:pict>
          <v:line id="_x0000_s2085" o:spid="_x0000_s2085" o:spt="20" style="position:absolute;left:0pt;margin-left:234.35pt;margin-top:-0.85pt;height:0pt;width:30.4pt;z-index:-251164672;mso-width-relative:page;mso-height-relative:page;" coordsize="21600,21600" o:allowincell="f" o:gfxdata="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XDy+NcAAAAJAQAADwAA&#10;AAAAAAABACAAAAAiAAAAZHJzL2Rvd25yZXYueG1sUEsBAhQAFAAAAAgAh07iQGn6F6veAQAApQMA&#10;AA4AAAAAAAAAAQAgAAAAJgEAAGRycy9lMm9Eb2MueG1sUEsFBgAAAAAGAAYAWQEAAHYFAAAAAA==&#10;">
            <v:path arrowok="t"/>
            <v:fill focussize="0,0"/>
            <v:stroke weight="0.6pt"/>
            <v:imagedata o:title=""/>
            <o:lock v:ext="edit"/>
          </v:line>
        </w:pict>
      </w:r>
      <w:r>
        <w:rPr>
          <w:rFonts w:hint="eastAsia" w:ascii="仿宋" w:hAnsi="仿宋" w:eastAsia="仿宋" w:cs="仿宋"/>
          <w:sz w:val="24"/>
        </w:rPr>
        <w:t>工合同具有同等的法律效力，经合同双方签署后立即生效。</w:t>
      </w:r>
    </w:p>
    <w:p>
      <w:pPr>
        <w:ind w:left="620"/>
        <w:rPr>
          <w:rFonts w:ascii="仿宋" w:hAnsi="仿宋" w:eastAsia="仿宋" w:cs="仿宋"/>
          <w:sz w:val="24"/>
        </w:rPr>
      </w:pPr>
      <w:r>
        <w:rPr>
          <w:rFonts w:hint="eastAsia" w:ascii="仿宋" w:hAnsi="仿宋" w:eastAsia="仿宋" w:cs="仿宋"/>
          <w:sz w:val="24"/>
        </w:rPr>
        <w:t>8.  本合同一式四份，由发包人和承包人各执一份，送交发包人和承包人的监</w:t>
      </w:r>
    </w:p>
    <w:p>
      <w:pPr>
        <w:rPr>
          <w:rFonts w:ascii="仿宋" w:hAnsi="仿宋" w:eastAsia="仿宋" w:cs="仿宋"/>
          <w:sz w:val="24"/>
        </w:rPr>
      </w:pPr>
      <w:r>
        <w:rPr>
          <w:rFonts w:hint="eastAsia" w:ascii="仿宋" w:hAnsi="仿宋" w:eastAsia="仿宋" w:cs="仿宋"/>
          <w:sz w:val="24"/>
        </w:rPr>
        <w:t>督单位各一份。</w:t>
      </w:r>
    </w:p>
    <w:tbl>
      <w:tblPr>
        <w:tblStyle w:val="11"/>
        <w:tblW w:w="8800" w:type="dxa"/>
        <w:tblInd w:w="0" w:type="dxa"/>
        <w:tblLayout w:type="fixed"/>
        <w:tblCellMar>
          <w:top w:w="0" w:type="dxa"/>
          <w:left w:w="0" w:type="dxa"/>
          <w:bottom w:w="0" w:type="dxa"/>
          <w:right w:w="0" w:type="dxa"/>
        </w:tblCellMar>
      </w:tblPr>
      <w:tblGrid>
        <w:gridCol w:w="840"/>
        <w:gridCol w:w="120"/>
        <w:gridCol w:w="960"/>
        <w:gridCol w:w="240"/>
        <w:gridCol w:w="580"/>
        <w:gridCol w:w="20"/>
        <w:gridCol w:w="240"/>
        <w:gridCol w:w="80"/>
        <w:gridCol w:w="240"/>
        <w:gridCol w:w="280"/>
        <w:gridCol w:w="740"/>
        <w:gridCol w:w="1180"/>
        <w:gridCol w:w="180"/>
        <w:gridCol w:w="900"/>
        <w:gridCol w:w="240"/>
        <w:gridCol w:w="540"/>
        <w:gridCol w:w="60"/>
        <w:gridCol w:w="80"/>
        <w:gridCol w:w="160"/>
        <w:gridCol w:w="200"/>
        <w:gridCol w:w="400"/>
        <w:gridCol w:w="520"/>
      </w:tblGrid>
      <w:tr>
        <w:tblPrEx>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00" w:type="dxa"/>
            <w:gridSpan w:val="6"/>
            <w:noWrap/>
            <w:vAlign w:val="bottom"/>
          </w:tcPr>
          <w:p>
            <w:pPr>
              <w:rPr>
                <w:rFonts w:ascii="仿宋" w:hAnsi="仿宋" w:eastAsia="仿宋" w:cs="仿宋"/>
                <w:sz w:val="24"/>
              </w:rPr>
            </w:pPr>
            <w:r>
              <w:rPr>
                <w:rFonts w:hint="eastAsia" w:ascii="仿宋" w:hAnsi="仿宋" w:eastAsia="仿宋" w:cs="仿宋"/>
                <w:sz w:val="24"/>
              </w:rPr>
              <w:t>（盖单位章）</w:t>
            </w:r>
          </w:p>
        </w:tc>
        <w:tc>
          <w:tcPr>
            <w:tcW w:w="2500" w:type="dxa"/>
            <w:gridSpan w:val="4"/>
            <w:noWrap/>
            <w:vAlign w:val="bottom"/>
          </w:tcPr>
          <w:p>
            <w:pPr>
              <w:ind w:left="420"/>
              <w:rPr>
                <w:rFonts w:ascii="仿宋" w:hAnsi="仿宋" w:eastAsia="仿宋" w:cs="仿宋"/>
                <w:sz w:val="24"/>
              </w:rPr>
            </w:pPr>
            <w:r>
              <w:rPr>
                <w:rFonts w:hint="eastAsia" w:ascii="仿宋" w:hAnsi="仿宋" w:eastAsia="仿宋" w:cs="仿宋"/>
                <w:sz w:val="24"/>
              </w:rPr>
              <w:t>承包人：</w:t>
            </w:r>
          </w:p>
        </w:tc>
        <w:tc>
          <w:tcPr>
            <w:tcW w:w="196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320" w:type="dxa"/>
            <w:gridSpan w:val="2"/>
            <w:shd w:val="clear" w:color="auto" w:fill="auto"/>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20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2" w:hRule="atLeast"/>
        </w:trPr>
        <w:tc>
          <w:tcPr>
            <w:tcW w:w="4340" w:type="dxa"/>
            <w:gridSpan w:val="11"/>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3340" w:type="dxa"/>
            <w:gridSpan w:val="8"/>
            <w:noWrap/>
            <w:vAlign w:val="bottom"/>
          </w:tcPr>
          <w:p>
            <w:pPr>
              <w:ind w:left="100"/>
              <w:rPr>
                <w:rFonts w:ascii="仿宋" w:hAnsi="仿宋" w:eastAsia="仿宋" w:cs="仿宋"/>
                <w:sz w:val="24"/>
              </w:rPr>
            </w:pPr>
            <w:r>
              <w:rPr>
                <w:rFonts w:hint="eastAsia" w:ascii="仿宋" w:hAnsi="仿宋" w:eastAsia="仿宋" w:cs="仿宋"/>
                <w:sz w:val="24"/>
              </w:rPr>
              <w:t>法定代表人或其委托代理人：</w:t>
            </w:r>
          </w:p>
        </w:tc>
        <w:tc>
          <w:tcPr>
            <w:tcW w:w="1120" w:type="dxa"/>
            <w:gridSpan w:val="3"/>
            <w:noWrap/>
            <w:vAlign w:val="bottom"/>
          </w:tcPr>
          <w:p>
            <w:pPr>
              <w:jc w:val="right"/>
              <w:rPr>
                <w:rFonts w:ascii="仿宋" w:hAnsi="仿宋" w:eastAsia="仿宋" w:cs="仿宋"/>
                <w:sz w:val="24"/>
              </w:rPr>
            </w:pPr>
            <w:r>
              <w:rPr>
                <w:rFonts w:hint="eastAsia" w:ascii="仿宋" w:hAnsi="仿宋" w:eastAsia="仿宋" w:cs="仿宋"/>
                <w:sz w:val="24"/>
              </w:rPr>
              <w:t>（签字）</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20" w:type="dxa"/>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80" w:type="dxa"/>
            <w:noWrap/>
            <w:vAlign w:val="bottom"/>
          </w:tcPr>
          <w:p>
            <w:pPr>
              <w:rPr>
                <w:rFonts w:ascii="仿宋" w:hAnsi="仿宋" w:eastAsia="仿宋" w:cs="仿宋"/>
                <w:sz w:val="24"/>
              </w:rPr>
            </w:pPr>
          </w:p>
        </w:tc>
        <w:tc>
          <w:tcPr>
            <w:tcW w:w="740" w:type="dxa"/>
            <w:noWrap/>
            <w:vAlign w:val="bottom"/>
          </w:tcPr>
          <w:p>
            <w:pPr>
              <w:rPr>
                <w:rFonts w:ascii="仿宋" w:hAnsi="仿宋" w:eastAsia="仿宋" w:cs="仿宋"/>
                <w:sz w:val="24"/>
              </w:rPr>
            </w:pPr>
            <w:r>
              <w:rPr>
                <w:rFonts w:hint="eastAsia" w:ascii="仿宋" w:hAnsi="仿宋" w:eastAsia="仿宋" w:cs="仿宋"/>
                <w:sz w:val="24"/>
              </w:rPr>
              <w:t>日</w:t>
            </w:r>
          </w:p>
        </w:tc>
        <w:tc>
          <w:tcPr>
            <w:tcW w:w="118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jc w:val="center"/>
              <w:rPr>
                <w:rFonts w:ascii="仿宋" w:hAnsi="仿宋" w:eastAsia="仿宋" w:cs="仿宋"/>
                <w:w w:val="99"/>
                <w:sz w:val="24"/>
              </w:rPr>
            </w:pPr>
            <w:r>
              <w:rPr>
                <w:rFonts w:hint="eastAsia" w:ascii="仿宋" w:hAnsi="仿宋" w:eastAsia="仿宋" w:cs="仿宋"/>
                <w:w w:val="99"/>
                <w:sz w:val="24"/>
              </w:rPr>
              <w:t>年</w:t>
            </w:r>
          </w:p>
        </w:tc>
        <w:tc>
          <w:tcPr>
            <w:tcW w:w="54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w w:val="91"/>
                <w:sz w:val="24"/>
              </w:rPr>
            </w:pPr>
            <w:r>
              <w:rPr>
                <w:rFonts w:hint="eastAsia" w:ascii="仿宋" w:hAnsi="仿宋" w:eastAsia="仿宋" w:cs="仿宋"/>
                <w:w w:val="91"/>
                <w:sz w:val="24"/>
              </w:rPr>
              <w:t>月</w:t>
            </w:r>
          </w:p>
        </w:tc>
        <w:tc>
          <w:tcPr>
            <w:tcW w:w="20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842" w:hRule="atLeast"/>
        </w:trPr>
        <w:tc>
          <w:tcPr>
            <w:tcW w:w="4340" w:type="dxa"/>
            <w:gridSpan w:val="11"/>
            <w:noWrap/>
            <w:vAlign w:val="bottom"/>
          </w:tcPr>
          <w:p>
            <w:pPr>
              <w:rPr>
                <w:rFonts w:ascii="仿宋" w:hAnsi="仿宋" w:eastAsia="仿宋" w:cs="仿宋"/>
                <w:w w:val="99"/>
                <w:sz w:val="24"/>
                <w:u w:val="single"/>
              </w:rPr>
            </w:pPr>
            <w:r>
              <w:rPr>
                <w:rFonts w:hint="eastAsia" w:ascii="仿宋" w:hAnsi="仿宋" w:eastAsia="仿宋" w:cs="仿宋"/>
                <w:w w:val="99"/>
                <w:sz w:val="24"/>
              </w:rPr>
              <w:t>发包人监督单位：</w:t>
            </w:r>
            <w:r>
              <w:rPr>
                <w:rFonts w:hint="eastAsia" w:ascii="仿宋" w:hAnsi="仿宋" w:eastAsia="仿宋" w:cs="仿宋"/>
                <w:w w:val="99"/>
                <w:sz w:val="24"/>
                <w:u w:val="single"/>
              </w:rPr>
              <w:t>（全称）（盖单位章）</w:t>
            </w:r>
          </w:p>
        </w:tc>
        <w:tc>
          <w:tcPr>
            <w:tcW w:w="4460" w:type="dxa"/>
            <w:gridSpan w:val="11"/>
            <w:noWrap/>
            <w:vAlign w:val="bottom"/>
          </w:tcPr>
          <w:p>
            <w:pPr>
              <w:ind w:left="180"/>
              <w:jc w:val="center"/>
              <w:rPr>
                <w:rFonts w:ascii="仿宋" w:hAnsi="仿宋" w:eastAsia="仿宋" w:cs="仿宋"/>
                <w:w w:val="94"/>
                <w:sz w:val="24"/>
                <w:u w:val="single"/>
              </w:rPr>
            </w:pPr>
            <w:r>
              <w:rPr>
                <w:rFonts w:hint="eastAsia" w:ascii="仿宋" w:hAnsi="仿宋" w:eastAsia="仿宋" w:cs="仿宋"/>
                <w:w w:val="94"/>
                <w:sz w:val="24"/>
              </w:rPr>
              <w:t>承包人监督单位：</w:t>
            </w:r>
            <w:r>
              <w:rPr>
                <w:rFonts w:hint="eastAsia" w:ascii="仿宋" w:hAnsi="仿宋" w:eastAsia="仿宋" w:cs="仿宋"/>
                <w:w w:val="94"/>
                <w:sz w:val="24"/>
                <w:u w:val="single"/>
              </w:rPr>
              <w:t>（全称）（盖单位章）</w:t>
            </w:r>
          </w:p>
        </w:tc>
      </w:tr>
    </w:tbl>
    <w:p>
      <w:pPr>
        <w:rPr>
          <w:rFonts w:ascii="仿宋" w:hAnsi="仿宋" w:eastAsia="仿宋" w:cs="仿宋"/>
          <w:w w:val="94"/>
          <w:sz w:val="24"/>
          <w:u w:val="single"/>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sz w:val="24"/>
        </w:rPr>
      </w:pPr>
      <w:bookmarkStart w:id="76" w:name="page165"/>
      <w:bookmarkEnd w:id="76"/>
      <w:r>
        <w:rPr>
          <w:rFonts w:hint="eastAsia" w:ascii="仿宋" w:hAnsi="仿宋" w:eastAsia="仿宋" w:cs="仿宋"/>
          <w:sz w:val="24"/>
        </w:rPr>
        <w:t>附件三 安全生产合同</w:t>
      </w:r>
    </w:p>
    <w:p>
      <w:pPr>
        <w:rPr>
          <w:rFonts w:ascii="仿宋" w:hAnsi="仿宋" w:eastAsia="仿宋" w:cs="仿宋"/>
        </w:rPr>
      </w:pPr>
    </w:p>
    <w:p>
      <w:pPr>
        <w:ind w:left="3500"/>
        <w:rPr>
          <w:rFonts w:ascii="仿宋" w:hAnsi="仿宋" w:eastAsia="仿宋" w:cs="仿宋"/>
          <w:sz w:val="28"/>
        </w:rPr>
      </w:pPr>
      <w:r>
        <w:rPr>
          <w:rFonts w:hint="eastAsia" w:ascii="仿宋" w:hAnsi="仿宋" w:eastAsia="仿宋" w:cs="仿宋"/>
          <w:sz w:val="28"/>
        </w:rPr>
        <w:t>安全生产合同</w:t>
      </w:r>
    </w:p>
    <w:p>
      <w:pPr>
        <w:rPr>
          <w:rFonts w:ascii="仿宋" w:hAnsi="仿宋" w:eastAsia="仿宋" w:cs="仿宋"/>
        </w:rPr>
      </w:pPr>
    </w:p>
    <w:p>
      <w:pPr>
        <w:rPr>
          <w:rFonts w:ascii="仿宋" w:hAnsi="仿宋" w:eastAsia="仿宋" w:cs="仿宋"/>
        </w:rPr>
      </w:pPr>
    </w:p>
    <w:tbl>
      <w:tblPr>
        <w:tblStyle w:val="11"/>
        <w:tblW w:w="8780" w:type="dxa"/>
        <w:tblInd w:w="0" w:type="dxa"/>
        <w:tblLayout w:type="fixed"/>
        <w:tblCellMar>
          <w:top w:w="0" w:type="dxa"/>
          <w:left w:w="0" w:type="dxa"/>
          <w:bottom w:w="0" w:type="dxa"/>
          <w:right w:w="0" w:type="dxa"/>
        </w:tblCellMar>
      </w:tblPr>
      <w:tblGrid>
        <w:gridCol w:w="1100"/>
        <w:gridCol w:w="1560"/>
        <w:gridCol w:w="1440"/>
        <w:gridCol w:w="180"/>
        <w:gridCol w:w="420"/>
        <w:gridCol w:w="1000"/>
        <w:gridCol w:w="1200"/>
        <w:gridCol w:w="1320"/>
        <w:gridCol w:w="560"/>
      </w:tblGrid>
      <w:tr>
        <w:tblPrEx>
          <w:tblCellMar>
            <w:top w:w="0" w:type="dxa"/>
            <w:left w:w="0" w:type="dxa"/>
            <w:bottom w:w="0" w:type="dxa"/>
            <w:right w:w="0" w:type="dxa"/>
          </w:tblCellMar>
        </w:tblPrEx>
        <w:trPr>
          <w:trHeight w:val="274" w:hRule="atLeast"/>
        </w:trPr>
        <w:tc>
          <w:tcPr>
            <w:tcW w:w="1100" w:type="dxa"/>
            <w:noWrap/>
            <w:vAlign w:val="bottom"/>
          </w:tcPr>
          <w:p>
            <w:pPr>
              <w:ind w:left="620"/>
              <w:rPr>
                <w:rFonts w:ascii="仿宋" w:hAnsi="仿宋" w:eastAsia="仿宋" w:cs="仿宋"/>
                <w:w w:val="95"/>
                <w:sz w:val="24"/>
              </w:rPr>
            </w:pPr>
            <w:r>
              <w:rPr>
                <w:rFonts w:hint="eastAsia" w:ascii="仿宋" w:hAnsi="仿宋" w:eastAsia="仿宋" w:cs="仿宋"/>
                <w:w w:val="95"/>
                <w:sz w:val="24"/>
              </w:rPr>
              <w:t>为在</w:t>
            </w:r>
          </w:p>
        </w:tc>
        <w:tc>
          <w:tcPr>
            <w:tcW w:w="1560" w:type="dxa"/>
            <w:noWrap/>
            <w:vAlign w:val="bottom"/>
          </w:tcPr>
          <w:p>
            <w:pPr>
              <w:rPr>
                <w:rFonts w:ascii="仿宋" w:hAnsi="仿宋" w:eastAsia="仿宋" w:cs="仿宋"/>
                <w:sz w:val="23"/>
              </w:rPr>
            </w:pPr>
          </w:p>
        </w:tc>
        <w:tc>
          <w:tcPr>
            <w:tcW w:w="1620" w:type="dxa"/>
            <w:gridSpan w:val="2"/>
            <w:noWrap/>
            <w:vAlign w:val="bottom"/>
          </w:tcPr>
          <w:p>
            <w:pPr>
              <w:rPr>
                <w:rFonts w:ascii="仿宋" w:hAnsi="仿宋" w:eastAsia="仿宋" w:cs="仿宋"/>
                <w:sz w:val="24"/>
              </w:rPr>
            </w:pPr>
            <w:r>
              <w:rPr>
                <w:rFonts w:hint="eastAsia" w:ascii="仿宋" w:hAnsi="仿宋" w:eastAsia="仿宋" w:cs="仿宋"/>
                <w:sz w:val="24"/>
              </w:rPr>
              <w:t>（项目名称）</w:t>
            </w:r>
          </w:p>
        </w:tc>
        <w:tc>
          <w:tcPr>
            <w:tcW w:w="4500" w:type="dxa"/>
            <w:gridSpan w:val="5"/>
            <w:noWrap/>
            <w:vAlign w:val="bottom"/>
          </w:tcPr>
          <w:p>
            <w:pPr>
              <w:jc w:val="right"/>
              <w:rPr>
                <w:rFonts w:ascii="仿宋" w:hAnsi="仿宋" w:eastAsia="仿宋" w:cs="仿宋"/>
                <w:sz w:val="24"/>
              </w:rPr>
            </w:pPr>
            <w:r>
              <w:rPr>
                <w:rFonts w:hint="eastAsia" w:ascii="仿宋" w:hAnsi="仿宋" w:eastAsia="仿宋" w:cs="仿宋"/>
                <w:sz w:val="24"/>
              </w:rPr>
              <w:t>标段施工合同的实施过程中创造安全、</w:t>
            </w:r>
          </w:p>
        </w:tc>
      </w:tr>
      <w:tr>
        <w:tblPrEx>
          <w:tblCellMar>
            <w:top w:w="0" w:type="dxa"/>
            <w:left w:w="0" w:type="dxa"/>
            <w:bottom w:w="0" w:type="dxa"/>
            <w:right w:w="0" w:type="dxa"/>
          </w:tblCellMar>
        </w:tblPrEx>
        <w:trPr>
          <w:trHeight w:val="20" w:hRule="atLeast"/>
        </w:trPr>
        <w:tc>
          <w:tcPr>
            <w:tcW w:w="1100" w:type="dxa"/>
            <w:shd w:val="clear" w:color="auto" w:fill="auto"/>
            <w:noWrap/>
            <w:vAlign w:val="bottom"/>
          </w:tcPr>
          <w:p>
            <w:pPr>
              <w:rPr>
                <w:rFonts w:ascii="仿宋" w:hAnsi="仿宋" w:eastAsia="仿宋" w:cs="仿宋"/>
                <w:sz w:val="1"/>
              </w:rPr>
            </w:pPr>
          </w:p>
        </w:tc>
        <w:tc>
          <w:tcPr>
            <w:tcW w:w="1560" w:type="dxa"/>
            <w:shd w:val="clear" w:color="auto" w:fill="000000"/>
            <w:noWrap/>
            <w:vAlign w:val="bottom"/>
          </w:tcPr>
          <w:p>
            <w:pPr>
              <w:rPr>
                <w:rFonts w:ascii="仿宋" w:hAnsi="仿宋" w:eastAsia="仿宋" w:cs="仿宋"/>
                <w:sz w:val="1"/>
              </w:rPr>
            </w:pPr>
          </w:p>
        </w:tc>
        <w:tc>
          <w:tcPr>
            <w:tcW w:w="14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1000" w:type="dxa"/>
            <w:noWrap/>
            <w:vAlign w:val="bottom"/>
          </w:tcPr>
          <w:p>
            <w:pPr>
              <w:rPr>
                <w:rFonts w:ascii="仿宋" w:hAnsi="仿宋" w:eastAsia="仿宋" w:cs="仿宋"/>
                <w:sz w:val="1"/>
              </w:rPr>
            </w:pPr>
          </w:p>
        </w:tc>
        <w:tc>
          <w:tcPr>
            <w:tcW w:w="1200" w:type="dxa"/>
            <w:noWrap/>
            <w:vAlign w:val="bottom"/>
          </w:tcPr>
          <w:p>
            <w:pPr>
              <w:rPr>
                <w:rFonts w:ascii="仿宋" w:hAnsi="仿宋" w:eastAsia="仿宋" w:cs="仿宋"/>
                <w:sz w:val="1"/>
              </w:rPr>
            </w:pPr>
          </w:p>
        </w:tc>
        <w:tc>
          <w:tcPr>
            <w:tcW w:w="1320" w:type="dxa"/>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69" w:hRule="atLeast"/>
        </w:trPr>
        <w:tc>
          <w:tcPr>
            <w:tcW w:w="6900" w:type="dxa"/>
            <w:gridSpan w:val="7"/>
            <w:noWrap/>
            <w:vAlign w:val="bottom"/>
          </w:tcPr>
          <w:p>
            <w:pPr>
              <w:rPr>
                <w:rFonts w:ascii="仿宋" w:hAnsi="仿宋" w:eastAsia="仿宋" w:cs="仿宋"/>
                <w:w w:val="98"/>
                <w:sz w:val="24"/>
              </w:rPr>
            </w:pPr>
            <w:r>
              <w:rPr>
                <w:rFonts w:hint="eastAsia" w:ascii="仿宋" w:hAnsi="仿宋" w:eastAsia="仿宋" w:cs="仿宋"/>
                <w:w w:val="98"/>
                <w:sz w:val="24"/>
              </w:rPr>
              <w:t>高效的施工环境，切实搞好本项目的安全管理工作，本项目发包人</w:t>
            </w:r>
          </w:p>
        </w:tc>
        <w:tc>
          <w:tcPr>
            <w:tcW w:w="1880" w:type="dxa"/>
            <w:gridSpan w:val="2"/>
            <w:noWrap/>
            <w:vAlign w:val="bottom"/>
          </w:tcPr>
          <w:p>
            <w:pPr>
              <w:jc w:val="right"/>
              <w:rPr>
                <w:rFonts w:ascii="仿宋" w:hAnsi="仿宋" w:eastAsia="仿宋" w:cs="仿宋"/>
                <w:sz w:val="24"/>
              </w:rPr>
            </w:pPr>
            <w:r>
              <w:rPr>
                <w:rFonts w:hint="eastAsia" w:ascii="仿宋" w:hAnsi="仿宋" w:eastAsia="仿宋" w:cs="仿宋"/>
                <w:sz w:val="24"/>
              </w:rPr>
              <w:t>（发</w:t>
            </w:r>
          </w:p>
        </w:tc>
      </w:tr>
      <w:tr>
        <w:tblPrEx>
          <w:tblCellMar>
            <w:top w:w="0" w:type="dxa"/>
            <w:left w:w="0" w:type="dxa"/>
            <w:bottom w:w="0" w:type="dxa"/>
            <w:right w:w="0" w:type="dxa"/>
          </w:tblCellMar>
        </w:tblPrEx>
        <w:trPr>
          <w:trHeight w:val="20" w:hRule="atLeast"/>
        </w:trPr>
        <w:tc>
          <w:tcPr>
            <w:tcW w:w="4280" w:type="dxa"/>
            <w:gridSpan w:val="4"/>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000" w:type="dxa"/>
            <w:shd w:val="clear" w:color="auto" w:fill="auto"/>
            <w:noWrap/>
            <w:vAlign w:val="bottom"/>
          </w:tcPr>
          <w:p>
            <w:pPr>
              <w:rPr>
                <w:rFonts w:ascii="仿宋" w:hAnsi="仿宋" w:eastAsia="仿宋" w:cs="仿宋"/>
                <w:sz w:val="1"/>
              </w:rPr>
            </w:pPr>
          </w:p>
        </w:tc>
        <w:tc>
          <w:tcPr>
            <w:tcW w:w="1200" w:type="dxa"/>
            <w:shd w:val="clear" w:color="auto" w:fill="auto"/>
            <w:noWrap/>
            <w:vAlign w:val="bottom"/>
          </w:tcPr>
          <w:p>
            <w:pPr>
              <w:rPr>
                <w:rFonts w:ascii="仿宋" w:hAnsi="仿宋" w:eastAsia="仿宋" w:cs="仿宋"/>
                <w:sz w:val="1"/>
              </w:rPr>
            </w:pPr>
          </w:p>
        </w:tc>
        <w:tc>
          <w:tcPr>
            <w:tcW w:w="1320" w:type="dxa"/>
            <w:shd w:val="clear" w:color="auto" w:fill="000000"/>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1" w:hRule="atLeast"/>
        </w:trPr>
        <w:tc>
          <w:tcPr>
            <w:tcW w:w="4280" w:type="dxa"/>
            <w:gridSpan w:val="4"/>
            <w:noWrap/>
            <w:vAlign w:val="bottom"/>
          </w:tcPr>
          <w:p>
            <w:pPr>
              <w:rPr>
                <w:rFonts w:ascii="仿宋" w:hAnsi="仿宋" w:eastAsia="仿宋" w:cs="仿宋"/>
                <w:w w:val="99"/>
                <w:sz w:val="24"/>
              </w:rPr>
            </w:pPr>
            <w:r>
              <w:rPr>
                <w:rFonts w:hint="eastAsia" w:ascii="仿宋" w:hAnsi="仿宋" w:eastAsia="仿宋" w:cs="仿宋"/>
                <w:w w:val="99"/>
                <w:sz w:val="24"/>
              </w:rPr>
              <w:t>包人名称，以下简称“发包人”）与承包人</w:t>
            </w:r>
          </w:p>
        </w:tc>
        <w:tc>
          <w:tcPr>
            <w:tcW w:w="420" w:type="dxa"/>
            <w:tcBorders>
              <w:bottom w:val="single" w:color="auto" w:sz="8" w:space="0"/>
            </w:tcBorders>
            <w:noWrap/>
            <w:vAlign w:val="bottom"/>
          </w:tcPr>
          <w:p>
            <w:pPr>
              <w:rPr>
                <w:rFonts w:ascii="仿宋" w:hAnsi="仿宋" w:eastAsia="仿宋" w:cs="仿宋"/>
                <w:sz w:val="24"/>
              </w:rPr>
            </w:pPr>
          </w:p>
        </w:tc>
        <w:tc>
          <w:tcPr>
            <w:tcW w:w="1000" w:type="dxa"/>
            <w:tcBorders>
              <w:bottom w:val="single" w:color="auto" w:sz="8" w:space="0"/>
            </w:tcBorders>
            <w:noWrap/>
            <w:vAlign w:val="bottom"/>
          </w:tcPr>
          <w:p>
            <w:pPr>
              <w:rPr>
                <w:rFonts w:ascii="仿宋" w:hAnsi="仿宋" w:eastAsia="仿宋" w:cs="仿宋"/>
                <w:sz w:val="24"/>
              </w:rPr>
            </w:pPr>
          </w:p>
        </w:tc>
        <w:tc>
          <w:tcPr>
            <w:tcW w:w="3080" w:type="dxa"/>
            <w:gridSpan w:val="3"/>
            <w:noWrap/>
            <w:vAlign w:val="bottom"/>
          </w:tcPr>
          <w:p>
            <w:pPr>
              <w:jc w:val="right"/>
              <w:rPr>
                <w:rFonts w:ascii="仿宋" w:hAnsi="仿宋" w:eastAsia="仿宋" w:cs="仿宋"/>
                <w:w w:val="99"/>
                <w:sz w:val="24"/>
              </w:rPr>
            </w:pPr>
            <w:r>
              <w:rPr>
                <w:rFonts w:hint="eastAsia" w:ascii="仿宋" w:hAnsi="仿宋" w:eastAsia="仿宋" w:cs="仿宋"/>
                <w:w w:val="99"/>
                <w:sz w:val="24"/>
              </w:rPr>
              <w:t>（承包人名称，以下简称“承</w:t>
            </w:r>
          </w:p>
        </w:tc>
      </w:tr>
    </w:tbl>
    <w:p>
      <w:pPr>
        <w:rPr>
          <w:rFonts w:ascii="仿宋" w:hAnsi="仿宋" w:eastAsia="仿宋" w:cs="仿宋"/>
          <w:sz w:val="24"/>
        </w:rPr>
      </w:pPr>
      <w:r>
        <w:rPr>
          <w:rFonts w:hint="eastAsia" w:ascii="仿宋" w:hAnsi="仿宋" w:eastAsia="仿宋" w:cs="仿宋"/>
          <w:sz w:val="24"/>
        </w:rPr>
        <w:t>包人”）特此签订安全生产合同。</w:t>
      </w:r>
    </w:p>
    <w:p>
      <w:pPr>
        <w:ind w:left="620"/>
        <w:rPr>
          <w:rFonts w:ascii="仿宋" w:hAnsi="仿宋" w:eastAsia="仿宋" w:cs="仿宋"/>
          <w:sz w:val="24"/>
        </w:rPr>
      </w:pPr>
      <w:r>
        <w:rPr>
          <w:rFonts w:hint="eastAsia" w:ascii="仿宋" w:hAnsi="仿宋" w:eastAsia="仿宋" w:cs="仿宋"/>
          <w:sz w:val="24"/>
        </w:rPr>
        <w:t>1.发包人职责</w:t>
      </w:r>
    </w:p>
    <w:p>
      <w:pPr>
        <w:ind w:firstLine="617"/>
        <w:rPr>
          <w:rFonts w:ascii="仿宋" w:hAnsi="仿宋" w:eastAsia="仿宋" w:cs="仿宋"/>
          <w:sz w:val="24"/>
        </w:rPr>
      </w:pPr>
      <w:r>
        <w:rPr>
          <w:rFonts w:hint="eastAsia" w:ascii="仿宋" w:hAnsi="仿宋" w:eastAsia="仿宋" w:cs="仿宋"/>
          <w:sz w:val="24"/>
        </w:rPr>
        <w:t>（1）严格遵守国家有关安全生产的法律法规，认真执行工程承包合同中的有关安全要求。</w:t>
      </w:r>
    </w:p>
    <w:p>
      <w:pPr>
        <w:ind w:firstLine="617"/>
        <w:rPr>
          <w:rFonts w:ascii="仿宋" w:hAnsi="仿宋" w:eastAsia="仿宋" w:cs="仿宋"/>
          <w:sz w:val="24"/>
        </w:rPr>
      </w:pPr>
      <w:r>
        <w:rPr>
          <w:rFonts w:hint="eastAsia" w:ascii="仿宋" w:hAnsi="仿宋" w:eastAsia="仿宋" w:cs="仿宋"/>
          <w:sz w:val="24"/>
        </w:rPr>
        <w:t>（2）按照“安全第一、预防为主、综合治理”和坚持“管生产必须管安全”的原则进行安全生产管理，做到生产与安全工作同时计划、布置、检查、总结和评比。</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（3）重要的安全设施必须坚持与主体工程“三同时”的原则，即：同时设计、审批，同时施工，同时验收，投入使用。</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（4）定期召开安全生产调度会，及时传达中央及地方有关安全生产的精神。（5）组织对承包人施工现场进行安全生产检查，监督承包人及时处理发现的</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各种安全隐患。</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2.承包人职责</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rPr>
          <w:rFonts w:ascii="仿宋" w:hAnsi="仿宋" w:eastAsia="仿宋" w:cs="仿宋"/>
        </w:rPr>
      </w:pPr>
    </w:p>
    <w:p>
      <w:pPr>
        <w:ind w:firstLine="617"/>
        <w:rPr>
          <w:rFonts w:ascii="仿宋" w:hAnsi="仿宋" w:eastAsia="仿宋" w:cs="仿宋"/>
          <w:sz w:val="23"/>
        </w:rPr>
      </w:pPr>
      <w:r>
        <w:rPr>
          <w:rFonts w:hint="eastAsia" w:ascii="仿宋" w:hAnsi="仿宋" w:eastAsia="仿宋" w:cs="仿宋"/>
          <w:sz w:val="23"/>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（4）承包人在任何时候都应采取各种合理的预防措施，防止其员工发生任何</w:t>
      </w:r>
      <w:bookmarkStart w:id="77" w:name="page166"/>
      <w:bookmarkEnd w:id="77"/>
      <w:r>
        <w:rPr>
          <w:rFonts w:hint="eastAsia" w:ascii="仿宋" w:hAnsi="仿宋" w:eastAsia="仿宋" w:cs="仿宋"/>
          <w:sz w:val="24"/>
        </w:rPr>
        <w:t>违法、违禁、暴力或妨碍治安的行为。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（7）操作人员上岗，必须按规定穿戴防护用品。施工负责人和安全检查员应随时检查劳动防护用品的穿戴情况，不按规定穿戴防护用品的人员不得上岗。</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（8）所有施工机具设备和高空作业的设备均应定期检查，并有安全员的签字记录，保证其经常处于完好状态；不合格的机具、设备和劳动保护用品严禁使用。</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（9）施工中采用新技术、新工艺、新设备、新材料时，必须制定相应的安全技术措施，施工现场必须具有相关的安全标志牌。</w:t>
      </w:r>
    </w:p>
    <w:p>
      <w:pPr>
        <w:rPr>
          <w:rFonts w:ascii="仿宋" w:hAnsi="仿宋" w:eastAsia="仿宋" w:cs="仿宋"/>
        </w:rPr>
      </w:pPr>
    </w:p>
    <w:p>
      <w:pPr>
        <w:ind w:firstLine="617"/>
        <w:rPr>
          <w:rFonts w:ascii="仿宋" w:hAnsi="仿宋" w:eastAsia="仿宋" w:cs="仿宋"/>
          <w:sz w:val="23"/>
        </w:rPr>
      </w:pPr>
      <w:r>
        <w:rPr>
          <w:rFonts w:hint="eastAsia" w:ascii="仿宋" w:hAnsi="仿宋" w:eastAsia="仿宋" w:cs="仿宋"/>
          <w:sz w:val="23"/>
        </w:rPr>
        <w:t>（10）承包人必须按照本工程项目特点，组织制定本工程实施中的生产安全事故应急救援预案；如果发生安全事故，应按照《国务院关于特大安全事故行政责任</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追究的规定》以及其他有关规定，及时上报有关部门，并坚持“四不放过”的原则，严肃处理相关责任人。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（11）安全生产费用按照《公路水运工程安全生产监督管理办法》的相关规定使用和管理。</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3.违约责任</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如因发包人或承包人违约造成安全事故，将依法追究责任。</w:t>
      </w:r>
    </w:p>
    <w:p>
      <w:pPr>
        <w:rPr>
          <w:rFonts w:ascii="仿宋" w:hAnsi="仿宋" w:eastAsia="仿宋" w:cs="仿宋"/>
        </w:rPr>
      </w:pPr>
    </w:p>
    <w:p>
      <w:pPr>
        <w:numPr>
          <w:ilvl w:val="0"/>
          <w:numId w:val="77"/>
        </w:numPr>
        <w:tabs>
          <w:tab w:val="left" w:pos="919"/>
        </w:tabs>
        <w:ind w:firstLine="621"/>
        <w:rPr>
          <w:rFonts w:ascii="仿宋" w:hAnsi="仿宋" w:eastAsia="仿宋" w:cs="仿宋"/>
          <w:sz w:val="24"/>
        </w:rPr>
      </w:pPr>
      <w:r>
        <w:rPr>
          <w:rFonts w:hint="eastAsia" w:ascii="仿宋" w:hAnsi="仿宋" w:eastAsia="仿宋" w:cs="仿宋"/>
          <w:sz w:val="24"/>
        </w:rPr>
        <w:t>本合同由双方法定代表人或其授权的代理人签署并加盖单位章后生效，全部工程竣工验收后失效。</w:t>
      </w:r>
    </w:p>
    <w:p>
      <w:pPr>
        <w:rPr>
          <w:rFonts w:ascii="仿宋" w:hAnsi="仿宋" w:eastAsia="仿宋" w:cs="仿宋"/>
          <w:sz w:val="24"/>
        </w:rPr>
      </w:pPr>
    </w:p>
    <w:p>
      <w:pPr>
        <w:numPr>
          <w:ilvl w:val="0"/>
          <w:numId w:val="77"/>
        </w:numPr>
        <w:tabs>
          <w:tab w:val="left" w:pos="919"/>
        </w:tabs>
        <w:ind w:firstLine="621"/>
        <w:rPr>
          <w:rFonts w:ascii="仿宋" w:hAnsi="仿宋" w:eastAsia="仿宋" w:cs="仿宋"/>
          <w:sz w:val="24"/>
        </w:rPr>
      </w:pPr>
      <w:r>
        <w:rPr>
          <w:rFonts w:hint="eastAsia" w:ascii="仿宋" w:hAnsi="仿宋" w:eastAsia="仿宋" w:cs="仿宋"/>
          <w:sz w:val="24"/>
        </w:rPr>
        <w:t>本合同正本二份、副本____份，合同双方各执正本一份，副本____份，当正本与副本的内容不一致时，以正本为准。</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2720"/>
          <w:tab w:val="left" w:pos="4740"/>
          <w:tab w:val="left" w:pos="7340"/>
        </w:tabs>
        <w:rPr>
          <w:rFonts w:ascii="仿宋" w:hAnsi="仿宋" w:eastAsia="仿宋" w:cs="仿宋"/>
          <w:sz w:val="23"/>
        </w:rPr>
      </w:pPr>
      <w:r>
        <w:rPr>
          <w:rFonts w:hint="eastAsia" w:ascii="仿宋" w:hAnsi="仿宋" w:eastAsia="仿宋" w:cs="仿宋"/>
          <w:sz w:val="24"/>
        </w:rPr>
        <w:t>发包人：</w:t>
      </w:r>
      <w:r>
        <w:rPr>
          <w:rFonts w:hint="eastAsia" w:ascii="仿宋" w:hAnsi="仿宋" w:eastAsia="仿宋" w:cs="仿宋"/>
        </w:rPr>
        <w:tab/>
      </w:r>
      <w:r>
        <w:rPr>
          <w:rFonts w:hint="eastAsia" w:ascii="仿宋" w:hAnsi="仿宋" w:eastAsia="仿宋" w:cs="仿宋"/>
          <w:sz w:val="24"/>
        </w:rPr>
        <w:t>（盖单位章）</w:t>
      </w:r>
      <w:r>
        <w:rPr>
          <w:rFonts w:hint="eastAsia" w:ascii="仿宋" w:hAnsi="仿宋" w:eastAsia="仿宋" w:cs="仿宋"/>
        </w:rPr>
        <w:tab/>
      </w:r>
      <w:r>
        <w:rPr>
          <w:rFonts w:hint="eastAsia" w:ascii="仿宋" w:hAnsi="仿宋" w:eastAsia="仿宋" w:cs="仿宋"/>
          <w:sz w:val="24"/>
        </w:rPr>
        <w:t>承包人：</w:t>
      </w:r>
      <w:r>
        <w:rPr>
          <w:rFonts w:hint="eastAsia" w:ascii="仿宋" w:hAnsi="仿宋" w:eastAsia="仿宋" w:cs="仿宋"/>
        </w:rPr>
        <w:tab/>
      </w:r>
      <w:r>
        <w:rPr>
          <w:rFonts w:hint="eastAsia" w:ascii="仿宋" w:hAnsi="仿宋" w:eastAsia="仿宋" w:cs="仿宋"/>
          <w:sz w:val="23"/>
        </w:rPr>
        <w:t>（盖单位章）</w:t>
      </w:r>
    </w:p>
    <w:p>
      <w:pPr>
        <w:rPr>
          <w:rFonts w:ascii="仿宋" w:hAnsi="仿宋" w:eastAsia="仿宋" w:cs="仿宋"/>
        </w:rPr>
      </w:pPr>
      <w:r>
        <w:rPr>
          <w:rFonts w:ascii="仿宋" w:hAnsi="仿宋" w:eastAsia="仿宋" w:cs="仿宋"/>
          <w:sz w:val="23"/>
        </w:rPr>
        <w:pict>
          <v:line id="_x0000_s2084" o:spid="_x0000_s2084" o:spt="20" style="position:absolute;left:0pt;margin-left:47.35pt;margin-top:0pt;height:0pt;width:90.05pt;z-index:-251163648;mso-width-relative:page;mso-height-relative:page;" coordsize="21600,21600" o:allowincell="f" o:gfxdata="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a5gItMAAAAEAQAADwAAAAAA&#10;AAABACAAAAAiAAAAZHJzL2Rvd25yZXYueG1sUEsBAhQAFAAAAAgAh07iQFpsDJ3fAQAApgMAAA4A&#10;AAAAAAAAAQAgAAAAIgEAAGRycy9lMm9Eb2MueG1sUEsFBgAAAAAGAAYAWQEAAHMFAAAAAA==&#10;">
            <v:path arrowok="t"/>
            <v:fill focussize="0,0"/>
            <v:stroke weight="0.6pt"/>
            <v:imagedata o:title=""/>
            <o:lock v:ext="edit"/>
          </v:line>
        </w:pict>
      </w:r>
      <w:r>
        <w:rPr>
          <w:rFonts w:ascii="仿宋" w:hAnsi="仿宋" w:eastAsia="仿宋" w:cs="仿宋"/>
          <w:sz w:val="23"/>
        </w:rPr>
        <w:pict>
          <v:line id="_x0000_s2083" o:spid="_x0000_s2083" o:spt="20" style="position:absolute;left:0pt;margin-left:284.9pt;margin-top:0pt;height:0pt;width:84pt;z-index:-251162624;mso-width-relative:page;mso-height-relative:page;" coordsize="21600,21600" o:allowincell="f" o:gfxdata="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TGHdMAAAAFAQAADwAAAAAA&#10;AAABACAAAAAiAAAAZHJzL2Rvd25yZXYueG1sUEsBAhQAFAAAAAgAh07iQIsAUfnfAQAApgMAAA4A&#10;AAAAAAAAAQAgAAAAIgEAAGRycy9lMm9Eb2MueG1sUEsFBgAAAAAGAAYAWQEAAHMFAAAAAA==&#10;">
            <v:path arrowok="t"/>
            <v:fill focussize="0,0"/>
            <v:stroke weight="0.6pt"/>
            <v:imagedata o:title=""/>
            <o:lock v:ext="edit"/>
          </v:line>
        </w:pict>
      </w:r>
    </w:p>
    <w:p>
      <w:pPr>
        <w:tabs>
          <w:tab w:val="left" w:pos="3320"/>
          <w:tab w:val="left" w:pos="4500"/>
          <w:tab w:val="left" w:pos="7820"/>
        </w:tabs>
        <w:rPr>
          <w:rFonts w:ascii="仿宋" w:hAnsi="仿宋" w:eastAsia="仿宋" w:cs="仿宋"/>
          <w:sz w:val="23"/>
        </w:rPr>
      </w:pP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i/>
          <w:sz w:val="24"/>
        </w:rPr>
        <w:t>（</w:t>
      </w:r>
      <w:r>
        <w:rPr>
          <w:rFonts w:hint="eastAsia" w:ascii="仿宋" w:hAnsi="仿宋" w:eastAsia="仿宋" w:cs="仿宋"/>
          <w:sz w:val="24"/>
        </w:rPr>
        <w:t>签字）</w:t>
      </w:r>
      <w:r>
        <w:rPr>
          <w:rFonts w:hint="eastAsia" w:ascii="仿宋" w:hAnsi="仿宋" w:eastAsia="仿宋" w:cs="仿宋"/>
        </w:rPr>
        <w:tab/>
      </w: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sz w:val="23"/>
        </w:rPr>
        <w:t>（签字）</w:t>
      </w:r>
    </w:p>
    <w:p>
      <w:pPr>
        <w:rPr>
          <w:rFonts w:ascii="仿宋" w:hAnsi="仿宋" w:eastAsia="仿宋" w:cs="仿宋"/>
        </w:rPr>
      </w:pPr>
      <w:r>
        <w:rPr>
          <w:rFonts w:ascii="仿宋" w:hAnsi="仿宋" w:eastAsia="仿宋" w:cs="仿宋"/>
          <w:sz w:val="23"/>
        </w:rPr>
        <w:pict>
          <v:line id="_x0000_s2082" o:spid="_x0000_s2082" o:spt="20" style="position:absolute;left:0pt;margin-left:155.4pt;margin-top:0pt;height:0pt;width:12pt;z-index:-251161600;mso-width-relative:page;mso-height-relative:page;" coordsize="21600,21600" o:allowincell="f" o:gfxdata="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E5V+XTAAAABQEAAA8AAAAAAAAA&#10;AQAgAAAAIgAAAGRycy9kb3ducmV2LnhtbFBLAQIUABQAAAAIAIdO4kC6X1nI3QEAAKUDAAAOAAAA&#10;AAAAAAEAIAAAACIBAABkcnMvZTJvRG9jLnhtbFBLBQYAAAAABgAGAFkBAABxBQAAAAA=&#10;">
            <v:path arrowok="t"/>
            <v:fill focussize="0,0"/>
            <v:stroke weight="0.59992125984252pt"/>
            <v:imagedata o:title=""/>
            <o:lock v:ext="edit"/>
          </v:line>
        </w:pict>
      </w:r>
      <w:r>
        <w:rPr>
          <w:rFonts w:ascii="仿宋" w:hAnsi="仿宋" w:eastAsia="仿宋" w:cs="仿宋"/>
          <w:sz w:val="23"/>
        </w:rPr>
        <w:pict>
          <v:line id="_x0000_s2081" o:spid="_x0000_s2081" o:spt="20" style="position:absolute;left:0pt;margin-left:380.9pt;margin-top:0pt;height:0pt;width:12pt;z-index:-251160576;mso-width-relative:page;mso-height-relative:page;" coordsize="21600,21600" o:allowincell="f" o:gfxdata="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9P7IvTAAAABQEAAA8AAAAA&#10;AAAAAQAgAAAAIgAAAGRycy9kb3ducmV2LnhtbFBLAQIUABQAAAAIAIdO4kAdo9IY4AEAAKUDAAAO&#10;AAAAAAAAAAEAIAAAACIBAABkcnMvZTJvRG9jLnhtbFBLBQYAAAAABgAGAFkBAAB0BQAAAAA=&#10;">
            <v:path arrowok="t"/>
            <v:fill focussize="0,0"/>
            <v:stroke weight="0.59992125984252pt"/>
            <v:imagedata o:title=""/>
            <o:lock v:ext="edit"/>
          </v:line>
        </w:pict>
      </w:r>
    </w:p>
    <w:p>
      <w:pPr>
        <w:tabs>
          <w:tab w:val="left" w:pos="2740"/>
          <w:tab w:val="left" w:pos="3580"/>
          <w:tab w:val="left" w:pos="6580"/>
          <w:tab w:val="left" w:pos="7420"/>
          <w:tab w:val="left" w:pos="8260"/>
        </w:tabs>
        <w:ind w:left="1920"/>
        <w:rPr>
          <w:rFonts w:ascii="仿宋" w:hAnsi="仿宋" w:eastAsia="仿宋" w:cs="仿宋"/>
          <w:sz w:val="24"/>
        </w:rPr>
      </w:pP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r>
        <w:rPr>
          <w:rFonts w:hint="eastAsia" w:ascii="仿宋" w:hAnsi="仿宋" w:eastAsia="仿宋" w:cs="仿宋"/>
        </w:rPr>
        <w:tab/>
      </w: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p>
    <w:p>
      <w:pPr>
        <w:tabs>
          <w:tab w:val="left" w:pos="2740"/>
          <w:tab w:val="left" w:pos="3580"/>
          <w:tab w:val="left" w:pos="6580"/>
          <w:tab w:val="left" w:pos="7420"/>
          <w:tab w:val="left" w:pos="8260"/>
        </w:tabs>
        <w:ind w:left="1920"/>
        <w:rPr>
          <w:rFonts w:ascii="仿宋" w:hAnsi="仿宋" w:eastAsia="仿宋" w:cs="仿宋"/>
          <w:sz w:val="24"/>
        </w:rPr>
        <w:sectPr>
          <w:pgSz w:w="11900" w:h="16841"/>
          <w:pgMar w:top="851" w:right="1460" w:bottom="579" w:left="1640" w:header="567" w:footer="567" w:gutter="0"/>
          <w:cols w:space="720" w:num="1"/>
          <w:docGrid w:linePitch="360" w:charSpace="0"/>
        </w:sectPr>
      </w:pPr>
      <w:r>
        <w:rPr>
          <w:rFonts w:ascii="仿宋" w:hAnsi="仿宋" w:eastAsia="仿宋" w:cs="仿宋"/>
          <w:sz w:val="24"/>
        </w:rPr>
        <w:pict>
          <v:line id="_x0000_s2080" o:spid="_x0000_s2080" o:spt="20" style="position:absolute;left:0pt;margin-left:42.2pt;margin-top:0pt;height:0pt;width:54pt;z-index:-251159552;mso-width-relative:page;mso-height-relative:page;" coordsize="21600,21600" o:allowincell="f" o:gfxdata="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LK0gAAAAQBAAAPAAAAAAAA&#10;AAEAIAAAACIAAABkcnMvZG93bnJldi54bWxQSwECFAAUAAAACACHTuJA9vX5gd8BAAClAwAADgAA&#10;AAAAAAABACAAAAAhAQAAZHJzL2Uyb0RvYy54bWxQSwUGAAAAAAYABgBZAQAAcgUAAAAA&#10;">
            <v:path arrowok="t"/>
            <v:fill focussize="0,0"/>
            <v:stroke weight="0.59992125984252pt"/>
            <v:imagedata o:title=""/>
            <o:lock v:ext="edit"/>
          </v:line>
        </w:pict>
      </w:r>
      <w:r>
        <w:rPr>
          <w:rFonts w:ascii="仿宋" w:hAnsi="仿宋" w:eastAsia="仿宋" w:cs="仿宋"/>
          <w:sz w:val="24"/>
        </w:rPr>
        <w:pict>
          <v:line id="_x0000_s2079" o:spid="_x0000_s2079" o:spt="20" style="position:absolute;left:0pt;margin-left:108.25pt;margin-top:0pt;height:0pt;width:30pt;z-index:-251158528;mso-width-relative:page;mso-height-relative:page;" coordsize="21600,21600" o:allowincell="f" o:gfxdata="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WKTvdMAAAAFAQAADwAAAAAA&#10;AAABACAAAAAiAAAAZHJzL2Rvd25yZXYueG1sUEsBAhQAFAAAAAgAh07iQE0+gJP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8" o:spid="_x0000_s2078" o:spt="20" style="position:absolute;left:0pt;margin-left:150.25pt;margin-top:0pt;height:0pt;width:30pt;z-index:-251157504;mso-width-relative:page;mso-height-relative:page;" coordsize="21600,21600" o:allowincell="f" o:gfxdata="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EK8FtMAAAAFAQAADwAAAAAA&#10;AAABACAAAAAiAAAAZHJzL2Rvd25yZXYueG1sUEsBAhQAFAAAAAgAh07iQKRMAhL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7" o:spid="_x0000_s2077" o:spt="20" style="position:absolute;left:0pt;margin-left:276.25pt;margin-top:0pt;height:0pt;width:54pt;z-index:-251156480;mso-width-relative:page;mso-height-relative:page;" coordsize="21600,21600" o:allowincell="f" o:gfxdata="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MHVG9MAAAAFAQAADwAAAAAA&#10;AAABACAAAAAiAAAAZHJzL2Rvd25yZXYueG1sUEsBAhQAFAAAAAgAh07iQPJjOWH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6" o:spid="_x0000_s2076" o:spt="20" style="position:absolute;left:0pt;margin-left:342.25pt;margin-top:0pt;height:0pt;width:30pt;z-index:-251155456;mso-width-relative:page;mso-height-relative:page;" coordsize="21600,21600" o:allowincell="f" o:gfxdata="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fteNMAAAAFAQAADwAAAAAA&#10;AAABACAAAAAiAAAAZHJzL2Rvd25yZXYueG1sUEsBAhQAFAAAAAgAh07iQO1m8gj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5" o:spid="_x0000_s2075" o:spt="20" style="position:absolute;left:0pt;margin-left:384.25pt;margin-top:0pt;height:0pt;width:30pt;z-index:-251154432;mso-width-relative:page;mso-height-relative:page;" coordsize="21600,21600" o:allowincell="f" o:gfxdata="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byUt9MAAAAFAQAADwAAAAAA&#10;AAABACAAAAAiAAAAZHJzL2Rvd25yZXYueG1sUEsBAhQAFAAAAAgAh07iQFSTY9ffAQAApQMAAA4A&#10;AAAAAAAAAQAgAAAAIgEAAGRycy9lMm9Eb2MueG1sUEsFBgAAAAAGAAYAWQEAAHMFA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78" w:name="page167"/>
      <w:bookmarkEnd w:id="78"/>
    </w:p>
    <w:p>
      <w:pPr>
        <w:ind w:left="100"/>
        <w:rPr>
          <w:rFonts w:ascii="仿宋" w:hAnsi="仿宋" w:eastAsia="仿宋" w:cs="仿宋"/>
          <w:b/>
          <w:sz w:val="24"/>
          <w:vertAlign w:val="superscript"/>
        </w:rPr>
      </w:pPr>
      <w:r>
        <w:rPr>
          <w:rFonts w:hint="eastAsia" w:ascii="仿宋" w:hAnsi="仿宋" w:eastAsia="仿宋" w:cs="仿宋"/>
          <w:sz w:val="24"/>
        </w:rPr>
        <w:t xml:space="preserve">附件四 其他管理和技术人员最低要求 </w:t>
      </w:r>
    </w:p>
    <w:p>
      <w:pPr>
        <w:rPr>
          <w:rFonts w:ascii="仿宋" w:hAnsi="仿宋" w:eastAsia="仿宋" w:cs="仿宋"/>
        </w:rPr>
      </w:pPr>
    </w:p>
    <w:p>
      <w:pPr>
        <w:rPr>
          <w:rFonts w:ascii="仿宋" w:hAnsi="仿宋" w:eastAsia="仿宋" w:cs="仿宋"/>
        </w:rPr>
      </w:pPr>
    </w:p>
    <w:tbl>
      <w:tblPr>
        <w:tblStyle w:val="11"/>
        <w:tblW w:w="8900" w:type="dxa"/>
        <w:tblInd w:w="0" w:type="dxa"/>
        <w:tblLayout w:type="fixed"/>
        <w:tblCellMar>
          <w:top w:w="0" w:type="dxa"/>
          <w:left w:w="0" w:type="dxa"/>
          <w:bottom w:w="0" w:type="dxa"/>
          <w:right w:w="0" w:type="dxa"/>
        </w:tblCellMar>
      </w:tblPr>
      <w:tblGrid>
        <w:gridCol w:w="100"/>
        <w:gridCol w:w="2360"/>
        <w:gridCol w:w="520"/>
        <w:gridCol w:w="1640"/>
        <w:gridCol w:w="4280"/>
      </w:tblGrid>
      <w:tr>
        <w:tblPrEx>
          <w:tblCellMar>
            <w:top w:w="0" w:type="dxa"/>
            <w:left w:w="0" w:type="dxa"/>
            <w:bottom w:w="0" w:type="dxa"/>
            <w:right w:w="0" w:type="dxa"/>
          </w:tblCellMar>
        </w:tblPrEx>
        <w:trPr>
          <w:trHeight w:val="596" w:hRule="atLeast"/>
        </w:trPr>
        <w:tc>
          <w:tcPr>
            <w:tcW w:w="100" w:type="dxa"/>
            <w:tcBorders>
              <w:top w:val="single" w:color="auto" w:sz="8" w:space="0"/>
              <w:left w:val="single" w:color="auto" w:sz="8" w:space="0"/>
            </w:tcBorders>
            <w:noWrap/>
            <w:vAlign w:val="bottom"/>
          </w:tcPr>
          <w:p>
            <w:pPr>
              <w:rPr>
                <w:rFonts w:ascii="仿宋" w:hAnsi="仿宋" w:eastAsia="仿宋" w:cs="仿宋"/>
                <w:sz w:val="24"/>
              </w:rPr>
            </w:pPr>
          </w:p>
        </w:tc>
        <w:tc>
          <w:tcPr>
            <w:tcW w:w="2360" w:type="dxa"/>
            <w:tcBorders>
              <w:top w:val="single" w:color="auto" w:sz="8" w:space="0"/>
              <w:right w:val="single" w:color="auto" w:sz="8" w:space="0"/>
            </w:tcBorders>
            <w:noWrap/>
            <w:vAlign w:val="bottom"/>
          </w:tcPr>
          <w:p>
            <w:pPr>
              <w:ind w:left="760"/>
              <w:rPr>
                <w:rFonts w:ascii="仿宋" w:hAnsi="仿宋" w:eastAsia="仿宋" w:cs="仿宋"/>
                <w:sz w:val="24"/>
              </w:rPr>
            </w:pPr>
            <w:r>
              <w:rPr>
                <w:rFonts w:hint="eastAsia" w:ascii="仿宋" w:hAnsi="仿宋" w:eastAsia="仿宋" w:cs="仿宋"/>
                <w:sz w:val="24"/>
              </w:rPr>
              <w:t>人  员</w:t>
            </w:r>
          </w:p>
        </w:tc>
        <w:tc>
          <w:tcPr>
            <w:tcW w:w="520" w:type="dxa"/>
            <w:tcBorders>
              <w:top w:val="single" w:color="auto" w:sz="8" w:space="0"/>
            </w:tcBorders>
            <w:noWrap/>
            <w:vAlign w:val="bottom"/>
          </w:tcPr>
          <w:p>
            <w:pPr>
              <w:rPr>
                <w:rFonts w:ascii="仿宋" w:hAnsi="仿宋" w:eastAsia="仿宋" w:cs="仿宋"/>
                <w:sz w:val="24"/>
              </w:rPr>
            </w:pPr>
          </w:p>
        </w:tc>
        <w:tc>
          <w:tcPr>
            <w:tcW w:w="1640" w:type="dxa"/>
            <w:tcBorders>
              <w:top w:val="single" w:color="auto" w:sz="8" w:space="0"/>
              <w:right w:val="single" w:color="auto" w:sz="8" w:space="0"/>
            </w:tcBorders>
            <w:noWrap/>
            <w:vAlign w:val="bottom"/>
          </w:tcPr>
          <w:p>
            <w:pPr>
              <w:ind w:left="180"/>
              <w:rPr>
                <w:rFonts w:ascii="仿宋" w:hAnsi="仿宋" w:eastAsia="仿宋" w:cs="仿宋"/>
                <w:sz w:val="24"/>
              </w:rPr>
            </w:pPr>
            <w:r>
              <w:rPr>
                <w:rFonts w:hint="eastAsia" w:ascii="仿宋" w:hAnsi="仿宋" w:eastAsia="仿宋" w:cs="仿宋"/>
                <w:sz w:val="24"/>
              </w:rPr>
              <w:t>数  量</w:t>
            </w:r>
          </w:p>
        </w:tc>
        <w:tc>
          <w:tcPr>
            <w:tcW w:w="4280" w:type="dxa"/>
            <w:tcBorders>
              <w:top w:val="single" w:color="auto" w:sz="8" w:space="0"/>
              <w:right w:val="single" w:color="auto" w:sz="8" w:space="0"/>
            </w:tcBorders>
            <w:noWrap/>
            <w:vAlign w:val="bottom"/>
          </w:tcPr>
          <w:p>
            <w:pPr>
              <w:ind w:left="1460"/>
              <w:rPr>
                <w:rFonts w:ascii="仿宋" w:hAnsi="仿宋" w:eastAsia="仿宋" w:cs="仿宋"/>
                <w:sz w:val="24"/>
              </w:rPr>
            </w:pPr>
            <w:r>
              <w:rPr>
                <w:rFonts w:hint="eastAsia" w:ascii="仿宋" w:hAnsi="仿宋" w:eastAsia="仿宋" w:cs="仿宋"/>
                <w:sz w:val="24"/>
              </w:rPr>
              <w:t>资 格 要 求</w:t>
            </w:r>
          </w:p>
        </w:tc>
      </w:tr>
      <w:tr>
        <w:tblPrEx>
          <w:tblCellMar>
            <w:top w:w="0" w:type="dxa"/>
            <w:left w:w="0" w:type="dxa"/>
            <w:bottom w:w="0" w:type="dxa"/>
            <w:right w:w="0" w:type="dxa"/>
          </w:tblCellMar>
        </w:tblPrEx>
        <w:trPr>
          <w:trHeight w:val="263" w:hRule="atLeast"/>
        </w:trPr>
        <w:tc>
          <w:tcPr>
            <w:tcW w:w="100" w:type="dxa"/>
            <w:tcBorders>
              <w:left w:val="single" w:color="auto" w:sz="8" w:space="0"/>
              <w:bottom w:val="single" w:color="auto" w:sz="8" w:space="0"/>
            </w:tcBorders>
            <w:noWrap/>
            <w:vAlign w:val="bottom"/>
          </w:tcPr>
          <w:p>
            <w:pPr>
              <w:rPr>
                <w:rFonts w:ascii="仿宋" w:hAnsi="仿宋" w:eastAsia="仿宋" w:cs="仿宋"/>
                <w:sz w:val="22"/>
              </w:rPr>
            </w:pPr>
          </w:p>
        </w:tc>
        <w:tc>
          <w:tcPr>
            <w:tcW w:w="2360" w:type="dxa"/>
            <w:tcBorders>
              <w:bottom w:val="single" w:color="auto" w:sz="8" w:space="0"/>
              <w:right w:val="single" w:color="auto" w:sz="8" w:space="0"/>
            </w:tcBorders>
            <w:noWrap/>
            <w:vAlign w:val="bottom"/>
          </w:tcPr>
          <w:p>
            <w:pPr>
              <w:rPr>
                <w:rFonts w:ascii="仿宋" w:hAnsi="仿宋" w:eastAsia="仿宋" w:cs="仿宋"/>
                <w:sz w:val="22"/>
              </w:rPr>
            </w:pPr>
          </w:p>
        </w:tc>
        <w:tc>
          <w:tcPr>
            <w:tcW w:w="520" w:type="dxa"/>
            <w:tcBorders>
              <w:bottom w:val="single" w:color="auto" w:sz="8" w:space="0"/>
            </w:tcBorders>
            <w:noWrap/>
            <w:vAlign w:val="bottom"/>
          </w:tcPr>
          <w:p>
            <w:pPr>
              <w:rPr>
                <w:rFonts w:ascii="仿宋" w:hAnsi="仿宋" w:eastAsia="仿宋" w:cs="仿宋"/>
                <w:sz w:val="22"/>
              </w:rPr>
            </w:pPr>
          </w:p>
        </w:tc>
        <w:tc>
          <w:tcPr>
            <w:tcW w:w="1640" w:type="dxa"/>
            <w:tcBorders>
              <w:bottom w:val="single" w:color="auto" w:sz="8" w:space="0"/>
              <w:right w:val="single" w:color="auto" w:sz="8" w:space="0"/>
            </w:tcBorders>
            <w:noWrap/>
            <w:vAlign w:val="bottom"/>
          </w:tcPr>
          <w:p>
            <w:pPr>
              <w:rPr>
                <w:rFonts w:ascii="仿宋" w:hAnsi="仿宋" w:eastAsia="仿宋" w:cs="仿宋"/>
                <w:sz w:val="22"/>
              </w:rPr>
            </w:pPr>
          </w:p>
        </w:tc>
        <w:tc>
          <w:tcPr>
            <w:tcW w:w="4280" w:type="dxa"/>
            <w:tcBorders>
              <w:bottom w:val="single" w:color="auto" w:sz="8" w:space="0"/>
              <w:right w:val="single" w:color="auto" w:sz="8" w:space="0"/>
            </w:tcBorders>
            <w:noWrap/>
            <w:vAlign w:val="bottom"/>
          </w:tcPr>
          <w:p>
            <w:pPr>
              <w:rPr>
                <w:rFonts w:ascii="仿宋" w:hAnsi="仿宋" w:eastAsia="仿宋" w:cs="仿宋"/>
                <w:sz w:val="22"/>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18"/>
        </w:rPr>
      </w:pPr>
      <w:bookmarkStart w:id="79" w:name="page168"/>
      <w:bookmarkEnd w:id="79"/>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pStyle w:val="2"/>
        <w:ind w:firstLine="340"/>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b/>
          <w:sz w:val="24"/>
          <w:vertAlign w:val="superscript"/>
        </w:rPr>
      </w:pPr>
      <w:r>
        <w:rPr>
          <w:rFonts w:hint="eastAsia" w:ascii="仿宋" w:hAnsi="仿宋" w:eastAsia="仿宋" w:cs="仿宋"/>
          <w:sz w:val="24"/>
        </w:rPr>
        <w:t>附件五 主要机械设备和试验检测设备最低要求</w:t>
      </w:r>
    </w:p>
    <w:p>
      <w:pPr>
        <w:rPr>
          <w:rFonts w:ascii="仿宋" w:hAnsi="仿宋" w:eastAsia="仿宋" w:cs="仿宋"/>
        </w:rPr>
      </w:pPr>
    </w:p>
    <w:p>
      <w:pPr>
        <w:rPr>
          <w:rFonts w:ascii="仿宋" w:hAnsi="仿宋" w:eastAsia="仿宋" w:cs="仿宋"/>
        </w:rPr>
      </w:pPr>
    </w:p>
    <w:tbl>
      <w:tblPr>
        <w:tblStyle w:val="11"/>
        <w:tblW w:w="8640" w:type="dxa"/>
        <w:tblInd w:w="0" w:type="dxa"/>
        <w:tblLayout w:type="fixed"/>
        <w:tblCellMar>
          <w:top w:w="0" w:type="dxa"/>
          <w:left w:w="0" w:type="dxa"/>
          <w:bottom w:w="0" w:type="dxa"/>
          <w:right w:w="0" w:type="dxa"/>
        </w:tblCellMar>
      </w:tblPr>
      <w:tblGrid>
        <w:gridCol w:w="80"/>
        <w:gridCol w:w="2240"/>
        <w:gridCol w:w="560"/>
        <w:gridCol w:w="2180"/>
        <w:gridCol w:w="1380"/>
        <w:gridCol w:w="2200"/>
      </w:tblGrid>
      <w:tr>
        <w:tblPrEx>
          <w:tblCellMar>
            <w:top w:w="0" w:type="dxa"/>
            <w:left w:w="0" w:type="dxa"/>
            <w:bottom w:w="0" w:type="dxa"/>
            <w:right w:w="0" w:type="dxa"/>
          </w:tblCellMar>
        </w:tblPrEx>
        <w:trPr>
          <w:trHeight w:val="481"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top w:val="single" w:color="auto" w:sz="8" w:space="0"/>
              <w:right w:val="single" w:color="auto" w:sz="8" w:space="0"/>
            </w:tcBorders>
            <w:noWrap/>
            <w:vAlign w:val="bottom"/>
          </w:tcPr>
          <w:p>
            <w:pPr>
              <w:ind w:left="620"/>
              <w:rPr>
                <w:rFonts w:ascii="仿宋" w:hAnsi="仿宋" w:eastAsia="仿宋" w:cs="仿宋"/>
                <w:sz w:val="24"/>
              </w:rPr>
            </w:pPr>
            <w:r>
              <w:rPr>
                <w:rFonts w:hint="eastAsia" w:ascii="仿宋" w:hAnsi="仿宋" w:eastAsia="仿宋" w:cs="仿宋"/>
                <w:sz w:val="24"/>
              </w:rPr>
              <w:t>设备名称</w:t>
            </w:r>
          </w:p>
        </w:tc>
        <w:tc>
          <w:tcPr>
            <w:tcW w:w="2740" w:type="dxa"/>
            <w:gridSpan w:val="2"/>
            <w:tcBorders>
              <w:top w:val="single" w:color="auto" w:sz="8" w:space="0"/>
              <w:right w:val="single" w:color="auto" w:sz="8" w:space="0"/>
            </w:tcBorders>
            <w:noWrap/>
            <w:vAlign w:val="bottom"/>
          </w:tcPr>
          <w:p>
            <w:pPr>
              <w:ind w:left="380"/>
              <w:rPr>
                <w:rFonts w:ascii="仿宋" w:hAnsi="仿宋" w:eastAsia="仿宋" w:cs="仿宋"/>
                <w:sz w:val="24"/>
              </w:rPr>
            </w:pPr>
            <w:r>
              <w:rPr>
                <w:rFonts w:hint="eastAsia" w:ascii="仿宋" w:hAnsi="仿宋" w:eastAsia="仿宋" w:cs="仿宋"/>
                <w:sz w:val="24"/>
              </w:rPr>
              <w:t>规格、功率及容量</w:t>
            </w:r>
          </w:p>
        </w:tc>
        <w:tc>
          <w:tcPr>
            <w:tcW w:w="1380" w:type="dxa"/>
            <w:tcBorders>
              <w:top w:val="single" w:color="auto" w:sz="8" w:space="0"/>
              <w:right w:val="single" w:color="auto" w:sz="8" w:space="0"/>
            </w:tcBorders>
            <w:noWrap/>
            <w:vAlign w:val="bottom"/>
          </w:tcPr>
          <w:p>
            <w:pPr>
              <w:ind w:left="440"/>
              <w:rPr>
                <w:rFonts w:ascii="仿宋" w:hAnsi="仿宋" w:eastAsia="仿宋" w:cs="仿宋"/>
                <w:sz w:val="24"/>
              </w:rPr>
            </w:pPr>
            <w:r>
              <w:rPr>
                <w:rFonts w:hint="eastAsia" w:ascii="仿宋" w:hAnsi="仿宋" w:eastAsia="仿宋" w:cs="仿宋"/>
                <w:sz w:val="24"/>
              </w:rPr>
              <w:t>单位</w:t>
            </w:r>
          </w:p>
        </w:tc>
        <w:tc>
          <w:tcPr>
            <w:tcW w:w="2200" w:type="dxa"/>
            <w:tcBorders>
              <w:top w:val="single" w:color="auto" w:sz="8" w:space="0"/>
              <w:right w:val="single" w:color="auto" w:sz="8" w:space="0"/>
            </w:tcBorders>
            <w:noWrap/>
            <w:vAlign w:val="bottom"/>
          </w:tcPr>
          <w:p>
            <w:pPr>
              <w:ind w:left="360"/>
              <w:rPr>
                <w:rFonts w:ascii="仿宋" w:hAnsi="仿宋" w:eastAsia="仿宋" w:cs="仿宋"/>
                <w:sz w:val="24"/>
              </w:rPr>
            </w:pPr>
            <w:r>
              <w:rPr>
                <w:rFonts w:hint="eastAsia" w:ascii="仿宋" w:hAnsi="仿宋" w:eastAsia="仿宋" w:cs="仿宋"/>
                <w:sz w:val="24"/>
              </w:rPr>
              <w:t>最低数量要求</w:t>
            </w:r>
          </w:p>
        </w:tc>
      </w:tr>
      <w:tr>
        <w:tblPrEx>
          <w:tblCellMar>
            <w:top w:w="0" w:type="dxa"/>
            <w:left w:w="0" w:type="dxa"/>
            <w:bottom w:w="0" w:type="dxa"/>
            <w:right w:w="0" w:type="dxa"/>
          </w:tblCellMar>
        </w:tblPrEx>
        <w:trPr>
          <w:trHeight w:val="153" w:hRule="atLeast"/>
        </w:trPr>
        <w:tc>
          <w:tcPr>
            <w:tcW w:w="80" w:type="dxa"/>
            <w:tcBorders>
              <w:right w:val="single" w:color="auto" w:sz="8" w:space="0"/>
            </w:tcBorders>
            <w:noWrap/>
            <w:vAlign w:val="bottom"/>
          </w:tcPr>
          <w:p>
            <w:pPr>
              <w:rPr>
                <w:rFonts w:ascii="仿宋" w:hAnsi="仿宋" w:eastAsia="仿宋" w:cs="仿宋"/>
                <w:sz w:val="13"/>
              </w:rPr>
            </w:pPr>
          </w:p>
        </w:tc>
        <w:tc>
          <w:tcPr>
            <w:tcW w:w="2240" w:type="dxa"/>
            <w:tcBorders>
              <w:bottom w:val="single" w:color="auto" w:sz="8" w:space="0"/>
              <w:right w:val="single" w:color="auto" w:sz="8" w:space="0"/>
            </w:tcBorders>
            <w:noWrap/>
            <w:vAlign w:val="bottom"/>
          </w:tcPr>
          <w:p>
            <w:pPr>
              <w:rPr>
                <w:rFonts w:ascii="仿宋" w:hAnsi="仿宋" w:eastAsia="仿宋" w:cs="仿宋"/>
                <w:sz w:val="13"/>
              </w:rPr>
            </w:pPr>
          </w:p>
        </w:tc>
        <w:tc>
          <w:tcPr>
            <w:tcW w:w="560" w:type="dxa"/>
            <w:tcBorders>
              <w:bottom w:val="single" w:color="auto" w:sz="8" w:space="0"/>
            </w:tcBorders>
            <w:noWrap/>
            <w:vAlign w:val="bottom"/>
          </w:tcPr>
          <w:p>
            <w:pPr>
              <w:rPr>
                <w:rFonts w:ascii="仿宋" w:hAnsi="仿宋" w:eastAsia="仿宋" w:cs="仿宋"/>
                <w:sz w:val="13"/>
              </w:rPr>
            </w:pPr>
          </w:p>
        </w:tc>
        <w:tc>
          <w:tcPr>
            <w:tcW w:w="2180" w:type="dxa"/>
            <w:tcBorders>
              <w:bottom w:val="single" w:color="auto" w:sz="8" w:space="0"/>
              <w:right w:val="single" w:color="auto" w:sz="8" w:space="0"/>
            </w:tcBorders>
            <w:noWrap/>
            <w:vAlign w:val="bottom"/>
          </w:tcPr>
          <w:p>
            <w:pPr>
              <w:rPr>
                <w:rFonts w:ascii="仿宋" w:hAnsi="仿宋" w:eastAsia="仿宋" w:cs="仿宋"/>
                <w:sz w:val="13"/>
              </w:rPr>
            </w:pPr>
          </w:p>
        </w:tc>
        <w:tc>
          <w:tcPr>
            <w:tcW w:w="1380" w:type="dxa"/>
            <w:tcBorders>
              <w:bottom w:val="single" w:color="auto" w:sz="8" w:space="0"/>
              <w:right w:val="single" w:color="auto" w:sz="8" w:space="0"/>
            </w:tcBorders>
            <w:noWrap/>
            <w:vAlign w:val="bottom"/>
          </w:tcPr>
          <w:p>
            <w:pPr>
              <w:rPr>
                <w:rFonts w:ascii="仿宋" w:hAnsi="仿宋" w:eastAsia="仿宋" w:cs="仿宋"/>
                <w:sz w:val="13"/>
              </w:rPr>
            </w:pPr>
          </w:p>
        </w:tc>
        <w:tc>
          <w:tcPr>
            <w:tcW w:w="2200" w:type="dxa"/>
            <w:tcBorders>
              <w:bottom w:val="single" w:color="auto" w:sz="8" w:space="0"/>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22"/>
        </w:rPr>
      </w:pPr>
      <w:bookmarkStart w:id="80" w:name="page169"/>
      <w:bookmarkEnd w:id="80"/>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pStyle w:val="2"/>
        <w:ind w:firstLine="220"/>
        <w:rPr>
          <w:rFonts w:ascii="仿宋" w:hAnsi="仿宋" w:eastAsia="仿宋" w:cs="仿宋"/>
          <w:sz w:val="22"/>
        </w:rPr>
      </w:pPr>
    </w:p>
    <w:p>
      <w:pPr>
        <w:pStyle w:val="2"/>
        <w:ind w:firstLine="220"/>
        <w:rPr>
          <w:rFonts w:ascii="仿宋" w:hAnsi="仿宋" w:eastAsia="仿宋" w:cs="仿宋"/>
          <w:sz w:val="22"/>
        </w:rPr>
      </w:pPr>
    </w:p>
    <w:p>
      <w:pPr>
        <w:rPr>
          <w:rFonts w:ascii="仿宋" w:hAnsi="仿宋" w:eastAsia="仿宋" w:cs="仿宋"/>
          <w:sz w:val="22"/>
        </w:rPr>
      </w:pP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附件六 项目经理委任书</w:t>
      </w:r>
    </w:p>
    <w:p>
      <w:pPr>
        <w:rPr>
          <w:rFonts w:ascii="仿宋" w:hAnsi="仿宋" w:eastAsia="仿宋" w:cs="仿宋"/>
        </w:rPr>
      </w:pPr>
    </w:p>
    <w:p>
      <w:pPr>
        <w:ind w:left="3360"/>
        <w:rPr>
          <w:rFonts w:ascii="仿宋" w:hAnsi="仿宋" w:eastAsia="仿宋" w:cs="仿宋"/>
          <w:sz w:val="28"/>
          <w:u w:val="single"/>
        </w:rPr>
      </w:pPr>
      <w:r>
        <w:rPr>
          <w:rFonts w:hint="eastAsia" w:ascii="仿宋" w:hAnsi="仿宋" w:eastAsia="仿宋" w:cs="仿宋"/>
          <w:sz w:val="28"/>
          <w:u w:val="single"/>
        </w:rPr>
        <w:t>（承包人全称）</w:t>
      </w:r>
    </w:p>
    <w:p>
      <w:pPr>
        <w:rPr>
          <w:rFonts w:ascii="仿宋" w:hAnsi="仿宋" w:eastAsia="仿宋" w:cs="仿宋"/>
        </w:rPr>
      </w:pPr>
    </w:p>
    <w:p>
      <w:pPr>
        <w:ind w:left="2180"/>
        <w:rPr>
          <w:rFonts w:ascii="仿宋" w:hAnsi="仿宋" w:eastAsia="仿宋" w:cs="仿宋"/>
          <w:sz w:val="28"/>
        </w:rPr>
      </w:pPr>
      <w:r>
        <w:rPr>
          <w:rFonts w:hint="eastAsia" w:ascii="仿宋" w:hAnsi="仿宋" w:eastAsia="仿宋" w:cs="仿宋"/>
          <w:sz w:val="28"/>
          <w:u w:val="single"/>
        </w:rPr>
        <w:t>（合同工程名称）</w:t>
      </w:r>
      <w:r>
        <w:rPr>
          <w:rFonts w:hint="eastAsia" w:ascii="仿宋" w:hAnsi="仿宋" w:eastAsia="仿宋" w:cs="仿宋"/>
          <w:sz w:val="28"/>
        </w:rPr>
        <w:t xml:space="preserve"> 项目经理委任书</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（发包人全称）</w:t>
      </w:r>
    </w:p>
    <w:p>
      <w:pPr>
        <w:rPr>
          <w:rFonts w:ascii="仿宋" w:hAnsi="仿宋" w:eastAsia="仿宋" w:cs="仿宋"/>
        </w:rPr>
      </w:pPr>
    </w:p>
    <w:p>
      <w:pPr>
        <w:ind w:firstLine="857"/>
        <w:rPr>
          <w:rFonts w:ascii="仿宋" w:hAnsi="仿宋" w:eastAsia="仿宋" w:cs="仿宋"/>
          <w:sz w:val="23"/>
        </w:rPr>
      </w:pPr>
      <w:r>
        <w:rPr>
          <w:rFonts w:hint="eastAsia" w:ascii="仿宋" w:hAnsi="仿宋" w:eastAsia="仿宋" w:cs="仿宋"/>
          <w:sz w:val="23"/>
        </w:rPr>
        <w:t>（承包人全称） 法定代表人 （职务、姓名） 代表本单位委任 （职务、姓</w:t>
      </w:r>
      <w:r>
        <w:rPr>
          <w:rFonts w:hint="eastAsia" w:ascii="仿宋" w:hAnsi="仿宋" w:eastAsia="仿宋" w:cs="仿宋"/>
          <w:sz w:val="23"/>
          <w:u w:val="single"/>
        </w:rPr>
        <w:t>名）</w:t>
      </w:r>
      <w:r>
        <w:rPr>
          <w:rFonts w:hint="eastAsia" w:ascii="仿宋" w:hAnsi="仿宋" w:eastAsia="仿宋" w:cs="仿宋"/>
          <w:sz w:val="23"/>
        </w:rPr>
        <w:t xml:space="preserve"> 为</w:t>
      </w:r>
      <w:r>
        <w:rPr>
          <w:rFonts w:hint="eastAsia" w:ascii="仿宋" w:hAnsi="仿宋" w:eastAsia="仿宋" w:cs="仿宋"/>
          <w:sz w:val="23"/>
          <w:u w:val="single"/>
        </w:rPr>
        <w:t>（合同工程名称）</w:t>
      </w:r>
      <w:r>
        <w:rPr>
          <w:rFonts w:hint="eastAsia" w:ascii="仿宋" w:hAnsi="仿宋" w:eastAsia="仿宋" w:cs="仿宋"/>
          <w:sz w:val="23"/>
        </w:rPr>
        <w:t>的项目经理。凡本合同执行中的有关技术、工程进度、现场管理、质量检验、结算与支付等方面工作，由 （姓名） 代表本单位全面负责。</w:t>
      </w:r>
    </w:p>
    <w:p>
      <w:pPr>
        <w:rPr>
          <w:rFonts w:ascii="仿宋" w:hAnsi="仿宋" w:eastAsia="仿宋" w:cs="仿宋"/>
        </w:rPr>
      </w:pPr>
      <w:r>
        <w:rPr>
          <w:rFonts w:ascii="仿宋" w:hAnsi="仿宋" w:eastAsia="仿宋" w:cs="仿宋"/>
          <w:sz w:val="23"/>
        </w:rPr>
        <w:pict>
          <v:line id="_x0000_s2074" o:spid="_x0000_s2074" o:spt="20" style="position:absolute;left:0pt;margin-left:31.05pt;margin-top:-45.8pt;height:0pt;width:101.15pt;z-index:-251153408;mso-width-relative:page;mso-height-relative:page;" coordsize="21600,21600" o:allowincell="f" o:gfxdata="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UJog1wAAAAoBAAAP&#10;AAAAAAAAAAEAIAAAACIAAABkcnMvZG93bnJldi54bWxQSwECFAAUAAAACACHTuJAO0y4e+ABAACm&#10;AwAADgAAAAAAAAABACAAAAAmAQAAZHJzL2Uyb0RvYy54bWxQSwUGAAAAAAYABgBZAQAAeAUAAAAA&#10;">
            <v:path arrowok="t"/>
            <v:fill focussize="0,0"/>
            <v:stroke weight="0.6pt"/>
            <v:imagedata o:title=""/>
            <o:lock v:ext="edit"/>
          </v:line>
        </w:pict>
      </w:r>
      <w:r>
        <w:rPr>
          <w:rFonts w:ascii="仿宋" w:hAnsi="仿宋" w:eastAsia="仿宋" w:cs="仿宋"/>
          <w:sz w:val="23"/>
        </w:rPr>
        <w:pict>
          <v:line id="_x0000_s2073" o:spid="_x0000_s2073" o:spt="20" style="position:absolute;left:0pt;margin-left:192.25pt;margin-top:-45.65pt;height:0pt;width:93.5pt;z-index:-251152384;mso-width-relative:page;mso-height-relative:page;" coordsize="21600,21600" o:allowincell="f" o:gfxdata="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UWut2QAAAAsB&#10;AAAPAAAAAAAAAAEAIAAAACIAAABkcnMvZG93bnJldi54bWxQSwECFAAUAAAACACHTuJAdeLmieEB&#10;AACmAwAADgAAAAAAAAABACAAAAAoAQAAZHJzL2Uyb0RvYy54bWxQSwUGAAAAAAYABgBZAQAAewUA&#10;AAAA&#10;">
            <v:path arrowok="t"/>
            <v:fill focussize="0,0"/>
            <v:stroke weight="0.59992125984252pt"/>
            <v:imagedata o:title=""/>
            <o:lock v:ext="edit"/>
          </v:line>
        </w:pict>
      </w:r>
      <w:r>
        <w:rPr>
          <w:rFonts w:ascii="仿宋" w:hAnsi="仿宋" w:eastAsia="仿宋" w:cs="仿宋"/>
          <w:sz w:val="23"/>
        </w:rPr>
        <w:pict>
          <v:line id="_x0000_s2072" o:spid="_x0000_s2072" o:spt="20" style="position:absolute;left:0pt;margin-left:369.75pt;margin-top:-45.65pt;height:0pt;width:64.3pt;z-index:-251151360;mso-width-relative:page;mso-height-relative:page;" coordsize="21600,21600" o:allowincell="f" o:gfxdata="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w1nS2QAAAAsBAAAP&#10;AAAAAAAAAAEAIAAAACIAAABkcnMvZG93bnJldi54bWxQSwECFAAUAAAACACHTuJAKSmBeN4BAACl&#10;AwAADgAAAAAAAAABACAAAAAoAQAAZHJzL2Uyb0RvYy54bWxQSwUGAAAAAAYABgBZAQAAeAUAAAAA&#10;">
            <v:path arrowok="t"/>
            <v:fill focussize="0,0"/>
            <v:stroke weight="0.59992125984252pt"/>
            <v:imagedata o:title=""/>
            <o:lock v:ext="edit"/>
          </v:line>
        </w:pict>
      </w:r>
      <w:r>
        <w:rPr>
          <w:rFonts w:ascii="仿宋" w:hAnsi="仿宋" w:eastAsia="仿宋" w:cs="仿宋"/>
          <w:sz w:val="23"/>
        </w:rPr>
        <w:pict>
          <v:line id="_x0000_s2071" o:spid="_x0000_s2071" o:spt="20" style="position:absolute;left:0pt;margin-left:252.25pt;margin-top:-5.8pt;height:0pt;width:66pt;z-index:-251150336;mso-width-relative:page;mso-height-relative:page;" coordsize="21600,21600" o:allowincell="f" o:gfxdata="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8Wry2AAAAAsBAAAP&#10;AAAAAAAAAAEAIAAAACIAAABkcnMvZG93bnJldi54bWxQSwECFAAUAAAACACHTuJAEQKnAN8BAACl&#10;AwAADgAAAAAAAAABACAAAAAnAQAAZHJzL2Uyb0RvYy54bWxQSwUGAAAAAAYABgBZAQAAeAUAAAAA&#10;">
            <v:path arrowok="t"/>
            <v:fill focussize="0,0"/>
            <v:stroke weight="0.59992125984252pt"/>
            <v:imagedata o:title=""/>
            <o:lock v:ext="edit"/>
          </v:line>
        </w:pict>
      </w:r>
    </w:p>
    <w:tbl>
      <w:tblPr>
        <w:tblStyle w:val="11"/>
        <w:tblW w:w="4920" w:type="dxa"/>
        <w:tblInd w:w="3840" w:type="dxa"/>
        <w:tblLayout w:type="fixed"/>
        <w:tblCellMar>
          <w:top w:w="0" w:type="dxa"/>
          <w:left w:w="0" w:type="dxa"/>
          <w:bottom w:w="0" w:type="dxa"/>
          <w:right w:w="0" w:type="dxa"/>
        </w:tblCellMar>
      </w:tblPr>
      <w:tblGrid>
        <w:gridCol w:w="960"/>
        <w:gridCol w:w="840"/>
        <w:gridCol w:w="400"/>
        <w:gridCol w:w="80"/>
        <w:gridCol w:w="360"/>
        <w:gridCol w:w="240"/>
        <w:gridCol w:w="600"/>
        <w:gridCol w:w="240"/>
        <w:gridCol w:w="600"/>
        <w:gridCol w:w="520"/>
        <w:gridCol w:w="80"/>
      </w:tblGrid>
      <w:tr>
        <w:tblPrEx>
          <w:tblCellMar>
            <w:top w:w="0" w:type="dxa"/>
            <w:left w:w="0" w:type="dxa"/>
            <w:bottom w:w="0" w:type="dxa"/>
            <w:right w:w="0" w:type="dxa"/>
          </w:tblCellMar>
        </w:tblPrEx>
        <w:trPr>
          <w:trHeight w:val="274" w:hRule="atLeast"/>
        </w:trPr>
        <w:tc>
          <w:tcPr>
            <w:tcW w:w="2880" w:type="dxa"/>
            <w:gridSpan w:val="6"/>
            <w:noWrap/>
            <w:vAlign w:val="bottom"/>
          </w:tcPr>
          <w:p>
            <w:pPr>
              <w:rPr>
                <w:rFonts w:ascii="仿宋" w:hAnsi="仿宋" w:eastAsia="仿宋" w:cs="仿宋"/>
                <w:sz w:val="24"/>
              </w:rPr>
            </w:pPr>
            <w:r>
              <w:rPr>
                <w:rFonts w:hint="eastAsia" w:ascii="仿宋" w:hAnsi="仿宋" w:eastAsia="仿宋" w:cs="仿宋"/>
                <w:sz w:val="24"/>
              </w:rPr>
              <w:t>承包人：</w:t>
            </w:r>
          </w:p>
        </w:tc>
        <w:tc>
          <w:tcPr>
            <w:tcW w:w="600" w:type="dxa"/>
            <w:noWrap/>
            <w:vAlign w:val="bottom"/>
          </w:tcPr>
          <w:p>
            <w:pPr>
              <w:rPr>
                <w:rFonts w:ascii="仿宋" w:hAnsi="仿宋" w:eastAsia="仿宋" w:cs="仿宋"/>
                <w:sz w:val="23"/>
              </w:rPr>
            </w:pPr>
          </w:p>
        </w:tc>
        <w:tc>
          <w:tcPr>
            <w:tcW w:w="1440" w:type="dxa"/>
            <w:gridSpan w:val="4"/>
            <w:noWrap/>
            <w:vAlign w:val="bottom"/>
          </w:tcPr>
          <w:p>
            <w:pPr>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2880" w:type="dxa"/>
            <w:gridSpan w:val="6"/>
            <w:noWrap/>
            <w:vAlign w:val="bottom"/>
          </w:tcPr>
          <w:p>
            <w:pPr>
              <w:ind w:left="760"/>
              <w:rPr>
                <w:rFonts w:ascii="仿宋" w:hAnsi="仿宋" w:eastAsia="仿宋" w:cs="仿宋"/>
                <w:sz w:val="24"/>
              </w:rPr>
            </w:pPr>
            <w:r>
              <w:rPr>
                <w:rFonts w:hint="eastAsia" w:ascii="仿宋" w:hAnsi="仿宋" w:eastAsia="仿宋" w:cs="仿宋"/>
                <w:sz w:val="24"/>
              </w:rPr>
              <w:t>法定代表人：</w:t>
            </w:r>
          </w:p>
        </w:tc>
        <w:tc>
          <w:tcPr>
            <w:tcW w:w="1440" w:type="dxa"/>
            <w:gridSpan w:val="3"/>
            <w:noWrap/>
            <w:vAlign w:val="bottom"/>
          </w:tcPr>
          <w:p>
            <w:pPr>
              <w:ind w:left="160"/>
              <w:rPr>
                <w:rFonts w:ascii="仿宋" w:hAnsi="仿宋" w:eastAsia="仿宋" w:cs="仿宋"/>
                <w:sz w:val="24"/>
              </w:rPr>
            </w:pPr>
            <w:r>
              <w:rPr>
                <w:rFonts w:hint="eastAsia" w:ascii="仿宋" w:hAnsi="仿宋" w:eastAsia="仿宋" w:cs="仿宋"/>
                <w:sz w:val="24"/>
              </w:rPr>
              <w:t>（职务）</w:t>
            </w:r>
          </w:p>
        </w:tc>
        <w:tc>
          <w:tcPr>
            <w:tcW w:w="52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bottom w:val="single" w:color="auto" w:sz="8" w:space="0"/>
            </w:tcBorders>
            <w:noWrap/>
            <w:vAlign w:val="bottom"/>
          </w:tcPr>
          <w:p>
            <w:pPr>
              <w:rPr>
                <w:rFonts w:ascii="仿宋" w:hAnsi="仿宋" w:eastAsia="仿宋" w:cs="仿宋"/>
                <w:sz w:val="24"/>
              </w:rPr>
            </w:pPr>
          </w:p>
        </w:tc>
        <w:tc>
          <w:tcPr>
            <w:tcW w:w="240" w:type="dxa"/>
            <w:tcBorders>
              <w:top w:val="single" w:color="auto" w:sz="8" w:space="0"/>
              <w:bottom w:val="single" w:color="auto" w:sz="8" w:space="0"/>
            </w:tcBorders>
            <w:noWrap/>
            <w:vAlign w:val="bottom"/>
          </w:tcPr>
          <w:p>
            <w:pPr>
              <w:rPr>
                <w:rFonts w:ascii="仿宋" w:hAnsi="仿宋" w:eastAsia="仿宋" w:cs="仿宋"/>
                <w:sz w:val="24"/>
              </w:rPr>
            </w:pPr>
          </w:p>
        </w:tc>
        <w:tc>
          <w:tcPr>
            <w:tcW w:w="1440" w:type="dxa"/>
            <w:gridSpan w:val="3"/>
            <w:tcBorders>
              <w:top w:val="single" w:color="auto" w:sz="8" w:space="0"/>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（姓名）</w:t>
            </w:r>
          </w:p>
        </w:tc>
        <w:tc>
          <w:tcPr>
            <w:tcW w:w="520" w:type="dxa"/>
            <w:tcBorders>
              <w:top w:val="single" w:color="auto" w:sz="8" w:space="0"/>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440" w:type="dxa"/>
            <w:gridSpan w:val="3"/>
            <w:tcBorders>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（签字）</w:t>
            </w:r>
          </w:p>
        </w:tc>
        <w:tc>
          <w:tcPr>
            <w:tcW w:w="520" w:type="dxa"/>
            <w:tcBorders>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76"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600" w:type="dxa"/>
            <w:noWrap/>
            <w:vAlign w:val="bottom"/>
          </w:tcPr>
          <w:p>
            <w:pPr>
              <w:rPr>
                <w:rFonts w:ascii="仿宋" w:hAnsi="仿宋" w:eastAsia="仿宋" w:cs="仿宋"/>
                <w:sz w:val="24"/>
              </w:rPr>
            </w:pPr>
          </w:p>
        </w:tc>
        <w:tc>
          <w:tcPr>
            <w:tcW w:w="840" w:type="dxa"/>
            <w:gridSpan w:val="2"/>
            <w:noWrap/>
            <w:vAlign w:val="bottom"/>
          </w:tcPr>
          <w:p>
            <w:pPr>
              <w:jc w:val="center"/>
              <w:rPr>
                <w:rFonts w:ascii="仿宋" w:hAnsi="仿宋" w:eastAsia="仿宋" w:cs="仿宋"/>
                <w:w w:val="99"/>
                <w:sz w:val="24"/>
              </w:rPr>
            </w:pPr>
            <w:r>
              <w:rPr>
                <w:rFonts w:hint="eastAsia" w:ascii="仿宋" w:hAnsi="仿宋" w:eastAsia="仿宋" w:cs="仿宋"/>
                <w:w w:val="99"/>
                <w:sz w:val="24"/>
              </w:rPr>
              <w:t>月</w:t>
            </w:r>
          </w:p>
        </w:tc>
        <w:tc>
          <w:tcPr>
            <w:tcW w:w="600" w:type="dxa"/>
            <w:gridSpan w:val="2"/>
            <w:noWrap/>
            <w:vAlign w:val="bottom"/>
          </w:tcPr>
          <w:p>
            <w:pPr>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auto"/>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940"/>
        </w:tabs>
        <w:rPr>
          <w:rFonts w:ascii="仿宋" w:hAnsi="仿宋" w:eastAsia="仿宋" w:cs="仿宋"/>
          <w:sz w:val="24"/>
        </w:rPr>
      </w:pPr>
      <w:r>
        <w:rPr>
          <w:rFonts w:hint="eastAsia" w:ascii="仿宋" w:hAnsi="仿宋" w:eastAsia="仿宋" w:cs="仿宋"/>
          <w:sz w:val="24"/>
        </w:rPr>
        <w:t>抄送：</w:t>
      </w:r>
      <w:r>
        <w:rPr>
          <w:rFonts w:hint="eastAsia" w:ascii="仿宋" w:hAnsi="仿宋" w:eastAsia="仿宋" w:cs="仿宋"/>
        </w:rPr>
        <w:tab/>
      </w:r>
      <w:r>
        <w:rPr>
          <w:rFonts w:hint="eastAsia" w:ascii="仿宋" w:hAnsi="仿宋" w:eastAsia="仿宋" w:cs="仿宋"/>
          <w:sz w:val="24"/>
        </w:rPr>
        <w:t>（监理人）</w:t>
      </w:r>
    </w:p>
    <w:p>
      <w:pPr>
        <w:rPr>
          <w:rFonts w:ascii="仿宋" w:hAnsi="仿宋" w:eastAsia="仿宋" w:cs="仿宋"/>
        </w:rPr>
      </w:pPr>
      <w:r>
        <w:rPr>
          <w:rFonts w:ascii="仿宋" w:hAnsi="仿宋" w:eastAsia="仿宋" w:cs="仿宋"/>
          <w:sz w:val="24"/>
        </w:rPr>
        <w:pict>
          <v:line id="_x0000_s2070" o:spid="_x0000_s2070" o:spt="20" style="position:absolute;left:0pt;margin-left:36.2pt;margin-top:0.25pt;height:0pt;width:84pt;z-index:-251149312;mso-width-relative:page;mso-height-relative:page;" coordsize="21600,21600" o:allowincell="f" o:gfxdata="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UIfXdIAAAAEAQAADwAAAAAA&#10;AAABACAAAAAiAAAAZHJzL2Rvd25yZXYueG1sUEsBAhQAFAAAAAgAh07iQFVwQYfgAQAApgMAAA4A&#10;AAAAAAAAAQAgAAAAIQEAAGRycy9lMm9Eb2MueG1sUEsFBgAAAAAGAAYAWQEAAHMFA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rPr>
          <w:rFonts w:ascii="仿宋" w:hAnsi="仿宋" w:eastAsia="仿宋" w:cs="仿宋"/>
        </w:rPr>
      </w:pPr>
      <w:bookmarkStart w:id="81" w:name="page170"/>
      <w:bookmarkEnd w:id="81"/>
    </w:p>
    <w:p>
      <w:pPr>
        <w:rPr>
          <w:rFonts w:ascii="仿宋" w:hAnsi="仿宋" w:eastAsia="仿宋" w:cs="仿宋"/>
          <w:sz w:val="24"/>
        </w:rPr>
      </w:pPr>
      <w:r>
        <w:rPr>
          <w:rFonts w:hint="eastAsia" w:ascii="仿宋" w:hAnsi="仿宋" w:eastAsia="仿宋" w:cs="仿宋"/>
          <w:sz w:val="24"/>
        </w:rPr>
        <w:t>附件七 履约保证金格式如采用银行保函，格式如下。</w:t>
      </w:r>
    </w:p>
    <w:p>
      <w:pPr>
        <w:rPr>
          <w:rFonts w:ascii="仿宋" w:hAnsi="仿宋" w:eastAsia="仿宋" w:cs="仿宋"/>
        </w:rPr>
      </w:pPr>
    </w:p>
    <w:p>
      <w:pPr>
        <w:ind w:left="3640"/>
        <w:rPr>
          <w:rFonts w:ascii="仿宋" w:hAnsi="仿宋" w:eastAsia="仿宋" w:cs="仿宋"/>
          <w:sz w:val="28"/>
        </w:rPr>
      </w:pPr>
      <w:r>
        <w:rPr>
          <w:rFonts w:hint="eastAsia" w:ascii="仿宋" w:hAnsi="仿宋" w:eastAsia="仿宋" w:cs="仿宋"/>
          <w:sz w:val="28"/>
        </w:rPr>
        <w:t>履约保证金</w:t>
      </w:r>
    </w:p>
    <w:p>
      <w:pPr>
        <w:rPr>
          <w:rFonts w:ascii="仿宋" w:hAnsi="仿宋" w:eastAsia="仿宋" w:cs="仿宋"/>
        </w:rPr>
      </w:pPr>
    </w:p>
    <w:p>
      <w:pPr>
        <w:rPr>
          <w:rFonts w:ascii="仿宋" w:hAnsi="仿宋" w:eastAsia="仿宋" w:cs="仿宋"/>
        </w:rPr>
      </w:pPr>
    </w:p>
    <w:tbl>
      <w:tblPr>
        <w:tblStyle w:val="11"/>
        <w:tblW w:w="8680" w:type="dxa"/>
        <w:tblInd w:w="0" w:type="dxa"/>
        <w:tblLayout w:type="fixed"/>
        <w:tblCellMar>
          <w:top w:w="0" w:type="dxa"/>
          <w:left w:w="0" w:type="dxa"/>
          <w:bottom w:w="0" w:type="dxa"/>
          <w:right w:w="0" w:type="dxa"/>
        </w:tblCellMar>
      </w:tblPr>
      <w:tblGrid>
        <w:gridCol w:w="120"/>
        <w:gridCol w:w="360"/>
        <w:gridCol w:w="600"/>
        <w:gridCol w:w="620"/>
        <w:gridCol w:w="640"/>
        <w:gridCol w:w="660"/>
        <w:gridCol w:w="420"/>
        <w:gridCol w:w="180"/>
        <w:gridCol w:w="600"/>
        <w:gridCol w:w="240"/>
        <w:gridCol w:w="500"/>
        <w:gridCol w:w="240"/>
        <w:gridCol w:w="160"/>
        <w:gridCol w:w="320"/>
        <w:gridCol w:w="400"/>
        <w:gridCol w:w="320"/>
        <w:gridCol w:w="880"/>
        <w:gridCol w:w="360"/>
        <w:gridCol w:w="100"/>
        <w:gridCol w:w="500"/>
        <w:gridCol w:w="460"/>
      </w:tblGrid>
      <w:tr>
        <w:tblPrEx>
          <w:tblCellMar>
            <w:top w:w="0" w:type="dxa"/>
            <w:left w:w="0" w:type="dxa"/>
            <w:bottom w:w="0" w:type="dxa"/>
            <w:right w:w="0" w:type="dxa"/>
          </w:tblCellMar>
        </w:tblPrEx>
        <w:trPr>
          <w:trHeight w:val="274" w:hRule="atLeast"/>
        </w:trPr>
        <w:tc>
          <w:tcPr>
            <w:tcW w:w="120" w:type="dxa"/>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600" w:type="dxa"/>
            <w:tcBorders>
              <w:bottom w:val="single" w:color="auto" w:sz="8" w:space="0"/>
            </w:tcBorders>
            <w:noWrap/>
            <w:vAlign w:val="bottom"/>
          </w:tcPr>
          <w:p>
            <w:pPr>
              <w:rPr>
                <w:rFonts w:ascii="仿宋" w:hAnsi="仿宋" w:eastAsia="仿宋" w:cs="仿宋"/>
                <w:sz w:val="23"/>
              </w:rPr>
            </w:pPr>
          </w:p>
        </w:tc>
        <w:tc>
          <w:tcPr>
            <w:tcW w:w="620" w:type="dxa"/>
            <w:tcBorders>
              <w:bottom w:val="single" w:color="auto" w:sz="8" w:space="0"/>
            </w:tcBorders>
            <w:noWrap/>
            <w:vAlign w:val="bottom"/>
          </w:tcPr>
          <w:p>
            <w:pPr>
              <w:rPr>
                <w:rFonts w:ascii="仿宋" w:hAnsi="仿宋" w:eastAsia="仿宋" w:cs="仿宋"/>
                <w:sz w:val="23"/>
              </w:rPr>
            </w:pPr>
          </w:p>
        </w:tc>
        <w:tc>
          <w:tcPr>
            <w:tcW w:w="640" w:type="dxa"/>
            <w:tcBorders>
              <w:bottom w:val="single" w:color="auto" w:sz="8" w:space="0"/>
            </w:tcBorders>
            <w:noWrap/>
            <w:vAlign w:val="bottom"/>
          </w:tcPr>
          <w:p>
            <w:pPr>
              <w:rPr>
                <w:rFonts w:ascii="仿宋" w:hAnsi="仿宋" w:eastAsia="仿宋" w:cs="仿宋"/>
                <w:sz w:val="23"/>
              </w:rPr>
            </w:pPr>
          </w:p>
        </w:tc>
        <w:tc>
          <w:tcPr>
            <w:tcW w:w="1860" w:type="dxa"/>
            <w:gridSpan w:val="4"/>
            <w:noWrap/>
            <w:vAlign w:val="bottom"/>
          </w:tcPr>
          <w:p>
            <w:pPr>
              <w:rPr>
                <w:rFonts w:ascii="仿宋" w:hAnsi="仿宋" w:eastAsia="仿宋" w:cs="仿宋"/>
                <w:w w:val="95"/>
                <w:sz w:val="24"/>
              </w:rPr>
            </w:pPr>
            <w:r>
              <w:rPr>
                <w:rFonts w:hint="eastAsia" w:ascii="仿宋" w:hAnsi="仿宋" w:eastAsia="仿宋" w:cs="仿宋"/>
                <w:w w:val="95"/>
                <w:sz w:val="24"/>
              </w:rPr>
              <w:t>（发包人名称）：</w:t>
            </w:r>
          </w:p>
        </w:tc>
        <w:tc>
          <w:tcPr>
            <w:tcW w:w="24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240" w:type="dxa"/>
            <w:noWrap/>
            <w:vAlign w:val="bottom"/>
          </w:tcPr>
          <w:p>
            <w:pPr>
              <w:rPr>
                <w:rFonts w:ascii="仿宋" w:hAnsi="仿宋" w:eastAsia="仿宋" w:cs="仿宋"/>
                <w:sz w:val="23"/>
              </w:rPr>
            </w:pPr>
          </w:p>
        </w:tc>
        <w:tc>
          <w:tcPr>
            <w:tcW w:w="16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40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880" w:type="dxa"/>
            <w:noWrap/>
            <w:vAlign w:val="bottom"/>
          </w:tcPr>
          <w:p>
            <w:pPr>
              <w:rPr>
                <w:rFonts w:ascii="仿宋" w:hAnsi="仿宋" w:eastAsia="仿宋" w:cs="仿宋"/>
                <w:sz w:val="23"/>
              </w:rPr>
            </w:pPr>
          </w:p>
        </w:tc>
        <w:tc>
          <w:tcPr>
            <w:tcW w:w="360" w:type="dxa"/>
            <w:noWrap/>
            <w:vAlign w:val="bottom"/>
          </w:tcPr>
          <w:p>
            <w:pPr>
              <w:rPr>
                <w:rFonts w:ascii="仿宋" w:hAnsi="仿宋" w:eastAsia="仿宋" w:cs="仿宋"/>
                <w:sz w:val="23"/>
              </w:rPr>
            </w:pPr>
          </w:p>
        </w:tc>
        <w:tc>
          <w:tcPr>
            <w:tcW w:w="10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460" w:type="dxa"/>
            <w:noWrap/>
            <w:vAlign w:val="bottom"/>
          </w:tcPr>
          <w:p>
            <w:pPr>
              <w:rPr>
                <w:rFonts w:ascii="仿宋" w:hAnsi="仿宋" w:eastAsia="仿宋" w:cs="仿宋"/>
                <w:sz w:val="23"/>
              </w:rPr>
            </w:pPr>
          </w:p>
        </w:tc>
      </w:tr>
      <w:tr>
        <w:tblPrEx>
          <w:tblCellMar>
            <w:top w:w="0" w:type="dxa"/>
            <w:left w:w="0" w:type="dxa"/>
            <w:bottom w:w="0" w:type="dxa"/>
            <w:right w:w="0" w:type="dxa"/>
          </w:tblCellMar>
        </w:tblPrEx>
        <w:trPr>
          <w:trHeight w:val="780"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0" w:type="dxa"/>
            <w:noWrap/>
            <w:vAlign w:val="bottom"/>
          </w:tcPr>
          <w:p>
            <w:pPr>
              <w:ind w:left="120"/>
              <w:rPr>
                <w:rFonts w:ascii="仿宋" w:hAnsi="仿宋" w:eastAsia="仿宋" w:cs="仿宋"/>
                <w:w w:val="95"/>
                <w:sz w:val="24"/>
              </w:rPr>
            </w:pPr>
            <w:r>
              <w:rPr>
                <w:rFonts w:hint="eastAsia" w:ascii="仿宋" w:hAnsi="仿宋" w:eastAsia="仿宋" w:cs="仿宋"/>
                <w:w w:val="95"/>
                <w:sz w:val="24"/>
              </w:rPr>
              <w:t>鉴于</w:t>
            </w:r>
          </w:p>
        </w:tc>
        <w:tc>
          <w:tcPr>
            <w:tcW w:w="6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4920" w:type="dxa"/>
            <w:gridSpan w:val="12"/>
            <w:noWrap/>
            <w:vAlign w:val="bottom"/>
          </w:tcPr>
          <w:p>
            <w:pPr>
              <w:ind w:left="660"/>
              <w:rPr>
                <w:rFonts w:ascii="仿宋" w:hAnsi="仿宋" w:eastAsia="仿宋" w:cs="仿宋"/>
                <w:w w:val="98"/>
                <w:sz w:val="24"/>
              </w:rPr>
            </w:pPr>
            <w:r>
              <w:rPr>
                <w:rFonts w:hint="eastAsia" w:ascii="仿宋" w:hAnsi="仿宋" w:eastAsia="仿宋" w:cs="仿宋"/>
                <w:w w:val="98"/>
                <w:sz w:val="24"/>
              </w:rPr>
              <w:t>（发包人名称，以下简称“发包人”）接受</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sz w:val="24"/>
              </w:rPr>
            </w:pPr>
            <w:r>
              <w:rPr>
                <w:rFonts w:hint="eastAsia" w:ascii="仿宋" w:hAnsi="仿宋" w:eastAsia="仿宋" w:cs="仿宋"/>
                <w:sz w:val="24"/>
              </w:rPr>
              <w:t>（承</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000000"/>
            <w:noWrap/>
            <w:vAlign w:val="bottom"/>
          </w:tcPr>
          <w:p>
            <w:pPr>
              <w:rPr>
                <w:rFonts w:ascii="仿宋" w:hAnsi="仿宋" w:eastAsia="仿宋" w:cs="仿宋"/>
                <w:sz w:val="1"/>
              </w:rPr>
            </w:pPr>
          </w:p>
        </w:tc>
        <w:tc>
          <w:tcPr>
            <w:tcW w:w="1300" w:type="dxa"/>
            <w:gridSpan w:val="2"/>
            <w:shd w:val="clear" w:color="auto" w:fill="000000"/>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88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包人名称，以下简称“承包人”）于</w:t>
            </w: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740" w:type="dxa"/>
            <w:gridSpan w:val="2"/>
            <w:noWrap/>
            <w:vAlign w:val="bottom"/>
          </w:tcPr>
          <w:p>
            <w:pPr>
              <w:ind w:left="500"/>
              <w:rPr>
                <w:rFonts w:ascii="仿宋" w:hAnsi="仿宋" w:eastAsia="仿宋" w:cs="仿宋"/>
                <w:w w:val="91"/>
                <w:sz w:val="24"/>
              </w:rPr>
            </w:pPr>
            <w:r>
              <w:rPr>
                <w:rFonts w:hint="eastAsia" w:ascii="仿宋" w:hAnsi="仿宋" w:eastAsia="仿宋" w:cs="仿宋"/>
                <w:w w:val="91"/>
                <w:sz w:val="24"/>
              </w:rPr>
              <w:t>月</w:t>
            </w: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1600" w:type="dxa"/>
            <w:gridSpan w:val="3"/>
            <w:noWrap/>
            <w:vAlign w:val="bottom"/>
          </w:tcPr>
          <w:p>
            <w:pPr>
              <w:rPr>
                <w:rFonts w:ascii="仿宋" w:hAnsi="仿宋" w:eastAsia="仿宋" w:cs="仿宋"/>
                <w:sz w:val="24"/>
              </w:rPr>
            </w:pPr>
            <w:r>
              <w:rPr>
                <w:rFonts w:hint="eastAsia" w:ascii="仿宋" w:hAnsi="仿宋" w:eastAsia="仿宋" w:cs="仿宋"/>
                <w:sz w:val="24"/>
              </w:rPr>
              <w:t>日参加</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（项目名</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1720" w:type="dxa"/>
            <w:gridSpan w:val="3"/>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1240" w:type="dxa"/>
            <w:gridSpan w:val="2"/>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1080" w:type="dxa"/>
            <w:gridSpan w:val="3"/>
            <w:noWrap/>
            <w:vAlign w:val="bottom"/>
          </w:tcPr>
          <w:p>
            <w:pPr>
              <w:rPr>
                <w:rFonts w:ascii="仿宋" w:hAnsi="仿宋" w:eastAsia="仿宋" w:cs="仿宋"/>
                <w:sz w:val="24"/>
              </w:rPr>
            </w:pPr>
            <w:r>
              <w:rPr>
                <w:rFonts w:hint="eastAsia" w:ascii="仿宋" w:hAnsi="仿宋" w:eastAsia="仿宋" w:cs="仿宋"/>
                <w:sz w:val="24"/>
              </w:rPr>
              <w:t>称）</w:t>
            </w:r>
          </w:p>
        </w:tc>
        <w:tc>
          <w:tcPr>
            <w:tcW w:w="620" w:type="dxa"/>
            <w:noWrap/>
            <w:vAlign w:val="bottom"/>
          </w:tcPr>
          <w:p>
            <w:pPr>
              <w:rPr>
                <w:rFonts w:ascii="仿宋" w:hAnsi="仿宋" w:eastAsia="仿宋" w:cs="仿宋"/>
                <w:sz w:val="24"/>
              </w:rPr>
            </w:pPr>
          </w:p>
        </w:tc>
        <w:tc>
          <w:tcPr>
            <w:tcW w:w="6980" w:type="dxa"/>
            <w:gridSpan w:val="17"/>
            <w:noWrap/>
            <w:vAlign w:val="bottom"/>
          </w:tcPr>
          <w:p>
            <w:pPr>
              <w:jc w:val="right"/>
              <w:rPr>
                <w:rFonts w:ascii="仿宋" w:hAnsi="仿宋" w:eastAsia="仿宋" w:cs="仿宋"/>
                <w:w w:val="99"/>
                <w:sz w:val="24"/>
              </w:rPr>
            </w:pPr>
            <w:r>
              <w:rPr>
                <w:rFonts w:hint="eastAsia" w:ascii="仿宋" w:hAnsi="仿宋" w:eastAsia="仿宋" w:cs="仿宋"/>
                <w:w w:val="99"/>
                <w:sz w:val="24"/>
              </w:rPr>
              <w:t>标段施工的投标。我方愿意无条件地、不可撤销地就承包人履行与</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1220" w:type="dxa"/>
            <w:gridSpan w:val="2"/>
            <w:shd w:val="clear" w:color="auto" w:fill="000000"/>
            <w:noWrap/>
            <w:vAlign w:val="bottom"/>
          </w:tcPr>
          <w:p>
            <w:pPr>
              <w:rPr>
                <w:rFonts w:ascii="仿宋" w:hAnsi="仿宋" w:eastAsia="仿宋" w:cs="仿宋"/>
                <w:sz w:val="1"/>
              </w:rPr>
            </w:pPr>
          </w:p>
        </w:tc>
        <w:tc>
          <w:tcPr>
            <w:tcW w:w="1720" w:type="dxa"/>
            <w:gridSpan w:val="3"/>
            <w:noWrap/>
            <w:vAlign w:val="bottom"/>
          </w:tcPr>
          <w:p>
            <w:pPr>
              <w:rPr>
                <w:rFonts w:ascii="仿宋" w:hAnsi="仿宋" w:eastAsia="仿宋" w:cs="仿宋"/>
                <w:sz w:val="1"/>
              </w:rPr>
            </w:pPr>
          </w:p>
        </w:tc>
        <w:tc>
          <w:tcPr>
            <w:tcW w:w="780" w:type="dxa"/>
            <w:gridSpan w:val="2"/>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88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4"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你方订立的合同，向你方提供担保。</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8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95"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3720" w:type="dxa"/>
            <w:gridSpan w:val="7"/>
            <w:noWrap/>
            <w:vAlign w:val="bottom"/>
          </w:tcPr>
          <w:p>
            <w:pPr>
              <w:rPr>
                <w:rFonts w:ascii="仿宋" w:hAnsi="仿宋" w:eastAsia="仿宋" w:cs="仿宋"/>
                <w:sz w:val="24"/>
              </w:rPr>
            </w:pPr>
            <w:r>
              <w:rPr>
                <w:rFonts w:hint="eastAsia" w:ascii="仿宋" w:hAnsi="仿宋" w:eastAsia="仿宋" w:cs="仿宋"/>
                <w:sz w:val="24"/>
              </w:rPr>
              <w:t>1. 担保金额人民币（大写）</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920" w:type="dxa"/>
            <w:gridSpan w:val="4"/>
            <w:noWrap/>
            <w:vAlign w:val="bottom"/>
          </w:tcPr>
          <w:p>
            <w:pPr>
              <w:ind w:left="120"/>
              <w:rPr>
                <w:rFonts w:ascii="仿宋" w:hAnsi="仿宋" w:eastAsia="仿宋" w:cs="仿宋"/>
                <w:sz w:val="24"/>
              </w:rPr>
            </w:pPr>
            <w:r>
              <w:rPr>
                <w:rFonts w:hint="eastAsia" w:ascii="仿宋" w:hAnsi="仿宋" w:eastAsia="仿宋" w:cs="仿宋"/>
                <w:sz w:val="24"/>
              </w:rPr>
              <w:t>元（¥</w:t>
            </w:r>
          </w:p>
        </w:tc>
        <w:tc>
          <w:tcPr>
            <w:tcW w:w="360" w:type="dxa"/>
            <w:noWrap/>
            <w:vAlign w:val="bottom"/>
          </w:tcPr>
          <w:p>
            <w:pPr>
              <w:rPr>
                <w:rFonts w:ascii="仿宋" w:hAnsi="仿宋" w:eastAsia="仿宋" w:cs="仿宋"/>
                <w:sz w:val="24"/>
              </w:rPr>
            </w:pPr>
          </w:p>
        </w:tc>
        <w:tc>
          <w:tcPr>
            <w:tcW w:w="1060" w:type="dxa"/>
            <w:gridSpan w:val="3"/>
            <w:noWrap/>
            <w:vAlign w:val="bottom"/>
          </w:tcPr>
          <w:p>
            <w:pPr>
              <w:jc w:val="right"/>
              <w:rPr>
                <w:rFonts w:ascii="仿宋" w:hAnsi="仿宋" w:eastAsia="仿宋" w:cs="仿宋"/>
                <w:w w:val="70"/>
                <w:sz w:val="24"/>
              </w:rPr>
            </w:pPr>
            <w:r>
              <w:rPr>
                <w:rFonts w:hint="eastAsia" w:ascii="仿宋" w:hAnsi="仿宋" w:eastAsia="仿宋" w:cs="仿宋"/>
                <w:w w:val="70"/>
                <w:sz w:val="24"/>
              </w:rPr>
              <w:t>）。</w:t>
            </w:r>
          </w:p>
        </w:tc>
      </w:tr>
      <w:tr>
        <w:tblPrEx>
          <w:tblCellMar>
            <w:top w:w="0" w:type="dxa"/>
            <w:left w:w="0" w:type="dxa"/>
            <w:bottom w:w="0" w:type="dxa"/>
            <w:right w:w="0" w:type="dxa"/>
          </w:tblCellMar>
        </w:tblPrEx>
        <w:trPr>
          <w:trHeight w:val="20" w:hRule="atLeast"/>
        </w:trPr>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66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8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bl>
    <w:p>
      <w:pPr>
        <w:rPr>
          <w:rFonts w:ascii="仿宋" w:hAnsi="仿宋" w:eastAsia="仿宋" w:cs="仿宋"/>
        </w:rPr>
      </w:pPr>
    </w:p>
    <w:p>
      <w:pPr>
        <w:numPr>
          <w:ilvl w:val="0"/>
          <w:numId w:val="78"/>
        </w:numPr>
        <w:tabs>
          <w:tab w:val="left" w:pos="787"/>
        </w:tabs>
        <w:ind w:firstLine="484"/>
        <w:rPr>
          <w:rFonts w:ascii="仿宋" w:hAnsi="仿宋" w:eastAsia="仿宋" w:cs="仿宋"/>
          <w:sz w:val="24"/>
        </w:rPr>
      </w:pPr>
      <w:r>
        <w:rPr>
          <w:rFonts w:hint="eastAsia" w:ascii="仿宋" w:hAnsi="仿宋" w:eastAsia="仿宋" w:cs="仿宋"/>
          <w:sz w:val="24"/>
        </w:rPr>
        <w:t>担保有效期自发包人与承包人签订的合同生效之日起至发包人签发交工验收证书且承包人按照合同约定缴纳质量保证金之日止。</w:t>
      </w:r>
      <w:r>
        <w:rPr>
          <w:rFonts w:hint="eastAsia" w:ascii="仿宋" w:hAnsi="仿宋" w:eastAsia="仿宋" w:cs="仿宋"/>
          <w:sz w:val="27"/>
          <w:vertAlign w:val="superscript"/>
        </w:rPr>
        <w:t>①</w:t>
      </w:r>
    </w:p>
    <w:p>
      <w:pPr>
        <w:rPr>
          <w:rFonts w:ascii="仿宋" w:hAnsi="仿宋" w:eastAsia="仿宋" w:cs="仿宋"/>
          <w:sz w:val="24"/>
        </w:rPr>
      </w:pPr>
    </w:p>
    <w:p>
      <w:pPr>
        <w:numPr>
          <w:ilvl w:val="0"/>
          <w:numId w:val="78"/>
        </w:numPr>
        <w:tabs>
          <w:tab w:val="left" w:pos="780"/>
        </w:tabs>
        <w:ind w:firstLine="484"/>
        <w:rPr>
          <w:rFonts w:ascii="仿宋" w:hAnsi="仿宋" w:eastAsia="仿宋" w:cs="仿宋"/>
          <w:sz w:val="24"/>
        </w:rPr>
      </w:pPr>
      <w:r>
        <w:rPr>
          <w:rFonts w:hint="eastAsia" w:ascii="仿宋" w:hAnsi="仿宋" w:eastAsia="仿宋" w:cs="仿宋"/>
          <w:sz w:val="24"/>
        </w:rPr>
        <w:t>在本担保有效期内，因承包人违反合同约定的义务给你方造成经济损失时，我方在收到你方以书面形式提出的在担保金额内的赔偿要求后，在 7 日内无条件支付，无须你方出具证明或陈述理由。</w:t>
      </w:r>
    </w:p>
    <w:p>
      <w:pPr>
        <w:rPr>
          <w:rFonts w:ascii="仿宋" w:hAnsi="仿宋" w:eastAsia="仿宋" w:cs="仿宋"/>
          <w:sz w:val="24"/>
        </w:rPr>
      </w:pPr>
    </w:p>
    <w:p>
      <w:pPr>
        <w:numPr>
          <w:ilvl w:val="0"/>
          <w:numId w:val="78"/>
        </w:numPr>
        <w:tabs>
          <w:tab w:val="left" w:pos="780"/>
        </w:tabs>
        <w:ind w:firstLine="484"/>
        <w:rPr>
          <w:rFonts w:ascii="仿宋" w:hAnsi="仿宋" w:eastAsia="仿宋" w:cs="仿宋"/>
          <w:sz w:val="24"/>
        </w:rPr>
      </w:pPr>
      <w:r>
        <w:rPr>
          <w:rFonts w:hint="eastAsia" w:ascii="仿宋" w:hAnsi="仿宋" w:eastAsia="仿宋" w:cs="仿宋"/>
          <w:sz w:val="24"/>
        </w:rPr>
        <w:t>发包人和承包人按合同条款第 15 条变更合同时，无论我方是否收到该变更，我方承担本担保规定的义务不变。</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11"/>
        <w:tblW w:w="5300" w:type="dxa"/>
        <w:tblInd w:w="3500" w:type="dxa"/>
        <w:tblLayout w:type="fixed"/>
        <w:tblCellMar>
          <w:top w:w="0" w:type="dxa"/>
          <w:left w:w="0" w:type="dxa"/>
          <w:bottom w:w="0" w:type="dxa"/>
          <w:right w:w="0" w:type="dxa"/>
        </w:tblCellMar>
      </w:tblPr>
      <w:tblGrid>
        <w:gridCol w:w="480"/>
        <w:gridCol w:w="720"/>
        <w:gridCol w:w="140"/>
        <w:gridCol w:w="720"/>
        <w:gridCol w:w="840"/>
        <w:gridCol w:w="180"/>
        <w:gridCol w:w="180"/>
        <w:gridCol w:w="720"/>
        <w:gridCol w:w="360"/>
        <w:gridCol w:w="60"/>
        <w:gridCol w:w="500"/>
        <w:gridCol w:w="40"/>
        <w:gridCol w:w="100"/>
        <w:gridCol w:w="260"/>
      </w:tblGrid>
      <w:tr>
        <w:tblPrEx>
          <w:tblCellMar>
            <w:top w:w="0" w:type="dxa"/>
            <w:left w:w="0" w:type="dxa"/>
            <w:bottom w:w="0" w:type="dxa"/>
            <w:right w:w="0" w:type="dxa"/>
          </w:tblCellMar>
        </w:tblPrEx>
        <w:trPr>
          <w:trHeight w:val="274"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担保人名称：</w:t>
            </w:r>
          </w:p>
        </w:tc>
        <w:tc>
          <w:tcPr>
            <w:tcW w:w="204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8"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地</w:t>
            </w:r>
          </w:p>
        </w:tc>
        <w:tc>
          <w:tcPr>
            <w:tcW w:w="2600" w:type="dxa"/>
            <w:gridSpan w:val="5"/>
            <w:noWrap/>
            <w:vAlign w:val="bottom"/>
          </w:tcPr>
          <w:p>
            <w:pPr>
              <w:ind w:left="240"/>
              <w:rPr>
                <w:rFonts w:ascii="仿宋" w:hAnsi="仿宋" w:eastAsia="仿宋" w:cs="仿宋"/>
                <w:sz w:val="24"/>
              </w:rPr>
            </w:pPr>
            <w:r>
              <w:rPr>
                <w:rFonts w:hint="eastAsia" w:ascii="仿宋" w:hAnsi="仿宋" w:eastAsia="仿宋" w:cs="仿宋"/>
                <w:sz w:val="24"/>
              </w:rPr>
              <w:t>址：</w:t>
            </w:r>
          </w:p>
        </w:tc>
        <w:tc>
          <w:tcPr>
            <w:tcW w:w="180" w:type="dxa"/>
            <w:tcBorders>
              <w:top w:val="single" w:color="auto" w:sz="8" w:space="0"/>
            </w:tcBorders>
            <w:noWrap/>
            <w:vAlign w:val="bottom"/>
          </w:tcPr>
          <w:p>
            <w:pPr>
              <w:rPr>
                <w:rFonts w:ascii="仿宋" w:hAnsi="仿宋" w:eastAsia="仿宋" w:cs="仿宋"/>
                <w:sz w:val="24"/>
              </w:rPr>
            </w:pPr>
          </w:p>
        </w:tc>
        <w:tc>
          <w:tcPr>
            <w:tcW w:w="72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tcBorders>
            <w:noWrap/>
            <w:vAlign w:val="bottom"/>
          </w:tcPr>
          <w:p>
            <w:pPr>
              <w:rPr>
                <w:rFonts w:ascii="仿宋" w:hAnsi="仿宋" w:eastAsia="仿宋" w:cs="仿宋"/>
                <w:sz w:val="24"/>
              </w:rPr>
            </w:pPr>
          </w:p>
        </w:tc>
        <w:tc>
          <w:tcPr>
            <w:tcW w:w="60" w:type="dxa"/>
            <w:tcBorders>
              <w:top w:val="single" w:color="auto" w:sz="8" w:space="0"/>
            </w:tcBorders>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邮政编码：</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8" w:hRule="atLeast"/>
        </w:trPr>
        <w:tc>
          <w:tcPr>
            <w:tcW w:w="480" w:type="dxa"/>
            <w:noWrap/>
            <w:vAlign w:val="bottom"/>
          </w:tcPr>
          <w:p>
            <w:pPr>
              <w:rPr>
                <w:rFonts w:ascii="仿宋" w:hAnsi="仿宋" w:eastAsia="仿宋" w:cs="仿宋"/>
                <w:sz w:val="24"/>
              </w:rPr>
            </w:pPr>
            <w:r>
              <w:rPr>
                <w:rFonts w:hint="eastAsia" w:ascii="仿宋" w:hAnsi="仿宋" w:eastAsia="仿宋" w:cs="仿宋"/>
                <w:sz w:val="24"/>
              </w:rPr>
              <w:t>电</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话：</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传</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真：</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8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ind w:left="120"/>
              <w:rPr>
                <w:rFonts w:ascii="仿宋" w:hAnsi="仿宋" w:eastAsia="仿宋" w:cs="仿宋"/>
                <w:w w:val="91"/>
                <w:sz w:val="24"/>
              </w:rPr>
            </w:pPr>
            <w:r>
              <w:rPr>
                <w:rFonts w:hint="eastAsia" w:ascii="仿宋" w:hAnsi="仿宋" w:eastAsia="仿宋" w:cs="仿宋"/>
                <w:w w:val="91"/>
                <w:sz w:val="24"/>
              </w:rPr>
              <w:t>年</w:t>
            </w:r>
          </w:p>
        </w:tc>
        <w:tc>
          <w:tcPr>
            <w:tcW w:w="720" w:type="dxa"/>
            <w:tcBorders>
              <w:bottom w:val="single" w:color="auto" w:sz="8" w:space="0"/>
            </w:tcBorders>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r>
              <w:rPr>
                <w:rFonts w:hint="eastAsia" w:ascii="仿宋" w:hAnsi="仿宋" w:eastAsia="仿宋" w:cs="仿宋"/>
                <w:sz w:val="24"/>
              </w:rPr>
              <w:t>月</w:t>
            </w:r>
          </w:p>
        </w:tc>
        <w:tc>
          <w:tcPr>
            <w:tcW w:w="60" w:type="dxa"/>
            <w:tcBorders>
              <w:bottom w:val="single" w:color="auto" w:sz="8" w:space="0"/>
            </w:tcBorders>
            <w:noWrap/>
            <w:vAlign w:val="bottom"/>
          </w:tcPr>
          <w:p>
            <w:pPr>
              <w:rPr>
                <w:rFonts w:ascii="仿宋" w:hAnsi="仿宋" w:eastAsia="仿宋" w:cs="仿宋"/>
                <w:sz w:val="24"/>
              </w:rPr>
            </w:pPr>
          </w:p>
        </w:tc>
        <w:tc>
          <w:tcPr>
            <w:tcW w:w="500" w:type="dxa"/>
            <w:tcBorders>
              <w:bottom w:val="single" w:color="auto" w:sz="8" w:space="0"/>
            </w:tcBorders>
            <w:noWrap/>
            <w:vAlign w:val="bottom"/>
          </w:tcPr>
          <w:p>
            <w:pPr>
              <w:rPr>
                <w:rFonts w:ascii="仿宋" w:hAnsi="仿宋" w:eastAsia="仿宋" w:cs="仿宋"/>
                <w:sz w:val="24"/>
              </w:rPr>
            </w:pPr>
          </w:p>
        </w:tc>
        <w:tc>
          <w:tcPr>
            <w:tcW w:w="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bl>
    <w:p>
      <w:pPr>
        <w:rPr>
          <w:rFonts w:ascii="仿宋" w:hAnsi="仿宋" w:eastAsia="仿宋" w:cs="仿宋"/>
        </w:rPr>
      </w:pPr>
      <w:r>
        <w:rPr>
          <w:rFonts w:ascii="仿宋" w:hAnsi="仿宋" w:eastAsia="仿宋" w:cs="仿宋"/>
          <w:w w:val="91"/>
          <w:sz w:val="24"/>
        </w:rPr>
        <w:pict>
          <v:line id="_x0000_s2069" o:spid="_x0000_s2069" o:spt="20" style="position:absolute;left:0pt;margin-left:0.2pt;margin-top:57.7pt;height:0pt;width:144pt;z-index:-251148288;mso-width-relative:page;mso-height-relative:page;" coordsize="21600,21600" o:allowincell="f" o:gfxdata="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llCzs8AAAAIAQAADwAAAAAAAAAB&#10;ACAAAAAiAAAAZHJzL2Rvd25yZXYueG1sUEsBAhQAFAAAAAgAh07iQHZu8xjgAQAApgMAAA4AAAAA&#10;AAAAAQAgAAAAHgEAAGRycy9lMm9Eb2MueG1sUEsFBgAAAAAGAAYAWQEAAHAFAAAAAA==&#10;">
            <v:path arrowok="t"/>
            <v:fill focussize="0,0"/>
            <v:stroke weight="0.504015748031496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3400"/>
          <w:tab w:val="left" w:pos="6520"/>
        </w:tabs>
        <w:rPr>
          <w:rFonts w:ascii="仿宋" w:hAnsi="仿宋" w:eastAsia="仿宋" w:cs="仿宋"/>
          <w:sz w:val="18"/>
        </w:rPr>
      </w:pPr>
      <w:r>
        <w:rPr>
          <w:rFonts w:hint="eastAsia" w:ascii="仿宋" w:hAnsi="仿宋" w:eastAsia="仿宋" w:cs="仿宋"/>
          <w:sz w:val="18"/>
          <w:vertAlign w:val="superscript"/>
        </w:rPr>
        <w:t>①</w:t>
      </w:r>
      <w:r>
        <w:rPr>
          <w:rFonts w:hint="eastAsia" w:ascii="仿宋" w:hAnsi="仿宋" w:eastAsia="仿宋" w:cs="仿宋"/>
          <w:sz w:val="18"/>
        </w:rPr>
        <w:t>本条内容可修改为：“本担保自</w:t>
      </w:r>
      <w:r>
        <w:rPr>
          <w:rFonts w:hint="eastAsia" w:ascii="仿宋" w:hAnsi="仿宋" w:eastAsia="仿宋" w:cs="仿宋"/>
        </w:rPr>
        <w:tab/>
      </w:r>
      <w:r>
        <w:rPr>
          <w:rFonts w:hint="eastAsia" w:ascii="仿宋" w:hAnsi="仿宋" w:eastAsia="仿宋" w:cs="仿宋"/>
          <w:sz w:val="18"/>
        </w:rPr>
        <w:t>（生效日期）之日起生效，至</w:t>
      </w:r>
      <w:r>
        <w:rPr>
          <w:rFonts w:hint="eastAsia" w:ascii="仿宋" w:hAnsi="仿宋" w:eastAsia="仿宋" w:cs="仿宋"/>
        </w:rPr>
        <w:tab/>
      </w:r>
      <w:r>
        <w:rPr>
          <w:rFonts w:hint="eastAsia" w:ascii="仿宋" w:hAnsi="仿宋" w:eastAsia="仿宋" w:cs="仿宋"/>
          <w:sz w:val="18"/>
        </w:rPr>
        <w:t>（失效日期）之日失效。”</w:t>
      </w:r>
    </w:p>
    <w:p>
      <w:pPr>
        <w:rPr>
          <w:rFonts w:ascii="仿宋" w:hAnsi="仿宋" w:eastAsia="仿宋" w:cs="仿宋"/>
        </w:rPr>
      </w:pPr>
      <w:r>
        <w:rPr>
          <w:rFonts w:ascii="仿宋" w:hAnsi="仿宋" w:eastAsia="仿宋" w:cs="仿宋"/>
          <w:sz w:val="18"/>
        </w:rPr>
        <w:pict>
          <v:line id="_x0000_s2068" o:spid="_x0000_s2068" o:spt="20" style="position:absolute;left:0pt;margin-left:130.8pt;margin-top:-0.35pt;height:0pt;width:40.65pt;z-index:-251147264;mso-width-relative:page;mso-height-relative:page;" coordsize="21600,21600" o:allowincell="f" o:gfxdata="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wbTjWAAAABwEAAA8A&#10;AAAAAAAAAQAgAAAAIgAAAGRycy9kb3ducmV2LnhtbFBLAQIUABQAAAAIAIdO4kBmGmhr4AEAAKUD&#10;AAAOAAAAAAAAAAEAIAAAACUBAABkcnMvZTJvRG9jLnhtbFBLBQYAAAAABgAGAFkBAAB3BQAAAAA=&#10;">
            <v:path arrowok="t"/>
            <v:fill focussize="0,0"/>
            <v:stroke weight="0.48pt"/>
            <v:imagedata o:title=""/>
            <o:lock v:ext="edit"/>
          </v:line>
        </w:pict>
      </w:r>
      <w:r>
        <w:rPr>
          <w:rFonts w:ascii="仿宋" w:hAnsi="仿宋" w:eastAsia="仿宋" w:cs="仿宋"/>
          <w:sz w:val="18"/>
        </w:rPr>
        <w:pict>
          <v:line id="_x0000_s2067" o:spid="_x0000_s2067" o:spt="20" style="position:absolute;left:0pt;margin-left:286.95pt;margin-top:-0.35pt;height:0pt;width:40.65pt;z-index:-251146240;mso-width-relative:page;mso-height-relative:page;" coordsize="21600,21600" o:allowincell="f" o:gfxdata="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bA2NYAAAAHAQAADwAA&#10;AAAAAAABACAAAAAiAAAAZHJzL2Rvd25yZXYueG1sUEsBAhQAFAAAAAgAh07iQFjbpRTfAQAApQMA&#10;AA4AAAAAAAAAAQAgAAAAJQEAAGRycy9lMm9Eb2MueG1sUEsFBgAAAAAGAAYAWQEAAHYFAAAAAA==&#10;">
            <v:path arrowok="t"/>
            <v:fill focussize="0,0"/>
            <v:stroke weight="0.48pt"/>
            <v:imagedata o:title=""/>
            <o:lock v:ext="edit"/>
          </v:line>
        </w:pict>
      </w:r>
    </w:p>
    <w:p>
      <w:pPr>
        <w:ind w:left="220"/>
        <w:rPr>
          <w:rFonts w:ascii="仿宋" w:hAnsi="仿宋" w:eastAsia="仿宋" w:cs="仿宋"/>
          <w:sz w:val="18"/>
        </w:rPr>
      </w:pPr>
      <w:r>
        <w:rPr>
          <w:rFonts w:hint="eastAsia" w:ascii="仿宋" w:hAnsi="仿宋" w:eastAsia="仿宋" w:cs="仿宋"/>
          <w:sz w:val="18"/>
        </w:rPr>
        <w:t>如发包人接受履约保函采用固定有效期，在项目专用合同条款中应增加保证承包人在履约保函失效日前向发</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包人出具后续阶段履约保函的约束性条款，直至发包人签发交工验收证书且承包人按照合同约定缴纳质量保</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证金之日为止。</w:t>
      </w:r>
    </w:p>
    <w:p>
      <w:pPr>
        <w:ind w:left="220"/>
        <w:rPr>
          <w:rFonts w:ascii="仿宋" w:hAnsi="仿宋" w:eastAsia="仿宋" w:cs="仿宋"/>
          <w:sz w:val="18"/>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82" w:name="page171"/>
      <w:bookmarkEnd w:id="82"/>
    </w:p>
    <w:p>
      <w:pPr>
        <w:rPr>
          <w:rFonts w:ascii="仿宋" w:hAnsi="仿宋" w:eastAsia="仿宋" w:cs="仿宋"/>
          <w:sz w:val="24"/>
        </w:rPr>
      </w:pPr>
      <w:r>
        <w:rPr>
          <w:rFonts w:hint="eastAsia" w:ascii="仿宋" w:hAnsi="仿宋" w:eastAsia="仿宋" w:cs="仿宋"/>
          <w:sz w:val="24"/>
        </w:rPr>
        <w:t>附件八 工程资金监管协议格式</w:t>
      </w:r>
    </w:p>
    <w:p>
      <w:pPr>
        <w:ind w:firstLine="480"/>
        <w:rPr>
          <w:rFonts w:ascii="仿宋" w:hAnsi="仿宋" w:eastAsia="仿宋" w:cs="仿宋"/>
          <w:sz w:val="23"/>
        </w:rPr>
      </w:pPr>
      <w:r>
        <w:rPr>
          <w:rFonts w:hint="eastAsia" w:ascii="仿宋" w:hAnsi="仿宋" w:eastAsia="仿宋" w:cs="仿宋"/>
          <w:sz w:val="23"/>
        </w:rPr>
        <w:t>（发包人与承包人签订合同协议书时应与发包人指定的银行签署工程资金监管协议，工程资金监管协议内容在保证本项目资金有效监管的前提下由三方共同商定）</w:t>
      </w:r>
    </w:p>
    <w:p>
      <w:pPr>
        <w:ind w:left="3220"/>
        <w:rPr>
          <w:rFonts w:ascii="仿宋" w:hAnsi="仿宋" w:eastAsia="仿宋" w:cs="仿宋"/>
          <w:sz w:val="28"/>
        </w:rPr>
      </w:pPr>
      <w:r>
        <w:rPr>
          <w:rFonts w:hint="eastAsia" w:ascii="仿宋" w:hAnsi="仿宋" w:eastAsia="仿宋" w:cs="仿宋"/>
          <w:sz w:val="28"/>
        </w:rPr>
        <w:t>工程资金监管协议</w:t>
      </w:r>
    </w:p>
    <w:p>
      <w:pPr>
        <w:rPr>
          <w:rFonts w:ascii="仿宋" w:hAnsi="仿宋" w:eastAsia="仿宋" w:cs="仿宋"/>
        </w:rPr>
      </w:pPr>
    </w:p>
    <w:tbl>
      <w:tblPr>
        <w:tblStyle w:val="11"/>
        <w:tblW w:w="8800" w:type="dxa"/>
        <w:tblInd w:w="0" w:type="dxa"/>
        <w:tblLayout w:type="fixed"/>
        <w:tblCellMar>
          <w:top w:w="0" w:type="dxa"/>
          <w:left w:w="0" w:type="dxa"/>
          <w:bottom w:w="0" w:type="dxa"/>
          <w:right w:w="0" w:type="dxa"/>
        </w:tblCellMar>
      </w:tblPr>
      <w:tblGrid>
        <w:gridCol w:w="960"/>
        <w:gridCol w:w="240"/>
        <w:gridCol w:w="240"/>
        <w:gridCol w:w="820"/>
        <w:gridCol w:w="160"/>
        <w:gridCol w:w="460"/>
        <w:gridCol w:w="120"/>
        <w:gridCol w:w="220"/>
        <w:gridCol w:w="3380"/>
        <w:gridCol w:w="840"/>
        <w:gridCol w:w="1360"/>
      </w:tblGrid>
      <w:tr>
        <w:tblPrEx>
          <w:tblCellMar>
            <w:top w:w="0" w:type="dxa"/>
            <w:left w:w="0" w:type="dxa"/>
            <w:bottom w:w="0" w:type="dxa"/>
            <w:right w:w="0" w:type="dxa"/>
          </w:tblCellMar>
        </w:tblPrEx>
        <w:trPr>
          <w:trHeight w:val="292"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460" w:type="dxa"/>
            <w:noWrap/>
            <w:vAlign w:val="bottom"/>
          </w:tcPr>
          <w:p>
            <w:pPr>
              <w:rPr>
                <w:rFonts w:ascii="仿宋" w:hAnsi="仿宋" w:eastAsia="仿宋" w:cs="仿宋"/>
                <w:sz w:val="24"/>
              </w:rPr>
            </w:pPr>
          </w:p>
        </w:tc>
        <w:tc>
          <w:tcPr>
            <w:tcW w:w="3720" w:type="dxa"/>
            <w:gridSpan w:val="3"/>
            <w:noWrap/>
            <w:vAlign w:val="bottom"/>
          </w:tcPr>
          <w:p>
            <w:pPr>
              <w:rPr>
                <w:rFonts w:ascii="仿宋" w:hAnsi="仿宋" w:eastAsia="仿宋" w:cs="仿宋"/>
                <w:sz w:val="24"/>
              </w:rPr>
            </w:pPr>
            <w:r>
              <w:rPr>
                <w:rFonts w:hint="eastAsia" w:ascii="仿宋" w:hAnsi="仿宋" w:eastAsia="仿宋" w:cs="仿宋"/>
                <w:sz w:val="24"/>
              </w:rPr>
              <w:t>（以下简称“甲方”）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3720" w:type="dxa"/>
            <w:gridSpan w:val="3"/>
            <w:vMerge w:val="restart"/>
            <w:noWrap/>
            <w:vAlign w:val="bottom"/>
          </w:tcPr>
          <w:p>
            <w:pPr>
              <w:rPr>
                <w:rFonts w:ascii="仿宋" w:hAnsi="仿宋" w:eastAsia="仿宋" w:cs="仿宋"/>
                <w:sz w:val="24"/>
              </w:rPr>
            </w:pPr>
            <w:r>
              <w:rPr>
                <w:rFonts w:hint="eastAsia" w:ascii="仿宋" w:hAnsi="仿宋" w:eastAsia="仿宋" w:cs="仿宋"/>
                <w:sz w:val="24"/>
              </w:rPr>
              <w:t>（以下简称“乙方”）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59"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承包人：</w:t>
            </w:r>
          </w:p>
        </w:tc>
        <w:tc>
          <w:tcPr>
            <w:tcW w:w="460" w:type="dxa"/>
            <w:noWrap/>
            <w:vAlign w:val="bottom"/>
          </w:tcPr>
          <w:p>
            <w:pPr>
              <w:rPr>
                <w:rFonts w:ascii="仿宋" w:hAnsi="仿宋" w:eastAsia="仿宋" w:cs="仿宋"/>
                <w:sz w:val="24"/>
              </w:rPr>
            </w:pPr>
          </w:p>
        </w:tc>
        <w:tc>
          <w:tcPr>
            <w:tcW w:w="3720" w:type="dxa"/>
            <w:gridSpan w:val="3"/>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0" w:type="dxa"/>
            <w:gridSpan w:val="2"/>
            <w:vMerge w:val="restart"/>
            <w:noWrap/>
            <w:vAlign w:val="bottom"/>
          </w:tcPr>
          <w:p>
            <w:pPr>
              <w:rPr>
                <w:rFonts w:ascii="仿宋" w:hAnsi="仿宋" w:eastAsia="仿宋" w:cs="仿宋"/>
                <w:sz w:val="24"/>
              </w:rPr>
            </w:pPr>
            <w:r>
              <w:rPr>
                <w:rFonts w:hint="eastAsia" w:ascii="仿宋" w:hAnsi="仿宋" w:eastAsia="仿宋" w:cs="仿宋"/>
                <w:sz w:val="24"/>
              </w:rPr>
              <w:t>（以下简称“丙方”）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60"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经办银行：</w:t>
            </w: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0" w:type="dxa"/>
            <w:gridSpan w:val="2"/>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580" w:type="dxa"/>
            <w:gridSpan w:val="2"/>
            <w:shd w:val="clear" w:color="auto" w:fill="000000"/>
            <w:noWrap/>
            <w:vAlign w:val="bottom"/>
          </w:tcPr>
          <w:p>
            <w:pPr>
              <w:rPr>
                <w:rFonts w:ascii="仿宋" w:hAnsi="仿宋" w:eastAsia="仿宋" w:cs="仿宋"/>
                <w:sz w:val="1"/>
              </w:rPr>
            </w:pPr>
          </w:p>
        </w:tc>
        <w:tc>
          <w:tcPr>
            <w:tcW w:w="220" w:type="dxa"/>
            <w:noWrap/>
            <w:vAlign w:val="bottom"/>
          </w:tcPr>
          <w:p>
            <w:pPr>
              <w:rPr>
                <w:rFonts w:ascii="仿宋" w:hAnsi="仿宋" w:eastAsia="仿宋" w:cs="仿宋"/>
                <w:sz w:val="1"/>
              </w:rPr>
            </w:pPr>
          </w:p>
        </w:tc>
        <w:tc>
          <w:tcPr>
            <w:tcW w:w="4220" w:type="dxa"/>
            <w:gridSpan w:val="2"/>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741" w:hRule="atLeast"/>
        </w:trPr>
        <w:tc>
          <w:tcPr>
            <w:tcW w:w="2420" w:type="dxa"/>
            <w:gridSpan w:val="5"/>
            <w:noWrap/>
            <w:vAlign w:val="bottom"/>
          </w:tcPr>
          <w:p>
            <w:pPr>
              <w:ind w:left="480"/>
              <w:rPr>
                <w:rFonts w:ascii="仿宋" w:hAnsi="仿宋" w:eastAsia="仿宋" w:cs="仿宋"/>
                <w:sz w:val="24"/>
              </w:rPr>
            </w:pPr>
            <w:r>
              <w:rPr>
                <w:rFonts w:hint="eastAsia" w:ascii="仿宋" w:hAnsi="仿宋" w:eastAsia="仿宋" w:cs="仿宋"/>
                <w:sz w:val="24"/>
              </w:rPr>
              <w:t>为了促进</w:t>
            </w:r>
          </w:p>
        </w:tc>
        <w:tc>
          <w:tcPr>
            <w:tcW w:w="6380" w:type="dxa"/>
            <w:gridSpan w:val="6"/>
            <w:noWrap/>
            <w:vAlign w:val="bottom"/>
          </w:tcPr>
          <w:p>
            <w:pPr>
              <w:jc w:val="right"/>
              <w:rPr>
                <w:rFonts w:ascii="仿宋" w:hAnsi="仿宋" w:eastAsia="仿宋" w:cs="仿宋"/>
                <w:w w:val="99"/>
                <w:sz w:val="24"/>
              </w:rPr>
            </w:pPr>
            <w:r>
              <w:rPr>
                <w:rFonts w:hint="eastAsia" w:ascii="仿宋" w:hAnsi="仿宋" w:eastAsia="仿宋" w:cs="仿宋"/>
                <w:w w:val="99"/>
                <w:sz w:val="24"/>
              </w:rPr>
              <w:t>（项目名称）的顺利实施，管好用好建设资金，确保工程资</w:t>
            </w:r>
          </w:p>
        </w:tc>
      </w:tr>
      <w:tr>
        <w:tblPrEx>
          <w:tblCellMar>
            <w:top w:w="0" w:type="dxa"/>
            <w:left w:w="0" w:type="dxa"/>
            <w:bottom w:w="0" w:type="dxa"/>
            <w:right w:w="0" w:type="dxa"/>
          </w:tblCellMar>
        </w:tblPrEx>
        <w:trPr>
          <w:trHeight w:val="20" w:hRule="atLeast"/>
        </w:trPr>
        <w:tc>
          <w:tcPr>
            <w:tcW w:w="1440" w:type="dxa"/>
            <w:gridSpan w:val="3"/>
            <w:shd w:val="clear" w:color="auto" w:fill="auto"/>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800" w:type="dxa"/>
            <w:gridSpan w:val="3"/>
            <w:noWrap/>
            <w:vAlign w:val="bottom"/>
          </w:tcPr>
          <w:p>
            <w:pPr>
              <w:rPr>
                <w:rFonts w:ascii="仿宋" w:hAnsi="仿宋" w:eastAsia="仿宋" w:cs="仿宋"/>
                <w:sz w:val="1"/>
              </w:rPr>
            </w:pPr>
          </w:p>
        </w:tc>
        <w:tc>
          <w:tcPr>
            <w:tcW w:w="3380" w:type="dxa"/>
            <w:noWrap/>
            <w:vAlign w:val="bottom"/>
          </w:tcPr>
          <w:p>
            <w:pPr>
              <w:rPr>
                <w:rFonts w:ascii="仿宋" w:hAnsi="仿宋" w:eastAsia="仿宋" w:cs="仿宋"/>
                <w:sz w:val="1"/>
              </w:rPr>
            </w:pP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59" w:hRule="atLeast"/>
        </w:trPr>
        <w:tc>
          <w:tcPr>
            <w:tcW w:w="6600" w:type="dxa"/>
            <w:gridSpan w:val="9"/>
            <w:noWrap/>
            <w:vAlign w:val="bottom"/>
          </w:tcPr>
          <w:p>
            <w:pPr>
              <w:rPr>
                <w:rFonts w:ascii="仿宋" w:hAnsi="仿宋" w:eastAsia="仿宋" w:cs="仿宋"/>
                <w:w w:val="97"/>
                <w:sz w:val="24"/>
              </w:rPr>
            </w:pPr>
            <w:r>
              <w:rPr>
                <w:rFonts w:hint="eastAsia" w:ascii="仿宋" w:hAnsi="仿宋" w:eastAsia="仿宋" w:cs="仿宋"/>
                <w:w w:val="97"/>
                <w:sz w:val="24"/>
              </w:rPr>
              <w:t>金专款专用，同时为承包人提供便捷有效的银行业务服务，根据</w:t>
            </w:r>
          </w:p>
        </w:tc>
        <w:tc>
          <w:tcPr>
            <w:tcW w:w="2200" w:type="dxa"/>
            <w:gridSpan w:val="2"/>
            <w:noWrap/>
            <w:vAlign w:val="bottom"/>
          </w:tcPr>
          <w:p>
            <w:pPr>
              <w:jc w:val="right"/>
              <w:rPr>
                <w:rFonts w:ascii="仿宋" w:hAnsi="仿宋" w:eastAsia="仿宋" w:cs="仿宋"/>
                <w:sz w:val="24"/>
              </w:rPr>
            </w:pPr>
            <w:r>
              <w:rPr>
                <w:rFonts w:hint="eastAsia" w:ascii="仿宋" w:hAnsi="仿宋" w:eastAsia="仿宋" w:cs="仿宋"/>
                <w:sz w:val="24"/>
              </w:rPr>
              <w:t>（项目名称）</w:t>
            </w:r>
          </w:p>
        </w:tc>
      </w:tr>
      <w:tr>
        <w:tblPrEx>
          <w:tblCellMar>
            <w:top w:w="0" w:type="dxa"/>
            <w:left w:w="0" w:type="dxa"/>
            <w:bottom w:w="0" w:type="dxa"/>
            <w:right w:w="0" w:type="dxa"/>
          </w:tblCellMar>
        </w:tblPrEx>
        <w:trPr>
          <w:trHeight w:val="367" w:hRule="atLeast"/>
        </w:trPr>
        <w:tc>
          <w:tcPr>
            <w:tcW w:w="6600" w:type="dxa"/>
            <w:gridSpan w:val="9"/>
            <w:noWrap/>
            <w:vAlign w:val="bottom"/>
          </w:tcPr>
          <w:p>
            <w:pPr>
              <w:rPr>
                <w:rFonts w:ascii="仿宋" w:hAnsi="仿宋" w:eastAsia="仿宋" w:cs="仿宋"/>
                <w:sz w:val="24"/>
              </w:rPr>
            </w:pPr>
            <w:r>
              <w:rPr>
                <w:rFonts w:hint="eastAsia" w:ascii="仿宋" w:hAnsi="仿宋" w:eastAsia="仿宋" w:cs="仿宋"/>
                <w:sz w:val="24"/>
              </w:rPr>
              <w:t>合同条款有关规定，经甲、乙、丙三方协商，达成协议如下：</w:t>
            </w:r>
          </w:p>
        </w:tc>
        <w:tc>
          <w:tcPr>
            <w:tcW w:w="840" w:type="dxa"/>
            <w:tcBorders>
              <w:top w:val="single" w:color="auto" w:sz="8" w:space="0"/>
            </w:tcBorders>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97" w:hRule="atLeast"/>
        </w:trPr>
        <w:tc>
          <w:tcPr>
            <w:tcW w:w="6600" w:type="dxa"/>
            <w:gridSpan w:val="9"/>
            <w:noWrap/>
            <w:vAlign w:val="bottom"/>
          </w:tcPr>
          <w:p>
            <w:pPr>
              <w:ind w:left="480"/>
              <w:rPr>
                <w:rFonts w:ascii="仿宋" w:hAnsi="仿宋" w:eastAsia="仿宋" w:cs="仿宋"/>
                <w:sz w:val="24"/>
              </w:rPr>
            </w:pPr>
            <w:r>
              <w:rPr>
                <w:rFonts w:hint="eastAsia" w:ascii="仿宋" w:hAnsi="仿宋" w:eastAsia="仿宋" w:cs="仿宋"/>
                <w:sz w:val="24"/>
              </w:rPr>
              <w:t>1. 资金管理的内容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56" w:hRule="atLeast"/>
        </w:trPr>
        <w:tc>
          <w:tcPr>
            <w:tcW w:w="2260" w:type="dxa"/>
            <w:gridSpan w:val="4"/>
            <w:noWrap/>
            <w:vAlign w:val="bottom"/>
          </w:tcPr>
          <w:p>
            <w:pPr>
              <w:ind w:left="480"/>
              <w:rPr>
                <w:rFonts w:ascii="仿宋" w:hAnsi="仿宋" w:eastAsia="仿宋" w:cs="仿宋"/>
                <w:w w:val="97"/>
                <w:sz w:val="24"/>
              </w:rPr>
            </w:pPr>
            <w:r>
              <w:rPr>
                <w:rFonts w:hint="eastAsia" w:ascii="仿宋" w:hAnsi="仿宋" w:eastAsia="仿宋" w:cs="仿宋"/>
                <w:w w:val="97"/>
                <w:sz w:val="24"/>
              </w:rPr>
              <w:t>（1）乙方为完成</w:t>
            </w:r>
          </w:p>
        </w:tc>
        <w:tc>
          <w:tcPr>
            <w:tcW w:w="16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800" w:type="dxa"/>
            <w:gridSpan w:val="4"/>
            <w:noWrap/>
            <w:vAlign w:val="bottom"/>
          </w:tcPr>
          <w:p>
            <w:pPr>
              <w:jc w:val="right"/>
              <w:rPr>
                <w:rFonts w:ascii="仿宋" w:hAnsi="仿宋" w:eastAsia="仿宋" w:cs="仿宋"/>
                <w:sz w:val="24"/>
              </w:rPr>
            </w:pPr>
            <w:r>
              <w:rPr>
                <w:rFonts w:hint="eastAsia" w:ascii="仿宋" w:hAnsi="仿宋" w:eastAsia="仿宋" w:cs="仿宋"/>
                <w:sz w:val="24"/>
              </w:rPr>
              <w:t>（项目名称）工程成立的项目经理部在丙方开设基本</w:t>
            </w:r>
          </w:p>
        </w:tc>
      </w:tr>
      <w:tr>
        <w:tblPrEx>
          <w:tblCellMar>
            <w:top w:w="0" w:type="dxa"/>
            <w:left w:w="0" w:type="dxa"/>
            <w:bottom w:w="0" w:type="dxa"/>
            <w:right w:w="0" w:type="dxa"/>
          </w:tblCellMar>
        </w:tblPrEx>
        <w:trPr>
          <w:trHeight w:val="367" w:hRule="atLeast"/>
        </w:trPr>
        <w:tc>
          <w:tcPr>
            <w:tcW w:w="2260" w:type="dxa"/>
            <w:gridSpan w:val="4"/>
            <w:noWrap/>
            <w:vAlign w:val="bottom"/>
          </w:tcPr>
          <w:p>
            <w:pPr>
              <w:rPr>
                <w:rFonts w:ascii="仿宋" w:hAnsi="仿宋" w:eastAsia="仿宋" w:cs="仿宋"/>
                <w:sz w:val="24"/>
              </w:rPr>
            </w:pPr>
            <w:r>
              <w:rPr>
                <w:rFonts w:hint="eastAsia" w:ascii="仿宋" w:hAnsi="仿宋" w:eastAsia="仿宋" w:cs="仿宋"/>
                <w:sz w:val="24"/>
              </w:rPr>
              <w:t>结算户；</w:t>
            </w:r>
          </w:p>
        </w:tc>
        <w:tc>
          <w:tcPr>
            <w:tcW w:w="160" w:type="dxa"/>
            <w:tcBorders>
              <w:top w:val="single" w:color="auto" w:sz="8" w:space="0"/>
            </w:tcBorders>
            <w:noWrap/>
            <w:vAlign w:val="bottom"/>
          </w:tcPr>
          <w:p>
            <w:pPr>
              <w:rPr>
                <w:rFonts w:ascii="仿宋" w:hAnsi="仿宋" w:eastAsia="仿宋" w:cs="仿宋"/>
                <w:sz w:val="24"/>
              </w:rPr>
            </w:pPr>
          </w:p>
        </w:tc>
        <w:tc>
          <w:tcPr>
            <w:tcW w:w="46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220" w:type="dxa"/>
            <w:tcBorders>
              <w:top w:val="single" w:color="auto" w:sz="8" w:space="0"/>
            </w:tcBorders>
            <w:noWrap/>
            <w:vAlign w:val="bottom"/>
          </w:tcPr>
          <w:p>
            <w:pPr>
              <w:rPr>
                <w:rFonts w:ascii="仿宋" w:hAnsi="仿宋" w:eastAsia="仿宋" w:cs="仿宋"/>
                <w:sz w:val="24"/>
              </w:rPr>
            </w:pPr>
          </w:p>
        </w:tc>
        <w:tc>
          <w:tcPr>
            <w:tcW w:w="338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bl>
    <w:p>
      <w:pPr>
        <w:ind w:left="480"/>
        <w:rPr>
          <w:rFonts w:ascii="仿宋" w:hAnsi="仿宋" w:eastAsia="仿宋" w:cs="仿宋"/>
          <w:sz w:val="24"/>
        </w:rPr>
      </w:pPr>
      <w:r>
        <w:rPr>
          <w:rFonts w:hint="eastAsia" w:ascii="仿宋" w:hAnsi="仿宋" w:eastAsia="仿宋" w:cs="仿宋"/>
          <w:sz w:val="24"/>
        </w:rPr>
        <w:t>（2）甲方应按合同规定将工程款汇入乙方在丙方开设的账户；（3）乙方应将流动资金及甲方所拨付资金专项用于 （项目名称）；</w:t>
      </w:r>
    </w:p>
    <w:p>
      <w:pPr>
        <w:rPr>
          <w:rFonts w:ascii="仿宋" w:hAnsi="仿宋" w:eastAsia="仿宋" w:cs="仿宋"/>
          <w:sz w:val="24"/>
        </w:rPr>
      </w:pPr>
      <w:r>
        <w:rPr>
          <w:rFonts w:ascii="仿宋" w:hAnsi="仿宋" w:eastAsia="仿宋" w:cs="仿宋"/>
          <w:sz w:val="24"/>
        </w:rPr>
        <w:pict>
          <v:line id="_x0000_s2066" o:spid="_x0000_s2066" o:spt="20" style="position:absolute;left:0pt;margin-left:294.25pt;margin-top:-4.9pt;height:0pt;width:48pt;z-index:-251145216;mso-width-relative:page;mso-height-relative:page;" coordsize="21600,21600" o:allowincell="f" o:gfxdata="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tI/F7VAAAACQEAAA8AAAAA&#10;AAAAAQAgAAAAIgAAAGRycy9kb3ducmV2LnhtbFBLAQIUABQAAAAIAIdO4kC7kWKF3gEAAKUDAAAO&#10;AAAAAAAAAAEAIAAAACQBAABkcnMvZTJvRG9jLnhtbFBLBQYAAAAABgAGAFkBAAB0BQAAAAA=&#10;">
            <v:path arrowok="t"/>
            <v:fill focussize="0,0"/>
            <v:stroke weight="0.6pt"/>
            <v:imagedata o:title=""/>
            <o:lock v:ext="edit"/>
          </v:line>
        </w:pict>
      </w:r>
      <w:r>
        <w:rPr>
          <w:rFonts w:hint="eastAsia" w:ascii="仿宋" w:hAnsi="仿宋" w:eastAsia="仿宋" w:cs="仿宋"/>
          <w:sz w:val="24"/>
        </w:rPr>
        <w:t>（4）丙方应为乙方提供便捷有效的银行业务服务，并接受甲方委托对乙方在丙方开设的基本结算户资金使用情况进行监督。</w:t>
      </w:r>
    </w:p>
    <w:tbl>
      <w:tblPr>
        <w:tblStyle w:val="11"/>
        <w:tblW w:w="8680" w:type="dxa"/>
        <w:tblInd w:w="0" w:type="dxa"/>
        <w:tblLayout w:type="fixed"/>
        <w:tblCellMar>
          <w:top w:w="0" w:type="dxa"/>
          <w:left w:w="0" w:type="dxa"/>
          <w:bottom w:w="0" w:type="dxa"/>
          <w:right w:w="0" w:type="dxa"/>
        </w:tblCellMar>
      </w:tblPr>
      <w:tblGrid>
        <w:gridCol w:w="1540"/>
        <w:gridCol w:w="700"/>
        <w:gridCol w:w="260"/>
        <w:gridCol w:w="6180"/>
      </w:tblGrid>
      <w:tr>
        <w:tblPrEx>
          <w:tblCellMar>
            <w:top w:w="0" w:type="dxa"/>
            <w:left w:w="0" w:type="dxa"/>
            <w:bottom w:w="0" w:type="dxa"/>
            <w:right w:w="0" w:type="dxa"/>
          </w:tblCellMar>
        </w:tblPrEx>
        <w:trPr>
          <w:trHeight w:val="292"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2. 甲方的权责</w:t>
            </w:r>
          </w:p>
        </w:tc>
        <w:tc>
          <w:tcPr>
            <w:tcW w:w="260" w:type="dxa"/>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58"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（1）按照</w:t>
            </w:r>
          </w:p>
        </w:tc>
        <w:tc>
          <w:tcPr>
            <w:tcW w:w="6440" w:type="dxa"/>
            <w:gridSpan w:val="2"/>
            <w:noWrap/>
            <w:vAlign w:val="bottom"/>
          </w:tcPr>
          <w:p>
            <w:pPr>
              <w:ind w:left="240"/>
              <w:rPr>
                <w:rFonts w:ascii="仿宋" w:hAnsi="仿宋" w:eastAsia="仿宋" w:cs="仿宋"/>
                <w:w w:val="99"/>
                <w:sz w:val="24"/>
              </w:rPr>
            </w:pPr>
            <w:r>
              <w:rPr>
                <w:rFonts w:hint="eastAsia" w:ascii="仿宋" w:hAnsi="仿宋" w:eastAsia="仿宋" w:cs="仿宋"/>
                <w:w w:val="99"/>
                <w:sz w:val="24"/>
              </w:rPr>
              <w:t>（项目名称）合同有关条款规定的时间和方式，向乙方支付</w:t>
            </w:r>
          </w:p>
        </w:tc>
      </w:tr>
      <w:tr>
        <w:tblPrEx>
          <w:tblCellMar>
            <w:top w:w="0" w:type="dxa"/>
            <w:left w:w="0" w:type="dxa"/>
            <w:bottom w:w="0" w:type="dxa"/>
            <w:right w:w="0" w:type="dxa"/>
          </w:tblCellMar>
        </w:tblPrEx>
        <w:trPr>
          <w:trHeight w:val="365" w:hRule="atLeast"/>
        </w:trPr>
        <w:tc>
          <w:tcPr>
            <w:tcW w:w="1540" w:type="dxa"/>
            <w:noWrap/>
            <w:vAlign w:val="bottom"/>
          </w:tcPr>
          <w:p>
            <w:pPr>
              <w:rPr>
                <w:rFonts w:ascii="仿宋" w:hAnsi="仿宋" w:eastAsia="仿宋" w:cs="仿宋"/>
                <w:sz w:val="24"/>
              </w:rPr>
            </w:pPr>
            <w:r>
              <w:rPr>
                <w:rFonts w:hint="eastAsia" w:ascii="仿宋" w:hAnsi="仿宋" w:eastAsia="仿宋" w:cs="仿宋"/>
                <w:sz w:val="24"/>
              </w:rPr>
              <w:t>工程款；</w:t>
            </w:r>
          </w:p>
        </w:tc>
        <w:tc>
          <w:tcPr>
            <w:tcW w:w="700" w:type="dxa"/>
            <w:tcBorders>
              <w:top w:val="single" w:color="auto" w:sz="8" w:space="0"/>
            </w:tcBorders>
            <w:noWrap/>
            <w:vAlign w:val="bottom"/>
          </w:tcPr>
          <w:p>
            <w:pPr>
              <w:rPr>
                <w:rFonts w:ascii="仿宋" w:hAnsi="仿宋" w:eastAsia="仿宋" w:cs="仿宋"/>
                <w:sz w:val="24"/>
              </w:rPr>
            </w:pPr>
          </w:p>
        </w:tc>
        <w:tc>
          <w:tcPr>
            <w:tcW w:w="260" w:type="dxa"/>
            <w:tcBorders>
              <w:top w:val="single" w:color="auto" w:sz="8" w:space="0"/>
            </w:tcBorders>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bl>
    <w:p>
      <w:pPr>
        <w:ind w:firstLine="480"/>
        <w:rPr>
          <w:rFonts w:ascii="仿宋" w:hAnsi="仿宋" w:eastAsia="仿宋" w:cs="仿宋"/>
          <w:sz w:val="24"/>
        </w:rPr>
      </w:pPr>
      <w:r>
        <w:rPr>
          <w:rFonts w:hint="eastAsia" w:ascii="仿宋" w:hAnsi="仿宋" w:eastAsia="仿宋" w:cs="仿宋"/>
          <w:sz w:val="24"/>
        </w:rPr>
        <w:t>（2）在发现乙方将本项目资金挪用、转移时，甲方有权中止工程支付，直至乙方改正为止；</w:t>
      </w:r>
    </w:p>
    <w:p>
      <w:pPr>
        <w:ind w:firstLine="480"/>
        <w:rPr>
          <w:rFonts w:ascii="仿宋" w:hAnsi="仿宋" w:eastAsia="仿宋" w:cs="仿宋"/>
          <w:sz w:val="24"/>
        </w:rPr>
      </w:pPr>
      <w:r>
        <w:rPr>
          <w:rFonts w:hint="eastAsia" w:ascii="仿宋" w:hAnsi="仿宋" w:eastAsia="仿宋" w:cs="仿宋"/>
          <w:sz w:val="24"/>
        </w:rPr>
        <w:t>（3）不定期审查丙方对乙方的资金使用监督情况，如丙方不能履行其责任，甲方有权随时终止本协议；</w:t>
      </w:r>
    </w:p>
    <w:p>
      <w:pPr>
        <w:ind w:left="480"/>
        <w:rPr>
          <w:rFonts w:ascii="仿宋" w:hAnsi="仿宋" w:eastAsia="仿宋" w:cs="仿宋"/>
          <w:sz w:val="24"/>
        </w:rPr>
      </w:pPr>
      <w:r>
        <w:rPr>
          <w:rFonts w:hint="eastAsia" w:ascii="仿宋" w:hAnsi="仿宋" w:eastAsia="仿宋" w:cs="仿宋"/>
          <w:sz w:val="24"/>
        </w:rPr>
        <w:t>（4）在乙、丙双方发生争议时，甲方应负责协调、解决。</w:t>
      </w:r>
    </w:p>
    <w:p>
      <w:pPr>
        <w:ind w:left="480"/>
        <w:rPr>
          <w:rFonts w:ascii="仿宋" w:hAnsi="仿宋" w:eastAsia="仿宋" w:cs="仿宋"/>
          <w:sz w:val="24"/>
        </w:rPr>
      </w:pPr>
      <w:r>
        <w:rPr>
          <w:rFonts w:hint="eastAsia" w:ascii="仿宋" w:hAnsi="仿宋" w:eastAsia="仿宋" w:cs="仿宋"/>
          <w:sz w:val="24"/>
        </w:rPr>
        <w:t>3. 乙方的权责</w:t>
      </w:r>
    </w:p>
    <w:p>
      <w:pPr>
        <w:ind w:left="480"/>
        <w:rPr>
          <w:rFonts w:ascii="仿宋" w:hAnsi="仿宋" w:eastAsia="仿宋" w:cs="仿宋"/>
          <w:sz w:val="24"/>
        </w:rPr>
      </w:pPr>
      <w:r>
        <w:rPr>
          <w:rFonts w:hint="eastAsia" w:ascii="仿宋" w:hAnsi="仿宋" w:eastAsia="仿宋" w:cs="仿宋"/>
          <w:sz w:val="24"/>
        </w:rPr>
        <w:t>（1）项目经理部成立以后，乙方应尽快在丙方开设基本结算户；（2）确保本项目资金专款专用，不发生挪用、转移资金的现象；保证不通过权</w:t>
      </w:r>
    </w:p>
    <w:p>
      <w:pPr>
        <w:rPr>
          <w:rFonts w:ascii="仿宋" w:hAnsi="仿宋" w:eastAsia="仿宋" w:cs="仿宋"/>
          <w:sz w:val="24"/>
        </w:rPr>
      </w:pPr>
      <w:r>
        <w:rPr>
          <w:rFonts w:hint="eastAsia" w:ascii="仿宋" w:hAnsi="仿宋" w:eastAsia="仿宋" w:cs="仿宋"/>
          <w:sz w:val="24"/>
        </w:rPr>
        <w:t>益转让、抵押、担保承担债务等任何其他方式使用基本结算户的资金；</w:t>
      </w:r>
    </w:p>
    <w:p>
      <w:pPr>
        <w:ind w:firstLine="480"/>
        <w:rPr>
          <w:rFonts w:ascii="仿宋" w:hAnsi="仿宋" w:eastAsia="仿宋" w:cs="仿宋"/>
          <w:sz w:val="24"/>
        </w:rPr>
      </w:pPr>
      <w:r>
        <w:rPr>
          <w:rFonts w:hint="eastAsia" w:ascii="仿宋" w:hAnsi="仿宋" w:eastAsia="仿宋" w:cs="仿宋"/>
          <w:sz w:val="24"/>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rPr>
          <w:rFonts w:ascii="仿宋" w:hAnsi="仿宋" w:eastAsia="仿宋" w:cs="仿宋"/>
          <w:sz w:val="24"/>
        </w:rPr>
      </w:pPr>
      <w:r>
        <w:rPr>
          <w:rFonts w:ascii="仿宋" w:hAnsi="仿宋" w:eastAsia="仿宋" w:cs="仿宋"/>
          <w:sz w:val="24"/>
        </w:rPr>
        <w:pict>
          <v:line id="_x0000_s2065" o:spid="_x0000_s2065" o:spt="20" style="position:absolute;left:0pt;margin-left:232.05pt;margin-top:-41.9pt;height:0pt;width:12.05pt;z-index:-251144192;mso-width-relative:page;mso-height-relative:page;" coordsize="21600,21600" o:allowincell="f"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EigldgAAAALAQAA&#10;DwAAAAAAAAABACAAAAAiAAAAZHJzL2Rvd25yZXYueG1sUEsBAhQAFAAAAAgAh07iQI+OAEzgAQAA&#10;pQMAAA4AAAAAAAAAAQAgAAAAJwEAAGRycy9lMm9Eb2MueG1sUEsFBgAAAAAGAAYAWQEAAHkFAAAA&#10;AA==&#10;">
            <v:path arrowok="t"/>
            <v:fill focussize="0,0"/>
            <v:stroke weight="0.59992125984252pt"/>
            <v:imagedata o:title=""/>
            <o:lock v:ext="edit"/>
          </v:line>
        </w:pict>
      </w:r>
      <w:r>
        <w:rPr>
          <w:rFonts w:ascii="仿宋" w:hAnsi="仿宋" w:eastAsia="仿宋" w:cs="仿宋"/>
          <w:sz w:val="24"/>
        </w:rPr>
        <w:pict>
          <v:line id="_x0000_s2064" o:spid="_x0000_s2064" o:spt="20" style="position:absolute;left:0pt;margin-left:132.7pt;margin-top:-22.8pt;height:0pt;width:12.15pt;z-index:-251143168;mso-width-relative:page;mso-height-relative:page;" coordsize="21600,21600" o:allowincell="f"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pjJQ2AAAAAsBAAAP&#10;AAAAAAAAAAEAIAAAACIAAABkcnMvZG93bnJldi54bWxQSwECFAAUAAAACACHTuJA2UvVUd8BAACl&#10;AwAADgAAAAAAAAABACAAAAAnAQAAZHJzL2Uyb0RvYy54bWxQSwUGAAAAAAYABgBZAQAAeAUAAAAA&#10;">
            <v:path arrowok="t"/>
            <v:fill focussize="0,0"/>
            <v:stroke weight="0.6pt"/>
            <v:imagedata o:title=""/>
            <o:lock v:ext="edit"/>
          </v:line>
        </w:pict>
      </w:r>
      <w:r>
        <w:rPr>
          <w:rFonts w:hint="eastAsia" w:ascii="仿宋" w:hAnsi="仿宋" w:eastAsia="仿宋" w:cs="仿宋"/>
          <w:sz w:val="24"/>
        </w:rPr>
        <w:t>（4）用银行转账支票办理支付款项时，必须将转账支票送交丙方，由丙方负责</w:t>
      </w:r>
      <w:bookmarkStart w:id="83" w:name="page172"/>
      <w:bookmarkEnd w:id="83"/>
      <w:r>
        <w:rPr>
          <w:rFonts w:hint="eastAsia" w:ascii="仿宋" w:hAnsi="仿宋" w:eastAsia="仿宋" w:cs="仿宋"/>
          <w:sz w:val="24"/>
        </w:rPr>
        <w:t>办理支票转付手续；</w:t>
      </w:r>
    </w:p>
    <w:p>
      <w:pPr>
        <w:rPr>
          <w:rFonts w:ascii="仿宋" w:hAnsi="仿宋" w:eastAsia="仿宋" w:cs="仿宋"/>
          <w:sz w:val="24"/>
        </w:rPr>
      </w:pPr>
      <w:r>
        <w:rPr>
          <w:rFonts w:hint="eastAsia" w:ascii="仿宋" w:hAnsi="仿宋" w:eastAsia="仿宋" w:cs="仿宋"/>
          <w:sz w:val="24"/>
        </w:rPr>
        <w:t>（5）向分包单位支付工程进度款时，应附甲方批准分包的文件；（6）向上级单位缴纳管理费、机械设备及周转材料租赁摊销费等款项时，应附上级单位出具的转账通知等有关资料，以确保资金专款专用。</w:t>
      </w:r>
    </w:p>
    <w:p>
      <w:pPr>
        <w:ind w:left="480"/>
        <w:rPr>
          <w:rFonts w:ascii="仿宋" w:hAnsi="仿宋" w:eastAsia="仿宋" w:cs="仿宋"/>
          <w:sz w:val="24"/>
        </w:rPr>
      </w:pPr>
      <w:r>
        <w:rPr>
          <w:rFonts w:hint="eastAsia" w:ascii="仿宋" w:hAnsi="仿宋" w:eastAsia="仿宋" w:cs="仿宋"/>
          <w:sz w:val="24"/>
        </w:rPr>
        <w:t>4. 丙方的权责</w:t>
      </w:r>
    </w:p>
    <w:p>
      <w:pPr>
        <w:tabs>
          <w:tab w:val="left" w:pos="2480"/>
        </w:tabs>
        <w:ind w:left="480"/>
        <w:rPr>
          <w:rFonts w:ascii="仿宋" w:hAnsi="仿宋" w:eastAsia="仿宋" w:cs="仿宋"/>
          <w:sz w:val="24"/>
        </w:rPr>
      </w:pPr>
      <w:r>
        <w:rPr>
          <w:rFonts w:hint="eastAsia" w:ascii="仿宋" w:hAnsi="仿宋" w:eastAsia="仿宋" w:cs="仿宋"/>
          <w:sz w:val="24"/>
        </w:rPr>
        <w:t>（1）成立</w:t>
      </w:r>
      <w:r>
        <w:rPr>
          <w:rFonts w:hint="eastAsia" w:ascii="仿宋" w:hAnsi="仿宋" w:eastAsia="仿宋" w:cs="仿宋"/>
        </w:rPr>
        <w:tab/>
      </w:r>
      <w:r>
        <w:rPr>
          <w:rFonts w:hint="eastAsia" w:ascii="仿宋" w:hAnsi="仿宋" w:eastAsia="仿宋" w:cs="仿宋"/>
          <w:sz w:val="23"/>
        </w:rPr>
        <w:t>（项目名称）工程资金管理服务小组，明确业务流程，提高</w:t>
      </w:r>
      <w:r>
        <w:rPr>
          <w:rFonts w:ascii="仿宋" w:hAnsi="仿宋" w:eastAsia="仿宋" w:cs="仿宋"/>
          <w:sz w:val="23"/>
        </w:rPr>
        <w:pict>
          <v:line id="_x0000_s2063" o:spid="_x0000_s2063" o:spt="20" style="position:absolute;left:0pt;margin-left:77.35pt;margin-top:-0.85pt;height:0pt;width:48.05pt;z-index:-251142144;mso-width-relative:page;mso-height-relative:page;" coordsize="21600,21600" o:allowincell="f" o:gfxdata="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h7es1wAAAAkBAAAP&#10;AAAAAAAAAAEAIAAAACIAAABkcnMvZG93bnJldi54bWxQSwECFAAUAAAACACHTuJAlQTC3uABAACl&#10;AwAADgAAAAAAAAABACAAAAAmAQAAZHJzL2Uyb0RvYy54bWxQSwUGAAAAAAYABgBZAQAAeAUAAAAA&#10;">
            <v:path arrowok="t"/>
            <v:fill focussize="0,0"/>
            <v:stroke weight="0.59992125984252pt"/>
            <v:imagedata o:title=""/>
            <o:lock v:ext="edit"/>
          </v:line>
        </w:pict>
      </w:r>
      <w:r>
        <w:rPr>
          <w:rFonts w:hint="eastAsia" w:ascii="仿宋" w:hAnsi="仿宋" w:eastAsia="仿宋" w:cs="仿宋"/>
          <w:sz w:val="23"/>
        </w:rPr>
        <w:t>工</w:t>
      </w:r>
      <w:r>
        <w:rPr>
          <w:rFonts w:hint="eastAsia" w:ascii="仿宋" w:hAnsi="仿宋" w:eastAsia="仿宋" w:cs="仿宋"/>
          <w:sz w:val="24"/>
        </w:rPr>
        <w:t>作效率，杜绝“压票”现象；</w:t>
      </w:r>
    </w:p>
    <w:p>
      <w:pPr>
        <w:ind w:firstLine="480"/>
        <w:rPr>
          <w:rFonts w:ascii="仿宋" w:hAnsi="仿宋" w:eastAsia="仿宋" w:cs="仿宋"/>
          <w:sz w:val="22"/>
        </w:rPr>
      </w:pPr>
      <w:r>
        <w:rPr>
          <w:rFonts w:hint="eastAsia" w:ascii="仿宋" w:hAnsi="仿宋" w:eastAsia="仿宋" w:cs="仿宋"/>
          <w:sz w:val="22"/>
        </w:rPr>
        <w:t>（2）根据乙方提供的购货合同、协议和发票，检查其所购材料、设备是否用于 （项目名称）工程建设，对本标段以外的购货款项，有权拒绝办理，并及时报告甲方；</w:t>
      </w:r>
    </w:p>
    <w:p>
      <w:pPr>
        <w:rPr>
          <w:rFonts w:ascii="仿宋" w:hAnsi="仿宋" w:eastAsia="仿宋" w:cs="仿宋"/>
          <w:sz w:val="24"/>
        </w:rPr>
      </w:pPr>
      <w:r>
        <w:rPr>
          <w:rFonts w:ascii="仿宋" w:hAnsi="仿宋" w:eastAsia="仿宋" w:cs="仿宋"/>
          <w:sz w:val="22"/>
        </w:rPr>
        <w:pict>
          <v:line id="_x0000_s2062" o:spid="_x0000_s2062" o:spt="20" style="position:absolute;left:0pt;margin-left:398.9pt;margin-top:-24.6pt;height:0pt;width:16.2pt;z-index:-251141120;mso-width-relative:page;mso-height-relative:page;" coordsize="21600,21600" o:allowincell="f" o:gfxdata="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vO9PYAAAACwEAAA8A&#10;AAAAAAAAAQAgAAAAIgAAAGRycy9kb3ducmV2LnhtbFBLAQIUABQAAAAIAIdO4kBC3Ge53gEAAKUD&#10;AAAOAAAAAAAAAAEAIAAAACcBAABkcnMvZTJvRG9jLnhtbFBLBQYAAAAABgAGAFkBAAB3BQAAAAA=&#10;">
            <v:path arrowok="t"/>
            <v:fill focussize="0,0"/>
            <v:stroke weight="0.6pt"/>
            <v:imagedata o:title=""/>
            <o:lock v:ext="edit"/>
          </v:line>
        </w:pict>
      </w:r>
      <w:r>
        <w:rPr>
          <w:rFonts w:hint="eastAsia" w:ascii="仿宋" w:hAnsi="仿宋" w:eastAsia="仿宋" w:cs="仿宋"/>
          <w:sz w:val="24"/>
        </w:rPr>
        <w:t>（3）根据乙方与分包单位签订的合同及支付文件，检查其支付款项是否符合有关条件，向分包单位以外单位的支付有权拒绝办理，并及时报告甲方；</w:t>
      </w:r>
    </w:p>
    <w:p>
      <w:pPr>
        <w:ind w:firstLine="480"/>
        <w:rPr>
          <w:rFonts w:ascii="仿宋" w:hAnsi="仿宋" w:eastAsia="仿宋" w:cs="仿宋"/>
          <w:sz w:val="24"/>
        </w:rPr>
      </w:pPr>
      <w:r>
        <w:rPr>
          <w:rFonts w:hint="eastAsia" w:ascii="仿宋" w:hAnsi="仿宋" w:eastAsia="仿宋" w:cs="仿宋"/>
          <w:sz w:val="24"/>
        </w:rPr>
        <w:t>（4）根据乙方提供的上级单位出具的转账通知等有关资料，办理管理费、机械设备及周转材料租赁摊销费等款项的支付；对超出转账通知等有关资料以外的支付，有权拒绝办理，并及时报告甲方；</w:t>
      </w:r>
    </w:p>
    <w:p>
      <w:pPr>
        <w:ind w:firstLine="480"/>
        <w:rPr>
          <w:rFonts w:ascii="仿宋" w:hAnsi="仿宋" w:eastAsia="仿宋" w:cs="仿宋"/>
          <w:sz w:val="24"/>
        </w:rPr>
      </w:pPr>
      <w:r>
        <w:rPr>
          <w:rFonts w:hint="eastAsia" w:ascii="仿宋" w:hAnsi="仿宋" w:eastAsia="仿宋" w:cs="仿宋"/>
          <w:sz w:val="24"/>
        </w:rPr>
        <w:t>（5）定期将乙方前一个周期的支付情况，整理后书面报送甲方；乙方复印备案的材料一并送甲方。</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甲、乙、丙三方都应履行保密责任，不得将其他两方的业务情况透露给三方以外的其他单位或个人。</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本协议有效期自乙方在丙方开户起，至工程交工验收甲方向乙方颁发交工验收证书后结束。</w:t>
      </w:r>
    </w:p>
    <w:p>
      <w:pPr>
        <w:numPr>
          <w:ilvl w:val="0"/>
          <w:numId w:val="79"/>
        </w:numPr>
        <w:tabs>
          <w:tab w:val="left" w:pos="780"/>
        </w:tabs>
        <w:ind w:left="780" w:hanging="296"/>
        <w:rPr>
          <w:rFonts w:ascii="仿宋" w:hAnsi="仿宋" w:eastAsia="仿宋" w:cs="仿宋"/>
          <w:sz w:val="24"/>
        </w:rPr>
      </w:pPr>
      <w:r>
        <w:rPr>
          <w:rFonts w:hint="eastAsia" w:ascii="仿宋" w:hAnsi="仿宋" w:eastAsia="仿宋" w:cs="仿宋"/>
          <w:sz w:val="24"/>
        </w:rPr>
        <w:t>本协议未尽事宜，由甲方牵头，三方协商解决。</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本协议正本三份、副本 份。合同三方各执正本一份、副本 份，当正本与副本内容不一致时，以正本为准。</w:t>
      </w:r>
    </w:p>
    <w:p>
      <w:pPr>
        <w:rPr>
          <w:rFonts w:ascii="仿宋" w:hAnsi="仿宋" w:eastAsia="仿宋" w:cs="仿宋"/>
        </w:rPr>
      </w:pPr>
      <w:r>
        <w:rPr>
          <w:rFonts w:ascii="仿宋" w:hAnsi="仿宋" w:eastAsia="仿宋" w:cs="仿宋"/>
          <w:sz w:val="24"/>
        </w:rPr>
        <w:pict>
          <v:line id="_x0000_s2061" o:spid="_x0000_s2061" o:spt="20" style="position:absolute;left:0pt;margin-left:158.85pt;margin-top:-21.5pt;height:0pt;width:12pt;z-index:-251140096;mso-width-relative:page;mso-height-relative:page;" coordsize="21600,21600" o:allowincell="f" o:gfxdata="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L0YtcAAAALAQAADwAA&#10;AAAAAAABACAAAAAiAAAAZHJzL2Rvd25yZXYueG1sUEsBAhQAFAAAAAgAh07iQNCgElXeAQAApQMA&#10;AA4AAAAAAAAAAQAgAAAAJgEAAGRycy9lMm9Eb2MueG1sUEsFBgAAAAAGAAYAWQEAAHYFAAAAAA==&#10;">
            <v:path arrowok="t"/>
            <v:fill focussize="0,0"/>
            <v:stroke weight="0.6pt"/>
            <v:imagedata o:title=""/>
            <o:lock v:ext="edit"/>
          </v:line>
        </w:pict>
      </w:r>
      <w:r>
        <w:rPr>
          <w:rFonts w:ascii="仿宋" w:hAnsi="仿宋" w:eastAsia="仿宋" w:cs="仿宋"/>
          <w:sz w:val="24"/>
        </w:rPr>
        <w:pict>
          <v:line id="_x0000_s2060" o:spid="_x0000_s2060" o:spt="20" style="position:absolute;left:0pt;margin-left:350.15pt;margin-top:-21.5pt;height:0pt;width:12.05pt;z-index:-251139072;mso-width-relative:page;mso-height-relative:page;" coordsize="21600,21600" o:allowincell="f" o:gfxdata="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qzlWrXAAAACwEAAA8A&#10;AAAAAAAAAQAgAAAAIgAAAGRycy9kb3ducmV2LnhtbFBLAQIUABQAAAAIAIdO4kBiRRdx3wEAAKUD&#10;AAAOAAAAAAAAAAEAIAAAACYBAABkcnMvZTJvRG9jLnhtbFBLBQYAAAAABgAGAFkBAAB3BQAAAAA=&#10;">
            <v:path arrowok="t"/>
            <v:fill focussize="0,0"/>
            <v:stroke weight="0.6pt"/>
            <v:imagedata o:title=""/>
            <o:lock v:ext="edit"/>
          </v:line>
        </w:pict>
      </w:r>
    </w:p>
    <w:tbl>
      <w:tblPr>
        <w:tblStyle w:val="11"/>
        <w:tblW w:w="5520" w:type="dxa"/>
        <w:tblInd w:w="0" w:type="dxa"/>
        <w:tblLayout w:type="fixed"/>
        <w:tblCellMar>
          <w:top w:w="0" w:type="dxa"/>
          <w:left w:w="0" w:type="dxa"/>
          <w:bottom w:w="0" w:type="dxa"/>
          <w:right w:w="0" w:type="dxa"/>
        </w:tblCellMar>
      </w:tblPr>
      <w:tblGrid>
        <w:gridCol w:w="960"/>
        <w:gridCol w:w="240"/>
        <w:gridCol w:w="720"/>
        <w:gridCol w:w="1080"/>
        <w:gridCol w:w="120"/>
        <w:gridCol w:w="120"/>
        <w:gridCol w:w="840"/>
        <w:gridCol w:w="360"/>
        <w:gridCol w:w="120"/>
        <w:gridCol w:w="360"/>
        <w:gridCol w:w="600"/>
      </w:tblGrid>
      <w:tr>
        <w:tblPrEx>
          <w:tblCellMar>
            <w:top w:w="0" w:type="dxa"/>
            <w:left w:w="0" w:type="dxa"/>
            <w:bottom w:w="0" w:type="dxa"/>
            <w:right w:w="0" w:type="dxa"/>
          </w:tblCellMar>
        </w:tblPrEx>
        <w:trPr>
          <w:trHeight w:val="274"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发包人：</w:t>
            </w: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8"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662"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承包人：</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8"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659"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经办银行：</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bl>
    <w:p>
      <w:pPr>
        <w:adjustRightInd w:val="0"/>
        <w:snapToGrid w:val="0"/>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eastAsia="Times New Roman"/>
        </w:rPr>
      </w:pPr>
      <w:r>
        <w:rPr>
          <w:rFonts w:hint="eastAsia" w:ascii="黑体" w:hAnsi="黑体" w:eastAsia="黑体"/>
          <w:sz w:val="44"/>
          <w:szCs w:val="44"/>
        </w:rPr>
        <w:t>第五章</w:t>
      </w:r>
      <w:r>
        <w:rPr>
          <w:rFonts w:hint="eastAsia" w:ascii="黑体" w:hAnsi="黑体" w:eastAsia="黑体"/>
          <w:sz w:val="44"/>
          <w:szCs w:val="44"/>
        </w:rPr>
        <w:tab/>
      </w:r>
      <w:r>
        <w:rPr>
          <w:rFonts w:hint="eastAsia" w:ascii="黑体" w:hAnsi="黑体" w:eastAsia="黑体"/>
          <w:sz w:val="44"/>
          <w:szCs w:val="44"/>
        </w:rPr>
        <w:t>工程量清单</w:t>
      </w:r>
      <w:bookmarkStart w:id="84" w:name="page174"/>
      <w:bookmarkEnd w:id="84"/>
    </w:p>
    <w:p>
      <w:pPr>
        <w:pStyle w:val="2"/>
        <w:ind w:firstLine="480" w:firstLineChars="200"/>
        <w:rPr>
          <w:rFonts w:ascii="仿宋" w:hAnsi="仿宋" w:eastAsia="仿宋" w:cs="仿宋"/>
          <w:sz w:val="24"/>
          <w:szCs w:val="22"/>
        </w:rPr>
      </w:pPr>
      <w:r>
        <w:rPr>
          <w:rFonts w:hint="eastAsia" w:ascii="仿宋" w:hAnsi="仿宋" w:eastAsia="仿宋" w:cs="仿宋"/>
          <w:sz w:val="24"/>
          <w:szCs w:val="22"/>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1.2 本工程量清单应与招标文件中的投标人须知、通用合同条款、专用合同条款、技术规范及图纸等一起阅读和理解。</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1.4 工程量清单各章是按第七章“技术规范”的相应章次编号的，因此，工程量清单中各章的工程子目的范围与计量等应与“技术规范”相应章节的范围、计量与支付条款结合起来理解或解释。</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1.5 对作业和材料的—般说明或规定，未重复写入工程量清单内，在给工程量清单各子目标价前，应参阅第七章“技术规范”的有关内容。</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1.6 工程量清单中所列工程量的变动，丝毫不会降低或影响合同条款的效力，也不免除承包人按规定的标准进行施工和修复缺陷的责任。</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1.7 图纸中所列的工程数量表及数量汇总表仅是提供资料，不是工程量清单的外延。当图纸与工程量清单所列数量不一致时，以工程量清单所列数量作为报价的依据。</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2．投标报价说明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2.1 工程量清单中的每一子目须填入单价或价格，且只允许有一个报价。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2.4 符合合同条款规定的全部费用应认为已被计入有标价的工程量清单所列各子目之中，未列子目不予计量的工作，其费用应视为已分摊在本合同工程的有关子目的单价或总额价之中。</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2.5承包人用于本合同工程的各类装备的提供、运输、维护、拆卸、拼装等支付的费用，已包括在工程量清单的单价与总额价之中。</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2.6 工程量清单中各项金额均以人民币（元）结算。</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2.8 暂列金额（不含计日工总额）的数量及拟用子目的说明：。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2.9 暂估价的数量及拟用子目的说明：。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3．计日工说明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3.1 总则</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（l）本说明应参照通用合同条款第15.7款一并理解。</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（2）未经监理人书面指令，任何工程不得按计日工施工；接到监理人按计日工施工的书面指令，承包人也不得拒绝。</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（4）计日工不调价。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3.2 计日工劳务</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（2）承包人可以得到用于计日工劳务的全部工时的支付，此支付按承包人填报的“计日工劳务单价表”所列单价计算，该单价应包括基本单价及承包人的管理费、税费、利润等所有附加费，说明如下：</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a.劳务基本单价包括：承包人劳务的全部直接费用，如：工资、加班费、津贴、福利费及劳动保护费等。</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b.承包人的利润、管理、质检、保险、税费；易耗品的使用、水电及照明费，工作台、脚手架、临时设施费，手动机具与工具的使用及维修，以及上述各项伴随而来的费用。</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3.3 计日工材料</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a．材料基本单价按供货价加运杂费（到达承包人现场仓库）、保险费、仓库管理费以及运输损耗等计算。</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b. 承包人的利润、管理、质检、保险、税费及其他附加费：</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c．从现场运至使用地点的人工费和施工机械使用费不包括在上述基本单价内。</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3.4 计日工施工机械</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4．其他说明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编制说明：</w:t>
      </w:r>
    </w:p>
    <w:p>
      <w:pPr>
        <w:pStyle w:val="2"/>
        <w:ind w:left="504" w:leftChars="240" w:firstLine="0" w:firstLineChars="0"/>
        <w:rPr>
          <w:rFonts w:ascii="仿宋" w:hAnsi="仿宋" w:eastAsia="仿宋" w:cs="仿宋"/>
          <w:sz w:val="24"/>
          <w:szCs w:val="22"/>
        </w:rPr>
      </w:pPr>
      <w:r>
        <w:rPr>
          <w:rFonts w:hint="eastAsia" w:ascii="仿宋" w:hAnsi="仿宋" w:eastAsia="仿宋" w:cs="仿宋"/>
          <w:sz w:val="24"/>
          <w:szCs w:val="22"/>
        </w:rPr>
        <w:t xml:space="preserve">1、报价范围：施工设计图、设计变更、答疑纪要及通知（如有）内的所有内容； </w:t>
      </w:r>
    </w:p>
    <w:p>
      <w:pPr>
        <w:pStyle w:val="2"/>
        <w:ind w:left="504" w:leftChars="240" w:firstLine="0" w:firstLineChars="0"/>
        <w:rPr>
          <w:rFonts w:ascii="仿宋" w:hAnsi="仿宋" w:eastAsia="仿宋" w:cs="仿宋"/>
          <w:sz w:val="24"/>
          <w:szCs w:val="22"/>
        </w:rPr>
      </w:pPr>
      <w:r>
        <w:rPr>
          <w:rFonts w:hint="eastAsia" w:ascii="仿宋" w:hAnsi="仿宋" w:eastAsia="仿宋" w:cs="仿宋"/>
          <w:sz w:val="24"/>
          <w:szCs w:val="22"/>
        </w:rPr>
        <w:t>工程量清单电子版：另附。</w:t>
      </w:r>
    </w:p>
    <w:p>
      <w:pPr>
        <w:pStyle w:val="2"/>
        <w:ind w:firstLine="480" w:firstLineChars="200"/>
        <w:rPr>
          <w:rFonts w:ascii="仿宋" w:hAnsi="仿宋" w:eastAsia="仿宋" w:cs="仿宋"/>
          <w:sz w:val="24"/>
          <w:szCs w:val="22"/>
        </w:rPr>
      </w:pPr>
    </w:p>
    <w:p>
      <w:pPr>
        <w:pStyle w:val="2"/>
        <w:ind w:firstLine="480" w:firstLineChars="200"/>
        <w:rPr>
          <w:rFonts w:ascii="仿宋" w:hAnsi="仿宋" w:eastAsia="仿宋" w:cs="仿宋"/>
          <w:sz w:val="24"/>
          <w:szCs w:val="22"/>
        </w:rPr>
      </w:pPr>
    </w:p>
    <w:p>
      <w:pPr>
        <w:spacing w:line="327" w:lineRule="auto"/>
        <w:ind w:firstLine="540"/>
        <w:rPr>
          <w:rFonts w:ascii="仿宋" w:hAnsi="仿宋" w:eastAsia="仿宋" w:cs="仿宋"/>
          <w:sz w:val="24"/>
          <w:szCs w:val="22"/>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line="200" w:lineRule="exact"/>
        <w:rPr>
          <w:rFonts w:eastAsia="Times New Roman"/>
        </w:rPr>
      </w:pPr>
      <w:bookmarkStart w:id="85" w:name="page177"/>
      <w:bookmarkEnd w:id="85"/>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二</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0"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86" w:name="page208"/>
      <w:bookmarkEnd w:id="86"/>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rPr>
          <w:rFonts w:ascii="Times New Roman" w:eastAsia="Times New Roman"/>
        </w:rPr>
      </w:pPr>
    </w:p>
    <w:p>
      <w:pPr>
        <w:spacing w:line="200" w:lineRule="exact"/>
        <w:rPr>
          <w:rFonts w:eastAsia="Times New Roman"/>
        </w:rPr>
      </w:pPr>
    </w:p>
    <w:p>
      <w:pPr>
        <w:spacing w:line="266" w:lineRule="exact"/>
        <w:rPr>
          <w:rFonts w:eastAsia="Times New Roman"/>
        </w:rPr>
      </w:pPr>
    </w:p>
    <w:p>
      <w:pPr>
        <w:numPr>
          <w:ilvl w:val="0"/>
          <w:numId w:val="80"/>
        </w:numPr>
        <w:tabs>
          <w:tab w:val="left" w:pos="2220"/>
        </w:tabs>
        <w:spacing w:line="239" w:lineRule="auto"/>
        <w:jc w:val="center"/>
        <w:rPr>
          <w:rFonts w:ascii="宋体" w:hAnsi="宋体"/>
          <w:sz w:val="55"/>
          <w:szCs w:val="22"/>
        </w:rPr>
      </w:pPr>
      <w:r>
        <w:rPr>
          <w:rFonts w:ascii="宋体" w:hAnsi="宋体"/>
          <w:sz w:val="55"/>
        </w:rPr>
        <w:t>图纸</w:t>
      </w:r>
      <w:r>
        <w:rPr>
          <w:rFonts w:hint="eastAsia" w:ascii="宋体" w:hAnsi="宋体"/>
          <w:sz w:val="55"/>
          <w:szCs w:val="22"/>
        </w:rPr>
        <w:t>（另附）</w:t>
      </w:r>
    </w:p>
    <w:p>
      <w:pPr>
        <w:spacing w:line="200" w:lineRule="exact"/>
        <w:rPr>
          <w:rFonts w:eastAsia="Times New Roman"/>
        </w:rPr>
      </w:pPr>
      <w:bookmarkStart w:id="87" w:name="page209"/>
      <w:bookmarkEnd w:id="87"/>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三</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1"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88" w:name="page210"/>
      <w:bookmarkEnd w:id="88"/>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tabs>
          <w:tab w:val="left" w:pos="2220"/>
        </w:tabs>
        <w:spacing w:line="239" w:lineRule="auto"/>
        <w:jc w:val="center"/>
        <w:rPr>
          <w:rFonts w:ascii="宋体" w:hAnsi="宋体"/>
          <w:sz w:val="55"/>
        </w:rPr>
      </w:pPr>
      <w:r>
        <w:rPr>
          <w:rFonts w:ascii="宋体" w:hAnsi="宋体"/>
          <w:sz w:val="55"/>
        </w:rPr>
        <w:t>第七章</w:t>
      </w:r>
      <w:r>
        <w:rPr>
          <w:rFonts w:eastAsia="Times New Roman"/>
        </w:rPr>
        <w:tab/>
      </w:r>
      <w:r>
        <w:rPr>
          <w:rFonts w:ascii="宋体" w:hAnsi="宋体"/>
          <w:sz w:val="55"/>
        </w:rPr>
        <w:t>技术规范（另册）</w:t>
      </w:r>
    </w:p>
    <w:p>
      <w:pPr>
        <w:tabs>
          <w:tab w:val="left" w:pos="2220"/>
        </w:tabs>
        <w:spacing w:line="239" w:lineRule="auto"/>
        <w:rPr>
          <w:rFonts w:ascii="宋体" w:hAnsi="宋体"/>
          <w:sz w:val="55"/>
        </w:rPr>
        <w:sectPr>
          <w:footerReference r:id="rId12"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89" w:name="page211"/>
      <w:bookmarkEnd w:id="89"/>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numPr>
          <w:ilvl w:val="0"/>
          <w:numId w:val="81"/>
        </w:numPr>
        <w:tabs>
          <w:tab w:val="left" w:pos="2220"/>
        </w:tabs>
        <w:spacing w:line="239" w:lineRule="auto"/>
        <w:jc w:val="center"/>
        <w:rPr>
          <w:rFonts w:ascii="宋体" w:hAnsi="宋体"/>
          <w:sz w:val="55"/>
        </w:rPr>
      </w:pPr>
      <w:r>
        <w:rPr>
          <w:rFonts w:ascii="宋体" w:hAnsi="宋体"/>
          <w:sz w:val="55"/>
        </w:rPr>
        <w:t>工程量清单计量规则</w:t>
      </w:r>
    </w:p>
    <w:p>
      <w:pPr>
        <w:pStyle w:val="2"/>
        <w:ind w:firstLine="0" w:firstLineChars="0"/>
      </w:pPr>
    </w:p>
    <w:p>
      <w:pPr>
        <w:pStyle w:val="2"/>
        <w:ind w:firstLine="0" w:firstLineChars="0"/>
        <w:jc w:val="center"/>
        <w:rPr>
          <w:rFonts w:hAnsi="宋体"/>
          <w:sz w:val="55"/>
        </w:rPr>
        <w:sectPr>
          <w:footerReference r:id="rId13" w:type="default"/>
          <w:pgSz w:w="11906" w:h="16838"/>
          <w:pgMar w:top="1440" w:right="1440" w:bottom="1440" w:left="1440" w:header="0" w:footer="567" w:gutter="0"/>
          <w:cols w:space="720" w:num="1"/>
          <w:docGrid w:linePitch="360" w:charSpace="0"/>
        </w:sectPr>
      </w:pPr>
      <w:r>
        <w:rPr>
          <w:rFonts w:hint="eastAsia" w:hAnsi="宋体"/>
          <w:sz w:val="55"/>
        </w:rPr>
        <w:t>（另册）</w:t>
      </w:r>
    </w:p>
    <w:p>
      <w:pPr>
        <w:tabs>
          <w:tab w:val="left" w:pos="1940"/>
        </w:tabs>
        <w:spacing w:line="239" w:lineRule="auto"/>
        <w:rPr>
          <w:rFonts w:ascii="宋体" w:hAnsi="宋体"/>
          <w:sz w:val="55"/>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rPr>
          <w:sz w:val="18"/>
        </w:rPr>
        <w:sectPr>
          <w:type w:val="continuous"/>
          <w:pgSz w:w="11906" w:h="16838"/>
          <w:pgMar w:top="1440" w:right="1440" w:bottom="1440" w:left="1440" w:header="0" w:footer="0" w:gutter="0"/>
          <w:cols w:space="720" w:num="1"/>
          <w:docGrid w:linePitch="360" w:charSpace="0"/>
        </w:sectPr>
      </w:pPr>
    </w:p>
    <w:p>
      <w:pPr>
        <w:tabs>
          <w:tab w:val="left" w:pos="1500"/>
          <w:tab w:val="left" w:pos="3020"/>
        </w:tabs>
        <w:spacing w:line="0" w:lineRule="atLeast"/>
        <w:rPr>
          <w:rFonts w:ascii="宋体" w:hAnsi="宋体"/>
          <w:sz w:val="76"/>
        </w:rPr>
      </w:pPr>
      <w:bookmarkStart w:id="90" w:name="page212"/>
      <w:bookmarkEnd w:id="90"/>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四</w:t>
      </w:r>
      <w:r>
        <w:rPr>
          <w:rFonts w:eastAsia="Times New Roman"/>
        </w:rPr>
        <w:tab/>
      </w:r>
      <w:r>
        <w:rPr>
          <w:rFonts w:ascii="宋体" w:hAnsi="宋体"/>
          <w:sz w:val="76"/>
        </w:rPr>
        <w:t>卷</w:t>
      </w:r>
    </w:p>
    <w:p>
      <w:pPr>
        <w:tabs>
          <w:tab w:val="left" w:pos="1500"/>
          <w:tab w:val="left" w:pos="3020"/>
        </w:tabs>
        <w:spacing w:line="0" w:lineRule="atLeast"/>
        <w:jc w:val="center"/>
        <w:rPr>
          <w:rFonts w:ascii="宋体" w:hAnsi="宋体"/>
          <w:sz w:val="76"/>
        </w:rPr>
        <w:sectPr>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1" w:name="page213"/>
      <w:bookmarkEnd w:id="91"/>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7" w:lineRule="exact"/>
        <w:rPr>
          <w:rFonts w:eastAsia="Times New Roman"/>
        </w:rPr>
      </w:pPr>
    </w:p>
    <w:p>
      <w:pPr>
        <w:tabs>
          <w:tab w:val="left" w:pos="3620"/>
        </w:tabs>
        <w:spacing w:line="639" w:lineRule="exact"/>
        <w:ind w:left="1400"/>
        <w:rPr>
          <w:rFonts w:ascii="MS PGothic" w:hAnsi="MS PGothic"/>
          <w:b/>
          <w:sz w:val="56"/>
          <w:vertAlign w:val="superscript"/>
        </w:rPr>
      </w:pPr>
      <w:r>
        <w:rPr>
          <w:rFonts w:ascii="宋体" w:hAnsi="宋体"/>
          <w:sz w:val="56"/>
        </w:rPr>
        <w:t>第九章</w:t>
      </w:r>
      <w:r>
        <w:rPr>
          <w:rFonts w:eastAsia="Times New Roman"/>
        </w:rPr>
        <w:tab/>
      </w:r>
      <w:r>
        <w:rPr>
          <w:rFonts w:ascii="宋体" w:hAnsi="宋体"/>
          <w:sz w:val="56"/>
        </w:rPr>
        <w:t>投标文件格式</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spacing w:line="200" w:lineRule="exact"/>
        <w:rPr>
          <w:rFonts w:eastAsia="Times New Roman"/>
        </w:rPr>
      </w:pPr>
      <w:bookmarkStart w:id="92" w:name="page214"/>
      <w:bookmarkEnd w:id="92"/>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r>
        <w:rPr>
          <w:rFonts w:ascii="宋体" w:hAnsi="宋体"/>
          <w:sz w:val="24"/>
        </w:rPr>
        <w:t>（项目名称）</w:t>
      </w:r>
      <w:r>
        <w:rPr>
          <w:rFonts w:eastAsia="Times New Roman"/>
        </w:rPr>
        <w:tab/>
      </w:r>
    </w:p>
    <w:p>
      <w:pPr>
        <w:spacing w:line="200" w:lineRule="exact"/>
        <w:rPr>
          <w:rFonts w:eastAsia="Times New Roman"/>
        </w:rPr>
      </w:pPr>
      <w:r>
        <w:rPr>
          <w:rFonts w:ascii="宋体" w:hAnsi="宋体"/>
          <w:sz w:val="24"/>
        </w:rPr>
        <w:pict>
          <v:line id="_x0000_s2059" o:spid="_x0000_s2059" o:spt="20" style="position:absolute;left:0pt;margin-left:27.3pt;margin-top:0.05pt;height:0pt;width:107.85pt;z-index:-251589632;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nqJa0gAAAAQBAAAPAAAAAAAAAAEAIAAAACIA&#10;AABkcnMvZG93bnJldi54bWxQSwECFAAUAAAACACHTuJAzvBPeNYBAACYAwAADgAAAAAAAAABACAA&#10;AAAhAQAAZHJzL2Uyb0RvYy54bWxQSwUGAAAAAAYABgBZAQAAaQUAAAAA&#10;">
            <v:path arrowok="t"/>
            <v:fill focussize="0,0"/>
            <v:stroke weight="0.59992125984252pt"/>
            <v:imagedata o:title=""/>
            <o:lock v:ext="edit"/>
          </v:line>
        </w:pict>
      </w:r>
      <w:r>
        <w:rPr>
          <w:rFonts w:ascii="宋体" w:hAnsi="宋体"/>
          <w:sz w:val="24"/>
        </w:rPr>
        <w:pict>
          <v:line id="_x0000_s2058" o:spid="_x0000_s2058" o:spt="20" style="position:absolute;left:0pt;margin-left:213.2pt;margin-top:0.05pt;height:0pt;width:60pt;z-index:-251588608;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MjFJSvUAQAAlwMAAA4AAAAAAAAAAQAgAAAA&#10;IQEAAGRycy9lMm9Eb2MueG1sUEsFBgAAAAAGAAYAWQEAAGcFA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spacing w:line="360" w:lineRule="auto"/>
        <w:ind w:firstLine="340"/>
        <w:jc w:val="center"/>
      </w:pPr>
      <w:r>
        <w:rPr>
          <w:rFonts w:hint="eastAsia"/>
        </w:rPr>
        <w:t>建安建工公字﹝2019﹞  号</w:t>
      </w:r>
    </w:p>
    <w:p>
      <w:pPr>
        <w:spacing w:line="200" w:lineRule="exact"/>
        <w:rPr>
          <w:rFonts w:eastAsia="Times New Roman"/>
        </w:rPr>
      </w:pPr>
    </w:p>
    <w:p>
      <w:pPr>
        <w:autoSpaceDE w:val="0"/>
        <w:spacing w:line="360" w:lineRule="auto"/>
        <w:ind w:left="236"/>
        <w:jc w:val="center"/>
        <w:rPr>
          <w:rFonts w:eastAsia="Times New Roman"/>
        </w:rPr>
      </w:pPr>
      <w:r>
        <w:rPr>
          <w:rFonts w:hint="eastAsia" w:ascii="黑体" w:hAnsi="黑体" w:eastAsia="黑体"/>
          <w:sz w:val="56"/>
          <w:szCs w:val="56"/>
        </w:rPr>
        <w:t>第一信封</w:t>
      </w:r>
    </w:p>
    <w:p>
      <w:pPr>
        <w:spacing w:line="257" w:lineRule="exact"/>
        <w:rPr>
          <w:rFonts w:eastAsia="Times New Roman"/>
        </w:rPr>
      </w:pPr>
    </w:p>
    <w:p>
      <w:pPr>
        <w:tabs>
          <w:tab w:val="left" w:pos="2680"/>
          <w:tab w:val="left" w:pos="4120"/>
          <w:tab w:val="left" w:pos="5560"/>
        </w:tabs>
        <w:spacing w:line="360" w:lineRule="auto"/>
        <w:ind w:left="1260"/>
        <w:rPr>
          <w:rFonts w:ascii="宋体" w:hAnsi="宋体"/>
          <w:sz w:val="72"/>
        </w:rPr>
      </w:pPr>
      <w:r>
        <w:rPr>
          <w:rFonts w:ascii="宋体" w:hAnsi="宋体"/>
          <w:sz w:val="72"/>
        </w:rPr>
        <w:t>投</w:t>
      </w:r>
      <w:r>
        <w:rPr>
          <w:rFonts w:eastAsia="Times New Roman"/>
        </w:rPr>
        <w:tab/>
      </w:r>
      <w:r>
        <w:rPr>
          <w:rFonts w:ascii="宋体" w:hAnsi="宋体"/>
          <w:sz w:val="72"/>
        </w:rPr>
        <w:t>标</w:t>
      </w:r>
      <w:r>
        <w:rPr>
          <w:rFonts w:eastAsia="Times New Roman"/>
        </w:rPr>
        <w:tab/>
      </w:r>
      <w:r>
        <w:rPr>
          <w:rFonts w:ascii="宋体" w:hAnsi="宋体"/>
          <w:sz w:val="72"/>
        </w:rPr>
        <w:t>文</w:t>
      </w:r>
      <w:r>
        <w:rPr>
          <w:rFonts w:eastAsia="Times New Roman"/>
        </w:rPr>
        <w:tab/>
      </w:r>
      <w:r>
        <w:rPr>
          <w:rFonts w:ascii="宋体" w:hAnsi="宋体"/>
          <w:sz w:val="72"/>
        </w:rPr>
        <w:t>件</w:t>
      </w:r>
    </w:p>
    <w:p>
      <w:pPr>
        <w:pStyle w:val="2"/>
        <w:spacing w:line="360" w:lineRule="auto"/>
        <w:ind w:firstLine="340"/>
        <w:jc w:val="center"/>
        <w:rPr>
          <w:rFonts w:ascii="Times New Roman" w:eastAsia="Times New Roman"/>
        </w:rPr>
      </w:pPr>
    </w:p>
    <w:p>
      <w:pPr>
        <w:spacing w:line="0" w:lineRule="atLeast"/>
        <w:jc w:val="center"/>
        <w:rPr>
          <w:rFonts w:ascii="宋体" w:hAnsi="宋体"/>
          <w:sz w:val="32"/>
        </w:rPr>
      </w:pPr>
      <w:r>
        <w:rPr>
          <w:rFonts w:ascii="宋体" w:hAnsi="宋体"/>
          <w:sz w:val="32"/>
        </w:rPr>
        <w:t>（商务及技术文件）</w:t>
      </w:r>
    </w:p>
    <w:p>
      <w:pPr>
        <w:spacing w:line="200" w:lineRule="exact"/>
        <w:jc w:val="center"/>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2" w:lineRule="exact"/>
        <w:rPr>
          <w:rFonts w:eastAsia="Times New Roman"/>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ascii="黑体"/>
          <w:sz w:val="20"/>
        </w:rPr>
      </w:pPr>
    </w:p>
    <w:p>
      <w:pPr>
        <w:pStyle w:val="3"/>
        <w:spacing w:before="12"/>
        <w:rPr>
          <w:rFonts w:ascii="黑体"/>
          <w:sz w:val="15"/>
        </w:rPr>
      </w:pPr>
    </w:p>
    <w:p>
      <w:pPr>
        <w:jc w:val="center"/>
        <w:rPr>
          <w:rFonts w:ascii="宋体" w:hAnsi="宋体"/>
          <w:sz w:val="28"/>
        </w:rPr>
        <w:sectPr>
          <w:headerReference r:id="rId14" w:type="default"/>
          <w:footerReference r:id="rId15" w:type="default"/>
          <w:pgSz w:w="11906" w:h="16838"/>
          <w:pgMar w:top="1440" w:right="1440" w:bottom="1440" w:left="1440" w:header="0" w:footer="567" w:gutter="0"/>
          <w:cols w:space="720" w:num="1"/>
          <w:docGrid w:linePitch="360" w:charSpace="0"/>
        </w:sectPr>
      </w:pPr>
      <w:r>
        <w:rPr>
          <w:rFonts w:hint="eastAsia" w:ascii="黑体" w:eastAsia="黑体"/>
          <w:sz w:val="28"/>
        </w:rPr>
        <w:t>年</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ab/>
      </w:r>
      <w:r>
        <w:rPr>
          <w:rFonts w:hint="eastAsia" w:ascii="黑体" w:eastAsia="黑体"/>
          <w:sz w:val="28"/>
        </w:rPr>
        <w:t>日</w:t>
      </w:r>
    </w:p>
    <w:p>
      <w:pPr>
        <w:spacing w:line="200" w:lineRule="exact"/>
        <w:rPr>
          <w:rFonts w:eastAsia="Times New Roman"/>
        </w:rPr>
      </w:pPr>
      <w:bookmarkStart w:id="93" w:name="page215"/>
      <w:bookmarkEnd w:id="93"/>
    </w:p>
    <w:p>
      <w:pPr>
        <w:spacing w:line="309" w:lineRule="exact"/>
        <w:rPr>
          <w:rFonts w:eastAsia="Times New Roman"/>
        </w:rPr>
      </w:pPr>
    </w:p>
    <w:p>
      <w:pPr>
        <w:tabs>
          <w:tab w:val="left" w:pos="3080"/>
        </w:tabs>
        <w:spacing w:line="0" w:lineRule="atLeast"/>
        <w:ind w:left="2040"/>
        <w:rPr>
          <w:rFonts w:ascii="宋体" w:hAnsi="宋体"/>
          <w:sz w:val="30"/>
        </w:rPr>
      </w:pPr>
      <w:r>
        <w:rPr>
          <w:rFonts w:ascii="宋体" w:hAnsi="宋体"/>
          <w:sz w:val="30"/>
        </w:rPr>
        <w:t>目</w:t>
      </w:r>
      <w:r>
        <w:rPr>
          <w:rFonts w:eastAsia="Times New Roman"/>
        </w:rPr>
        <w:tab/>
      </w:r>
      <w:r>
        <w:rPr>
          <w:rFonts w:ascii="宋体" w:hAnsi="宋体"/>
          <w:sz w:val="30"/>
        </w:rPr>
        <w:t>录</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7" w:lineRule="exact"/>
        <w:rPr>
          <w:rFonts w:eastAsia="Times New Roman"/>
        </w:rPr>
      </w:pPr>
    </w:p>
    <w:p>
      <w:pPr>
        <w:spacing w:line="0" w:lineRule="atLeast"/>
        <w:rPr>
          <w:rFonts w:ascii="宋体" w:hAnsi="宋体"/>
          <w:sz w:val="24"/>
        </w:rPr>
      </w:pPr>
      <w:r>
        <w:rPr>
          <w:rFonts w:ascii="宋体" w:hAnsi="宋体"/>
          <w:sz w:val="24"/>
        </w:rPr>
        <w:t>一、投标函及投标函附录</w:t>
      </w:r>
    </w:p>
    <w:p>
      <w:pPr>
        <w:spacing w:line="177" w:lineRule="exact"/>
        <w:rPr>
          <w:rFonts w:eastAsia="Times New Roman"/>
        </w:rPr>
      </w:pPr>
    </w:p>
    <w:p>
      <w:pPr>
        <w:spacing w:line="0" w:lineRule="atLeast"/>
        <w:rPr>
          <w:rFonts w:ascii="宋体" w:hAnsi="宋体"/>
          <w:sz w:val="23"/>
        </w:rPr>
      </w:pPr>
      <w:r>
        <w:rPr>
          <w:rFonts w:ascii="宋体" w:hAnsi="宋体"/>
          <w:sz w:val="23"/>
        </w:rPr>
        <w:t>二、授权委托书或法定代表人身份证明</w:t>
      </w:r>
    </w:p>
    <w:p>
      <w:pPr>
        <w:spacing w:line="166" w:lineRule="exact"/>
        <w:rPr>
          <w:rFonts w:eastAsia="Times New Roman"/>
        </w:rPr>
      </w:pPr>
    </w:p>
    <w:p>
      <w:pPr>
        <w:spacing w:line="0" w:lineRule="atLeast"/>
        <w:rPr>
          <w:rFonts w:ascii="宋体" w:hAnsi="宋体"/>
          <w:sz w:val="24"/>
        </w:rPr>
      </w:pPr>
      <w:r>
        <w:rPr>
          <w:rFonts w:hint="eastAsia" w:ascii="宋体" w:hAnsi="宋体"/>
          <w:sz w:val="24"/>
        </w:rPr>
        <w:t>三</w:t>
      </w:r>
      <w:r>
        <w:rPr>
          <w:rFonts w:ascii="宋体" w:hAnsi="宋体"/>
          <w:sz w:val="24"/>
        </w:rPr>
        <w:t>、投标保证金</w:t>
      </w:r>
    </w:p>
    <w:p>
      <w:pPr>
        <w:spacing w:line="165" w:lineRule="exact"/>
        <w:rPr>
          <w:rFonts w:eastAsia="Times New Roman"/>
        </w:rPr>
      </w:pPr>
    </w:p>
    <w:p>
      <w:pPr>
        <w:spacing w:line="0" w:lineRule="atLeast"/>
        <w:rPr>
          <w:rFonts w:ascii="宋体" w:hAnsi="宋体"/>
          <w:sz w:val="24"/>
        </w:rPr>
      </w:pPr>
      <w:r>
        <w:rPr>
          <w:rFonts w:hint="eastAsia" w:ascii="宋体" w:hAnsi="宋体"/>
          <w:sz w:val="24"/>
        </w:rPr>
        <w:t>四</w:t>
      </w:r>
      <w:r>
        <w:rPr>
          <w:rFonts w:ascii="宋体" w:hAnsi="宋体"/>
          <w:sz w:val="24"/>
        </w:rPr>
        <w:t>、施工组织设计</w:t>
      </w:r>
    </w:p>
    <w:p>
      <w:pPr>
        <w:spacing w:line="168" w:lineRule="exact"/>
        <w:rPr>
          <w:rFonts w:eastAsia="Times New Roman"/>
        </w:rPr>
      </w:pPr>
    </w:p>
    <w:p>
      <w:pPr>
        <w:spacing w:line="0" w:lineRule="atLeast"/>
        <w:rPr>
          <w:rFonts w:ascii="宋体" w:hAnsi="宋体"/>
          <w:sz w:val="24"/>
        </w:rPr>
      </w:pPr>
      <w:r>
        <w:rPr>
          <w:rFonts w:hint="eastAsia" w:ascii="宋体" w:hAnsi="宋体"/>
          <w:sz w:val="24"/>
        </w:rPr>
        <w:t>五</w:t>
      </w:r>
      <w:r>
        <w:rPr>
          <w:rFonts w:ascii="宋体" w:hAnsi="宋体"/>
          <w:sz w:val="24"/>
        </w:rPr>
        <w:t>、项目管理机构</w:t>
      </w:r>
    </w:p>
    <w:p>
      <w:pPr>
        <w:spacing w:line="165" w:lineRule="exact"/>
        <w:rPr>
          <w:rFonts w:eastAsia="Times New Roman"/>
        </w:rPr>
      </w:pPr>
    </w:p>
    <w:p>
      <w:pPr>
        <w:spacing w:line="0" w:lineRule="atLeast"/>
        <w:rPr>
          <w:rFonts w:ascii="宋体" w:hAnsi="宋体"/>
          <w:sz w:val="24"/>
        </w:rPr>
      </w:pPr>
      <w:r>
        <w:rPr>
          <w:rFonts w:hint="eastAsia" w:ascii="宋体" w:hAnsi="宋体"/>
          <w:sz w:val="24"/>
        </w:rPr>
        <w:t>六</w:t>
      </w:r>
      <w:r>
        <w:rPr>
          <w:rFonts w:ascii="宋体" w:hAnsi="宋体"/>
          <w:sz w:val="24"/>
        </w:rPr>
        <w:t>、拟分包项目情况表</w:t>
      </w:r>
    </w:p>
    <w:p>
      <w:pPr>
        <w:spacing w:line="165" w:lineRule="exact"/>
        <w:rPr>
          <w:rFonts w:eastAsia="Times New Roman"/>
        </w:rPr>
      </w:pPr>
    </w:p>
    <w:p>
      <w:pPr>
        <w:spacing w:line="0" w:lineRule="atLeast"/>
        <w:rPr>
          <w:rFonts w:ascii="宋体" w:hAnsi="宋体"/>
          <w:sz w:val="24"/>
        </w:rPr>
      </w:pPr>
      <w:r>
        <w:rPr>
          <w:rFonts w:hint="eastAsia" w:ascii="宋体" w:hAnsi="宋体"/>
          <w:sz w:val="24"/>
        </w:rPr>
        <w:t>七</w:t>
      </w:r>
      <w:r>
        <w:rPr>
          <w:rFonts w:ascii="宋体" w:hAnsi="宋体"/>
          <w:sz w:val="24"/>
        </w:rPr>
        <w:t>、资格审查资料</w:t>
      </w:r>
    </w:p>
    <w:p>
      <w:pPr>
        <w:spacing w:line="168" w:lineRule="exact"/>
        <w:rPr>
          <w:rFonts w:eastAsia="Times New Roman"/>
        </w:rPr>
      </w:pPr>
    </w:p>
    <w:p>
      <w:pPr>
        <w:spacing w:line="0" w:lineRule="atLeast"/>
        <w:rPr>
          <w:rFonts w:ascii="宋体" w:hAnsi="宋体"/>
          <w:sz w:val="24"/>
        </w:rPr>
      </w:pPr>
      <w:r>
        <w:rPr>
          <w:rFonts w:hint="eastAsia" w:ascii="宋体" w:hAnsi="宋体"/>
          <w:sz w:val="24"/>
        </w:rPr>
        <w:t>八</w:t>
      </w:r>
      <w:r>
        <w:rPr>
          <w:rFonts w:ascii="宋体" w:hAnsi="宋体"/>
          <w:sz w:val="24"/>
        </w:rPr>
        <w:t>、其他资料</w:t>
      </w:r>
    </w:p>
    <w:p>
      <w:pPr>
        <w:pStyle w:val="2"/>
        <w:ind w:firstLine="0" w:firstLineChars="0"/>
        <w:rPr>
          <w:rFonts w:hAnsi="宋体"/>
          <w:sz w:val="24"/>
        </w:rPr>
      </w:pPr>
    </w:p>
    <w:p>
      <w:pPr>
        <w:spacing w:line="440" w:lineRule="exact"/>
        <w:rPr>
          <w:rFonts w:ascii="宋体" w:hAnsi="宋体"/>
          <w:sz w:val="24"/>
        </w:rPr>
      </w:pPr>
      <w:r>
        <w:rPr>
          <w:rFonts w:hint="eastAsia" w:ascii="宋体" w:hAnsi="宋体"/>
          <w:sz w:val="24"/>
        </w:rPr>
        <w:t>注：如有本章未提供的格式，投标人可自行编制。</w:t>
      </w:r>
    </w:p>
    <w:p>
      <w:pPr>
        <w:pStyle w:val="2"/>
        <w:ind w:firstLine="240"/>
        <w:rPr>
          <w:rFonts w:hAnsi="宋体"/>
          <w:sz w:val="24"/>
        </w:rPr>
        <w:sectPr>
          <w:pgSz w:w="11906" w:h="16838"/>
          <w:pgMar w:top="1440" w:right="1440" w:bottom="1440" w:left="1440" w:header="0" w:footer="567" w:gutter="0"/>
          <w:cols w:space="720" w:num="1"/>
          <w:docGrid w:linePitch="360" w:charSpace="0"/>
        </w:sectPr>
      </w:pPr>
    </w:p>
    <w:p>
      <w:pPr>
        <w:spacing w:line="281" w:lineRule="exact"/>
        <w:rPr>
          <w:rFonts w:eastAsia="Times New Roman"/>
        </w:rPr>
      </w:pPr>
      <w:bookmarkStart w:id="94" w:name="page216"/>
      <w:bookmarkEnd w:id="94"/>
    </w:p>
    <w:p>
      <w:pPr>
        <w:spacing w:line="0" w:lineRule="atLeast"/>
        <w:ind w:left="2700"/>
        <w:rPr>
          <w:rFonts w:ascii="宋体" w:hAnsi="宋体"/>
          <w:sz w:val="30"/>
        </w:rPr>
      </w:pPr>
      <w:r>
        <w:rPr>
          <w:rFonts w:ascii="宋体" w:hAnsi="宋体"/>
          <w:sz w:val="30"/>
        </w:rPr>
        <w:t>一、投标函及投标函附录</w:t>
      </w:r>
    </w:p>
    <w:p>
      <w:pPr>
        <w:spacing w:line="200" w:lineRule="exact"/>
        <w:rPr>
          <w:rFonts w:eastAsia="Times New Roman"/>
        </w:rPr>
      </w:pPr>
    </w:p>
    <w:p>
      <w:pPr>
        <w:spacing w:line="206" w:lineRule="exact"/>
        <w:rPr>
          <w:rFonts w:eastAsia="Times New Roman"/>
        </w:rPr>
      </w:pPr>
    </w:p>
    <w:p>
      <w:pPr>
        <w:spacing w:line="0" w:lineRule="atLeast"/>
        <w:ind w:left="3300"/>
        <w:rPr>
          <w:rFonts w:ascii="宋体" w:hAnsi="宋体"/>
          <w:sz w:val="28"/>
        </w:rPr>
      </w:pPr>
      <w:r>
        <w:rPr>
          <w:rFonts w:ascii="宋体" w:hAnsi="宋体"/>
          <w:sz w:val="28"/>
        </w:rPr>
        <w:t>（一） 投 标 函</w:t>
      </w:r>
    </w:p>
    <w:p>
      <w:pPr>
        <w:spacing w:line="335" w:lineRule="exact"/>
        <w:rPr>
          <w:rFonts w:eastAsia="Times New Roman"/>
        </w:rPr>
      </w:pPr>
    </w:p>
    <w:p>
      <w:pPr>
        <w:adjustRightInd w:val="0"/>
        <w:snapToGrid w:val="0"/>
        <w:spacing w:line="360" w:lineRule="auto"/>
        <w:rPr>
          <w:szCs w:val="21"/>
        </w:rPr>
      </w:pPr>
      <w:bookmarkStart w:id="95" w:name="page217"/>
      <w:bookmarkEnd w:id="95"/>
      <w:bookmarkStart w:id="96" w:name="_Toc485889057"/>
      <w:bookmarkStart w:id="97" w:name="_Toc5832"/>
      <w:bookmarkStart w:id="98" w:name="_Toc486277924"/>
      <w:bookmarkStart w:id="99" w:name="_Toc234382959"/>
      <w:r>
        <w:rPr>
          <w:szCs w:val="21"/>
          <w:u w:val="single"/>
        </w:rPr>
        <w:tab/>
      </w:r>
      <w:r>
        <w:rPr>
          <w:szCs w:val="21"/>
        </w:rPr>
        <w:t>（招标人名称）：</w:t>
      </w:r>
    </w:p>
    <w:p>
      <w:pPr>
        <w:adjustRightInd w:val="0"/>
        <w:snapToGrid w:val="0"/>
        <w:spacing w:line="360" w:lineRule="auto"/>
        <w:ind w:firstLine="420" w:firstLineChars="200"/>
        <w:rPr>
          <w:szCs w:val="21"/>
        </w:rPr>
      </w:pPr>
      <w:r>
        <w:rPr>
          <w:szCs w:val="21"/>
        </w:rPr>
        <w:t>1．我方已仔细研究</w:t>
      </w:r>
      <w:r>
        <w:rPr>
          <w:szCs w:val="21"/>
          <w:u w:val="single"/>
        </w:rPr>
        <w:tab/>
      </w:r>
      <w:r>
        <w:rPr>
          <w:szCs w:val="21"/>
          <w:u w:val="single"/>
        </w:rPr>
        <w:t xml:space="preserve">（项目名称） </w:t>
      </w:r>
      <w:r>
        <w:rPr>
          <w:szCs w:val="21"/>
          <w:u w:val="single"/>
        </w:rPr>
        <w:tab/>
      </w:r>
      <w:r>
        <w:rPr>
          <w:szCs w:val="21"/>
        </w:rPr>
        <w:t>标段施工招标文件的全部内容（含补遗书第号至第 号），在考察工程现场后，愿意以第二个信封（报价文件）中的投标总报价（或根据招标文件规定修正核实后确定的另一金额），按合同约定实施和完成承包工程，修补工程中的任何缺陷。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szCs w:val="21"/>
        </w:rPr>
      </w:pPr>
      <w:r>
        <w:rPr>
          <w:szCs w:val="21"/>
        </w:rPr>
        <w:t>2．我方承诺在招标文件规定的投标有效期内不撤销投标文件。</w:t>
      </w:r>
    </w:p>
    <w:p>
      <w:pPr>
        <w:adjustRightInd w:val="0"/>
        <w:snapToGrid w:val="0"/>
        <w:spacing w:line="360" w:lineRule="auto"/>
        <w:ind w:firstLine="420" w:firstLineChars="200"/>
        <w:rPr>
          <w:szCs w:val="21"/>
        </w:rPr>
      </w:pPr>
      <w:r>
        <w:rPr>
          <w:szCs w:val="21"/>
        </w:rPr>
        <w:t>3．工程质量：</w:t>
      </w:r>
      <w:r>
        <w:rPr>
          <w:szCs w:val="21"/>
          <w:u w:val="single"/>
        </w:rPr>
        <w:tab/>
      </w:r>
      <w:r>
        <w:rPr>
          <w:szCs w:val="21"/>
        </w:rPr>
        <w:t>，安全目标：</w:t>
      </w:r>
      <w:r>
        <w:rPr>
          <w:szCs w:val="21"/>
          <w:u w:val="single"/>
        </w:rPr>
        <w:tab/>
      </w:r>
      <w:r>
        <w:rPr>
          <w:szCs w:val="21"/>
        </w:rPr>
        <w:t>，工期：</w:t>
      </w:r>
      <w:r>
        <w:rPr>
          <w:szCs w:val="21"/>
          <w:u w:val="single"/>
        </w:rPr>
        <w:tab/>
      </w:r>
      <w:r>
        <w:rPr>
          <w:szCs w:val="21"/>
        </w:rPr>
        <w:t>日历天。</w:t>
      </w:r>
    </w:p>
    <w:p>
      <w:pPr>
        <w:adjustRightInd w:val="0"/>
        <w:snapToGrid w:val="0"/>
        <w:spacing w:line="360" w:lineRule="auto"/>
        <w:ind w:firstLine="420" w:firstLineChars="200"/>
        <w:rPr>
          <w:szCs w:val="21"/>
        </w:rPr>
      </w:pPr>
      <w:r>
        <w:rPr>
          <w:szCs w:val="21"/>
        </w:rPr>
        <w:t>4．如我方中标，我方承诺：</w:t>
      </w:r>
    </w:p>
    <w:p>
      <w:pPr>
        <w:adjustRightInd w:val="0"/>
        <w:snapToGrid w:val="0"/>
        <w:spacing w:line="360" w:lineRule="auto"/>
        <w:ind w:firstLine="420" w:firstLineChars="200"/>
        <w:rPr>
          <w:szCs w:val="21"/>
        </w:rPr>
      </w:pPr>
      <w:r>
        <w:rPr>
          <w:szCs w:val="21"/>
        </w:rPr>
        <w:t>（1）在收到中标通知书后，在中标通知书规定的期限内与你方签订合同；</w:t>
      </w:r>
    </w:p>
    <w:p>
      <w:pPr>
        <w:adjustRightInd w:val="0"/>
        <w:snapToGrid w:val="0"/>
        <w:spacing w:line="360" w:lineRule="auto"/>
        <w:ind w:firstLine="420" w:firstLineChars="200"/>
        <w:rPr>
          <w:szCs w:val="21"/>
        </w:rPr>
      </w:pPr>
      <w:r>
        <w:rPr>
          <w:szCs w:val="21"/>
        </w:rPr>
        <w:t>（2）在签订合同时不向你方提出附加条件；</w:t>
      </w:r>
    </w:p>
    <w:p>
      <w:pPr>
        <w:adjustRightInd w:val="0"/>
        <w:snapToGrid w:val="0"/>
        <w:spacing w:line="360" w:lineRule="auto"/>
        <w:ind w:firstLine="420" w:firstLineChars="200"/>
        <w:rPr>
          <w:szCs w:val="21"/>
        </w:rPr>
      </w:pPr>
      <w:r>
        <w:rPr>
          <w:szCs w:val="21"/>
        </w:rPr>
        <w:t>（3）按照招标文件要求提交履约保证金；</w:t>
      </w:r>
    </w:p>
    <w:p>
      <w:pPr>
        <w:adjustRightInd w:val="0"/>
        <w:snapToGrid w:val="0"/>
        <w:spacing w:line="360" w:lineRule="auto"/>
        <w:ind w:firstLine="420" w:firstLineChars="200"/>
        <w:rPr>
          <w:szCs w:val="21"/>
        </w:rPr>
      </w:pPr>
      <w:r>
        <w:rPr>
          <w:szCs w:val="21"/>
        </w:rPr>
        <w:t>（4）在合同约定的期限内完成合同规定的全部义务；</w:t>
      </w:r>
    </w:p>
    <w:p>
      <w:pPr>
        <w:adjustRightInd w:val="0"/>
        <w:snapToGrid w:val="0"/>
        <w:spacing w:line="360" w:lineRule="auto"/>
        <w:ind w:firstLine="420" w:firstLineChars="200"/>
        <w:rPr>
          <w:szCs w:val="21"/>
        </w:rPr>
      </w:pPr>
      <w:r>
        <w:rPr>
          <w:rFonts w:hint="eastAsia"/>
          <w:szCs w:val="21"/>
        </w:rPr>
        <w:t>（5）我方承诺若我方中标将按规定支付招标代理服务费用。</w:t>
      </w:r>
    </w:p>
    <w:p>
      <w:pPr>
        <w:adjustRightInd w:val="0"/>
        <w:snapToGrid w:val="0"/>
        <w:spacing w:line="360" w:lineRule="auto"/>
        <w:ind w:firstLine="420" w:firstLineChars="200"/>
        <w:rPr>
          <w:szCs w:val="21"/>
        </w:rPr>
      </w:pPr>
      <w:r>
        <w:rPr>
          <w:szCs w:val="21"/>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szCs w:val="21"/>
        </w:rPr>
      </w:pPr>
      <w:r>
        <w:rPr>
          <w:szCs w:val="21"/>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szCs w:val="21"/>
        </w:rPr>
      </w:pPr>
      <w:r>
        <w:rPr>
          <w:szCs w:val="21"/>
        </w:rPr>
        <w:t>7．</w:t>
      </w:r>
      <w:r>
        <w:rPr>
          <w:szCs w:val="21"/>
          <w:u w:val="single"/>
        </w:rPr>
        <w:tab/>
      </w:r>
      <w:r>
        <w:rPr>
          <w:szCs w:val="21"/>
        </w:rPr>
        <w:t>（其他补充说明）。</w:t>
      </w:r>
    </w:p>
    <w:p>
      <w:pPr>
        <w:spacing w:line="360" w:lineRule="auto"/>
        <w:rPr>
          <w:szCs w:val="21"/>
        </w:rPr>
      </w:pPr>
    </w:p>
    <w:p>
      <w:pPr>
        <w:tabs>
          <w:tab w:val="left" w:pos="2977"/>
          <w:tab w:val="left" w:pos="3261"/>
        </w:tabs>
        <w:spacing w:line="360" w:lineRule="auto"/>
        <w:ind w:firstLine="2730" w:firstLineChars="1300"/>
        <w:rPr>
          <w:szCs w:val="21"/>
        </w:rPr>
      </w:pPr>
      <w:r>
        <w:rPr>
          <w:szCs w:val="21"/>
        </w:rPr>
        <w:t>投标人：（盖单位章）</w:t>
      </w:r>
    </w:p>
    <w:p>
      <w:pPr>
        <w:spacing w:line="360" w:lineRule="auto"/>
        <w:rPr>
          <w:szCs w:val="21"/>
        </w:rPr>
      </w:pPr>
      <w:r>
        <w:rPr>
          <w:szCs w:val="21"/>
        </w:rPr>
        <w:t>法定代表人或其委托代理人：（签字）</w:t>
      </w:r>
    </w:p>
    <w:p>
      <w:pPr>
        <w:spacing w:line="360" w:lineRule="auto"/>
        <w:rPr>
          <w:szCs w:val="21"/>
        </w:rPr>
      </w:pPr>
      <w:r>
        <w:rPr>
          <w:szCs w:val="21"/>
        </w:rPr>
        <w:t>地址：</w:t>
      </w:r>
    </w:p>
    <w:p>
      <w:pPr>
        <w:spacing w:line="360" w:lineRule="auto"/>
        <w:rPr>
          <w:szCs w:val="21"/>
        </w:rPr>
      </w:pPr>
      <w:r>
        <w:rPr>
          <w:szCs w:val="21"/>
        </w:rPr>
        <w:t>网址：</w:t>
      </w:r>
    </w:p>
    <w:p>
      <w:pPr>
        <w:spacing w:line="360" w:lineRule="auto"/>
        <w:rPr>
          <w:szCs w:val="21"/>
        </w:rPr>
      </w:pPr>
      <w:r>
        <w:rPr>
          <w:szCs w:val="21"/>
        </w:rPr>
        <w:t>电话：</w:t>
      </w:r>
    </w:p>
    <w:p>
      <w:pPr>
        <w:spacing w:line="360" w:lineRule="auto"/>
        <w:rPr>
          <w:szCs w:val="21"/>
        </w:rPr>
      </w:pPr>
      <w:r>
        <w:rPr>
          <w:szCs w:val="21"/>
        </w:rPr>
        <w:t>传真：</w:t>
      </w:r>
    </w:p>
    <w:p>
      <w:pPr>
        <w:spacing w:line="360" w:lineRule="auto"/>
        <w:rPr>
          <w:szCs w:val="21"/>
        </w:rPr>
      </w:pPr>
      <w:r>
        <w:rPr>
          <w:szCs w:val="21"/>
        </w:rPr>
        <w:t>邮政编码：</w:t>
      </w:r>
    </w:p>
    <w:p>
      <w:pPr>
        <w:spacing w:line="360" w:lineRule="auto"/>
        <w:ind w:firstLine="5040" w:firstLineChars="2400"/>
        <w:rPr>
          <w:szCs w:val="21"/>
        </w:rPr>
      </w:pPr>
      <w:r>
        <w:rPr>
          <w:szCs w:val="21"/>
        </w:rPr>
        <w:t>年月日</w:t>
      </w:r>
    </w:p>
    <w:p>
      <w:pPr>
        <w:spacing w:line="298" w:lineRule="auto"/>
        <w:rPr>
          <w:rFonts w:ascii="宋体" w:hAnsi="宋体"/>
          <w:sz w:val="28"/>
          <w:szCs w:val="22"/>
        </w:rPr>
      </w:pPr>
    </w:p>
    <w:p>
      <w:pPr>
        <w:pStyle w:val="2"/>
        <w:ind w:firstLine="340"/>
      </w:pPr>
    </w:p>
    <w:p>
      <w:pPr>
        <w:spacing w:line="298" w:lineRule="auto"/>
        <w:jc w:val="center"/>
        <w:rPr>
          <w:rFonts w:ascii="宋体" w:hAnsi="宋体"/>
          <w:sz w:val="28"/>
          <w:szCs w:val="22"/>
        </w:rPr>
      </w:pPr>
    </w:p>
    <w:p>
      <w:pPr>
        <w:spacing w:line="298" w:lineRule="auto"/>
        <w:jc w:val="center"/>
        <w:rPr>
          <w:rFonts w:ascii="宋体" w:hAnsi="宋体"/>
          <w:sz w:val="28"/>
          <w:szCs w:val="22"/>
        </w:rPr>
      </w:pPr>
      <w:r>
        <w:rPr>
          <w:rFonts w:hint="eastAsia" w:ascii="宋体" w:hAnsi="宋体"/>
          <w:sz w:val="28"/>
          <w:szCs w:val="22"/>
        </w:rPr>
        <w:t>（二）投标函附录</w:t>
      </w:r>
      <w:bookmarkEnd w:id="96"/>
      <w:bookmarkEnd w:id="97"/>
      <w:bookmarkEnd w:id="98"/>
      <w:bookmarkEnd w:id="99"/>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序号</w:t>
            </w:r>
          </w:p>
        </w:tc>
        <w:tc>
          <w:tcPr>
            <w:tcW w:w="2693" w:type="dxa"/>
            <w:vAlign w:val="center"/>
          </w:tcPr>
          <w:p>
            <w:pPr>
              <w:spacing w:line="298" w:lineRule="auto"/>
              <w:rPr>
                <w:rFonts w:ascii="宋体" w:hAnsi="宋体"/>
                <w:sz w:val="23"/>
                <w:szCs w:val="22"/>
              </w:rPr>
            </w:pPr>
            <w:r>
              <w:rPr>
                <w:rFonts w:hint="eastAsia" w:ascii="宋体" w:hAnsi="宋体"/>
                <w:sz w:val="23"/>
                <w:szCs w:val="22"/>
              </w:rPr>
              <w:t>条款名称</w:t>
            </w:r>
          </w:p>
        </w:tc>
        <w:tc>
          <w:tcPr>
            <w:tcW w:w="1417" w:type="dxa"/>
            <w:vAlign w:val="center"/>
          </w:tcPr>
          <w:p>
            <w:pPr>
              <w:spacing w:line="298" w:lineRule="auto"/>
              <w:rPr>
                <w:rFonts w:ascii="宋体" w:hAnsi="宋体"/>
                <w:sz w:val="23"/>
                <w:szCs w:val="22"/>
              </w:rPr>
            </w:pPr>
            <w:r>
              <w:rPr>
                <w:rFonts w:hint="eastAsia" w:ascii="宋体" w:hAnsi="宋体"/>
                <w:sz w:val="23"/>
                <w:szCs w:val="22"/>
              </w:rPr>
              <w:t>合同条目号</w:t>
            </w:r>
          </w:p>
        </w:tc>
        <w:tc>
          <w:tcPr>
            <w:tcW w:w="3686" w:type="dxa"/>
            <w:vAlign w:val="center"/>
          </w:tcPr>
          <w:p>
            <w:pPr>
              <w:spacing w:line="298" w:lineRule="auto"/>
              <w:rPr>
                <w:rFonts w:ascii="宋体" w:hAnsi="宋体"/>
                <w:sz w:val="23"/>
                <w:szCs w:val="22"/>
              </w:rPr>
            </w:pPr>
            <w:r>
              <w:rPr>
                <w:rFonts w:hint="eastAsia" w:ascii="宋体" w:hAnsi="宋体"/>
                <w:sz w:val="23"/>
                <w:szCs w:val="22"/>
              </w:rPr>
              <w:t>约定内容</w:t>
            </w:r>
          </w:p>
        </w:tc>
        <w:tc>
          <w:tcPr>
            <w:tcW w:w="1190" w:type="dxa"/>
            <w:vAlign w:val="center"/>
          </w:tcPr>
          <w:p>
            <w:pPr>
              <w:spacing w:line="298" w:lineRule="auto"/>
              <w:rPr>
                <w:rFonts w:ascii="宋体" w:hAnsi="宋体"/>
                <w:sz w:val="23"/>
                <w:szCs w:val="22"/>
              </w:rPr>
            </w:pPr>
            <w:r>
              <w:rPr>
                <w:rFonts w:hint="eastAsia" w:ascii="宋体" w:hAnsi="宋体"/>
                <w:sz w:val="23"/>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w:t>
            </w:r>
          </w:p>
        </w:tc>
        <w:tc>
          <w:tcPr>
            <w:tcW w:w="2693" w:type="dxa"/>
            <w:vAlign w:val="center"/>
          </w:tcPr>
          <w:p>
            <w:pPr>
              <w:spacing w:line="298" w:lineRule="auto"/>
              <w:rPr>
                <w:rFonts w:ascii="宋体" w:hAnsi="宋体"/>
                <w:sz w:val="23"/>
                <w:szCs w:val="22"/>
              </w:rPr>
            </w:pPr>
            <w:r>
              <w:rPr>
                <w:rFonts w:hint="eastAsia" w:ascii="宋体" w:hAnsi="宋体"/>
                <w:sz w:val="23"/>
                <w:szCs w:val="22"/>
              </w:rPr>
              <w:t>项目经理</w:t>
            </w:r>
          </w:p>
        </w:tc>
        <w:tc>
          <w:tcPr>
            <w:tcW w:w="1417" w:type="dxa"/>
            <w:vAlign w:val="center"/>
          </w:tcPr>
          <w:p>
            <w:pPr>
              <w:spacing w:line="298" w:lineRule="auto"/>
              <w:rPr>
                <w:rFonts w:ascii="宋体" w:hAnsi="宋体"/>
                <w:sz w:val="23"/>
                <w:szCs w:val="22"/>
              </w:rPr>
            </w:pPr>
          </w:p>
        </w:tc>
        <w:tc>
          <w:tcPr>
            <w:tcW w:w="3686" w:type="dxa"/>
            <w:vAlign w:val="center"/>
          </w:tcPr>
          <w:p>
            <w:pPr>
              <w:spacing w:line="298" w:lineRule="auto"/>
              <w:rPr>
                <w:rFonts w:ascii="宋体" w:hAnsi="宋体"/>
                <w:sz w:val="23"/>
                <w:szCs w:val="22"/>
              </w:rPr>
            </w:pPr>
            <w:r>
              <w:rPr>
                <w:rFonts w:hint="eastAsia" w:ascii="宋体" w:hAnsi="宋体"/>
                <w:sz w:val="23"/>
                <w:szCs w:val="22"/>
              </w:rPr>
              <w:t>姓名：</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2</w:t>
            </w:r>
          </w:p>
        </w:tc>
        <w:tc>
          <w:tcPr>
            <w:tcW w:w="2693" w:type="dxa"/>
            <w:vAlign w:val="center"/>
          </w:tcPr>
          <w:p>
            <w:pPr>
              <w:spacing w:line="298" w:lineRule="auto"/>
              <w:rPr>
                <w:rFonts w:ascii="宋体" w:hAnsi="宋体"/>
                <w:sz w:val="23"/>
                <w:szCs w:val="22"/>
              </w:rPr>
            </w:pPr>
            <w:r>
              <w:rPr>
                <w:rFonts w:hint="eastAsia" w:ascii="宋体" w:hAnsi="宋体"/>
                <w:sz w:val="23"/>
                <w:szCs w:val="22"/>
              </w:rPr>
              <w:t>工期</w:t>
            </w:r>
          </w:p>
        </w:tc>
        <w:tc>
          <w:tcPr>
            <w:tcW w:w="1417" w:type="dxa"/>
            <w:vAlign w:val="center"/>
          </w:tcPr>
          <w:p>
            <w:pPr>
              <w:spacing w:line="298" w:lineRule="auto"/>
              <w:rPr>
                <w:rFonts w:ascii="宋体" w:hAnsi="宋体"/>
                <w:sz w:val="23"/>
                <w:szCs w:val="22"/>
              </w:rPr>
            </w:pPr>
            <w:r>
              <w:rPr>
                <w:rFonts w:hint="eastAsia" w:ascii="宋体" w:hAnsi="宋体"/>
                <w:sz w:val="23"/>
                <w:szCs w:val="22"/>
              </w:rPr>
              <w:t>1.1.4.3</w:t>
            </w:r>
          </w:p>
        </w:tc>
        <w:tc>
          <w:tcPr>
            <w:tcW w:w="3686" w:type="dxa"/>
            <w:vAlign w:val="center"/>
          </w:tcPr>
          <w:p>
            <w:pPr>
              <w:spacing w:line="298" w:lineRule="auto"/>
              <w:rPr>
                <w:rFonts w:ascii="宋体" w:hAnsi="宋体"/>
                <w:sz w:val="23"/>
                <w:szCs w:val="22"/>
              </w:rPr>
            </w:pPr>
            <w:r>
              <w:rPr>
                <w:rFonts w:hint="eastAsia" w:ascii="宋体" w:hAnsi="宋体"/>
                <w:sz w:val="23"/>
                <w:szCs w:val="22"/>
              </w:rPr>
              <w:t>天数：日历天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3</w:t>
            </w:r>
          </w:p>
        </w:tc>
        <w:tc>
          <w:tcPr>
            <w:tcW w:w="2693" w:type="dxa"/>
            <w:vAlign w:val="center"/>
          </w:tcPr>
          <w:p>
            <w:pPr>
              <w:spacing w:line="298" w:lineRule="auto"/>
              <w:rPr>
                <w:rFonts w:ascii="宋体" w:hAnsi="宋体"/>
                <w:sz w:val="23"/>
                <w:szCs w:val="22"/>
              </w:rPr>
            </w:pPr>
            <w:r>
              <w:rPr>
                <w:rFonts w:hint="eastAsia" w:ascii="宋体" w:hAnsi="宋体"/>
                <w:sz w:val="23"/>
                <w:szCs w:val="22"/>
              </w:rPr>
              <w:t>缺陷责任期</w:t>
            </w:r>
          </w:p>
        </w:tc>
        <w:tc>
          <w:tcPr>
            <w:tcW w:w="1417" w:type="dxa"/>
            <w:vAlign w:val="center"/>
          </w:tcPr>
          <w:p>
            <w:pPr>
              <w:spacing w:line="298" w:lineRule="auto"/>
              <w:rPr>
                <w:rFonts w:ascii="宋体" w:hAnsi="宋体"/>
                <w:sz w:val="23"/>
                <w:szCs w:val="22"/>
              </w:rPr>
            </w:pPr>
            <w:r>
              <w:rPr>
                <w:rFonts w:hint="eastAsia" w:ascii="宋体" w:hAnsi="宋体"/>
                <w:sz w:val="23"/>
                <w:szCs w:val="22"/>
              </w:rPr>
              <w:t>1.1.4.5</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4</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5</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6</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7</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8</w:t>
            </w:r>
          </w:p>
        </w:tc>
        <w:tc>
          <w:tcPr>
            <w:tcW w:w="2693" w:type="dxa"/>
            <w:vAlign w:val="center"/>
          </w:tcPr>
          <w:p>
            <w:pPr>
              <w:spacing w:line="298" w:lineRule="auto"/>
              <w:rPr>
                <w:rFonts w:ascii="宋体" w:hAnsi="宋体"/>
                <w:sz w:val="23"/>
                <w:szCs w:val="22"/>
              </w:rPr>
            </w:pPr>
            <w:r>
              <w:rPr>
                <w:rFonts w:hint="eastAsia" w:ascii="宋体" w:hAnsi="宋体"/>
                <w:sz w:val="23"/>
                <w:szCs w:val="22"/>
              </w:rPr>
              <w:t>价格调整的差额计算</w:t>
            </w:r>
          </w:p>
        </w:tc>
        <w:tc>
          <w:tcPr>
            <w:tcW w:w="1417" w:type="dxa"/>
            <w:vAlign w:val="center"/>
          </w:tcPr>
          <w:p>
            <w:pPr>
              <w:spacing w:line="298" w:lineRule="auto"/>
              <w:rPr>
                <w:rFonts w:ascii="宋体" w:hAnsi="宋体"/>
                <w:sz w:val="23"/>
                <w:szCs w:val="22"/>
              </w:rPr>
            </w:pPr>
            <w:r>
              <w:rPr>
                <w:rFonts w:hint="eastAsia" w:ascii="宋体" w:hAnsi="宋体"/>
                <w:sz w:val="23"/>
                <w:szCs w:val="22"/>
              </w:rPr>
              <w:t>16.1.1</w:t>
            </w:r>
          </w:p>
        </w:tc>
        <w:tc>
          <w:tcPr>
            <w:tcW w:w="3686" w:type="dxa"/>
            <w:vAlign w:val="center"/>
          </w:tcPr>
          <w:p>
            <w:pPr>
              <w:spacing w:line="298" w:lineRule="auto"/>
              <w:rPr>
                <w:rFonts w:ascii="宋体" w:hAnsi="宋体"/>
                <w:sz w:val="23"/>
                <w:szCs w:val="22"/>
              </w:rPr>
            </w:pPr>
            <w:r>
              <w:rPr>
                <w:rFonts w:hint="eastAsia" w:ascii="宋体" w:hAnsi="宋体"/>
                <w:sz w:val="23"/>
                <w:szCs w:val="22"/>
              </w:rPr>
              <w:t>见价格指数和权重表</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9</w:t>
            </w:r>
          </w:p>
        </w:tc>
        <w:tc>
          <w:tcPr>
            <w:tcW w:w="2693" w:type="dxa"/>
            <w:vAlign w:val="center"/>
          </w:tcPr>
          <w:p>
            <w:pPr>
              <w:spacing w:line="298" w:lineRule="auto"/>
              <w:rPr>
                <w:rFonts w:ascii="宋体" w:hAnsi="宋体"/>
                <w:sz w:val="23"/>
                <w:szCs w:val="22"/>
              </w:rPr>
            </w:pPr>
            <w:r>
              <w:rPr>
                <w:rFonts w:hint="eastAsia" w:ascii="宋体" w:hAnsi="宋体"/>
                <w:sz w:val="23"/>
                <w:szCs w:val="22"/>
              </w:rPr>
              <w:t>开工预付款金额</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10</w:t>
            </w:r>
          </w:p>
        </w:tc>
        <w:tc>
          <w:tcPr>
            <w:tcW w:w="2693" w:type="dxa"/>
            <w:vAlign w:val="center"/>
          </w:tcPr>
          <w:p>
            <w:pPr>
              <w:spacing w:line="298" w:lineRule="auto"/>
              <w:rPr>
                <w:rFonts w:ascii="宋体" w:hAnsi="宋体"/>
                <w:sz w:val="23"/>
                <w:szCs w:val="22"/>
              </w:rPr>
            </w:pPr>
            <w:r>
              <w:rPr>
                <w:rFonts w:hint="eastAsia" w:ascii="宋体" w:hAnsi="宋体"/>
                <w:sz w:val="23"/>
                <w:szCs w:val="22"/>
              </w:rPr>
              <w:t>材料、设备预付款</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等主要材料、设备单据所列费用的%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11</w:t>
            </w:r>
          </w:p>
        </w:tc>
        <w:tc>
          <w:tcPr>
            <w:tcW w:w="2693" w:type="dxa"/>
            <w:vAlign w:val="center"/>
          </w:tcPr>
          <w:p>
            <w:pPr>
              <w:spacing w:line="298" w:lineRule="auto"/>
              <w:rPr>
                <w:rFonts w:ascii="宋体" w:hAnsi="宋体"/>
                <w:sz w:val="23"/>
                <w:szCs w:val="22"/>
              </w:rPr>
            </w:pPr>
            <w:r>
              <w:rPr>
                <w:rFonts w:hint="eastAsia" w:ascii="宋体" w:hAnsi="宋体"/>
                <w:sz w:val="23"/>
                <w:szCs w:val="22"/>
              </w:rPr>
              <w:t>进度付款证书最低限额</w:t>
            </w:r>
          </w:p>
        </w:tc>
        <w:tc>
          <w:tcPr>
            <w:tcW w:w="1417" w:type="dxa"/>
            <w:vAlign w:val="center"/>
          </w:tcPr>
          <w:p>
            <w:pPr>
              <w:spacing w:line="298" w:lineRule="auto"/>
              <w:rPr>
                <w:rFonts w:ascii="宋体" w:hAnsi="宋体"/>
                <w:sz w:val="23"/>
                <w:szCs w:val="22"/>
              </w:rPr>
            </w:pPr>
            <w:r>
              <w:rPr>
                <w:rFonts w:hint="eastAsia" w:ascii="宋体" w:hAnsi="宋体"/>
                <w:sz w:val="23"/>
                <w:szCs w:val="22"/>
              </w:rPr>
              <w:t>17.3.3(1)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%签约合同价或万元</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12</w:t>
            </w:r>
          </w:p>
        </w:tc>
        <w:tc>
          <w:tcPr>
            <w:tcW w:w="2693" w:type="dxa"/>
            <w:vAlign w:val="center"/>
          </w:tcPr>
          <w:p>
            <w:pPr>
              <w:spacing w:line="298" w:lineRule="auto"/>
              <w:rPr>
                <w:rFonts w:ascii="宋体" w:hAnsi="宋体"/>
                <w:sz w:val="23"/>
                <w:szCs w:val="22"/>
              </w:rPr>
            </w:pPr>
            <w:r>
              <w:rPr>
                <w:rFonts w:hint="eastAsia" w:ascii="宋体" w:hAnsi="宋体"/>
                <w:sz w:val="23"/>
                <w:szCs w:val="22"/>
              </w:rPr>
              <w:t>逾期付款违约金的利率</w:t>
            </w:r>
          </w:p>
        </w:tc>
        <w:tc>
          <w:tcPr>
            <w:tcW w:w="1417" w:type="dxa"/>
            <w:vAlign w:val="center"/>
          </w:tcPr>
          <w:p>
            <w:pPr>
              <w:spacing w:line="298" w:lineRule="auto"/>
              <w:rPr>
                <w:rFonts w:ascii="宋体" w:hAnsi="宋体"/>
                <w:sz w:val="23"/>
                <w:szCs w:val="22"/>
              </w:rPr>
            </w:pPr>
            <w:r>
              <w:rPr>
                <w:rFonts w:hint="eastAsia" w:ascii="宋体" w:hAnsi="宋体"/>
                <w:sz w:val="23"/>
                <w:szCs w:val="22"/>
              </w:rPr>
              <w:t>17.3.3(2)</w:t>
            </w:r>
          </w:p>
        </w:tc>
        <w:tc>
          <w:tcPr>
            <w:tcW w:w="3686" w:type="dxa"/>
            <w:vAlign w:val="center"/>
          </w:tcPr>
          <w:p>
            <w:pPr>
              <w:spacing w:line="298" w:lineRule="auto"/>
              <w:rPr>
                <w:rFonts w:ascii="宋体" w:hAnsi="宋体"/>
                <w:sz w:val="23"/>
                <w:szCs w:val="22"/>
              </w:rPr>
            </w:pPr>
            <w:r>
              <w:rPr>
                <w:rFonts w:hint="eastAsia" w:ascii="宋体" w:hAnsi="宋体"/>
                <w:sz w:val="23"/>
                <w:szCs w:val="22"/>
              </w:rPr>
              <w:t>‰/天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13</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质量保证金百分比</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月支付额的%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14</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质量保证金限额</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15</w:t>
            </w:r>
          </w:p>
        </w:tc>
        <w:tc>
          <w:tcPr>
            <w:tcW w:w="2693" w:type="dxa"/>
            <w:vAlign w:val="center"/>
          </w:tcPr>
          <w:p>
            <w:pPr>
              <w:spacing w:line="298" w:lineRule="auto"/>
              <w:rPr>
                <w:rFonts w:ascii="宋体" w:hAnsi="宋体"/>
                <w:sz w:val="23"/>
                <w:szCs w:val="22"/>
              </w:rPr>
            </w:pPr>
            <w:r>
              <w:rPr>
                <w:rFonts w:hint="eastAsia" w:ascii="宋体" w:hAnsi="宋体"/>
                <w:sz w:val="23"/>
                <w:szCs w:val="22"/>
              </w:rPr>
              <w:t>保修期</w:t>
            </w:r>
          </w:p>
        </w:tc>
        <w:tc>
          <w:tcPr>
            <w:tcW w:w="1417" w:type="dxa"/>
            <w:vAlign w:val="center"/>
          </w:tcPr>
          <w:p>
            <w:pPr>
              <w:spacing w:line="298" w:lineRule="auto"/>
              <w:rPr>
                <w:rFonts w:ascii="宋体" w:hAnsi="宋体"/>
                <w:sz w:val="23"/>
                <w:szCs w:val="22"/>
              </w:rPr>
            </w:pPr>
            <w:r>
              <w:rPr>
                <w:rFonts w:hint="eastAsia" w:ascii="宋体" w:hAnsi="宋体"/>
                <w:sz w:val="23"/>
                <w:szCs w:val="22"/>
              </w:rPr>
              <w:t>19.7</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bl>
    <w:p>
      <w:pPr>
        <w:spacing w:line="298" w:lineRule="auto"/>
        <w:rPr>
          <w:rFonts w:ascii="宋体" w:hAnsi="宋体"/>
          <w:sz w:val="23"/>
          <w:szCs w:val="22"/>
        </w:rPr>
      </w:pPr>
      <w:r>
        <w:rPr>
          <w:rFonts w:hint="eastAsia"/>
          <w:b/>
          <w:bCs/>
          <w:sz w:val="18"/>
          <w:szCs w:val="18"/>
        </w:rPr>
        <w:t>注：表格中1-15项如有未提供到的数据，均以招标人与中标企业签订施工合同时约定的数据为准。</w:t>
      </w:r>
    </w:p>
    <w:p>
      <w:pPr>
        <w:spacing w:line="298" w:lineRule="auto"/>
        <w:rPr>
          <w:rFonts w:ascii="宋体" w:hAnsi="宋体"/>
          <w:sz w:val="23"/>
          <w:szCs w:val="22"/>
        </w:rPr>
      </w:pPr>
    </w:p>
    <w:p>
      <w:pPr>
        <w:spacing w:line="298" w:lineRule="auto"/>
        <w:ind w:firstLine="3799" w:firstLineChars="1652"/>
        <w:rPr>
          <w:rFonts w:ascii="宋体" w:hAnsi="宋体"/>
          <w:sz w:val="23"/>
          <w:szCs w:val="22"/>
        </w:rPr>
      </w:pPr>
      <w:r>
        <w:rPr>
          <w:rFonts w:hint="eastAsia" w:ascii="宋体" w:hAnsi="宋体"/>
          <w:sz w:val="23"/>
          <w:szCs w:val="22"/>
        </w:rPr>
        <w:t xml:space="preserve"> 投 标 人: (盖单位章)</w:t>
      </w:r>
    </w:p>
    <w:p>
      <w:pPr>
        <w:spacing w:line="298" w:lineRule="auto"/>
        <w:ind w:firstLine="3999" w:firstLineChars="1739"/>
        <w:rPr>
          <w:rFonts w:ascii="宋体" w:hAnsi="宋体"/>
          <w:sz w:val="23"/>
          <w:szCs w:val="22"/>
        </w:rPr>
      </w:pPr>
      <w:r>
        <w:rPr>
          <w:rFonts w:hint="eastAsia" w:ascii="宋体" w:hAnsi="宋体"/>
          <w:sz w:val="23"/>
          <w:szCs w:val="22"/>
        </w:rPr>
        <w:t>投标文件签署人签名:</w:t>
      </w:r>
    </w:p>
    <w:p>
      <w:pPr>
        <w:spacing w:line="240" w:lineRule="exact"/>
        <w:ind w:right="480" w:firstLine="3480" w:firstLineChars="1450"/>
        <w:rPr>
          <w:rFonts w:ascii="宋体" w:hAnsi="宋体"/>
          <w:sz w:val="24"/>
        </w:rPr>
      </w:pPr>
    </w:p>
    <w:p>
      <w:pPr>
        <w:spacing w:line="0" w:lineRule="atLeast"/>
        <w:jc w:val="center"/>
        <w:rPr>
          <w:rFonts w:ascii="宋体" w:hAnsi="宋体"/>
          <w:sz w:val="30"/>
        </w:rPr>
      </w:pPr>
      <w:r>
        <w:rPr>
          <w:rFonts w:ascii="宋体" w:hAnsi="宋体"/>
          <w:sz w:val="30"/>
        </w:rPr>
        <w:t>二、授权委托书或法定代表人身份证明</w:t>
      </w:r>
    </w:p>
    <w:p>
      <w:pPr>
        <w:spacing w:line="200" w:lineRule="exact"/>
        <w:rPr>
          <w:rFonts w:eastAsia="Times New Roman"/>
        </w:rPr>
      </w:pPr>
    </w:p>
    <w:p>
      <w:pPr>
        <w:spacing w:line="223" w:lineRule="exact"/>
        <w:rPr>
          <w:rFonts w:eastAsia="Times New Roman"/>
        </w:rPr>
      </w:pPr>
    </w:p>
    <w:p>
      <w:pPr>
        <w:spacing w:line="360" w:lineRule="auto"/>
        <w:ind w:right="62"/>
        <w:jc w:val="center"/>
        <w:rPr>
          <w:rFonts w:ascii="黑体" w:hAnsi="黑体" w:eastAsia="黑体"/>
          <w:b/>
          <w:sz w:val="30"/>
          <w:szCs w:val="30"/>
        </w:rPr>
      </w:pPr>
      <w:bookmarkStart w:id="100" w:name="page221"/>
      <w:bookmarkEnd w:id="100"/>
      <w:r>
        <w:rPr>
          <w:rFonts w:hint="eastAsia" w:ascii="黑体" w:hAnsi="黑体" w:eastAsia="黑体"/>
          <w:b/>
          <w:sz w:val="30"/>
          <w:szCs w:val="30"/>
        </w:rPr>
        <w:t>（一）</w:t>
      </w:r>
      <w:r>
        <w:rPr>
          <w:rFonts w:hint="eastAsia" w:ascii="黑体" w:hAnsi="黑体" w:eastAsia="黑体"/>
          <w:sz w:val="30"/>
          <w:szCs w:val="30"/>
        </w:rPr>
        <w:t>授权委托书</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本人</w:t>
      </w:r>
      <w:r>
        <w:rPr>
          <w:sz w:val="24"/>
          <w:u w:val="single"/>
        </w:rPr>
        <w:tab/>
      </w:r>
      <w:r>
        <w:rPr>
          <w:sz w:val="24"/>
        </w:rPr>
        <w:t>（姓名）系（投标人名称）的法定代表人，现委托</w:t>
      </w:r>
      <w:r>
        <w:rPr>
          <w:sz w:val="24"/>
          <w:u w:val="single"/>
        </w:rPr>
        <w:tab/>
      </w:r>
      <w:r>
        <w:rPr>
          <w:sz w:val="24"/>
        </w:rPr>
        <w:t>（姓名）为我方代理人。代理人根据授权，以我方名义签署、澄清确认、递交、撤回、修改</w:t>
      </w:r>
      <w:r>
        <w:rPr>
          <w:sz w:val="24"/>
          <w:u w:val="single"/>
        </w:rPr>
        <w:tab/>
      </w:r>
      <w:r>
        <w:rPr>
          <w:sz w:val="24"/>
          <w:u w:val="single"/>
        </w:rPr>
        <w:tab/>
      </w:r>
      <w:r>
        <w:rPr>
          <w:sz w:val="24"/>
        </w:rPr>
        <w:t>（项目名称）</w:t>
      </w:r>
      <w:r>
        <w:rPr>
          <w:sz w:val="24"/>
        </w:rPr>
        <w:tab/>
      </w:r>
      <w:r>
        <w:rPr>
          <w:sz w:val="24"/>
        </w:rPr>
        <w:t>标段施工投标文件、签订合同和处理有关事宜，其法律后果由我方承担。</w:t>
      </w:r>
    </w:p>
    <w:p>
      <w:pPr>
        <w:adjustRightInd w:val="0"/>
        <w:snapToGrid w:val="0"/>
        <w:spacing w:line="360" w:lineRule="auto"/>
        <w:ind w:firstLine="480" w:firstLineChars="200"/>
        <w:rPr>
          <w:sz w:val="24"/>
        </w:rPr>
      </w:pPr>
      <w:r>
        <w:rPr>
          <w:sz w:val="24"/>
        </w:rPr>
        <w:t>委托期限：自本委托书签署之日起至投标有效期期满。代理人无转委托权。</w:t>
      </w:r>
    </w:p>
    <w:p>
      <w:pPr>
        <w:pStyle w:val="3"/>
        <w:spacing w:line="360" w:lineRule="auto"/>
      </w:pPr>
    </w:p>
    <w:p>
      <w:pPr>
        <w:spacing w:before="163" w:line="360" w:lineRule="auto"/>
        <w:ind w:left="224"/>
      </w:pPr>
      <w:r>
        <w:t>附：法定代表人身份证复印件及委托代理人身份证复印件。</w:t>
      </w:r>
    </w:p>
    <w:p>
      <w:pPr>
        <w:pStyle w:val="3"/>
        <w:spacing w:line="360" w:lineRule="auto"/>
        <w:rPr>
          <w:sz w:val="20"/>
        </w:rPr>
      </w:pPr>
    </w:p>
    <w:p>
      <w:pPr>
        <w:pStyle w:val="3"/>
        <w:tabs>
          <w:tab w:val="left" w:pos="7115"/>
          <w:tab w:val="left" w:pos="7716"/>
          <w:tab w:val="left" w:pos="8371"/>
        </w:tabs>
        <w:spacing w:line="360" w:lineRule="auto"/>
        <w:ind w:right="508" w:firstLine="2880" w:firstLineChars="1200"/>
        <w:rPr>
          <w:sz w:val="24"/>
          <w:szCs w:val="15"/>
        </w:rPr>
      </w:pPr>
      <w:r>
        <w:rPr>
          <w:sz w:val="24"/>
          <w:szCs w:val="15"/>
        </w:rPr>
        <w:t>投标人：（盖单位章）</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法定代表人：（签字） </w:t>
      </w:r>
    </w:p>
    <w:p>
      <w:pPr>
        <w:pStyle w:val="3"/>
        <w:tabs>
          <w:tab w:val="left" w:pos="7115"/>
          <w:tab w:val="left" w:pos="7716"/>
          <w:tab w:val="left" w:pos="8371"/>
        </w:tabs>
        <w:spacing w:line="360" w:lineRule="auto"/>
        <w:ind w:right="508" w:firstLine="2880" w:firstLineChars="1200"/>
        <w:rPr>
          <w:rFonts w:ascii="Times New Roman"/>
          <w:sz w:val="24"/>
          <w:szCs w:val="15"/>
          <w:u w:val="single"/>
        </w:rPr>
      </w:pPr>
      <w:r>
        <w:rPr>
          <w:sz w:val="24"/>
          <w:szCs w:val="15"/>
        </w:rPr>
        <w:t>身份证号码：</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委托代理人：（签字） </w:t>
      </w:r>
    </w:p>
    <w:p>
      <w:pPr>
        <w:pStyle w:val="3"/>
        <w:tabs>
          <w:tab w:val="left" w:pos="7836"/>
          <w:tab w:val="left" w:pos="8491"/>
        </w:tabs>
        <w:spacing w:before="2" w:line="360" w:lineRule="auto"/>
        <w:ind w:right="388" w:firstLine="2880" w:firstLineChars="1200"/>
        <w:rPr>
          <w:rFonts w:ascii="Times New Roman"/>
        </w:rPr>
      </w:pPr>
      <w:r>
        <w:rPr>
          <w:sz w:val="24"/>
          <w:szCs w:val="15"/>
        </w:rPr>
        <w:t>身份证号码：</w:t>
      </w:r>
    </w:p>
    <w:p>
      <w:pPr>
        <w:pStyle w:val="3"/>
        <w:tabs>
          <w:tab w:val="left" w:pos="5682"/>
          <w:tab w:val="left" w:pos="7002"/>
          <w:tab w:val="left" w:pos="8138"/>
        </w:tabs>
        <w:spacing w:line="360" w:lineRule="auto"/>
        <w:ind w:left="4842"/>
        <w:rPr>
          <w:rFonts w:ascii="Times New Roman" w:eastAsia="Times New Roman"/>
          <w:u w:val="single"/>
        </w:rPr>
      </w:pPr>
    </w:p>
    <w:p>
      <w:pPr>
        <w:pStyle w:val="3"/>
        <w:tabs>
          <w:tab w:val="left" w:pos="5682"/>
          <w:tab w:val="left" w:pos="7002"/>
          <w:tab w:val="left" w:pos="8138"/>
        </w:tabs>
        <w:spacing w:line="360" w:lineRule="auto"/>
        <w:jc w:val="right"/>
        <w:rPr>
          <w:sz w:val="24"/>
        </w:rPr>
      </w:pPr>
      <w:r>
        <w:rPr>
          <w:sz w:val="24"/>
        </w:rPr>
        <w:t>年月日</w:t>
      </w:r>
    </w:p>
    <w:p>
      <w:pPr>
        <w:spacing w:line="400" w:lineRule="exact"/>
        <w:rPr>
          <w:sz w:val="24"/>
        </w:rPr>
      </w:pPr>
    </w:p>
    <w:p>
      <w:pPr>
        <w:spacing w:line="400" w:lineRule="exact"/>
        <w:rPr>
          <w:sz w:val="24"/>
        </w:rPr>
      </w:pPr>
    </w:p>
    <w:p>
      <w:pPr>
        <w:ind w:left="224"/>
        <w:rPr>
          <w:sz w:val="24"/>
        </w:rPr>
      </w:pPr>
      <w:r>
        <w:rPr>
          <w:sz w:val="24"/>
        </w:rPr>
        <w:t>注：</w:t>
      </w:r>
    </w:p>
    <w:p>
      <w:pPr>
        <w:spacing w:before="132" w:line="355" w:lineRule="auto"/>
        <w:ind w:left="224" w:right="277" w:firstLine="419"/>
        <w:rPr>
          <w:sz w:val="24"/>
        </w:rPr>
      </w:pPr>
      <w:r>
        <w:rPr>
          <w:rFonts w:hint="eastAsia"/>
          <w:sz w:val="24"/>
        </w:rPr>
        <w:t>1、</w:t>
      </w:r>
      <w:r>
        <w:rPr>
          <w:sz w:val="24"/>
        </w:rPr>
        <w:t>以联合体形式投标的，本授权委托书应由联合体牵头人的法定代表人按上述规定签署。</w:t>
      </w:r>
    </w:p>
    <w:p>
      <w:pPr>
        <w:pStyle w:val="3"/>
        <w:rPr>
          <w:sz w:val="24"/>
        </w:rPr>
      </w:pPr>
    </w:p>
    <w:p>
      <w:pPr>
        <w:pStyle w:val="2"/>
        <w:ind w:firstLine="0" w:firstLineChars="0"/>
        <w:rPr>
          <w:rFonts w:ascii="黑体" w:eastAsia="黑体"/>
          <w:sz w:val="24"/>
        </w:rPr>
      </w:pPr>
    </w:p>
    <w:p>
      <w:pPr>
        <w:pStyle w:val="2"/>
        <w:ind w:firstLine="240"/>
        <w:rPr>
          <w:rFonts w:ascii="黑体" w:eastAsia="黑体"/>
          <w:sz w:val="24"/>
        </w:rPr>
      </w:pPr>
    </w:p>
    <w:p>
      <w:pPr>
        <w:snapToGrid w:val="0"/>
        <w:spacing w:before="61" w:line="360" w:lineRule="auto"/>
        <w:jc w:val="center"/>
        <w:rPr>
          <w:rFonts w:ascii="黑体" w:eastAsia="黑体"/>
          <w:sz w:val="24"/>
        </w:rPr>
      </w:pPr>
    </w:p>
    <w:p>
      <w:pPr>
        <w:snapToGrid w:val="0"/>
        <w:spacing w:before="61" w:line="360" w:lineRule="auto"/>
        <w:jc w:val="center"/>
        <w:rPr>
          <w:rFonts w:ascii="黑体" w:eastAsia="黑体"/>
          <w:sz w:val="24"/>
        </w:rPr>
      </w:pPr>
      <w:r>
        <w:rPr>
          <w:rFonts w:hint="eastAsia" w:ascii="黑体" w:eastAsia="黑体"/>
          <w:sz w:val="24"/>
        </w:rPr>
        <w:t>（二）法定代表人身份证明</w:t>
      </w:r>
    </w:p>
    <w:p>
      <w:pPr>
        <w:pStyle w:val="3"/>
        <w:snapToGrid w:val="0"/>
        <w:spacing w:line="360" w:lineRule="auto"/>
        <w:rPr>
          <w:rFonts w:ascii="黑体"/>
          <w:sz w:val="24"/>
        </w:rPr>
      </w:pPr>
    </w:p>
    <w:p>
      <w:pPr>
        <w:pStyle w:val="3"/>
        <w:tabs>
          <w:tab w:val="left" w:pos="5080"/>
        </w:tabs>
        <w:snapToGrid w:val="0"/>
        <w:spacing w:line="360" w:lineRule="auto"/>
        <w:rPr>
          <w:rFonts w:ascii="Times New Roman" w:eastAsia="Times New Roman"/>
          <w:sz w:val="24"/>
        </w:rPr>
      </w:pPr>
      <w:r>
        <w:rPr>
          <w:spacing w:val="-1"/>
          <w:sz w:val="24"/>
        </w:rPr>
        <w:t>投</w:t>
      </w:r>
      <w:r>
        <w:rPr>
          <w:sz w:val="24"/>
        </w:rPr>
        <w:t>标人名称：</w:t>
      </w:r>
      <w:r>
        <w:rPr>
          <w:rFonts w:ascii="Times New Roman" w:eastAsia="Times New Roman"/>
          <w:sz w:val="24"/>
          <w:u w:val="single"/>
        </w:rPr>
        <w:tab/>
      </w:r>
    </w:p>
    <w:p>
      <w:pPr>
        <w:pStyle w:val="3"/>
        <w:tabs>
          <w:tab w:val="left" w:pos="3999"/>
          <w:tab w:val="left" w:pos="5440"/>
          <w:tab w:val="left" w:pos="7185"/>
          <w:tab w:val="left" w:pos="8920"/>
        </w:tabs>
        <w:snapToGrid w:val="0"/>
        <w:spacing w:before="134" w:line="360" w:lineRule="auto"/>
        <w:ind w:right="263" w:firstLine="480" w:firstLineChars="200"/>
        <w:rPr>
          <w:sz w:val="24"/>
          <w:u w:val="single"/>
        </w:rPr>
      </w:pPr>
      <w:r>
        <w:rPr>
          <w:sz w:val="24"/>
        </w:rPr>
        <w:t>姓名：性别：</w:t>
      </w:r>
      <w:r>
        <w:rPr>
          <w:sz w:val="24"/>
          <w:u w:val="single"/>
        </w:rPr>
        <w:tab/>
      </w:r>
      <w:r>
        <w:rPr>
          <w:sz w:val="24"/>
        </w:rPr>
        <w:t>年龄：</w:t>
      </w:r>
      <w:r>
        <w:rPr>
          <w:sz w:val="24"/>
          <w:u w:val="single"/>
        </w:rPr>
        <w:tab/>
      </w:r>
      <w:r>
        <w:rPr>
          <w:sz w:val="24"/>
        </w:rPr>
        <w:t>职务：</w:t>
      </w:r>
    </w:p>
    <w:p>
      <w:pPr>
        <w:pStyle w:val="3"/>
        <w:tabs>
          <w:tab w:val="left" w:pos="3999"/>
          <w:tab w:val="left" w:pos="5440"/>
          <w:tab w:val="left" w:pos="7185"/>
          <w:tab w:val="left" w:pos="8920"/>
        </w:tabs>
        <w:snapToGrid w:val="0"/>
        <w:spacing w:before="134" w:line="360" w:lineRule="auto"/>
        <w:ind w:right="263"/>
        <w:rPr>
          <w:sz w:val="24"/>
        </w:rPr>
      </w:pPr>
      <w:r>
        <w:rPr>
          <w:sz w:val="24"/>
        </w:rPr>
        <w:t>系</w:t>
      </w:r>
      <w:r>
        <w:rPr>
          <w:sz w:val="24"/>
          <w:u w:val="single"/>
        </w:rPr>
        <w:tab/>
      </w:r>
      <w:r>
        <w:rPr>
          <w:sz w:val="24"/>
        </w:rPr>
        <w:t>（投标人名称）的法定代表人。</w:t>
      </w:r>
    </w:p>
    <w:p>
      <w:pPr>
        <w:pStyle w:val="3"/>
        <w:snapToGrid w:val="0"/>
        <w:spacing w:line="360" w:lineRule="auto"/>
        <w:ind w:left="704"/>
        <w:rPr>
          <w:sz w:val="24"/>
        </w:rPr>
      </w:pPr>
      <w:r>
        <w:rPr>
          <w:sz w:val="24"/>
        </w:rPr>
        <w:t>特此证明。</w:t>
      </w:r>
    </w:p>
    <w:p>
      <w:pPr>
        <w:pStyle w:val="3"/>
        <w:snapToGrid w:val="0"/>
        <w:spacing w:line="360" w:lineRule="auto"/>
        <w:rPr>
          <w:sz w:val="24"/>
        </w:rPr>
      </w:pPr>
    </w:p>
    <w:p>
      <w:pPr>
        <w:pStyle w:val="3"/>
        <w:snapToGrid w:val="0"/>
        <w:spacing w:before="1" w:line="360" w:lineRule="auto"/>
        <w:rPr>
          <w:sz w:val="24"/>
        </w:rPr>
      </w:pPr>
    </w:p>
    <w:p>
      <w:pPr>
        <w:snapToGrid w:val="0"/>
        <w:spacing w:line="360" w:lineRule="auto"/>
        <w:ind w:left="224"/>
        <w:rPr>
          <w:sz w:val="24"/>
        </w:rPr>
      </w:pPr>
      <w:r>
        <w:rPr>
          <w:sz w:val="24"/>
        </w:rPr>
        <w:t>附：法定代表人身份证复印件。</w:t>
      </w:r>
    </w:p>
    <w:p>
      <w:pPr>
        <w:pStyle w:val="3"/>
        <w:snapToGrid w:val="0"/>
        <w:spacing w:line="360" w:lineRule="auto"/>
        <w:rPr>
          <w:sz w:val="24"/>
        </w:rPr>
      </w:pPr>
    </w:p>
    <w:p>
      <w:pPr>
        <w:pStyle w:val="3"/>
        <w:snapToGrid w:val="0"/>
        <w:spacing w:line="360" w:lineRule="auto"/>
        <w:rPr>
          <w:sz w:val="24"/>
        </w:rPr>
      </w:pPr>
    </w:p>
    <w:p>
      <w:pPr>
        <w:pStyle w:val="3"/>
        <w:snapToGrid w:val="0"/>
        <w:spacing w:line="360" w:lineRule="auto"/>
        <w:rPr>
          <w:sz w:val="24"/>
        </w:rPr>
      </w:pPr>
    </w:p>
    <w:p>
      <w:pPr>
        <w:pStyle w:val="3"/>
        <w:snapToGrid w:val="0"/>
        <w:spacing w:before="9" w:line="360" w:lineRule="auto"/>
        <w:rPr>
          <w:sz w:val="24"/>
        </w:rPr>
      </w:pPr>
    </w:p>
    <w:p>
      <w:pPr>
        <w:pStyle w:val="3"/>
        <w:tabs>
          <w:tab w:val="left" w:pos="6345"/>
        </w:tabs>
        <w:snapToGrid w:val="0"/>
        <w:spacing w:line="360" w:lineRule="auto"/>
        <w:ind w:left="3345"/>
        <w:rPr>
          <w:sz w:val="24"/>
        </w:rPr>
      </w:pPr>
      <w:r>
        <w:rPr>
          <w:sz w:val="24"/>
        </w:rPr>
        <w:t>投标人：</w:t>
      </w:r>
      <w:r>
        <w:rPr>
          <w:sz w:val="24"/>
          <w:u w:val="single"/>
        </w:rPr>
        <w:tab/>
      </w:r>
      <w:r>
        <w:rPr>
          <w:sz w:val="24"/>
        </w:rPr>
        <w:t>（盖单位章）</w:t>
      </w:r>
    </w:p>
    <w:p>
      <w:pPr>
        <w:pStyle w:val="3"/>
        <w:tabs>
          <w:tab w:val="left" w:pos="5625"/>
          <w:tab w:val="left" w:pos="6585"/>
          <w:tab w:val="left" w:pos="7240"/>
        </w:tabs>
        <w:snapToGrid w:val="0"/>
        <w:spacing w:before="131" w:line="360" w:lineRule="auto"/>
        <w:ind w:left="4545"/>
        <w:rPr>
          <w:sz w:val="24"/>
        </w:rPr>
      </w:pPr>
      <w:r>
        <w:rPr>
          <w:rFonts w:ascii="Times New Roman" w:eastAsia="Times New Roman"/>
          <w:sz w:val="24"/>
          <w:u w:val="single"/>
        </w:rPr>
        <w:tab/>
      </w:r>
      <w:r>
        <w:rPr>
          <w:sz w:val="24"/>
        </w:rPr>
        <w:t>年</w:t>
      </w:r>
      <w:r>
        <w:rPr>
          <w:sz w:val="24"/>
          <w:u w:val="single"/>
        </w:rPr>
        <w:tab/>
      </w:r>
      <w:r>
        <w:rPr>
          <w:sz w:val="24"/>
        </w:rPr>
        <w:t>月</w:t>
      </w:r>
      <w:r>
        <w:rPr>
          <w:sz w:val="24"/>
          <w:u w:val="single"/>
        </w:rPr>
        <w:tab/>
      </w:r>
      <w:r>
        <w:rPr>
          <w:sz w:val="24"/>
        </w:rPr>
        <w:t>日</w:t>
      </w:r>
    </w:p>
    <w:p>
      <w:pPr>
        <w:pStyle w:val="3"/>
        <w:snapToGrid w:val="0"/>
        <w:spacing w:line="360" w:lineRule="auto"/>
        <w:rPr>
          <w:sz w:val="26"/>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pacing w:line="200" w:lineRule="exact"/>
        <w:rPr>
          <w:rFonts w:eastAsia="Times New Roman"/>
        </w:rPr>
      </w:pPr>
    </w:p>
    <w:p>
      <w:pPr>
        <w:spacing w:line="200" w:lineRule="exact"/>
        <w:rPr>
          <w:rFonts w:eastAsia="Times New Roman"/>
        </w:rPr>
      </w:pPr>
      <w:bookmarkStart w:id="101" w:name="page222"/>
      <w:bookmarkEnd w:id="101"/>
    </w:p>
    <w:p>
      <w:pPr>
        <w:spacing w:line="248" w:lineRule="exact"/>
        <w:rPr>
          <w:rFonts w:eastAsia="Times New Roman"/>
        </w:rPr>
      </w:pPr>
    </w:p>
    <w:p>
      <w:pPr>
        <w:spacing w:line="0" w:lineRule="atLeast"/>
        <w:ind w:left="3360"/>
        <w:rPr>
          <w:rFonts w:ascii="宋体" w:hAnsi="宋体"/>
          <w:sz w:val="28"/>
        </w:rPr>
      </w:pPr>
      <w:r>
        <w:rPr>
          <w:rFonts w:hint="eastAsia" w:ascii="宋体" w:hAnsi="宋体"/>
          <w:sz w:val="28"/>
        </w:rPr>
        <w:br w:type="page"/>
      </w:r>
      <w:r>
        <w:rPr>
          <w:rFonts w:hint="eastAsia" w:ascii="宋体" w:hAnsi="宋体"/>
          <w:sz w:val="28"/>
        </w:rPr>
        <w:t>三</w:t>
      </w:r>
      <w:r>
        <w:rPr>
          <w:rFonts w:ascii="宋体" w:hAnsi="宋体"/>
          <w:sz w:val="28"/>
        </w:rPr>
        <w:t>、投标保证金</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0" w:lineRule="exact"/>
        <w:rPr>
          <w:rFonts w:eastAsia="Times New Roman"/>
        </w:rPr>
      </w:pPr>
    </w:p>
    <w:p>
      <w:pPr>
        <w:spacing w:line="0" w:lineRule="atLeast"/>
        <w:ind w:left="520" w:firstLine="1440" w:firstLineChars="600"/>
        <w:rPr>
          <w:rFonts w:ascii="宋体" w:hAnsi="宋体"/>
          <w:sz w:val="24"/>
        </w:rPr>
      </w:pPr>
      <w:r>
        <w:rPr>
          <w:rFonts w:ascii="宋体" w:hAnsi="宋体"/>
          <w:sz w:val="24"/>
        </w:rPr>
        <w:t>投标人应在此提供汇款凭证的复印件。</w:t>
      </w:r>
    </w:p>
    <w:p>
      <w:pPr>
        <w:spacing w:line="127" w:lineRule="exact"/>
        <w:rPr>
          <w:rFonts w:eastAsia="Times New Roman"/>
        </w:rPr>
      </w:pPr>
    </w:p>
    <w:p>
      <w:pPr>
        <w:spacing w:line="248" w:lineRule="exact"/>
      </w:pPr>
      <w:bookmarkStart w:id="102" w:name="page224"/>
      <w:bookmarkEnd w:id="102"/>
      <w:bookmarkStart w:id="103" w:name="page223"/>
      <w:bookmarkEnd w:id="103"/>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r>
        <w:rPr>
          <w:rFonts w:hint="eastAsia" w:ascii="宋体" w:hAnsi="宋体"/>
          <w:sz w:val="28"/>
        </w:rPr>
        <w:t>四</w:t>
      </w:r>
      <w:r>
        <w:rPr>
          <w:rFonts w:ascii="宋体" w:hAnsi="宋体"/>
          <w:sz w:val="28"/>
        </w:rPr>
        <w:t>、施工组织设计</w:t>
      </w:r>
    </w:p>
    <w:p>
      <w:pPr>
        <w:spacing w:line="283" w:lineRule="exact"/>
        <w:rPr>
          <w:rFonts w:eastAsia="Times New Roman"/>
        </w:rPr>
      </w:pPr>
    </w:p>
    <w:p>
      <w:pPr>
        <w:spacing w:line="200" w:lineRule="exact"/>
        <w:rPr>
          <w:rFonts w:eastAsia="Times New Roman"/>
        </w:rPr>
      </w:pPr>
    </w:p>
    <w:p>
      <w:pPr>
        <w:spacing w:line="385" w:lineRule="exact"/>
        <w:rPr>
          <w:rFonts w:eastAsia="Times New Roman"/>
        </w:rPr>
      </w:pPr>
    </w:p>
    <w:p>
      <w:pPr>
        <w:spacing w:line="0" w:lineRule="atLeast"/>
        <w:ind w:left="480"/>
        <w:rPr>
          <w:rFonts w:ascii="宋体" w:hAnsi="宋体"/>
          <w:sz w:val="24"/>
        </w:rPr>
      </w:pPr>
      <w:r>
        <w:rPr>
          <w:rFonts w:eastAsia="Times New Roman"/>
          <w:sz w:val="24"/>
        </w:rPr>
        <w:t xml:space="preserve">1. </w:t>
      </w:r>
      <w:r>
        <w:rPr>
          <w:rFonts w:ascii="宋体" w:hAnsi="宋体"/>
          <w:sz w:val="24"/>
        </w:rPr>
        <w:t>投标人应按以下要点编制施工组织设计（文字宜精炼、内容具有针对性）：</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）总体施工组织布置及规划</w:t>
      </w:r>
    </w:p>
    <w:p>
      <w:pPr>
        <w:spacing w:line="159" w:lineRule="exact"/>
        <w:rPr>
          <w:rFonts w:eastAsia="Times New Roman"/>
        </w:rPr>
      </w:pPr>
    </w:p>
    <w:p>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）主要工程项目的施工方案、方法与技术措施（尤其对重点、关键和难点工</w:t>
      </w:r>
    </w:p>
    <w:p>
      <w:pPr>
        <w:spacing w:line="152" w:lineRule="exact"/>
        <w:rPr>
          <w:rFonts w:eastAsia="Times New Roman"/>
        </w:rPr>
      </w:pPr>
    </w:p>
    <w:p>
      <w:pPr>
        <w:spacing w:line="0" w:lineRule="atLeast"/>
        <w:rPr>
          <w:rFonts w:ascii="宋体" w:hAnsi="宋体"/>
          <w:sz w:val="24"/>
        </w:rPr>
      </w:pPr>
      <w:r>
        <w:rPr>
          <w:rFonts w:ascii="宋体" w:hAnsi="宋体"/>
          <w:sz w:val="24"/>
        </w:rPr>
        <w:t>程的施工方案、方法及措施）</w:t>
      </w:r>
    </w:p>
    <w:p>
      <w:pPr>
        <w:spacing w:line="165"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3</w:t>
      </w:r>
      <w:r>
        <w:rPr>
          <w:rFonts w:ascii="宋体" w:hAnsi="宋体"/>
          <w:sz w:val="24"/>
        </w:rPr>
        <w:t>）工期保证体系及保证措施</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4</w:t>
      </w:r>
      <w:r>
        <w:rPr>
          <w:rFonts w:ascii="宋体" w:hAnsi="宋体"/>
          <w:sz w:val="24"/>
        </w:rPr>
        <w:t>）工程质量管理体系及保证措施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5</w:t>
      </w:r>
      <w:r>
        <w:rPr>
          <w:rFonts w:ascii="宋体" w:hAnsi="宋体"/>
          <w:sz w:val="24"/>
        </w:rPr>
        <w:t>）安全生产管理体系及保证措施</w:t>
      </w:r>
    </w:p>
    <w:p>
      <w:pPr>
        <w:spacing w:line="147" w:lineRule="exact"/>
        <w:rPr>
          <w:rFonts w:eastAsia="Times New Roman"/>
        </w:rPr>
      </w:pPr>
    </w:p>
    <w:p>
      <w:pPr>
        <w:spacing w:line="239" w:lineRule="auto"/>
        <w:ind w:left="480"/>
        <w:rPr>
          <w:rFonts w:ascii="宋体" w:hAnsi="宋体"/>
          <w:sz w:val="24"/>
        </w:rPr>
      </w:pPr>
      <w:r>
        <w:rPr>
          <w:rFonts w:ascii="宋体" w:hAnsi="宋体"/>
          <w:sz w:val="24"/>
        </w:rPr>
        <w:t>（</w:t>
      </w:r>
      <w:r>
        <w:rPr>
          <w:rFonts w:eastAsia="Times New Roman"/>
          <w:sz w:val="24"/>
        </w:rPr>
        <w:t>6</w:t>
      </w:r>
      <w:r>
        <w:rPr>
          <w:rFonts w:ascii="宋体" w:hAnsi="宋体"/>
          <w:sz w:val="24"/>
        </w:rPr>
        <w:t>）环境保护、水土保持保证体系及保证措施</w:t>
      </w:r>
    </w:p>
    <w:p>
      <w:pPr>
        <w:spacing w:line="149"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7</w:t>
      </w:r>
      <w:r>
        <w:rPr>
          <w:rFonts w:ascii="宋体" w:hAnsi="宋体"/>
          <w:sz w:val="24"/>
        </w:rPr>
        <w:t>）文明施工、文物保护保证体系及保证措施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8</w:t>
      </w:r>
      <w:r>
        <w:rPr>
          <w:rFonts w:ascii="宋体" w:hAnsi="宋体"/>
          <w:sz w:val="24"/>
        </w:rPr>
        <w:t>）项目风险预测与防范，事故应急预案</w:t>
      </w:r>
    </w:p>
    <w:p>
      <w:pPr>
        <w:spacing w:line="148"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9</w:t>
      </w:r>
      <w:r>
        <w:rPr>
          <w:rFonts w:ascii="宋体" w:hAnsi="宋体"/>
          <w:sz w:val="24"/>
        </w:rPr>
        <w:t>）其他应说明的事项</w:t>
      </w:r>
    </w:p>
    <w:p>
      <w:pPr>
        <w:spacing w:line="175" w:lineRule="exact"/>
        <w:rPr>
          <w:rFonts w:eastAsia="Times New Roman"/>
        </w:rPr>
      </w:pPr>
    </w:p>
    <w:p>
      <w:pPr>
        <w:spacing w:line="402" w:lineRule="auto"/>
        <w:ind w:left="900" w:hanging="419"/>
        <w:rPr>
          <w:rFonts w:ascii="宋体" w:hAnsi="宋体"/>
          <w:sz w:val="24"/>
        </w:rPr>
      </w:pPr>
      <w:r>
        <w:rPr>
          <w:rFonts w:eastAsia="Times New Roman"/>
          <w:sz w:val="24"/>
        </w:rPr>
        <w:t xml:space="preserve">2. </w:t>
      </w:r>
      <w:r>
        <w:rPr>
          <w:rFonts w:ascii="宋体" w:hAnsi="宋体"/>
          <w:sz w:val="24"/>
        </w:rPr>
        <w:t>施工组织设计除采用文字表述外可附下列图表，图表及格式要求附后。</w:t>
      </w:r>
    </w:p>
    <w:p>
      <w:pPr>
        <w:spacing w:line="402" w:lineRule="auto"/>
        <w:ind w:left="900" w:hanging="419"/>
        <w:rPr>
          <w:rFonts w:ascii="宋体" w:hAnsi="宋体"/>
          <w:sz w:val="24"/>
        </w:rPr>
      </w:pPr>
      <w:r>
        <w:rPr>
          <w:rFonts w:ascii="宋体" w:hAnsi="宋体"/>
          <w:sz w:val="24"/>
        </w:rPr>
        <w:t>附表一 施工总体计划表</w:t>
      </w:r>
    </w:p>
    <w:p>
      <w:pPr>
        <w:spacing w:line="402" w:lineRule="auto"/>
        <w:ind w:left="900" w:hanging="419"/>
        <w:rPr>
          <w:rFonts w:ascii="宋体" w:hAnsi="宋体"/>
          <w:sz w:val="24"/>
        </w:rPr>
      </w:pPr>
      <w:r>
        <w:rPr>
          <w:rFonts w:ascii="宋体" w:hAnsi="宋体"/>
          <w:sz w:val="24"/>
        </w:rPr>
        <w:t>附表二 分项工程进度率计划（斜率图）</w:t>
      </w:r>
    </w:p>
    <w:p>
      <w:pPr>
        <w:spacing w:line="402" w:lineRule="auto"/>
        <w:ind w:left="900" w:hanging="419"/>
        <w:rPr>
          <w:rFonts w:ascii="宋体" w:hAnsi="宋体"/>
          <w:sz w:val="24"/>
        </w:rPr>
      </w:pPr>
      <w:r>
        <w:rPr>
          <w:rFonts w:ascii="宋体" w:hAnsi="宋体"/>
          <w:sz w:val="24"/>
        </w:rPr>
        <w:t>附表三 工程管理曲线</w:t>
      </w:r>
    </w:p>
    <w:p>
      <w:pPr>
        <w:spacing w:line="402" w:lineRule="auto"/>
        <w:ind w:left="900" w:hanging="419"/>
        <w:rPr>
          <w:rFonts w:ascii="宋体" w:hAnsi="宋体"/>
          <w:sz w:val="24"/>
        </w:rPr>
      </w:pPr>
      <w:r>
        <w:rPr>
          <w:rFonts w:ascii="宋体" w:hAnsi="宋体"/>
          <w:sz w:val="24"/>
        </w:rPr>
        <w:t>附表四 分项工程生产率和施工周期表</w:t>
      </w:r>
    </w:p>
    <w:p>
      <w:pPr>
        <w:spacing w:line="402" w:lineRule="auto"/>
        <w:ind w:left="900" w:hanging="419"/>
        <w:rPr>
          <w:rFonts w:ascii="宋体" w:hAnsi="宋体"/>
          <w:sz w:val="24"/>
        </w:rPr>
      </w:pPr>
      <w:r>
        <w:rPr>
          <w:rFonts w:ascii="宋体" w:hAnsi="宋体"/>
          <w:sz w:val="24"/>
        </w:rPr>
        <w:t>附表五 施工总平面图</w:t>
      </w:r>
    </w:p>
    <w:p>
      <w:pPr>
        <w:spacing w:line="402" w:lineRule="auto"/>
        <w:ind w:left="900" w:hanging="419"/>
        <w:rPr>
          <w:rFonts w:ascii="宋体" w:hAnsi="宋体"/>
          <w:sz w:val="24"/>
        </w:rPr>
      </w:pPr>
      <w:r>
        <w:rPr>
          <w:rFonts w:ascii="宋体" w:hAnsi="宋体"/>
          <w:sz w:val="24"/>
        </w:rPr>
        <w:t>附表六 劳动力计划表</w:t>
      </w:r>
    </w:p>
    <w:p>
      <w:pPr>
        <w:spacing w:line="402" w:lineRule="auto"/>
        <w:ind w:left="900" w:hanging="419"/>
        <w:rPr>
          <w:rFonts w:ascii="宋体" w:hAnsi="宋体"/>
          <w:sz w:val="24"/>
        </w:rPr>
      </w:pPr>
      <w:r>
        <w:rPr>
          <w:rFonts w:ascii="宋体" w:hAnsi="宋体"/>
          <w:sz w:val="24"/>
        </w:rPr>
        <w:t>附表七 临时占地计划表</w:t>
      </w:r>
    </w:p>
    <w:p>
      <w:pPr>
        <w:spacing w:line="402" w:lineRule="auto"/>
        <w:ind w:left="900" w:hanging="419"/>
        <w:rPr>
          <w:rFonts w:ascii="宋体" w:hAnsi="宋体"/>
          <w:sz w:val="24"/>
        </w:rPr>
      </w:pPr>
      <w:r>
        <w:rPr>
          <w:rFonts w:ascii="宋体" w:hAnsi="宋体"/>
          <w:sz w:val="24"/>
        </w:rPr>
        <w:t>附表八外供电力需求计划表</w:t>
      </w:r>
    </w:p>
    <w:p>
      <w:pPr>
        <w:tabs>
          <w:tab w:val="left" w:pos="1840"/>
        </w:tabs>
        <w:spacing w:line="0" w:lineRule="atLeast"/>
        <w:ind w:left="900"/>
        <w:rPr>
          <w:rFonts w:ascii="宋体" w:hAnsi="宋体"/>
          <w:sz w:val="24"/>
        </w:rPr>
        <w:sectPr>
          <w:pgSz w:w="11906" w:h="16838"/>
          <w:pgMar w:top="1440" w:right="1440" w:bottom="1440" w:left="1440" w:header="0" w:footer="567" w:gutter="0"/>
          <w:cols w:space="720" w:num="1"/>
          <w:docGrid w:linePitch="360" w:charSpace="0"/>
        </w:sectPr>
      </w:pPr>
    </w:p>
    <w:p>
      <w:pPr>
        <w:pStyle w:val="6"/>
        <w:spacing w:beforeLines="50" w:after="0" w:line="400" w:lineRule="exact"/>
        <w:rPr>
          <w:rFonts w:ascii="Arial" w:hAnsi="Arial" w:eastAsia="黑体"/>
          <w:kern w:val="2"/>
          <w:sz w:val="28"/>
          <w:szCs w:val="28"/>
        </w:rPr>
      </w:pPr>
      <w:bookmarkStart w:id="104" w:name="_Toc528314463"/>
      <w:r>
        <w:rPr>
          <w:rFonts w:hint="eastAsia" w:ascii="Arial" w:hAnsi="Arial" w:eastAsia="黑体"/>
          <w:kern w:val="2"/>
          <w:sz w:val="28"/>
          <w:szCs w:val="28"/>
        </w:rPr>
        <w:t>附表一   施工总体计划表</w:t>
      </w:r>
      <w:bookmarkEnd w:id="104"/>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859" w:type="dxa"/>
            <w:tcBorders>
              <w:bottom w:val="single" w:color="auto" w:sz="6" w:space="0"/>
            </w:tcBorders>
            <w:vAlign w:val="center"/>
          </w:tcPr>
          <w:p>
            <w:pPr>
              <w:jc w:val="center"/>
              <w:rPr>
                <w:rFonts w:ascii="宋体" w:hAnsi="宋体"/>
                <w:szCs w:val="21"/>
              </w:rPr>
            </w:pPr>
            <w:r>
              <w:rPr>
                <w:rFonts w:hint="eastAsia" w:ascii="宋体" w:hAnsi="宋体"/>
                <w:szCs w:val="21"/>
              </w:rPr>
              <w:t>年度</w:t>
            </w:r>
          </w:p>
        </w:tc>
        <w:tc>
          <w:tcPr>
            <w:tcW w:w="4913" w:type="dxa"/>
            <w:gridSpan w:val="12"/>
            <w:vAlign w:val="center"/>
          </w:tcPr>
          <w:p>
            <w:pPr>
              <w:jc w:val="center"/>
              <w:rPr>
                <w:rFonts w:ascii="宋体" w:hAnsi="宋体"/>
                <w:szCs w:val="21"/>
              </w:rPr>
            </w:pPr>
            <w:r>
              <w:rPr>
                <w:rFonts w:hint="eastAsia" w:ascii="宋体" w:hAnsi="宋体"/>
                <w:szCs w:val="21"/>
              </w:rPr>
              <w:t>年</w:t>
            </w:r>
          </w:p>
        </w:tc>
        <w:tc>
          <w:tcPr>
            <w:tcW w:w="4924" w:type="dxa"/>
            <w:gridSpan w:val="12"/>
            <w:vAlign w:val="center"/>
          </w:tcPr>
          <w:p>
            <w:pPr>
              <w:jc w:val="center"/>
              <w:rPr>
                <w:rFonts w:ascii="宋体" w:hAnsi="宋体"/>
                <w:szCs w:val="21"/>
              </w:rPr>
            </w:pPr>
            <w:r>
              <w:rPr>
                <w:rFonts w:hint="eastAsia" w:ascii="宋体" w:hAnsi="宋体"/>
                <w:szCs w:val="21"/>
              </w:rPr>
              <w:t>年</w:t>
            </w:r>
          </w:p>
        </w:tc>
        <w:tc>
          <w:tcPr>
            <w:tcW w:w="2046" w:type="dxa"/>
            <w:gridSpan w:val="5"/>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exact"/>
          <w:jc w:val="center"/>
        </w:trPr>
        <w:tc>
          <w:tcPr>
            <w:tcW w:w="2859" w:type="dxa"/>
            <w:tcBorders>
              <w:top w:val="single" w:color="auto" w:sz="6" w:space="0"/>
              <w:bottom w:val="single" w:color="auto" w:sz="6" w:space="0"/>
              <w:tl2br w:val="single" w:color="auto" w:sz="6" w:space="0"/>
            </w:tcBorders>
            <w:vAlign w:val="center"/>
          </w:tcPr>
          <w:p>
            <w:pPr>
              <w:jc w:val="center"/>
              <w:rPr>
                <w:rFonts w:ascii="宋体" w:hAnsi="宋体"/>
                <w:szCs w:val="21"/>
              </w:rPr>
            </w:pPr>
            <w:r>
              <w:rPr>
                <w:rFonts w:hint="eastAsia" w:ascii="宋体" w:hAnsi="宋体"/>
                <w:szCs w:val="21"/>
              </w:rPr>
              <w:t xml:space="preserve">                    月份</w:t>
            </w:r>
          </w:p>
          <w:p>
            <w:pPr>
              <w:rPr>
                <w:rFonts w:ascii="宋体" w:hAnsi="宋体"/>
                <w:szCs w:val="21"/>
              </w:rPr>
            </w:pPr>
          </w:p>
          <w:p>
            <w:pPr>
              <w:rPr>
                <w:rFonts w:ascii="宋体" w:hAnsi="宋体"/>
                <w:szCs w:val="21"/>
              </w:rPr>
            </w:pPr>
            <w:r>
              <w:rPr>
                <w:rFonts w:hint="eastAsia" w:ascii="宋体" w:hAnsi="宋体"/>
                <w:szCs w:val="21"/>
              </w:rPr>
              <w:t>主要工程项目</w:t>
            </w:r>
          </w:p>
        </w:tc>
        <w:tc>
          <w:tcPr>
            <w:tcW w:w="403" w:type="dxa"/>
            <w:vAlign w:val="center"/>
          </w:tcPr>
          <w:p>
            <w:pPr>
              <w:jc w:val="center"/>
              <w:rPr>
                <w:rFonts w:ascii="宋体" w:hAnsi="宋体"/>
                <w:szCs w:val="21"/>
              </w:rPr>
            </w:pPr>
            <w:r>
              <w:rPr>
                <w:rFonts w:hint="eastAsia" w:ascii="宋体" w:hAnsi="宋体"/>
                <w:szCs w:val="21"/>
              </w:rPr>
              <w:t>1</w:t>
            </w:r>
          </w:p>
        </w:tc>
        <w:tc>
          <w:tcPr>
            <w:tcW w:w="403" w:type="dxa"/>
            <w:vAlign w:val="center"/>
          </w:tcPr>
          <w:p>
            <w:pPr>
              <w:jc w:val="center"/>
              <w:rPr>
                <w:rFonts w:ascii="宋体" w:hAnsi="宋体"/>
                <w:szCs w:val="21"/>
              </w:rPr>
            </w:pPr>
            <w:r>
              <w:rPr>
                <w:rFonts w:hint="eastAsia" w:ascii="宋体" w:hAnsi="宋体"/>
                <w:szCs w:val="21"/>
              </w:rPr>
              <w:t>2</w:t>
            </w:r>
          </w:p>
        </w:tc>
        <w:tc>
          <w:tcPr>
            <w:tcW w:w="403" w:type="dxa"/>
            <w:vAlign w:val="center"/>
          </w:tcPr>
          <w:p>
            <w:pPr>
              <w:jc w:val="center"/>
              <w:rPr>
                <w:rFonts w:ascii="宋体" w:hAnsi="宋体"/>
                <w:szCs w:val="21"/>
              </w:rPr>
            </w:pPr>
            <w:r>
              <w:rPr>
                <w:rFonts w:hint="eastAsia" w:ascii="宋体" w:hAnsi="宋体"/>
                <w:szCs w:val="21"/>
              </w:rPr>
              <w:t>3</w:t>
            </w:r>
          </w:p>
        </w:tc>
        <w:tc>
          <w:tcPr>
            <w:tcW w:w="403" w:type="dxa"/>
            <w:vAlign w:val="center"/>
          </w:tcPr>
          <w:p>
            <w:pPr>
              <w:jc w:val="center"/>
              <w:rPr>
                <w:rFonts w:ascii="宋体" w:hAnsi="宋体"/>
                <w:szCs w:val="21"/>
              </w:rPr>
            </w:pPr>
            <w:r>
              <w:rPr>
                <w:rFonts w:hint="eastAsia" w:ascii="宋体" w:hAnsi="宋体"/>
                <w:szCs w:val="21"/>
              </w:rPr>
              <w:t>4</w:t>
            </w:r>
          </w:p>
        </w:tc>
        <w:tc>
          <w:tcPr>
            <w:tcW w:w="403"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0"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04"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6"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30"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2.路基处理</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3.路基填筑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4.涵洞</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5.通道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6.防护及排水</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7.路面基层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（1）底基层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8.路面铺筑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9.路面标志标线</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10.桥梁工程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（1）基础工程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（2）墩台工程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（3）梁体工程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（4）梁体安装</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（5）桥面铺装及人行道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11.隧道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12.其他</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bl>
    <w:p>
      <w:pPr>
        <w:pStyle w:val="6"/>
        <w:spacing w:beforeLines="50" w:after="0" w:line="400" w:lineRule="exact"/>
        <w:rPr>
          <w:rFonts w:ascii="Arial" w:hAnsi="Arial" w:eastAsia="黑体"/>
          <w:kern w:val="2"/>
          <w:sz w:val="28"/>
          <w:szCs w:val="28"/>
        </w:rPr>
      </w:pPr>
      <w:bookmarkStart w:id="105" w:name="_Toc528314464"/>
      <w:r>
        <w:rPr>
          <w:rFonts w:hint="eastAsia" w:ascii="Arial" w:hAnsi="Arial" w:eastAsia="黑体"/>
          <w:kern w:val="2"/>
          <w:sz w:val="28"/>
          <w:szCs w:val="28"/>
        </w:rPr>
        <w:t>附表二   分项工程进度率计划（斜率图）</w:t>
      </w:r>
      <w:bookmarkEnd w:id="105"/>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年  度</w:t>
            </w:r>
          </w:p>
        </w:tc>
        <w:tc>
          <w:tcPr>
            <w:tcW w:w="5605" w:type="dxa"/>
            <w:gridSpan w:val="12"/>
            <w:vAlign w:val="center"/>
          </w:tcPr>
          <w:p>
            <w:pPr>
              <w:jc w:val="center"/>
              <w:rPr>
                <w:rFonts w:ascii="宋体" w:hAnsi="宋体"/>
                <w:szCs w:val="21"/>
              </w:rPr>
            </w:pPr>
            <w:r>
              <w:rPr>
                <w:rFonts w:hint="eastAsia" w:ascii="宋体" w:hAnsi="宋体"/>
                <w:szCs w:val="21"/>
              </w:rPr>
              <w:t>年</w:t>
            </w:r>
          </w:p>
        </w:tc>
        <w:tc>
          <w:tcPr>
            <w:tcW w:w="5139" w:type="dxa"/>
            <w:gridSpan w:val="11"/>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季  度</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1" w:type="dxa"/>
            <w:gridSpan w:val="3"/>
            <w:vAlign w:val="center"/>
          </w:tcPr>
          <w:p>
            <w:pPr>
              <w:jc w:val="center"/>
              <w:rPr>
                <w:rFonts w:ascii="宋体" w:hAnsi="宋体"/>
                <w:szCs w:val="21"/>
              </w:rPr>
            </w:pPr>
            <w:r>
              <w:rPr>
                <w:rFonts w:hint="eastAsia" w:ascii="宋体" w:hAnsi="宋体"/>
                <w:szCs w:val="21"/>
              </w:rPr>
              <w:t>二</w:t>
            </w:r>
          </w:p>
        </w:tc>
        <w:tc>
          <w:tcPr>
            <w:tcW w:w="1402" w:type="dxa"/>
            <w:gridSpan w:val="3"/>
            <w:vAlign w:val="center"/>
          </w:tcPr>
          <w:p>
            <w:pPr>
              <w:jc w:val="center"/>
              <w:rPr>
                <w:rFonts w:ascii="宋体" w:hAnsi="宋体"/>
                <w:szCs w:val="21"/>
              </w:rPr>
            </w:pPr>
            <w:r>
              <w:rPr>
                <w:rFonts w:hint="eastAsia" w:ascii="宋体" w:hAnsi="宋体"/>
                <w:szCs w:val="21"/>
              </w:rPr>
              <w:t>三</w:t>
            </w:r>
          </w:p>
        </w:tc>
        <w:tc>
          <w:tcPr>
            <w:tcW w:w="1401" w:type="dxa"/>
            <w:gridSpan w:val="3"/>
            <w:vAlign w:val="center"/>
          </w:tcPr>
          <w:p>
            <w:pPr>
              <w:jc w:val="center"/>
              <w:rPr>
                <w:rFonts w:ascii="宋体" w:hAnsi="宋体"/>
                <w:szCs w:val="21"/>
              </w:rPr>
            </w:pPr>
            <w:r>
              <w:rPr>
                <w:rFonts w:hint="eastAsia" w:ascii="宋体" w:hAnsi="宋体"/>
                <w:szCs w:val="21"/>
              </w:rPr>
              <w:t>四</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2" w:type="dxa"/>
            <w:gridSpan w:val="3"/>
            <w:vAlign w:val="center"/>
          </w:tcPr>
          <w:p>
            <w:pPr>
              <w:jc w:val="center"/>
              <w:rPr>
                <w:rFonts w:ascii="宋体" w:hAnsi="宋体"/>
                <w:szCs w:val="21"/>
              </w:rPr>
            </w:pPr>
            <w:r>
              <w:rPr>
                <w:rFonts w:hint="eastAsia" w:ascii="宋体" w:hAnsi="宋体"/>
                <w:szCs w:val="21"/>
              </w:rPr>
              <w:t>二</w:t>
            </w:r>
          </w:p>
        </w:tc>
        <w:tc>
          <w:tcPr>
            <w:tcW w:w="1401" w:type="dxa"/>
            <w:gridSpan w:val="3"/>
            <w:vAlign w:val="center"/>
          </w:tcPr>
          <w:p>
            <w:pPr>
              <w:jc w:val="center"/>
              <w:rPr>
                <w:rFonts w:ascii="宋体" w:hAnsi="宋体"/>
                <w:szCs w:val="21"/>
              </w:rPr>
            </w:pPr>
            <w:r>
              <w:rPr>
                <w:rFonts w:hint="eastAsia" w:ascii="宋体" w:hAnsi="宋体"/>
                <w:szCs w:val="21"/>
              </w:rPr>
              <w:t>三</w:t>
            </w:r>
          </w:p>
        </w:tc>
        <w:tc>
          <w:tcPr>
            <w:tcW w:w="935" w:type="dxa"/>
            <w:gridSpan w:val="2"/>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szCs w:val="21"/>
              </w:rPr>
            </w:pPr>
            <w:r>
              <w:rPr>
                <w:rFonts w:hint="eastAsia" w:ascii="宋体" w:hAnsi="宋体"/>
                <w:szCs w:val="21"/>
              </w:rPr>
              <w:t>月  份</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7"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8"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r>
              <w:rPr>
                <w:rFonts w:hint="eastAsia" w:ascii="宋体" w:hAnsi="宋体"/>
                <w:szCs w:val="21"/>
              </w:rPr>
              <w:t>11</w:t>
            </w:r>
          </w:p>
        </w:tc>
        <w:tc>
          <w:tcPr>
            <w:tcW w:w="467" w:type="dxa"/>
            <w:vAlign w:val="center"/>
          </w:tcPr>
          <w:p>
            <w:pPr>
              <w:jc w:val="center"/>
              <w:rPr>
                <w:rFonts w:ascii="宋体" w:hAnsi="宋体"/>
                <w:szCs w:val="21"/>
              </w:rPr>
            </w:pPr>
            <w:r>
              <w:rPr>
                <w:rFonts w:hint="eastAsia" w:ascii="宋体" w:hAnsi="宋体"/>
                <w:szCs w:val="21"/>
              </w:rPr>
              <w:t>12</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8"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7"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8" w:type="dxa"/>
            <w:vAlign w:val="center"/>
          </w:tcPr>
          <w:p>
            <w:pPr>
              <w:jc w:val="cente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50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vAlign w:val="center"/>
          </w:tcPr>
          <w:p>
            <w:pPr>
              <w:jc w:val="center"/>
              <w:rPr>
                <w:rFonts w:ascii="宋体" w:hAnsi="宋体"/>
                <w:szCs w:val="21"/>
              </w:rPr>
            </w:pPr>
            <w:r>
              <w:rPr>
                <w:rFonts w:hint="eastAsia" w:ascii="宋体" w:hAnsi="宋体"/>
                <w:szCs w:val="21"/>
              </w:rPr>
              <w:t>涵洞及通道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40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vAlign w:val="center"/>
          </w:tcPr>
          <w:p>
            <w:pPr>
              <w:jc w:val="center"/>
              <w:rPr>
                <w:rFonts w:ascii="宋体" w:hAnsi="宋体"/>
                <w:szCs w:val="21"/>
              </w:rPr>
            </w:pPr>
            <w:r>
              <w:rPr>
                <w:rFonts w:hint="eastAsia" w:ascii="宋体" w:hAnsi="宋体"/>
                <w:szCs w:val="21"/>
              </w:rPr>
              <w:t>桥梁下部工程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30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vAlign w:val="center"/>
          </w:tcPr>
          <w:p>
            <w:pPr>
              <w:jc w:val="center"/>
              <w:rPr>
                <w:rFonts w:ascii="宋体" w:hAnsi="宋体"/>
                <w:szCs w:val="21"/>
              </w:rPr>
            </w:pPr>
            <w:r>
              <w:rPr>
                <w:rFonts w:hint="eastAsia" w:ascii="宋体" w:hAnsi="宋体"/>
                <w:szCs w:val="21"/>
              </w:rPr>
              <w:t>桥梁上部工程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20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vAlign w:val="center"/>
          </w:tcPr>
          <w:p>
            <w:pPr>
              <w:jc w:val="center"/>
              <w:rPr>
                <w:rFonts w:ascii="宋体" w:hAnsi="宋体"/>
                <w:szCs w:val="21"/>
              </w:rPr>
            </w:pPr>
            <w:r>
              <w:rPr>
                <w:rFonts w:hint="eastAsia" w:ascii="宋体" w:hAnsi="宋体"/>
                <w:szCs w:val="21"/>
              </w:rPr>
              <w:t>隧道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szCs w:val="21"/>
              </w:rPr>
            </w:pPr>
          </w:p>
        </w:tc>
        <w:tc>
          <w:tcPr>
            <w:tcW w:w="1276" w:type="dxa"/>
            <w:tcBorders>
              <w:top w:val="nil"/>
              <w:left w:val="nil"/>
              <w:bottom w:val="single" w:color="auto" w:sz="12" w:space="0"/>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rPr>
          <w:rFonts w:ascii="宋体" w:hAnsi="宋体"/>
          <w:szCs w:val="21"/>
        </w:rPr>
        <w:sectPr>
          <w:footnotePr>
            <w:numFmt w:val="decimalEnclosedCircleChinese"/>
            <w:numRestart w:val="eachPage"/>
          </w:footnotePr>
          <w:pgSz w:w="16840" w:h="11907" w:orient="landscape"/>
          <w:pgMar w:top="1440" w:right="1361" w:bottom="1440" w:left="1361" w:header="720" w:footer="907" w:gutter="0"/>
          <w:cols w:space="720" w:num="1"/>
        </w:sectPr>
      </w:pPr>
      <w:r>
        <w:rPr>
          <w:rFonts w:hint="eastAsia" w:ascii="宋体" w:hAnsi="宋体"/>
          <w:szCs w:val="21"/>
        </w:rPr>
        <w:t xml:space="preserve">    2.各个项目的进程可用线条的长短来表示。</w:t>
      </w:r>
    </w:p>
    <w:p>
      <w:pPr>
        <w:pStyle w:val="6"/>
        <w:spacing w:beforeLines="50" w:after="0" w:line="400" w:lineRule="exact"/>
        <w:rPr>
          <w:rFonts w:ascii="Arial" w:hAnsi="Arial" w:eastAsia="黑体"/>
          <w:kern w:val="2"/>
          <w:sz w:val="28"/>
          <w:szCs w:val="28"/>
        </w:rPr>
      </w:pPr>
      <w:bookmarkStart w:id="106" w:name="page225"/>
      <w:bookmarkEnd w:id="106"/>
      <w:bookmarkStart w:id="107" w:name="page227"/>
      <w:bookmarkEnd w:id="107"/>
      <w:bookmarkStart w:id="108" w:name="_Toc528314465"/>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108"/>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pict>
                <v:shape id="_x0000_s2057" o:spid="_x0000_s2057" o:spt="32" type="#_x0000_t32" style="position:absolute;left:0pt;margin-left:-5.9pt;margin-top:-0.3pt;height:44.35pt;width:110pt;z-index:251870208;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djNa1wAAAAgBAAAPAAAAAAAAAAEAIAAAACIAAABkcnMvZG93bnJldi54bWxQSwECFAAUAAAACACH&#10;TuJAXgIk2OwBAACxAwAADgAAAAAAAAABACAAAAAmAQAAZHJzL2Uyb0RvYy54bWxQSwUGAAAAAAYA&#10;BgBZAQAAhAUAAAAA&#10;">
                  <v:path arrowok="t"/>
                  <v:fill on="f" focussize="0,0"/>
                  <v:stroke/>
                  <v:imagedata o:title=""/>
                  <o:lock v:ext="edit"/>
                </v:shape>
              </w:pict>
            </w:r>
            <w:r>
              <w:rPr>
                <w:rFonts w:hint="eastAsia"/>
              </w:rPr>
              <w:t xml:space="preserve">            年  度</w:t>
            </w:r>
          </w:p>
          <w:p>
            <w:pPr>
              <w:jc w:val="center"/>
            </w:pPr>
            <w:r>
              <w:pict>
                <v:rect id="_x0000_s2056" o:spid="_x0000_s2056" o:spt="1" style="position:absolute;left:0pt;margin-left:61.5pt;margin-top:1.6pt;height:21.55pt;width:17.15pt;z-index:251871232;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CcTgbZAAAACAEAAA8AAAAAAAAAAQAgAAAAIgAAAGRy&#10;cy9kb3ducmV2LnhtbFBLAQIUABQAAAAIAIdO4kC6iYqfkgEAAAkDAAAOAAAAAAAAAAEAIAAAACgB&#10;AABkcnMvZTJvRG9jLnhtbFBLBQYAAAAABgAGAFkBAAAsBQAAAAA=&#10;">
                  <v:path/>
                  <v:fill on="f" focussize="0,0"/>
                  <v:stroke on="f"/>
                  <v:imagedata o:title=""/>
                  <o:lock v:ext="edit"/>
                  <v:textbox>
                    <w:txbxContent>
                      <w:p>
                        <w:r>
                          <w:rPr>
                            <w:rFonts w:hint="eastAsia"/>
                          </w:rPr>
                          <w:t>季</w:t>
                        </w:r>
                      </w:p>
                    </w:txbxContent>
                  </v:textbox>
                </v:rect>
              </w:pict>
            </w:r>
          </w:p>
          <w:p>
            <w:pPr>
              <w:jc w:val="center"/>
            </w:pPr>
          </w:p>
        </w:tc>
        <w:tc>
          <w:tcPr>
            <w:tcW w:w="4537" w:type="dxa"/>
            <w:gridSpan w:val="12"/>
            <w:vAlign w:val="center"/>
          </w:tcPr>
          <w:p>
            <w:pPr>
              <w:jc w:val="center"/>
            </w:pPr>
            <w:r>
              <w:rPr>
                <w:rFonts w:hint="eastAsia" w:ascii="宋体" w:hAnsi="宋体"/>
                <w:szCs w:val="21"/>
              </w:rPr>
              <w:t>年</w:t>
            </w:r>
          </w:p>
        </w:tc>
        <w:tc>
          <w:tcPr>
            <w:tcW w:w="2896" w:type="dxa"/>
            <w:gridSpan w:val="8"/>
            <w:vAlign w:val="center"/>
          </w:tcPr>
          <w:p>
            <w:pPr>
              <w:jc w:val="cente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pict>
                <v:rect id="_x0000_s2055" o:spid="_x0000_s2055" o:spt="1" style="position:absolute;left:0pt;margin-left:84pt;margin-top:-0.45pt;height:21.55pt;width:17.15pt;z-index:251872256;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IIzE9+UAQAACQMAAA4AAAAAAAAAAQAgAAAA&#10;KAEAAGRycy9lMm9Eb2MueG1sUEsFBgAAAAAGAAYAWQEAAC4FAAAAAA==&#10;">
                  <v:path/>
                  <v:fill on="f" focussize="0,0"/>
                  <v:stroke on="f"/>
                  <v:imagedata o:title=""/>
                  <o:lock v:ext="edit"/>
                  <v:textbox>
                    <w:txbxContent>
                      <w:p>
                        <w:r>
                          <w:rPr>
                            <w:rFonts w:hint="eastAsia"/>
                          </w:rPr>
                          <w:t>度</w:t>
                        </w:r>
                      </w:p>
                    </w:txbxContent>
                  </v:textbox>
                </v:rect>
              </w:pict>
            </w:r>
          </w:p>
          <w:p/>
          <w:p>
            <w:r>
              <w:pict>
                <v:rect id="_x0000_s2054" o:spid="_x0000_s2054" o:spt="1" style="position:absolute;left:0pt;margin-left:-5.55pt;margin-top:19.35pt;height:454.5pt;width:89.9pt;z-index:251873280;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50fcONoAAAAKAQAADwAAAAAAAAABACAAAAAi&#10;AAAAZHJzL2Rvd25yZXYueG1sUEsBAhQAFAAAAAgAh07iQHOPyZaWAQAACwMAAA4AAAAAAAAAAQAg&#10;AAAAKQEAAGRycy9lMm9Eb2MueG1sUEsFBgAAAAAGAAYAWQEAADEFAAAAAA==&#1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271" w:type="dxa"/>
            <w:gridSpan w:val="3"/>
            <w:vAlign w:val="center"/>
          </w:tcPr>
          <w:p>
            <w:pPr>
              <w:jc w:val="center"/>
            </w:pPr>
            <w:r>
              <w:rPr>
                <w:rFonts w:hint="eastAsia"/>
              </w:rPr>
              <w:t>四</w:t>
            </w:r>
          </w:p>
        </w:tc>
        <w:tc>
          <w:tcPr>
            <w:tcW w:w="1084" w:type="dxa"/>
            <w:gridSpan w:val="3"/>
            <w:vAlign w:val="center"/>
          </w:tcPr>
          <w:p>
            <w:pPr>
              <w:jc w:val="center"/>
            </w:pPr>
            <w:r>
              <w:rPr>
                <w:rFonts w:hint="eastAsia"/>
              </w:rPr>
              <w:t>一</w:t>
            </w:r>
          </w:p>
        </w:tc>
        <w:tc>
          <w:tcPr>
            <w:tcW w:w="1088" w:type="dxa"/>
            <w:gridSpan w:val="3"/>
            <w:vAlign w:val="center"/>
          </w:tcPr>
          <w:p>
            <w:pPr>
              <w:jc w:val="center"/>
            </w:pPr>
            <w:r>
              <w:rPr>
                <w:rFonts w:hint="eastAsia"/>
              </w:rPr>
              <w:t>二</w:t>
            </w:r>
          </w:p>
        </w:tc>
        <w:tc>
          <w:tcPr>
            <w:tcW w:w="724" w:type="dxa"/>
            <w:gridSpan w:val="2"/>
            <w:vAlign w:val="center"/>
          </w:tcPr>
          <w:p>
            <w:pPr>
              <w:jc w:val="cente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426" w:type="dxa"/>
            <w:vAlign w:val="center"/>
          </w:tcPr>
          <w:p>
            <w:pPr>
              <w:jc w:val="center"/>
            </w:pPr>
            <w:r>
              <w:rPr>
                <w:rFonts w:hint="eastAsia"/>
              </w:rPr>
              <w:t>10</w:t>
            </w:r>
          </w:p>
        </w:tc>
        <w:tc>
          <w:tcPr>
            <w:tcW w:w="419" w:type="dxa"/>
            <w:vAlign w:val="center"/>
          </w:tcPr>
          <w:p>
            <w:pPr>
              <w:jc w:val="center"/>
            </w:pPr>
            <w:r>
              <w:rPr>
                <w:rFonts w:hint="eastAsia"/>
              </w:rPr>
              <w:t>11</w:t>
            </w:r>
          </w:p>
        </w:tc>
        <w:tc>
          <w:tcPr>
            <w:tcW w:w="426" w:type="dxa"/>
            <w:vAlign w:val="center"/>
          </w:tcPr>
          <w:p>
            <w:pPr>
              <w:jc w:val="center"/>
            </w:pPr>
            <w:r>
              <w:rPr>
                <w:rFonts w:hint="eastAsia"/>
              </w:rPr>
              <w:t>12</w:t>
            </w:r>
          </w:p>
        </w:tc>
        <w:tc>
          <w:tcPr>
            <w:tcW w:w="360" w:type="dxa"/>
            <w:vAlign w:val="center"/>
          </w:tcPr>
          <w:p>
            <w:pPr>
              <w:jc w:val="center"/>
            </w:pPr>
            <w:r>
              <w:rPr>
                <w:rFonts w:hint="eastAsia"/>
              </w:rPr>
              <w:t>1</w:t>
            </w:r>
          </w:p>
        </w:tc>
        <w:tc>
          <w:tcPr>
            <w:tcW w:w="360" w:type="dxa"/>
            <w:vAlign w:val="center"/>
          </w:tcPr>
          <w:p>
            <w:pPr>
              <w:jc w:val="center"/>
            </w:pPr>
            <w:r>
              <w:rPr>
                <w:rFonts w:hint="eastAsia"/>
              </w:rPr>
              <w:t>2</w:t>
            </w:r>
          </w:p>
        </w:tc>
        <w:tc>
          <w:tcPr>
            <w:tcW w:w="364" w:type="dxa"/>
            <w:vAlign w:val="center"/>
          </w:tcPr>
          <w:p>
            <w:pPr>
              <w:jc w:val="center"/>
            </w:pPr>
            <w:r>
              <w:rPr>
                <w:rFonts w:hint="eastAsia"/>
              </w:rPr>
              <w:t>3</w:t>
            </w:r>
          </w:p>
        </w:tc>
        <w:tc>
          <w:tcPr>
            <w:tcW w:w="362"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rPr>
          <w:rFonts w:ascii="隶书" w:eastAsia="隶书"/>
          <w:sz w:val="24"/>
        </w:rPr>
        <w:pict>
          <v:shape id="_x0000_s2053" o:spid="_x0000_s2053" o:spt="202" type="#_x0000_t202" style="position:absolute;left:0pt;margin-left:72.35pt;margin-top:29.85pt;height:18pt;width:288pt;z-index:251869184;mso-width-relative:page;mso-height-relative:page;" filled="f" stroked="f" coordsize="21600,21600"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umYdNYAAAAJAQAADwAAAAAAAAABACAA&#10;AAAiAAAAZHJzL2Rvd25yZXYueG1sUEsBAhQAFAAAAAgAh07iQMAVfVedAQAAFwMAAA4AAAAAAAAA&#10;AQAgAAAAJQEAAGRycy9lMm9Eb2MueG1sUEsFBgAAAAAGAAYAWQEAADQFAAAAAA==&#10;">
            <v:path/>
            <v:fill on="f" focussize="0,0"/>
            <v:stroke on="f" joinstyle="miter"/>
            <v:imagedata o:title=""/>
            <o:lock v:ext="edit"/>
            <v:textbox>
              <w:txbxContent>
                <w:p>
                  <w:pPr>
                    <w:jc w:val="center"/>
                    <w:rPr>
                      <w:rFonts w:ascii="宋体" w:hAnsi="宋体"/>
                    </w:rPr>
                  </w:pPr>
                  <w:r>
                    <w:rPr>
                      <w:rFonts w:hint="eastAsia" w:ascii="宋体" w:hAnsi="宋体"/>
                    </w:rPr>
                    <w:t>工期历程的百分比（%）</w:t>
                  </w:r>
                </w:p>
              </w:txbxContent>
            </v:textbox>
          </v:shape>
        </w:pict>
      </w:r>
      <w:r>
        <w:pict>
          <v:rect id="_x0000_s2052" o:spid="_x0000_s2052" o:spt="1" style="position:absolute;left:0pt;margin-left:90.5pt;margin-top:1.65pt;height:21.05pt;width:410.9pt;z-index:251874304;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D9QJ3ZAAAACQEAAA8AAAAAAAAAAQAgAAAAIgAA&#10;AGRycy9kb3ducmV2LnhtbFBLAQIUABQAAAAIAIdO4kD8WG8NlQEAAAoDAAAOAAAAAAAAAAEAIAAA&#10;ACgBAABkcnMvZTJvRG9jLnhtbFBLBQYAAAAABgAGAFkBAAAvBQAAAAA=&#10;">
            <v:path/>
            <v:fill on="f" focussize="0,0"/>
            <v:stroke on="f"/>
            <v:imagedata o:title=""/>
            <o:lock v:ext="edit"/>
            <v:textbox>
              <w:txbxContent>
                <w:p>
                  <w:r>
                    <w:rPr>
                      <w:rFonts w:hint="eastAsia"/>
                    </w:rPr>
                    <w:t>0     10     20     30     40      50     60     70     80     90    100</w:t>
                  </w:r>
                </w:p>
              </w:txbxContent>
            </v:textbox>
          </v:rect>
        </w:pict>
      </w:r>
    </w:p>
    <w:p/>
    <w:p/>
    <w:p/>
    <w:p/>
    <w:p/>
    <w:p/>
    <w:p/>
    <w:p/>
    <w:p/>
    <w:p/>
    <w:p>
      <w:pPr>
        <w:pStyle w:val="6"/>
        <w:spacing w:beforeLines="50" w:after="0" w:line="400" w:lineRule="exact"/>
        <w:rPr>
          <w:rFonts w:ascii="Arial" w:hAnsi="Arial" w:eastAsia="黑体"/>
          <w:kern w:val="2"/>
          <w:sz w:val="28"/>
          <w:szCs w:val="28"/>
        </w:rPr>
        <w:sectPr>
          <w:footnotePr>
            <w:numFmt w:val="decimalEnclosedCircleChinese"/>
            <w:numRestart w:val="eachPage"/>
          </w:footnotePr>
          <w:pgSz w:w="11907" w:h="16840"/>
          <w:pgMar w:top="1440" w:right="1361" w:bottom="1440" w:left="1361" w:header="720" w:footer="907" w:gutter="0"/>
          <w:cols w:space="720" w:num="1"/>
        </w:sectPr>
      </w:pPr>
    </w:p>
    <w:p>
      <w:pPr>
        <w:pStyle w:val="6"/>
        <w:spacing w:beforeLines="50" w:after="240" w:line="400" w:lineRule="exact"/>
        <w:rPr>
          <w:rFonts w:ascii="Arial" w:hAnsi="Arial" w:eastAsia="黑体"/>
          <w:kern w:val="2"/>
          <w:sz w:val="28"/>
          <w:szCs w:val="28"/>
        </w:rPr>
      </w:pPr>
      <w:bookmarkStart w:id="109" w:name="_Toc528314466"/>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109"/>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rPr>
                <w:rFonts w:ascii="宋体" w:hAnsi="宋体"/>
                <w:szCs w:val="21"/>
              </w:rPr>
            </w:pPr>
            <w:r>
              <w:rPr>
                <w:rFonts w:hint="eastAsia" w:ascii="宋体" w:hAnsi="宋体"/>
                <w:szCs w:val="21"/>
              </w:rPr>
              <w:t>特殊路基处理</w:t>
            </w:r>
          </w:p>
        </w:tc>
        <w:tc>
          <w:tcPr>
            <w:tcW w:w="923" w:type="dxa"/>
            <w:vAlign w:val="center"/>
          </w:tcPr>
          <w:p>
            <w:pPr>
              <w:jc w:val="center"/>
              <w:rPr>
                <w:rFonts w:ascii="宋体" w:hAnsi="宋体"/>
                <w:szCs w:val="21"/>
              </w:rPr>
            </w:pPr>
            <w:r>
              <w:rPr>
                <w:rFonts w:hint="eastAsia" w:ascii="宋体" w:hAnsi="宋体"/>
                <w:szCs w:val="21"/>
              </w:rPr>
              <w:t>公里</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rPr>
                <w:rFonts w:ascii="宋体" w:hAnsi="宋体"/>
                <w:szCs w:val="21"/>
              </w:rPr>
            </w:pPr>
            <w:r>
              <w:rPr>
                <w:rFonts w:hint="eastAsia" w:ascii="宋体" w:hAnsi="宋体"/>
                <w:szCs w:val="21"/>
              </w:rPr>
              <w:t>路基填筑</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rPr>
                <w:rFonts w:ascii="宋体" w:hAnsi="宋体"/>
                <w:szCs w:val="21"/>
              </w:rPr>
            </w:pPr>
            <w:r>
              <w:rPr>
                <w:rFonts w:hint="eastAsia" w:ascii="宋体" w:hAnsi="宋体"/>
                <w:szCs w:val="21"/>
              </w:rPr>
              <w:t>路面基层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4</w:t>
            </w:r>
          </w:p>
        </w:tc>
        <w:tc>
          <w:tcPr>
            <w:tcW w:w="2125" w:type="dxa"/>
            <w:vAlign w:val="center"/>
          </w:tcPr>
          <w:p>
            <w:pPr>
              <w:ind w:left="113"/>
              <w:rPr>
                <w:rFonts w:ascii="宋体" w:hAnsi="宋体"/>
                <w:szCs w:val="21"/>
              </w:rPr>
            </w:pPr>
            <w:r>
              <w:rPr>
                <w:rFonts w:hint="eastAsia" w:ascii="宋体" w:hAnsi="宋体"/>
                <w:szCs w:val="21"/>
              </w:rPr>
              <w:t>路面面层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5</w:t>
            </w:r>
          </w:p>
        </w:tc>
        <w:tc>
          <w:tcPr>
            <w:tcW w:w="2125" w:type="dxa"/>
            <w:vAlign w:val="center"/>
          </w:tcPr>
          <w:p>
            <w:pPr>
              <w:ind w:left="113"/>
              <w:rPr>
                <w:rFonts w:ascii="宋体" w:hAnsi="宋体"/>
                <w:szCs w:val="21"/>
              </w:rPr>
            </w:pPr>
            <w:r>
              <w:rPr>
                <w:rFonts w:hint="eastAsia" w:ascii="宋体" w:hAnsi="宋体"/>
                <w:szCs w:val="21"/>
              </w:rPr>
              <w:t>路基防护及排水</w:t>
            </w:r>
          </w:p>
        </w:tc>
        <w:tc>
          <w:tcPr>
            <w:tcW w:w="923" w:type="dxa"/>
            <w:vAlign w:val="center"/>
          </w:tcPr>
          <w:p>
            <w:pPr>
              <w:jc w:val="center"/>
              <w:rPr>
                <w:rFonts w:ascii="宋体" w:hAnsi="宋体"/>
                <w:szCs w:val="21"/>
              </w:rPr>
            </w:pPr>
            <w:r>
              <w:rPr>
                <w:rFonts w:hint="eastAsia" w:ascii="宋体" w:hAnsi="宋体"/>
                <w:szCs w:val="21"/>
              </w:rPr>
              <w:t>km</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6</w:t>
            </w:r>
          </w:p>
        </w:tc>
        <w:tc>
          <w:tcPr>
            <w:tcW w:w="2125" w:type="dxa"/>
            <w:vAlign w:val="center"/>
          </w:tcPr>
          <w:p>
            <w:pPr>
              <w:ind w:left="113"/>
              <w:rPr>
                <w:rFonts w:ascii="宋体" w:hAnsi="宋体"/>
                <w:szCs w:val="21"/>
              </w:rPr>
            </w:pPr>
            <w:r>
              <w:rPr>
                <w:rFonts w:hint="eastAsia" w:ascii="宋体" w:hAnsi="宋体"/>
                <w:szCs w:val="21"/>
              </w:rPr>
              <w:t>涵洞</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7</w:t>
            </w:r>
          </w:p>
        </w:tc>
        <w:tc>
          <w:tcPr>
            <w:tcW w:w="2125" w:type="dxa"/>
            <w:vAlign w:val="center"/>
          </w:tcPr>
          <w:p>
            <w:pPr>
              <w:ind w:left="113"/>
              <w:rPr>
                <w:rFonts w:ascii="宋体" w:hAnsi="宋体"/>
                <w:szCs w:val="21"/>
              </w:rPr>
            </w:pPr>
            <w:r>
              <w:rPr>
                <w:rFonts w:hint="eastAsia" w:ascii="宋体" w:hAnsi="宋体"/>
                <w:szCs w:val="21"/>
              </w:rPr>
              <w:t>通道</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8</w:t>
            </w:r>
          </w:p>
        </w:tc>
        <w:tc>
          <w:tcPr>
            <w:tcW w:w="2125" w:type="dxa"/>
            <w:vAlign w:val="center"/>
          </w:tcPr>
          <w:p>
            <w:pPr>
              <w:ind w:left="113"/>
              <w:rPr>
                <w:rFonts w:ascii="宋体" w:hAnsi="宋体"/>
                <w:szCs w:val="21"/>
              </w:rPr>
            </w:pPr>
            <w:r>
              <w:rPr>
                <w:rFonts w:hint="eastAsia" w:ascii="宋体" w:hAnsi="宋体"/>
                <w:szCs w:val="21"/>
              </w:rPr>
              <w:t>桥梁基桩</w:t>
            </w:r>
          </w:p>
        </w:tc>
        <w:tc>
          <w:tcPr>
            <w:tcW w:w="923" w:type="dxa"/>
            <w:vAlign w:val="center"/>
          </w:tcPr>
          <w:p>
            <w:pPr>
              <w:jc w:val="center"/>
              <w:rPr>
                <w:rFonts w:ascii="宋体" w:hAnsi="宋体"/>
                <w:szCs w:val="21"/>
              </w:rPr>
            </w:pPr>
            <w:r>
              <w:rPr>
                <w:rFonts w:hint="eastAsia" w:ascii="宋体" w:hAnsi="宋体"/>
                <w:szCs w:val="21"/>
              </w:rPr>
              <w:t>根</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9</w:t>
            </w:r>
          </w:p>
        </w:tc>
        <w:tc>
          <w:tcPr>
            <w:tcW w:w="2125" w:type="dxa"/>
            <w:vAlign w:val="center"/>
          </w:tcPr>
          <w:p>
            <w:pPr>
              <w:ind w:left="113"/>
              <w:rPr>
                <w:rFonts w:ascii="宋体" w:hAnsi="宋体"/>
                <w:szCs w:val="21"/>
              </w:rPr>
            </w:pPr>
            <w:r>
              <w:rPr>
                <w:rFonts w:hint="eastAsia" w:ascii="宋体" w:hAnsi="宋体"/>
                <w:szCs w:val="21"/>
              </w:rPr>
              <w:t>桥梁墩台</w:t>
            </w:r>
          </w:p>
        </w:tc>
        <w:tc>
          <w:tcPr>
            <w:tcW w:w="923" w:type="dxa"/>
            <w:vAlign w:val="center"/>
          </w:tcPr>
          <w:p>
            <w:pPr>
              <w:jc w:val="center"/>
              <w:rPr>
                <w:rFonts w:ascii="宋体" w:hAnsi="宋体"/>
                <w:szCs w:val="21"/>
              </w:rPr>
            </w:pPr>
            <w:r>
              <w:rPr>
                <w:rFonts w:hint="eastAsia" w:ascii="宋体" w:hAnsi="宋体"/>
                <w:szCs w:val="21"/>
              </w:rPr>
              <w:t>座</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10</w:t>
            </w:r>
          </w:p>
        </w:tc>
        <w:tc>
          <w:tcPr>
            <w:tcW w:w="2125" w:type="dxa"/>
            <w:vAlign w:val="center"/>
          </w:tcPr>
          <w:p>
            <w:pPr>
              <w:ind w:left="113"/>
              <w:rPr>
                <w:rFonts w:ascii="宋体" w:hAnsi="宋体"/>
                <w:szCs w:val="21"/>
              </w:rPr>
            </w:pPr>
            <w:r>
              <w:rPr>
                <w:rFonts w:hint="eastAsia" w:ascii="宋体" w:hAnsi="宋体"/>
                <w:szCs w:val="21"/>
              </w:rPr>
              <w:t>梁体预制安装</w:t>
            </w:r>
          </w:p>
        </w:tc>
        <w:tc>
          <w:tcPr>
            <w:tcW w:w="923" w:type="dxa"/>
            <w:vAlign w:val="center"/>
          </w:tcPr>
          <w:p>
            <w:pPr>
              <w:jc w:val="center"/>
              <w:rPr>
                <w:rFonts w:ascii="宋体" w:hAnsi="宋体"/>
                <w:szCs w:val="21"/>
              </w:rPr>
            </w:pPr>
            <w:r>
              <w:rPr>
                <w:rFonts w:hint="eastAsia" w:ascii="宋体" w:hAnsi="宋体"/>
                <w:szCs w:val="21"/>
              </w:rPr>
              <w:t>片</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说明：互通立交、分离立交的匝道、匝道涵洞、通道、桥梁分别归入表中相关的项目内。</w:t>
      </w:r>
    </w:p>
    <w:p>
      <w:pPr>
        <w:rPr>
          <w:rFonts w:ascii="宋体" w:hAnsi="宋体"/>
          <w:szCs w:val="21"/>
        </w:rPr>
        <w:sectPr>
          <w:footnotePr>
            <w:numFmt w:val="decimalEnclosedCircleChinese"/>
            <w:numRestart w:val="eachPage"/>
          </w:footnotePr>
          <w:type w:val="nextColumn"/>
          <w:pgSz w:w="16840" w:h="11907" w:orient="landscape"/>
          <w:pgMar w:top="1361" w:right="1440" w:bottom="1361" w:left="1440" w:header="720" w:footer="907" w:gutter="0"/>
          <w:cols w:space="720" w:num="1"/>
        </w:sectPr>
      </w:pPr>
    </w:p>
    <w:p>
      <w:pPr>
        <w:pStyle w:val="6"/>
        <w:spacing w:beforeLines="50" w:after="240" w:line="400" w:lineRule="exact"/>
        <w:rPr>
          <w:rFonts w:ascii="Arial" w:hAnsi="Arial" w:eastAsia="黑体"/>
          <w:kern w:val="2"/>
          <w:sz w:val="28"/>
          <w:szCs w:val="28"/>
        </w:rPr>
      </w:pPr>
      <w:bookmarkStart w:id="110" w:name="_Toc528314467"/>
      <w:r>
        <w:rPr>
          <w:rFonts w:ascii="Arial" w:hAnsi="Arial" w:eastAsia="黑体"/>
          <w:kern w:val="2"/>
          <w:sz w:val="28"/>
          <w:szCs w:val="28"/>
        </w:rPr>
        <w:t>附表五施工总平面图</w:t>
      </w:r>
      <w:bookmarkEnd w:id="110"/>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6"/>
        <w:spacing w:beforeLines="50" w:after="240" w:line="400" w:lineRule="exact"/>
        <w:rPr>
          <w:rFonts w:ascii="Arial" w:hAnsi="Arial" w:eastAsia="黑体"/>
          <w:kern w:val="2"/>
          <w:sz w:val="28"/>
          <w:szCs w:val="28"/>
        </w:rPr>
      </w:pPr>
      <w:bookmarkStart w:id="111" w:name="_Toc528314468"/>
      <w:r>
        <w:rPr>
          <w:rFonts w:ascii="Arial" w:hAnsi="Arial" w:eastAsia="黑体"/>
          <w:kern w:val="2"/>
          <w:sz w:val="28"/>
          <w:szCs w:val="28"/>
        </w:rPr>
        <w:t>附表</w:t>
      </w:r>
      <w:r>
        <w:rPr>
          <w:rFonts w:hint="eastAsia" w:ascii="Arial" w:hAnsi="Arial" w:eastAsia="黑体"/>
          <w:kern w:val="2"/>
          <w:sz w:val="28"/>
          <w:szCs w:val="28"/>
        </w:rPr>
        <w:t>六   劳动力计划表</w:t>
      </w:r>
      <w:bookmarkEnd w:id="111"/>
    </w:p>
    <w:p>
      <w:pPr>
        <w:jc w:val="right"/>
        <w:rPr>
          <w:rFonts w:ascii="宋体" w:hAnsi="宋体"/>
          <w:sz w:val="24"/>
        </w:rPr>
      </w:pPr>
      <w:r>
        <w:rPr>
          <w:rFonts w:hint="eastAsia" w:ascii="宋体" w:hAnsi="宋体"/>
          <w:sz w:val="24"/>
        </w:rPr>
        <w:t>单位：人</w:t>
      </w:r>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6"/>
        <w:spacing w:beforeLines="50" w:after="240" w:line="400" w:lineRule="exact"/>
        <w:rPr>
          <w:rFonts w:ascii="Arial" w:hAnsi="Arial" w:eastAsia="黑体"/>
          <w:kern w:val="2"/>
          <w:sz w:val="28"/>
          <w:szCs w:val="28"/>
        </w:rPr>
      </w:pPr>
      <w:r>
        <w:rPr>
          <w:rFonts w:ascii="宋体"/>
          <w:sz w:val="24"/>
        </w:rPr>
        <w:br w:type="page"/>
      </w:r>
      <w:bookmarkStart w:id="112" w:name="_Toc528314469"/>
      <w:r>
        <w:rPr>
          <w:rFonts w:ascii="Arial" w:hAnsi="Arial" w:eastAsia="黑体"/>
          <w:kern w:val="2"/>
          <w:sz w:val="28"/>
          <w:szCs w:val="28"/>
        </w:rPr>
        <w:t>附表</w:t>
      </w:r>
      <w:r>
        <w:rPr>
          <w:rFonts w:hint="eastAsia" w:ascii="Arial" w:hAnsi="Arial" w:eastAsia="黑体"/>
          <w:kern w:val="2"/>
          <w:sz w:val="28"/>
          <w:szCs w:val="28"/>
        </w:rPr>
        <w:t>七  临时占地计划表</w:t>
      </w:r>
      <w:bookmarkEnd w:id="112"/>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szCs w:val="21"/>
              </w:rPr>
            </w:pPr>
          </w:p>
        </w:tc>
        <w:tc>
          <w:tcPr>
            <w:tcW w:w="699" w:type="dxa"/>
            <w:vAlign w:val="center"/>
          </w:tcPr>
          <w:p>
            <w:pPr>
              <w:jc w:val="center"/>
              <w:rPr>
                <w:rFonts w:ascii="宋体" w:hAnsi="宋体"/>
                <w:szCs w:val="21"/>
              </w:rPr>
            </w:pPr>
            <w:r>
              <w:rPr>
                <w:rFonts w:hint="eastAsia" w:ascii="宋体" w:hAnsi="宋体"/>
                <w:szCs w:val="21"/>
              </w:rPr>
              <w:t>菜地</w:t>
            </w:r>
          </w:p>
        </w:tc>
        <w:tc>
          <w:tcPr>
            <w:tcW w:w="700" w:type="dxa"/>
            <w:vAlign w:val="center"/>
          </w:tcPr>
          <w:p>
            <w:pPr>
              <w:jc w:val="center"/>
              <w:rPr>
                <w:rFonts w:ascii="宋体" w:hAnsi="宋体"/>
                <w:szCs w:val="21"/>
              </w:rPr>
            </w:pPr>
            <w:r>
              <w:rPr>
                <w:rFonts w:hint="eastAsia" w:ascii="宋体" w:hAnsi="宋体"/>
                <w:szCs w:val="21"/>
              </w:rPr>
              <w:t>水田</w:t>
            </w:r>
          </w:p>
        </w:tc>
        <w:tc>
          <w:tcPr>
            <w:tcW w:w="702" w:type="dxa"/>
            <w:vAlign w:val="center"/>
          </w:tcPr>
          <w:p>
            <w:pPr>
              <w:jc w:val="center"/>
              <w:rPr>
                <w:rFonts w:ascii="宋体" w:hAnsi="宋体"/>
                <w:szCs w:val="21"/>
              </w:rPr>
            </w:pPr>
            <w:r>
              <w:rPr>
                <w:rFonts w:hint="eastAsia" w:ascii="宋体" w:hAnsi="宋体"/>
                <w:szCs w:val="21"/>
              </w:rPr>
              <w:t>旱地</w:t>
            </w:r>
          </w:p>
        </w:tc>
        <w:tc>
          <w:tcPr>
            <w:tcW w:w="700" w:type="dxa"/>
            <w:vAlign w:val="center"/>
          </w:tcPr>
          <w:p>
            <w:pPr>
              <w:jc w:val="center"/>
              <w:rPr>
                <w:rFonts w:ascii="宋体" w:hAnsi="宋体"/>
                <w:szCs w:val="21"/>
              </w:rPr>
            </w:pPr>
            <w:r>
              <w:rPr>
                <w:rFonts w:hint="eastAsia" w:ascii="宋体" w:hAnsi="宋体"/>
                <w:szCs w:val="21"/>
              </w:rPr>
              <w:t>果园</w:t>
            </w:r>
          </w:p>
        </w:tc>
        <w:tc>
          <w:tcPr>
            <w:tcW w:w="706" w:type="dxa"/>
            <w:vAlign w:val="center"/>
          </w:tcPr>
          <w:p>
            <w:pPr>
              <w:jc w:val="center"/>
              <w:rPr>
                <w:rFonts w:ascii="宋体" w:hAnsi="宋体"/>
                <w:szCs w:val="21"/>
              </w:rPr>
            </w:pPr>
            <w:r>
              <w:rPr>
                <w:rFonts w:hint="eastAsia" w:ascii="宋体" w:hAnsi="宋体"/>
                <w:szCs w:val="21"/>
              </w:rPr>
              <w:t>荒地</w:t>
            </w:r>
          </w:p>
        </w:tc>
        <w:tc>
          <w:tcPr>
            <w:tcW w:w="1779" w:type="dxa"/>
            <w:vMerge w:val="continue"/>
            <w:vAlign w:val="center"/>
          </w:tcPr>
          <w:p>
            <w:pPr>
              <w:jc w:val="center"/>
              <w:rPr>
                <w:rFonts w:ascii="宋体" w:hAnsi="宋体"/>
                <w:szCs w:val="21"/>
              </w:rPr>
            </w:pPr>
          </w:p>
        </w:tc>
        <w:tc>
          <w:tcPr>
            <w:tcW w:w="673" w:type="dxa"/>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vAlign w:val="center"/>
          </w:tcPr>
          <w:p>
            <w:pPr>
              <w:jc w:val="center"/>
              <w:rPr>
                <w:rFonts w:ascii="宋体" w:hAnsi="宋体"/>
                <w:szCs w:val="21"/>
              </w:rPr>
            </w:pPr>
            <w:r>
              <w:rPr>
                <w:rFonts w:hint="eastAsia" w:ascii="宋体" w:hAnsi="宋体"/>
                <w:szCs w:val="21"/>
              </w:rPr>
              <w:t>左侧（m）</w:t>
            </w:r>
          </w:p>
        </w:tc>
        <w:tc>
          <w:tcPr>
            <w:tcW w:w="742" w:type="dxa"/>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2.便桥</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3.……</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4.预制场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bl>
    <w:p>
      <w:pPr>
        <w:pStyle w:val="6"/>
        <w:spacing w:beforeLines="50" w:after="240" w:line="400" w:lineRule="exact"/>
        <w:rPr>
          <w:rFonts w:ascii="隶书" w:hAnsi="宋体" w:eastAsia="隶书"/>
          <w:sz w:val="30"/>
          <w:szCs w:val="30"/>
        </w:rPr>
      </w:pPr>
      <w:r>
        <w:rPr>
          <w:rFonts w:ascii="宋体" w:hAnsi="宋体"/>
          <w:sz w:val="24"/>
        </w:rPr>
        <w:br w:type="page"/>
      </w:r>
      <w:bookmarkStart w:id="113" w:name="_Toc528314470"/>
      <w:r>
        <w:rPr>
          <w:rFonts w:hint="eastAsia" w:ascii="Arial" w:hAnsi="Arial" w:eastAsia="黑体"/>
          <w:kern w:val="2"/>
          <w:sz w:val="28"/>
          <w:szCs w:val="28"/>
        </w:rPr>
        <w:t>附表八  外供电力需求计划表</w:t>
      </w:r>
      <w:bookmarkEnd w:id="113"/>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年月</w:t>
            </w:r>
          </w:p>
          <w:p>
            <w:pPr>
              <w:ind w:left="735" w:hanging="735" w:hangingChars="350"/>
              <w:jc w:val="center"/>
              <w:rPr>
                <w:rFonts w:ascii="宋体" w:hAnsi="宋体"/>
                <w:szCs w:val="21"/>
              </w:rPr>
            </w:pPr>
            <w:r>
              <w:rPr>
                <w:rFonts w:hint="eastAsia" w:ascii="宋体" w:hAnsi="宋体"/>
                <w:szCs w:val="21"/>
              </w:rPr>
              <w:t>至年月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rPr>
          <w:rFonts w:ascii="宋体" w:hAnsi="宋体"/>
          <w:sz w:val="24"/>
        </w:rPr>
      </w:pPr>
    </w:p>
    <w:p>
      <w:pPr>
        <w:pStyle w:val="6"/>
        <w:spacing w:beforeLines="50" w:after="240" w:line="400" w:lineRule="exact"/>
        <w:rPr>
          <w:rFonts w:ascii="Arial" w:hAnsi="Arial" w:eastAsia="黑体"/>
          <w:kern w:val="2"/>
          <w:sz w:val="28"/>
          <w:szCs w:val="28"/>
        </w:rPr>
      </w:pPr>
      <w:bookmarkStart w:id="114" w:name="_Toc528314471"/>
      <w:r>
        <w:rPr>
          <w:rFonts w:hint="eastAsia" w:ascii="Arial" w:hAnsi="Arial" w:eastAsia="黑体"/>
          <w:kern w:val="2"/>
          <w:sz w:val="28"/>
          <w:szCs w:val="28"/>
        </w:rPr>
        <w:t>附表九   合同用款估算表</w:t>
      </w:r>
      <w:bookmarkEnd w:id="114"/>
    </w:p>
    <w:tbl>
      <w:tblPr>
        <w:tblStyle w:val="11"/>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rPr>
          <w:rFonts w:ascii="宋体" w:hAnsi="宋体"/>
          <w:sz w:val="24"/>
        </w:rPr>
      </w:pPr>
    </w:p>
    <w:p>
      <w:pPr>
        <w:pStyle w:val="6"/>
        <w:spacing w:beforeLines="100" w:afterLines="150" w:line="360" w:lineRule="exact"/>
        <w:jc w:val="center"/>
        <w:rPr>
          <w:rFonts w:ascii="黑体" w:hAnsi="宋体" w:eastAsia="黑体"/>
          <w:sz w:val="28"/>
          <w:szCs w:val="28"/>
        </w:rPr>
      </w:pPr>
      <w:bookmarkStart w:id="115" w:name="_Toc528314472"/>
      <w:r>
        <w:rPr>
          <w:rFonts w:hint="eastAsia" w:ascii="黑体" w:hAnsi="宋体" w:eastAsia="黑体"/>
          <w:sz w:val="28"/>
          <w:szCs w:val="28"/>
        </w:rPr>
        <w:t>五</w:t>
      </w:r>
      <w:r>
        <w:rPr>
          <w:rFonts w:ascii="黑体" w:hAnsi="宋体" w:eastAsia="黑体"/>
          <w:sz w:val="28"/>
          <w:szCs w:val="28"/>
        </w:rPr>
        <w:t>、项目管理机构</w:t>
      </w:r>
      <w:bookmarkEnd w:id="115"/>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right"/>
        <w:rPr>
          <w:rFonts w:eastAsia="Times New Roman"/>
          <w:sz w:val="18"/>
        </w:rPr>
        <w:sectPr>
          <w:pgSz w:w="11906" w:h="16838"/>
          <w:pgMar w:top="1440" w:right="1440" w:bottom="1440" w:left="1440" w:header="0" w:footer="567" w:gutter="0"/>
          <w:cols w:space="720" w:num="1"/>
          <w:docGrid w:linePitch="360" w:charSpace="0"/>
        </w:sectPr>
      </w:pPr>
    </w:p>
    <w:p>
      <w:pPr>
        <w:pStyle w:val="6"/>
        <w:spacing w:beforeLines="100" w:afterLines="150" w:line="360" w:lineRule="exact"/>
        <w:jc w:val="center"/>
        <w:rPr>
          <w:rFonts w:ascii="黑体" w:hAnsi="宋体" w:eastAsia="黑体"/>
          <w:sz w:val="28"/>
          <w:szCs w:val="28"/>
        </w:rPr>
      </w:pPr>
      <w:bookmarkStart w:id="116" w:name="page254"/>
      <w:bookmarkEnd w:id="116"/>
      <w:bookmarkStart w:id="117" w:name="page234"/>
      <w:bookmarkEnd w:id="117"/>
      <w:bookmarkStart w:id="118" w:name="_Toc528314473"/>
      <w:r>
        <w:rPr>
          <w:rFonts w:hint="eastAsia" w:ascii="黑体" w:hAnsi="宋体" w:eastAsia="黑体"/>
          <w:sz w:val="28"/>
          <w:szCs w:val="28"/>
        </w:rPr>
        <w:t>六</w:t>
      </w:r>
      <w:r>
        <w:rPr>
          <w:rFonts w:ascii="黑体" w:hAnsi="宋体" w:eastAsia="黑体"/>
          <w:sz w:val="28"/>
          <w:szCs w:val="28"/>
        </w:rPr>
        <w:t>、</w:t>
      </w:r>
      <w:r>
        <w:rPr>
          <w:rFonts w:hint="eastAsia" w:ascii="黑体" w:hAnsi="宋体" w:eastAsia="黑体"/>
          <w:sz w:val="28"/>
          <w:szCs w:val="28"/>
        </w:rPr>
        <w:t>拟分包项目情况表</w:t>
      </w:r>
      <w:bookmarkEnd w:id="118"/>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分包人名称</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地址</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法定代表人</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电话</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营业执照号码</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资质等级</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拟分包的工程项目</w:t>
            </w:r>
          </w:p>
        </w:tc>
        <w:tc>
          <w:tcPr>
            <w:tcW w:w="2410" w:type="dxa"/>
            <w:vAlign w:val="center"/>
          </w:tcPr>
          <w:p>
            <w:pPr>
              <w:jc w:val="center"/>
              <w:rPr>
                <w:rFonts w:ascii="宋体" w:hAnsi="宋体"/>
                <w:szCs w:val="21"/>
              </w:rPr>
            </w:pPr>
            <w:r>
              <w:rPr>
                <w:rFonts w:hint="eastAsia" w:ascii="宋体" w:hAnsi="宋体"/>
                <w:szCs w:val="21"/>
              </w:rPr>
              <w:t>主要内容</w:t>
            </w:r>
          </w:p>
        </w:tc>
        <w:tc>
          <w:tcPr>
            <w:tcW w:w="2410" w:type="dxa"/>
            <w:vAlign w:val="center"/>
          </w:tcPr>
          <w:p>
            <w:pPr>
              <w:jc w:val="center"/>
              <w:rPr>
                <w:rFonts w:ascii="宋体" w:hAnsi="宋体"/>
                <w:szCs w:val="21"/>
              </w:rPr>
            </w:pPr>
            <w:r>
              <w:rPr>
                <w:rFonts w:hint="eastAsia" w:ascii="宋体" w:hAnsi="宋体"/>
                <w:szCs w:val="21"/>
              </w:rPr>
              <w:t>预计造价（万元）</w:t>
            </w:r>
          </w:p>
        </w:tc>
        <w:tc>
          <w:tcPr>
            <w:tcW w:w="2410" w:type="dxa"/>
            <w:vAlign w:val="center"/>
          </w:tcPr>
          <w:p>
            <w:pPr>
              <w:jc w:val="center"/>
              <w:rPr>
                <w:rFonts w:ascii="宋体" w:hAnsi="宋体"/>
                <w:szCs w:val="21"/>
              </w:rPr>
            </w:pPr>
            <w:r>
              <w:rPr>
                <w:rFonts w:hint="eastAsia" w:ascii="宋体" w:hAnsi="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restart"/>
          </w:tcPr>
          <w:p>
            <w:pPr>
              <w:ind w:firstLine="210" w:firstLineChars="100"/>
              <w:rPr>
                <w:rFonts w:ascii="宋体" w:hAnsi="宋体"/>
                <w:szCs w:val="21"/>
              </w:rPr>
            </w:pPr>
          </w:p>
          <w:p>
            <w:pPr>
              <w:ind w:firstLine="210" w:firstLineChars="100"/>
              <w:rPr>
                <w:rFonts w:ascii="宋体" w:hAnsi="宋体"/>
                <w:szCs w:val="21"/>
              </w:rPr>
            </w:pPr>
            <w:r>
              <w:rPr>
                <w:rFonts w:hint="eastAsia" w:ascii="宋体" w:hAnsi="宋体"/>
                <w:szCs w:val="21"/>
              </w:rPr>
              <w:t>注：</w:t>
            </w:r>
          </w:p>
          <w:p>
            <w:pPr>
              <w:ind w:firstLine="210" w:firstLineChars="100"/>
              <w:rPr>
                <w:rFonts w:ascii="宋体" w:hAnsi="宋体"/>
                <w:szCs w:val="21"/>
              </w:rPr>
            </w:pPr>
            <w:r>
              <w:rPr>
                <w:rFonts w:hint="eastAsia" w:ascii="宋体" w:hAnsi="宋体"/>
                <w:szCs w:val="21"/>
              </w:rPr>
              <w:t>1.本栏应写明分包人以往做过的类似工程，包括工程名称、地点、造价、工期、交工年份和其发包人与总监理工程师的姓名和地址。</w:t>
            </w:r>
          </w:p>
          <w:p>
            <w:pPr>
              <w:ind w:firstLine="210" w:firstLineChars="100"/>
              <w:rPr>
                <w:rFonts w:ascii="宋体" w:hAnsi="宋体"/>
                <w:szCs w:val="21"/>
              </w:rPr>
            </w:pPr>
            <w:r>
              <w:rPr>
                <w:rFonts w:hint="eastAsia" w:ascii="宋体" w:hAnsi="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szCs w:val="21"/>
              </w:rPr>
            </w:pPr>
            <w:r>
              <w:rPr>
                <w:rFonts w:hint="eastAsia" w:ascii="宋体" w:hAnsi="宋体"/>
                <w:szCs w:val="21"/>
              </w:rPr>
              <w:t>分包值合计（万元）</w:t>
            </w: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bl>
    <w:p>
      <w:pPr>
        <w:pStyle w:val="6"/>
        <w:spacing w:beforeLines="100" w:afterLines="150" w:line="360" w:lineRule="exact"/>
        <w:jc w:val="center"/>
        <w:rPr>
          <w:rFonts w:ascii="黑体" w:hAnsi="宋体" w:eastAsia="黑体"/>
          <w:sz w:val="28"/>
          <w:szCs w:val="28"/>
        </w:rPr>
      </w:pPr>
      <w:bookmarkStart w:id="119" w:name="_Toc528314474"/>
      <w:r>
        <w:rPr>
          <w:rFonts w:hint="eastAsia" w:ascii="黑体" w:hAnsi="宋体" w:eastAsia="黑体"/>
          <w:sz w:val="28"/>
          <w:szCs w:val="28"/>
        </w:rPr>
        <w:t>七、资格审查资料</w:t>
      </w:r>
      <w:bookmarkEnd w:id="119"/>
    </w:p>
    <w:p>
      <w:pPr>
        <w:pStyle w:val="6"/>
        <w:spacing w:beforeLines="100" w:afterLines="150" w:line="360" w:lineRule="exact"/>
        <w:jc w:val="center"/>
        <w:rPr>
          <w:rFonts w:ascii="黑体" w:eastAsia="黑体"/>
          <w:sz w:val="28"/>
          <w:szCs w:val="28"/>
        </w:rPr>
      </w:pPr>
      <w:bookmarkStart w:id="120" w:name="_Toc234382978"/>
      <w:bookmarkStart w:id="121" w:name="_Toc485889073"/>
      <w:bookmarkStart w:id="122" w:name="_Toc486277939"/>
      <w:bookmarkStart w:id="123" w:name="_Toc9432"/>
      <w:r>
        <w:rPr>
          <w:rFonts w:hint="eastAsia" w:ascii="黑体" w:eastAsia="黑体"/>
          <w:sz w:val="28"/>
          <w:szCs w:val="28"/>
        </w:rPr>
        <w:t>（一）投标人基本情况表</w:t>
      </w:r>
      <w:bookmarkEnd w:id="120"/>
      <w:bookmarkEnd w:id="121"/>
      <w:bookmarkEnd w:id="122"/>
      <w:bookmarkEnd w:id="123"/>
    </w:p>
    <w:tbl>
      <w:tblPr>
        <w:tblStyle w:val="11"/>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投标人名称</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注册地址</w:t>
            </w:r>
          </w:p>
        </w:tc>
        <w:tc>
          <w:tcPr>
            <w:tcW w:w="3846" w:type="dxa"/>
            <w:gridSpan w:val="4"/>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邮政编码</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djustRightInd w:val="0"/>
              <w:jc w:val="center"/>
              <w:rPr>
                <w:szCs w:val="21"/>
              </w:rPr>
            </w:pPr>
            <w:r>
              <w:rPr>
                <w:rFonts w:hint="eastAsia" w:cs="MingLiU"/>
                <w:szCs w:val="21"/>
              </w:rPr>
              <w:t>联系方式</w:t>
            </w:r>
          </w:p>
        </w:tc>
        <w:tc>
          <w:tcPr>
            <w:tcW w:w="1010" w:type="dxa"/>
            <w:vAlign w:val="center"/>
          </w:tcPr>
          <w:p>
            <w:pPr>
              <w:adjustRightInd w:val="0"/>
              <w:jc w:val="center"/>
              <w:rPr>
                <w:szCs w:val="21"/>
              </w:rPr>
            </w:pPr>
            <w:r>
              <w:rPr>
                <w:rFonts w:hint="eastAsia" w:cs="MingLiU"/>
                <w:szCs w:val="21"/>
              </w:rPr>
              <w:t>联系人</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电话</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djustRightInd w:val="0"/>
              <w:jc w:val="center"/>
              <w:rPr>
                <w:szCs w:val="21"/>
              </w:rPr>
            </w:pPr>
          </w:p>
        </w:tc>
        <w:tc>
          <w:tcPr>
            <w:tcW w:w="1010" w:type="dxa"/>
            <w:vAlign w:val="center"/>
          </w:tcPr>
          <w:p>
            <w:pPr>
              <w:tabs>
                <w:tab w:val="left" w:pos="540"/>
              </w:tabs>
              <w:adjustRightInd w:val="0"/>
              <w:jc w:val="center"/>
              <w:rPr>
                <w:szCs w:val="21"/>
              </w:rPr>
            </w:pPr>
            <w:r>
              <w:rPr>
                <w:rFonts w:hint="eastAsia" w:cs="MingLiU"/>
                <w:szCs w:val="21"/>
              </w:rPr>
              <w:t>传真</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电子邮件</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法定代表人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技术负责人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成立时间</w:t>
            </w:r>
          </w:p>
        </w:tc>
        <w:tc>
          <w:tcPr>
            <w:tcW w:w="2080" w:type="dxa"/>
            <w:gridSpan w:val="2"/>
            <w:vAlign w:val="center"/>
          </w:tcPr>
          <w:p>
            <w:pPr>
              <w:adjustRightInd w:val="0"/>
              <w:jc w:val="center"/>
              <w:rPr>
                <w:szCs w:val="21"/>
              </w:rPr>
            </w:pPr>
          </w:p>
        </w:tc>
        <w:tc>
          <w:tcPr>
            <w:tcW w:w="5617" w:type="dxa"/>
            <w:gridSpan w:val="6"/>
            <w:vAlign w:val="center"/>
          </w:tcPr>
          <w:p>
            <w:pPr>
              <w:adjustRightInd w:val="0"/>
              <w:ind w:left="105" w:leftChars="50"/>
              <w:jc w:val="center"/>
              <w:rPr>
                <w:szCs w:val="21"/>
                <w:u w:val="single"/>
              </w:rPr>
            </w:pPr>
            <w:r>
              <w:rPr>
                <w:rFonts w:hint="eastAsia" w:cs="MingLiU"/>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企业资质等级</w:t>
            </w:r>
          </w:p>
        </w:tc>
        <w:tc>
          <w:tcPr>
            <w:tcW w:w="2080" w:type="dxa"/>
            <w:gridSpan w:val="2"/>
            <w:vAlign w:val="center"/>
          </w:tcPr>
          <w:p>
            <w:pPr>
              <w:adjustRightInd w:val="0"/>
              <w:jc w:val="center"/>
              <w:rPr>
                <w:szCs w:val="21"/>
              </w:rPr>
            </w:pPr>
          </w:p>
        </w:tc>
        <w:tc>
          <w:tcPr>
            <w:tcW w:w="1416" w:type="dxa"/>
            <w:vMerge w:val="restart"/>
            <w:vAlign w:val="center"/>
          </w:tcPr>
          <w:p>
            <w:pPr>
              <w:adjustRightInd w:val="0"/>
              <w:jc w:val="center"/>
              <w:rPr>
                <w:szCs w:val="21"/>
              </w:rPr>
            </w:pPr>
            <w:r>
              <w:rPr>
                <w:rFonts w:hint="eastAsia" w:cs="MingLiU"/>
                <w:szCs w:val="21"/>
              </w:rPr>
              <w:t>其中</w:t>
            </w:r>
          </w:p>
        </w:tc>
        <w:tc>
          <w:tcPr>
            <w:tcW w:w="2119" w:type="dxa"/>
            <w:gridSpan w:val="3"/>
            <w:vAlign w:val="center"/>
          </w:tcPr>
          <w:p>
            <w:pPr>
              <w:adjustRightInd w:val="0"/>
              <w:jc w:val="center"/>
              <w:rPr>
                <w:szCs w:val="21"/>
              </w:rPr>
            </w:pPr>
            <w:r>
              <w:rPr>
                <w:rFonts w:hint="eastAsia" w:cs="MingLiU"/>
                <w:szCs w:val="21"/>
              </w:rPr>
              <w:t>项目经理</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营业执照号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高级职称人员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注册资金</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中级职称人员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基本账户开户银行</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初级职称人员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基本账户账号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tabs>
                <w:tab w:val="left" w:pos="1240"/>
              </w:tabs>
              <w:adjustRightInd w:val="0"/>
              <w:spacing w:before="98"/>
              <w:jc w:val="center"/>
              <w:rPr>
                <w:szCs w:val="21"/>
              </w:rPr>
            </w:pPr>
            <w:r>
              <w:rPr>
                <w:rFonts w:hint="eastAsia" w:cs="MingLiU"/>
                <w:szCs w:val="21"/>
              </w:rPr>
              <w:t>技工</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djustRightInd w:val="0"/>
              <w:jc w:val="center"/>
              <w:rPr>
                <w:szCs w:val="21"/>
              </w:rPr>
            </w:pPr>
            <w:r>
              <w:rPr>
                <w:rFonts w:hint="eastAsia" w:cs="MingLiU"/>
                <w:szCs w:val="21"/>
              </w:rPr>
              <w:t>经营范围</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djustRightInd w:val="0"/>
              <w:jc w:val="center"/>
              <w:rPr>
                <w:rFonts w:cs="MingLiU"/>
                <w:szCs w:val="21"/>
              </w:rPr>
            </w:pPr>
            <w:r>
              <w:rPr>
                <w:rFonts w:hint="eastAsia" w:cs="MingLiU"/>
                <w:szCs w:val="21"/>
              </w:rPr>
              <w:t>资产构成情况及申请人投资参股的关联企业情况</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备    注</w:t>
            </w:r>
          </w:p>
        </w:tc>
        <w:tc>
          <w:tcPr>
            <w:tcW w:w="7697" w:type="dxa"/>
            <w:gridSpan w:val="8"/>
            <w:vAlign w:val="center"/>
          </w:tcPr>
          <w:p>
            <w:pPr>
              <w:adjustRightInd w:val="0"/>
              <w:jc w:val="center"/>
              <w:rPr>
                <w:szCs w:val="21"/>
              </w:rPr>
            </w:pPr>
          </w:p>
        </w:tc>
      </w:tr>
    </w:tbl>
    <w:p>
      <w:r>
        <w:rPr>
          <w:rFonts w:hint="eastAsia"/>
          <w:szCs w:val="21"/>
        </w:rPr>
        <w:t>注：1.企业法人营业执照副本（全本）、施工资质证书副本（全本）、安全生产许可证副本（全本）和基本账户开户许可证的彩色扫描件并加盖单位章。</w:t>
      </w:r>
    </w:p>
    <w:p>
      <w:pPr>
        <w:spacing w:line="400" w:lineRule="exact"/>
        <w:jc w:val="center"/>
        <w:rPr>
          <w:rFonts w:ascii="黑体" w:eastAsia="黑体"/>
          <w:sz w:val="28"/>
        </w:rPr>
      </w:pPr>
    </w:p>
    <w:p>
      <w:pPr>
        <w:pStyle w:val="2"/>
        <w:ind w:firstLine="340"/>
      </w:pPr>
    </w:p>
    <w:p>
      <w:pPr>
        <w:pStyle w:val="2"/>
        <w:ind w:firstLine="340"/>
      </w:pPr>
    </w:p>
    <w:p>
      <w:pPr>
        <w:pStyle w:val="3"/>
        <w:numPr>
          <w:ilvl w:val="0"/>
          <w:numId w:val="82"/>
        </w:numPr>
        <w:spacing w:before="108"/>
        <w:jc w:val="center"/>
        <w:rPr>
          <w:rFonts w:ascii="黑体" w:eastAsia="黑体"/>
          <w:sz w:val="30"/>
          <w:szCs w:val="30"/>
        </w:rPr>
      </w:pPr>
      <w:r>
        <w:rPr>
          <w:rFonts w:hint="eastAsia" w:ascii="黑体" w:eastAsia="黑体"/>
          <w:sz w:val="30"/>
          <w:szCs w:val="30"/>
        </w:rPr>
        <w:t>投标人企业组织机构框图</w:t>
      </w:r>
    </w:p>
    <w:p>
      <w:pPr>
        <w:pStyle w:val="3"/>
        <w:spacing w:before="108"/>
        <w:rPr>
          <w:rFonts w:ascii="黑体" w:eastAsia="黑体"/>
          <w:sz w:val="30"/>
          <w:szCs w:val="30"/>
        </w:rPr>
      </w:pPr>
    </w:p>
    <w:tbl>
      <w:tblPr>
        <w:tblStyle w:val="11"/>
        <w:tblW w:w="8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jc w:val="center"/>
        </w:trPr>
        <w:tc>
          <w:tcPr>
            <w:tcW w:w="8894" w:type="dxa"/>
          </w:tcPr>
          <w:p>
            <w:pPr>
              <w:pStyle w:val="17"/>
              <w:rPr>
                <w:rFonts w:ascii="黑体"/>
              </w:rPr>
            </w:pPr>
          </w:p>
          <w:p>
            <w:pPr>
              <w:pStyle w:val="17"/>
              <w:rPr>
                <w:rFonts w:ascii="黑体"/>
              </w:rPr>
            </w:pPr>
          </w:p>
          <w:p>
            <w:pPr>
              <w:pStyle w:val="17"/>
              <w:spacing w:before="136"/>
              <w:ind w:left="378"/>
            </w:pPr>
            <w: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jc w:val="center"/>
        </w:trPr>
        <w:tc>
          <w:tcPr>
            <w:tcW w:w="8894" w:type="dxa"/>
          </w:tcPr>
          <w:p>
            <w:pPr>
              <w:pStyle w:val="17"/>
              <w:spacing w:before="128"/>
              <w:ind w:left="378"/>
            </w:pPr>
            <w:r>
              <w:t>说明</w:t>
            </w:r>
          </w:p>
        </w:tc>
      </w:tr>
    </w:tbl>
    <w:p>
      <w:pPr>
        <w:spacing w:line="400" w:lineRule="exact"/>
        <w:jc w:val="center"/>
        <w:rPr>
          <w:rFonts w:ascii="黑体" w:eastAsia="黑体"/>
          <w:sz w:val="28"/>
        </w:rPr>
      </w:pPr>
    </w:p>
    <w:p>
      <w:pPr>
        <w:spacing w:line="400" w:lineRule="exact"/>
        <w:rPr>
          <w:rFonts w:ascii="黑体" w:eastAsia="黑体"/>
          <w:sz w:val="28"/>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（三）近年财务状况表</w:t>
      </w:r>
    </w:p>
    <w:p>
      <w:pPr>
        <w:pStyle w:val="3"/>
        <w:spacing w:before="108"/>
        <w:jc w:val="center"/>
        <w:rPr>
          <w:rFonts w:ascii="黑体" w:eastAsia="黑体"/>
          <w:sz w:val="30"/>
          <w:szCs w:val="30"/>
        </w:rPr>
      </w:pPr>
      <w:r>
        <w:rPr>
          <w:rFonts w:hint="eastAsia" w:ascii="黑体" w:eastAsia="黑体"/>
          <w:sz w:val="30"/>
          <w:szCs w:val="30"/>
        </w:rPr>
        <w:t>财务状况表</w:t>
      </w:r>
    </w:p>
    <w:p>
      <w:pPr>
        <w:spacing w:line="400" w:lineRule="exact"/>
        <w:jc w:val="center"/>
        <w:rPr>
          <w:rFonts w:ascii="黑体" w:eastAsia="黑体"/>
          <w:sz w:val="28"/>
        </w:rPr>
      </w:pPr>
    </w:p>
    <w:tbl>
      <w:tblPr>
        <w:tblStyle w:val="11"/>
        <w:tblW w:w="89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right="1426"/>
              <w:jc w:val="right"/>
            </w:pPr>
            <w:r>
              <w:t>项目或指标</w:t>
            </w:r>
          </w:p>
        </w:tc>
        <w:tc>
          <w:tcPr>
            <w:tcW w:w="900" w:type="dxa"/>
          </w:tcPr>
          <w:p>
            <w:pPr>
              <w:pStyle w:val="17"/>
              <w:spacing w:before="169"/>
              <w:ind w:left="167" w:right="136"/>
              <w:jc w:val="center"/>
            </w:pPr>
            <w:r>
              <w:t>单位</w:t>
            </w:r>
          </w:p>
        </w:tc>
        <w:tc>
          <w:tcPr>
            <w:tcW w:w="1320" w:type="dxa"/>
          </w:tcPr>
          <w:p>
            <w:pPr>
              <w:pStyle w:val="17"/>
              <w:tabs>
                <w:tab w:val="left" w:pos="878"/>
              </w:tabs>
              <w:spacing w:before="169"/>
              <w:ind w:left="247"/>
            </w:pPr>
            <w:r>
              <w:rPr>
                <w:rFonts w:eastAsia="Times New Roman"/>
                <w:u w:val="single"/>
              </w:rPr>
              <w:tab/>
            </w:r>
            <w:r>
              <w:t>年</w:t>
            </w:r>
          </w:p>
        </w:tc>
        <w:tc>
          <w:tcPr>
            <w:tcW w:w="1321" w:type="dxa"/>
          </w:tcPr>
          <w:p>
            <w:pPr>
              <w:pStyle w:val="17"/>
              <w:tabs>
                <w:tab w:val="left" w:pos="878"/>
              </w:tabs>
              <w:spacing w:before="169"/>
              <w:ind w:left="247"/>
            </w:pPr>
            <w:r>
              <w:rPr>
                <w:rFonts w:eastAsia="Times New Roman"/>
                <w:u w:val="single"/>
              </w:rPr>
              <w:tab/>
            </w:r>
            <w:r>
              <w:t>年</w:t>
            </w:r>
          </w:p>
        </w:tc>
        <w:tc>
          <w:tcPr>
            <w:tcW w:w="1320" w:type="dxa"/>
          </w:tcPr>
          <w:p>
            <w:pPr>
              <w:pStyle w:val="17"/>
              <w:tabs>
                <w:tab w:val="left" w:pos="878"/>
              </w:tabs>
              <w:spacing w:before="169"/>
              <w:ind w:left="247"/>
            </w:pPr>
            <w:r>
              <w:rPr>
                <w:rFonts w:eastAsia="Times New Roman"/>
                <w:u w:val="single"/>
              </w:rPr>
              <w:tab/>
            </w: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一、 注册资本</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4066" w:type="dxa"/>
          </w:tcPr>
          <w:p>
            <w:pPr>
              <w:pStyle w:val="17"/>
              <w:spacing w:before="166"/>
              <w:ind w:left="155"/>
            </w:pPr>
            <w:r>
              <w:t>二、 净资产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三、 总资产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四、 固定资产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155"/>
            </w:pPr>
            <w:r>
              <w:t>五、 流动资产</w:t>
            </w:r>
          </w:p>
        </w:tc>
        <w:tc>
          <w:tcPr>
            <w:tcW w:w="900" w:type="dxa"/>
          </w:tcPr>
          <w:p>
            <w:pPr>
              <w:pStyle w:val="17"/>
              <w:spacing w:before="169"/>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六、 流动负债</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七、 负债合计</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7"/>
              <w:ind w:left="155"/>
            </w:pPr>
            <w:r>
              <w:t>八、 营业收入</w:t>
            </w:r>
          </w:p>
        </w:tc>
        <w:tc>
          <w:tcPr>
            <w:tcW w:w="900" w:type="dxa"/>
          </w:tcPr>
          <w:p>
            <w:pPr>
              <w:pStyle w:val="17"/>
              <w:spacing w:before="167"/>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九、 净利润</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155"/>
            </w:pPr>
            <w:r>
              <w:t>十、 现金流量净额</w:t>
            </w:r>
          </w:p>
        </w:tc>
        <w:tc>
          <w:tcPr>
            <w:tcW w:w="900" w:type="dxa"/>
          </w:tcPr>
          <w:p>
            <w:pPr>
              <w:pStyle w:val="17"/>
              <w:spacing w:before="169"/>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十一、 主要财务指标</w:t>
            </w:r>
          </w:p>
        </w:tc>
        <w:tc>
          <w:tcPr>
            <w:tcW w:w="900" w:type="dxa"/>
          </w:tcPr>
          <w:p>
            <w:pPr>
              <w:pStyle w:val="17"/>
            </w:pP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952"/>
            </w:pPr>
            <w:r>
              <w:rPr>
                <w:rFonts w:eastAsia="Times New Roman"/>
              </w:rPr>
              <w:t xml:space="preserve">1. </w:t>
            </w:r>
            <w:r>
              <w:t>净资产收益率</w:t>
            </w:r>
          </w:p>
        </w:tc>
        <w:tc>
          <w:tcPr>
            <w:tcW w:w="900" w:type="dxa"/>
          </w:tcPr>
          <w:p>
            <w:pPr>
              <w:pStyle w:val="17"/>
              <w:spacing w:before="180"/>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7"/>
              <w:ind w:left="952"/>
            </w:pPr>
            <w:r>
              <w:rPr>
                <w:rFonts w:eastAsia="Times New Roman"/>
              </w:rPr>
              <w:t xml:space="preserve">2. </w:t>
            </w:r>
            <w:r>
              <w:t>总资产报酬率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right="1361"/>
              <w:jc w:val="right"/>
            </w:pPr>
            <w:r>
              <w:rPr>
                <w:rFonts w:eastAsia="Times New Roman"/>
              </w:rPr>
              <w:t xml:space="preserve">3. </w:t>
            </w:r>
            <w:r>
              <w:t>主营业务利润率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6"/>
              <w:ind w:left="952"/>
            </w:pPr>
            <w:r>
              <w:rPr>
                <w:rFonts w:eastAsia="Times New Roman"/>
              </w:rPr>
              <w:t xml:space="preserve">4. </w:t>
            </w:r>
            <w:r>
              <w:t>资产负债率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952"/>
            </w:pPr>
            <w:r>
              <w:rPr>
                <w:rFonts w:eastAsia="Times New Roman"/>
              </w:rPr>
              <w:t xml:space="preserve">5. </w:t>
            </w:r>
            <w:r>
              <w:t>流动比率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952"/>
            </w:pPr>
            <w:r>
              <w:rPr>
                <w:rFonts w:eastAsia="Times New Roman"/>
              </w:rPr>
              <w:t xml:space="preserve">6. </w:t>
            </w:r>
            <w:r>
              <w:t>速动比率</w:t>
            </w:r>
          </w:p>
        </w:tc>
        <w:tc>
          <w:tcPr>
            <w:tcW w:w="900" w:type="dxa"/>
          </w:tcPr>
          <w:p>
            <w:pPr>
              <w:pStyle w:val="17"/>
              <w:spacing w:before="180"/>
              <w:ind w:left="29"/>
              <w:jc w:val="center"/>
            </w:pPr>
            <w:r>
              <w:t>%</w:t>
            </w:r>
          </w:p>
        </w:tc>
        <w:tc>
          <w:tcPr>
            <w:tcW w:w="1320" w:type="dxa"/>
          </w:tcPr>
          <w:p>
            <w:pPr>
              <w:pStyle w:val="17"/>
            </w:pPr>
          </w:p>
        </w:tc>
        <w:tc>
          <w:tcPr>
            <w:tcW w:w="1321" w:type="dxa"/>
          </w:tcPr>
          <w:p>
            <w:pPr>
              <w:pStyle w:val="17"/>
            </w:pPr>
          </w:p>
        </w:tc>
        <w:tc>
          <w:tcPr>
            <w:tcW w:w="1320" w:type="dxa"/>
          </w:tcPr>
          <w:p>
            <w:pPr>
              <w:pStyle w:val="17"/>
            </w:pPr>
          </w:p>
        </w:tc>
      </w:tr>
    </w:tbl>
    <w:p>
      <w:pPr>
        <w:spacing w:before="179" w:line="360" w:lineRule="auto"/>
      </w:pPr>
      <w:r>
        <w:t>注：</w:t>
      </w:r>
      <w:r>
        <w:rPr>
          <w:rFonts w:eastAsia="Times New Roman"/>
        </w:rPr>
        <w:t>1.</w:t>
      </w:r>
      <w:r>
        <w:t xml:space="preserve">投标人应根据招标文件第二章“投标人须知”第 </w:t>
      </w:r>
      <w:r>
        <w:rPr>
          <w:rFonts w:eastAsia="Times New Roman"/>
        </w:rPr>
        <w:t xml:space="preserve">3.5.2 </w:t>
      </w:r>
      <w:r>
        <w:t>项的要求在本表后附相关证明材料。</w:t>
      </w:r>
    </w:p>
    <w:p>
      <w:pPr>
        <w:numPr>
          <w:ilvl w:val="0"/>
          <w:numId w:val="83"/>
        </w:numPr>
        <w:spacing w:before="132" w:line="360" w:lineRule="auto"/>
        <w:ind w:firstLine="420" w:firstLineChars="200"/>
        <w:rPr>
          <w:rFonts w:ascii="黑体" w:eastAsia="黑体"/>
          <w:sz w:val="28"/>
        </w:rPr>
      </w:pPr>
      <w:r>
        <w:t>本表所列数据必须与本表各附件中的数据相一致。</w:t>
      </w: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（四）近年完成的类似项目情况表</w:t>
      </w:r>
    </w:p>
    <w:tbl>
      <w:tblPr>
        <w:tblStyle w:val="1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2367" w:type="dxa"/>
          </w:tcPr>
          <w:p>
            <w:pPr>
              <w:pStyle w:val="17"/>
              <w:spacing w:before="1"/>
              <w:rPr>
                <w:rFonts w:ascii="黑体"/>
              </w:rPr>
            </w:pPr>
          </w:p>
          <w:p>
            <w:pPr>
              <w:pStyle w:val="17"/>
              <w:tabs>
                <w:tab w:val="left" w:pos="642"/>
              </w:tabs>
              <w:ind w:left="11"/>
              <w:jc w:val="center"/>
            </w:pPr>
            <w:r>
              <w:t>序</w:t>
            </w:r>
            <w:r>
              <w:tab/>
            </w:r>
            <w:r>
              <w:t>号</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367" w:type="dxa"/>
          </w:tcPr>
          <w:p>
            <w:pPr>
              <w:pStyle w:val="17"/>
              <w:spacing w:before="11"/>
              <w:rPr>
                <w:rFonts w:ascii="黑体"/>
              </w:rPr>
            </w:pPr>
          </w:p>
          <w:p>
            <w:pPr>
              <w:pStyle w:val="17"/>
              <w:ind w:left="4"/>
              <w:jc w:val="center"/>
            </w:pPr>
            <w:r>
              <w:t>项目名称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项目所在地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367" w:type="dxa"/>
          </w:tcPr>
          <w:p>
            <w:pPr>
              <w:pStyle w:val="17"/>
              <w:spacing w:before="8"/>
              <w:rPr>
                <w:rFonts w:ascii="黑体"/>
                <w:sz w:val="18"/>
              </w:rPr>
            </w:pPr>
          </w:p>
          <w:p>
            <w:pPr>
              <w:pStyle w:val="17"/>
              <w:spacing w:before="1"/>
              <w:ind w:left="3"/>
              <w:jc w:val="center"/>
            </w:pPr>
            <w:r>
              <w:t>发包人名称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发包人地址</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2367" w:type="dxa"/>
          </w:tcPr>
          <w:p>
            <w:pPr>
              <w:pStyle w:val="17"/>
              <w:spacing w:before="10"/>
              <w:rPr>
                <w:rFonts w:ascii="黑体"/>
                <w:sz w:val="18"/>
              </w:rPr>
            </w:pPr>
          </w:p>
          <w:p>
            <w:pPr>
              <w:pStyle w:val="17"/>
              <w:ind w:left="3"/>
              <w:jc w:val="center"/>
            </w:pPr>
            <w:r>
              <w:t>发包人电话</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367" w:type="dxa"/>
          </w:tcPr>
          <w:p>
            <w:pPr>
              <w:pStyle w:val="17"/>
              <w:spacing w:before="8"/>
              <w:rPr>
                <w:rFonts w:ascii="黑体"/>
                <w:sz w:val="18"/>
              </w:rPr>
            </w:pPr>
          </w:p>
          <w:p>
            <w:pPr>
              <w:pStyle w:val="17"/>
              <w:ind w:left="4"/>
              <w:jc w:val="center"/>
            </w:pPr>
            <w:r>
              <w:t>合同价格</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367" w:type="dxa"/>
          </w:tcPr>
          <w:p>
            <w:pPr>
              <w:pStyle w:val="17"/>
              <w:spacing w:before="5"/>
              <w:rPr>
                <w:rFonts w:ascii="黑体"/>
                <w:sz w:val="18"/>
              </w:rPr>
            </w:pPr>
          </w:p>
          <w:p>
            <w:pPr>
              <w:pStyle w:val="17"/>
              <w:spacing w:before="1"/>
              <w:ind w:left="4"/>
              <w:jc w:val="center"/>
            </w:pPr>
            <w:r>
              <w:t>开工日期</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367" w:type="dxa"/>
          </w:tcPr>
          <w:p>
            <w:pPr>
              <w:pStyle w:val="17"/>
              <w:spacing w:before="3"/>
              <w:rPr>
                <w:rFonts w:ascii="黑体"/>
                <w:sz w:val="19"/>
              </w:rPr>
            </w:pPr>
          </w:p>
          <w:p>
            <w:pPr>
              <w:pStyle w:val="17"/>
              <w:ind w:left="4"/>
              <w:jc w:val="center"/>
            </w:pPr>
            <w:r>
              <w:t>交工日期</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承担的工作</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367" w:type="dxa"/>
          </w:tcPr>
          <w:p>
            <w:pPr>
              <w:pStyle w:val="17"/>
              <w:spacing w:before="8"/>
              <w:rPr>
                <w:rFonts w:ascii="黑体"/>
                <w:sz w:val="18"/>
              </w:rPr>
            </w:pPr>
          </w:p>
          <w:p>
            <w:pPr>
              <w:pStyle w:val="17"/>
              <w:ind w:left="4"/>
              <w:jc w:val="center"/>
            </w:pPr>
            <w:r>
              <w:t>工程质量</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367" w:type="dxa"/>
          </w:tcPr>
          <w:p>
            <w:pPr>
              <w:pStyle w:val="17"/>
              <w:spacing w:before="5"/>
              <w:rPr>
                <w:rFonts w:ascii="黑体"/>
                <w:sz w:val="18"/>
              </w:rPr>
            </w:pPr>
          </w:p>
          <w:p>
            <w:pPr>
              <w:pStyle w:val="17"/>
              <w:spacing w:before="1"/>
              <w:ind w:left="4"/>
              <w:jc w:val="center"/>
            </w:pPr>
            <w:r>
              <w:t>项目经理</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2367" w:type="dxa"/>
          </w:tcPr>
          <w:p>
            <w:pPr>
              <w:pStyle w:val="17"/>
              <w:spacing w:before="10"/>
              <w:rPr>
                <w:rFonts w:ascii="黑体"/>
                <w:sz w:val="18"/>
              </w:rPr>
            </w:pPr>
          </w:p>
          <w:p>
            <w:pPr>
              <w:pStyle w:val="17"/>
              <w:ind w:left="4"/>
              <w:jc w:val="center"/>
            </w:pPr>
            <w:r>
              <w:t>项目总工</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367" w:type="dxa"/>
          </w:tcPr>
          <w:p>
            <w:pPr>
              <w:pStyle w:val="17"/>
              <w:spacing w:before="8"/>
              <w:rPr>
                <w:rFonts w:ascii="黑体"/>
                <w:sz w:val="18"/>
              </w:rPr>
            </w:pPr>
          </w:p>
          <w:p>
            <w:pPr>
              <w:pStyle w:val="17"/>
              <w:spacing w:before="1"/>
              <w:ind w:left="6"/>
              <w:jc w:val="center"/>
            </w:pPr>
            <w:r>
              <w:t>总监理工程师及电话</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jc w:val="center"/>
        </w:trPr>
        <w:tc>
          <w:tcPr>
            <w:tcW w:w="2367" w:type="dxa"/>
          </w:tcPr>
          <w:p>
            <w:pPr>
              <w:pStyle w:val="17"/>
              <w:rPr>
                <w:rFonts w:ascii="黑体"/>
              </w:rPr>
            </w:pPr>
          </w:p>
          <w:p>
            <w:pPr>
              <w:pStyle w:val="17"/>
              <w:spacing w:before="2"/>
              <w:rPr>
                <w:rFonts w:ascii="黑体"/>
                <w:sz w:val="26"/>
              </w:rPr>
            </w:pPr>
          </w:p>
          <w:p>
            <w:pPr>
              <w:pStyle w:val="17"/>
              <w:ind w:left="4"/>
              <w:jc w:val="center"/>
            </w:pPr>
            <w:r>
              <w:t>项目描述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367" w:type="dxa"/>
          </w:tcPr>
          <w:p>
            <w:pPr>
              <w:pStyle w:val="17"/>
              <w:spacing w:before="3"/>
              <w:rPr>
                <w:rFonts w:ascii="黑体"/>
                <w:sz w:val="18"/>
              </w:rPr>
            </w:pPr>
          </w:p>
          <w:p>
            <w:pPr>
              <w:pStyle w:val="17"/>
              <w:ind w:left="4"/>
              <w:jc w:val="center"/>
            </w:pPr>
            <w:r>
              <w:t>备注</w:t>
            </w:r>
          </w:p>
        </w:tc>
        <w:tc>
          <w:tcPr>
            <w:tcW w:w="6527" w:type="dxa"/>
          </w:tcPr>
          <w:p>
            <w:pPr>
              <w:pStyle w:val="17"/>
            </w:pPr>
          </w:p>
        </w:tc>
      </w:tr>
    </w:tbl>
    <w:p>
      <w:pPr>
        <w:spacing w:before="128"/>
      </w:pPr>
    </w:p>
    <w:p>
      <w:pPr>
        <w:spacing w:before="128"/>
      </w:pPr>
      <w:r>
        <w:t>注：</w:t>
      </w:r>
      <w:r>
        <w:rPr>
          <w:rFonts w:eastAsia="Times New Roman"/>
        </w:rPr>
        <w:t>1.</w:t>
      </w:r>
      <w:r>
        <w:t>每张表格只填写一个项目，并标明序号。</w:t>
      </w:r>
    </w:p>
    <w:p>
      <w:pPr>
        <w:spacing w:before="130"/>
        <w:ind w:firstLine="420" w:firstLineChars="200"/>
      </w:pPr>
      <w:r>
        <w:rPr>
          <w:rFonts w:eastAsia="Times New Roman"/>
        </w:rPr>
        <w:t>2.</w:t>
      </w:r>
      <w:r>
        <w:t xml:space="preserve">投标人应根据招标文件第二章“投标人须知”第 </w:t>
      </w:r>
      <w:r>
        <w:rPr>
          <w:rFonts w:eastAsia="Times New Roman"/>
        </w:rPr>
        <w:t xml:space="preserve">3.5.3 </w:t>
      </w:r>
      <w:r>
        <w:t>项的要求在本表后附相关证明材料。</w:t>
      </w:r>
    </w:p>
    <w:p>
      <w:pPr>
        <w:spacing w:before="132" w:line="357" w:lineRule="auto"/>
        <w:ind w:right="440" w:firstLine="420" w:firstLineChars="200"/>
      </w:pPr>
      <w:r>
        <w:rPr>
          <w:rFonts w:eastAsia="Times New Roman"/>
        </w:rPr>
        <w:t>3.</w:t>
      </w:r>
      <w:r>
        <w:rPr>
          <w:spacing w:val="-10"/>
        </w:rPr>
        <w:t>如近年来，投标人法人机构发生合法变更或重组或法人名称变更时，应提供相关部门的合</w:t>
      </w:r>
      <w:r>
        <w:rPr>
          <w:spacing w:val="-5"/>
        </w:rPr>
        <w:t>法批件或其他相关证明材料来证明其所附业绩的继承性。</w:t>
      </w:r>
    </w:p>
    <w:p>
      <w:pPr>
        <w:pStyle w:val="3"/>
        <w:spacing w:before="66"/>
        <w:ind w:right="180"/>
        <w:jc w:val="center"/>
        <w:rPr>
          <w:rFonts w:ascii="黑体" w:eastAsia="黑体"/>
          <w:sz w:val="30"/>
          <w:szCs w:val="30"/>
        </w:rPr>
      </w:pPr>
    </w:p>
    <w:p>
      <w:pPr>
        <w:pStyle w:val="3"/>
        <w:spacing w:before="66"/>
        <w:ind w:right="180"/>
        <w:jc w:val="center"/>
        <w:rPr>
          <w:rFonts w:ascii="黑体" w:eastAsia="黑体"/>
          <w:sz w:val="30"/>
          <w:szCs w:val="30"/>
        </w:rPr>
      </w:pPr>
      <w:r>
        <w:rPr>
          <w:rFonts w:hint="eastAsia" w:ascii="黑体" w:eastAsia="黑体"/>
          <w:sz w:val="30"/>
          <w:szCs w:val="30"/>
        </w:rPr>
        <w:t>（五）投标人的信誉情况表</w:t>
      </w:r>
    </w:p>
    <w:tbl>
      <w:tblPr>
        <w:tblStyle w:val="11"/>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tcPr>
          <w:p>
            <w:pPr>
              <w:pStyle w:val="17"/>
              <w:rPr>
                <w:rFonts w:ascii="黑体"/>
              </w:rPr>
            </w:pPr>
          </w:p>
          <w:p>
            <w:pPr>
              <w:pStyle w:val="17"/>
              <w:spacing w:before="8"/>
              <w:rPr>
                <w:rFonts w:ascii="黑体"/>
                <w:sz w:val="15"/>
              </w:rPr>
            </w:pPr>
          </w:p>
          <w:p>
            <w:pPr>
              <w:pStyle w:val="17"/>
              <w:ind w:left="1848" w:right="1838"/>
              <w:jc w:val="center"/>
            </w:pPr>
            <w:r>
              <w:t>项 目</w:t>
            </w:r>
          </w:p>
        </w:tc>
        <w:tc>
          <w:tcPr>
            <w:tcW w:w="4264" w:type="dxa"/>
          </w:tcPr>
          <w:p>
            <w:pPr>
              <w:pStyle w:val="17"/>
              <w:rPr>
                <w:rFonts w:ascii="黑体"/>
              </w:rPr>
            </w:pPr>
          </w:p>
          <w:p>
            <w:pPr>
              <w:pStyle w:val="17"/>
              <w:spacing w:before="8"/>
              <w:rPr>
                <w:rFonts w:ascii="黑体"/>
                <w:sz w:val="15"/>
              </w:rPr>
            </w:pPr>
          </w:p>
          <w:p>
            <w:pPr>
              <w:pStyle w:val="17"/>
              <w:ind w:left="1394"/>
            </w:pPr>
            <w: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bl>
    <w:p>
      <w:pPr>
        <w:spacing w:line="360" w:lineRule="auto"/>
        <w:rPr>
          <w:rFonts w:ascii="黑体" w:eastAsia="黑体"/>
          <w:sz w:val="28"/>
        </w:rPr>
      </w:pPr>
    </w:p>
    <w:p>
      <w:pPr>
        <w:spacing w:before="128" w:line="357" w:lineRule="auto"/>
        <w:ind w:right="380"/>
      </w:pPr>
      <w:r>
        <w:t>注：</w:t>
      </w:r>
      <w:r>
        <w:rPr>
          <w:rFonts w:eastAsia="Times New Roman"/>
        </w:rPr>
        <w:t>1.</w:t>
      </w:r>
      <w:r>
        <w:t>投标人应按照招标文件第二章</w:t>
      </w:r>
      <w:r>
        <w:rPr>
          <w:rFonts w:eastAsia="Times New Roman"/>
        </w:rPr>
        <w:t>“</w:t>
      </w:r>
      <w:r>
        <w:t>投标人须知</w:t>
      </w:r>
      <w:r>
        <w:rPr>
          <w:rFonts w:eastAsia="Times New Roman"/>
        </w:rPr>
        <w:t>”</w:t>
      </w:r>
      <w:r>
        <w:t xml:space="preserve">前附表附录 </w:t>
      </w:r>
      <w:r>
        <w:rPr>
          <w:rFonts w:eastAsia="Times New Roman"/>
        </w:rPr>
        <w:t xml:space="preserve">4 </w:t>
      </w:r>
      <w:r>
        <w:t>和</w:t>
      </w:r>
      <w:r>
        <w:rPr>
          <w:rFonts w:eastAsia="Times New Roman"/>
        </w:rPr>
        <w:t>“</w:t>
      </w:r>
      <w:r>
        <w:t>投标人须知</w:t>
      </w:r>
      <w:r>
        <w:rPr>
          <w:rFonts w:eastAsia="Times New Roman"/>
        </w:rPr>
        <w:t>”</w:t>
      </w:r>
      <w:r>
        <w:t xml:space="preserve">正文第 </w:t>
      </w:r>
      <w:r>
        <w:rPr>
          <w:rFonts w:eastAsia="Times New Roman"/>
        </w:rPr>
        <w:t xml:space="preserve">1.4.4 </w:t>
      </w:r>
      <w:r>
        <w:t>项规定，逐条说明其信誉情况。</w:t>
      </w:r>
    </w:p>
    <w:p>
      <w:pPr>
        <w:spacing w:line="267" w:lineRule="exact"/>
        <w:ind w:firstLine="420" w:firstLineChars="200"/>
      </w:pPr>
      <w:r>
        <w:rPr>
          <w:rFonts w:eastAsia="Times New Roman"/>
        </w:rPr>
        <w:t>2.</w:t>
      </w:r>
      <w:r>
        <w:t xml:space="preserve">投标人应根据招标文件第二章“投标人须知”第 </w:t>
      </w:r>
      <w:r>
        <w:rPr>
          <w:rFonts w:eastAsia="Times New Roman"/>
        </w:rPr>
        <w:t xml:space="preserve">3.5.4 </w:t>
      </w:r>
      <w:r>
        <w:t>项的要求在本表后附相关证明材料。</w:t>
      </w:r>
    </w:p>
    <w:p>
      <w:pPr>
        <w:spacing w:line="360" w:lineRule="auto"/>
        <w:rPr>
          <w:rFonts w:ascii="黑体" w:eastAsia="黑体"/>
          <w:sz w:val="28"/>
        </w:rPr>
      </w:pPr>
    </w:p>
    <w:p>
      <w:pPr>
        <w:spacing w:line="360" w:lineRule="auto"/>
        <w:rPr>
          <w:rFonts w:ascii="黑体" w:eastAsia="黑体"/>
          <w:sz w:val="28"/>
        </w:rPr>
      </w:pPr>
    </w:p>
    <w:p>
      <w:pPr>
        <w:pStyle w:val="2"/>
        <w:ind w:firstLine="280"/>
        <w:rPr>
          <w:rFonts w:ascii="黑体" w:eastAsia="黑体"/>
          <w:sz w:val="28"/>
        </w:rPr>
      </w:pPr>
    </w:p>
    <w:p>
      <w:pPr>
        <w:pStyle w:val="3"/>
        <w:spacing w:before="108"/>
        <w:jc w:val="center"/>
        <w:rPr>
          <w:rFonts w:ascii="黑体" w:eastAsia="黑体"/>
          <w:sz w:val="30"/>
          <w:szCs w:val="30"/>
        </w:rPr>
      </w:pPr>
      <w:r>
        <w:rPr>
          <w:rFonts w:hint="eastAsia" w:ascii="黑体" w:eastAsia="黑体"/>
          <w:sz w:val="30"/>
          <w:szCs w:val="30"/>
        </w:rPr>
        <w:t>（六）拟委任的项目经理和项目总工资历表</w:t>
      </w:r>
    </w:p>
    <w:tbl>
      <w:tblPr>
        <w:tblStyle w:val="1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spacing w:before="6"/>
              <w:rPr>
                <w:rFonts w:ascii="黑体"/>
                <w:sz w:val="14"/>
              </w:rPr>
            </w:pPr>
          </w:p>
          <w:p>
            <w:pPr>
              <w:pStyle w:val="17"/>
              <w:tabs>
                <w:tab w:val="left" w:pos="631"/>
              </w:tabs>
              <w:ind w:right="13"/>
              <w:jc w:val="center"/>
            </w:pPr>
            <w:r>
              <w:t>姓</w:t>
            </w:r>
            <w:r>
              <w:tab/>
            </w:r>
            <w:r>
              <w:t>名</w:t>
            </w:r>
          </w:p>
        </w:tc>
        <w:tc>
          <w:tcPr>
            <w:tcW w:w="1480" w:type="dxa"/>
            <w:gridSpan w:val="2"/>
          </w:tcPr>
          <w:p>
            <w:pPr>
              <w:pStyle w:val="17"/>
            </w:pPr>
          </w:p>
        </w:tc>
        <w:tc>
          <w:tcPr>
            <w:tcW w:w="1061" w:type="dxa"/>
          </w:tcPr>
          <w:p>
            <w:pPr>
              <w:pStyle w:val="17"/>
              <w:spacing w:before="6"/>
              <w:rPr>
                <w:rFonts w:ascii="黑体"/>
                <w:sz w:val="14"/>
              </w:rPr>
            </w:pPr>
          </w:p>
          <w:p>
            <w:pPr>
              <w:pStyle w:val="17"/>
              <w:tabs>
                <w:tab w:val="left" w:pos="643"/>
              </w:tabs>
              <w:ind w:left="12"/>
              <w:jc w:val="center"/>
            </w:pPr>
            <w:r>
              <w:t>年</w:t>
            </w:r>
            <w:r>
              <w:tab/>
            </w:r>
            <w:r>
              <w:t>龄</w:t>
            </w:r>
          </w:p>
        </w:tc>
        <w:tc>
          <w:tcPr>
            <w:tcW w:w="1381" w:type="dxa"/>
          </w:tcPr>
          <w:p>
            <w:pPr>
              <w:pStyle w:val="17"/>
            </w:pPr>
          </w:p>
        </w:tc>
        <w:tc>
          <w:tcPr>
            <w:tcW w:w="1883" w:type="dxa"/>
            <w:gridSpan w:val="2"/>
          </w:tcPr>
          <w:p>
            <w:pPr>
              <w:pStyle w:val="17"/>
              <w:spacing w:before="6"/>
              <w:rPr>
                <w:rFonts w:ascii="黑体"/>
                <w:sz w:val="14"/>
              </w:rPr>
            </w:pPr>
          </w:p>
          <w:p>
            <w:pPr>
              <w:pStyle w:val="17"/>
              <w:tabs>
                <w:tab w:val="left" w:pos="1151"/>
              </w:tabs>
              <w:ind w:left="520"/>
            </w:pPr>
            <w:r>
              <w:t>专</w:t>
            </w:r>
            <w:r>
              <w:tab/>
            </w:r>
            <w:r>
              <w:t>业</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tcPr>
          <w:p>
            <w:pPr>
              <w:pStyle w:val="17"/>
              <w:rPr>
                <w:rFonts w:ascii="黑体"/>
              </w:rPr>
            </w:pPr>
          </w:p>
          <w:p>
            <w:pPr>
              <w:pStyle w:val="17"/>
              <w:spacing w:before="160"/>
              <w:ind w:right="15"/>
              <w:jc w:val="center"/>
            </w:pPr>
            <w:r>
              <w:t>技术职称</w:t>
            </w:r>
          </w:p>
        </w:tc>
        <w:tc>
          <w:tcPr>
            <w:tcW w:w="1480" w:type="dxa"/>
            <w:gridSpan w:val="2"/>
          </w:tcPr>
          <w:p>
            <w:pPr>
              <w:pStyle w:val="17"/>
            </w:pPr>
          </w:p>
        </w:tc>
        <w:tc>
          <w:tcPr>
            <w:tcW w:w="1061" w:type="dxa"/>
          </w:tcPr>
          <w:p>
            <w:pPr>
              <w:pStyle w:val="17"/>
              <w:rPr>
                <w:rFonts w:ascii="黑体"/>
              </w:rPr>
            </w:pPr>
          </w:p>
          <w:p>
            <w:pPr>
              <w:pStyle w:val="17"/>
              <w:tabs>
                <w:tab w:val="left" w:pos="643"/>
              </w:tabs>
              <w:spacing w:before="160"/>
              <w:ind w:left="12"/>
              <w:jc w:val="center"/>
            </w:pPr>
            <w:r>
              <w:t>学</w:t>
            </w:r>
            <w:r>
              <w:tab/>
            </w:r>
            <w:r>
              <w:t>历</w:t>
            </w:r>
          </w:p>
        </w:tc>
        <w:tc>
          <w:tcPr>
            <w:tcW w:w="1381" w:type="dxa"/>
          </w:tcPr>
          <w:p>
            <w:pPr>
              <w:pStyle w:val="17"/>
            </w:pPr>
          </w:p>
        </w:tc>
        <w:tc>
          <w:tcPr>
            <w:tcW w:w="1883" w:type="dxa"/>
            <w:gridSpan w:val="2"/>
          </w:tcPr>
          <w:p>
            <w:pPr>
              <w:pStyle w:val="17"/>
              <w:spacing w:before="31" w:line="458" w:lineRule="exact"/>
              <w:ind w:left="520" w:right="402" w:hanging="106"/>
            </w:pPr>
            <w:r>
              <w:t>拟在本标段工程任职</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6"/>
              <w:rPr>
                <w:rFonts w:ascii="黑体"/>
                <w:sz w:val="14"/>
              </w:rPr>
            </w:pPr>
          </w:p>
          <w:p>
            <w:pPr>
              <w:pStyle w:val="17"/>
              <w:ind w:right="15"/>
              <w:jc w:val="center"/>
            </w:pPr>
            <w:r>
              <w:t>工作年限</w:t>
            </w:r>
          </w:p>
        </w:tc>
        <w:tc>
          <w:tcPr>
            <w:tcW w:w="3922" w:type="dxa"/>
            <w:gridSpan w:val="4"/>
          </w:tcPr>
          <w:p>
            <w:pPr>
              <w:pStyle w:val="17"/>
            </w:pPr>
          </w:p>
        </w:tc>
        <w:tc>
          <w:tcPr>
            <w:tcW w:w="1883" w:type="dxa"/>
            <w:gridSpan w:val="2"/>
          </w:tcPr>
          <w:p>
            <w:pPr>
              <w:pStyle w:val="17"/>
              <w:spacing w:before="6"/>
              <w:rPr>
                <w:rFonts w:ascii="黑体"/>
                <w:sz w:val="14"/>
              </w:rPr>
            </w:pPr>
          </w:p>
          <w:p>
            <w:pPr>
              <w:pStyle w:val="17"/>
              <w:ind w:left="100"/>
            </w:pPr>
            <w:r>
              <w:t>类似施工经验年限</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7"/>
              <w:rPr>
                <w:rFonts w:ascii="黑体"/>
                <w:sz w:val="14"/>
              </w:rPr>
            </w:pPr>
          </w:p>
          <w:p>
            <w:pPr>
              <w:pStyle w:val="17"/>
              <w:ind w:right="13"/>
              <w:jc w:val="center"/>
            </w:pPr>
            <w:r>
              <w:t>毕业学校</w:t>
            </w:r>
          </w:p>
        </w:tc>
        <w:tc>
          <w:tcPr>
            <w:tcW w:w="7476" w:type="dxa"/>
            <w:gridSpan w:val="8"/>
          </w:tcPr>
          <w:p>
            <w:pPr>
              <w:pStyle w:val="17"/>
              <w:tabs>
                <w:tab w:val="left" w:pos="531"/>
                <w:tab w:val="left" w:pos="1057"/>
                <w:tab w:val="left" w:pos="3892"/>
                <w:tab w:val="left" w:pos="5466"/>
                <w:tab w:val="left" w:pos="7145"/>
              </w:tabs>
              <w:spacing w:before="186"/>
              <w:ind w:left="5"/>
            </w:pPr>
            <w:r>
              <w:rPr>
                <w:rFonts w:eastAsia="Times New Roman"/>
                <w:u w:val="single"/>
              </w:rPr>
              <w:tab/>
            </w:r>
            <w:r>
              <w:t>年</w:t>
            </w:r>
            <w:r>
              <w:rPr>
                <w:u w:val="single"/>
              </w:rPr>
              <w:tab/>
            </w:r>
            <w:r>
              <w:rPr>
                <w:spacing w:val="-3"/>
              </w:rPr>
              <w:t>月</w:t>
            </w:r>
            <w:r>
              <w:t>毕</w:t>
            </w:r>
            <w:r>
              <w:rPr>
                <w:spacing w:val="-3"/>
              </w:rPr>
              <w:t>业</w:t>
            </w:r>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737" w:type="dxa"/>
            <w:gridSpan w:val="9"/>
          </w:tcPr>
          <w:p>
            <w:pPr>
              <w:pStyle w:val="17"/>
              <w:spacing w:before="6"/>
              <w:rPr>
                <w:rFonts w:ascii="黑体"/>
                <w:sz w:val="14"/>
              </w:rPr>
            </w:pPr>
          </w:p>
          <w:p>
            <w:pPr>
              <w:pStyle w:val="17"/>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tcPr>
          <w:p>
            <w:pPr>
              <w:pStyle w:val="17"/>
              <w:rPr>
                <w:rFonts w:ascii="黑体"/>
              </w:rPr>
            </w:pPr>
          </w:p>
          <w:p>
            <w:pPr>
              <w:pStyle w:val="17"/>
              <w:tabs>
                <w:tab w:val="left" w:pos="457"/>
              </w:tabs>
              <w:spacing w:before="131"/>
              <w:ind w:left="34"/>
              <w:jc w:val="center"/>
            </w:pPr>
            <w:r>
              <w:t>时</w:t>
            </w:r>
            <w:r>
              <w:tab/>
            </w:r>
            <w:r>
              <w:t>间</w:t>
            </w:r>
          </w:p>
        </w:tc>
        <w:tc>
          <w:tcPr>
            <w:tcW w:w="4261" w:type="dxa"/>
            <w:gridSpan w:val="5"/>
          </w:tcPr>
          <w:p>
            <w:pPr>
              <w:pStyle w:val="17"/>
              <w:rPr>
                <w:rFonts w:ascii="黑体"/>
              </w:rPr>
            </w:pPr>
          </w:p>
          <w:p>
            <w:pPr>
              <w:pStyle w:val="17"/>
              <w:spacing w:before="131"/>
              <w:ind w:left="877"/>
            </w:pPr>
            <w:r>
              <w:t>参加过的</w:t>
            </w:r>
            <w:r>
              <w:rPr>
                <w:rFonts w:hint="eastAsia"/>
              </w:rPr>
              <w:t>公路工程</w:t>
            </w:r>
            <w:r>
              <w:t>项目名称</w:t>
            </w:r>
          </w:p>
        </w:tc>
        <w:tc>
          <w:tcPr>
            <w:tcW w:w="1932" w:type="dxa"/>
            <w:gridSpan w:val="2"/>
          </w:tcPr>
          <w:p>
            <w:pPr>
              <w:pStyle w:val="17"/>
              <w:rPr>
                <w:rFonts w:ascii="黑体"/>
              </w:rPr>
            </w:pPr>
          </w:p>
          <w:p>
            <w:pPr>
              <w:pStyle w:val="17"/>
              <w:spacing w:before="131"/>
              <w:ind w:left="541"/>
            </w:pPr>
            <w:r>
              <w:t>担任职务</w:t>
            </w:r>
          </w:p>
        </w:tc>
        <w:tc>
          <w:tcPr>
            <w:tcW w:w="1283" w:type="dxa"/>
          </w:tcPr>
          <w:p>
            <w:pPr>
              <w:pStyle w:val="17"/>
              <w:spacing w:before="57"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tcPr>
          <w:p>
            <w:pPr>
              <w:pStyle w:val="17"/>
              <w:spacing w:before="8"/>
              <w:rPr>
                <w:rFonts w:ascii="黑体"/>
                <w:sz w:val="14"/>
              </w:rPr>
            </w:pPr>
          </w:p>
          <w:p>
            <w:pPr>
              <w:pStyle w:val="17"/>
              <w:spacing w:before="1"/>
              <w:ind w:left="878" w:right="869"/>
              <w:jc w:val="center"/>
            </w:pPr>
            <w:r>
              <w:t>获奖情况</w:t>
            </w:r>
          </w:p>
        </w:tc>
        <w:tc>
          <w:tcPr>
            <w:tcW w:w="6099" w:type="dxa"/>
            <w:gridSpan w:val="7"/>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tcPr>
          <w:p>
            <w:pPr>
              <w:pStyle w:val="17"/>
              <w:rPr>
                <w:rFonts w:ascii="黑体"/>
              </w:rPr>
            </w:pPr>
          </w:p>
          <w:p>
            <w:pPr>
              <w:pStyle w:val="17"/>
              <w:spacing w:before="7"/>
              <w:rPr>
                <w:rFonts w:ascii="黑体"/>
                <w:sz w:val="19"/>
              </w:rPr>
            </w:pPr>
          </w:p>
          <w:p>
            <w:pPr>
              <w:pStyle w:val="17"/>
              <w:ind w:left="688"/>
            </w:pPr>
            <w:r>
              <w:t>说明在岗情况</w:t>
            </w:r>
          </w:p>
        </w:tc>
        <w:tc>
          <w:tcPr>
            <w:tcW w:w="6099" w:type="dxa"/>
            <w:gridSpan w:val="7"/>
          </w:tcPr>
          <w:p>
            <w:pPr>
              <w:pStyle w:val="17"/>
              <w:tabs>
                <w:tab w:val="left" w:pos="5780"/>
              </w:tabs>
              <w:spacing w:before="90"/>
              <w:ind w:left="107"/>
            </w:pPr>
            <w:r>
              <w:t>□目前未在其他项目上任职，现从事工作为：</w:t>
            </w:r>
            <w:r>
              <w:rPr>
                <w:u w:val="single"/>
              </w:rPr>
              <w:tab/>
            </w:r>
            <w:r>
              <w:t>。</w:t>
            </w:r>
          </w:p>
          <w:p>
            <w:pPr>
              <w:pStyle w:val="17"/>
              <w:tabs>
                <w:tab w:val="left" w:pos="3626"/>
                <w:tab w:val="left" w:pos="5883"/>
              </w:tabs>
              <w:spacing w:before="16" w:line="400" w:lineRule="exact"/>
              <w:ind w:left="107" w:right="-15"/>
            </w:pPr>
            <w:r>
              <w:t>□目前虽在其他项目上任职，但本项目中标后能够从该项目撤离，目前任职项目</w:t>
            </w:r>
            <w:r>
              <w:rPr>
                <w:u w:val="single"/>
              </w:rPr>
              <w:t>：</w:t>
            </w:r>
            <w:r>
              <w:rPr>
                <w:u w:val="single"/>
              </w:rPr>
              <w:tab/>
            </w:r>
            <w:r>
              <w:t>，担任职位：</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2638" w:type="dxa"/>
            <w:gridSpan w:val="2"/>
          </w:tcPr>
          <w:p>
            <w:pPr>
              <w:pStyle w:val="17"/>
              <w:rPr>
                <w:rFonts w:ascii="黑体"/>
              </w:rPr>
            </w:pPr>
          </w:p>
          <w:p>
            <w:pPr>
              <w:pStyle w:val="17"/>
              <w:spacing w:before="5"/>
              <w:rPr>
                <w:rFonts w:ascii="黑体"/>
                <w:sz w:val="17"/>
              </w:rPr>
            </w:pPr>
          </w:p>
          <w:p>
            <w:pPr>
              <w:pStyle w:val="17"/>
              <w:tabs>
                <w:tab w:val="left" w:pos="1581"/>
              </w:tabs>
              <w:ind w:left="844"/>
            </w:pPr>
            <w:r>
              <w:t>备</w:t>
            </w:r>
            <w:r>
              <w:tab/>
            </w:r>
            <w:r>
              <w:t>注</w:t>
            </w:r>
          </w:p>
        </w:tc>
        <w:tc>
          <w:tcPr>
            <w:tcW w:w="6099" w:type="dxa"/>
            <w:gridSpan w:val="7"/>
          </w:tcPr>
          <w:p>
            <w:pPr>
              <w:pStyle w:val="17"/>
            </w:pPr>
          </w:p>
        </w:tc>
      </w:tr>
    </w:tbl>
    <w:p>
      <w:pPr>
        <w:spacing w:before="128"/>
      </w:pPr>
      <w:r>
        <w:t>注：</w:t>
      </w:r>
      <w:r>
        <w:rPr>
          <w:rFonts w:eastAsia="Times New Roman"/>
        </w:rPr>
        <w:t>1.</w:t>
      </w:r>
      <w:r>
        <w:t>本表应填写项目经理和项目总工相关情况。</w:t>
      </w:r>
    </w:p>
    <w:p>
      <w:pPr>
        <w:spacing w:before="129"/>
        <w:ind w:firstLine="420" w:firstLineChars="200"/>
      </w:pPr>
      <w:r>
        <w:rPr>
          <w:rFonts w:eastAsia="Times New Roman"/>
        </w:rPr>
        <w:t>2.</w:t>
      </w:r>
      <w:r>
        <w:t xml:space="preserve">投标人应根据招标文件第二章“投标人须知”第 </w:t>
      </w:r>
      <w:r>
        <w:rPr>
          <w:rFonts w:eastAsia="Times New Roman"/>
        </w:rPr>
        <w:t xml:space="preserve">3.5.5 </w:t>
      </w:r>
      <w:r>
        <w:t>项的要求在本表后附相关证明材料。</w:t>
      </w:r>
    </w:p>
    <w:p>
      <w:pPr>
        <w:spacing w:before="129"/>
      </w:pPr>
      <w:bookmarkStart w:id="124" w:name="_bookmark318"/>
      <w:bookmarkEnd w:id="124"/>
      <w:bookmarkStart w:id="125" w:name="_bookmark320"/>
      <w:bookmarkEnd w:id="125"/>
    </w:p>
    <w:p>
      <w:pPr>
        <w:spacing w:line="360" w:lineRule="auto"/>
        <w:jc w:val="center"/>
        <w:rPr>
          <w:rFonts w:ascii="黑体" w:hAnsi="黑体" w:eastAsia="黑体"/>
          <w:sz w:val="30"/>
          <w:szCs w:val="30"/>
        </w:rPr>
      </w:pPr>
      <w:bookmarkStart w:id="126" w:name="_bookmark321"/>
      <w:bookmarkEnd w:id="126"/>
      <w:r>
        <w:rPr>
          <w:rFonts w:hint="eastAsia" w:ascii="黑体" w:hAnsi="黑体" w:eastAsia="黑体"/>
          <w:sz w:val="30"/>
          <w:szCs w:val="30"/>
        </w:rPr>
        <w:br w:type="page"/>
      </w:r>
      <w:r>
        <w:rPr>
          <w:rFonts w:hint="eastAsia" w:ascii="黑体" w:eastAsia="黑体"/>
          <w:sz w:val="30"/>
          <w:szCs w:val="30"/>
        </w:rPr>
        <w:t>（七）</w:t>
      </w:r>
      <w:r>
        <w:rPr>
          <w:rFonts w:hint="eastAsia" w:ascii="黑体" w:hAnsi="黑体" w:eastAsia="黑体"/>
          <w:sz w:val="30"/>
          <w:szCs w:val="30"/>
        </w:rPr>
        <w:t>拟委任的其他管理和技术人员汇总表</w:t>
      </w:r>
    </w:p>
    <w:tbl>
      <w:tblPr>
        <w:tblStyle w:val="11"/>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4" w:type="dxa"/>
          </w:tcPr>
          <w:p>
            <w:pPr>
              <w:pStyle w:val="17"/>
              <w:spacing w:before="12"/>
              <w:rPr>
                <w:rFonts w:ascii="黑体"/>
                <w:sz w:val="27"/>
              </w:rPr>
            </w:pPr>
          </w:p>
          <w:p>
            <w:pPr>
              <w:pStyle w:val="17"/>
              <w:ind w:left="256"/>
            </w:pPr>
            <w:r>
              <w:t>姓名</w:t>
            </w:r>
          </w:p>
        </w:tc>
        <w:tc>
          <w:tcPr>
            <w:tcW w:w="927" w:type="dxa"/>
          </w:tcPr>
          <w:p>
            <w:pPr>
              <w:pStyle w:val="17"/>
              <w:spacing w:before="12"/>
              <w:rPr>
                <w:rFonts w:ascii="黑体"/>
                <w:sz w:val="27"/>
              </w:rPr>
            </w:pPr>
          </w:p>
          <w:p>
            <w:pPr>
              <w:pStyle w:val="17"/>
              <w:ind w:left="251"/>
            </w:pPr>
            <w:r>
              <w:t>年龄</w:t>
            </w:r>
          </w:p>
        </w:tc>
        <w:tc>
          <w:tcPr>
            <w:tcW w:w="2682" w:type="dxa"/>
          </w:tcPr>
          <w:p>
            <w:pPr>
              <w:pStyle w:val="17"/>
              <w:spacing w:before="12"/>
              <w:rPr>
                <w:rFonts w:ascii="黑体"/>
                <w:sz w:val="27"/>
              </w:rPr>
            </w:pPr>
          </w:p>
          <w:p>
            <w:pPr>
              <w:pStyle w:val="17"/>
              <w:ind w:left="394"/>
            </w:pPr>
            <w:r>
              <w:t>拟在本标段工程任职</w:t>
            </w:r>
          </w:p>
        </w:tc>
        <w:tc>
          <w:tcPr>
            <w:tcW w:w="1103" w:type="dxa"/>
          </w:tcPr>
          <w:p>
            <w:pPr>
              <w:pStyle w:val="17"/>
              <w:spacing w:before="12"/>
              <w:rPr>
                <w:rFonts w:ascii="黑体"/>
                <w:sz w:val="27"/>
              </w:rPr>
            </w:pPr>
          </w:p>
          <w:p>
            <w:pPr>
              <w:pStyle w:val="17"/>
              <w:ind w:left="127"/>
            </w:pPr>
            <w:r>
              <w:t>技术职称</w:t>
            </w:r>
          </w:p>
        </w:tc>
        <w:tc>
          <w:tcPr>
            <w:tcW w:w="1307" w:type="dxa"/>
          </w:tcPr>
          <w:p>
            <w:pPr>
              <w:pStyle w:val="17"/>
              <w:spacing w:before="12"/>
              <w:rPr>
                <w:rFonts w:ascii="黑体"/>
                <w:sz w:val="27"/>
              </w:rPr>
            </w:pPr>
          </w:p>
          <w:p>
            <w:pPr>
              <w:pStyle w:val="17"/>
              <w:ind w:left="229"/>
            </w:pPr>
            <w:r>
              <w:t>工作年限</w:t>
            </w:r>
          </w:p>
        </w:tc>
        <w:tc>
          <w:tcPr>
            <w:tcW w:w="1946" w:type="dxa"/>
          </w:tcPr>
          <w:p>
            <w:pPr>
              <w:pStyle w:val="17"/>
              <w:spacing w:before="12"/>
              <w:rPr>
                <w:rFonts w:ascii="黑体"/>
                <w:sz w:val="27"/>
              </w:rPr>
            </w:pPr>
          </w:p>
          <w:p>
            <w:pPr>
              <w:pStyle w:val="17"/>
              <w:ind w:left="125"/>
            </w:pPr>
            <w: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bl>
    <w:p>
      <w:pPr>
        <w:spacing w:before="128"/>
      </w:pPr>
      <w:r>
        <w:t>注：本表填报的人员应满足招标文件第二章“投标人须知”前附表附录</w:t>
      </w:r>
      <w:r>
        <w:rPr>
          <w:rFonts w:hint="eastAsia"/>
        </w:rPr>
        <w:t>6</w:t>
      </w:r>
      <w:r>
        <w:t>的要求。</w:t>
      </w:r>
    </w:p>
    <w:p>
      <w:pPr>
        <w:spacing w:line="360" w:lineRule="auto"/>
        <w:rPr>
          <w:rFonts w:ascii="黑体" w:hAnsi="黑体" w:eastAsia="黑体"/>
        </w:rPr>
      </w:pPr>
    </w:p>
    <w:p>
      <w:pPr>
        <w:spacing w:line="360" w:lineRule="auto"/>
        <w:rPr>
          <w:rFonts w:ascii="黑体" w:hAnsi="黑体" w:eastAsia="黑体"/>
        </w:rPr>
      </w:pPr>
    </w:p>
    <w:p>
      <w:pPr>
        <w:pStyle w:val="2"/>
        <w:ind w:firstLine="340"/>
        <w:rPr>
          <w:rFonts w:ascii="黑体" w:hAnsi="黑体" w:eastAsia="黑体"/>
        </w:rPr>
      </w:pPr>
    </w:p>
    <w:p>
      <w:pPr>
        <w:pStyle w:val="2"/>
        <w:ind w:firstLine="340"/>
        <w:rPr>
          <w:rFonts w:ascii="黑体" w:hAnsi="黑体" w:eastAsia="黑体"/>
        </w:rPr>
      </w:pPr>
    </w:p>
    <w:p>
      <w:pPr>
        <w:spacing w:line="360" w:lineRule="auto"/>
        <w:ind w:firstLine="900" w:firstLineChars="300"/>
        <w:rPr>
          <w:rFonts w:ascii="黑体" w:hAnsi="黑体" w:eastAsia="黑体"/>
          <w:sz w:val="30"/>
          <w:szCs w:val="30"/>
        </w:rPr>
      </w:pPr>
      <w:r>
        <w:rPr>
          <w:rFonts w:hint="eastAsia" w:ascii="黑体" w:hAnsi="黑体" w:eastAsia="黑体"/>
          <w:sz w:val="30"/>
          <w:szCs w:val="30"/>
        </w:rPr>
        <w:t>（八）拟委任的其他管理和技术人员资历表</w:t>
      </w:r>
    </w:p>
    <w:tbl>
      <w:tblPr>
        <w:tblStyle w:val="1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6"/>
              <w:rPr>
                <w:rFonts w:ascii="黑体"/>
                <w:sz w:val="14"/>
              </w:rPr>
            </w:pPr>
          </w:p>
          <w:p>
            <w:pPr>
              <w:pStyle w:val="17"/>
              <w:tabs>
                <w:tab w:val="left" w:pos="631"/>
              </w:tabs>
              <w:ind w:right="13"/>
              <w:jc w:val="center"/>
            </w:pPr>
            <w:r>
              <w:t>姓</w:t>
            </w:r>
            <w:r>
              <w:tab/>
            </w:r>
            <w:r>
              <w:t>名</w:t>
            </w:r>
          </w:p>
        </w:tc>
        <w:tc>
          <w:tcPr>
            <w:tcW w:w="1480" w:type="dxa"/>
            <w:gridSpan w:val="2"/>
          </w:tcPr>
          <w:p>
            <w:pPr>
              <w:pStyle w:val="17"/>
            </w:pPr>
          </w:p>
        </w:tc>
        <w:tc>
          <w:tcPr>
            <w:tcW w:w="1061" w:type="dxa"/>
          </w:tcPr>
          <w:p>
            <w:pPr>
              <w:pStyle w:val="17"/>
              <w:spacing w:before="6"/>
              <w:rPr>
                <w:rFonts w:ascii="黑体"/>
                <w:sz w:val="14"/>
              </w:rPr>
            </w:pPr>
          </w:p>
          <w:p>
            <w:pPr>
              <w:pStyle w:val="17"/>
              <w:tabs>
                <w:tab w:val="left" w:pos="643"/>
              </w:tabs>
              <w:ind w:left="12"/>
              <w:jc w:val="center"/>
            </w:pPr>
            <w:r>
              <w:t>年</w:t>
            </w:r>
            <w:r>
              <w:tab/>
            </w:r>
            <w:r>
              <w:t>龄</w:t>
            </w:r>
          </w:p>
        </w:tc>
        <w:tc>
          <w:tcPr>
            <w:tcW w:w="1381" w:type="dxa"/>
          </w:tcPr>
          <w:p>
            <w:pPr>
              <w:pStyle w:val="17"/>
            </w:pPr>
          </w:p>
        </w:tc>
        <w:tc>
          <w:tcPr>
            <w:tcW w:w="1883" w:type="dxa"/>
            <w:gridSpan w:val="2"/>
          </w:tcPr>
          <w:p>
            <w:pPr>
              <w:pStyle w:val="17"/>
              <w:spacing w:before="6"/>
              <w:rPr>
                <w:rFonts w:ascii="黑体"/>
                <w:sz w:val="14"/>
              </w:rPr>
            </w:pPr>
          </w:p>
          <w:p>
            <w:pPr>
              <w:pStyle w:val="17"/>
              <w:tabs>
                <w:tab w:val="left" w:pos="1151"/>
              </w:tabs>
              <w:ind w:left="520"/>
            </w:pPr>
            <w:r>
              <w:t>专</w:t>
            </w:r>
            <w:r>
              <w:tab/>
            </w:r>
            <w:r>
              <w:t>业</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tcPr>
          <w:p>
            <w:pPr>
              <w:pStyle w:val="17"/>
              <w:rPr>
                <w:rFonts w:ascii="黑体"/>
              </w:rPr>
            </w:pPr>
          </w:p>
          <w:p>
            <w:pPr>
              <w:pStyle w:val="17"/>
              <w:spacing w:before="160"/>
              <w:ind w:right="15"/>
              <w:jc w:val="center"/>
            </w:pPr>
            <w:r>
              <w:t>技术职称</w:t>
            </w:r>
          </w:p>
        </w:tc>
        <w:tc>
          <w:tcPr>
            <w:tcW w:w="1480" w:type="dxa"/>
            <w:gridSpan w:val="2"/>
          </w:tcPr>
          <w:p>
            <w:pPr>
              <w:pStyle w:val="17"/>
            </w:pPr>
          </w:p>
        </w:tc>
        <w:tc>
          <w:tcPr>
            <w:tcW w:w="1061" w:type="dxa"/>
          </w:tcPr>
          <w:p>
            <w:pPr>
              <w:pStyle w:val="17"/>
              <w:rPr>
                <w:rFonts w:ascii="黑体"/>
              </w:rPr>
            </w:pPr>
          </w:p>
          <w:p>
            <w:pPr>
              <w:pStyle w:val="17"/>
              <w:tabs>
                <w:tab w:val="left" w:pos="643"/>
              </w:tabs>
              <w:spacing w:before="160"/>
              <w:ind w:left="12"/>
              <w:jc w:val="center"/>
            </w:pPr>
            <w:r>
              <w:t>学</w:t>
            </w:r>
            <w:r>
              <w:tab/>
            </w:r>
            <w:r>
              <w:t>历</w:t>
            </w:r>
          </w:p>
        </w:tc>
        <w:tc>
          <w:tcPr>
            <w:tcW w:w="1381" w:type="dxa"/>
          </w:tcPr>
          <w:p>
            <w:pPr>
              <w:pStyle w:val="17"/>
            </w:pPr>
          </w:p>
        </w:tc>
        <w:tc>
          <w:tcPr>
            <w:tcW w:w="1883" w:type="dxa"/>
            <w:gridSpan w:val="2"/>
          </w:tcPr>
          <w:p>
            <w:pPr>
              <w:pStyle w:val="17"/>
              <w:spacing w:before="28" w:line="460" w:lineRule="exact"/>
              <w:ind w:left="520" w:right="402" w:hanging="106"/>
            </w:pPr>
            <w:r>
              <w:t>拟在本标段工程任职</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spacing w:before="7"/>
              <w:rPr>
                <w:rFonts w:ascii="黑体"/>
                <w:sz w:val="14"/>
              </w:rPr>
            </w:pPr>
          </w:p>
          <w:p>
            <w:pPr>
              <w:pStyle w:val="17"/>
              <w:ind w:right="15"/>
              <w:jc w:val="center"/>
            </w:pPr>
            <w:r>
              <w:t>工作年限</w:t>
            </w:r>
          </w:p>
        </w:tc>
        <w:tc>
          <w:tcPr>
            <w:tcW w:w="3922" w:type="dxa"/>
            <w:gridSpan w:val="4"/>
          </w:tcPr>
          <w:p>
            <w:pPr>
              <w:pStyle w:val="17"/>
            </w:pPr>
          </w:p>
        </w:tc>
        <w:tc>
          <w:tcPr>
            <w:tcW w:w="1883" w:type="dxa"/>
            <w:gridSpan w:val="2"/>
          </w:tcPr>
          <w:p>
            <w:pPr>
              <w:pStyle w:val="17"/>
              <w:spacing w:before="7"/>
              <w:rPr>
                <w:rFonts w:ascii="黑体"/>
                <w:sz w:val="14"/>
              </w:rPr>
            </w:pPr>
          </w:p>
          <w:p>
            <w:pPr>
              <w:pStyle w:val="17"/>
              <w:ind w:left="100"/>
            </w:pPr>
            <w:r>
              <w:t>类似施工经验年限</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8"/>
              <w:rPr>
                <w:rFonts w:ascii="黑体"/>
                <w:sz w:val="14"/>
              </w:rPr>
            </w:pPr>
          </w:p>
          <w:p>
            <w:pPr>
              <w:pStyle w:val="17"/>
              <w:spacing w:before="1"/>
              <w:ind w:right="13"/>
              <w:jc w:val="center"/>
            </w:pPr>
            <w:r>
              <w:t>毕业学校</w:t>
            </w:r>
          </w:p>
        </w:tc>
        <w:tc>
          <w:tcPr>
            <w:tcW w:w="7476" w:type="dxa"/>
            <w:gridSpan w:val="8"/>
          </w:tcPr>
          <w:p>
            <w:pPr>
              <w:pStyle w:val="17"/>
              <w:tabs>
                <w:tab w:val="left" w:pos="531"/>
                <w:tab w:val="left" w:pos="1057"/>
                <w:tab w:val="left" w:pos="3892"/>
                <w:tab w:val="left" w:pos="5466"/>
                <w:tab w:val="left" w:pos="7145"/>
              </w:tabs>
              <w:spacing w:before="188"/>
              <w:ind w:left="5"/>
            </w:pPr>
            <w:r>
              <w:rPr>
                <w:rFonts w:eastAsia="Times New Roman"/>
                <w:u w:val="single"/>
              </w:rPr>
              <w:tab/>
            </w:r>
            <w:r>
              <w:t>年</w:t>
            </w:r>
            <w:r>
              <w:rPr>
                <w:u w:val="single"/>
              </w:rPr>
              <w:tab/>
            </w:r>
            <w:r>
              <w:rPr>
                <w:spacing w:val="-3"/>
              </w:rPr>
              <w:t>月</w:t>
            </w:r>
            <w:r>
              <w:t>毕</w:t>
            </w:r>
            <w:r>
              <w:rPr>
                <w:spacing w:val="-3"/>
              </w:rPr>
              <w:t>业</w:t>
            </w:r>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737" w:type="dxa"/>
            <w:gridSpan w:val="9"/>
          </w:tcPr>
          <w:p>
            <w:pPr>
              <w:pStyle w:val="17"/>
              <w:spacing w:before="6"/>
              <w:rPr>
                <w:rFonts w:ascii="黑体"/>
                <w:sz w:val="14"/>
              </w:rPr>
            </w:pPr>
          </w:p>
          <w:p>
            <w:pPr>
              <w:pStyle w:val="17"/>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tcPr>
          <w:p>
            <w:pPr>
              <w:pStyle w:val="17"/>
              <w:rPr>
                <w:rFonts w:ascii="黑体"/>
              </w:rPr>
            </w:pPr>
          </w:p>
          <w:p>
            <w:pPr>
              <w:pStyle w:val="17"/>
              <w:tabs>
                <w:tab w:val="left" w:pos="457"/>
              </w:tabs>
              <w:spacing w:before="131"/>
              <w:ind w:left="34"/>
              <w:jc w:val="center"/>
            </w:pPr>
            <w:r>
              <w:t>时</w:t>
            </w:r>
            <w:r>
              <w:tab/>
            </w:r>
            <w:r>
              <w:t>间</w:t>
            </w:r>
          </w:p>
        </w:tc>
        <w:tc>
          <w:tcPr>
            <w:tcW w:w="4261" w:type="dxa"/>
            <w:gridSpan w:val="5"/>
          </w:tcPr>
          <w:p>
            <w:pPr>
              <w:pStyle w:val="17"/>
              <w:rPr>
                <w:rFonts w:ascii="黑体"/>
              </w:rPr>
            </w:pPr>
          </w:p>
          <w:p>
            <w:pPr>
              <w:pStyle w:val="17"/>
              <w:spacing w:before="131"/>
              <w:ind w:left="877"/>
            </w:pPr>
            <w:r>
              <w:t>参加过的</w:t>
            </w:r>
            <w:r>
              <w:rPr>
                <w:rFonts w:hint="eastAsia"/>
              </w:rPr>
              <w:t>公路工程</w:t>
            </w:r>
            <w:r>
              <w:t>项目名称</w:t>
            </w:r>
          </w:p>
        </w:tc>
        <w:tc>
          <w:tcPr>
            <w:tcW w:w="1932" w:type="dxa"/>
            <w:gridSpan w:val="2"/>
          </w:tcPr>
          <w:p>
            <w:pPr>
              <w:pStyle w:val="17"/>
              <w:rPr>
                <w:rFonts w:ascii="黑体"/>
              </w:rPr>
            </w:pPr>
          </w:p>
          <w:p>
            <w:pPr>
              <w:pStyle w:val="17"/>
              <w:spacing w:before="131"/>
              <w:ind w:left="541"/>
            </w:pPr>
            <w:r>
              <w:t>担任职务</w:t>
            </w:r>
          </w:p>
        </w:tc>
        <w:tc>
          <w:tcPr>
            <w:tcW w:w="1283" w:type="dxa"/>
          </w:tcPr>
          <w:p>
            <w:pPr>
              <w:pStyle w:val="17"/>
              <w:spacing w:before="55"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tcPr>
          <w:p>
            <w:pPr>
              <w:pStyle w:val="17"/>
              <w:spacing w:before="9"/>
              <w:rPr>
                <w:rFonts w:ascii="黑体"/>
                <w:sz w:val="14"/>
              </w:rPr>
            </w:pPr>
          </w:p>
          <w:p>
            <w:pPr>
              <w:pStyle w:val="17"/>
              <w:ind w:left="878" w:right="869"/>
              <w:jc w:val="center"/>
            </w:pPr>
            <w:r>
              <w:t>获奖情况</w:t>
            </w:r>
          </w:p>
        </w:tc>
        <w:tc>
          <w:tcPr>
            <w:tcW w:w="6099" w:type="dxa"/>
            <w:gridSpan w:val="7"/>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tcPr>
          <w:p>
            <w:pPr>
              <w:pStyle w:val="17"/>
              <w:rPr>
                <w:rFonts w:ascii="黑体"/>
              </w:rPr>
            </w:pPr>
          </w:p>
          <w:p>
            <w:pPr>
              <w:pStyle w:val="17"/>
              <w:spacing w:before="7"/>
              <w:rPr>
                <w:rFonts w:ascii="黑体"/>
                <w:sz w:val="19"/>
              </w:rPr>
            </w:pPr>
          </w:p>
          <w:p>
            <w:pPr>
              <w:pStyle w:val="17"/>
              <w:ind w:left="688"/>
            </w:pPr>
            <w:r>
              <w:t>说明在岗情况</w:t>
            </w:r>
          </w:p>
        </w:tc>
        <w:tc>
          <w:tcPr>
            <w:tcW w:w="6099" w:type="dxa"/>
            <w:gridSpan w:val="7"/>
          </w:tcPr>
          <w:p>
            <w:pPr>
              <w:pStyle w:val="17"/>
              <w:tabs>
                <w:tab w:val="left" w:pos="5780"/>
              </w:tabs>
              <w:spacing w:before="90"/>
              <w:ind w:left="107"/>
            </w:pPr>
            <w:r>
              <w:t>□目</w:t>
            </w:r>
            <w:r>
              <w:rPr>
                <w:spacing w:val="-3"/>
              </w:rPr>
              <w:t>前</w:t>
            </w:r>
            <w:r>
              <w:t>未</w:t>
            </w:r>
            <w:r>
              <w:rPr>
                <w:spacing w:val="-3"/>
              </w:rPr>
              <w:t>在</w:t>
            </w:r>
            <w:r>
              <w:t>其</w:t>
            </w:r>
            <w:r>
              <w:rPr>
                <w:spacing w:val="-3"/>
              </w:rPr>
              <w:t>他</w:t>
            </w:r>
            <w:r>
              <w:t>项</w:t>
            </w:r>
            <w:r>
              <w:rPr>
                <w:spacing w:val="-3"/>
              </w:rPr>
              <w:t>目</w:t>
            </w:r>
            <w:r>
              <w:t>上</w:t>
            </w:r>
            <w:r>
              <w:rPr>
                <w:spacing w:val="-3"/>
              </w:rPr>
              <w:t>任</w:t>
            </w:r>
            <w:r>
              <w:t>职，</w:t>
            </w:r>
            <w:r>
              <w:rPr>
                <w:spacing w:val="-3"/>
              </w:rPr>
              <w:t>现</w:t>
            </w:r>
            <w:r>
              <w:t>从</w:t>
            </w:r>
            <w:r>
              <w:rPr>
                <w:spacing w:val="-3"/>
              </w:rPr>
              <w:t>事</w:t>
            </w:r>
            <w:r>
              <w:t>工</w:t>
            </w:r>
            <w:r>
              <w:rPr>
                <w:spacing w:val="-3"/>
              </w:rPr>
              <w:t>作</w:t>
            </w:r>
            <w:r>
              <w:t>为</w:t>
            </w:r>
            <w:r>
              <w:rPr>
                <w:spacing w:val="-3"/>
              </w:rPr>
              <w:t>：</w:t>
            </w:r>
            <w:r>
              <w:rPr>
                <w:spacing w:val="-3"/>
                <w:u w:val="single"/>
              </w:rPr>
              <w:tab/>
            </w:r>
            <w:r>
              <w:t>。</w:t>
            </w:r>
          </w:p>
          <w:p>
            <w:pPr>
              <w:pStyle w:val="17"/>
              <w:tabs>
                <w:tab w:val="left" w:pos="3626"/>
                <w:tab w:val="left" w:pos="5883"/>
              </w:tabs>
              <w:spacing w:before="16" w:line="400" w:lineRule="exact"/>
              <w:ind w:left="107" w:right="-15"/>
            </w:pPr>
            <w:r>
              <w:rPr>
                <w:spacing w:val="5"/>
              </w:rPr>
              <w:t>□目前虽在其他项</w:t>
            </w:r>
            <w:r>
              <w:rPr>
                <w:spacing w:val="2"/>
              </w:rPr>
              <w:t>目</w:t>
            </w:r>
            <w:r>
              <w:rPr>
                <w:spacing w:val="5"/>
              </w:rPr>
              <w:t>上</w:t>
            </w:r>
            <w:r>
              <w:rPr>
                <w:spacing w:val="2"/>
              </w:rPr>
              <w:t>任</w:t>
            </w:r>
            <w:r>
              <w:rPr>
                <w:spacing w:val="5"/>
              </w:rPr>
              <w:t>职，但本项目中标</w:t>
            </w:r>
            <w:r>
              <w:rPr>
                <w:spacing w:val="2"/>
              </w:rPr>
              <w:t>后</w:t>
            </w:r>
            <w:r>
              <w:rPr>
                <w:spacing w:val="5"/>
              </w:rPr>
              <w:t>能</w:t>
            </w:r>
            <w:r>
              <w:rPr>
                <w:spacing w:val="2"/>
              </w:rPr>
              <w:t>够</w:t>
            </w:r>
            <w:r>
              <w:rPr>
                <w:spacing w:val="5"/>
              </w:rPr>
              <w:t>从该项目</w:t>
            </w:r>
            <w:r>
              <w:t>撤离</w:t>
            </w:r>
            <w:r>
              <w:rPr>
                <w:spacing w:val="-82"/>
              </w:rPr>
              <w:t>，</w:t>
            </w:r>
            <w:r>
              <w:t>目前</w:t>
            </w:r>
            <w:r>
              <w:rPr>
                <w:spacing w:val="-3"/>
              </w:rPr>
              <w:t>任</w:t>
            </w:r>
            <w:r>
              <w:t>职</w:t>
            </w:r>
            <w:r>
              <w:rPr>
                <w:spacing w:val="-3"/>
              </w:rPr>
              <w:t>项</w:t>
            </w:r>
            <w:r>
              <w:t>目</w:t>
            </w:r>
            <w:r>
              <w:rPr>
                <w:u w:val="single"/>
              </w:rPr>
              <w:t>：</w:t>
            </w:r>
            <w:r>
              <w:rPr>
                <w:u w:val="single"/>
              </w:rPr>
              <w:tab/>
            </w:r>
            <w:r>
              <w:rPr>
                <w:spacing w:val="-82"/>
              </w:rPr>
              <w:t>，</w:t>
            </w:r>
            <w:r>
              <w:t>担</w:t>
            </w:r>
            <w:r>
              <w:rPr>
                <w:spacing w:val="-3"/>
              </w:rPr>
              <w:t>任</w:t>
            </w:r>
            <w:r>
              <w:t>职</w:t>
            </w:r>
            <w:r>
              <w:rPr>
                <w:spacing w:val="-3"/>
              </w:rPr>
              <w:t>位</w:t>
            </w:r>
            <w:r>
              <w:t>：</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638" w:type="dxa"/>
            <w:gridSpan w:val="2"/>
          </w:tcPr>
          <w:p>
            <w:pPr>
              <w:pStyle w:val="17"/>
              <w:rPr>
                <w:rFonts w:ascii="黑体"/>
              </w:rPr>
            </w:pPr>
          </w:p>
          <w:p>
            <w:pPr>
              <w:pStyle w:val="17"/>
              <w:spacing w:before="5"/>
              <w:rPr>
                <w:rFonts w:ascii="黑体"/>
                <w:sz w:val="17"/>
              </w:rPr>
            </w:pPr>
          </w:p>
          <w:p>
            <w:pPr>
              <w:pStyle w:val="17"/>
              <w:tabs>
                <w:tab w:val="left" w:pos="1581"/>
              </w:tabs>
              <w:ind w:left="844"/>
            </w:pPr>
            <w:r>
              <w:t>备</w:t>
            </w:r>
            <w:r>
              <w:tab/>
            </w:r>
            <w:r>
              <w:t>注</w:t>
            </w:r>
          </w:p>
        </w:tc>
        <w:tc>
          <w:tcPr>
            <w:tcW w:w="6099" w:type="dxa"/>
            <w:gridSpan w:val="7"/>
          </w:tcPr>
          <w:p>
            <w:pPr>
              <w:pStyle w:val="17"/>
            </w:pPr>
          </w:p>
        </w:tc>
      </w:tr>
    </w:tbl>
    <w:p>
      <w:pPr>
        <w:spacing w:before="128"/>
      </w:pPr>
      <w:r>
        <w:t>注：</w:t>
      </w:r>
      <w:r>
        <w:rPr>
          <w:rFonts w:eastAsia="Times New Roman"/>
        </w:rPr>
        <w:t>1.</w:t>
      </w:r>
      <w:r>
        <w:t>本表人员应与表（七）中所列人员相一致。</w:t>
      </w:r>
    </w:p>
    <w:p>
      <w:pPr>
        <w:spacing w:before="130"/>
        <w:ind w:firstLine="420" w:firstLineChars="200"/>
      </w:pPr>
      <w:r>
        <w:rPr>
          <w:rFonts w:eastAsia="Times New Roman"/>
        </w:rPr>
        <w:t>2.</w:t>
      </w:r>
      <w:r>
        <w:t xml:space="preserve">投标人应根据招标文件第二章“投标人须知”第 </w:t>
      </w:r>
      <w:r>
        <w:rPr>
          <w:rFonts w:eastAsia="Times New Roman"/>
        </w:rPr>
        <w:t xml:space="preserve">3.5.6 </w:t>
      </w:r>
      <w:r>
        <w:t>项的要求在本表后附相关证明材料。</w:t>
      </w:r>
    </w:p>
    <w:p/>
    <w:p/>
    <w:p/>
    <w:p/>
    <w:p/>
    <w:p/>
    <w:p/>
    <w:p/>
    <w:p/>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0" w:lineRule="atLeast"/>
        <w:jc w:val="center"/>
        <w:rPr>
          <w:rFonts w:ascii="宋体" w:hAnsi="宋体"/>
          <w:sz w:val="40"/>
          <w:szCs w:val="28"/>
        </w:rPr>
      </w:pPr>
      <w:r>
        <w:rPr>
          <w:rFonts w:hint="eastAsia" w:ascii="宋体" w:hAnsi="宋体"/>
          <w:sz w:val="40"/>
          <w:szCs w:val="28"/>
        </w:rPr>
        <w:t>八</w:t>
      </w:r>
      <w:r>
        <w:rPr>
          <w:rFonts w:ascii="宋体" w:hAnsi="宋体"/>
          <w:sz w:val="40"/>
          <w:szCs w:val="28"/>
        </w:rPr>
        <w:t>、其他资料</w:t>
      </w:r>
    </w:p>
    <w:p>
      <w:pPr>
        <w:spacing w:line="360" w:lineRule="auto"/>
        <w:rPr>
          <w:rFonts w:ascii="宋体" w:hAnsi="宋体"/>
          <w:sz w:val="24"/>
        </w:rPr>
      </w:pPr>
      <w:r>
        <w:rPr>
          <w:rFonts w:hint="eastAsia" w:ascii="宋体" w:hAnsi="宋体"/>
          <w:sz w:val="24"/>
        </w:rPr>
        <w:br w:type="page"/>
      </w:r>
    </w:p>
    <w:p>
      <w:pPr>
        <w:pStyle w:val="2"/>
        <w:ind w:firstLine="240"/>
        <w:rPr>
          <w:rFonts w:asciiTheme="minorEastAsia" w:hAnsiTheme="minorEastAsia" w:cstheme="minorEastAsia"/>
          <w:sz w:val="24"/>
        </w:rPr>
      </w:pPr>
    </w:p>
    <w:p>
      <w:pPr>
        <w:pStyle w:val="4"/>
        <w:ind w:left="0" w:leftChars="0" w:firstLine="0" w:firstLineChars="0"/>
        <w:rPr>
          <w:rFonts w:hint="default"/>
          <w:lang w:eastAsia="zh-CN"/>
        </w:rPr>
      </w:pPr>
    </w:p>
    <w:p>
      <w:pPr>
        <w:pStyle w:val="2"/>
        <w:ind w:firstLine="340"/>
        <w:rPr>
          <w:rFonts w:asciiTheme="minorEastAsia" w:hAnsiTheme="minorEastAsia" w:cstheme="minorEastAsia"/>
        </w:rPr>
      </w:pPr>
    </w:p>
    <w:p>
      <w:pPr>
        <w:tabs>
          <w:tab w:val="left" w:pos="5440"/>
        </w:tabs>
        <w:ind w:left="2820" w:firstLine="1320" w:firstLineChars="550"/>
        <w:rPr>
          <w:rFonts w:asciiTheme="minorEastAsia" w:hAnsiTheme="minorEastAsia" w:cstheme="minorEastAsia"/>
          <w:sz w:val="24"/>
        </w:rPr>
      </w:pPr>
      <w:r>
        <w:rPr>
          <w:rFonts w:hint="eastAsia" w:asciiTheme="minorEastAsia" w:hAnsiTheme="minorEastAsia" w:cstheme="minorEastAsia"/>
          <w:sz w:val="24"/>
        </w:rPr>
        <w:t>（项目名称）</w:t>
      </w:r>
      <w:r>
        <w:rPr>
          <w:rFonts w:hint="eastAsia" w:asciiTheme="minorEastAsia" w:hAnsiTheme="minorEastAsia" w:cstheme="minorEastAsia"/>
        </w:rPr>
        <w:tab/>
      </w:r>
    </w:p>
    <w:p>
      <w:pPr>
        <w:rPr>
          <w:rFonts w:asciiTheme="minorEastAsia" w:hAnsiTheme="minorEastAsia" w:cstheme="minorEastAsia"/>
        </w:rPr>
      </w:pPr>
      <w:r>
        <w:rPr>
          <w:rFonts w:asciiTheme="minorEastAsia" w:hAnsiTheme="minorEastAsia" w:cstheme="minorEastAsia"/>
          <w:sz w:val="24"/>
        </w:rPr>
        <w:pict>
          <v:line id="_x0000_s2051" o:spid="_x0000_s2051" o:spt="20" style="position:absolute;left:0pt;margin-left:27.3pt;margin-top:0.05pt;height:0pt;width:107.85pt;z-index:-251224064;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56iWtIAAAAEAQAADwAAAAAAAAABACAAAAAi&#10;AAAAZHJzL2Rvd25yZXYueG1sUEsBAhQAFAAAAAgAh07iQPzJmezXAQAAmgMAAA4AAAAAAAAAAQAg&#10;AAAAIQEAAGRycy9lMm9Eb2MueG1sUEsFBgAAAAAGAAYAWQEAAGoFAAAAAA==&#10;">
            <v:path arrowok="t"/>
            <v:fill focussize="0,0"/>
            <v:stroke weight="0.59992125984252pt"/>
            <v:imagedata o:title=""/>
            <o:lock v:ext="edit"/>
          </v:line>
        </w:pict>
      </w:r>
      <w:r>
        <w:rPr>
          <w:rFonts w:asciiTheme="minorEastAsia" w:hAnsiTheme="minorEastAsia" w:cstheme="minorEastAsia"/>
          <w:sz w:val="24"/>
        </w:rPr>
        <w:pict>
          <v:line id="_x0000_s2050" o:spid="_x0000_s2050" o:spt="20" style="position:absolute;left:0pt;margin-left:213.2pt;margin-top:0.05pt;height:0pt;width:60pt;z-index:-251223040;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HMVPqjUAQAAmQMAAA4AAAAAAAAAAQAgAAAA&#10;IQEAAGRycy9lMm9Eb2MueG1sUEsFBgAAAAAGAAYAWQEAAGcFAAAAAA==&#10;">
            <v:path arrowok="t"/>
            <v:fill focussize="0,0"/>
            <v:stroke weight="0.59992125984252pt"/>
            <v:imagedata o:title=""/>
            <o:lock v:ext="edit"/>
          </v:line>
        </w:pict>
      </w:r>
    </w:p>
    <w:p>
      <w:pPr>
        <w:rPr>
          <w:rFonts w:asciiTheme="minorEastAsia" w:hAnsiTheme="minorEastAsia" w:cstheme="minorEastAsia"/>
        </w:rPr>
      </w:pPr>
    </w:p>
    <w:p>
      <w:pPr>
        <w:spacing w:beforeLines="50"/>
        <w:jc w:val="center"/>
        <w:rPr>
          <w:rFonts w:asciiTheme="minorEastAsia" w:hAnsiTheme="minorEastAsia" w:cstheme="minorEastAsia"/>
        </w:rPr>
      </w:pPr>
    </w:p>
    <w:p>
      <w:pPr>
        <w:spacing w:beforeLines="50"/>
        <w:jc w:val="center"/>
        <w:rPr>
          <w:rFonts w:asciiTheme="minorEastAsia" w:hAnsiTheme="minorEastAsia" w:cstheme="minorEastAsia"/>
          <w:sz w:val="31"/>
        </w:rPr>
      </w:pPr>
      <w:r>
        <w:rPr>
          <w:rFonts w:hint="eastAsia" w:asciiTheme="minorEastAsia" w:hAnsiTheme="minorEastAsia" w:cstheme="minorEastAsia"/>
          <w:sz w:val="31"/>
        </w:rPr>
        <w:t>建安建工公字﹝2019﹞  号</w:t>
      </w: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autoSpaceDE w:val="0"/>
        <w:ind w:left="236"/>
        <w:jc w:val="center"/>
        <w:rPr>
          <w:rFonts w:asciiTheme="minorEastAsia" w:hAnsiTheme="minorEastAsia" w:cstheme="minorEastAsia"/>
          <w:sz w:val="56"/>
          <w:szCs w:val="56"/>
        </w:rPr>
      </w:pPr>
      <w:r>
        <w:rPr>
          <w:rFonts w:hint="eastAsia" w:asciiTheme="minorEastAsia" w:hAnsiTheme="minorEastAsia" w:cstheme="minorEastAsia"/>
          <w:sz w:val="56"/>
          <w:szCs w:val="56"/>
        </w:rPr>
        <w:t>第二信封</w:t>
      </w:r>
    </w:p>
    <w:p>
      <w:pPr>
        <w:pStyle w:val="7"/>
        <w:spacing w:before="531" w:line="240" w:lineRule="auto"/>
        <w:jc w:val="center"/>
        <w:rPr>
          <w:rFonts w:asciiTheme="minorEastAsia" w:hAnsiTheme="minorEastAsia" w:cstheme="minorEastAsia"/>
        </w:rPr>
      </w:pPr>
      <w:r>
        <w:rPr>
          <w:rFonts w:hint="eastAsia" w:asciiTheme="minorEastAsia" w:hAnsiTheme="minorEastAsia" w:cstheme="minorEastAsia"/>
          <w:b w:val="0"/>
          <w:bCs w:val="0"/>
        </w:rPr>
        <w:t>（投标报价）</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120" w:firstLineChars="400"/>
        <w:rPr>
          <w:rFonts w:ascii="宋体" w:hAnsi="宋体"/>
          <w:sz w:val="28"/>
          <w:szCs w:val="28"/>
          <w:u w:val="single"/>
        </w:rPr>
      </w:pPr>
      <w:r>
        <w:rPr>
          <w:rFonts w:hint="eastAsia" w:ascii="宋体" w:hAnsi="宋体"/>
          <w:sz w:val="28"/>
          <w:szCs w:val="28"/>
        </w:rPr>
        <w:t>投标人：（盖单位公章）</w:t>
      </w:r>
    </w:p>
    <w:p>
      <w:pPr>
        <w:spacing w:line="360" w:lineRule="auto"/>
        <w:jc w:val="center"/>
        <w:rPr>
          <w:rFonts w:ascii="宋体" w:hAnsi="宋体"/>
          <w:sz w:val="28"/>
          <w:szCs w:val="28"/>
        </w:rPr>
      </w:pPr>
      <w:r>
        <w:rPr>
          <w:rFonts w:hint="eastAsia" w:ascii="宋体" w:hAnsi="宋体"/>
          <w:sz w:val="28"/>
          <w:szCs w:val="28"/>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numPr>
          <w:ilvl w:val="0"/>
          <w:numId w:val="84"/>
        </w:numPr>
        <w:spacing w:line="440" w:lineRule="exact"/>
        <w:rPr>
          <w:rFonts w:ascii="宋体" w:hAnsi="宋体"/>
          <w:sz w:val="24"/>
        </w:rPr>
      </w:pPr>
      <w:r>
        <w:rPr>
          <w:rFonts w:ascii="宋体" w:hAnsi="宋体"/>
          <w:sz w:val="24"/>
        </w:rPr>
        <w:t>投标函</w:t>
      </w:r>
    </w:p>
    <w:p>
      <w:pPr>
        <w:rPr>
          <w:rFonts w:ascii="宋体" w:hAnsi="宋体"/>
          <w:sz w:val="24"/>
        </w:rPr>
      </w:pPr>
      <w:r>
        <w:rPr>
          <w:rFonts w:hint="eastAsia" w:ascii="宋体" w:hAnsi="宋体"/>
          <w:sz w:val="24"/>
        </w:rPr>
        <w:t>二、已标价工程量清单</w:t>
      </w:r>
    </w:p>
    <w:p>
      <w:pPr>
        <w:pStyle w:val="6"/>
        <w:spacing w:beforeLines="100" w:afterLines="150" w:line="360" w:lineRule="exact"/>
        <w:jc w:val="center"/>
        <w:rPr>
          <w:rFonts w:ascii="黑体" w:hAnsi="宋体" w:eastAsia="黑体"/>
          <w:sz w:val="28"/>
          <w:szCs w:val="28"/>
        </w:rPr>
      </w:pPr>
      <w:r>
        <w:rPr>
          <w:rFonts w:ascii="宋体" w:hAnsi="宋体"/>
          <w:sz w:val="24"/>
        </w:rPr>
        <w:br w:type="page"/>
      </w:r>
      <w:bookmarkStart w:id="127" w:name="_Toc528314488"/>
      <w:r>
        <w:rPr>
          <w:rFonts w:hint="eastAsia" w:ascii="黑体" w:hAnsi="宋体" w:eastAsia="黑体"/>
          <w:sz w:val="28"/>
          <w:szCs w:val="28"/>
        </w:rPr>
        <w:t>一、投标函</w:t>
      </w:r>
      <w:bookmarkEnd w:id="127"/>
    </w:p>
    <w:p>
      <w:pPr>
        <w:spacing w:line="360" w:lineRule="exact"/>
        <w:ind w:left="600"/>
        <w:rPr>
          <w:rFonts w:ascii="宋体" w:hAnsi="宋体"/>
          <w:sz w:val="24"/>
        </w:rPr>
      </w:pPr>
    </w:p>
    <w:p>
      <w:pPr>
        <w:spacing w:line="360" w:lineRule="auto"/>
        <w:jc w:val="center"/>
        <w:rPr>
          <w:rFonts w:ascii="宋体" w:hAnsi="宋体"/>
        </w:rPr>
      </w:pPr>
      <w:r>
        <w:rPr>
          <w:rFonts w:hint="eastAsia" w:ascii="宋体" w:hAnsi="宋体"/>
        </w:rPr>
        <w:t>投 标 函</w:t>
      </w:r>
    </w:p>
    <w:p>
      <w:pPr>
        <w:spacing w:line="360" w:lineRule="auto"/>
        <w:jc w:val="left"/>
        <w:rPr>
          <w:rFonts w:ascii="宋体" w:hAnsi="宋体"/>
        </w:rPr>
      </w:pPr>
      <w:r>
        <w:rPr>
          <w:rFonts w:hint="eastAsia" w:ascii="宋体" w:hAnsi="宋体"/>
        </w:rPr>
        <w:t>_________________________(招标人名称)：</w:t>
      </w:r>
    </w:p>
    <w:p>
      <w:pPr>
        <w:spacing w:line="360" w:lineRule="auto"/>
        <w:ind w:firstLine="420" w:firstLineChars="200"/>
        <w:jc w:val="left"/>
        <w:rPr>
          <w:rFonts w:ascii="宋体" w:hAnsi="宋体"/>
        </w:rPr>
      </w:pPr>
      <w:r>
        <w:rPr>
          <w:rFonts w:hint="eastAsia" w:ascii="宋体" w:hAnsi="宋体"/>
        </w:rPr>
        <w:t>1．我方已仔细研究________________(项目名称标段)施工招标文件的全部内容，在考察工程现场后，愿意以人民币(大写)________元(¥________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20" w:firstLineChars="200"/>
        <w:jc w:val="left"/>
        <w:rPr>
          <w:rFonts w:ascii="宋体" w:hAnsi="宋体"/>
        </w:rPr>
      </w:pPr>
      <w:r>
        <w:rPr>
          <w:rFonts w:hint="eastAsia" w:ascii="宋体" w:hAnsi="宋体"/>
        </w:rPr>
        <w:t>2．在合同协议书正式签署生效之前，本投标函连同你方的中标通知书将构成我们双方之间共同遵守的文件，对双方具有约束力。</w:t>
      </w:r>
    </w:p>
    <w:p>
      <w:pPr>
        <w:spacing w:line="360" w:lineRule="auto"/>
        <w:ind w:firstLine="420" w:firstLineChars="200"/>
        <w:jc w:val="left"/>
        <w:rPr>
          <w:rFonts w:ascii="宋体" w:hAnsi="宋体"/>
        </w:rPr>
      </w:pPr>
      <w:r>
        <w:rPr>
          <w:rFonts w:hint="eastAsia" w:ascii="宋体" w:hAnsi="宋体"/>
        </w:rPr>
        <w:t>3．__________________________________(其他补充说明)。</w:t>
      </w:r>
    </w:p>
    <w:p>
      <w:pPr>
        <w:spacing w:line="360" w:lineRule="auto"/>
        <w:jc w:val="left"/>
        <w:rPr>
          <w:rFonts w:ascii="宋体" w:hAnsi="宋体"/>
        </w:rPr>
      </w:pPr>
    </w:p>
    <w:p>
      <w:pPr>
        <w:spacing w:line="360" w:lineRule="auto"/>
        <w:ind w:left="3543" w:leftChars="1687"/>
        <w:jc w:val="left"/>
        <w:rPr>
          <w:rFonts w:ascii="宋体" w:hAnsi="宋体"/>
        </w:rPr>
      </w:pPr>
      <w:r>
        <w:rPr>
          <w:rFonts w:hint="eastAsia" w:ascii="宋体" w:hAnsi="宋体"/>
        </w:rPr>
        <w:t>投 标 人：___________________(盖单位章)</w:t>
      </w:r>
    </w:p>
    <w:p>
      <w:pPr>
        <w:spacing w:line="360" w:lineRule="auto"/>
        <w:ind w:left="3543" w:leftChars="1687"/>
        <w:jc w:val="left"/>
        <w:rPr>
          <w:rFonts w:ascii="宋体" w:hAnsi="宋体"/>
        </w:rPr>
      </w:pPr>
      <w:r>
        <w:rPr>
          <w:rFonts w:hint="eastAsia" w:ascii="宋体" w:hAnsi="宋体"/>
        </w:rPr>
        <w:t>法定代表人或其委托代人:__________(签字)</w:t>
      </w:r>
    </w:p>
    <w:p>
      <w:pPr>
        <w:spacing w:line="360" w:lineRule="auto"/>
        <w:ind w:left="3543" w:leftChars="1687"/>
        <w:jc w:val="left"/>
        <w:rPr>
          <w:rFonts w:ascii="宋体" w:hAnsi="宋体"/>
        </w:rPr>
      </w:pPr>
      <w:r>
        <w:rPr>
          <w:rFonts w:hint="eastAsia" w:ascii="宋体" w:hAnsi="宋体"/>
        </w:rPr>
        <w:t>地址：________________________________</w:t>
      </w:r>
    </w:p>
    <w:p>
      <w:pPr>
        <w:spacing w:line="360" w:lineRule="auto"/>
        <w:ind w:left="3543" w:leftChars="1687"/>
        <w:jc w:val="left"/>
        <w:rPr>
          <w:rFonts w:ascii="宋体" w:hAnsi="宋体"/>
        </w:rPr>
      </w:pPr>
      <w:r>
        <w:rPr>
          <w:rFonts w:hint="eastAsia" w:ascii="宋体" w:hAnsi="宋体"/>
        </w:rPr>
        <w:t>网址：________________________________</w:t>
      </w:r>
    </w:p>
    <w:p>
      <w:pPr>
        <w:spacing w:line="360" w:lineRule="auto"/>
        <w:ind w:left="3543" w:leftChars="1687"/>
        <w:jc w:val="left"/>
        <w:rPr>
          <w:rFonts w:ascii="宋体" w:hAnsi="宋体"/>
        </w:rPr>
      </w:pPr>
      <w:r>
        <w:rPr>
          <w:rFonts w:hint="eastAsia" w:ascii="宋体" w:hAnsi="宋体"/>
        </w:rPr>
        <w:t>电话：________________________________</w:t>
      </w:r>
    </w:p>
    <w:p>
      <w:pPr>
        <w:spacing w:line="360" w:lineRule="auto"/>
        <w:ind w:left="3543" w:leftChars="1687"/>
        <w:jc w:val="left"/>
        <w:rPr>
          <w:rFonts w:ascii="宋体" w:hAnsi="宋体"/>
        </w:rPr>
      </w:pPr>
      <w:r>
        <w:rPr>
          <w:rFonts w:hint="eastAsia" w:ascii="宋体" w:hAnsi="宋体"/>
        </w:rPr>
        <w:t>传真：________________________________</w:t>
      </w:r>
    </w:p>
    <w:p>
      <w:pPr>
        <w:spacing w:line="360" w:lineRule="auto"/>
        <w:ind w:left="3543" w:leftChars="1687"/>
        <w:jc w:val="left"/>
        <w:rPr>
          <w:rFonts w:ascii="宋体" w:hAnsi="宋体"/>
        </w:rPr>
      </w:pPr>
      <w:r>
        <w:rPr>
          <w:rFonts w:hint="eastAsia" w:ascii="宋体" w:hAnsi="宋体"/>
        </w:rPr>
        <w:t>邮政编码：____________________________</w:t>
      </w:r>
    </w:p>
    <w:p>
      <w:pPr>
        <w:spacing w:line="360" w:lineRule="auto"/>
        <w:ind w:left="3543" w:leftChars="1687"/>
        <w:jc w:val="left"/>
        <w:rPr>
          <w:rFonts w:ascii="宋体" w:hAnsi="宋体"/>
        </w:rPr>
      </w:pPr>
    </w:p>
    <w:p>
      <w:pPr>
        <w:spacing w:line="360" w:lineRule="auto"/>
        <w:ind w:left="3543" w:leftChars="1687" w:firstLine="630" w:firstLineChars="300"/>
        <w:jc w:val="left"/>
        <w:rPr>
          <w:rFonts w:ascii="宋体" w:hAnsi="宋体"/>
        </w:rPr>
      </w:pPr>
      <w:r>
        <w:rPr>
          <w:rFonts w:hint="eastAsia" w:ascii="宋体" w:hAnsi="宋体"/>
        </w:rPr>
        <w:t>________年______月_______日</w:t>
      </w:r>
    </w:p>
    <w:p>
      <w:pPr>
        <w:spacing w:line="360" w:lineRule="auto"/>
        <w:ind w:left="1"/>
        <w:jc w:val="left"/>
        <w:rPr>
          <w:rFonts w:ascii="宋体" w:hAnsi="宋体"/>
        </w:rPr>
      </w:pPr>
    </w:p>
    <w:p>
      <w:pPr>
        <w:spacing w:line="360" w:lineRule="auto"/>
        <w:jc w:val="center"/>
        <w:rPr>
          <w:rFonts w:ascii="宋体" w:hAnsi="宋体"/>
          <w:sz w:val="24"/>
        </w:rPr>
      </w:pPr>
    </w:p>
    <w:p>
      <w:pPr>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二、已标价工程量清单</w:t>
      </w:r>
    </w:p>
    <w:p>
      <w:pPr>
        <w:spacing w:line="360" w:lineRule="auto"/>
        <w:rPr>
          <w:rFonts w:ascii="宋体" w:hAnsi="宋体"/>
        </w:rPr>
      </w:pPr>
      <w:r>
        <w:rPr>
          <w:rFonts w:hint="eastAsia" w:ascii="宋体" w:hAnsi="宋体"/>
        </w:rPr>
        <w:t>投标人应该按照招标文件第五章“工程量清单”的要求逐项填报工程量清单，包括工程量清单说明、投标报价说明、计日工说明、其他说明及工程量单价分析表。</w:t>
      </w:r>
    </w:p>
    <w:p>
      <w:pPr>
        <w:spacing w:line="360" w:lineRule="auto"/>
        <w:rPr>
          <w:rFonts w:ascii="宋体" w:hAnsi="宋体"/>
        </w:rPr>
      </w:pPr>
    </w:p>
    <w:p>
      <w:pPr>
        <w:spacing w:line="360" w:lineRule="auto"/>
        <w:rPr>
          <w:rFonts w:ascii="宋体" w:hAnsi="宋体"/>
        </w:rPr>
      </w:pPr>
    </w:p>
    <w:p>
      <w:pPr>
        <w:spacing w:line="360" w:lineRule="auto"/>
        <w:rPr>
          <w:rFonts w:ascii="宋体" w:hAnsi="宋体"/>
          <w:b/>
        </w:rPr>
      </w:pPr>
    </w:p>
    <w:p>
      <w:pPr>
        <w:rPr>
          <w:rFonts w:ascii="宋体" w:hAnsi="宋体"/>
          <w:b/>
          <w:color w:val="C00000"/>
          <w:sz w:val="24"/>
        </w:rPr>
      </w:pPr>
      <w:r>
        <w:rPr>
          <w:rFonts w:ascii="宋体" w:hAnsi="宋体"/>
          <w:b/>
          <w:color w:val="C00000"/>
          <w:sz w:val="24"/>
        </w:rPr>
        <w:t>备注</w:t>
      </w:r>
      <w:r>
        <w:rPr>
          <w:rFonts w:hint="eastAsia" w:ascii="宋体" w:hAnsi="宋体"/>
          <w:b/>
          <w:color w:val="C00000"/>
          <w:sz w:val="24"/>
        </w:rPr>
        <w:t>：</w:t>
      </w:r>
    </w:p>
    <w:p>
      <w:pPr>
        <w:numPr>
          <w:ilvl w:val="0"/>
          <w:numId w:val="85"/>
        </w:numPr>
        <w:rPr>
          <w:color w:val="C00000"/>
        </w:rPr>
      </w:pPr>
      <w:r>
        <w:rPr>
          <w:rFonts w:hint="eastAsia" w:ascii="宋体" w:hAnsi="宋体"/>
          <w:b/>
          <w:color w:val="C00000"/>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pStyle w:val="2"/>
        <w:ind w:firstLine="0" w:firstLineChars="0"/>
        <w:rPr>
          <w:rFonts w:hAnsi="宋体"/>
          <w:b/>
          <w:color w:val="C00000"/>
          <w:sz w:val="24"/>
        </w:rPr>
      </w:pPr>
      <w:r>
        <w:rPr>
          <w:rFonts w:hint="eastAsia" w:hAnsi="宋体"/>
          <w:b/>
          <w:color w:val="C00000"/>
          <w:sz w:val="24"/>
        </w:rPr>
        <w:t>2、【全国公共资源交易平台(河南省</w:t>
      </w:r>
      <w:r>
        <w:rPr>
          <w:rFonts w:hAnsi="宋体"/>
          <w:b/>
          <w:color w:val="C00000"/>
          <w:sz w:val="24"/>
        </w:rPr>
        <w:t>▪</w:t>
      </w:r>
      <w:r>
        <w:rPr>
          <w:rFonts w:hint="eastAsia" w:hAnsi="宋体"/>
          <w:b/>
          <w:color w:val="C00000"/>
          <w:sz w:val="24"/>
        </w:rPr>
        <w:t>许昌市)】公共资源交易系统中的工程量清单制作系统不适用于公路项目。</w:t>
      </w:r>
    </w:p>
    <w:p/>
    <w:sectPr>
      <w:headerReference r:id="rId16" w:type="default"/>
      <w:footerReference r:id="rId17" w:type="default"/>
      <w:pgSz w:w="11906" w:h="16838"/>
      <w:pgMar w:top="1440" w:right="1440" w:bottom="1440" w:left="1440"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986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uL8Q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97i/E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7aA4FhQCAAAXBAAADgAAAAAAAAAB&#10;ACAAAAAfAQAAZHJzL2Uyb0RvYy54bWxQSwUGAAAAAAYABgBZAQAAp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125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1" o:spid="_x0000_s3081" o:spt="202" type="#_x0000_t202" style="position:absolute;left:0pt;margin-top:0pt;height:144pt;width:144pt;mso-position-horizontal:center;mso-position-horizontal-relative:margin;mso-wrap-style:none;z-index:251985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99FEXAgAAFwQAAA4AAABkcnMvZTJvRG9jLnhtbK1TzY7TMBC+I/EO&#10;lu80adEu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mz30UR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0" o:spid="_x0000_s3080" o:spt="202" type="#_x0000_t202" style="position:absolute;left:0pt;margin-top:0pt;height:144pt;width:144pt;mso-position-horizontal:center;mso-position-horizontal-relative:margin;mso-wrap-style:none;z-index:252178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path/>
          <v:fill on="f" focussize="0,0"/>
          <v:stroke on="f" weight="1.2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8" o:spid="_x0000_s3078"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zvSIX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eXO9Ih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7" o:spid="_x0000_s3077"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5r/OB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6" o:spid="_x0000_s307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HM38XAgAAFwQAAA4AAABkcnMvZTJvRG9jLnhtbK1TzY7TMBC+I/EO&#10;lu80aWFX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xQczfx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5" o:spid="_x0000_s3075"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P7nFl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4" o:spid="_x0000_s3074" o:spt="202" type="#_x0000_t202" style="position:absolute;left:0pt;margin-top:0pt;height:144pt;width:144pt;mso-position-horizontal:center;mso-position-horizontal-relative:margin;mso-wrap-style:none;z-index:25198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UtksWAgAAFwQAAA4AAABkcnMvZTJvRG9jLnhtbK1TzY7TMBC+I/EO&#10;lu80adFW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l/f5O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R1LZL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B90DA"/>
    <w:multiLevelType w:val="singleLevel"/>
    <w:tmpl w:val="830B90DA"/>
    <w:lvl w:ilvl="0" w:tentative="0">
      <w:start w:val="1"/>
      <w:numFmt w:val="decimal"/>
      <w:suff w:val="nothing"/>
      <w:lvlText w:val="（%1）"/>
      <w:lvlJc w:val="left"/>
    </w:lvl>
  </w:abstractNum>
  <w:abstractNum w:abstractNumId="1">
    <w:nsid w:val="8AC77F80"/>
    <w:multiLevelType w:val="singleLevel"/>
    <w:tmpl w:val="8AC77F80"/>
    <w:lvl w:ilvl="0" w:tentative="0">
      <w:start w:val="2"/>
      <w:numFmt w:val="chineseCounting"/>
      <w:suff w:val="nothing"/>
      <w:lvlText w:val="（%1）"/>
      <w:lvlJc w:val="left"/>
      <w:rPr>
        <w:rFonts w:hint="eastAsia"/>
      </w:rPr>
    </w:lvl>
  </w:abstractNum>
  <w:abstractNum w:abstractNumId="2">
    <w:nsid w:val="D431F4EA"/>
    <w:multiLevelType w:val="singleLevel"/>
    <w:tmpl w:val="D431F4EA"/>
    <w:lvl w:ilvl="0" w:tentative="0">
      <w:start w:val="1"/>
      <w:numFmt w:val="decimal"/>
      <w:suff w:val="nothing"/>
      <w:lvlText w:val="%1、"/>
      <w:lvlJc w:val="left"/>
    </w:lvl>
  </w:abstractNum>
  <w:abstractNum w:abstractNumId="3">
    <w:nsid w:val="D7782B9C"/>
    <w:multiLevelType w:val="singleLevel"/>
    <w:tmpl w:val="D7782B9C"/>
    <w:lvl w:ilvl="0" w:tentative="0">
      <w:start w:val="1"/>
      <w:numFmt w:val="decimal"/>
      <w:suff w:val="nothing"/>
      <w:lvlText w:val="%1、"/>
      <w:lvlJc w:val="left"/>
    </w:lvl>
  </w:abstractNum>
  <w:abstractNum w:abstractNumId="4">
    <w:nsid w:val="E100FA90"/>
    <w:multiLevelType w:val="singleLevel"/>
    <w:tmpl w:val="E100FA90"/>
    <w:lvl w:ilvl="0" w:tentative="0">
      <w:start w:val="1"/>
      <w:numFmt w:val="chineseCounting"/>
      <w:suff w:val="nothing"/>
      <w:lvlText w:val="%1、"/>
      <w:lvlJc w:val="left"/>
      <w:rPr>
        <w:rFonts w:hint="eastAsia"/>
      </w:rPr>
    </w:lvl>
  </w:abstractNum>
  <w:abstractNum w:abstractNumId="5">
    <w:nsid w:val="00000005"/>
    <w:multiLevelType w:val="multilevel"/>
    <w:tmpl w:val="00000005"/>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6"/>
    <w:multiLevelType w:val="multilevel"/>
    <w:tmpl w:val="00000006"/>
    <w:lvl w:ilvl="0" w:tentative="0">
      <w:start w:val="2"/>
      <w:numFmt w:val="decimal"/>
      <w:lvlText w:val="1.%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4"/>
      <w:numFmt w:val="decimal"/>
      <w:lvlText w:val="1.%1"/>
      <w:lvlJc w:val="left"/>
    </w:lvl>
    <w:lvl w:ilvl="1" w:tentative="0">
      <w:start w:val="1"/>
      <w:numFmt w:val="decimal"/>
      <w:lvlText w:val="1.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B"/>
    <w:multiLevelType w:val="multilevel"/>
    <w:tmpl w:val="0000000B"/>
    <w:lvl w:ilvl="0" w:tentative="0">
      <w:start w:val="5"/>
      <w:numFmt w:val="decimal"/>
      <w:lvlText w:val="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C"/>
    <w:multiLevelType w:val="multilevel"/>
    <w:tmpl w:val="0000000C"/>
    <w:lvl w:ilvl="0" w:tentative="0">
      <w:start w:val="7"/>
      <w:numFmt w:val="decimal"/>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F"/>
    <w:multiLevelType w:val="multilevel"/>
    <w:tmpl w:val="0000000F"/>
    <w:lvl w:ilvl="0" w:tentative="0">
      <w:start w:val="11"/>
      <w:numFmt w:val="decimal"/>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0"/>
    <w:multiLevelType w:val="multilevel"/>
    <w:tmpl w:val="00000010"/>
    <w:lvl w:ilvl="0" w:tentative="0">
      <w:start w:val="1"/>
      <w:numFmt w:val="decimal"/>
      <w:lvlText w:val="%1"/>
      <w:lvlJc w:val="left"/>
    </w:lvl>
    <w:lvl w:ilvl="1" w:tentative="0">
      <w:start w:val="2"/>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1"/>
    <w:multiLevelType w:val="multilevel"/>
    <w:tmpl w:val="00000011"/>
    <w:lvl w:ilvl="0" w:tentative="0">
      <w:start w:val="12"/>
      <w:numFmt w:val="decimal"/>
      <w:lvlText w:val="1.%1"/>
      <w:lvlJc w:val="left"/>
    </w:lvl>
    <w:lvl w:ilvl="1" w:tentative="0">
      <w:start w:val="1"/>
      <w:numFmt w:val="decimal"/>
      <w:lvlText w:val="1.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6"/>
    <w:multiLevelType w:val="multilevel"/>
    <w:tmpl w:val="00000016"/>
    <w:lvl w:ilvl="0" w:tentative="0">
      <w:start w:val="2"/>
      <w:numFmt w:val="decimal"/>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9"/>
    <w:multiLevelType w:val="multilevel"/>
    <w:tmpl w:val="00000019"/>
    <w:lvl w:ilvl="0" w:tentative="0">
      <w:start w:val="3"/>
      <w:numFmt w:val="decimal"/>
      <w:lvlText w:val="3.%1"/>
      <w:lvlJc w:val="left"/>
    </w:lvl>
    <w:lvl w:ilvl="1" w:tentative="0">
      <w:start w:val="1"/>
      <w:numFmt w:val="decimal"/>
      <w:lvlText w:val="3.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E"/>
    <w:multiLevelType w:val="multilevel"/>
    <w:tmpl w:val="0000001E"/>
    <w:lvl w:ilvl="0" w:tentative="0">
      <w:start w:val="4"/>
      <w:numFmt w:val="decimal"/>
      <w:lvlText w:val="3.5.%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20"/>
    <w:multiLevelType w:val="multilevel"/>
    <w:tmpl w:val="00000020"/>
    <w:lvl w:ilvl="0" w:tentative="0">
      <w:start w:val="6"/>
      <w:numFmt w:val="decimal"/>
      <w:lvlText w:val="3.%1"/>
      <w:lvlJc w:val="left"/>
    </w:lvl>
    <w:lvl w:ilvl="1" w:tentative="0">
      <w:start w:val="1"/>
      <w:numFmt w:val="decimal"/>
      <w:lvlText w:val="3.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28"/>
    <w:multiLevelType w:val="multilevel"/>
    <w:tmpl w:val="00000028"/>
    <w:lvl w:ilvl="0" w:tentative="0">
      <w:start w:val="3"/>
      <w:numFmt w:val="decimal"/>
      <w:lvlText w:val="4.%1"/>
      <w:lvlJc w:val="left"/>
    </w:lvl>
    <w:lvl w:ilvl="1" w:tentative="0">
      <w:start w:val="1"/>
      <w:numFmt w:val="decimal"/>
      <w:lvlText w:val="4.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2B"/>
    <w:multiLevelType w:val="multilevel"/>
    <w:tmpl w:val="0000002B"/>
    <w:lvl w:ilvl="0" w:tentative="0">
      <w:start w:val="2"/>
      <w:numFmt w:val="decimal"/>
      <w:lvlText w:val="5.%1"/>
      <w:lvlJc w:val="left"/>
    </w:lvl>
    <w:lvl w:ilvl="1" w:tentative="0">
      <w:start w:val="1"/>
      <w:numFmt w:val="decimal"/>
      <w:lvlText w:val="5.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32"/>
    <w:multiLevelType w:val="multilevel"/>
    <w:tmpl w:val="00000032"/>
    <w:lvl w:ilvl="0" w:tentative="0">
      <w:start w:val="2"/>
      <w:numFmt w:val="decimal"/>
      <w:lvlText w:val="6.%1"/>
      <w:lvlJc w:val="left"/>
    </w:lvl>
    <w:lvl w:ilvl="1" w:tentative="0">
      <w:start w:val="1"/>
      <w:numFmt w:val="decimal"/>
      <w:lvlText w:val="6.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6C"/>
    <w:multiLevelType w:val="multilevel"/>
    <w:tmpl w:val="0000006C"/>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6D"/>
    <w:multiLevelType w:val="multilevel"/>
    <w:tmpl w:val="0000006D"/>
    <w:lvl w:ilvl="0" w:tentative="0">
      <w:start w:val="1"/>
      <w:numFmt w:val="decimal"/>
      <w:lvlText w:val="%1"/>
      <w:lvlJc w:val="left"/>
    </w:lvl>
    <w:lvl w:ilvl="1" w:tentative="0">
      <w:start w:val="2"/>
      <w:numFmt w:val="decimal"/>
      <w:lvlText w:val="1.1.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6E"/>
    <w:multiLevelType w:val="multilevel"/>
    <w:tmpl w:val="0000006E"/>
    <w:lvl w:ilvl="0" w:tentative="0">
      <w:start w:val="4"/>
      <w:numFmt w:val="decimal"/>
      <w:lvlText w:val="1.%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6F"/>
    <w:multiLevelType w:val="multilevel"/>
    <w:tmpl w:val="0000006F"/>
    <w:lvl w:ilvl="0" w:tentative="0">
      <w:start w:val="1"/>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70"/>
    <w:multiLevelType w:val="multilevel"/>
    <w:tmpl w:val="00000070"/>
    <w:lvl w:ilvl="0" w:tentative="0">
      <w:start w:val="5"/>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71"/>
    <w:multiLevelType w:val="multilevel"/>
    <w:tmpl w:val="00000071"/>
    <w:lvl w:ilvl="0" w:tentative="0">
      <w:start w:val="1"/>
      <w:numFmt w:val="decimal"/>
      <w:lvlText w:val="4.%1"/>
      <w:lvlJc w:val="left"/>
    </w:lvl>
    <w:lvl w:ilvl="1" w:tentative="0">
      <w:start w:val="9"/>
      <w:numFmt w:val="decimal"/>
      <w:lvlText w:val="4.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72"/>
    <w:multiLevelType w:val="multilevel"/>
    <w:tmpl w:val="00000072"/>
    <w:lvl w:ilvl="0" w:tentative="0">
      <w:start w:val="3"/>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73"/>
    <w:multiLevelType w:val="multilevel"/>
    <w:tmpl w:val="0000007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74"/>
    <w:multiLevelType w:val="multilevel"/>
    <w:tmpl w:val="00000074"/>
    <w:lvl w:ilvl="0" w:tentative="0">
      <w:start w:val="6"/>
      <w:numFmt w:val="decimal"/>
      <w:lvlText w:val="4.3.%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75"/>
    <w:multiLevelType w:val="multilevel"/>
    <w:tmpl w:val="00000075"/>
    <w:lvl w:ilvl="0" w:tentative="0">
      <w:start w:val="1"/>
      <w:numFmt w:val="decimal"/>
      <w:lvlText w:val="%1"/>
      <w:lvlJc w:val="left"/>
    </w:lvl>
    <w:lvl w:ilvl="1" w:tentative="0">
      <w:start w:val="4"/>
      <w:numFmt w:val="decimal"/>
      <w:lvlText w:val="4.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76"/>
    <w:multiLevelType w:val="multilevel"/>
    <w:tmpl w:val="00000076"/>
    <w:lvl w:ilvl="0" w:tentative="0">
      <w:start w:val="6"/>
      <w:numFmt w:val="decimal"/>
      <w:lvlText w:val="4.%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77"/>
    <w:multiLevelType w:val="multilevel"/>
    <w:tmpl w:val="00000077"/>
    <w:lvl w:ilvl="0" w:tentative="0">
      <w:start w:val="11"/>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78"/>
    <w:multiLevelType w:val="multilevel"/>
    <w:tmpl w:val="00000078"/>
    <w:lvl w:ilvl="0" w:tentative="0">
      <w:start w:val="2"/>
      <w:numFmt w:val="decimal"/>
      <w:lvlText w:val="4.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79"/>
    <w:multiLevelType w:val="multilevel"/>
    <w:tmpl w:val="00000079"/>
    <w:lvl w:ilvl="0" w:tentative="0">
      <w:start w:val="2"/>
      <w:numFmt w:val="decimal"/>
      <w:lvlText w:val="9.%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7A"/>
    <w:multiLevelType w:val="multilevel"/>
    <w:tmpl w:val="0000007A"/>
    <w:lvl w:ilvl="0" w:tentative="0">
      <w:start w:val="1"/>
      <w:numFmt w:val="decimal"/>
      <w:lvlText w:val="%1"/>
      <w:lvlJc w:val="left"/>
    </w:lvl>
    <w:lvl w:ilvl="1" w:tentative="0">
      <w:start w:val="8"/>
      <w:numFmt w:val="decimal"/>
      <w:lvlText w:val="9.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7B"/>
    <w:multiLevelType w:val="multilevel"/>
    <w:tmpl w:val="0000007B"/>
    <w:lvl w:ilvl="0" w:tentative="0">
      <w:start w:val="4"/>
      <w:numFmt w:val="decimal"/>
      <w:lvlText w:val="9.%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7C"/>
    <w:multiLevelType w:val="multilevel"/>
    <w:tmpl w:val="0000007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7D"/>
    <w:multiLevelType w:val="multilevel"/>
    <w:tmpl w:val="0000007D"/>
    <w:lvl w:ilvl="0" w:tentative="0">
      <w:start w:val="8"/>
      <w:numFmt w:val="decimal"/>
      <w:lvlText w:val="9.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7E"/>
    <w:multiLevelType w:val="multilevel"/>
    <w:tmpl w:val="0000007E"/>
    <w:lvl w:ilvl="0" w:tentative="0">
      <w:start w:val="4"/>
      <w:numFmt w:val="decimal"/>
      <w:lvlText w:val="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7F"/>
    <w:multiLevelType w:val="multilevel"/>
    <w:tmpl w:val="0000007F"/>
    <w:lvl w:ilvl="0" w:tentative="0">
      <w:start w:val="1"/>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80"/>
    <w:multiLevelType w:val="multilevel"/>
    <w:tmpl w:val="00000080"/>
    <w:lvl w:ilvl="0" w:tentative="0">
      <w:start w:val="2"/>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81"/>
    <w:multiLevelType w:val="multilevel"/>
    <w:tmpl w:val="00000081"/>
    <w:lvl w:ilvl="0" w:tentative="0">
      <w:start w:val="3"/>
      <w:numFmt w:val="decimal"/>
      <w:lvlText w:val="1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82"/>
    <w:multiLevelType w:val="multilevel"/>
    <w:tmpl w:val="00000082"/>
    <w:lvl w:ilvl="0" w:tentative="0">
      <w:start w:val="5"/>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83"/>
    <w:multiLevelType w:val="multilevel"/>
    <w:tmpl w:val="00000083"/>
    <w:lvl w:ilvl="0" w:tentative="0">
      <w:start w:val="1"/>
      <w:numFmt w:val="decimal"/>
      <w:lvlText w:val="%1"/>
      <w:lvlJc w:val="left"/>
    </w:lvl>
    <w:lvl w:ilvl="1" w:tentative="0">
      <w:start w:val="4"/>
      <w:numFmt w:val="decimal"/>
      <w:lvlText w:val="15.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84"/>
    <w:multiLevelType w:val="multilevel"/>
    <w:tmpl w:val="00000084"/>
    <w:lvl w:ilvl="0" w:tentative="0">
      <w:start w:val="4"/>
      <w:numFmt w:val="decimal"/>
      <w:lvlText w:val="15.%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85"/>
    <w:multiLevelType w:val="multilevel"/>
    <w:tmpl w:val="00000085"/>
    <w:lvl w:ilvl="0" w:tentative="0">
      <w:start w:val="1"/>
      <w:numFmt w:val="decimal"/>
      <w:lvlText w:val="15.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86"/>
    <w:multiLevelType w:val="multilevel"/>
    <w:tmpl w:val="00000086"/>
    <w:lvl w:ilvl="0" w:tentative="0">
      <w:start w:val="5"/>
      <w:numFmt w:val="decimal"/>
      <w:lvlText w:val="15.%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00000087"/>
    <w:multiLevelType w:val="multilevel"/>
    <w:tmpl w:val="00000087"/>
    <w:lvl w:ilvl="0" w:tentative="0">
      <w:start w:val="1"/>
      <w:numFmt w:val="decimal"/>
      <w:lvlText w:val="%1"/>
      <w:lvlJc w:val="left"/>
    </w:lvl>
    <w:lvl w:ilvl="1" w:tentative="0">
      <w:start w:val="1"/>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9">
    <w:nsid w:val="00000088"/>
    <w:multiLevelType w:val="multilevel"/>
    <w:tmpl w:val="00000088"/>
    <w:lvl w:ilvl="0" w:tentative="0">
      <w:start w:val="4"/>
      <w:numFmt w:val="decimal"/>
      <w:lvlText w:val="15.%1"/>
      <w:lvlJc w:val="left"/>
    </w:lvl>
    <w:lvl w:ilvl="1" w:tentative="0">
      <w:start w:val="3"/>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0">
    <w:nsid w:val="00000089"/>
    <w:multiLevelType w:val="multilevel"/>
    <w:tmpl w:val="00000089"/>
    <w:lvl w:ilvl="0" w:tentative="0">
      <w:start w:val="1"/>
      <w:numFmt w:val="decimal"/>
      <w:lvlText w:val="16.1.%1"/>
      <w:lvlJc w:val="left"/>
    </w:lvl>
    <w:lvl w:ilvl="1" w:tentative="0">
      <w:start w:val="1"/>
      <w:numFmt w:val="decimal"/>
      <w:lvlText w:val="16.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1">
    <w:nsid w:val="0000008A"/>
    <w:multiLevelType w:val="multilevel"/>
    <w:tmpl w:val="0000008A"/>
    <w:lvl w:ilvl="0" w:tentative="0">
      <w:start w:val="2"/>
      <w:numFmt w:val="decimal"/>
      <w:lvlText w:val="17.%1"/>
      <w:lvlJc w:val="left"/>
    </w:lvl>
    <w:lvl w:ilvl="1" w:tentative="0">
      <w:start w:val="1"/>
      <w:numFmt w:val="decimal"/>
      <w:lvlText w:val="17.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2">
    <w:nsid w:val="0000008B"/>
    <w:multiLevelType w:val="multilevel"/>
    <w:tmpl w:val="0000008B"/>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3">
    <w:nsid w:val="0000008C"/>
    <w:multiLevelType w:val="multilevel"/>
    <w:tmpl w:val="0000008C"/>
    <w:lvl w:ilvl="0" w:tentative="0">
      <w:start w:val="4"/>
      <w:numFmt w:val="decimal"/>
      <w:lvlText w:val="17.%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4">
    <w:nsid w:val="0000008D"/>
    <w:multiLevelType w:val="multilevel"/>
    <w:tmpl w:val="0000008D"/>
    <w:lvl w:ilvl="0" w:tentative="0">
      <w:start w:val="1"/>
      <w:numFmt w:val="decimal"/>
      <w:lvlText w:val="17.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5">
    <w:nsid w:val="0000008E"/>
    <w:multiLevelType w:val="multilevel"/>
    <w:tmpl w:val="0000008E"/>
    <w:lvl w:ilvl="0" w:tentative="0">
      <w:start w:val="5"/>
      <w:numFmt w:val="decimal"/>
      <w:lvlText w:val="17.%1"/>
      <w:lvlJc w:val="left"/>
    </w:lvl>
    <w:lvl w:ilvl="1" w:tentative="0">
      <w:start w:val="1"/>
      <w:numFmt w:val="decimal"/>
      <w:lvlText w:val="17.5.%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6">
    <w:nsid w:val="0000008F"/>
    <w:multiLevelType w:val="multilevel"/>
    <w:tmpl w:val="0000008F"/>
    <w:lvl w:ilvl="0" w:tentative="0">
      <w:start w:val="6"/>
      <w:numFmt w:val="decimal"/>
      <w:lvlText w:val="17.%1"/>
      <w:lvlJc w:val="left"/>
    </w:lvl>
    <w:lvl w:ilvl="1" w:tentative="0">
      <w:start w:val="1"/>
      <w:numFmt w:val="decimal"/>
      <w:lvlText w:val="17.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7">
    <w:nsid w:val="00000090"/>
    <w:multiLevelType w:val="multilevel"/>
    <w:tmpl w:val="00000090"/>
    <w:lvl w:ilvl="0" w:tentative="0">
      <w:start w:val="1"/>
      <w:numFmt w:val="decimal"/>
      <w:lvlText w:val="20.%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8">
    <w:nsid w:val="00000091"/>
    <w:multiLevelType w:val="multilevel"/>
    <w:tmpl w:val="00000091"/>
    <w:lvl w:ilvl="0" w:tentative="0">
      <w:start w:val="6"/>
      <w:numFmt w:val="decimal"/>
      <w:lvlText w:val="20.%1"/>
      <w:lvlJc w:val="left"/>
    </w:lvl>
    <w:lvl w:ilvl="1" w:tentative="0">
      <w:start w:val="1"/>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9">
    <w:nsid w:val="00000092"/>
    <w:multiLevelType w:val="multilevel"/>
    <w:tmpl w:val="00000092"/>
    <w:lvl w:ilvl="0" w:tentative="0">
      <w:start w:val="1"/>
      <w:numFmt w:val="decimal"/>
      <w:lvlText w:val="%1"/>
      <w:lvlJc w:val="left"/>
    </w:lvl>
    <w:lvl w:ilvl="1" w:tentative="0">
      <w:start w:val="3"/>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0">
    <w:nsid w:val="00000093"/>
    <w:multiLevelType w:val="multilevel"/>
    <w:tmpl w:val="00000093"/>
    <w:lvl w:ilvl="0" w:tentative="0">
      <w:start w:val="3"/>
      <w:numFmt w:val="decimal"/>
      <w:lvlText w:val="21.%1"/>
      <w:lvlJc w:val="left"/>
    </w:lvl>
    <w:lvl w:ilvl="1" w:tentative="0">
      <w:start w:val="4"/>
      <w:numFmt w:val="decimal"/>
      <w:lvlText w:val="21.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1">
    <w:nsid w:val="00000094"/>
    <w:multiLevelType w:val="multilevel"/>
    <w:tmpl w:val="00000094"/>
    <w:lvl w:ilvl="0" w:tentative="0">
      <w:start w:val="1"/>
      <w:numFmt w:val="decimal"/>
      <w:lvlText w:val="22.%1"/>
      <w:lvlJc w:val="left"/>
    </w:lvl>
    <w:lvl w:ilvl="1" w:tentative="0">
      <w:start w:val="1"/>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2">
    <w:nsid w:val="00000095"/>
    <w:multiLevelType w:val="multilevel"/>
    <w:tmpl w:val="00000095"/>
    <w:lvl w:ilvl="0" w:tentative="0">
      <w:start w:val="11"/>
      <w:numFmt w:val="decimal"/>
      <w:lvlText w:val="4.%1"/>
      <w:lvlJc w:val="left"/>
    </w:lvl>
    <w:lvl w:ilvl="1" w:tentative="0">
      <w:start w:val="1"/>
      <w:numFmt w:val="decimal"/>
      <w:lvlText w:val="4.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3">
    <w:nsid w:val="00000096"/>
    <w:multiLevelType w:val="multilevel"/>
    <w:tmpl w:val="00000096"/>
    <w:lvl w:ilvl="0" w:tentative="0">
      <w:start w:val="1"/>
      <w:numFmt w:val="decimal"/>
      <w:lvlText w:val="%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4">
    <w:nsid w:val="00000098"/>
    <w:multiLevelType w:val="multilevel"/>
    <w:tmpl w:val="00000098"/>
    <w:lvl w:ilvl="0" w:tentative="0">
      <w:start w:val="1"/>
      <w:numFmt w:val="decimal"/>
      <w:lvlText w:val="%1"/>
      <w:lvlJc w:val="left"/>
    </w:lvl>
    <w:lvl w:ilvl="1" w:tentative="0">
      <w:start w:val="5"/>
      <w:numFmt w:val="decimal"/>
      <w:lvlText w:val="17.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5">
    <w:nsid w:val="00000099"/>
    <w:multiLevelType w:val="multilevel"/>
    <w:tmpl w:val="00000099"/>
    <w:lvl w:ilvl="0" w:tentative="0">
      <w:start w:val="3"/>
      <w:numFmt w:val="decimal"/>
      <w:lvlText w:val="17.%1"/>
      <w:lvlJc w:val="left"/>
    </w:lvl>
    <w:lvl w:ilvl="1" w:tentative="0">
      <w:start w:val="5"/>
      <w:numFmt w:val="decimal"/>
      <w:lvlText w:val="17.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6">
    <w:nsid w:val="0000009A"/>
    <w:multiLevelType w:val="multilevel"/>
    <w:tmpl w:val="0000009A"/>
    <w:lvl w:ilvl="0" w:tentative="0">
      <w:start w:val="1"/>
      <w:numFmt w:val="decimal"/>
      <w:lvlText w:val="%1"/>
      <w:lvlJc w:val="left"/>
    </w:lvl>
    <w:lvl w:ilvl="1" w:tentative="0">
      <w:start w:val="1"/>
      <w:numFmt w:val="decimal"/>
      <w:lvlText w:val="2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7">
    <w:nsid w:val="0000009B"/>
    <w:multiLevelType w:val="multilevel"/>
    <w:tmpl w:val="0000009B"/>
    <w:lvl w:ilvl="0" w:tentative="0">
      <w:start w:val="1"/>
      <w:numFmt w:val="decimal"/>
      <w:lvlText w:val="22.%1"/>
      <w:lvlJc w:val="left"/>
    </w:lvl>
    <w:lvl w:ilvl="1" w:tentative="0">
      <w:start w:val="2"/>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8">
    <w:nsid w:val="0000009C"/>
    <w:multiLevelType w:val="multilevel"/>
    <w:tmpl w:val="0000009C"/>
    <w:lvl w:ilvl="0" w:tentative="0">
      <w:start w:val="1"/>
      <w:numFmt w:val="decimal"/>
      <w:lvlText w:val="%1"/>
      <w:lvlJc w:val="left"/>
    </w:lvl>
    <w:lvl w:ilvl="1" w:tentative="0">
      <w:start w:val="2"/>
      <w:numFmt w:val="decimal"/>
      <w:lvlText w:val="2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9">
    <w:nsid w:val="0000009D"/>
    <w:multiLevelType w:val="multilevel"/>
    <w:tmpl w:val="0000009D"/>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0">
    <w:nsid w:val="0000009E"/>
    <w:multiLevelType w:val="multilevel"/>
    <w:tmpl w:val="0000009E"/>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1">
    <w:nsid w:val="0000009F"/>
    <w:multiLevelType w:val="multilevel"/>
    <w:tmpl w:val="0000009F"/>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2">
    <w:nsid w:val="000000A0"/>
    <w:multiLevelType w:val="multilevel"/>
    <w:tmpl w:val="000000A0"/>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3">
    <w:nsid w:val="000000A1"/>
    <w:multiLevelType w:val="multilevel"/>
    <w:tmpl w:val="000000A1"/>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4">
    <w:nsid w:val="000000A2"/>
    <w:multiLevelType w:val="multilevel"/>
    <w:tmpl w:val="000000A2"/>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5">
    <w:nsid w:val="00888DCD"/>
    <w:multiLevelType w:val="singleLevel"/>
    <w:tmpl w:val="00888DCD"/>
    <w:lvl w:ilvl="0" w:tentative="0">
      <w:start w:val="2"/>
      <w:numFmt w:val="decimal"/>
      <w:lvlText w:val="%1."/>
      <w:lvlJc w:val="left"/>
      <w:pPr>
        <w:tabs>
          <w:tab w:val="left" w:pos="312"/>
        </w:tabs>
      </w:pPr>
    </w:lvl>
  </w:abstractNum>
  <w:abstractNum w:abstractNumId="76">
    <w:nsid w:val="13EE480D"/>
    <w:multiLevelType w:val="singleLevel"/>
    <w:tmpl w:val="13EE480D"/>
    <w:lvl w:ilvl="0" w:tentative="0">
      <w:start w:val="1"/>
      <w:numFmt w:val="decimal"/>
      <w:suff w:val="nothing"/>
      <w:lvlText w:val="（%1）"/>
      <w:lvlJc w:val="left"/>
    </w:lvl>
  </w:abstractNum>
  <w:abstractNum w:abstractNumId="77">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A0F891C"/>
    <w:multiLevelType w:val="singleLevel"/>
    <w:tmpl w:val="4A0F891C"/>
    <w:lvl w:ilvl="0" w:tentative="0">
      <w:start w:val="2"/>
      <w:numFmt w:val="decimal"/>
      <w:suff w:val="nothing"/>
      <w:lvlText w:val="%1、"/>
      <w:lvlJc w:val="left"/>
    </w:lvl>
  </w:abstractNum>
  <w:abstractNum w:abstractNumId="79">
    <w:nsid w:val="5AA627CA"/>
    <w:multiLevelType w:val="singleLevel"/>
    <w:tmpl w:val="5AA627CA"/>
    <w:lvl w:ilvl="0" w:tentative="0">
      <w:start w:val="8"/>
      <w:numFmt w:val="chineseCounting"/>
      <w:lvlText w:val="第%1章"/>
      <w:lvlJc w:val="left"/>
    </w:lvl>
  </w:abstractNum>
  <w:abstractNum w:abstractNumId="80">
    <w:nsid w:val="5AA73357"/>
    <w:multiLevelType w:val="singleLevel"/>
    <w:tmpl w:val="5AA73357"/>
    <w:lvl w:ilvl="0" w:tentative="0">
      <w:start w:val="2"/>
      <w:numFmt w:val="decimal"/>
      <w:suff w:val="nothing"/>
      <w:lvlText w:val="（%1）"/>
      <w:lvlJc w:val="left"/>
    </w:lvl>
  </w:abstractNum>
  <w:abstractNum w:abstractNumId="81">
    <w:nsid w:val="5AB09F39"/>
    <w:multiLevelType w:val="singleLevel"/>
    <w:tmpl w:val="5AB09F39"/>
    <w:lvl w:ilvl="0" w:tentative="0">
      <w:start w:val="1"/>
      <w:numFmt w:val="lowerLetter"/>
      <w:lvlText w:val="%1."/>
      <w:lvlJc w:val="left"/>
      <w:pPr>
        <w:tabs>
          <w:tab w:val="left" w:pos="312"/>
        </w:tabs>
      </w:pPr>
    </w:lvl>
  </w:abstractNum>
  <w:abstractNum w:abstractNumId="82">
    <w:nsid w:val="5AB203C0"/>
    <w:multiLevelType w:val="singleLevel"/>
    <w:tmpl w:val="5AB203C0"/>
    <w:lvl w:ilvl="0" w:tentative="0">
      <w:start w:val="1"/>
      <w:numFmt w:val="decimal"/>
      <w:suff w:val="nothing"/>
      <w:lvlText w:val="（%1）"/>
      <w:lvlJc w:val="left"/>
    </w:lvl>
  </w:abstractNum>
  <w:abstractNum w:abstractNumId="83">
    <w:nsid w:val="5AB2079B"/>
    <w:multiLevelType w:val="singleLevel"/>
    <w:tmpl w:val="5AB2079B"/>
    <w:lvl w:ilvl="0" w:tentative="0">
      <w:start w:val="6"/>
      <w:numFmt w:val="chineseCounting"/>
      <w:lvlText w:val="第%1章"/>
      <w:lvlJc w:val="left"/>
    </w:lvl>
  </w:abstractNum>
  <w:abstractNum w:abstractNumId="84">
    <w:nsid w:val="7DE48AB9"/>
    <w:multiLevelType w:val="singleLevel"/>
    <w:tmpl w:val="7DE48AB9"/>
    <w:lvl w:ilvl="0" w:tentative="0">
      <w:start w:val="1"/>
      <w:numFmt w:val="decimal"/>
      <w:suff w:val="nothing"/>
      <w:lvlText w:val="%1、"/>
      <w:lvlJc w:val="left"/>
    </w:lvl>
  </w:abstractNum>
  <w:num w:numId="1">
    <w:abstractNumId w:val="78"/>
  </w:num>
  <w:num w:numId="2">
    <w:abstractNumId w:val="3"/>
  </w:num>
  <w:num w:numId="3">
    <w:abstractNumId w:val="2"/>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80"/>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76"/>
  </w:num>
  <w:num w:numId="21">
    <w:abstractNumId w:val="20"/>
  </w:num>
  <w:num w:numId="22">
    <w:abstractNumId w:val="82"/>
  </w:num>
  <w:num w:numId="23">
    <w:abstractNumId w:val="81"/>
  </w:num>
  <w:num w:numId="24">
    <w:abstractNumId w:val="84"/>
  </w:num>
  <w:num w:numId="25">
    <w:abstractNumId w:val="21"/>
  </w:num>
  <w:num w:numId="26">
    <w:abstractNumId w:val="22"/>
  </w:num>
  <w:num w:numId="27">
    <w:abstractNumId w:val="23"/>
  </w:num>
  <w:num w:numId="28">
    <w:abstractNumId w:val="0"/>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 w:numId="48">
    <w:abstractNumId w:val="43"/>
  </w:num>
  <w:num w:numId="49">
    <w:abstractNumId w:val="44"/>
  </w:num>
  <w:num w:numId="50">
    <w:abstractNumId w:val="45"/>
  </w:num>
  <w:num w:numId="51">
    <w:abstractNumId w:val="46"/>
  </w:num>
  <w:num w:numId="52">
    <w:abstractNumId w:val="47"/>
  </w:num>
  <w:num w:numId="53">
    <w:abstractNumId w:val="48"/>
  </w:num>
  <w:num w:numId="54">
    <w:abstractNumId w:val="49"/>
  </w:num>
  <w:num w:numId="55">
    <w:abstractNumId w:val="50"/>
  </w:num>
  <w:num w:numId="56">
    <w:abstractNumId w:val="51"/>
  </w:num>
  <w:num w:numId="57">
    <w:abstractNumId w:val="52"/>
  </w:num>
  <w:num w:numId="58">
    <w:abstractNumId w:val="53"/>
  </w:num>
  <w:num w:numId="59">
    <w:abstractNumId w:val="54"/>
  </w:num>
  <w:num w:numId="60">
    <w:abstractNumId w:val="55"/>
  </w:num>
  <w:num w:numId="61">
    <w:abstractNumId w:val="56"/>
  </w:num>
  <w:num w:numId="62">
    <w:abstractNumId w:val="57"/>
  </w:num>
  <w:num w:numId="63">
    <w:abstractNumId w:val="58"/>
  </w:num>
  <w:num w:numId="64">
    <w:abstractNumId w:val="59"/>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66"/>
  </w:num>
  <w:num w:numId="72">
    <w:abstractNumId w:val="67"/>
  </w:num>
  <w:num w:numId="73">
    <w:abstractNumId w:val="68"/>
  </w:num>
  <w:num w:numId="74">
    <w:abstractNumId w:val="69"/>
  </w:num>
  <w:num w:numId="75">
    <w:abstractNumId w:val="70"/>
  </w:num>
  <w:num w:numId="76">
    <w:abstractNumId w:val="71"/>
  </w:num>
  <w:num w:numId="77">
    <w:abstractNumId w:val="72"/>
  </w:num>
  <w:num w:numId="78">
    <w:abstractNumId w:val="73"/>
  </w:num>
  <w:num w:numId="79">
    <w:abstractNumId w:val="74"/>
  </w:num>
  <w:num w:numId="80">
    <w:abstractNumId w:val="83"/>
  </w:num>
  <w:num w:numId="81">
    <w:abstractNumId w:val="79"/>
  </w:num>
  <w:num w:numId="82">
    <w:abstractNumId w:val="1"/>
  </w:num>
  <w:num w:numId="83">
    <w:abstractNumId w:val="75"/>
  </w:num>
  <w:num w:numId="84">
    <w:abstractNumId w:val="4"/>
  </w:num>
  <w:num w:numId="8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1E297E"/>
    <w:rsid w:val="00045E6B"/>
    <w:rsid w:val="000F4768"/>
    <w:rsid w:val="000F68A8"/>
    <w:rsid w:val="00191730"/>
    <w:rsid w:val="001D6F84"/>
    <w:rsid w:val="00233CA2"/>
    <w:rsid w:val="00271ACA"/>
    <w:rsid w:val="002A3237"/>
    <w:rsid w:val="0032316F"/>
    <w:rsid w:val="0037521C"/>
    <w:rsid w:val="003910E1"/>
    <w:rsid w:val="003D3D07"/>
    <w:rsid w:val="003E528D"/>
    <w:rsid w:val="00412BC9"/>
    <w:rsid w:val="004B4179"/>
    <w:rsid w:val="004B776C"/>
    <w:rsid w:val="00516C4F"/>
    <w:rsid w:val="00522980"/>
    <w:rsid w:val="005708F7"/>
    <w:rsid w:val="005B0E8B"/>
    <w:rsid w:val="005D3548"/>
    <w:rsid w:val="005E680C"/>
    <w:rsid w:val="005F0F8B"/>
    <w:rsid w:val="0060562A"/>
    <w:rsid w:val="006152AB"/>
    <w:rsid w:val="006958BF"/>
    <w:rsid w:val="00695DD6"/>
    <w:rsid w:val="006D757F"/>
    <w:rsid w:val="0070156F"/>
    <w:rsid w:val="00731C9C"/>
    <w:rsid w:val="00753B96"/>
    <w:rsid w:val="00756C30"/>
    <w:rsid w:val="00757538"/>
    <w:rsid w:val="00810EB9"/>
    <w:rsid w:val="00842EEF"/>
    <w:rsid w:val="008E0BBC"/>
    <w:rsid w:val="0097601F"/>
    <w:rsid w:val="009F71C4"/>
    <w:rsid w:val="00AD3524"/>
    <w:rsid w:val="00AD4819"/>
    <w:rsid w:val="00AE03A0"/>
    <w:rsid w:val="00B13C05"/>
    <w:rsid w:val="00B22230"/>
    <w:rsid w:val="00B522C5"/>
    <w:rsid w:val="00B802AA"/>
    <w:rsid w:val="00B80339"/>
    <w:rsid w:val="00B82DBA"/>
    <w:rsid w:val="00CB7463"/>
    <w:rsid w:val="00CE6C54"/>
    <w:rsid w:val="00D26359"/>
    <w:rsid w:val="00D32A3D"/>
    <w:rsid w:val="00E90E9F"/>
    <w:rsid w:val="00ED52BF"/>
    <w:rsid w:val="00EF38E7"/>
    <w:rsid w:val="00EF757F"/>
    <w:rsid w:val="00F04E0B"/>
    <w:rsid w:val="00F14819"/>
    <w:rsid w:val="00F61E1E"/>
    <w:rsid w:val="03816529"/>
    <w:rsid w:val="03C558EC"/>
    <w:rsid w:val="04C44F93"/>
    <w:rsid w:val="05B664EC"/>
    <w:rsid w:val="0799546C"/>
    <w:rsid w:val="08AE522C"/>
    <w:rsid w:val="09B06766"/>
    <w:rsid w:val="0A634CE1"/>
    <w:rsid w:val="0B6E03AB"/>
    <w:rsid w:val="0DEE27FF"/>
    <w:rsid w:val="0DFC1B27"/>
    <w:rsid w:val="0F1B51A7"/>
    <w:rsid w:val="0F1E1F9A"/>
    <w:rsid w:val="0FBF7ECE"/>
    <w:rsid w:val="106500B7"/>
    <w:rsid w:val="118D7483"/>
    <w:rsid w:val="13625D17"/>
    <w:rsid w:val="13685983"/>
    <w:rsid w:val="146D6578"/>
    <w:rsid w:val="15A46087"/>
    <w:rsid w:val="15C3018F"/>
    <w:rsid w:val="185C67CD"/>
    <w:rsid w:val="18805946"/>
    <w:rsid w:val="1A9F49D7"/>
    <w:rsid w:val="1BC87853"/>
    <w:rsid w:val="1BE6330B"/>
    <w:rsid w:val="1EEF6D41"/>
    <w:rsid w:val="1FA065B6"/>
    <w:rsid w:val="21650810"/>
    <w:rsid w:val="21D71BEC"/>
    <w:rsid w:val="23400AAD"/>
    <w:rsid w:val="25CD65DA"/>
    <w:rsid w:val="275130FA"/>
    <w:rsid w:val="28AE702C"/>
    <w:rsid w:val="2B296F5F"/>
    <w:rsid w:val="2C063EB0"/>
    <w:rsid w:val="2C4D709F"/>
    <w:rsid w:val="2CA670A9"/>
    <w:rsid w:val="2CFD67C2"/>
    <w:rsid w:val="2DB24A6C"/>
    <w:rsid w:val="2E092036"/>
    <w:rsid w:val="2F292583"/>
    <w:rsid w:val="30D84554"/>
    <w:rsid w:val="30D90B73"/>
    <w:rsid w:val="32207D33"/>
    <w:rsid w:val="324B7F39"/>
    <w:rsid w:val="324C63B9"/>
    <w:rsid w:val="32B56C36"/>
    <w:rsid w:val="34034DB9"/>
    <w:rsid w:val="34AD6A3D"/>
    <w:rsid w:val="35496DF0"/>
    <w:rsid w:val="373E63C4"/>
    <w:rsid w:val="3793203C"/>
    <w:rsid w:val="38A67828"/>
    <w:rsid w:val="3AD542AF"/>
    <w:rsid w:val="3D112E6C"/>
    <w:rsid w:val="3F6320B9"/>
    <w:rsid w:val="419C2ED4"/>
    <w:rsid w:val="41CE270F"/>
    <w:rsid w:val="425C325E"/>
    <w:rsid w:val="43A72CDB"/>
    <w:rsid w:val="442A43B3"/>
    <w:rsid w:val="443866BA"/>
    <w:rsid w:val="45962DAB"/>
    <w:rsid w:val="466C4F37"/>
    <w:rsid w:val="46922710"/>
    <w:rsid w:val="47FA6FF0"/>
    <w:rsid w:val="4A0739BD"/>
    <w:rsid w:val="4BD072CB"/>
    <w:rsid w:val="4EC41305"/>
    <w:rsid w:val="4F5E7D07"/>
    <w:rsid w:val="509E0127"/>
    <w:rsid w:val="50DD7BA6"/>
    <w:rsid w:val="51AB10AE"/>
    <w:rsid w:val="51ED2BA5"/>
    <w:rsid w:val="52EA4A3A"/>
    <w:rsid w:val="54586CE4"/>
    <w:rsid w:val="54B44C49"/>
    <w:rsid w:val="559C1492"/>
    <w:rsid w:val="55E23EB4"/>
    <w:rsid w:val="56430DBA"/>
    <w:rsid w:val="58D131F0"/>
    <w:rsid w:val="5A537EA9"/>
    <w:rsid w:val="5C1E297E"/>
    <w:rsid w:val="5D6E0270"/>
    <w:rsid w:val="5E6D7749"/>
    <w:rsid w:val="5EE8354E"/>
    <w:rsid w:val="601B38B9"/>
    <w:rsid w:val="6055247A"/>
    <w:rsid w:val="60786A76"/>
    <w:rsid w:val="60804782"/>
    <w:rsid w:val="60FE5456"/>
    <w:rsid w:val="62B430EA"/>
    <w:rsid w:val="66E36707"/>
    <w:rsid w:val="6776026B"/>
    <w:rsid w:val="68DB259A"/>
    <w:rsid w:val="69115623"/>
    <w:rsid w:val="69356C96"/>
    <w:rsid w:val="69E46140"/>
    <w:rsid w:val="6A0F01C9"/>
    <w:rsid w:val="6A55704A"/>
    <w:rsid w:val="6B725E21"/>
    <w:rsid w:val="6C352E38"/>
    <w:rsid w:val="6D5463BC"/>
    <w:rsid w:val="6E9B0E0E"/>
    <w:rsid w:val="6F0D482C"/>
    <w:rsid w:val="6F75091E"/>
    <w:rsid w:val="706B164F"/>
    <w:rsid w:val="724D591A"/>
    <w:rsid w:val="72B453A4"/>
    <w:rsid w:val="72D426CB"/>
    <w:rsid w:val="72D824F8"/>
    <w:rsid w:val="73CC4753"/>
    <w:rsid w:val="741F7116"/>
    <w:rsid w:val="743C2D9D"/>
    <w:rsid w:val="75326491"/>
    <w:rsid w:val="785437D5"/>
    <w:rsid w:val="79762F9F"/>
    <w:rsid w:val="79B60FF0"/>
    <w:rsid w:val="7A432946"/>
    <w:rsid w:val="7A69775F"/>
    <w:rsid w:val="7A895BCD"/>
    <w:rsid w:val="7BA31E79"/>
    <w:rsid w:val="7DCB5938"/>
    <w:rsid w:val="7E2323A7"/>
    <w:rsid w:val="7E972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9"/>
    <w:pPr>
      <w:keepNext/>
      <w:keepLines/>
      <w:spacing w:before="340" w:after="330" w:line="576" w:lineRule="auto"/>
      <w:outlineLvl w:val="0"/>
    </w:pPr>
    <w:rPr>
      <w:b/>
      <w:bCs/>
      <w:kern w:val="44"/>
      <w:sz w:val="44"/>
      <w:szCs w:val="44"/>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unhideWhenUsed/>
    <w:qFormat/>
    <w:uiPriority w:val="99"/>
    <w:pPr>
      <w:spacing w:after="120"/>
    </w:pPr>
    <w:rPr>
      <w:rFonts w:ascii="宋体"/>
      <w:sz w:val="34"/>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pPr>
    <w:rPr>
      <w:sz w:val="18"/>
      <w:szCs w:val="18"/>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basedOn w:val="12"/>
    <w:qFormat/>
    <w:uiPriority w:val="0"/>
    <w:rPr>
      <w:color w:val="000000"/>
      <w:u w:val="none"/>
    </w:rPr>
  </w:style>
  <w:style w:type="character" w:styleId="16">
    <w:name w:val="footnote reference"/>
    <w:basedOn w:val="12"/>
    <w:qFormat/>
    <w:uiPriority w:val="0"/>
    <w:rPr>
      <w:vertAlign w:val="superscript"/>
    </w:rPr>
  </w:style>
  <w:style w:type="paragraph" w:customStyle="1" w:styleId="17">
    <w:name w:val="Table Paragraph"/>
    <w:basedOn w:val="1"/>
    <w:qFormat/>
    <w:uiPriority w:val="1"/>
  </w:style>
  <w:style w:type="character" w:customStyle="1" w:styleId="18">
    <w:name w:val="right"/>
    <w:basedOn w:val="12"/>
    <w:qFormat/>
    <w:uiPriority w:val="0"/>
    <w:rPr>
      <w:color w:val="999999"/>
      <w:sz w:val="18"/>
      <w:szCs w:val="18"/>
    </w:rPr>
  </w:style>
  <w:style w:type="character" w:customStyle="1" w:styleId="19">
    <w:name w:val="hover24"/>
    <w:basedOn w:val="12"/>
    <w:qFormat/>
    <w:uiPriority w:val="0"/>
  </w:style>
  <w:style w:type="character" w:customStyle="1" w:styleId="20">
    <w:name w:val="red"/>
    <w:basedOn w:val="12"/>
    <w:qFormat/>
    <w:uiPriority w:val="0"/>
    <w:rPr>
      <w:color w:val="FF0000"/>
      <w:sz w:val="18"/>
      <w:szCs w:val="18"/>
    </w:rPr>
  </w:style>
  <w:style w:type="character" w:customStyle="1" w:styleId="21">
    <w:name w:val="red1"/>
    <w:basedOn w:val="12"/>
    <w:qFormat/>
    <w:uiPriority w:val="0"/>
    <w:rPr>
      <w:color w:val="FF0000"/>
      <w:sz w:val="18"/>
      <w:szCs w:val="18"/>
    </w:rPr>
  </w:style>
  <w:style w:type="character" w:customStyle="1" w:styleId="22">
    <w:name w:val="red2"/>
    <w:basedOn w:val="12"/>
    <w:qFormat/>
    <w:uiPriority w:val="0"/>
    <w:rPr>
      <w:color w:val="CC0000"/>
    </w:rPr>
  </w:style>
  <w:style w:type="character" w:customStyle="1" w:styleId="23">
    <w:name w:val="red3"/>
    <w:basedOn w:val="12"/>
    <w:qFormat/>
    <w:uiPriority w:val="0"/>
    <w:rPr>
      <w:color w:val="FF0000"/>
    </w:rPr>
  </w:style>
  <w:style w:type="character" w:customStyle="1" w:styleId="24">
    <w:name w:val="blue"/>
    <w:basedOn w:val="12"/>
    <w:qFormat/>
    <w:uiPriority w:val="0"/>
    <w:rPr>
      <w:color w:val="0371C6"/>
      <w:sz w:val="21"/>
      <w:szCs w:val="21"/>
    </w:rPr>
  </w:style>
  <w:style w:type="character" w:customStyle="1" w:styleId="25">
    <w:name w:val="green"/>
    <w:basedOn w:val="12"/>
    <w:qFormat/>
    <w:uiPriority w:val="0"/>
    <w:rPr>
      <w:color w:val="66AE00"/>
      <w:sz w:val="18"/>
      <w:szCs w:val="18"/>
    </w:rPr>
  </w:style>
  <w:style w:type="character" w:customStyle="1" w:styleId="26">
    <w:name w:val="green1"/>
    <w:basedOn w:val="12"/>
    <w:qFormat/>
    <w:uiPriority w:val="0"/>
    <w:rPr>
      <w:color w:val="66AE00"/>
      <w:sz w:val="18"/>
      <w:szCs w:val="18"/>
    </w:rPr>
  </w:style>
  <w:style w:type="character" w:customStyle="1" w:styleId="27">
    <w:name w:val="gb-jt"/>
    <w:basedOn w:val="12"/>
    <w:qFormat/>
    <w:uiPriority w:val="0"/>
  </w:style>
  <w:style w:type="character" w:customStyle="1" w:styleId="28">
    <w:name w:val="hover25"/>
    <w:basedOn w:val="12"/>
    <w:qFormat/>
    <w:uiPriority w:val="0"/>
  </w:style>
  <w:style w:type="paragraph" w:styleId="2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4.xml"/><Relationship Id="rId15" Type="http://schemas.openxmlformats.org/officeDocument/2006/relationships/footer" Target="footer9.xml"/><Relationship Id="rId14" Type="http://schemas.openxmlformats.org/officeDocument/2006/relationships/header" Target="header3.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2124"/>
    <customShpInfo spid="_x0000_s2122"/>
    <customShpInfo spid="_x0000_s2123"/>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许昌市公共资源</Company>
  <Pages>126</Pages>
  <Words>63332</Words>
  <Characters>15151</Characters>
  <Lines>126</Lines>
  <Paragraphs>156</Paragraphs>
  <TotalTime>3</TotalTime>
  <ScaleCrop>false</ScaleCrop>
  <LinksUpToDate>false</LinksUpToDate>
  <CharactersWithSpaces>78327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2019-07-15T00:34:00Z</dcterms:created>
  <dc:creator>莫。。</dc:creator>
  <cp:lastModifiedBy>中建山河建设管理集团有限公司:王启超</cp:lastModifiedBy>
  <cp:lastPrinted>2020-01-03T06:02:00Z</cp:lastPrinted>
  <dcterms:modified xsi:type="dcterms:W3CDTF">2020-01-13T02:10:00Z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