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禹州市公共资源交易中心</w:t>
      </w: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LED小间距屏及存储扩容设备采购项目</w:t>
      </w:r>
    </w:p>
    <w:p>
      <w:pPr>
        <w:jc w:val="center"/>
        <w:rPr>
          <w:rFonts w:hint="eastAsia" w:ascii="华文隶书" w:eastAsia="华文隶书"/>
          <w:bCs/>
          <w:w w:val="90"/>
          <w:sz w:val="44"/>
          <w:szCs w:val="44"/>
          <w:lang w:eastAsia="zh-CN"/>
        </w:rPr>
      </w:pPr>
      <w:bookmarkStart w:id="83" w:name="_GoBack"/>
      <w:bookmarkEnd w:id="83"/>
    </w:p>
    <w:p>
      <w:pPr>
        <w:jc w:val="center"/>
        <w:rPr>
          <w:rFonts w:hint="eastAsia" w:ascii="华文隶书" w:eastAsia="华文隶书"/>
          <w:b/>
          <w:bCs w:val="0"/>
          <w:w w:val="90"/>
          <w:sz w:val="48"/>
          <w:szCs w:val="48"/>
          <w:lang w:eastAsia="zh-CN"/>
        </w:rPr>
      </w:pPr>
    </w:p>
    <w:p>
      <w:pPr>
        <w:pStyle w:val="2"/>
        <w:rPr>
          <w:rFonts w:hint="eastAsia"/>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YZCG-T2020012</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禹州市公共资源交易中心</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rPr>
          <w:rFonts w:hint="eastAsia"/>
        </w:rPr>
      </w:pPr>
    </w:p>
    <w:p>
      <w:pPr>
        <w:spacing w:line="600" w:lineRule="exact"/>
        <w:jc w:val="center"/>
        <w:rPr>
          <w:rFonts w:hint="eastAsia"/>
          <w:b/>
          <w:bCs/>
          <w:sz w:val="36"/>
          <w:szCs w:val="36"/>
          <w:lang w:eastAsia="zh-CN"/>
        </w:rPr>
      </w:pPr>
      <w:r>
        <w:rPr>
          <w:rFonts w:hint="eastAsia"/>
          <w:b/>
          <w:bCs/>
          <w:sz w:val="36"/>
          <w:szCs w:val="36"/>
          <w:lang w:eastAsia="zh-CN"/>
        </w:rPr>
        <w:t>禹州市公共资源交易中心</w:t>
      </w:r>
    </w:p>
    <w:p>
      <w:pPr>
        <w:spacing w:line="600" w:lineRule="exact"/>
        <w:jc w:val="center"/>
        <w:rPr>
          <w:rFonts w:hint="eastAsia"/>
          <w:b/>
          <w:bCs/>
          <w:sz w:val="36"/>
          <w:szCs w:val="36"/>
          <w:lang w:eastAsia="zh-CN"/>
        </w:rPr>
      </w:pPr>
      <w:r>
        <w:rPr>
          <w:rFonts w:hint="eastAsia"/>
          <w:b/>
          <w:bCs/>
          <w:sz w:val="36"/>
          <w:szCs w:val="36"/>
          <w:lang w:eastAsia="zh-CN"/>
        </w:rPr>
        <w:t>LED小间距屏及存储扩容设备采购项目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both"/>
        <w:rPr>
          <w:rFonts w:hint="eastAsia" w:ascii="Calibri" w:hAnsi="Calibri" w:eastAsia="宋体" w:cs="Times New Roman"/>
          <w:b/>
          <w:bCs/>
          <w:sz w:val="44"/>
          <w:szCs w:val="44"/>
        </w:rPr>
      </w:pPr>
    </w:p>
    <w:p>
      <w:pPr>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禹州市政府采购中心受禹州市公共资源交易中心的委托，就“禹州市公共资源交易中心LED小间距屏及存储扩容设备采购项目”进行竞争性谈判，欢迎合格的投标人前来投标。</w:t>
      </w:r>
    </w:p>
    <w:p>
      <w:pPr>
        <w:widowControl/>
        <w:numPr>
          <w:ilvl w:val="0"/>
          <w:numId w:val="5"/>
        </w:numPr>
        <w:shd w:val="clear" w:color="auto" w:fill="FFFFFF"/>
        <w:spacing w:line="440" w:lineRule="exact"/>
        <w:ind w:firstLine="482"/>
        <w:jc w:val="left"/>
        <w:rPr>
          <w:rFonts w:ascii="黑体" w:hAnsi="黑体" w:eastAsia="黑体" w:cs="Arial"/>
          <w:b/>
          <w:color w:val="000000"/>
          <w:kern w:val="0"/>
          <w:sz w:val="24"/>
          <w:szCs w:val="24"/>
        </w:rPr>
      </w:pPr>
      <w:r>
        <w:rPr>
          <w:rFonts w:ascii="黑体" w:hAnsi="黑体" w:eastAsia="黑体" w:cs="Arial"/>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仿宋" w:hAnsi="仿宋" w:eastAsia="仿宋" w:cs="仿宋_GB2312"/>
          <w:sz w:val="24"/>
          <w:szCs w:val="24"/>
        </w:rPr>
      </w:pPr>
      <w:r>
        <w:rPr>
          <w:rFonts w:hint="eastAsia" w:ascii="仿宋" w:hAnsi="仿宋" w:eastAsia="仿宋" w:cs="仿宋_GB2312"/>
          <w:sz w:val="24"/>
          <w:szCs w:val="24"/>
        </w:rPr>
        <w:t>采购人：禹州市公共资源交易中心</w:t>
      </w:r>
    </w:p>
    <w:p>
      <w:pPr>
        <w:widowControl/>
        <w:numPr>
          <w:ilvl w:val="0"/>
          <w:numId w:val="0"/>
        </w:numPr>
        <w:shd w:val="clear" w:color="auto" w:fill="FFFFFF"/>
        <w:spacing w:line="440" w:lineRule="exact"/>
        <w:ind w:left="481" w:leftChars="0"/>
        <w:jc w:val="left"/>
        <w:rPr>
          <w:rFonts w:hint="eastAsia" w:ascii="仿宋" w:hAnsi="仿宋" w:eastAsia="仿宋" w:cs="Arial"/>
          <w:color w:val="000000"/>
          <w:kern w:val="0"/>
          <w:sz w:val="24"/>
          <w:szCs w:val="24"/>
        </w:rPr>
      </w:pPr>
      <w:r>
        <w:rPr>
          <w:rFonts w:hint="eastAsia" w:ascii="仿宋" w:hAnsi="仿宋" w:eastAsia="仿宋" w:cs="Arial"/>
          <w:color w:val="000000"/>
          <w:kern w:val="0"/>
          <w:sz w:val="24"/>
          <w:szCs w:val="24"/>
        </w:rPr>
        <w:t>2、</w:t>
      </w:r>
      <w:r>
        <w:rPr>
          <w:rFonts w:ascii="仿宋" w:hAnsi="仿宋" w:eastAsia="仿宋" w:cs="Arial"/>
          <w:color w:val="000000"/>
          <w:kern w:val="0"/>
          <w:sz w:val="24"/>
          <w:szCs w:val="24"/>
        </w:rPr>
        <w:t>项目名称：</w:t>
      </w:r>
      <w:r>
        <w:rPr>
          <w:rFonts w:hint="eastAsia" w:ascii="仿宋" w:hAnsi="仿宋" w:eastAsia="仿宋" w:cs="Arial"/>
          <w:color w:val="000000"/>
          <w:kern w:val="0"/>
          <w:sz w:val="24"/>
          <w:szCs w:val="24"/>
        </w:rPr>
        <w:t>禹州市公共资源交易中心LED小间距屏及存储扩容设备采购项目</w:t>
      </w:r>
    </w:p>
    <w:p>
      <w:pPr>
        <w:widowControl/>
        <w:shd w:val="clear" w:color="auto" w:fill="FFFFFF"/>
        <w:tabs>
          <w:tab w:val="right" w:pos="8498"/>
        </w:tabs>
        <w:spacing w:line="440" w:lineRule="exact"/>
        <w:ind w:firstLine="482"/>
        <w:jc w:val="left"/>
        <w:rPr>
          <w:rFonts w:ascii="仿宋" w:hAnsi="仿宋" w:eastAsia="仿宋" w:cs="仿宋_GB2312"/>
          <w:sz w:val="24"/>
          <w:szCs w:val="24"/>
        </w:rPr>
      </w:pPr>
      <w:r>
        <w:rPr>
          <w:rFonts w:hint="eastAsia" w:ascii="仿宋" w:hAnsi="仿宋" w:eastAsia="仿宋" w:cs="Arial"/>
          <w:color w:val="000000"/>
          <w:kern w:val="0"/>
          <w:sz w:val="24"/>
          <w:szCs w:val="24"/>
        </w:rPr>
        <w:t>3、采购</w:t>
      </w:r>
      <w:r>
        <w:rPr>
          <w:rFonts w:ascii="仿宋" w:hAnsi="仿宋" w:eastAsia="仿宋" w:cs="Arial"/>
          <w:color w:val="000000"/>
          <w:kern w:val="0"/>
          <w:sz w:val="24"/>
          <w:szCs w:val="24"/>
        </w:rPr>
        <w:t>编号：</w:t>
      </w:r>
      <w:r>
        <w:rPr>
          <w:rFonts w:hint="eastAsia" w:ascii="仿宋" w:hAnsi="仿宋" w:eastAsia="仿宋" w:cs="仿宋_GB2312"/>
          <w:sz w:val="24"/>
          <w:szCs w:val="24"/>
        </w:rPr>
        <w:t>YZCG-T20</w:t>
      </w:r>
      <w:r>
        <w:rPr>
          <w:rFonts w:hint="eastAsia" w:ascii="仿宋" w:hAnsi="仿宋" w:eastAsia="仿宋" w:cs="仿宋_GB2312"/>
          <w:sz w:val="24"/>
          <w:szCs w:val="24"/>
          <w:lang w:val="en-US" w:eastAsia="zh-CN"/>
        </w:rPr>
        <w:t>20012</w:t>
      </w:r>
      <w:r>
        <w:rPr>
          <w:rFonts w:hint="eastAsia" w:ascii="仿宋" w:hAnsi="仿宋" w:eastAsia="仿宋" w:cs="仿宋_GB2312"/>
          <w:sz w:val="24"/>
          <w:szCs w:val="24"/>
        </w:rPr>
        <w:tab/>
      </w:r>
    </w:p>
    <w:p>
      <w:pPr>
        <w:widowControl/>
        <w:shd w:val="clear" w:color="auto" w:fill="FFFFFF"/>
        <w:spacing w:line="440" w:lineRule="exact"/>
        <w:ind w:firstLine="482"/>
        <w:jc w:val="left"/>
        <w:rPr>
          <w:rFonts w:ascii="仿宋" w:hAnsi="仿宋" w:eastAsia="仿宋" w:cs="仿宋_GB2312"/>
          <w:sz w:val="24"/>
          <w:szCs w:val="24"/>
        </w:rPr>
      </w:pPr>
      <w:r>
        <w:rPr>
          <w:rFonts w:hint="eastAsia" w:ascii="仿宋" w:hAnsi="仿宋" w:eastAsia="仿宋" w:cs="Arial"/>
          <w:color w:val="000000"/>
          <w:kern w:val="0"/>
          <w:sz w:val="24"/>
          <w:szCs w:val="24"/>
        </w:rPr>
        <w:t>4、</w:t>
      </w:r>
      <w:r>
        <w:rPr>
          <w:rFonts w:ascii="仿宋" w:hAnsi="仿宋" w:eastAsia="仿宋" w:cs="Arial"/>
          <w:color w:val="000000"/>
          <w:kern w:val="0"/>
          <w:sz w:val="24"/>
          <w:szCs w:val="24"/>
        </w:rPr>
        <w:t>项目需求：</w:t>
      </w:r>
      <w:r>
        <w:rPr>
          <w:rFonts w:hint="eastAsia" w:ascii="仿宋" w:hAnsi="仿宋" w:eastAsia="仿宋" w:cs="Arial"/>
          <w:color w:val="000000"/>
          <w:kern w:val="0"/>
          <w:sz w:val="24"/>
          <w:szCs w:val="24"/>
          <w:lang w:eastAsia="zh-CN"/>
        </w:rPr>
        <w:t>小间距</w:t>
      </w:r>
      <w:r>
        <w:rPr>
          <w:rFonts w:hint="eastAsia" w:ascii="仿宋" w:hAnsi="仿宋" w:eastAsia="仿宋" w:cs="Arial"/>
          <w:color w:val="000000"/>
          <w:kern w:val="0"/>
          <w:sz w:val="24"/>
          <w:szCs w:val="24"/>
          <w:lang w:val="en-US" w:eastAsia="zh-CN"/>
        </w:rPr>
        <w:t>LED屏，视频处理器等一批</w:t>
      </w:r>
      <w:r>
        <w:rPr>
          <w:rFonts w:hint="eastAsia" w:ascii="仿宋" w:hAnsi="仿宋" w:eastAsia="仿宋" w:cs="仿宋_GB2312"/>
          <w:sz w:val="24"/>
          <w:szCs w:val="24"/>
        </w:rPr>
        <w:t>（详见谈判文件）</w:t>
      </w:r>
    </w:p>
    <w:p>
      <w:pPr>
        <w:widowControl/>
        <w:shd w:val="clear" w:color="auto" w:fill="FFFFFF"/>
        <w:spacing w:line="440" w:lineRule="exact"/>
        <w:ind w:firstLine="482"/>
        <w:jc w:val="left"/>
        <w:rPr>
          <w:rFonts w:ascii="仿宋" w:hAnsi="仿宋" w:eastAsia="仿宋" w:cs="仿宋_GB2312"/>
          <w:sz w:val="24"/>
          <w:szCs w:val="24"/>
        </w:rPr>
      </w:pPr>
      <w:r>
        <w:rPr>
          <w:rFonts w:hint="eastAsia" w:ascii="仿宋" w:hAnsi="仿宋" w:eastAsia="仿宋" w:cs="仿宋_GB2312"/>
          <w:sz w:val="24"/>
          <w:szCs w:val="24"/>
        </w:rPr>
        <w:t>5、采购预算：</w:t>
      </w:r>
      <w:r>
        <w:rPr>
          <w:rFonts w:hint="eastAsia" w:ascii="仿宋" w:hAnsi="仿宋" w:eastAsia="仿宋" w:cs="仿宋_GB2312"/>
          <w:sz w:val="24"/>
          <w:szCs w:val="24"/>
          <w:lang w:val="en-US" w:eastAsia="zh-CN"/>
        </w:rPr>
        <w:t>29.045</w:t>
      </w:r>
      <w:r>
        <w:rPr>
          <w:rFonts w:hint="eastAsia" w:ascii="仿宋" w:hAnsi="仿宋" w:eastAsia="仿宋" w:cs="仿宋_GB2312"/>
          <w:sz w:val="24"/>
          <w:szCs w:val="24"/>
        </w:rPr>
        <w:t>万元</w:t>
      </w:r>
    </w:p>
    <w:p>
      <w:pPr>
        <w:widowControl/>
        <w:shd w:val="clear" w:color="auto" w:fill="FFFFFF"/>
        <w:spacing w:line="440" w:lineRule="exact"/>
        <w:ind w:firstLine="354" w:firstLineChars="147"/>
        <w:jc w:val="left"/>
        <w:rPr>
          <w:rFonts w:ascii="黑体" w:hAnsi="黑体" w:eastAsia="黑体" w:cs="Arial"/>
          <w:b/>
          <w:color w:val="000000"/>
          <w:kern w:val="0"/>
          <w:sz w:val="24"/>
          <w:szCs w:val="24"/>
        </w:rPr>
      </w:pPr>
      <w:r>
        <w:rPr>
          <w:rFonts w:hint="eastAsia" w:ascii="黑体" w:hAnsi="黑体" w:eastAsia="黑体" w:cs="Arial"/>
          <w:b/>
          <w:color w:val="000000"/>
          <w:kern w:val="0"/>
          <w:sz w:val="24"/>
          <w:szCs w:val="24"/>
        </w:rPr>
        <w:t>二、</w:t>
      </w:r>
      <w:r>
        <w:rPr>
          <w:rFonts w:ascii="黑体" w:hAnsi="黑体" w:eastAsia="黑体" w:cs="Arial"/>
          <w:b/>
          <w:color w:val="000000"/>
          <w:kern w:val="0"/>
          <w:sz w:val="24"/>
          <w:szCs w:val="24"/>
        </w:rPr>
        <w:t>需要落实的政府采购政策</w:t>
      </w:r>
    </w:p>
    <w:p>
      <w:pPr>
        <w:widowControl/>
        <w:shd w:val="clear" w:color="auto" w:fill="FFFFFF"/>
        <w:spacing w:line="44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本项目落实节约能源、保护环境、扶持不发达地区和少数民族地区、促进中小企业、监狱企业发展等政府采购政策。（详见</w:t>
      </w:r>
      <w:r>
        <w:rPr>
          <w:rFonts w:hint="eastAsia" w:ascii="仿宋" w:hAnsi="仿宋" w:eastAsia="仿宋" w:cs="Arial"/>
          <w:color w:val="000000"/>
          <w:kern w:val="0"/>
          <w:sz w:val="24"/>
          <w:szCs w:val="24"/>
        </w:rPr>
        <w:t>谈判</w:t>
      </w:r>
      <w:r>
        <w:rPr>
          <w:rFonts w:ascii="仿宋" w:hAnsi="仿宋" w:eastAsia="仿宋" w:cs="Arial"/>
          <w:color w:val="000000"/>
          <w:kern w:val="0"/>
          <w:sz w:val="24"/>
          <w:szCs w:val="24"/>
        </w:rPr>
        <w:t>文件）</w:t>
      </w:r>
    </w:p>
    <w:p>
      <w:pPr>
        <w:widowControl/>
        <w:numPr>
          <w:ilvl w:val="0"/>
          <w:numId w:val="5"/>
        </w:numPr>
        <w:shd w:val="clear" w:color="auto" w:fill="FFFFFF"/>
        <w:spacing w:line="440" w:lineRule="exact"/>
        <w:ind w:firstLine="482"/>
        <w:jc w:val="left"/>
        <w:rPr>
          <w:rFonts w:ascii="黑体" w:hAnsi="黑体" w:eastAsia="黑体" w:cs="Arial"/>
          <w:b/>
          <w:color w:val="000000"/>
          <w:kern w:val="0"/>
          <w:sz w:val="24"/>
          <w:szCs w:val="24"/>
        </w:rPr>
      </w:pPr>
      <w:r>
        <w:rPr>
          <w:rFonts w:ascii="黑体" w:hAnsi="黑体" w:eastAsia="黑体" w:cs="Arial"/>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ascii="仿宋" w:hAnsi="仿宋" w:eastAsia="仿宋" w:cs="仿宋_GB2312"/>
          <w:sz w:val="24"/>
          <w:szCs w:val="24"/>
        </w:rPr>
      </w:pPr>
      <w:r>
        <w:rPr>
          <w:rFonts w:ascii="仿宋" w:hAnsi="仿宋" w:eastAsia="仿宋" w:cs="仿宋_GB2312"/>
          <w:sz w:val="24"/>
          <w:szCs w:val="24"/>
        </w:rPr>
        <w:t>符合《政府采购法》第二十二条之规定</w:t>
      </w:r>
      <w:r>
        <w:rPr>
          <w:rFonts w:hint="eastAsia" w:ascii="仿宋" w:hAnsi="仿宋" w:eastAsia="仿宋" w:cs="仿宋_GB2312"/>
          <w:sz w:val="24"/>
          <w:szCs w:val="24"/>
          <w:lang w:eastAsia="zh-CN"/>
        </w:rPr>
        <w:t>，具有独立法人资格及相应经营范围（以营业执照为准）；</w:t>
      </w:r>
    </w:p>
    <w:p>
      <w:pPr>
        <w:spacing w:line="44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en-US" w:eastAsia="zh-CN"/>
        </w:rPr>
        <w:t>2</w:t>
      </w:r>
      <w:r>
        <w:rPr>
          <w:rFonts w:hint="eastAsia" w:ascii="仿宋" w:hAnsi="仿宋" w:eastAsia="仿宋" w:cs="仿宋_GB2312"/>
          <w:sz w:val="24"/>
          <w:szCs w:val="24"/>
        </w:rPr>
        <w:t>、被委托人须是本单位职工，须提供公司为本人缴纳社会保险证明；</w:t>
      </w:r>
    </w:p>
    <w:p>
      <w:pPr>
        <w:spacing w:line="440" w:lineRule="exact"/>
        <w:ind w:firstLine="480" w:firstLineChars="200"/>
        <w:rPr>
          <w:rFonts w:ascii="黑体" w:hAnsi="黑体" w:eastAsia="黑体" w:cs="Arial"/>
          <w:b/>
          <w:color w:val="000000"/>
          <w:kern w:val="0"/>
          <w:sz w:val="24"/>
          <w:szCs w:val="24"/>
        </w:rPr>
      </w:pPr>
      <w:r>
        <w:rPr>
          <w:rFonts w:hint="eastAsia" w:ascii="仿宋" w:hAnsi="仿宋" w:eastAsia="仿宋" w:cs="仿宋_GB2312"/>
          <w:sz w:val="24"/>
          <w:szCs w:val="24"/>
          <w:lang w:val="en-US" w:eastAsia="zh-CN"/>
        </w:rPr>
        <w:t>3</w:t>
      </w:r>
      <w:r>
        <w:rPr>
          <w:rFonts w:hint="eastAsia" w:ascii="仿宋" w:hAnsi="仿宋" w:eastAsia="仿宋" w:cs="仿宋_GB2312"/>
          <w:sz w:val="24"/>
          <w:szCs w:val="24"/>
        </w:rPr>
        <w:t>、本项目不接受联合体投标。</w:t>
      </w:r>
    </w:p>
    <w:p>
      <w:pPr>
        <w:widowControl/>
        <w:shd w:val="clear" w:color="auto" w:fill="FFFFFF"/>
        <w:spacing w:line="440" w:lineRule="exact"/>
        <w:ind w:firstLine="482"/>
        <w:jc w:val="left"/>
        <w:rPr>
          <w:rFonts w:ascii="黑体" w:hAnsi="黑体" w:eastAsia="黑体" w:cs="Arial"/>
          <w:b/>
          <w:color w:val="000000"/>
          <w:kern w:val="0"/>
          <w:sz w:val="24"/>
          <w:szCs w:val="24"/>
        </w:rPr>
      </w:pPr>
      <w:r>
        <w:rPr>
          <w:rFonts w:ascii="黑体" w:hAnsi="黑体" w:eastAsia="黑体" w:cs="Arial"/>
          <w:b/>
          <w:color w:val="000000"/>
          <w:kern w:val="0"/>
          <w:sz w:val="24"/>
          <w:szCs w:val="24"/>
        </w:rPr>
        <w:t>四、获取</w:t>
      </w:r>
      <w:r>
        <w:rPr>
          <w:rFonts w:hint="eastAsia" w:ascii="黑体" w:hAnsi="黑体" w:eastAsia="黑体" w:cs="Arial"/>
          <w:b/>
          <w:color w:val="000000"/>
          <w:kern w:val="0"/>
          <w:sz w:val="24"/>
          <w:szCs w:val="24"/>
        </w:rPr>
        <w:t>谈判</w:t>
      </w:r>
      <w:r>
        <w:rPr>
          <w:rFonts w:ascii="黑体" w:hAnsi="黑体" w:eastAsia="黑体" w:cs="Arial"/>
          <w:b/>
          <w:color w:val="000000"/>
          <w:kern w:val="0"/>
          <w:sz w:val="24"/>
          <w:szCs w:val="24"/>
        </w:rPr>
        <w:t>文件的</w:t>
      </w:r>
      <w:r>
        <w:rPr>
          <w:rFonts w:hint="eastAsia" w:ascii="黑体" w:hAnsi="黑体" w:eastAsia="黑体" w:cs="Arial"/>
          <w:b/>
          <w:color w:val="000000"/>
          <w:kern w:val="0"/>
          <w:sz w:val="24"/>
          <w:szCs w:val="24"/>
        </w:rPr>
        <w:t>方式、时间、</w:t>
      </w:r>
      <w:r>
        <w:rPr>
          <w:rFonts w:ascii="黑体" w:hAnsi="黑体" w:eastAsia="黑体" w:cs="Arial"/>
          <w:b/>
          <w:color w:val="000000"/>
          <w:kern w:val="0"/>
          <w:sz w:val="24"/>
          <w:szCs w:val="24"/>
        </w:rPr>
        <w:t>地点</w:t>
      </w:r>
    </w:p>
    <w:p>
      <w:pPr>
        <w:wordWrap w:val="0"/>
        <w:topLinePunct/>
        <w:snapToGrid w:val="0"/>
        <w:spacing w:line="44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zh-CN"/>
        </w:rPr>
        <w:t>、持</w:t>
      </w:r>
      <w:r>
        <w:rPr>
          <w:rFonts w:hint="eastAsia" w:ascii="仿宋" w:hAnsi="仿宋" w:eastAsia="仿宋" w:cs="宋体"/>
          <w:sz w:val="24"/>
          <w:szCs w:val="24"/>
        </w:rPr>
        <w:t>CA</w:t>
      </w:r>
      <w:r>
        <w:rPr>
          <w:rFonts w:hint="eastAsia" w:ascii="仿宋" w:hAnsi="仿宋" w:eastAsia="仿宋" w:cs="宋体"/>
          <w:sz w:val="24"/>
          <w:szCs w:val="24"/>
          <w:lang w:val="zh-CN"/>
        </w:rPr>
        <w:t>数字认证证书</w:t>
      </w:r>
      <w:r>
        <w:rPr>
          <w:rFonts w:hint="eastAsia" w:ascii="仿宋" w:hAnsi="仿宋" w:eastAsia="仿宋" w:cs="宋体"/>
          <w:sz w:val="24"/>
          <w:szCs w:val="24"/>
        </w:rPr>
        <w:t>，</w:t>
      </w:r>
      <w:r>
        <w:rPr>
          <w:rFonts w:hint="eastAsia" w:ascii="仿宋" w:hAnsi="仿宋" w:eastAsia="仿宋" w:cs="宋体"/>
          <w:sz w:val="24"/>
          <w:szCs w:val="24"/>
          <w:lang w:val="zh-CN"/>
        </w:rPr>
        <w:t>登录</w:t>
      </w:r>
      <w:r>
        <w:rPr>
          <w:rFonts w:ascii="Calibri" w:hAnsi="Calibri" w:eastAsia="宋体" w:cs="Times New Roman"/>
          <w:sz w:val="24"/>
          <w:szCs w:val="24"/>
        </w:rPr>
        <w:fldChar w:fldCharType="begin"/>
      </w:r>
      <w:r>
        <w:rPr>
          <w:rFonts w:ascii="Calibri" w:hAnsi="Calibri" w:eastAsia="宋体" w:cs="Times New Roman"/>
          <w:sz w:val="24"/>
          <w:szCs w:val="24"/>
        </w:rPr>
        <w:instrText xml:space="preserve"> HYPERLINK "http://221.14.6.70:8088/ggzy/eps/public/RegistAllJcxx.html" </w:instrText>
      </w:r>
      <w:r>
        <w:rPr>
          <w:rFonts w:ascii="Calibri" w:hAnsi="Calibri" w:eastAsia="宋体" w:cs="Times New Roman"/>
          <w:sz w:val="24"/>
          <w:szCs w:val="24"/>
        </w:rPr>
        <w:fldChar w:fldCharType="separate"/>
      </w:r>
      <w:r>
        <w:rPr>
          <w:rFonts w:hint="eastAsia" w:ascii="仿宋" w:hAnsi="仿宋" w:eastAsia="仿宋" w:cs="宋体"/>
          <w:sz w:val="24"/>
          <w:szCs w:val="24"/>
        </w:rPr>
        <w:t>http://221.14.6.70:8088/ggzy/eps/public/RegistAllJcxx.html</w:t>
      </w:r>
      <w:r>
        <w:rPr>
          <w:rFonts w:hint="eastAsia" w:ascii="仿宋" w:hAnsi="仿宋" w:eastAsia="仿宋" w:cs="宋体"/>
          <w:sz w:val="24"/>
          <w:szCs w:val="24"/>
        </w:rPr>
        <w:fldChar w:fldCharType="end"/>
      </w:r>
      <w:r>
        <w:rPr>
          <w:rFonts w:hint="eastAsia" w:ascii="仿宋" w:hAnsi="仿宋" w:eastAsia="仿宋" w:cs="宋体"/>
          <w:sz w:val="24"/>
          <w:szCs w:val="24"/>
          <w:lang w:val="zh-CN"/>
        </w:rPr>
        <w:t>进行免费注册登记</w:t>
      </w:r>
      <w:r>
        <w:rPr>
          <w:rFonts w:hint="eastAsia" w:ascii="仿宋" w:hAnsi="仿宋" w:eastAsia="仿宋" w:cs="宋体"/>
          <w:sz w:val="24"/>
          <w:szCs w:val="24"/>
        </w:rPr>
        <w:t>（</w:t>
      </w:r>
      <w:r>
        <w:rPr>
          <w:rFonts w:hint="eastAsia" w:ascii="仿宋" w:hAnsi="仿宋" w:eastAsia="仿宋" w:cs="宋体"/>
          <w:sz w:val="24"/>
          <w:szCs w:val="24"/>
          <w:lang w:val="zh-CN"/>
        </w:rPr>
        <w:t>详见全国公共资源交易平台</w:t>
      </w:r>
      <w:r>
        <w:rPr>
          <w:rFonts w:hint="eastAsia" w:ascii="仿宋" w:hAnsi="仿宋" w:eastAsia="仿宋" w:cs="宋体"/>
          <w:sz w:val="24"/>
          <w:szCs w:val="24"/>
        </w:rPr>
        <w:t>（</w:t>
      </w:r>
      <w:r>
        <w:rPr>
          <w:rFonts w:hint="eastAsia" w:ascii="仿宋" w:hAnsi="仿宋" w:eastAsia="仿宋" w:cs="宋体"/>
          <w:sz w:val="24"/>
          <w:szCs w:val="24"/>
          <w:lang w:val="zh-CN"/>
        </w:rPr>
        <w:t>河南省</w:t>
      </w:r>
      <w:r>
        <w:rPr>
          <w:rFonts w:hint="eastAsia" w:ascii="仿宋" w:hAnsi="仿宋" w:eastAsia="仿宋" w:cs="宋体"/>
          <w:sz w:val="24"/>
          <w:szCs w:val="24"/>
        </w:rPr>
        <w:t>·</w:t>
      </w:r>
      <w:r>
        <w:rPr>
          <w:rFonts w:hint="eastAsia" w:ascii="仿宋" w:hAnsi="仿宋" w:eastAsia="仿宋" w:cs="宋体"/>
          <w:sz w:val="24"/>
          <w:szCs w:val="24"/>
          <w:lang w:val="zh-CN"/>
        </w:rPr>
        <w:t>许昌市</w:t>
      </w:r>
      <w:r>
        <w:rPr>
          <w:rFonts w:hint="eastAsia" w:ascii="仿宋" w:hAnsi="仿宋" w:eastAsia="仿宋" w:cs="宋体"/>
          <w:sz w:val="24"/>
          <w:szCs w:val="24"/>
        </w:rPr>
        <w:t>）“</w:t>
      </w:r>
      <w:r>
        <w:rPr>
          <w:rFonts w:hint="eastAsia" w:ascii="仿宋" w:hAnsi="仿宋" w:eastAsia="仿宋" w:cs="宋体"/>
          <w:sz w:val="24"/>
          <w:szCs w:val="24"/>
          <w:lang w:val="zh-CN"/>
        </w:rPr>
        <w:t>常见问题解答</w:t>
      </w:r>
      <w:r>
        <w:rPr>
          <w:rFonts w:hint="eastAsia" w:ascii="仿宋" w:hAnsi="仿宋" w:eastAsia="仿宋" w:cs="宋体"/>
          <w:sz w:val="24"/>
          <w:szCs w:val="24"/>
        </w:rPr>
        <w:t>-</w:t>
      </w:r>
      <w:r>
        <w:rPr>
          <w:rFonts w:hint="eastAsia" w:ascii="仿宋" w:hAnsi="仿宋" w:eastAsia="仿宋" w:cs="宋体"/>
          <w:sz w:val="24"/>
          <w:szCs w:val="24"/>
          <w:lang w:val="zh-CN"/>
        </w:rPr>
        <w:t>诚信库网上注册相关资料下载</w:t>
      </w:r>
      <w:r>
        <w:rPr>
          <w:rFonts w:hint="eastAsia" w:ascii="仿宋" w:hAnsi="仿宋" w:eastAsia="仿宋" w:cs="宋体"/>
          <w:sz w:val="24"/>
          <w:szCs w:val="24"/>
        </w:rPr>
        <w:t>”）；</w:t>
      </w:r>
    </w:p>
    <w:p>
      <w:pPr>
        <w:wordWrap w:val="0"/>
        <w:topLinePunct/>
        <w:autoSpaceDE w:val="0"/>
        <w:autoSpaceDN w:val="0"/>
        <w:adjustRightInd w:val="0"/>
        <w:snapToGrid w:val="0"/>
        <w:spacing w:line="440" w:lineRule="exact"/>
        <w:ind w:firstLine="480" w:firstLineChars="200"/>
        <w:rPr>
          <w:rFonts w:ascii="楷体" w:hAnsi="楷体" w:eastAsia="楷体"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zh-CN"/>
        </w:rPr>
        <w:t>、在投标截止时间前登录</w:t>
      </w:r>
      <w:r>
        <w:rPr>
          <w:rFonts w:ascii="Calibri" w:hAnsi="Calibri" w:eastAsia="宋体" w:cs="Times New Roman"/>
          <w:sz w:val="24"/>
          <w:szCs w:val="24"/>
        </w:rPr>
        <w:fldChar w:fldCharType="begin"/>
      </w:r>
      <w:r>
        <w:rPr>
          <w:rFonts w:ascii="Calibri" w:hAnsi="Calibri" w:eastAsia="宋体" w:cs="Times New Roman"/>
          <w:sz w:val="24"/>
          <w:szCs w:val="24"/>
        </w:rPr>
        <w:instrText xml:space="preserve"> HYPERLINK "http://221.14.6.70:8088/ggzy/" </w:instrText>
      </w:r>
      <w:r>
        <w:rPr>
          <w:rFonts w:ascii="Calibri" w:hAnsi="Calibri" w:eastAsia="宋体" w:cs="Times New Roman"/>
          <w:sz w:val="24"/>
          <w:szCs w:val="24"/>
        </w:rPr>
        <w:fldChar w:fldCharType="separate"/>
      </w:r>
      <w:r>
        <w:rPr>
          <w:rFonts w:hint="eastAsia" w:ascii="仿宋" w:hAnsi="仿宋" w:eastAsia="仿宋" w:cs="宋体"/>
          <w:sz w:val="24"/>
          <w:szCs w:val="24"/>
        </w:rPr>
        <w:t>http://g</w:t>
      </w:r>
      <w:r>
        <w:rPr>
          <w:rFonts w:hint="eastAsia" w:ascii="仿宋" w:hAnsi="仿宋" w:eastAsia="仿宋" w:cs="宋体"/>
          <w:sz w:val="24"/>
          <w:szCs w:val="24"/>
        </w:rPr>
        <w:fldChar w:fldCharType="end"/>
      </w:r>
      <w:r>
        <w:rPr>
          <w:rFonts w:hint="eastAsia" w:ascii="仿宋" w:hAnsi="仿宋" w:eastAsia="仿宋" w:cs="宋体"/>
          <w:sz w:val="24"/>
          <w:szCs w:val="24"/>
        </w:rPr>
        <w:t>gzy.xuchang.gov.cn，</w:t>
      </w:r>
      <w:r>
        <w:rPr>
          <w:rFonts w:hint="eastAsia" w:ascii="仿宋" w:hAnsi="仿宋" w:eastAsia="仿宋" w:cs="宋体"/>
          <w:sz w:val="24"/>
          <w:szCs w:val="24"/>
          <w:lang w:val="zh-CN"/>
        </w:rPr>
        <w:t>自行下载谈判文件</w:t>
      </w:r>
      <w:r>
        <w:rPr>
          <w:rFonts w:hint="eastAsia" w:ascii="仿宋" w:hAnsi="仿宋" w:eastAsia="仿宋" w:cs="宋体"/>
          <w:sz w:val="24"/>
          <w:szCs w:val="24"/>
        </w:rPr>
        <w:t>（</w:t>
      </w:r>
      <w:r>
        <w:rPr>
          <w:rFonts w:hint="eastAsia" w:ascii="仿宋" w:hAnsi="仿宋" w:eastAsia="仿宋" w:cs="宋体"/>
          <w:sz w:val="24"/>
          <w:szCs w:val="24"/>
          <w:lang w:val="zh-CN"/>
        </w:rPr>
        <w:t>详见全国公共资源交易平台</w:t>
      </w:r>
      <w:r>
        <w:rPr>
          <w:rFonts w:hint="eastAsia" w:ascii="仿宋" w:hAnsi="仿宋" w:eastAsia="仿宋" w:cs="宋体"/>
          <w:sz w:val="24"/>
          <w:szCs w:val="24"/>
        </w:rPr>
        <w:t>（</w:t>
      </w:r>
      <w:r>
        <w:rPr>
          <w:rFonts w:hint="eastAsia" w:ascii="仿宋" w:hAnsi="仿宋" w:eastAsia="仿宋" w:cs="宋体"/>
          <w:sz w:val="24"/>
          <w:szCs w:val="24"/>
          <w:lang w:val="zh-CN"/>
        </w:rPr>
        <w:t>河南省</w:t>
      </w:r>
      <w:r>
        <w:rPr>
          <w:rFonts w:hint="eastAsia" w:ascii="仿宋" w:hAnsi="仿宋" w:eastAsia="仿宋" w:cs="宋体"/>
          <w:sz w:val="24"/>
          <w:szCs w:val="24"/>
        </w:rPr>
        <w:t>·</w:t>
      </w:r>
      <w:r>
        <w:rPr>
          <w:rFonts w:hint="eastAsia" w:ascii="仿宋" w:hAnsi="仿宋" w:eastAsia="仿宋" w:cs="宋体"/>
          <w:sz w:val="24"/>
          <w:szCs w:val="24"/>
          <w:lang w:val="zh-CN"/>
        </w:rPr>
        <w:t>许昌市</w:t>
      </w:r>
      <w:r>
        <w:rPr>
          <w:rFonts w:hint="eastAsia" w:ascii="仿宋" w:hAnsi="仿宋" w:eastAsia="仿宋" w:cs="宋体"/>
          <w:sz w:val="24"/>
          <w:szCs w:val="24"/>
        </w:rPr>
        <w:t>）“</w:t>
      </w:r>
      <w:r>
        <w:rPr>
          <w:rFonts w:hint="eastAsia" w:ascii="仿宋" w:hAnsi="仿宋" w:eastAsia="仿宋" w:cs="宋体"/>
          <w:sz w:val="24"/>
          <w:szCs w:val="24"/>
          <w:lang w:val="zh-CN"/>
        </w:rPr>
        <w:t>常见问题解答</w:t>
      </w:r>
      <w:r>
        <w:rPr>
          <w:rFonts w:hint="eastAsia" w:ascii="仿宋" w:hAnsi="仿宋" w:eastAsia="仿宋" w:cs="宋体"/>
          <w:sz w:val="24"/>
          <w:szCs w:val="24"/>
        </w:rPr>
        <w:t>-</w:t>
      </w:r>
      <w:r>
        <w:rPr>
          <w:rFonts w:hint="eastAsia" w:ascii="仿宋" w:hAnsi="仿宋" w:eastAsia="仿宋" w:cs="宋体"/>
          <w:sz w:val="24"/>
          <w:szCs w:val="24"/>
          <w:lang w:val="zh-CN"/>
        </w:rPr>
        <w:t>交易系统操作手册</w:t>
      </w:r>
      <w:r>
        <w:rPr>
          <w:rFonts w:hint="eastAsia" w:ascii="仿宋" w:hAnsi="仿宋" w:eastAsia="仿宋" w:cs="宋体"/>
          <w:sz w:val="24"/>
          <w:szCs w:val="24"/>
        </w:rPr>
        <w:t>”）</w:t>
      </w:r>
      <w:r>
        <w:rPr>
          <w:rFonts w:hint="eastAsia" w:ascii="仿宋" w:hAnsi="仿宋" w:eastAsia="仿宋" w:cs="宋体"/>
          <w:sz w:val="24"/>
          <w:szCs w:val="24"/>
          <w:lang w:val="zh-CN"/>
        </w:rPr>
        <w:t>。</w:t>
      </w:r>
    </w:p>
    <w:p>
      <w:pPr>
        <w:spacing w:line="44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ind w:firstLine="640"/>
        <w:rPr>
          <w:rFonts w:ascii="仿宋" w:hAnsi="仿宋" w:eastAsia="仿宋" w:cs="仿宋_GB2312"/>
          <w:sz w:val="24"/>
          <w:szCs w:val="24"/>
        </w:rPr>
      </w:pPr>
      <w:r>
        <w:rPr>
          <w:rFonts w:hint="eastAsia" w:ascii="仿宋" w:hAnsi="仿宋" w:eastAsia="仿宋" w:cs="仿宋_GB2312"/>
          <w:sz w:val="24"/>
          <w:szCs w:val="24"/>
        </w:rPr>
        <w:t>4、谈判文件每份售价人民币300元（谈判现场现金收取），于递交投标文件时缴纳给采购代理机构，售后不退。</w:t>
      </w:r>
    </w:p>
    <w:p>
      <w:pPr>
        <w:widowControl/>
        <w:shd w:val="clear" w:color="auto" w:fill="FFFFFF"/>
        <w:spacing w:line="440" w:lineRule="exact"/>
        <w:ind w:firstLine="480" w:firstLineChars="200"/>
        <w:jc w:val="left"/>
        <w:rPr>
          <w:rFonts w:ascii="黑体" w:hAnsi="黑体" w:eastAsia="黑体" w:cs="Arial"/>
          <w:color w:val="000000"/>
          <w:kern w:val="0"/>
          <w:sz w:val="24"/>
          <w:szCs w:val="24"/>
        </w:rPr>
      </w:pPr>
      <w:r>
        <w:rPr>
          <w:rFonts w:ascii="黑体" w:hAnsi="黑体" w:eastAsia="黑体" w:cs="Arial"/>
          <w:color w:val="000000"/>
          <w:kern w:val="0"/>
          <w:sz w:val="24"/>
          <w:szCs w:val="24"/>
        </w:rPr>
        <w:t>五、</w:t>
      </w:r>
      <w:r>
        <w:rPr>
          <w:rFonts w:hint="eastAsia" w:ascii="黑体" w:hAnsi="黑体" w:eastAsia="黑体" w:cs="Arial"/>
          <w:color w:val="000000"/>
          <w:kern w:val="0"/>
          <w:sz w:val="24"/>
          <w:szCs w:val="24"/>
        </w:rPr>
        <w:t>谈判</w:t>
      </w:r>
      <w:r>
        <w:rPr>
          <w:rFonts w:ascii="黑体" w:hAnsi="黑体" w:eastAsia="黑体" w:cs="Arial"/>
          <w:color w:val="000000"/>
          <w:kern w:val="0"/>
          <w:sz w:val="24"/>
          <w:szCs w:val="24"/>
        </w:rPr>
        <w:t>截止时间、</w:t>
      </w:r>
      <w:r>
        <w:rPr>
          <w:rFonts w:hint="eastAsia" w:ascii="黑体" w:hAnsi="黑体" w:eastAsia="黑体" w:cs="Arial"/>
          <w:color w:val="000000"/>
          <w:kern w:val="0"/>
          <w:sz w:val="24"/>
          <w:szCs w:val="24"/>
        </w:rPr>
        <w:t>谈判</w:t>
      </w:r>
      <w:r>
        <w:rPr>
          <w:rFonts w:ascii="黑体" w:hAnsi="黑体" w:eastAsia="黑体" w:cs="Arial"/>
          <w:color w:val="000000"/>
          <w:kern w:val="0"/>
          <w:sz w:val="24"/>
          <w:szCs w:val="24"/>
        </w:rPr>
        <w:t>时间及地点：</w:t>
      </w:r>
    </w:p>
    <w:p>
      <w:pPr>
        <w:widowControl/>
        <w:shd w:val="clear" w:color="auto" w:fill="FFFFFF"/>
        <w:spacing w:line="440" w:lineRule="exact"/>
        <w:ind w:firstLine="480" w:firstLineChars="200"/>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1、谈判</w:t>
      </w:r>
      <w:r>
        <w:rPr>
          <w:rFonts w:ascii="仿宋" w:hAnsi="仿宋" w:eastAsia="仿宋" w:cs="Arial"/>
          <w:color w:val="000000"/>
          <w:kern w:val="0"/>
          <w:sz w:val="24"/>
          <w:szCs w:val="24"/>
        </w:rPr>
        <w:t>截止及</w:t>
      </w:r>
      <w:r>
        <w:rPr>
          <w:rFonts w:hint="eastAsia" w:ascii="仿宋" w:hAnsi="仿宋" w:eastAsia="仿宋" w:cs="Arial"/>
          <w:color w:val="000000"/>
          <w:kern w:val="0"/>
          <w:sz w:val="24"/>
          <w:szCs w:val="24"/>
        </w:rPr>
        <w:t>谈判</w:t>
      </w:r>
      <w:r>
        <w:rPr>
          <w:rFonts w:ascii="仿宋" w:hAnsi="仿宋" w:eastAsia="仿宋" w:cs="Arial"/>
          <w:color w:val="000000"/>
          <w:kern w:val="0"/>
          <w:sz w:val="24"/>
          <w:szCs w:val="24"/>
        </w:rPr>
        <w:t>时间：</w:t>
      </w:r>
      <w:r>
        <w:rPr>
          <w:rFonts w:hint="eastAsia" w:ascii="仿宋" w:hAnsi="仿宋" w:eastAsia="仿宋" w:cs="Times New Roman"/>
          <w:color w:val="000000"/>
          <w:kern w:val="0"/>
          <w:sz w:val="24"/>
          <w:szCs w:val="24"/>
        </w:rPr>
        <w:t>20</w:t>
      </w:r>
      <w:r>
        <w:rPr>
          <w:rFonts w:hint="eastAsia" w:ascii="仿宋" w:hAnsi="仿宋" w:eastAsia="仿宋" w:cs="Times New Roman"/>
          <w:color w:val="000000"/>
          <w:kern w:val="0"/>
          <w:sz w:val="24"/>
          <w:szCs w:val="24"/>
          <w:lang w:val="en-US" w:eastAsia="zh-CN"/>
        </w:rPr>
        <w:t>20</w:t>
      </w:r>
      <w:r>
        <w:rPr>
          <w:rFonts w:ascii="仿宋" w:hAnsi="仿宋" w:eastAsia="仿宋" w:cs="Arial"/>
          <w:color w:val="000000"/>
          <w:kern w:val="0"/>
          <w:sz w:val="24"/>
          <w:szCs w:val="24"/>
        </w:rPr>
        <w:t>年</w:t>
      </w:r>
      <w:r>
        <w:rPr>
          <w:rFonts w:hint="eastAsia" w:ascii="仿宋" w:hAnsi="仿宋" w:eastAsia="仿宋" w:cs="Arial"/>
          <w:color w:val="000000"/>
          <w:kern w:val="0"/>
          <w:sz w:val="24"/>
          <w:szCs w:val="24"/>
        </w:rPr>
        <w:t xml:space="preserve"> </w:t>
      </w:r>
      <w:r>
        <w:rPr>
          <w:rFonts w:hint="eastAsia" w:ascii="仿宋" w:hAnsi="仿宋" w:eastAsia="仿宋" w:cs="Arial"/>
          <w:color w:val="000000"/>
          <w:kern w:val="0"/>
          <w:sz w:val="24"/>
          <w:szCs w:val="24"/>
          <w:lang w:val="en-US" w:eastAsia="zh-CN"/>
        </w:rPr>
        <w:t>1</w:t>
      </w:r>
      <w:r>
        <w:rPr>
          <w:rFonts w:ascii="仿宋" w:hAnsi="仿宋" w:eastAsia="仿宋" w:cs="Arial"/>
          <w:color w:val="000000"/>
          <w:kern w:val="0"/>
          <w:sz w:val="24"/>
          <w:szCs w:val="24"/>
        </w:rPr>
        <w:t>月</w:t>
      </w:r>
      <w:r>
        <w:rPr>
          <w:rFonts w:hint="eastAsia" w:ascii="仿宋" w:hAnsi="仿宋" w:eastAsia="仿宋" w:cs="Arial"/>
          <w:color w:val="000000"/>
          <w:kern w:val="0"/>
          <w:sz w:val="24"/>
          <w:szCs w:val="24"/>
          <w:lang w:val="en-US" w:eastAsia="zh-CN"/>
        </w:rPr>
        <w:t>20</w:t>
      </w:r>
      <w:r>
        <w:rPr>
          <w:rFonts w:ascii="仿宋" w:hAnsi="仿宋" w:eastAsia="仿宋" w:cs="Arial"/>
          <w:color w:val="000000"/>
          <w:kern w:val="0"/>
          <w:sz w:val="24"/>
          <w:szCs w:val="24"/>
        </w:rPr>
        <w:t>日</w:t>
      </w:r>
      <w:r>
        <w:rPr>
          <w:rFonts w:hint="eastAsia" w:ascii="仿宋" w:hAnsi="仿宋" w:eastAsia="仿宋" w:cs="Arial"/>
          <w:color w:val="000000"/>
          <w:kern w:val="0"/>
          <w:sz w:val="24"/>
          <w:szCs w:val="24"/>
        </w:rPr>
        <w:t xml:space="preserve"> </w:t>
      </w:r>
      <w:r>
        <w:rPr>
          <w:rFonts w:hint="eastAsia" w:ascii="仿宋" w:hAnsi="仿宋" w:eastAsia="仿宋" w:cs="Arial"/>
          <w:color w:val="000000"/>
          <w:kern w:val="0"/>
          <w:sz w:val="24"/>
          <w:szCs w:val="24"/>
          <w:lang w:val="en-US" w:eastAsia="zh-CN"/>
        </w:rPr>
        <w:t>9</w:t>
      </w:r>
      <w:r>
        <w:rPr>
          <w:rFonts w:hint="eastAsia" w:ascii="仿宋" w:hAnsi="仿宋" w:eastAsia="仿宋" w:cs="Arial"/>
          <w:color w:val="000000"/>
          <w:kern w:val="0"/>
          <w:sz w:val="24"/>
          <w:szCs w:val="24"/>
        </w:rPr>
        <w:t>：</w:t>
      </w:r>
      <w:r>
        <w:rPr>
          <w:rFonts w:hint="eastAsia" w:ascii="仿宋" w:hAnsi="仿宋" w:eastAsia="仿宋" w:cs="Arial"/>
          <w:color w:val="000000"/>
          <w:kern w:val="0"/>
          <w:sz w:val="24"/>
          <w:szCs w:val="24"/>
          <w:lang w:val="en-US" w:eastAsia="zh-CN"/>
        </w:rPr>
        <w:t>0</w:t>
      </w:r>
      <w:r>
        <w:rPr>
          <w:rFonts w:hint="eastAsia" w:ascii="仿宋" w:hAnsi="仿宋" w:eastAsia="仿宋" w:cs="Arial"/>
          <w:color w:val="000000"/>
          <w:kern w:val="0"/>
          <w:sz w:val="24"/>
          <w:szCs w:val="24"/>
        </w:rPr>
        <w:t>0</w:t>
      </w:r>
      <w:r>
        <w:rPr>
          <w:rFonts w:ascii="仿宋" w:hAnsi="仿宋" w:eastAsia="仿宋" w:cs="Arial"/>
          <w:color w:val="000000"/>
          <w:kern w:val="0"/>
          <w:sz w:val="24"/>
          <w:szCs w:val="24"/>
        </w:rPr>
        <w:t>（北京时间），逾期送达或不符合规定的投标文件不予接受。</w:t>
      </w:r>
    </w:p>
    <w:p>
      <w:pPr>
        <w:widowControl/>
        <w:shd w:val="clear" w:color="auto" w:fill="FFFFFF"/>
        <w:spacing w:line="440" w:lineRule="exact"/>
        <w:ind w:firstLine="480" w:firstLineChars="200"/>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2、谈判</w:t>
      </w:r>
      <w:r>
        <w:rPr>
          <w:rFonts w:ascii="仿宋" w:hAnsi="仿宋" w:eastAsia="仿宋" w:cs="Arial"/>
          <w:color w:val="000000"/>
          <w:kern w:val="0"/>
          <w:sz w:val="24"/>
          <w:szCs w:val="24"/>
        </w:rPr>
        <w:t>地点：</w:t>
      </w:r>
      <w:r>
        <w:rPr>
          <w:rFonts w:hint="eastAsia" w:ascii="仿宋" w:hAnsi="仿宋" w:eastAsia="仿宋" w:cs="仿宋_GB2312"/>
          <w:sz w:val="24"/>
          <w:szCs w:val="24"/>
        </w:rPr>
        <w:t>禹州市公共资源交易中心第</w:t>
      </w:r>
      <w:r>
        <w:rPr>
          <w:rFonts w:hint="eastAsia" w:ascii="仿宋" w:hAnsi="仿宋" w:eastAsia="仿宋" w:cs="仿宋_GB2312"/>
          <w:sz w:val="24"/>
          <w:szCs w:val="24"/>
          <w:lang w:eastAsia="zh-CN"/>
        </w:rPr>
        <w:t>二</w:t>
      </w:r>
      <w:r>
        <w:rPr>
          <w:rFonts w:hint="eastAsia" w:ascii="仿宋" w:hAnsi="仿宋" w:eastAsia="仿宋" w:cs="仿宋_GB2312"/>
          <w:sz w:val="24"/>
          <w:szCs w:val="24"/>
        </w:rPr>
        <w:t>开标室（禹州市</w:t>
      </w:r>
      <w:r>
        <w:rPr>
          <w:rFonts w:hint="eastAsia" w:ascii="仿宋" w:hAnsi="仿宋" w:eastAsia="仿宋" w:cs="Arial"/>
          <w:color w:val="000000"/>
          <w:kern w:val="0"/>
          <w:sz w:val="24"/>
          <w:szCs w:val="24"/>
        </w:rPr>
        <w:t>行政服务中心楼9楼）</w:t>
      </w:r>
      <w:r>
        <w:rPr>
          <w:rFonts w:ascii="仿宋" w:hAnsi="仿宋" w:eastAsia="仿宋" w:cs="Arial"/>
          <w:color w:val="000000"/>
          <w:kern w:val="0"/>
          <w:sz w:val="24"/>
          <w:szCs w:val="24"/>
        </w:rPr>
        <w:t xml:space="preserve"> </w:t>
      </w:r>
    </w:p>
    <w:p>
      <w:pPr>
        <w:spacing w:line="4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地址：禹州市行政服务中心楼917房间</w:t>
      </w:r>
    </w:p>
    <w:p>
      <w:pPr>
        <w:widowControl/>
        <w:shd w:val="clear" w:color="auto" w:fill="FFFFFF"/>
        <w:spacing w:line="44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禹州市公共资源交易中心</w:t>
      </w:r>
    </w:p>
    <w:p>
      <w:pPr>
        <w:widowControl/>
        <w:numPr>
          <w:ilvl w:val="0"/>
          <w:numId w:val="0"/>
        </w:numPr>
        <w:shd w:val="clear" w:color="auto" w:fill="FFFFFF"/>
        <w:spacing w:line="440" w:lineRule="exact"/>
        <w:ind w:firstLine="480" w:firstLineChars="20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行政中心楼</w:t>
      </w:r>
      <w:r>
        <w:rPr>
          <w:rFonts w:hint="eastAsia" w:ascii="仿宋" w:hAnsi="仿宋" w:eastAsia="仿宋" w:cs="仿宋"/>
          <w:color w:val="000000"/>
          <w:kern w:val="0"/>
          <w:sz w:val="24"/>
          <w:szCs w:val="24"/>
          <w:lang w:val="en-US" w:eastAsia="zh-CN"/>
        </w:rPr>
        <w:t>9楼</w:t>
      </w:r>
    </w:p>
    <w:p>
      <w:pPr>
        <w:widowControl/>
        <w:shd w:val="clear" w:color="auto" w:fill="FFFFFF"/>
        <w:spacing w:line="440" w:lineRule="exact"/>
        <w:ind w:firstLine="641"/>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连</w:t>
      </w:r>
      <w:r>
        <w:rPr>
          <w:rFonts w:hint="eastAsia" w:ascii="仿宋" w:hAnsi="仿宋" w:eastAsia="仿宋" w:cs="仿宋"/>
          <w:color w:val="000000"/>
          <w:kern w:val="0"/>
          <w:sz w:val="24"/>
          <w:szCs w:val="24"/>
        </w:rPr>
        <w:t>先生   联系电话：</w:t>
      </w:r>
      <w:r>
        <w:rPr>
          <w:rFonts w:hint="eastAsia" w:ascii="仿宋" w:hAnsi="仿宋" w:eastAsia="仿宋" w:cs="仿宋"/>
          <w:color w:val="000000"/>
          <w:kern w:val="0"/>
          <w:sz w:val="24"/>
          <w:szCs w:val="24"/>
          <w:lang w:val="en-US" w:eastAsia="zh-CN"/>
        </w:rPr>
        <w:t>0374-2076770</w:t>
      </w:r>
    </w:p>
    <w:p>
      <w:pPr>
        <w:spacing w:line="440" w:lineRule="exact"/>
        <w:ind w:firstLine="4080" w:firstLineChars="1700"/>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overflowPunct/>
        <w:bidi w:val="0"/>
        <w:spacing w:line="440" w:lineRule="exact"/>
        <w:ind w:firstLine="480" w:firstLineChars="200"/>
        <w:jc w:val="righ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9"/>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r>
        <w:rPr>
          <w:rFonts w:hint="eastAsia" w:ascii="新宋体" w:hAnsi="新宋体" w:eastAsia="新宋体" w:cs="新宋体"/>
          <w:b w:val="0"/>
          <w:bCs w:val="0"/>
          <w:color w:val="000000"/>
          <w:sz w:val="24"/>
          <w:szCs w:val="24"/>
          <w:shd w:val="clear" w:color="auto" w:fill="FFFFFF"/>
          <w:lang w:eastAsia="zh-CN"/>
        </w:rPr>
        <w:t>实现数据存储。</w:t>
      </w:r>
    </w:p>
    <w:p>
      <w:pPr>
        <w:widowControl/>
        <w:numPr>
          <w:ilvl w:val="0"/>
          <w:numId w:val="9"/>
        </w:numPr>
        <w:spacing w:line="500" w:lineRule="exact"/>
        <w:ind w:left="0" w:leftChars="0" w:firstLine="482" w:firstLineChars="200"/>
        <w:jc w:val="left"/>
        <w:rPr>
          <w:rFonts w:hint="eastAsia"/>
        </w:rPr>
      </w:pPr>
      <w:r>
        <w:rPr>
          <w:rFonts w:hint="eastAsia" w:ascii="新宋体" w:hAnsi="新宋体" w:eastAsia="新宋体" w:cs="新宋体"/>
          <w:b/>
          <w:bCs/>
          <w:color w:val="000000"/>
          <w:sz w:val="24"/>
          <w:szCs w:val="24"/>
          <w:shd w:val="clear" w:color="auto" w:fill="FFFFFF"/>
          <w:lang w:eastAsia="zh-CN"/>
        </w:rPr>
        <w:t>采购内容：</w:t>
      </w:r>
    </w:p>
    <w:tbl>
      <w:tblPr>
        <w:tblStyle w:val="23"/>
        <w:tblW w:w="8900" w:type="dxa"/>
        <w:tblInd w:w="0" w:type="dxa"/>
        <w:shd w:val="clear" w:color="auto" w:fill="auto"/>
        <w:tblLayout w:type="fixed"/>
        <w:tblCellMar>
          <w:top w:w="0" w:type="dxa"/>
          <w:left w:w="0" w:type="dxa"/>
          <w:bottom w:w="0" w:type="dxa"/>
          <w:right w:w="0" w:type="dxa"/>
        </w:tblCellMar>
      </w:tblPr>
      <w:tblGrid>
        <w:gridCol w:w="549"/>
        <w:gridCol w:w="1022"/>
        <w:gridCol w:w="6214"/>
        <w:gridCol w:w="556"/>
        <w:gridCol w:w="559"/>
      </w:tblGrid>
      <w:tr>
        <w:tblPrEx>
          <w:shd w:val="clear" w:color="auto" w:fill="auto"/>
          <w:tblLayout w:type="fixed"/>
          <w:tblCellMar>
            <w:top w:w="0" w:type="dxa"/>
            <w:left w:w="0" w:type="dxa"/>
            <w:bottom w:w="0" w:type="dxa"/>
            <w:right w:w="0" w:type="dxa"/>
          </w:tblCellMar>
        </w:tblPrEx>
        <w:trPr>
          <w:trHeight w:val="531"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 称</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技术参数</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 位</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 量</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en-US" w:eastAsia="zh-CN"/>
              </w:rPr>
              <w:t>户内全彩                              小间距LED屏</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规格P2.5室内表贴节能全彩LED屏</w:t>
            </w:r>
            <w:r>
              <w:rPr>
                <w:rFonts w:hint="eastAsia" w:ascii="宋体" w:hAnsi="宋体" w:eastAsia="宋体" w:cs="宋体"/>
                <w:bCs/>
                <w:color w:val="auto"/>
                <w:kern w:val="0"/>
                <w:sz w:val="24"/>
                <w:szCs w:val="24"/>
                <w:lang w:val="zh-CN" w:eastAsia="zh-CN"/>
              </w:rPr>
              <w:t>；</w:t>
            </w:r>
            <w:r>
              <w:rPr>
                <w:rFonts w:hint="eastAsia" w:ascii="宋体" w:hAnsi="宋体" w:eastAsia="宋体" w:cs="宋体"/>
                <w:bCs/>
                <w:color w:val="auto"/>
                <w:kern w:val="0"/>
                <w:sz w:val="24"/>
                <w:szCs w:val="24"/>
                <w:lang w:val="zh-CN" w:eastAsia="zh-CN"/>
              </w:rPr>
              <w:br w:type="textWrapping"/>
            </w:r>
            <w:r>
              <w:rPr>
                <w:rFonts w:hint="eastAsia" w:ascii="宋体" w:hAnsi="宋体" w:eastAsia="宋体" w:cs="宋体"/>
                <w:bCs/>
                <w:color w:val="auto"/>
                <w:kern w:val="0"/>
                <w:sz w:val="24"/>
                <w:szCs w:val="24"/>
                <w:lang w:val="zh-CN"/>
              </w:rPr>
              <w:t>★像数点间距</w:t>
            </w:r>
            <w:r>
              <w:rPr>
                <w:rFonts w:hint="eastAsia" w:ascii="宋体" w:hAnsi="宋体" w:eastAsia="宋体" w:cs="宋体"/>
                <w:bCs/>
                <w:color w:val="auto"/>
                <w:kern w:val="0"/>
                <w:sz w:val="24"/>
                <w:szCs w:val="24"/>
                <w:lang w:val="en-US" w:eastAsia="zh-CN"/>
              </w:rPr>
              <w:t>/像素中心距精准度</w:t>
            </w:r>
            <w:r>
              <w:rPr>
                <w:rFonts w:hint="eastAsia" w:ascii="宋体" w:hAnsi="宋体" w:eastAsia="宋体" w:cs="宋体"/>
                <w:bCs/>
                <w:color w:val="auto"/>
                <w:kern w:val="0"/>
                <w:sz w:val="24"/>
                <w:szCs w:val="24"/>
                <w:lang w:val="zh-CN"/>
              </w:rPr>
              <w:t>：≤2.5mm；</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像素密度：160000Dots/㎡；像素构成：1R1G1B；</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结构特点：灯驱合一；</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单元板分辨率：128*64=8192Dots；</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w:t>
            </w:r>
            <w:r>
              <w:rPr>
                <w:rFonts w:hint="eastAsia" w:ascii="宋体" w:hAnsi="宋体" w:eastAsia="宋体" w:cs="宋体"/>
                <w:bCs/>
                <w:color w:val="auto"/>
                <w:kern w:val="0"/>
                <w:sz w:val="24"/>
                <w:szCs w:val="24"/>
                <w:lang w:val="en-US" w:eastAsia="zh-CN"/>
              </w:rPr>
              <w:t>最大亮度：</w:t>
            </w:r>
            <w:r>
              <w:rPr>
                <w:rFonts w:hint="eastAsia" w:ascii="宋体" w:hAnsi="宋体" w:eastAsia="宋体" w:cs="宋体"/>
                <w:bCs/>
                <w:color w:val="auto"/>
                <w:kern w:val="0"/>
                <w:sz w:val="24"/>
                <w:szCs w:val="24"/>
                <w:lang w:val="zh-CN"/>
              </w:rPr>
              <w:t>≥</w:t>
            </w:r>
            <w:r>
              <w:rPr>
                <w:rFonts w:hint="eastAsia" w:ascii="宋体" w:hAnsi="宋体" w:eastAsia="宋体" w:cs="宋体"/>
                <w:bCs/>
                <w:color w:val="auto"/>
                <w:kern w:val="0"/>
                <w:sz w:val="24"/>
                <w:szCs w:val="24"/>
                <w:lang w:val="en-US" w:eastAsia="zh-CN"/>
              </w:rPr>
              <w:t>600cd/m²；</w:t>
            </w:r>
            <w:r>
              <w:rPr>
                <w:rFonts w:hint="eastAsia" w:ascii="宋体" w:hAnsi="宋体" w:eastAsia="宋体" w:cs="宋体"/>
                <w:bCs/>
                <w:color w:val="auto"/>
                <w:kern w:val="0"/>
                <w:sz w:val="24"/>
                <w:szCs w:val="24"/>
                <w:lang w:val="en-US" w:eastAsia="zh-CN"/>
              </w:rPr>
              <w:br w:type="textWrapping"/>
            </w:r>
            <w:r>
              <w:rPr>
                <w:rFonts w:hint="eastAsia" w:ascii="宋体" w:hAnsi="宋体" w:eastAsia="宋体" w:cs="宋体"/>
                <w:bCs/>
                <w:color w:val="auto"/>
                <w:kern w:val="0"/>
                <w:sz w:val="24"/>
                <w:szCs w:val="24"/>
                <w:lang w:val="zh-CN"/>
              </w:rPr>
              <w:t>★</w:t>
            </w:r>
            <w:r>
              <w:rPr>
                <w:rFonts w:hint="eastAsia" w:ascii="宋体" w:hAnsi="宋体" w:eastAsia="宋体" w:cs="宋体"/>
                <w:bCs/>
                <w:color w:val="auto"/>
                <w:kern w:val="0"/>
                <w:sz w:val="24"/>
                <w:szCs w:val="24"/>
                <w:lang w:val="en-US" w:eastAsia="zh-CN"/>
              </w:rPr>
              <w:t>最高对比度：</w:t>
            </w:r>
            <w:r>
              <w:rPr>
                <w:rFonts w:hint="eastAsia" w:ascii="宋体" w:hAnsi="宋体" w:eastAsia="宋体" w:cs="宋体"/>
                <w:bCs/>
                <w:color w:val="auto"/>
                <w:kern w:val="0"/>
                <w:sz w:val="24"/>
                <w:szCs w:val="24"/>
                <w:lang w:val="zh-CN"/>
              </w:rPr>
              <w:t>≥</w:t>
            </w:r>
            <w:r>
              <w:rPr>
                <w:rFonts w:hint="eastAsia" w:ascii="宋体" w:hAnsi="宋体" w:eastAsia="宋体" w:cs="宋体"/>
                <w:bCs/>
                <w:color w:val="auto"/>
                <w:kern w:val="0"/>
                <w:sz w:val="24"/>
                <w:szCs w:val="24"/>
                <w:lang w:val="en-US" w:eastAsia="zh-CN"/>
              </w:rPr>
              <w:t>5000:1；</w:t>
            </w:r>
            <w:r>
              <w:rPr>
                <w:rFonts w:hint="eastAsia" w:ascii="宋体" w:hAnsi="宋体" w:eastAsia="宋体" w:cs="宋体"/>
                <w:bCs/>
                <w:color w:val="auto"/>
                <w:kern w:val="0"/>
                <w:sz w:val="24"/>
                <w:szCs w:val="24"/>
                <w:lang w:val="zh-CN"/>
              </w:rPr>
              <w:br w:type="textWrapping"/>
            </w:r>
            <w:r>
              <w:rPr>
                <w:rFonts w:hint="eastAsia" w:ascii="宋体" w:hAnsi="宋体" w:eastAsia="宋体" w:cs="宋体"/>
                <w:bCs/>
                <w:color w:val="auto"/>
                <w:kern w:val="0"/>
                <w:sz w:val="24"/>
                <w:szCs w:val="24"/>
                <w:lang w:val="zh-CN"/>
              </w:rPr>
              <w:t>驱动方式：1/32恒流驱动；</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zh-CN"/>
              </w:rPr>
              <w:t>★亮度均匀性：</w:t>
            </w:r>
            <w:r>
              <w:rPr>
                <w:rFonts w:hint="eastAsia" w:ascii="宋体" w:hAnsi="宋体" w:eastAsia="宋体" w:cs="宋体"/>
                <w:bCs/>
                <w:color w:val="auto"/>
                <w:kern w:val="0"/>
                <w:sz w:val="24"/>
                <w:szCs w:val="24"/>
                <w:lang w:val="zh-CN"/>
              </w:rPr>
              <w:t>≥</w:t>
            </w:r>
            <w:r>
              <w:rPr>
                <w:rFonts w:hint="eastAsia" w:ascii="宋体" w:hAnsi="宋体" w:eastAsia="宋体" w:cs="宋体"/>
                <w:bCs/>
                <w:color w:val="auto"/>
                <w:kern w:val="0"/>
                <w:sz w:val="24"/>
                <w:szCs w:val="24"/>
                <w:lang w:val="en-US" w:eastAsia="zh-CN"/>
              </w:rPr>
              <w:t>95%</w:t>
            </w:r>
            <w:r>
              <w:rPr>
                <w:rFonts w:hint="eastAsia" w:ascii="宋体" w:hAnsi="宋体" w:eastAsia="宋体" w:cs="宋体"/>
                <w:bCs/>
                <w:color w:val="auto"/>
                <w:kern w:val="0"/>
                <w:sz w:val="24"/>
                <w:szCs w:val="24"/>
                <w:lang w:val="zh-CN"/>
              </w:rPr>
              <w:t>；</w:t>
            </w:r>
            <w:r>
              <w:rPr>
                <w:rFonts w:hint="eastAsia" w:ascii="宋体" w:hAnsi="宋体" w:eastAsia="宋体" w:cs="宋体"/>
                <w:bCs/>
                <w:color w:val="auto"/>
                <w:kern w:val="0"/>
                <w:sz w:val="24"/>
                <w:szCs w:val="24"/>
                <w:lang w:val="zh-CN"/>
              </w:rPr>
              <w:br w:type="textWrapping"/>
            </w:r>
            <w:r>
              <w:rPr>
                <w:rFonts w:hint="eastAsia" w:ascii="宋体" w:hAnsi="宋体" w:eastAsia="宋体" w:cs="宋体"/>
                <w:bCs/>
                <w:color w:val="auto"/>
                <w:kern w:val="0"/>
                <w:sz w:val="24"/>
                <w:szCs w:val="24"/>
                <w:lang w:val="zh-CN"/>
              </w:rPr>
              <w:t>★</w:t>
            </w:r>
            <w:r>
              <w:rPr>
                <w:rFonts w:hint="eastAsia" w:ascii="宋体" w:hAnsi="宋体" w:eastAsia="宋体" w:cs="宋体"/>
                <w:bCs/>
                <w:color w:val="auto"/>
                <w:kern w:val="0"/>
                <w:sz w:val="24"/>
                <w:szCs w:val="24"/>
                <w:lang w:val="en-US" w:eastAsia="zh-CN"/>
              </w:rPr>
              <w:t>平整度：≤0.2mm；</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屏幕水平视角：≥140度；屏幕垂直视角：≥130度；最佳</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灰度等级：红、绿、蓝各12-14bits；</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显示颜色：43980亿种；换帧频率：≥60帧/秒；刷新频率：≥1920Hz；</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eastAsia="zh-CN"/>
              </w:rPr>
            </w:pPr>
            <w:r>
              <w:rPr>
                <w:rFonts w:hint="eastAsia" w:ascii="宋体" w:hAnsi="宋体" w:eastAsia="宋体" w:cs="宋体"/>
                <w:bCs/>
                <w:color w:val="auto"/>
                <w:kern w:val="0"/>
                <w:sz w:val="24"/>
                <w:szCs w:val="24"/>
                <w:lang w:val="zh-CN"/>
              </w:rPr>
              <w:t>★色温</w:t>
            </w:r>
            <w:r>
              <w:rPr>
                <w:rFonts w:hint="eastAsia" w:ascii="宋体" w:hAnsi="宋体" w:eastAsia="宋体" w:cs="宋体"/>
                <w:bCs/>
                <w:color w:val="auto"/>
                <w:kern w:val="0"/>
                <w:sz w:val="24"/>
                <w:szCs w:val="24"/>
                <w:lang w:val="zh-CN" w:eastAsia="zh-CN"/>
              </w:rPr>
              <w:t>：</w:t>
            </w:r>
            <w:r>
              <w:rPr>
                <w:rFonts w:hint="eastAsia" w:ascii="宋体" w:hAnsi="宋体" w:eastAsia="宋体" w:cs="宋体"/>
                <w:bCs/>
                <w:color w:val="auto"/>
                <w:kern w:val="0"/>
                <w:sz w:val="24"/>
                <w:szCs w:val="24"/>
                <w:lang w:val="zh-CN"/>
              </w:rPr>
              <w:t>3000K-</w:t>
            </w:r>
            <w:r>
              <w:rPr>
                <w:rFonts w:hint="eastAsia" w:ascii="宋体" w:hAnsi="宋体" w:eastAsia="宋体" w:cs="宋体"/>
                <w:bCs/>
                <w:color w:val="auto"/>
                <w:kern w:val="0"/>
                <w:sz w:val="24"/>
                <w:szCs w:val="24"/>
                <w:lang w:val="en-US" w:eastAsia="zh-CN"/>
              </w:rPr>
              <w:t>9300</w:t>
            </w:r>
            <w:r>
              <w:rPr>
                <w:rFonts w:hint="eastAsia" w:ascii="宋体" w:hAnsi="宋体" w:eastAsia="宋体" w:cs="宋体"/>
                <w:bCs/>
                <w:color w:val="auto"/>
                <w:kern w:val="0"/>
                <w:sz w:val="24"/>
                <w:szCs w:val="24"/>
                <w:lang w:val="zh-CN"/>
              </w:rPr>
              <w:t>K可调</w:t>
            </w:r>
            <w:r>
              <w:rPr>
                <w:rFonts w:hint="eastAsia" w:ascii="宋体" w:hAnsi="宋体" w:eastAsia="宋体" w:cs="宋体"/>
                <w:bCs/>
                <w:color w:val="auto"/>
                <w:kern w:val="0"/>
                <w:sz w:val="24"/>
                <w:szCs w:val="24"/>
                <w:lang w:val="zh-CN" w:eastAsia="zh-CN"/>
              </w:rPr>
              <w:t>；</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单元板带有数据自动校正功能；</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控制方式：计算机控制，逐点一一对应，视频同步，实时显示；亮度调节：256级手动/自动；</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eastAsia="zh-CN"/>
              </w:rPr>
            </w:pPr>
            <w:r>
              <w:rPr>
                <w:rFonts w:hint="eastAsia" w:ascii="宋体" w:hAnsi="宋体" w:eastAsia="宋体" w:cs="宋体"/>
                <w:bCs/>
                <w:color w:val="auto"/>
                <w:kern w:val="0"/>
                <w:sz w:val="24"/>
                <w:szCs w:val="24"/>
                <w:lang w:val="zh-CN"/>
              </w:rPr>
              <w:t>为确保产品稳定，及长期使用，防护等级需达到IP50</w:t>
            </w:r>
            <w:r>
              <w:rPr>
                <w:rFonts w:hint="eastAsia" w:ascii="宋体" w:hAnsi="宋体" w:eastAsia="宋体" w:cs="宋体"/>
                <w:bCs/>
                <w:color w:val="auto"/>
                <w:kern w:val="0"/>
                <w:sz w:val="24"/>
                <w:szCs w:val="24"/>
                <w:lang w:val="zh-CN" w:eastAsia="zh-CN"/>
              </w:rPr>
              <w:t>；</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输入信号：DVI/VGA，视频(多种制式)RG</w:t>
            </w:r>
            <w:r>
              <w:rPr>
                <w:rFonts w:hint="eastAsia" w:ascii="宋体" w:hAnsi="宋体" w:eastAsia="宋体" w:cs="宋体"/>
                <w:bCs/>
                <w:color w:val="auto"/>
                <w:kern w:val="0"/>
                <w:sz w:val="24"/>
                <w:szCs w:val="24"/>
                <w:lang w:val="zh-CN"/>
              </w:rPr>
              <w:t xml:space="preserve">BHV、复合视频信号、S-VIDEO YpbPr(HDTV)； </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使用寿命：≥10万小时；</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平均无故障时间：≥1万小时；</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eastAsia="zh-CN"/>
              </w:rPr>
            </w:pPr>
            <w:r>
              <w:rPr>
                <w:rFonts w:hint="eastAsia" w:ascii="宋体" w:hAnsi="宋体" w:eastAsia="宋体" w:cs="宋体"/>
                <w:bCs/>
                <w:color w:val="auto"/>
                <w:kern w:val="0"/>
                <w:sz w:val="24"/>
                <w:szCs w:val="24"/>
                <w:lang w:val="zh-CN"/>
              </w:rPr>
              <w:t>★色度均匀性：-0.003＜Cx＜0.003</w:t>
            </w:r>
            <w:r>
              <w:rPr>
                <w:rFonts w:hint="eastAsia" w:ascii="宋体" w:hAnsi="宋体" w:eastAsia="宋体" w:cs="宋体"/>
                <w:bCs/>
                <w:color w:val="auto"/>
                <w:kern w:val="0"/>
                <w:sz w:val="24"/>
                <w:szCs w:val="24"/>
                <w:lang w:val="zh-CN" w:eastAsia="zh-CN"/>
              </w:rPr>
              <w:t>；</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衰减率(工作3年)：≤15％；</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lang w:val="en-US" w:eastAsia="zh-CN"/>
              </w:rPr>
              <w:br w:type="textWrapping"/>
            </w:r>
            <w:r>
              <w:rPr>
                <w:rFonts w:hint="eastAsia" w:ascii="宋体" w:hAnsi="宋体" w:eastAsia="宋体" w:cs="宋体"/>
                <w:bCs/>
                <w:color w:val="auto"/>
                <w:kern w:val="0"/>
                <w:sz w:val="24"/>
                <w:szCs w:val="24"/>
                <w:lang w:val="en-US" w:eastAsia="zh-CN"/>
              </w:rPr>
              <w:t>含：屏体型材、屏体线材、专用电源；</w:t>
            </w:r>
            <w:r>
              <w:rPr>
                <w:rFonts w:hint="eastAsia" w:ascii="宋体" w:hAnsi="宋体" w:eastAsia="宋体" w:cs="宋体"/>
                <w:bCs/>
                <w:color w:val="auto"/>
                <w:kern w:val="0"/>
                <w:sz w:val="24"/>
                <w:szCs w:val="24"/>
                <w:lang w:val="en-US" w:eastAsia="zh-CN"/>
              </w:rPr>
              <w:br w:type="textWrapping"/>
            </w:r>
            <w:r>
              <w:rPr>
                <w:rFonts w:hint="eastAsia" w:ascii="宋体" w:hAnsi="宋体" w:eastAsia="宋体" w:cs="宋体"/>
                <w:bCs/>
                <w:color w:val="auto"/>
                <w:kern w:val="0"/>
                <w:sz w:val="24"/>
                <w:szCs w:val="24"/>
                <w:lang w:val="en-US" w:eastAsia="zh-CN"/>
              </w:rPr>
              <w:t>注：以上加★项需提供检测报告复印件；</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r>
      <w:tr>
        <w:tblPrEx>
          <w:tblLayout w:type="fixed"/>
          <w:tblCellMar>
            <w:top w:w="0" w:type="dxa"/>
            <w:left w:w="0" w:type="dxa"/>
            <w:bottom w:w="0" w:type="dxa"/>
            <w:right w:w="0" w:type="dxa"/>
          </w:tblCellMar>
        </w:tblPrEx>
        <w:trPr>
          <w:trHeight w:val="6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液晶拼接屏</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LCD液晶显示单元；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尺寸：≥55英寸；</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分辨率：≥1920x1080；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视角：178°(水平)/ 178°(垂直)；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响应时间：12ms(G to 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对比度：≥4000:1；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亮度：≥500cd/㎡；</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物理拼缝：3.5mm；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输入接口：VGA×1，DVI×1，BNC×1，HDMI×1，USB×1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输出接口：VGA×1，DVI×1，BNC×1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控制接口：RJ45 for RS-232（输入×1，输出×1）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可定制接口：3G SDI(输入×1、输出×1)、DP、HDbaseT、TVI(输入×1、输出×1)、网络源；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功耗：≤150W；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电源要求：AC 100-240V～, 50/60Hz；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寿命：≥60000 小时；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工作温度和湿度：0℃--50℃，10%--90%；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外形尺寸：1213.7mm×684.5mm×70.5mm（长×宽×高）（不含手柄）；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边框宽度：2.3mm（左/上）,1.2mm（右/下）；</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20" w:lineRule="atLeast"/>
              <w:rPr>
                <w:rFonts w:hint="eastAsia" w:ascii="宋体" w:hAnsi="宋体" w:eastAsia="宋体" w:cs="宋体"/>
                <w:sz w:val="24"/>
                <w:szCs w:val="24"/>
              </w:rPr>
            </w:pPr>
            <w:r>
              <w:rPr>
                <w:rFonts w:hint="eastAsia" w:ascii="宋体" w:hAnsi="宋体" w:eastAsia="宋体" w:cs="宋体"/>
                <w:sz w:val="24"/>
                <w:szCs w:val="24"/>
                <w:lang w:val="en-US" w:eastAsia="zh-CN"/>
              </w:rPr>
              <w:t>视频处理器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20" w:lineRule="atLeast"/>
              <w:rPr>
                <w:rFonts w:hint="eastAsia" w:ascii="宋体" w:hAnsi="宋体" w:eastAsia="宋体" w:cs="宋体"/>
                <w:sz w:val="24"/>
                <w:szCs w:val="24"/>
              </w:rPr>
            </w:pPr>
            <w:r>
              <w:rPr>
                <w:rFonts w:hint="eastAsia" w:ascii="宋体" w:hAnsi="宋体" w:eastAsia="宋体" w:cs="宋体"/>
                <w:sz w:val="24"/>
                <w:szCs w:val="24"/>
              </w:rPr>
              <w:t>输入接口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2 路 AV，1 路 VGA，1 路 DVI，1 路 HDMI，1 路选配 SDI; </w:t>
            </w:r>
          </w:p>
          <w:p>
            <w:pPr>
              <w:spacing w:line="220" w:lineRule="atLeast"/>
              <w:rPr>
                <w:rFonts w:hint="eastAsia" w:ascii="宋体" w:hAnsi="宋体" w:eastAsia="宋体" w:cs="宋体"/>
                <w:sz w:val="24"/>
                <w:szCs w:val="24"/>
              </w:rPr>
            </w:pPr>
            <w:r>
              <w:rPr>
                <w:rFonts w:hint="eastAsia" w:ascii="宋体" w:hAnsi="宋体" w:eastAsia="宋体" w:cs="宋体"/>
                <w:sz w:val="24"/>
                <w:szCs w:val="24"/>
              </w:rPr>
              <w:t xml:space="preserve">是新一代视频处理器的系列产品，强大的图像处理、专业的图像 控制、以及友好的人机界面; </w:t>
            </w:r>
          </w:p>
          <w:p>
            <w:pPr>
              <w:spacing w:line="220" w:lineRule="atLeast"/>
              <w:rPr>
                <w:rFonts w:hint="eastAsia" w:ascii="宋体" w:hAnsi="宋体" w:eastAsia="宋体" w:cs="宋体"/>
                <w:sz w:val="24"/>
                <w:szCs w:val="24"/>
              </w:rPr>
            </w:pPr>
            <w:r>
              <w:rPr>
                <w:rFonts w:hint="eastAsia" w:ascii="宋体" w:hAnsi="宋体" w:eastAsia="宋体" w:cs="宋体"/>
                <w:sz w:val="24"/>
                <w:szCs w:val="24"/>
              </w:rPr>
              <w:t xml:space="preserve">提供淡入淡出的切换效果，以增强并呈现专业品质的演示画面； </w:t>
            </w:r>
          </w:p>
          <w:p>
            <w:pPr>
              <w:spacing w:line="220" w:lineRule="atLeast"/>
              <w:rPr>
                <w:rFonts w:hint="eastAsia" w:ascii="宋体" w:hAnsi="宋体" w:eastAsia="宋体" w:cs="宋体"/>
                <w:sz w:val="24"/>
                <w:szCs w:val="24"/>
              </w:rPr>
            </w:pPr>
            <w:r>
              <w:rPr>
                <w:rFonts w:hint="eastAsia" w:ascii="宋体" w:hAnsi="宋体" w:eastAsia="宋体" w:cs="宋体"/>
                <w:sz w:val="24"/>
                <w:szCs w:val="24"/>
              </w:rPr>
              <w:t xml:space="preserve">画中画的位置、大小等均可调节，可以随心所欲的控制； </w:t>
            </w:r>
          </w:p>
          <w:p>
            <w:pPr>
              <w:spacing w:line="220" w:lineRule="atLeast"/>
              <w:rPr>
                <w:rFonts w:hint="eastAsia" w:ascii="宋体" w:hAnsi="宋体" w:eastAsia="宋体" w:cs="宋体"/>
                <w:sz w:val="24"/>
                <w:szCs w:val="24"/>
              </w:rPr>
            </w:pPr>
            <w:r>
              <w:rPr>
                <w:rFonts w:hint="eastAsia" w:ascii="宋体" w:hAnsi="宋体" w:eastAsia="宋体" w:cs="宋体"/>
                <w:sz w:val="24"/>
                <w:szCs w:val="24"/>
              </w:rPr>
              <w:t xml:space="preserve">一个直观的 LCD 显示界面，清晰的按键灯提示，简化了系统的控制； </w:t>
            </w:r>
          </w:p>
          <w:p>
            <w:pPr>
              <w:spacing w:line="220" w:lineRule="atLeast"/>
              <w:rPr>
                <w:rFonts w:hint="eastAsia" w:ascii="宋体" w:hAnsi="宋体" w:eastAsia="宋体" w:cs="宋体"/>
                <w:sz w:val="24"/>
                <w:szCs w:val="24"/>
              </w:rPr>
            </w:pPr>
            <w:r>
              <w:rPr>
                <w:rFonts w:hint="eastAsia" w:ascii="宋体" w:hAnsi="宋体" w:eastAsia="宋体" w:cs="宋体"/>
                <w:sz w:val="24"/>
                <w:szCs w:val="24"/>
              </w:rPr>
              <w:t>支持高位阶视频输入，10bit/8bit；</w:t>
            </w:r>
          </w:p>
          <w:p>
            <w:pPr>
              <w:spacing w:line="220" w:lineRule="atLeast"/>
              <w:rPr>
                <w:rFonts w:hint="eastAsia" w:ascii="宋体" w:hAnsi="宋体" w:eastAsia="宋体" w:cs="宋体"/>
                <w:sz w:val="24"/>
                <w:szCs w:val="24"/>
              </w:rPr>
            </w:pPr>
            <w:r>
              <w:rPr>
                <w:rFonts w:hint="eastAsia" w:ascii="宋体" w:hAnsi="宋体" w:eastAsia="宋体" w:cs="宋体"/>
                <w:sz w:val="24"/>
                <w:szCs w:val="24"/>
              </w:rPr>
              <w:t xml:space="preserve">视频最大输出分辨率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2304x1152@60Hz。</w:t>
            </w:r>
          </w:p>
          <w:p>
            <w:pPr>
              <w:spacing w:line="220" w:lineRule="atLeas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需</w:t>
            </w:r>
            <w:r>
              <w:rPr>
                <w:rFonts w:hint="eastAsia" w:ascii="宋体" w:hAnsi="宋体" w:eastAsia="宋体" w:cs="宋体"/>
                <w:sz w:val="24"/>
                <w:szCs w:val="24"/>
              </w:rPr>
              <w:t>提供视频处理器嵌入式软件著作权</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LED屏信息发管理器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·支持HDMI、VGA接口输出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·支持有线网络、WIFI、GPRS、3G、4G网络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·支持双路1080P超高清视频解码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·内置多种转场特效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·播放内容包括网页、视频，图片、音频、文字、时间、日期、天气信息以及新闻等元素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·可自由设置播放任务，按天、星期、月份等模式自动循环播放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·网络信息发布功能，包括素材管理、模板设计、节目预览、终端分组、节目上传/播放、播放统计、报警、权限管理等；                                                                                                                                   CPU：不低于RK3188 Cortex-A9四核1.6GHz；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DDR：不低于DDR-3 1GB；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NAND：不低于标配8GB NAND Flash；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显示：HDMI 1.4标准数字显示接口，最高支持1080P；</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声音：MIC：麦克风接口；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耳机：立体声耳机输出；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HDMI：HDMI立体声；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网络：1个10/100Mbps以太网；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接口：SD卡：1个标准SD卡接口，最大支持32G；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USB 2.0：4个USB 2.0 Host接口；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指示灯：电源、以太网、红外；</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红外遥控：标准红外遥控器接口；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WiFi：提供USB接口的802.11 b/g/n模块；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实时时钟：内置电池时钟保持电路；</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前维护支架</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55寸液晶拼接屏配套壁挂液压前维护支架；优质钢材；承重不低于80kg；</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人证对比终端</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采用高性能GPU处理器；有线网口*2，彼此物理隔离，支持通过网络方式传输比对结果及图片；RS485*1、RS232*1支持通过RS232/RS485拓展应用，可输出比对结果及信息；HDMI*1支持通过HDMI接口外接显示屏，显示比对结果；USB*2支持通过USB接口外接身份证阅读器，通过USB导入人员记录或；支持开关机键；支持扬声器输出。</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★设备应支持200W像素高清宽动态双目摄像头；支持上下15°调节拍摄角度。</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★设备应具有如下存储容量：在1:1人证比对模式下，人脸容量无限制；1:N模式下，支持20000张人脸库；支持50000张卡片容量；支持50000笔记录存储。</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★设备应具有黑名单核验功能，支持中心下发或本地U盘导入人脸或卡号黑名单；支持本地黑名单人脸或卡号比对；支持本地黑名单报警功能，报警信息可上传中心。</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★设备应具备正常工作时红色指示灯常亮；比对失败时红灯闪烁；比对成功时绿色常亮3秒，并且支持刷卡时，设备有蜂鸣器提示。</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★设备应具备风扇散热设计。</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设备采用触摸显示屏，尺寸不小于10寸；分辨率不小于1280*800。</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设备应支持局域网、互联网环境的网络通信。</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设备应支持照片及视频防假功能，使用照片或视频无法识别，并输出语音提示；无需用户配合，即可完成真人检测。</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设备应具有以下人证比对功能：支持居民身份证信息读取；支持人证比对功能，现场抓拍人员人脸照片与居民身份证内的照片进行比对，完成人员身份核验；人证比对时间：≤1秒。</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支持人脸、刷卡+人脸、智能模式等多种比对方式；支持人脸识别功能，现场抓拍人脸照片与本地人脸库照片进行比对，进行人员身份核验；进行人员身份核验；人脸比对时间：＜0.5秒；指纹比对时间：&lt;0.5秒。</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具有人脸注册功能，支持本地菜单管理、远程中心下发、U盘本地导入人员信息（姓名、卡号、人脸等信息）；支持比对结果、身份证信息及人脸抓拍图片本地存储、实时中心上传及断网续传功能；支持本地U盘导出比对事件。</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设备应支持本地单机人证比对或人脸比对。</w:t>
            </w:r>
          </w:p>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设备应支持播放语音音量大小调节。                                                                                                                                                                                                                                      注：以上加★项需提供公安部权威机构出具的检验报告；提供厂家获得国家信息安全漏洞库（CNNVD）技术支撑单位一级证书复印件；</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壁挂音箱</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额定功率：≥30W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额定阻抗：≥4Ω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频率响应：100Hz-18KHz（±3dB）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灵敏度：≥92dB（1W/1M）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覆盖角度：≥H100°×V 85°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最大声压级：≥106dB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吊挂／安装：壁架吊挂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接线方式：按压式接线盒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箱壳：9厘中纤板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表面处理：哑黑漆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扬声器单元：≥3″×2（25芯），70磁钢</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功放</w:t>
            </w:r>
          </w:p>
        </w:tc>
        <w:tc>
          <w:tcPr>
            <w:tcW w:w="62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主声道额定功率：≥30W*2（8Ω）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副声道：≥15W*3（8Ω）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总谐波失真：＜1.5%（1KHz,1W,8Ω）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频率响应：20Hz-20KHz,±20dB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信噪比：≥78dB(A计权)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通道分离度：32dB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输入灵敏度：350mV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麦克风输入灵敏度：18mV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消耗功率：不大于60W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电源要求：~AC220V/60Hz</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8路调音台</w:t>
            </w:r>
          </w:p>
        </w:tc>
        <w:tc>
          <w:tcPr>
            <w:tcW w:w="62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具有8路输入，2路总线输出；幻像电源的高质量麦克风前置放大器。；外接效果器的连接口，可连接外置的效果器；一个耳机输出接口，可方便对录音信号进行适时监听；CD/TAPE接口；4段led电平指示。</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无线手持话筒</w:t>
            </w:r>
          </w:p>
        </w:tc>
        <w:tc>
          <w:tcPr>
            <w:tcW w:w="62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静音控制: 锁杂讯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频偏: ±18kHz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频率响应: 80Hz-15kHz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频率稳定度: ±0.005%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信噪比: ＞70dB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失真度: ＜0.5% (1kHz)</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频道数: 双通道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灵敏度: -80dBm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使用距离: 有效距离50米</w:t>
            </w:r>
          </w:p>
        </w:tc>
        <w:tc>
          <w:tcPr>
            <w:tcW w:w="55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55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存储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提供多设备同步升级功能，可以通过一键式操作对整个局域网内的所有设备同步升级。</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★设备可同时支持视频、图片、智能流和文件直写存储。</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★支持多路文件采用非NAS方式直接上传存储，且速度可设置。</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通过客户端软件添加及删除手机号，启用短信网关报警功能后，可向添加的手机号码发送电源异常、系统卡容量不足、存储空间异常、自动修复失败、私有卷IO异常、无可用逻辑卷等报警信息，报警种类可设。</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★可对指定的录像段或指定事件的1个或多个前端的不同时间段录像段添加标签，并自动备份到存档卷中，使之不会被覆盖删除。</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★可根据事件名称查询所有相关联的不同前端或时间的录像段并进行回放和下载。</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可通过IE浏览器对一台、多台样机或扩展柜中的磁盘进行定位，使对应的磁盘指示灯闪烁，闪烁的时长可设。</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应支持FCSAN、IPSAN、NAS存储功能</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可接入硬盘≥24块，支持SATA和SAS混插，并支持≥12级扩展柜级联扩展；</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★设备可对视音频、图片、智能数据（智能行为分析录像）流进行混合直存，无须存储服务器和图片服务器的参与，平台服务器宕机时，存储业务正常</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支持不低于600MBps图片并发输入，同时不低于600MBps图片并发输出</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当RAID中某块工作正常的硬盘被误拔出后，60分钟内插回，该硬盘能恢复到原RAID中，系统自动恢复工作，而且会对拔掉的硬盘进行增量数据恢复</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★在RAID内丢失2块（含）以上硬盘但至少有1块正常磁盘时，无需等待丢失盘恢复，保留的硬盘中的数据可正常读出，且新数据可正常写入</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支持接入单前端设备不超出30路码流冗余存储</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★根据数据对象的重要性（例如：系统信息、配置信息、报警录像、普通录像等）、访问频率等属性按照预先设定的分层存储区域可进行自动分层存储并可实现快速访问</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★设备在不增加任何外围服务器硬件的情况下可由存储设备直接进行虚拟化系统部署</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网络中断后重新恢复，设备可续存断网期间存储在前端设备中的录像文件，并可通过IE浏览器设置自动回传和手动回传。支持256路4M的录像回传</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当录像视频流发生丢失5s以上可在日志中记录报警信息。</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单设备应配置≥64位多核处理器，≥4GB内存，内存支持扩展到≥256GB，需配置冗余金牌电源，支持双系统</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单设备应标配≥2个千兆网口，可增扩≥4个万兆口或≥8个光纤接口或增配≥4个HDMI接口或≥2个SAS3.0接口，可扩展2个SSD固态硬盘</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可接入2T/3T/4T/6T/8T/10TSATA磁盘，支持磁盘交错启动和漫游，并支持在线热插拔；</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满配24块6T硬盘</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应能提供RAID0、1、3、5、6、10、50，60、JBOD、RAIDErasingCode、Raid5EE模式，支持全局、局部等多种热备选择，支持坏盘自动重构；</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应能接入并存储1880Mbps视频图像，同时转发1880Mbps的视频图像；同时回放512Mbps的视频图像；</w:t>
            </w:r>
          </w:p>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具有ONVIF、PSIA、TCP/IP、UDP、SIP、RTSP、RTP、RTCP、iSCSI、CIFS(SMB)、NFS、FTP、HTTP、AFP、RSYNC、SNMP、IPV4、IPV6设置选项，支持IP组播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注：以上加★项需提供公安部权威机构出具的检验报告；提供符合工业和信息化部组织的信息技术服务标准，能提供信息技术服务运行维护标准一级证书；所投产品制造商需具备中国合格评定国家认可委员会实验室认可证书。</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企业级硬盘</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硬盘容量：6TB；缓存：128MB(6Gb秒 NCQ)；转速：7200RPM；硬盘接口：SATA3。</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机柜</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国标；42U服务器机柜；采用优质冷轧钢材制作。</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8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4路嵌入式高清解码器</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具备20个RJ45网络接口，1路语音输入，1路语音输出，1个RS232接口，1个RS485接口，8路报警输入，8路报警输出，1个VGA视频输入接口，1个DVI-I输入接口。输出口支持8个HDMI接口，支持4路模拟音频输出，支持4路模拟视频输出。</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对以下分辨率的视频图像进行解码后输出：8路分辨率为4000×3000（20fps）的视频图像；16路分辨率为4096×2160（25fps）的视频图像；16路分辨率为3840×2160（25fps）的视频图像；24路分辨率为2592×1944（30fps）的视频图像；40路分辨率为2048×1536（30fps）的视频图像；64路分辨率为1920×1080（30fps）的视频图像；128路分辨率为1280×720（30fps）的视频图像。</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★可对以下编码格式的视频图像进行解码后输出：H.264、H.265、Smart264、Smart265、MPEG4视频图像。</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设备接入具有智能行为分析功能的摄像机，可解码显示智能行为分析信息，包括移动侦测、越界入侵、区域入侵、起身离开等，并上传报警信息。</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★可对客户端电脑桌面解码输出显示。</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可通过客户端软件导入和导出设备配置参数。</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★可通过客户端软件设置HDMI接口输出分辨率为1024×768（60Hz）、1280×1024（60Hz）、1280×720（60Hz）、1280×720（50Hz）、1920×1080（50Hz）、1920×1080（60Hz）、1600×1200（60Hz）、1680×1050（60Hz）、3840x2160（30Hz）。</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可通过客户端软件将1路输入视频图像发送至多个输出接口拼接显示，支持1×2、1×3、1×4、1×5、1×6、1×7、1×8、2×1、2×2、2×3、2×4、3×1、3×2、4×1、4×2、5×1、6×1、7×1、8×1的拼接显示。</w:t>
            </w:r>
          </w:p>
          <w:p>
            <w:pPr>
              <w:keepNext w:val="0"/>
              <w:keepLines w:val="0"/>
              <w:widowControl/>
              <w:suppressLineNumbers w:val="0"/>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可将设备当前的解码输出模式设置为一个场景，设备可保存多个场景，并可通过客户端软件切换设备场景。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注：以上加★项需提供公安部权威机构出具的检验报告；</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859"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网线</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国标六类网线</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电源线</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Style w:val="64"/>
                <w:rFonts w:hint="eastAsia" w:ascii="宋体" w:hAnsi="宋体" w:eastAsia="宋体" w:cs="宋体"/>
                <w:sz w:val="24"/>
                <w:szCs w:val="24"/>
                <w:lang w:val="en-US" w:eastAsia="zh-CN" w:bidi="ar"/>
              </w:rPr>
              <w:t>RVV3*2.5</w:t>
            </w:r>
            <w:r>
              <w:rPr>
                <w:rStyle w:val="65"/>
                <w:rFonts w:hint="eastAsia" w:ascii="宋体" w:hAnsi="宋体" w:eastAsia="宋体" w:cs="宋体"/>
                <w:sz w:val="24"/>
                <w:szCs w:val="24"/>
                <w:lang w:val="en-US" w:eastAsia="zh-CN" w:bidi="ar"/>
              </w:rPr>
              <w:t>²</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Layout w:type="fixed"/>
          <w:tblCellMar>
            <w:top w:w="0" w:type="dxa"/>
            <w:left w:w="0" w:type="dxa"/>
            <w:bottom w:w="0" w:type="dxa"/>
            <w:right w:w="0" w:type="dxa"/>
          </w:tblCellMar>
        </w:tblPrEx>
        <w:trPr>
          <w:trHeight w:val="619"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拼接屏改造</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原有LED屏根据甲需求改造为条屏；含改造所必须辅材等</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559"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餐桌</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每套含4把椅子；</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476"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双层床</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优质冷轧钢材；长2000mm*宽900mm*高1700mm；含配套棕垫</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Layout w:type="fixed"/>
          <w:tblCellMar>
            <w:top w:w="0" w:type="dxa"/>
            <w:left w:w="0" w:type="dxa"/>
            <w:bottom w:w="0" w:type="dxa"/>
            <w:right w:w="0" w:type="dxa"/>
          </w:tblCellMar>
        </w:tblPrEx>
        <w:trPr>
          <w:trHeight w:val="83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设备安装调试及辅材</w:t>
            </w:r>
          </w:p>
        </w:tc>
        <w:tc>
          <w:tcPr>
            <w:tcW w:w="62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含设备安装及调试；线管、线材等必要的辅材</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bl>
    <w:p>
      <w:pPr>
        <w:keepNext w:val="0"/>
        <w:keepLines w:val="0"/>
        <w:widowControl/>
        <w:suppressLineNumbers w:val="0"/>
        <w:spacing w:line="240" w:lineRule="auto"/>
        <w:jc w:val="center"/>
        <w:textAlignment w:val="center"/>
        <w:rPr>
          <w:rFonts w:hint="eastAsia" w:ascii="新宋体" w:hAnsi="新宋体" w:eastAsia="新宋体" w:cs="新宋体"/>
          <w:sz w:val="24"/>
          <w:szCs w:val="24"/>
        </w:rPr>
      </w:pPr>
    </w:p>
    <w:p>
      <w:pPr>
        <w:widowControl/>
        <w:numPr>
          <w:ilvl w:val="0"/>
          <w:numId w:val="9"/>
        </w:numPr>
        <w:shd w:val="clear" w:color="auto" w:fill="FFFFFF"/>
        <w:spacing w:line="400" w:lineRule="exact"/>
        <w:ind w:left="0" w:leftChars="0" w:firstLine="482" w:firstLineChars="200"/>
        <w:contextualSpacing/>
        <w:jc w:val="left"/>
        <w:rPr>
          <w:rFonts w:hint="eastAsia" w:ascii="新宋体" w:hAnsi="新宋体" w:eastAsia="新宋体" w:cs="新宋体"/>
          <w:sz w:val="24"/>
          <w:szCs w:val="24"/>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rPr>
        <w:t>注:仅需提供序号（1）~（2）其中之一即可。</w:t>
      </w:r>
    </w:p>
    <w:p>
      <w:pPr>
        <w:keepNext w:val="0"/>
        <w:keepLines w:val="0"/>
        <w:pageBreakBefore w:val="0"/>
        <w:numPr>
          <w:ilvl w:val="0"/>
          <w:numId w:val="9"/>
        </w:numPr>
        <w:kinsoku/>
        <w:wordWrap/>
        <w:overflowPunct/>
        <w:topLinePunct w:val="0"/>
        <w:autoSpaceDE/>
        <w:autoSpaceDN/>
        <w:bidi w:val="0"/>
        <w:adjustRightInd/>
        <w:snapToGrid/>
        <w:spacing w:line="540" w:lineRule="exact"/>
        <w:ind w:left="0" w:leftChars="0" w:firstLine="482" w:firstLineChars="200"/>
        <w:textAlignment w:val="auto"/>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服务标准、期限、效率等要求：</w:t>
      </w:r>
    </w:p>
    <w:p>
      <w:pPr>
        <w:keepNext w:val="0"/>
        <w:keepLines w:val="0"/>
        <w:pageBreakBefore w:val="0"/>
        <w:numPr>
          <w:numId w:val="0"/>
        </w:numPr>
        <w:kinsoku/>
        <w:wordWrap/>
        <w:overflowPunct/>
        <w:topLinePunct w:val="0"/>
        <w:autoSpaceDE/>
        <w:autoSpaceDN/>
        <w:bidi w:val="0"/>
        <w:adjustRightInd/>
        <w:snapToGrid/>
        <w:spacing w:line="540" w:lineRule="exact"/>
        <w:ind w:firstLine="480" w:firstLineChars="200"/>
        <w:textAlignment w:val="auto"/>
        <w:rPr>
          <w:rFonts w:hint="eastAsia" w:ascii="新宋体" w:hAnsi="新宋体" w:eastAsia="新宋体" w:cs="新宋体"/>
          <w:b w:val="0"/>
          <w:bCs w:val="0"/>
          <w:color w:val="000000"/>
          <w:kern w:val="0"/>
          <w:sz w:val="24"/>
          <w:szCs w:val="24"/>
        </w:rPr>
      </w:pPr>
      <w:r>
        <w:rPr>
          <w:rFonts w:hint="eastAsia" w:ascii="新宋体" w:hAnsi="新宋体" w:eastAsia="新宋体" w:cs="新宋体"/>
          <w:b w:val="0"/>
          <w:bCs w:val="0"/>
          <w:color w:val="000000"/>
          <w:kern w:val="0"/>
          <w:sz w:val="24"/>
          <w:szCs w:val="24"/>
        </w:rPr>
        <w:t>1、“存储”设备需与禹州市公共资源交易中心现有存储系统实现无缝对接，且需实现与许昌市公共资源交易中心平台实现无缝对接，不接受新建平台</w:t>
      </w:r>
      <w:r>
        <w:rPr>
          <w:rFonts w:hint="eastAsia" w:ascii="新宋体" w:hAnsi="新宋体" w:eastAsia="新宋体" w:cs="新宋体"/>
          <w:b w:val="0"/>
          <w:bCs w:val="0"/>
          <w:color w:val="000000"/>
          <w:kern w:val="0"/>
          <w:sz w:val="24"/>
          <w:szCs w:val="24"/>
          <w:lang w:eastAsia="zh-CN"/>
        </w:rPr>
        <w:t>，</w:t>
      </w:r>
      <w:r>
        <w:rPr>
          <w:rFonts w:hint="eastAsia" w:ascii="新宋体" w:hAnsi="新宋体" w:eastAsia="新宋体" w:cs="新宋体"/>
          <w:b w:val="0"/>
          <w:bCs w:val="0"/>
          <w:color w:val="000000"/>
          <w:kern w:val="0"/>
          <w:sz w:val="24"/>
          <w:szCs w:val="24"/>
        </w:rPr>
        <w:t>投标人需对此项做出承诺否则为无效投标。</w:t>
      </w:r>
    </w:p>
    <w:p>
      <w:pPr>
        <w:keepNext w:val="0"/>
        <w:keepLines w:val="0"/>
        <w:pageBreakBefore w:val="0"/>
        <w:numPr>
          <w:numId w:val="0"/>
        </w:numPr>
        <w:kinsoku/>
        <w:wordWrap/>
        <w:overflowPunct/>
        <w:topLinePunct w:val="0"/>
        <w:autoSpaceDE/>
        <w:autoSpaceDN/>
        <w:bidi w:val="0"/>
        <w:adjustRightInd/>
        <w:snapToGrid/>
        <w:spacing w:line="540" w:lineRule="exact"/>
        <w:ind w:firstLine="480" w:firstLineChars="200"/>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val="0"/>
          <w:bCs w:val="0"/>
          <w:color w:val="000000"/>
          <w:kern w:val="0"/>
          <w:sz w:val="24"/>
          <w:szCs w:val="24"/>
        </w:rPr>
        <w:t>2.中标人按签订合同后约定供货，逾期1天扣除合同额5%，中标人须现场提供技术指导，直至配合完成整个项目的竣工验收等工作。</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供应商须明确响应产品的厂家、产地、品牌、型号、详细参数（采购清单中序号</w:t>
      </w:r>
      <w:r>
        <w:rPr>
          <w:rFonts w:hint="eastAsia" w:ascii="新宋体" w:hAnsi="新宋体" w:eastAsia="新宋体" w:cs="新宋体"/>
          <w:color w:val="000000"/>
          <w:kern w:val="0"/>
          <w:sz w:val="24"/>
          <w:szCs w:val="24"/>
          <w:lang w:val="en-US" w:eastAsia="zh-CN"/>
        </w:rPr>
        <w:t>15、16、17、20除外</w:t>
      </w:r>
      <w:r>
        <w:rPr>
          <w:rFonts w:hint="eastAsia" w:ascii="新宋体" w:hAnsi="新宋体" w:eastAsia="新宋体" w:cs="新宋体"/>
          <w:color w:val="000000"/>
          <w:kern w:val="0"/>
          <w:sz w:val="24"/>
          <w:szCs w:val="24"/>
          <w:lang w:val="zh-CN" w:eastAsia="zh-CN"/>
        </w:rPr>
        <w:t>），否则为无效响应。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七、付款方式 ：以合同约定为准</w:t>
      </w:r>
    </w:p>
    <w:p>
      <w:pPr>
        <w:pStyle w:val="2"/>
        <w:rPr>
          <w:rFonts w:hint="eastAsia"/>
          <w:lang w:val="en-US" w:eastAsia="zh-CN"/>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51"/>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95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13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13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项目名称：禹州市公共资源交易中心LED小间距屏及存储扩容设备采购项目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YZCG-T2020012</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7</w:t>
            </w:r>
            <w:r>
              <w:rPr>
                <w:rFonts w:hint="eastAsia" w:cs="仿宋_GB2312" w:asciiTheme="minorEastAsia" w:hAnsiTheme="minorEastAsia"/>
                <w:szCs w:val="21"/>
              </w:rPr>
              <w:t>日</w:t>
            </w:r>
            <w:r>
              <w:rPr>
                <w:rFonts w:hint="eastAsia" w:cs="仿宋_GB2312" w:asciiTheme="minorEastAsia" w:hAnsiTheme="minorEastAsia"/>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130" w:type="dxa"/>
            <w:vAlign w:val="center"/>
          </w:tcPr>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szCs w:val="21"/>
                <w:lang w:val="en-US"/>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公共资源交易中心</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连</w:t>
            </w:r>
            <w:r>
              <w:rPr>
                <w:rFonts w:hint="default" w:cs="仿宋_GB2312" w:asciiTheme="minorEastAsia" w:hAnsiTheme="minorEastAsia" w:eastAsiaTheme="minorEastAsia"/>
                <w:szCs w:val="21"/>
                <w:lang w:val="en-US" w:eastAsia="zh-CN"/>
              </w:rPr>
              <w:t>女士     联系电话：</w:t>
            </w:r>
            <w:r>
              <w:rPr>
                <w:rFonts w:hint="eastAsia" w:cs="仿宋_GB2312" w:asciiTheme="minorEastAsia" w:hAnsiTheme="minorEastAsia"/>
                <w:szCs w:val="21"/>
                <w:lang w:val="en-US" w:eastAsia="zh-CN"/>
              </w:rPr>
              <w:t>0374-2026770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713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keepNext w:val="0"/>
              <w:keepLines w:val="0"/>
              <w:pageBreakBefore w:val="0"/>
              <w:widowControl/>
              <w:shd w:val="clear" w:color="auto" w:fill="FFFFFF"/>
              <w:kinsoku/>
              <w:overflowPunct/>
              <w:bidi w:val="0"/>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713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713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713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29.045万元，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13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713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13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713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95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713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95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713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713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713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13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95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713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713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713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713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95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713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713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713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713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713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713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713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713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5"/>
        </w:numPr>
        <w:autoSpaceDE w:val="0"/>
        <w:autoSpaceDN w:val="0"/>
        <w:spacing w:line="360" w:lineRule="auto"/>
        <w:ind w:firstLineChars="0"/>
        <w:contextualSpacing/>
        <w:rPr>
          <w:rFonts w:ascii="ˎ̥" w:hAnsi="ˎ̥"/>
          <w:vanish/>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923119"/>
      <w:bookmarkStart w:id="1" w:name="_Toc354404029"/>
      <w:bookmarkStart w:id="2" w:name="_Toc354922980"/>
      <w:bookmarkStart w:id="3" w:name="_Toc355649942"/>
      <w:bookmarkStart w:id="4" w:name="_Toc329278149"/>
      <w:bookmarkStart w:id="5" w:name="_Toc356744034"/>
      <w:bookmarkStart w:id="6" w:name="_Toc364457259"/>
      <w:bookmarkStart w:id="7" w:name="_Toc357868214"/>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26060506"/>
      <w:bookmarkStart w:id="10" w:name="_Toc356744035"/>
      <w:bookmarkStart w:id="11" w:name="_Toc354922981"/>
      <w:bookmarkStart w:id="12" w:name="_Toc364457260"/>
      <w:bookmarkStart w:id="13" w:name="_Toc329278150"/>
      <w:bookmarkStart w:id="14" w:name="_Toc354923120"/>
      <w:bookmarkStart w:id="15" w:name="_Toc355649943"/>
      <w:bookmarkStart w:id="16" w:name="_Toc354404030"/>
      <w:bookmarkStart w:id="17" w:name="_Toc357868215"/>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7868216"/>
      <w:bookmarkStart w:id="19" w:name="_Toc364457261"/>
      <w:bookmarkStart w:id="20" w:name="_Toc354922982"/>
      <w:bookmarkStart w:id="21" w:name="_Toc354923121"/>
      <w:bookmarkStart w:id="22" w:name="_Toc326060507"/>
      <w:bookmarkStart w:id="23" w:name="_Toc354404031"/>
      <w:bookmarkStart w:id="24" w:name="_Toc356744036"/>
      <w:bookmarkStart w:id="25" w:name="_Toc355649944"/>
      <w:bookmarkStart w:id="26" w:name="_Toc32927815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6744037"/>
      <w:bookmarkStart w:id="28" w:name="_Toc354922983"/>
      <w:bookmarkStart w:id="29" w:name="_Toc329278152"/>
      <w:bookmarkStart w:id="30" w:name="_Toc354923122"/>
      <w:bookmarkStart w:id="31" w:name="_Toc357868217"/>
      <w:bookmarkStart w:id="32" w:name="_Toc364457262"/>
      <w:bookmarkStart w:id="33" w:name="_Toc354404032"/>
      <w:bookmarkStart w:id="34" w:name="_Toc326060508"/>
      <w:bookmarkStart w:id="35" w:name="_Toc355649945"/>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8"/>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4404033"/>
      <w:bookmarkStart w:id="37" w:name="_Toc357868218"/>
      <w:bookmarkStart w:id="38" w:name="_Toc326060509"/>
      <w:bookmarkStart w:id="39" w:name="_Toc355649946"/>
      <w:bookmarkStart w:id="40" w:name="_Toc364457263"/>
      <w:bookmarkStart w:id="41" w:name="_Toc356744038"/>
      <w:bookmarkStart w:id="42" w:name="_Toc329278153"/>
      <w:bookmarkStart w:id="43" w:name="_Toc354922984"/>
      <w:bookmarkStart w:id="44" w:name="_Toc35492312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29278154"/>
      <w:bookmarkStart w:id="46" w:name="_Toc357868219"/>
      <w:bookmarkStart w:id="47" w:name="_Toc356744039"/>
      <w:bookmarkStart w:id="48" w:name="_Toc364457264"/>
      <w:bookmarkStart w:id="49" w:name="_Toc355649947"/>
      <w:bookmarkStart w:id="50" w:name="_Toc354404034"/>
      <w:bookmarkStart w:id="51" w:name="_Toc354923124"/>
      <w:bookmarkStart w:id="52" w:name="_Toc354922985"/>
      <w:bookmarkStart w:id="53" w:name="_Toc326060510"/>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7868220"/>
      <w:bookmarkStart w:id="55" w:name="_Toc354922986"/>
      <w:bookmarkStart w:id="56" w:name="_Toc329278155"/>
      <w:bookmarkStart w:id="57" w:name="_Toc355649948"/>
      <w:bookmarkStart w:id="58" w:name="_Toc354923125"/>
      <w:bookmarkStart w:id="59" w:name="_Toc356744040"/>
      <w:bookmarkStart w:id="60" w:name="_Toc364457265"/>
      <w:bookmarkStart w:id="61" w:name="_Toc326060511"/>
      <w:bookmarkStart w:id="62" w:name="_Toc35440403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29278156"/>
      <w:bookmarkStart w:id="64" w:name="_Toc356744041"/>
      <w:bookmarkStart w:id="65" w:name="_Toc357868221"/>
      <w:bookmarkStart w:id="66" w:name="_Toc354922987"/>
      <w:bookmarkStart w:id="67" w:name="_Toc326060512"/>
      <w:bookmarkStart w:id="68" w:name="_Toc355649949"/>
      <w:bookmarkStart w:id="69" w:name="_Toc354404036"/>
      <w:bookmarkStart w:id="70" w:name="_Toc364457266"/>
      <w:bookmarkStart w:id="71" w:name="_Toc354923126"/>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31"/>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31"/>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26060513"/>
      <w:bookmarkStart w:id="73" w:name="_Toc356744042"/>
      <w:bookmarkStart w:id="74" w:name="_Toc355649950"/>
      <w:bookmarkStart w:id="75" w:name="_Toc329278157"/>
      <w:bookmarkStart w:id="76" w:name="_Toc357868222"/>
      <w:bookmarkStart w:id="77" w:name="_Toc364457267"/>
      <w:bookmarkStart w:id="78" w:name="_Toc354923127"/>
      <w:bookmarkStart w:id="79" w:name="_Toc354922988"/>
      <w:bookmarkStart w:id="80" w:name="_Toc35440403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3"/>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CE02190D"/>
    <w:multiLevelType w:val="singleLevel"/>
    <w:tmpl w:val="CE02190D"/>
    <w:lvl w:ilvl="0" w:tentative="0">
      <w:start w:val="4"/>
      <w:numFmt w:val="chineseCounting"/>
      <w:suff w:val="nothing"/>
      <w:lvlText w:val="%1、"/>
      <w:lvlJc w:val="left"/>
      <w:rPr>
        <w:rFonts w:hint="eastAsia"/>
      </w:r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721C2C1"/>
    <w:multiLevelType w:val="singleLevel"/>
    <w:tmpl w:val="5721C2C1"/>
    <w:lvl w:ilvl="0" w:tentative="0">
      <w:start w:val="2"/>
      <w:numFmt w:val="chineseCounting"/>
      <w:suff w:val="nothing"/>
      <w:lvlText w:val="（%1）"/>
      <w:lvlJc w:val="left"/>
      <w:rPr>
        <w:rFonts w:hint="eastAsia"/>
      </w:rPr>
    </w:lvl>
  </w:abstractNum>
  <w:abstractNum w:abstractNumId="24">
    <w:nsid w:val="59F817E8"/>
    <w:multiLevelType w:val="singleLevel"/>
    <w:tmpl w:val="59F817E8"/>
    <w:lvl w:ilvl="0" w:tentative="0">
      <w:start w:val="1"/>
      <w:numFmt w:val="chineseCounting"/>
      <w:pStyle w:val="55"/>
      <w:suff w:val="nothing"/>
      <w:lvlText w:val="%1、"/>
      <w:lvlJc w:val="left"/>
    </w:lvl>
  </w:abstractNum>
  <w:abstractNum w:abstractNumId="25">
    <w:nsid w:val="5A051E9E"/>
    <w:multiLevelType w:val="singleLevel"/>
    <w:tmpl w:val="5A051E9E"/>
    <w:lvl w:ilvl="0" w:tentative="0">
      <w:start w:val="1"/>
      <w:numFmt w:val="chineseCounting"/>
      <w:suff w:val="nothing"/>
      <w:lvlText w:val="%1、"/>
      <w:lvlJc w:val="left"/>
    </w:lvl>
  </w:abstractNum>
  <w:abstractNum w:abstractNumId="26">
    <w:nsid w:val="654E26F6"/>
    <w:multiLevelType w:val="singleLevel"/>
    <w:tmpl w:val="654E26F6"/>
    <w:lvl w:ilvl="0" w:tentative="0">
      <w:start w:val="1"/>
      <w:numFmt w:val="decimal"/>
      <w:suff w:val="nothing"/>
      <w:lvlText w:val="%1、"/>
      <w:lvlJc w:val="left"/>
    </w:lvl>
  </w:abstractNum>
  <w:abstractNum w:abstractNumId="2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54E4703"/>
    <w:multiLevelType w:val="singleLevel"/>
    <w:tmpl w:val="754E4703"/>
    <w:lvl w:ilvl="0" w:tentative="0">
      <w:start w:val="1"/>
      <w:numFmt w:val="chineseCounting"/>
      <w:suff w:val="nothing"/>
      <w:lvlText w:val="%1、"/>
      <w:lvlJc w:val="left"/>
      <w:rPr>
        <w:rFonts w:hint="eastAsia"/>
      </w:rPr>
    </w:lvl>
  </w:abstractNum>
  <w:abstractNum w:abstractNumId="3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4"/>
  </w:num>
  <w:num w:numId="4">
    <w:abstractNumId w:val="3"/>
  </w:num>
  <w:num w:numId="5">
    <w:abstractNumId w:val="25"/>
  </w:num>
  <w:num w:numId="6">
    <w:abstractNumId w:val="0"/>
  </w:num>
  <w:num w:numId="7">
    <w:abstractNumId w:val="26"/>
  </w:num>
  <w:num w:numId="8">
    <w:abstractNumId w:val="23"/>
  </w:num>
  <w:num w:numId="9">
    <w:abstractNumId w:val="30"/>
  </w:num>
  <w:num w:numId="10">
    <w:abstractNumId w:val="20"/>
  </w:num>
  <w:num w:numId="11">
    <w:abstractNumId w:val="27"/>
  </w:num>
  <w:num w:numId="12">
    <w:abstractNumId w:val="18"/>
  </w:num>
  <w:num w:numId="13">
    <w:abstractNumId w:val="13"/>
  </w:num>
  <w:num w:numId="14">
    <w:abstractNumId w:val="19"/>
  </w:num>
  <w:num w:numId="15">
    <w:abstractNumId w:val="21"/>
  </w:num>
  <w:num w:numId="16">
    <w:abstractNumId w:val="31"/>
  </w:num>
  <w:num w:numId="17">
    <w:abstractNumId w:val="17"/>
  </w:num>
  <w:num w:numId="18">
    <w:abstractNumId w:val="14"/>
  </w:num>
  <w:num w:numId="19">
    <w:abstractNumId w:val="28"/>
  </w:num>
  <w:num w:numId="20">
    <w:abstractNumId w:val="12"/>
  </w:num>
  <w:num w:numId="21">
    <w:abstractNumId w:val="22"/>
  </w:num>
  <w:num w:numId="22">
    <w:abstractNumId w:val="16"/>
  </w:num>
  <w:num w:numId="23">
    <w:abstractNumId w:val="29"/>
  </w:num>
  <w:num w:numId="24">
    <w:abstractNumId w:val="32"/>
  </w:num>
  <w:num w:numId="25">
    <w:abstractNumId w:val="1"/>
  </w:num>
  <w:num w:numId="26">
    <w:abstractNumId w:val="6"/>
  </w:num>
  <w:num w:numId="27">
    <w:abstractNumId w:val="10"/>
  </w:num>
  <w:num w:numId="28">
    <w:abstractNumId w:val="7"/>
  </w:num>
  <w:num w:numId="29">
    <w:abstractNumId w:val="9"/>
  </w:num>
  <w:num w:numId="30">
    <w:abstractNumId w:val="5"/>
  </w:num>
  <w:num w:numId="31">
    <w:abstractNumId w:val="8"/>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328D6"/>
    <w:rsid w:val="032C493C"/>
    <w:rsid w:val="033328EF"/>
    <w:rsid w:val="03466DBD"/>
    <w:rsid w:val="03625DE6"/>
    <w:rsid w:val="043311CA"/>
    <w:rsid w:val="0487636C"/>
    <w:rsid w:val="04A6236A"/>
    <w:rsid w:val="053F5432"/>
    <w:rsid w:val="056F0F14"/>
    <w:rsid w:val="064E7C45"/>
    <w:rsid w:val="06827910"/>
    <w:rsid w:val="07BF5E31"/>
    <w:rsid w:val="07F96DEB"/>
    <w:rsid w:val="08ED0258"/>
    <w:rsid w:val="08EF08AA"/>
    <w:rsid w:val="098E131E"/>
    <w:rsid w:val="09B61E03"/>
    <w:rsid w:val="0A115352"/>
    <w:rsid w:val="0A1E34A8"/>
    <w:rsid w:val="0A2241D5"/>
    <w:rsid w:val="0A76756E"/>
    <w:rsid w:val="0AED524D"/>
    <w:rsid w:val="0B042130"/>
    <w:rsid w:val="0B391354"/>
    <w:rsid w:val="0B5E7673"/>
    <w:rsid w:val="0BC90D2B"/>
    <w:rsid w:val="0CAE7D79"/>
    <w:rsid w:val="0CC96F90"/>
    <w:rsid w:val="0CEC5736"/>
    <w:rsid w:val="0DAC0795"/>
    <w:rsid w:val="0DF14212"/>
    <w:rsid w:val="0E566FF8"/>
    <w:rsid w:val="0F492F98"/>
    <w:rsid w:val="100B4F00"/>
    <w:rsid w:val="10C51C5D"/>
    <w:rsid w:val="10DC7FC8"/>
    <w:rsid w:val="10ED3EAB"/>
    <w:rsid w:val="110E6C6E"/>
    <w:rsid w:val="115D39B8"/>
    <w:rsid w:val="122C725F"/>
    <w:rsid w:val="128E3D8E"/>
    <w:rsid w:val="12E50F51"/>
    <w:rsid w:val="13BF63D1"/>
    <w:rsid w:val="13D62CC1"/>
    <w:rsid w:val="140960EE"/>
    <w:rsid w:val="14214638"/>
    <w:rsid w:val="14835A31"/>
    <w:rsid w:val="149819C8"/>
    <w:rsid w:val="14B173D9"/>
    <w:rsid w:val="14D058A3"/>
    <w:rsid w:val="15944BF3"/>
    <w:rsid w:val="15EE44D7"/>
    <w:rsid w:val="16B051B6"/>
    <w:rsid w:val="170E412F"/>
    <w:rsid w:val="17B078B6"/>
    <w:rsid w:val="18113DC5"/>
    <w:rsid w:val="18394960"/>
    <w:rsid w:val="197867EF"/>
    <w:rsid w:val="197B011F"/>
    <w:rsid w:val="198F1D07"/>
    <w:rsid w:val="1A2B7FB5"/>
    <w:rsid w:val="1A7701C4"/>
    <w:rsid w:val="1A80684D"/>
    <w:rsid w:val="1AB52480"/>
    <w:rsid w:val="1B70335D"/>
    <w:rsid w:val="1B731D38"/>
    <w:rsid w:val="1BC27E34"/>
    <w:rsid w:val="1C317F37"/>
    <w:rsid w:val="1C527EEE"/>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B643D4"/>
    <w:rsid w:val="2301785C"/>
    <w:rsid w:val="24326801"/>
    <w:rsid w:val="24585EF7"/>
    <w:rsid w:val="2461458C"/>
    <w:rsid w:val="24D632FF"/>
    <w:rsid w:val="24D83346"/>
    <w:rsid w:val="256D2F51"/>
    <w:rsid w:val="25720679"/>
    <w:rsid w:val="25DF5154"/>
    <w:rsid w:val="25F75E26"/>
    <w:rsid w:val="265B42DF"/>
    <w:rsid w:val="26AB2969"/>
    <w:rsid w:val="26CA7A12"/>
    <w:rsid w:val="27A229B2"/>
    <w:rsid w:val="27B5253B"/>
    <w:rsid w:val="281A0202"/>
    <w:rsid w:val="283E3CD3"/>
    <w:rsid w:val="29F50784"/>
    <w:rsid w:val="2B3F5F01"/>
    <w:rsid w:val="2C0B7CF9"/>
    <w:rsid w:val="2C1A7732"/>
    <w:rsid w:val="2C2E4C48"/>
    <w:rsid w:val="2C434247"/>
    <w:rsid w:val="2C8C1C8E"/>
    <w:rsid w:val="2C8D5BCC"/>
    <w:rsid w:val="2CAB37C5"/>
    <w:rsid w:val="2D5F028F"/>
    <w:rsid w:val="2DD31A50"/>
    <w:rsid w:val="2EFE41AF"/>
    <w:rsid w:val="2F124B1C"/>
    <w:rsid w:val="2F45482D"/>
    <w:rsid w:val="2F477084"/>
    <w:rsid w:val="2FE113B9"/>
    <w:rsid w:val="2FF24A9E"/>
    <w:rsid w:val="305F0D15"/>
    <w:rsid w:val="307D673F"/>
    <w:rsid w:val="31114858"/>
    <w:rsid w:val="31324247"/>
    <w:rsid w:val="31AC3B9C"/>
    <w:rsid w:val="31D442A9"/>
    <w:rsid w:val="320D3218"/>
    <w:rsid w:val="32985053"/>
    <w:rsid w:val="32B20743"/>
    <w:rsid w:val="32E31462"/>
    <w:rsid w:val="340A14ED"/>
    <w:rsid w:val="34280373"/>
    <w:rsid w:val="3439458D"/>
    <w:rsid w:val="345D5D57"/>
    <w:rsid w:val="350A079B"/>
    <w:rsid w:val="35306958"/>
    <w:rsid w:val="353C4CB4"/>
    <w:rsid w:val="35C46C85"/>
    <w:rsid w:val="35F5306F"/>
    <w:rsid w:val="35F6337B"/>
    <w:rsid w:val="36D45DBC"/>
    <w:rsid w:val="36EC5CD6"/>
    <w:rsid w:val="3749027E"/>
    <w:rsid w:val="37B96E50"/>
    <w:rsid w:val="391E6950"/>
    <w:rsid w:val="395C18E9"/>
    <w:rsid w:val="398F43B6"/>
    <w:rsid w:val="39FC1D92"/>
    <w:rsid w:val="3A0C6200"/>
    <w:rsid w:val="3A1A525E"/>
    <w:rsid w:val="3A304721"/>
    <w:rsid w:val="3ACC560C"/>
    <w:rsid w:val="3B380893"/>
    <w:rsid w:val="3B685AA6"/>
    <w:rsid w:val="3C175755"/>
    <w:rsid w:val="3C3F74A1"/>
    <w:rsid w:val="3C725167"/>
    <w:rsid w:val="3C761C0C"/>
    <w:rsid w:val="3C9513C8"/>
    <w:rsid w:val="3C9839FA"/>
    <w:rsid w:val="3CB04E80"/>
    <w:rsid w:val="3CC67CD4"/>
    <w:rsid w:val="3D96637E"/>
    <w:rsid w:val="3DEC2498"/>
    <w:rsid w:val="3E034405"/>
    <w:rsid w:val="3E6A2C34"/>
    <w:rsid w:val="3F473038"/>
    <w:rsid w:val="40A52D5C"/>
    <w:rsid w:val="40BE3049"/>
    <w:rsid w:val="41247764"/>
    <w:rsid w:val="41A27F86"/>
    <w:rsid w:val="41D9414F"/>
    <w:rsid w:val="41DE3A48"/>
    <w:rsid w:val="4215759B"/>
    <w:rsid w:val="42547D8B"/>
    <w:rsid w:val="42730160"/>
    <w:rsid w:val="42CE0022"/>
    <w:rsid w:val="42F23437"/>
    <w:rsid w:val="43663E29"/>
    <w:rsid w:val="44D2564B"/>
    <w:rsid w:val="44EA4606"/>
    <w:rsid w:val="454C2B70"/>
    <w:rsid w:val="456904DA"/>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9FE565E"/>
    <w:rsid w:val="4A222BB1"/>
    <w:rsid w:val="4A2E459B"/>
    <w:rsid w:val="4A8219C9"/>
    <w:rsid w:val="4B6833BC"/>
    <w:rsid w:val="4D005CCE"/>
    <w:rsid w:val="4D9B0DFF"/>
    <w:rsid w:val="4DAF7610"/>
    <w:rsid w:val="4DE45808"/>
    <w:rsid w:val="4E1E36AE"/>
    <w:rsid w:val="4E9448CD"/>
    <w:rsid w:val="4ECA5CC8"/>
    <w:rsid w:val="4F374C6E"/>
    <w:rsid w:val="4F6D6B91"/>
    <w:rsid w:val="4F7E129A"/>
    <w:rsid w:val="4F9A0B39"/>
    <w:rsid w:val="4FF65309"/>
    <w:rsid w:val="505F0174"/>
    <w:rsid w:val="50A050A3"/>
    <w:rsid w:val="50F7348B"/>
    <w:rsid w:val="51352836"/>
    <w:rsid w:val="515E1EEA"/>
    <w:rsid w:val="51A13899"/>
    <w:rsid w:val="51FD06C0"/>
    <w:rsid w:val="52581E68"/>
    <w:rsid w:val="528771C6"/>
    <w:rsid w:val="5300214C"/>
    <w:rsid w:val="531600B4"/>
    <w:rsid w:val="535A1FCB"/>
    <w:rsid w:val="536561B2"/>
    <w:rsid w:val="538F3DF4"/>
    <w:rsid w:val="53FA012A"/>
    <w:rsid w:val="540A639D"/>
    <w:rsid w:val="544C0545"/>
    <w:rsid w:val="55684A64"/>
    <w:rsid w:val="557F3457"/>
    <w:rsid w:val="5635316C"/>
    <w:rsid w:val="56626902"/>
    <w:rsid w:val="567A60F1"/>
    <w:rsid w:val="57B8361E"/>
    <w:rsid w:val="57D2139A"/>
    <w:rsid w:val="57D77ADD"/>
    <w:rsid w:val="57DF4B76"/>
    <w:rsid w:val="58057299"/>
    <w:rsid w:val="5882354E"/>
    <w:rsid w:val="58A31F4C"/>
    <w:rsid w:val="599D701F"/>
    <w:rsid w:val="5B9B1474"/>
    <w:rsid w:val="5BAE2A99"/>
    <w:rsid w:val="5C0E02BC"/>
    <w:rsid w:val="5C1717D9"/>
    <w:rsid w:val="5C20031E"/>
    <w:rsid w:val="5C71214E"/>
    <w:rsid w:val="5C87321A"/>
    <w:rsid w:val="5CB139A0"/>
    <w:rsid w:val="5CD938B8"/>
    <w:rsid w:val="5D1F61F2"/>
    <w:rsid w:val="5D741D9C"/>
    <w:rsid w:val="5D8A71D2"/>
    <w:rsid w:val="5D95607F"/>
    <w:rsid w:val="5DD54801"/>
    <w:rsid w:val="5DE56A37"/>
    <w:rsid w:val="5E3545BE"/>
    <w:rsid w:val="5E4758E5"/>
    <w:rsid w:val="5E8E5AC1"/>
    <w:rsid w:val="5E921C4D"/>
    <w:rsid w:val="5EB45B8B"/>
    <w:rsid w:val="5EE83EB0"/>
    <w:rsid w:val="5F4A434F"/>
    <w:rsid w:val="5FD542E1"/>
    <w:rsid w:val="6001186C"/>
    <w:rsid w:val="60614B4F"/>
    <w:rsid w:val="614E3A65"/>
    <w:rsid w:val="61BC4DC2"/>
    <w:rsid w:val="61EF6164"/>
    <w:rsid w:val="62183117"/>
    <w:rsid w:val="62677C6F"/>
    <w:rsid w:val="632C0931"/>
    <w:rsid w:val="634675E2"/>
    <w:rsid w:val="638962A8"/>
    <w:rsid w:val="639C401C"/>
    <w:rsid w:val="63F4509F"/>
    <w:rsid w:val="64041CCC"/>
    <w:rsid w:val="642060FA"/>
    <w:rsid w:val="64BF36B4"/>
    <w:rsid w:val="64C76A4D"/>
    <w:rsid w:val="64F83C5B"/>
    <w:rsid w:val="64FE6613"/>
    <w:rsid w:val="656D5F6B"/>
    <w:rsid w:val="65BF2A76"/>
    <w:rsid w:val="66980FBD"/>
    <w:rsid w:val="66E921DE"/>
    <w:rsid w:val="672B39CE"/>
    <w:rsid w:val="67341FB4"/>
    <w:rsid w:val="67F03A67"/>
    <w:rsid w:val="684735A5"/>
    <w:rsid w:val="68881403"/>
    <w:rsid w:val="69294622"/>
    <w:rsid w:val="69995CD6"/>
    <w:rsid w:val="69CA0494"/>
    <w:rsid w:val="69FB4D8B"/>
    <w:rsid w:val="6A571054"/>
    <w:rsid w:val="6AB1213C"/>
    <w:rsid w:val="6B004557"/>
    <w:rsid w:val="6B1B74BE"/>
    <w:rsid w:val="6C2234CC"/>
    <w:rsid w:val="6C41469C"/>
    <w:rsid w:val="6C541469"/>
    <w:rsid w:val="6C863FC4"/>
    <w:rsid w:val="6CAC6174"/>
    <w:rsid w:val="6D32159C"/>
    <w:rsid w:val="6D351CF7"/>
    <w:rsid w:val="6EB746A7"/>
    <w:rsid w:val="6F34277B"/>
    <w:rsid w:val="6F832092"/>
    <w:rsid w:val="6FE36BD0"/>
    <w:rsid w:val="704D75D1"/>
    <w:rsid w:val="70506DB5"/>
    <w:rsid w:val="7072440C"/>
    <w:rsid w:val="7092622D"/>
    <w:rsid w:val="70D66EEA"/>
    <w:rsid w:val="70F02C62"/>
    <w:rsid w:val="71323FFD"/>
    <w:rsid w:val="718D577F"/>
    <w:rsid w:val="71CB356E"/>
    <w:rsid w:val="71EC2A56"/>
    <w:rsid w:val="723972A7"/>
    <w:rsid w:val="72591F44"/>
    <w:rsid w:val="737E090F"/>
    <w:rsid w:val="73A932F4"/>
    <w:rsid w:val="741756AE"/>
    <w:rsid w:val="741A563C"/>
    <w:rsid w:val="74E651D2"/>
    <w:rsid w:val="751414C1"/>
    <w:rsid w:val="752B0740"/>
    <w:rsid w:val="755446EC"/>
    <w:rsid w:val="755E1E93"/>
    <w:rsid w:val="75752706"/>
    <w:rsid w:val="75AB4839"/>
    <w:rsid w:val="76015A01"/>
    <w:rsid w:val="764D727E"/>
    <w:rsid w:val="767C5E46"/>
    <w:rsid w:val="769A0F40"/>
    <w:rsid w:val="76B625A7"/>
    <w:rsid w:val="76D609C3"/>
    <w:rsid w:val="787D7581"/>
    <w:rsid w:val="78AF68A0"/>
    <w:rsid w:val="78C15F7F"/>
    <w:rsid w:val="78C37659"/>
    <w:rsid w:val="790B56C3"/>
    <w:rsid w:val="7A7404E6"/>
    <w:rsid w:val="7BC16393"/>
    <w:rsid w:val="7C1D0C87"/>
    <w:rsid w:val="7C39335E"/>
    <w:rsid w:val="7DE1586C"/>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64">
    <w:name w:val="font31"/>
    <w:basedOn w:val="25"/>
    <w:qFormat/>
    <w:uiPriority w:val="0"/>
    <w:rPr>
      <w:rFonts w:hint="eastAsia" w:ascii="等线" w:hAnsi="等线" w:eastAsia="等线" w:cs="等线"/>
      <w:color w:val="000000"/>
      <w:sz w:val="24"/>
      <w:szCs w:val="24"/>
      <w:u w:val="none"/>
    </w:rPr>
  </w:style>
  <w:style w:type="character" w:customStyle="1" w:styleId="65">
    <w:name w:val="font0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3</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2020-01-13T04:24:25Z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