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36"/>
          <w:szCs w:val="36"/>
        </w:rPr>
      </w:pPr>
      <w:r>
        <w:rPr>
          <w:rFonts w:hint="eastAsia" w:cs="仿宋" w:asciiTheme="minorEastAsia" w:hAnsiTheme="minorEastAsia"/>
          <w:b/>
          <w:sz w:val="36"/>
          <w:szCs w:val="36"/>
        </w:rPr>
        <w:t>禹州市交通运输局</w:t>
      </w:r>
    </w:p>
    <w:p>
      <w:pPr>
        <w:jc w:val="center"/>
        <w:rPr>
          <w:rFonts w:ascii="微软简隶书" w:eastAsia="微软简隶书"/>
          <w:color w:val="000000"/>
        </w:rPr>
      </w:pPr>
      <w:r>
        <w:rPr>
          <w:rFonts w:hint="eastAsia" w:cs="仿宋" w:asciiTheme="minorEastAsia" w:hAnsiTheme="minorEastAsia"/>
          <w:b/>
          <w:sz w:val="36"/>
          <w:szCs w:val="36"/>
        </w:rPr>
        <w:t>2018年四好农村路绿化苗木采购项目</w:t>
      </w: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采购单位：禹州市交通运输局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YZCG-G2020002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二〇二〇年一月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仿宋" w:hAnsi="仿宋" w:eastAsia="仿宋" w:cs="仿宋"/>
          <w:b/>
          <w:bCs/>
          <w:sz w:val="36"/>
          <w:szCs w:val="36"/>
        </w:rPr>
      </w:pPr>
      <w:r>
        <w:rPr>
          <w:rFonts w:hint="eastAsia" w:ascii="仿宋" w:hAnsi="仿宋" w:eastAsia="仿宋" w:cs="仿宋"/>
          <w:b/>
          <w:bCs/>
          <w:sz w:val="36"/>
          <w:szCs w:val="36"/>
        </w:rPr>
        <w:t>投标邀请</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禹州市交通运输局</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2018年四好农村路绿化苗木采购项目招标公告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禹州市政府采购中心受禹州市交通运输局的委托，就“禹州市交通运输局2018年四好农村路绿化苗木采购项目”进行公开招标，欢迎合格的投标人前来投标。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1、采购人：禹州市交通运输局</w:t>
      </w:r>
    </w:p>
    <w:p>
      <w:pPr>
        <w:widowControl/>
        <w:shd w:val="clear" w:color="auto" w:fill="FFFFFF"/>
        <w:spacing w:line="400" w:lineRule="exact"/>
        <w:jc w:val="left"/>
        <w:rPr>
          <w:rFonts w:hint="eastAsia"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项目名称：禹州市交通运输局2018年四好农村路</w:t>
      </w:r>
    </w:p>
    <w:p>
      <w:pPr>
        <w:widowControl/>
        <w:shd w:val="clear" w:color="auto" w:fill="FFFFFF"/>
        <w:spacing w:line="400" w:lineRule="exact"/>
        <w:ind w:firstLine="2080" w:firstLineChars="6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绿化苗木采购项目</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YZCG-G2020002</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4、项目需求：苗木一批（详见招标文件）</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5、采购预算：90.5</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6、采购限价：90.5万元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1、符合《政府采购法》第二十二条之规定，具有独立法人资格及相应经营范围（以营业执照为准）；</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1、投标截止及开标时间：2020年 2月6日10：00（北京时间），逾期送达或不符合规定的投标文件不予接受。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联系人：郭女士  联系电话：0374-2077111</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（二）采购单位：禹州市交通运输局</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地址：禹州市禹王大道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联系人：连先生   联系电话：0374-8080055</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2020年 1月13 日</w:t>
      </w:r>
    </w:p>
    <w:p>
      <w:pPr>
        <w:spacing w:line="360" w:lineRule="auto"/>
        <w:rPr>
          <w:rFonts w:hAnsi="宋体"/>
          <w:b/>
          <w:color w:val="000000"/>
          <w:sz w:val="24"/>
          <w:szCs w:val="24"/>
        </w:rPr>
      </w:pPr>
      <w:r>
        <w:rPr>
          <w:rFonts w:hint="eastAsia" w:hAnsi="宋体"/>
          <w:b/>
          <w:color w:val="000000"/>
          <w:sz w:val="24"/>
          <w:szCs w:val="24"/>
        </w:rPr>
        <w:t>温馨提示：</w:t>
      </w:r>
    </w:p>
    <w:p>
      <w:pPr>
        <w:spacing w:line="360" w:lineRule="auto"/>
        <w:ind w:firstLine="482" w:firstLineChars="200"/>
        <w:rPr>
          <w:rFonts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spacing w:line="500" w:lineRule="exact"/>
        <w:ind w:left="565" w:leftChars="269"/>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满足购置2018年四好农村路绿化苗木需求。</w:t>
      </w:r>
    </w:p>
    <w:p>
      <w:pPr>
        <w:spacing w:line="500" w:lineRule="exact"/>
        <w:ind w:left="565" w:leftChars="269"/>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（二）采购清单</w:t>
      </w:r>
    </w:p>
    <w:p>
      <w:pPr>
        <w:pStyle w:val="2"/>
        <w:rPr>
          <w:rFonts w:hint="eastAsia"/>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08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序号</w:t>
            </w:r>
          </w:p>
        </w:tc>
        <w:tc>
          <w:tcPr>
            <w:tcW w:w="4089" w:type="dxa"/>
          </w:tcPr>
          <w:p>
            <w:pPr>
              <w:pStyle w:val="2"/>
              <w:rPr>
                <w:rFonts w:hint="eastAsia"/>
              </w:rPr>
            </w:pPr>
            <w:r>
              <w:rPr>
                <w:rFonts w:hint="eastAsia"/>
              </w:rPr>
              <w:t>规格</w:t>
            </w:r>
          </w:p>
        </w:tc>
        <w:tc>
          <w:tcPr>
            <w:tcW w:w="3020" w:type="dxa"/>
          </w:tcPr>
          <w:p>
            <w:pPr>
              <w:pStyle w:val="2"/>
              <w:rPr>
                <w:rFonts w:hint="eastAsia"/>
              </w:rPr>
            </w:pPr>
            <w:r>
              <w:rPr>
                <w:rFonts w:hint="eastAsia"/>
              </w:rPr>
              <w:t>数量（棵）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1</w:t>
            </w:r>
          </w:p>
        </w:tc>
        <w:tc>
          <w:tcPr>
            <w:tcW w:w="4089" w:type="dxa"/>
          </w:tcPr>
          <w:p>
            <w:pPr>
              <w:pStyle w:val="2"/>
              <w:rPr>
                <w:rFonts w:hint="eastAsia"/>
              </w:rPr>
            </w:pPr>
            <w:r>
              <w:rPr>
                <w:rFonts w:hint="eastAsia"/>
              </w:rPr>
              <w:t>三年迎春（带营养钵，6头以上）</w:t>
            </w:r>
          </w:p>
        </w:tc>
        <w:tc>
          <w:tcPr>
            <w:tcW w:w="3020" w:type="dxa"/>
          </w:tcPr>
          <w:p>
            <w:pPr>
              <w:pStyle w:val="2"/>
              <w:rPr>
                <w:rFonts w:hint="eastAsia"/>
              </w:rPr>
            </w:pPr>
            <w:r>
              <w:rPr>
                <w:rFonts w:hint="eastAsia"/>
              </w:rPr>
              <w:t>509694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2</w:t>
            </w:r>
          </w:p>
        </w:tc>
        <w:tc>
          <w:tcPr>
            <w:tcW w:w="4089" w:type="dxa"/>
          </w:tcPr>
          <w:p>
            <w:pPr>
              <w:pStyle w:val="2"/>
              <w:rPr>
                <w:rFonts w:hint="eastAsia"/>
              </w:rPr>
            </w:pPr>
            <w:r>
              <w:rPr>
                <w:rFonts w:hint="eastAsia"/>
              </w:rPr>
              <w:t>三年连翘（6头以上）</w:t>
            </w:r>
          </w:p>
        </w:tc>
        <w:tc>
          <w:tcPr>
            <w:tcW w:w="3020" w:type="dxa"/>
          </w:tcPr>
          <w:p>
            <w:pPr>
              <w:pStyle w:val="2"/>
              <w:rPr>
                <w:rFonts w:hint="eastAsia"/>
              </w:rPr>
            </w:pPr>
            <w:r>
              <w:rPr>
                <w:rFonts w:hint="eastAsia"/>
              </w:rPr>
              <w:t>100770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3</w:t>
            </w:r>
          </w:p>
        </w:tc>
        <w:tc>
          <w:tcPr>
            <w:tcW w:w="4089" w:type="dxa"/>
          </w:tcPr>
          <w:p>
            <w:pPr>
              <w:pStyle w:val="2"/>
              <w:rPr>
                <w:rFonts w:hint="eastAsia"/>
              </w:rPr>
            </w:pPr>
            <w:r>
              <w:rPr>
                <w:rFonts w:hint="eastAsia"/>
              </w:rPr>
              <w:t>五年连翘（8头以上，主枝1.2CM以上）</w:t>
            </w:r>
          </w:p>
        </w:tc>
        <w:tc>
          <w:tcPr>
            <w:tcW w:w="3020" w:type="dxa"/>
          </w:tcPr>
          <w:p>
            <w:pPr>
              <w:pStyle w:val="2"/>
              <w:rPr>
                <w:rFonts w:hint="eastAsia"/>
              </w:rPr>
            </w:pPr>
            <w:r>
              <w:rPr>
                <w:rFonts w:hint="eastAsia"/>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4</w:t>
            </w:r>
          </w:p>
        </w:tc>
        <w:tc>
          <w:tcPr>
            <w:tcW w:w="4089" w:type="dxa"/>
          </w:tcPr>
          <w:p>
            <w:pPr>
              <w:pStyle w:val="2"/>
              <w:rPr>
                <w:rFonts w:hint="eastAsia"/>
              </w:rPr>
            </w:pPr>
            <w:r>
              <w:rPr>
                <w:rFonts w:hint="eastAsia"/>
              </w:rPr>
              <w:t>丛生木槿（冠1.5M）</w:t>
            </w:r>
          </w:p>
        </w:tc>
        <w:tc>
          <w:tcPr>
            <w:tcW w:w="3020" w:type="dxa"/>
          </w:tcPr>
          <w:p>
            <w:pPr>
              <w:pStyle w:val="2"/>
              <w:rPr>
                <w:rFonts w:hint="eastAsia"/>
              </w:rPr>
            </w:pPr>
            <w:r>
              <w:rPr>
                <w:rFonts w:hint="eastAsia"/>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5</w:t>
            </w:r>
          </w:p>
        </w:tc>
        <w:tc>
          <w:tcPr>
            <w:tcW w:w="4089" w:type="dxa"/>
          </w:tcPr>
          <w:p>
            <w:pPr>
              <w:pStyle w:val="2"/>
              <w:rPr>
                <w:rFonts w:hint="eastAsia"/>
              </w:rPr>
            </w:pPr>
            <w:r>
              <w:rPr>
                <w:rFonts w:hint="eastAsia"/>
              </w:rPr>
              <w:t>梨树（直径3CM）</w:t>
            </w:r>
          </w:p>
        </w:tc>
        <w:tc>
          <w:tcPr>
            <w:tcW w:w="3020" w:type="dxa"/>
          </w:tcPr>
          <w:p>
            <w:pPr>
              <w:pStyle w:val="2"/>
              <w:rPr>
                <w:rFonts w:hint="eastAsia"/>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6</w:t>
            </w:r>
          </w:p>
        </w:tc>
        <w:tc>
          <w:tcPr>
            <w:tcW w:w="4089" w:type="dxa"/>
          </w:tcPr>
          <w:p>
            <w:pPr>
              <w:pStyle w:val="2"/>
              <w:rPr>
                <w:rFonts w:hint="eastAsia"/>
              </w:rPr>
            </w:pPr>
            <w:r>
              <w:rPr>
                <w:rFonts w:hint="eastAsia"/>
              </w:rPr>
              <w:t>核桃树（直径2CM）</w:t>
            </w:r>
          </w:p>
        </w:tc>
        <w:tc>
          <w:tcPr>
            <w:tcW w:w="3020" w:type="dxa"/>
          </w:tcPr>
          <w:p>
            <w:pPr>
              <w:pStyle w:val="2"/>
              <w:rPr>
                <w:rFonts w:hint="eastAsia"/>
              </w:rPr>
            </w:pPr>
            <w:r>
              <w:rPr>
                <w:rFonts w:hint="eastAsia"/>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2"/>
              <w:rPr>
                <w:rFonts w:hint="eastAsia"/>
              </w:rPr>
            </w:pPr>
            <w:r>
              <w:rPr>
                <w:rFonts w:hint="eastAsia"/>
              </w:rPr>
              <w:t>7</w:t>
            </w:r>
          </w:p>
        </w:tc>
        <w:tc>
          <w:tcPr>
            <w:tcW w:w="4089" w:type="dxa"/>
          </w:tcPr>
          <w:p>
            <w:pPr>
              <w:pStyle w:val="2"/>
              <w:rPr>
                <w:rFonts w:hint="eastAsia"/>
              </w:rPr>
            </w:pPr>
            <w:r>
              <w:rPr>
                <w:rFonts w:hint="eastAsia"/>
              </w:rPr>
              <w:t>枣树（直径3CM）</w:t>
            </w:r>
          </w:p>
        </w:tc>
        <w:tc>
          <w:tcPr>
            <w:tcW w:w="3020" w:type="dxa"/>
          </w:tcPr>
          <w:p>
            <w:pPr>
              <w:pStyle w:val="2"/>
              <w:rPr>
                <w:rFonts w:hint="eastAsia"/>
              </w:rPr>
            </w:pPr>
            <w:r>
              <w:rPr>
                <w:rFonts w:hint="eastAsia"/>
              </w:rPr>
              <w:t>500</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widowControl/>
        <w:numPr>
          <w:ilvl w:val="0"/>
          <w:numId w:val="6"/>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采购标的执行标准</w:t>
      </w:r>
    </w:p>
    <w:p>
      <w:pPr>
        <w:widowControl/>
        <w:shd w:val="clear" w:color="auto" w:fill="FFFFFF"/>
        <w:spacing w:line="360" w:lineRule="auto"/>
        <w:ind w:firstLine="120" w:firstLineChars="50"/>
        <w:contextualSpacing/>
        <w:jc w:val="left"/>
        <w:rPr>
          <w:rFonts w:ascii="仿宋" w:hAnsi="仿宋" w:eastAsia="仿宋" w:cs="仿宋"/>
          <w:sz w:val="24"/>
          <w:szCs w:val="24"/>
        </w:rPr>
      </w:pPr>
      <w:r>
        <w:rPr>
          <w:rFonts w:hint="eastAsia" w:ascii="仿宋" w:hAnsi="仿宋" w:eastAsia="仿宋" w:cs="仿宋"/>
          <w:sz w:val="24"/>
          <w:szCs w:val="24"/>
        </w:rPr>
        <w:t xml:space="preserve">  执行国家相关标准。</w:t>
      </w:r>
    </w:p>
    <w:p>
      <w:pPr>
        <w:widowControl/>
        <w:shd w:val="clear" w:color="auto" w:fill="FFFFFF"/>
        <w:spacing w:line="540" w:lineRule="exact"/>
        <w:jc w:val="left"/>
        <w:rPr>
          <w:rFonts w:hint="eastAsia" w:ascii="仿宋" w:hAnsi="仿宋" w:eastAsia="仿宋" w:cs="仿宋"/>
          <w:sz w:val="24"/>
          <w:szCs w:val="24"/>
        </w:rPr>
      </w:pPr>
      <w:r>
        <w:rPr>
          <w:rFonts w:hint="eastAsia" w:ascii="仿宋" w:hAnsi="仿宋" w:eastAsia="仿宋" w:cs="仿宋"/>
          <w:sz w:val="24"/>
          <w:szCs w:val="24"/>
        </w:rPr>
        <w:t>（四）服务标准、期限、效率等要求（根据项目具体情况填写）</w:t>
      </w:r>
    </w:p>
    <w:p>
      <w:pPr>
        <w:widowControl/>
        <w:shd w:val="clear" w:color="auto" w:fill="FFFFFF"/>
        <w:spacing w:line="360" w:lineRule="auto"/>
        <w:ind w:firstLine="360" w:firstLineChars="150"/>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签订合同后一个月</w:t>
      </w:r>
    </w:p>
    <w:p>
      <w:pPr>
        <w:widowControl/>
        <w:shd w:val="clear" w:color="auto" w:fill="FFFFFF"/>
        <w:spacing w:line="540" w:lineRule="exact"/>
        <w:jc w:val="left"/>
        <w:rPr>
          <w:rFonts w:ascii="仿宋" w:hAnsi="仿宋" w:eastAsia="仿宋" w:cs="仿宋"/>
          <w:sz w:val="24"/>
          <w:szCs w:val="24"/>
        </w:rPr>
      </w:pPr>
      <w:r>
        <w:rPr>
          <w:rFonts w:hint="eastAsia" w:ascii="仿宋" w:hAnsi="仿宋" w:eastAsia="仿宋" w:cs="仿宋"/>
          <w:sz w:val="24"/>
          <w:szCs w:val="24"/>
        </w:rPr>
        <w:t>（五）验收标准</w:t>
      </w:r>
    </w:p>
    <w:p>
      <w:pPr>
        <w:widowControl/>
        <w:shd w:val="clear" w:color="auto" w:fill="FFFFFF"/>
        <w:spacing w:line="5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以招投标文件及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1、按照国家相关标准规范验收。</w:t>
      </w:r>
    </w:p>
    <w:p>
      <w:pPr>
        <w:widowControl/>
        <w:shd w:val="clear" w:color="auto" w:fill="FFFFFF"/>
        <w:spacing w:line="5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2、按照招标文件要求、投标文件响应和合同承诺验收。</w:t>
      </w:r>
    </w:p>
    <w:p>
      <w:pPr>
        <w:widowControl/>
        <w:shd w:val="clear" w:color="auto" w:fill="FFFFFF"/>
        <w:spacing w:line="360" w:lineRule="auto"/>
        <w:ind w:firstLine="600"/>
        <w:jc w:val="left"/>
        <w:rPr>
          <w:rFonts w:ascii="仿宋" w:hAnsi="仿宋" w:eastAsia="仿宋" w:cs="仿宋"/>
          <w:sz w:val="24"/>
          <w:szCs w:val="24"/>
        </w:rPr>
      </w:pPr>
      <w:r>
        <w:rPr>
          <w:rFonts w:hint="eastAsia" w:ascii="仿宋" w:hAnsi="仿宋" w:eastAsia="仿宋" w:cs="仿宋"/>
          <w:sz w:val="24"/>
          <w:szCs w:val="24"/>
        </w:rPr>
        <w:t>（六）其他要求</w:t>
      </w:r>
    </w:p>
    <w:p>
      <w:pPr>
        <w:widowControl/>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1、投标人应就该项目完整投标（报价含安装，运输、培训、税费等综合费用），否则为无效投标。</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2、付款方式：以签订合同为准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项目名称：禹州市交通运输局</w:t>
            </w:r>
          </w:p>
          <w:p>
            <w:pPr>
              <w:autoSpaceDE w:val="0"/>
              <w:autoSpaceDN w:val="0"/>
              <w:adjustRightInd w:val="0"/>
              <w:spacing w:line="360" w:lineRule="auto"/>
              <w:ind w:firstLine="1200" w:firstLineChars="500"/>
              <w:jc w:val="left"/>
              <w:rPr>
                <w:rFonts w:hint="eastAsia" w:cs="仿宋_GB2312" w:asciiTheme="minorEastAsia" w:hAnsiTheme="minorEastAsia"/>
                <w:sz w:val="24"/>
                <w:szCs w:val="24"/>
              </w:rPr>
            </w:pPr>
            <w:r>
              <w:rPr>
                <w:rFonts w:hint="eastAsia" w:cs="仿宋_GB2312" w:asciiTheme="minorEastAsia" w:hAnsiTheme="minorEastAsia"/>
                <w:sz w:val="24"/>
                <w:szCs w:val="24"/>
              </w:rPr>
              <w:t>2018年四好农村路绿化苗木采购项目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项目编号：YZCG-G2020002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工期：签订合同后一个月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名称：禹州市交通运输局</w:t>
            </w:r>
            <w:r>
              <w:rPr>
                <w:rFonts w:cs="仿宋_GB2312" w:asciiTheme="minorEastAsia" w:hAnsiTheme="minorEastAsia"/>
                <w:sz w:val="24"/>
                <w:szCs w:val="24"/>
              </w:rPr>
              <w:t xml:space="preserve"> </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地址：禹州市禹王大道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联系人：连先生    联系电话：0374-8080055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90.5</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2020</w:t>
            </w:r>
            <w:r>
              <w:rPr>
                <w:rFonts w:hint="eastAsia" w:cs="宋体" w:asciiTheme="minorEastAsia" w:hAnsiTheme="minorEastAsia"/>
                <w:bCs/>
                <w:color w:val="FF0000"/>
                <w:sz w:val="24"/>
                <w:szCs w:val="24"/>
                <w:lang w:val="zh-CN"/>
              </w:rPr>
              <w:t>年2月</w:t>
            </w:r>
            <w:r>
              <w:rPr>
                <w:rFonts w:hint="eastAsia" w:cs="宋体" w:asciiTheme="minorEastAsia" w:hAnsiTheme="minorEastAsia"/>
                <w:bCs/>
                <w:color w:val="FF0000"/>
                <w:sz w:val="24"/>
                <w:szCs w:val="24"/>
              </w:rPr>
              <w:t>6</w:t>
            </w:r>
            <w:r>
              <w:rPr>
                <w:rFonts w:hint="eastAsia" w:cs="宋体" w:asciiTheme="minorEastAsia" w:hAnsiTheme="minorEastAsia"/>
                <w:bCs/>
                <w:color w:val="FF0000"/>
                <w:sz w:val="24"/>
                <w:szCs w:val="24"/>
                <w:lang w:val="zh-CN"/>
              </w:rPr>
              <w:t>日10：00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pPr>
            <w:r>
              <w:rPr>
                <w:rFonts w:hint="eastAsia"/>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bookmarkStart w:id="11" w:name="_GoBack"/>
            <w:bookmarkEnd w:id="11"/>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 “中国社会组织公共服务平台”网站（www.chinanpo.gov.cn）；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特殊情况下，在原投标有效期截止之前，招标人可要求投标人延长投标有效期。这种要求与答复均应以书面形式提交。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pStyle w:val="2"/>
        <w:rPr>
          <w:rFonts w:cs="仿宋_GB2312" w:asciiTheme="minorEastAsia" w:hAnsiTheme="minorEastAsia"/>
          <w:sz w:val="24"/>
          <w:szCs w:val="24"/>
          <w:lang w:val="zh-CN"/>
        </w:rPr>
      </w:pPr>
      <w:r>
        <w:rPr>
          <w:rFonts w:hint="eastAsia" w:cs="仿宋_GB2312" w:asciiTheme="minorEastAsia" w:hAnsiTheme="minorEastAsia"/>
          <w:sz w:val="24"/>
          <w:szCs w:val="24"/>
          <w:lang w:val="zh-CN"/>
        </w:rPr>
        <w:t>30.1.1未按要求提交投标承诺函的；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本项目采用最低价评标法。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产地或</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D46AD"/>
    <w:multiLevelType w:val="singleLevel"/>
    <w:tmpl w:val="E29D46AD"/>
    <w:lvl w:ilvl="0" w:tentative="0">
      <w:start w:val="3"/>
      <w:numFmt w:val="chineseCounting"/>
      <w:suff w:val="nothing"/>
      <w:lvlText w:val="（%1）"/>
      <w:lvlJc w:val="left"/>
      <w:rPr>
        <w:rFonts w:hint="eastAsia"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3"/>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8"/>
  </w:num>
  <w:num w:numId="4">
    <w:abstractNumId w:val="6"/>
  </w:num>
  <w:num w:numId="5">
    <w:abstractNumId w:val="7"/>
  </w:num>
  <w:num w:numId="6">
    <w:abstractNumId w:val="0"/>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2256"/>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4FD5"/>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56AD1"/>
    <w:rsid w:val="00160998"/>
    <w:rsid w:val="00163A89"/>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1A0E"/>
    <w:rsid w:val="001B41AD"/>
    <w:rsid w:val="001B6332"/>
    <w:rsid w:val="001B7057"/>
    <w:rsid w:val="001B7C18"/>
    <w:rsid w:val="001C0F1B"/>
    <w:rsid w:val="001C309B"/>
    <w:rsid w:val="001C6C61"/>
    <w:rsid w:val="001D0627"/>
    <w:rsid w:val="001D117F"/>
    <w:rsid w:val="001D26A3"/>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2B"/>
    <w:rsid w:val="00213252"/>
    <w:rsid w:val="00216728"/>
    <w:rsid w:val="002232E0"/>
    <w:rsid w:val="00223E42"/>
    <w:rsid w:val="00235491"/>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0F76"/>
    <w:rsid w:val="00271087"/>
    <w:rsid w:val="00275E54"/>
    <w:rsid w:val="0027728C"/>
    <w:rsid w:val="00281155"/>
    <w:rsid w:val="002953C3"/>
    <w:rsid w:val="00296074"/>
    <w:rsid w:val="002969B1"/>
    <w:rsid w:val="002A00B7"/>
    <w:rsid w:val="002A0347"/>
    <w:rsid w:val="002A18E5"/>
    <w:rsid w:val="002A5CCE"/>
    <w:rsid w:val="002B077D"/>
    <w:rsid w:val="002B2BE8"/>
    <w:rsid w:val="002B43CD"/>
    <w:rsid w:val="002C08BF"/>
    <w:rsid w:val="002D0D13"/>
    <w:rsid w:val="002E3055"/>
    <w:rsid w:val="002E60F6"/>
    <w:rsid w:val="002E744B"/>
    <w:rsid w:val="0030587D"/>
    <w:rsid w:val="00313458"/>
    <w:rsid w:val="0031527C"/>
    <w:rsid w:val="00316537"/>
    <w:rsid w:val="00316973"/>
    <w:rsid w:val="00316D67"/>
    <w:rsid w:val="00322B45"/>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A58B0"/>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17364"/>
    <w:rsid w:val="00420293"/>
    <w:rsid w:val="0042170B"/>
    <w:rsid w:val="00421C7F"/>
    <w:rsid w:val="004224AA"/>
    <w:rsid w:val="00423593"/>
    <w:rsid w:val="00427171"/>
    <w:rsid w:val="00431A4E"/>
    <w:rsid w:val="0043314E"/>
    <w:rsid w:val="00435633"/>
    <w:rsid w:val="00436C3E"/>
    <w:rsid w:val="0043706F"/>
    <w:rsid w:val="00447920"/>
    <w:rsid w:val="00447BA9"/>
    <w:rsid w:val="00447C00"/>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1DBE"/>
    <w:rsid w:val="004A35BF"/>
    <w:rsid w:val="004A3D12"/>
    <w:rsid w:val="004A69C6"/>
    <w:rsid w:val="004A7604"/>
    <w:rsid w:val="004C00FF"/>
    <w:rsid w:val="004C15CA"/>
    <w:rsid w:val="004C3610"/>
    <w:rsid w:val="004D1A38"/>
    <w:rsid w:val="004D7FCC"/>
    <w:rsid w:val="004E271F"/>
    <w:rsid w:val="004E3BC4"/>
    <w:rsid w:val="004F3FD7"/>
    <w:rsid w:val="004F551F"/>
    <w:rsid w:val="004F6FBD"/>
    <w:rsid w:val="004F705D"/>
    <w:rsid w:val="004F76CD"/>
    <w:rsid w:val="004F797A"/>
    <w:rsid w:val="0050133C"/>
    <w:rsid w:val="00501939"/>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3445"/>
    <w:rsid w:val="00555840"/>
    <w:rsid w:val="005601D7"/>
    <w:rsid w:val="005612FD"/>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14F7D"/>
    <w:rsid w:val="0061754C"/>
    <w:rsid w:val="006211BD"/>
    <w:rsid w:val="00621788"/>
    <w:rsid w:val="00622134"/>
    <w:rsid w:val="00622FF6"/>
    <w:rsid w:val="006320B9"/>
    <w:rsid w:val="006341CB"/>
    <w:rsid w:val="00636AAD"/>
    <w:rsid w:val="00644E97"/>
    <w:rsid w:val="00651415"/>
    <w:rsid w:val="00664CA1"/>
    <w:rsid w:val="006674B6"/>
    <w:rsid w:val="0066760C"/>
    <w:rsid w:val="00667B44"/>
    <w:rsid w:val="00671218"/>
    <w:rsid w:val="00680403"/>
    <w:rsid w:val="00681A9E"/>
    <w:rsid w:val="006827EA"/>
    <w:rsid w:val="0068441A"/>
    <w:rsid w:val="00685CAE"/>
    <w:rsid w:val="00687238"/>
    <w:rsid w:val="0069117B"/>
    <w:rsid w:val="006951C7"/>
    <w:rsid w:val="00695B75"/>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441C"/>
    <w:rsid w:val="00706FA5"/>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450E"/>
    <w:rsid w:val="00765E10"/>
    <w:rsid w:val="00771B80"/>
    <w:rsid w:val="00773878"/>
    <w:rsid w:val="00775A7C"/>
    <w:rsid w:val="00775C43"/>
    <w:rsid w:val="00780906"/>
    <w:rsid w:val="00784839"/>
    <w:rsid w:val="00786336"/>
    <w:rsid w:val="007942AC"/>
    <w:rsid w:val="007A05F2"/>
    <w:rsid w:val="007A0F7B"/>
    <w:rsid w:val="007A1777"/>
    <w:rsid w:val="007A219C"/>
    <w:rsid w:val="007A3D51"/>
    <w:rsid w:val="007B14B3"/>
    <w:rsid w:val="007B3355"/>
    <w:rsid w:val="007B4319"/>
    <w:rsid w:val="007C23FB"/>
    <w:rsid w:val="007C4218"/>
    <w:rsid w:val="007C5A9B"/>
    <w:rsid w:val="007C6809"/>
    <w:rsid w:val="007D100D"/>
    <w:rsid w:val="007D2BA0"/>
    <w:rsid w:val="007D37EB"/>
    <w:rsid w:val="007D6015"/>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3791"/>
    <w:rsid w:val="00834D27"/>
    <w:rsid w:val="00845805"/>
    <w:rsid w:val="00847A1F"/>
    <w:rsid w:val="00856E26"/>
    <w:rsid w:val="00857B21"/>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5756"/>
    <w:rsid w:val="008B62B1"/>
    <w:rsid w:val="008B6376"/>
    <w:rsid w:val="008C0905"/>
    <w:rsid w:val="008C380D"/>
    <w:rsid w:val="008D64B3"/>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08F1"/>
    <w:rsid w:val="00992F1F"/>
    <w:rsid w:val="0099354B"/>
    <w:rsid w:val="00994A8A"/>
    <w:rsid w:val="009A0AC7"/>
    <w:rsid w:val="009A296B"/>
    <w:rsid w:val="009A2BC5"/>
    <w:rsid w:val="009A47E3"/>
    <w:rsid w:val="009A6F91"/>
    <w:rsid w:val="009B3ABA"/>
    <w:rsid w:val="009C12AB"/>
    <w:rsid w:val="009C35AA"/>
    <w:rsid w:val="009C396B"/>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27A4"/>
    <w:rsid w:val="00A44E4A"/>
    <w:rsid w:val="00A477D2"/>
    <w:rsid w:val="00A5050D"/>
    <w:rsid w:val="00A57099"/>
    <w:rsid w:val="00A577F4"/>
    <w:rsid w:val="00A630FF"/>
    <w:rsid w:val="00A634C2"/>
    <w:rsid w:val="00A64300"/>
    <w:rsid w:val="00A71479"/>
    <w:rsid w:val="00A72BD8"/>
    <w:rsid w:val="00A9002A"/>
    <w:rsid w:val="00A97F1A"/>
    <w:rsid w:val="00AA01BA"/>
    <w:rsid w:val="00AA0FE4"/>
    <w:rsid w:val="00AA16B6"/>
    <w:rsid w:val="00AA265E"/>
    <w:rsid w:val="00AB0578"/>
    <w:rsid w:val="00AB53C4"/>
    <w:rsid w:val="00AC0D4D"/>
    <w:rsid w:val="00AC62A0"/>
    <w:rsid w:val="00AC6B92"/>
    <w:rsid w:val="00AD1AAC"/>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30D87"/>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967C3"/>
    <w:rsid w:val="00CA0494"/>
    <w:rsid w:val="00CA2C12"/>
    <w:rsid w:val="00CA62C1"/>
    <w:rsid w:val="00CA6695"/>
    <w:rsid w:val="00CB137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6D87"/>
    <w:rsid w:val="00D409E1"/>
    <w:rsid w:val="00D44821"/>
    <w:rsid w:val="00D54C29"/>
    <w:rsid w:val="00D60BC1"/>
    <w:rsid w:val="00D624B7"/>
    <w:rsid w:val="00D63FF6"/>
    <w:rsid w:val="00D754FA"/>
    <w:rsid w:val="00D75801"/>
    <w:rsid w:val="00D85124"/>
    <w:rsid w:val="00D87AE5"/>
    <w:rsid w:val="00D87CA6"/>
    <w:rsid w:val="00D90CE2"/>
    <w:rsid w:val="00D92D8E"/>
    <w:rsid w:val="00D95770"/>
    <w:rsid w:val="00DA3386"/>
    <w:rsid w:val="00DA70EB"/>
    <w:rsid w:val="00DB4C7C"/>
    <w:rsid w:val="00DB4E80"/>
    <w:rsid w:val="00DB748A"/>
    <w:rsid w:val="00DC5A3D"/>
    <w:rsid w:val="00DD116A"/>
    <w:rsid w:val="00DD1648"/>
    <w:rsid w:val="00DD2F2D"/>
    <w:rsid w:val="00DD52F3"/>
    <w:rsid w:val="00DE5E53"/>
    <w:rsid w:val="00E05333"/>
    <w:rsid w:val="00E155B5"/>
    <w:rsid w:val="00E16A95"/>
    <w:rsid w:val="00E203D7"/>
    <w:rsid w:val="00E23924"/>
    <w:rsid w:val="00E2434C"/>
    <w:rsid w:val="00E24944"/>
    <w:rsid w:val="00E310F1"/>
    <w:rsid w:val="00E32D01"/>
    <w:rsid w:val="00E3418E"/>
    <w:rsid w:val="00E359E7"/>
    <w:rsid w:val="00E3786D"/>
    <w:rsid w:val="00E403D1"/>
    <w:rsid w:val="00E43378"/>
    <w:rsid w:val="00E52D68"/>
    <w:rsid w:val="00E6072E"/>
    <w:rsid w:val="00E63001"/>
    <w:rsid w:val="00E65A25"/>
    <w:rsid w:val="00E670F2"/>
    <w:rsid w:val="00E71FE4"/>
    <w:rsid w:val="00E72B34"/>
    <w:rsid w:val="00E83B41"/>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E3F66"/>
    <w:rsid w:val="00EF38CD"/>
    <w:rsid w:val="00EF4CE3"/>
    <w:rsid w:val="00EF56E4"/>
    <w:rsid w:val="00EF684F"/>
    <w:rsid w:val="00EF69A2"/>
    <w:rsid w:val="00F01880"/>
    <w:rsid w:val="00F02DD3"/>
    <w:rsid w:val="00F06A23"/>
    <w:rsid w:val="00F11EF0"/>
    <w:rsid w:val="00F12CE8"/>
    <w:rsid w:val="00F13EFD"/>
    <w:rsid w:val="00F15640"/>
    <w:rsid w:val="00F165A3"/>
    <w:rsid w:val="00F21E3B"/>
    <w:rsid w:val="00F241D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07A6"/>
    <w:rsid w:val="00F63BA5"/>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D66509A"/>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0"/>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6"/>
    <w:semiHidden/>
    <w:uiPriority w:val="0"/>
    <w:rPr>
      <w:rFonts w:ascii="Times New Roman" w:hAnsi="Times New Roman" w:eastAsia="宋体" w:cs="Times New Roman"/>
      <w:sz w:val="18"/>
      <w:szCs w:val="18"/>
    </w:rPr>
  </w:style>
  <w:style w:type="paragraph" w:styleId="16">
    <w:name w:val="footer"/>
    <w:basedOn w:val="1"/>
    <w:link w:val="38"/>
    <w:unhideWhenUsed/>
    <w:qFormat/>
    <w:uiPriority w:val="0"/>
    <w:pPr>
      <w:tabs>
        <w:tab w:val="center" w:pos="4153"/>
        <w:tab w:val="right" w:pos="8306"/>
      </w:tabs>
      <w:snapToGrid w:val="0"/>
      <w:jc w:val="left"/>
    </w:pPr>
    <w:rPr>
      <w:sz w:val="18"/>
      <w:szCs w:val="18"/>
    </w:rPr>
  </w:style>
  <w:style w:type="paragraph" w:styleId="17">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paragraph" w:styleId="21">
    <w:name w:val="Body Text First Indent"/>
    <w:basedOn w:val="2"/>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paragraph" w:customStyle="1" w:styleId="62">
    <w:name w:val="USE 1"/>
    <w:basedOn w:val="1"/>
    <w:qFormat/>
    <w:uiPriority w:val="0"/>
    <w:pPr>
      <w:spacing w:line="200" w:lineRule="atLeast"/>
      <w:jc w:val="left"/>
    </w:pPr>
    <w:rPr>
      <w:rFonts w:ascii="宋体" w:hAnsi="宋体" w:eastAsia="宋体" w:cs="Times New Roman"/>
      <w:b/>
      <w:sz w:val="24"/>
      <w:szCs w:val="20"/>
    </w:rPr>
  </w:style>
  <w:style w:type="character" w:customStyle="1" w:styleId="63">
    <w:name w:val="font11"/>
    <w:basedOn w:val="25"/>
    <w:qFormat/>
    <w:uiPriority w:val="0"/>
    <w:rPr>
      <w:rFonts w:hint="eastAsia" w:ascii="宋体" w:hAnsi="宋体" w:eastAsia="宋体" w:cs="宋体"/>
      <w:color w:val="000000"/>
      <w:sz w:val="24"/>
      <w:szCs w:val="24"/>
      <w:u w:val="none"/>
    </w:rPr>
  </w:style>
  <w:style w:type="character" w:customStyle="1" w:styleId="64">
    <w:name w:val="apple-converted-space"/>
    <w:basedOn w:val="25"/>
    <w:qFormat/>
    <w:uiPriority w:val="0"/>
  </w:style>
  <w:style w:type="character" w:customStyle="1" w:styleId="65">
    <w:name w:val="param-value"/>
    <w:basedOn w:val="25"/>
    <w:qFormat/>
    <w:uiPriority w:val="99"/>
    <w:rPr>
      <w:rFonts w:cs="Times New Roman"/>
    </w:rPr>
  </w:style>
  <w:style w:type="character" w:customStyle="1" w:styleId="66">
    <w:name w:val="批注框文本 Char"/>
    <w:basedOn w:val="25"/>
    <w:link w:val="15"/>
    <w:semiHidden/>
    <w:uiPriority w:val="0"/>
    <w:rPr>
      <w:kern w:val="2"/>
      <w:sz w:val="18"/>
      <w:szCs w:val="18"/>
    </w:rPr>
  </w:style>
  <w:style w:type="paragraph" w:customStyle="1" w:styleId="6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68">
    <w:name w:val="msonormalcxspmidd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表格内文字"/>
    <w:basedOn w:val="1"/>
    <w:qFormat/>
    <w:uiPriority w:val="0"/>
    <w:pPr>
      <w:keepLines/>
      <w:widowControl/>
      <w:spacing w:before="40" w:after="40"/>
    </w:pPr>
    <w:rPr>
      <w:rFonts w:ascii="Arial" w:hAnsi="Arial" w:eastAsia="宋体" w:cs="Times New Roman"/>
      <w:color w:val="000000"/>
      <w:sz w:val="18"/>
      <w:szCs w:val="18"/>
    </w:rPr>
  </w:style>
  <w:style w:type="paragraph" w:customStyle="1" w:styleId="7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Times New Roman"/>
      <w:color w:val="000000"/>
      <w:kern w:val="2"/>
      <w:sz w:val="21"/>
      <w:szCs w:val="21"/>
      <w:lang w:val="en-US" w:eastAsia="zh-CN" w:bidi="ar-SA"/>
    </w:rPr>
  </w:style>
  <w:style w:type="paragraph" w:customStyle="1" w:styleId="71">
    <w:name w:val="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p0"/>
    <w:basedOn w:val="1"/>
    <w:qFormat/>
    <w:uiPriority w:val="99"/>
    <w:pPr>
      <w:widowControl/>
    </w:pPr>
    <w:rPr>
      <w:rFonts w:ascii="Times New Roman" w:hAnsi="Times New Roman" w:eastAsia="宋体" w:cs="宋体"/>
      <w:bCs/>
      <w:szCs w:val="24"/>
    </w:rPr>
  </w:style>
  <w:style w:type="paragraph" w:customStyle="1" w:styleId="73">
    <w:name w:val="列出段落2"/>
    <w:basedOn w:val="1"/>
    <w:qFormat/>
    <w:uiPriority w:val="34"/>
    <w:pPr>
      <w:ind w:firstLine="420" w:firstLineChars="200"/>
    </w:pPr>
    <w:rPr>
      <w:rFonts w:ascii="Times New Roman" w:hAnsi="Times New Roman" w:eastAsia="宋体" w:cs="Times New Roman"/>
      <w:szCs w:val="24"/>
    </w:rPr>
  </w:style>
  <w:style w:type="paragraph" w:customStyle="1" w:styleId="74">
    <w:name w:val="正文正文"/>
    <w:basedOn w:val="1"/>
    <w:qFormat/>
    <w:uiPriority w:val="0"/>
    <w:pPr>
      <w:spacing w:beforeLines="50" w:afterLines="50"/>
      <w:ind w:firstLine="20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4939</Words>
  <Characters>28157</Characters>
  <Lines>234</Lines>
  <Paragraphs>66</Paragraphs>
  <TotalTime>1</TotalTime>
  <ScaleCrop>false</ScaleCrop>
  <LinksUpToDate>false</LinksUpToDate>
  <CharactersWithSpaces>33030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2020-01-13T03:17:22Z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