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5E" w:rsidRPr="00DE715E" w:rsidRDefault="00DE715E" w:rsidP="00DE715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6183674"/>
            <wp:effectExtent l="0" t="0" r="2540" b="7620"/>
            <wp:docPr id="2" name="图片 2" descr="C:\Users\Administrator\Desktop\QQ图片202001130853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图片2020011308532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8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6FA4" w:rsidRDefault="00C36FA4"/>
    <w:sectPr w:rsidR="00C36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5E"/>
    <w:rsid w:val="00C36FA4"/>
    <w:rsid w:val="00D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71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71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71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71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襄城县公共资源交易中心:万晓玲</dc:creator>
  <cp:lastModifiedBy>襄城县公共资源交易中心:万晓玲</cp:lastModifiedBy>
  <cp:revision>1</cp:revision>
  <dcterms:created xsi:type="dcterms:W3CDTF">2020-01-13T00:51:00Z</dcterms:created>
  <dcterms:modified xsi:type="dcterms:W3CDTF">2020-01-13T00:54:00Z</dcterms:modified>
</cp:coreProperties>
</file>