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禹州市电子商务进农村综合示范项目</w:t>
      </w:r>
    </w:p>
    <w:p>
      <w:pPr>
        <w:ind w:firstLine="2650" w:firstLineChars="600"/>
        <w:rPr>
          <w:rFonts w:hint="default" w:ascii="黑体" w:hAnsi="黑体" w:eastAsia="黑体" w:cs="黑体"/>
          <w:color w:val="000000"/>
          <w:lang w:val="en-US"/>
        </w:rPr>
      </w:pPr>
      <w:r>
        <w:rPr>
          <w:rFonts w:hint="eastAsia" w:ascii="黑体" w:hAnsi="黑体" w:eastAsia="黑体" w:cs="黑体"/>
          <w:b/>
          <w:bCs/>
          <w:sz w:val="44"/>
          <w:szCs w:val="44"/>
          <w:lang w:eastAsia="zh-CN"/>
        </w:rPr>
        <w:t>二、三标段（二次）</w:t>
      </w:r>
    </w:p>
    <w:p>
      <w:pPr>
        <w:jc w:val="center"/>
        <w:rPr>
          <w:rFonts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采购单位：禹州市</w:t>
      </w:r>
      <w:r>
        <w:rPr>
          <w:rFonts w:hint="eastAsia" w:ascii="仿宋" w:hAnsi="仿宋" w:eastAsia="仿宋" w:cs="仿宋"/>
          <w:b/>
          <w:bCs/>
          <w:color w:val="000000"/>
          <w:sz w:val="32"/>
          <w:szCs w:val="32"/>
          <w:lang w:eastAsia="zh-CN"/>
        </w:rPr>
        <w:t>商务局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299-1</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十二</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30"/>
      </w:pPr>
    </w:p>
    <w:p>
      <w:pPr>
        <w:pStyle w:val="21"/>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1"/>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禹州市电子商务进农村综合示范项目二、三标段（二次）</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spacing w:line="6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商务</w:t>
      </w:r>
      <w:r>
        <w:rPr>
          <w:rFonts w:hint="eastAsia" w:ascii="新宋体" w:hAnsi="新宋体" w:eastAsia="新宋体" w:cs="新宋体"/>
          <w:sz w:val="24"/>
          <w:szCs w:val="24"/>
        </w:rPr>
        <w:t>局的委托，就“禹州市电子商务进农村综合示范项目二、三标段（二次）”进行公开招标，欢迎合格的投标人前来投标。</w:t>
      </w:r>
    </w:p>
    <w:p>
      <w:pPr>
        <w:pStyle w:val="61"/>
        <w:widowControl/>
        <w:numPr>
          <w:ilvl w:val="0"/>
          <w:numId w:val="5"/>
        </w:numPr>
        <w:shd w:val="clear" w:color="auto" w:fill="FFFFFF"/>
        <w:spacing w:line="400" w:lineRule="exact"/>
        <w:ind w:firstLineChars="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采购人：禹州市商务局</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color w:val="000000"/>
          <w:kern w:val="0"/>
          <w:sz w:val="24"/>
          <w:szCs w:val="24"/>
          <w:lang w:eastAsia="zh-CN"/>
        </w:rPr>
        <w:t>：禹州市电子商务进农村综合示范项目二、三标段（二次）</w:t>
      </w:r>
    </w:p>
    <w:p>
      <w:pPr>
        <w:widowControl/>
        <w:numPr>
          <w:ilvl w:val="0"/>
          <w:numId w:val="0"/>
        </w:numPr>
        <w:shd w:val="clear" w:color="auto" w:fill="FFFFFF"/>
        <w:spacing w:line="400" w:lineRule="exact"/>
        <w:ind w:firstLine="240" w:firstLineChars="100"/>
        <w:jc w:val="left"/>
        <w:rPr>
          <w:rFonts w:hint="default"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299-1</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4</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项目需求：</w:t>
      </w:r>
      <w:r>
        <w:rPr>
          <w:rFonts w:hint="eastAsia" w:ascii="新宋体" w:hAnsi="新宋体" w:eastAsia="新宋体" w:cs="新宋体"/>
          <w:color w:val="000000"/>
          <w:kern w:val="0"/>
          <w:sz w:val="24"/>
          <w:szCs w:val="24"/>
          <w:lang w:eastAsia="zh-CN"/>
        </w:rPr>
        <w:t>第二标段：县级农村电商物流配送中心及市、乡、村三级电子商务服务站点和电商物流配送体系提升改造项目（农村服务网点体系建设、三级物流体系建设）</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第三标段：农产品上行（农产品供应链体系建设、营销服务体系建设）</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5</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采购预算：</w:t>
      </w:r>
      <w:r>
        <w:rPr>
          <w:rFonts w:hint="eastAsia" w:ascii="新宋体" w:hAnsi="新宋体" w:eastAsia="新宋体" w:cs="新宋体"/>
          <w:sz w:val="24"/>
          <w:szCs w:val="24"/>
          <w:lang w:eastAsia="zh-CN"/>
        </w:rPr>
        <w:t>第二标段</w:t>
      </w:r>
      <w:r>
        <w:rPr>
          <w:rFonts w:hint="eastAsia" w:ascii="新宋体" w:hAnsi="新宋体" w:eastAsia="新宋体" w:cs="新宋体"/>
          <w:sz w:val="24"/>
          <w:szCs w:val="24"/>
          <w:lang w:val="en-US" w:eastAsia="zh-CN"/>
        </w:rPr>
        <w:t>343万元，第三标段47万元</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采购限价：</w:t>
      </w:r>
      <w:r>
        <w:rPr>
          <w:rFonts w:hint="eastAsia" w:ascii="新宋体" w:hAnsi="新宋体" w:eastAsia="新宋体" w:cs="新宋体"/>
          <w:sz w:val="24"/>
          <w:szCs w:val="24"/>
          <w:lang w:eastAsia="zh-CN"/>
        </w:rPr>
        <w:t>第二标段</w:t>
      </w:r>
      <w:r>
        <w:rPr>
          <w:rFonts w:hint="eastAsia" w:ascii="新宋体" w:hAnsi="新宋体" w:eastAsia="新宋体" w:cs="新宋体"/>
          <w:sz w:val="24"/>
          <w:szCs w:val="24"/>
          <w:lang w:val="en-US" w:eastAsia="zh-CN"/>
        </w:rPr>
        <w:t>343万元，第三标段47万元</w:t>
      </w:r>
    </w:p>
    <w:p>
      <w:pPr>
        <w:widowControl/>
        <w:shd w:val="clear" w:color="auto" w:fill="FFFFFF"/>
        <w:spacing w:line="40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w:t>
      </w:r>
      <w:r>
        <w:rPr>
          <w:rFonts w:hint="eastAsia" w:ascii="新宋体" w:hAnsi="新宋体" w:eastAsia="新宋体" w:cs="新宋体"/>
          <w:b/>
          <w:color w:val="000000"/>
          <w:kern w:val="0"/>
          <w:sz w:val="24"/>
          <w:szCs w:val="24"/>
          <w:lang w:eastAsia="zh-CN"/>
        </w:rPr>
        <w:t>各标段</w:t>
      </w:r>
      <w:r>
        <w:rPr>
          <w:rFonts w:hint="eastAsia" w:ascii="新宋体" w:hAnsi="新宋体" w:eastAsia="新宋体" w:cs="新宋体"/>
          <w:b/>
          <w:color w:val="000000"/>
          <w:kern w:val="0"/>
          <w:sz w:val="24"/>
          <w:szCs w:val="24"/>
        </w:rPr>
        <w:t>供应商资格要求：</w:t>
      </w:r>
    </w:p>
    <w:p>
      <w:pPr>
        <w:widowControl/>
        <w:shd w:val="clear" w:color="auto" w:fill="FFFFFF"/>
        <w:spacing w:line="400" w:lineRule="exact"/>
        <w:ind w:left="482"/>
        <w:jc w:val="left"/>
        <w:rPr>
          <w:rFonts w:hint="eastAsia" w:ascii="新宋体" w:hAnsi="新宋体" w:eastAsia="新宋体" w:cs="新宋体"/>
          <w:sz w:val="24"/>
          <w:szCs w:val="24"/>
        </w:rPr>
      </w:pPr>
      <w:r>
        <w:rPr>
          <w:rFonts w:hint="eastAsia" w:ascii="新宋体" w:hAnsi="新宋体" w:eastAsia="新宋体" w:cs="新宋体"/>
          <w:sz w:val="24"/>
          <w:szCs w:val="24"/>
        </w:rPr>
        <w:t>1、投标人须符合《政府采购法》二十二条规定，具有独立法人资格及相应经营范围（</w:t>
      </w:r>
      <w:r>
        <w:rPr>
          <w:rFonts w:hint="eastAsia" w:ascii="新宋体" w:hAnsi="新宋体" w:eastAsia="新宋体" w:cs="新宋体"/>
          <w:sz w:val="24"/>
          <w:szCs w:val="24"/>
          <w:lang w:eastAsia="zh-CN"/>
        </w:rPr>
        <w:t>以</w:t>
      </w:r>
      <w:r>
        <w:rPr>
          <w:rFonts w:hint="eastAsia" w:ascii="新宋体" w:hAnsi="新宋体" w:eastAsia="新宋体" w:cs="新宋体"/>
          <w:sz w:val="24"/>
          <w:szCs w:val="24"/>
        </w:rPr>
        <w:t>营业执照经营范围</w:t>
      </w:r>
      <w:r>
        <w:rPr>
          <w:rFonts w:hint="eastAsia" w:ascii="新宋体" w:hAnsi="新宋体" w:eastAsia="新宋体" w:cs="新宋体"/>
          <w:sz w:val="24"/>
          <w:szCs w:val="24"/>
          <w:lang w:eastAsia="zh-CN"/>
        </w:rPr>
        <w:t>为准</w:t>
      </w:r>
      <w:r>
        <w:rPr>
          <w:rFonts w:hint="eastAsia" w:ascii="新宋体" w:hAnsi="新宋体" w:eastAsia="新宋体" w:cs="新宋体"/>
          <w:sz w:val="24"/>
          <w:szCs w:val="24"/>
        </w:rPr>
        <w:t>）；</w:t>
      </w:r>
    </w:p>
    <w:p>
      <w:pPr>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w:t>
      </w:r>
      <w:r>
        <w:rPr>
          <w:rFonts w:hint="eastAsia" w:ascii="新宋体" w:hAnsi="新宋体" w:eastAsia="新宋体" w:cs="新宋体"/>
          <w:sz w:val="24"/>
          <w:szCs w:val="24"/>
          <w:lang w:eastAsia="zh-CN"/>
        </w:rPr>
        <w:t>人</w:t>
      </w:r>
      <w:r>
        <w:rPr>
          <w:rFonts w:hint="eastAsia" w:ascii="新宋体" w:hAnsi="新宋体" w:eastAsia="新宋体" w:cs="新宋体"/>
          <w:sz w:val="24"/>
          <w:szCs w:val="24"/>
        </w:rPr>
        <w:t>须是本单位职工，须提供公司为本人缴纳社会保险证明；</w:t>
      </w:r>
    </w:p>
    <w:p>
      <w:pPr>
        <w:spacing w:line="400" w:lineRule="exact"/>
        <w:ind w:left="319" w:leftChars="152" w:firstLine="360" w:firstLineChars="15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widowControl/>
        <w:shd w:val="clear" w:color="auto" w:fill="FFFFFF"/>
        <w:spacing w:line="40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wordWrap w:val="0"/>
        <w:topLinePunct/>
        <w:snapToGrid w:val="0"/>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"http://221.14.6.70:8088/ggzy/eps/public/RegistAllJcxx.html" </w:instrText>
      </w:r>
      <w:r>
        <w:rPr>
          <w:rFonts w:hint="eastAsia" w:ascii="新宋体" w:hAnsi="新宋体" w:eastAsia="新宋体" w:cs="新宋体"/>
          <w:color w:val="auto"/>
          <w:sz w:val="24"/>
          <w:szCs w:val="24"/>
          <w:u w:val="none"/>
          <w:lang w:val="zh-CN"/>
        </w:rPr>
        <w:fldChar w:fldCharType="separate"/>
      </w:r>
      <w:r>
        <w:rPr>
          <w:rStyle w:val="29"/>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"http://ggzy.xuchang.gov.cn/" </w:instrText>
      </w:r>
      <w:r>
        <w:rPr>
          <w:rFonts w:hint="eastAsia" w:ascii="新宋体" w:hAnsi="新宋体" w:eastAsia="新宋体" w:cs="新宋体"/>
          <w:color w:val="auto"/>
          <w:sz w:val="24"/>
          <w:szCs w:val="24"/>
          <w:u w:val="none"/>
          <w:lang w:val="zh-CN"/>
        </w:rPr>
        <w:fldChar w:fldCharType="separate"/>
      </w:r>
      <w:r>
        <w:rPr>
          <w:rStyle w:val="29"/>
          <w:rFonts w:hint="eastAsia" w:ascii="新宋体" w:hAnsi="新宋体" w:eastAsia="新宋体" w:cs="新宋体"/>
          <w:sz w:val="24"/>
          <w:szCs w:val="24"/>
          <w:lang w:val="zh-CN"/>
        </w:rPr>
        <w:t>http://</w:t>
      </w:r>
      <w:r>
        <w:rPr>
          <w:rStyle w:val="29"/>
          <w:rFonts w:hint="eastAsia" w:ascii="新宋体" w:hAnsi="新宋体" w:eastAsia="新宋体" w:cs="新宋体"/>
          <w:sz w:val="24"/>
          <w:szCs w:val="24"/>
          <w:lang w:val="en-US" w:eastAsia="zh-CN"/>
        </w:rPr>
        <w:t>ggzy.xuchang.gov.cn/</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0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w:t>
      </w:r>
      <w:r>
        <w:rPr>
          <w:rFonts w:hint="eastAsia" w:ascii="新宋体" w:hAnsi="新宋体" w:eastAsia="新宋体" w:cs="新宋体"/>
          <w:sz w:val="24"/>
          <w:szCs w:val="24"/>
          <w:lang w:eastAsia="zh-CN"/>
        </w:rPr>
        <w:t>币</w:t>
      </w:r>
      <w:r>
        <w:rPr>
          <w:rFonts w:hint="eastAsia" w:ascii="新宋体" w:hAnsi="新宋体" w:eastAsia="新宋体" w:cs="新宋体"/>
          <w:sz w:val="24"/>
          <w:szCs w:val="24"/>
        </w:rPr>
        <w:t>500元（开标时现场收取现金），于递交投标文件时缴纳给采购代理机构，售后不退。</w:t>
      </w:r>
    </w:p>
    <w:p>
      <w:pPr>
        <w:widowControl/>
        <w:shd w:val="clear" w:color="auto" w:fill="FFFFFF"/>
        <w:spacing w:line="400" w:lineRule="exact"/>
        <w:ind w:firstLine="482"/>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五、投标截止时间、开标时间及地点：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w:t>
      </w:r>
      <w:r>
        <w:rPr>
          <w:rFonts w:hint="eastAsia" w:ascii="新宋体" w:hAnsi="新宋体" w:eastAsia="新宋体" w:cs="新宋体"/>
          <w:color w:val="000000"/>
          <w:kern w:val="0"/>
          <w:sz w:val="24"/>
          <w:szCs w:val="24"/>
          <w:lang w:val="en-US" w:eastAsia="zh-CN"/>
        </w:rPr>
        <w:t>2020</w:t>
      </w:r>
      <w:r>
        <w:rPr>
          <w:rFonts w:hint="eastAsia" w:ascii="新宋体" w:hAnsi="新宋体" w:eastAsia="新宋体" w:cs="新宋体"/>
          <w:color w:val="000000"/>
          <w:kern w:val="0"/>
          <w:sz w:val="24"/>
          <w:szCs w:val="24"/>
        </w:rPr>
        <w:t>年</w:t>
      </w: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7</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 xml:space="preserve">9 </w:t>
      </w:r>
      <w:r>
        <w:rPr>
          <w:rFonts w:hint="eastAsia" w:ascii="新宋体" w:hAnsi="新宋体" w:eastAsia="新宋体" w:cs="新宋体"/>
          <w:color w:val="000000"/>
          <w:kern w:val="0"/>
          <w:sz w:val="24"/>
          <w:szCs w:val="24"/>
        </w:rPr>
        <w:t>：00（北京时间），逾期送达或不符合规定的投标文件不予接受。</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 xml:space="preserve"> 联系电话：0374-2077111</w:t>
      </w:r>
    </w:p>
    <w:p>
      <w:pPr>
        <w:widowControl/>
        <w:shd w:val="clear" w:color="auto" w:fill="FFFFFF"/>
        <w:spacing w:line="400" w:lineRule="exact"/>
        <w:ind w:left="481"/>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w:t>
      </w:r>
      <w:r>
        <w:rPr>
          <w:rFonts w:hint="eastAsia" w:ascii="新宋体" w:hAnsi="新宋体" w:eastAsia="新宋体" w:cs="新宋体"/>
          <w:sz w:val="24"/>
          <w:szCs w:val="24"/>
          <w:lang w:eastAsia="zh-CN"/>
        </w:rPr>
        <w:t>商务</w:t>
      </w:r>
      <w:r>
        <w:rPr>
          <w:rFonts w:hint="eastAsia" w:ascii="新宋体" w:hAnsi="新宋体" w:eastAsia="新宋体" w:cs="新宋体"/>
          <w:sz w:val="24"/>
          <w:szCs w:val="24"/>
        </w:rPr>
        <w:t>局</w:t>
      </w:r>
    </w:p>
    <w:p>
      <w:pPr>
        <w:widowControl/>
        <w:shd w:val="clear" w:color="auto" w:fill="FFFFFF"/>
        <w:spacing w:line="400" w:lineRule="exact"/>
        <w:ind w:firstLine="720" w:firstLineChars="3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禹王大道</w:t>
      </w:r>
      <w:r>
        <w:rPr>
          <w:rFonts w:hint="eastAsia" w:ascii="新宋体" w:hAnsi="新宋体" w:eastAsia="新宋体" w:cs="新宋体"/>
          <w:color w:val="000000"/>
          <w:kern w:val="0"/>
          <w:sz w:val="24"/>
          <w:szCs w:val="24"/>
          <w:lang w:val="en-US" w:eastAsia="zh-CN"/>
        </w:rPr>
        <w:t>99号</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程</w:t>
      </w:r>
      <w:r>
        <w:rPr>
          <w:rFonts w:hint="eastAsia" w:ascii="新宋体" w:hAnsi="新宋体" w:eastAsia="新宋体" w:cs="新宋体"/>
          <w:color w:val="000000"/>
          <w:kern w:val="0"/>
          <w:sz w:val="24"/>
          <w:szCs w:val="24"/>
        </w:rPr>
        <w:t>先生   联系电话：</w:t>
      </w:r>
      <w:r>
        <w:rPr>
          <w:rFonts w:hint="eastAsia" w:ascii="新宋体" w:hAnsi="新宋体" w:eastAsia="新宋体" w:cs="新宋体"/>
          <w:color w:val="000000"/>
          <w:kern w:val="0"/>
          <w:sz w:val="24"/>
          <w:szCs w:val="24"/>
          <w:lang w:val="en-US" w:eastAsia="zh-CN"/>
        </w:rPr>
        <w:t>0374-8279660</w:t>
      </w:r>
    </w:p>
    <w:p>
      <w:pPr>
        <w:spacing w:line="40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spacing w:line="400" w:lineRule="exact"/>
        <w:ind w:firstLine="2640" w:firstLineChars="1100"/>
        <w:rPr>
          <w:rFonts w:hint="eastAsia" w:ascii="新宋体" w:hAnsi="新宋体" w:eastAsia="新宋体" w:cs="新宋体"/>
          <w:sz w:val="24"/>
          <w:szCs w:val="24"/>
          <w:lang w:val="en-US" w:eastAsia="zh-CN"/>
        </w:rPr>
      </w:pPr>
    </w:p>
    <w:p>
      <w:pPr>
        <w:spacing w:line="400" w:lineRule="exact"/>
        <w:ind w:firstLine="2640" w:firstLineChars="1100"/>
        <w:rPr>
          <w:rFonts w:hint="eastAsia" w:ascii="新宋体" w:hAnsi="新宋体" w:eastAsia="新宋体" w:cs="新宋体"/>
          <w:sz w:val="24"/>
          <w:szCs w:val="24"/>
          <w:lang w:val="en-US" w:eastAsia="zh-CN"/>
        </w:rPr>
      </w:pPr>
    </w:p>
    <w:p>
      <w:pPr>
        <w:spacing w:line="400" w:lineRule="exact"/>
        <w:ind w:firstLine="2640" w:firstLineChars="1100"/>
        <w:rPr>
          <w:rFonts w:hint="eastAsia" w:ascii="新宋体" w:hAnsi="新宋体" w:eastAsia="新宋体" w:cs="新宋体"/>
          <w:sz w:val="24"/>
          <w:szCs w:val="24"/>
          <w:lang w:val="en-US" w:eastAsia="zh-CN"/>
        </w:rPr>
      </w:pPr>
    </w:p>
    <w:p>
      <w:pPr>
        <w:spacing w:line="400" w:lineRule="exact"/>
        <w:ind w:firstLine="2640" w:firstLineChars="11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 xml:space="preserve">                             </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2"/>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30"/>
        <w:rPr>
          <w:rFonts w:cs="仿宋_GB2312" w:asciiTheme="minorEastAsia" w:hAnsiTheme="minorEastAsia"/>
          <w:color w:val="000000"/>
          <w:sz w:val="24"/>
          <w:szCs w:val="24"/>
        </w:rPr>
      </w:pPr>
    </w:p>
    <w:p>
      <w:pPr>
        <w:pStyle w:val="30"/>
        <w:rPr>
          <w:rFonts w:cs="仿宋_GB2312" w:asciiTheme="minorEastAsia" w:hAnsiTheme="minorEastAsia"/>
          <w:color w:val="000000"/>
          <w:sz w:val="24"/>
          <w:szCs w:val="24"/>
        </w:rPr>
      </w:pPr>
    </w:p>
    <w:p>
      <w:pPr>
        <w:pStyle w:val="30"/>
        <w:rPr>
          <w:rFonts w:cs="仿宋_GB2312" w:asciiTheme="minorEastAsia" w:hAnsiTheme="minorEastAsia"/>
          <w:color w:val="000000"/>
          <w:sz w:val="24"/>
          <w:szCs w:val="24"/>
        </w:rPr>
      </w:pPr>
    </w:p>
    <w:p>
      <w:pPr>
        <w:pStyle w:val="2"/>
        <w:numPr>
          <w:ilvl w:val="0"/>
          <w:numId w:val="0"/>
        </w:numPr>
        <w:rPr>
          <w:rFonts w:cs="仿宋_GB2312" w:asciiTheme="minorEastAsia" w:hAnsiTheme="minorEastAsia"/>
          <w:color w:val="000000"/>
          <w:sz w:val="24"/>
          <w:szCs w:val="24"/>
        </w:rPr>
      </w:pPr>
    </w:p>
    <w:p>
      <w:pPr>
        <w:rPr>
          <w:rFonts w:cs="仿宋_GB2312" w:asciiTheme="minorEastAsia" w:hAnsiTheme="minorEastAsia"/>
          <w:color w:val="000000"/>
          <w:sz w:val="24"/>
          <w:szCs w:val="24"/>
        </w:rPr>
      </w:pPr>
    </w:p>
    <w:p>
      <w:pPr>
        <w:pStyle w:val="2"/>
        <w:numPr>
          <w:ilvl w:val="0"/>
          <w:numId w:val="0"/>
        </w:numPr>
      </w:pPr>
    </w:p>
    <w:p>
      <w:pPr>
        <w:pStyle w:val="2"/>
        <w:numPr>
          <w:ilvl w:val="0"/>
          <w:numId w:val="0"/>
        </w:numPr>
      </w:pPr>
    </w:p>
    <w:p>
      <w:pPr>
        <w:pStyle w:val="2"/>
        <w:numPr>
          <w:ilvl w:val="0"/>
          <w:numId w:val="0"/>
        </w:numPr>
      </w:pPr>
    </w:p>
    <w:p/>
    <w:p>
      <w:pPr>
        <w:numPr>
          <w:ilvl w:val="0"/>
          <w:numId w:val="6"/>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2"/>
        <w:rPr>
          <w:rFonts w:hint="eastAsia"/>
        </w:rPr>
      </w:pPr>
    </w:p>
    <w:p>
      <w:pPr>
        <w:widowControl/>
        <w:numPr>
          <w:ilvl w:val="0"/>
          <w:numId w:val="7"/>
        </w:numPr>
        <w:shd w:val="clear" w:color="auto" w:fill="FFFFFF"/>
        <w:spacing w:line="360" w:lineRule="auto"/>
        <w:ind w:firstLine="6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本项目需实现的功能或者目标</w:t>
      </w:r>
    </w:p>
    <w:p>
      <w:pPr>
        <w:tabs>
          <w:tab w:val="left" w:pos="7095"/>
        </w:tabs>
        <w:spacing w:line="360" w:lineRule="auto"/>
        <w:ind w:firstLine="480" w:firstLineChars="200"/>
        <w:contextualSpacing/>
        <w:rPr>
          <w:rFonts w:hint="eastAsia" w:hAnsi="宋体"/>
          <w:color w:val="000000"/>
          <w:sz w:val="24"/>
          <w:szCs w:val="24"/>
        </w:rPr>
      </w:pPr>
      <w:r>
        <w:rPr>
          <w:rFonts w:hint="eastAsia" w:ascii="新宋体" w:hAnsi="新宋体" w:eastAsia="新宋体" w:cs="新宋体"/>
          <w:color w:val="000000"/>
          <w:kern w:val="0"/>
          <w:sz w:val="24"/>
          <w:szCs w:val="24"/>
          <w:lang w:val="en-US" w:eastAsia="zh-CN" w:bidi="ar-SA"/>
        </w:rPr>
        <w:t xml:space="preserve"> </w:t>
      </w:r>
      <w:r>
        <w:rPr>
          <w:rFonts w:hint="eastAsia" w:hAnsi="宋体"/>
          <w:color w:val="000000"/>
          <w:sz w:val="24"/>
          <w:szCs w:val="24"/>
          <w:lang w:eastAsia="zh-CN"/>
        </w:rPr>
        <w:t>实现功能：</w:t>
      </w:r>
      <w:r>
        <w:rPr>
          <w:rFonts w:hint="eastAsia" w:hAnsi="宋体"/>
          <w:color w:val="000000"/>
          <w:sz w:val="24"/>
          <w:szCs w:val="24"/>
        </w:rPr>
        <w:t>按照“政府推动、企业主体、市场运作、合作共赢”的原则，以创建电子商务进农村综合示范县为抓手，以信息化促进特色产业发展，构建农村电子商务物流体系，拓宽禹州市农特产品网络销售渠道，搭建全市农村电子商务平台，培育和壮大农村电子商务经营主体，加快农村电子商务支撑保障体系建设，强化农村电子商务宣传教育和培训，促进农村电子商务普及应用，不断提升农村电子商务应用水平，努力将我市打造成为“互联网+特色产业+农旅融合”全国农村电子商务发展示范基地、美丽乡村建设示范基地。</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lang w:eastAsia="zh-CN"/>
        </w:rPr>
        <w:t>具体目标：</w:t>
      </w:r>
      <w:r>
        <w:rPr>
          <w:rFonts w:hint="eastAsia" w:hAnsi="宋体"/>
          <w:color w:val="000000"/>
          <w:sz w:val="24"/>
          <w:szCs w:val="24"/>
        </w:rPr>
        <w:t>至2021年底，市、乡、村电子商务三级服务体系覆盖率达到100%；打造一批农产品品牌网货和文化旅游特色商品；完善生产开发、供应商入驻、产品设计与代加工、产品检测、包装、溯源、认证、品牌策划、物流仓储等供应链服务；形成多元化全渠道销售体系，带动农业种植养殖农产品精深加工等产业发展，引导帮扶贫困人口从事电商及相关产业，建立公共服务中心+乡村电商服务站点、合作社、供应链企业+贫困户的助贫机制，全市电子商务交易额在现有基础上年均增长25%以上，农村电子商务交易额在2018年基础上年均增长30%。</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1.建立1个市农村电子商务公共服务中心，22个乡镇电商服务站和353个村级电商服务点（覆盖全市53个贫困村），市、乡、村三级电商网络服务覆盖率达到100%。</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2.培训电子商务人才10000人次以上，对有意向从事电子商务的贫困户进行免费培训，对乡、村干部和第一书记轮训，培训覆盖率达到100%。在有条件的贫困村，每村培育至少 1 名电商带头人。</w:t>
      </w:r>
    </w:p>
    <w:p>
      <w:pPr>
        <w:tabs>
          <w:tab w:val="left" w:pos="7095"/>
        </w:tabs>
        <w:spacing w:line="360" w:lineRule="auto"/>
        <w:ind w:firstLine="480" w:firstLineChars="200"/>
        <w:contextualSpacing/>
        <w:rPr>
          <w:rFonts w:hint="eastAsia" w:hAnsi="宋体"/>
          <w:color w:val="000000"/>
          <w:sz w:val="24"/>
          <w:szCs w:val="24"/>
          <w:lang w:eastAsia="zh-CN"/>
        </w:rPr>
      </w:pPr>
      <w:r>
        <w:rPr>
          <w:rFonts w:hint="eastAsia" w:hAnsi="宋体"/>
          <w:color w:val="000000"/>
          <w:sz w:val="24"/>
          <w:szCs w:val="24"/>
        </w:rPr>
        <w:t>3.建立1个大型物流仓储配送中心，整合乡镇电商服务（物流配送）站和村级电商（物流）服务点，形成市、乡、村三级农村物流网络体系。覆盖率达到100%</w:t>
      </w:r>
      <w:r>
        <w:rPr>
          <w:rFonts w:hint="eastAsia" w:hAnsi="宋体"/>
          <w:color w:val="000000"/>
          <w:sz w:val="24"/>
          <w:szCs w:val="24"/>
          <w:lang w:eastAsia="zh-CN"/>
        </w:rPr>
        <w:t>，</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rPr>
        <w:t>4.围绕地方特色农业，重点推动特色产品 络品牌建设和网络销售，探索特色农产品电商发展模式，引进 3-5 家以上有较强影响力的第三方电子商务平台服务企业开展战略合作，培育 3-5个以上系列农村产品品牌，建成至少 1 个电商扶贫产业基地，培育 10 个以上电商村，带动一批特色产品生产销售。</w:t>
      </w:r>
    </w:p>
    <w:p>
      <w:pPr>
        <w:tabs>
          <w:tab w:val="left" w:pos="7095"/>
        </w:tabs>
        <w:spacing w:line="360" w:lineRule="auto"/>
        <w:ind w:firstLine="480" w:firstLineChars="200"/>
        <w:contextualSpacing/>
        <w:rPr>
          <w:rFonts w:hint="eastAsia" w:hAnsi="宋体"/>
          <w:color w:val="000000"/>
          <w:sz w:val="24"/>
          <w:szCs w:val="24"/>
          <w:lang w:eastAsia="zh-CN"/>
        </w:rPr>
      </w:pPr>
      <w:r>
        <w:rPr>
          <w:rFonts w:hint="eastAsia" w:hAnsi="宋体"/>
          <w:color w:val="000000"/>
          <w:sz w:val="24"/>
          <w:szCs w:val="24"/>
        </w:rPr>
        <w:t>采购</w:t>
      </w:r>
      <w:r>
        <w:rPr>
          <w:rFonts w:hint="eastAsia" w:hAnsi="宋体"/>
          <w:color w:val="000000"/>
          <w:sz w:val="24"/>
          <w:szCs w:val="24"/>
          <w:lang w:eastAsia="zh-CN"/>
        </w:rPr>
        <w:t>内容：</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第二标段:完成22个乡镇级电商服务站的选址、建设和运营，53个贫困村及100个重点村级电商服务站点选址和建设，乡、村电子商务服务站点的装修装饰、配置电视、电脑、室内外牌匾、WIFI、办公桌椅、产品展示架、邮件寄存柜等设施设备和1年的网络宽带服务。</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建设地址：禹州市钧台街道八里营465号（禹州市雅彩物流有限公司1号仓库）</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1</w:t>
      </w:r>
      <w:r>
        <w:rPr>
          <w:rFonts w:hint="eastAsia" w:hAnsi="宋体"/>
          <w:color w:val="000000"/>
          <w:sz w:val="24"/>
          <w:szCs w:val="24"/>
          <w:lang w:eastAsia="zh-CN"/>
        </w:rPr>
        <w:t>、</w:t>
      </w:r>
      <w:r>
        <w:rPr>
          <w:rFonts w:hint="eastAsia" w:hAnsi="宋体"/>
          <w:color w:val="000000"/>
          <w:sz w:val="24"/>
          <w:szCs w:val="24"/>
        </w:rPr>
        <w:t>建立农村电子商务物流体系。开发利用我市现有物流产业园或企业物流园，建立市级物流仓储配送中心，吸引全市各类物流、快递企业运营中心入驻，为电子商务货物集散及农特产品提供仓储、分拣、初加工、预冷、配送及金融、结算、咨询等配套增值服务。在各乡镇和行政村利用邮政、供销等现有市场流通网络资源，通过信息化改造和基础设施配套升级建设便民服务站和农村便民服务点，配建物流服务区，提供分拣、仓储、物流信息查询及发布、收发件、快递信息推送、停车等服务。服务站点采取“政府+第三方物流企业+站点经销商”模式进行三方合作共建，共同打造“市-乡-村”全覆盖的农村现代物流配送服务网络体系。</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2</w:t>
      </w:r>
      <w:r>
        <w:rPr>
          <w:rFonts w:hint="eastAsia" w:hAnsi="宋体"/>
          <w:color w:val="000000"/>
          <w:sz w:val="24"/>
          <w:szCs w:val="24"/>
          <w:lang w:eastAsia="zh-CN"/>
        </w:rPr>
        <w:t>、</w:t>
      </w:r>
      <w:r>
        <w:rPr>
          <w:rFonts w:hint="eastAsia" w:hAnsi="宋体"/>
          <w:color w:val="000000"/>
          <w:sz w:val="24"/>
          <w:szCs w:val="24"/>
        </w:rPr>
        <w:t>整合农村电子商务物流市场资源。整合我市现有商贸流通企业、快递、物流企业及邮政、供销等各种社会运输资源和配送网络，在政府引导下组建物流产业联盟，成立物流协会，整合物流运输车辆，引导第三方快递物流企业面向农村地区进行物流配送体系建设，合理规划实施乡村道路、配送中心、物流中转站、村级终端服务点建设和物流运输车辆整合，统一车辆标识，解决农村电商物流配送“最初一公里”和“最后一公里”瓶颈。</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rPr>
        <w:t>3</w:t>
      </w:r>
      <w:r>
        <w:rPr>
          <w:rFonts w:hint="eastAsia" w:hAnsi="宋体"/>
          <w:color w:val="000000"/>
          <w:sz w:val="24"/>
          <w:szCs w:val="24"/>
          <w:lang w:eastAsia="zh-CN"/>
        </w:rPr>
        <w:t>、</w:t>
      </w:r>
      <w:r>
        <w:rPr>
          <w:rFonts w:hint="eastAsia" w:hAnsi="宋体"/>
          <w:color w:val="000000"/>
          <w:sz w:val="24"/>
          <w:szCs w:val="24"/>
        </w:rPr>
        <w:t>建设物流信息公共服务平台。依托我市电商物流中心，按照“政府主导、企业运营”的原则，公开选择有实力的企业建设运营我市物流信息公共服务平台，提供身份认证、信用查询、供需信息、快递跟踪等服务，并对接全市物流仓储中心、电商运营中心、农产品仓储配送基地等枢纽节点，将大数据路由分拨应用到市级物流运营中心，缩短分拣时效，逐步推进乡镇服务站、村级服务点的信息化升级改造和物流信息衔接，配置标准化的物流信息终端设备，为消费者提供更稳定的时效服务，实现全市农村物流信息的互联共享和“智慧物流+”综合服务。</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第三标段:整合优化特色农产品供应链条，筛选本地农村产品，加快推进农产品“三品一标”及SC生产许可认证，大力支持企业申报无公害、绿色食品、有机产品、地理标志保护产品的认证，建立农产品质量溯源体系，制定相应的知识产品保护和质量安全监测措施，预计投入资金47万元；</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1</w:t>
      </w:r>
      <w:r>
        <w:rPr>
          <w:rFonts w:hint="eastAsia" w:hAnsi="宋体"/>
          <w:color w:val="000000"/>
          <w:sz w:val="24"/>
          <w:szCs w:val="24"/>
          <w:lang w:eastAsia="zh-CN"/>
        </w:rPr>
        <w:t>、</w:t>
      </w:r>
      <w:r>
        <w:rPr>
          <w:rFonts w:hint="eastAsia" w:hAnsi="宋体"/>
          <w:color w:val="000000"/>
          <w:sz w:val="24"/>
          <w:szCs w:val="24"/>
        </w:rPr>
        <w:t>整合优化特色农产品供应链条。以禹州市名优特色农副产品为核心，加强农副产品、特色产品、工艺品等资源的整合与打包，积极开展定向采购，打造标准化、品牌化、规模化采购和战略协同的供求关系，降低供应链的运营成本。</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2</w:t>
      </w:r>
      <w:r>
        <w:rPr>
          <w:rFonts w:hint="eastAsia" w:hAnsi="宋体"/>
          <w:color w:val="000000"/>
          <w:sz w:val="24"/>
          <w:szCs w:val="24"/>
          <w:lang w:eastAsia="zh-CN"/>
        </w:rPr>
        <w:t>、</w:t>
      </w:r>
      <w:r>
        <w:rPr>
          <w:rFonts w:hint="eastAsia" w:hAnsi="宋体"/>
          <w:color w:val="000000"/>
          <w:sz w:val="24"/>
          <w:szCs w:val="24"/>
        </w:rPr>
        <w:t>建立农产品质量溯源体系。采取公开选择方式，选取一家有经验的企业研发建设农产品质量追溯系统，打造集政府监管、生产管理、消费查询于一体的信息化网络平台，建立入网农产品的生产主体信息库，涵盖合作社、企业、三品一标生产基地、精品农业示范点、种养殖大户等，实现生产、仓储、运输、消费各环节全过程的有效监管，确保农副产品全程可追溯，并由政府或行业协会背书，提高农产品线上的信誉度和美誉度。</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3、加强农产品品牌培育。培育扶持“禹州臻品”公共品牌，鼓励企业加大研发力度，加强品牌主导下的农村系列产品开发和宣传推介。将禹州发制品、中药材、禹州“三粉”、钧陶瓷、戏具、刺绣、红乳葡萄、杂炣等上线销售农产品进行标准化设计和品牌培育，通过品牌包装、创意设计、网销宣传等手段，打造成禹州特色网销产品品牌，提升禹州农特产品的知名度。</w:t>
      </w: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bCs/>
          <w:kern w:val="0"/>
          <w:sz w:val="24"/>
          <w:szCs w:val="24"/>
          <w:lang w:val="en-US" w:eastAsia="zh-CN" w:bidi="ar-SA"/>
        </w:rPr>
      </w:pPr>
      <w:r>
        <w:rPr>
          <w:rFonts w:hint="eastAsia" w:ascii="新宋体" w:hAnsi="新宋体" w:eastAsia="新宋体" w:cs="新宋体"/>
          <w:b/>
          <w:bCs/>
          <w:color w:val="000000"/>
          <w:kern w:val="0"/>
          <w:sz w:val="24"/>
          <w:szCs w:val="24"/>
          <w:lang w:val="en-US" w:eastAsia="zh-CN" w:bidi="ar-SA"/>
        </w:rPr>
        <w:t>（三）采购标的执行标准：达到国家、行业、地方政府有关法律法规及技术规范要求，并通过有关部门审查。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2" w:firstLineChars="200"/>
        <w:contextualSpacing/>
        <w:jc w:val="both"/>
        <w:textAlignment w:val="auto"/>
        <w:rPr>
          <w:rFonts w:hint="eastAsia" w:cs="宋体" w:asciiTheme="minorEastAsia" w:hAnsiTheme="minorEastAsia" w:eastAsiaTheme="minorEastAsia"/>
          <w:kern w:val="0"/>
          <w:sz w:val="24"/>
          <w:szCs w:val="24"/>
          <w:lang w:val="en-US" w:eastAsia="zh-CN" w:bidi="ar-SA"/>
        </w:rPr>
      </w:pPr>
      <w:r>
        <w:rPr>
          <w:rFonts w:hint="eastAsia" w:ascii="新宋体" w:hAnsi="新宋体" w:eastAsia="新宋体" w:cs="新宋体"/>
          <w:b/>
          <w:bCs/>
          <w:kern w:val="0"/>
          <w:sz w:val="24"/>
          <w:szCs w:val="24"/>
          <w:lang w:val="en-US" w:eastAsia="zh-CN" w:bidi="ar-SA"/>
        </w:rPr>
        <w:t>（四）服务标准、期限、效率等要求：</w:t>
      </w:r>
      <w:r>
        <w:rPr>
          <w:rFonts w:hint="eastAsia" w:cs="宋体" w:asciiTheme="minorEastAsia" w:hAnsiTheme="minorEastAsia" w:eastAsiaTheme="minorEastAsia"/>
          <w:kern w:val="0"/>
          <w:sz w:val="24"/>
          <w:szCs w:val="24"/>
          <w:lang w:val="en-US" w:eastAsia="zh-CN" w:bidi="ar-SA"/>
        </w:rPr>
        <w:t>服务标准：满足招标人要求并通过相关部门组织的综合考评考核和验收，以优秀的成绩通过省商务厅、财政厅、省扶贫办组织的电子商务进农村绩效评价考核和中介机构的验收。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firstLineChars="200"/>
        <w:contextualSpacing/>
        <w:jc w:val="both"/>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服务期限：以合同为准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firstLineChars="200"/>
        <w:contextualSpacing/>
        <w:jc w:val="both"/>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服务效率：全市农村“全民触网”，商贸流通、农业生产和种植基地、农产品加工、专业合作组织、农资配送等企业和市场主体普遍应用电子商务；强化电子商务进农村三级服务体系建设，建成22个镇级电子商务服务站，350个村级电子商务服务点，三级服务体系覆盖率达到100%；引进3家以上国内电商平台企业，重点扶持农产品、钧陶瓷、中医药、发制品、刺绣、戏剧用品、乡村旅游等七大产业，完善生产开发、供应商入驻、产品设计、加工、检测、包装、溯源、认证、品牌策划等供应链服务；聚焦农产品上行，整合全市电商企业，形成多元化全渠道销售体系，打造10个以上电商特色村，实现全市电子商务交易总额年复合增长率25%以上，其中农产品网络零售总额年复合增长率30%以上。</w:t>
      </w:r>
    </w:p>
    <w:p>
      <w:pPr>
        <w:keepNext w:val="0"/>
        <w:keepLines w:val="0"/>
        <w:pageBreakBefore w:val="0"/>
        <w:kinsoku/>
        <w:wordWrap w:val="0"/>
        <w:overflowPunct/>
        <w:topLinePunct/>
        <w:bidi w:val="0"/>
        <w:snapToGrid/>
        <w:spacing w:line="360" w:lineRule="auto"/>
        <w:ind w:firstLine="723" w:firstLineChars="300"/>
        <w:rPr>
          <w:rFonts w:hint="eastAsia" w:ascii="新宋体" w:hAnsi="新宋体" w:eastAsia="新宋体" w:cs="新宋体"/>
          <w:b/>
          <w:bCs/>
          <w:sz w:val="24"/>
          <w:lang w:val="zh-CN"/>
        </w:rPr>
      </w:pPr>
      <w:r>
        <w:rPr>
          <w:rFonts w:hint="eastAsia" w:ascii="新宋体" w:hAnsi="新宋体" w:eastAsia="新宋体" w:cs="新宋体"/>
          <w:b/>
          <w:bCs/>
          <w:sz w:val="24"/>
          <w:lang w:val="zh-CN"/>
        </w:rPr>
        <w:t>（</w:t>
      </w:r>
      <w:r>
        <w:rPr>
          <w:rFonts w:hint="eastAsia" w:ascii="新宋体" w:hAnsi="新宋体" w:eastAsia="新宋体" w:cs="新宋体"/>
          <w:b/>
          <w:bCs/>
          <w:sz w:val="24"/>
          <w:lang w:val="zh-CN" w:eastAsia="zh-CN"/>
        </w:rPr>
        <w:t>五</w:t>
      </w:r>
      <w:r>
        <w:rPr>
          <w:rFonts w:hint="eastAsia" w:ascii="新宋体" w:hAnsi="新宋体" w:eastAsia="新宋体" w:cs="新宋体"/>
          <w:b/>
          <w:bCs/>
          <w:sz w:val="24"/>
          <w:lang w:val="zh-CN"/>
        </w:rPr>
        <w:t>）采购标的的其他技术、服务等要求</w:t>
      </w:r>
    </w:p>
    <w:p>
      <w:pPr>
        <w:pStyle w:val="61"/>
        <w:wordWrap w:val="0"/>
        <w:topLinePunct/>
        <w:autoSpaceDE w:val="0"/>
        <w:autoSpaceDN w:val="0"/>
        <w:adjustRightInd w:val="0"/>
        <w:spacing w:line="360" w:lineRule="auto"/>
        <w:ind w:left="420" w:firstLine="240" w:firstLineChars="100"/>
        <w:rPr>
          <w:rFonts w:hint="eastAsia" w:ascii="宋体" w:cs="宋体"/>
          <w:sz w:val="24"/>
          <w:lang w:val="zh-CN"/>
        </w:rPr>
      </w:pPr>
      <w:r>
        <w:rPr>
          <w:rFonts w:hint="eastAsia" w:ascii="宋体" w:cs="宋体"/>
          <w:sz w:val="24"/>
          <w:lang w:val="en-US" w:eastAsia="zh-CN"/>
        </w:rPr>
        <w:t>1、</w:t>
      </w:r>
      <w:r>
        <w:rPr>
          <w:rFonts w:hint="eastAsia" w:ascii="宋体" w:cs="宋体"/>
          <w:sz w:val="24"/>
          <w:lang w:val="zh-CN"/>
        </w:rPr>
        <w:t>投标人应就本项目完整投标，（报价含税费等综合费用），否则为无效投标。</w:t>
      </w:r>
    </w:p>
    <w:p>
      <w:pPr>
        <w:pStyle w:val="9"/>
        <w:keepNext w:val="0"/>
        <w:keepLines w:val="0"/>
        <w:pageBreakBefore w:val="0"/>
        <w:kinsoku/>
        <w:overflowPunct/>
        <w:bidi w:val="0"/>
        <w:snapToGrid/>
        <w:spacing w:line="360" w:lineRule="auto"/>
        <w:ind w:firstLine="480" w:firstLineChars="200"/>
        <w:rPr>
          <w:rFonts w:hint="eastAsia" w:ascii="宋体" w:cs="宋体"/>
          <w:sz w:val="24"/>
          <w:lang w:val="zh-CN"/>
        </w:rPr>
      </w:pPr>
      <w:r>
        <w:rPr>
          <w:rFonts w:hint="eastAsia" w:ascii="新宋体" w:hAnsi="新宋体" w:eastAsia="新宋体" w:cs="新宋体"/>
          <w:kern w:val="2"/>
          <w:sz w:val="24"/>
          <w:szCs w:val="22"/>
          <w:lang w:val="en-US" w:eastAsia="zh-CN" w:bidi="ar-SA"/>
        </w:rPr>
        <w:t>2.</w:t>
      </w:r>
      <w:r>
        <w:rPr>
          <w:rFonts w:hint="eastAsia" w:ascii="新宋体" w:hAnsi="新宋体" w:eastAsia="新宋体" w:cs="新宋体"/>
          <w:kern w:val="2"/>
          <w:sz w:val="24"/>
          <w:szCs w:val="22"/>
          <w:lang w:val="zh-CN" w:eastAsia="zh-CN" w:bidi="ar-SA"/>
        </w:rPr>
        <w:t>投标文件中须有详细的实施（技术）方案，否则为无效投标。</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en-US" w:eastAsia="zh-CN"/>
        </w:rPr>
        <w:t>3、</w:t>
      </w:r>
      <w:r>
        <w:rPr>
          <w:rFonts w:hint="eastAsia" w:ascii="新宋体" w:hAnsi="新宋体" w:eastAsia="新宋体" w:cs="新宋体"/>
          <w:sz w:val="24"/>
          <w:lang w:val="zh-CN"/>
        </w:rPr>
        <w:t>投标商必须由法定代表人或其授权代表参加开标会议，随时接受评标委员会询问，并予作出书面解答。</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4、</w:t>
      </w:r>
      <w:r>
        <w:rPr>
          <w:rFonts w:hint="eastAsia" w:ascii="新宋体" w:hAnsi="新宋体" w:eastAsia="新宋体" w:cs="新宋体"/>
          <w:sz w:val="24"/>
          <w:lang w:val="zh-CN"/>
        </w:rPr>
        <w:t>拟派项目负责人需具备3年及以上类似工作经验，并承诺中标后拟派项目负责人不得更换</w:t>
      </w:r>
      <w:r>
        <w:rPr>
          <w:rFonts w:hint="eastAsia" w:ascii="新宋体" w:hAnsi="新宋体" w:eastAsia="新宋体" w:cs="新宋体"/>
          <w:sz w:val="24"/>
          <w:lang w:val="en-US" w:eastAsia="zh-CN"/>
        </w:rPr>
        <w:t>,各标段中标企业（非本地供应商）须承诺在中标后1个月内在本地设立全资子公司作为常驻技术、服务支持机构，并出具加盖供应商公章的承诺书。</w:t>
      </w:r>
    </w:p>
    <w:p>
      <w:pPr>
        <w:keepNext w:val="0"/>
        <w:keepLines w:val="0"/>
        <w:pageBreakBefore w:val="0"/>
        <w:widowControl/>
        <w:shd w:val="clear" w:color="auto" w:fill="FFFFFF"/>
        <w:kinsoku/>
        <w:overflowPunct/>
        <w:bidi w:val="0"/>
        <w:snapToGrid/>
        <w:spacing w:line="360" w:lineRule="auto"/>
        <w:ind w:firstLine="482" w:firstLineChars="200"/>
        <w:contextualSpacing/>
        <w:jc w:val="left"/>
        <w:rPr>
          <w:rFonts w:hint="eastAsia" w:ascii="新宋体" w:hAnsi="新宋体" w:eastAsia="新宋体" w:cs="新宋体"/>
          <w:b w:val="0"/>
          <w:bCs/>
          <w:color w:val="000000"/>
          <w:kern w:val="0"/>
          <w:sz w:val="24"/>
          <w:szCs w:val="24"/>
          <w:lang w:val="zh-CN"/>
        </w:rPr>
      </w:pPr>
      <w:r>
        <w:rPr>
          <w:rFonts w:hint="eastAsia" w:ascii="新宋体" w:hAnsi="新宋体" w:eastAsia="新宋体" w:cs="新宋体"/>
          <w:b/>
          <w:color w:val="000000"/>
          <w:kern w:val="0"/>
          <w:sz w:val="24"/>
          <w:szCs w:val="24"/>
          <w:lang w:val="zh-CN"/>
        </w:rPr>
        <w:t>（六）验收标准：</w:t>
      </w:r>
      <w:r>
        <w:rPr>
          <w:rFonts w:hint="eastAsia" w:ascii="新宋体" w:hAnsi="新宋体" w:eastAsia="新宋体" w:cs="新宋体"/>
          <w:b w:val="0"/>
          <w:bCs/>
          <w:color w:val="000000"/>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widowControl/>
        <w:shd w:val="clear" w:color="auto" w:fill="FFFFFF"/>
        <w:kinsoku/>
        <w:overflowPunct/>
        <w:bidi w:val="0"/>
        <w:snapToGrid/>
        <w:spacing w:line="360" w:lineRule="auto"/>
        <w:ind w:firstLine="480" w:firstLineChars="200"/>
        <w:contextualSpacing/>
        <w:jc w:val="left"/>
        <w:rPr>
          <w:rFonts w:hint="eastAsia" w:ascii="新宋体" w:hAnsi="新宋体" w:eastAsia="新宋体" w:cs="新宋体"/>
          <w:b w:val="0"/>
          <w:bCs/>
          <w:color w:val="000000"/>
          <w:kern w:val="0"/>
          <w:sz w:val="24"/>
          <w:szCs w:val="24"/>
          <w:lang w:val="zh-CN"/>
        </w:rPr>
      </w:pPr>
      <w:r>
        <w:rPr>
          <w:rFonts w:hint="eastAsia" w:ascii="新宋体" w:hAnsi="新宋体" w:eastAsia="新宋体" w:cs="新宋体"/>
          <w:b w:val="0"/>
          <w:bCs/>
          <w:color w:val="000000"/>
          <w:kern w:val="0"/>
          <w:sz w:val="24"/>
          <w:szCs w:val="24"/>
          <w:lang w:val="zh-CN"/>
        </w:rPr>
        <w:t>1、按照国家相关标准、行业标准、地方标准或者其他标准、规范验收。</w:t>
      </w:r>
    </w:p>
    <w:p>
      <w:pPr>
        <w:keepNext w:val="0"/>
        <w:keepLines w:val="0"/>
        <w:pageBreakBefore w:val="0"/>
        <w:widowControl/>
        <w:shd w:val="clear" w:color="auto" w:fill="FFFFFF"/>
        <w:kinsoku/>
        <w:overflowPunct/>
        <w:bidi w:val="0"/>
        <w:snapToGrid/>
        <w:spacing w:line="360" w:lineRule="auto"/>
        <w:ind w:firstLine="480" w:firstLineChars="200"/>
        <w:contextualSpacing/>
        <w:jc w:val="left"/>
        <w:rPr>
          <w:rFonts w:hint="eastAsia" w:ascii="新宋体" w:hAnsi="新宋体" w:eastAsia="新宋体" w:cs="新宋体"/>
          <w:b w:val="0"/>
          <w:bCs/>
          <w:color w:val="000000"/>
          <w:kern w:val="0"/>
          <w:sz w:val="24"/>
          <w:szCs w:val="24"/>
          <w:lang w:val="zh-CN"/>
        </w:rPr>
      </w:pPr>
      <w:r>
        <w:rPr>
          <w:rFonts w:hint="eastAsia" w:ascii="新宋体" w:hAnsi="新宋体" w:eastAsia="新宋体" w:cs="新宋体"/>
          <w:b w:val="0"/>
          <w:bCs/>
          <w:color w:val="000000"/>
          <w:kern w:val="0"/>
          <w:sz w:val="24"/>
          <w:szCs w:val="24"/>
          <w:lang w:val="zh-CN"/>
        </w:rPr>
        <w:t>2、按照招标文件要求、投标文件响应和承诺验收。</w:t>
      </w:r>
    </w:p>
    <w:p>
      <w:pPr>
        <w:pStyle w:val="9"/>
        <w:keepNext w:val="0"/>
        <w:keepLines w:val="0"/>
        <w:pageBreakBefore w:val="0"/>
        <w:kinsoku/>
        <w:overflowPunct/>
        <w:bidi w:val="0"/>
        <w:snapToGrid/>
        <w:spacing w:line="360" w:lineRule="auto"/>
        <w:ind w:firstLine="241" w:firstLineChars="100"/>
        <w:rPr>
          <w:rFonts w:hint="eastAsia" w:ascii="新宋体" w:hAnsi="新宋体" w:eastAsia="新宋体" w:cs="新宋体"/>
          <w:b/>
          <w:color w:val="000000"/>
          <w:kern w:val="0"/>
          <w:sz w:val="24"/>
          <w:szCs w:val="24"/>
          <w:lang w:val="zh-CN" w:eastAsia="zh-CN" w:bidi="ar-SA"/>
        </w:rPr>
      </w:pPr>
      <w:r>
        <w:rPr>
          <w:rFonts w:hint="eastAsia" w:ascii="新宋体" w:hAnsi="新宋体" w:eastAsia="新宋体" w:cs="新宋体"/>
          <w:b/>
          <w:color w:val="000000"/>
          <w:kern w:val="0"/>
          <w:sz w:val="24"/>
          <w:szCs w:val="24"/>
          <w:lang w:val="zh-CN" w:eastAsia="zh-CN" w:bidi="ar-SA"/>
        </w:rPr>
        <w:t>（七）付款方式：以签订合同为准。</w:t>
      </w:r>
    </w:p>
    <w:p>
      <w:pPr>
        <w:autoSpaceDE w:val="0"/>
        <w:autoSpaceDN w:val="0"/>
        <w:adjustRightInd w:val="0"/>
        <w:ind w:firstLine="1807" w:firstLineChars="5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keepNext w:val="0"/>
              <w:keepLines w:val="0"/>
              <w:pageBreakBefore w:val="0"/>
              <w:widowControl/>
              <w:shd w:val="clear" w:color="auto" w:fill="FFFFFF"/>
              <w:kinsoku/>
              <w:overflowPunct/>
              <w:bidi w:val="0"/>
              <w:spacing w:line="400" w:lineRule="exact"/>
              <w:jc w:val="left"/>
              <w:textAlignment w:val="auto"/>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项目名称：禹州市电子商务进农村综合示范项目二、三标段（二次）</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YZCG-G2019299-1</w:t>
            </w:r>
          </w:p>
          <w:p>
            <w:pPr>
              <w:widowControl/>
              <w:shd w:val="clear" w:color="auto" w:fill="FFFFFF"/>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lang w:eastAsia="zh-CN"/>
              </w:rPr>
              <w:t>交付时间：以签订合同为准</w:t>
            </w:r>
            <w:bookmarkStart w:id="9" w:name="_GoBack"/>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widowControl/>
              <w:shd w:val="clear" w:color="auto" w:fill="FFFFFF"/>
              <w:spacing w:line="400" w:lineRule="exact"/>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名称：禹州市商务局</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Cs w:val="21"/>
                <w:lang w:eastAsia="zh-CN"/>
              </w:rPr>
              <w:t>地址：禹州市禹王大道</w:t>
            </w:r>
          </w:p>
          <w:p>
            <w:pPr>
              <w:keepNext w:val="0"/>
              <w:keepLines w:val="0"/>
              <w:pageBreakBefore w:val="0"/>
              <w:widowControl/>
              <w:shd w:val="clear" w:color="auto" w:fill="FFFFFF"/>
              <w:kinsoku/>
              <w:overflowPunct/>
              <w:bidi w:val="0"/>
              <w:spacing w:line="400" w:lineRule="exact"/>
              <w:jc w:val="left"/>
              <w:textAlignment w:val="auto"/>
              <w:rPr>
                <w:rFonts w:hint="default" w:cs="仿宋_GB2312" w:asciiTheme="minorEastAsia" w:hAnsiTheme="minorEastAsia"/>
                <w:szCs w:val="21"/>
                <w:lang w:val="en-US" w:eastAsia="zh-CN"/>
              </w:rPr>
            </w:pPr>
            <w:r>
              <w:rPr>
                <w:rFonts w:hint="eastAsia" w:cs="仿宋_GB2312" w:asciiTheme="minorEastAsia" w:hAnsiTheme="minorEastAsia"/>
                <w:szCs w:val="21"/>
                <w:lang w:eastAsia="zh-CN"/>
              </w:rPr>
              <w:t>联系人：程先生                    电话：</w:t>
            </w:r>
            <w:r>
              <w:rPr>
                <w:rFonts w:hint="eastAsia" w:cs="仿宋_GB2312" w:asciiTheme="minorEastAsia" w:hAnsiTheme="minorEastAsia"/>
                <w:szCs w:val="21"/>
                <w:lang w:val="en-US" w:eastAsia="zh-CN"/>
              </w:rPr>
              <w:t>13937483576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4、信用信息的使用原则：经采购人认定的被列入失信被执行人、重大税收违法案件当事人名单、政府采购严重违法失信行为记录名单、严重违法失信社会组织名单的投标人，将拒绝其参与本次政府采购活动。</w:t>
            </w:r>
          </w:p>
          <w:p>
            <w:pPr>
              <w:autoSpaceDE w:val="0"/>
              <w:autoSpaceDN w:val="0"/>
              <w:spacing w:line="360" w:lineRule="auto"/>
              <w:contextualSpacing/>
              <w:rPr>
                <w:rFonts w:hint="eastAsia"/>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keepNext w:val="0"/>
              <w:keepLines w:val="0"/>
              <w:pageBreakBefore w:val="0"/>
              <w:widowControl/>
              <w:shd w:val="clear" w:color="auto" w:fill="FFFFFF"/>
              <w:kinsoku/>
              <w:overflowPunct/>
              <w:bidi w:val="0"/>
              <w:spacing w:line="400" w:lineRule="exact"/>
              <w:jc w:val="left"/>
              <w:textAlignment w:val="auto"/>
              <w:rPr>
                <w:rFonts w:hint="eastAsia" w:eastAsia="宋体"/>
                <w:lang w:val="en-US" w:eastAsia="zh-CN"/>
              </w:rPr>
            </w:pPr>
            <w:r>
              <w:rPr>
                <w:rFonts w:hint="eastAsia" w:asciiTheme="minorHAnsi" w:hAnsiTheme="minorHAnsi" w:eastAsiaTheme="minorEastAsia" w:cstheme="minorBidi"/>
                <w:kern w:val="2"/>
                <w:sz w:val="21"/>
                <w:szCs w:val="22"/>
                <w:lang w:val="en-US" w:eastAsia="zh-CN" w:bidi="ar-SA"/>
              </w:rPr>
              <w:t>八、被委托人是须是本单位职工，须提供公司为本人缴纳社会保险证明。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lang w:val="zh-CN"/>
              </w:rPr>
            </w:pPr>
            <w:r>
              <w:rPr>
                <w:rFonts w:hint="eastAsia"/>
                <w:lang w:val="zh-CN"/>
              </w:rPr>
              <w:t>第二标段：343万元；</w:t>
            </w:r>
          </w:p>
          <w:p>
            <w:pPr>
              <w:autoSpaceDE w:val="0"/>
              <w:autoSpaceDN w:val="0"/>
              <w:adjustRightInd w:val="0"/>
              <w:spacing w:line="276" w:lineRule="auto"/>
              <w:rPr>
                <w:rFonts w:hint="eastAsia"/>
                <w:lang w:val="zh-CN"/>
              </w:rPr>
            </w:pPr>
            <w:r>
              <w:rPr>
                <w:rFonts w:hint="eastAsia"/>
                <w:lang w:val="zh-CN"/>
              </w:rPr>
              <w:t>第三标段：47万元；</w:t>
            </w:r>
          </w:p>
          <w:p>
            <w:pPr>
              <w:autoSpaceDE w:val="0"/>
              <w:autoSpaceDN w:val="0"/>
              <w:adjustRightInd w:val="0"/>
              <w:spacing w:line="276" w:lineRule="auto"/>
              <w:rPr>
                <w:rFonts w:hint="eastAsia"/>
                <w:lang w:val="zh-CN"/>
              </w:rPr>
            </w:pPr>
            <w:r>
              <w:rPr>
                <w:rFonts w:hint="eastAsia"/>
                <w:lang w:val="zh-CN"/>
              </w:rPr>
              <w:t>超出最高限价的为无效投标。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w:t>
            </w:r>
            <w:r>
              <w:rPr>
                <w:rFonts w:hint="eastAsia" w:cs="宋体" w:asciiTheme="minorEastAsia" w:hAnsiTheme="minorEastAsia"/>
                <w:bCs/>
                <w:sz w:val="24"/>
                <w:szCs w:val="24"/>
                <w:lang w:val="en-US" w:eastAsia="zh-CN"/>
              </w:rPr>
              <w:t>20</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2</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 xml:space="preserve"> 7</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不收取投标保证金。</w:t>
            </w:r>
          </w:p>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2.</w:t>
            </w:r>
            <w:r>
              <w:rPr>
                <w:rFonts w:hint="eastAsia" w:cs="宋体" w:asciiTheme="minorEastAsia" w:hAnsiTheme="minorEastAsia"/>
                <w:bCs/>
                <w:sz w:val="24"/>
                <w:szCs w:val="24"/>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2</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8"/>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1"/>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1"/>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1"/>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1"/>
        <w:autoSpaceDE w:val="0"/>
        <w:autoSpaceDN w:val="0"/>
        <w:spacing w:line="360" w:lineRule="auto"/>
        <w:ind w:left="780" w:firstLine="0" w:firstLineChars="0"/>
        <w:contextualSpacing/>
        <w:rPr>
          <w:rFonts w:cs="宋体" w:asciiTheme="minorEastAsia" w:hAnsiTheme="minorEastAsia"/>
          <w:kern w:val="0"/>
          <w:sz w:val="24"/>
          <w:szCs w:val="24"/>
        </w:rPr>
      </w:pPr>
    </w:p>
    <w:p>
      <w:pPr>
        <w:pStyle w:val="61"/>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1"/>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1"/>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1"/>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1"/>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1"/>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1"/>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1"/>
        <w:numPr>
          <w:ilvl w:val="1"/>
          <w:numId w:val="9"/>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b/>
          <w:kern w:val="0"/>
          <w:sz w:val="24"/>
          <w:szCs w:val="24"/>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9"/>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spacing w:line="360" w:lineRule="auto"/>
        <w:contextualSpacing/>
        <w:rPr>
          <w:rFonts w:hint="eastAsia"/>
          <w:sz w:val="24"/>
          <w:szCs w:val="24"/>
        </w:rPr>
      </w:pPr>
      <w:r>
        <w:rPr>
          <w:rFonts w:hint="eastAsia"/>
          <w:sz w:val="24"/>
          <w:szCs w:val="24"/>
          <w:lang w:val="en-US" w:eastAsia="zh-CN"/>
        </w:rPr>
        <w:t>3</w:t>
      </w:r>
      <w:r>
        <w:rPr>
          <w:rFonts w:hint="eastAsia"/>
          <w:sz w:val="24"/>
          <w:szCs w:val="24"/>
        </w:rPr>
        <w:t>.3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numPr>
          <w:ilvl w:val="0"/>
          <w:numId w:val="11"/>
        </w:numPr>
        <w:spacing w:line="360" w:lineRule="auto"/>
        <w:contextualSpacing/>
        <w:rPr>
          <w:rFonts w:hint="eastAsia"/>
          <w:sz w:val="24"/>
          <w:szCs w:val="24"/>
        </w:rPr>
      </w:pPr>
      <w:r>
        <w:rPr>
          <w:rFonts w:hint="eastAsia"/>
          <w:sz w:val="24"/>
          <w:szCs w:val="24"/>
        </w:rPr>
        <w:t>查询渠道：“信用中国”网站（www.creditchina.gov.cn）、“中国政府采购网”（www.ccgp.gov.cn）、“中国社会组织公共服务平台”网站（www.chinanpo.gov.cn）；（2）截止时间：同投标截止时间；</w:t>
      </w:r>
    </w:p>
    <w:p>
      <w:pPr>
        <w:numPr>
          <w:ilvl w:val="0"/>
          <w:numId w:val="0"/>
        </w:numPr>
        <w:spacing w:line="360" w:lineRule="auto"/>
        <w:ind w:leftChars="0"/>
        <w:contextualSpacing/>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信用信息查询记录和证据留存具体方式：经采购人确认的查询结果网页截图作为查询记录和证据，与其他采购文件一并保存；</w:t>
      </w:r>
    </w:p>
    <w:p>
      <w:pPr>
        <w:numPr>
          <w:ilvl w:val="0"/>
          <w:numId w:val="0"/>
        </w:numPr>
        <w:spacing w:line="360" w:lineRule="auto"/>
        <w:ind w:leftChars="0"/>
        <w:contextualSpacing/>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31"/>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1"/>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61"/>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1"/>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61"/>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61"/>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8"/>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1"/>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2"/>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lang w:val="en-US" w:eastAsia="zh-CN"/>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未按照招标文件的规定提供投标保承诺函的；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5"/>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5"/>
        <w:spacing w:line="360" w:lineRule="auto"/>
        <w:rPr>
          <w:rFonts w:hint="eastAsia" w:ascii="宋体" w:hAnsi="宋体" w:cs="宋体"/>
          <w:color w:val="FF0000"/>
          <w:szCs w:val="24"/>
          <w:lang w:val="zh-CN" w:eastAsia="zh-CN"/>
        </w:rPr>
      </w:pPr>
      <w:r>
        <w:rPr>
          <w:rFonts w:hint="eastAsia" w:ascii="宋体" w:hAnsi="宋体" w:cs="宋体"/>
          <w:color w:val="FF0000"/>
          <w:szCs w:val="24"/>
          <w:lang w:val="zh-CN" w:eastAsia="zh-CN"/>
        </w:rPr>
        <w:t>（一）提供虚假材料谋取中标、成交的；</w:t>
      </w:r>
    </w:p>
    <w:p>
      <w:pPr>
        <w:pStyle w:val="15"/>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5"/>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5"/>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5"/>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5"/>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5"/>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contextualSpacing/>
        <w:jc w:val="both"/>
        <w:rPr>
          <w:rFonts w:cs="宋体" w:asciiTheme="majorEastAsia" w:hAnsiTheme="majorEastAsia" w:eastAsiaTheme="majorEastAsia"/>
          <w:b/>
          <w:kern w:val="0"/>
          <w:sz w:val="36"/>
          <w:szCs w:val="36"/>
        </w:rPr>
      </w:pPr>
    </w:p>
    <w:p>
      <w:pPr>
        <w:pStyle w:val="15"/>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bCs/>
                <w:szCs w:val="21"/>
              </w:rPr>
              <w:t>www.creditchina.gov.cn</w:t>
            </w:r>
            <w:r>
              <w:rPr>
                <w:rStyle w:val="29"/>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10</w:t>
            </w:r>
          </w:p>
        </w:tc>
        <w:tc>
          <w:tcPr>
            <w:tcW w:w="2410" w:type="dxa"/>
            <w:vAlign w:val="center"/>
          </w:tcPr>
          <w:p>
            <w:pPr>
              <w:spacing w:line="360" w:lineRule="auto"/>
              <w:rPr>
                <w:rFonts w:hint="eastAsia" w:asciiTheme="minorEastAsia" w:hAnsiTheme="minorEastAsia" w:eastAsiaTheme="minorEastAsia"/>
                <w:b/>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b/>
                <w:bCs/>
                <w:szCs w:val="21"/>
                <w:lang w:eastAsia="zh-CN"/>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rPr>
              <w:t>1</w:t>
            </w:r>
            <w:r>
              <w:rPr>
                <w:rFonts w:hint="eastAsia" w:asciiTheme="minorEastAsia" w:hAnsiTheme="minorEastAsia"/>
                <w:b/>
                <w:bCs/>
                <w:szCs w:val="21"/>
                <w:lang w:val="en-US" w:eastAsia="zh-CN"/>
              </w:rPr>
              <w:t>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vAlign w:val="top"/>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5"/>
        <w:spacing w:line="360" w:lineRule="auto"/>
        <w:contextualSpacing/>
        <w:jc w:val="both"/>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5"/>
        <w:spacing w:line="360" w:lineRule="auto"/>
        <w:ind w:firstLine="420" w:firstLineChars="200"/>
        <w:contextualSpacing/>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zh-CN"/>
        </w:rPr>
        <w:t>本项目采用综合评分法。</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30"/>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（5）评分标准</w:t>
      </w:r>
    </w:p>
    <w:p>
      <w:pPr>
        <w:pStyle w:val="30"/>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w:t>
      </w:r>
    </w:p>
    <w:p>
      <w:pPr>
        <w:spacing w:before="120" w:beforeLines="50" w:after="120" w:afterLines="50" w:line="440" w:lineRule="exact"/>
        <w:jc w:val="center"/>
        <w:rPr>
          <w:rFonts w:hint="eastAsia" w:ascii="宋体" w:hAnsi="宋体" w:cs="宋体"/>
          <w:b/>
          <w:bCs/>
          <w:color w:val="000000"/>
          <w:sz w:val="28"/>
          <w:szCs w:val="28"/>
          <w:lang w:val="en-US" w:eastAsia="zh-CN"/>
        </w:rPr>
      </w:pPr>
    </w:p>
    <w:p>
      <w:pPr>
        <w:spacing w:before="120" w:beforeLines="50" w:after="120" w:afterLines="50" w:line="440" w:lineRule="exact"/>
        <w:jc w:val="center"/>
        <w:rPr>
          <w:rFonts w:hint="eastAsia" w:ascii="宋体" w:hAnsi="宋体" w:cs="宋体"/>
          <w:b/>
          <w:bCs/>
          <w:color w:val="000000"/>
          <w:sz w:val="28"/>
          <w:szCs w:val="28"/>
          <w:lang w:val="en-US" w:eastAsia="zh-CN"/>
        </w:rPr>
      </w:pPr>
    </w:p>
    <w:p>
      <w:pPr>
        <w:spacing w:before="120" w:beforeLines="50" w:after="120" w:afterLines="50" w:line="440" w:lineRule="exact"/>
        <w:jc w:val="center"/>
        <w:rPr>
          <w:rFonts w:hint="eastAsia" w:ascii="宋体" w:hAnsi="宋体" w:cs="宋体"/>
          <w:b/>
          <w:bCs/>
          <w:color w:val="000000"/>
          <w:sz w:val="28"/>
          <w:szCs w:val="28"/>
          <w:lang w:val="en-GB"/>
        </w:rPr>
      </w:pPr>
      <w:r>
        <w:rPr>
          <w:rFonts w:hint="eastAsia" w:ascii="宋体" w:hAnsi="宋体" w:cs="宋体"/>
          <w:b/>
          <w:bCs/>
          <w:color w:val="000000"/>
          <w:sz w:val="28"/>
          <w:szCs w:val="28"/>
          <w:lang w:val="en-US" w:eastAsia="zh-CN"/>
        </w:rPr>
        <w:t>第二</w:t>
      </w:r>
      <w:r>
        <w:rPr>
          <w:rFonts w:hint="eastAsia" w:ascii="宋体" w:hAnsi="宋体" w:cs="宋体"/>
          <w:b/>
          <w:bCs/>
          <w:color w:val="000000"/>
          <w:sz w:val="28"/>
          <w:szCs w:val="28"/>
          <w:lang w:val="en-GB"/>
        </w:rPr>
        <w:t>标段评分办法</w:t>
      </w:r>
    </w:p>
    <w:tbl>
      <w:tblPr>
        <w:tblStyle w:val="2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4"/>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 w:val="24"/>
                <w:szCs w:val="24"/>
              </w:rPr>
            </w:pPr>
            <w:r>
              <w:rPr>
                <w:rFonts w:hint="eastAsia" w:ascii="宋体" w:hAnsi="宋体" w:cs="宋体"/>
                <w:kern w:val="0"/>
                <w:sz w:val="24"/>
                <w:szCs w:val="24"/>
              </w:rPr>
              <w:t>分值构成</w:t>
            </w:r>
          </w:p>
          <w:p>
            <w:pPr>
              <w:widowControl/>
              <w:spacing w:line="330" w:lineRule="atLeast"/>
              <w:jc w:val="center"/>
              <w:rPr>
                <w:rFonts w:cs="宋体" w:asciiTheme="minorEastAsia" w:hAnsiTheme="minorEastAsia"/>
                <w:kern w:val="0"/>
                <w:sz w:val="24"/>
                <w:szCs w:val="24"/>
              </w:rPr>
            </w:pPr>
            <w:r>
              <w:rPr>
                <w:rFonts w:hint="eastAsia" w:ascii="宋体" w:hAnsi="宋体" w:cs="宋体"/>
                <w:kern w:val="0"/>
                <w:sz w:val="24"/>
                <w:szCs w:val="24"/>
              </w:rPr>
              <w:t>(总分100分)</w:t>
            </w:r>
          </w:p>
        </w:tc>
        <w:tc>
          <w:tcPr>
            <w:tcW w:w="716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hint="eastAsia" w:ascii="宋体" w:hAnsi="宋体" w:eastAsia="宋体" w:cs="宋体"/>
                <w:sz w:val="24"/>
                <w:szCs w:val="24"/>
              </w:rPr>
            </w:pPr>
            <w:r>
              <w:rPr>
                <w:rFonts w:hint="eastAsia" w:ascii="宋体" w:hAnsi="宋体" w:eastAsia="宋体" w:cs="宋体"/>
                <w:sz w:val="24"/>
                <w:szCs w:val="24"/>
              </w:rPr>
              <w:t>价格分值：      </w:t>
            </w:r>
            <w:r>
              <w:rPr>
                <w:rFonts w:hint="eastAsia" w:ascii="宋体" w:hAnsi="宋体" w:eastAsia="宋体" w:cs="宋体"/>
                <w:sz w:val="24"/>
                <w:szCs w:val="24"/>
                <w:lang w:val="en-US" w:eastAsia="zh-CN"/>
              </w:rPr>
              <w:t>20</w:t>
            </w:r>
            <w:r>
              <w:rPr>
                <w:rFonts w:hint="eastAsia" w:ascii="宋体" w:hAnsi="宋体" w:eastAsia="宋体" w:cs="宋体"/>
                <w:sz w:val="24"/>
                <w:szCs w:val="24"/>
              </w:rPr>
              <w:t>分</w:t>
            </w:r>
          </w:p>
          <w:p>
            <w:pPr>
              <w:widowControl/>
              <w:spacing w:line="360" w:lineRule="auto"/>
              <w:ind w:firstLine="480"/>
              <w:jc w:val="center"/>
              <w:rPr>
                <w:rFonts w:hint="eastAsia" w:ascii="宋体" w:hAnsi="宋体" w:eastAsia="宋体" w:cs="宋体"/>
                <w:sz w:val="24"/>
                <w:szCs w:val="24"/>
              </w:rPr>
            </w:pPr>
            <w:r>
              <w:rPr>
                <w:rFonts w:hint="eastAsia" w:ascii="宋体" w:hAnsi="宋体" w:eastAsia="宋体" w:cs="宋体"/>
                <w:sz w:val="24"/>
                <w:szCs w:val="24"/>
              </w:rPr>
              <w:t>商务部分：      </w:t>
            </w:r>
            <w:r>
              <w:rPr>
                <w:rFonts w:hint="eastAsia" w:ascii="宋体" w:hAnsi="宋体" w:eastAsia="宋体" w:cs="宋体"/>
                <w:sz w:val="24"/>
                <w:szCs w:val="24"/>
                <w:lang w:val="en-US" w:eastAsia="zh-CN"/>
              </w:rPr>
              <w:t>40</w:t>
            </w:r>
            <w:r>
              <w:rPr>
                <w:rFonts w:hint="eastAsia" w:ascii="宋体" w:hAnsi="宋体" w:eastAsia="宋体" w:cs="宋体"/>
                <w:sz w:val="24"/>
                <w:szCs w:val="24"/>
              </w:rPr>
              <w:t>分</w:t>
            </w:r>
          </w:p>
          <w:p>
            <w:pPr>
              <w:widowControl w:val="0"/>
              <w:autoSpaceDE w:val="0"/>
              <w:autoSpaceDN w:val="0"/>
              <w:jc w:val="center"/>
              <w:rPr>
                <w:rFonts w:eastAsia="宋体" w:cs="宋体" w:asciiTheme="minorEastAsia" w:hAnsiTheme="minorEastAsia"/>
                <w:kern w:val="0"/>
                <w:sz w:val="24"/>
                <w:szCs w:val="24"/>
                <w:lang w:val="zh-CN" w:eastAsia="zh-CN" w:bidi="zh-CN"/>
              </w:rPr>
            </w:pPr>
            <w:r>
              <w:rPr>
                <w:rFonts w:hint="eastAsia" w:ascii="宋体" w:hAnsi="宋体" w:eastAsia="宋体" w:cs="宋体"/>
                <w:kern w:val="0"/>
                <w:sz w:val="24"/>
                <w:szCs w:val="24"/>
                <w:lang w:val="en-US" w:eastAsia="zh-CN" w:bidi="zh-CN"/>
              </w:rPr>
              <w:t xml:space="preserve">    </w:t>
            </w:r>
            <w:r>
              <w:rPr>
                <w:rFonts w:hint="eastAsia" w:ascii="宋体" w:hAnsi="宋体" w:eastAsia="宋体" w:cs="宋体"/>
                <w:kern w:val="0"/>
                <w:sz w:val="24"/>
                <w:szCs w:val="24"/>
                <w:lang w:val="zh-CN" w:eastAsia="zh-CN" w:bidi="zh-CN"/>
              </w:rPr>
              <w:t>技术部分：      </w:t>
            </w:r>
            <w:r>
              <w:rPr>
                <w:rFonts w:hint="eastAsia" w:ascii="宋体" w:hAnsi="宋体" w:eastAsia="宋体" w:cs="宋体"/>
                <w:kern w:val="0"/>
                <w:sz w:val="24"/>
                <w:szCs w:val="24"/>
                <w:lang w:val="en-US" w:eastAsia="zh-CN" w:bidi="zh-CN"/>
              </w:rPr>
              <w:t>40</w:t>
            </w:r>
            <w:r>
              <w:rPr>
                <w:rFonts w:hint="eastAsia" w:ascii="宋体" w:hAnsi="宋体" w:eastAsia="宋体" w:cs="宋体"/>
                <w:kern w:val="0"/>
                <w:sz w:val="24"/>
                <w:szCs w:val="24"/>
                <w:lang w:val="zh-CN" w:eastAsia="zh-CN" w:bidi="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5" w:type="dxa"/>
            <w:gridSpan w:val="3"/>
            <w:tcBorders>
              <w:top w:val="single" w:color="auto" w:sz="4" w:space="0"/>
              <w:left w:val="single" w:color="auto" w:sz="4" w:space="0"/>
              <w:bottom w:val="single" w:color="auto" w:sz="4" w:space="0"/>
              <w:right w:val="single" w:color="auto" w:sz="4" w:space="0"/>
            </w:tcBorders>
            <w:vAlign w:val="center"/>
          </w:tcPr>
          <w:p>
            <w:pPr>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一、价格部分（满分</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投标报价</w:t>
            </w:r>
          </w:p>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评分标准</w:t>
            </w:r>
          </w:p>
        </w:tc>
        <w:tc>
          <w:tcPr>
            <w:tcW w:w="61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300" w:lineRule="exact"/>
              <w:textAlignment w:val="auto"/>
              <w:rPr>
                <w:rFonts w:hint="eastAsia" w:ascii="宋体" w:hAnsi="宋体" w:cs="宋体"/>
                <w:szCs w:val="21"/>
              </w:rPr>
            </w:pPr>
            <w:r>
              <w:rPr>
                <w:rFonts w:hint="eastAsia" w:ascii="宋体" w:hAnsi="宋体" w:cs="宋体"/>
                <w:szCs w:val="21"/>
              </w:rPr>
              <w:t>投标报价得分采用低价优先法计算，即满足招标文件要求且投标价格最低的投标报价为评标基准价，其价格分为满分。其他投标人的价格分统一按照下列公式计算：</w:t>
            </w:r>
          </w:p>
          <w:p>
            <w:pPr>
              <w:keepNext w:val="0"/>
              <w:keepLines w:val="0"/>
              <w:pageBreakBefore w:val="0"/>
              <w:kinsoku/>
              <w:wordWrap/>
              <w:overflowPunct/>
              <w:topLinePunct w:val="0"/>
              <w:autoSpaceDE/>
              <w:autoSpaceDN/>
              <w:bidi w:val="0"/>
              <w:adjustRightInd/>
              <w:snapToGrid/>
              <w:spacing w:before="100" w:beforeAutospacing="1" w:after="100" w:afterAutospacing="1" w:line="300" w:lineRule="exact"/>
              <w:textAlignment w:val="auto"/>
              <w:rPr>
                <w:rFonts w:hint="default" w:ascii="宋体" w:hAnsi="宋体" w:cs="宋体"/>
                <w:szCs w:val="21"/>
                <w:lang w:val="en-US" w:eastAsia="zh-CN"/>
              </w:rPr>
            </w:pPr>
            <w:r>
              <w:rPr>
                <w:rFonts w:hint="eastAsia" w:ascii="宋体" w:hAnsi="宋体" w:cs="宋体"/>
                <w:szCs w:val="21"/>
              </w:rPr>
              <w:t>投标报价得分=（评标基准价/投标报价）×</w:t>
            </w:r>
            <w:r>
              <w:rPr>
                <w:rFonts w:hint="eastAsia" w:ascii="宋体" w:hAnsi="宋体" w:cs="宋体"/>
                <w:szCs w:val="21"/>
                <w:lang w:val="en-US" w:eastAsia="zh-CN"/>
              </w:rPr>
              <w:t>20</w:t>
            </w:r>
          </w:p>
          <w:p>
            <w:pPr>
              <w:keepNext w:val="0"/>
              <w:keepLines w:val="0"/>
              <w:pageBreakBefore w:val="0"/>
              <w:kinsoku/>
              <w:wordWrap/>
              <w:overflowPunct/>
              <w:topLinePunct w:val="0"/>
              <w:autoSpaceDE/>
              <w:autoSpaceDN/>
              <w:bidi w:val="0"/>
              <w:adjustRightInd/>
              <w:snapToGrid/>
              <w:spacing w:before="100" w:beforeAutospacing="1" w:after="100" w:afterAutospacing="1" w:line="300" w:lineRule="exact"/>
              <w:textAlignment w:val="auto"/>
              <w:rPr>
                <w:rFonts w:cs="宋体" w:asciiTheme="minorEastAsia" w:hAnsiTheme="minorEastAsia"/>
                <w:kern w:val="0"/>
                <w:sz w:val="24"/>
                <w:szCs w:val="24"/>
              </w:rPr>
            </w:pPr>
            <w:r>
              <w:rPr>
                <w:rFonts w:hint="eastAsia" w:ascii="宋体" w:hAnsi="宋体" w:cs="宋体"/>
                <w:szCs w:val="21"/>
              </w:rPr>
              <w:t>计算按四舍五入法则,保留小数点后两位。</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仿宋" w:asciiTheme="minorEastAsia" w:hAnsiTheme="minorEastAsia"/>
                <w:lang w:val="en-US" w:eastAsia="zh-CN"/>
              </w:rPr>
              <w:t>20</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285" w:type="dxa"/>
            <w:gridSpan w:val="3"/>
            <w:tcBorders>
              <w:top w:val="single" w:color="auto" w:sz="4" w:space="0"/>
              <w:left w:val="single" w:color="auto" w:sz="4" w:space="0"/>
              <w:bottom w:val="single" w:color="auto" w:sz="4" w:space="0"/>
              <w:right w:val="single" w:color="auto" w:sz="4" w:space="0"/>
            </w:tcBorders>
            <w:vAlign w:val="center"/>
          </w:tcPr>
          <w:p>
            <w:pPr>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二、商务部分（满分</w:t>
            </w:r>
            <w:r>
              <w:rPr>
                <w:rFonts w:hint="eastAsia" w:cs="宋体" w:asciiTheme="minorEastAsia" w:hAnsiTheme="minorEastAsia"/>
                <w:bCs/>
                <w:lang w:val="en-US" w:eastAsia="zh-CN"/>
              </w:rPr>
              <w:t>40</w:t>
            </w:r>
            <w:r>
              <w:rPr>
                <w:rFonts w:hint="eastAsia" w:cs="宋体" w:asciiTheme="minorEastAsia" w:hAnsiTheme="minorEastAsia"/>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2.1企业实力</w:t>
            </w:r>
          </w:p>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和荣誉</w:t>
            </w:r>
          </w:p>
        </w:tc>
        <w:tc>
          <w:tcPr>
            <w:tcW w:w="616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jc w:val="left"/>
              <w:rPr>
                <w:rFonts w:hint="eastAsia"/>
                <w:lang w:val="zh-CN" w:eastAsia="zh-CN"/>
              </w:rPr>
            </w:pPr>
            <w:r>
              <w:rPr>
                <w:rFonts w:hint="eastAsia" w:asciiTheme="minorHAnsi" w:eastAsiaTheme="minorEastAsia"/>
                <w:lang w:val="zh-CN" w:eastAsia="zh-CN"/>
              </w:rPr>
              <w:t>（1）投标人提供快递业务经营许可证证明材料得</w:t>
            </w:r>
            <w:r>
              <w:rPr>
                <w:rFonts w:hint="eastAsia" w:asciiTheme="minorHAnsi" w:eastAsiaTheme="minorEastAsia"/>
                <w:lang w:val="en-US" w:eastAsia="zh-CN"/>
              </w:rPr>
              <w:t>5</w:t>
            </w:r>
            <w:r>
              <w:rPr>
                <w:rFonts w:hint="eastAsia" w:asciiTheme="minorHAnsi" w:eastAsiaTheme="minorEastAsia"/>
                <w:lang w:val="zh-CN" w:eastAsia="zh-CN"/>
              </w:rPr>
              <w:t>分，未提供不得分（提供相关证明材料，原件备查）。</w:t>
            </w:r>
          </w:p>
          <w:p>
            <w:pPr>
              <w:snapToGrid w:val="0"/>
              <w:spacing w:line="336" w:lineRule="auto"/>
              <w:jc w:val="left"/>
              <w:rPr>
                <w:rFonts w:hint="eastAsia"/>
                <w:lang w:val="zh-CN" w:eastAsia="zh-CN"/>
              </w:rPr>
            </w:pPr>
            <w:r>
              <w:rPr>
                <w:rFonts w:hint="eastAsia" w:asciiTheme="minorHAnsi" w:eastAsiaTheme="minorEastAsia"/>
                <w:lang w:val="zh-CN" w:eastAsia="zh-CN"/>
              </w:rPr>
              <w:t>（2）投标人提供道路运输经营许可证证明材料得</w:t>
            </w:r>
            <w:r>
              <w:rPr>
                <w:rFonts w:hint="eastAsia" w:asciiTheme="minorHAnsi" w:eastAsiaTheme="minorEastAsia"/>
                <w:lang w:val="en-US" w:eastAsia="zh-CN"/>
              </w:rPr>
              <w:t>5</w:t>
            </w:r>
            <w:r>
              <w:rPr>
                <w:rFonts w:hint="eastAsia" w:asciiTheme="minorHAnsi" w:eastAsiaTheme="minorEastAsia"/>
                <w:lang w:val="zh-CN" w:eastAsia="zh-CN"/>
              </w:rPr>
              <w:t>分。未提供不得分（提供相关材料，原件备查）。</w:t>
            </w:r>
          </w:p>
          <w:p>
            <w:pPr>
              <w:snapToGrid w:val="0"/>
              <w:spacing w:line="336" w:lineRule="auto"/>
              <w:jc w:val="left"/>
              <w:rPr>
                <w:rFonts w:hint="eastAsia"/>
                <w:lang w:val="zh-CN" w:eastAsia="zh-CN"/>
              </w:rPr>
            </w:pPr>
            <w:r>
              <w:rPr>
                <w:rFonts w:hint="eastAsia" w:asciiTheme="minorHAnsi" w:eastAsiaTheme="minorEastAsia"/>
                <w:lang w:val="zh-CN" w:eastAsia="zh-CN"/>
              </w:rPr>
              <w:t>（3）投标人提供增值电信业务经营许可证明材料的得</w:t>
            </w:r>
            <w:r>
              <w:rPr>
                <w:rFonts w:hint="eastAsia" w:asciiTheme="minorHAnsi" w:eastAsiaTheme="minorEastAsia"/>
                <w:lang w:val="en-US" w:eastAsia="zh-CN"/>
              </w:rPr>
              <w:t>5</w:t>
            </w:r>
            <w:r>
              <w:rPr>
                <w:rFonts w:hint="eastAsia" w:asciiTheme="minorHAnsi" w:eastAsiaTheme="minorEastAsia"/>
                <w:lang w:val="zh-CN" w:eastAsia="zh-CN"/>
              </w:rPr>
              <w:t>分，未提供的不得分（提供相关证明材料，原件备查）。</w:t>
            </w:r>
          </w:p>
          <w:p>
            <w:pPr>
              <w:snapToGrid w:val="0"/>
              <w:spacing w:line="336" w:lineRule="auto"/>
              <w:jc w:val="left"/>
              <w:rPr>
                <w:rFonts w:hint="eastAsia"/>
                <w:lang w:val="zh-CN" w:eastAsia="zh-CN"/>
              </w:rPr>
            </w:pPr>
            <w:r>
              <w:rPr>
                <w:rFonts w:hint="eastAsia" w:asciiTheme="minorHAnsi" w:eastAsiaTheme="minorEastAsia"/>
                <w:lang w:val="zh-CN" w:eastAsia="zh-CN"/>
              </w:rPr>
              <w:t>（4）投标人获有质量管理体系证书的得</w:t>
            </w:r>
            <w:r>
              <w:rPr>
                <w:rFonts w:hint="eastAsia" w:asciiTheme="minorHAnsi" w:eastAsiaTheme="minorEastAsia"/>
                <w:lang w:val="en-US" w:eastAsia="zh-CN"/>
              </w:rPr>
              <w:t>5</w:t>
            </w:r>
            <w:r>
              <w:rPr>
                <w:rFonts w:hint="eastAsia" w:asciiTheme="minorHAnsi" w:eastAsiaTheme="minorEastAsia"/>
                <w:lang w:val="zh-CN" w:eastAsia="zh-CN"/>
              </w:rPr>
              <w:t>分，提供相关原件，未提供不得分。</w:t>
            </w:r>
          </w:p>
          <w:p>
            <w:pPr>
              <w:snapToGrid w:val="0"/>
              <w:spacing w:line="336" w:lineRule="auto"/>
              <w:jc w:val="left"/>
              <w:rPr>
                <w:rFonts w:hint="eastAsia"/>
                <w:lang w:val="zh-CN" w:eastAsia="zh-CN"/>
              </w:rPr>
            </w:pPr>
            <w:r>
              <w:rPr>
                <w:rFonts w:hint="eastAsia" w:asciiTheme="minorHAnsi" w:eastAsiaTheme="minorEastAsia"/>
                <w:lang w:val="zh-CN" w:eastAsia="zh-CN"/>
              </w:rPr>
              <w:t>（5）投标人拥有自主电商平台的</w:t>
            </w:r>
            <w:r>
              <w:rPr>
                <w:rFonts w:hint="eastAsia" w:asciiTheme="minorHAnsi" w:eastAsiaTheme="minorEastAsia"/>
                <w:lang w:val="en-US" w:eastAsia="zh-CN"/>
              </w:rPr>
              <w:t>5</w:t>
            </w:r>
            <w:r>
              <w:rPr>
                <w:rFonts w:hint="eastAsia" w:asciiTheme="minorHAnsi" w:eastAsiaTheme="minorEastAsia"/>
                <w:lang w:val="zh-CN" w:eastAsia="zh-CN"/>
              </w:rPr>
              <w:t>分，未提供的不得分（提供相关证明材料）。</w:t>
            </w:r>
          </w:p>
          <w:p>
            <w:pPr>
              <w:widowControl w:val="0"/>
              <w:autoSpaceDE w:val="0"/>
              <w:autoSpaceDN w:val="0"/>
              <w:jc w:val="left"/>
              <w:rPr>
                <w:rFonts w:ascii="宋体" w:hAnsi="宋体" w:eastAsia="宋体" w:cs="宋体"/>
                <w:b/>
                <w:kern w:val="0"/>
                <w:sz w:val="24"/>
                <w:szCs w:val="24"/>
                <w:lang w:val="zh-CN" w:eastAsia="zh-CN" w:bidi="zh-CN"/>
              </w:rPr>
            </w:pPr>
            <w:r>
              <w:rPr>
                <w:rFonts w:hint="eastAsia" w:ascii="宋体" w:hAnsi="宋体" w:eastAsia="宋体" w:cs="宋体"/>
                <w:kern w:val="0"/>
                <w:sz w:val="21"/>
                <w:szCs w:val="21"/>
                <w:lang w:val="zh-CN" w:eastAsia="zh-CN" w:bidi="zh-CN"/>
              </w:rPr>
              <w:t>（6）</w:t>
            </w:r>
            <w:r>
              <w:rPr>
                <w:rFonts w:hint="eastAsia" w:ascii="宋体" w:hAnsi="宋体" w:eastAsia="宋体" w:cs="宋体"/>
                <w:kern w:val="0"/>
                <w:sz w:val="21"/>
                <w:szCs w:val="21"/>
                <w:lang w:val="en-US" w:eastAsia="zh-CN" w:bidi="zh-CN"/>
              </w:rPr>
              <w:t>投标人具有正在运行使用的物流快递系统的得5分，提供系统开发合同及其它证明材料，未提供的不得分。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lang w:val="en-US" w:eastAsia="zh-CN"/>
              </w:rPr>
              <w:t>30</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2119" w:type="dxa"/>
            <w:tcBorders>
              <w:top w:val="single" w:color="auto" w:sz="4" w:space="0"/>
              <w:left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2.2业绩</w:t>
            </w:r>
          </w:p>
        </w:tc>
        <w:tc>
          <w:tcPr>
            <w:tcW w:w="616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outlineLvl w:val="0"/>
              <w:rPr>
                <w:rFonts w:hint="eastAsia" w:ascii="宋体" w:hAnsi="宋体" w:cs="宋体"/>
                <w:szCs w:val="21"/>
              </w:rPr>
            </w:pPr>
            <w:r>
              <w:rPr>
                <w:rFonts w:hint="eastAsia" w:ascii="宋体" w:hAnsi="宋体" w:cs="宋体"/>
                <w:szCs w:val="21"/>
              </w:rPr>
              <w:t>投标人提供201</w:t>
            </w:r>
            <w:r>
              <w:rPr>
                <w:rFonts w:hint="eastAsia" w:ascii="宋体" w:hAnsi="宋体" w:cs="宋体"/>
                <w:szCs w:val="21"/>
                <w:lang w:val="en-US" w:eastAsia="zh-CN"/>
              </w:rPr>
              <w:t>6年1月1日</w:t>
            </w:r>
            <w:r>
              <w:rPr>
                <w:rFonts w:hint="eastAsia" w:ascii="宋体" w:hAnsi="宋体" w:cs="宋体"/>
                <w:szCs w:val="21"/>
              </w:rPr>
              <w:t>以来</w:t>
            </w:r>
            <w:r>
              <w:rPr>
                <w:rFonts w:hint="eastAsia" w:ascii="宋体" w:hAnsi="宋体" w:cs="宋体"/>
                <w:color w:val="000000" w:themeColor="text1"/>
                <w:szCs w:val="21"/>
              </w:rPr>
              <w:t>完成的类似项目业绩</w:t>
            </w:r>
            <w:r>
              <w:rPr>
                <w:rFonts w:hint="eastAsia" w:ascii="宋体" w:hAnsi="宋体" w:cs="宋体"/>
                <w:szCs w:val="21"/>
              </w:rPr>
              <w:t>。每一项得</w:t>
            </w:r>
            <w:r>
              <w:rPr>
                <w:rFonts w:hint="eastAsia" w:ascii="宋体" w:hAnsi="宋体" w:cs="宋体"/>
                <w:szCs w:val="21"/>
                <w:lang w:val="en-US" w:eastAsia="zh-CN"/>
              </w:rPr>
              <w:t>5</w:t>
            </w:r>
            <w:r>
              <w:rPr>
                <w:rFonts w:hint="eastAsia" w:ascii="宋体" w:hAnsi="宋体" w:cs="宋体"/>
                <w:szCs w:val="21"/>
              </w:rPr>
              <w:t>分，最多得</w:t>
            </w:r>
            <w:r>
              <w:rPr>
                <w:rFonts w:hint="eastAsia" w:ascii="宋体" w:hAnsi="宋体" w:cs="宋体"/>
                <w:szCs w:val="21"/>
                <w:lang w:val="en-US" w:eastAsia="zh-CN"/>
              </w:rPr>
              <w:t>10</w:t>
            </w:r>
            <w:r>
              <w:rPr>
                <w:rFonts w:hint="eastAsia" w:ascii="宋体" w:hAnsi="宋体" w:cs="宋体"/>
                <w:szCs w:val="21"/>
              </w:rPr>
              <w:t>分；</w:t>
            </w:r>
          </w:p>
          <w:p>
            <w:pPr>
              <w:snapToGrid w:val="0"/>
              <w:spacing w:line="336" w:lineRule="auto"/>
              <w:outlineLvl w:val="0"/>
              <w:rPr>
                <w:rFonts w:ascii="宋体" w:hAnsi="宋体" w:eastAsia="宋体" w:cs="宋体"/>
                <w:b/>
                <w:sz w:val="24"/>
                <w:szCs w:val="24"/>
              </w:rPr>
            </w:pPr>
            <w:r>
              <w:rPr>
                <w:rFonts w:hint="eastAsia" w:ascii="宋体" w:hAnsi="宋体" w:cs="宋体"/>
                <w:szCs w:val="21"/>
              </w:rPr>
              <w:t>注：业绩提供合同原件、中标通知书原件，投标文件中复印件与原件一致时得分，否则不得分。业绩合同甲方均须为国家行政主管机关；如发现投标人有弄虚作假或伪造、涂改证件者，将取消其资格后审合格资格，并按国家有关规定处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rPr>
              <w:t>1</w:t>
            </w:r>
            <w:r>
              <w:rPr>
                <w:rFonts w:hint="eastAsia" w:cs="宋体" w:asciiTheme="minorEastAsia" w:hAnsiTheme="minorEastAsia"/>
                <w:lang w:val="en-US" w:eastAsia="zh-CN"/>
              </w:rPr>
              <w:t>0</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285"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三、技术部分（满分</w:t>
            </w:r>
            <w:r>
              <w:rPr>
                <w:rFonts w:hint="eastAsia" w:cs="宋体" w:asciiTheme="minorEastAsia" w:hAnsiTheme="minorEastAsia"/>
                <w:bCs/>
                <w:kern w:val="0"/>
                <w:sz w:val="24"/>
                <w:szCs w:val="24"/>
                <w:lang w:val="en-US" w:eastAsia="zh-CN"/>
              </w:rPr>
              <w:t>4</w:t>
            </w:r>
            <w:r>
              <w:rPr>
                <w:rFonts w:cs="宋体" w:asciiTheme="minorEastAsia" w:hAnsiTheme="minorEastAsia"/>
                <w:bCs/>
                <w:kern w:val="0"/>
                <w:sz w:val="24"/>
                <w:szCs w:val="24"/>
              </w:rPr>
              <w:t>0</w:t>
            </w:r>
            <w:r>
              <w:rPr>
                <w:rFonts w:hint="eastAsia" w:cs="宋体" w:asciiTheme="minorEastAsia" w:hAnsiTheme="minorEastAsia"/>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2"/>
              </w:rPr>
            </w:pPr>
            <w:r>
              <w:rPr>
                <w:rFonts w:hint="eastAsia" w:cs="宋体" w:asciiTheme="minorEastAsia" w:hAnsiTheme="minorEastAsia"/>
                <w:bCs/>
                <w:kern w:val="0"/>
                <w:sz w:val="22"/>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2"/>
              </w:rPr>
            </w:pPr>
            <w:r>
              <w:rPr>
                <w:rFonts w:hint="eastAsia" w:cs="宋体" w:asciiTheme="minorEastAsia" w:hAnsiTheme="minorEastAsia"/>
                <w:bCs/>
                <w:kern w:val="0"/>
                <w:sz w:val="22"/>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2"/>
              </w:rPr>
            </w:pPr>
            <w:r>
              <w:rPr>
                <w:rFonts w:hint="eastAsia" w:cs="宋体" w:asciiTheme="minorEastAsia" w:hAnsiTheme="minorEastAsia"/>
                <w:bCs/>
                <w:kern w:val="0"/>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3.1县、乡、村三级物流体系建设方案</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cs="仿宋_GB2312" w:asciiTheme="minorEastAsia" w:hAnsiTheme="minorEastAsia" w:eastAsiaTheme="minorEastAsia"/>
                <w:color w:val="000000" w:themeColor="text1"/>
                <w:szCs w:val="24"/>
                <w:lang w:val="zh-CN"/>
              </w:rPr>
            </w:pPr>
            <w:r>
              <w:rPr>
                <w:rFonts w:hint="eastAsia" w:cs="仿宋_GB2312" w:asciiTheme="minorEastAsia" w:hAnsiTheme="minorEastAsia" w:eastAsiaTheme="minorEastAsia"/>
                <w:color w:val="000000" w:themeColor="text1"/>
                <w:szCs w:val="24"/>
                <w:lang w:val="zh-CN"/>
              </w:rPr>
              <w:t>物流配送体系建设方案：在满足招标文件运营内容的基础上，能够提出详细、科学合理县、乡、村三级物流体系建设方案和实践证明，重点把握三级物流配送体系的合理性和可落地性，保障解决最后1公里的措施及配送辐射半径。</w:t>
            </w:r>
          </w:p>
          <w:p>
            <w:pPr>
              <w:widowControl/>
              <w:spacing w:line="360" w:lineRule="exact"/>
              <w:jc w:val="left"/>
              <w:rPr>
                <w:rFonts w:hint="eastAsia" w:cs="仿宋_GB2312" w:asciiTheme="minorEastAsia" w:hAnsiTheme="minorEastAsia" w:eastAsiaTheme="minorEastAsia"/>
                <w:color w:val="000000" w:themeColor="text1"/>
                <w:szCs w:val="24"/>
                <w:lang w:val="zh-CN"/>
              </w:rPr>
            </w:pPr>
            <w:r>
              <w:rPr>
                <w:rFonts w:hint="eastAsia" w:cs="仿宋_GB2312" w:asciiTheme="minorEastAsia" w:hAnsiTheme="minorEastAsia" w:eastAsiaTheme="minorEastAsia"/>
                <w:color w:val="000000" w:themeColor="text1"/>
                <w:szCs w:val="24"/>
                <w:lang w:val="zh-CN"/>
              </w:rPr>
              <w:t>1</w:t>
            </w:r>
            <w:r>
              <w:rPr>
                <w:rFonts w:hint="eastAsia" w:cs="仿宋_GB2312" w:asciiTheme="minorEastAsia" w:hAnsiTheme="minorEastAsia"/>
                <w:color w:val="000000" w:themeColor="text1"/>
                <w:szCs w:val="24"/>
                <w:lang w:val="zh-CN"/>
              </w:rPr>
              <w:t>）</w:t>
            </w:r>
            <w:r>
              <w:rPr>
                <w:rFonts w:hint="eastAsia" w:cs="仿宋_GB2312" w:asciiTheme="minorEastAsia" w:hAnsiTheme="minorEastAsia" w:eastAsiaTheme="minorEastAsia"/>
                <w:color w:val="000000" w:themeColor="text1"/>
                <w:szCs w:val="24"/>
                <w:lang w:val="zh-CN"/>
              </w:rPr>
              <w:t>能完全满足需求有更好的物流服务措施及配套建设方案，配送频次合理，满足商务部验收要求；得</w:t>
            </w:r>
            <w:r>
              <w:rPr>
                <w:rFonts w:hint="eastAsia" w:cs="仿宋_GB2312" w:asciiTheme="minorEastAsia" w:hAnsiTheme="minorEastAsia"/>
                <w:color w:val="000000" w:themeColor="text1"/>
                <w:szCs w:val="24"/>
                <w:lang w:val="en-US" w:eastAsia="zh-CN"/>
              </w:rPr>
              <w:t>10-15</w:t>
            </w:r>
            <w:r>
              <w:rPr>
                <w:rFonts w:hint="eastAsia" w:cs="仿宋_GB2312" w:asciiTheme="minorEastAsia" w:hAnsiTheme="minorEastAsia" w:eastAsiaTheme="minorEastAsia"/>
                <w:color w:val="000000" w:themeColor="text1"/>
                <w:szCs w:val="24"/>
                <w:lang w:val="zh-CN"/>
              </w:rPr>
              <w:t>分；</w:t>
            </w:r>
          </w:p>
          <w:p>
            <w:pPr>
              <w:widowControl/>
              <w:spacing w:line="360" w:lineRule="exact"/>
              <w:jc w:val="left"/>
              <w:rPr>
                <w:rFonts w:hint="eastAsia" w:cs="仿宋_GB2312" w:asciiTheme="minorEastAsia" w:hAnsiTheme="minorEastAsia" w:eastAsiaTheme="minorEastAsia"/>
                <w:color w:val="000000" w:themeColor="text1"/>
                <w:szCs w:val="24"/>
                <w:lang w:val="zh-CN"/>
              </w:rPr>
            </w:pPr>
            <w:r>
              <w:rPr>
                <w:rFonts w:hint="eastAsia" w:cs="仿宋_GB2312" w:asciiTheme="minorEastAsia" w:hAnsiTheme="minorEastAsia" w:eastAsiaTheme="minorEastAsia"/>
                <w:color w:val="000000" w:themeColor="text1"/>
                <w:szCs w:val="24"/>
                <w:lang w:val="zh-CN"/>
              </w:rPr>
              <w:t>2</w:t>
            </w:r>
            <w:r>
              <w:rPr>
                <w:rFonts w:hint="eastAsia" w:cs="仿宋_GB2312" w:asciiTheme="minorEastAsia" w:hAnsiTheme="minorEastAsia"/>
                <w:color w:val="000000" w:themeColor="text1"/>
                <w:szCs w:val="24"/>
                <w:lang w:val="zh-CN"/>
              </w:rPr>
              <w:t>）</w:t>
            </w:r>
            <w:r>
              <w:rPr>
                <w:rFonts w:hint="eastAsia" w:cs="仿宋_GB2312" w:asciiTheme="minorEastAsia" w:hAnsiTheme="minorEastAsia" w:eastAsiaTheme="minorEastAsia"/>
                <w:color w:val="000000" w:themeColor="text1"/>
                <w:szCs w:val="24"/>
                <w:lang w:val="zh-CN"/>
              </w:rPr>
              <w:t>完全满足需求但方案不够详尽；得</w:t>
            </w:r>
            <w:r>
              <w:rPr>
                <w:rFonts w:hint="eastAsia" w:cs="仿宋_GB2312" w:asciiTheme="minorEastAsia" w:hAnsiTheme="minorEastAsia"/>
                <w:color w:val="000000" w:themeColor="text1"/>
                <w:szCs w:val="24"/>
                <w:lang w:val="en-US" w:eastAsia="zh-CN"/>
              </w:rPr>
              <w:t>7-10</w:t>
            </w:r>
            <w:r>
              <w:rPr>
                <w:rFonts w:hint="eastAsia" w:cs="仿宋_GB2312" w:asciiTheme="minorEastAsia" w:hAnsiTheme="minorEastAsia" w:eastAsiaTheme="minorEastAsia"/>
                <w:color w:val="000000" w:themeColor="text1"/>
                <w:szCs w:val="24"/>
                <w:lang w:val="zh-CN"/>
              </w:rPr>
              <w:t>分；</w:t>
            </w:r>
          </w:p>
          <w:p>
            <w:pPr>
              <w:widowControl/>
              <w:spacing w:line="360" w:lineRule="exact"/>
              <w:jc w:val="left"/>
              <w:rPr>
                <w:rFonts w:hint="eastAsia" w:cs="仿宋_GB2312" w:asciiTheme="minorEastAsia" w:hAnsiTheme="minorEastAsia" w:eastAsiaTheme="minorEastAsia"/>
                <w:color w:val="000000" w:themeColor="text1"/>
                <w:szCs w:val="24"/>
                <w:lang w:val="zh-CN"/>
              </w:rPr>
            </w:pPr>
            <w:r>
              <w:rPr>
                <w:rFonts w:hint="eastAsia" w:cs="仿宋_GB2312" w:asciiTheme="minorEastAsia" w:hAnsiTheme="minorEastAsia" w:eastAsiaTheme="minorEastAsia"/>
                <w:color w:val="000000" w:themeColor="text1"/>
                <w:szCs w:val="24"/>
                <w:lang w:val="zh-CN"/>
              </w:rPr>
              <w:t>3</w:t>
            </w:r>
            <w:r>
              <w:rPr>
                <w:rFonts w:hint="eastAsia" w:cs="仿宋_GB2312" w:asciiTheme="minorEastAsia" w:hAnsiTheme="minorEastAsia"/>
                <w:color w:val="000000" w:themeColor="text1"/>
                <w:szCs w:val="24"/>
                <w:lang w:val="zh-CN"/>
              </w:rPr>
              <w:t>）</w:t>
            </w:r>
            <w:r>
              <w:rPr>
                <w:rFonts w:hint="eastAsia" w:cs="仿宋_GB2312" w:asciiTheme="minorEastAsia" w:hAnsiTheme="minorEastAsia" w:eastAsiaTheme="minorEastAsia"/>
                <w:color w:val="000000" w:themeColor="text1"/>
                <w:szCs w:val="24"/>
                <w:lang w:val="zh-CN"/>
              </w:rPr>
              <w:t>能够满足部分需求且有方案的；得</w:t>
            </w:r>
            <w:r>
              <w:rPr>
                <w:rFonts w:hint="eastAsia" w:cs="仿宋_GB2312" w:asciiTheme="minorEastAsia" w:hAnsiTheme="minorEastAsia"/>
                <w:color w:val="000000" w:themeColor="text1"/>
                <w:szCs w:val="24"/>
                <w:lang w:val="en-US" w:eastAsia="zh-CN"/>
              </w:rPr>
              <w:t>5-7</w:t>
            </w:r>
            <w:r>
              <w:rPr>
                <w:rFonts w:hint="eastAsia" w:cs="仿宋_GB2312" w:asciiTheme="minorEastAsia" w:hAnsiTheme="minorEastAsia" w:eastAsiaTheme="minorEastAsia"/>
                <w:color w:val="000000" w:themeColor="text1"/>
                <w:szCs w:val="24"/>
                <w:lang w:val="zh-CN"/>
              </w:rPr>
              <w:t>分；</w:t>
            </w:r>
          </w:p>
          <w:p>
            <w:pPr>
              <w:widowControl/>
              <w:spacing w:line="360" w:lineRule="exact"/>
              <w:jc w:val="left"/>
              <w:rPr>
                <w:rFonts w:cs="宋体" w:asciiTheme="minorEastAsia" w:hAnsiTheme="minorEastAsia"/>
                <w:kern w:val="0"/>
                <w:sz w:val="24"/>
                <w:szCs w:val="24"/>
              </w:rPr>
            </w:pPr>
            <w:r>
              <w:rPr>
                <w:rFonts w:hint="eastAsia" w:cs="仿宋_GB2312" w:asciiTheme="minorEastAsia" w:hAnsiTheme="minorEastAsia" w:eastAsiaTheme="minorEastAsia"/>
                <w:color w:val="000000" w:themeColor="text1"/>
                <w:szCs w:val="24"/>
                <w:lang w:val="zh-CN"/>
              </w:rPr>
              <w:t>4</w:t>
            </w:r>
            <w:r>
              <w:rPr>
                <w:rFonts w:hint="eastAsia" w:cs="仿宋_GB2312" w:asciiTheme="minorEastAsia" w:hAnsiTheme="minorEastAsia"/>
                <w:color w:val="000000" w:themeColor="text1"/>
                <w:szCs w:val="24"/>
                <w:lang w:val="zh-CN"/>
              </w:rPr>
              <w:t>）</w:t>
            </w:r>
            <w:r>
              <w:rPr>
                <w:rFonts w:hint="eastAsia" w:cs="仿宋_GB2312" w:asciiTheme="minorEastAsia" w:hAnsiTheme="minorEastAsia" w:eastAsiaTheme="minorEastAsia"/>
                <w:color w:val="000000" w:themeColor="text1"/>
                <w:szCs w:val="24"/>
                <w:lang w:val="zh-CN"/>
              </w:rPr>
              <w:t>能满足部分需求但无具体方案的；得</w:t>
            </w:r>
            <w:r>
              <w:rPr>
                <w:rFonts w:hint="eastAsia" w:cs="仿宋_GB2312" w:asciiTheme="minorEastAsia" w:hAnsiTheme="minorEastAsia"/>
                <w:color w:val="000000" w:themeColor="text1"/>
                <w:szCs w:val="24"/>
                <w:lang w:val="en-US" w:eastAsia="zh-CN"/>
              </w:rPr>
              <w:t>1</w:t>
            </w:r>
            <w:r>
              <w:rPr>
                <w:rFonts w:hint="eastAsia" w:cs="仿宋_GB2312" w:asciiTheme="minorEastAsia" w:hAnsiTheme="minorEastAsia" w:eastAsiaTheme="minorEastAsia"/>
                <w:color w:val="000000" w:themeColor="text1"/>
                <w:szCs w:val="24"/>
                <w:lang w:val="zh-CN"/>
              </w:rPr>
              <w:t>-</w:t>
            </w:r>
            <w:r>
              <w:rPr>
                <w:rFonts w:hint="eastAsia" w:cs="仿宋_GB2312" w:asciiTheme="minorEastAsia" w:hAnsiTheme="minorEastAsia"/>
                <w:color w:val="000000" w:themeColor="text1"/>
                <w:szCs w:val="24"/>
                <w:lang w:val="en-US" w:eastAsia="zh-CN"/>
              </w:rPr>
              <w:t>5</w:t>
            </w:r>
            <w:r>
              <w:rPr>
                <w:rFonts w:hint="eastAsia" w:cs="仿宋_GB2312" w:asciiTheme="minorEastAsia" w:hAnsiTheme="minorEastAsia" w:eastAsiaTheme="minorEastAsia"/>
                <w:color w:val="000000" w:themeColor="text1"/>
                <w:szCs w:val="24"/>
                <w:lang w:val="zh-CN"/>
              </w:rPr>
              <w:t>分。</w:t>
            </w:r>
          </w:p>
        </w:tc>
        <w:tc>
          <w:tcPr>
            <w:tcW w:w="1002" w:type="dxa"/>
            <w:tcBorders>
              <w:top w:val="single" w:color="auto" w:sz="4" w:space="0"/>
              <w:left w:val="single" w:color="auto" w:sz="4" w:space="0"/>
              <w:bottom w:val="single" w:color="auto" w:sz="4" w:space="0"/>
              <w:right w:val="single" w:color="auto" w:sz="4" w:space="0"/>
            </w:tcBorders>
            <w:vAlign w:val="center"/>
          </w:tcPr>
          <w:p>
            <w:pPr>
              <w:spacing w:line="330" w:lineRule="atLeast"/>
              <w:jc w:val="center"/>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3.2乡村电子商务服务站点体系建设方案</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cs="仿宋_GB2312" w:asciiTheme="minorEastAsia" w:hAnsiTheme="minorEastAsia" w:eastAsiaTheme="minorEastAsia"/>
                <w:color w:val="000000" w:themeColor="text1"/>
                <w:szCs w:val="24"/>
                <w:lang w:val="zh-CN"/>
              </w:rPr>
            </w:pPr>
            <w:r>
              <w:rPr>
                <w:rFonts w:hint="eastAsia" w:cs="仿宋_GB2312" w:asciiTheme="minorEastAsia" w:hAnsiTheme="minorEastAsia" w:eastAsiaTheme="minorEastAsia"/>
                <w:color w:val="000000" w:themeColor="text1"/>
                <w:szCs w:val="24"/>
                <w:lang w:val="zh-CN"/>
              </w:rPr>
              <w:t>镇、村服务站点建设方案：在满足招标文件运营内容的基础上，提出较为详细、更优的运营方案（考核方面：站点建设内容、形象，便民服务内容；乡镇服务站、村级服务点统一装修风格样例图；优先录用当地劳动力，促进当地经济发展；落实上级电商扶贫政策，优先扶持贫困村；建成后三年内发展规划、运营方案及经济社会收益预期等；）。</w:t>
            </w:r>
          </w:p>
          <w:p>
            <w:pPr>
              <w:widowControl/>
              <w:spacing w:line="276" w:lineRule="auto"/>
              <w:jc w:val="left"/>
              <w:rPr>
                <w:rFonts w:hint="eastAsia" w:cs="仿宋_GB2312" w:asciiTheme="minorEastAsia" w:hAnsiTheme="minorEastAsia" w:eastAsiaTheme="minorEastAsia"/>
                <w:color w:val="000000" w:themeColor="text1"/>
                <w:szCs w:val="24"/>
                <w:lang w:val="zh-CN"/>
              </w:rPr>
            </w:pPr>
            <w:r>
              <w:rPr>
                <w:rFonts w:hint="eastAsia" w:cs="仿宋_GB2312" w:asciiTheme="minorEastAsia" w:hAnsiTheme="minorEastAsia" w:eastAsiaTheme="minorEastAsia"/>
                <w:color w:val="000000" w:themeColor="text1"/>
                <w:szCs w:val="24"/>
                <w:lang w:val="zh-CN"/>
              </w:rPr>
              <w:t>1）方案规范严谨，操作性强，能完全满足需求，有更好的服务措施及配套建设方案，满足省商务厅验收要求（具体详见项目实施内容及要求）：得</w:t>
            </w:r>
            <w:r>
              <w:rPr>
                <w:rFonts w:hint="eastAsia" w:cs="仿宋_GB2312" w:asciiTheme="minorEastAsia" w:hAnsiTheme="minorEastAsia"/>
                <w:color w:val="000000" w:themeColor="text1"/>
                <w:szCs w:val="24"/>
                <w:lang w:val="en-US" w:eastAsia="zh-CN"/>
              </w:rPr>
              <w:t>10-15</w:t>
            </w:r>
            <w:r>
              <w:rPr>
                <w:rFonts w:hint="eastAsia" w:cs="仿宋_GB2312" w:asciiTheme="minorEastAsia" w:hAnsiTheme="minorEastAsia" w:eastAsiaTheme="minorEastAsia"/>
                <w:color w:val="000000" w:themeColor="text1"/>
                <w:szCs w:val="24"/>
                <w:lang w:val="zh-CN"/>
              </w:rPr>
              <w:t>分；</w:t>
            </w:r>
          </w:p>
          <w:p>
            <w:pPr>
              <w:widowControl/>
              <w:spacing w:line="276" w:lineRule="auto"/>
              <w:jc w:val="left"/>
              <w:rPr>
                <w:rFonts w:hint="eastAsia" w:cs="仿宋_GB2312" w:asciiTheme="minorEastAsia" w:hAnsiTheme="minorEastAsia" w:eastAsiaTheme="minorEastAsia"/>
                <w:color w:val="000000" w:themeColor="text1"/>
                <w:szCs w:val="24"/>
                <w:lang w:val="zh-CN"/>
              </w:rPr>
            </w:pPr>
            <w:r>
              <w:rPr>
                <w:rFonts w:hint="eastAsia" w:cs="仿宋_GB2312" w:asciiTheme="minorEastAsia" w:hAnsiTheme="minorEastAsia" w:eastAsiaTheme="minorEastAsia"/>
                <w:color w:val="000000" w:themeColor="text1"/>
                <w:szCs w:val="24"/>
                <w:lang w:val="zh-CN"/>
              </w:rPr>
              <w:t>2）完全满足需求但方案不够详尽：得</w:t>
            </w:r>
            <w:r>
              <w:rPr>
                <w:rFonts w:hint="eastAsia" w:cs="仿宋_GB2312" w:asciiTheme="minorEastAsia" w:hAnsiTheme="minorEastAsia"/>
                <w:color w:val="000000" w:themeColor="text1"/>
                <w:szCs w:val="24"/>
                <w:lang w:val="en-US" w:eastAsia="zh-CN"/>
              </w:rPr>
              <w:t>7-10</w:t>
            </w:r>
            <w:r>
              <w:rPr>
                <w:rFonts w:hint="eastAsia" w:cs="仿宋_GB2312" w:asciiTheme="minorEastAsia" w:hAnsiTheme="minorEastAsia" w:eastAsiaTheme="minorEastAsia"/>
                <w:color w:val="000000" w:themeColor="text1"/>
                <w:szCs w:val="24"/>
                <w:lang w:val="zh-CN"/>
              </w:rPr>
              <w:t>分；</w:t>
            </w:r>
          </w:p>
          <w:p>
            <w:pPr>
              <w:widowControl/>
              <w:spacing w:line="276" w:lineRule="auto"/>
              <w:jc w:val="left"/>
              <w:rPr>
                <w:rFonts w:hint="eastAsia" w:cs="仿宋_GB2312" w:asciiTheme="minorEastAsia" w:hAnsiTheme="minorEastAsia" w:eastAsiaTheme="minorEastAsia"/>
                <w:color w:val="000000" w:themeColor="text1"/>
                <w:szCs w:val="24"/>
                <w:lang w:val="zh-CN"/>
              </w:rPr>
            </w:pPr>
            <w:r>
              <w:rPr>
                <w:rFonts w:hint="eastAsia" w:cs="仿宋_GB2312" w:asciiTheme="minorEastAsia" w:hAnsiTheme="minorEastAsia" w:eastAsiaTheme="minorEastAsia"/>
                <w:color w:val="000000" w:themeColor="text1"/>
                <w:szCs w:val="24"/>
                <w:lang w:val="zh-CN"/>
              </w:rPr>
              <w:t>3）能满足部分需求且有方案的：得</w:t>
            </w:r>
            <w:r>
              <w:rPr>
                <w:rFonts w:hint="eastAsia" w:cs="仿宋_GB2312" w:asciiTheme="minorEastAsia" w:hAnsiTheme="minorEastAsia"/>
                <w:color w:val="000000" w:themeColor="text1"/>
                <w:szCs w:val="24"/>
                <w:lang w:val="en-US" w:eastAsia="zh-CN"/>
              </w:rPr>
              <w:t>5-7</w:t>
            </w:r>
            <w:r>
              <w:rPr>
                <w:rFonts w:hint="eastAsia" w:cs="仿宋_GB2312" w:asciiTheme="minorEastAsia" w:hAnsiTheme="minorEastAsia" w:eastAsiaTheme="minorEastAsia"/>
                <w:color w:val="000000" w:themeColor="text1"/>
                <w:szCs w:val="24"/>
                <w:lang w:val="zh-CN"/>
              </w:rPr>
              <w:t>分；</w:t>
            </w:r>
          </w:p>
          <w:p>
            <w:pPr>
              <w:widowControl/>
              <w:spacing w:line="276" w:lineRule="auto"/>
              <w:jc w:val="left"/>
              <w:rPr>
                <w:rFonts w:cs="宋体" w:asciiTheme="minorEastAsia" w:hAnsiTheme="minorEastAsia"/>
                <w:kern w:val="0"/>
                <w:sz w:val="24"/>
                <w:szCs w:val="24"/>
              </w:rPr>
            </w:pPr>
            <w:r>
              <w:rPr>
                <w:rFonts w:hint="eastAsia" w:cs="仿宋_GB2312" w:asciiTheme="minorEastAsia" w:hAnsiTheme="minorEastAsia" w:eastAsiaTheme="minorEastAsia"/>
                <w:color w:val="000000" w:themeColor="text1"/>
                <w:szCs w:val="24"/>
                <w:lang w:val="zh-CN"/>
              </w:rPr>
              <w:t>4）能满足部分需求但无具体方案的：得</w:t>
            </w:r>
            <w:r>
              <w:rPr>
                <w:rFonts w:hint="eastAsia" w:cs="仿宋_GB2312" w:asciiTheme="minorEastAsia" w:hAnsiTheme="minorEastAsia"/>
                <w:color w:val="000000" w:themeColor="text1"/>
                <w:szCs w:val="24"/>
                <w:lang w:val="en-US" w:eastAsia="zh-CN"/>
              </w:rPr>
              <w:t>1</w:t>
            </w:r>
            <w:r>
              <w:rPr>
                <w:rFonts w:hint="eastAsia" w:cs="仿宋_GB2312" w:asciiTheme="minorEastAsia" w:hAnsiTheme="minorEastAsia" w:eastAsiaTheme="minorEastAsia"/>
                <w:color w:val="000000" w:themeColor="text1"/>
                <w:szCs w:val="24"/>
                <w:lang w:val="zh-CN"/>
              </w:rPr>
              <w:t>-</w:t>
            </w:r>
            <w:r>
              <w:rPr>
                <w:rFonts w:hint="eastAsia" w:cs="仿宋_GB2312" w:asciiTheme="minorEastAsia" w:hAnsiTheme="minorEastAsia"/>
                <w:color w:val="000000" w:themeColor="text1"/>
                <w:szCs w:val="24"/>
                <w:lang w:val="en-US" w:eastAsia="zh-CN"/>
              </w:rPr>
              <w:t>5</w:t>
            </w:r>
            <w:r>
              <w:rPr>
                <w:rFonts w:hint="eastAsia" w:cs="仿宋_GB2312" w:asciiTheme="minorEastAsia" w:hAnsiTheme="minorEastAsia" w:eastAsiaTheme="minorEastAsia"/>
                <w:color w:val="000000" w:themeColor="text1"/>
                <w:szCs w:val="24"/>
                <w:lang w:val="zh-CN"/>
              </w:rPr>
              <w:t>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仿宋" w:asciiTheme="minorEastAsia" w:hAnsiTheme="minorEastAsia"/>
                <w:lang w:val="en-US" w:eastAsia="zh-CN"/>
              </w:rPr>
              <w:t>15</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left"/>
              <w:rPr>
                <w:rFonts w:hint="eastAsia" w:ascii="宋体" w:hAnsi="宋体" w:eastAsia="宋体" w:cs="宋体"/>
                <w:color w:val="auto"/>
                <w:kern w:val="0"/>
                <w:sz w:val="24"/>
                <w:szCs w:val="24"/>
                <w:u w:val="none"/>
                <w:lang w:val="zh-CN" w:eastAsia="zh-CN" w:bidi="zh-CN"/>
              </w:rPr>
            </w:pPr>
            <w:r>
              <w:rPr>
                <w:rFonts w:hint="eastAsia" w:eastAsia="宋体" w:cs="宋体" w:asciiTheme="minorEastAsia" w:hAnsiTheme="minorEastAsia"/>
                <w:color w:val="000000" w:themeColor="text1"/>
                <w:kern w:val="0"/>
                <w:sz w:val="24"/>
                <w:szCs w:val="24"/>
                <w:u w:val="none"/>
                <w:lang w:val="en-US" w:eastAsia="zh-CN" w:bidi="zh-CN"/>
              </w:rPr>
              <w:t>3.3售后服务</w:t>
            </w:r>
          </w:p>
        </w:tc>
        <w:tc>
          <w:tcPr>
            <w:tcW w:w="616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rPr>
            </w:pPr>
            <w:r>
              <w:rPr>
                <w:rFonts w:hint="eastAsia"/>
              </w:rPr>
              <w:t>投标人针对本项目指派相应的实施团队，由评委根据配备团队的岗位设置、人数、分工、配备人员资质等进行综合评定。</w:t>
            </w:r>
          </w:p>
          <w:p>
            <w:pPr>
              <w:spacing w:line="360" w:lineRule="exact"/>
              <w:rPr>
                <w:rFonts w:hint="eastAsia"/>
              </w:rPr>
            </w:pPr>
            <w:r>
              <w:rPr>
                <w:rFonts w:hint="eastAsia" w:asciiTheme="minorHAnsi" w:eastAsiaTheme="minorEastAsia"/>
                <w:lang w:val="en-US" w:eastAsia="zh-CN"/>
              </w:rPr>
              <w:t>1.</w:t>
            </w:r>
            <w:r>
              <w:rPr>
                <w:rFonts w:hint="eastAsia"/>
              </w:rPr>
              <w:t>项目团队人员配置合理完整优于招标文件要求，人员岗位分工合理能够满足项目要求（</w:t>
            </w:r>
            <w:r>
              <w:rPr>
                <w:rFonts w:hint="eastAsia" w:asciiTheme="minorHAnsi" w:eastAsiaTheme="minorEastAsia"/>
                <w:lang w:val="en-US" w:eastAsia="zh-CN"/>
              </w:rPr>
              <w:t>1</w:t>
            </w:r>
            <w:r>
              <w:rPr>
                <w:rFonts w:hint="eastAsia"/>
              </w:rPr>
              <w:t>-5分）；</w:t>
            </w:r>
          </w:p>
          <w:p>
            <w:pPr>
              <w:widowControl w:val="0"/>
              <w:autoSpaceDE w:val="0"/>
              <w:autoSpaceDN w:val="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2.</w:t>
            </w:r>
            <w:r>
              <w:rPr>
                <w:rFonts w:hint="eastAsia" w:ascii="宋体" w:hAnsi="宋体" w:eastAsia="宋体" w:cs="宋体"/>
                <w:color w:val="000000" w:themeColor="text1"/>
                <w:kern w:val="0"/>
                <w:sz w:val="21"/>
                <w:szCs w:val="21"/>
                <w:lang w:val="en-US" w:eastAsia="zh-CN" w:bidi="zh-CN"/>
              </w:rPr>
              <w:t>投标人应对本项目的特点写出后续服务包含的内容及后续服务计划，评委根据各投标人承诺的内容在1-10分之间打分，缺项不得分</w:t>
            </w:r>
            <w:r>
              <w:rPr>
                <w:rFonts w:hint="eastAsia" w:ascii="宋体" w:hAnsi="宋体" w:eastAsia="宋体" w:cs="宋体"/>
                <w:kern w:val="0"/>
                <w:sz w:val="21"/>
                <w:szCs w:val="21"/>
                <w:lang w:val="zh-CN" w:eastAsia="zh-CN" w:bidi="zh-CN"/>
              </w:rPr>
              <w:t>（</w:t>
            </w:r>
            <w:r>
              <w:rPr>
                <w:rFonts w:hint="eastAsia" w:ascii="宋体" w:hAnsi="宋体" w:eastAsia="宋体" w:cs="宋体"/>
                <w:kern w:val="0"/>
                <w:sz w:val="21"/>
                <w:szCs w:val="21"/>
                <w:lang w:val="en-US" w:eastAsia="zh-CN" w:bidi="zh-CN"/>
              </w:rPr>
              <w:t>1</w:t>
            </w:r>
            <w:r>
              <w:rPr>
                <w:rFonts w:hint="eastAsia" w:ascii="宋体" w:hAnsi="宋体" w:eastAsia="宋体" w:cs="宋体"/>
                <w:kern w:val="0"/>
                <w:sz w:val="21"/>
                <w:szCs w:val="21"/>
                <w:lang w:val="zh-CN" w:eastAsia="zh-CN" w:bidi="zh-CN"/>
              </w:rPr>
              <w:t>-5分）；</w:t>
            </w:r>
          </w:p>
        </w:tc>
        <w:tc>
          <w:tcPr>
            <w:tcW w:w="1002" w:type="dxa"/>
            <w:tcBorders>
              <w:top w:val="single" w:color="auto" w:sz="4" w:space="0"/>
              <w:left w:val="single" w:color="auto" w:sz="4" w:space="0"/>
              <w:bottom w:val="single" w:color="auto" w:sz="4" w:space="0"/>
              <w:right w:val="single" w:color="auto" w:sz="4" w:space="0"/>
            </w:tcBorders>
            <w:vAlign w:val="center"/>
          </w:tcPr>
          <w:p>
            <w:pPr>
              <w:spacing w:line="330" w:lineRule="atLeast"/>
              <w:jc w:val="center"/>
              <w:rPr>
                <w:rFonts w:hint="eastAsia" w:cs="仿宋" w:asciiTheme="minorEastAsia" w:hAnsiTheme="minorEastAsia" w:eastAsiaTheme="minorEastAsia"/>
                <w:kern w:val="2"/>
                <w:sz w:val="21"/>
                <w:szCs w:val="22"/>
                <w:lang w:val="en-US" w:eastAsia="zh-CN" w:bidi="ar-SA"/>
              </w:rPr>
            </w:pPr>
            <w:r>
              <w:rPr>
                <w:rFonts w:hint="eastAsia" w:cs="仿宋" w:asciiTheme="minorEastAsia" w:hAnsiTheme="minorEastAsia"/>
                <w:lang w:val="en-US" w:eastAsia="zh-CN"/>
              </w:rPr>
              <w:t>10分</w:t>
            </w:r>
          </w:p>
        </w:tc>
      </w:tr>
    </w:tbl>
    <w:p>
      <w:pPr>
        <w:widowControl w:val="0"/>
        <w:autoSpaceDE w:val="0"/>
        <w:autoSpaceDN w:val="0"/>
        <w:jc w:val="left"/>
        <w:rPr>
          <w:rFonts w:hint="eastAsia" w:ascii="宋体" w:hAnsi="宋体" w:eastAsia="宋体" w:cs="宋体"/>
          <w:b/>
          <w:bCs/>
          <w:color w:val="000000"/>
          <w:kern w:val="0"/>
          <w:sz w:val="28"/>
          <w:szCs w:val="28"/>
          <w:lang w:val="en-GB" w:eastAsia="zh-CN" w:bidi="zh-CN"/>
        </w:rPr>
      </w:pPr>
    </w:p>
    <w:p>
      <w:pPr>
        <w:spacing w:before="120" w:beforeLines="50" w:after="120" w:afterLines="50" w:line="440" w:lineRule="exact"/>
        <w:jc w:val="center"/>
        <w:rPr>
          <w:rFonts w:ascii="宋体" w:hAnsi="宋体" w:cs="宋体"/>
          <w:b/>
          <w:bCs/>
          <w:color w:val="000000"/>
          <w:sz w:val="28"/>
          <w:szCs w:val="28"/>
          <w:lang w:val="en-GB"/>
        </w:rPr>
      </w:pPr>
      <w:r>
        <w:rPr>
          <w:rFonts w:hint="eastAsia" w:ascii="宋体" w:hAnsi="宋体" w:cs="宋体"/>
          <w:b/>
          <w:bCs/>
          <w:color w:val="000000"/>
          <w:sz w:val="28"/>
          <w:szCs w:val="28"/>
          <w:lang w:val="en-US" w:eastAsia="zh-CN"/>
        </w:rPr>
        <w:t>第三</w:t>
      </w:r>
      <w:r>
        <w:rPr>
          <w:rFonts w:hint="eastAsia" w:ascii="宋体" w:hAnsi="宋体" w:cs="宋体"/>
          <w:b/>
          <w:bCs/>
          <w:color w:val="000000"/>
          <w:sz w:val="28"/>
          <w:szCs w:val="28"/>
          <w:lang w:val="en-GB"/>
        </w:rPr>
        <w:t>标段评分办法</w:t>
      </w:r>
    </w:p>
    <w:tbl>
      <w:tblPr>
        <w:tblStyle w:val="2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4"/>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 w:val="24"/>
                <w:szCs w:val="24"/>
              </w:rPr>
            </w:pPr>
            <w:r>
              <w:rPr>
                <w:rFonts w:hint="eastAsia" w:ascii="宋体" w:hAnsi="宋体" w:cs="宋体"/>
                <w:kern w:val="0"/>
                <w:sz w:val="24"/>
                <w:szCs w:val="24"/>
              </w:rPr>
              <w:t>分值构成</w:t>
            </w:r>
          </w:p>
          <w:p>
            <w:pPr>
              <w:widowControl/>
              <w:spacing w:line="330" w:lineRule="atLeast"/>
              <w:jc w:val="center"/>
              <w:rPr>
                <w:rFonts w:cs="宋体" w:asciiTheme="minorEastAsia" w:hAnsiTheme="minorEastAsia"/>
                <w:kern w:val="0"/>
                <w:sz w:val="24"/>
                <w:szCs w:val="24"/>
              </w:rPr>
            </w:pPr>
            <w:r>
              <w:rPr>
                <w:rFonts w:hint="eastAsia" w:ascii="宋体" w:hAnsi="宋体" w:cs="宋体"/>
                <w:kern w:val="0"/>
                <w:sz w:val="24"/>
                <w:szCs w:val="24"/>
              </w:rPr>
              <w:t>(总分100分)</w:t>
            </w:r>
          </w:p>
        </w:tc>
        <w:tc>
          <w:tcPr>
            <w:tcW w:w="716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hint="eastAsia" w:ascii="宋体" w:hAnsi="宋体" w:eastAsia="宋体" w:cs="宋体"/>
                <w:sz w:val="24"/>
                <w:szCs w:val="24"/>
              </w:rPr>
            </w:pPr>
            <w:r>
              <w:rPr>
                <w:rFonts w:hint="eastAsia" w:ascii="宋体" w:hAnsi="宋体" w:eastAsia="宋体" w:cs="宋体"/>
                <w:sz w:val="24"/>
                <w:szCs w:val="24"/>
              </w:rPr>
              <w:t>价格分值：      </w:t>
            </w:r>
            <w:r>
              <w:rPr>
                <w:rFonts w:hint="eastAsia" w:ascii="宋体" w:hAnsi="宋体" w:eastAsia="宋体" w:cs="宋体"/>
                <w:sz w:val="24"/>
                <w:szCs w:val="24"/>
                <w:lang w:val="en-US" w:eastAsia="zh-CN"/>
              </w:rPr>
              <w:t>20</w:t>
            </w:r>
            <w:r>
              <w:rPr>
                <w:rFonts w:hint="eastAsia" w:ascii="宋体" w:hAnsi="宋体" w:eastAsia="宋体" w:cs="宋体"/>
                <w:sz w:val="24"/>
                <w:szCs w:val="24"/>
              </w:rPr>
              <w:t>分</w:t>
            </w:r>
          </w:p>
          <w:p>
            <w:pPr>
              <w:widowControl/>
              <w:spacing w:line="360" w:lineRule="auto"/>
              <w:ind w:firstLine="480"/>
              <w:jc w:val="center"/>
              <w:rPr>
                <w:rFonts w:hint="eastAsia" w:ascii="宋体" w:hAnsi="宋体" w:eastAsia="宋体" w:cs="宋体"/>
                <w:sz w:val="24"/>
                <w:szCs w:val="24"/>
              </w:rPr>
            </w:pPr>
            <w:r>
              <w:rPr>
                <w:rFonts w:hint="eastAsia" w:ascii="宋体" w:hAnsi="宋体" w:eastAsia="宋体" w:cs="宋体"/>
                <w:sz w:val="24"/>
                <w:szCs w:val="24"/>
              </w:rPr>
              <w:t>商务部分：      </w:t>
            </w:r>
            <w:r>
              <w:rPr>
                <w:rFonts w:hint="eastAsia" w:ascii="宋体" w:hAnsi="宋体" w:eastAsia="宋体" w:cs="宋体"/>
                <w:sz w:val="24"/>
                <w:szCs w:val="24"/>
                <w:lang w:val="en-US" w:eastAsia="zh-CN"/>
              </w:rPr>
              <w:t>40</w:t>
            </w:r>
            <w:r>
              <w:rPr>
                <w:rFonts w:hint="eastAsia" w:ascii="宋体" w:hAnsi="宋体" w:eastAsia="宋体" w:cs="宋体"/>
                <w:sz w:val="24"/>
                <w:szCs w:val="24"/>
              </w:rPr>
              <w:t>分</w:t>
            </w:r>
          </w:p>
          <w:p>
            <w:pPr>
              <w:widowControl w:val="0"/>
              <w:autoSpaceDE w:val="0"/>
              <w:autoSpaceDN w:val="0"/>
              <w:ind w:firstLine="2160" w:firstLineChars="900"/>
              <w:jc w:val="left"/>
              <w:rPr>
                <w:rFonts w:eastAsia="宋体" w:cs="宋体" w:asciiTheme="minorEastAsia" w:hAnsiTheme="minorEastAsia"/>
                <w:kern w:val="0"/>
                <w:sz w:val="24"/>
                <w:szCs w:val="24"/>
                <w:lang w:val="zh-CN" w:eastAsia="zh-CN" w:bidi="zh-CN"/>
              </w:rPr>
            </w:pPr>
            <w:r>
              <w:rPr>
                <w:rFonts w:hint="eastAsia" w:ascii="宋体" w:hAnsi="宋体" w:eastAsia="宋体" w:cs="宋体"/>
                <w:kern w:val="0"/>
                <w:sz w:val="24"/>
                <w:szCs w:val="24"/>
                <w:lang w:val="zh-CN" w:eastAsia="zh-CN" w:bidi="zh-CN"/>
              </w:rPr>
              <w:t>技术部分：      </w:t>
            </w:r>
            <w:r>
              <w:rPr>
                <w:rFonts w:hint="eastAsia" w:ascii="宋体" w:hAnsi="宋体" w:eastAsia="宋体" w:cs="宋体"/>
                <w:kern w:val="0"/>
                <w:sz w:val="24"/>
                <w:szCs w:val="24"/>
                <w:lang w:val="en-US" w:eastAsia="zh-CN" w:bidi="zh-CN"/>
              </w:rPr>
              <w:t>40</w:t>
            </w:r>
            <w:r>
              <w:rPr>
                <w:rFonts w:hint="eastAsia" w:ascii="宋体" w:hAnsi="宋体" w:eastAsia="宋体" w:cs="宋体"/>
                <w:kern w:val="0"/>
                <w:sz w:val="24"/>
                <w:szCs w:val="24"/>
                <w:lang w:val="zh-CN" w:eastAsia="zh-CN" w:bidi="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5" w:type="dxa"/>
            <w:gridSpan w:val="3"/>
            <w:tcBorders>
              <w:top w:val="single" w:color="auto" w:sz="4" w:space="0"/>
              <w:left w:val="single" w:color="auto" w:sz="4" w:space="0"/>
              <w:bottom w:val="single" w:color="auto" w:sz="4" w:space="0"/>
              <w:right w:val="single" w:color="auto" w:sz="4" w:space="0"/>
            </w:tcBorders>
            <w:vAlign w:val="center"/>
          </w:tcPr>
          <w:p>
            <w:pPr>
              <w:spacing w:line="330" w:lineRule="atLeast"/>
              <w:jc w:val="center"/>
            </w:pPr>
            <w:r>
              <w:rPr>
                <w:rFonts w:hint="eastAsia" w:cs="宋体" w:asciiTheme="minorEastAsia" w:hAnsiTheme="minorEastAsia"/>
                <w:bCs/>
                <w:kern w:val="0"/>
                <w:sz w:val="24"/>
                <w:szCs w:val="24"/>
              </w:rPr>
              <w:t>一、价格部分（满分</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投标报价</w:t>
            </w:r>
          </w:p>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评分标准</w:t>
            </w:r>
          </w:p>
        </w:tc>
        <w:tc>
          <w:tcPr>
            <w:tcW w:w="616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12" w:lineRule="atLeast"/>
              <w:rPr>
                <w:rFonts w:ascii="宋体" w:hAnsi="宋体" w:cs="宋体"/>
                <w:szCs w:val="21"/>
              </w:rPr>
            </w:pPr>
            <w:r>
              <w:rPr>
                <w:rFonts w:hint="eastAsia" w:ascii="宋体" w:hAnsi="宋体" w:cs="宋体"/>
                <w:szCs w:val="21"/>
              </w:rPr>
              <w:t>投标报价得分采用低价优先法计算，即满足招标文件要求且投标价格最低的投标报价为评标基准价，其价格分为满分。其他投标人的价格分统一按照下列公式计算：</w:t>
            </w:r>
          </w:p>
          <w:p>
            <w:pPr>
              <w:spacing w:before="100" w:beforeAutospacing="1" w:after="100" w:afterAutospacing="1" w:line="212" w:lineRule="atLeast"/>
              <w:rPr>
                <w:rFonts w:hint="default" w:ascii="宋体" w:hAnsi="宋体" w:cs="宋体" w:eastAsiaTheme="minorEastAsia"/>
                <w:szCs w:val="21"/>
                <w:lang w:val="en-US" w:eastAsia="zh-CN"/>
              </w:rPr>
            </w:pPr>
            <w:r>
              <w:rPr>
                <w:rFonts w:hint="eastAsia" w:ascii="宋体" w:hAnsi="宋体" w:cs="宋体"/>
                <w:szCs w:val="21"/>
              </w:rPr>
              <w:t>投标报价得分=（评标基准价/投标报价）×</w:t>
            </w:r>
            <w:r>
              <w:rPr>
                <w:rFonts w:hint="eastAsia" w:ascii="宋体" w:hAnsi="宋体" w:cs="宋体"/>
                <w:szCs w:val="21"/>
                <w:lang w:val="en-US" w:eastAsia="zh-CN"/>
              </w:rPr>
              <w:t>20</w:t>
            </w:r>
          </w:p>
          <w:p>
            <w:pPr>
              <w:widowControl/>
              <w:spacing w:line="330" w:lineRule="atLeast"/>
              <w:jc w:val="left"/>
              <w:rPr>
                <w:rFonts w:cs="宋体" w:asciiTheme="minorEastAsia" w:hAnsiTheme="minorEastAsia"/>
                <w:kern w:val="0"/>
                <w:sz w:val="24"/>
                <w:szCs w:val="24"/>
              </w:rPr>
            </w:pPr>
            <w:r>
              <w:rPr>
                <w:rFonts w:hint="eastAsia" w:ascii="宋体" w:hAnsi="宋体" w:cs="宋体"/>
                <w:szCs w:val="21"/>
              </w:rPr>
              <w:t>计算按四舍五入法则,保留小数点后两位。</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仿宋" w:asciiTheme="minorEastAsia" w:hAnsiTheme="minorEastAsia"/>
                <w:lang w:val="en-US" w:eastAsia="zh-CN"/>
              </w:rPr>
              <w:t>20</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285" w:type="dxa"/>
            <w:gridSpan w:val="3"/>
            <w:tcBorders>
              <w:top w:val="single" w:color="auto" w:sz="4" w:space="0"/>
              <w:left w:val="single" w:color="auto" w:sz="4" w:space="0"/>
              <w:bottom w:val="single" w:color="auto" w:sz="4" w:space="0"/>
              <w:right w:val="single" w:color="auto" w:sz="4" w:space="0"/>
            </w:tcBorders>
            <w:vAlign w:val="center"/>
          </w:tcPr>
          <w:p>
            <w:pPr>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二、商务部分（满分</w:t>
            </w:r>
            <w:r>
              <w:rPr>
                <w:rFonts w:hint="eastAsia" w:cs="宋体" w:asciiTheme="minorEastAsia" w:hAnsiTheme="minorEastAsia"/>
                <w:bCs/>
                <w:kern w:val="0"/>
                <w:sz w:val="24"/>
                <w:szCs w:val="24"/>
                <w:lang w:val="en-US" w:eastAsia="zh-CN"/>
              </w:rPr>
              <w:t>40</w:t>
            </w:r>
            <w:r>
              <w:rPr>
                <w:rFonts w:hint="eastAsia" w:cs="宋体" w:asciiTheme="minorEastAsia" w:hAnsiTheme="minorEastAsia"/>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2.1企业实力</w:t>
            </w:r>
          </w:p>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和荣誉</w:t>
            </w:r>
          </w:p>
        </w:tc>
        <w:tc>
          <w:tcPr>
            <w:tcW w:w="616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rPr>
                <w:rFonts w:hint="eastAsia" w:eastAsiaTheme="minorEastAsia"/>
                <w:color w:val="000000" w:themeColor="text1"/>
                <w:sz w:val="24"/>
                <w:szCs w:val="24"/>
                <w:lang w:eastAsia="zh-CN"/>
              </w:rPr>
            </w:pPr>
            <w:r>
              <w:rPr>
                <w:rFonts w:hint="eastAsia"/>
                <w:color w:val="000000" w:themeColor="text1"/>
                <w:sz w:val="24"/>
                <w:szCs w:val="24"/>
              </w:rPr>
              <w:t>2.1.1.投标人有支撑农产品上行的电商平台（网站、app）的得</w:t>
            </w:r>
            <w:r>
              <w:rPr>
                <w:rFonts w:hint="eastAsia" w:asciiTheme="minorHAnsi" w:eastAsiaTheme="minorEastAsia"/>
                <w:color w:val="000000" w:themeColor="text1"/>
                <w:sz w:val="24"/>
                <w:szCs w:val="24"/>
                <w:lang w:val="en-US" w:eastAsia="zh-CN"/>
              </w:rPr>
              <w:t>5</w:t>
            </w:r>
            <w:r>
              <w:rPr>
                <w:rFonts w:hint="eastAsia"/>
                <w:color w:val="000000" w:themeColor="text1"/>
                <w:sz w:val="24"/>
                <w:szCs w:val="24"/>
              </w:rPr>
              <w:t>分</w:t>
            </w:r>
            <w:r>
              <w:rPr>
                <w:rFonts w:hint="eastAsia" w:eastAsiaTheme="minorEastAsia"/>
                <w:color w:val="000000" w:themeColor="text1"/>
                <w:sz w:val="24"/>
                <w:szCs w:val="24"/>
                <w:lang w:eastAsia="zh-CN"/>
              </w:rPr>
              <w:t>（需提供网页截图）</w:t>
            </w:r>
          </w:p>
          <w:p>
            <w:pPr>
              <w:snapToGrid w:val="0"/>
              <w:spacing w:line="336" w:lineRule="auto"/>
              <w:rPr>
                <w:rFonts w:hint="eastAsia" w:eastAsiaTheme="minorEastAsia"/>
                <w:color w:val="000000" w:themeColor="text1"/>
                <w:sz w:val="24"/>
                <w:szCs w:val="24"/>
                <w:lang w:eastAsia="zh-CN"/>
              </w:rPr>
            </w:pPr>
            <w:r>
              <w:rPr>
                <w:rFonts w:hint="eastAsia"/>
                <w:color w:val="000000" w:themeColor="text1"/>
                <w:sz w:val="24"/>
                <w:szCs w:val="24"/>
              </w:rPr>
              <w:t>2.1.2平台有</w:t>
            </w:r>
            <w:r>
              <w:rPr>
                <w:rFonts w:hint="eastAsia" w:eastAsiaTheme="minorEastAsia"/>
                <w:color w:val="000000" w:themeColor="text1"/>
                <w:sz w:val="24"/>
                <w:szCs w:val="24"/>
                <w:lang w:eastAsia="zh-CN"/>
              </w:rPr>
              <w:t>大数据和溯源</w:t>
            </w:r>
            <w:r>
              <w:rPr>
                <w:rFonts w:hint="eastAsia"/>
                <w:color w:val="000000" w:themeColor="text1"/>
                <w:sz w:val="24"/>
                <w:szCs w:val="24"/>
              </w:rPr>
              <w:t>的知识产权（提供软件著作权证明资料）的</w:t>
            </w:r>
            <w:r>
              <w:rPr>
                <w:rFonts w:hint="eastAsia" w:eastAsiaTheme="minorEastAsia"/>
                <w:color w:val="000000" w:themeColor="text1"/>
                <w:sz w:val="24"/>
                <w:szCs w:val="24"/>
                <w:lang w:eastAsia="zh-CN"/>
              </w:rPr>
              <w:t>，一个得</w:t>
            </w:r>
            <w:r>
              <w:rPr>
                <w:rFonts w:hint="eastAsia" w:asciiTheme="minorHAnsi" w:eastAsiaTheme="minorEastAsia"/>
                <w:color w:val="000000" w:themeColor="text1"/>
                <w:sz w:val="24"/>
                <w:szCs w:val="24"/>
                <w:lang w:val="en-US" w:eastAsia="zh-CN"/>
              </w:rPr>
              <w:t>5</w:t>
            </w:r>
            <w:r>
              <w:rPr>
                <w:rFonts w:hint="eastAsia" w:eastAsiaTheme="minorEastAsia"/>
                <w:color w:val="000000" w:themeColor="text1"/>
                <w:sz w:val="24"/>
                <w:szCs w:val="24"/>
                <w:lang w:eastAsia="zh-CN"/>
              </w:rPr>
              <w:t>分，</w:t>
            </w:r>
            <w:r>
              <w:rPr>
                <w:rFonts w:hint="eastAsia" w:asciiTheme="minorHAnsi" w:eastAsiaTheme="minorEastAsia"/>
                <w:color w:val="000000" w:themeColor="text1"/>
                <w:sz w:val="24"/>
                <w:szCs w:val="24"/>
                <w:lang w:val="en-US" w:eastAsia="zh-CN"/>
              </w:rPr>
              <w:t>共</w:t>
            </w:r>
            <w:r>
              <w:rPr>
                <w:rFonts w:hint="eastAsia" w:eastAsiaTheme="minorEastAsia"/>
                <w:color w:val="000000" w:themeColor="text1"/>
                <w:sz w:val="24"/>
                <w:szCs w:val="24"/>
                <w:lang w:eastAsia="zh-CN"/>
              </w:rPr>
              <w:t>得</w:t>
            </w:r>
            <w:r>
              <w:rPr>
                <w:rFonts w:hint="eastAsia" w:asciiTheme="minorHAnsi" w:eastAsiaTheme="minorEastAsia"/>
                <w:color w:val="000000" w:themeColor="text1"/>
                <w:sz w:val="24"/>
                <w:szCs w:val="24"/>
                <w:lang w:val="en-US" w:eastAsia="zh-CN"/>
              </w:rPr>
              <w:t>10</w:t>
            </w:r>
            <w:r>
              <w:rPr>
                <w:rFonts w:hint="eastAsia"/>
                <w:color w:val="000000" w:themeColor="text1"/>
                <w:sz w:val="24"/>
                <w:szCs w:val="24"/>
              </w:rPr>
              <w:t>分；</w:t>
            </w:r>
            <w:r>
              <w:rPr>
                <w:rFonts w:hint="eastAsia" w:eastAsiaTheme="minorEastAsia"/>
                <w:color w:val="000000" w:themeColor="text1"/>
                <w:sz w:val="24"/>
                <w:szCs w:val="24"/>
                <w:lang w:eastAsia="zh-CN"/>
              </w:rPr>
              <w:t>（需提供原件）</w:t>
            </w:r>
          </w:p>
          <w:p>
            <w:pPr>
              <w:pStyle w:val="31"/>
              <w:ind w:left="0" w:leftChars="0" w:firstLine="0" w:firstLineChars="0"/>
              <w:rPr>
                <w:rFonts w:hint="eastAsia"/>
                <w:color w:val="000000" w:themeColor="text1"/>
                <w:sz w:val="24"/>
                <w:szCs w:val="24"/>
                <w:lang w:eastAsia="zh-CN"/>
              </w:rPr>
            </w:pPr>
            <w:r>
              <w:rPr>
                <w:rFonts w:hint="eastAsia" w:cs="宋体"/>
                <w:color w:val="000000" w:themeColor="text1"/>
                <w:sz w:val="24"/>
                <w:szCs w:val="24"/>
                <w:lang w:val="en-US" w:eastAsia="zh-CN"/>
              </w:rPr>
              <w:t>2.1.3</w:t>
            </w:r>
            <w:r>
              <w:rPr>
                <w:rFonts w:hint="eastAsia"/>
                <w:color w:val="000000" w:themeColor="text1"/>
                <w:sz w:val="24"/>
                <w:szCs w:val="24"/>
              </w:rPr>
              <w:t>投标人</w:t>
            </w:r>
            <w:r>
              <w:rPr>
                <w:rFonts w:hint="eastAsia"/>
                <w:color w:val="000000" w:themeColor="text1"/>
                <w:sz w:val="24"/>
                <w:szCs w:val="24"/>
                <w:lang w:eastAsia="zh-CN"/>
              </w:rPr>
              <w:t>具备自己的溯源、大数据平台的，一个得</w:t>
            </w:r>
            <w:r>
              <w:rPr>
                <w:rFonts w:hint="eastAsia"/>
                <w:color w:val="000000" w:themeColor="text1"/>
                <w:sz w:val="24"/>
                <w:szCs w:val="24"/>
                <w:lang w:val="en-US" w:eastAsia="zh-CN"/>
              </w:rPr>
              <w:t>5分，共10分</w:t>
            </w:r>
            <w:r>
              <w:rPr>
                <w:rFonts w:hint="eastAsia"/>
                <w:color w:val="000000" w:themeColor="text1"/>
                <w:sz w:val="24"/>
                <w:szCs w:val="24"/>
                <w:lang w:eastAsia="zh-CN"/>
              </w:rPr>
              <w:t>（需提供网页截图）</w:t>
            </w:r>
          </w:p>
          <w:p>
            <w:pPr>
              <w:pStyle w:val="31"/>
              <w:ind w:left="0" w:leftChars="0" w:firstLine="0" w:firstLineChars="0"/>
              <w:rPr>
                <w:rFonts w:hint="default" w:cs="宋体"/>
                <w:color w:val="000000" w:themeColor="text1"/>
                <w:szCs w:val="21"/>
                <w:lang w:val="en-US" w:eastAsia="zh-CN"/>
              </w:rPr>
            </w:pPr>
            <w:r>
              <w:rPr>
                <w:rFonts w:hint="eastAsia"/>
                <w:color w:val="000000" w:themeColor="text1"/>
                <w:sz w:val="24"/>
                <w:szCs w:val="24"/>
                <w:lang w:val="en-US" w:eastAsia="zh-CN"/>
              </w:rPr>
              <w:t>2.1.4投标人</w:t>
            </w:r>
            <w:r>
              <w:rPr>
                <w:rFonts w:hint="eastAsia" w:ascii="宋体" w:hAnsi="宋体" w:cs="宋体"/>
                <w:color w:val="000000" w:themeColor="text1"/>
                <w:sz w:val="24"/>
                <w:szCs w:val="24"/>
                <w:lang w:eastAsia="zh-CN"/>
              </w:rPr>
              <w:t>具有</w:t>
            </w:r>
            <w:r>
              <w:rPr>
                <w:rFonts w:hint="eastAsia" w:cs="宋体"/>
                <w:color w:val="000000" w:themeColor="text1"/>
                <w:sz w:val="24"/>
                <w:szCs w:val="24"/>
                <w:lang w:val="en-US" w:eastAsia="zh-CN"/>
              </w:rPr>
              <w:t>AAA信用证书的5</w:t>
            </w:r>
            <w:r>
              <w:rPr>
                <w:rFonts w:hint="eastAsia" w:ascii="宋体" w:hAnsi="宋体" w:cs="宋体"/>
                <w:color w:val="000000" w:themeColor="text1"/>
                <w:sz w:val="24"/>
                <w:szCs w:val="24"/>
              </w:rPr>
              <w:t>分。</w:t>
            </w:r>
            <w:r>
              <w:rPr>
                <w:rFonts w:hint="eastAsia" w:cs="宋体"/>
                <w:color w:val="000000" w:themeColor="text1"/>
                <w:sz w:val="24"/>
                <w:szCs w:val="24"/>
                <w:lang w:eastAsia="zh-CN"/>
              </w:rPr>
              <w:t>（</w:t>
            </w:r>
            <w:r>
              <w:rPr>
                <w:rFonts w:hint="eastAsia"/>
                <w:color w:val="000000" w:themeColor="text1"/>
                <w:sz w:val="24"/>
                <w:szCs w:val="24"/>
                <w:lang w:eastAsia="zh-CN"/>
              </w:rPr>
              <w:t>需提供原件）</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30</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119" w:type="dxa"/>
            <w:tcBorders>
              <w:top w:val="single" w:color="auto" w:sz="4" w:space="0"/>
              <w:left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2.2业绩</w:t>
            </w:r>
          </w:p>
        </w:tc>
        <w:tc>
          <w:tcPr>
            <w:tcW w:w="616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rPr>
                <w:rFonts w:hint="eastAsia" w:ascii="宋体" w:hAnsi="宋体" w:cs="宋体"/>
                <w:color w:val="000000" w:themeColor="text1"/>
                <w:szCs w:val="21"/>
              </w:rPr>
            </w:pPr>
            <w:r>
              <w:rPr>
                <w:rFonts w:hint="eastAsia" w:ascii="宋体" w:hAnsi="宋体" w:cs="宋体"/>
                <w:color w:val="000000" w:themeColor="text1"/>
                <w:szCs w:val="21"/>
              </w:rPr>
              <w:t>2016年1月1日以来完成的类似项目业绩</w:t>
            </w:r>
            <w:r>
              <w:rPr>
                <w:rFonts w:hint="eastAsia" w:ascii="宋体" w:hAnsi="宋体" w:cs="宋体"/>
                <w:color w:val="000000" w:themeColor="text1"/>
                <w:szCs w:val="21"/>
                <w:lang w:eastAsia="zh-CN"/>
              </w:rPr>
              <w:t>（</w:t>
            </w:r>
            <w:r>
              <w:rPr>
                <w:rFonts w:hint="eastAsia" w:ascii="宋体" w:hAnsi="宋体" w:cs="宋体"/>
                <w:color w:val="000000" w:themeColor="text1"/>
                <w:szCs w:val="21"/>
              </w:rPr>
              <w:t>提供项目合同原件</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每项</w:t>
            </w:r>
            <w:r>
              <w:rPr>
                <w:rFonts w:hint="eastAsia" w:ascii="宋体" w:hAnsi="宋体" w:cs="宋体"/>
                <w:color w:val="000000" w:themeColor="text1"/>
                <w:szCs w:val="21"/>
              </w:rPr>
              <w:t>得</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分，本项最高</w:t>
            </w:r>
            <w:r>
              <w:rPr>
                <w:rFonts w:hint="eastAsia" w:ascii="宋体" w:hAnsi="宋体" w:cs="宋体"/>
                <w:color w:val="000000" w:themeColor="text1"/>
                <w:szCs w:val="21"/>
                <w:lang w:val="en-US" w:eastAsia="zh-CN"/>
              </w:rPr>
              <w:t>10</w:t>
            </w:r>
            <w:r>
              <w:rPr>
                <w:rFonts w:hint="eastAsia" w:ascii="宋体" w:hAnsi="宋体" w:cs="宋体"/>
                <w:color w:val="000000" w:themeColor="text1"/>
                <w:szCs w:val="21"/>
              </w:rPr>
              <w:t>分；（业绩时间以签订时间为准）</w:t>
            </w:r>
          </w:p>
          <w:p>
            <w:pPr>
              <w:snapToGrid w:val="0"/>
              <w:spacing w:line="336" w:lineRule="auto"/>
              <w:outlineLvl w:val="0"/>
              <w:rPr>
                <w:rFonts w:ascii="宋体" w:hAnsi="宋体" w:eastAsia="宋体" w:cs="宋体"/>
                <w:b/>
                <w:color w:val="000000" w:themeColor="text1"/>
                <w:sz w:val="24"/>
                <w:szCs w:val="24"/>
              </w:rPr>
            </w:pPr>
            <w:r>
              <w:rPr>
                <w:rFonts w:hint="eastAsia" w:ascii="宋体" w:hAnsi="宋体" w:cs="宋体"/>
                <w:color w:val="000000" w:themeColor="text1"/>
                <w:szCs w:val="21"/>
              </w:rPr>
              <w:t>（提供合同</w:t>
            </w:r>
            <w:r>
              <w:rPr>
                <w:rFonts w:hint="eastAsia" w:ascii="宋体" w:hAnsi="宋体" w:cs="宋体"/>
                <w:color w:val="000000" w:themeColor="text1"/>
                <w:szCs w:val="21"/>
                <w:lang w:eastAsia="zh-CN"/>
              </w:rPr>
              <w:t>原件</w:t>
            </w:r>
            <w:r>
              <w:rPr>
                <w:rFonts w:hint="eastAsia" w:ascii="宋体" w:hAnsi="宋体" w:cs="宋体"/>
                <w:color w:val="000000" w:themeColor="text1"/>
                <w:szCs w:val="21"/>
              </w:rPr>
              <w:t>，时间要求以合同签订时间为准）；</w:t>
            </w:r>
            <w:r>
              <w:rPr>
                <w:rFonts w:hint="eastAsia" w:ascii="宋体" w:hAnsi="宋体" w:cs="宋体"/>
                <w:b/>
                <w:color w:val="000000" w:themeColor="text1"/>
                <w:szCs w:val="21"/>
              </w:rPr>
              <w:t>注：</w:t>
            </w:r>
            <w:r>
              <w:rPr>
                <w:rFonts w:hint="eastAsia" w:ascii="宋体" w:hAnsi="宋体" w:eastAsia="宋体" w:cs="宋体"/>
                <w:b/>
                <w:color w:val="000000" w:themeColor="text1"/>
                <w:szCs w:val="21"/>
              </w:rPr>
              <w:t>投标人</w:t>
            </w:r>
            <w:r>
              <w:rPr>
                <w:rFonts w:hint="eastAsia" w:ascii="宋体" w:hAnsi="宋体" w:cs="宋体"/>
                <w:b/>
                <w:color w:val="000000" w:themeColor="text1"/>
                <w:szCs w:val="21"/>
              </w:rPr>
              <w:t>须提供完整的证明材料，</w:t>
            </w:r>
            <w:r>
              <w:rPr>
                <w:rFonts w:hint="eastAsia" w:ascii="宋体" w:hAnsi="宋体" w:eastAsia="宋体" w:cs="宋体"/>
                <w:b/>
                <w:color w:val="000000" w:themeColor="text1"/>
                <w:szCs w:val="21"/>
              </w:rPr>
              <w:t>未提供或提供不全的不得分。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rPr>
              <w:t>1</w:t>
            </w:r>
            <w:r>
              <w:rPr>
                <w:rFonts w:hint="eastAsia" w:cs="宋体" w:asciiTheme="minorEastAsia" w:hAnsiTheme="minorEastAsia"/>
                <w:lang w:val="en-US" w:eastAsia="zh-CN"/>
              </w:rPr>
              <w:t>0</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9285"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三、技术部分（满分</w:t>
            </w:r>
            <w:r>
              <w:rPr>
                <w:rFonts w:hint="eastAsia" w:cs="宋体" w:asciiTheme="minorEastAsia" w:hAnsiTheme="minorEastAsia"/>
                <w:bCs/>
                <w:kern w:val="0"/>
                <w:sz w:val="24"/>
                <w:szCs w:val="24"/>
                <w:lang w:val="en-US" w:eastAsia="zh-CN"/>
              </w:rPr>
              <w:t>40</w:t>
            </w:r>
            <w:r>
              <w:rPr>
                <w:rFonts w:hint="eastAsia" w:cs="宋体" w:asciiTheme="minorEastAsia" w:hAnsiTheme="minorEastAsia"/>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2"/>
              </w:rPr>
            </w:pPr>
            <w:r>
              <w:rPr>
                <w:rFonts w:hint="eastAsia" w:cs="宋体" w:asciiTheme="minorEastAsia" w:hAnsiTheme="minorEastAsia"/>
                <w:bCs/>
                <w:kern w:val="0"/>
                <w:sz w:val="22"/>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2"/>
              </w:rPr>
            </w:pPr>
            <w:r>
              <w:rPr>
                <w:rFonts w:hint="eastAsia" w:cs="宋体" w:asciiTheme="minorEastAsia" w:hAnsiTheme="minorEastAsia"/>
                <w:bCs/>
                <w:kern w:val="0"/>
                <w:sz w:val="22"/>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2"/>
              </w:rPr>
            </w:pPr>
            <w:r>
              <w:rPr>
                <w:rFonts w:hint="eastAsia" w:cs="宋体" w:asciiTheme="minorEastAsia" w:hAnsiTheme="minorEastAsia"/>
                <w:bCs/>
                <w:kern w:val="0"/>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3.1供应链体系建设</w:t>
            </w:r>
          </w:p>
        </w:tc>
        <w:tc>
          <w:tcPr>
            <w:tcW w:w="616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cs="仿宋_GB2312" w:asciiTheme="minorEastAsia" w:hAnsiTheme="minorEastAsia"/>
                <w:color w:val="000000" w:themeColor="text1"/>
                <w:sz w:val="24"/>
                <w:szCs w:val="24"/>
                <w:lang w:val="zh-CN"/>
              </w:rPr>
            </w:pPr>
            <w:r>
              <w:rPr>
                <w:rFonts w:hint="eastAsia" w:cs="仿宋_GB2312" w:asciiTheme="minorEastAsia" w:hAnsiTheme="minorEastAsia" w:eastAsiaTheme="minorEastAsia"/>
                <w:color w:val="000000" w:themeColor="text1"/>
                <w:sz w:val="24"/>
                <w:szCs w:val="24"/>
                <w:lang w:val="zh-CN"/>
              </w:rPr>
              <w:t>在满足招标文件运营内容的基础上，提出较为详细、更优的</w:t>
            </w:r>
            <w:r>
              <w:rPr>
                <w:rFonts w:hint="eastAsia" w:cs="仿宋_GB2312" w:asciiTheme="minorEastAsia" w:hAnsiTheme="minorEastAsia"/>
                <w:color w:val="000000" w:themeColor="text1"/>
                <w:sz w:val="24"/>
                <w:szCs w:val="24"/>
                <w:lang w:val="zh-CN"/>
              </w:rPr>
              <w:t>建设</w:t>
            </w:r>
            <w:r>
              <w:rPr>
                <w:rFonts w:hint="eastAsia" w:cs="仿宋_GB2312" w:asciiTheme="minorEastAsia" w:hAnsiTheme="minorEastAsia" w:eastAsiaTheme="minorEastAsia"/>
                <w:color w:val="000000" w:themeColor="text1"/>
                <w:sz w:val="24"/>
                <w:szCs w:val="24"/>
                <w:lang w:val="zh-CN"/>
              </w:rPr>
              <w:t>方案</w:t>
            </w:r>
            <w:r>
              <w:rPr>
                <w:rFonts w:hint="eastAsia" w:cs="仿宋_GB2312" w:asciiTheme="minorEastAsia" w:hAnsiTheme="minorEastAsia"/>
                <w:color w:val="000000" w:themeColor="text1"/>
                <w:sz w:val="24"/>
                <w:szCs w:val="24"/>
                <w:lang w:val="zh-CN"/>
              </w:rPr>
              <w:t>：</w:t>
            </w:r>
          </w:p>
          <w:p>
            <w:pPr>
              <w:spacing w:line="360" w:lineRule="exact"/>
              <w:rPr>
                <w:rFonts w:cs="宋体" w:asciiTheme="minorEastAsia" w:hAnsiTheme="minorEastAsia"/>
                <w:kern w:val="0"/>
                <w:sz w:val="24"/>
                <w:szCs w:val="24"/>
              </w:rPr>
            </w:pPr>
            <w:r>
              <w:rPr>
                <w:rFonts w:ascii="宋体" w:hAnsi="宋体" w:cs="宋体"/>
                <w:bCs/>
                <w:color w:val="000000"/>
                <w:sz w:val="24"/>
                <w:szCs w:val="24"/>
              </w:rPr>
              <w:t>1.</w:t>
            </w:r>
            <w:r>
              <w:rPr>
                <w:rFonts w:hint="eastAsia" w:ascii="宋体" w:hAnsi="宋体" w:cs="宋体"/>
                <w:bCs/>
                <w:color w:val="000000"/>
                <w:sz w:val="24"/>
                <w:szCs w:val="24"/>
              </w:rPr>
              <w:t>能完全满足需求且有更好的配套服务措施或方案，并且方案详尽：得</w:t>
            </w:r>
            <w:r>
              <w:rPr>
                <w:rFonts w:hint="eastAsia" w:ascii="宋体" w:hAnsi="宋体" w:cs="宋体"/>
                <w:bCs/>
                <w:color w:val="000000"/>
                <w:sz w:val="24"/>
                <w:szCs w:val="24"/>
                <w:lang w:val="en-US" w:eastAsia="zh-CN"/>
              </w:rPr>
              <w:t>10</w:t>
            </w:r>
            <w:r>
              <w:rPr>
                <w:rFonts w:ascii="宋体" w:hAnsi="宋体" w:cs="宋体"/>
                <w:bCs/>
                <w:color w:val="000000"/>
                <w:sz w:val="24"/>
                <w:szCs w:val="24"/>
              </w:rPr>
              <w:t>-1</w:t>
            </w:r>
            <w:r>
              <w:rPr>
                <w:rFonts w:hint="eastAsia" w:ascii="宋体" w:hAnsi="宋体" w:cs="宋体"/>
                <w:bCs/>
                <w:color w:val="000000"/>
                <w:sz w:val="24"/>
                <w:szCs w:val="24"/>
                <w:lang w:val="en-US" w:eastAsia="zh-CN"/>
              </w:rPr>
              <w:t>5</w:t>
            </w:r>
            <w:r>
              <w:rPr>
                <w:rFonts w:hint="eastAsia" w:ascii="宋体" w:hAnsi="宋体" w:cs="宋体"/>
                <w:bCs/>
                <w:color w:val="000000"/>
                <w:sz w:val="24"/>
                <w:szCs w:val="24"/>
              </w:rPr>
              <w:t>分；</w:t>
            </w:r>
            <w:r>
              <w:rPr>
                <w:rFonts w:ascii="宋体" w:hAnsi="宋体" w:cs="宋体"/>
                <w:bCs/>
                <w:color w:val="000000"/>
                <w:sz w:val="24"/>
                <w:szCs w:val="24"/>
              </w:rPr>
              <w:t xml:space="preserve"> </w:t>
            </w:r>
            <w:r>
              <w:rPr>
                <w:rFonts w:ascii="宋体" w:hAnsi="宋体" w:cs="宋体"/>
                <w:bCs/>
                <w:color w:val="000000"/>
                <w:sz w:val="24"/>
                <w:szCs w:val="24"/>
              </w:rPr>
              <w:br w:type="textWrapping"/>
            </w:r>
            <w:r>
              <w:rPr>
                <w:rFonts w:ascii="宋体" w:hAnsi="宋体" w:cs="宋体"/>
                <w:bCs/>
                <w:color w:val="000000"/>
                <w:sz w:val="24"/>
                <w:szCs w:val="24"/>
              </w:rPr>
              <w:t>2.</w:t>
            </w:r>
            <w:r>
              <w:rPr>
                <w:rFonts w:hint="eastAsia" w:ascii="宋体" w:hAnsi="宋体" w:cs="宋体"/>
                <w:bCs/>
                <w:color w:val="000000"/>
                <w:sz w:val="24"/>
                <w:szCs w:val="24"/>
              </w:rPr>
              <w:t>完全满足需求但方案不够详尽：得</w:t>
            </w:r>
            <w:r>
              <w:rPr>
                <w:rFonts w:hint="eastAsia" w:ascii="宋体" w:hAnsi="宋体" w:cs="宋体"/>
                <w:bCs/>
                <w:color w:val="000000"/>
                <w:sz w:val="24"/>
                <w:szCs w:val="24"/>
                <w:lang w:val="en-US" w:eastAsia="zh-CN"/>
              </w:rPr>
              <w:t>7</w:t>
            </w:r>
            <w:r>
              <w:rPr>
                <w:rFonts w:ascii="宋体" w:hAnsi="宋体" w:cs="宋体"/>
                <w:bCs/>
                <w:color w:val="000000"/>
                <w:sz w:val="24"/>
                <w:szCs w:val="24"/>
              </w:rPr>
              <w:t>-</w:t>
            </w:r>
            <w:r>
              <w:rPr>
                <w:rFonts w:hint="eastAsia" w:ascii="宋体" w:hAnsi="宋体" w:cs="宋体"/>
                <w:bCs/>
                <w:color w:val="000000"/>
                <w:sz w:val="24"/>
                <w:szCs w:val="24"/>
                <w:lang w:val="en-US" w:eastAsia="zh-CN"/>
              </w:rPr>
              <w:t>10</w:t>
            </w:r>
            <w:r>
              <w:rPr>
                <w:rFonts w:hint="eastAsia" w:ascii="宋体" w:hAnsi="宋体" w:cs="宋体"/>
                <w:bCs/>
                <w:color w:val="000000"/>
                <w:sz w:val="24"/>
                <w:szCs w:val="24"/>
              </w:rPr>
              <w:t>分；</w:t>
            </w:r>
            <w:r>
              <w:rPr>
                <w:rFonts w:ascii="宋体" w:hAnsi="宋体" w:cs="宋体"/>
                <w:bCs/>
                <w:color w:val="000000"/>
                <w:sz w:val="24"/>
                <w:szCs w:val="24"/>
              </w:rPr>
              <w:t xml:space="preserve"> </w:t>
            </w:r>
            <w:r>
              <w:rPr>
                <w:rFonts w:ascii="宋体" w:hAnsi="宋体" w:cs="宋体"/>
                <w:bCs/>
                <w:color w:val="000000"/>
                <w:sz w:val="24"/>
                <w:szCs w:val="24"/>
              </w:rPr>
              <w:br w:type="textWrapping"/>
            </w:r>
            <w:r>
              <w:rPr>
                <w:rFonts w:ascii="宋体" w:hAnsi="宋体" w:cs="宋体"/>
                <w:bCs/>
                <w:color w:val="000000"/>
                <w:sz w:val="24"/>
                <w:szCs w:val="24"/>
              </w:rPr>
              <w:t>3.</w:t>
            </w:r>
            <w:r>
              <w:rPr>
                <w:rFonts w:hint="eastAsia" w:ascii="宋体" w:hAnsi="宋体" w:cs="宋体"/>
                <w:bCs/>
                <w:color w:val="000000"/>
                <w:sz w:val="24"/>
                <w:szCs w:val="24"/>
              </w:rPr>
              <w:t>能满足部分需求且有方案的：得</w:t>
            </w:r>
            <w:r>
              <w:rPr>
                <w:rFonts w:hint="eastAsia" w:ascii="宋体" w:hAnsi="宋体" w:cs="宋体"/>
                <w:bCs/>
                <w:color w:val="000000"/>
                <w:sz w:val="24"/>
                <w:szCs w:val="24"/>
                <w:lang w:val="en-US" w:eastAsia="zh-CN"/>
              </w:rPr>
              <w:t>5</w:t>
            </w:r>
            <w:r>
              <w:rPr>
                <w:rFonts w:ascii="宋体" w:hAnsi="宋体" w:cs="宋体"/>
                <w:bCs/>
                <w:color w:val="000000"/>
                <w:sz w:val="24"/>
                <w:szCs w:val="24"/>
              </w:rPr>
              <w:t>-</w:t>
            </w:r>
            <w:r>
              <w:rPr>
                <w:rFonts w:hint="eastAsia" w:ascii="宋体" w:hAnsi="宋体" w:cs="宋体"/>
                <w:bCs/>
                <w:color w:val="000000"/>
                <w:sz w:val="24"/>
                <w:szCs w:val="24"/>
                <w:lang w:val="en-US" w:eastAsia="zh-CN"/>
              </w:rPr>
              <w:t>7</w:t>
            </w:r>
            <w:r>
              <w:rPr>
                <w:rFonts w:hint="eastAsia" w:ascii="宋体" w:hAnsi="宋体" w:cs="宋体"/>
                <w:bCs/>
                <w:color w:val="000000"/>
                <w:sz w:val="24"/>
                <w:szCs w:val="24"/>
              </w:rPr>
              <w:t>分；</w:t>
            </w:r>
            <w:r>
              <w:rPr>
                <w:rFonts w:ascii="宋体" w:hAnsi="宋体" w:cs="宋体"/>
                <w:bCs/>
                <w:color w:val="000000"/>
                <w:sz w:val="24"/>
                <w:szCs w:val="24"/>
              </w:rPr>
              <w:t xml:space="preserve"> </w:t>
            </w:r>
            <w:r>
              <w:rPr>
                <w:rFonts w:ascii="宋体" w:hAnsi="宋体" w:cs="宋体"/>
                <w:bCs/>
                <w:color w:val="000000"/>
                <w:sz w:val="24"/>
                <w:szCs w:val="24"/>
              </w:rPr>
              <w:br w:type="textWrapping"/>
            </w:r>
            <w:r>
              <w:rPr>
                <w:rFonts w:ascii="宋体" w:hAnsi="宋体" w:cs="宋体"/>
                <w:bCs/>
                <w:color w:val="000000"/>
                <w:sz w:val="24"/>
                <w:szCs w:val="24"/>
              </w:rPr>
              <w:t>4.</w:t>
            </w:r>
            <w:r>
              <w:rPr>
                <w:rFonts w:hint="eastAsia" w:ascii="宋体" w:hAnsi="宋体" w:cs="宋体"/>
                <w:bCs/>
                <w:color w:val="000000"/>
                <w:sz w:val="24"/>
                <w:szCs w:val="24"/>
              </w:rPr>
              <w:t>能满足部分需求但无具体方案的：得</w:t>
            </w:r>
            <w:r>
              <w:rPr>
                <w:rFonts w:hint="eastAsia" w:ascii="宋体" w:cs="宋体"/>
                <w:bCs/>
                <w:color w:val="000000"/>
                <w:sz w:val="24"/>
                <w:szCs w:val="24"/>
                <w:lang w:val="en-US" w:eastAsia="zh-CN"/>
              </w:rPr>
              <w:t>1</w:t>
            </w:r>
            <w:r>
              <w:rPr>
                <w:rFonts w:ascii="宋体" w:cs="宋体"/>
                <w:bCs/>
                <w:color w:val="000000"/>
                <w:sz w:val="24"/>
                <w:szCs w:val="24"/>
              </w:rPr>
              <w:t>-</w:t>
            </w:r>
            <w:r>
              <w:rPr>
                <w:rFonts w:hint="eastAsia" w:ascii="宋体" w:cs="宋体"/>
                <w:bCs/>
                <w:color w:val="000000"/>
                <w:sz w:val="24"/>
                <w:szCs w:val="24"/>
                <w:lang w:val="en-US" w:eastAsia="zh-CN"/>
              </w:rPr>
              <w:t>5</w:t>
            </w:r>
            <w:r>
              <w:rPr>
                <w:rFonts w:hint="eastAsia" w:ascii="宋体" w:hAnsi="宋体" w:cs="宋体"/>
                <w:bCs/>
                <w:color w:val="000000"/>
                <w:sz w:val="24"/>
                <w:szCs w:val="24"/>
              </w:rPr>
              <w:t>分。</w:t>
            </w:r>
          </w:p>
        </w:tc>
        <w:tc>
          <w:tcPr>
            <w:tcW w:w="1002" w:type="dxa"/>
            <w:tcBorders>
              <w:top w:val="single" w:color="auto" w:sz="4" w:space="0"/>
              <w:left w:val="single" w:color="auto" w:sz="4" w:space="0"/>
              <w:bottom w:val="single" w:color="auto" w:sz="4" w:space="0"/>
              <w:right w:val="single" w:color="auto" w:sz="4" w:space="0"/>
            </w:tcBorders>
            <w:vAlign w:val="center"/>
          </w:tcPr>
          <w:p>
            <w:pPr>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15</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5"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left"/>
              <w:rPr>
                <w:rFonts w:hint="eastAsia" w:eastAsia="宋体" w:cs="宋体" w:asciiTheme="minorEastAsia" w:hAnsiTheme="minorEastAsia"/>
                <w:color w:val="FF0000"/>
                <w:kern w:val="0"/>
                <w:sz w:val="24"/>
                <w:szCs w:val="24"/>
                <w:u w:val="single"/>
                <w:lang w:val="zh-CN" w:eastAsia="zh-CN" w:bidi="zh-CN"/>
              </w:rPr>
            </w:pPr>
            <w:r>
              <w:rPr>
                <w:rFonts w:hint="eastAsia" w:ascii="宋体" w:hAnsi="宋体" w:eastAsia="宋体" w:cs="宋体"/>
                <w:color w:val="auto"/>
                <w:kern w:val="0"/>
                <w:sz w:val="24"/>
                <w:szCs w:val="24"/>
                <w:lang w:val="zh-CN" w:eastAsia="zh-CN" w:bidi="zh-CN"/>
              </w:rPr>
              <w:t>3.2</w:t>
            </w:r>
            <w:r>
              <w:rPr>
                <w:rFonts w:hint="eastAsia" w:ascii="宋体" w:hAnsi="宋体" w:eastAsia="宋体" w:cs="宋体"/>
                <w:color w:val="auto"/>
                <w:kern w:val="0"/>
                <w:sz w:val="24"/>
                <w:szCs w:val="24"/>
                <w:lang w:val="en-US" w:eastAsia="zh-CN" w:bidi="zh-CN"/>
              </w:rPr>
              <w:t>营销体系建设</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ind w:firstLine="0"/>
              <w:jc w:val="both"/>
              <w:rPr>
                <w:rFonts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以多种网络直销平台为基础，拓宽农产品、民俗产品等市场，有良好的服务计划、运营人员、确保工作内容及效果实施，保证农产品增收效果效果等。</w:t>
            </w:r>
          </w:p>
          <w:p>
            <w:pPr>
              <w:spacing w:line="276" w:lineRule="auto"/>
              <w:rPr>
                <w:rFonts w:ascii="宋体" w:hAnsi="宋体"/>
                <w:color w:val="FF0000"/>
                <w:szCs w:val="21"/>
              </w:rPr>
            </w:pPr>
            <w:r>
              <w:rPr>
                <w:rFonts w:ascii="宋体" w:hAnsi="宋体" w:cs="宋体"/>
                <w:sz w:val="24"/>
                <w:szCs w:val="24"/>
              </w:rPr>
              <w:t xml:space="preserve"> 1.</w:t>
            </w:r>
            <w:r>
              <w:rPr>
                <w:rFonts w:hint="eastAsia" w:ascii="宋体" w:hAnsi="宋体" w:cs="宋体"/>
                <w:sz w:val="24"/>
                <w:szCs w:val="24"/>
              </w:rPr>
              <w:t>能完全满足需求且有更好的配套服务措施或方案，并且方案详尽：得</w:t>
            </w:r>
            <w:r>
              <w:rPr>
                <w:rFonts w:hint="eastAsia" w:ascii="宋体" w:hAnsi="宋体" w:cs="宋体"/>
                <w:sz w:val="24"/>
                <w:szCs w:val="24"/>
                <w:lang w:val="en-US" w:eastAsia="zh-CN"/>
              </w:rPr>
              <w:t>10</w:t>
            </w:r>
            <w:r>
              <w:rPr>
                <w:rFonts w:ascii="宋体" w:hAnsi="宋体" w:cs="宋体"/>
                <w:sz w:val="24"/>
                <w:szCs w:val="24"/>
              </w:rPr>
              <w:t>-</w:t>
            </w:r>
            <w:r>
              <w:rPr>
                <w:rFonts w:hint="eastAsia" w:ascii="宋体" w:hAnsi="宋体" w:cs="宋体"/>
                <w:sz w:val="24"/>
                <w:szCs w:val="24"/>
                <w:lang w:val="en-US" w:eastAsia="zh-CN"/>
              </w:rPr>
              <w:t>15</w:t>
            </w:r>
            <w:r>
              <w:rPr>
                <w:rFonts w:hint="eastAsia" w:ascii="宋体" w:hAnsi="宋体" w:cs="宋体"/>
                <w:sz w:val="24"/>
                <w:szCs w:val="24"/>
              </w:rPr>
              <w:t>分；</w:t>
            </w:r>
            <w:r>
              <w:rPr>
                <w:rFonts w:ascii="宋体" w:hAnsi="宋体" w:cs="宋体"/>
                <w:sz w:val="24"/>
                <w:szCs w:val="24"/>
              </w:rPr>
              <w:t xml:space="preserve"> </w:t>
            </w:r>
            <w:r>
              <w:rPr>
                <w:rFonts w:ascii="宋体" w:hAnsi="宋体" w:cs="宋体"/>
                <w:sz w:val="24"/>
                <w:szCs w:val="24"/>
              </w:rPr>
              <w:br w:type="textWrapping"/>
            </w:r>
            <w:r>
              <w:rPr>
                <w:rFonts w:ascii="宋体" w:hAnsi="宋体" w:cs="宋体"/>
                <w:sz w:val="24"/>
                <w:szCs w:val="24"/>
              </w:rPr>
              <w:t>2.</w:t>
            </w:r>
            <w:r>
              <w:rPr>
                <w:rFonts w:hint="eastAsia" w:ascii="宋体" w:hAnsi="宋体" w:cs="宋体"/>
                <w:sz w:val="24"/>
                <w:szCs w:val="24"/>
              </w:rPr>
              <w:t>完全满足需求但方案不够详尽：得</w:t>
            </w:r>
            <w:r>
              <w:rPr>
                <w:rFonts w:hint="eastAsia" w:ascii="宋体" w:hAnsi="宋体" w:cs="宋体"/>
                <w:sz w:val="24"/>
                <w:szCs w:val="24"/>
                <w:lang w:val="en-US" w:eastAsia="zh-CN"/>
              </w:rPr>
              <w:t>7-10</w:t>
            </w:r>
            <w:r>
              <w:rPr>
                <w:rFonts w:hint="eastAsia" w:ascii="宋体" w:hAnsi="宋体" w:cs="宋体"/>
                <w:sz w:val="24"/>
                <w:szCs w:val="24"/>
              </w:rPr>
              <w:t>分；</w:t>
            </w:r>
            <w:r>
              <w:rPr>
                <w:rFonts w:ascii="宋体" w:hAnsi="宋体" w:cs="宋体"/>
                <w:sz w:val="24"/>
                <w:szCs w:val="24"/>
              </w:rPr>
              <w:t xml:space="preserve"> </w:t>
            </w:r>
            <w:r>
              <w:rPr>
                <w:rFonts w:ascii="宋体" w:hAnsi="宋体" w:cs="宋体"/>
                <w:sz w:val="24"/>
                <w:szCs w:val="24"/>
              </w:rPr>
              <w:br w:type="textWrapping"/>
            </w:r>
            <w:r>
              <w:rPr>
                <w:rFonts w:ascii="宋体" w:hAnsi="宋体" w:cs="宋体"/>
                <w:sz w:val="24"/>
                <w:szCs w:val="24"/>
              </w:rPr>
              <w:t>3.</w:t>
            </w:r>
            <w:r>
              <w:rPr>
                <w:rFonts w:hint="eastAsia" w:ascii="宋体" w:hAnsi="宋体" w:cs="宋体"/>
                <w:sz w:val="24"/>
                <w:szCs w:val="24"/>
              </w:rPr>
              <w:t>能满足部分需求且有方案的：得</w:t>
            </w:r>
            <w:r>
              <w:rPr>
                <w:rFonts w:hint="eastAsia" w:ascii="宋体" w:hAnsi="宋体" w:cs="宋体"/>
                <w:sz w:val="24"/>
                <w:szCs w:val="24"/>
                <w:lang w:val="en-US" w:eastAsia="zh-CN"/>
              </w:rPr>
              <w:t>5-7</w:t>
            </w:r>
            <w:r>
              <w:rPr>
                <w:rFonts w:hint="eastAsia" w:ascii="宋体" w:hAnsi="宋体" w:cs="宋体"/>
                <w:sz w:val="24"/>
                <w:szCs w:val="24"/>
              </w:rPr>
              <w:t>分；</w:t>
            </w:r>
            <w:r>
              <w:rPr>
                <w:rFonts w:ascii="宋体" w:hAnsi="宋体" w:cs="宋体"/>
                <w:sz w:val="24"/>
                <w:szCs w:val="24"/>
              </w:rPr>
              <w:t xml:space="preserve"> </w:t>
            </w:r>
            <w:r>
              <w:rPr>
                <w:rFonts w:ascii="宋体" w:hAnsi="宋体" w:cs="宋体"/>
                <w:sz w:val="24"/>
                <w:szCs w:val="24"/>
              </w:rPr>
              <w:br w:type="textWrapping"/>
            </w:r>
            <w:r>
              <w:rPr>
                <w:rFonts w:ascii="宋体" w:hAnsi="宋体" w:cs="宋体"/>
                <w:sz w:val="24"/>
                <w:szCs w:val="24"/>
              </w:rPr>
              <w:t>4.</w:t>
            </w:r>
            <w:r>
              <w:rPr>
                <w:rFonts w:hint="eastAsia" w:ascii="宋体" w:hAnsi="宋体" w:cs="宋体"/>
                <w:sz w:val="24"/>
                <w:szCs w:val="24"/>
              </w:rPr>
              <w:t>能满足部分需求但无具体方案的：得</w:t>
            </w:r>
            <w:r>
              <w:rPr>
                <w:rFonts w:hint="eastAsia" w:ascii="宋体" w:hAnsi="宋体" w:cs="宋体"/>
                <w:sz w:val="24"/>
                <w:szCs w:val="24"/>
                <w:lang w:val="en-US" w:eastAsia="zh-CN"/>
              </w:rPr>
              <w:t>1</w:t>
            </w:r>
            <w:r>
              <w:rPr>
                <w:rFonts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分。</w:t>
            </w:r>
          </w:p>
        </w:tc>
        <w:tc>
          <w:tcPr>
            <w:tcW w:w="1002" w:type="dxa"/>
            <w:tcBorders>
              <w:top w:val="single" w:color="auto" w:sz="4" w:space="0"/>
              <w:left w:val="single" w:color="auto" w:sz="4" w:space="0"/>
              <w:bottom w:val="single" w:color="auto" w:sz="4" w:space="0"/>
              <w:right w:val="single" w:color="auto" w:sz="4" w:space="0"/>
            </w:tcBorders>
            <w:vAlign w:val="center"/>
          </w:tcPr>
          <w:p>
            <w:pPr>
              <w:spacing w:line="330" w:lineRule="atLeast"/>
              <w:jc w:val="center"/>
              <w:rPr>
                <w:rFonts w:cs="仿宋" w:asciiTheme="minorEastAsia" w:hAnsiTheme="minorEastAsia"/>
              </w:rPr>
            </w:pPr>
            <w:r>
              <w:rPr>
                <w:rFonts w:hint="eastAsia" w:cs="仿宋" w:asciiTheme="minorEastAsia" w:hAnsiTheme="minorEastAsia"/>
                <w:lang w:val="en-US" w:eastAsia="zh-CN"/>
              </w:rPr>
              <w:t>15</w:t>
            </w:r>
            <w:r>
              <w:rPr>
                <w:rFonts w:hint="eastAsia" w:cs="仿宋" w:asciiTheme="minorEastAsia" w:hAnsiTheme="minor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5"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left"/>
              <w:rPr>
                <w:rFonts w:hint="default" w:ascii="宋体" w:hAnsi="宋体" w:eastAsia="宋体" w:cs="宋体"/>
                <w:color w:val="auto"/>
                <w:kern w:val="0"/>
                <w:sz w:val="24"/>
                <w:szCs w:val="24"/>
                <w:u w:val="none"/>
                <w:lang w:val="en-US" w:eastAsia="zh-CN" w:bidi="zh-CN"/>
              </w:rPr>
            </w:pPr>
            <w:r>
              <w:rPr>
                <w:rFonts w:hint="eastAsia" w:eastAsia="宋体" w:cs="宋体" w:asciiTheme="minorEastAsia" w:hAnsiTheme="minorEastAsia"/>
                <w:color w:val="000000" w:themeColor="text1"/>
                <w:kern w:val="0"/>
                <w:sz w:val="24"/>
                <w:szCs w:val="24"/>
                <w:u w:val="none"/>
                <w:lang w:val="en-US" w:eastAsia="zh-CN" w:bidi="zh-CN"/>
              </w:rPr>
              <w:t>3.3 售后服务</w:t>
            </w:r>
          </w:p>
        </w:tc>
        <w:tc>
          <w:tcPr>
            <w:tcW w:w="616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rPr>
            </w:pPr>
            <w:r>
              <w:rPr>
                <w:rFonts w:hint="eastAsia"/>
              </w:rPr>
              <w:t>投标人针对本项目指派相应的实施团队，由评委根据配备团队的岗位设置、人数、分工、配备人员资质等进行综合评定。</w:t>
            </w:r>
          </w:p>
          <w:p>
            <w:pPr>
              <w:spacing w:line="360" w:lineRule="exact"/>
              <w:rPr>
                <w:rFonts w:hint="eastAsia"/>
              </w:rPr>
            </w:pPr>
            <w:r>
              <w:rPr>
                <w:rFonts w:hint="eastAsia" w:asciiTheme="minorHAnsi" w:eastAsiaTheme="minorEastAsia"/>
                <w:lang w:val="en-US" w:eastAsia="zh-CN"/>
              </w:rPr>
              <w:t>1.</w:t>
            </w:r>
            <w:r>
              <w:rPr>
                <w:rFonts w:hint="eastAsia"/>
              </w:rPr>
              <w:t>项目团队人员配置合理完整优于招标文件要求，人员岗位分工合理能够满足项目要求（</w:t>
            </w:r>
            <w:r>
              <w:rPr>
                <w:rFonts w:hint="eastAsia" w:asciiTheme="minorHAnsi" w:eastAsiaTheme="minorEastAsia"/>
                <w:lang w:val="en-US" w:eastAsia="zh-CN"/>
              </w:rPr>
              <w:t>1</w:t>
            </w:r>
            <w:r>
              <w:rPr>
                <w:rFonts w:hint="eastAsia"/>
              </w:rPr>
              <w:t>-5分）；</w:t>
            </w:r>
          </w:p>
          <w:p>
            <w:pPr>
              <w:spacing w:line="276" w:lineRule="auto"/>
              <w:rPr>
                <w:rFonts w:ascii="宋体" w:hAnsi="宋体" w:cs="宋体"/>
                <w:sz w:val="24"/>
                <w:szCs w:val="24"/>
              </w:rPr>
            </w:pPr>
            <w:r>
              <w:rPr>
                <w:rFonts w:hint="eastAsia" w:asciiTheme="minorHAnsi" w:eastAsiaTheme="minorEastAsia"/>
                <w:lang w:val="en-US" w:eastAsia="zh-CN"/>
              </w:rPr>
              <w:t>2.</w:t>
            </w:r>
            <w:r>
              <w:rPr>
                <w:rFonts w:hint="eastAsia" w:ascii="宋体" w:hAnsi="宋体" w:eastAsia="宋体" w:cs="宋体"/>
                <w:color w:val="000000" w:themeColor="text1"/>
                <w:lang w:val="en-US" w:eastAsia="zh-CN"/>
              </w:rPr>
              <w:t>投标人应对本项目的特点写出后续服务包含的内容及后续服务计划，评委根据各投标人承诺的内容在1-10分之间打分，缺项不得分</w:t>
            </w:r>
            <w:r>
              <w:rPr>
                <w:rFonts w:hint="eastAsia"/>
              </w:rPr>
              <w:t>；</w:t>
            </w:r>
          </w:p>
        </w:tc>
        <w:tc>
          <w:tcPr>
            <w:tcW w:w="1002" w:type="dxa"/>
            <w:tcBorders>
              <w:top w:val="single" w:color="auto" w:sz="4" w:space="0"/>
              <w:left w:val="single" w:color="auto" w:sz="4" w:space="0"/>
              <w:bottom w:val="single" w:color="auto" w:sz="4" w:space="0"/>
              <w:right w:val="single" w:color="auto" w:sz="4" w:space="0"/>
            </w:tcBorders>
            <w:vAlign w:val="center"/>
          </w:tcPr>
          <w:p>
            <w:pPr>
              <w:spacing w:line="330" w:lineRule="atLeast"/>
              <w:jc w:val="center"/>
              <w:rPr>
                <w:rFonts w:hint="default" w:cs="仿宋" w:asciiTheme="minorEastAsia" w:hAnsiTheme="minorEastAsia"/>
                <w:lang w:val="en-US" w:eastAsia="zh-CN"/>
              </w:rPr>
            </w:pPr>
            <w:r>
              <w:rPr>
                <w:rFonts w:hint="eastAsia" w:cs="仿宋" w:asciiTheme="minorEastAsia" w:hAnsiTheme="minorEastAsia"/>
                <w:lang w:val="en-US" w:eastAsia="zh-CN"/>
              </w:rPr>
              <w:t>10分</w:t>
            </w:r>
          </w:p>
        </w:tc>
      </w:tr>
    </w:tbl>
    <w:p>
      <w:pPr>
        <w:pStyle w:val="30"/>
        <w:rPr>
          <w:rFonts w:hint="eastAsia" w:cs="仿宋_GB2312" w:asciiTheme="minorEastAsia" w:hAnsiTheme="minorEastAsia"/>
          <w:szCs w:val="21"/>
          <w:lang w:val="en-US" w:eastAsia="zh-CN"/>
        </w:rPr>
      </w:pPr>
    </w:p>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bl>
    <w:p>
      <w:pPr>
        <w:pStyle w:val="30"/>
        <w:rPr>
          <w:rFonts w:hint="eastAsia" w:ascii="新宋体" w:hAnsi="新宋体" w:eastAsia="新宋体" w:cs="新宋体"/>
          <w:sz w:val="24"/>
          <w:szCs w:val="24"/>
          <w:lang w:val="en-US" w:eastAsia="zh-CN"/>
        </w:rPr>
      </w:pPr>
    </w:p>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vMerge w:val="restart"/>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2</w:t>
            </w:r>
          </w:p>
        </w:tc>
        <w:tc>
          <w:tcPr>
            <w:tcW w:w="2823" w:type="dxa"/>
            <w:vAlign w:val="center"/>
          </w:tcPr>
          <w:p>
            <w:pPr>
              <w:jc w:val="center"/>
              <w:rPr>
                <w:rFonts w:hint="eastAsia" w:ascii="新宋体" w:hAnsi="新宋体" w:eastAsia="新宋体" w:cs="新宋体"/>
                <w:b/>
                <w:color w:val="000000"/>
                <w:sz w:val="24"/>
                <w:szCs w:val="24"/>
              </w:rPr>
            </w:pPr>
            <w:r>
              <w:rPr>
                <w:rFonts w:hint="eastAsia" w:ascii="新宋体" w:hAnsi="新宋体" w:eastAsia="新宋体" w:cs="新宋体"/>
                <w:color w:val="000000"/>
                <w:sz w:val="24"/>
                <w:szCs w:val="24"/>
                <w:lang w:val="en-GB"/>
              </w:rPr>
              <w:t>联合体各方均为小型、微型企业</w:t>
            </w:r>
          </w:p>
        </w:tc>
        <w:tc>
          <w:tcPr>
            <w:tcW w:w="2552" w:type="dxa"/>
            <w:vAlign w:val="center"/>
          </w:tcPr>
          <w:p>
            <w:pPr>
              <w:jc w:val="center"/>
              <w:rPr>
                <w:rFonts w:hint="eastAsia" w:ascii="新宋体" w:hAnsi="新宋体" w:eastAsia="新宋体" w:cs="新宋体"/>
                <w:sz w:val="24"/>
                <w:szCs w:val="24"/>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rPr>
              <w:t>（不再享受序号3的价格折扣）</w:t>
            </w:r>
          </w:p>
        </w:tc>
        <w:tc>
          <w:tcPr>
            <w:tcW w:w="2835" w:type="dxa"/>
            <w:vMerge w:val="continue"/>
            <w:shd w:val="clear" w:color="auto" w:fill="auto"/>
          </w:tcPr>
          <w:p>
            <w:pPr>
              <w:rPr>
                <w:rFonts w:hint="eastAsia" w:ascii="新宋体" w:hAnsi="新宋体" w:eastAsia="新宋体" w:cs="新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3</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对联合体总金额扣除</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u w:val="single"/>
              </w:rPr>
              <w:t xml:space="preserve"> 2 </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FF0000"/>
                <w:sz w:val="24"/>
                <w:szCs w:val="24"/>
                <w:u w:val="single"/>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themeColor="text1"/>
                <w:sz w:val="24"/>
                <w:szCs w:val="24"/>
              </w:rPr>
              <w:t>(1-</w:t>
            </w:r>
            <w:r>
              <w:rPr>
                <w:rFonts w:hint="eastAsia" w:ascii="新宋体" w:hAnsi="新宋体" w:eastAsia="新宋体" w:cs="新宋体"/>
                <w:color w:val="000000" w:themeColor="text1"/>
                <w:sz w:val="24"/>
                <w:szCs w:val="24"/>
                <w:u w:val="single"/>
              </w:rPr>
              <w:t>2%)</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4</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监狱企业</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对监狱企业产品价格扣除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监狱企业产品的价格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5</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残疾人福利性单位</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对残疾人福利性单位产品价格扣除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残疾人福利性单位产品的价格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评标基准价=评标价格的最低价</w:t>
            </w:r>
          </w:p>
          <w:p>
            <w:pPr>
              <w:adjustRightInd w:val="0"/>
              <w:spacing w:line="360" w:lineRule="auto"/>
              <w:ind w:left="-88" w:leftChars="-42" w:firstLine="513" w:firstLineChars="214"/>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其他投标报价得分=（评标基准价/评标价格）×评标标准中价格分值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5"/>
        <w:spacing w:line="360" w:lineRule="auto"/>
        <w:contextualSpacing/>
        <w:jc w:val="both"/>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both"/>
        <w:rPr>
          <w:rFonts w:hint="eastAsia"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5"/>
        <w:spacing w:line="360" w:lineRule="auto"/>
        <w:contextualSpacing/>
        <w:jc w:val="both"/>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31"/>
        <w:rPr>
          <w:rFonts w:cs="黑体" w:asciiTheme="minorEastAsia" w:hAnsiTheme="minorEastAsia"/>
          <w:b/>
          <w:bCs/>
          <w:sz w:val="44"/>
          <w:szCs w:val="44"/>
          <w:lang w:val="zh-CN"/>
        </w:rPr>
      </w:pPr>
    </w:p>
    <w:p>
      <w:pPr>
        <w:pStyle w:val="31"/>
        <w:rPr>
          <w:rFonts w:cs="黑体" w:asciiTheme="minorEastAsia" w:hAnsiTheme="minorEastAsia"/>
          <w:b/>
          <w:bCs/>
          <w:sz w:val="44"/>
          <w:szCs w:val="44"/>
          <w:lang w:val="zh-CN"/>
        </w:rPr>
      </w:pPr>
    </w:p>
    <w:p>
      <w:pPr>
        <w:pStyle w:val="31"/>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74185203"/>
      <w:bookmarkStart w:id="2" w:name="_Toc186274126"/>
      <w:bookmarkStart w:id="3" w:name="_Toc184023138"/>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int="eastAsia" w:hAnsi="宋体" w:cs="微软雅黑" w:eastAsiaTheme="majorEastAsia"/>
                <w:bCs/>
                <w:kern w:val="0"/>
                <w:sz w:val="21"/>
                <w:szCs w:val="21"/>
                <w:lang w:val="en-US" w:eastAsia="zh-CN"/>
              </w:rPr>
            </w:pPr>
            <w:r>
              <w:rPr>
                <w:rFonts w:hint="eastAsia" w:asciiTheme="majorEastAsia" w:hAnsiTheme="majorEastAsia" w:eastAsiaTheme="majorEastAsia" w:cstheme="majorEastAsia"/>
                <w:bCs/>
                <w:sz w:val="21"/>
                <w:szCs w:val="21"/>
                <w:lang w:val="zh-CN"/>
              </w:rPr>
              <w:t>投标</w:t>
            </w:r>
            <w:r>
              <w:rPr>
                <w:rFonts w:hint="eastAsia" w:asciiTheme="majorEastAsia" w:hAnsiTheme="majorEastAsia" w:eastAsiaTheme="majorEastAsia" w:cstheme="majorEastAsia"/>
                <w:bCs/>
                <w:sz w:val="21"/>
                <w:szCs w:val="21"/>
                <w:lang w:val="zh-CN" w:eastAsia="zh-CN"/>
              </w:rPr>
              <w:t>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w:t>
      </w:r>
      <w:r>
        <w:rPr>
          <w:rFonts w:hint="eastAsia" w:cs="Courier New" w:asciiTheme="minorEastAsia" w:hAnsiTheme="minorEastAsia" w:eastAsiaTheme="minorEastAsia"/>
          <w:sz w:val="21"/>
          <w:szCs w:val="21"/>
          <w:lang w:eastAsia="zh-CN"/>
        </w:rPr>
        <w:t>履约</w:t>
      </w:r>
      <w:r>
        <w:rPr>
          <w:rFonts w:hint="eastAsia" w:cs="Courier New" w:asciiTheme="minorEastAsia" w:hAnsiTheme="minorEastAsia" w:eastAsiaTheme="minorEastAsia"/>
          <w:sz w:val="21"/>
          <w:szCs w:val="21"/>
        </w:rPr>
        <w:t>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30"/>
        <w:rPr>
          <w:rFonts w:hint="eastAsia" w:ascii="宋体" w:hAnsi="宋体"/>
          <w:b/>
          <w:bCs/>
          <w:color w:val="000000"/>
          <w:sz w:val="24"/>
          <w:szCs w:val="24"/>
        </w:rPr>
      </w:pPr>
    </w:p>
    <w:p>
      <w:pPr>
        <w:pStyle w:val="30"/>
        <w:rPr>
          <w:rFonts w:hint="eastAsia" w:ascii="宋体" w:hAnsi="宋体"/>
          <w:b/>
          <w:bCs/>
          <w:color w:val="000000"/>
          <w:sz w:val="24"/>
          <w:szCs w:val="24"/>
        </w:rPr>
      </w:pPr>
    </w:p>
    <w:p>
      <w:pPr>
        <w:pStyle w:val="3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5460" w:firstLineChars="26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w:t>
      </w:r>
      <w:r>
        <w:rPr>
          <w:rFonts w:hint="eastAsia" w:ascii="宋体" w:hAnsi="宋体"/>
          <w:b/>
          <w:bCs/>
          <w:color w:val="000000"/>
          <w:sz w:val="24"/>
          <w:szCs w:val="24"/>
        </w:rPr>
        <w:t xml:space="preserve">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2</w:t>
      </w:r>
      <w:r>
        <w:rPr>
          <w:rFonts w:hint="eastAsia" w:ascii="宋体" w:hAnsi="宋体"/>
          <w:b/>
          <w:bCs/>
          <w:color w:val="000000"/>
          <w:sz w:val="24"/>
          <w:szCs w:val="24"/>
        </w:rPr>
        <w:t>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3</w:t>
      </w:r>
      <w:r>
        <w:rPr>
          <w:rFonts w:hint="eastAsia" w:ascii="宋体" w:hAnsi="宋体"/>
          <w:b/>
          <w:bCs/>
          <w:color w:val="000000"/>
          <w:sz w:val="24"/>
          <w:szCs w:val="24"/>
        </w:rPr>
        <w:t xml:space="preserve"> 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3"/>
      <w:bookmarkStart w:id="8" w:name="OLE_LINK14"/>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1"/>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简隶书">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6A7F5D"/>
    <w:multiLevelType w:val="singleLevel"/>
    <w:tmpl w:val="C26A7F5D"/>
    <w:lvl w:ilvl="0" w:tentative="0">
      <w:start w:val="1"/>
      <w:numFmt w:val="decimal"/>
      <w:suff w:val="nothing"/>
      <w:lvlText w:val="（%1）"/>
      <w:lvlJc w:val="left"/>
    </w:lvl>
  </w:abstractNum>
  <w:abstractNum w:abstractNumId="1">
    <w:nsid w:val="E7B403A2"/>
    <w:multiLevelType w:val="singleLevel"/>
    <w:tmpl w:val="E7B403A2"/>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2F9EBF59"/>
    <w:multiLevelType w:val="singleLevel"/>
    <w:tmpl w:val="2F9EBF59"/>
    <w:lvl w:ilvl="0" w:tentative="0">
      <w:start w:val="1"/>
      <w:numFmt w:val="chineseCounting"/>
      <w:suff w:val="nothing"/>
      <w:lvlText w:val="（%1）"/>
      <w:lvlJc w:val="left"/>
      <w:rPr>
        <w:rFonts w:hint="eastAsia"/>
      </w:rPr>
    </w:lvl>
  </w:abstractNum>
  <w:abstractNum w:abstractNumId="8">
    <w:nsid w:val="31D40CE9"/>
    <w:multiLevelType w:val="singleLevel"/>
    <w:tmpl w:val="31D40CE9"/>
    <w:lvl w:ilvl="0" w:tentative="0">
      <w:start w:val="1"/>
      <w:numFmt w:val="chineseCounting"/>
      <w:suff w:val="space"/>
      <w:lvlText w:val="第%1章"/>
      <w:lvlJc w:val="left"/>
      <w:rPr>
        <w:rFonts w:hint="eastAsia"/>
      </w:rPr>
    </w:lvl>
  </w:abstractNum>
  <w:abstractNum w:abstractNumId="9">
    <w:nsid w:val="59F817C2"/>
    <w:multiLevelType w:val="singleLevel"/>
    <w:tmpl w:val="59F817C2"/>
    <w:lvl w:ilvl="0" w:tentative="0">
      <w:start w:val="2"/>
      <w:numFmt w:val="chineseCounting"/>
      <w:suff w:val="space"/>
      <w:lvlText w:val="第%1章"/>
      <w:lvlJc w:val="left"/>
    </w:lvl>
  </w:abstractNum>
  <w:abstractNum w:abstractNumId="10">
    <w:nsid w:val="59F817E8"/>
    <w:multiLevelType w:val="singleLevel"/>
    <w:tmpl w:val="59F817E8"/>
    <w:lvl w:ilvl="0" w:tentative="0">
      <w:start w:val="1"/>
      <w:numFmt w:val="chineseCounting"/>
      <w:pStyle w:val="54"/>
      <w:suff w:val="nothing"/>
      <w:lvlText w:val="%1、"/>
      <w:lvlJc w:val="left"/>
    </w:lvl>
  </w:abstractNum>
  <w:abstractNum w:abstractNumId="11">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10"/>
  </w:num>
  <w:num w:numId="4">
    <w:abstractNumId w:val="8"/>
  </w:num>
  <w:num w:numId="5">
    <w:abstractNumId w:val="4"/>
  </w:num>
  <w:num w:numId="6">
    <w:abstractNumId w:val="9"/>
  </w:num>
  <w:num w:numId="7">
    <w:abstractNumId w:val="7"/>
  </w:num>
  <w:num w:numId="8">
    <w:abstractNumId w:val="1"/>
  </w:num>
  <w:num w:numId="9">
    <w:abstractNumId w:val="6"/>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5EA"/>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EC3A13"/>
    <w:rsid w:val="027C7D92"/>
    <w:rsid w:val="02B4779D"/>
    <w:rsid w:val="032449BC"/>
    <w:rsid w:val="03480A0E"/>
    <w:rsid w:val="035B7C17"/>
    <w:rsid w:val="037217D3"/>
    <w:rsid w:val="03813929"/>
    <w:rsid w:val="03A87C38"/>
    <w:rsid w:val="03C54AE6"/>
    <w:rsid w:val="04AC3A15"/>
    <w:rsid w:val="04DB4301"/>
    <w:rsid w:val="067B2CDB"/>
    <w:rsid w:val="06AA1E61"/>
    <w:rsid w:val="07732CDA"/>
    <w:rsid w:val="07DA78CD"/>
    <w:rsid w:val="080C2BBA"/>
    <w:rsid w:val="08C0181D"/>
    <w:rsid w:val="08FD5745"/>
    <w:rsid w:val="0A3A482D"/>
    <w:rsid w:val="0A5A28C7"/>
    <w:rsid w:val="0A5E16AE"/>
    <w:rsid w:val="0A7C3AAF"/>
    <w:rsid w:val="0A997A60"/>
    <w:rsid w:val="0AB50907"/>
    <w:rsid w:val="0B01317F"/>
    <w:rsid w:val="0B7A6691"/>
    <w:rsid w:val="0BBD5765"/>
    <w:rsid w:val="0C1D2223"/>
    <w:rsid w:val="0C3D4298"/>
    <w:rsid w:val="0C9523A6"/>
    <w:rsid w:val="0CA67F00"/>
    <w:rsid w:val="0CAB7FE2"/>
    <w:rsid w:val="0CCD3572"/>
    <w:rsid w:val="0CF46B6D"/>
    <w:rsid w:val="0CF874BC"/>
    <w:rsid w:val="0D057A5F"/>
    <w:rsid w:val="0D403087"/>
    <w:rsid w:val="0DA22AE9"/>
    <w:rsid w:val="0E3648A2"/>
    <w:rsid w:val="0EF84FFA"/>
    <w:rsid w:val="0F485C64"/>
    <w:rsid w:val="0F7B5351"/>
    <w:rsid w:val="0FD30C14"/>
    <w:rsid w:val="101B403B"/>
    <w:rsid w:val="110E6851"/>
    <w:rsid w:val="112A0A4B"/>
    <w:rsid w:val="1139362B"/>
    <w:rsid w:val="116D26CD"/>
    <w:rsid w:val="11C23651"/>
    <w:rsid w:val="11E13F76"/>
    <w:rsid w:val="123143AC"/>
    <w:rsid w:val="129267D1"/>
    <w:rsid w:val="12C422CE"/>
    <w:rsid w:val="12E721E8"/>
    <w:rsid w:val="13903C42"/>
    <w:rsid w:val="13B159A7"/>
    <w:rsid w:val="13D62A9D"/>
    <w:rsid w:val="13EB69AF"/>
    <w:rsid w:val="13EF7D11"/>
    <w:rsid w:val="13F62001"/>
    <w:rsid w:val="140778EB"/>
    <w:rsid w:val="15437E44"/>
    <w:rsid w:val="155C6126"/>
    <w:rsid w:val="155E38CF"/>
    <w:rsid w:val="158908A7"/>
    <w:rsid w:val="160E3E81"/>
    <w:rsid w:val="162F3504"/>
    <w:rsid w:val="16EB2042"/>
    <w:rsid w:val="16EE4E99"/>
    <w:rsid w:val="17022AEF"/>
    <w:rsid w:val="171E620C"/>
    <w:rsid w:val="175F012D"/>
    <w:rsid w:val="17843B5C"/>
    <w:rsid w:val="17A87F25"/>
    <w:rsid w:val="17F27C17"/>
    <w:rsid w:val="183965F3"/>
    <w:rsid w:val="189035FD"/>
    <w:rsid w:val="18C769E5"/>
    <w:rsid w:val="18D55096"/>
    <w:rsid w:val="192D0B22"/>
    <w:rsid w:val="198348D6"/>
    <w:rsid w:val="1A08396D"/>
    <w:rsid w:val="1A0A1F81"/>
    <w:rsid w:val="1A1A3129"/>
    <w:rsid w:val="1AFBFFDD"/>
    <w:rsid w:val="1B1653FD"/>
    <w:rsid w:val="1BAE49D7"/>
    <w:rsid w:val="1C2D1536"/>
    <w:rsid w:val="1CCF2F1D"/>
    <w:rsid w:val="1CF87F0B"/>
    <w:rsid w:val="1CFB73D3"/>
    <w:rsid w:val="1D3B1EEC"/>
    <w:rsid w:val="1D767D0D"/>
    <w:rsid w:val="1E8E722F"/>
    <w:rsid w:val="1F8E45BB"/>
    <w:rsid w:val="1FE15514"/>
    <w:rsid w:val="1FF158F3"/>
    <w:rsid w:val="201E7634"/>
    <w:rsid w:val="208614E5"/>
    <w:rsid w:val="20AD576E"/>
    <w:rsid w:val="2157706F"/>
    <w:rsid w:val="21DC7D3C"/>
    <w:rsid w:val="21DD4A96"/>
    <w:rsid w:val="2298317C"/>
    <w:rsid w:val="22CE29EE"/>
    <w:rsid w:val="24D35795"/>
    <w:rsid w:val="255E48CD"/>
    <w:rsid w:val="266C43D1"/>
    <w:rsid w:val="26B87348"/>
    <w:rsid w:val="271F4B16"/>
    <w:rsid w:val="275038F3"/>
    <w:rsid w:val="27900DD5"/>
    <w:rsid w:val="27CD14F5"/>
    <w:rsid w:val="28E96646"/>
    <w:rsid w:val="28F2008A"/>
    <w:rsid w:val="293C5FB1"/>
    <w:rsid w:val="29A55E19"/>
    <w:rsid w:val="29EA34BC"/>
    <w:rsid w:val="29F94CB1"/>
    <w:rsid w:val="2A553543"/>
    <w:rsid w:val="2A745111"/>
    <w:rsid w:val="2AB1472A"/>
    <w:rsid w:val="2AE16287"/>
    <w:rsid w:val="2AF87034"/>
    <w:rsid w:val="2B022C78"/>
    <w:rsid w:val="2B9E6D70"/>
    <w:rsid w:val="2C014C3B"/>
    <w:rsid w:val="2D3257AD"/>
    <w:rsid w:val="2D4A693F"/>
    <w:rsid w:val="2D7511B5"/>
    <w:rsid w:val="2E252DC4"/>
    <w:rsid w:val="2E4436BA"/>
    <w:rsid w:val="2EE200E1"/>
    <w:rsid w:val="2F566BBD"/>
    <w:rsid w:val="2F650AED"/>
    <w:rsid w:val="2FFD3F6B"/>
    <w:rsid w:val="30EA79C7"/>
    <w:rsid w:val="30FD56B7"/>
    <w:rsid w:val="329E1B24"/>
    <w:rsid w:val="32BF12F4"/>
    <w:rsid w:val="33563CED"/>
    <w:rsid w:val="336E4903"/>
    <w:rsid w:val="33811BF2"/>
    <w:rsid w:val="338A4286"/>
    <w:rsid w:val="347F0816"/>
    <w:rsid w:val="34B644B7"/>
    <w:rsid w:val="35D905EB"/>
    <w:rsid w:val="36295449"/>
    <w:rsid w:val="36B46A4A"/>
    <w:rsid w:val="36E65B38"/>
    <w:rsid w:val="36F866E5"/>
    <w:rsid w:val="375656B9"/>
    <w:rsid w:val="375B6549"/>
    <w:rsid w:val="37627558"/>
    <w:rsid w:val="37AC24EF"/>
    <w:rsid w:val="37B91083"/>
    <w:rsid w:val="383731D3"/>
    <w:rsid w:val="38C076BF"/>
    <w:rsid w:val="38ED1382"/>
    <w:rsid w:val="39FD28B4"/>
    <w:rsid w:val="3A332610"/>
    <w:rsid w:val="3A34267C"/>
    <w:rsid w:val="3A403E64"/>
    <w:rsid w:val="3A83494C"/>
    <w:rsid w:val="3AC47AB6"/>
    <w:rsid w:val="3ADD0A2E"/>
    <w:rsid w:val="3B12706C"/>
    <w:rsid w:val="3B4C7808"/>
    <w:rsid w:val="3B766492"/>
    <w:rsid w:val="3B7A3E82"/>
    <w:rsid w:val="3B8D0CE8"/>
    <w:rsid w:val="3BA71EF1"/>
    <w:rsid w:val="3C1651F0"/>
    <w:rsid w:val="3C2006E5"/>
    <w:rsid w:val="3C7F5917"/>
    <w:rsid w:val="3C802D3E"/>
    <w:rsid w:val="3CBF1608"/>
    <w:rsid w:val="3CC749D9"/>
    <w:rsid w:val="3CFB31CE"/>
    <w:rsid w:val="3D3308D4"/>
    <w:rsid w:val="3DCA2531"/>
    <w:rsid w:val="3DDA3322"/>
    <w:rsid w:val="3E017946"/>
    <w:rsid w:val="3E133CC5"/>
    <w:rsid w:val="3E3A26DB"/>
    <w:rsid w:val="3EA20E92"/>
    <w:rsid w:val="3F263B0E"/>
    <w:rsid w:val="3F3B4554"/>
    <w:rsid w:val="414D7438"/>
    <w:rsid w:val="41572B91"/>
    <w:rsid w:val="41A16B13"/>
    <w:rsid w:val="41EF3AE9"/>
    <w:rsid w:val="42065704"/>
    <w:rsid w:val="423A7A11"/>
    <w:rsid w:val="42761F6A"/>
    <w:rsid w:val="428968C5"/>
    <w:rsid w:val="430D37F8"/>
    <w:rsid w:val="433B4655"/>
    <w:rsid w:val="433E5811"/>
    <w:rsid w:val="43420F67"/>
    <w:rsid w:val="43AF27C5"/>
    <w:rsid w:val="441A4676"/>
    <w:rsid w:val="443E3AC2"/>
    <w:rsid w:val="444772BC"/>
    <w:rsid w:val="444A0A6A"/>
    <w:rsid w:val="444D773E"/>
    <w:rsid w:val="44972791"/>
    <w:rsid w:val="458D2A4C"/>
    <w:rsid w:val="459D509E"/>
    <w:rsid w:val="45A926DC"/>
    <w:rsid w:val="45FC4042"/>
    <w:rsid w:val="46E81321"/>
    <w:rsid w:val="477C4489"/>
    <w:rsid w:val="477E79DB"/>
    <w:rsid w:val="47EC2F8F"/>
    <w:rsid w:val="48A74E72"/>
    <w:rsid w:val="48BB1E61"/>
    <w:rsid w:val="48E44347"/>
    <w:rsid w:val="4A0C70DA"/>
    <w:rsid w:val="4A223960"/>
    <w:rsid w:val="4AB4093D"/>
    <w:rsid w:val="4AE22F4C"/>
    <w:rsid w:val="4B1F5184"/>
    <w:rsid w:val="4B536EA5"/>
    <w:rsid w:val="4BFC3093"/>
    <w:rsid w:val="4CA91082"/>
    <w:rsid w:val="4D1C4C00"/>
    <w:rsid w:val="4E8F0D2C"/>
    <w:rsid w:val="4E9D24DB"/>
    <w:rsid w:val="4EAC4ADD"/>
    <w:rsid w:val="4EB72836"/>
    <w:rsid w:val="4ED23FD5"/>
    <w:rsid w:val="4EE945C2"/>
    <w:rsid w:val="4EF775A1"/>
    <w:rsid w:val="4EFB1FC3"/>
    <w:rsid w:val="4F2D1244"/>
    <w:rsid w:val="4F3C1178"/>
    <w:rsid w:val="4F661CEB"/>
    <w:rsid w:val="4FEB5C49"/>
    <w:rsid w:val="505C6771"/>
    <w:rsid w:val="51E32750"/>
    <w:rsid w:val="527B1821"/>
    <w:rsid w:val="52982351"/>
    <w:rsid w:val="5310611D"/>
    <w:rsid w:val="53276344"/>
    <w:rsid w:val="53293BFC"/>
    <w:rsid w:val="533D55CA"/>
    <w:rsid w:val="535D3032"/>
    <w:rsid w:val="53C97953"/>
    <w:rsid w:val="53DA095B"/>
    <w:rsid w:val="53F5577A"/>
    <w:rsid w:val="54EC2987"/>
    <w:rsid w:val="55026173"/>
    <w:rsid w:val="5590515E"/>
    <w:rsid w:val="55EF2276"/>
    <w:rsid w:val="562D2F69"/>
    <w:rsid w:val="56563817"/>
    <w:rsid w:val="57024892"/>
    <w:rsid w:val="5703196B"/>
    <w:rsid w:val="57140DA8"/>
    <w:rsid w:val="5715482D"/>
    <w:rsid w:val="574A43AC"/>
    <w:rsid w:val="58077CBD"/>
    <w:rsid w:val="5812110B"/>
    <w:rsid w:val="582E1358"/>
    <w:rsid w:val="58323449"/>
    <w:rsid w:val="58854954"/>
    <w:rsid w:val="58D254DE"/>
    <w:rsid w:val="58FD658D"/>
    <w:rsid w:val="59454145"/>
    <w:rsid w:val="5A836AC3"/>
    <w:rsid w:val="5B0C6CA4"/>
    <w:rsid w:val="5BCD4474"/>
    <w:rsid w:val="5BDD720D"/>
    <w:rsid w:val="5CFD3C28"/>
    <w:rsid w:val="5E091BD5"/>
    <w:rsid w:val="5E2C7B65"/>
    <w:rsid w:val="5EB8046C"/>
    <w:rsid w:val="5EC23D91"/>
    <w:rsid w:val="5EEA6FD8"/>
    <w:rsid w:val="5F5D3B89"/>
    <w:rsid w:val="5F91300B"/>
    <w:rsid w:val="5FA81738"/>
    <w:rsid w:val="5FBD74DE"/>
    <w:rsid w:val="601812B8"/>
    <w:rsid w:val="603F2634"/>
    <w:rsid w:val="60BD0412"/>
    <w:rsid w:val="60C57DDF"/>
    <w:rsid w:val="616C5D6E"/>
    <w:rsid w:val="61775FA5"/>
    <w:rsid w:val="61943CA7"/>
    <w:rsid w:val="619B680C"/>
    <w:rsid w:val="62D364FA"/>
    <w:rsid w:val="62E53998"/>
    <w:rsid w:val="64124C78"/>
    <w:rsid w:val="648D2FFF"/>
    <w:rsid w:val="653348F4"/>
    <w:rsid w:val="656839C3"/>
    <w:rsid w:val="65725730"/>
    <w:rsid w:val="65B92974"/>
    <w:rsid w:val="65C80747"/>
    <w:rsid w:val="665D6AFD"/>
    <w:rsid w:val="66A00112"/>
    <w:rsid w:val="672B7704"/>
    <w:rsid w:val="673855F4"/>
    <w:rsid w:val="67853445"/>
    <w:rsid w:val="68594ADA"/>
    <w:rsid w:val="68741D48"/>
    <w:rsid w:val="693A6BDC"/>
    <w:rsid w:val="6AB31C19"/>
    <w:rsid w:val="6B357A50"/>
    <w:rsid w:val="6B5B7DCB"/>
    <w:rsid w:val="6B930197"/>
    <w:rsid w:val="6BB95672"/>
    <w:rsid w:val="6C1E4AF0"/>
    <w:rsid w:val="6C4712E8"/>
    <w:rsid w:val="6C9C46AE"/>
    <w:rsid w:val="6CE55F45"/>
    <w:rsid w:val="6D15465F"/>
    <w:rsid w:val="6D6121F0"/>
    <w:rsid w:val="6D8D5D8A"/>
    <w:rsid w:val="6DB31E54"/>
    <w:rsid w:val="6DE87E82"/>
    <w:rsid w:val="6DFC3DF2"/>
    <w:rsid w:val="6E673C05"/>
    <w:rsid w:val="6E6A634D"/>
    <w:rsid w:val="6E6F4DC3"/>
    <w:rsid w:val="6E7511ED"/>
    <w:rsid w:val="6E76180E"/>
    <w:rsid w:val="6ED546F7"/>
    <w:rsid w:val="6F272507"/>
    <w:rsid w:val="6F2C3F8A"/>
    <w:rsid w:val="6F2F7205"/>
    <w:rsid w:val="6F992BAA"/>
    <w:rsid w:val="6FF11A89"/>
    <w:rsid w:val="70117814"/>
    <w:rsid w:val="70602224"/>
    <w:rsid w:val="70763BF3"/>
    <w:rsid w:val="70C1699F"/>
    <w:rsid w:val="70C53D24"/>
    <w:rsid w:val="711034C3"/>
    <w:rsid w:val="7151172F"/>
    <w:rsid w:val="71617265"/>
    <w:rsid w:val="71637D8F"/>
    <w:rsid w:val="719549A9"/>
    <w:rsid w:val="71C32A07"/>
    <w:rsid w:val="71E53350"/>
    <w:rsid w:val="720E5D3A"/>
    <w:rsid w:val="72254E2A"/>
    <w:rsid w:val="72580CA4"/>
    <w:rsid w:val="72ED3426"/>
    <w:rsid w:val="73184127"/>
    <w:rsid w:val="73555ECB"/>
    <w:rsid w:val="73733509"/>
    <w:rsid w:val="73D40348"/>
    <w:rsid w:val="74304EB5"/>
    <w:rsid w:val="74AB41BE"/>
    <w:rsid w:val="75EA3934"/>
    <w:rsid w:val="76AF6448"/>
    <w:rsid w:val="76BC7E89"/>
    <w:rsid w:val="77291BC4"/>
    <w:rsid w:val="774700AD"/>
    <w:rsid w:val="777E0158"/>
    <w:rsid w:val="777F7752"/>
    <w:rsid w:val="77A5121A"/>
    <w:rsid w:val="78634E1B"/>
    <w:rsid w:val="78771340"/>
    <w:rsid w:val="788A0F31"/>
    <w:rsid w:val="78F56DD8"/>
    <w:rsid w:val="79373D17"/>
    <w:rsid w:val="7A77760E"/>
    <w:rsid w:val="7AC70899"/>
    <w:rsid w:val="7B3F7553"/>
    <w:rsid w:val="7B7986D1"/>
    <w:rsid w:val="7B877587"/>
    <w:rsid w:val="7BD85BB3"/>
    <w:rsid w:val="7D937E78"/>
    <w:rsid w:val="7E0F106D"/>
    <w:rsid w:val="7E747F79"/>
    <w:rsid w:val="7E813E2F"/>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51"/>
    <w:qFormat/>
    <w:uiPriority w:val="0"/>
    <w:rPr>
      <w:rFonts w:ascii="Times New Roman" w:hAnsi="Times New Roman" w:eastAsia="宋体" w:cs="Times New Roman"/>
      <w:color w:val="FF0000"/>
      <w:sz w:val="24"/>
      <w:szCs w:val="24"/>
    </w:rPr>
  </w:style>
  <w:style w:type="paragraph" w:styleId="9">
    <w:name w:val="Body Text"/>
    <w:basedOn w:val="1"/>
    <w:link w:val="55"/>
    <w:unhideWhenUsed/>
    <w:qFormat/>
    <w:uiPriority w:val="99"/>
    <w:pPr>
      <w:spacing w:after="120"/>
    </w:pPr>
  </w:style>
  <w:style w:type="paragraph" w:styleId="10">
    <w:name w:val="Body Text Indent"/>
    <w:basedOn w:val="1"/>
    <w:next w:val="11"/>
    <w:qFormat/>
    <w:uiPriority w:val="0"/>
    <w:pPr>
      <w:spacing w:line="400" w:lineRule="exact"/>
      <w:ind w:left="630"/>
    </w:pPr>
    <w:rPr>
      <w:rFonts w:ascii="楷体_GB2312" w:eastAsia="宋体"/>
      <w:sz w:val="21"/>
    </w:rPr>
  </w:style>
  <w:style w:type="paragraph" w:styleId="11">
    <w:name w:val="envelope return"/>
    <w:basedOn w:val="1"/>
    <w:semiHidden/>
    <w:unhideWhenUsed/>
    <w:qFormat/>
    <w:uiPriority w:val="99"/>
    <w:pPr>
      <w:snapToGrid w:val="0"/>
    </w:pPr>
    <w:rPr>
      <w:rFonts w:hint="eastAsia" w:ascii="Arial" w:hAnsi="Arial"/>
      <w:sz w:val="24"/>
    </w:rPr>
  </w:style>
  <w:style w:type="paragraph" w:styleId="12">
    <w:name w:val="HTML Address"/>
    <w:basedOn w:val="1"/>
    <w:qFormat/>
    <w:uiPriority w:val="0"/>
    <w:pPr>
      <w:widowControl/>
      <w:spacing w:before="100" w:beforeAutospacing="1" w:after="100" w:afterAutospacing="1"/>
      <w:jc w:val="left"/>
    </w:pPr>
    <w:rPr>
      <w:rFonts w:ascii="宋体" w:hAnsi="宋体" w:cs="宋体"/>
      <w:color w:val="333333"/>
      <w:kern w:val="0"/>
      <w:sz w:val="18"/>
      <w:szCs w:val="18"/>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7"/>
    <w:qFormat/>
    <w:uiPriority w:val="0"/>
    <w:rPr>
      <w:rFonts w:eastAsia="宋体"/>
      <w:sz w:val="24"/>
    </w:rPr>
  </w:style>
  <w:style w:type="paragraph" w:styleId="16">
    <w:name w:val="Date"/>
    <w:basedOn w:val="1"/>
    <w:next w:val="1"/>
    <w:link w:val="38"/>
    <w:unhideWhenUsed/>
    <w:qFormat/>
    <w:uiPriority w:val="99"/>
    <w:pPr>
      <w:ind w:left="100" w:leftChars="2500"/>
    </w:pPr>
  </w:style>
  <w:style w:type="paragraph" w:styleId="17">
    <w:name w:val="footer"/>
    <w:basedOn w:val="1"/>
    <w:link w:val="39"/>
    <w:unhideWhenUsed/>
    <w:qFormat/>
    <w:uiPriority w:val="99"/>
    <w:pPr>
      <w:tabs>
        <w:tab w:val="center" w:pos="4153"/>
        <w:tab w:val="right" w:pos="8306"/>
      </w:tabs>
      <w:snapToGrid w:val="0"/>
      <w:jc w:val="left"/>
    </w:pPr>
    <w:rPr>
      <w:sz w:val="18"/>
      <w:szCs w:val="18"/>
    </w:rPr>
  </w:style>
  <w:style w:type="paragraph" w:styleId="18">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9"/>
    <w:link w:val="56"/>
    <w:qFormat/>
    <w:uiPriority w:val="0"/>
    <w:pPr>
      <w:ind w:firstLine="420" w:firstLineChars="100"/>
    </w:pPr>
    <w:rPr>
      <w:rFonts w:ascii="宋体" w:hAnsi="Times New Roman" w:eastAsia="宋体" w:cs="Times New Roman"/>
      <w:kern w:val="0"/>
      <w:sz w:val="34"/>
      <w:szCs w:val="20"/>
    </w:rPr>
  </w:style>
  <w:style w:type="paragraph" w:styleId="23">
    <w:name w:val="Body Text First Indent 2"/>
    <w:basedOn w:val="10"/>
    <w:semiHidden/>
    <w:qFormat/>
    <w:uiPriority w:val="99"/>
    <w:pPr>
      <w:snapToGrid/>
      <w:spacing w:after="120" w:line="240" w:lineRule="auto"/>
      <w:ind w:left="420" w:leftChars="200" w:firstLine="420" w:firstLineChars="200"/>
    </w:pPr>
    <w:rPr>
      <w:sz w:val="21"/>
      <w:szCs w:val="24"/>
    </w:rPr>
  </w:style>
  <w:style w:type="character" w:styleId="26">
    <w:name w:val="Strong"/>
    <w:basedOn w:val="25"/>
    <w:qFormat/>
    <w:uiPriority w:val="22"/>
    <w:rPr>
      <w:b/>
      <w:bCs/>
    </w:rPr>
  </w:style>
  <w:style w:type="character" w:styleId="27">
    <w:name w:val="FollowedHyperlink"/>
    <w:basedOn w:val="25"/>
    <w:unhideWhenUsed/>
    <w:qFormat/>
    <w:uiPriority w:val="99"/>
    <w:rPr>
      <w:color w:val="800080" w:themeColor="followedHyperlink"/>
      <w:u w:val="single"/>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paragraph" w:customStyle="1" w:styleId="30">
    <w:name w:val="无间隔1"/>
    <w:basedOn w:val="1"/>
    <w:qFormat/>
    <w:uiPriority w:val="0"/>
    <w:pPr>
      <w:spacing w:line="400" w:lineRule="exact"/>
    </w:pPr>
    <w:rPr>
      <w:sz w:val="24"/>
    </w:rPr>
  </w:style>
  <w:style w:type="paragraph" w:customStyle="1" w:styleId="31">
    <w:name w:val="*正文"/>
    <w:basedOn w:val="1"/>
    <w:qFormat/>
    <w:uiPriority w:val="0"/>
    <w:pPr>
      <w:keepNext/>
      <w:keepLines/>
      <w:spacing w:line="360" w:lineRule="auto"/>
      <w:ind w:firstLine="200" w:firstLineChars="200"/>
    </w:pPr>
    <w:rPr>
      <w:rFonts w:ascii="宋体" w:hAnsi="宋体"/>
    </w:rPr>
  </w:style>
  <w:style w:type="paragraph" w:customStyle="1" w:styleId="32">
    <w:name w:val="列出段落1"/>
    <w:basedOn w:val="1"/>
    <w:unhideWhenUsed/>
    <w:qFormat/>
    <w:uiPriority w:val="99"/>
    <w:pPr>
      <w:ind w:firstLine="420" w:firstLineChars="200"/>
    </w:pPr>
  </w:style>
  <w:style w:type="character" w:customStyle="1" w:styleId="33">
    <w:name w:val="标题 1 Char"/>
    <w:basedOn w:val="25"/>
    <w:link w:val="2"/>
    <w:qFormat/>
    <w:uiPriority w:val="0"/>
    <w:rPr>
      <w:rFonts w:ascii="Calibri" w:hAnsi="Calibri" w:eastAsia="宋体" w:cs="Times New Roman"/>
      <w:b/>
      <w:bCs/>
      <w:kern w:val="44"/>
      <w:sz w:val="44"/>
      <w:szCs w:val="44"/>
    </w:rPr>
  </w:style>
  <w:style w:type="character" w:customStyle="1" w:styleId="34">
    <w:name w:val="标题 2 Char"/>
    <w:basedOn w:val="25"/>
    <w:link w:val="3"/>
    <w:qFormat/>
    <w:uiPriority w:val="0"/>
    <w:rPr>
      <w:rFonts w:ascii="Arial" w:hAnsi="Arial" w:eastAsia="黑体" w:cs="Times New Roman"/>
      <w:b/>
      <w:bCs/>
      <w:kern w:val="0"/>
      <w:sz w:val="32"/>
      <w:szCs w:val="32"/>
    </w:rPr>
  </w:style>
  <w:style w:type="character" w:customStyle="1" w:styleId="35">
    <w:name w:val="标题 3 Char"/>
    <w:basedOn w:val="25"/>
    <w:link w:val="4"/>
    <w:qFormat/>
    <w:uiPriority w:val="0"/>
    <w:rPr>
      <w:rFonts w:ascii="宋体" w:hAnsi="宋体" w:eastAsia="宋体" w:cs="Times New Roman"/>
      <w:b/>
      <w:color w:val="000000"/>
      <w:kern w:val="0"/>
      <w:sz w:val="24"/>
      <w:szCs w:val="20"/>
      <w:lang w:val="en-GB"/>
    </w:rPr>
  </w:style>
  <w:style w:type="character" w:customStyle="1" w:styleId="36">
    <w:name w:val="标题 4 Char"/>
    <w:basedOn w:val="25"/>
    <w:link w:val="5"/>
    <w:qFormat/>
    <w:uiPriority w:val="0"/>
    <w:rPr>
      <w:rFonts w:ascii="Arial" w:hAnsi="Arial" w:eastAsia="黑体" w:cs="Times New Roman"/>
      <w:b/>
      <w:bCs/>
      <w:kern w:val="0"/>
      <w:sz w:val="28"/>
      <w:szCs w:val="28"/>
    </w:rPr>
  </w:style>
  <w:style w:type="character" w:customStyle="1" w:styleId="37">
    <w:name w:val="纯文本 Char"/>
    <w:basedOn w:val="25"/>
    <w:link w:val="15"/>
    <w:qFormat/>
    <w:uiPriority w:val="0"/>
    <w:rPr>
      <w:rFonts w:eastAsia="宋体"/>
      <w:sz w:val="24"/>
    </w:rPr>
  </w:style>
  <w:style w:type="character" w:customStyle="1" w:styleId="38">
    <w:name w:val="日期 Char"/>
    <w:basedOn w:val="25"/>
    <w:link w:val="16"/>
    <w:qFormat/>
    <w:uiPriority w:val="99"/>
  </w:style>
  <w:style w:type="character" w:customStyle="1" w:styleId="39">
    <w:name w:val="页脚 Char"/>
    <w:basedOn w:val="25"/>
    <w:link w:val="17"/>
    <w:qFormat/>
    <w:uiPriority w:val="99"/>
    <w:rPr>
      <w:sz w:val="18"/>
      <w:szCs w:val="18"/>
    </w:rPr>
  </w:style>
  <w:style w:type="character" w:customStyle="1" w:styleId="40">
    <w:name w:val="页眉 Char"/>
    <w:basedOn w:val="25"/>
    <w:link w:val="18"/>
    <w:qFormat/>
    <w:uiPriority w:val="99"/>
    <w:rPr>
      <w:sz w:val="18"/>
      <w:szCs w:val="18"/>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1"/>
    <w:basedOn w:val="1"/>
    <w:qFormat/>
    <w:uiPriority w:val="34"/>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正文文本 3 Char"/>
    <w:basedOn w:val="25"/>
    <w:link w:val="8"/>
    <w:qFormat/>
    <w:uiPriority w:val="0"/>
    <w:rPr>
      <w:rFonts w:ascii="Times New Roman" w:hAnsi="Times New Roman" w:eastAsia="宋体" w:cs="Times New Roman"/>
      <w:color w:val="FF0000"/>
      <w:sz w:val="24"/>
      <w:szCs w:val="24"/>
    </w:rPr>
  </w:style>
  <w:style w:type="character" w:customStyle="1" w:styleId="52">
    <w:name w:val="edittexttarea"/>
    <w:basedOn w:val="25"/>
    <w:qFormat/>
    <w:uiPriority w:val="0"/>
  </w:style>
  <w:style w:type="paragraph" w:customStyle="1" w:styleId="53">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 Char"/>
    <w:basedOn w:val="25"/>
    <w:link w:val="9"/>
    <w:semiHidden/>
    <w:qFormat/>
    <w:uiPriority w:val="99"/>
  </w:style>
  <w:style w:type="character" w:customStyle="1" w:styleId="56">
    <w:name w:val="正文首行缩进 Char"/>
    <w:basedOn w:val="55"/>
    <w:link w:val="22"/>
    <w:qFormat/>
    <w:uiPriority w:val="0"/>
    <w:rPr>
      <w:rFonts w:ascii="宋体" w:hAnsi="Times New Roman" w:eastAsia="宋体" w:cs="Times New Roman"/>
      <w:kern w:val="0"/>
      <w:sz w:val="34"/>
      <w:szCs w:val="20"/>
    </w:rPr>
  </w:style>
  <w:style w:type="character" w:customStyle="1" w:styleId="57">
    <w:name w:val="HTML 预设格式 Char"/>
    <w:basedOn w:val="25"/>
    <w:link w:val="20"/>
    <w:semiHidden/>
    <w:qFormat/>
    <w:uiPriority w:val="99"/>
    <w:rPr>
      <w:rFonts w:ascii="宋体" w:hAnsi="宋体" w:eastAsia="宋体" w:cs="宋体"/>
      <w:kern w:val="0"/>
      <w:sz w:val="24"/>
      <w:szCs w:val="24"/>
    </w:rPr>
  </w:style>
  <w:style w:type="paragraph" w:customStyle="1" w:styleId="58">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60">
    <w:name w:val="List Paragraph1"/>
    <w:basedOn w:val="1"/>
    <w:qFormat/>
    <w:uiPriority w:val="99"/>
    <w:pPr>
      <w:ind w:firstLine="420" w:firstLineChars="200"/>
    </w:pPr>
    <w:rPr>
      <w:rFonts w:ascii="Times New Roman" w:hAnsi="Times New Roman" w:eastAsia="宋体" w:cs="Times New Roman"/>
      <w:szCs w:val="24"/>
    </w:rPr>
  </w:style>
  <w:style w:type="paragraph" w:styleId="61">
    <w:name w:val="List Paragraph"/>
    <w:basedOn w:val="1"/>
    <w:unhideWhenUsed/>
    <w:qFormat/>
    <w:uiPriority w:val="99"/>
    <w:pPr>
      <w:ind w:firstLine="420" w:firstLineChars="200"/>
    </w:pPr>
  </w:style>
  <w:style w:type="character" w:customStyle="1" w:styleId="62">
    <w:name w:val="font01"/>
    <w:basedOn w:val="25"/>
    <w:qFormat/>
    <w:uiPriority w:val="0"/>
    <w:rPr>
      <w:rFonts w:hint="eastAsia" w:ascii="宋体" w:hAnsi="宋体" w:eastAsia="宋体" w:cs="宋体"/>
      <w:color w:val="000000"/>
      <w:sz w:val="22"/>
      <w:szCs w:val="22"/>
      <w:u w:val="none"/>
    </w:rPr>
  </w:style>
  <w:style w:type="character" w:customStyle="1" w:styleId="63">
    <w:name w:val="font21"/>
    <w:basedOn w:val="25"/>
    <w:qFormat/>
    <w:uiPriority w:val="0"/>
    <w:rPr>
      <w:rFonts w:hint="eastAsia" w:ascii="宋体" w:hAnsi="宋体" w:eastAsia="宋体" w:cs="宋体"/>
      <w:color w:val="000000"/>
      <w:sz w:val="28"/>
      <w:szCs w:val="28"/>
      <w:u w:val="none"/>
    </w:rPr>
  </w:style>
  <w:style w:type="character" w:customStyle="1" w:styleId="64">
    <w:name w:val="font11"/>
    <w:basedOn w:val="25"/>
    <w:qFormat/>
    <w:uiPriority w:val="0"/>
    <w:rPr>
      <w:rFonts w:ascii="Calibri" w:hAnsi="Calibri" w:cs="Calibri"/>
      <w:color w:val="000000"/>
      <w:sz w:val="28"/>
      <w:szCs w:val="28"/>
      <w:u w:val="none"/>
    </w:rPr>
  </w:style>
  <w:style w:type="paragraph" w:customStyle="1" w:styleId="65">
    <w:name w:val="p0"/>
    <w:basedOn w:val="1"/>
    <w:qFormat/>
    <w:uiPriority w:val="0"/>
    <w:pPr>
      <w:widowControl/>
    </w:pPr>
    <w:rPr>
      <w:kern w:val="0"/>
      <w:szCs w:val="21"/>
    </w:rPr>
  </w:style>
  <w:style w:type="paragraph" w:customStyle="1" w:styleId="66">
    <w:name w:val="USE 1"/>
    <w:basedOn w:val="1"/>
    <w:qFormat/>
    <w:uiPriority w:val="0"/>
    <w:pPr>
      <w:spacing w:line="200" w:lineRule="atLeast"/>
      <w:jc w:val="left"/>
    </w:pPr>
    <w:rPr>
      <w:rFonts w:ascii="宋体" w:hAnsi="宋体" w:eastAsia="宋体" w:cs="Times New Roman"/>
      <w:b/>
      <w:sz w:val="24"/>
      <w:szCs w:val="20"/>
    </w:rPr>
  </w:style>
  <w:style w:type="paragraph" w:customStyle="1" w:styleId="67">
    <w:name w:val="正文一"/>
    <w:basedOn w:val="61"/>
    <w:qFormat/>
    <w:uiPriority w:val="99"/>
    <w:pPr>
      <w:spacing w:line="600" w:lineRule="exact"/>
      <w:ind w:firstLine="200"/>
    </w:pPr>
    <w:rPr>
      <w:rFonts w:ascii="仿宋" w:hAnsi="仿宋" w:eastAsia="仿宋"/>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34</TotalTime>
  <ScaleCrop>false</ScaleCrop>
  <LinksUpToDate>false</LinksUpToDate>
  <CharactersWithSpaces>43544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2020-01-08T07:29:25Z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