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2"/>
        </w:rPr>
      </w:pPr>
      <w:r>
        <w:rPr>
          <w:rFonts w:hint="eastAsia" w:ascii="宋体" w:hAnsi="宋体" w:cs="宋体"/>
          <w:b/>
          <w:bCs/>
          <w:sz w:val="36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2"/>
        </w:rPr>
        <w:t>禹州市2019年高标准农田建设项目</w:t>
      </w:r>
    </w:p>
    <w:p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hint="eastAsia" w:ascii="宋体" w:hAnsi="宋体" w:cs="宋体"/>
          <w:b/>
          <w:bCs/>
          <w:sz w:val="36"/>
          <w:szCs w:val="32"/>
        </w:rPr>
        <w:t>（第</w:t>
      </w:r>
      <w:r>
        <w:rPr>
          <w:rFonts w:hint="eastAsia" w:ascii="宋体" w:hAnsi="宋体" w:cs="宋体"/>
          <w:b/>
          <w:bCs/>
          <w:sz w:val="36"/>
          <w:szCs w:val="32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36"/>
          <w:szCs w:val="32"/>
        </w:rPr>
        <w:t>、</w:t>
      </w:r>
      <w:r>
        <w:rPr>
          <w:rFonts w:hint="eastAsia" w:ascii="宋体" w:hAnsi="宋体" w:cs="宋体"/>
          <w:b/>
          <w:bCs/>
          <w:sz w:val="36"/>
          <w:szCs w:val="32"/>
          <w:lang w:val="en-US" w:eastAsia="zh-CN"/>
        </w:rPr>
        <w:t>23、25</w:t>
      </w:r>
      <w:r>
        <w:rPr>
          <w:rFonts w:hint="eastAsia" w:ascii="宋体" w:hAnsi="宋体" w:cs="宋体"/>
          <w:b/>
          <w:bCs/>
          <w:sz w:val="36"/>
          <w:szCs w:val="32"/>
        </w:rPr>
        <w:t>标段）</w:t>
      </w:r>
    </w:p>
    <w:p>
      <w:pPr>
        <w:jc w:val="center"/>
        <w:rPr>
          <w:rFonts w:hint="eastAsia" w:ascii="宋体" w:eastAsia="宋体" w:cs="Times New Roman"/>
          <w:b/>
          <w:bCs/>
          <w:sz w:val="36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2"/>
        </w:rPr>
        <w:t>评标</w:t>
      </w:r>
      <w:r>
        <w:rPr>
          <w:rFonts w:hint="eastAsia" w:ascii="宋体" w:hAnsi="宋体" w:cs="宋体"/>
          <w:b/>
          <w:bCs/>
          <w:sz w:val="36"/>
          <w:szCs w:val="32"/>
          <w:lang w:eastAsia="zh-CN"/>
        </w:rPr>
        <w:t>公示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、项目名称：禹州市2019年高标准农田建设项目（第</w:t>
      </w:r>
      <w:r>
        <w:rPr>
          <w:rFonts w:hint="eastAsia" w:cs="宋体"/>
          <w:sz w:val="24"/>
          <w:szCs w:val="24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23、25</w:t>
      </w:r>
      <w:r>
        <w:rPr>
          <w:rFonts w:hint="eastAsia" w:cs="宋体"/>
          <w:sz w:val="24"/>
          <w:szCs w:val="24"/>
        </w:rPr>
        <w:t>标段）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rFonts w:hint="eastAsia" w:ascii="宋体" w:hAnsi="宋体" w:cs="楷体"/>
          <w:sz w:val="24"/>
          <w:highlight w:val="none"/>
          <w:lang w:val="en-US" w:eastAsia="zh-CN"/>
        </w:rPr>
        <w:t>JSGC-SZ-2019251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</w:t>
      </w:r>
    </w:p>
    <w:p>
      <w:pPr>
        <w:spacing w:line="360" w:lineRule="auto"/>
        <w:ind w:firstLine="480" w:firstLineChars="200"/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第</w:t>
      </w:r>
      <w:r>
        <w:rPr>
          <w:rFonts w:hint="eastAsia" w:cs="宋体"/>
          <w:sz w:val="24"/>
          <w:szCs w:val="24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标段（</w:t>
      </w:r>
      <w:r>
        <w:rPr>
          <w:rFonts w:hint="eastAsia" w:cs="宋体"/>
          <w:sz w:val="24"/>
          <w:szCs w:val="24"/>
          <w:lang w:val="en-US" w:eastAsia="zh-CN"/>
        </w:rPr>
        <w:t>机井配套工程</w:t>
      </w:r>
      <w:r>
        <w:rPr>
          <w:rFonts w:hint="eastAsia" w:cs="宋体"/>
          <w:sz w:val="24"/>
          <w:szCs w:val="24"/>
        </w:rPr>
        <w:t>）：￥1120378.88元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</w:rPr>
        <w:t>第</w:t>
      </w:r>
      <w:r>
        <w:rPr>
          <w:rFonts w:hint="eastAsia" w:cs="宋体"/>
          <w:sz w:val="24"/>
          <w:szCs w:val="24"/>
          <w:lang w:val="en-US" w:eastAsia="zh-CN"/>
        </w:rPr>
        <w:t>23</w:t>
      </w:r>
      <w:r>
        <w:rPr>
          <w:rFonts w:hint="eastAsia" w:cs="宋体"/>
          <w:sz w:val="24"/>
          <w:szCs w:val="24"/>
        </w:rPr>
        <w:t>标段（</w:t>
      </w:r>
      <w:r>
        <w:rPr>
          <w:rFonts w:hint="eastAsia" w:cs="宋体"/>
          <w:sz w:val="24"/>
          <w:szCs w:val="24"/>
          <w:lang w:eastAsia="zh-CN"/>
        </w:rPr>
        <w:t>道路</w:t>
      </w:r>
      <w:r>
        <w:rPr>
          <w:rFonts w:hint="eastAsia" w:cs="宋体"/>
          <w:sz w:val="24"/>
          <w:szCs w:val="24"/>
        </w:rPr>
        <w:t>工程）：￥1541077.96元；第</w:t>
      </w:r>
      <w:r>
        <w:rPr>
          <w:rFonts w:hint="eastAsia" w:cs="宋体"/>
          <w:sz w:val="24"/>
          <w:szCs w:val="24"/>
          <w:lang w:val="en-US" w:eastAsia="zh-CN"/>
        </w:rPr>
        <w:t>25</w:t>
      </w:r>
      <w:r>
        <w:rPr>
          <w:rFonts w:hint="eastAsia" w:cs="宋体"/>
          <w:sz w:val="24"/>
          <w:szCs w:val="24"/>
        </w:rPr>
        <w:t>标段（</w:t>
      </w:r>
      <w:r>
        <w:rPr>
          <w:rFonts w:hint="eastAsia" w:cs="宋体"/>
          <w:sz w:val="24"/>
          <w:szCs w:val="24"/>
          <w:lang w:val="en-US" w:eastAsia="zh-CN"/>
        </w:rPr>
        <w:t>机井配套工程</w:t>
      </w:r>
      <w:r>
        <w:rPr>
          <w:rFonts w:hint="eastAsia" w:cs="宋体"/>
          <w:sz w:val="24"/>
          <w:szCs w:val="24"/>
        </w:rPr>
        <w:t>）：￥1350683.80元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</w:t>
      </w:r>
      <w:r>
        <w:rPr>
          <w:rFonts w:hint="eastAsia" w:ascii="宋体" w:hAnsi="宋体" w:cs="宋体"/>
          <w:kern w:val="0"/>
          <w:sz w:val="24"/>
        </w:rPr>
        <w:t>工程质量要求达到国家施工验收规范合格标准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eastAsia="宋体" w:cs="宋体"/>
          <w:sz w:val="24"/>
          <w:szCs w:val="24"/>
          <w:lang w:eastAsia="zh-CN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、计划工期：第</w:t>
      </w:r>
      <w:r>
        <w:rPr>
          <w:rFonts w:hint="eastAsia" w:cs="宋体"/>
          <w:sz w:val="24"/>
          <w:szCs w:val="24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23、25</w:t>
      </w:r>
      <w:r>
        <w:rPr>
          <w:rFonts w:hint="eastAsia" w:cs="宋体"/>
          <w:sz w:val="24"/>
          <w:szCs w:val="24"/>
        </w:rPr>
        <w:t>标段计划工期均为</w:t>
      </w:r>
      <w:r>
        <w:rPr>
          <w:rFonts w:hint="eastAsia" w:cs="宋体"/>
          <w:bCs/>
          <w:sz w:val="24"/>
          <w:szCs w:val="24"/>
        </w:rPr>
        <w:t>合同签订后60日历天</w:t>
      </w:r>
      <w:r>
        <w:rPr>
          <w:rFonts w:hint="eastAsia" w:cs="宋体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、评标办法：综合评分法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cs="Times New Roman"/>
          <w:color w:val="FF0000"/>
          <w:sz w:val="24"/>
          <w:szCs w:val="24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2019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06</w:t>
      </w:r>
      <w:r>
        <w:rPr>
          <w:rFonts w:hint="eastAsia" w:cs="宋体"/>
          <w:sz w:val="24"/>
          <w:szCs w:val="24"/>
        </w:rPr>
        <w:t>日至</w:t>
      </w:r>
      <w:r>
        <w:rPr>
          <w:rFonts w:cs="宋体"/>
          <w:sz w:val="24"/>
          <w:szCs w:val="24"/>
        </w:rPr>
        <w:t>20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日在《全国公共资源交易平台（河南省·许昌市）》、《河南省电子招标投标公共服务平台》上公开发布招标信息，于投标截止时间前递交投标文件及投标保证金的投标单位：第</w:t>
      </w:r>
      <w:r>
        <w:rPr>
          <w:rFonts w:hint="eastAsia" w:cs="宋体"/>
          <w:sz w:val="24"/>
          <w:szCs w:val="24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标段有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3 </w:t>
      </w:r>
      <w:r>
        <w:rPr>
          <w:rFonts w:hint="eastAsia" w:cs="宋体"/>
          <w:sz w:val="24"/>
          <w:szCs w:val="24"/>
        </w:rPr>
        <w:t>家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</w:rPr>
        <w:t>第</w:t>
      </w:r>
      <w:r>
        <w:rPr>
          <w:rFonts w:hint="eastAsia" w:cs="宋体"/>
          <w:sz w:val="24"/>
          <w:szCs w:val="24"/>
          <w:lang w:val="en-US" w:eastAsia="zh-CN"/>
        </w:rPr>
        <w:t>23</w:t>
      </w:r>
      <w:r>
        <w:rPr>
          <w:rFonts w:hint="eastAsia" w:cs="宋体"/>
          <w:sz w:val="24"/>
          <w:szCs w:val="24"/>
        </w:rPr>
        <w:t>标段有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4 </w:t>
      </w:r>
      <w:r>
        <w:rPr>
          <w:rFonts w:hint="eastAsia" w:cs="宋体"/>
          <w:sz w:val="24"/>
          <w:szCs w:val="24"/>
        </w:rPr>
        <w:t>家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</w:rPr>
        <w:t>第</w:t>
      </w:r>
      <w:r>
        <w:rPr>
          <w:rFonts w:hint="eastAsia" w:cs="宋体"/>
          <w:sz w:val="24"/>
          <w:szCs w:val="24"/>
          <w:lang w:val="en-US" w:eastAsia="zh-CN"/>
        </w:rPr>
        <w:t>25</w:t>
      </w:r>
      <w:r>
        <w:rPr>
          <w:rFonts w:hint="eastAsia" w:cs="宋体"/>
          <w:sz w:val="24"/>
          <w:szCs w:val="24"/>
        </w:rPr>
        <w:t>标段有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3 </w:t>
      </w:r>
      <w:r>
        <w:rPr>
          <w:rFonts w:hint="eastAsia" w:cs="宋体"/>
          <w:sz w:val="24"/>
          <w:szCs w:val="24"/>
        </w:rPr>
        <w:t>家。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（三）项目开标数据表 </w:t>
      </w:r>
    </w:p>
    <w:tbl>
      <w:tblPr>
        <w:tblStyle w:val="7"/>
        <w:tblW w:w="934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853"/>
        <w:gridCol w:w="1210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1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27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lang w:eastAsia="zh-CN"/>
              </w:rPr>
              <w:t>华联世纪工程咨询股份</w:t>
            </w:r>
            <w:r>
              <w:rPr>
                <w:rFonts w:hint="eastAsia" w:ascii="宋体" w:hAnsi="宋体" w:cs="楷体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15" w:type="dxa"/>
            <w:gridSpan w:val="3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禹州市2019年高标准农田建设项目（第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23、25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8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：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禹州市公共资源交易中心评标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室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-420" w:firstLine="241" w:firstLineChars="100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开标记录：（分标段填写）</w:t>
      </w:r>
    </w:p>
    <w:p>
      <w:pPr>
        <w:numPr>
          <w:ilvl w:val="0"/>
          <w:numId w:val="0"/>
        </w:numPr>
        <w:spacing w:line="360" w:lineRule="auto"/>
        <w:ind w:leftChars="100"/>
        <w:rPr>
          <w:rFonts w:hint="eastAsia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100"/>
        <w:rPr>
          <w:rFonts w:hint="eastAsia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100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ind w:left="-420" w:firstLine="964" w:firstLineChars="400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cs="宋体"/>
          <w:b/>
          <w:bCs/>
          <w:sz w:val="24"/>
          <w:szCs w:val="24"/>
        </w:rPr>
        <w:t>标段：</w:t>
      </w:r>
    </w:p>
    <w:tbl>
      <w:tblPr>
        <w:tblStyle w:val="7"/>
        <w:tblW w:w="94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0"/>
        <w:gridCol w:w="1867"/>
        <w:gridCol w:w="1213"/>
        <w:gridCol w:w="1040"/>
        <w:gridCol w:w="947"/>
        <w:gridCol w:w="69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投标工期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山西东之源泵业有限公司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1115230.10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合同签订后60日历天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曹国强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范建勇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山西解州合盛兴泵业有限公司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1118340.00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苏焰森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李芳民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山西天海泵业有限公司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1117127.60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朱克伟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李跃民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sz w:val="24"/>
                <w:szCs w:val="24"/>
              </w:rPr>
              <w:t>1120378.88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893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spacing w:line="360" w:lineRule="auto"/>
        <w:ind w:left="-420" w:firstLine="964" w:firstLineChars="400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cs="宋体"/>
          <w:b/>
          <w:bCs/>
          <w:sz w:val="24"/>
          <w:szCs w:val="24"/>
        </w:rPr>
        <w:t>标段：</w:t>
      </w:r>
    </w:p>
    <w:tbl>
      <w:tblPr>
        <w:tblStyle w:val="7"/>
        <w:tblW w:w="94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0"/>
        <w:gridCol w:w="1867"/>
        <w:gridCol w:w="1213"/>
        <w:gridCol w:w="1040"/>
        <w:gridCol w:w="947"/>
        <w:gridCol w:w="69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投标工期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河南基安建设集团有限公司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1539715.92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签订合同后60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唐亚平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谢勇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河南金鹰建设集团有限公司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1538287.28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武春晓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杨皓翔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河南正海实业有限公司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1533080.90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宋国杰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毛劝醒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河南昊森水利建筑工程有限公司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1534990.74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樊会歌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任贝贝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sz w:val="24"/>
                <w:szCs w:val="24"/>
              </w:rPr>
              <w:t>1541077.96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893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spacing w:line="360" w:lineRule="auto"/>
        <w:ind w:left="-420" w:firstLine="964" w:firstLineChars="400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cs="宋体"/>
          <w:b/>
          <w:bCs/>
          <w:sz w:val="24"/>
          <w:szCs w:val="24"/>
        </w:rPr>
        <w:t>标段：</w:t>
      </w:r>
    </w:p>
    <w:tbl>
      <w:tblPr>
        <w:tblStyle w:val="7"/>
        <w:tblW w:w="94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0"/>
        <w:gridCol w:w="1867"/>
        <w:gridCol w:w="1213"/>
        <w:gridCol w:w="1040"/>
        <w:gridCol w:w="947"/>
        <w:gridCol w:w="69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投标工期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邯郸市田星水泵有限公司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1347949.00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签订合同后60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闫风帅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闫风帅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郑州市玖龙泵业有限公司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1348358.00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丁学文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丁学文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郑州市清泉泵业有限公司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1348703.00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马凤旗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马凤旗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sz w:val="24"/>
                <w:szCs w:val="24"/>
              </w:rPr>
              <w:t>1350683.80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893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7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830" w:type="dxa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评标采用综合评分法，是指评标委员会根据招标文件要求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对其商务标和技术标分别进行评审。具体内容请详见招标文件。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评审情况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(一)初步评审：</w:t>
      </w:r>
      <w:r>
        <w:rPr>
          <w:rFonts w:hint="eastAsia" w:ascii="Times New Roman" w:hAnsi="Times New Roman" w:cs="宋体"/>
          <w:kern w:val="0"/>
          <w:sz w:val="24"/>
          <w:szCs w:val="24"/>
        </w:rPr>
        <w:t>第</w:t>
      </w:r>
      <w:r>
        <w:rPr>
          <w:rFonts w:hint="eastAsia" w:ascii="Times New Roman" w:hAnsi="Times New Roman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cs="宋体"/>
          <w:kern w:val="0"/>
          <w:sz w:val="24"/>
          <w:szCs w:val="24"/>
        </w:rPr>
        <w:t>标段</w:t>
      </w:r>
      <w:r>
        <w:rPr>
          <w:rFonts w:hint="eastAsia" w:ascii="Times New Roman" w:hAnsi="Times New Roman" w:cs="宋体"/>
          <w:kern w:val="0"/>
          <w:sz w:val="24"/>
          <w:szCs w:val="24"/>
          <w:lang w:val="en-US" w:eastAsia="zh-CN"/>
        </w:rPr>
        <w:t>中</w:t>
      </w:r>
      <w:r>
        <w:rPr>
          <w:rFonts w:hint="eastAsia" w:ascii="Times New Roman" w:hAnsi="Times New Roman" w:cs="宋体"/>
          <w:kern w:val="0"/>
          <w:sz w:val="24"/>
          <w:szCs w:val="24"/>
        </w:rPr>
        <w:t>山西东之源泵业有限公司</w:t>
      </w:r>
      <w:r>
        <w:rPr>
          <w:rFonts w:hint="eastAsia" w:ascii="Times New Roman" w:hAnsi="Times New Roman" w:cs="宋体"/>
          <w:kern w:val="0"/>
          <w:sz w:val="24"/>
          <w:szCs w:val="24"/>
          <w:lang w:val="en-US" w:eastAsia="zh-CN"/>
        </w:rPr>
        <w:t>和</w:t>
      </w:r>
      <w:r>
        <w:rPr>
          <w:rFonts w:hint="eastAsia" w:ascii="Times New Roman" w:hAnsi="Times New Roman" w:cs="宋体"/>
          <w:kern w:val="0"/>
          <w:sz w:val="24"/>
          <w:szCs w:val="24"/>
        </w:rPr>
        <w:t>山西天海泵业有限公司</w:t>
      </w:r>
      <w:r>
        <w:rPr>
          <w:rFonts w:hint="eastAsia" w:ascii="Times New Roman" w:hAnsi="Times New Roman" w:cs="宋体"/>
          <w:kern w:val="0"/>
          <w:sz w:val="24"/>
          <w:szCs w:val="24"/>
          <w:lang w:val="en-US" w:eastAsia="zh-CN"/>
        </w:rPr>
        <w:t>硬件特征码相同；</w:t>
      </w:r>
      <w:r>
        <w:rPr>
          <w:rFonts w:hint="eastAsia" w:ascii="Times New Roman" w:hAnsi="Times New Roman" w:cs="宋体"/>
          <w:kern w:val="0"/>
          <w:sz w:val="24"/>
          <w:szCs w:val="24"/>
        </w:rPr>
        <w:t>第</w:t>
      </w:r>
      <w:r>
        <w:rPr>
          <w:rFonts w:hint="eastAsia" w:ascii="Times New Roman" w:hAnsi="Times New Roman" w:cs="宋体"/>
          <w:kern w:val="0"/>
          <w:sz w:val="24"/>
          <w:szCs w:val="24"/>
          <w:lang w:val="en-US" w:eastAsia="zh-CN"/>
        </w:rPr>
        <w:t>23、25</w:t>
      </w:r>
      <w:r>
        <w:rPr>
          <w:rFonts w:hint="eastAsia" w:ascii="Times New Roman" w:hAnsi="Times New Roman" w:cs="宋体"/>
          <w:kern w:val="0"/>
          <w:sz w:val="24"/>
          <w:szCs w:val="24"/>
        </w:rPr>
        <w:t>标段</w:t>
      </w:r>
      <w:r>
        <w:rPr>
          <w:rFonts w:hint="eastAsia" w:ascii="Times New Roman" w:hAnsi="Times New Roman" w:cs="宋体"/>
          <w:kern w:val="0"/>
          <w:sz w:val="24"/>
          <w:szCs w:val="24"/>
          <w:lang w:val="en-US" w:eastAsia="zh-CN"/>
        </w:rPr>
        <w:t>中各投标企业硬件特征码均不相同。</w:t>
      </w:r>
      <w:r>
        <w:rPr>
          <w:rFonts w:hint="eastAsia" w:ascii="Times New Roman" w:hAnsi="Times New Roman" w:cs="宋体"/>
          <w:kern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22</w:t>
      </w:r>
      <w:r>
        <w:rPr>
          <w:rFonts w:hint="eastAsia"/>
          <w:b/>
          <w:bCs/>
          <w:sz w:val="24"/>
          <w:szCs w:val="24"/>
        </w:rPr>
        <w:t>标段：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tbl>
      <w:tblPr>
        <w:tblStyle w:val="7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30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山西东之源泵业有限公司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  原因：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不符合评标办法2.1.3响应性评审标准中对已标价工程量清单的要求。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山西解州合盛兴泵业有限公司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  原因：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不符合评标办法2.1.3响应性评审标准中对已标价工程量清单的要求。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山西天海泵业有限公司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  原因：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不符合评标办法2.1.3响应性评审标准中对已标价工程量清单的要求。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23</w:t>
      </w:r>
      <w:r>
        <w:rPr>
          <w:rFonts w:hint="eastAsia"/>
          <w:b/>
          <w:bCs/>
          <w:sz w:val="24"/>
          <w:szCs w:val="24"/>
        </w:rPr>
        <w:t>标段：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tbl>
      <w:tblPr>
        <w:tblStyle w:val="7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30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河南基安建设集团有限公司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河南金鹰建设集团有限公司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河南正海实业有限公司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河南昊森水利建筑工程有限公司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25</w:t>
      </w:r>
      <w:r>
        <w:rPr>
          <w:rFonts w:hint="eastAsia"/>
          <w:b/>
          <w:bCs/>
          <w:sz w:val="24"/>
          <w:szCs w:val="24"/>
        </w:rPr>
        <w:t>标段：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tbl>
      <w:tblPr>
        <w:tblStyle w:val="7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30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郑州市玖龙泵业有限公司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郑州市清泉泵业有限公司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邯郸市田星水泵有限公司  原因：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不符合评标办法2.1.3响应性评审标准中对已标价工程量清单的要求。</w:t>
            </w:r>
          </w:p>
        </w:tc>
      </w:tr>
    </w:tbl>
    <w:p>
      <w:pPr>
        <w:spacing w:line="360" w:lineRule="auto"/>
        <w:rPr>
          <w:rFonts w:hint="eastAsia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>
      <w:pPr>
        <w:spacing w:line="360" w:lineRule="auto"/>
        <w:ind w:firstLine="723" w:firstLineChars="300"/>
        <w:rPr>
          <w:rFonts w:hint="eastAsia"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23</w:t>
      </w:r>
      <w:r>
        <w:rPr>
          <w:rFonts w:hint="eastAsia" w:cs="Times New Roman"/>
          <w:b/>
          <w:bCs/>
          <w:sz w:val="24"/>
          <w:szCs w:val="24"/>
        </w:rPr>
        <w:t>标段：</w:t>
      </w:r>
    </w:p>
    <w:tbl>
      <w:tblPr>
        <w:tblStyle w:val="7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20"/>
        <w:gridCol w:w="1559"/>
        <w:gridCol w:w="1417"/>
        <w:gridCol w:w="127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投标单位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eastAsia="zh-CN"/>
              </w:rPr>
              <w:t>报价得分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30分</w:t>
            </w:r>
            <w:r>
              <w:rPr>
                <w:rFonts w:hint="eastAsia" w:ascii="Times New Roman" w:hAnsi="Times New Roman" w:cs="宋体"/>
                <w:kern w:val="0"/>
                <w:lang w:eastAsia="zh-CN"/>
              </w:rPr>
              <w:t>）</w:t>
            </w:r>
          </w:p>
        </w:tc>
        <w:tc>
          <w:tcPr>
            <w:tcW w:w="1559" w:type="dxa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商务标得分（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</w:t>
            </w:r>
            <w:r>
              <w:rPr>
                <w:rFonts w:hint="eastAsia" w:ascii="Times New Roman" w:hAnsi="Times New Roman" w:cs="宋体"/>
                <w:kern w:val="0"/>
              </w:rPr>
              <w:t>分）</w:t>
            </w:r>
          </w:p>
        </w:tc>
        <w:tc>
          <w:tcPr>
            <w:tcW w:w="1417" w:type="dxa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技术标得分（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综合得分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河南正海实业有限公司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29.63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29.10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33.70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92.43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河南金鹰建设集团有限公司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29.97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22.70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31.32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83.99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河南基安建设集团有限公司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29.88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19.90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32.00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81.78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河南昊森水利建筑工程有限公司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29.75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13.70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30.14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73.59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4</w:t>
            </w:r>
          </w:p>
        </w:tc>
      </w:tr>
    </w:tbl>
    <w:p>
      <w:pPr>
        <w:spacing w:line="360" w:lineRule="auto"/>
        <w:ind w:firstLine="723" w:firstLineChars="300"/>
        <w:rPr>
          <w:rFonts w:hint="eastAsia"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25</w:t>
      </w:r>
      <w:r>
        <w:rPr>
          <w:rFonts w:hint="eastAsia" w:cs="Times New Roman"/>
          <w:b/>
          <w:bCs/>
          <w:sz w:val="24"/>
          <w:szCs w:val="24"/>
        </w:rPr>
        <w:t>标段：</w:t>
      </w:r>
    </w:p>
    <w:tbl>
      <w:tblPr>
        <w:tblStyle w:val="7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520"/>
        <w:gridCol w:w="1559"/>
        <w:gridCol w:w="1417"/>
        <w:gridCol w:w="127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投标单位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eastAsia="zh-CN"/>
              </w:rPr>
              <w:t>报价得分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30分</w:t>
            </w:r>
            <w:r>
              <w:rPr>
                <w:rFonts w:hint="eastAsia" w:ascii="Times New Roman" w:hAnsi="Times New Roman" w:cs="宋体"/>
                <w:kern w:val="0"/>
                <w:lang w:eastAsia="zh-CN"/>
              </w:rPr>
              <w:t>）</w:t>
            </w:r>
          </w:p>
        </w:tc>
        <w:tc>
          <w:tcPr>
            <w:tcW w:w="1559" w:type="dxa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商务标得分（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</w:t>
            </w:r>
            <w:r>
              <w:rPr>
                <w:rFonts w:hint="eastAsia" w:ascii="Times New Roman" w:hAnsi="Times New Roman" w:cs="宋体"/>
                <w:kern w:val="0"/>
              </w:rPr>
              <w:t>分）</w:t>
            </w:r>
          </w:p>
        </w:tc>
        <w:tc>
          <w:tcPr>
            <w:tcW w:w="1417" w:type="dxa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技术标得分（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综合得分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郑州市玖龙泵业有限公司</w:t>
            </w: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29.91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18.60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32.82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81.33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郑州市清泉泵业有限公司</w:t>
            </w: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29.93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19.00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30.14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79.07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六、推荐的中标候选人详细评审得分</w:t>
      </w:r>
    </w:p>
    <w:p>
      <w:pPr>
        <w:spacing w:line="360" w:lineRule="auto"/>
        <w:ind w:firstLine="723" w:firstLineChars="300"/>
        <w:rPr>
          <w:rFonts w:hint="eastAsia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23</w:t>
      </w:r>
      <w:r>
        <w:rPr>
          <w:rFonts w:hint="eastAsia" w:cs="Times New Roman"/>
          <w:b/>
          <w:bCs/>
          <w:sz w:val="24"/>
          <w:szCs w:val="24"/>
        </w:rPr>
        <w:t>标段</w:t>
      </w:r>
      <w:r>
        <w:rPr>
          <w:rFonts w:hint="eastAsia" w:cs="Times New Roman"/>
          <w:b/>
          <w:bCs/>
          <w:sz w:val="24"/>
          <w:szCs w:val="24"/>
          <w:lang w:eastAsia="zh-CN"/>
        </w:rPr>
        <w:t>：</w:t>
      </w: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第一中标候选人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河南正海实业有限公司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29.63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29.63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29.63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29.63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19.5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58.63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59.13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58.63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58.63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92.43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</w:t>
            </w:r>
            <w:r>
              <w:rPr>
                <w:rFonts w:hint="eastAsia" w:cs="宋体"/>
                <w:b/>
                <w:bCs/>
                <w:lang w:eastAsia="zh-CN"/>
              </w:rPr>
              <w:t>二</w:t>
            </w:r>
            <w:r>
              <w:rPr>
                <w:rFonts w:hint="eastAsia" w:cs="宋体"/>
                <w:b/>
                <w:bCs/>
              </w:rPr>
              <w:t>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河南金鹰建设集团有限公司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29.97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16.5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52.97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53.47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52.97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52.97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83.99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</w:t>
            </w:r>
            <w:r>
              <w:rPr>
                <w:rFonts w:hint="eastAsia" w:cs="宋体"/>
                <w:b/>
                <w:bCs/>
                <w:lang w:eastAsia="zh-CN"/>
              </w:rPr>
              <w:t>三</w:t>
            </w:r>
            <w:r>
              <w:rPr>
                <w:rFonts w:hint="eastAsia" w:cs="宋体"/>
                <w:b/>
                <w:bCs/>
              </w:rPr>
              <w:t>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河南基安建设集团有限公司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29.88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29.88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29.88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29.88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10.5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49.88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50.38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49.88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49.88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81.78</w:t>
            </w:r>
          </w:p>
        </w:tc>
      </w:tr>
    </w:tbl>
    <w:p>
      <w:pPr>
        <w:spacing w:line="360" w:lineRule="auto"/>
        <w:ind w:firstLine="723" w:firstLineChars="300"/>
        <w:rPr>
          <w:rFonts w:hint="eastAsia"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25</w:t>
      </w:r>
      <w:r>
        <w:rPr>
          <w:rFonts w:hint="eastAsia" w:cs="Times New Roman"/>
          <w:b/>
          <w:bCs/>
          <w:sz w:val="24"/>
          <w:szCs w:val="24"/>
        </w:rPr>
        <w:t>标段</w:t>
      </w: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第一中标候选人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郑州市玖龙泵业有限公司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29.91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48.91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49.91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47.91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47.91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81.33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</w:t>
            </w:r>
            <w:r>
              <w:rPr>
                <w:rFonts w:hint="eastAsia" w:cs="宋体"/>
                <w:b/>
                <w:bCs/>
                <w:lang w:eastAsia="zh-CN"/>
              </w:rPr>
              <w:t>二</w:t>
            </w:r>
            <w:r>
              <w:rPr>
                <w:rFonts w:hint="eastAsia" w:cs="宋体"/>
                <w:b/>
                <w:bCs/>
              </w:rPr>
              <w:t>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郑州市清泉泵业有限公司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29.93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29.93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47.93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49.93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49.93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49.93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4.4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79.07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eastAsia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七、推荐的中标候选人情况与签订合同前要处理的事宜</w:t>
      </w:r>
    </w:p>
    <w:p>
      <w:pPr>
        <w:spacing w:line="360" w:lineRule="auto"/>
        <w:ind w:firstLine="482" w:firstLineChars="200"/>
        <w:rPr>
          <w:rFonts w:cs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、推荐的中标候选人</w:t>
      </w:r>
    </w:p>
    <w:p>
      <w:pPr>
        <w:spacing w:line="360" w:lineRule="auto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cs="宋体"/>
          <w:b/>
          <w:bCs/>
          <w:sz w:val="24"/>
          <w:szCs w:val="24"/>
        </w:rPr>
        <w:t>标段：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废标。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cs="宋体"/>
          <w:b/>
          <w:bCs/>
          <w:sz w:val="24"/>
          <w:szCs w:val="24"/>
        </w:rPr>
        <w:t>标段：</w:t>
      </w:r>
    </w:p>
    <w:p>
      <w:pPr>
        <w:spacing w:line="360" w:lineRule="auto"/>
        <w:ind w:firstLine="482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第一中标候选人：</w:t>
      </w:r>
      <w:r>
        <w:rPr>
          <w:rFonts w:hint="eastAsia"/>
          <w:color w:val="000000"/>
          <w:sz w:val="24"/>
          <w:szCs w:val="24"/>
          <w:lang w:val="en-US" w:eastAsia="zh-CN"/>
        </w:rPr>
        <w:t>河南正海实业有限公司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投标报价：</w:t>
      </w:r>
      <w:r>
        <w:rPr>
          <w:rFonts w:hint="default"/>
          <w:color w:val="000000"/>
          <w:sz w:val="24"/>
          <w:szCs w:val="24"/>
          <w:lang w:val="en-US" w:eastAsia="zh-CN"/>
        </w:rPr>
        <w:t>1533080.90</w:t>
      </w:r>
      <w:r>
        <w:rPr>
          <w:rFonts w:hint="eastAsia"/>
          <w:color w:val="000000"/>
          <w:sz w:val="24"/>
          <w:szCs w:val="24"/>
          <w:lang w:val="en-US" w:eastAsia="zh-CN"/>
        </w:rPr>
        <w:t>元            大写：壹佰伍拾叁万叁仟零捌拾元玖角整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投标工期：合同签订后60日历天      投标质量：达到国家工程施工验收的合格标准    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项目经理：宋国杰                   证书编号：豫</w:t>
      </w:r>
      <w:r>
        <w:rPr>
          <w:rFonts w:hint="default"/>
          <w:color w:val="000000"/>
          <w:sz w:val="24"/>
          <w:szCs w:val="24"/>
          <w:lang w:val="en-US" w:eastAsia="zh-CN"/>
        </w:rPr>
        <w:t>241141561854</w:t>
      </w:r>
    </w:p>
    <w:p>
      <w:pPr>
        <w:spacing w:line="360" w:lineRule="auto"/>
        <w:ind w:firstLine="482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投标文件中填报的单位项目业绩名称：</w:t>
      </w:r>
      <w:r>
        <w:rPr>
          <w:rFonts w:hint="eastAsia"/>
          <w:color w:val="000000"/>
          <w:sz w:val="24"/>
          <w:szCs w:val="24"/>
          <w:lang w:val="en-US" w:eastAsia="zh-CN"/>
        </w:rPr>
        <w:t>1、泌阳县</w:t>
      </w:r>
      <w:r>
        <w:rPr>
          <w:rFonts w:hint="default"/>
          <w:color w:val="000000"/>
          <w:sz w:val="24"/>
          <w:szCs w:val="24"/>
          <w:lang w:val="en-US" w:eastAsia="zh-CN"/>
        </w:rPr>
        <w:t>2016</w:t>
      </w:r>
      <w:r>
        <w:rPr>
          <w:rFonts w:hint="eastAsia"/>
          <w:color w:val="000000"/>
          <w:sz w:val="24"/>
          <w:szCs w:val="24"/>
          <w:lang w:val="en-US" w:eastAsia="zh-CN"/>
        </w:rPr>
        <w:t>年春水孟冲等</w:t>
      </w:r>
      <w:r>
        <w:rPr>
          <w:rFonts w:hint="default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  <w:lang w:val="en-US" w:eastAsia="zh-CN"/>
        </w:rPr>
        <w:t>个补充耕地储备项目；2、河南省济源市</w:t>
      </w:r>
      <w:r>
        <w:rPr>
          <w:rFonts w:hint="default"/>
          <w:color w:val="000000"/>
          <w:sz w:val="24"/>
          <w:szCs w:val="24"/>
          <w:lang w:val="en-US" w:eastAsia="zh-CN"/>
        </w:rPr>
        <w:t>2017</w:t>
      </w:r>
      <w:r>
        <w:rPr>
          <w:rFonts w:hint="eastAsia"/>
          <w:color w:val="000000"/>
          <w:sz w:val="24"/>
          <w:szCs w:val="24"/>
          <w:lang w:val="en-US" w:eastAsia="zh-CN"/>
        </w:rPr>
        <w:t>年农业综合开发梨林镇</w:t>
      </w:r>
      <w:r>
        <w:rPr>
          <w:rFonts w:hint="default"/>
          <w:color w:val="000000"/>
          <w:sz w:val="24"/>
          <w:szCs w:val="24"/>
          <w:lang w:val="en-US" w:eastAsia="zh-CN"/>
        </w:rPr>
        <w:t>0.9</w:t>
      </w:r>
      <w:r>
        <w:rPr>
          <w:rFonts w:hint="eastAsia"/>
          <w:color w:val="000000"/>
          <w:sz w:val="24"/>
          <w:szCs w:val="24"/>
          <w:lang w:val="en-US" w:eastAsia="zh-CN"/>
        </w:rPr>
        <w:t>万亩高标准农田建设项目施工；3、新沂市阿湖镇新安街道</w:t>
      </w:r>
      <w:r>
        <w:rPr>
          <w:rFonts w:hint="default"/>
          <w:color w:val="000000"/>
          <w:sz w:val="24"/>
          <w:szCs w:val="24"/>
          <w:lang w:val="en-US" w:eastAsia="zh-CN"/>
        </w:rPr>
        <w:t>2017</w:t>
      </w:r>
      <w:r>
        <w:rPr>
          <w:rFonts w:hint="eastAsia"/>
          <w:color w:val="000000"/>
          <w:sz w:val="24"/>
          <w:szCs w:val="24"/>
          <w:lang w:val="en-US" w:eastAsia="zh-CN"/>
        </w:rPr>
        <w:t>年第一批国家农业综合开发高标准农田建设项目。</w:t>
      </w:r>
    </w:p>
    <w:p>
      <w:pPr>
        <w:spacing w:line="360" w:lineRule="auto"/>
        <w:ind w:firstLine="482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cs="宋体"/>
          <w:b/>
          <w:bCs/>
          <w:sz w:val="24"/>
          <w:szCs w:val="24"/>
        </w:rPr>
        <w:t>中标候选人</w:t>
      </w:r>
      <w:r>
        <w:rPr>
          <w:rFonts w:hint="eastAsia" w:cs="宋体"/>
          <w:b/>
          <w:bCs/>
          <w:sz w:val="24"/>
          <w:szCs w:val="24"/>
          <w:lang w:eastAsia="zh-CN"/>
        </w:rPr>
        <w:t>：</w:t>
      </w:r>
      <w:r>
        <w:rPr>
          <w:rFonts w:hint="eastAsia"/>
          <w:color w:val="000000"/>
          <w:sz w:val="24"/>
          <w:szCs w:val="24"/>
          <w:lang w:val="en-US" w:eastAsia="zh-CN"/>
        </w:rPr>
        <w:t>河南金鹰建设集团有限公司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投标报价：</w:t>
      </w:r>
      <w:r>
        <w:rPr>
          <w:rFonts w:hint="default"/>
          <w:color w:val="000000"/>
          <w:sz w:val="24"/>
          <w:szCs w:val="24"/>
          <w:lang w:val="en-US" w:eastAsia="zh-CN"/>
        </w:rPr>
        <w:t>1538287.28</w:t>
      </w:r>
      <w:r>
        <w:rPr>
          <w:rFonts w:hint="eastAsia"/>
          <w:color w:val="000000"/>
          <w:sz w:val="24"/>
          <w:szCs w:val="24"/>
          <w:lang w:val="en-US" w:eastAsia="zh-CN"/>
        </w:rPr>
        <w:t>元           大写：壹佰伍拾叁万捌仟贰佰捌拾柒元贰角捌分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投标工期：合同签订后60日历天     投标质量：达到国家工程施工验收的合格标准    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项目经理：武春晓                  证书编号：豫</w:t>
      </w:r>
      <w:r>
        <w:rPr>
          <w:rFonts w:hint="default"/>
          <w:color w:val="000000"/>
          <w:sz w:val="24"/>
          <w:szCs w:val="24"/>
          <w:lang w:val="en-US" w:eastAsia="zh-CN"/>
        </w:rPr>
        <w:t>241161604866</w:t>
      </w:r>
    </w:p>
    <w:p>
      <w:pPr>
        <w:spacing w:line="360" w:lineRule="auto"/>
        <w:ind w:firstLine="482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  <w:r>
        <w:rPr>
          <w:rFonts w:hint="eastAsia"/>
          <w:color w:val="000000"/>
          <w:sz w:val="24"/>
          <w:szCs w:val="24"/>
          <w:lang w:val="en-US" w:eastAsia="zh-CN"/>
        </w:rPr>
        <w:t>萧县</w:t>
      </w:r>
      <w:r>
        <w:rPr>
          <w:rFonts w:hint="default"/>
          <w:color w:val="000000"/>
          <w:sz w:val="24"/>
          <w:szCs w:val="24"/>
          <w:lang w:val="en-US" w:eastAsia="zh-CN"/>
        </w:rPr>
        <w:t xml:space="preserve">2016 </w:t>
      </w:r>
      <w:r>
        <w:rPr>
          <w:rFonts w:hint="eastAsia"/>
          <w:color w:val="000000"/>
          <w:sz w:val="24"/>
          <w:szCs w:val="24"/>
          <w:lang w:val="en-US" w:eastAsia="zh-CN"/>
        </w:rPr>
        <w:t>年度杨楼镇等（</w:t>
      </w:r>
      <w:r>
        <w:rPr>
          <w:rFonts w:hint="default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  <w:lang w:val="en-US" w:eastAsia="zh-CN"/>
        </w:rPr>
        <w:t>）镇高标准农田建设项目</w:t>
      </w:r>
    </w:p>
    <w:p>
      <w:pPr>
        <w:spacing w:line="360" w:lineRule="auto"/>
        <w:ind w:firstLine="482" w:firstLineChars="200"/>
        <w:rPr>
          <w:rFonts w:hint="eastAsia"/>
          <w:color w:val="000000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cs="宋体"/>
          <w:b/>
          <w:bCs/>
          <w:sz w:val="24"/>
          <w:szCs w:val="24"/>
        </w:rPr>
        <w:t>中标候选人：</w:t>
      </w:r>
      <w:r>
        <w:rPr>
          <w:rFonts w:hint="eastAsia"/>
          <w:color w:val="000000"/>
          <w:sz w:val="24"/>
          <w:szCs w:val="24"/>
        </w:rPr>
        <w:t>河南基安建设集团有限公司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投标报价：</w:t>
      </w:r>
      <w:r>
        <w:rPr>
          <w:rFonts w:hint="default"/>
          <w:color w:val="000000"/>
          <w:sz w:val="24"/>
          <w:szCs w:val="24"/>
        </w:rPr>
        <w:t>1539715.92</w:t>
      </w:r>
      <w:r>
        <w:rPr>
          <w:rFonts w:hint="eastAsia"/>
          <w:color w:val="000000"/>
          <w:sz w:val="24"/>
          <w:szCs w:val="24"/>
          <w:lang w:val="en-US" w:eastAsia="zh-CN"/>
        </w:rPr>
        <w:t>元</w:t>
      </w: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  大写：</w:t>
      </w:r>
      <w:r>
        <w:rPr>
          <w:rFonts w:hint="eastAsia"/>
          <w:color w:val="000000"/>
          <w:sz w:val="24"/>
          <w:szCs w:val="24"/>
          <w:lang w:val="en-US" w:eastAsia="zh-CN"/>
        </w:rPr>
        <w:t>壹佰伍拾叁万玖仟柒佰壹拾伍元玖角贰分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投标工期：合同签订后60日历天 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  <w:szCs w:val="24"/>
        </w:rPr>
        <w:t xml:space="preserve">投标质量：达到国家工程施工验收的合格标准    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项目经理：唐亚平     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>证书编号：豫</w:t>
      </w:r>
      <w:r>
        <w:rPr>
          <w:rFonts w:hint="default"/>
          <w:color w:val="000000"/>
          <w:sz w:val="24"/>
          <w:szCs w:val="24"/>
        </w:rPr>
        <w:t>241171724006</w:t>
      </w:r>
    </w:p>
    <w:p>
      <w:pPr>
        <w:spacing w:beforeLines="0" w:afterLines="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  <w:r>
        <w:rPr>
          <w:rFonts w:hint="eastAsia"/>
          <w:color w:val="000000"/>
          <w:sz w:val="24"/>
          <w:szCs w:val="24"/>
          <w:lang w:val="en-US" w:eastAsia="zh-CN"/>
        </w:rPr>
        <w:t>1、灵璧县渔沟镇中菜社区</w:t>
      </w:r>
      <w:r>
        <w:rPr>
          <w:rFonts w:hint="default"/>
          <w:color w:val="000000"/>
          <w:sz w:val="24"/>
          <w:szCs w:val="24"/>
          <w:lang w:val="en-US" w:eastAsia="zh-CN"/>
        </w:rPr>
        <w:t>2017</w:t>
      </w:r>
      <w:r>
        <w:rPr>
          <w:rFonts w:hint="eastAsia"/>
          <w:color w:val="000000"/>
          <w:sz w:val="24"/>
          <w:szCs w:val="24"/>
          <w:lang w:val="en-US" w:eastAsia="zh-CN"/>
        </w:rPr>
        <w:t>年高标准农田建设增量项目道路工程；2、宁夏青山乡</w:t>
      </w:r>
      <w:r>
        <w:rPr>
          <w:rFonts w:hint="default"/>
          <w:color w:val="000000"/>
          <w:sz w:val="24"/>
          <w:szCs w:val="24"/>
          <w:lang w:val="en-US" w:eastAsia="zh-CN"/>
        </w:rPr>
        <w:t>2017</w:t>
      </w:r>
      <w:r>
        <w:rPr>
          <w:rFonts w:hint="eastAsia"/>
          <w:color w:val="000000"/>
          <w:sz w:val="24"/>
          <w:szCs w:val="24"/>
          <w:lang w:val="en-US" w:eastAsia="zh-CN"/>
        </w:rPr>
        <w:t>年乡村道路建设项目（二标段）；3、前郭县</w:t>
      </w:r>
      <w:r>
        <w:rPr>
          <w:rFonts w:hint="default"/>
          <w:color w:val="000000"/>
          <w:sz w:val="24"/>
          <w:szCs w:val="24"/>
          <w:lang w:val="en-US" w:eastAsia="zh-CN"/>
        </w:rPr>
        <w:t>2018</w:t>
      </w:r>
      <w:r>
        <w:rPr>
          <w:rFonts w:hint="eastAsia"/>
          <w:color w:val="000000"/>
          <w:sz w:val="24"/>
          <w:szCs w:val="24"/>
          <w:lang w:val="en-US" w:eastAsia="zh-CN"/>
        </w:rPr>
        <w:t>年度高标准农田建设项目</w:t>
      </w:r>
      <w:r>
        <w:rPr>
          <w:rFonts w:hint="default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  <w:lang w:val="en-US" w:eastAsia="zh-CN"/>
        </w:rPr>
        <w:t>标段。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cs="宋体"/>
          <w:b/>
          <w:bCs/>
          <w:sz w:val="24"/>
          <w:szCs w:val="24"/>
        </w:rPr>
        <w:t>标段：</w:t>
      </w:r>
    </w:p>
    <w:p>
      <w:pPr>
        <w:spacing w:line="360" w:lineRule="auto"/>
        <w:ind w:firstLine="482" w:firstLineChars="200"/>
        <w:rPr>
          <w:rFonts w:hint="eastAsia"/>
          <w:color w:val="000000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第一中标候选人：</w:t>
      </w:r>
      <w:r>
        <w:rPr>
          <w:rFonts w:hint="eastAsia"/>
          <w:color w:val="000000"/>
          <w:sz w:val="24"/>
          <w:szCs w:val="24"/>
        </w:rPr>
        <w:t>郑州市玖龙泵业有限公司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投标报价：</w:t>
      </w:r>
      <w:r>
        <w:rPr>
          <w:rFonts w:hint="default"/>
          <w:color w:val="000000"/>
          <w:sz w:val="24"/>
          <w:szCs w:val="24"/>
        </w:rPr>
        <w:t>1348358.00</w:t>
      </w:r>
      <w:r>
        <w:rPr>
          <w:rFonts w:hint="eastAsia"/>
          <w:color w:val="000000"/>
          <w:sz w:val="24"/>
          <w:szCs w:val="24"/>
          <w:lang w:val="en-US" w:eastAsia="zh-CN"/>
        </w:rPr>
        <w:t>元</w:t>
      </w: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  大写：</w:t>
      </w:r>
      <w:r>
        <w:rPr>
          <w:rFonts w:hint="eastAsia"/>
          <w:color w:val="000000"/>
          <w:sz w:val="24"/>
          <w:szCs w:val="24"/>
          <w:lang w:val="en-US" w:eastAsia="zh-CN"/>
        </w:rPr>
        <w:t>壹佰叁拾肆万捌仟叁佰伍拾捌元整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投标工期：合同签订后60日历天 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  <w:szCs w:val="24"/>
        </w:rPr>
        <w:t xml:space="preserve">投标质量：达到国家工程施工验收的合格标准    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项目经理：丁学文      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>证书编号：罐培技</w:t>
      </w:r>
      <w:r>
        <w:rPr>
          <w:rFonts w:hint="default"/>
          <w:color w:val="000000"/>
          <w:sz w:val="24"/>
          <w:szCs w:val="24"/>
        </w:rPr>
        <w:t>2016-30-07</w:t>
      </w:r>
    </w:p>
    <w:p>
      <w:pPr>
        <w:spacing w:line="360" w:lineRule="auto"/>
        <w:ind w:firstLine="482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  <w:r>
        <w:rPr>
          <w:rFonts w:hint="eastAsia"/>
          <w:color w:val="000000"/>
          <w:sz w:val="24"/>
          <w:szCs w:val="24"/>
          <w:lang w:val="en-US" w:eastAsia="zh-CN"/>
        </w:rPr>
        <w:t>1、杞县</w:t>
      </w:r>
      <w:r>
        <w:rPr>
          <w:rFonts w:hint="default"/>
          <w:color w:val="000000"/>
          <w:sz w:val="24"/>
          <w:szCs w:val="24"/>
          <w:lang w:val="en-US" w:eastAsia="zh-CN"/>
        </w:rPr>
        <w:t>2018</w:t>
      </w:r>
      <w:r>
        <w:rPr>
          <w:rFonts w:hint="eastAsia"/>
          <w:color w:val="000000"/>
          <w:sz w:val="24"/>
          <w:szCs w:val="24"/>
          <w:lang w:val="en-US" w:eastAsia="zh-CN"/>
        </w:rPr>
        <w:t>年农田水利项目县建设项目第</w:t>
      </w:r>
      <w:r>
        <w:rPr>
          <w:rFonts w:hint="default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  <w:lang w:val="en-US" w:eastAsia="zh-CN"/>
        </w:rPr>
        <w:t>标段；2、</w:t>
      </w:r>
      <w:r>
        <w:rPr>
          <w:rFonts w:hint="default"/>
          <w:color w:val="000000"/>
          <w:sz w:val="24"/>
          <w:szCs w:val="24"/>
          <w:lang w:val="en-US" w:eastAsia="zh-CN"/>
        </w:rPr>
        <w:t>2017</w:t>
      </w:r>
      <w:r>
        <w:rPr>
          <w:rFonts w:hint="eastAsia"/>
          <w:color w:val="000000"/>
          <w:sz w:val="24"/>
          <w:szCs w:val="24"/>
          <w:lang w:val="en-US" w:eastAsia="zh-CN"/>
        </w:rPr>
        <w:t>年项城市实施全国新增千亿斤粮食生产能力规划田间工程建设项目</w:t>
      </w:r>
      <w:r>
        <w:rPr>
          <w:rFonts w:hint="default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  <w:lang w:val="en-US" w:eastAsia="zh-CN"/>
        </w:rPr>
        <w:t>标；3、太康县</w:t>
      </w:r>
      <w:r>
        <w:rPr>
          <w:rFonts w:hint="default"/>
          <w:color w:val="000000"/>
          <w:sz w:val="24"/>
          <w:szCs w:val="24"/>
          <w:lang w:val="en-US" w:eastAsia="zh-CN"/>
        </w:rPr>
        <w:t>2015</w:t>
      </w:r>
      <w:r>
        <w:rPr>
          <w:rFonts w:hint="eastAsia"/>
          <w:color w:val="000000"/>
          <w:sz w:val="24"/>
          <w:szCs w:val="24"/>
          <w:lang w:val="en-US" w:eastAsia="zh-CN"/>
        </w:rPr>
        <w:t>年农田水利项目县</w:t>
      </w:r>
      <w:r>
        <w:rPr>
          <w:rFonts w:hint="default"/>
          <w:color w:val="000000"/>
          <w:sz w:val="24"/>
          <w:szCs w:val="24"/>
          <w:lang w:val="en-US" w:eastAsia="zh-CN"/>
        </w:rPr>
        <w:t>2017</w:t>
      </w:r>
      <w:r>
        <w:rPr>
          <w:rFonts w:hint="eastAsia"/>
          <w:color w:val="000000"/>
          <w:sz w:val="24"/>
          <w:szCs w:val="24"/>
          <w:lang w:val="en-US" w:eastAsia="zh-CN"/>
        </w:rPr>
        <w:t>年度建设项目第</w:t>
      </w:r>
      <w:r>
        <w:rPr>
          <w:rFonts w:hint="default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  <w:lang w:val="en-US" w:eastAsia="zh-CN"/>
        </w:rPr>
        <w:t>标段。</w:t>
      </w:r>
    </w:p>
    <w:p>
      <w:pPr>
        <w:spacing w:line="360" w:lineRule="auto"/>
        <w:ind w:firstLine="482" w:firstLineChars="200"/>
        <w:rPr>
          <w:rFonts w:hint="eastAsia"/>
          <w:color w:val="000000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第二中标候选人：</w:t>
      </w:r>
      <w:r>
        <w:rPr>
          <w:rFonts w:hint="eastAsia"/>
          <w:color w:val="000000"/>
          <w:sz w:val="24"/>
          <w:szCs w:val="24"/>
        </w:rPr>
        <w:t xml:space="preserve">郑州市清泉泵业有限公司 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投标报价：</w:t>
      </w:r>
      <w:r>
        <w:rPr>
          <w:rFonts w:hint="default"/>
          <w:color w:val="000000"/>
          <w:sz w:val="24"/>
          <w:szCs w:val="24"/>
        </w:rPr>
        <w:t>1348703.00</w:t>
      </w:r>
      <w:r>
        <w:rPr>
          <w:rFonts w:hint="eastAsia"/>
          <w:color w:val="000000"/>
          <w:sz w:val="24"/>
          <w:szCs w:val="24"/>
          <w:lang w:val="en-US" w:eastAsia="zh-CN"/>
        </w:rPr>
        <w:t>元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大写：</w:t>
      </w:r>
      <w:r>
        <w:rPr>
          <w:rFonts w:hint="eastAsia"/>
          <w:color w:val="000000"/>
          <w:sz w:val="24"/>
          <w:szCs w:val="24"/>
          <w:lang w:val="en-US" w:eastAsia="zh-CN"/>
        </w:rPr>
        <w:t>壹佰叁拾肆万捌仟柒佰零叁元整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投标工期：合同签订后60日历天 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  <w:szCs w:val="24"/>
        </w:rPr>
        <w:t xml:space="preserve">投标质量：达到国家工程施工验收的合格标准    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项目经理：马凤旗      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>证书编号：灌培技</w:t>
      </w:r>
      <w:r>
        <w:rPr>
          <w:rFonts w:hint="default"/>
          <w:color w:val="000000"/>
          <w:sz w:val="24"/>
          <w:szCs w:val="24"/>
        </w:rPr>
        <w:t>2014-1-22-30</w:t>
      </w:r>
    </w:p>
    <w:p>
      <w:pPr>
        <w:spacing w:line="360" w:lineRule="auto"/>
        <w:ind w:firstLine="482" w:firstLineChars="200"/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  <w:r>
        <w:rPr>
          <w:rFonts w:hint="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/>
          <w:color w:val="000000"/>
          <w:sz w:val="24"/>
          <w:szCs w:val="24"/>
        </w:rPr>
        <w:t>滑县</w:t>
      </w:r>
      <w:r>
        <w:rPr>
          <w:rFonts w:hint="default"/>
          <w:color w:val="000000"/>
          <w:sz w:val="24"/>
          <w:szCs w:val="24"/>
        </w:rPr>
        <w:t>2016</w:t>
      </w:r>
      <w:r>
        <w:rPr>
          <w:rFonts w:hint="eastAsia"/>
          <w:color w:val="000000"/>
          <w:sz w:val="24"/>
          <w:szCs w:val="24"/>
        </w:rPr>
        <w:t>年度涉农资金管理改革试点高标总准粮田建设项目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  <w:r>
        <w:rPr>
          <w:rFonts w:hint="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/>
          <w:color w:val="000000"/>
          <w:sz w:val="24"/>
          <w:szCs w:val="24"/>
        </w:rPr>
        <w:t>长葛市</w:t>
      </w:r>
      <w:r>
        <w:rPr>
          <w:rFonts w:hint="default"/>
          <w:color w:val="000000"/>
          <w:sz w:val="24"/>
          <w:szCs w:val="24"/>
        </w:rPr>
        <w:t>2018</w:t>
      </w:r>
      <w:r>
        <w:rPr>
          <w:rFonts w:hint="eastAsia"/>
          <w:color w:val="000000"/>
          <w:sz w:val="24"/>
          <w:szCs w:val="24"/>
        </w:rPr>
        <w:t>年第一批农业综合开发</w:t>
      </w:r>
      <w:r>
        <w:rPr>
          <w:rFonts w:hint="default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万亩土地整治项目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  <w:r>
        <w:rPr>
          <w:rFonts w:hint="eastAsia"/>
          <w:color w:val="000000"/>
          <w:sz w:val="24"/>
          <w:szCs w:val="24"/>
          <w:lang w:val="en-US" w:eastAsia="zh-CN"/>
        </w:rPr>
        <w:t>3、</w:t>
      </w:r>
      <w:r>
        <w:rPr>
          <w:rFonts w:hint="eastAsia"/>
          <w:color w:val="000000"/>
          <w:sz w:val="24"/>
          <w:szCs w:val="24"/>
        </w:rPr>
        <w:t>淮阳县葛店乡土地（高标准基本农田）整治项目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pStyle w:val="1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/>
          <w:b/>
          <w:bCs/>
          <w:sz w:val="24"/>
          <w:szCs w:val="24"/>
        </w:rPr>
        <w:t>澄清、说明、补正事项纪要</w:t>
      </w:r>
    </w:p>
    <w:p>
      <w:pPr>
        <w:widowControl/>
        <w:spacing w:line="360" w:lineRule="auto"/>
        <w:ind w:firstLine="424" w:firstLineChars="177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九、公示期：</w:t>
      </w:r>
      <w:r>
        <w:rPr>
          <w:rFonts w:hint="eastAsia" w:ascii="宋体" w:hAnsi="宋体"/>
          <w:sz w:val="24"/>
          <w:lang w:val="en-US" w:eastAsia="zh-CN"/>
        </w:rPr>
        <w:t>2020年1月8日—2020年1月11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日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十、联系方式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招 标 人：禹州市农业农村局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地    址：</w:t>
      </w:r>
      <w:r>
        <w:rPr>
          <w:rFonts w:hint="eastAsia" w:ascii="宋体" w:hAnsi="宋体" w:cs="宋体"/>
          <w:sz w:val="24"/>
        </w:rPr>
        <w:t>禹州市画圣路北段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联 系 人：和先生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</w:rPr>
        <w:t>0374-</w:t>
      </w:r>
      <w:r>
        <w:rPr>
          <w:rFonts w:ascii="宋体" w:hAnsi="宋体" w:cs="宋体"/>
          <w:sz w:val="24"/>
        </w:rPr>
        <w:t>8609621</w:t>
      </w:r>
      <w:r>
        <w:rPr>
          <w:rFonts w:hint="eastAsia" w:ascii="宋体" w:hAnsi="宋体" w:cs="宋体"/>
          <w:sz w:val="24"/>
          <w:lang w:val="en-US" w:eastAsia="zh-CN"/>
        </w:rPr>
        <w:t xml:space="preserve"> 3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招标代理机构：华联世纪工程咨询股份有限公司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地    址：郑州市二七区兴华街西升龙城8号院8号楼21层2115号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联 系 人：王先生   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联系电话：15136899930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监督部门：禹州市农业农村局监督组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7200" w:firstLineChars="3000"/>
      </w:pP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 w:cs="宋体"/>
          <w:sz w:val="24"/>
          <w:szCs w:val="24"/>
        </w:rPr>
        <w:t>年</w:t>
      </w:r>
      <w:r>
        <w:rPr>
          <w:rFonts w:cs="宋体"/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        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01C6"/>
    <w:multiLevelType w:val="singleLevel"/>
    <w:tmpl w:val="135501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9765B2"/>
    <w:multiLevelType w:val="multilevel"/>
    <w:tmpl w:val="199765B2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47D0F"/>
    <w:rsid w:val="0166635A"/>
    <w:rsid w:val="01AC10DA"/>
    <w:rsid w:val="02780CA1"/>
    <w:rsid w:val="02781741"/>
    <w:rsid w:val="033B0A69"/>
    <w:rsid w:val="058761F3"/>
    <w:rsid w:val="06203BC3"/>
    <w:rsid w:val="06AB3F15"/>
    <w:rsid w:val="08C161EA"/>
    <w:rsid w:val="0AE80469"/>
    <w:rsid w:val="0B050EE2"/>
    <w:rsid w:val="0B5D35F2"/>
    <w:rsid w:val="0B7F70EE"/>
    <w:rsid w:val="0C612A6E"/>
    <w:rsid w:val="0C6575FE"/>
    <w:rsid w:val="0CD04F91"/>
    <w:rsid w:val="0D5F306C"/>
    <w:rsid w:val="0D9F050F"/>
    <w:rsid w:val="0DD41732"/>
    <w:rsid w:val="0E1F05E7"/>
    <w:rsid w:val="0EF37B53"/>
    <w:rsid w:val="0F1C14EA"/>
    <w:rsid w:val="11C96E0B"/>
    <w:rsid w:val="11D64C9D"/>
    <w:rsid w:val="11F36E5E"/>
    <w:rsid w:val="13D4715C"/>
    <w:rsid w:val="15156853"/>
    <w:rsid w:val="159D4D99"/>
    <w:rsid w:val="16E72769"/>
    <w:rsid w:val="18B962F0"/>
    <w:rsid w:val="19F737A5"/>
    <w:rsid w:val="1AB30653"/>
    <w:rsid w:val="1AC17D01"/>
    <w:rsid w:val="1ACC5E6F"/>
    <w:rsid w:val="1BDB6293"/>
    <w:rsid w:val="1E201BAA"/>
    <w:rsid w:val="23102951"/>
    <w:rsid w:val="235837A2"/>
    <w:rsid w:val="2490576E"/>
    <w:rsid w:val="25027383"/>
    <w:rsid w:val="25266EF3"/>
    <w:rsid w:val="264C3E32"/>
    <w:rsid w:val="26B042CB"/>
    <w:rsid w:val="28140A5B"/>
    <w:rsid w:val="285B2F97"/>
    <w:rsid w:val="28A62682"/>
    <w:rsid w:val="292200CA"/>
    <w:rsid w:val="29F72B0B"/>
    <w:rsid w:val="2ABC580A"/>
    <w:rsid w:val="2B7270CD"/>
    <w:rsid w:val="2C12429A"/>
    <w:rsid w:val="2C5A3A18"/>
    <w:rsid w:val="2C600B3B"/>
    <w:rsid w:val="2D035FFE"/>
    <w:rsid w:val="2D5332DC"/>
    <w:rsid w:val="2D985E02"/>
    <w:rsid w:val="2E7F0369"/>
    <w:rsid w:val="2E824F26"/>
    <w:rsid w:val="2E874E34"/>
    <w:rsid w:val="2ECC2620"/>
    <w:rsid w:val="305E51B8"/>
    <w:rsid w:val="313E57F8"/>
    <w:rsid w:val="31653035"/>
    <w:rsid w:val="32522268"/>
    <w:rsid w:val="32BE73C9"/>
    <w:rsid w:val="34513942"/>
    <w:rsid w:val="34CA2518"/>
    <w:rsid w:val="360479B5"/>
    <w:rsid w:val="366B1893"/>
    <w:rsid w:val="36C979C0"/>
    <w:rsid w:val="372A156A"/>
    <w:rsid w:val="37472E0F"/>
    <w:rsid w:val="38020723"/>
    <w:rsid w:val="39B70759"/>
    <w:rsid w:val="3DC93705"/>
    <w:rsid w:val="3E811104"/>
    <w:rsid w:val="408031C1"/>
    <w:rsid w:val="409C7091"/>
    <w:rsid w:val="40D823BE"/>
    <w:rsid w:val="417A7366"/>
    <w:rsid w:val="43CB3ECF"/>
    <w:rsid w:val="43EA2E9A"/>
    <w:rsid w:val="447300FD"/>
    <w:rsid w:val="44EE1F27"/>
    <w:rsid w:val="471E4BF3"/>
    <w:rsid w:val="473C1488"/>
    <w:rsid w:val="473E7225"/>
    <w:rsid w:val="478E75DC"/>
    <w:rsid w:val="48CA4221"/>
    <w:rsid w:val="4A1A43F1"/>
    <w:rsid w:val="4A5A627B"/>
    <w:rsid w:val="4AE82474"/>
    <w:rsid w:val="4B4C6F24"/>
    <w:rsid w:val="4B7B3CB8"/>
    <w:rsid w:val="4B822285"/>
    <w:rsid w:val="4C644709"/>
    <w:rsid w:val="4CB90D27"/>
    <w:rsid w:val="4E9B6FA9"/>
    <w:rsid w:val="4F9C3E49"/>
    <w:rsid w:val="4FBF6363"/>
    <w:rsid w:val="504751BB"/>
    <w:rsid w:val="506043A5"/>
    <w:rsid w:val="50B64CEF"/>
    <w:rsid w:val="51001235"/>
    <w:rsid w:val="51213B6D"/>
    <w:rsid w:val="519A6854"/>
    <w:rsid w:val="52673A39"/>
    <w:rsid w:val="534D0647"/>
    <w:rsid w:val="53C30CCB"/>
    <w:rsid w:val="55225A19"/>
    <w:rsid w:val="552A47C7"/>
    <w:rsid w:val="568E0BC7"/>
    <w:rsid w:val="571F7618"/>
    <w:rsid w:val="59DB7BE9"/>
    <w:rsid w:val="5C2944FE"/>
    <w:rsid w:val="5C3015CD"/>
    <w:rsid w:val="5D412AA1"/>
    <w:rsid w:val="5D561465"/>
    <w:rsid w:val="5E276F93"/>
    <w:rsid w:val="5EA44150"/>
    <w:rsid w:val="603B719D"/>
    <w:rsid w:val="60D91688"/>
    <w:rsid w:val="621628A2"/>
    <w:rsid w:val="649342F4"/>
    <w:rsid w:val="64C05B6A"/>
    <w:rsid w:val="66EA6525"/>
    <w:rsid w:val="68887319"/>
    <w:rsid w:val="699074B6"/>
    <w:rsid w:val="69A955BA"/>
    <w:rsid w:val="69AF58D2"/>
    <w:rsid w:val="6A607D2C"/>
    <w:rsid w:val="6ABF61F4"/>
    <w:rsid w:val="6C397AA8"/>
    <w:rsid w:val="6CD340A6"/>
    <w:rsid w:val="6E5F3887"/>
    <w:rsid w:val="6E9F6507"/>
    <w:rsid w:val="6ECF37F4"/>
    <w:rsid w:val="6F146886"/>
    <w:rsid w:val="6FC2062A"/>
    <w:rsid w:val="72D0074D"/>
    <w:rsid w:val="746E46D7"/>
    <w:rsid w:val="753E2C4A"/>
    <w:rsid w:val="759D4363"/>
    <w:rsid w:val="76BF7754"/>
    <w:rsid w:val="77CF5C78"/>
    <w:rsid w:val="788B5A1D"/>
    <w:rsid w:val="789A3B38"/>
    <w:rsid w:val="79FA02EF"/>
    <w:rsid w:val="7B0A7198"/>
    <w:rsid w:val="7B7B6F70"/>
    <w:rsid w:val="7B7F549D"/>
    <w:rsid w:val="7BD113D7"/>
    <w:rsid w:val="7D876C5F"/>
    <w:rsid w:val="7DD36D57"/>
    <w:rsid w:val="7DD9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next w:val="6"/>
    <w:qFormat/>
    <w:uiPriority w:val="0"/>
    <w:pPr>
      <w:ind w:firstLine="420" w:firstLineChars="100"/>
    </w:pPr>
  </w:style>
  <w:style w:type="paragraph" w:styleId="6">
    <w:name w:val="Body Text First Indent 2"/>
    <w:basedOn w:val="3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2019-12-24T02:51:00Z</dcterms:created>
  <dc:creator>华联世纪工程咨询股份有限公司:王洪涛</dc:creator>
  <cp:lastModifiedBy>华联世纪工程咨询股份有限公司:王洪涛</cp:lastModifiedBy>
  <cp:lastPrinted>2020-01-06T07:54:00Z</cp:lastPrinted>
  <dcterms:modified xsi:type="dcterms:W3CDTF">2020-01-08T00:52:24Z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