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jc w:val="center"/>
        <w:rPr>
          <w:rFonts w:hint="eastAsia" w:ascii="黑体" w:hAnsi="黑体" w:eastAsia="黑体" w:cs="黑体"/>
          <w:b/>
          <w:bCs/>
          <w:sz w:val="44"/>
          <w:szCs w:val="44"/>
          <w:lang w:eastAsia="zh-CN"/>
        </w:rPr>
      </w:pPr>
      <w:r>
        <w:rPr>
          <w:rFonts w:hint="eastAsia" w:ascii="黑体" w:hAnsi="黑体" w:eastAsia="黑体" w:cs="黑体"/>
          <w:b/>
          <w:bCs/>
          <w:sz w:val="44"/>
          <w:szCs w:val="44"/>
          <w:lang w:eastAsia="zh-CN"/>
        </w:rPr>
        <w:t>禹州市多机位导播直播系统采购项目</w:t>
      </w:r>
    </w:p>
    <w:p>
      <w:pPr>
        <w:keepNext w:val="0"/>
        <w:keepLines w:val="0"/>
        <w:pageBreakBefore w:val="0"/>
        <w:kinsoku/>
        <w:wordWrap/>
        <w:overflowPunct/>
        <w:topLinePunct w:val="0"/>
        <w:autoSpaceDE/>
        <w:autoSpaceDN/>
        <w:bidi w:val="0"/>
        <w:adjustRightInd/>
        <w:spacing w:line="240" w:lineRule="auto"/>
        <w:jc w:val="center"/>
        <w:rPr>
          <w:rFonts w:hint="eastAsia" w:ascii="黑体" w:hAnsi="黑体" w:eastAsia="黑体" w:cs="黑体"/>
          <w:b/>
          <w:color w:val="000000"/>
          <w:sz w:val="44"/>
          <w:szCs w:val="44"/>
          <w:u w:val="none"/>
          <w:shd w:val="clear" w:fill="FFFFFF"/>
          <w:lang w:val="en-US" w:eastAsia="zh-CN"/>
        </w:rPr>
      </w:pPr>
      <w:r>
        <w:rPr>
          <w:rFonts w:hint="eastAsia" w:ascii="黑体" w:hAnsi="黑体" w:eastAsia="黑体" w:cs="黑体"/>
          <w:b/>
          <w:color w:val="000000"/>
          <w:sz w:val="44"/>
          <w:szCs w:val="44"/>
          <w:u w:val="none"/>
          <w:shd w:val="clear" w:fill="FFFFFF"/>
          <w:lang w:val="en-US" w:eastAsia="zh-CN"/>
        </w:rPr>
        <w:t>评 标 报 告</w:t>
      </w:r>
    </w:p>
    <w:p>
      <w:pPr>
        <w:pStyle w:val="7"/>
        <w:keepNext w:val="0"/>
        <w:keepLines w:val="0"/>
        <w:widowControl/>
        <w:suppressLineNumbers w:val="0"/>
        <w:shd w:val="clear" w:fill="FFFFFF"/>
        <w:snapToGrid w:val="0"/>
        <w:spacing w:before="452" w:beforeAutospacing="0" w:after="0" w:afterAutospacing="0" w:line="560" w:lineRule="atLeast"/>
        <w:ind w:right="0"/>
        <w:jc w:val="left"/>
      </w:pPr>
      <w:r>
        <w:rPr>
          <w:rFonts w:ascii="黑体" w:hAnsi="宋体" w:eastAsia="黑体" w:cs="黑体"/>
          <w:color w:val="000000"/>
          <w:sz w:val="32"/>
          <w:szCs w:val="32"/>
          <w:u w:val="none"/>
          <w:shd w:val="clear" w:fill="FFFFFF"/>
        </w:rPr>
        <w:t>一、项目概况</w:t>
      </w:r>
    </w:p>
    <w:p>
      <w:pPr>
        <w:keepNext w:val="0"/>
        <w:keepLines w:val="0"/>
        <w:widowControl/>
        <w:suppressLineNumbers w:val="0"/>
        <w:shd w:val="clear" w:fill="FFFFFF"/>
        <w:spacing w:before="0" w:beforeAutospacing="0" w:after="0" w:afterAutospacing="0" w:line="400" w:lineRule="atLeast"/>
        <w:ind w:left="0" w:right="0"/>
        <w:jc w:val="left"/>
        <w:rPr>
          <w:rFonts w:hint="eastAsia" w:ascii="仿宋" w:hAnsi="仿宋" w:eastAsia="仿宋" w:cs="仿宋"/>
          <w:sz w:val="32"/>
          <w:szCs w:val="32"/>
        </w:rPr>
      </w:pPr>
      <w:r>
        <w:rPr>
          <w:rFonts w:hint="eastAsia" w:ascii="仿宋" w:hAnsi="仿宋" w:eastAsia="仿宋" w:cs="仿宋"/>
          <w:sz w:val="32"/>
          <w:szCs w:val="32"/>
        </w:rPr>
        <w:t>1、采购人：</w:t>
      </w:r>
      <w:r>
        <w:rPr>
          <w:rFonts w:hint="eastAsia" w:ascii="仿宋" w:hAnsi="仿宋" w:eastAsia="仿宋" w:cs="仿宋"/>
          <w:sz w:val="32"/>
          <w:szCs w:val="32"/>
          <w:lang w:eastAsia="zh-CN"/>
        </w:rPr>
        <w:t>禹州市融媒体中心</w:t>
      </w:r>
      <w:r>
        <w:rPr>
          <w:rFonts w:hint="eastAsia" w:ascii="仿宋" w:hAnsi="仿宋" w:eastAsia="仿宋" w:cs="仿宋"/>
          <w:sz w:val="32"/>
          <w:szCs w:val="32"/>
        </w:rPr>
        <w:t xml:space="preserve"> </w:t>
      </w:r>
    </w:p>
    <w:p>
      <w:pPr>
        <w:keepNext w:val="0"/>
        <w:keepLines w:val="0"/>
        <w:widowControl/>
        <w:suppressLineNumbers w:val="0"/>
        <w:shd w:val="clear" w:fill="FFFFFF"/>
        <w:spacing w:before="0" w:beforeAutospacing="0" w:after="0" w:afterAutospacing="0" w:line="400" w:lineRule="atLeast"/>
        <w:ind w:left="0" w:right="0"/>
        <w:jc w:val="left"/>
        <w:rPr>
          <w:rFonts w:hint="eastAsia" w:ascii="仿宋" w:hAnsi="仿宋" w:eastAsia="仿宋" w:cs="仿宋"/>
          <w:sz w:val="32"/>
          <w:szCs w:val="32"/>
        </w:rPr>
      </w:pPr>
      <w:r>
        <w:rPr>
          <w:rFonts w:hint="eastAsia" w:ascii="仿宋" w:hAnsi="仿宋" w:eastAsia="仿宋" w:cs="仿宋"/>
          <w:sz w:val="32"/>
          <w:szCs w:val="32"/>
        </w:rPr>
        <w:t>2、项目名称：禹州市多机位导播直播系统采购项目</w:t>
      </w:r>
    </w:p>
    <w:p>
      <w:pPr>
        <w:keepNext w:val="0"/>
        <w:keepLines w:val="0"/>
        <w:widowControl/>
        <w:suppressLineNumbers w:val="0"/>
        <w:shd w:val="clear" w:fill="FFFFFF"/>
        <w:spacing w:before="0" w:beforeAutospacing="0" w:after="0" w:afterAutospacing="0" w:line="400" w:lineRule="atLeast"/>
        <w:ind w:left="0" w:right="0"/>
        <w:jc w:val="left"/>
        <w:rPr>
          <w:rFonts w:hint="default" w:ascii="仿宋" w:hAnsi="仿宋" w:eastAsia="仿宋" w:cs="仿宋"/>
          <w:sz w:val="32"/>
          <w:szCs w:val="32"/>
          <w:lang w:val="en-US"/>
        </w:rPr>
      </w:pPr>
      <w:r>
        <w:rPr>
          <w:rFonts w:hint="eastAsia" w:ascii="仿宋" w:hAnsi="仿宋" w:eastAsia="仿宋" w:cs="仿宋"/>
          <w:sz w:val="32"/>
          <w:szCs w:val="32"/>
        </w:rPr>
        <w:t>3、采购编号：YZCG-</w:t>
      </w:r>
      <w:r>
        <w:rPr>
          <w:rFonts w:hint="eastAsia" w:ascii="仿宋" w:hAnsi="仿宋" w:eastAsia="仿宋" w:cs="仿宋"/>
          <w:sz w:val="32"/>
          <w:szCs w:val="32"/>
          <w:lang w:val="en-US" w:eastAsia="zh-CN"/>
        </w:rPr>
        <w:t>G2019356</w:t>
      </w:r>
    </w:p>
    <w:p>
      <w:pPr>
        <w:keepNext w:val="0"/>
        <w:keepLines w:val="0"/>
        <w:widowControl/>
        <w:suppressLineNumbers w:val="0"/>
        <w:shd w:val="clear" w:fill="FFFFFF"/>
        <w:spacing w:before="0" w:beforeAutospacing="0" w:after="0" w:afterAutospacing="0" w:line="400" w:lineRule="atLeast"/>
        <w:ind w:left="0" w:right="0"/>
        <w:jc w:val="left"/>
        <w:rPr>
          <w:rFonts w:hint="eastAsia" w:ascii="仿宋" w:hAnsi="仿宋" w:eastAsia="仿宋" w:cs="仿宋"/>
          <w:sz w:val="32"/>
          <w:szCs w:val="32"/>
        </w:rPr>
      </w:pPr>
      <w:r>
        <w:rPr>
          <w:rFonts w:hint="eastAsia" w:ascii="仿宋" w:hAnsi="仿宋" w:eastAsia="仿宋" w:cs="仿宋"/>
          <w:sz w:val="32"/>
          <w:szCs w:val="32"/>
        </w:rPr>
        <w:t>4、项目需求：（详见招标文件）</w:t>
      </w:r>
    </w:p>
    <w:p>
      <w:pPr>
        <w:keepNext w:val="0"/>
        <w:keepLines w:val="0"/>
        <w:widowControl/>
        <w:suppressLineNumbers w:val="0"/>
        <w:shd w:val="clear" w:fill="FFFFFF"/>
        <w:spacing w:before="0" w:beforeAutospacing="0" w:after="0" w:afterAutospacing="0" w:line="400" w:lineRule="atLeast"/>
        <w:ind w:left="0" w:right="0"/>
        <w:jc w:val="left"/>
        <w:rPr>
          <w:rFonts w:hint="default" w:ascii="仿宋" w:hAnsi="仿宋" w:eastAsia="仿宋" w:cs="仿宋"/>
          <w:sz w:val="32"/>
          <w:szCs w:val="32"/>
          <w:lang w:val="en-US"/>
        </w:rPr>
      </w:pPr>
      <w:r>
        <w:rPr>
          <w:rFonts w:hint="eastAsia" w:ascii="仿宋" w:hAnsi="仿宋" w:eastAsia="仿宋" w:cs="仿宋"/>
          <w:sz w:val="32"/>
          <w:szCs w:val="32"/>
        </w:rPr>
        <w:t>5、采购预算：</w:t>
      </w:r>
      <w:r>
        <w:rPr>
          <w:rFonts w:hint="eastAsia" w:ascii="仿宋" w:hAnsi="仿宋" w:eastAsia="仿宋" w:cs="仿宋"/>
          <w:sz w:val="32"/>
          <w:szCs w:val="32"/>
          <w:lang w:val="en-US" w:eastAsia="zh-CN"/>
        </w:rPr>
        <w:t>100万元。</w:t>
      </w:r>
    </w:p>
    <w:p>
      <w:pPr>
        <w:keepNext w:val="0"/>
        <w:keepLines w:val="0"/>
        <w:widowControl/>
        <w:suppressLineNumbers w:val="0"/>
        <w:shd w:val="clear" w:fill="FFFFFF"/>
        <w:spacing w:before="0" w:beforeAutospacing="0" w:after="0" w:afterAutospacing="0" w:line="400" w:lineRule="atLeast"/>
        <w:ind w:left="0" w:right="0"/>
        <w:jc w:val="left"/>
        <w:rPr>
          <w:rFonts w:hint="eastAsia" w:ascii="仿宋" w:hAnsi="仿宋" w:eastAsia="仿宋" w:cs="仿宋"/>
          <w:sz w:val="32"/>
          <w:szCs w:val="32"/>
          <w:lang w:val="en-US" w:eastAsia="zh-CN"/>
        </w:rPr>
      </w:pPr>
      <w:r>
        <w:rPr>
          <w:rFonts w:hint="eastAsia" w:ascii="仿宋" w:hAnsi="仿宋" w:eastAsia="仿宋" w:cs="仿宋"/>
          <w:sz w:val="32"/>
          <w:szCs w:val="32"/>
        </w:rPr>
        <w:t>6、采购限价：</w:t>
      </w:r>
      <w:r>
        <w:rPr>
          <w:rFonts w:hint="eastAsia" w:ascii="仿宋" w:hAnsi="仿宋" w:eastAsia="仿宋" w:cs="仿宋"/>
          <w:sz w:val="32"/>
          <w:szCs w:val="32"/>
          <w:lang w:val="en-US" w:eastAsia="zh-CN"/>
        </w:rPr>
        <w:t>100万元。</w:t>
      </w:r>
    </w:p>
    <w:p>
      <w:pPr>
        <w:keepNext w:val="0"/>
        <w:keepLines w:val="0"/>
        <w:pageBreakBefore w:val="0"/>
        <w:kinsoku/>
        <w:wordWrap/>
        <w:overflowPunct/>
        <w:topLinePunct w:val="0"/>
        <w:autoSpaceDE/>
        <w:autoSpaceDN/>
        <w:bidi w:val="0"/>
        <w:adjustRightInd/>
        <w:snapToGrid/>
        <w:spacing w:after="157" w:afterLines="50" w:line="440" w:lineRule="exact"/>
        <w:jc w:val="both"/>
        <w:textAlignment w:val="auto"/>
        <w:rPr>
          <w:rFonts w:hint="eastAsia" w:ascii="仿宋" w:hAnsi="仿宋" w:eastAsia="仿宋" w:cs="仿宋"/>
          <w:color w:val="000000"/>
          <w:sz w:val="32"/>
          <w:szCs w:val="32"/>
          <w:u w:val="none"/>
          <w:shd w:val="clear" w:fill="FFFFFF"/>
        </w:rPr>
      </w:pPr>
      <w:r>
        <w:rPr>
          <w:rFonts w:hint="eastAsia" w:ascii="仿宋" w:hAnsi="仿宋" w:eastAsia="仿宋" w:cs="仿宋"/>
          <w:color w:val="000000"/>
          <w:sz w:val="32"/>
          <w:szCs w:val="32"/>
          <w:u w:val="none"/>
          <w:shd w:val="clear" w:fill="FFFFFF"/>
          <w:lang w:val="en-US" w:eastAsia="zh-CN"/>
        </w:rPr>
        <w:t>7、</w:t>
      </w:r>
      <w:r>
        <w:rPr>
          <w:rFonts w:hint="eastAsia" w:ascii="仿宋" w:hAnsi="仿宋" w:eastAsia="仿宋" w:cs="仿宋"/>
          <w:color w:val="000000"/>
          <w:sz w:val="32"/>
          <w:szCs w:val="32"/>
          <w:u w:val="none"/>
          <w:shd w:val="clear" w:fill="FFFFFF"/>
        </w:rPr>
        <w:t>招标公告发布日期：</w:t>
      </w:r>
      <w:r>
        <w:rPr>
          <w:rFonts w:hint="eastAsia" w:ascii="仿宋" w:hAnsi="仿宋" w:eastAsia="仿宋" w:cs="仿宋"/>
          <w:color w:val="000000"/>
          <w:sz w:val="32"/>
          <w:szCs w:val="32"/>
          <w:u w:val="none"/>
          <w:shd w:val="clear" w:fill="FFFFFF"/>
          <w:lang w:val="en-US"/>
        </w:rPr>
        <w:t>201</w:t>
      </w:r>
      <w:r>
        <w:rPr>
          <w:rFonts w:hint="eastAsia" w:ascii="仿宋" w:hAnsi="仿宋" w:eastAsia="仿宋" w:cs="仿宋"/>
          <w:color w:val="000000"/>
          <w:sz w:val="32"/>
          <w:szCs w:val="32"/>
          <w:u w:val="none"/>
          <w:shd w:val="clear" w:fill="FFFFFF"/>
          <w:lang w:val="en-US" w:eastAsia="zh-CN"/>
        </w:rPr>
        <w:t>9</w:t>
      </w:r>
      <w:r>
        <w:rPr>
          <w:rFonts w:hint="eastAsia" w:ascii="仿宋" w:hAnsi="仿宋" w:eastAsia="仿宋" w:cs="仿宋"/>
          <w:color w:val="000000"/>
          <w:sz w:val="32"/>
          <w:szCs w:val="32"/>
          <w:u w:val="none"/>
          <w:shd w:val="clear" w:fill="FFFFFF"/>
        </w:rPr>
        <w:t>年</w:t>
      </w:r>
      <w:r>
        <w:rPr>
          <w:rFonts w:hint="eastAsia" w:ascii="仿宋" w:hAnsi="仿宋" w:eastAsia="仿宋" w:cs="仿宋"/>
          <w:color w:val="000000"/>
          <w:sz w:val="32"/>
          <w:szCs w:val="32"/>
          <w:u w:val="none"/>
          <w:shd w:val="clear" w:fill="FFFFFF"/>
          <w:lang w:val="en-US" w:eastAsia="zh-CN"/>
        </w:rPr>
        <w:t>12</w:t>
      </w:r>
      <w:r>
        <w:rPr>
          <w:rFonts w:hint="eastAsia" w:ascii="仿宋" w:hAnsi="仿宋" w:eastAsia="仿宋" w:cs="仿宋"/>
          <w:color w:val="000000"/>
          <w:sz w:val="32"/>
          <w:szCs w:val="32"/>
          <w:u w:val="none"/>
          <w:shd w:val="clear" w:fill="FFFFFF"/>
        </w:rPr>
        <w:t>月</w:t>
      </w:r>
      <w:r>
        <w:rPr>
          <w:rFonts w:hint="eastAsia" w:ascii="仿宋" w:hAnsi="仿宋" w:eastAsia="仿宋" w:cs="仿宋"/>
          <w:color w:val="000000"/>
          <w:sz w:val="32"/>
          <w:szCs w:val="32"/>
          <w:u w:val="none"/>
          <w:shd w:val="clear" w:fill="FFFFFF"/>
          <w:lang w:val="en-US" w:eastAsia="zh-CN"/>
        </w:rPr>
        <w:t>18</w:t>
      </w:r>
      <w:r>
        <w:rPr>
          <w:rFonts w:hint="eastAsia" w:ascii="仿宋" w:hAnsi="仿宋" w:eastAsia="仿宋" w:cs="仿宋"/>
          <w:color w:val="000000"/>
          <w:sz w:val="32"/>
          <w:szCs w:val="32"/>
          <w:u w:val="none"/>
          <w:shd w:val="clear" w:fill="FFFFFF"/>
        </w:rPr>
        <w:t>日</w:t>
      </w:r>
    </w:p>
    <w:p>
      <w:pPr>
        <w:keepNext w:val="0"/>
        <w:keepLines w:val="0"/>
        <w:pageBreakBefore w:val="0"/>
        <w:kinsoku/>
        <w:wordWrap/>
        <w:overflowPunct/>
        <w:topLinePunct w:val="0"/>
        <w:autoSpaceDE/>
        <w:autoSpaceDN/>
        <w:bidi w:val="0"/>
        <w:adjustRightInd/>
        <w:snapToGrid/>
        <w:spacing w:after="157" w:afterLines="50" w:line="440" w:lineRule="exact"/>
        <w:jc w:val="both"/>
        <w:textAlignment w:val="auto"/>
        <w:rPr>
          <w:rFonts w:hint="default" w:ascii="仿宋" w:hAnsi="仿宋" w:eastAsia="仿宋" w:cs="仿宋"/>
          <w:color w:val="000000"/>
          <w:sz w:val="32"/>
          <w:szCs w:val="32"/>
          <w:u w:val="none"/>
          <w:shd w:val="clear" w:fill="FFFFFF"/>
          <w:lang w:val="en-US" w:eastAsia="zh-CN"/>
        </w:rPr>
      </w:pPr>
      <w:r>
        <w:rPr>
          <w:rFonts w:hint="eastAsia" w:ascii="仿宋" w:hAnsi="仿宋" w:eastAsia="仿宋" w:cs="仿宋"/>
          <w:color w:val="000000"/>
          <w:sz w:val="32"/>
          <w:szCs w:val="32"/>
          <w:u w:val="none"/>
          <w:shd w:val="clear" w:fill="FFFFFF"/>
          <w:lang w:val="en-US" w:eastAsia="zh-CN"/>
        </w:rPr>
        <w:t>8、</w:t>
      </w:r>
      <w:r>
        <w:rPr>
          <w:rFonts w:hint="eastAsia" w:ascii="仿宋" w:hAnsi="仿宋" w:eastAsia="仿宋" w:cs="仿宋"/>
          <w:color w:val="000000"/>
          <w:sz w:val="32"/>
          <w:szCs w:val="32"/>
          <w:u w:val="none"/>
          <w:shd w:val="clear" w:fill="FFFFFF"/>
        </w:rPr>
        <w:t>开标日期：</w:t>
      </w:r>
      <w:r>
        <w:rPr>
          <w:rFonts w:hint="eastAsia" w:ascii="仿宋" w:hAnsi="仿宋" w:eastAsia="仿宋" w:cs="仿宋"/>
          <w:color w:val="000000"/>
          <w:sz w:val="32"/>
          <w:szCs w:val="32"/>
          <w:u w:val="none"/>
          <w:shd w:val="clear" w:fill="FFFFFF"/>
          <w:lang w:val="en-US"/>
        </w:rPr>
        <w:t>20</w:t>
      </w:r>
      <w:r>
        <w:rPr>
          <w:rFonts w:hint="eastAsia" w:ascii="仿宋" w:hAnsi="仿宋" w:eastAsia="仿宋" w:cs="仿宋"/>
          <w:color w:val="000000"/>
          <w:sz w:val="32"/>
          <w:szCs w:val="32"/>
          <w:u w:val="none"/>
          <w:shd w:val="clear" w:fill="FFFFFF"/>
          <w:lang w:val="en-US" w:eastAsia="zh-CN"/>
        </w:rPr>
        <w:t>20</w:t>
      </w:r>
      <w:r>
        <w:rPr>
          <w:rFonts w:hint="eastAsia" w:ascii="仿宋" w:hAnsi="仿宋" w:eastAsia="仿宋" w:cs="仿宋"/>
          <w:color w:val="000000"/>
          <w:sz w:val="32"/>
          <w:szCs w:val="32"/>
          <w:u w:val="none"/>
          <w:shd w:val="clear" w:fill="FFFFFF"/>
        </w:rPr>
        <w:t>年</w:t>
      </w:r>
      <w:r>
        <w:rPr>
          <w:rFonts w:hint="eastAsia" w:ascii="仿宋" w:hAnsi="仿宋" w:eastAsia="仿宋" w:cs="仿宋"/>
          <w:color w:val="000000"/>
          <w:sz w:val="32"/>
          <w:szCs w:val="32"/>
          <w:u w:val="none"/>
          <w:shd w:val="clear" w:fill="FFFFFF"/>
          <w:lang w:val="en-US" w:eastAsia="zh-CN"/>
        </w:rPr>
        <w:t>1</w:t>
      </w:r>
      <w:r>
        <w:rPr>
          <w:rFonts w:hint="eastAsia" w:ascii="仿宋" w:hAnsi="仿宋" w:eastAsia="仿宋" w:cs="仿宋"/>
          <w:color w:val="000000"/>
          <w:sz w:val="32"/>
          <w:szCs w:val="32"/>
          <w:u w:val="none"/>
          <w:shd w:val="clear" w:fill="FFFFFF"/>
        </w:rPr>
        <w:t>月</w:t>
      </w:r>
      <w:r>
        <w:rPr>
          <w:rFonts w:hint="eastAsia" w:ascii="仿宋" w:hAnsi="仿宋" w:eastAsia="仿宋" w:cs="仿宋"/>
          <w:color w:val="000000"/>
          <w:sz w:val="32"/>
          <w:szCs w:val="32"/>
          <w:u w:val="none"/>
          <w:shd w:val="clear" w:fill="FFFFFF"/>
          <w:lang w:val="en-US" w:eastAsia="zh-CN"/>
        </w:rPr>
        <w:t>7</w:t>
      </w:r>
      <w:r>
        <w:rPr>
          <w:rFonts w:hint="eastAsia" w:ascii="仿宋" w:hAnsi="仿宋" w:eastAsia="仿宋" w:cs="仿宋"/>
          <w:color w:val="000000"/>
          <w:sz w:val="32"/>
          <w:szCs w:val="32"/>
          <w:u w:val="none"/>
          <w:shd w:val="clear" w:fill="FFFFFF"/>
        </w:rPr>
        <w:t>日</w:t>
      </w:r>
      <w:r>
        <w:rPr>
          <w:rFonts w:hint="eastAsia" w:ascii="仿宋" w:hAnsi="仿宋" w:eastAsia="仿宋" w:cs="仿宋"/>
          <w:color w:val="000000"/>
          <w:sz w:val="32"/>
          <w:szCs w:val="32"/>
          <w:u w:val="none"/>
          <w:shd w:val="clear" w:fill="FFFFFF"/>
          <w:lang w:val="en-US" w:eastAsia="zh-CN"/>
        </w:rPr>
        <w:t>09:00</w:t>
      </w:r>
    </w:p>
    <w:p>
      <w:pPr>
        <w:spacing w:line="600" w:lineRule="exact"/>
        <w:jc w:val="both"/>
        <w:rPr>
          <w:rFonts w:hint="eastAsia" w:ascii="仿宋" w:hAnsi="仿宋" w:eastAsia="仿宋" w:cs="仿宋"/>
          <w:color w:val="000000"/>
          <w:sz w:val="32"/>
          <w:szCs w:val="32"/>
          <w:u w:val="none"/>
          <w:shd w:val="clear" w:fill="FFFFFF"/>
          <w:lang w:val="en-US" w:eastAsia="zh-CN"/>
        </w:rPr>
      </w:pPr>
      <w:r>
        <w:rPr>
          <w:rFonts w:hint="eastAsia" w:ascii="仿宋" w:hAnsi="仿宋" w:eastAsia="仿宋" w:cs="仿宋"/>
          <w:color w:val="000000"/>
          <w:sz w:val="32"/>
          <w:szCs w:val="32"/>
          <w:u w:val="none"/>
          <w:shd w:val="clear" w:fill="FFFFFF"/>
          <w:lang w:val="en-US" w:eastAsia="zh-CN"/>
        </w:rPr>
        <w:t>9、</w:t>
      </w:r>
      <w:r>
        <w:rPr>
          <w:rFonts w:hint="eastAsia" w:ascii="仿宋" w:hAnsi="仿宋" w:eastAsia="仿宋" w:cs="仿宋"/>
          <w:color w:val="000000"/>
          <w:sz w:val="32"/>
          <w:szCs w:val="32"/>
          <w:u w:val="none"/>
          <w:shd w:val="clear" w:fill="FFFFFF"/>
        </w:rPr>
        <w:t>评标办法：</w:t>
      </w:r>
      <w:r>
        <w:rPr>
          <w:rFonts w:hint="eastAsia" w:ascii="仿宋" w:hAnsi="仿宋" w:eastAsia="仿宋" w:cs="仿宋"/>
          <w:color w:val="000000"/>
          <w:sz w:val="32"/>
          <w:szCs w:val="32"/>
          <w:u w:val="none"/>
          <w:shd w:val="clear" w:fill="FFFFFF"/>
          <w:lang w:val="en-US" w:eastAsia="zh-CN"/>
        </w:rPr>
        <w:t>综合评标法</w:t>
      </w:r>
    </w:p>
    <w:p>
      <w:pPr>
        <w:spacing w:line="600" w:lineRule="exact"/>
        <w:jc w:val="both"/>
        <w:rPr>
          <w:rFonts w:hint="eastAsia" w:ascii="仿宋" w:hAnsi="仿宋" w:eastAsia="仿宋" w:cs="仿宋"/>
          <w:color w:val="000000"/>
          <w:sz w:val="32"/>
          <w:szCs w:val="32"/>
          <w:u w:val="none"/>
          <w:shd w:val="clear" w:fill="FFFFFF"/>
          <w:lang w:val="en-US" w:eastAsia="zh-CN"/>
        </w:rPr>
      </w:pPr>
      <w:r>
        <w:rPr>
          <w:rFonts w:hint="eastAsia" w:ascii="仿宋" w:hAnsi="仿宋" w:eastAsia="仿宋" w:cs="仿宋"/>
          <w:color w:val="000000"/>
          <w:sz w:val="32"/>
          <w:szCs w:val="32"/>
          <w:u w:val="none"/>
          <w:shd w:val="clear" w:fill="FFFFFF"/>
          <w:lang w:val="en-US" w:eastAsia="zh-CN"/>
        </w:rPr>
        <w:t>10、</w:t>
      </w:r>
      <w:r>
        <w:rPr>
          <w:rFonts w:hint="eastAsia" w:ascii="仿宋" w:hAnsi="仿宋" w:eastAsia="仿宋" w:cs="仿宋"/>
          <w:color w:val="000000"/>
          <w:sz w:val="32"/>
          <w:szCs w:val="32"/>
          <w:u w:val="none"/>
          <w:shd w:val="clear" w:fill="FFFFFF"/>
        </w:rPr>
        <w:t>资格审查方式：</w:t>
      </w:r>
      <w:r>
        <w:rPr>
          <w:rFonts w:hint="eastAsia" w:ascii="仿宋" w:hAnsi="仿宋" w:eastAsia="仿宋" w:cs="仿宋"/>
          <w:color w:val="000000"/>
          <w:sz w:val="32"/>
          <w:szCs w:val="32"/>
          <w:u w:val="none"/>
          <w:shd w:val="clear" w:fill="FFFFFF"/>
          <w:lang w:val="en-US" w:eastAsia="zh-CN"/>
        </w:rPr>
        <w:t>开标结束后，采购人依法对投标人资格进行审查。</w:t>
      </w:r>
    </w:p>
    <w:p>
      <w:pPr>
        <w:spacing w:line="600" w:lineRule="exact"/>
        <w:jc w:val="both"/>
        <w:rPr>
          <w:rFonts w:hint="eastAsia" w:ascii="仿宋" w:hAnsi="仿宋" w:eastAsia="仿宋" w:cs="仿宋"/>
          <w:color w:val="000000"/>
          <w:sz w:val="32"/>
          <w:szCs w:val="32"/>
          <w:u w:val="none"/>
          <w:shd w:val="clear" w:fill="FFFFFF"/>
          <w:lang w:val="en-US" w:eastAsia="zh-CN"/>
        </w:rPr>
      </w:pPr>
      <w:r>
        <w:rPr>
          <w:rFonts w:hint="eastAsia" w:ascii="仿宋" w:hAnsi="仿宋" w:eastAsia="仿宋" w:cs="仿宋"/>
          <w:color w:val="000000"/>
          <w:sz w:val="32"/>
          <w:szCs w:val="32"/>
          <w:u w:val="none"/>
          <w:shd w:val="clear" w:fill="FFFFFF"/>
          <w:lang w:val="en-US" w:eastAsia="zh-CN"/>
        </w:rPr>
        <w:t>11、招标公告刊登的媒体：中国政府采购网、河南省政府采购网、许昌市政府采购网、全国公共资源交易平台（河南省·许昌市）。</w:t>
      </w:r>
    </w:p>
    <w:p>
      <w:pPr>
        <w:spacing w:line="600" w:lineRule="exact"/>
        <w:jc w:val="both"/>
        <w:rPr>
          <w:rFonts w:hint="eastAsia" w:ascii="黑体" w:hAnsi="宋体" w:eastAsia="黑体" w:cs="黑体"/>
          <w:color w:val="000000"/>
          <w:sz w:val="32"/>
          <w:szCs w:val="32"/>
          <w:u w:val="none"/>
          <w:shd w:val="clear" w:fill="FFFFFF"/>
          <w:lang w:val="en-US" w:eastAsia="zh-CN"/>
        </w:rPr>
      </w:pPr>
      <w:r>
        <w:rPr>
          <w:rFonts w:hint="eastAsia" w:ascii="黑体" w:hAnsi="宋体" w:eastAsia="黑体" w:cs="黑体"/>
          <w:color w:val="000000"/>
          <w:sz w:val="32"/>
          <w:szCs w:val="32"/>
          <w:u w:val="none"/>
          <w:shd w:val="clear" w:fill="FFFFFF"/>
          <w:lang w:val="en-US" w:eastAsia="zh-CN"/>
        </w:rPr>
        <w:t>二、开标记录及投标报价</w:t>
      </w:r>
    </w:p>
    <w:tbl>
      <w:tblPr>
        <w:tblStyle w:val="9"/>
        <w:tblW w:w="8791" w:type="dxa"/>
        <w:jc w:val="center"/>
        <w:tblCellSpacing w:w="0" w:type="dxa"/>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shd w:val="clear" w:color="auto" w:fill="auto"/>
        <w:tblLayout w:type="fixed"/>
        <w:tblCellMar>
          <w:top w:w="0" w:type="dxa"/>
          <w:left w:w="0" w:type="dxa"/>
          <w:bottom w:w="0" w:type="dxa"/>
          <w:right w:w="0" w:type="dxa"/>
        </w:tblCellMar>
      </w:tblPr>
      <w:tblGrid>
        <w:gridCol w:w="721"/>
        <w:gridCol w:w="4260"/>
        <w:gridCol w:w="1867"/>
        <w:gridCol w:w="1943"/>
      </w:tblGrid>
      <w:tr>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tblCellMar>
            <w:top w:w="0" w:type="dxa"/>
            <w:left w:w="0" w:type="dxa"/>
            <w:bottom w:w="0" w:type="dxa"/>
            <w:right w:w="0" w:type="dxa"/>
          </w:tblCellMar>
        </w:tblPrEx>
        <w:trPr>
          <w:trHeight w:val="405" w:hRule="atLeast"/>
          <w:tblCellSpacing w:w="0" w:type="dxa"/>
          <w:jc w:val="center"/>
        </w:trPr>
        <w:tc>
          <w:tcPr>
            <w:tcW w:w="721"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7"/>
              <w:keepNext w:val="0"/>
              <w:keepLines w:val="0"/>
              <w:widowControl/>
              <w:suppressLineNumbers w:val="0"/>
              <w:spacing w:line="330" w:lineRule="atLeast"/>
              <w:jc w:val="center"/>
              <w:rPr>
                <w:rFonts w:hint="eastAsia"/>
                <w:lang w:val="en-US" w:eastAsia="zh-CN"/>
              </w:rPr>
            </w:pPr>
            <w:r>
              <w:rPr>
                <w:rFonts w:hint="eastAsia"/>
                <w:lang w:val="en-US" w:eastAsia="zh-CN"/>
              </w:rPr>
              <w:t>序号</w:t>
            </w:r>
          </w:p>
        </w:tc>
        <w:tc>
          <w:tcPr>
            <w:tcW w:w="4260"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7"/>
              <w:keepNext w:val="0"/>
              <w:keepLines w:val="0"/>
              <w:widowControl/>
              <w:suppressLineNumbers w:val="0"/>
              <w:spacing w:line="330" w:lineRule="atLeast"/>
              <w:jc w:val="center"/>
              <w:rPr>
                <w:rFonts w:hint="eastAsia"/>
                <w:lang w:val="en-US" w:eastAsia="zh-CN"/>
              </w:rPr>
            </w:pPr>
            <w:r>
              <w:rPr>
                <w:rFonts w:hint="eastAsia"/>
                <w:lang w:val="en-US" w:eastAsia="zh-CN"/>
              </w:rPr>
              <w:t>投标人</w:t>
            </w:r>
          </w:p>
        </w:tc>
        <w:tc>
          <w:tcPr>
            <w:tcW w:w="1867"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7"/>
              <w:keepNext w:val="0"/>
              <w:keepLines w:val="0"/>
              <w:widowControl/>
              <w:suppressLineNumbers w:val="0"/>
              <w:spacing w:line="330" w:lineRule="atLeast"/>
              <w:jc w:val="center"/>
              <w:rPr>
                <w:rFonts w:hint="eastAsia"/>
                <w:lang w:val="en-US" w:eastAsia="zh-CN"/>
              </w:rPr>
            </w:pPr>
            <w:r>
              <w:rPr>
                <w:rFonts w:hint="eastAsia"/>
                <w:lang w:val="en-US" w:eastAsia="zh-CN"/>
              </w:rPr>
              <w:t>投标报价（元）</w:t>
            </w:r>
          </w:p>
        </w:tc>
        <w:tc>
          <w:tcPr>
            <w:tcW w:w="1943"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7"/>
              <w:keepNext w:val="0"/>
              <w:keepLines w:val="0"/>
              <w:widowControl/>
              <w:suppressLineNumbers w:val="0"/>
              <w:spacing w:line="330" w:lineRule="atLeast"/>
              <w:jc w:val="center"/>
              <w:rPr>
                <w:rFonts w:hint="eastAsia"/>
                <w:lang w:val="en-US" w:eastAsia="zh-CN"/>
              </w:rPr>
            </w:pPr>
            <w:r>
              <w:rPr>
                <w:rFonts w:hint="eastAsia"/>
                <w:lang w:val="en-US" w:eastAsia="zh-CN"/>
              </w:rPr>
              <w:t>交货期</w:t>
            </w:r>
          </w:p>
        </w:tc>
      </w:tr>
      <w:tr>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shd w:val="clear" w:color="auto" w:fill="auto"/>
          <w:tblCellMar>
            <w:top w:w="0" w:type="dxa"/>
            <w:left w:w="0" w:type="dxa"/>
            <w:bottom w:w="0" w:type="dxa"/>
            <w:right w:w="0" w:type="dxa"/>
          </w:tblCellMar>
        </w:tblPrEx>
        <w:trPr>
          <w:tblCellSpacing w:w="0" w:type="dxa"/>
          <w:jc w:val="center"/>
        </w:trPr>
        <w:tc>
          <w:tcPr>
            <w:tcW w:w="721"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7"/>
              <w:keepNext w:val="0"/>
              <w:keepLines w:val="0"/>
              <w:widowControl/>
              <w:suppressLineNumbers w:val="0"/>
              <w:spacing w:line="330" w:lineRule="atLeast"/>
              <w:jc w:val="center"/>
              <w:rPr>
                <w:rFonts w:hint="eastAsia"/>
                <w:lang w:val="en-US" w:eastAsia="zh-CN"/>
              </w:rPr>
            </w:pPr>
            <w:r>
              <w:rPr>
                <w:rFonts w:hint="eastAsia"/>
                <w:lang w:val="en-US" w:eastAsia="zh-CN"/>
              </w:rPr>
              <w:t>1</w:t>
            </w:r>
          </w:p>
        </w:tc>
        <w:tc>
          <w:tcPr>
            <w:tcW w:w="4260"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jc w:val="center"/>
              <w:rPr>
                <w:rFonts w:hint="default"/>
                <w:sz w:val="28"/>
                <w:szCs w:val="28"/>
                <w:lang w:val="en-US" w:eastAsia="zh-CN"/>
              </w:rPr>
            </w:pPr>
            <w:r>
              <w:rPr>
                <w:rFonts w:hint="eastAsia" w:ascii="仿宋" w:hAnsi="仿宋" w:eastAsia="仿宋" w:cs="Times New Roman"/>
                <w:kern w:val="0"/>
                <w:sz w:val="28"/>
                <w:szCs w:val="28"/>
                <w:lang w:val="en-US" w:eastAsia="zh-CN" w:bidi="ar-SA"/>
              </w:rPr>
              <w:t>禹州市纵腾网络科技有限公司</w:t>
            </w:r>
          </w:p>
        </w:tc>
        <w:tc>
          <w:tcPr>
            <w:tcW w:w="1867"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jc w:val="center"/>
              <w:rPr>
                <w:rFonts w:hint="default" w:ascii="仿宋" w:hAnsi="仿宋" w:eastAsia="仿宋" w:cs="Times New Roman"/>
                <w:kern w:val="0"/>
                <w:sz w:val="28"/>
                <w:szCs w:val="28"/>
                <w:lang w:val="en-US" w:eastAsia="zh-CN" w:bidi="ar-SA"/>
              </w:rPr>
            </w:pPr>
            <w:r>
              <w:rPr>
                <w:rFonts w:hint="default" w:ascii="仿宋" w:hAnsi="仿宋" w:eastAsia="仿宋" w:cs="Times New Roman"/>
                <w:kern w:val="0"/>
                <w:sz w:val="28"/>
                <w:szCs w:val="28"/>
                <w:lang w:val="en-US" w:eastAsia="zh-CN" w:bidi="ar-SA"/>
              </w:rPr>
              <w:t>995000.00</w:t>
            </w:r>
          </w:p>
        </w:tc>
        <w:tc>
          <w:tcPr>
            <w:tcW w:w="1943"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jc w:val="center"/>
              <w:rPr>
                <w:rFonts w:hint="default" w:ascii="仿宋" w:hAnsi="仿宋" w:eastAsia="仿宋" w:cs="Times New Roman"/>
                <w:spacing w:val="-20"/>
                <w:kern w:val="0"/>
                <w:sz w:val="28"/>
                <w:szCs w:val="28"/>
                <w:lang w:val="en-US" w:eastAsia="zh-CN" w:bidi="ar-SA"/>
              </w:rPr>
            </w:pPr>
            <w:r>
              <w:rPr>
                <w:rFonts w:hint="eastAsia" w:ascii="仿宋" w:hAnsi="仿宋" w:eastAsia="仿宋" w:cs="Times New Roman"/>
                <w:spacing w:val="-20"/>
                <w:kern w:val="0"/>
                <w:sz w:val="28"/>
                <w:szCs w:val="28"/>
                <w:lang w:val="en-US" w:eastAsia="zh-CN" w:bidi="ar-SA"/>
              </w:rPr>
              <w:t>以签订合同为准</w:t>
            </w:r>
          </w:p>
        </w:tc>
      </w:tr>
      <w:tr>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shd w:val="clear" w:color="auto" w:fill="auto"/>
          <w:tblCellMar>
            <w:top w:w="0" w:type="dxa"/>
            <w:left w:w="0" w:type="dxa"/>
            <w:bottom w:w="0" w:type="dxa"/>
            <w:right w:w="0" w:type="dxa"/>
          </w:tblCellMar>
        </w:tblPrEx>
        <w:trPr>
          <w:trHeight w:val="90" w:hRule="atLeast"/>
          <w:tblCellSpacing w:w="0" w:type="dxa"/>
          <w:jc w:val="center"/>
        </w:trPr>
        <w:tc>
          <w:tcPr>
            <w:tcW w:w="721"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7"/>
              <w:keepNext w:val="0"/>
              <w:keepLines w:val="0"/>
              <w:widowControl/>
              <w:suppressLineNumbers w:val="0"/>
              <w:spacing w:line="330" w:lineRule="atLeast"/>
              <w:jc w:val="center"/>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2</w:t>
            </w:r>
          </w:p>
        </w:tc>
        <w:tc>
          <w:tcPr>
            <w:tcW w:w="4260"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jc w:val="center"/>
              <w:rPr>
                <w:rFonts w:hint="default" w:asciiTheme="minorEastAsia" w:hAnsiTheme="minorEastAsia" w:eastAsiaTheme="minorEastAsia" w:cstheme="minorEastAsia"/>
                <w:sz w:val="28"/>
                <w:szCs w:val="28"/>
                <w:lang w:val="en-US" w:eastAsia="zh-CN"/>
              </w:rPr>
            </w:pPr>
            <w:r>
              <w:rPr>
                <w:rFonts w:hint="eastAsia" w:ascii="仿宋" w:hAnsi="仿宋" w:eastAsia="仿宋" w:cs="Times New Roman"/>
                <w:kern w:val="0"/>
                <w:sz w:val="28"/>
                <w:szCs w:val="28"/>
                <w:lang w:val="en-US" w:eastAsia="zh-CN" w:bidi="ar-SA"/>
              </w:rPr>
              <w:t>禹州市联源商贸有限公司</w:t>
            </w:r>
          </w:p>
        </w:tc>
        <w:tc>
          <w:tcPr>
            <w:tcW w:w="1867"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jc w:val="center"/>
              <w:rPr>
                <w:rFonts w:hint="default" w:ascii="仿宋" w:hAnsi="仿宋" w:eastAsia="仿宋" w:cs="Times New Roman"/>
                <w:kern w:val="0"/>
                <w:sz w:val="28"/>
                <w:szCs w:val="28"/>
                <w:lang w:val="en-US" w:eastAsia="zh-CN" w:bidi="ar-SA"/>
              </w:rPr>
            </w:pPr>
            <w:r>
              <w:rPr>
                <w:rFonts w:hint="default" w:ascii="仿宋" w:hAnsi="仿宋" w:eastAsia="仿宋" w:cs="Times New Roman"/>
                <w:kern w:val="0"/>
                <w:sz w:val="28"/>
                <w:szCs w:val="28"/>
                <w:lang w:val="en-US" w:eastAsia="zh-CN" w:bidi="ar-SA"/>
              </w:rPr>
              <w:t>990500.00</w:t>
            </w:r>
          </w:p>
        </w:tc>
        <w:tc>
          <w:tcPr>
            <w:tcW w:w="1943"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jc w:val="center"/>
              <w:rPr>
                <w:rFonts w:hint="eastAsia" w:ascii="仿宋" w:hAnsi="仿宋" w:eastAsia="仿宋" w:cs="Times New Roman"/>
                <w:spacing w:val="-20"/>
                <w:kern w:val="0"/>
                <w:sz w:val="28"/>
                <w:szCs w:val="28"/>
                <w:lang w:val="en-US" w:eastAsia="zh-CN" w:bidi="ar-SA"/>
              </w:rPr>
            </w:pPr>
            <w:r>
              <w:rPr>
                <w:rFonts w:hint="eastAsia" w:ascii="仿宋" w:hAnsi="仿宋" w:eastAsia="仿宋" w:cs="Times New Roman"/>
                <w:spacing w:val="-20"/>
                <w:kern w:val="0"/>
                <w:sz w:val="28"/>
                <w:szCs w:val="28"/>
                <w:lang w:val="en-US" w:eastAsia="zh-CN" w:bidi="ar-SA"/>
              </w:rPr>
              <w:t>以签订合同为准</w:t>
            </w:r>
          </w:p>
        </w:tc>
      </w:tr>
      <w:tr>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shd w:val="clear" w:color="auto" w:fill="auto"/>
          <w:tblCellMar>
            <w:top w:w="0" w:type="dxa"/>
            <w:left w:w="0" w:type="dxa"/>
            <w:bottom w:w="0" w:type="dxa"/>
            <w:right w:w="0" w:type="dxa"/>
          </w:tblCellMar>
        </w:tblPrEx>
        <w:trPr>
          <w:trHeight w:val="90" w:hRule="atLeast"/>
          <w:tblCellSpacing w:w="0" w:type="dxa"/>
          <w:jc w:val="center"/>
        </w:trPr>
        <w:tc>
          <w:tcPr>
            <w:tcW w:w="721"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7"/>
              <w:keepNext w:val="0"/>
              <w:keepLines w:val="0"/>
              <w:widowControl/>
              <w:suppressLineNumbers w:val="0"/>
              <w:spacing w:line="330" w:lineRule="atLeast"/>
              <w:jc w:val="center"/>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3</w:t>
            </w:r>
          </w:p>
        </w:tc>
        <w:tc>
          <w:tcPr>
            <w:tcW w:w="4260"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jc w:val="center"/>
              <w:rPr>
                <w:rFonts w:hint="default" w:asciiTheme="minorEastAsia" w:hAnsiTheme="minorEastAsia" w:eastAsiaTheme="minorEastAsia" w:cstheme="minorEastAsia"/>
                <w:b w:val="0"/>
                <w:bCs/>
                <w:kern w:val="0"/>
                <w:sz w:val="28"/>
                <w:szCs w:val="28"/>
                <w:lang w:val="en-US" w:eastAsia="zh-CN" w:bidi="ar-SA"/>
              </w:rPr>
            </w:pPr>
            <w:r>
              <w:rPr>
                <w:rFonts w:hint="default" w:ascii="仿宋" w:hAnsi="仿宋" w:eastAsia="仿宋" w:cs="Times New Roman"/>
                <w:kern w:val="0"/>
                <w:sz w:val="28"/>
                <w:szCs w:val="28"/>
                <w:lang w:val="en-US" w:eastAsia="zh-CN" w:bidi="ar-SA"/>
              </w:rPr>
              <w:t>商丘赛若福教育科技有限公司</w:t>
            </w:r>
          </w:p>
        </w:tc>
        <w:tc>
          <w:tcPr>
            <w:tcW w:w="1867"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jc w:val="center"/>
              <w:rPr>
                <w:rFonts w:hint="default" w:ascii="仿宋" w:hAnsi="仿宋" w:eastAsia="仿宋" w:cs="Times New Roman"/>
                <w:kern w:val="0"/>
                <w:sz w:val="28"/>
                <w:szCs w:val="28"/>
                <w:lang w:val="en-US" w:eastAsia="zh-CN" w:bidi="ar-SA"/>
              </w:rPr>
            </w:pPr>
            <w:r>
              <w:rPr>
                <w:rFonts w:hint="default" w:ascii="仿宋" w:hAnsi="仿宋" w:eastAsia="仿宋" w:cs="Times New Roman"/>
                <w:kern w:val="0"/>
                <w:sz w:val="28"/>
                <w:szCs w:val="28"/>
                <w:lang w:val="en-US" w:eastAsia="zh-CN" w:bidi="ar-SA"/>
              </w:rPr>
              <w:t>999140.00</w:t>
            </w:r>
          </w:p>
        </w:tc>
        <w:tc>
          <w:tcPr>
            <w:tcW w:w="1943"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jc w:val="center"/>
              <w:rPr>
                <w:rFonts w:hint="eastAsia" w:ascii="仿宋" w:hAnsi="仿宋" w:eastAsia="仿宋" w:cs="Times New Roman"/>
                <w:spacing w:val="-20"/>
                <w:kern w:val="0"/>
                <w:sz w:val="28"/>
                <w:szCs w:val="28"/>
                <w:lang w:val="en-US" w:eastAsia="zh-CN" w:bidi="ar-SA"/>
              </w:rPr>
            </w:pPr>
            <w:r>
              <w:rPr>
                <w:rFonts w:hint="eastAsia" w:ascii="仿宋" w:hAnsi="仿宋" w:eastAsia="仿宋" w:cs="Times New Roman"/>
                <w:spacing w:val="-20"/>
                <w:kern w:val="0"/>
                <w:sz w:val="28"/>
                <w:szCs w:val="28"/>
                <w:lang w:val="en-US" w:eastAsia="zh-CN" w:bidi="ar-SA"/>
              </w:rPr>
              <w:t>以签订合同为准</w:t>
            </w:r>
          </w:p>
        </w:tc>
      </w:tr>
    </w:tbl>
    <w:p>
      <w:pPr>
        <w:spacing w:line="600" w:lineRule="exact"/>
        <w:jc w:val="both"/>
        <w:rPr>
          <w:rFonts w:hint="eastAsia" w:ascii="黑体" w:hAnsi="宋体" w:eastAsia="黑体" w:cs="黑体"/>
          <w:color w:val="000000"/>
          <w:sz w:val="32"/>
          <w:szCs w:val="32"/>
          <w:u w:val="none"/>
          <w:shd w:val="clear" w:fill="FFFFFF"/>
        </w:rPr>
      </w:pPr>
      <w:r>
        <w:rPr>
          <w:rFonts w:hint="eastAsia" w:ascii="黑体" w:hAnsi="宋体" w:eastAsia="黑体" w:cs="黑体"/>
          <w:color w:val="000000"/>
          <w:sz w:val="32"/>
          <w:szCs w:val="32"/>
          <w:u w:val="none"/>
          <w:shd w:val="clear" w:fill="FFFFFF"/>
          <w:lang w:val="en-US" w:eastAsia="zh-CN"/>
        </w:rPr>
        <w:t>三、</w:t>
      </w:r>
      <w:r>
        <w:rPr>
          <w:rFonts w:hint="eastAsia" w:ascii="黑体" w:hAnsi="宋体" w:eastAsia="黑体" w:cs="黑体"/>
          <w:color w:val="000000"/>
          <w:sz w:val="32"/>
          <w:szCs w:val="32"/>
          <w:u w:val="none"/>
          <w:shd w:val="clear" w:fill="FFFFFF"/>
        </w:rPr>
        <w:t>资格审查情况</w:t>
      </w:r>
    </w:p>
    <w:p>
      <w:pPr>
        <w:keepNext w:val="0"/>
        <w:keepLines w:val="0"/>
        <w:widowControl/>
        <w:suppressLineNumbers w:val="0"/>
        <w:ind w:firstLine="640" w:firstLineChars="200"/>
        <w:jc w:val="left"/>
        <w:rPr>
          <w:rFonts w:hint="default" w:ascii="仿宋" w:hAnsi="仿宋" w:eastAsia="仿宋" w:cs="仿宋"/>
          <w:b w:val="0"/>
          <w:i w:val="0"/>
          <w:color w:val="auto"/>
          <w:sz w:val="32"/>
          <w:szCs w:val="32"/>
          <w:u w:val="none"/>
          <w:shd w:val="clear" w:fill="FFFFFF"/>
          <w:lang w:val="en-US" w:eastAsia="zh-CN"/>
        </w:rPr>
      </w:pPr>
      <w:r>
        <w:rPr>
          <w:rFonts w:hint="eastAsia" w:ascii="仿宋" w:hAnsi="仿宋" w:eastAsia="仿宋" w:cs="仿宋"/>
          <w:b w:val="0"/>
          <w:i w:val="0"/>
          <w:color w:val="auto"/>
          <w:sz w:val="32"/>
          <w:szCs w:val="32"/>
          <w:u w:val="none"/>
          <w:shd w:val="clear" w:fill="FFFFFF"/>
          <w:lang w:val="en-US" w:eastAsia="zh-CN"/>
        </w:rPr>
        <w:t>以上三家供应商均通过了资格审查。</w:t>
      </w:r>
    </w:p>
    <w:p>
      <w:pPr>
        <w:spacing w:line="600" w:lineRule="exact"/>
        <w:jc w:val="both"/>
        <w:rPr>
          <w:rFonts w:hint="eastAsia" w:ascii="黑体" w:hAnsi="宋体" w:eastAsia="黑体" w:cs="黑体"/>
          <w:color w:val="000000"/>
          <w:sz w:val="32"/>
          <w:szCs w:val="32"/>
          <w:u w:val="none"/>
          <w:shd w:val="clear" w:fill="FFFFFF"/>
        </w:rPr>
      </w:pPr>
      <w:r>
        <w:rPr>
          <w:rFonts w:hint="eastAsia" w:ascii="黑体" w:hAnsi="宋体" w:eastAsia="黑体" w:cs="黑体"/>
          <w:color w:val="000000"/>
          <w:sz w:val="32"/>
          <w:szCs w:val="32"/>
          <w:u w:val="none"/>
          <w:shd w:val="clear" w:fill="FFFFFF"/>
        </w:rPr>
        <w:t>四、评审情况</w:t>
      </w:r>
    </w:p>
    <w:p>
      <w:pPr>
        <w:pStyle w:val="7"/>
        <w:keepNext w:val="0"/>
        <w:keepLines w:val="0"/>
        <w:pageBreakBefore w:val="0"/>
        <w:widowControl/>
        <w:suppressLineNumbers w:val="0"/>
        <w:shd w:val="clear" w:fill="FFFFFF"/>
        <w:kinsoku/>
        <w:wordWrap/>
        <w:overflowPunct/>
        <w:topLinePunct w:val="0"/>
        <w:autoSpaceDE/>
        <w:autoSpaceDN/>
        <w:bidi w:val="0"/>
        <w:adjustRightInd/>
        <w:snapToGrid w:val="0"/>
        <w:spacing w:before="0" w:beforeAutospacing="0" w:after="0" w:afterAutospacing="0" w:line="600" w:lineRule="exact"/>
        <w:ind w:left="0" w:right="0" w:firstLine="420"/>
        <w:jc w:val="left"/>
        <w:textAlignment w:val="auto"/>
        <w:rPr>
          <w:rFonts w:hint="eastAsia" w:ascii="仿宋" w:hAnsi="仿宋" w:eastAsia="仿宋" w:cs="仿宋"/>
          <w:color w:val="000000"/>
          <w:sz w:val="32"/>
          <w:szCs w:val="32"/>
          <w:u w:val="none"/>
          <w:shd w:val="clear" w:fill="FFFFFF"/>
        </w:rPr>
      </w:pPr>
      <w:r>
        <w:rPr>
          <w:rFonts w:hint="eastAsia" w:ascii="仿宋" w:hAnsi="仿宋" w:eastAsia="仿宋" w:cs="仿宋"/>
          <w:color w:val="000000"/>
          <w:sz w:val="32"/>
          <w:szCs w:val="32"/>
          <w:u w:val="none"/>
          <w:shd w:val="clear" w:fill="FFFFFF"/>
        </w:rPr>
        <w:t>（一）符合性审查</w:t>
      </w:r>
    </w:p>
    <w:p>
      <w:pPr>
        <w:keepNext w:val="0"/>
        <w:keepLines w:val="0"/>
        <w:widowControl/>
        <w:suppressLineNumbers w:val="0"/>
        <w:ind w:firstLine="640" w:firstLineChars="200"/>
        <w:jc w:val="left"/>
        <w:rPr>
          <w:rFonts w:hint="eastAsia" w:ascii="仿宋" w:hAnsi="仿宋" w:eastAsia="仿宋" w:cs="仿宋"/>
          <w:color w:val="000000"/>
          <w:kern w:val="2"/>
          <w:sz w:val="32"/>
          <w:szCs w:val="32"/>
          <w:u w:val="none"/>
          <w:shd w:val="clear" w:fill="FFFFFF"/>
          <w:lang w:val="en-US" w:eastAsia="zh-CN" w:bidi="ar-SA"/>
        </w:rPr>
      </w:pPr>
      <w:r>
        <w:rPr>
          <w:rFonts w:hint="eastAsia" w:ascii="仿宋" w:hAnsi="仿宋" w:eastAsia="仿宋" w:cs="仿宋"/>
          <w:color w:val="000000"/>
          <w:kern w:val="2"/>
          <w:sz w:val="32"/>
          <w:szCs w:val="32"/>
          <w:u w:val="none"/>
          <w:shd w:val="clear" w:fill="FFFFFF"/>
          <w:lang w:val="en-US" w:eastAsia="zh-CN" w:bidi="ar-SA"/>
        </w:rPr>
        <w:t>三家供应商硬件特征码均无异常。</w:t>
      </w:r>
    </w:p>
    <w:p>
      <w:pPr>
        <w:pStyle w:val="7"/>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0" w:afterAutospacing="0" w:line="600" w:lineRule="exact"/>
        <w:ind w:left="7" w:leftChars="0" w:right="0" w:rightChars="0" w:firstLine="617" w:firstLineChars="193"/>
        <w:jc w:val="left"/>
        <w:textAlignment w:val="auto"/>
        <w:rPr>
          <w:rFonts w:hint="eastAsia" w:ascii="仿宋" w:hAnsi="仿宋" w:eastAsia="仿宋" w:cs="仿宋"/>
          <w:b w:val="0"/>
          <w:i w:val="0"/>
          <w:color w:val="auto"/>
          <w:sz w:val="32"/>
          <w:szCs w:val="32"/>
          <w:u w:val="none"/>
          <w:shd w:val="clear" w:fill="FFFFFF"/>
          <w:lang w:val="en-US" w:eastAsia="zh-CN"/>
        </w:rPr>
      </w:pPr>
      <w:r>
        <w:rPr>
          <w:rFonts w:hint="eastAsia" w:ascii="仿宋" w:hAnsi="仿宋" w:eastAsia="仿宋" w:cs="仿宋"/>
          <w:b w:val="0"/>
          <w:i w:val="0"/>
          <w:color w:val="auto"/>
          <w:sz w:val="32"/>
          <w:szCs w:val="32"/>
          <w:u w:val="none"/>
          <w:shd w:val="clear" w:fill="FFFFFF"/>
          <w:lang w:val="en-US" w:eastAsia="zh-CN"/>
        </w:rPr>
        <w:t>三家供应商均通过了符合性审查。</w:t>
      </w:r>
    </w:p>
    <w:p>
      <w:pPr>
        <w:pStyle w:val="7"/>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0" w:afterAutospacing="0" w:line="600" w:lineRule="exact"/>
        <w:ind w:left="7" w:leftChars="0" w:right="0" w:rightChars="0" w:firstLine="617" w:firstLineChars="193"/>
        <w:jc w:val="left"/>
        <w:textAlignment w:val="auto"/>
        <w:rPr>
          <w:rFonts w:hint="eastAsia" w:ascii="仿宋" w:hAnsi="仿宋" w:eastAsia="仿宋" w:cs="仿宋"/>
          <w:b w:val="0"/>
          <w:i w:val="0"/>
          <w:color w:val="auto"/>
          <w:sz w:val="32"/>
          <w:szCs w:val="32"/>
          <w:u w:val="none"/>
          <w:shd w:val="clear" w:fill="FFFFFF"/>
          <w:lang w:val="en-US" w:eastAsia="zh-CN"/>
        </w:rPr>
      </w:pPr>
      <w:r>
        <w:rPr>
          <w:rFonts w:hint="eastAsia" w:ascii="仿宋" w:hAnsi="仿宋" w:eastAsia="仿宋" w:cs="仿宋"/>
          <w:b w:val="0"/>
          <w:i w:val="0"/>
          <w:color w:val="auto"/>
          <w:sz w:val="32"/>
          <w:szCs w:val="32"/>
          <w:u w:val="none"/>
          <w:shd w:val="clear" w:fill="FFFFFF"/>
          <w:lang w:val="en-US" w:eastAsia="zh-CN"/>
        </w:rPr>
        <w:t>（二）综合比较与评价 </w:t>
      </w:r>
    </w:p>
    <w:p>
      <w:pPr>
        <w:pStyle w:val="7"/>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227" w:beforeAutospacing="0" w:after="0" w:afterAutospacing="0" w:line="400" w:lineRule="exact"/>
        <w:ind w:right="0" w:rightChars="0" w:firstLine="640" w:firstLineChars="200"/>
        <w:jc w:val="left"/>
        <w:textAlignment w:val="auto"/>
        <w:rPr>
          <w:rFonts w:hint="eastAsia" w:ascii="仿宋" w:hAnsi="仿宋" w:eastAsia="仿宋" w:cs="仿宋"/>
          <w:b w:val="0"/>
          <w:i w:val="0"/>
          <w:color w:val="auto"/>
          <w:sz w:val="32"/>
          <w:szCs w:val="32"/>
          <w:u w:val="none"/>
          <w:shd w:val="clear" w:fill="FFFFFF"/>
          <w:lang w:val="en-US" w:eastAsia="zh-CN"/>
        </w:rPr>
      </w:pPr>
      <w:r>
        <w:rPr>
          <w:rFonts w:hint="eastAsia" w:ascii="仿宋" w:hAnsi="仿宋" w:eastAsia="仿宋" w:cs="仿宋"/>
          <w:b w:val="0"/>
          <w:i w:val="0"/>
          <w:color w:val="auto"/>
          <w:sz w:val="32"/>
          <w:szCs w:val="32"/>
          <w:u w:val="none"/>
          <w:shd w:val="clear" w:fill="FFFFFF"/>
          <w:lang w:val="en-US" w:eastAsia="zh-CN"/>
        </w:rPr>
        <w:t>经过评审委员会对报价、商务部分和技术部分的综合评比，各投标人得分情况如下：</w:t>
      </w:r>
    </w:p>
    <w:tbl>
      <w:tblPr>
        <w:tblStyle w:val="9"/>
        <w:tblW w:w="8300" w:type="dxa"/>
        <w:jc w:val="center"/>
        <w:shd w:val="clear" w:color="auto" w:fill="auto"/>
        <w:tblLayout w:type="fixed"/>
        <w:tblCellMar>
          <w:top w:w="0" w:type="dxa"/>
          <w:left w:w="0" w:type="dxa"/>
          <w:bottom w:w="0" w:type="dxa"/>
          <w:right w:w="0" w:type="dxa"/>
        </w:tblCellMar>
      </w:tblPr>
      <w:tblGrid>
        <w:gridCol w:w="1726"/>
        <w:gridCol w:w="1396"/>
        <w:gridCol w:w="1904"/>
        <w:gridCol w:w="1875"/>
        <w:gridCol w:w="1399"/>
      </w:tblGrid>
      <w:tr>
        <w:tblPrEx>
          <w:tblCellMar>
            <w:top w:w="0" w:type="dxa"/>
            <w:left w:w="0" w:type="dxa"/>
            <w:bottom w:w="0" w:type="dxa"/>
            <w:right w:w="0" w:type="dxa"/>
          </w:tblCellMar>
        </w:tblPrEx>
        <w:trPr>
          <w:trHeight w:val="795" w:hRule="atLeast"/>
          <w:jc w:val="center"/>
        </w:trPr>
        <w:tc>
          <w:tcPr>
            <w:tcW w:w="8300" w:type="dxa"/>
            <w:gridSpan w:val="5"/>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仿宋" w:hAnsi="仿宋" w:eastAsia="仿宋" w:cs="Times New Roman"/>
                <w:kern w:val="0"/>
                <w:sz w:val="28"/>
                <w:szCs w:val="28"/>
                <w:lang w:val="en-US" w:eastAsia="zh-CN" w:bidi="ar-SA"/>
              </w:rPr>
              <w:t>禹州市纵腾网络科技有限公司</w:t>
            </w:r>
          </w:p>
        </w:tc>
      </w:tr>
      <w:tr>
        <w:tblPrEx>
          <w:shd w:val="clear" w:color="auto" w:fill="auto"/>
          <w:tblCellMar>
            <w:top w:w="0" w:type="dxa"/>
            <w:left w:w="0" w:type="dxa"/>
            <w:bottom w:w="0" w:type="dxa"/>
            <w:right w:w="0" w:type="dxa"/>
          </w:tblCellMar>
        </w:tblPrEx>
        <w:trPr>
          <w:trHeight w:val="1335" w:hRule="atLeast"/>
          <w:jc w:val="center"/>
        </w:trPr>
        <w:tc>
          <w:tcPr>
            <w:tcW w:w="1726"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评审</w:t>
            </w:r>
          </w:p>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因素</w:t>
            </w:r>
          </w:p>
        </w:tc>
        <w:tc>
          <w:tcPr>
            <w:tcW w:w="1396"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报价</w:t>
            </w:r>
          </w:p>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50分</w:t>
            </w:r>
          </w:p>
        </w:tc>
        <w:tc>
          <w:tcPr>
            <w:tcW w:w="1904"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商务部分</w:t>
            </w:r>
          </w:p>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10分</w:t>
            </w:r>
          </w:p>
        </w:tc>
        <w:tc>
          <w:tcPr>
            <w:tcW w:w="1875"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技术部分</w:t>
            </w:r>
          </w:p>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40分</w:t>
            </w:r>
          </w:p>
        </w:tc>
        <w:tc>
          <w:tcPr>
            <w:tcW w:w="1399"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合  计</w:t>
            </w:r>
          </w:p>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100分</w:t>
            </w:r>
          </w:p>
        </w:tc>
      </w:tr>
      <w:tr>
        <w:tblPrEx>
          <w:shd w:val="clear" w:color="auto" w:fill="auto"/>
          <w:tblCellMar>
            <w:top w:w="0" w:type="dxa"/>
            <w:left w:w="0" w:type="dxa"/>
            <w:bottom w:w="0" w:type="dxa"/>
            <w:right w:w="0" w:type="dxa"/>
          </w:tblCellMar>
        </w:tblPrEx>
        <w:trPr>
          <w:trHeight w:val="533" w:hRule="atLeast"/>
          <w:jc w:val="center"/>
        </w:trPr>
        <w:tc>
          <w:tcPr>
            <w:tcW w:w="1726"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评委1</w:t>
            </w:r>
          </w:p>
        </w:tc>
        <w:tc>
          <w:tcPr>
            <w:tcW w:w="1396"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49.77</w:t>
            </w:r>
          </w:p>
        </w:tc>
        <w:tc>
          <w:tcPr>
            <w:tcW w:w="1904"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10</w:t>
            </w:r>
          </w:p>
        </w:tc>
        <w:tc>
          <w:tcPr>
            <w:tcW w:w="1875"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34</w:t>
            </w:r>
          </w:p>
        </w:tc>
        <w:tc>
          <w:tcPr>
            <w:tcW w:w="1399"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93.77</w:t>
            </w:r>
          </w:p>
        </w:tc>
      </w:tr>
      <w:tr>
        <w:tblPrEx>
          <w:shd w:val="clear" w:color="auto" w:fill="auto"/>
          <w:tblCellMar>
            <w:top w:w="0" w:type="dxa"/>
            <w:left w:w="0" w:type="dxa"/>
            <w:bottom w:w="0" w:type="dxa"/>
            <w:right w:w="0" w:type="dxa"/>
          </w:tblCellMar>
        </w:tblPrEx>
        <w:trPr>
          <w:trHeight w:val="533" w:hRule="atLeast"/>
          <w:jc w:val="center"/>
        </w:trPr>
        <w:tc>
          <w:tcPr>
            <w:tcW w:w="1726"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评委2</w:t>
            </w:r>
          </w:p>
        </w:tc>
        <w:tc>
          <w:tcPr>
            <w:tcW w:w="1396"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49.77</w:t>
            </w:r>
          </w:p>
        </w:tc>
        <w:tc>
          <w:tcPr>
            <w:tcW w:w="1904"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10</w:t>
            </w:r>
          </w:p>
        </w:tc>
        <w:tc>
          <w:tcPr>
            <w:tcW w:w="1875"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34</w:t>
            </w:r>
          </w:p>
        </w:tc>
        <w:tc>
          <w:tcPr>
            <w:tcW w:w="1399"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93.77</w:t>
            </w:r>
          </w:p>
        </w:tc>
      </w:tr>
      <w:tr>
        <w:tblPrEx>
          <w:shd w:val="clear" w:color="auto" w:fill="auto"/>
          <w:tblCellMar>
            <w:top w:w="0" w:type="dxa"/>
            <w:left w:w="0" w:type="dxa"/>
            <w:bottom w:w="0" w:type="dxa"/>
            <w:right w:w="0" w:type="dxa"/>
          </w:tblCellMar>
        </w:tblPrEx>
        <w:trPr>
          <w:trHeight w:val="533" w:hRule="atLeast"/>
          <w:jc w:val="center"/>
        </w:trPr>
        <w:tc>
          <w:tcPr>
            <w:tcW w:w="1726"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评委3</w:t>
            </w:r>
          </w:p>
        </w:tc>
        <w:tc>
          <w:tcPr>
            <w:tcW w:w="1396"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49.77</w:t>
            </w:r>
          </w:p>
        </w:tc>
        <w:tc>
          <w:tcPr>
            <w:tcW w:w="1904"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10</w:t>
            </w:r>
          </w:p>
        </w:tc>
        <w:tc>
          <w:tcPr>
            <w:tcW w:w="1875"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34</w:t>
            </w:r>
          </w:p>
        </w:tc>
        <w:tc>
          <w:tcPr>
            <w:tcW w:w="1399"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93.77</w:t>
            </w:r>
          </w:p>
        </w:tc>
      </w:tr>
      <w:tr>
        <w:tblPrEx>
          <w:shd w:val="clear" w:color="auto" w:fill="auto"/>
          <w:tblCellMar>
            <w:top w:w="0" w:type="dxa"/>
            <w:left w:w="0" w:type="dxa"/>
            <w:bottom w:w="0" w:type="dxa"/>
            <w:right w:w="0" w:type="dxa"/>
          </w:tblCellMar>
        </w:tblPrEx>
        <w:trPr>
          <w:trHeight w:val="533" w:hRule="atLeast"/>
          <w:jc w:val="center"/>
        </w:trPr>
        <w:tc>
          <w:tcPr>
            <w:tcW w:w="1726"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评委4</w:t>
            </w:r>
          </w:p>
        </w:tc>
        <w:tc>
          <w:tcPr>
            <w:tcW w:w="1396"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49.77</w:t>
            </w:r>
          </w:p>
        </w:tc>
        <w:tc>
          <w:tcPr>
            <w:tcW w:w="1904"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10</w:t>
            </w:r>
          </w:p>
        </w:tc>
        <w:tc>
          <w:tcPr>
            <w:tcW w:w="1875"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34</w:t>
            </w:r>
          </w:p>
        </w:tc>
        <w:tc>
          <w:tcPr>
            <w:tcW w:w="1399"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93.77</w:t>
            </w:r>
          </w:p>
        </w:tc>
      </w:tr>
      <w:tr>
        <w:tblPrEx>
          <w:tblCellMar>
            <w:top w:w="0" w:type="dxa"/>
            <w:left w:w="0" w:type="dxa"/>
            <w:bottom w:w="0" w:type="dxa"/>
            <w:right w:w="0" w:type="dxa"/>
          </w:tblCellMar>
        </w:tblPrEx>
        <w:trPr>
          <w:trHeight w:val="533" w:hRule="atLeast"/>
          <w:jc w:val="center"/>
        </w:trPr>
        <w:tc>
          <w:tcPr>
            <w:tcW w:w="1726"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评委5</w:t>
            </w:r>
          </w:p>
        </w:tc>
        <w:tc>
          <w:tcPr>
            <w:tcW w:w="1396"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49.77</w:t>
            </w:r>
          </w:p>
        </w:tc>
        <w:tc>
          <w:tcPr>
            <w:tcW w:w="1904"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10</w:t>
            </w:r>
          </w:p>
        </w:tc>
        <w:tc>
          <w:tcPr>
            <w:tcW w:w="1875"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34</w:t>
            </w:r>
          </w:p>
        </w:tc>
        <w:tc>
          <w:tcPr>
            <w:tcW w:w="1399"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93.77</w:t>
            </w:r>
          </w:p>
        </w:tc>
      </w:tr>
      <w:tr>
        <w:tblPrEx>
          <w:shd w:val="clear" w:color="auto" w:fill="auto"/>
          <w:tblCellMar>
            <w:top w:w="0" w:type="dxa"/>
            <w:left w:w="0" w:type="dxa"/>
            <w:bottom w:w="0" w:type="dxa"/>
            <w:right w:w="0" w:type="dxa"/>
          </w:tblCellMar>
        </w:tblPrEx>
        <w:trPr>
          <w:trHeight w:val="533" w:hRule="atLeast"/>
          <w:jc w:val="center"/>
        </w:trPr>
        <w:tc>
          <w:tcPr>
            <w:tcW w:w="1726"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平均分</w:t>
            </w:r>
          </w:p>
        </w:tc>
        <w:tc>
          <w:tcPr>
            <w:tcW w:w="6574" w:type="dxa"/>
            <w:gridSpan w:val="4"/>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93.77</w:t>
            </w:r>
          </w:p>
        </w:tc>
      </w:tr>
      <w:tr>
        <w:tblPrEx>
          <w:shd w:val="clear" w:color="auto" w:fill="auto"/>
          <w:tblCellMar>
            <w:top w:w="0" w:type="dxa"/>
            <w:left w:w="0" w:type="dxa"/>
            <w:bottom w:w="0" w:type="dxa"/>
            <w:right w:w="0" w:type="dxa"/>
          </w:tblCellMar>
        </w:tblPrEx>
        <w:trPr>
          <w:trHeight w:val="795" w:hRule="atLeast"/>
          <w:jc w:val="center"/>
        </w:trPr>
        <w:tc>
          <w:tcPr>
            <w:tcW w:w="8300" w:type="dxa"/>
            <w:gridSpan w:val="5"/>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仿宋" w:hAnsi="仿宋" w:eastAsia="仿宋" w:cs="Times New Roman"/>
                <w:kern w:val="0"/>
                <w:sz w:val="28"/>
                <w:szCs w:val="28"/>
                <w:lang w:val="en-US" w:eastAsia="zh-CN" w:bidi="ar-SA"/>
              </w:rPr>
              <w:t>禹州市联源商贸有限公司</w:t>
            </w:r>
          </w:p>
        </w:tc>
      </w:tr>
      <w:tr>
        <w:tblPrEx>
          <w:shd w:val="clear" w:color="auto" w:fill="auto"/>
          <w:tblCellMar>
            <w:top w:w="0" w:type="dxa"/>
            <w:left w:w="0" w:type="dxa"/>
            <w:bottom w:w="0" w:type="dxa"/>
            <w:right w:w="0" w:type="dxa"/>
          </w:tblCellMar>
        </w:tblPrEx>
        <w:trPr>
          <w:trHeight w:val="1335" w:hRule="atLeast"/>
          <w:jc w:val="center"/>
        </w:trPr>
        <w:tc>
          <w:tcPr>
            <w:tcW w:w="1726"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评审</w:t>
            </w:r>
          </w:p>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因素</w:t>
            </w:r>
          </w:p>
        </w:tc>
        <w:tc>
          <w:tcPr>
            <w:tcW w:w="1396"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报价</w:t>
            </w:r>
          </w:p>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50分</w:t>
            </w:r>
          </w:p>
        </w:tc>
        <w:tc>
          <w:tcPr>
            <w:tcW w:w="1904"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商务部分</w:t>
            </w:r>
          </w:p>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10分</w:t>
            </w:r>
          </w:p>
        </w:tc>
        <w:tc>
          <w:tcPr>
            <w:tcW w:w="1875"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技术部分</w:t>
            </w:r>
          </w:p>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40分</w:t>
            </w:r>
          </w:p>
        </w:tc>
        <w:tc>
          <w:tcPr>
            <w:tcW w:w="1399"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合  计</w:t>
            </w:r>
          </w:p>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100分</w:t>
            </w:r>
          </w:p>
        </w:tc>
      </w:tr>
      <w:tr>
        <w:tblPrEx>
          <w:shd w:val="clear" w:color="auto" w:fill="auto"/>
          <w:tblCellMar>
            <w:top w:w="0" w:type="dxa"/>
            <w:left w:w="0" w:type="dxa"/>
            <w:bottom w:w="0" w:type="dxa"/>
            <w:right w:w="0" w:type="dxa"/>
          </w:tblCellMar>
        </w:tblPrEx>
        <w:trPr>
          <w:trHeight w:val="533" w:hRule="atLeast"/>
          <w:jc w:val="center"/>
        </w:trPr>
        <w:tc>
          <w:tcPr>
            <w:tcW w:w="1726"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评委1</w:t>
            </w:r>
          </w:p>
        </w:tc>
        <w:tc>
          <w:tcPr>
            <w:tcW w:w="1396"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50</w:t>
            </w:r>
          </w:p>
        </w:tc>
        <w:tc>
          <w:tcPr>
            <w:tcW w:w="1904"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4</w:t>
            </w:r>
          </w:p>
        </w:tc>
        <w:tc>
          <w:tcPr>
            <w:tcW w:w="1875"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28</w:t>
            </w:r>
          </w:p>
        </w:tc>
        <w:tc>
          <w:tcPr>
            <w:tcW w:w="1399"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82</w:t>
            </w:r>
          </w:p>
        </w:tc>
      </w:tr>
      <w:tr>
        <w:tblPrEx>
          <w:shd w:val="clear" w:color="auto" w:fill="auto"/>
          <w:tblCellMar>
            <w:top w:w="0" w:type="dxa"/>
            <w:left w:w="0" w:type="dxa"/>
            <w:bottom w:w="0" w:type="dxa"/>
            <w:right w:w="0" w:type="dxa"/>
          </w:tblCellMar>
        </w:tblPrEx>
        <w:trPr>
          <w:trHeight w:val="533" w:hRule="atLeast"/>
          <w:jc w:val="center"/>
        </w:trPr>
        <w:tc>
          <w:tcPr>
            <w:tcW w:w="1726"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评委2</w:t>
            </w:r>
          </w:p>
        </w:tc>
        <w:tc>
          <w:tcPr>
            <w:tcW w:w="1396"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50</w:t>
            </w:r>
          </w:p>
        </w:tc>
        <w:tc>
          <w:tcPr>
            <w:tcW w:w="1904"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4</w:t>
            </w:r>
          </w:p>
        </w:tc>
        <w:tc>
          <w:tcPr>
            <w:tcW w:w="1875"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30</w:t>
            </w:r>
          </w:p>
        </w:tc>
        <w:tc>
          <w:tcPr>
            <w:tcW w:w="1399"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84</w:t>
            </w:r>
          </w:p>
        </w:tc>
      </w:tr>
      <w:tr>
        <w:tblPrEx>
          <w:shd w:val="clear" w:color="auto" w:fill="auto"/>
          <w:tblCellMar>
            <w:top w:w="0" w:type="dxa"/>
            <w:left w:w="0" w:type="dxa"/>
            <w:bottom w:w="0" w:type="dxa"/>
            <w:right w:w="0" w:type="dxa"/>
          </w:tblCellMar>
        </w:tblPrEx>
        <w:trPr>
          <w:trHeight w:val="533" w:hRule="atLeast"/>
          <w:jc w:val="center"/>
        </w:trPr>
        <w:tc>
          <w:tcPr>
            <w:tcW w:w="1726"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评委3</w:t>
            </w:r>
          </w:p>
        </w:tc>
        <w:tc>
          <w:tcPr>
            <w:tcW w:w="1396"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50</w:t>
            </w:r>
          </w:p>
        </w:tc>
        <w:tc>
          <w:tcPr>
            <w:tcW w:w="1904"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4</w:t>
            </w:r>
          </w:p>
        </w:tc>
        <w:tc>
          <w:tcPr>
            <w:tcW w:w="1875"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28</w:t>
            </w:r>
          </w:p>
        </w:tc>
        <w:tc>
          <w:tcPr>
            <w:tcW w:w="1399"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82</w:t>
            </w:r>
          </w:p>
        </w:tc>
      </w:tr>
      <w:tr>
        <w:tblPrEx>
          <w:shd w:val="clear" w:color="auto" w:fill="auto"/>
          <w:tblCellMar>
            <w:top w:w="0" w:type="dxa"/>
            <w:left w:w="0" w:type="dxa"/>
            <w:bottom w:w="0" w:type="dxa"/>
            <w:right w:w="0" w:type="dxa"/>
          </w:tblCellMar>
        </w:tblPrEx>
        <w:trPr>
          <w:trHeight w:val="533" w:hRule="atLeast"/>
          <w:jc w:val="center"/>
        </w:trPr>
        <w:tc>
          <w:tcPr>
            <w:tcW w:w="1726"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评委4</w:t>
            </w:r>
          </w:p>
        </w:tc>
        <w:tc>
          <w:tcPr>
            <w:tcW w:w="1396"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50</w:t>
            </w:r>
          </w:p>
        </w:tc>
        <w:tc>
          <w:tcPr>
            <w:tcW w:w="1904"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4</w:t>
            </w:r>
          </w:p>
        </w:tc>
        <w:tc>
          <w:tcPr>
            <w:tcW w:w="1875"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30</w:t>
            </w:r>
          </w:p>
        </w:tc>
        <w:tc>
          <w:tcPr>
            <w:tcW w:w="1399"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84</w:t>
            </w:r>
          </w:p>
        </w:tc>
      </w:tr>
      <w:tr>
        <w:tblPrEx>
          <w:shd w:val="clear" w:color="auto" w:fill="auto"/>
          <w:tblCellMar>
            <w:top w:w="0" w:type="dxa"/>
            <w:left w:w="0" w:type="dxa"/>
            <w:bottom w:w="0" w:type="dxa"/>
            <w:right w:w="0" w:type="dxa"/>
          </w:tblCellMar>
        </w:tblPrEx>
        <w:trPr>
          <w:trHeight w:val="533" w:hRule="atLeast"/>
          <w:jc w:val="center"/>
        </w:trPr>
        <w:tc>
          <w:tcPr>
            <w:tcW w:w="1726"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评委5</w:t>
            </w:r>
          </w:p>
        </w:tc>
        <w:tc>
          <w:tcPr>
            <w:tcW w:w="1396"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50</w:t>
            </w:r>
          </w:p>
        </w:tc>
        <w:tc>
          <w:tcPr>
            <w:tcW w:w="1904"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4</w:t>
            </w:r>
          </w:p>
        </w:tc>
        <w:tc>
          <w:tcPr>
            <w:tcW w:w="1875"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28</w:t>
            </w:r>
          </w:p>
        </w:tc>
        <w:tc>
          <w:tcPr>
            <w:tcW w:w="1399"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82</w:t>
            </w:r>
          </w:p>
        </w:tc>
      </w:tr>
      <w:tr>
        <w:tblPrEx>
          <w:tblCellMar>
            <w:top w:w="0" w:type="dxa"/>
            <w:left w:w="0" w:type="dxa"/>
            <w:bottom w:w="0" w:type="dxa"/>
            <w:right w:w="0" w:type="dxa"/>
          </w:tblCellMar>
        </w:tblPrEx>
        <w:trPr>
          <w:trHeight w:val="533" w:hRule="atLeast"/>
          <w:jc w:val="center"/>
        </w:trPr>
        <w:tc>
          <w:tcPr>
            <w:tcW w:w="1726"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平均分</w:t>
            </w:r>
          </w:p>
        </w:tc>
        <w:tc>
          <w:tcPr>
            <w:tcW w:w="6574" w:type="dxa"/>
            <w:gridSpan w:val="4"/>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82.80</w:t>
            </w:r>
          </w:p>
        </w:tc>
      </w:tr>
      <w:tr>
        <w:tblPrEx>
          <w:shd w:val="clear" w:color="auto" w:fill="auto"/>
          <w:tblCellMar>
            <w:top w:w="0" w:type="dxa"/>
            <w:left w:w="0" w:type="dxa"/>
            <w:bottom w:w="0" w:type="dxa"/>
            <w:right w:w="0" w:type="dxa"/>
          </w:tblCellMar>
        </w:tblPrEx>
        <w:trPr>
          <w:trHeight w:val="795" w:hRule="atLeast"/>
          <w:jc w:val="center"/>
        </w:trPr>
        <w:tc>
          <w:tcPr>
            <w:tcW w:w="8300" w:type="dxa"/>
            <w:gridSpan w:val="5"/>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default" w:ascii="仿宋" w:hAnsi="仿宋" w:eastAsia="仿宋" w:cs="Times New Roman"/>
                <w:kern w:val="0"/>
                <w:sz w:val="28"/>
                <w:szCs w:val="28"/>
                <w:lang w:val="en-US" w:eastAsia="zh-CN" w:bidi="ar-SA"/>
              </w:rPr>
              <w:t>商丘赛若福教育科技有限公司</w:t>
            </w:r>
          </w:p>
        </w:tc>
      </w:tr>
      <w:tr>
        <w:tblPrEx>
          <w:shd w:val="clear" w:color="auto" w:fill="auto"/>
          <w:tblCellMar>
            <w:top w:w="0" w:type="dxa"/>
            <w:left w:w="0" w:type="dxa"/>
            <w:bottom w:w="0" w:type="dxa"/>
            <w:right w:w="0" w:type="dxa"/>
          </w:tblCellMar>
        </w:tblPrEx>
        <w:trPr>
          <w:trHeight w:val="597" w:hRule="atLeast"/>
          <w:jc w:val="center"/>
        </w:trPr>
        <w:tc>
          <w:tcPr>
            <w:tcW w:w="1726"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评审</w:t>
            </w:r>
          </w:p>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因素</w:t>
            </w:r>
          </w:p>
        </w:tc>
        <w:tc>
          <w:tcPr>
            <w:tcW w:w="1396"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报价</w:t>
            </w:r>
          </w:p>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50分</w:t>
            </w:r>
          </w:p>
        </w:tc>
        <w:tc>
          <w:tcPr>
            <w:tcW w:w="1904"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商务部分</w:t>
            </w:r>
          </w:p>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10分</w:t>
            </w:r>
          </w:p>
        </w:tc>
        <w:tc>
          <w:tcPr>
            <w:tcW w:w="1875"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技术部分</w:t>
            </w:r>
          </w:p>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40分</w:t>
            </w:r>
          </w:p>
        </w:tc>
        <w:tc>
          <w:tcPr>
            <w:tcW w:w="1399"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合  计</w:t>
            </w:r>
          </w:p>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100分</w:t>
            </w:r>
          </w:p>
        </w:tc>
      </w:tr>
      <w:tr>
        <w:tblPrEx>
          <w:tblCellMar>
            <w:top w:w="0" w:type="dxa"/>
            <w:left w:w="0" w:type="dxa"/>
            <w:bottom w:w="0" w:type="dxa"/>
            <w:right w:w="0" w:type="dxa"/>
          </w:tblCellMar>
        </w:tblPrEx>
        <w:trPr>
          <w:trHeight w:val="533" w:hRule="atLeast"/>
          <w:jc w:val="center"/>
        </w:trPr>
        <w:tc>
          <w:tcPr>
            <w:tcW w:w="1726"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评委1</w:t>
            </w:r>
          </w:p>
        </w:tc>
        <w:tc>
          <w:tcPr>
            <w:tcW w:w="1396"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49.57</w:t>
            </w:r>
          </w:p>
        </w:tc>
        <w:tc>
          <w:tcPr>
            <w:tcW w:w="1904"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4</w:t>
            </w:r>
          </w:p>
        </w:tc>
        <w:tc>
          <w:tcPr>
            <w:tcW w:w="1875"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28</w:t>
            </w:r>
          </w:p>
        </w:tc>
        <w:tc>
          <w:tcPr>
            <w:tcW w:w="1399"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81.57</w:t>
            </w:r>
          </w:p>
        </w:tc>
      </w:tr>
      <w:tr>
        <w:tblPrEx>
          <w:tblCellMar>
            <w:top w:w="0" w:type="dxa"/>
            <w:left w:w="0" w:type="dxa"/>
            <w:bottom w:w="0" w:type="dxa"/>
            <w:right w:w="0" w:type="dxa"/>
          </w:tblCellMar>
        </w:tblPrEx>
        <w:trPr>
          <w:trHeight w:val="533" w:hRule="atLeast"/>
          <w:jc w:val="center"/>
        </w:trPr>
        <w:tc>
          <w:tcPr>
            <w:tcW w:w="1726"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评委2</w:t>
            </w:r>
          </w:p>
        </w:tc>
        <w:tc>
          <w:tcPr>
            <w:tcW w:w="1396"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49.57</w:t>
            </w:r>
          </w:p>
        </w:tc>
        <w:tc>
          <w:tcPr>
            <w:tcW w:w="1904"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4</w:t>
            </w:r>
          </w:p>
        </w:tc>
        <w:tc>
          <w:tcPr>
            <w:tcW w:w="1875"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28</w:t>
            </w:r>
          </w:p>
        </w:tc>
        <w:tc>
          <w:tcPr>
            <w:tcW w:w="1399"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81.57</w:t>
            </w:r>
          </w:p>
        </w:tc>
      </w:tr>
      <w:tr>
        <w:tblPrEx>
          <w:shd w:val="clear" w:color="auto" w:fill="auto"/>
          <w:tblCellMar>
            <w:top w:w="0" w:type="dxa"/>
            <w:left w:w="0" w:type="dxa"/>
            <w:bottom w:w="0" w:type="dxa"/>
            <w:right w:w="0" w:type="dxa"/>
          </w:tblCellMar>
        </w:tblPrEx>
        <w:trPr>
          <w:trHeight w:val="533" w:hRule="atLeast"/>
          <w:jc w:val="center"/>
        </w:trPr>
        <w:tc>
          <w:tcPr>
            <w:tcW w:w="1726"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评委3</w:t>
            </w:r>
          </w:p>
        </w:tc>
        <w:tc>
          <w:tcPr>
            <w:tcW w:w="1396"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49.57</w:t>
            </w:r>
          </w:p>
        </w:tc>
        <w:tc>
          <w:tcPr>
            <w:tcW w:w="1904"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4</w:t>
            </w:r>
          </w:p>
        </w:tc>
        <w:tc>
          <w:tcPr>
            <w:tcW w:w="1875"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28</w:t>
            </w:r>
          </w:p>
        </w:tc>
        <w:tc>
          <w:tcPr>
            <w:tcW w:w="1399"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81.57</w:t>
            </w:r>
          </w:p>
        </w:tc>
      </w:tr>
      <w:tr>
        <w:tblPrEx>
          <w:shd w:val="clear" w:color="auto" w:fill="auto"/>
          <w:tblCellMar>
            <w:top w:w="0" w:type="dxa"/>
            <w:left w:w="0" w:type="dxa"/>
            <w:bottom w:w="0" w:type="dxa"/>
            <w:right w:w="0" w:type="dxa"/>
          </w:tblCellMar>
        </w:tblPrEx>
        <w:trPr>
          <w:trHeight w:val="533" w:hRule="atLeast"/>
          <w:jc w:val="center"/>
        </w:trPr>
        <w:tc>
          <w:tcPr>
            <w:tcW w:w="1726"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评委4</w:t>
            </w:r>
          </w:p>
        </w:tc>
        <w:tc>
          <w:tcPr>
            <w:tcW w:w="1396"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49.57</w:t>
            </w:r>
          </w:p>
        </w:tc>
        <w:tc>
          <w:tcPr>
            <w:tcW w:w="1904"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4</w:t>
            </w:r>
          </w:p>
        </w:tc>
        <w:tc>
          <w:tcPr>
            <w:tcW w:w="1875"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28</w:t>
            </w:r>
          </w:p>
        </w:tc>
        <w:tc>
          <w:tcPr>
            <w:tcW w:w="1399"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81.57</w:t>
            </w:r>
          </w:p>
        </w:tc>
      </w:tr>
      <w:tr>
        <w:tblPrEx>
          <w:shd w:val="clear" w:color="auto" w:fill="auto"/>
          <w:tblCellMar>
            <w:top w:w="0" w:type="dxa"/>
            <w:left w:w="0" w:type="dxa"/>
            <w:bottom w:w="0" w:type="dxa"/>
            <w:right w:w="0" w:type="dxa"/>
          </w:tblCellMar>
        </w:tblPrEx>
        <w:trPr>
          <w:trHeight w:val="533" w:hRule="atLeast"/>
          <w:jc w:val="center"/>
        </w:trPr>
        <w:tc>
          <w:tcPr>
            <w:tcW w:w="1726"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评委5</w:t>
            </w:r>
          </w:p>
        </w:tc>
        <w:tc>
          <w:tcPr>
            <w:tcW w:w="1396"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49.57</w:t>
            </w:r>
          </w:p>
        </w:tc>
        <w:tc>
          <w:tcPr>
            <w:tcW w:w="1904"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4</w:t>
            </w:r>
          </w:p>
        </w:tc>
        <w:tc>
          <w:tcPr>
            <w:tcW w:w="1875"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28</w:t>
            </w:r>
          </w:p>
        </w:tc>
        <w:tc>
          <w:tcPr>
            <w:tcW w:w="1399"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81.57</w:t>
            </w:r>
          </w:p>
        </w:tc>
      </w:tr>
      <w:tr>
        <w:tblPrEx>
          <w:shd w:val="clear" w:color="auto" w:fill="auto"/>
          <w:tblCellMar>
            <w:top w:w="0" w:type="dxa"/>
            <w:left w:w="0" w:type="dxa"/>
            <w:bottom w:w="0" w:type="dxa"/>
            <w:right w:w="0" w:type="dxa"/>
          </w:tblCellMar>
        </w:tblPrEx>
        <w:trPr>
          <w:trHeight w:val="533" w:hRule="atLeast"/>
          <w:jc w:val="center"/>
        </w:trPr>
        <w:tc>
          <w:tcPr>
            <w:tcW w:w="1726"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平均分</w:t>
            </w:r>
          </w:p>
        </w:tc>
        <w:tc>
          <w:tcPr>
            <w:tcW w:w="6574" w:type="dxa"/>
            <w:gridSpan w:val="4"/>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81.57</w:t>
            </w:r>
          </w:p>
        </w:tc>
      </w:tr>
    </w:tbl>
    <w:p>
      <w:pPr>
        <w:pStyle w:val="7"/>
        <w:keepNext w:val="0"/>
        <w:keepLines w:val="0"/>
        <w:pageBreakBefore w:val="0"/>
        <w:widowControl/>
        <w:numPr>
          <w:ilvl w:val="0"/>
          <w:numId w:val="2"/>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227" w:beforeAutospacing="0" w:after="0" w:afterAutospacing="0" w:line="240" w:lineRule="auto"/>
        <w:ind w:right="0"/>
        <w:jc w:val="left"/>
        <w:textAlignment w:val="auto"/>
        <w:rPr>
          <w:rFonts w:hint="eastAsia" w:ascii="仿宋" w:hAnsi="仿宋" w:eastAsia="仿宋" w:cs="仿宋"/>
          <w:b w:val="0"/>
          <w:i w:val="0"/>
          <w:color w:val="auto"/>
          <w:sz w:val="32"/>
          <w:szCs w:val="32"/>
          <w:u w:val="none"/>
          <w:shd w:val="clear" w:fill="FFFFFF"/>
          <w:lang w:val="en-US" w:eastAsia="zh-CN"/>
        </w:rPr>
      </w:pPr>
      <w:r>
        <w:rPr>
          <w:rFonts w:hint="eastAsia" w:ascii="仿宋" w:hAnsi="仿宋" w:eastAsia="仿宋" w:cs="仿宋"/>
          <w:b w:val="0"/>
          <w:i w:val="0"/>
          <w:color w:val="auto"/>
          <w:sz w:val="32"/>
          <w:szCs w:val="32"/>
          <w:u w:val="none"/>
          <w:shd w:val="clear" w:fill="FFFFFF"/>
          <w:lang w:val="en-US" w:eastAsia="zh-CN"/>
        </w:rPr>
        <w:t>最终得分如下：</w:t>
      </w:r>
    </w:p>
    <w:tbl>
      <w:tblPr>
        <w:tblStyle w:val="9"/>
        <w:tblpPr w:leftFromText="180" w:rightFromText="180" w:vertAnchor="text" w:horzAnchor="page" w:tblpXSpec="center" w:tblpY="113"/>
        <w:tblOverlap w:val="never"/>
        <w:tblW w:w="85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23"/>
        <w:gridCol w:w="5097"/>
        <w:gridCol w:w="1365"/>
        <w:gridCol w:w="10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8" w:hRule="atLeast"/>
          <w:jc w:val="center"/>
        </w:trPr>
        <w:tc>
          <w:tcPr>
            <w:tcW w:w="1023" w:type="dxa"/>
            <w:noWrap w:val="0"/>
            <w:vAlign w:val="top"/>
          </w:tcPr>
          <w:p>
            <w:pPr>
              <w:spacing w:line="440" w:lineRule="exact"/>
              <w:jc w:val="center"/>
              <w:rPr>
                <w:rFonts w:hint="eastAsia" w:ascii="仿宋" w:hAnsi="仿宋" w:eastAsia="仿宋"/>
                <w:sz w:val="28"/>
                <w:szCs w:val="28"/>
                <w:lang w:val="en-US" w:eastAsia="zh-CN"/>
              </w:rPr>
            </w:pPr>
            <w:r>
              <w:rPr>
                <w:rFonts w:hint="eastAsia" w:ascii="仿宋" w:hAnsi="仿宋" w:eastAsia="仿宋"/>
                <w:sz w:val="28"/>
                <w:szCs w:val="28"/>
                <w:lang w:val="en-US" w:eastAsia="zh-CN"/>
              </w:rPr>
              <w:t>序号</w:t>
            </w:r>
          </w:p>
        </w:tc>
        <w:tc>
          <w:tcPr>
            <w:tcW w:w="5097" w:type="dxa"/>
            <w:noWrap w:val="0"/>
            <w:vAlign w:val="top"/>
          </w:tcPr>
          <w:p>
            <w:pPr>
              <w:spacing w:line="440" w:lineRule="exact"/>
              <w:jc w:val="center"/>
              <w:rPr>
                <w:rFonts w:hint="eastAsia" w:ascii="仿宋" w:hAnsi="仿宋" w:eastAsia="仿宋"/>
                <w:sz w:val="28"/>
                <w:szCs w:val="28"/>
              </w:rPr>
            </w:pPr>
            <w:r>
              <w:rPr>
                <w:rFonts w:hint="eastAsia" w:ascii="仿宋" w:hAnsi="仿宋" w:eastAsia="仿宋"/>
                <w:sz w:val="28"/>
                <w:szCs w:val="28"/>
              </w:rPr>
              <w:t>投标商名称</w:t>
            </w:r>
          </w:p>
        </w:tc>
        <w:tc>
          <w:tcPr>
            <w:tcW w:w="1365" w:type="dxa"/>
            <w:noWrap w:val="0"/>
            <w:vAlign w:val="top"/>
          </w:tcPr>
          <w:p>
            <w:pPr>
              <w:spacing w:line="440" w:lineRule="exact"/>
              <w:jc w:val="center"/>
              <w:rPr>
                <w:rFonts w:hint="eastAsia" w:ascii="仿宋" w:hAnsi="仿宋" w:eastAsia="仿宋"/>
                <w:sz w:val="28"/>
                <w:szCs w:val="28"/>
                <w:lang w:val="en-US" w:eastAsia="zh-CN"/>
              </w:rPr>
            </w:pPr>
            <w:r>
              <w:rPr>
                <w:rFonts w:hint="eastAsia" w:ascii="仿宋" w:hAnsi="仿宋" w:eastAsia="仿宋"/>
                <w:sz w:val="28"/>
                <w:szCs w:val="28"/>
                <w:lang w:val="en-US" w:eastAsia="zh-CN"/>
              </w:rPr>
              <w:t>最终得分</w:t>
            </w:r>
          </w:p>
        </w:tc>
        <w:tc>
          <w:tcPr>
            <w:tcW w:w="1035" w:type="dxa"/>
            <w:noWrap w:val="0"/>
            <w:vAlign w:val="top"/>
          </w:tcPr>
          <w:p>
            <w:pPr>
              <w:spacing w:line="440" w:lineRule="exact"/>
              <w:jc w:val="center"/>
              <w:rPr>
                <w:rFonts w:hint="eastAsia" w:ascii="仿宋" w:hAnsi="仿宋" w:eastAsia="仿宋"/>
                <w:sz w:val="28"/>
                <w:szCs w:val="28"/>
                <w:lang w:val="en-US" w:eastAsia="zh-CN"/>
              </w:rPr>
            </w:pPr>
            <w:r>
              <w:rPr>
                <w:rFonts w:hint="eastAsia" w:ascii="仿宋" w:hAnsi="仿宋" w:eastAsia="仿宋"/>
                <w:sz w:val="28"/>
                <w:szCs w:val="28"/>
                <w:lang w:val="en-US" w:eastAsia="zh-CN"/>
              </w:rPr>
              <w:t>名次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7" w:hRule="atLeast"/>
          <w:jc w:val="center"/>
        </w:trPr>
        <w:tc>
          <w:tcPr>
            <w:tcW w:w="1023" w:type="dxa"/>
            <w:noWrap w:val="0"/>
            <w:vAlign w:val="center"/>
          </w:tcPr>
          <w:p>
            <w:pPr>
              <w:pStyle w:val="7"/>
              <w:keepNext w:val="0"/>
              <w:keepLines w:val="0"/>
              <w:widowControl/>
              <w:suppressLineNumbers w:val="0"/>
              <w:spacing w:line="330" w:lineRule="atLeast"/>
              <w:ind w:left="0" w:leftChars="0" w:right="0" w:rightChars="0"/>
              <w:jc w:val="center"/>
              <w:rPr>
                <w:rFonts w:hint="default" w:ascii="仿宋" w:hAnsi="仿宋" w:eastAsia="仿宋"/>
                <w:sz w:val="30"/>
                <w:lang w:val="en-US" w:eastAsia="zh-CN"/>
              </w:rPr>
            </w:pPr>
            <w:r>
              <w:rPr>
                <w:rFonts w:hint="eastAsia" w:ascii="仿宋" w:hAnsi="仿宋" w:eastAsia="仿宋"/>
                <w:sz w:val="30"/>
                <w:lang w:val="en-US" w:eastAsia="zh-CN"/>
              </w:rPr>
              <w:t>1</w:t>
            </w:r>
          </w:p>
        </w:tc>
        <w:tc>
          <w:tcPr>
            <w:tcW w:w="5097" w:type="dxa"/>
            <w:noWrap w:val="0"/>
            <w:vAlign w:val="center"/>
          </w:tcPr>
          <w:p>
            <w:pPr>
              <w:keepNext w:val="0"/>
              <w:keepLines w:val="0"/>
              <w:widowControl/>
              <w:suppressLineNumbers w:val="0"/>
              <w:jc w:val="both"/>
              <w:rPr>
                <w:rFonts w:hint="eastAsia" w:ascii="仿宋" w:hAnsi="仿宋" w:eastAsia="仿宋" w:cs="仿宋"/>
                <w:b w:val="0"/>
                <w:i w:val="0"/>
                <w:color w:val="auto"/>
                <w:sz w:val="28"/>
                <w:szCs w:val="28"/>
                <w:u w:val="none"/>
                <w:shd w:val="clear" w:fill="FFFFFF"/>
                <w:lang w:val="en-US" w:eastAsia="zh-CN"/>
              </w:rPr>
            </w:pPr>
            <w:r>
              <w:rPr>
                <w:rFonts w:hint="eastAsia" w:ascii="仿宋" w:hAnsi="仿宋" w:eastAsia="仿宋" w:cs="Times New Roman"/>
                <w:kern w:val="0"/>
                <w:sz w:val="28"/>
                <w:szCs w:val="28"/>
                <w:lang w:val="en-US" w:eastAsia="zh-CN" w:bidi="ar-SA"/>
              </w:rPr>
              <w:t>禹州市纵腾网络科技有限公司</w:t>
            </w:r>
          </w:p>
        </w:tc>
        <w:tc>
          <w:tcPr>
            <w:tcW w:w="1365" w:type="dxa"/>
            <w:noWrap w:val="0"/>
            <w:vAlign w:val="center"/>
          </w:tcPr>
          <w:p>
            <w:pPr>
              <w:spacing w:line="440" w:lineRule="exact"/>
              <w:jc w:val="center"/>
              <w:rPr>
                <w:rFonts w:hint="default" w:ascii="仿宋" w:hAnsi="仿宋" w:eastAsia="仿宋"/>
                <w:sz w:val="24"/>
                <w:szCs w:val="24"/>
                <w:lang w:val="en-US" w:eastAsia="zh-CN"/>
              </w:rPr>
            </w:pPr>
            <w:r>
              <w:rPr>
                <w:rFonts w:hint="eastAsia" w:ascii="仿宋" w:hAnsi="仿宋" w:eastAsia="仿宋"/>
                <w:sz w:val="24"/>
                <w:szCs w:val="24"/>
                <w:lang w:val="en-US" w:eastAsia="zh-CN"/>
              </w:rPr>
              <w:t>93.77</w:t>
            </w:r>
          </w:p>
        </w:tc>
        <w:tc>
          <w:tcPr>
            <w:tcW w:w="1035" w:type="dxa"/>
            <w:noWrap w:val="0"/>
            <w:vAlign w:val="center"/>
          </w:tcPr>
          <w:p>
            <w:pPr>
              <w:spacing w:line="440" w:lineRule="exact"/>
              <w:jc w:val="center"/>
              <w:rPr>
                <w:rFonts w:hint="default" w:ascii="仿宋" w:hAnsi="仿宋" w:eastAsia="仿宋"/>
                <w:sz w:val="30"/>
                <w:szCs w:val="30"/>
                <w:lang w:val="en-US" w:eastAsia="zh-CN"/>
              </w:rPr>
            </w:pPr>
            <w:r>
              <w:rPr>
                <w:rFonts w:hint="eastAsia" w:ascii="仿宋" w:hAnsi="仿宋" w:eastAsia="仿宋"/>
                <w:sz w:val="30"/>
                <w:szCs w:val="30"/>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9" w:hRule="atLeast"/>
          <w:jc w:val="center"/>
        </w:trPr>
        <w:tc>
          <w:tcPr>
            <w:tcW w:w="1023" w:type="dxa"/>
            <w:noWrap w:val="0"/>
            <w:vAlign w:val="center"/>
          </w:tcPr>
          <w:p>
            <w:pPr>
              <w:pStyle w:val="7"/>
              <w:keepNext w:val="0"/>
              <w:keepLines w:val="0"/>
              <w:widowControl/>
              <w:suppressLineNumbers w:val="0"/>
              <w:spacing w:line="330" w:lineRule="atLeast"/>
              <w:ind w:left="0" w:leftChars="0" w:right="0" w:rightChars="0"/>
              <w:jc w:val="center"/>
              <w:rPr>
                <w:rFonts w:hint="default" w:ascii="仿宋" w:hAnsi="仿宋" w:eastAsia="仿宋"/>
                <w:sz w:val="30"/>
                <w:lang w:val="en-US" w:eastAsia="zh-CN"/>
              </w:rPr>
            </w:pPr>
            <w:r>
              <w:rPr>
                <w:rFonts w:hint="eastAsia" w:ascii="仿宋" w:hAnsi="仿宋" w:eastAsia="仿宋"/>
                <w:sz w:val="30"/>
                <w:lang w:val="en-US" w:eastAsia="zh-CN"/>
              </w:rPr>
              <w:t>2</w:t>
            </w:r>
          </w:p>
        </w:tc>
        <w:tc>
          <w:tcPr>
            <w:tcW w:w="5097" w:type="dxa"/>
            <w:noWrap w:val="0"/>
            <w:vAlign w:val="center"/>
          </w:tcPr>
          <w:p>
            <w:pPr>
              <w:keepNext w:val="0"/>
              <w:keepLines w:val="0"/>
              <w:widowControl/>
              <w:suppressLineNumbers w:val="0"/>
              <w:jc w:val="both"/>
              <w:rPr>
                <w:rFonts w:hint="eastAsia" w:ascii="仿宋" w:hAnsi="仿宋" w:eastAsia="仿宋" w:cs="仿宋"/>
                <w:b w:val="0"/>
                <w:i w:val="0"/>
                <w:color w:val="auto"/>
                <w:sz w:val="28"/>
                <w:szCs w:val="28"/>
                <w:u w:val="none"/>
                <w:shd w:val="clear" w:fill="FFFFFF"/>
                <w:lang w:val="en-US" w:eastAsia="zh-CN"/>
              </w:rPr>
            </w:pPr>
            <w:r>
              <w:rPr>
                <w:rFonts w:hint="eastAsia" w:ascii="仿宋" w:hAnsi="仿宋" w:eastAsia="仿宋" w:cs="Times New Roman"/>
                <w:kern w:val="0"/>
                <w:sz w:val="28"/>
                <w:szCs w:val="28"/>
                <w:lang w:val="en-US" w:eastAsia="zh-CN" w:bidi="ar-SA"/>
              </w:rPr>
              <w:t>禹州市联源商贸有限公司</w:t>
            </w:r>
          </w:p>
        </w:tc>
        <w:tc>
          <w:tcPr>
            <w:tcW w:w="1365" w:type="dxa"/>
            <w:noWrap w:val="0"/>
            <w:vAlign w:val="center"/>
          </w:tcPr>
          <w:p>
            <w:pPr>
              <w:tabs>
                <w:tab w:val="left" w:pos="372"/>
              </w:tabs>
              <w:spacing w:line="440" w:lineRule="exact"/>
              <w:ind w:firstLine="240" w:firstLineChars="100"/>
              <w:jc w:val="left"/>
              <w:rPr>
                <w:rFonts w:hint="default" w:ascii="仿宋" w:hAnsi="仿宋" w:eastAsia="仿宋"/>
                <w:sz w:val="24"/>
                <w:szCs w:val="24"/>
                <w:lang w:val="en-US" w:eastAsia="zh-CN"/>
              </w:rPr>
            </w:pPr>
            <w:r>
              <w:rPr>
                <w:rFonts w:hint="eastAsia" w:ascii="仿宋" w:hAnsi="仿宋" w:eastAsia="仿宋"/>
                <w:sz w:val="24"/>
                <w:szCs w:val="24"/>
                <w:lang w:val="en-US" w:eastAsia="zh-CN"/>
              </w:rPr>
              <w:t>82.80</w:t>
            </w:r>
          </w:p>
        </w:tc>
        <w:tc>
          <w:tcPr>
            <w:tcW w:w="1035" w:type="dxa"/>
            <w:noWrap w:val="0"/>
            <w:vAlign w:val="center"/>
          </w:tcPr>
          <w:p>
            <w:pPr>
              <w:spacing w:line="440" w:lineRule="exact"/>
              <w:jc w:val="center"/>
              <w:rPr>
                <w:rFonts w:hint="default" w:ascii="仿宋" w:hAnsi="仿宋" w:eastAsia="仿宋"/>
                <w:sz w:val="30"/>
                <w:szCs w:val="30"/>
                <w:lang w:val="en-US" w:eastAsia="zh-CN"/>
              </w:rPr>
            </w:pPr>
            <w:r>
              <w:rPr>
                <w:rFonts w:hint="eastAsia" w:ascii="仿宋" w:hAnsi="仿宋" w:eastAsia="仿宋"/>
                <w:sz w:val="30"/>
                <w:szCs w:val="30"/>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2" w:hRule="atLeast"/>
          <w:jc w:val="center"/>
        </w:trPr>
        <w:tc>
          <w:tcPr>
            <w:tcW w:w="1023" w:type="dxa"/>
            <w:noWrap w:val="0"/>
            <w:vAlign w:val="center"/>
          </w:tcPr>
          <w:p>
            <w:pPr>
              <w:pStyle w:val="7"/>
              <w:keepNext w:val="0"/>
              <w:keepLines w:val="0"/>
              <w:widowControl/>
              <w:suppressLineNumbers w:val="0"/>
              <w:spacing w:line="330" w:lineRule="atLeast"/>
              <w:ind w:left="0" w:leftChars="0" w:right="0" w:rightChars="0"/>
              <w:jc w:val="center"/>
              <w:rPr>
                <w:rFonts w:hint="default" w:ascii="仿宋" w:hAnsi="仿宋" w:eastAsia="仿宋"/>
                <w:sz w:val="30"/>
                <w:lang w:val="en-US" w:eastAsia="zh-CN"/>
              </w:rPr>
            </w:pPr>
            <w:r>
              <w:rPr>
                <w:rFonts w:hint="eastAsia" w:ascii="仿宋" w:hAnsi="仿宋" w:eastAsia="仿宋"/>
                <w:sz w:val="30"/>
                <w:lang w:val="en-US" w:eastAsia="zh-CN"/>
              </w:rPr>
              <w:t>3</w:t>
            </w:r>
          </w:p>
        </w:tc>
        <w:tc>
          <w:tcPr>
            <w:tcW w:w="5097" w:type="dxa"/>
            <w:noWrap w:val="0"/>
            <w:vAlign w:val="center"/>
          </w:tcPr>
          <w:p>
            <w:pPr>
              <w:keepNext w:val="0"/>
              <w:keepLines w:val="0"/>
              <w:widowControl/>
              <w:suppressLineNumbers w:val="0"/>
              <w:jc w:val="both"/>
              <w:rPr>
                <w:rFonts w:hint="eastAsia" w:ascii="仿宋" w:hAnsi="仿宋" w:eastAsia="仿宋" w:cs="仿宋"/>
                <w:b w:val="0"/>
                <w:i w:val="0"/>
                <w:color w:val="auto"/>
                <w:sz w:val="28"/>
                <w:szCs w:val="28"/>
                <w:u w:val="none"/>
                <w:shd w:val="clear" w:fill="FFFFFF"/>
                <w:lang w:val="en-US" w:eastAsia="zh-CN"/>
              </w:rPr>
            </w:pPr>
            <w:r>
              <w:rPr>
                <w:rFonts w:hint="default" w:ascii="仿宋" w:hAnsi="仿宋" w:eastAsia="仿宋" w:cs="Times New Roman"/>
                <w:kern w:val="0"/>
                <w:sz w:val="28"/>
                <w:szCs w:val="28"/>
                <w:lang w:val="en-US" w:eastAsia="zh-CN" w:bidi="ar-SA"/>
              </w:rPr>
              <w:t>商丘赛若福教育科技有限公司</w:t>
            </w:r>
          </w:p>
        </w:tc>
        <w:tc>
          <w:tcPr>
            <w:tcW w:w="1365" w:type="dxa"/>
            <w:noWrap w:val="0"/>
            <w:vAlign w:val="center"/>
          </w:tcPr>
          <w:p>
            <w:pPr>
              <w:spacing w:line="440" w:lineRule="exact"/>
              <w:jc w:val="center"/>
              <w:rPr>
                <w:rFonts w:hint="default" w:ascii="仿宋" w:hAnsi="仿宋" w:eastAsia="仿宋" w:cstheme="minorBidi"/>
                <w:kern w:val="2"/>
                <w:sz w:val="24"/>
                <w:szCs w:val="24"/>
                <w:lang w:val="en-US" w:eastAsia="zh-CN" w:bidi="ar-SA"/>
              </w:rPr>
            </w:pPr>
            <w:r>
              <w:rPr>
                <w:rFonts w:hint="eastAsia" w:ascii="仿宋" w:hAnsi="仿宋" w:eastAsia="仿宋" w:cstheme="minorBidi"/>
                <w:kern w:val="2"/>
                <w:sz w:val="24"/>
                <w:szCs w:val="24"/>
                <w:lang w:val="en-US" w:eastAsia="zh-CN" w:bidi="ar-SA"/>
              </w:rPr>
              <w:t>81.57</w:t>
            </w:r>
          </w:p>
        </w:tc>
        <w:tc>
          <w:tcPr>
            <w:tcW w:w="1035" w:type="dxa"/>
            <w:noWrap w:val="0"/>
            <w:vAlign w:val="center"/>
          </w:tcPr>
          <w:p>
            <w:pPr>
              <w:spacing w:line="440" w:lineRule="exact"/>
              <w:jc w:val="center"/>
              <w:rPr>
                <w:rFonts w:hint="default" w:ascii="仿宋" w:hAnsi="仿宋" w:eastAsia="仿宋"/>
                <w:sz w:val="30"/>
                <w:szCs w:val="30"/>
                <w:lang w:val="en-US" w:eastAsia="zh-CN"/>
              </w:rPr>
            </w:pPr>
            <w:r>
              <w:rPr>
                <w:rFonts w:hint="eastAsia" w:ascii="仿宋" w:hAnsi="仿宋" w:eastAsia="仿宋"/>
                <w:sz w:val="30"/>
                <w:szCs w:val="30"/>
                <w:lang w:val="en-US" w:eastAsia="zh-CN"/>
              </w:rPr>
              <w:t>3</w:t>
            </w:r>
          </w:p>
        </w:tc>
      </w:tr>
    </w:tbl>
    <w:p>
      <w:pPr>
        <w:pStyle w:val="7"/>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227" w:beforeAutospacing="0" w:after="0" w:afterAutospacing="0" w:line="240" w:lineRule="auto"/>
        <w:ind w:right="0" w:rightChars="0"/>
        <w:jc w:val="left"/>
        <w:textAlignment w:val="auto"/>
        <w:rPr>
          <w:rFonts w:hint="eastAsia" w:ascii="仿宋" w:hAnsi="仿宋" w:eastAsia="仿宋" w:cs="仿宋"/>
          <w:b w:val="0"/>
          <w:i w:val="0"/>
          <w:color w:val="auto"/>
          <w:sz w:val="32"/>
          <w:szCs w:val="32"/>
          <w:u w:val="none"/>
          <w:shd w:val="clear" w:fill="FFFFFF"/>
          <w:lang w:val="en-US" w:eastAsia="zh-CN"/>
        </w:rPr>
      </w:pPr>
    </w:p>
    <w:p>
      <w:pPr>
        <w:pStyle w:val="7"/>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227" w:beforeAutospacing="0" w:after="0" w:afterAutospacing="0" w:line="240" w:lineRule="auto"/>
        <w:ind w:right="0" w:rightChars="0"/>
        <w:jc w:val="left"/>
        <w:textAlignment w:val="auto"/>
        <w:rPr>
          <w:rFonts w:hint="eastAsia" w:ascii="仿宋" w:hAnsi="仿宋" w:eastAsia="仿宋" w:cs="仿宋"/>
          <w:b w:val="0"/>
          <w:i w:val="0"/>
          <w:color w:val="auto"/>
          <w:sz w:val="32"/>
          <w:szCs w:val="32"/>
          <w:u w:val="none"/>
          <w:shd w:val="clear" w:fill="FFFFFF"/>
          <w:lang w:val="en-US" w:eastAsia="zh-CN"/>
        </w:rPr>
      </w:pPr>
    </w:p>
    <w:p>
      <w:pPr>
        <w:pStyle w:val="7"/>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227" w:beforeAutospacing="0" w:after="0" w:afterAutospacing="0" w:line="240" w:lineRule="auto"/>
        <w:ind w:right="0" w:rightChars="0"/>
        <w:jc w:val="left"/>
        <w:textAlignment w:val="auto"/>
        <w:rPr>
          <w:rFonts w:hint="eastAsia" w:ascii="仿宋" w:hAnsi="仿宋" w:eastAsia="仿宋" w:cs="仿宋"/>
          <w:b w:val="0"/>
          <w:i w:val="0"/>
          <w:color w:val="auto"/>
          <w:sz w:val="32"/>
          <w:szCs w:val="32"/>
          <w:u w:val="none"/>
          <w:shd w:val="clear" w:fill="FFFFFF"/>
          <w:lang w:val="en-US" w:eastAsia="zh-CN"/>
        </w:rPr>
      </w:pPr>
    </w:p>
    <w:p>
      <w:pPr>
        <w:pStyle w:val="7"/>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227" w:beforeAutospacing="0" w:after="0" w:afterAutospacing="0" w:line="240" w:lineRule="auto"/>
        <w:ind w:right="0" w:rightChars="0"/>
        <w:jc w:val="left"/>
        <w:textAlignment w:val="auto"/>
        <w:rPr>
          <w:rFonts w:hint="eastAsia" w:ascii="仿宋" w:hAnsi="仿宋" w:eastAsia="仿宋" w:cs="仿宋"/>
          <w:b w:val="0"/>
          <w:i w:val="0"/>
          <w:color w:val="auto"/>
          <w:sz w:val="32"/>
          <w:szCs w:val="32"/>
          <w:u w:val="none"/>
          <w:shd w:val="clear" w:fill="FFFFFF"/>
          <w:lang w:val="en-US" w:eastAsia="zh-CN"/>
        </w:rPr>
      </w:pPr>
    </w:p>
    <w:p>
      <w:pPr>
        <w:pStyle w:val="7"/>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0" w:afterAutospacing="0" w:line="600" w:lineRule="exact"/>
        <w:ind w:left="7" w:leftChars="0" w:right="0" w:rightChars="0" w:firstLine="540" w:firstLineChars="193"/>
        <w:jc w:val="left"/>
        <w:textAlignment w:val="auto"/>
        <w:rPr>
          <w:rFonts w:hint="default" w:ascii="仿宋" w:hAnsi="仿宋" w:eastAsia="仿宋" w:cs="仿宋"/>
          <w:color w:val="000000"/>
          <w:kern w:val="2"/>
          <w:sz w:val="28"/>
          <w:szCs w:val="28"/>
          <w:u w:val="none"/>
          <w:shd w:val="clear" w:fill="FFFFFF"/>
          <w:lang w:val="en-US" w:eastAsia="zh-CN" w:bidi="ar-SA"/>
        </w:rPr>
      </w:pPr>
    </w:p>
    <w:p>
      <w:pPr>
        <w:pStyle w:val="75"/>
        <w:keepNext w:val="0"/>
        <w:keepLines w:val="0"/>
        <w:pageBreakBefore w:val="0"/>
        <w:kinsoku/>
        <w:wordWrap/>
        <w:overflowPunct/>
        <w:topLinePunct w:val="0"/>
        <w:autoSpaceDE/>
        <w:autoSpaceDN/>
        <w:bidi w:val="0"/>
        <w:adjustRightInd/>
        <w:spacing w:line="600" w:lineRule="exact"/>
        <w:textAlignment w:val="auto"/>
        <w:rPr>
          <w:rFonts w:hint="eastAsia" w:ascii="仿宋" w:hAnsi="仿宋" w:eastAsia="仿宋" w:cs="仿宋"/>
          <w:b w:val="0"/>
          <w:i w:val="0"/>
          <w:color w:val="auto"/>
          <w:sz w:val="32"/>
          <w:szCs w:val="32"/>
          <w:u w:val="none"/>
          <w:shd w:val="clear" w:fill="FFFFFF"/>
          <w:lang w:val="en-US" w:eastAsia="zh-CN"/>
        </w:rPr>
      </w:pPr>
      <w:r>
        <w:rPr>
          <w:rFonts w:hint="eastAsia" w:ascii="仿宋" w:hAnsi="仿宋" w:eastAsia="仿宋" w:cs="仿宋"/>
          <w:b w:val="0"/>
          <w:i w:val="0"/>
          <w:color w:val="auto"/>
          <w:sz w:val="32"/>
          <w:szCs w:val="32"/>
          <w:u w:val="none"/>
          <w:shd w:val="clear" w:fill="FFFFFF"/>
          <w:lang w:val="en-US" w:eastAsia="zh-CN"/>
        </w:rPr>
        <w:t xml:space="preserve">  </w:t>
      </w:r>
    </w:p>
    <w:p>
      <w:pPr>
        <w:pStyle w:val="75"/>
        <w:keepNext w:val="0"/>
        <w:keepLines w:val="0"/>
        <w:pageBreakBefore w:val="0"/>
        <w:kinsoku/>
        <w:wordWrap/>
        <w:overflowPunct/>
        <w:topLinePunct w:val="0"/>
        <w:autoSpaceDE/>
        <w:autoSpaceDN/>
        <w:bidi w:val="0"/>
        <w:adjustRightInd/>
        <w:spacing w:line="600" w:lineRule="exact"/>
        <w:textAlignment w:val="auto"/>
        <w:rPr>
          <w:rFonts w:hint="eastAsia" w:ascii="仿宋" w:hAnsi="仿宋" w:eastAsia="仿宋" w:cs="仿宋"/>
          <w:b w:val="0"/>
          <w:i w:val="0"/>
          <w:color w:val="auto"/>
          <w:sz w:val="32"/>
          <w:szCs w:val="32"/>
          <w:u w:val="none"/>
          <w:shd w:val="clear" w:fill="FFFFFF"/>
          <w:lang w:val="en-US" w:eastAsia="zh-CN"/>
        </w:rPr>
      </w:pPr>
      <w:r>
        <w:rPr>
          <w:rFonts w:hint="eastAsia" w:ascii="仿宋" w:hAnsi="仿宋" w:eastAsia="仿宋" w:cs="仿宋"/>
          <w:b w:val="0"/>
          <w:i w:val="0"/>
          <w:color w:val="auto"/>
          <w:sz w:val="32"/>
          <w:szCs w:val="32"/>
          <w:u w:val="none"/>
          <w:shd w:val="clear" w:fill="FFFFFF"/>
          <w:lang w:val="en-US" w:eastAsia="zh-CN"/>
        </w:rPr>
        <w:t xml:space="preserve"> </w:t>
      </w:r>
    </w:p>
    <w:p>
      <w:pPr>
        <w:pStyle w:val="75"/>
        <w:keepNext w:val="0"/>
        <w:keepLines w:val="0"/>
        <w:pageBreakBefore w:val="0"/>
        <w:kinsoku/>
        <w:wordWrap/>
        <w:overflowPunct/>
        <w:topLinePunct w:val="0"/>
        <w:autoSpaceDE/>
        <w:autoSpaceDN/>
        <w:bidi w:val="0"/>
        <w:adjustRightInd/>
        <w:spacing w:line="600" w:lineRule="exact"/>
        <w:textAlignment w:val="auto"/>
      </w:pPr>
      <w:r>
        <w:rPr>
          <w:rFonts w:hint="eastAsia" w:ascii="仿宋" w:hAnsi="仿宋" w:eastAsia="仿宋" w:cs="仿宋"/>
          <w:b w:val="0"/>
          <w:i w:val="0"/>
          <w:color w:val="auto"/>
          <w:sz w:val="32"/>
          <w:szCs w:val="32"/>
          <w:u w:val="none"/>
          <w:shd w:val="clear" w:fill="FFFFFF"/>
          <w:lang w:val="en-US" w:eastAsia="zh-CN"/>
        </w:rPr>
        <w:t xml:space="preserve"> </w:t>
      </w:r>
      <w:r>
        <w:rPr>
          <w:rFonts w:hint="eastAsia" w:ascii="仿宋" w:hAnsi="仿宋" w:eastAsia="仿宋" w:cs="仿宋"/>
          <w:b w:val="0"/>
          <w:i w:val="0"/>
          <w:color w:val="auto"/>
          <w:sz w:val="32"/>
          <w:szCs w:val="32"/>
          <w:u w:val="none"/>
          <w:shd w:val="clear" w:fill="FFFFFF"/>
        </w:rPr>
        <w:t>通过资格审查的</w:t>
      </w:r>
      <w:r>
        <w:rPr>
          <w:rFonts w:hint="eastAsia" w:ascii="仿宋" w:hAnsi="仿宋" w:eastAsia="仿宋" w:cs="仿宋"/>
          <w:b w:val="0"/>
          <w:i w:val="0"/>
          <w:color w:val="auto"/>
          <w:sz w:val="32"/>
          <w:szCs w:val="32"/>
          <w:u w:val="none"/>
          <w:shd w:val="clear" w:fill="FFFFFF"/>
          <w:lang w:val="en-US" w:eastAsia="zh-CN"/>
        </w:rPr>
        <w:t>四家</w:t>
      </w:r>
      <w:r>
        <w:rPr>
          <w:rFonts w:hint="eastAsia" w:ascii="仿宋" w:hAnsi="仿宋" w:eastAsia="仿宋" w:cs="仿宋"/>
          <w:b w:val="0"/>
          <w:i w:val="0"/>
          <w:color w:val="auto"/>
          <w:sz w:val="32"/>
          <w:szCs w:val="32"/>
          <w:u w:val="none"/>
          <w:shd w:val="clear" w:fill="FFFFFF"/>
        </w:rPr>
        <w:t>投标人</w:t>
      </w:r>
      <w:r>
        <w:rPr>
          <w:rFonts w:hint="eastAsia" w:ascii="仿宋" w:hAnsi="仿宋" w:eastAsia="仿宋" w:cs="仿宋"/>
          <w:b w:val="0"/>
          <w:i w:val="0"/>
          <w:color w:val="auto"/>
          <w:sz w:val="32"/>
          <w:szCs w:val="32"/>
          <w:u w:val="none"/>
          <w:shd w:val="clear" w:fill="FFFFFF"/>
          <w:lang w:val="en-US" w:eastAsia="zh-CN"/>
        </w:rPr>
        <w:t>中，</w:t>
      </w:r>
      <w:r>
        <w:rPr>
          <w:rFonts w:ascii="微软雅黑" w:hAnsi="微软雅黑" w:eastAsia="微软雅黑" w:cs="微软雅黑"/>
          <w:sz w:val="18"/>
          <w:szCs w:val="18"/>
        </w:rPr>
        <w:t>通过资质审查的4家供应商中许昌市轩逸时代信息技术有限公司未明确产品可靠性检验MTBF数值</w:t>
      </w:r>
      <w:r>
        <w:rPr>
          <w:rFonts w:hint="eastAsia" w:ascii="微软雅黑" w:hAnsi="微软雅黑" w:eastAsia="微软雅黑" w:cs="微软雅黑"/>
          <w:sz w:val="18"/>
          <w:szCs w:val="18"/>
          <w:lang w:eastAsia="zh-CN"/>
        </w:rPr>
        <w:t>，</w:t>
      </w:r>
      <w:r>
        <w:t>窗体顶端</w:t>
      </w:r>
    </w:p>
    <w:p>
      <w:pPr>
        <w:pStyle w:val="76"/>
        <w:keepNext w:val="0"/>
        <w:keepLines w:val="0"/>
        <w:pageBreakBefore w:val="0"/>
        <w:kinsoku/>
        <w:wordWrap/>
        <w:overflowPunct/>
        <w:topLinePunct w:val="0"/>
        <w:autoSpaceDE/>
        <w:autoSpaceDN/>
        <w:bidi w:val="0"/>
        <w:adjustRightInd/>
        <w:spacing w:line="600" w:lineRule="exact"/>
        <w:textAlignment w:val="auto"/>
      </w:pPr>
      <w:r>
        <w:t>窗体底端</w:t>
      </w:r>
    </w:p>
    <w:p>
      <w:pPr>
        <w:numPr>
          <w:ilvl w:val="0"/>
          <w:numId w:val="3"/>
        </w:numPr>
        <w:spacing w:line="600" w:lineRule="exact"/>
        <w:jc w:val="both"/>
        <w:rPr>
          <w:rFonts w:hint="eastAsia" w:ascii="黑体" w:hAnsi="宋体" w:eastAsia="黑体" w:cs="黑体"/>
          <w:color w:val="000000"/>
          <w:sz w:val="32"/>
          <w:szCs w:val="32"/>
          <w:u w:val="none"/>
          <w:shd w:val="clear" w:fill="FFFFFF"/>
        </w:rPr>
      </w:pPr>
      <w:r>
        <w:rPr>
          <w:rFonts w:hint="eastAsia" w:ascii="黑体" w:hAnsi="宋体" w:eastAsia="黑体" w:cs="黑体"/>
          <w:color w:val="000000"/>
          <w:sz w:val="32"/>
          <w:szCs w:val="32"/>
          <w:u w:val="none"/>
          <w:shd w:val="clear" w:fill="FFFFFF"/>
          <w:lang w:val="en-US" w:eastAsia="zh-CN"/>
        </w:rPr>
        <w:t>评标委</w:t>
      </w:r>
      <w:r>
        <w:rPr>
          <w:rFonts w:hint="eastAsia" w:ascii="黑体" w:hAnsi="宋体" w:eastAsia="黑体" w:cs="黑体"/>
          <w:color w:val="000000"/>
          <w:sz w:val="32"/>
          <w:szCs w:val="32"/>
          <w:u w:val="none"/>
          <w:shd w:val="clear" w:fill="FFFFFF"/>
        </w:rPr>
        <w:t>员会推荐中标候选人情况</w:t>
      </w:r>
    </w:p>
    <w:p>
      <w:pPr>
        <w:keepNext w:val="0"/>
        <w:keepLines w:val="0"/>
        <w:widowControl/>
        <w:suppressLineNumbers w:val="0"/>
        <w:jc w:val="left"/>
        <w:rPr>
          <w:rFonts w:hint="eastAsia" w:ascii="仿宋" w:hAnsi="仿宋" w:eastAsia="仿宋" w:cs="仿宋"/>
          <w:color w:val="000000"/>
          <w:sz w:val="30"/>
          <w:szCs w:val="30"/>
          <w:u w:val="none"/>
          <w:shd w:val="clear" w:fill="FFFFFF"/>
          <w:lang w:val="en-US" w:eastAsia="zh-CN"/>
        </w:rPr>
      </w:pPr>
      <w:r>
        <w:rPr>
          <w:rFonts w:hint="eastAsia" w:ascii="仿宋" w:hAnsi="仿宋" w:eastAsia="仿宋" w:cs="仿宋"/>
          <w:b/>
          <w:bCs/>
          <w:color w:val="000000"/>
          <w:sz w:val="30"/>
          <w:szCs w:val="30"/>
          <w:u w:val="none"/>
          <w:shd w:val="clear" w:fill="FFFFFF"/>
          <w:lang w:val="en-US" w:eastAsia="zh-CN"/>
        </w:rPr>
        <w:t>第一中标候选人：</w:t>
      </w:r>
      <w:r>
        <w:rPr>
          <w:rFonts w:hint="eastAsia" w:ascii="仿宋" w:hAnsi="仿宋" w:eastAsia="仿宋" w:cs="Times New Roman"/>
          <w:kern w:val="0"/>
          <w:sz w:val="28"/>
          <w:szCs w:val="28"/>
          <w:lang w:val="en-US" w:eastAsia="zh-CN" w:bidi="ar-SA"/>
        </w:rPr>
        <w:t>禹州市纵腾网络科技有限公司</w:t>
      </w:r>
    </w:p>
    <w:p>
      <w:pPr>
        <w:keepNext w:val="0"/>
        <w:keepLines w:val="0"/>
        <w:widowControl/>
        <w:suppressLineNumbers w:val="0"/>
        <w:jc w:val="left"/>
        <w:rPr>
          <w:rFonts w:hint="eastAsia" w:ascii="仿宋" w:hAnsi="仿宋" w:eastAsia="仿宋" w:cs="仿宋"/>
          <w:color w:val="000000"/>
          <w:sz w:val="30"/>
          <w:szCs w:val="30"/>
          <w:u w:val="none"/>
          <w:shd w:val="clear" w:fill="FFFFFF"/>
          <w:lang w:val="en-US" w:eastAsia="zh-CN"/>
        </w:rPr>
      </w:pPr>
      <w:r>
        <w:rPr>
          <w:rFonts w:hint="eastAsia" w:ascii="仿宋" w:hAnsi="仿宋" w:eastAsia="仿宋" w:cs="仿宋"/>
          <w:color w:val="000000"/>
          <w:sz w:val="30"/>
          <w:szCs w:val="30"/>
          <w:u w:val="none"/>
          <w:shd w:val="clear" w:fill="FFFFFF"/>
          <w:lang w:val="en-US" w:eastAsia="zh-CN"/>
        </w:rPr>
        <w:t>地    址：禹州市韩城办辉煌路 19 号</w:t>
      </w:r>
    </w:p>
    <w:p>
      <w:pPr>
        <w:keepNext w:val="0"/>
        <w:keepLines w:val="0"/>
        <w:widowControl/>
        <w:suppressLineNumbers w:val="0"/>
        <w:jc w:val="left"/>
        <w:rPr>
          <w:rFonts w:hint="eastAsia" w:ascii="仿宋" w:hAnsi="仿宋" w:eastAsia="仿宋" w:cs="仿宋"/>
          <w:color w:val="000000"/>
          <w:sz w:val="30"/>
          <w:szCs w:val="30"/>
          <w:u w:val="none"/>
          <w:shd w:val="clear" w:fill="FFFFFF"/>
          <w:lang w:val="en-US" w:eastAsia="zh-CN"/>
        </w:rPr>
      </w:pPr>
      <w:r>
        <w:rPr>
          <w:rFonts w:hint="eastAsia" w:ascii="仿宋" w:hAnsi="仿宋" w:eastAsia="仿宋" w:cs="仿宋"/>
          <w:color w:val="000000"/>
          <w:sz w:val="30"/>
          <w:szCs w:val="30"/>
          <w:u w:val="none"/>
          <w:shd w:val="clear" w:fill="FFFFFF"/>
          <w:lang w:val="en-US" w:eastAsia="zh-CN"/>
        </w:rPr>
        <w:t xml:space="preserve">联系人：朝阳冯   电 话： 13598980513  </w:t>
      </w:r>
    </w:p>
    <w:p>
      <w:pPr>
        <w:keepNext w:val="0"/>
        <w:keepLines w:val="0"/>
        <w:widowControl/>
        <w:suppressLineNumbers w:val="0"/>
        <w:jc w:val="left"/>
        <w:rPr>
          <w:rFonts w:hint="eastAsia" w:ascii="仿宋" w:hAnsi="仿宋" w:eastAsia="仿宋" w:cs="仿宋"/>
          <w:color w:val="000000"/>
          <w:sz w:val="30"/>
          <w:szCs w:val="30"/>
          <w:u w:val="none"/>
          <w:shd w:val="clear" w:fill="FFFFFF"/>
          <w:lang w:val="en-US" w:eastAsia="zh-CN"/>
        </w:rPr>
      </w:pPr>
      <w:r>
        <w:rPr>
          <w:rFonts w:hint="eastAsia" w:ascii="仿宋" w:hAnsi="仿宋" w:eastAsia="仿宋" w:cs="仿宋"/>
          <w:color w:val="000000"/>
          <w:sz w:val="30"/>
          <w:szCs w:val="30"/>
          <w:u w:val="none"/>
          <w:shd w:val="clear" w:fill="FFFFFF"/>
          <w:lang w:val="en-US" w:eastAsia="zh-CN"/>
        </w:rPr>
        <w:t>中标金额： 玖拾玖万伍仟元整 （995000.00元）</w:t>
      </w:r>
    </w:p>
    <w:p>
      <w:pPr>
        <w:keepNext w:val="0"/>
        <w:keepLines w:val="0"/>
        <w:widowControl/>
        <w:suppressLineNumbers w:val="0"/>
        <w:jc w:val="left"/>
        <w:rPr>
          <w:rFonts w:hint="eastAsia" w:ascii="仿宋" w:hAnsi="仿宋" w:eastAsia="仿宋" w:cs="仿宋"/>
          <w:b/>
          <w:bCs/>
          <w:color w:val="000000"/>
          <w:sz w:val="30"/>
          <w:szCs w:val="30"/>
          <w:u w:val="none"/>
          <w:shd w:val="clear" w:fill="FFFFFF"/>
          <w:lang w:val="en-US" w:eastAsia="zh-CN"/>
        </w:rPr>
      </w:pPr>
    </w:p>
    <w:p>
      <w:pPr>
        <w:keepNext w:val="0"/>
        <w:keepLines w:val="0"/>
        <w:widowControl/>
        <w:suppressLineNumbers w:val="0"/>
        <w:jc w:val="left"/>
        <w:rPr>
          <w:rFonts w:hint="eastAsia" w:ascii="仿宋" w:hAnsi="仿宋" w:eastAsia="仿宋" w:cs="仿宋"/>
          <w:color w:val="000000"/>
          <w:sz w:val="30"/>
          <w:szCs w:val="30"/>
          <w:u w:val="none"/>
          <w:shd w:val="clear" w:fill="FFFFFF"/>
          <w:lang w:val="en-US" w:eastAsia="zh-CN"/>
        </w:rPr>
      </w:pPr>
      <w:r>
        <w:rPr>
          <w:rFonts w:hint="eastAsia" w:ascii="仿宋" w:hAnsi="仿宋" w:eastAsia="仿宋" w:cs="仿宋"/>
          <w:b/>
          <w:bCs/>
          <w:color w:val="000000"/>
          <w:sz w:val="30"/>
          <w:szCs w:val="30"/>
          <w:u w:val="none"/>
          <w:shd w:val="clear" w:fill="FFFFFF"/>
          <w:lang w:val="en-US" w:eastAsia="zh-CN"/>
        </w:rPr>
        <w:t>第二中标候选人</w:t>
      </w:r>
      <w:r>
        <w:rPr>
          <w:rFonts w:hint="eastAsia" w:ascii="仿宋" w:hAnsi="仿宋" w:eastAsia="仿宋" w:cs="仿宋"/>
          <w:color w:val="000000"/>
          <w:sz w:val="30"/>
          <w:szCs w:val="30"/>
          <w:u w:val="none"/>
          <w:shd w:val="clear" w:fill="FFFFFF"/>
          <w:lang w:val="en-US" w:eastAsia="zh-CN"/>
        </w:rPr>
        <w:t>：</w:t>
      </w:r>
      <w:r>
        <w:rPr>
          <w:rFonts w:hint="eastAsia" w:ascii="仿宋" w:hAnsi="仿宋" w:eastAsia="仿宋" w:cs="Times New Roman"/>
          <w:kern w:val="0"/>
          <w:sz w:val="28"/>
          <w:szCs w:val="28"/>
          <w:lang w:val="en-US" w:eastAsia="zh-CN" w:bidi="ar-SA"/>
        </w:rPr>
        <w:t>禹州市联源商贸有限公司</w:t>
      </w:r>
      <w:r>
        <w:rPr>
          <w:rFonts w:hint="eastAsia" w:ascii="仿宋" w:hAnsi="仿宋" w:eastAsia="仿宋" w:cs="仿宋"/>
          <w:color w:val="000000"/>
          <w:sz w:val="30"/>
          <w:szCs w:val="30"/>
          <w:u w:val="none"/>
          <w:shd w:val="clear" w:fill="FFFFFF"/>
          <w:lang w:val="en-US" w:eastAsia="zh-CN"/>
        </w:rPr>
        <w:t xml:space="preserve"> </w:t>
      </w:r>
    </w:p>
    <w:p>
      <w:pPr>
        <w:keepNext w:val="0"/>
        <w:keepLines w:val="0"/>
        <w:widowControl/>
        <w:suppressLineNumbers w:val="0"/>
        <w:jc w:val="left"/>
        <w:rPr>
          <w:rFonts w:hint="eastAsia" w:ascii="仿宋" w:hAnsi="仿宋" w:eastAsia="仿宋" w:cs="仿宋"/>
          <w:color w:val="000000"/>
          <w:sz w:val="30"/>
          <w:szCs w:val="30"/>
          <w:u w:val="none"/>
          <w:shd w:val="clear" w:fill="FFFFFF"/>
          <w:lang w:val="en-US" w:eastAsia="zh-CN"/>
        </w:rPr>
      </w:pPr>
      <w:r>
        <w:rPr>
          <w:rFonts w:hint="eastAsia" w:ascii="仿宋" w:hAnsi="仿宋" w:eastAsia="仿宋" w:cs="仿宋"/>
          <w:color w:val="000000"/>
          <w:sz w:val="30"/>
          <w:szCs w:val="30"/>
          <w:u w:val="none"/>
          <w:shd w:val="clear" w:fill="FFFFFF"/>
          <w:lang w:val="en-US" w:eastAsia="zh-CN"/>
        </w:rPr>
        <w:t>地址：禹州市夏都办药城路南段路西 282 号</w:t>
      </w:r>
    </w:p>
    <w:p>
      <w:pPr>
        <w:keepNext w:val="0"/>
        <w:keepLines w:val="0"/>
        <w:widowControl/>
        <w:suppressLineNumbers w:val="0"/>
        <w:jc w:val="left"/>
        <w:rPr>
          <w:rFonts w:hint="eastAsia" w:ascii="仿宋" w:hAnsi="仿宋" w:eastAsia="仿宋" w:cs="仿宋"/>
          <w:color w:val="000000"/>
          <w:sz w:val="30"/>
          <w:szCs w:val="30"/>
          <w:u w:val="none"/>
          <w:shd w:val="clear" w:fill="FFFFFF"/>
          <w:lang w:val="en-US" w:eastAsia="zh-CN"/>
        </w:rPr>
      </w:pPr>
      <w:r>
        <w:rPr>
          <w:rFonts w:hint="eastAsia" w:ascii="仿宋" w:hAnsi="仿宋" w:eastAsia="仿宋" w:cs="仿宋"/>
          <w:color w:val="000000"/>
          <w:sz w:val="30"/>
          <w:szCs w:val="30"/>
          <w:u w:val="none"/>
          <w:shd w:val="clear" w:fill="FFFFFF"/>
          <w:lang w:val="en-US" w:eastAsia="zh-CN"/>
        </w:rPr>
        <w:t xml:space="preserve">联系人：吴慧玲    电 话：18937467111   </w:t>
      </w:r>
    </w:p>
    <w:p>
      <w:pPr>
        <w:keepNext w:val="0"/>
        <w:keepLines w:val="0"/>
        <w:widowControl/>
        <w:suppressLineNumbers w:val="0"/>
        <w:jc w:val="left"/>
        <w:rPr>
          <w:rFonts w:hint="eastAsia" w:ascii="仿宋" w:hAnsi="仿宋" w:eastAsia="仿宋" w:cs="仿宋"/>
          <w:color w:val="000000"/>
          <w:sz w:val="30"/>
          <w:szCs w:val="30"/>
          <w:u w:val="none"/>
          <w:shd w:val="clear" w:fill="FFFFFF"/>
          <w:lang w:val="en-US" w:eastAsia="zh-CN"/>
        </w:rPr>
      </w:pPr>
      <w:r>
        <w:rPr>
          <w:rFonts w:hint="eastAsia" w:ascii="仿宋" w:hAnsi="仿宋" w:eastAsia="仿宋" w:cs="仿宋"/>
          <w:color w:val="000000"/>
          <w:sz w:val="30"/>
          <w:szCs w:val="30"/>
          <w:u w:val="none"/>
          <w:shd w:val="clear" w:fill="FFFFFF"/>
          <w:lang w:val="en-US" w:eastAsia="zh-CN"/>
        </w:rPr>
        <w:t>中标金额：玖拾玖万零伍佰圆整 （990500.00 元 ）</w:t>
      </w:r>
    </w:p>
    <w:p>
      <w:pPr>
        <w:keepNext w:val="0"/>
        <w:keepLines w:val="0"/>
        <w:widowControl/>
        <w:suppressLineNumbers w:val="0"/>
        <w:jc w:val="left"/>
        <w:rPr>
          <w:rFonts w:hint="eastAsia" w:ascii="仿宋" w:hAnsi="仿宋" w:eastAsia="仿宋" w:cs="仿宋"/>
          <w:color w:val="000000"/>
          <w:sz w:val="30"/>
          <w:szCs w:val="30"/>
          <w:u w:val="none"/>
          <w:shd w:val="clear" w:fill="FFFFFF"/>
          <w:lang w:val="en-US" w:eastAsia="zh-CN"/>
        </w:rPr>
      </w:pPr>
      <w:r>
        <w:rPr>
          <w:rFonts w:hint="eastAsia" w:ascii="仿宋" w:hAnsi="仿宋" w:eastAsia="仿宋" w:cs="仿宋"/>
          <w:b/>
          <w:bCs/>
          <w:color w:val="000000"/>
          <w:sz w:val="30"/>
          <w:szCs w:val="30"/>
          <w:u w:val="none"/>
          <w:shd w:val="clear" w:fill="FFFFFF"/>
          <w:lang w:val="en-US" w:eastAsia="zh-CN"/>
        </w:rPr>
        <w:t>第三中标候选人</w:t>
      </w:r>
      <w:r>
        <w:rPr>
          <w:rFonts w:hint="eastAsia" w:ascii="仿宋" w:hAnsi="仿宋" w:eastAsia="仿宋" w:cs="仿宋"/>
          <w:color w:val="000000"/>
          <w:sz w:val="30"/>
          <w:szCs w:val="30"/>
          <w:u w:val="none"/>
          <w:shd w:val="clear" w:fill="FFFFFF"/>
          <w:lang w:val="en-US" w:eastAsia="zh-CN"/>
        </w:rPr>
        <w:t>：</w:t>
      </w:r>
      <w:r>
        <w:rPr>
          <w:rFonts w:hint="default" w:ascii="仿宋" w:hAnsi="仿宋" w:eastAsia="仿宋" w:cs="Times New Roman"/>
          <w:kern w:val="0"/>
          <w:sz w:val="28"/>
          <w:szCs w:val="28"/>
          <w:lang w:val="en-US" w:eastAsia="zh-CN" w:bidi="ar-SA"/>
        </w:rPr>
        <w:t>商丘赛若福教育科技有限公司</w:t>
      </w:r>
      <w:r>
        <w:rPr>
          <w:rFonts w:hint="eastAsia" w:ascii="仿宋" w:hAnsi="仿宋" w:eastAsia="仿宋" w:cs="仿宋"/>
          <w:color w:val="000000"/>
          <w:sz w:val="30"/>
          <w:szCs w:val="30"/>
          <w:u w:val="none"/>
          <w:shd w:val="clear" w:fill="FFFFFF"/>
          <w:lang w:val="en-US" w:eastAsia="zh-CN"/>
        </w:rPr>
        <w:t xml:space="preserve"> </w:t>
      </w:r>
    </w:p>
    <w:p>
      <w:pPr>
        <w:keepNext w:val="0"/>
        <w:keepLines w:val="0"/>
        <w:widowControl/>
        <w:suppressLineNumbers w:val="0"/>
        <w:jc w:val="left"/>
        <w:rPr>
          <w:rFonts w:hint="eastAsia" w:ascii="仿宋" w:hAnsi="仿宋" w:eastAsia="仿宋" w:cs="仿宋"/>
          <w:color w:val="000000"/>
          <w:sz w:val="30"/>
          <w:szCs w:val="30"/>
          <w:u w:val="none"/>
          <w:shd w:val="clear" w:fill="FFFFFF"/>
          <w:lang w:val="en-US" w:eastAsia="zh-CN"/>
        </w:rPr>
      </w:pPr>
      <w:r>
        <w:rPr>
          <w:rFonts w:hint="eastAsia" w:ascii="仿宋" w:hAnsi="仿宋" w:eastAsia="仿宋" w:cs="仿宋"/>
          <w:color w:val="000000"/>
          <w:sz w:val="30"/>
          <w:szCs w:val="30"/>
          <w:u w:val="none"/>
          <w:shd w:val="clear" w:fill="FFFFFF"/>
          <w:lang w:val="en-US" w:eastAsia="zh-CN"/>
        </w:rPr>
        <w:t>地    址：商丘市梁园区神火大道与合欢路交叉口向北 50 米路东</w:t>
      </w:r>
    </w:p>
    <w:p>
      <w:pPr>
        <w:keepNext w:val="0"/>
        <w:keepLines w:val="0"/>
        <w:widowControl/>
        <w:suppressLineNumbers w:val="0"/>
        <w:jc w:val="left"/>
        <w:rPr>
          <w:rFonts w:hint="default" w:ascii="仿宋" w:hAnsi="仿宋" w:eastAsia="仿宋" w:cs="仿宋"/>
          <w:color w:val="000000"/>
          <w:sz w:val="30"/>
          <w:szCs w:val="30"/>
          <w:u w:val="none"/>
          <w:shd w:val="clear" w:fill="FFFFFF"/>
          <w:lang w:val="en-US" w:eastAsia="zh-CN"/>
        </w:rPr>
      </w:pPr>
      <w:r>
        <w:rPr>
          <w:rFonts w:hint="eastAsia" w:ascii="仿宋" w:hAnsi="仿宋" w:eastAsia="仿宋" w:cs="仿宋"/>
          <w:color w:val="000000"/>
          <w:sz w:val="30"/>
          <w:szCs w:val="30"/>
          <w:u w:val="none"/>
          <w:shd w:val="clear" w:fill="FFFFFF"/>
          <w:lang w:val="en-US" w:eastAsia="zh-CN"/>
        </w:rPr>
        <w:t xml:space="preserve">联系人：肖文龙  电 话：0370-2686991     </w:t>
      </w:r>
    </w:p>
    <w:p>
      <w:pPr>
        <w:keepNext w:val="0"/>
        <w:keepLines w:val="0"/>
        <w:widowControl/>
        <w:suppressLineNumbers w:val="0"/>
        <w:jc w:val="left"/>
        <w:rPr>
          <w:rFonts w:hint="eastAsia"/>
          <w:lang w:val="en-US" w:eastAsia="zh-CN"/>
        </w:rPr>
      </w:pPr>
      <w:r>
        <w:rPr>
          <w:rFonts w:hint="eastAsia" w:ascii="仿宋" w:hAnsi="仿宋" w:eastAsia="仿宋" w:cs="仿宋"/>
          <w:color w:val="000000"/>
          <w:sz w:val="30"/>
          <w:szCs w:val="30"/>
          <w:u w:val="none"/>
          <w:shd w:val="clear" w:fill="FFFFFF"/>
          <w:lang w:val="en-US" w:eastAsia="zh-CN"/>
        </w:rPr>
        <w:t>中标金额：玖拾玖万玖仟壹佰肆拾圆整 （999140.00元 ）</w:t>
      </w:r>
    </w:p>
    <w:p>
      <w:pPr>
        <w:pStyle w:val="7"/>
        <w:keepNext w:val="0"/>
        <w:keepLines w:val="0"/>
        <w:pageBreakBefore w:val="0"/>
        <w:widowControl/>
        <w:numPr>
          <w:ilvl w:val="0"/>
          <w:numId w:val="4"/>
        </w:numPr>
        <w:suppressLineNumbers w:val="0"/>
        <w:shd w:val="clear" w:fill="FFFFFF"/>
        <w:kinsoku/>
        <w:wordWrap/>
        <w:overflowPunct/>
        <w:topLinePunct w:val="0"/>
        <w:autoSpaceDE/>
        <w:autoSpaceDN/>
        <w:bidi w:val="0"/>
        <w:adjustRightInd/>
        <w:snapToGrid w:val="0"/>
        <w:spacing w:before="0" w:beforeAutospacing="0" w:after="0" w:afterAutospacing="0" w:line="600" w:lineRule="exact"/>
        <w:ind w:right="0" w:rightChars="0"/>
        <w:jc w:val="left"/>
        <w:textAlignment w:val="auto"/>
        <w:rPr>
          <w:rFonts w:hint="eastAsia" w:ascii="黑体" w:hAnsi="宋体" w:eastAsia="黑体" w:cs="黑体"/>
          <w:color w:val="000000"/>
          <w:sz w:val="30"/>
          <w:szCs w:val="30"/>
          <w:u w:val="none"/>
          <w:shd w:val="clear" w:fill="FFFFFF"/>
        </w:rPr>
      </w:pPr>
      <w:r>
        <w:rPr>
          <w:rFonts w:hint="eastAsia" w:ascii="黑体" w:hAnsi="宋体" w:eastAsia="黑体" w:cs="黑体"/>
          <w:color w:val="000000"/>
          <w:sz w:val="30"/>
          <w:szCs w:val="30"/>
          <w:u w:val="none"/>
          <w:shd w:val="clear" w:fill="FFFFFF"/>
          <w:lang w:val="en-US" w:eastAsia="zh-CN"/>
        </w:rPr>
        <w:t>投标人根据评标</w:t>
      </w:r>
      <w:r>
        <w:rPr>
          <w:rFonts w:hint="eastAsia" w:ascii="黑体" w:hAnsi="宋体" w:eastAsia="黑体" w:cs="黑体"/>
          <w:color w:val="000000"/>
          <w:sz w:val="30"/>
          <w:szCs w:val="30"/>
          <w:u w:val="none"/>
          <w:shd w:val="clear" w:fill="FFFFFF"/>
        </w:rPr>
        <w:t>委员会要求进行的澄清、说明或者补正：</w:t>
      </w:r>
      <w:r>
        <w:rPr>
          <w:rFonts w:hint="eastAsia" w:ascii="黑体" w:hAnsi="宋体" w:eastAsia="黑体" w:cs="黑体"/>
          <w:color w:val="000000"/>
          <w:sz w:val="30"/>
          <w:szCs w:val="30"/>
          <w:u w:val="none"/>
          <w:shd w:val="clear" w:fill="FFFFFF"/>
          <w:lang w:val="en-US" w:eastAsia="zh-CN"/>
        </w:rPr>
        <w:t>无。</w:t>
      </w:r>
    </w:p>
    <w:p>
      <w:pPr>
        <w:pStyle w:val="7"/>
        <w:keepNext w:val="0"/>
        <w:keepLines w:val="0"/>
        <w:pageBreakBefore w:val="0"/>
        <w:widowControl/>
        <w:numPr>
          <w:ilvl w:val="0"/>
          <w:numId w:val="4"/>
        </w:numPr>
        <w:suppressLineNumbers w:val="0"/>
        <w:shd w:val="clear" w:fill="FFFFFF"/>
        <w:kinsoku/>
        <w:wordWrap/>
        <w:overflowPunct/>
        <w:topLinePunct w:val="0"/>
        <w:autoSpaceDE/>
        <w:autoSpaceDN/>
        <w:bidi w:val="0"/>
        <w:adjustRightInd/>
        <w:snapToGrid w:val="0"/>
        <w:spacing w:before="0" w:beforeAutospacing="0" w:after="0" w:afterAutospacing="0" w:line="600" w:lineRule="exact"/>
        <w:ind w:right="0" w:rightChars="0"/>
        <w:jc w:val="left"/>
        <w:textAlignment w:val="auto"/>
        <w:rPr>
          <w:rFonts w:hint="eastAsia" w:ascii="黑体" w:hAnsi="宋体" w:eastAsia="黑体" w:cs="黑体"/>
          <w:color w:val="000000"/>
          <w:sz w:val="30"/>
          <w:szCs w:val="30"/>
          <w:u w:val="none"/>
          <w:shd w:val="clear" w:fill="FFFFFF"/>
          <w:lang w:val="en-US" w:eastAsia="zh-CN"/>
        </w:rPr>
      </w:pPr>
      <w:r>
        <w:rPr>
          <w:rFonts w:hint="eastAsia" w:ascii="黑体" w:hAnsi="宋体" w:eastAsia="黑体" w:cs="黑体"/>
          <w:color w:val="000000"/>
          <w:sz w:val="30"/>
          <w:szCs w:val="30"/>
          <w:u w:val="none"/>
          <w:shd w:val="clear" w:fill="FFFFFF"/>
        </w:rPr>
        <w:t>是否存在评标委员会成员更换：</w:t>
      </w:r>
      <w:r>
        <w:rPr>
          <w:rFonts w:hint="eastAsia" w:ascii="黑体" w:hAnsi="宋体" w:eastAsia="黑体" w:cs="黑体"/>
          <w:color w:val="000000"/>
          <w:sz w:val="30"/>
          <w:szCs w:val="30"/>
          <w:u w:val="none"/>
          <w:shd w:val="clear" w:fill="FFFFFF"/>
          <w:lang w:val="en-US" w:eastAsia="zh-CN"/>
        </w:rPr>
        <w:t>无。</w:t>
      </w:r>
    </w:p>
    <w:p>
      <w:pPr>
        <w:pStyle w:val="7"/>
        <w:keepNext w:val="0"/>
        <w:keepLines w:val="0"/>
        <w:pageBreakBefore w:val="0"/>
        <w:widowControl/>
        <w:numPr>
          <w:ilvl w:val="0"/>
          <w:numId w:val="0"/>
        </w:numPr>
        <w:suppressLineNumbers w:val="0"/>
        <w:shd w:val="clear" w:fill="FFFFFF"/>
        <w:kinsoku/>
        <w:wordWrap/>
        <w:overflowPunct/>
        <w:topLinePunct w:val="0"/>
        <w:autoSpaceDE/>
        <w:autoSpaceDN/>
        <w:bidi w:val="0"/>
        <w:adjustRightInd/>
        <w:snapToGrid w:val="0"/>
        <w:spacing w:before="0" w:beforeAutospacing="0" w:after="0" w:afterAutospacing="0" w:line="600" w:lineRule="exact"/>
        <w:ind w:right="0" w:rightChars="0" w:firstLine="560" w:firstLineChars="200"/>
        <w:jc w:val="left"/>
        <w:textAlignment w:val="auto"/>
        <w:rPr>
          <w:rFonts w:hint="eastAsia" w:ascii="仿宋" w:hAnsi="仿宋" w:eastAsia="仿宋" w:cs="仿宋"/>
          <w:color w:val="000000"/>
          <w:kern w:val="2"/>
          <w:sz w:val="28"/>
          <w:szCs w:val="28"/>
          <w:u w:val="none"/>
          <w:shd w:val="clear" w:fill="FFFFFF"/>
          <w:lang w:val="en-US" w:eastAsia="zh-CN" w:bidi="ar-SA"/>
        </w:rPr>
      </w:pPr>
    </w:p>
    <w:p>
      <w:pPr>
        <w:pStyle w:val="7"/>
        <w:keepNext w:val="0"/>
        <w:keepLines w:val="0"/>
        <w:pageBreakBefore w:val="0"/>
        <w:widowControl/>
        <w:numPr>
          <w:ilvl w:val="0"/>
          <w:numId w:val="0"/>
        </w:numPr>
        <w:suppressLineNumbers w:val="0"/>
        <w:shd w:val="clear" w:fill="FFFFFF"/>
        <w:kinsoku/>
        <w:wordWrap/>
        <w:overflowPunct/>
        <w:topLinePunct w:val="0"/>
        <w:autoSpaceDE/>
        <w:autoSpaceDN/>
        <w:bidi w:val="0"/>
        <w:adjustRightInd/>
        <w:snapToGrid w:val="0"/>
        <w:spacing w:before="0" w:beforeAutospacing="0" w:after="0" w:afterAutospacing="0" w:line="600" w:lineRule="exact"/>
        <w:ind w:right="0" w:rightChars="0" w:firstLine="560" w:firstLineChars="200"/>
        <w:jc w:val="left"/>
        <w:textAlignment w:val="auto"/>
        <w:rPr>
          <w:rFonts w:hint="eastAsia" w:ascii="仿宋" w:hAnsi="仿宋" w:eastAsia="仿宋" w:cs="仿宋"/>
          <w:color w:val="000000"/>
          <w:kern w:val="2"/>
          <w:sz w:val="28"/>
          <w:szCs w:val="28"/>
          <w:u w:val="none"/>
          <w:shd w:val="clear" w:fill="FFFFFF"/>
          <w:lang w:val="en-US" w:eastAsia="zh-CN" w:bidi="ar-SA"/>
        </w:rPr>
      </w:pPr>
    </w:p>
    <w:p>
      <w:pPr>
        <w:pStyle w:val="7"/>
        <w:keepNext w:val="0"/>
        <w:keepLines w:val="0"/>
        <w:pageBreakBefore w:val="0"/>
        <w:widowControl/>
        <w:numPr>
          <w:ilvl w:val="0"/>
          <w:numId w:val="0"/>
        </w:numPr>
        <w:suppressLineNumbers w:val="0"/>
        <w:shd w:val="clear" w:fill="FFFFFF"/>
        <w:kinsoku/>
        <w:wordWrap/>
        <w:overflowPunct/>
        <w:topLinePunct w:val="0"/>
        <w:autoSpaceDE/>
        <w:autoSpaceDN/>
        <w:bidi w:val="0"/>
        <w:adjustRightInd/>
        <w:snapToGrid w:val="0"/>
        <w:spacing w:before="0" w:beforeAutospacing="0" w:after="0" w:afterAutospacing="0" w:line="600" w:lineRule="exact"/>
        <w:ind w:right="0" w:rightChars="0" w:firstLine="560" w:firstLineChars="200"/>
        <w:jc w:val="left"/>
        <w:textAlignment w:val="auto"/>
        <w:rPr>
          <w:rFonts w:hint="eastAsia" w:ascii="仿宋" w:hAnsi="仿宋" w:eastAsia="仿宋" w:cs="仿宋"/>
          <w:color w:val="000000"/>
          <w:kern w:val="2"/>
          <w:sz w:val="28"/>
          <w:szCs w:val="28"/>
          <w:u w:val="none"/>
          <w:shd w:val="clear" w:fill="FFFFFF"/>
          <w:lang w:val="en-US" w:eastAsia="zh-CN" w:bidi="ar-SA"/>
        </w:rPr>
      </w:pPr>
      <w:r>
        <w:rPr>
          <w:rFonts w:hint="eastAsia" w:ascii="仿宋" w:hAnsi="仿宋" w:eastAsia="仿宋" w:cs="仿宋"/>
          <w:color w:val="000000"/>
          <w:kern w:val="2"/>
          <w:sz w:val="28"/>
          <w:szCs w:val="28"/>
          <w:u w:val="none"/>
          <w:shd w:val="clear" w:fill="FFFFFF"/>
          <w:lang w:val="en-US" w:eastAsia="zh-CN" w:bidi="ar-SA"/>
        </w:rPr>
        <w:t xml:space="preserve">             </w:t>
      </w:r>
    </w:p>
    <w:p>
      <w:pPr>
        <w:pStyle w:val="7"/>
        <w:keepNext w:val="0"/>
        <w:keepLines w:val="0"/>
        <w:pageBreakBefore w:val="0"/>
        <w:widowControl/>
        <w:suppressLineNumbers w:val="0"/>
        <w:shd w:val="clear" w:fill="FFFFFF"/>
        <w:kinsoku/>
        <w:wordWrap/>
        <w:overflowPunct/>
        <w:topLinePunct w:val="0"/>
        <w:autoSpaceDE/>
        <w:autoSpaceDN/>
        <w:bidi w:val="0"/>
        <w:adjustRightInd/>
        <w:snapToGrid w:val="0"/>
        <w:spacing w:before="0" w:beforeAutospacing="0" w:after="0" w:afterAutospacing="0" w:line="600" w:lineRule="exact"/>
        <w:ind w:right="0"/>
        <w:jc w:val="center"/>
        <w:textAlignment w:val="auto"/>
        <w:rPr>
          <w:rFonts w:hint="eastAsia" w:ascii="仿宋" w:hAnsi="仿宋" w:eastAsia="仿宋" w:cs="仿宋"/>
          <w:color w:val="000000"/>
          <w:kern w:val="2"/>
          <w:sz w:val="28"/>
          <w:szCs w:val="28"/>
          <w:u w:val="none"/>
          <w:shd w:val="clear" w:fill="FFFFFF"/>
          <w:lang w:val="en-US" w:eastAsia="zh-CN" w:bidi="ar-SA"/>
        </w:rPr>
      </w:pPr>
      <w:r>
        <w:rPr>
          <w:rFonts w:hint="eastAsia" w:ascii="仿宋" w:hAnsi="仿宋" w:eastAsia="仿宋" w:cs="仿宋"/>
          <w:color w:val="000000"/>
          <w:kern w:val="2"/>
          <w:sz w:val="28"/>
          <w:szCs w:val="28"/>
          <w:u w:val="none"/>
          <w:shd w:val="clear" w:fill="FFFFFF"/>
          <w:lang w:val="en-US" w:eastAsia="zh-CN" w:bidi="ar-SA"/>
        </w:rPr>
        <w:t xml:space="preserve">                                   </w:t>
      </w:r>
    </w:p>
    <w:p>
      <w:pPr>
        <w:pStyle w:val="7"/>
        <w:keepNext w:val="0"/>
        <w:keepLines w:val="0"/>
        <w:pageBreakBefore w:val="0"/>
        <w:widowControl/>
        <w:suppressLineNumbers w:val="0"/>
        <w:shd w:val="clear" w:fill="FFFFFF"/>
        <w:kinsoku/>
        <w:wordWrap/>
        <w:overflowPunct/>
        <w:topLinePunct w:val="0"/>
        <w:autoSpaceDE/>
        <w:autoSpaceDN/>
        <w:bidi w:val="0"/>
        <w:adjustRightInd/>
        <w:snapToGrid w:val="0"/>
        <w:spacing w:before="0" w:beforeAutospacing="0" w:after="0" w:afterAutospacing="0" w:line="600" w:lineRule="exact"/>
        <w:ind w:right="0"/>
        <w:jc w:val="center"/>
        <w:textAlignment w:val="auto"/>
        <w:rPr>
          <w:rFonts w:hint="eastAsia" w:ascii="仿宋" w:hAnsi="仿宋" w:eastAsia="仿宋" w:cs="仿宋"/>
          <w:color w:val="000000"/>
          <w:kern w:val="2"/>
          <w:sz w:val="28"/>
          <w:szCs w:val="28"/>
          <w:u w:val="none"/>
          <w:shd w:val="clear" w:fill="FFFFFF"/>
          <w:lang w:val="en-US" w:eastAsia="zh-CN" w:bidi="ar-SA"/>
        </w:rPr>
      </w:pPr>
      <w:r>
        <w:rPr>
          <w:rFonts w:hint="eastAsia" w:ascii="仿宋" w:hAnsi="仿宋" w:eastAsia="仿宋" w:cs="仿宋"/>
          <w:color w:val="000000"/>
          <w:kern w:val="2"/>
          <w:sz w:val="28"/>
          <w:szCs w:val="28"/>
          <w:u w:val="none"/>
          <w:shd w:val="clear" w:fill="FFFFFF"/>
          <w:lang w:val="en-US" w:eastAsia="zh-CN" w:bidi="ar-SA"/>
        </w:rPr>
        <w:t xml:space="preserve">                                         2020年1月8</w:t>
      </w:r>
      <w:bookmarkStart w:id="0" w:name="_GoBack"/>
      <w:bookmarkEnd w:id="0"/>
      <w:r>
        <w:rPr>
          <w:rFonts w:hint="eastAsia" w:ascii="仿宋" w:hAnsi="仿宋" w:eastAsia="仿宋" w:cs="仿宋"/>
          <w:color w:val="000000"/>
          <w:kern w:val="2"/>
          <w:sz w:val="28"/>
          <w:szCs w:val="28"/>
          <w:u w:val="none"/>
          <w:shd w:val="clear" w:fill="FFFFFF"/>
          <w:lang w:val="en-US" w:eastAsia="zh-CN" w:bidi="ar-SA"/>
        </w:rPr>
        <w:t>日</w:t>
      </w:r>
    </w:p>
    <w:sectPr>
      <w:headerReference r:id="rId3" w:type="default"/>
      <w:footerReference r:id="rId4" w:type="default"/>
      <w:pgSz w:w="11906" w:h="16838"/>
      <w:pgMar w:top="1440" w:right="1080" w:bottom="1440" w:left="1080"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pStyle w:val="5"/>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DBBCB0E5"/>
    <w:multiLevelType w:val="singleLevel"/>
    <w:tmpl w:val="DBBCB0E5"/>
    <w:lvl w:ilvl="0" w:tentative="0">
      <w:start w:val="3"/>
      <w:numFmt w:val="chineseCounting"/>
      <w:suff w:val="nothing"/>
      <w:lvlText w:val="（%1）"/>
      <w:lvlJc w:val="left"/>
      <w:rPr>
        <w:rFonts w:hint="eastAsia"/>
      </w:rPr>
    </w:lvl>
  </w:abstractNum>
  <w:abstractNum w:abstractNumId="1">
    <w:nsid w:val="00000006"/>
    <w:multiLevelType w:val="multilevel"/>
    <w:tmpl w:val="00000006"/>
    <w:lvl w:ilvl="0" w:tentative="0">
      <w:start w:val="1"/>
      <w:numFmt w:val="chineseCountingThousand"/>
      <w:pStyle w:val="3"/>
      <w:suff w:val="nothing"/>
      <w:lvlText w:val="第%1部分"/>
      <w:lvlJc w:val="center"/>
      <w:pPr>
        <w:ind w:left="-288" w:firstLine="288"/>
      </w:pPr>
      <w:rPr>
        <w:rFonts w:hint="eastAsia"/>
        <w:sz w:val="28"/>
        <w:szCs w:val="28"/>
      </w:rPr>
    </w:lvl>
    <w:lvl w:ilvl="1" w:tentative="0">
      <w:start w:val="1"/>
      <w:numFmt w:val="chineseCountingThousand"/>
      <w:suff w:val="nothing"/>
      <w:lvlText w:val="%2、"/>
      <w:lvlJc w:val="left"/>
      <w:pPr>
        <w:ind w:left="254" w:firstLine="0"/>
      </w:pPr>
      <w:rPr>
        <w:rFonts w:hint="eastAsia" w:ascii="宋体" w:hAnsi="宋体" w:eastAsia="宋体"/>
        <w:sz w:val="21"/>
        <w:szCs w:val="24"/>
      </w:rPr>
    </w:lvl>
    <w:lvl w:ilvl="2" w:tentative="0">
      <w:start w:val="1"/>
      <w:numFmt w:val="chineseCountingThousand"/>
      <w:suff w:val="nothing"/>
      <w:lvlText w:val="(%3)"/>
      <w:lvlJc w:val="left"/>
      <w:pPr>
        <w:ind w:left="0" w:firstLine="0"/>
      </w:pPr>
      <w:rPr>
        <w:rFonts w:hint="default" w:ascii="Times New Roman" w:hAnsi="Times New Roman" w:eastAsia="宋体"/>
        <w:b/>
        <w:i w:val="0"/>
        <w:spacing w:val="0"/>
        <w:w w:val="100"/>
        <w:position w:val="0"/>
        <w:sz w:val="21"/>
        <w:szCs w:val="21"/>
      </w:rPr>
    </w:lvl>
    <w:lvl w:ilvl="3" w:tentative="0">
      <w:start w:val="1"/>
      <w:numFmt w:val="decimal"/>
      <w:suff w:val="nothing"/>
      <w:lvlText w:val="%4、"/>
      <w:lvlJc w:val="left"/>
      <w:pPr>
        <w:ind w:left="0" w:firstLine="0"/>
      </w:pPr>
      <w:rPr>
        <w:rFonts w:hint="eastAsia"/>
      </w:rPr>
    </w:lvl>
    <w:lvl w:ilvl="4" w:tentative="0">
      <w:start w:val="1"/>
      <w:numFmt w:val="upperLetter"/>
      <w:suff w:val="nothing"/>
      <w:lvlText w:val="%5、"/>
      <w:lvlJc w:val="left"/>
      <w:pPr>
        <w:ind w:left="0" w:firstLine="0"/>
      </w:pPr>
      <w:rPr>
        <w:rFonts w:hint="eastAsia"/>
      </w:rPr>
    </w:lvl>
    <w:lvl w:ilvl="5" w:tentative="0">
      <w:start w:val="1"/>
      <w:numFmt w:val="none"/>
      <w:suff w:val="nothing"/>
      <w:lvlText w:val=""/>
      <w:lvlJc w:val="left"/>
      <w:pPr>
        <w:ind w:left="0" w:firstLine="0"/>
      </w:pPr>
      <w:rPr>
        <w:rFonts w:hint="eastAsia"/>
      </w:rPr>
    </w:lvl>
    <w:lvl w:ilvl="6" w:tentative="0">
      <w:start w:val="1"/>
      <w:numFmt w:val="none"/>
      <w:suff w:val="nothing"/>
      <w:lvlText w:val=""/>
      <w:lvlJc w:val="left"/>
      <w:pPr>
        <w:ind w:left="0" w:firstLine="0"/>
      </w:pPr>
      <w:rPr>
        <w:rFonts w:hint="eastAsia"/>
      </w:rPr>
    </w:lvl>
    <w:lvl w:ilvl="7" w:tentative="0">
      <w:start w:val="1"/>
      <w:numFmt w:val="none"/>
      <w:suff w:val="nothing"/>
      <w:lvlText w:val=""/>
      <w:lvlJc w:val="left"/>
      <w:pPr>
        <w:ind w:left="0" w:firstLine="0"/>
      </w:pPr>
      <w:rPr>
        <w:rFonts w:hint="eastAsia"/>
      </w:rPr>
    </w:lvl>
    <w:lvl w:ilvl="8" w:tentative="0">
      <w:start w:val="1"/>
      <w:numFmt w:val="none"/>
      <w:suff w:val="nothing"/>
      <w:lvlText w:val=""/>
      <w:lvlJc w:val="left"/>
      <w:pPr>
        <w:ind w:left="0" w:firstLine="0"/>
      </w:pPr>
      <w:rPr>
        <w:rFonts w:hint="eastAsia"/>
      </w:rPr>
    </w:lvl>
  </w:abstractNum>
  <w:abstractNum w:abstractNumId="2">
    <w:nsid w:val="12B07FC4"/>
    <w:multiLevelType w:val="singleLevel"/>
    <w:tmpl w:val="12B07FC4"/>
    <w:lvl w:ilvl="0" w:tentative="0">
      <w:start w:val="5"/>
      <w:numFmt w:val="chineseCounting"/>
      <w:suff w:val="nothing"/>
      <w:lvlText w:val="%1、"/>
      <w:lvlJc w:val="left"/>
      <w:rPr>
        <w:rFonts w:hint="eastAsia"/>
      </w:rPr>
    </w:lvl>
  </w:abstractNum>
  <w:abstractNum w:abstractNumId="3">
    <w:nsid w:val="1FAF154C"/>
    <w:multiLevelType w:val="singleLevel"/>
    <w:tmpl w:val="1FAF154C"/>
    <w:lvl w:ilvl="0" w:tentative="0">
      <w:start w:val="6"/>
      <w:numFmt w:val="chineseCounting"/>
      <w:suff w:val="nothing"/>
      <w:lvlText w:val="%1、"/>
      <w:lvlJc w:val="left"/>
      <w:rPr>
        <w:rFonts w:hint="eastAsia"/>
      </w:r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1425711"/>
    <w:rsid w:val="016655D3"/>
    <w:rsid w:val="030D4F75"/>
    <w:rsid w:val="03C775D1"/>
    <w:rsid w:val="046A30F2"/>
    <w:rsid w:val="050E61B3"/>
    <w:rsid w:val="05664BDF"/>
    <w:rsid w:val="0568416F"/>
    <w:rsid w:val="06AD1E3E"/>
    <w:rsid w:val="06BB1302"/>
    <w:rsid w:val="07E44978"/>
    <w:rsid w:val="07F800D3"/>
    <w:rsid w:val="08D75275"/>
    <w:rsid w:val="091D1846"/>
    <w:rsid w:val="099C3E00"/>
    <w:rsid w:val="09F03305"/>
    <w:rsid w:val="0D21183A"/>
    <w:rsid w:val="0E3D02A4"/>
    <w:rsid w:val="0F6B7734"/>
    <w:rsid w:val="0FD802D1"/>
    <w:rsid w:val="10373852"/>
    <w:rsid w:val="109A17DA"/>
    <w:rsid w:val="10E03116"/>
    <w:rsid w:val="122D4621"/>
    <w:rsid w:val="12BB5366"/>
    <w:rsid w:val="13005478"/>
    <w:rsid w:val="13A7762A"/>
    <w:rsid w:val="14245DBC"/>
    <w:rsid w:val="143425F3"/>
    <w:rsid w:val="144A3A3E"/>
    <w:rsid w:val="148841C8"/>
    <w:rsid w:val="15033594"/>
    <w:rsid w:val="157129DD"/>
    <w:rsid w:val="15FC2A9B"/>
    <w:rsid w:val="17D926FA"/>
    <w:rsid w:val="1A5042D6"/>
    <w:rsid w:val="1BD00BD8"/>
    <w:rsid w:val="1C7D7544"/>
    <w:rsid w:val="1D03587C"/>
    <w:rsid w:val="1D2F1724"/>
    <w:rsid w:val="1D772A7E"/>
    <w:rsid w:val="1D863BDB"/>
    <w:rsid w:val="1DA95CDC"/>
    <w:rsid w:val="1E196947"/>
    <w:rsid w:val="1E231C6E"/>
    <w:rsid w:val="1E6F5D9D"/>
    <w:rsid w:val="2004781A"/>
    <w:rsid w:val="203854D7"/>
    <w:rsid w:val="20D653DC"/>
    <w:rsid w:val="219845BA"/>
    <w:rsid w:val="22034C9F"/>
    <w:rsid w:val="220719F2"/>
    <w:rsid w:val="22BF2B0F"/>
    <w:rsid w:val="22FA2B81"/>
    <w:rsid w:val="23D527F8"/>
    <w:rsid w:val="24347A56"/>
    <w:rsid w:val="250F79CA"/>
    <w:rsid w:val="281C3862"/>
    <w:rsid w:val="28B2034C"/>
    <w:rsid w:val="28FD5F6A"/>
    <w:rsid w:val="29B06DA3"/>
    <w:rsid w:val="29D6412C"/>
    <w:rsid w:val="2B1A2E58"/>
    <w:rsid w:val="2C580DD3"/>
    <w:rsid w:val="2C7A62AD"/>
    <w:rsid w:val="2C8C5314"/>
    <w:rsid w:val="2CF750BA"/>
    <w:rsid w:val="2D080062"/>
    <w:rsid w:val="2D723D7C"/>
    <w:rsid w:val="2D9C085B"/>
    <w:rsid w:val="2ED67925"/>
    <w:rsid w:val="2F4C455E"/>
    <w:rsid w:val="2FDC63C1"/>
    <w:rsid w:val="313C2C12"/>
    <w:rsid w:val="31534C8B"/>
    <w:rsid w:val="31A42F31"/>
    <w:rsid w:val="321D771D"/>
    <w:rsid w:val="33A37472"/>
    <w:rsid w:val="33DB07DB"/>
    <w:rsid w:val="34E763F5"/>
    <w:rsid w:val="361A28B4"/>
    <w:rsid w:val="363A185F"/>
    <w:rsid w:val="378A3F40"/>
    <w:rsid w:val="386B5961"/>
    <w:rsid w:val="387E3CE9"/>
    <w:rsid w:val="3A745AA5"/>
    <w:rsid w:val="3B1C631F"/>
    <w:rsid w:val="3B5F0241"/>
    <w:rsid w:val="3B9F5F6E"/>
    <w:rsid w:val="3BDA5757"/>
    <w:rsid w:val="3C2C4265"/>
    <w:rsid w:val="3C492603"/>
    <w:rsid w:val="3CC736A9"/>
    <w:rsid w:val="3CC9487F"/>
    <w:rsid w:val="3D375DAF"/>
    <w:rsid w:val="3D6D10E3"/>
    <w:rsid w:val="3D90594C"/>
    <w:rsid w:val="3DD7020A"/>
    <w:rsid w:val="3E2B58F7"/>
    <w:rsid w:val="3E504CFE"/>
    <w:rsid w:val="3EDE0043"/>
    <w:rsid w:val="3FDD4378"/>
    <w:rsid w:val="42703A08"/>
    <w:rsid w:val="42A668D7"/>
    <w:rsid w:val="44EB3951"/>
    <w:rsid w:val="4522252F"/>
    <w:rsid w:val="45B82664"/>
    <w:rsid w:val="462721B8"/>
    <w:rsid w:val="463B1FB6"/>
    <w:rsid w:val="471813B4"/>
    <w:rsid w:val="478817AD"/>
    <w:rsid w:val="493123CC"/>
    <w:rsid w:val="49DE41DD"/>
    <w:rsid w:val="4AFD0F3D"/>
    <w:rsid w:val="4B7B39BE"/>
    <w:rsid w:val="4C6A5EC8"/>
    <w:rsid w:val="4C702E23"/>
    <w:rsid w:val="4D2103BD"/>
    <w:rsid w:val="4D5170A1"/>
    <w:rsid w:val="4D565D01"/>
    <w:rsid w:val="4DD70C15"/>
    <w:rsid w:val="4EC84EC9"/>
    <w:rsid w:val="4ECF48F5"/>
    <w:rsid w:val="4F1149FB"/>
    <w:rsid w:val="4FB242F0"/>
    <w:rsid w:val="4FCE6222"/>
    <w:rsid w:val="5198609B"/>
    <w:rsid w:val="5364221D"/>
    <w:rsid w:val="54B368C9"/>
    <w:rsid w:val="55F515B1"/>
    <w:rsid w:val="563F1657"/>
    <w:rsid w:val="57133B04"/>
    <w:rsid w:val="575E34E9"/>
    <w:rsid w:val="59272954"/>
    <w:rsid w:val="592F4437"/>
    <w:rsid w:val="59743366"/>
    <w:rsid w:val="59851187"/>
    <w:rsid w:val="59D950BD"/>
    <w:rsid w:val="5C1437CD"/>
    <w:rsid w:val="5C3C5905"/>
    <w:rsid w:val="5D781309"/>
    <w:rsid w:val="5DE74906"/>
    <w:rsid w:val="5E943DC4"/>
    <w:rsid w:val="5E944783"/>
    <w:rsid w:val="5F7475E7"/>
    <w:rsid w:val="604133F7"/>
    <w:rsid w:val="61676F9F"/>
    <w:rsid w:val="61767A3B"/>
    <w:rsid w:val="61B4681C"/>
    <w:rsid w:val="62094375"/>
    <w:rsid w:val="622F2B3C"/>
    <w:rsid w:val="623807CE"/>
    <w:rsid w:val="62DF2949"/>
    <w:rsid w:val="632F4F38"/>
    <w:rsid w:val="639635CF"/>
    <w:rsid w:val="63B02821"/>
    <w:rsid w:val="642057C7"/>
    <w:rsid w:val="64207847"/>
    <w:rsid w:val="64776005"/>
    <w:rsid w:val="647A2192"/>
    <w:rsid w:val="66C75080"/>
    <w:rsid w:val="681C0391"/>
    <w:rsid w:val="68FF76E4"/>
    <w:rsid w:val="6A4D3015"/>
    <w:rsid w:val="6A7F5A88"/>
    <w:rsid w:val="6C191A6E"/>
    <w:rsid w:val="6C2D42C5"/>
    <w:rsid w:val="6C6726DC"/>
    <w:rsid w:val="6CE93828"/>
    <w:rsid w:val="6E902FFD"/>
    <w:rsid w:val="6EC648B5"/>
    <w:rsid w:val="6F123901"/>
    <w:rsid w:val="6F7613B8"/>
    <w:rsid w:val="6F87576C"/>
    <w:rsid w:val="6FC82958"/>
    <w:rsid w:val="6FCB3031"/>
    <w:rsid w:val="70B91580"/>
    <w:rsid w:val="71336BEC"/>
    <w:rsid w:val="74B27047"/>
    <w:rsid w:val="75B75AFB"/>
    <w:rsid w:val="75E552E1"/>
    <w:rsid w:val="75ED24AD"/>
    <w:rsid w:val="763860D4"/>
    <w:rsid w:val="77204DC9"/>
    <w:rsid w:val="7736326C"/>
    <w:rsid w:val="77B61AEA"/>
    <w:rsid w:val="79213531"/>
    <w:rsid w:val="798E28D8"/>
    <w:rsid w:val="79EC55AB"/>
    <w:rsid w:val="79F82657"/>
    <w:rsid w:val="7A732E56"/>
    <w:rsid w:val="7AAE5BAF"/>
    <w:rsid w:val="7AC65398"/>
    <w:rsid w:val="7AD02F53"/>
    <w:rsid w:val="7D45361A"/>
    <w:rsid w:val="7DA113E8"/>
    <w:rsid w:val="7DE90A50"/>
    <w:rsid w:val="7EAF7D9D"/>
    <w:rsid w:val="7FA92B4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1"/>
    <w:basedOn w:val="1"/>
    <w:next w:val="1"/>
    <w:qFormat/>
    <w:uiPriority w:val="0"/>
    <w:pPr>
      <w:keepNext/>
      <w:keepLines/>
      <w:numPr>
        <w:ilvl w:val="0"/>
        <w:numId w:val="1"/>
      </w:numPr>
      <w:adjustRightInd w:val="0"/>
      <w:spacing w:before="340" w:after="330" w:line="578" w:lineRule="atLeast"/>
      <w:ind w:left="0"/>
      <w:jc w:val="left"/>
      <w:textAlignment w:val="baseline"/>
      <w:outlineLvl w:val="0"/>
    </w:pPr>
    <w:rPr>
      <w:rFonts w:ascii="Calibri" w:hAnsi="Calibri" w:eastAsia="宋体" w:cs="Times New Roman"/>
      <w:b/>
      <w:bCs/>
      <w:kern w:val="44"/>
      <w:sz w:val="44"/>
      <w:szCs w:val="44"/>
    </w:rPr>
  </w:style>
  <w:style w:type="character" w:default="1" w:styleId="11">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customStyle="1" w:styleId="2">
    <w:name w:val="列出段落1"/>
    <w:basedOn w:val="1"/>
    <w:unhideWhenUsed/>
    <w:qFormat/>
    <w:uiPriority w:val="99"/>
    <w:pPr>
      <w:ind w:firstLine="420" w:firstLineChars="200"/>
    </w:pPr>
  </w:style>
  <w:style w:type="paragraph" w:styleId="4">
    <w:name w:val="Body Text"/>
    <w:basedOn w:val="1"/>
    <w:unhideWhenUsed/>
    <w:qFormat/>
    <w:uiPriority w:val="99"/>
    <w:pPr>
      <w:spacing w:after="120"/>
    </w:pPr>
  </w:style>
  <w:style w:type="paragraph" w:styleId="5">
    <w:name w:val="footer"/>
    <w:basedOn w:val="1"/>
    <w:link w:val="84"/>
    <w:qFormat/>
    <w:uiPriority w:val="0"/>
    <w:pPr>
      <w:tabs>
        <w:tab w:val="center" w:pos="4153"/>
        <w:tab w:val="right" w:pos="8306"/>
      </w:tabs>
      <w:snapToGrid w:val="0"/>
      <w:jc w:val="left"/>
    </w:pPr>
    <w:rPr>
      <w:sz w:val="18"/>
    </w:rPr>
  </w:style>
  <w:style w:type="paragraph" w:styleId="6">
    <w:name w:val="header"/>
    <w:basedOn w:val="1"/>
    <w:link w:val="83"/>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Normal (Web)"/>
    <w:basedOn w:val="1"/>
    <w:qFormat/>
    <w:uiPriority w:val="0"/>
    <w:pPr>
      <w:pBdr>
        <w:top w:val="none" w:color="auto" w:sz="0" w:space="0"/>
        <w:left w:val="none" w:color="auto" w:sz="0" w:space="0"/>
        <w:bottom w:val="none" w:color="auto" w:sz="0" w:space="0"/>
        <w:right w:val="none" w:color="auto" w:sz="0" w:space="0"/>
      </w:pBdr>
      <w:spacing w:before="0" w:beforeAutospacing="0" w:after="0" w:afterAutospacing="0"/>
      <w:ind w:left="0" w:right="0"/>
      <w:jc w:val="left"/>
    </w:pPr>
    <w:rPr>
      <w:kern w:val="0"/>
      <w:sz w:val="24"/>
      <w:lang w:val="en-US" w:eastAsia="zh-CN" w:bidi="ar"/>
    </w:rPr>
  </w:style>
  <w:style w:type="paragraph" w:styleId="8">
    <w:name w:val="Body Text First Indent"/>
    <w:basedOn w:val="4"/>
    <w:qFormat/>
    <w:uiPriority w:val="0"/>
    <w:pPr>
      <w:ind w:firstLine="420" w:firstLineChars="100"/>
    </w:pPr>
    <w:rPr>
      <w:rFonts w:ascii="宋体" w:hAnsi="Times New Roman" w:eastAsia="宋体" w:cs="Times New Roman"/>
      <w:kern w:val="0"/>
      <w:sz w:val="34"/>
      <w:szCs w:val="20"/>
    </w:rPr>
  </w:style>
  <w:style w:type="table" w:styleId="10">
    <w:name w:val="Table Grid"/>
    <w:basedOn w:val="9"/>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2">
    <w:name w:val="FollowedHyperlink"/>
    <w:basedOn w:val="11"/>
    <w:qFormat/>
    <w:uiPriority w:val="0"/>
    <w:rPr>
      <w:color w:val="000000"/>
      <w:u w:val="none"/>
    </w:rPr>
  </w:style>
  <w:style w:type="character" w:styleId="13">
    <w:name w:val="Emphasis"/>
    <w:basedOn w:val="11"/>
    <w:qFormat/>
    <w:uiPriority w:val="0"/>
  </w:style>
  <w:style w:type="character" w:styleId="14">
    <w:name w:val="Hyperlink"/>
    <w:basedOn w:val="11"/>
    <w:qFormat/>
    <w:uiPriority w:val="0"/>
    <w:rPr>
      <w:color w:val="000000"/>
      <w:u w:val="none"/>
    </w:rPr>
  </w:style>
  <w:style w:type="character" w:customStyle="1" w:styleId="15">
    <w:name w:val="red"/>
    <w:basedOn w:val="11"/>
    <w:qFormat/>
    <w:uiPriority w:val="0"/>
    <w:rPr>
      <w:color w:val="FF0000"/>
      <w:sz w:val="18"/>
      <w:szCs w:val="18"/>
    </w:rPr>
  </w:style>
  <w:style w:type="character" w:customStyle="1" w:styleId="16">
    <w:name w:val="red1"/>
    <w:basedOn w:val="11"/>
    <w:qFormat/>
    <w:uiPriority w:val="0"/>
    <w:rPr>
      <w:color w:val="FF0000"/>
      <w:sz w:val="18"/>
      <w:szCs w:val="18"/>
    </w:rPr>
  </w:style>
  <w:style w:type="character" w:customStyle="1" w:styleId="17">
    <w:name w:val="red2"/>
    <w:basedOn w:val="11"/>
    <w:qFormat/>
    <w:uiPriority w:val="0"/>
    <w:rPr>
      <w:color w:val="CC0000"/>
    </w:rPr>
  </w:style>
  <w:style w:type="character" w:customStyle="1" w:styleId="18">
    <w:name w:val="red3"/>
    <w:basedOn w:val="11"/>
    <w:qFormat/>
    <w:uiPriority w:val="0"/>
    <w:rPr>
      <w:color w:val="FF0000"/>
    </w:rPr>
  </w:style>
  <w:style w:type="character" w:customStyle="1" w:styleId="19">
    <w:name w:val="green"/>
    <w:basedOn w:val="11"/>
    <w:qFormat/>
    <w:uiPriority w:val="0"/>
    <w:rPr>
      <w:color w:val="66AE00"/>
      <w:sz w:val="18"/>
      <w:szCs w:val="18"/>
    </w:rPr>
  </w:style>
  <w:style w:type="character" w:customStyle="1" w:styleId="20">
    <w:name w:val="green1"/>
    <w:basedOn w:val="11"/>
    <w:qFormat/>
    <w:uiPriority w:val="0"/>
    <w:rPr>
      <w:color w:val="66AE00"/>
      <w:sz w:val="18"/>
      <w:szCs w:val="18"/>
    </w:rPr>
  </w:style>
  <w:style w:type="character" w:customStyle="1" w:styleId="21">
    <w:name w:val="hover25"/>
    <w:basedOn w:val="11"/>
    <w:qFormat/>
    <w:uiPriority w:val="0"/>
  </w:style>
  <w:style w:type="character" w:customStyle="1" w:styleId="22">
    <w:name w:val="gb-jt"/>
    <w:basedOn w:val="11"/>
    <w:qFormat/>
    <w:uiPriority w:val="0"/>
  </w:style>
  <w:style w:type="character" w:customStyle="1" w:styleId="23">
    <w:name w:val="blue"/>
    <w:basedOn w:val="11"/>
    <w:qFormat/>
    <w:uiPriority w:val="0"/>
    <w:rPr>
      <w:color w:val="0371C6"/>
      <w:sz w:val="21"/>
      <w:szCs w:val="21"/>
    </w:rPr>
  </w:style>
  <w:style w:type="character" w:customStyle="1" w:styleId="24">
    <w:name w:val="right"/>
    <w:basedOn w:val="11"/>
    <w:qFormat/>
    <w:uiPriority w:val="0"/>
    <w:rPr>
      <w:color w:val="999999"/>
      <w:sz w:val="18"/>
      <w:szCs w:val="18"/>
    </w:rPr>
  </w:style>
  <w:style w:type="character" w:customStyle="1" w:styleId="25">
    <w:name w:val="focus2"/>
    <w:basedOn w:val="11"/>
    <w:qFormat/>
    <w:uiPriority w:val="0"/>
    <w:rPr>
      <w:b/>
      <w:color w:val="000000"/>
    </w:rPr>
  </w:style>
  <w:style w:type="character" w:customStyle="1" w:styleId="26">
    <w:name w:val="icon_gzkj"/>
    <w:basedOn w:val="11"/>
    <w:qFormat/>
    <w:uiPriority w:val="0"/>
  </w:style>
  <w:style w:type="character" w:customStyle="1" w:styleId="27">
    <w:name w:val="searchopen"/>
    <w:basedOn w:val="11"/>
    <w:qFormat/>
    <w:uiPriority w:val="0"/>
  </w:style>
  <w:style w:type="character" w:customStyle="1" w:styleId="28">
    <w:name w:val="searchclose"/>
    <w:basedOn w:val="11"/>
    <w:qFormat/>
    <w:uiPriority w:val="0"/>
  </w:style>
  <w:style w:type="character" w:customStyle="1" w:styleId="29">
    <w:name w:val="close6"/>
    <w:basedOn w:val="11"/>
    <w:qFormat/>
    <w:uiPriority w:val="0"/>
  </w:style>
  <w:style w:type="character" w:customStyle="1" w:styleId="30">
    <w:name w:val="icon_dljg"/>
    <w:basedOn w:val="11"/>
    <w:qFormat/>
    <w:uiPriority w:val="0"/>
  </w:style>
  <w:style w:type="character" w:customStyle="1" w:styleId="31">
    <w:name w:val="icon_cxktbr"/>
    <w:basedOn w:val="11"/>
    <w:qFormat/>
    <w:uiPriority w:val="0"/>
  </w:style>
  <w:style w:type="character" w:customStyle="1" w:styleId="32">
    <w:name w:val="icon_cxkcyry"/>
    <w:basedOn w:val="11"/>
    <w:qFormat/>
    <w:uiPriority w:val="0"/>
  </w:style>
  <w:style w:type="character" w:customStyle="1" w:styleId="33">
    <w:name w:val="swapimg4"/>
    <w:basedOn w:val="11"/>
    <w:qFormat/>
    <w:uiPriority w:val="0"/>
  </w:style>
  <w:style w:type="character" w:customStyle="1" w:styleId="34">
    <w:name w:val="swapimg5"/>
    <w:basedOn w:val="11"/>
    <w:qFormat/>
    <w:uiPriority w:val="0"/>
  </w:style>
  <w:style w:type="character" w:customStyle="1" w:styleId="35">
    <w:name w:val="menutitle10"/>
    <w:basedOn w:val="11"/>
    <w:qFormat/>
    <w:uiPriority w:val="0"/>
    <w:rPr>
      <w:color w:val="333333"/>
      <w:sz w:val="24"/>
      <w:szCs w:val="24"/>
    </w:rPr>
  </w:style>
  <w:style w:type="character" w:customStyle="1" w:styleId="36">
    <w:name w:val="menutitle11"/>
    <w:basedOn w:val="11"/>
    <w:qFormat/>
    <w:uiPriority w:val="0"/>
    <w:rPr>
      <w:color w:val="333333"/>
      <w:sz w:val="24"/>
      <w:szCs w:val="24"/>
    </w:rPr>
  </w:style>
  <w:style w:type="character" w:customStyle="1" w:styleId="37">
    <w:name w:val="icon_xzry"/>
    <w:basedOn w:val="11"/>
    <w:qFormat/>
    <w:uiPriority w:val="0"/>
  </w:style>
  <w:style w:type="character" w:customStyle="1" w:styleId="38">
    <w:name w:val="icon_lzrz"/>
    <w:basedOn w:val="11"/>
    <w:qFormat/>
    <w:uiPriority w:val="0"/>
  </w:style>
  <w:style w:type="character" w:customStyle="1" w:styleId="39">
    <w:name w:val="icon_xglc"/>
    <w:basedOn w:val="11"/>
    <w:qFormat/>
    <w:uiPriority w:val="0"/>
  </w:style>
  <w:style w:type="character" w:customStyle="1" w:styleId="40">
    <w:name w:val="m-text"/>
    <w:basedOn w:val="11"/>
    <w:qFormat/>
    <w:uiPriority w:val="0"/>
  </w:style>
  <w:style w:type="character" w:customStyle="1" w:styleId="41">
    <w:name w:val="l_10"/>
    <w:basedOn w:val="11"/>
    <w:qFormat/>
    <w:uiPriority w:val="0"/>
  </w:style>
  <w:style w:type="character" w:customStyle="1" w:styleId="42">
    <w:name w:val="l_101"/>
    <w:basedOn w:val="11"/>
    <w:qFormat/>
    <w:uiPriority w:val="0"/>
  </w:style>
  <w:style w:type="character" w:customStyle="1" w:styleId="43">
    <w:name w:val="l_0"/>
    <w:basedOn w:val="11"/>
    <w:qFormat/>
    <w:uiPriority w:val="0"/>
  </w:style>
  <w:style w:type="character" w:customStyle="1" w:styleId="44">
    <w:name w:val="l_01"/>
    <w:basedOn w:val="11"/>
    <w:qFormat/>
    <w:uiPriority w:val="0"/>
  </w:style>
  <w:style w:type="character" w:customStyle="1" w:styleId="45">
    <w:name w:val="l_1"/>
    <w:basedOn w:val="11"/>
    <w:qFormat/>
    <w:uiPriority w:val="0"/>
  </w:style>
  <w:style w:type="character" w:customStyle="1" w:styleId="46">
    <w:name w:val="l_11"/>
    <w:basedOn w:val="11"/>
    <w:qFormat/>
    <w:uiPriority w:val="0"/>
  </w:style>
  <w:style w:type="character" w:customStyle="1" w:styleId="47">
    <w:name w:val="l_4"/>
    <w:basedOn w:val="11"/>
    <w:qFormat/>
    <w:uiPriority w:val="0"/>
  </w:style>
  <w:style w:type="character" w:customStyle="1" w:styleId="48">
    <w:name w:val="l_41"/>
    <w:basedOn w:val="11"/>
    <w:qFormat/>
    <w:uiPriority w:val="0"/>
  </w:style>
  <w:style w:type="character" w:customStyle="1" w:styleId="49">
    <w:name w:val="l_2"/>
    <w:basedOn w:val="11"/>
    <w:qFormat/>
    <w:uiPriority w:val="0"/>
  </w:style>
  <w:style w:type="character" w:customStyle="1" w:styleId="50">
    <w:name w:val="l_21"/>
    <w:basedOn w:val="11"/>
    <w:qFormat/>
    <w:uiPriority w:val="0"/>
  </w:style>
  <w:style w:type="character" w:customStyle="1" w:styleId="51">
    <w:name w:val="l_3"/>
    <w:basedOn w:val="11"/>
    <w:qFormat/>
    <w:uiPriority w:val="0"/>
  </w:style>
  <w:style w:type="character" w:customStyle="1" w:styleId="52">
    <w:name w:val="l_31"/>
    <w:basedOn w:val="11"/>
    <w:qFormat/>
    <w:uiPriority w:val="0"/>
  </w:style>
  <w:style w:type="character" w:customStyle="1" w:styleId="53">
    <w:name w:val="l_6"/>
    <w:basedOn w:val="11"/>
    <w:qFormat/>
    <w:uiPriority w:val="0"/>
  </w:style>
  <w:style w:type="character" w:customStyle="1" w:styleId="54">
    <w:name w:val="l_61"/>
    <w:basedOn w:val="11"/>
    <w:qFormat/>
    <w:uiPriority w:val="0"/>
  </w:style>
  <w:style w:type="character" w:customStyle="1" w:styleId="55">
    <w:name w:val="l_5"/>
    <w:basedOn w:val="11"/>
    <w:qFormat/>
    <w:uiPriority w:val="0"/>
  </w:style>
  <w:style w:type="character" w:customStyle="1" w:styleId="56">
    <w:name w:val="l_51"/>
    <w:basedOn w:val="11"/>
    <w:qFormat/>
    <w:uiPriority w:val="0"/>
  </w:style>
  <w:style w:type="character" w:customStyle="1" w:styleId="57">
    <w:name w:val="l_7"/>
    <w:basedOn w:val="11"/>
    <w:qFormat/>
    <w:uiPriority w:val="0"/>
  </w:style>
  <w:style w:type="character" w:customStyle="1" w:styleId="58">
    <w:name w:val="l_71"/>
    <w:basedOn w:val="11"/>
    <w:qFormat/>
    <w:uiPriority w:val="0"/>
  </w:style>
  <w:style w:type="character" w:customStyle="1" w:styleId="59">
    <w:name w:val="l_8"/>
    <w:basedOn w:val="11"/>
    <w:qFormat/>
    <w:uiPriority w:val="0"/>
  </w:style>
  <w:style w:type="character" w:customStyle="1" w:styleId="60">
    <w:name w:val="l_81"/>
    <w:basedOn w:val="11"/>
    <w:qFormat/>
    <w:uiPriority w:val="0"/>
  </w:style>
  <w:style w:type="character" w:customStyle="1" w:styleId="61">
    <w:name w:val="l_9"/>
    <w:basedOn w:val="11"/>
    <w:qFormat/>
    <w:uiPriority w:val="0"/>
  </w:style>
  <w:style w:type="character" w:customStyle="1" w:styleId="62">
    <w:name w:val="l_91"/>
    <w:basedOn w:val="11"/>
    <w:qFormat/>
    <w:uiPriority w:val="0"/>
  </w:style>
  <w:style w:type="character" w:customStyle="1" w:styleId="63">
    <w:name w:val="l_111"/>
    <w:basedOn w:val="11"/>
    <w:qFormat/>
    <w:uiPriority w:val="0"/>
  </w:style>
  <w:style w:type="character" w:customStyle="1" w:styleId="64">
    <w:name w:val="l_112"/>
    <w:basedOn w:val="11"/>
    <w:qFormat/>
    <w:uiPriority w:val="0"/>
  </w:style>
  <w:style w:type="character" w:customStyle="1" w:styleId="65">
    <w:name w:val="l_12"/>
    <w:basedOn w:val="11"/>
    <w:qFormat/>
    <w:uiPriority w:val="0"/>
  </w:style>
  <w:style w:type="character" w:customStyle="1" w:styleId="66">
    <w:name w:val="l_121"/>
    <w:basedOn w:val="11"/>
    <w:qFormat/>
    <w:uiPriority w:val="0"/>
  </w:style>
  <w:style w:type="character" w:customStyle="1" w:styleId="67">
    <w:name w:val="l_13"/>
    <w:basedOn w:val="11"/>
    <w:qFormat/>
    <w:uiPriority w:val="0"/>
  </w:style>
  <w:style w:type="character" w:customStyle="1" w:styleId="68">
    <w:name w:val="l_131"/>
    <w:basedOn w:val="11"/>
    <w:qFormat/>
    <w:uiPriority w:val="0"/>
  </w:style>
  <w:style w:type="character" w:customStyle="1" w:styleId="69">
    <w:name w:val="l_14"/>
    <w:basedOn w:val="11"/>
    <w:qFormat/>
    <w:uiPriority w:val="0"/>
  </w:style>
  <w:style w:type="character" w:customStyle="1" w:styleId="70">
    <w:name w:val="l_141"/>
    <w:basedOn w:val="11"/>
    <w:qFormat/>
    <w:uiPriority w:val="0"/>
  </w:style>
  <w:style w:type="character" w:customStyle="1" w:styleId="71">
    <w:name w:val="l_15"/>
    <w:basedOn w:val="11"/>
    <w:qFormat/>
    <w:uiPriority w:val="0"/>
  </w:style>
  <w:style w:type="character" w:customStyle="1" w:styleId="72">
    <w:name w:val="l_151"/>
    <w:basedOn w:val="11"/>
    <w:qFormat/>
    <w:uiPriority w:val="0"/>
  </w:style>
  <w:style w:type="character" w:customStyle="1" w:styleId="73">
    <w:name w:val="color_cdyy"/>
    <w:basedOn w:val="11"/>
    <w:qFormat/>
    <w:uiPriority w:val="0"/>
    <w:rPr>
      <w:color w:val="FFFFFF"/>
      <w:bdr w:val="single" w:color="FFFFFF" w:sz="6" w:space="0"/>
    </w:rPr>
  </w:style>
  <w:style w:type="character" w:customStyle="1" w:styleId="74">
    <w:name w:val="swapimg"/>
    <w:basedOn w:val="11"/>
    <w:qFormat/>
    <w:uiPriority w:val="0"/>
  </w:style>
  <w:style w:type="paragraph" w:customStyle="1" w:styleId="75">
    <w:name w:val="_Style 70"/>
    <w:basedOn w:val="1"/>
    <w:next w:val="1"/>
    <w:qFormat/>
    <w:uiPriority w:val="0"/>
    <w:pPr>
      <w:pBdr>
        <w:bottom w:val="single" w:color="auto" w:sz="6" w:space="1"/>
      </w:pBdr>
      <w:jc w:val="center"/>
    </w:pPr>
    <w:rPr>
      <w:rFonts w:ascii="Arial" w:eastAsia="宋体"/>
      <w:vanish/>
      <w:sz w:val="16"/>
    </w:rPr>
  </w:style>
  <w:style w:type="paragraph" w:customStyle="1" w:styleId="76">
    <w:name w:val="_Style 71"/>
    <w:basedOn w:val="1"/>
    <w:next w:val="1"/>
    <w:qFormat/>
    <w:uiPriority w:val="0"/>
    <w:pPr>
      <w:pBdr>
        <w:top w:val="single" w:color="auto" w:sz="6" w:space="1"/>
      </w:pBdr>
      <w:jc w:val="center"/>
    </w:pPr>
    <w:rPr>
      <w:rFonts w:ascii="Arial" w:eastAsia="宋体"/>
      <w:vanish/>
      <w:sz w:val="16"/>
    </w:rPr>
  </w:style>
  <w:style w:type="character" w:customStyle="1" w:styleId="77">
    <w:name w:val="menutitle"/>
    <w:basedOn w:val="11"/>
    <w:qFormat/>
    <w:uiPriority w:val="0"/>
    <w:rPr>
      <w:color w:val="333333"/>
      <w:sz w:val="24"/>
      <w:szCs w:val="24"/>
    </w:rPr>
  </w:style>
  <w:style w:type="character" w:customStyle="1" w:styleId="78">
    <w:name w:val="menutitle1"/>
    <w:basedOn w:val="11"/>
    <w:qFormat/>
    <w:uiPriority w:val="0"/>
    <w:rPr>
      <w:color w:val="333333"/>
      <w:sz w:val="24"/>
      <w:szCs w:val="24"/>
    </w:rPr>
  </w:style>
  <w:style w:type="character" w:customStyle="1" w:styleId="79">
    <w:name w:val="swapimg1"/>
    <w:basedOn w:val="11"/>
    <w:qFormat/>
    <w:uiPriority w:val="0"/>
  </w:style>
  <w:style w:type="character" w:customStyle="1" w:styleId="80">
    <w:name w:val="l_122"/>
    <w:basedOn w:val="11"/>
    <w:qFormat/>
    <w:uiPriority w:val="0"/>
  </w:style>
  <w:style w:type="character" w:customStyle="1" w:styleId="81">
    <w:name w:val="focus"/>
    <w:basedOn w:val="11"/>
    <w:qFormat/>
    <w:uiPriority w:val="0"/>
    <w:rPr>
      <w:b/>
      <w:color w:val="000000"/>
    </w:rPr>
  </w:style>
  <w:style w:type="character" w:customStyle="1" w:styleId="82">
    <w:name w:val="swapimg3"/>
    <w:basedOn w:val="11"/>
    <w:qFormat/>
    <w:uiPriority w:val="0"/>
  </w:style>
  <w:style w:type="character" w:customStyle="1" w:styleId="83">
    <w:name w:val="页眉 Char"/>
    <w:basedOn w:val="11"/>
    <w:link w:val="6"/>
    <w:qFormat/>
    <w:uiPriority w:val="0"/>
  </w:style>
  <w:style w:type="character" w:customStyle="1" w:styleId="84">
    <w:name w:val="页脚 Char"/>
    <w:basedOn w:val="11"/>
    <w:link w:val="5"/>
    <w:qFormat/>
    <w:uiPriority w:val="0"/>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7</TotalTime>
  <ScaleCrop>false</ScaleCrop>
  <LinksUpToDate>false</LinksUpToDate>
  <CharactersWithSpaces>0</CharactersWithSpaces>
  <Application>WPS Office_11.1.0.9198_F1E327BC-269C-435d-A152-05C5408002CA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晓超520</cp:lastModifiedBy>
  <cp:lastPrinted>2020-01-07T04:41:00Z</cp:lastPrinted>
  <dcterms:modified xsi:type="dcterms:W3CDTF">2020-01-07T09:20:09Z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2052-11.1.0.9198</vt:lpwstr>
  </property>
</Properties>
</file>