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残联米、面、油采购项目（二次）</w:t>
      </w:r>
    </w:p>
    <w:p>
      <w:pPr>
        <w:ind w:firstLine="1325" w:firstLineChars="300"/>
        <w:rPr>
          <w:rFonts w:hint="eastAsia" w:ascii="黑体" w:hAnsi="黑体" w:eastAsia="黑体" w:cs="黑体"/>
          <w:b/>
          <w:bCs/>
          <w:sz w:val="44"/>
          <w:szCs w:val="44"/>
          <w:lang w:val="en-US" w:eastAsia="zh-CN"/>
        </w:rPr>
      </w:pPr>
    </w:p>
    <w:p>
      <w:pPr>
        <w:jc w:val="both"/>
        <w:rPr>
          <w:rFonts w:hint="eastAsia" w:ascii="华文隶书" w:eastAsia="华文隶书"/>
          <w:bCs/>
          <w:w w:val="90"/>
          <w:sz w:val="96"/>
          <w:lang w:eastAsia="zh-CN"/>
        </w:rPr>
      </w:pPr>
    </w:p>
    <w:p>
      <w:pPr>
        <w:jc w:val="both"/>
        <w:rPr>
          <w:rFonts w:hint="eastAsia" w:ascii="华文隶书" w:eastAsia="华文隶书"/>
          <w:bCs/>
          <w:w w:val="90"/>
          <w:sz w:val="96"/>
          <w:lang w:eastAsia="zh-CN"/>
        </w:rPr>
      </w:pPr>
    </w:p>
    <w:p>
      <w:pPr>
        <w:jc w:val="center"/>
        <w:rPr>
          <w:rFonts w:hint="eastAsia" w:ascii="黑体" w:hAnsi="黑体" w:eastAsia="黑体" w:cs="黑体"/>
          <w:b/>
          <w:bCs w:val="0"/>
          <w:w w:val="90"/>
          <w:sz w:val="44"/>
          <w:szCs w:val="44"/>
        </w:rPr>
      </w:pPr>
      <w:r>
        <w:rPr>
          <w:rFonts w:hint="eastAsia" w:ascii="黑体" w:hAnsi="黑体" w:eastAsia="黑体" w:cs="黑体"/>
          <w:b/>
          <w:bCs w:val="0"/>
          <w:w w:val="90"/>
          <w:sz w:val="44"/>
          <w:szCs w:val="44"/>
          <w:lang w:eastAsia="zh-CN"/>
        </w:rPr>
        <w:t>询</w:t>
      </w:r>
      <w:r>
        <w:rPr>
          <w:rFonts w:hint="eastAsia" w:ascii="黑体" w:hAnsi="黑体" w:eastAsia="黑体" w:cs="黑体"/>
          <w:b/>
          <w:bCs w:val="0"/>
          <w:w w:val="90"/>
          <w:sz w:val="44"/>
          <w:szCs w:val="44"/>
          <w:lang w:val="en-US" w:eastAsia="zh-CN"/>
        </w:rPr>
        <w:t xml:space="preserve">  </w:t>
      </w:r>
      <w:r>
        <w:rPr>
          <w:rFonts w:hint="eastAsia" w:ascii="黑体" w:hAnsi="黑体" w:eastAsia="黑体" w:cs="黑体"/>
          <w:b/>
          <w:bCs w:val="0"/>
          <w:w w:val="90"/>
          <w:sz w:val="44"/>
          <w:szCs w:val="44"/>
          <w:lang w:eastAsia="zh-CN"/>
        </w:rPr>
        <w:t>价</w:t>
      </w:r>
      <w:r>
        <w:rPr>
          <w:rFonts w:hint="eastAsia" w:ascii="黑体" w:hAnsi="黑体" w:eastAsia="黑体" w:cs="黑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eastAsia" w:ascii="微软简隶书" w:eastAsiaTheme="majorEastAsia"/>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残疾人联合会</w:t>
      </w: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YZCG-X2019346-1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禹州市残联米、面、油采购项目（二次）</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1"/>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残疾人联合会</w:t>
      </w:r>
      <w:r>
        <w:rPr>
          <w:rFonts w:hint="eastAsia" w:ascii="新宋体" w:hAnsi="新宋体" w:eastAsia="新宋体" w:cs="新宋体"/>
          <w:sz w:val="24"/>
          <w:szCs w:val="24"/>
        </w:rPr>
        <w:t>的委托，就“禹州市残联米、面、油采购项目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询价采购</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w:t>
      </w:r>
      <w:r>
        <w:rPr>
          <w:rFonts w:hint="eastAsia" w:ascii="新宋体" w:hAnsi="新宋体" w:eastAsia="新宋体" w:cs="新宋体"/>
          <w:sz w:val="24"/>
          <w:szCs w:val="24"/>
          <w:lang w:eastAsia="zh-CN"/>
        </w:rPr>
        <w:t>残疾人联合会</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2、项目名称：禹州市残联米、面、油采购项目</w:t>
      </w:r>
      <w:r>
        <w:rPr>
          <w:rFonts w:hint="eastAsia" w:ascii="新宋体" w:hAnsi="新宋体" w:eastAsia="新宋体" w:cs="新宋体"/>
          <w:color w:val="000000"/>
          <w:kern w:val="0"/>
          <w:sz w:val="24"/>
          <w:szCs w:val="24"/>
          <w:lang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X</w:t>
      </w:r>
      <w:r>
        <w:rPr>
          <w:rFonts w:hint="eastAsia" w:ascii="新宋体" w:hAnsi="新宋体" w:eastAsia="新宋体" w:cs="新宋体"/>
          <w:sz w:val="24"/>
          <w:szCs w:val="24"/>
        </w:rPr>
        <w:t>2019</w:t>
      </w:r>
      <w:r>
        <w:rPr>
          <w:rFonts w:hint="eastAsia" w:ascii="新宋体" w:hAnsi="新宋体" w:eastAsia="新宋体" w:cs="新宋体"/>
          <w:sz w:val="24"/>
          <w:szCs w:val="24"/>
          <w:lang w:val="en-US" w:eastAsia="zh-CN"/>
        </w:rPr>
        <w:t>346-1</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米、面、油一批</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：9.48</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及相应经营范围（以营业执照为准）；</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、被委托人是须是本单位职工，须提供公司为本人缴纳社会保险证明（社保证明登录网站：http//222.143.34.121/查询  个人办事通道—马上注册—登录—查询打印—证明打印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询价</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询价</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14</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15：00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询价</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（二）采购单位：禹州市残疾人联合会</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滨河路西段</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13733668768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560" w:firstLineChars="1900"/>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color w:val="000000"/>
          <w:kern w:val="0"/>
          <w:sz w:val="24"/>
          <w:szCs w:val="24"/>
        </w:rPr>
      </w:pPr>
    </w:p>
    <w:p>
      <w:pPr>
        <w:adjustRightInd w:val="0"/>
        <w:snapToGrid w:val="0"/>
        <w:spacing w:line="360" w:lineRule="auto"/>
        <w:ind w:firstLine="960" w:firstLineChars="400"/>
        <w:jc w:val="left"/>
        <w:rPr>
          <w:rFonts w:hint="eastAsia" w:ascii="新宋体" w:hAnsi="新宋体" w:eastAsia="新宋体" w:cs="新宋体"/>
          <w:sz w:val="24"/>
          <w:szCs w:val="24"/>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9"/>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numPr>
          <w:ilvl w:val="0"/>
          <w:numId w:val="6"/>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numPr>
          <w:ilvl w:val="0"/>
          <w:numId w:val="7"/>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按照上级精神，结合我市实际，为切实做好我市</w:t>
      </w:r>
      <w:r>
        <w:rPr>
          <w:rFonts w:hint="eastAsia" w:ascii="新宋体" w:hAnsi="新宋体" w:eastAsia="新宋体" w:cs="新宋体"/>
          <w:b w:val="0"/>
          <w:bCs w:val="0"/>
          <w:color w:val="000000"/>
          <w:kern w:val="0"/>
          <w:sz w:val="24"/>
          <w:szCs w:val="24"/>
          <w:lang w:val="en-US" w:eastAsia="zh-CN"/>
        </w:rPr>
        <w:t>2020年春节期间慰问看望工作，对我市600户残疾人进行看望。</w:t>
      </w:r>
    </w:p>
    <w:p>
      <w:pPr>
        <w:widowControl/>
        <w:numPr>
          <w:ilvl w:val="0"/>
          <w:numId w:val="8"/>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采购清单</w:t>
      </w:r>
      <w:r>
        <w:rPr>
          <w:rFonts w:hint="eastAsia" w:ascii="新宋体" w:hAnsi="新宋体" w:eastAsia="新宋体" w:cs="新宋体"/>
          <w:b/>
          <w:bCs/>
          <w:color w:val="000000"/>
          <w:sz w:val="24"/>
          <w:szCs w:val="24"/>
          <w:shd w:val="clear" w:color="auto" w:fill="FFFFFF"/>
          <w:lang w:eastAsia="zh-CN"/>
        </w:rPr>
        <w:t>：</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0"/>
        <w:gridCol w:w="750"/>
        <w:gridCol w:w="780"/>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序号</w:t>
            </w:r>
          </w:p>
        </w:tc>
        <w:tc>
          <w:tcPr>
            <w:tcW w:w="123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货物名称</w:t>
            </w:r>
          </w:p>
        </w:tc>
        <w:tc>
          <w:tcPr>
            <w:tcW w:w="75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单位</w:t>
            </w:r>
          </w:p>
        </w:tc>
        <w:tc>
          <w:tcPr>
            <w:tcW w:w="780"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数量</w:t>
            </w:r>
          </w:p>
        </w:tc>
        <w:tc>
          <w:tcPr>
            <w:tcW w:w="5562" w:type="dxa"/>
          </w:tcPr>
          <w:p>
            <w:pPr>
              <w:widowControl/>
              <w:numPr>
                <w:ilvl w:val="0"/>
                <w:numId w:val="0"/>
              </w:numPr>
              <w:spacing w:line="360" w:lineRule="auto"/>
              <w:contextualSpacing/>
              <w:jc w:val="center"/>
              <w:rPr>
                <w:rFonts w:hint="eastAsia" w:ascii="新宋体" w:hAnsi="新宋体" w:eastAsia="新宋体" w:cs="新宋体"/>
                <w:b/>
                <w:bCs/>
                <w:color w:val="000000"/>
                <w:sz w:val="24"/>
                <w:szCs w:val="24"/>
                <w:shd w:val="clear" w:color="auto" w:fill="FFFFFF"/>
                <w:vertAlign w:val="baseline"/>
                <w:lang w:eastAsia="zh-CN"/>
              </w:rPr>
            </w:pPr>
            <w:r>
              <w:rPr>
                <w:rFonts w:hint="eastAsia" w:ascii="新宋体" w:hAnsi="新宋体" w:eastAsia="新宋体" w:cs="新宋体"/>
                <w:b/>
                <w:bCs/>
                <w:color w:val="000000"/>
                <w:sz w:val="24"/>
                <w:szCs w:val="24"/>
                <w:shd w:val="clear" w:color="auto" w:fill="FFFFFF"/>
                <w:vertAlign w:val="baseline"/>
                <w:lang w:eastAsia="zh-CN"/>
              </w:rPr>
              <w:t>技术要求及规格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1</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大豆油</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桶</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国内知名品牌一级大豆油      5升/桶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2</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大米</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袋</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国内知名品牌一级大米       5升/袋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3</w:t>
            </w:r>
          </w:p>
        </w:tc>
        <w:tc>
          <w:tcPr>
            <w:tcW w:w="123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面粉</w:t>
            </w:r>
          </w:p>
        </w:tc>
        <w:tc>
          <w:tcPr>
            <w:tcW w:w="750" w:type="dxa"/>
          </w:tcPr>
          <w:p>
            <w:pPr>
              <w:widowControl/>
              <w:numPr>
                <w:ilvl w:val="0"/>
                <w:numId w:val="0"/>
              </w:numPr>
              <w:spacing w:line="360" w:lineRule="auto"/>
              <w:contextualSpacing/>
              <w:jc w:val="center"/>
              <w:rPr>
                <w:rFonts w:hint="eastAsia" w:ascii="新宋体" w:hAnsi="新宋体" w:eastAsia="新宋体" w:cs="新宋体"/>
                <w:b w:val="0"/>
                <w:bCs w:val="0"/>
                <w:color w:val="000000"/>
                <w:sz w:val="24"/>
                <w:szCs w:val="24"/>
                <w:shd w:val="clear" w:color="auto" w:fill="FFFFFF"/>
                <w:vertAlign w:val="baseline"/>
                <w:lang w:eastAsia="zh-CN"/>
              </w:rPr>
            </w:pPr>
            <w:r>
              <w:rPr>
                <w:rFonts w:hint="eastAsia" w:ascii="新宋体" w:hAnsi="新宋体" w:eastAsia="新宋体" w:cs="新宋体"/>
                <w:b w:val="0"/>
                <w:bCs w:val="0"/>
                <w:color w:val="000000"/>
                <w:sz w:val="24"/>
                <w:szCs w:val="24"/>
                <w:shd w:val="clear" w:color="auto" w:fill="FFFFFF"/>
                <w:vertAlign w:val="baseline"/>
                <w:lang w:eastAsia="zh-CN"/>
              </w:rPr>
              <w:t>袋</w:t>
            </w:r>
          </w:p>
        </w:tc>
        <w:tc>
          <w:tcPr>
            <w:tcW w:w="780" w:type="dxa"/>
          </w:tcPr>
          <w:p>
            <w:pPr>
              <w:widowControl/>
              <w:numPr>
                <w:ilvl w:val="0"/>
                <w:numId w:val="0"/>
              </w:numPr>
              <w:spacing w:line="360" w:lineRule="auto"/>
              <w:contextualSpacing/>
              <w:jc w:val="center"/>
              <w:rPr>
                <w:rFonts w:hint="default"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600</w:t>
            </w:r>
          </w:p>
        </w:tc>
        <w:tc>
          <w:tcPr>
            <w:tcW w:w="5562" w:type="dxa"/>
          </w:tcPr>
          <w:p>
            <w:pPr>
              <w:widowControl/>
              <w:numPr>
                <w:ilvl w:val="0"/>
                <w:numId w:val="0"/>
              </w:numPr>
              <w:spacing w:line="360" w:lineRule="auto"/>
              <w:contextualSpacing/>
              <w:jc w:val="both"/>
              <w:rPr>
                <w:rFonts w:hint="eastAsia" w:ascii="新宋体" w:hAnsi="新宋体" w:eastAsia="新宋体" w:cs="新宋体"/>
                <w:b w:val="0"/>
                <w:bCs w:val="0"/>
                <w:color w:val="000000"/>
                <w:sz w:val="24"/>
                <w:szCs w:val="24"/>
                <w:shd w:val="clear" w:color="auto" w:fill="FFFFFF"/>
                <w:vertAlign w:val="baseline"/>
                <w:lang w:val="en-US" w:eastAsia="zh-CN"/>
              </w:rPr>
            </w:pPr>
            <w:r>
              <w:rPr>
                <w:rFonts w:hint="eastAsia" w:ascii="新宋体" w:hAnsi="新宋体" w:eastAsia="新宋体" w:cs="新宋体"/>
                <w:b w:val="0"/>
                <w:bCs w:val="0"/>
                <w:color w:val="000000"/>
                <w:sz w:val="24"/>
                <w:szCs w:val="24"/>
                <w:shd w:val="clear" w:color="auto" w:fill="FFFFFF"/>
                <w:vertAlign w:val="baseline"/>
                <w:lang w:val="en-US" w:eastAsia="zh-CN"/>
              </w:rPr>
              <w:t xml:space="preserve">国内知名品牌一级面粉      </w:t>
            </w:r>
            <w:bookmarkStart w:id="0" w:name="_GoBack"/>
            <w:bookmarkEnd w:id="0"/>
            <w:r>
              <w:rPr>
                <w:rFonts w:hint="eastAsia" w:ascii="新宋体" w:hAnsi="新宋体" w:eastAsia="新宋体" w:cs="新宋体"/>
                <w:b w:val="0"/>
                <w:bCs w:val="0"/>
                <w:color w:val="000000"/>
                <w:sz w:val="24"/>
                <w:szCs w:val="24"/>
                <w:shd w:val="clear" w:color="auto" w:fill="FFFFFF"/>
                <w:vertAlign w:val="baseline"/>
                <w:lang w:val="en-US" w:eastAsia="zh-CN"/>
              </w:rPr>
              <w:t>20斤/袋</w:t>
            </w:r>
          </w:p>
        </w:tc>
      </w:tr>
    </w:tbl>
    <w:p>
      <w:pPr>
        <w:widowControl/>
        <w:numPr>
          <w:ilvl w:val="0"/>
          <w:numId w:val="0"/>
        </w:numPr>
        <w:shd w:val="clear" w:color="auto" w:fill="FFFFFF"/>
        <w:spacing w:line="360" w:lineRule="auto"/>
        <w:contextualSpacing/>
        <w:jc w:val="left"/>
        <w:rPr>
          <w:rFonts w:hint="eastAsia" w:ascii="新宋体" w:hAnsi="新宋体" w:eastAsia="新宋体" w:cs="新宋体"/>
          <w:b/>
          <w:bCs/>
          <w:color w:val="000000"/>
          <w:sz w:val="24"/>
          <w:szCs w:val="24"/>
          <w:shd w:val="clear" w:color="auto" w:fill="FFFFFF"/>
          <w:lang w:eastAsia="zh-CN"/>
        </w:rPr>
      </w:pPr>
    </w:p>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r>
        <w:rPr>
          <w:rFonts w:hint="eastAsia" w:cs="仿宋_GB2312" w:asciiTheme="minorEastAsia" w:hAnsiTheme="minorEastAsia"/>
          <w:sz w:val="24"/>
          <w:szCs w:val="24"/>
          <w:lang w:val="zh-CN"/>
        </w:rPr>
        <w:t>符合国家相关标准，并具备《食品流通许可证》。</w:t>
      </w:r>
    </w:p>
    <w:p>
      <w:pPr>
        <w:spacing w:line="360" w:lineRule="auto"/>
        <w:ind w:firstLine="482"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b/>
          <w:bCs/>
          <w:sz w:val="24"/>
          <w:szCs w:val="24"/>
          <w:lang w:val="zh-CN"/>
        </w:rPr>
        <w:t>（四）服务标准、期限、效率等要求：</w:t>
      </w:r>
      <w:r>
        <w:rPr>
          <w:rFonts w:hint="eastAsia" w:cs="仿宋_GB2312" w:asciiTheme="minorEastAsia" w:hAnsiTheme="minorEastAsia"/>
          <w:sz w:val="24"/>
          <w:szCs w:val="24"/>
          <w:lang w:val="zh-CN"/>
        </w:rPr>
        <w:t>货物达到合格产品，。</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1、供应商须明确响应产品的厂家、产地、、品牌等详细参数，</w:t>
      </w:r>
      <w:r>
        <w:rPr>
          <w:rFonts w:hint="eastAsia" w:ascii="宋体" w:cs="宋体"/>
          <w:b/>
          <w:sz w:val="24"/>
          <w:lang w:val="zh-CN"/>
        </w:rPr>
        <w:t>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val="zh-CN"/>
        </w:rPr>
        <w:t>、投标商必须由法定代表人或其授权代表参加开标会议，随时接受询价小组询问，并予作出书面解答。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color w:val="000000"/>
          <w:kern w:val="0"/>
          <w:sz w:val="24"/>
          <w:szCs w:val="24"/>
          <w:lang w:val="en-US" w:eastAsia="zh-CN"/>
        </w:rPr>
        <w:t>以合同为准。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残联米、面、油采购项目（二次）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项目编号：YZCG-X2019</w:t>
            </w:r>
            <w:r>
              <w:rPr>
                <w:rFonts w:hint="eastAsia" w:cs="仿宋_GB2312" w:asciiTheme="minorEastAsia" w:hAnsiTheme="minorEastAsia"/>
                <w:szCs w:val="21"/>
                <w:lang w:val="en-US" w:eastAsia="zh-CN"/>
              </w:rPr>
              <w:t>346-1</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名称：禹州市残疾人联合会</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 xml:space="preserve">联系人：张先生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lang w:eastAsia="zh-CN"/>
              </w:rPr>
              <w:t>联系电话：</w:t>
            </w:r>
            <w:r>
              <w:rPr>
                <w:rFonts w:hint="eastAsia" w:cs="仿宋_GB2312" w:asciiTheme="minorEastAsia" w:hAnsiTheme="minorEastAsia"/>
                <w:szCs w:val="21"/>
                <w:lang w:val="en-US" w:eastAsia="zh-CN"/>
              </w:rPr>
              <w:t>13733668768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（社保证明登录网站：</w:t>
            </w:r>
            <w:r>
              <w:rPr>
                <w:rFonts w:hint="eastAsia" w:cs="宋体" w:asciiTheme="minorEastAsia" w:hAnsiTheme="minorEastAsia"/>
                <w:kern w:val="0"/>
                <w:szCs w:val="21"/>
                <w:lang w:val="en-US" w:eastAsia="zh-CN"/>
              </w:rPr>
              <w:t>http//222.143.34.121/</w:t>
            </w:r>
            <w:r>
              <w:rPr>
                <w:rFonts w:hint="eastAsia" w:cs="宋体" w:asciiTheme="minorEastAsia" w:hAnsiTheme="minorEastAsia"/>
                <w:kern w:val="0"/>
                <w:szCs w:val="21"/>
                <w:lang w:eastAsia="zh-CN"/>
              </w:rPr>
              <w:t>查询</w:t>
            </w:r>
            <w:r>
              <w:rPr>
                <w:rFonts w:hint="eastAsia" w:cs="宋体" w:asciiTheme="minorEastAsia" w:hAnsiTheme="minorEastAsia"/>
                <w:kern w:val="0"/>
                <w:szCs w:val="21"/>
                <w:lang w:val="en-US" w:eastAsia="zh-CN"/>
              </w:rPr>
              <w:t xml:space="preserve">  个人办事通道—马上注册—登录—查询打印—证明打印 </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9.48万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autoSpaceDE w:val="0"/>
        <w:autoSpaceDN w:val="0"/>
        <w:spacing w:line="360" w:lineRule="auto"/>
        <w:ind w:left="78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autoSpaceDE w:val="0"/>
        <w:autoSpaceDN w:val="0"/>
        <w:spacing w:line="360" w:lineRule="auto"/>
        <w:ind w:left="0" w:leftChars="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5"/>
        <w:autoSpaceDE w:val="0"/>
        <w:autoSpaceDN w:val="0"/>
        <w:spacing w:line="360" w:lineRule="auto"/>
        <w:ind w:left="420" w:firstLine="0" w:firstLineChars="0"/>
        <w:contextualSpacing/>
        <w:rPr>
          <w:rFonts w:cs="宋体" w:asciiTheme="minorEastAsia" w:hAnsiTheme="minorEastAsia"/>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5"/>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5"/>
        <w:numPr>
          <w:ilvl w:val="1"/>
          <w:numId w:val="14"/>
        </w:numPr>
        <w:autoSpaceDE w:val="0"/>
        <w:autoSpaceDN w:val="0"/>
        <w:spacing w:line="360" w:lineRule="auto"/>
        <w:ind w:firstLineChars="0"/>
        <w:contextualSpacing/>
        <w:rPr>
          <w:rFonts w:hint="eastAsia" w:ascii="ˎ̥" w:hAnsi="ˎ̥"/>
          <w:vanish/>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5"/>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5"/>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5"/>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4"/>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5"/>
        <w:autoSpaceDE w:val="0"/>
        <w:autoSpaceDN w:val="0"/>
        <w:spacing w:line="360" w:lineRule="auto"/>
        <w:ind w:left="964" w:firstLine="0" w:firstLineChars="0"/>
        <w:contextualSpacing/>
        <w:rPr>
          <w:rFonts w:hint="eastAsia" w:ascii="ˎ̥" w:hAnsi="ˎ̥"/>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仿宋_GB2312" w:asciiTheme="minorEastAsia" w:hAnsiTheme="minorEastAsia"/>
                <w:sz w:val="24"/>
                <w:szCs w:val="24"/>
                <w:lang w:val="zh-CN"/>
              </w:rPr>
              <w:t>《食品流通许可证》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p>
            <w:pPr>
              <w:spacing w:line="360" w:lineRule="auto"/>
              <w:contextualSpacing/>
              <w:rPr>
                <w:rFonts w:hint="eastAsia" w:ascii="楷体" w:hAnsi="楷体" w:eastAsia="楷体"/>
                <w:color w:val="000000"/>
                <w:kern w:val="0"/>
                <w:sz w:val="24"/>
                <w:szCs w:val="24"/>
              </w:rPr>
            </w:pPr>
            <w:r>
              <w:rPr>
                <w:rFonts w:hint="eastAsia" w:ascii="楷体" w:hAnsi="楷体" w:eastAsia="楷体"/>
                <w:color w:val="000000"/>
                <w:sz w:val="24"/>
                <w:szCs w:val="24"/>
                <w:lang w:eastAsia="zh-CN"/>
              </w:rPr>
              <w:t>（社保证明登录网站：</w:t>
            </w:r>
            <w:r>
              <w:rPr>
                <w:rFonts w:hint="eastAsia" w:ascii="楷体" w:hAnsi="楷体" w:eastAsia="楷体"/>
                <w:color w:val="000000"/>
                <w:sz w:val="24"/>
                <w:szCs w:val="24"/>
                <w:lang w:val="en-US" w:eastAsia="zh-CN"/>
              </w:rPr>
              <w:t>http//222.143.34.121/</w:t>
            </w:r>
            <w:r>
              <w:rPr>
                <w:rFonts w:hint="eastAsia" w:ascii="楷体" w:hAnsi="楷体" w:eastAsia="楷体"/>
                <w:color w:val="000000"/>
                <w:sz w:val="24"/>
                <w:szCs w:val="24"/>
                <w:lang w:eastAsia="zh-CN"/>
              </w:rPr>
              <w:t>查询</w:t>
            </w:r>
            <w:r>
              <w:rPr>
                <w:rFonts w:hint="eastAsia" w:ascii="楷体" w:hAnsi="楷体" w:eastAsia="楷体"/>
                <w:color w:val="000000"/>
                <w:sz w:val="24"/>
                <w:szCs w:val="24"/>
                <w:lang w:val="en-US" w:eastAsia="zh-CN"/>
              </w:rPr>
              <w:t xml:space="preserve">  个人办事通道—马上注册—登录—查询打印—证明打印 </w:t>
            </w:r>
            <w:r>
              <w:rPr>
                <w:rFonts w:hint="eastAsia" w:ascii="楷体" w:hAnsi="楷体" w:eastAsia="楷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hint="eastAsia"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62C7"/>
    <w:multiLevelType w:val="singleLevel"/>
    <w:tmpl w:val="C59A62C7"/>
    <w:lvl w:ilvl="0" w:tentative="0">
      <w:start w:val="2"/>
      <w:numFmt w:val="chineseCounting"/>
      <w:lvlText w:val="(%1)"/>
      <w:lvlJc w:val="left"/>
      <w:pPr>
        <w:tabs>
          <w:tab w:val="left" w:pos="312"/>
        </w:tabs>
      </w:pPr>
      <w:rPr>
        <w:rFonts w:hint="eastAsia"/>
      </w:rPr>
    </w:lvl>
  </w:abstractNum>
  <w:abstractNum w:abstractNumId="1">
    <w:nsid w:val="C7F75094"/>
    <w:multiLevelType w:val="singleLevel"/>
    <w:tmpl w:val="C7F7509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008FCD"/>
    <w:multiLevelType w:val="singleLevel"/>
    <w:tmpl w:val="0B008FCD"/>
    <w:lvl w:ilvl="0" w:tentative="0">
      <w:start w:val="2"/>
      <w:numFmt w:val="chineseCounting"/>
      <w:suff w:val="space"/>
      <w:lvlText w:val="第%1章"/>
      <w:lvlJc w:val="left"/>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1F9BE20"/>
    <w:multiLevelType w:val="singleLevel"/>
    <w:tmpl w:val="21F9BE20"/>
    <w:lvl w:ilvl="0" w:tentative="0">
      <w:start w:val="1"/>
      <w:numFmt w:val="chineseCounting"/>
      <w:suff w:val="nothing"/>
      <w:lvlText w:val="（%1）"/>
      <w:lvlJc w:val="left"/>
      <w:rPr>
        <w:rFonts w:hint="eastAsia"/>
      </w:rPr>
    </w:lvl>
  </w:abstractNum>
  <w:abstractNum w:abstractNumId="1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6"/>
  </w:num>
  <w:num w:numId="7">
    <w:abstractNumId w:val="13"/>
  </w:num>
  <w:num w:numId="8">
    <w:abstractNumId w:val="0"/>
  </w:num>
  <w:num w:numId="9">
    <w:abstractNumId w:val="12"/>
  </w:num>
  <w:num w:numId="10">
    <w:abstractNumId w:val="18"/>
  </w:num>
  <w:num w:numId="11">
    <w:abstractNumId w:val="10"/>
  </w:num>
  <w:num w:numId="12">
    <w:abstractNumId w:val="4"/>
  </w:num>
  <w:num w:numId="13">
    <w:abstractNumId w:val="11"/>
  </w:num>
  <w:num w:numId="14">
    <w:abstractNumId w:val="14"/>
  </w:num>
  <w:num w:numId="15">
    <w:abstractNumId w:val="21"/>
  </w:num>
  <w:num w:numId="16">
    <w:abstractNumId w:val="9"/>
  </w:num>
  <w:num w:numId="17">
    <w:abstractNumId w:val="5"/>
  </w:num>
  <w:num w:numId="18">
    <w:abstractNumId w:val="19"/>
  </w:num>
  <w:num w:numId="19">
    <w:abstractNumId w:val="15"/>
  </w:num>
  <w:num w:numId="20">
    <w:abstractNumId w:val="8"/>
  </w:num>
  <w:num w:numId="21">
    <w:abstractNumId w:val="2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C5ECC"/>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D714B1"/>
    <w:rsid w:val="01DF0612"/>
    <w:rsid w:val="03F05F85"/>
    <w:rsid w:val="040B1F3C"/>
    <w:rsid w:val="053F5432"/>
    <w:rsid w:val="05F55310"/>
    <w:rsid w:val="064E7C45"/>
    <w:rsid w:val="068D32D8"/>
    <w:rsid w:val="071F2499"/>
    <w:rsid w:val="07BD25F4"/>
    <w:rsid w:val="07D55ECB"/>
    <w:rsid w:val="08C110A9"/>
    <w:rsid w:val="095724F3"/>
    <w:rsid w:val="0A3A59D9"/>
    <w:rsid w:val="0C4C440E"/>
    <w:rsid w:val="0CAE7D79"/>
    <w:rsid w:val="0DF5798E"/>
    <w:rsid w:val="0F492F98"/>
    <w:rsid w:val="0F4D2FC4"/>
    <w:rsid w:val="100B4F00"/>
    <w:rsid w:val="105033EE"/>
    <w:rsid w:val="130A3641"/>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217F680E"/>
    <w:rsid w:val="21C136FD"/>
    <w:rsid w:val="21DF17AC"/>
    <w:rsid w:val="225D4E8E"/>
    <w:rsid w:val="22B643D4"/>
    <w:rsid w:val="23C505F1"/>
    <w:rsid w:val="25405B22"/>
    <w:rsid w:val="25720679"/>
    <w:rsid w:val="274D5D6A"/>
    <w:rsid w:val="27702907"/>
    <w:rsid w:val="27A94BD4"/>
    <w:rsid w:val="27B5253B"/>
    <w:rsid w:val="2C2E4C48"/>
    <w:rsid w:val="2D04533F"/>
    <w:rsid w:val="2D5F028F"/>
    <w:rsid w:val="2E8D15FA"/>
    <w:rsid w:val="2EB52B6A"/>
    <w:rsid w:val="2F45482D"/>
    <w:rsid w:val="2F477084"/>
    <w:rsid w:val="305F0D15"/>
    <w:rsid w:val="307816BB"/>
    <w:rsid w:val="307D673F"/>
    <w:rsid w:val="3110372A"/>
    <w:rsid w:val="311F420A"/>
    <w:rsid w:val="31D56D30"/>
    <w:rsid w:val="32B20743"/>
    <w:rsid w:val="34420687"/>
    <w:rsid w:val="35306958"/>
    <w:rsid w:val="35A02E40"/>
    <w:rsid w:val="35B437C5"/>
    <w:rsid w:val="35B62091"/>
    <w:rsid w:val="36DA5117"/>
    <w:rsid w:val="37C55007"/>
    <w:rsid w:val="37E2075A"/>
    <w:rsid w:val="383D64B6"/>
    <w:rsid w:val="391E6950"/>
    <w:rsid w:val="3A1A525E"/>
    <w:rsid w:val="3B380893"/>
    <w:rsid w:val="3B4D35CF"/>
    <w:rsid w:val="3D96637E"/>
    <w:rsid w:val="43522E59"/>
    <w:rsid w:val="44811BC2"/>
    <w:rsid w:val="45A93FBF"/>
    <w:rsid w:val="46366161"/>
    <w:rsid w:val="46E35449"/>
    <w:rsid w:val="473960E8"/>
    <w:rsid w:val="485128BA"/>
    <w:rsid w:val="49574371"/>
    <w:rsid w:val="4ACA7E08"/>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2CE7F96"/>
    <w:rsid w:val="64FA64FC"/>
    <w:rsid w:val="65554F43"/>
    <w:rsid w:val="65F61242"/>
    <w:rsid w:val="67341FB4"/>
    <w:rsid w:val="690C0932"/>
    <w:rsid w:val="699F5F18"/>
    <w:rsid w:val="69FB4D8B"/>
    <w:rsid w:val="6D061C40"/>
    <w:rsid w:val="6D32159C"/>
    <w:rsid w:val="6E842908"/>
    <w:rsid w:val="6EA46A44"/>
    <w:rsid w:val="6F30014F"/>
    <w:rsid w:val="6F5D21F5"/>
    <w:rsid w:val="71063789"/>
    <w:rsid w:val="720E1E51"/>
    <w:rsid w:val="755E1E93"/>
    <w:rsid w:val="75AB4839"/>
    <w:rsid w:val="767C5E46"/>
    <w:rsid w:val="76B625A7"/>
    <w:rsid w:val="77427363"/>
    <w:rsid w:val="77624B21"/>
    <w:rsid w:val="78A2297C"/>
    <w:rsid w:val="78AF68A0"/>
    <w:rsid w:val="7A3F6EDC"/>
    <w:rsid w:val="7DF971C7"/>
    <w:rsid w:val="7E4C7A10"/>
    <w:rsid w:val="7E583278"/>
    <w:rsid w:val="7EB52D4A"/>
    <w:rsid w:val="7EE61416"/>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260</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2020-01-06T08:55:20Z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