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85"/>
          <w:tab w:val="center" w:pos="5452"/>
        </w:tabs>
        <w:snapToGrid w:val="0"/>
        <w:spacing w:beforeLines="50"/>
        <w:jc w:val="center"/>
        <w:rPr>
          <w:rFonts w:hint="eastAsia" w:ascii="宋体" w:hAnsi="宋体" w:eastAsia="宋体" w:cs="宋体"/>
          <w:b/>
          <w:kern w:val="2"/>
          <w:sz w:val="44"/>
          <w:szCs w:val="44"/>
          <w:lang w:val="en-US" w:eastAsia="zh-CN" w:bidi="ar-SA"/>
        </w:rPr>
      </w:pPr>
      <w:r>
        <w:rPr>
          <w:rFonts w:hint="eastAsia" w:ascii="宋体" w:hAnsi="宋体" w:eastAsia="宋体" w:cs="宋体"/>
          <w:b/>
          <w:kern w:val="2"/>
          <w:sz w:val="44"/>
          <w:szCs w:val="44"/>
          <w:lang w:val="en-US" w:eastAsia="zh-CN" w:bidi="ar-SA"/>
        </w:rPr>
        <w:t>招标公告</w:t>
      </w:r>
    </w:p>
    <w:p>
      <w:pPr>
        <w:widowControl/>
        <w:spacing w:line="312" w:lineRule="auto"/>
        <w:rPr>
          <w:rFonts w:hAnsi="宋体"/>
          <w:b/>
          <w:sz w:val="24"/>
        </w:rPr>
      </w:pP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一.招标条件</w:t>
      </w:r>
    </w:p>
    <w:p>
      <w:pPr>
        <w:widowControl/>
        <w:spacing w:line="360" w:lineRule="auto"/>
        <w:ind w:firstLine="48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本招标项目河南省长葛市佛耳湖镇2019年1.5万亩高标准农田建设项目已由许昌市农业农村局以“许农业〔2019〕35号”文件批准建设，建设资金来源为财政资金，招标人为长葛市农业农村局，招标代理机构为河南创达建设工程管理有限公司。该项目已具备招标条件，现对该项目施工及监理进行国内公开招标。</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二.项目概况及招标范围</w:t>
      </w:r>
    </w:p>
    <w:p>
      <w:pPr>
        <w:widowControl/>
        <w:spacing w:line="30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2.1项目编号：</w:t>
      </w:r>
      <w:r>
        <w:rPr>
          <w:rFonts w:hint="eastAsia" w:ascii="仿宋" w:hAnsi="仿宋" w:eastAsia="仿宋" w:cs="宋体"/>
          <w:kern w:val="2"/>
          <w:sz w:val="32"/>
          <w:szCs w:val="32"/>
          <w:lang w:val="en-US" w:eastAsia="zh-CN" w:bidi="ar-SA"/>
        </w:rPr>
        <w:t xml:space="preserve"> 长交建【2019】GZ157号  </w:t>
      </w:r>
    </w:p>
    <w:p>
      <w:pPr>
        <w:widowControl/>
        <w:spacing w:line="30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2.2项目建设地点：</w:t>
      </w:r>
      <w:r>
        <w:rPr>
          <w:rFonts w:hint="eastAsia" w:ascii="仿宋" w:hAnsi="仿宋" w:eastAsia="仿宋" w:cs="宋体"/>
          <w:kern w:val="2"/>
          <w:sz w:val="32"/>
          <w:szCs w:val="32"/>
          <w:lang w:val="en-US" w:eastAsia="zh-CN" w:bidi="ar-SA"/>
        </w:rPr>
        <w:t>长葛市佛耳湖镇</w:t>
      </w:r>
    </w:p>
    <w:p>
      <w:pPr>
        <w:widowControl/>
        <w:spacing w:line="30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2.3工程概况：</w:t>
      </w:r>
      <w:r>
        <w:rPr>
          <w:rFonts w:hint="eastAsia" w:ascii="仿宋" w:hAnsi="仿宋" w:eastAsia="仿宋" w:cs="宋体"/>
          <w:kern w:val="2"/>
          <w:sz w:val="32"/>
          <w:szCs w:val="32"/>
          <w:lang w:val="en-US" w:eastAsia="zh-CN" w:bidi="ar-SA"/>
        </w:rPr>
        <w:t>本工程为河南省长葛市佛耳湖镇2019年1.5万亩高标准农田建设项目，项目位于长葛市佛耳湖镇，</w:t>
      </w:r>
      <w:r>
        <w:rPr>
          <w:rFonts w:hint="eastAsia" w:ascii="仿宋" w:hAnsi="仿宋" w:eastAsia="仿宋" w:cs="宋体"/>
          <w:kern w:val="2"/>
          <w:sz w:val="32"/>
          <w:szCs w:val="32"/>
          <w:lang w:val="en-US" w:eastAsia="zh-CN" w:bidi="ar-SA"/>
        </w:rPr>
        <w:t>涉及6个行政村，工程包括新建规划机井、田间道路施工建设；潜水泵、地埋管、变压器、标识牌、防护林栽植、土壤改良剂等采购及安装使用（详见工程量清单）。</w:t>
      </w:r>
    </w:p>
    <w:p>
      <w:pPr>
        <w:pStyle w:val="5"/>
        <w:shd w:val="clear" w:color="auto" w:fill="FFFFFF"/>
        <w:spacing w:before="0" w:beforeAutospacing="0" w:after="0" w:afterAutospacing="0" w:line="36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2.4施工招标范围：</w:t>
      </w:r>
      <w:r>
        <w:rPr>
          <w:rFonts w:hint="eastAsia" w:ascii="仿宋" w:hAnsi="仿宋" w:eastAsia="仿宋" w:cs="宋体"/>
          <w:kern w:val="2"/>
          <w:sz w:val="32"/>
          <w:szCs w:val="32"/>
          <w:lang w:val="en-US" w:eastAsia="zh-CN" w:bidi="ar-SA"/>
        </w:rPr>
        <w:t>招标文件、工程量清单、施工图纸、答疑纪要和补充文件（如有）范围内的所有建设内容。</w:t>
      </w:r>
    </w:p>
    <w:p>
      <w:pPr>
        <w:pStyle w:val="5"/>
        <w:shd w:val="clear" w:color="auto"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监理招标范围：本工程的施工、采购阶段及保修阶段全过程的监理服务；</w:t>
      </w:r>
    </w:p>
    <w:p>
      <w:pPr>
        <w:spacing w:line="36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2.5标段划分：</w:t>
      </w:r>
      <w:r>
        <w:rPr>
          <w:rFonts w:hint="eastAsia" w:ascii="仿宋" w:hAnsi="仿宋" w:eastAsia="仿宋" w:cs="宋体"/>
          <w:kern w:val="2"/>
          <w:sz w:val="32"/>
          <w:szCs w:val="32"/>
          <w:lang w:val="en-US" w:eastAsia="zh-CN" w:bidi="ar-SA"/>
        </w:rPr>
        <w:t>本工程共设12个标段。</w:t>
      </w:r>
    </w:p>
    <w:tbl>
      <w:tblPr>
        <w:tblStyle w:val="6"/>
        <w:tblW w:w="9435" w:type="dxa"/>
        <w:tblInd w:w="-494" w:type="dxa"/>
        <w:tblLayout w:type="fixed"/>
        <w:tblCellMar>
          <w:top w:w="0" w:type="dxa"/>
          <w:left w:w="108" w:type="dxa"/>
          <w:bottom w:w="0" w:type="dxa"/>
          <w:right w:w="108" w:type="dxa"/>
        </w:tblCellMar>
      </w:tblPr>
      <w:tblGrid>
        <w:gridCol w:w="1230"/>
        <w:gridCol w:w="1845"/>
        <w:gridCol w:w="4125"/>
        <w:gridCol w:w="2235"/>
      </w:tblGrid>
      <w:tr>
        <w:tblPrEx>
          <w:tblCellMar>
            <w:top w:w="0" w:type="dxa"/>
            <w:left w:w="108" w:type="dxa"/>
            <w:bottom w:w="0" w:type="dxa"/>
            <w:right w:w="108" w:type="dxa"/>
          </w:tblCellMar>
        </w:tblPrEx>
        <w:trPr>
          <w:trHeight w:val="503"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标段</w:t>
            </w:r>
          </w:p>
        </w:tc>
        <w:tc>
          <w:tcPr>
            <w:tcW w:w="1845" w:type="dxa"/>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内容</w:t>
            </w:r>
          </w:p>
        </w:tc>
        <w:tc>
          <w:tcPr>
            <w:tcW w:w="4125"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简要概况</w:t>
            </w:r>
          </w:p>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（详见工程量清单）</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招标控制价</w:t>
            </w:r>
          </w:p>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（元）</w:t>
            </w:r>
          </w:p>
        </w:tc>
      </w:tr>
      <w:tr>
        <w:tblPrEx>
          <w:tblCellMar>
            <w:top w:w="0" w:type="dxa"/>
            <w:left w:w="108" w:type="dxa"/>
            <w:bottom w:w="0" w:type="dxa"/>
            <w:right w:w="108" w:type="dxa"/>
          </w:tblCellMar>
        </w:tblPrEx>
        <w:trPr>
          <w:trHeight w:val="561"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水源工程</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150米机井42眼</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2558478.66元</w:t>
            </w:r>
          </w:p>
        </w:tc>
      </w:tr>
      <w:tr>
        <w:tblPrEx>
          <w:tblCellMar>
            <w:top w:w="0" w:type="dxa"/>
            <w:left w:w="108" w:type="dxa"/>
            <w:bottom w:w="0" w:type="dxa"/>
            <w:right w:w="108" w:type="dxa"/>
          </w:tblCellMar>
        </w:tblPrEx>
        <w:trPr>
          <w:trHeight w:val="291"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水源工程</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150米机井42眼</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2558478.66元</w:t>
            </w:r>
          </w:p>
        </w:tc>
      </w:tr>
      <w:tr>
        <w:tblPrEx>
          <w:tblCellMar>
            <w:top w:w="0" w:type="dxa"/>
            <w:left w:w="108" w:type="dxa"/>
            <w:bottom w:w="0" w:type="dxa"/>
            <w:right w:w="108" w:type="dxa"/>
          </w:tblCellMar>
        </w:tblPrEx>
        <w:trPr>
          <w:trHeight w:val="90"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地埋管</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地埋管26040米</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1382776.08元</w:t>
            </w:r>
          </w:p>
        </w:tc>
      </w:tr>
      <w:tr>
        <w:tblPrEx>
          <w:tblCellMar>
            <w:top w:w="0" w:type="dxa"/>
            <w:left w:w="108" w:type="dxa"/>
            <w:bottom w:w="0" w:type="dxa"/>
            <w:right w:w="108" w:type="dxa"/>
          </w:tblCellMar>
        </w:tblPrEx>
        <w:trPr>
          <w:trHeight w:val="815"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道路工程</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4米宽田间道路6754米</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4491007.15元</w:t>
            </w:r>
          </w:p>
        </w:tc>
      </w:tr>
      <w:tr>
        <w:tblPrEx>
          <w:tblCellMar>
            <w:top w:w="0" w:type="dxa"/>
            <w:left w:w="108" w:type="dxa"/>
            <w:bottom w:w="0" w:type="dxa"/>
            <w:right w:w="108" w:type="dxa"/>
          </w:tblCellMar>
        </w:tblPrEx>
        <w:trPr>
          <w:trHeight w:val="815"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5标段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道路工程</w:t>
            </w:r>
          </w:p>
        </w:tc>
        <w:tc>
          <w:tcPr>
            <w:tcW w:w="4125"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4米宽田间道路5953米,4.5米宽田间道路1082米。</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4761457.45元</w:t>
            </w:r>
          </w:p>
        </w:tc>
      </w:tr>
      <w:tr>
        <w:tblPrEx>
          <w:tblCellMar>
            <w:top w:w="0" w:type="dxa"/>
            <w:left w:w="108" w:type="dxa"/>
            <w:bottom w:w="0" w:type="dxa"/>
            <w:right w:w="108" w:type="dxa"/>
          </w:tblCellMar>
        </w:tblPrEx>
        <w:trPr>
          <w:trHeight w:val="491"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6标段</w:t>
            </w:r>
          </w:p>
        </w:tc>
        <w:tc>
          <w:tcPr>
            <w:tcW w:w="1845" w:type="dxa"/>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电缆敷设</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地埋线路39600米</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628135.2元</w:t>
            </w:r>
          </w:p>
        </w:tc>
      </w:tr>
      <w:tr>
        <w:tblPrEx>
          <w:tblCellMar>
            <w:top w:w="0" w:type="dxa"/>
            <w:left w:w="108" w:type="dxa"/>
            <w:bottom w:w="0" w:type="dxa"/>
            <w:right w:w="108" w:type="dxa"/>
          </w:tblCellMar>
        </w:tblPrEx>
        <w:trPr>
          <w:trHeight w:val="633"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7标段</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防护林</w:t>
            </w:r>
          </w:p>
        </w:tc>
        <w:tc>
          <w:tcPr>
            <w:tcW w:w="4125" w:type="dxa"/>
            <w:tcBorders>
              <w:top w:val="single" w:color="auto" w:sz="4" w:space="0"/>
              <w:left w:val="single" w:color="auto" w:sz="4" w:space="0"/>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五角枫5664株</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339840.00元</w:t>
            </w:r>
          </w:p>
        </w:tc>
      </w:tr>
      <w:tr>
        <w:tblPrEx>
          <w:tblCellMar>
            <w:top w:w="0" w:type="dxa"/>
            <w:left w:w="108" w:type="dxa"/>
            <w:bottom w:w="0" w:type="dxa"/>
            <w:right w:w="108" w:type="dxa"/>
          </w:tblCellMar>
        </w:tblPrEx>
        <w:trPr>
          <w:trHeight w:val="633"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8标段</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土壤改良</w:t>
            </w:r>
          </w:p>
        </w:tc>
        <w:tc>
          <w:tcPr>
            <w:tcW w:w="4125" w:type="dxa"/>
            <w:tcBorders>
              <w:top w:val="single" w:color="auto" w:sz="4" w:space="0"/>
              <w:left w:val="single" w:color="auto" w:sz="4" w:space="0"/>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生物固氮肥，共计10000亩</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200000.00元</w:t>
            </w:r>
          </w:p>
        </w:tc>
      </w:tr>
      <w:tr>
        <w:tblPrEx>
          <w:tblCellMar>
            <w:top w:w="0" w:type="dxa"/>
            <w:left w:w="108" w:type="dxa"/>
            <w:bottom w:w="0" w:type="dxa"/>
            <w:right w:w="108" w:type="dxa"/>
          </w:tblCellMar>
        </w:tblPrEx>
        <w:trPr>
          <w:trHeight w:val="633"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9标段</w:t>
            </w:r>
          </w:p>
        </w:tc>
        <w:tc>
          <w:tcPr>
            <w:tcW w:w="18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机井设备</w:t>
            </w:r>
          </w:p>
        </w:tc>
        <w:tc>
          <w:tcPr>
            <w:tcW w:w="4125" w:type="dxa"/>
            <w:tcBorders>
              <w:top w:val="single" w:color="auto" w:sz="4" w:space="0"/>
              <w:left w:val="single" w:color="auto" w:sz="4" w:space="0"/>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潜水泵84套</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902740.44元</w:t>
            </w:r>
          </w:p>
        </w:tc>
      </w:tr>
      <w:tr>
        <w:tblPrEx>
          <w:tblCellMar>
            <w:top w:w="0" w:type="dxa"/>
            <w:left w:w="108" w:type="dxa"/>
            <w:bottom w:w="0" w:type="dxa"/>
            <w:right w:w="108" w:type="dxa"/>
          </w:tblCellMar>
        </w:tblPrEx>
        <w:trPr>
          <w:trHeight w:val="633" w:hRule="atLeast"/>
        </w:trPr>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10标段</w:t>
            </w:r>
          </w:p>
        </w:tc>
        <w:tc>
          <w:tcPr>
            <w:tcW w:w="1845" w:type="dxa"/>
            <w:tcBorders>
              <w:top w:val="single" w:color="auto" w:sz="4" w:space="0"/>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井堡配套</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井堡配套装置等84套</w:t>
            </w:r>
          </w:p>
        </w:tc>
        <w:tc>
          <w:tcPr>
            <w:tcW w:w="22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524979.00元</w:t>
            </w:r>
          </w:p>
        </w:tc>
      </w:tr>
      <w:tr>
        <w:tblPrEx>
          <w:tblCellMar>
            <w:top w:w="0" w:type="dxa"/>
            <w:left w:w="108" w:type="dxa"/>
            <w:bottom w:w="0" w:type="dxa"/>
            <w:right w:w="108" w:type="dxa"/>
          </w:tblCellMar>
        </w:tblPrEx>
        <w:trPr>
          <w:trHeight w:val="633"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11标段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变压器台区</w:t>
            </w:r>
          </w:p>
        </w:tc>
        <w:tc>
          <w:tcPr>
            <w:tcW w:w="4125" w:type="dxa"/>
            <w:tcBorders>
              <w:top w:val="single" w:color="auto" w:sz="4" w:space="0"/>
              <w:left w:val="nil"/>
              <w:bottom w:val="single" w:color="auto" w:sz="4" w:space="0"/>
              <w:right w:val="single" w:color="auto" w:sz="4" w:space="0"/>
            </w:tcBorders>
          </w:tcPr>
          <w:p>
            <w:pPr>
              <w:spacing w:line="72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杆式变压器14台</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1030048.44元</w:t>
            </w:r>
          </w:p>
        </w:tc>
      </w:tr>
      <w:tr>
        <w:tblPrEx>
          <w:tblCellMar>
            <w:top w:w="0" w:type="dxa"/>
            <w:left w:w="108" w:type="dxa"/>
            <w:bottom w:w="0" w:type="dxa"/>
            <w:right w:w="108" w:type="dxa"/>
          </w:tblCellMar>
        </w:tblPrEx>
        <w:trPr>
          <w:trHeight w:val="633" w:hRule="atLeast"/>
        </w:trPr>
        <w:tc>
          <w:tcPr>
            <w:tcW w:w="1230"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12标段</w:t>
            </w:r>
          </w:p>
        </w:tc>
        <w:tc>
          <w:tcPr>
            <w:tcW w:w="1845" w:type="dxa"/>
            <w:tcBorders>
              <w:top w:val="nil"/>
              <w:left w:val="nil"/>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监理服务</w:t>
            </w:r>
          </w:p>
        </w:tc>
        <w:tc>
          <w:tcPr>
            <w:tcW w:w="4125"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本工程的施工、采购阶段及保修阶段全过程的监理服务</w:t>
            </w:r>
          </w:p>
        </w:tc>
        <w:tc>
          <w:tcPr>
            <w:tcW w:w="2235"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223580.00元</w:t>
            </w:r>
          </w:p>
        </w:tc>
      </w:tr>
    </w:tbl>
    <w:p>
      <w:pPr>
        <w:widowControl/>
        <w:spacing w:line="300" w:lineRule="auto"/>
        <w:ind w:firstLine="480"/>
        <w:rPr>
          <w:rFonts w:hint="eastAsia" w:ascii="仿宋" w:hAnsi="仿宋" w:eastAsia="仿宋" w:cs="宋体"/>
          <w:kern w:val="2"/>
          <w:sz w:val="32"/>
          <w:szCs w:val="32"/>
          <w:lang w:val="en-US" w:eastAsia="zh-CN" w:bidi="ar-SA"/>
        </w:rPr>
      </w:pPr>
    </w:p>
    <w:p>
      <w:pPr>
        <w:widowControl/>
        <w:spacing w:line="30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2.6计划工期：</w:t>
      </w:r>
      <w:r>
        <w:rPr>
          <w:rFonts w:hint="eastAsia" w:ascii="仿宋" w:hAnsi="仿宋" w:eastAsia="仿宋" w:cs="宋体"/>
          <w:kern w:val="2"/>
          <w:sz w:val="32"/>
          <w:szCs w:val="32"/>
          <w:lang w:val="en-US" w:eastAsia="zh-CN" w:bidi="ar-SA"/>
        </w:rPr>
        <w:t>施工：60日历天/标段。监理服务期：同各施工工期。</w:t>
      </w:r>
    </w:p>
    <w:p>
      <w:pPr>
        <w:widowControl/>
        <w:spacing w:line="30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2.7质量要求：</w:t>
      </w:r>
      <w:r>
        <w:rPr>
          <w:rFonts w:hint="eastAsia" w:ascii="仿宋" w:hAnsi="仿宋" w:eastAsia="仿宋" w:cs="宋体"/>
          <w:kern w:val="2"/>
          <w:sz w:val="32"/>
          <w:szCs w:val="32"/>
          <w:lang w:val="en-US" w:eastAsia="zh-CN" w:bidi="ar-SA"/>
        </w:rPr>
        <w:t>合格（符合国家现行的验收规范和标准）。</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三.资格要求</w:t>
      </w:r>
    </w:p>
    <w:p>
      <w:pPr>
        <w:pStyle w:val="5"/>
        <w:shd w:val="clear" w:color="060000" w:fill="FFFFFF"/>
        <w:spacing w:beforeAutospacing="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3.1本次招标要求投标人须具备独立法人资格，良好的财务状况，良好的社会信誉。并同时具备以下条件：</w:t>
      </w:r>
    </w:p>
    <w:p>
      <w:pPr>
        <w:pStyle w:val="5"/>
        <w:shd w:val="clear" w:color="060000" w:fill="FFFFFF"/>
        <w:spacing w:before="0" w:beforeAutospacing="0" w:after="0" w:afterAutospacing="0" w:line="360" w:lineRule="auto"/>
        <w:ind w:firstLine="643" w:firstLineChars="200"/>
        <w:rPr>
          <w:rFonts w:hint="eastAsia" w:ascii="楷体" w:hAnsi="楷体" w:eastAsia="楷体" w:cs="楷体"/>
          <w:b/>
          <w:bCs/>
          <w:color w:val="000000"/>
          <w:kern w:val="2"/>
          <w:sz w:val="32"/>
          <w:szCs w:val="32"/>
          <w:shd w:val="clear" w:color="auto" w:fill="FFFFFF"/>
          <w:lang w:val="en-US" w:eastAsia="zh-CN" w:bidi="ar-SA"/>
        </w:rPr>
      </w:pPr>
      <w:r>
        <w:rPr>
          <w:rFonts w:hint="eastAsia" w:ascii="楷体" w:hAnsi="楷体" w:eastAsia="楷体" w:cs="楷体"/>
          <w:b/>
          <w:bCs/>
          <w:color w:val="000000"/>
          <w:kern w:val="2"/>
          <w:sz w:val="32"/>
          <w:szCs w:val="32"/>
          <w:shd w:val="clear" w:color="auto" w:fill="FFFFFF"/>
          <w:lang w:val="en-US" w:eastAsia="zh-CN" w:bidi="ar-SA"/>
        </w:rPr>
        <w:t>一标段、二标段：</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（1）投标人须具有水利水电施工总承包三级及以上资质或水井施工三级及以上资质，且具有有效的安全生产许可证；</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（2）项目经理须具有水利水电专业二级及以上注册建造师资格且同时具有安全生产考核合格证，或具有水井施工项目经理岗位证和安全生产考核合格证，且未担任其它在施建设工程项目的项目经理；</w:t>
      </w:r>
    </w:p>
    <w:p>
      <w:pPr>
        <w:pStyle w:val="5"/>
        <w:shd w:val="clear" w:color="060000" w:fill="FFFFFF"/>
        <w:spacing w:before="0" w:beforeAutospacing="0" w:after="0" w:afterAutospacing="0" w:line="360" w:lineRule="auto"/>
        <w:ind w:firstLine="643" w:firstLineChars="200"/>
        <w:rPr>
          <w:rFonts w:hint="eastAsia" w:ascii="楷体" w:hAnsi="楷体" w:eastAsia="楷体" w:cs="楷体"/>
          <w:b/>
          <w:bCs/>
          <w:color w:val="000000"/>
          <w:kern w:val="2"/>
          <w:sz w:val="32"/>
          <w:szCs w:val="32"/>
          <w:shd w:val="clear" w:color="auto" w:fill="FFFFFF"/>
          <w:lang w:val="en-US" w:eastAsia="zh-CN" w:bidi="ar-SA"/>
        </w:rPr>
      </w:pPr>
      <w:r>
        <w:rPr>
          <w:rFonts w:hint="eastAsia" w:ascii="楷体" w:hAnsi="楷体" w:eastAsia="楷体" w:cs="楷体"/>
          <w:b/>
          <w:bCs/>
          <w:color w:val="000000"/>
          <w:kern w:val="2"/>
          <w:sz w:val="32"/>
          <w:szCs w:val="32"/>
          <w:shd w:val="clear" w:color="auto" w:fill="FFFFFF"/>
          <w:lang w:val="en-US" w:eastAsia="zh-CN" w:bidi="ar-SA"/>
        </w:rPr>
        <w:t>三标段、六标段、九标段、十标段、十一标段：</w:t>
      </w:r>
    </w:p>
    <w:p>
      <w:pPr>
        <w:pStyle w:val="5"/>
        <w:shd w:val="clear" w:color="060000" w:fill="FFFFFF"/>
        <w:spacing w:beforeAutospacing="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符合《中华人民共和国政府采购法》二十二条的规定。投标人必须是生产厂家，具备产品生产许可证及安装、调试能力；所投产品需通过ISO9001认证，且具有省级及以上检测部门出具的质量检测报告；11标段须同时具备承装（修、试）电力设施许可证五级及以上资质；</w:t>
      </w:r>
    </w:p>
    <w:p>
      <w:pPr>
        <w:pStyle w:val="5"/>
        <w:shd w:val="clear" w:color="060000" w:fill="FFFFFF"/>
        <w:spacing w:beforeAutospacing="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（2）具有良好的企业信誉、完善的售后服务、技术力量及维修措施，负责供货后的安装调试等工作；</w:t>
      </w:r>
    </w:p>
    <w:p>
      <w:pPr>
        <w:pStyle w:val="5"/>
        <w:shd w:val="clear" w:color="060000" w:fill="FFFFFF"/>
        <w:spacing w:before="0" w:beforeAutospacing="0" w:after="0" w:afterAutospacing="0" w:line="360" w:lineRule="auto"/>
        <w:ind w:firstLine="643" w:firstLineChars="200"/>
        <w:rPr>
          <w:rFonts w:hint="eastAsia" w:ascii="楷体" w:hAnsi="楷体" w:eastAsia="楷体" w:cs="楷体"/>
          <w:b/>
          <w:bCs/>
          <w:color w:val="000000"/>
          <w:kern w:val="2"/>
          <w:sz w:val="32"/>
          <w:szCs w:val="32"/>
          <w:shd w:val="clear" w:color="auto" w:fill="FFFFFF"/>
          <w:lang w:val="en-US" w:eastAsia="zh-CN" w:bidi="ar-SA"/>
        </w:rPr>
      </w:pPr>
      <w:r>
        <w:rPr>
          <w:rFonts w:hint="eastAsia" w:ascii="楷体" w:hAnsi="楷体" w:eastAsia="楷体" w:cs="楷体"/>
          <w:b/>
          <w:bCs/>
          <w:color w:val="000000"/>
          <w:kern w:val="2"/>
          <w:sz w:val="32"/>
          <w:szCs w:val="32"/>
          <w:shd w:val="clear" w:color="auto" w:fill="FFFFFF"/>
          <w:lang w:val="en-US" w:eastAsia="zh-CN" w:bidi="ar-SA"/>
        </w:rPr>
        <w:t>四标段、五标段：</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（1）投标人须具有水利水电工程或公路工程或市政公用工程施工总承包三级及以上资质，具有有效的安全生产许可证；</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（2）项目经理须具有水利水电工程专业二级或公路工程专业二级或市政公用工程专业二级及以上注册建造师证（不含临时），并具有有效安全生产考核合格证，且未担任其它在施建设工程项目的项目经理；</w:t>
      </w:r>
    </w:p>
    <w:p>
      <w:pPr>
        <w:pStyle w:val="5"/>
        <w:shd w:val="clear" w:color="060000" w:fill="FFFFFF"/>
        <w:spacing w:before="0" w:beforeAutospacing="0" w:after="0" w:afterAutospacing="0" w:line="360" w:lineRule="auto"/>
        <w:ind w:firstLine="643" w:firstLineChars="200"/>
        <w:rPr>
          <w:rFonts w:hint="eastAsia" w:ascii="仿宋" w:hAnsi="仿宋" w:eastAsia="仿宋" w:cs="宋体"/>
          <w:kern w:val="2"/>
          <w:sz w:val="32"/>
          <w:szCs w:val="32"/>
          <w:lang w:val="en-US" w:eastAsia="zh-CN" w:bidi="ar-SA"/>
        </w:rPr>
      </w:pPr>
      <w:r>
        <w:rPr>
          <w:rFonts w:hint="eastAsia" w:ascii="楷体" w:hAnsi="楷体" w:eastAsia="楷体" w:cs="楷体"/>
          <w:b/>
          <w:bCs/>
          <w:color w:val="000000"/>
          <w:kern w:val="2"/>
          <w:sz w:val="32"/>
          <w:szCs w:val="32"/>
          <w:shd w:val="clear" w:color="auto" w:fill="FFFFFF"/>
          <w:lang w:val="en-US" w:eastAsia="zh-CN" w:bidi="ar-SA"/>
        </w:rPr>
        <w:t>七标段：</w:t>
      </w:r>
      <w:r>
        <w:rPr>
          <w:rFonts w:hint="eastAsia" w:ascii="仿宋" w:hAnsi="仿宋" w:eastAsia="仿宋" w:cs="宋体"/>
          <w:kern w:val="2"/>
          <w:sz w:val="32"/>
          <w:szCs w:val="32"/>
          <w:lang w:val="en-US" w:eastAsia="zh-CN" w:bidi="ar-SA"/>
        </w:rPr>
        <w:t>投标人须具备有效的营业执照(经营范围需包含园林绿化或林木种植等相关内容；并在人员、设备、资金等方面具有相应的施工能力）；拟派项目经理须具有园林绿化或相关专业中级及以上技术职称，未在其他在建设工程担任项目负责人；</w:t>
      </w:r>
    </w:p>
    <w:p>
      <w:pPr>
        <w:pStyle w:val="5"/>
        <w:shd w:val="clear" w:color="060000" w:fill="FFFFFF"/>
        <w:spacing w:before="0" w:beforeAutospacing="0" w:after="0" w:afterAutospacing="0" w:line="360" w:lineRule="auto"/>
        <w:ind w:firstLine="643" w:firstLineChars="200"/>
        <w:rPr>
          <w:rFonts w:hint="eastAsia" w:ascii="楷体" w:hAnsi="楷体" w:eastAsia="楷体" w:cs="楷体"/>
          <w:b/>
          <w:bCs/>
          <w:color w:val="000000"/>
          <w:kern w:val="2"/>
          <w:sz w:val="32"/>
          <w:szCs w:val="32"/>
          <w:shd w:val="clear" w:color="auto" w:fill="FFFFFF"/>
          <w:lang w:val="en-US" w:eastAsia="zh-CN" w:bidi="ar-SA"/>
        </w:rPr>
      </w:pPr>
      <w:r>
        <w:rPr>
          <w:rFonts w:hint="eastAsia" w:ascii="楷体" w:hAnsi="楷体" w:eastAsia="楷体" w:cs="楷体"/>
          <w:b/>
          <w:bCs/>
          <w:color w:val="000000"/>
          <w:kern w:val="2"/>
          <w:sz w:val="32"/>
          <w:szCs w:val="32"/>
          <w:shd w:val="clear" w:color="auto" w:fill="FFFFFF"/>
          <w:lang w:val="en-US" w:eastAsia="zh-CN" w:bidi="ar-SA"/>
        </w:rPr>
        <w:t>八标段：</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符合《中华人民共和国政府采购法》二十二条的规定，投标人须具备相应的经营范围（以营业执照为准），具有《肥料登记证》，所投产品须具有农业部微生物肥料或具有资质的检测机构出具的近一年内的产品质量检测报告；</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（2）具有良好的企业信誉、完善的售后服务、技术力量；</w:t>
      </w:r>
    </w:p>
    <w:p>
      <w:pPr>
        <w:pStyle w:val="5"/>
        <w:shd w:val="clear" w:color="060000" w:fill="FFFFFF"/>
        <w:spacing w:before="0" w:beforeAutospacing="0" w:after="0" w:afterAutospacing="0" w:line="360" w:lineRule="auto"/>
        <w:ind w:firstLine="643" w:firstLineChars="200"/>
        <w:rPr>
          <w:rFonts w:hint="eastAsia" w:ascii="楷体" w:hAnsi="楷体" w:eastAsia="楷体" w:cs="楷体"/>
          <w:b/>
          <w:bCs/>
          <w:color w:val="000000"/>
          <w:kern w:val="2"/>
          <w:sz w:val="32"/>
          <w:szCs w:val="32"/>
          <w:shd w:val="clear" w:color="auto" w:fill="FFFFFF"/>
          <w:lang w:val="en-US" w:eastAsia="zh-CN" w:bidi="ar-SA"/>
        </w:rPr>
      </w:pPr>
      <w:r>
        <w:rPr>
          <w:rFonts w:hint="eastAsia" w:ascii="楷体" w:hAnsi="楷体" w:eastAsia="楷体" w:cs="楷体"/>
          <w:b/>
          <w:bCs/>
          <w:color w:val="000000"/>
          <w:kern w:val="2"/>
          <w:sz w:val="32"/>
          <w:szCs w:val="32"/>
          <w:shd w:val="clear" w:color="auto" w:fill="FFFFFF"/>
          <w:lang w:val="en-US" w:eastAsia="zh-CN" w:bidi="ar-SA"/>
        </w:rPr>
        <w:t>十二标段：</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（1）投标人须具有建设主管部门颁发的水利水电工程监理乙级及以上资质；</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（2）拟任总监理工程师具有水利水电专业监理工程师资格证书，各专业监理人员配备齐全；</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3.2本项目不接受联合体投标，不得转包、挂靠及违法分包。</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3.3与招标人存在利害关系可能影响招标公正性的法人、其他组织或者个人，不得参加投标；单位负责人为同一人或者存在控股、管理关系的不同单位，不得参加同一标段投标或者未划分标段的同一招标项目投标。</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3.4未被列入“信用中国”/“信用河南”网站信用信息栏黑名单，“国家企业信用信息公示系统”经营异常名录和严重失信黑名单，无行贿犯罪记录的投标人。</w:t>
      </w:r>
    </w:p>
    <w:p>
      <w:pPr>
        <w:pStyle w:val="5"/>
        <w:shd w:val="clear" w:color="060000" w:fill="FFFFFF"/>
        <w:spacing w:before="0" w:beforeAutospacing="0" w:after="0" w:afterAutospacing="0"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3.5投标人最多可对两个标段进行投标，但只可按标段由前至后的顺序中一个标段。</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四.投标报名时间及方式</w:t>
      </w:r>
    </w:p>
    <w:p>
      <w:pPr>
        <w:snapToGrid w:val="0"/>
        <w:spacing w:line="540" w:lineRule="exact"/>
        <w:ind w:left="-105" w:leftChars="-50" w:right="-105" w:rightChars="-50"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一）持CA数字认证证书，登录【全国公共资源交易平台（河南省·许昌市）】“系统用户注册”入口（http://221.14.6.70:8088/ggzy/eps/public/RegistAllJcxx.html）进行免费注册登记（详见“常见问题解答-诚信库网上注册相关资料下载”）；</w:t>
      </w:r>
    </w:p>
    <w:p>
      <w:pPr>
        <w:snapToGrid w:val="0"/>
        <w:spacing w:line="540" w:lineRule="exact"/>
        <w:ind w:left="-105" w:leftChars="-50" w:right="-105" w:rightChars="-50"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（二）在投标截止时间前登录【全国公共资源交易平台（河南省·许昌市）】“投标人/供应商登录”入口（http://221.14.6.70:8088/ggzy/）自行下载招标文件（详见“常见问题解答-交易系统操作手册”）。</w:t>
      </w:r>
    </w:p>
    <w:p>
      <w:pPr>
        <w:autoSpaceDE w:val="0"/>
        <w:autoSpaceDN w:val="0"/>
        <w:adjustRightInd w:val="0"/>
        <w:spacing w:line="360" w:lineRule="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五.招标文件、工程量清单和施工图纸的获取                                                                                                                                                                                                                                 </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5.1招标文件、图纸和工程量清单的获取：投标人于投标文件递交截止时间前均可登录【全国公共资源交易平台(河南省▪许昌市)】（http://ggzy.xuchang.gov.cn/），通过“投标人/供应商登录” 入口自行下载。</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5.2招标文件每套售价300元，于递交投标文件时缴纳给招标代理机构，售后不退。</w:t>
      </w:r>
    </w:p>
    <w:p>
      <w:pPr>
        <w:widowControl/>
        <w:spacing w:line="312" w:lineRule="auto"/>
        <w:ind w:firstLine="800" w:firstLineChars="25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5.3本项目实行资格后审，资格后审所需资料详见招标文件。</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六.投标文件的递交</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6.1本项目为全流程电子化交易项目，须提交电子投标文件和纸质投标文件（正本1份、副本1份）。</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6.2投标文件递交的截止时间及开标时间：2019年  月  日上午  时   分（北京时间）。 </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6.3电子投标文件的提交：电子投标文件应在投标文件提交截止时间（开标时间）之前成功提交至《全国公共资源交易平台(河南省▪许昌市)》公共资源交易系统，并随纸质投标文件同时提交1份使用电子介质存储的备份文件。</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6.4纸质投标文件提交地点及开标地点：长葛市公共资源交易中心（长葛市葛天大道东段商务区6号楼  楼开标  室）。</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6.5逾期送达的或者未按招标文件要求密封的投标文件，招标人不予受理。</w:t>
      </w:r>
    </w:p>
    <w:p>
      <w:pPr>
        <w:widowControl/>
        <w:spacing w:line="312"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6.6未通过全国公共资源交易平台（河南省▪许昌市）下载招标文件的投标人，其投标文件不予受理。</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七.发布公告的媒介</w:t>
      </w:r>
    </w:p>
    <w:p>
      <w:pPr>
        <w:widowControl/>
        <w:spacing w:line="312" w:lineRule="auto"/>
        <w:ind w:firstLine="640" w:firstLineChars="200"/>
        <w:rPr>
          <w:rFonts w:hint="eastAsia" w:ascii="仿宋" w:hAnsi="仿宋" w:eastAsia="仿宋" w:cs="宋体"/>
          <w:kern w:val="2"/>
          <w:sz w:val="32"/>
          <w:szCs w:val="32"/>
          <w:lang w:val="en-US" w:eastAsia="zh-CN" w:bidi="ar-SA"/>
        </w:rPr>
      </w:pPr>
      <w:bookmarkStart w:id="0" w:name="_GoBack"/>
      <w:bookmarkEnd w:id="0"/>
      <w:r>
        <w:rPr>
          <w:rFonts w:hint="eastAsia" w:ascii="仿宋" w:hAnsi="仿宋" w:eastAsia="仿宋" w:cs="宋体"/>
          <w:kern w:val="2"/>
          <w:sz w:val="32"/>
          <w:szCs w:val="32"/>
          <w:lang w:val="en-US" w:eastAsia="zh-CN" w:bidi="ar-SA"/>
        </w:rPr>
        <w:t>本公告同时在“全国公共资源交易平台(河南省▪许昌市)”、“河南省电子招标投标公共服务平台”、“长葛市人民政府门户网站”上发布。</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八.联系事项</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招 标 人：长葛市农业农村局</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地   址：长葛市葛天大道商务区    </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联 系 人：王先生</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联系电话：13569953089</w:t>
      </w:r>
    </w:p>
    <w:p>
      <w:pPr>
        <w:widowControl/>
        <w:spacing w:line="360" w:lineRule="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代理机构：河南创达建设工程管理有限公司</w:t>
      </w:r>
    </w:p>
    <w:p>
      <w:pPr>
        <w:widowControl/>
        <w:spacing w:line="360" w:lineRule="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地    址：许昌市芙蓉电子商务产业园</w:t>
      </w:r>
    </w:p>
    <w:p>
      <w:pPr>
        <w:widowControl/>
        <w:spacing w:line="360" w:lineRule="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联 系 人：栗女士、任先生</w:t>
      </w:r>
    </w:p>
    <w:p>
      <w:pPr>
        <w:widowControl/>
        <w:spacing w:line="360" w:lineRule="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联系电话：18567369629、18103747289</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九、特别提示：</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1.所有投标单位请时刻关注全国公共资源交易平台（河南省.许昌市），澄清、答疑、变更均在全国公共资源交易平台（河南省.许昌市）发布，不再另行通知。如未及时查看影响其投标，后果自负。</w:t>
      </w:r>
    </w:p>
    <w:p>
      <w:pPr>
        <w:widowControl/>
        <w:spacing w:line="360" w:lineRule="auto"/>
        <w:ind w:firstLine="640" w:firstLineChars="200"/>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2.各投标人对代理公司提供的服务不满意，或认为代理公司在服务过程中有不当行为的，可致电长葛市公共资源交易管理委员会办公室监管股（0374-6189576），经查实后将按规定作出处理。</w:t>
      </w:r>
    </w:p>
    <w:p>
      <w:pPr>
        <w:widowControl/>
        <w:spacing w:line="312" w:lineRule="auto"/>
        <w:rPr>
          <w:rFonts w:hint="eastAsia" w:ascii="黑体" w:hAnsi="黑体" w:eastAsia="黑体" w:cs="宋体"/>
          <w:b/>
          <w:bCs/>
          <w:color w:val="000000"/>
          <w:kern w:val="2"/>
          <w:sz w:val="32"/>
          <w:szCs w:val="32"/>
          <w:shd w:val="clear" w:color="auto" w:fill="FFFFFF"/>
          <w:lang w:val="en-US" w:eastAsia="zh-CN" w:bidi="ar-SA"/>
        </w:rPr>
      </w:pPr>
      <w:r>
        <w:rPr>
          <w:rFonts w:hint="eastAsia" w:ascii="黑体" w:hAnsi="黑体" w:eastAsia="黑体" w:cs="宋体"/>
          <w:b/>
          <w:bCs/>
          <w:color w:val="000000"/>
          <w:kern w:val="2"/>
          <w:sz w:val="32"/>
          <w:szCs w:val="32"/>
          <w:shd w:val="clear" w:color="auto" w:fill="FFFFFF"/>
          <w:lang w:val="en-US" w:eastAsia="zh-CN" w:bidi="ar-SA"/>
        </w:rPr>
        <w:t>十、温馨提示：</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本项目为全流程电子化交易项目，请认真阅读招标文件，并注意以下事项。</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1.投标人应按招标文件规定下载、编制、提交电子投标文件。开、评标现场不接受投标人递交的电子投标文件以外的其他资料。</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2.电子文件下载、制作、提交期间和开标（电子投标文件的解密）环节，承包人须使用CA数字证书（证书须在有效期内）。</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3.电子投标文件的制作</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3.1 投标人登录【全国公共资源交易平台(河南省▪许昌市)】公共资源交易系统（</w:t>
      </w:r>
      <w:r>
        <w:rPr>
          <w:rFonts w:hint="eastAsia" w:ascii="仿宋" w:hAnsi="仿宋" w:eastAsia="仿宋" w:cs="宋体"/>
          <w:kern w:val="2"/>
          <w:sz w:val="32"/>
          <w:szCs w:val="32"/>
          <w:lang w:val="en-US" w:eastAsia="zh-CN" w:bidi="ar-SA"/>
        </w:rPr>
        <w:fldChar w:fldCharType="begin"/>
      </w:r>
      <w:r>
        <w:rPr>
          <w:rFonts w:hint="eastAsia" w:ascii="仿宋" w:hAnsi="仿宋" w:eastAsia="仿宋" w:cs="宋体"/>
          <w:kern w:val="2"/>
          <w:sz w:val="32"/>
          <w:szCs w:val="32"/>
          <w:lang w:val="en-US" w:eastAsia="zh-CN" w:bidi="ar-SA"/>
        </w:rPr>
        <w:instrText xml:space="preserve"> HYPERLINK "http://221.14.6.70:8088/ggzy/" </w:instrText>
      </w:r>
      <w:r>
        <w:rPr>
          <w:rFonts w:hint="eastAsia" w:ascii="仿宋" w:hAnsi="仿宋" w:eastAsia="仿宋" w:cs="宋体"/>
          <w:kern w:val="2"/>
          <w:sz w:val="32"/>
          <w:szCs w:val="32"/>
          <w:lang w:val="en-US" w:eastAsia="zh-CN" w:bidi="ar-SA"/>
        </w:rPr>
        <w:fldChar w:fldCharType="separate"/>
      </w:r>
      <w:r>
        <w:rPr>
          <w:rFonts w:hint="eastAsia" w:ascii="仿宋" w:hAnsi="仿宋" w:eastAsia="仿宋" w:cs="宋体"/>
          <w:kern w:val="2"/>
          <w:sz w:val="32"/>
          <w:szCs w:val="32"/>
          <w:lang w:val="en-US" w:eastAsia="zh-CN" w:bidi="ar-SA"/>
        </w:rPr>
        <w:t>http://221.14.6.70:8088/ggzy/</w:t>
      </w:r>
      <w:r>
        <w:rPr>
          <w:rFonts w:hint="eastAsia" w:ascii="仿宋" w:hAnsi="仿宋" w:eastAsia="仿宋" w:cs="宋体"/>
          <w:kern w:val="2"/>
          <w:sz w:val="32"/>
          <w:szCs w:val="32"/>
          <w:lang w:val="en-US" w:eastAsia="zh-CN" w:bidi="ar-SA"/>
        </w:rPr>
        <w:fldChar w:fldCharType="end"/>
      </w:r>
      <w:r>
        <w:rPr>
          <w:rFonts w:hint="eastAsia" w:ascii="仿宋" w:hAnsi="仿宋" w:eastAsia="仿宋" w:cs="宋体"/>
          <w:kern w:val="2"/>
          <w:sz w:val="32"/>
          <w:szCs w:val="32"/>
          <w:lang w:val="en-US" w:eastAsia="zh-CN" w:bidi="ar-SA"/>
        </w:rPr>
        <w:t>）下载“许昌投标文件制作系统SEARUN V1.0”，按招标文件要求制作电子投标文件。</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电子投标文件的制作，参考【全国公共资源交易平台(河南省▪许昌市)】公共资源交易系统——组件下载——交易系统操作手册（投标人、供应商）。</w:t>
      </w:r>
    </w:p>
    <w:p>
      <w:pPr>
        <w:tabs>
          <w:tab w:val="left" w:pos="7095"/>
        </w:tabs>
        <w:spacing w:line="440" w:lineRule="exact"/>
        <w:ind w:left="105" w:leftChars="50" w:firstLine="480" w:firstLineChars="15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3.2 投标人须将招标文件要求的资质、业绩、荣誉及相关人员证明材料等资料原件扫描件（或图片）制作到所提交的电子投标文件中。</w:t>
      </w:r>
    </w:p>
    <w:p>
      <w:pPr>
        <w:tabs>
          <w:tab w:val="left" w:pos="7095"/>
        </w:tabs>
        <w:spacing w:line="440" w:lineRule="exact"/>
        <w:ind w:left="105" w:leftChars="50" w:firstLine="480" w:firstLineChars="15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3.3投标人对同一项目多个标段进行投标的，应分别下载所投标段的招标文件，按标段制作电子投标文件，并按招标文件要求在相应位置加盖投标人电子印章和法人电子印章。</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一个标段对应生成一个文件夹（xxxx项目xx标段）, 其中包含2个文件和1个文件夹。后缀名为“.file”的文件用于电子投标使用，“备份文件夹”使用电子介质存储，供开标现场备用。</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4.电子投标文件的提交</w:t>
      </w:r>
    </w:p>
    <w:p>
      <w:pPr>
        <w:tabs>
          <w:tab w:val="left" w:pos="7095"/>
        </w:tabs>
        <w:spacing w:line="440" w:lineRule="exact"/>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4.1电子投标文件应在招标文件规定的投标文件提交截止时间（开标时间）之前成功提交至【全国公共资源交易平台(河南省▪许昌市)】公共资源交易系统（</w:t>
      </w:r>
      <w:r>
        <w:rPr>
          <w:rFonts w:hint="eastAsia" w:ascii="仿宋" w:hAnsi="仿宋" w:eastAsia="仿宋" w:cs="宋体"/>
          <w:kern w:val="2"/>
          <w:sz w:val="32"/>
          <w:szCs w:val="32"/>
          <w:lang w:val="en-US" w:eastAsia="zh-CN" w:bidi="ar-SA"/>
        </w:rPr>
        <w:fldChar w:fldCharType="begin"/>
      </w:r>
      <w:r>
        <w:rPr>
          <w:rFonts w:hint="eastAsia" w:ascii="仿宋" w:hAnsi="仿宋" w:eastAsia="仿宋" w:cs="宋体"/>
          <w:kern w:val="2"/>
          <w:sz w:val="32"/>
          <w:szCs w:val="32"/>
          <w:lang w:val="en-US" w:eastAsia="zh-CN" w:bidi="ar-SA"/>
        </w:rPr>
        <w:instrText xml:space="preserve"> HYPERLINK "http://221.14.6.70:8088/ggzy/" </w:instrText>
      </w:r>
      <w:r>
        <w:rPr>
          <w:rFonts w:hint="eastAsia" w:ascii="仿宋" w:hAnsi="仿宋" w:eastAsia="仿宋" w:cs="宋体"/>
          <w:kern w:val="2"/>
          <w:sz w:val="32"/>
          <w:szCs w:val="32"/>
          <w:lang w:val="en-US" w:eastAsia="zh-CN" w:bidi="ar-SA"/>
        </w:rPr>
        <w:fldChar w:fldCharType="separate"/>
      </w:r>
      <w:r>
        <w:rPr>
          <w:rFonts w:hint="eastAsia" w:ascii="仿宋" w:hAnsi="仿宋" w:eastAsia="仿宋" w:cs="宋体"/>
          <w:kern w:val="2"/>
          <w:sz w:val="32"/>
          <w:szCs w:val="32"/>
          <w:lang w:val="en-US" w:eastAsia="zh-CN" w:bidi="ar-SA"/>
        </w:rPr>
        <w:t>http://221.14.6.70:8088/ggzy/</w:t>
      </w:r>
      <w:r>
        <w:rPr>
          <w:rFonts w:hint="eastAsia" w:ascii="仿宋" w:hAnsi="仿宋" w:eastAsia="仿宋" w:cs="宋体"/>
          <w:kern w:val="2"/>
          <w:sz w:val="32"/>
          <w:szCs w:val="32"/>
          <w:lang w:val="en-US" w:eastAsia="zh-CN" w:bidi="ar-SA"/>
        </w:rPr>
        <w:fldChar w:fldCharType="end"/>
      </w:r>
      <w:r>
        <w:rPr>
          <w:rFonts w:hint="eastAsia" w:ascii="仿宋" w:hAnsi="仿宋" w:eastAsia="仿宋" w:cs="宋体"/>
          <w:kern w:val="2"/>
          <w:sz w:val="32"/>
          <w:szCs w:val="32"/>
          <w:lang w:val="en-US" w:eastAsia="zh-CN" w:bidi="ar-SA"/>
        </w:rPr>
        <w:t>）。</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投标人应充分考虑并预留技术处理和上传数据所需时间。</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4.2 投标人对同一项目多个标段进行投标的，电子投标文件应按标段分别提交。</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4.3 电子投标文件成功提交后，投标人应打印“投标文件提交回执单”，供开标现场备查。</w:t>
      </w:r>
    </w:p>
    <w:p>
      <w:pPr>
        <w:tabs>
          <w:tab w:val="left" w:pos="7095"/>
        </w:tabs>
        <w:spacing w:line="440" w:lineRule="exact"/>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5.评标依据</w:t>
      </w:r>
    </w:p>
    <w:p>
      <w:pPr>
        <w:tabs>
          <w:tab w:val="left" w:pos="7095"/>
        </w:tabs>
        <w:spacing w:line="360" w:lineRule="auto"/>
        <w:ind w:firstLine="640" w:firstLineChars="200"/>
        <w:contextualSpacing/>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5.1采用全流程电子化交易评标时，评标委员会以电子投标文件为依据评标。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863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spacing w:before="100" w:beforeAutospacing="1"/>
      <w:ind w:firstLine="420" w:firstLineChars="100"/>
    </w:pPr>
    <w:rPr>
      <w:rFonts w:ascii="Calibri" w:hAnsi="Calibri" w:eastAsia="宋体" w:cs="Times New Roman"/>
      <w:szCs w:val="24"/>
    </w:rPr>
  </w:style>
  <w:style w:type="paragraph" w:styleId="3">
    <w:name w:val="Body Text"/>
    <w:basedOn w:val="1"/>
    <w:unhideWhenUsed/>
    <w:qFormat/>
    <w:uiPriority w:val="99"/>
    <w:pPr>
      <w:spacing w:after="120"/>
    </w:pPr>
  </w:style>
  <w:style w:type="paragraph" w:styleId="4">
    <w:name w:val="Message Header"/>
    <w:basedOn w:val="1"/>
    <w:next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qFormat/>
    <w:uiPriority w:val="0"/>
    <w:rPr>
      <w:rFonts w:ascii="仿宋_GB2312" w:eastAsia="仿宋_GB2312"/>
      <w:b/>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2019-11-07T07:23:25Z</dcterms:created>
  <dc:creator>Administrator</dc:creator>
  <cp:lastModifiedBy>智远工程管理有限公司:高波</cp:lastModifiedBy>
  <dcterms:modified xsi:type="dcterms:W3CDTF">2019-11-07T07:32:25Z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