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u w:val="single"/>
        </w:rPr>
      </w:pPr>
      <w:r>
        <w:rPr>
          <w:rFonts w:hint="eastAsia" w:ascii="黑体" w:hAnsi="黑体" w:eastAsia="黑体" w:cs="黑体"/>
          <w:b/>
          <w:bCs/>
          <w:color w:val="000000"/>
          <w:sz w:val="60"/>
          <w:szCs w:val="60"/>
          <w:shd w:val="clear" w:color="auto" w:fill="FFFFFF"/>
          <w:lang w:eastAsia="zh-CN"/>
        </w:rPr>
        <w:t>长葛市电子教学设备项目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
          <w:bCs w:val="0"/>
          <w:color w:val="000000"/>
          <w:w w:val="90"/>
          <w:sz w:val="84"/>
          <w:szCs w:val="84"/>
        </w:rPr>
      </w:pPr>
      <w:r>
        <w:rPr>
          <w:rFonts w:hint="eastAsia" w:asciiTheme="majorEastAsia" w:hAnsiTheme="majorEastAsia" w:eastAsiaTheme="majorEastAsia" w:cstheme="majorEastAsia"/>
          <w:b/>
          <w:bCs w:val="0"/>
          <w:color w:val="000000"/>
          <w:w w:val="90"/>
          <w:sz w:val="84"/>
          <w:szCs w:val="84"/>
        </w:rPr>
        <w:t>招</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964" w:firstLineChars="300"/>
        <w:rPr>
          <w:rFonts w:hint="eastAsia" w:ascii="宋体" w:hAnsi="宋体"/>
          <w:b/>
          <w:color w:val="000000"/>
          <w:sz w:val="32"/>
          <w:szCs w:val="32"/>
          <w:lang w:eastAsia="zh-CN"/>
        </w:rPr>
      </w:pPr>
      <w:r>
        <w:rPr>
          <w:rFonts w:hint="eastAsia" w:ascii="宋体" w:hAnsi="宋体"/>
          <w:b/>
          <w:color w:val="000000"/>
          <w:sz w:val="32"/>
          <w:szCs w:val="32"/>
          <w:lang w:eastAsia="zh-CN"/>
        </w:rPr>
        <w:t>项目编号：长招采公字【2019】035号</w:t>
      </w:r>
    </w:p>
    <w:p>
      <w:pPr>
        <w:ind w:firstLine="964" w:firstLineChars="300"/>
        <w:rPr>
          <w:rFonts w:hint="eastAsia" w:ascii="宋体" w:hAnsi="宋体"/>
          <w:b/>
          <w:color w:val="000000"/>
          <w:sz w:val="32"/>
          <w:szCs w:val="32"/>
          <w:lang w:eastAsia="zh-CN"/>
        </w:rPr>
      </w:pPr>
      <w:r>
        <w:rPr>
          <w:rFonts w:hint="eastAsia" w:ascii="宋体" w:hAnsi="宋体"/>
          <w:b/>
          <w:color w:val="000000"/>
          <w:sz w:val="32"/>
          <w:szCs w:val="32"/>
          <w:lang w:eastAsia="zh-CN"/>
        </w:rPr>
        <w:t>采购单位：长葛市教育体育局</w:t>
      </w:r>
    </w:p>
    <w:p>
      <w:pPr>
        <w:ind w:firstLine="964" w:firstLineChars="300"/>
        <w:rPr>
          <w:rFonts w:hint="eastAsia" w:ascii="宋体" w:hAnsi="宋体"/>
          <w:b/>
          <w:color w:val="000000"/>
          <w:sz w:val="32"/>
          <w:szCs w:val="32"/>
          <w:lang w:eastAsia="zh-CN"/>
        </w:rPr>
      </w:pPr>
      <w:r>
        <w:rPr>
          <w:rFonts w:hint="eastAsia" w:ascii="宋体" w:hAnsi="宋体"/>
          <w:b/>
          <w:color w:val="000000"/>
          <w:sz w:val="32"/>
          <w:szCs w:val="32"/>
          <w:lang w:eastAsia="zh-CN"/>
        </w:rPr>
        <w:t>代理机构：山西文昌工程咨询有限公司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lang w:val="en-US" w:eastAsia="zh-CN"/>
        </w:rPr>
        <w:t>二</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sectPr>
          <w:headerReference r:id="rId4" w:type="first"/>
          <w:headerReference r:id="rId3" w:type="default"/>
          <w:footerReference r:id="rId5" w:type="default"/>
          <w:pgSz w:w="11906" w:h="16838"/>
          <w:pgMar w:top="2098" w:right="1474" w:bottom="1928" w:left="1588" w:header="851" w:footer="992" w:gutter="0"/>
          <w:cols w:space="425" w:num="1"/>
          <w:titlePg/>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ascii="方正小标宋简体" w:hAnsi="方正小标宋简体" w:eastAsia="方正小标宋简体" w:cs="方正小标宋简体"/>
          <w:sz w:val="32"/>
          <w:szCs w:val="32"/>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山西文昌工程咨询有限公司(以下简称代理机构) 受</w:t>
      </w:r>
      <w:r>
        <w:rPr>
          <w:rFonts w:hint="eastAsia" w:cs="仿宋_GB2312" w:asciiTheme="minorEastAsia" w:hAnsiTheme="minorEastAsia" w:eastAsiaTheme="minorEastAsia"/>
          <w:color w:val="000000"/>
          <w:sz w:val="24"/>
          <w:szCs w:val="24"/>
          <w:shd w:val="clear" w:color="auto" w:fill="FFFFFF"/>
          <w:lang w:val="en-US" w:eastAsia="zh-CN"/>
        </w:rPr>
        <w:t>长葛市教育体育局</w:t>
      </w:r>
      <w:r>
        <w:rPr>
          <w:rFonts w:hint="eastAsia" w:cs="仿宋_GB2312" w:asciiTheme="minorEastAsia" w:hAnsiTheme="minorEastAsia" w:eastAsiaTheme="minorEastAsia"/>
          <w:color w:val="000000"/>
          <w:sz w:val="24"/>
          <w:szCs w:val="24"/>
          <w:shd w:val="clear" w:color="auto" w:fill="FFFFFF"/>
          <w:lang w:val="zh-CN"/>
        </w:rPr>
        <w:t>的委托，对</w:t>
      </w:r>
      <w:r>
        <w:rPr>
          <w:rFonts w:hint="eastAsia" w:cs="仿宋_GB2312" w:asciiTheme="minorEastAsia" w:hAnsiTheme="minorEastAsia" w:eastAsiaTheme="minorEastAsia"/>
          <w:color w:val="000000"/>
          <w:sz w:val="24"/>
          <w:szCs w:val="24"/>
          <w:shd w:val="clear" w:color="auto" w:fill="FFFFFF"/>
          <w:lang w:val="zh-CN" w:eastAsia="zh-CN"/>
        </w:rPr>
        <w:t>长葛市电子教学设备项目</w:t>
      </w:r>
      <w:r>
        <w:rPr>
          <w:rFonts w:hint="eastAsia" w:cs="仿宋_GB2312" w:asciiTheme="minorEastAsia" w:hAnsiTheme="minorEastAsia" w:eastAsiaTheme="minorEastAsia"/>
          <w:color w:val="000000"/>
          <w:sz w:val="24"/>
          <w:szCs w:val="24"/>
          <w:shd w:val="clear" w:color="auto" w:fill="FFFFFF"/>
          <w:lang w:val="zh-CN"/>
        </w:rPr>
        <w:t>公开招标。现邀请符合本招标文件规定条件的投标人前来投标。</w:t>
      </w:r>
    </w:p>
    <w:p>
      <w:pPr>
        <w:pStyle w:val="22"/>
        <w:widowControl/>
        <w:shd w:val="clear" w:color="auto" w:fill="FFFFFF"/>
        <w:spacing w:line="360" w:lineRule="auto"/>
        <w:contextualSpacing/>
        <w:jc w:val="left"/>
        <w:rPr>
          <w:rFonts w:cs="黑体" w:asciiTheme="minorEastAsia" w:hAnsiTheme="minorEastAsia" w:eastAsiaTheme="minorEastAsia"/>
          <w:b/>
          <w:bCs/>
          <w:color w:val="000000"/>
          <w:sz w:val="24"/>
          <w:szCs w:val="24"/>
        </w:rPr>
      </w:pPr>
      <w:r>
        <w:rPr>
          <w:rFonts w:hint="eastAsia" w:ascii="黑体" w:hAnsi="黑体" w:eastAsia="黑体" w:cs="黑体"/>
          <w:bCs/>
          <w:color w:val="000000"/>
          <w:sz w:val="24"/>
          <w:szCs w:val="24"/>
          <w:shd w:val="clear" w:color="auto" w:fill="FFFFFF"/>
        </w:rPr>
        <w:t xml:space="preserve">    </w:t>
      </w:r>
      <w:r>
        <w:rPr>
          <w:rFonts w:hint="eastAsia" w:cs="黑体" w:asciiTheme="minorEastAsia" w:hAnsiTheme="minorEastAsia" w:eastAsiaTheme="minorEastAsia"/>
          <w:b/>
          <w:bCs/>
          <w:color w:val="000000"/>
          <w:sz w:val="24"/>
          <w:szCs w:val="24"/>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rPr>
        <w:t>（一）项目名</w:t>
      </w:r>
      <w:r>
        <w:rPr>
          <w:rFonts w:hint="eastAsia" w:cs="仿宋_GB2312" w:asciiTheme="minorEastAsia" w:hAnsiTheme="minorEastAsia" w:eastAsiaTheme="minorEastAsia"/>
          <w:color w:val="000000"/>
          <w:sz w:val="24"/>
          <w:szCs w:val="24"/>
          <w:shd w:val="clear" w:color="auto" w:fill="FFFFFF"/>
          <w:lang w:val="zh-CN"/>
        </w:rPr>
        <w:t>称：</w:t>
      </w:r>
      <w:r>
        <w:rPr>
          <w:rFonts w:hint="eastAsia" w:cs="仿宋_GB2312" w:asciiTheme="minorEastAsia" w:hAnsiTheme="minorEastAsia" w:eastAsiaTheme="minorEastAsia"/>
          <w:color w:val="000000"/>
          <w:sz w:val="24"/>
          <w:szCs w:val="24"/>
          <w:shd w:val="clear" w:color="auto" w:fill="FFFFFF"/>
          <w:lang w:val="zh-CN" w:eastAsia="zh-CN"/>
        </w:rPr>
        <w:t>长葛市电子教学设备项目</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（二）项目编号：</w:t>
      </w:r>
      <w:r>
        <w:rPr>
          <w:rFonts w:hint="eastAsia" w:cs="仿宋_GB2312" w:asciiTheme="minorEastAsia" w:hAnsiTheme="minorEastAsia" w:eastAsiaTheme="minorEastAsia"/>
          <w:color w:val="000000"/>
          <w:sz w:val="24"/>
          <w:szCs w:val="24"/>
          <w:shd w:val="clear" w:color="auto" w:fill="FFFFFF"/>
          <w:lang w:val="zh-CN" w:eastAsia="zh-CN"/>
        </w:rPr>
        <w:t xml:space="preserve">长招采公字【2019】035号 </w:t>
      </w:r>
      <w:r>
        <w:rPr>
          <w:rFonts w:hint="eastAsia" w:cs="仿宋_GB2312" w:asciiTheme="minorEastAsia" w:hAnsiTheme="minorEastAsia" w:eastAsiaTheme="minorEastAsia"/>
          <w:color w:val="000000"/>
          <w:sz w:val="24"/>
          <w:szCs w:val="24"/>
          <w:shd w:val="clear" w:color="auto" w:fill="FFFFFF"/>
          <w:lang w:val="zh-CN"/>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 xml:space="preserve">（三）采购方式：公开招标                                                                                                                         </w:t>
      </w:r>
    </w:p>
    <w:p>
      <w:pPr>
        <w:spacing w:line="360" w:lineRule="auto"/>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rPr>
        <w:t>（四）项目主要内容、数量及要求：</w:t>
      </w:r>
      <w:r>
        <w:rPr>
          <w:rFonts w:hint="eastAsia" w:cs="仿宋_GB2312" w:asciiTheme="minorEastAsia" w:hAnsiTheme="minorEastAsia"/>
          <w:color w:val="000000"/>
          <w:sz w:val="24"/>
          <w:szCs w:val="24"/>
          <w:shd w:val="clear" w:color="auto" w:fill="FFFFFF"/>
          <w:lang w:val="en-US" w:eastAsia="zh-CN"/>
        </w:rPr>
        <w:t>100台</w:t>
      </w:r>
      <w:r>
        <w:rPr>
          <w:rFonts w:hint="eastAsia" w:ascii="宋体" w:hAnsi="宋体"/>
          <w:szCs w:val="21"/>
        </w:rPr>
        <w:t>交互智能平板</w:t>
      </w:r>
      <w:r>
        <w:rPr>
          <w:rFonts w:hint="eastAsia" w:ascii="宋体" w:hAnsi="宋体"/>
          <w:szCs w:val="21"/>
          <w:lang w:eastAsia="zh-CN"/>
        </w:rPr>
        <w:t>及</w:t>
      </w:r>
      <w:r>
        <w:rPr>
          <w:rFonts w:hint="eastAsia" w:ascii="宋体" w:hAnsi="宋体"/>
          <w:szCs w:val="21"/>
          <w:lang w:val="en-US" w:eastAsia="zh-CN"/>
        </w:rPr>
        <w:t>100套</w:t>
      </w:r>
      <w:r>
        <w:rPr>
          <w:rFonts w:hint="eastAsia" w:ascii="宋体" w:hAnsi="宋体" w:cs="宋体"/>
          <w:kern w:val="0"/>
          <w:sz w:val="24"/>
        </w:rPr>
        <w:t>教学</w:t>
      </w:r>
      <w:r>
        <w:rPr>
          <w:rFonts w:hint="eastAsia" w:ascii="宋体" w:hAnsi="宋体"/>
          <w:szCs w:val="21"/>
        </w:rPr>
        <w:t>书写板</w:t>
      </w:r>
      <w:r>
        <w:rPr>
          <w:rFonts w:hint="eastAsia" w:ascii="宋体" w:hAnsi="宋体"/>
          <w:szCs w:val="21"/>
          <w:lang w:eastAsia="zh-CN"/>
        </w:rPr>
        <w:t>采购安装</w:t>
      </w:r>
      <w:r>
        <w:rPr>
          <w:rFonts w:hint="eastAsia" w:cs="仿宋_GB2312" w:asciiTheme="minorEastAsia" w:hAnsiTheme="minorEastAsia" w:eastAsiaTheme="minorEastAsia"/>
          <w:color w:val="000000"/>
          <w:sz w:val="24"/>
          <w:szCs w:val="24"/>
          <w:shd w:val="clear" w:color="auto" w:fill="FFFFFF"/>
          <w:lang w:val="en-US" w:eastAsia="zh-CN"/>
        </w:rPr>
        <w:t>，详细参数见采购文件。</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eastAsia="zh-CN"/>
        </w:rPr>
        <w:t>（五）预算金额（最高限价）：1500000</w:t>
      </w:r>
      <w:r>
        <w:rPr>
          <w:rFonts w:hint="eastAsia" w:cs="仿宋_GB2312" w:asciiTheme="minorEastAsia" w:hAnsiTheme="minorEastAsia" w:eastAsiaTheme="minorEastAsia"/>
          <w:color w:val="000000"/>
          <w:sz w:val="24"/>
          <w:szCs w:val="24"/>
          <w:shd w:val="clear" w:color="auto" w:fill="FFFFFF"/>
          <w:lang w:val="en-US" w:eastAsia="zh-CN"/>
        </w:rPr>
        <w:t>元</w:t>
      </w:r>
      <w:r>
        <w:rPr>
          <w:rFonts w:hint="eastAsia" w:cs="仿宋_GB2312" w:asciiTheme="minorEastAsia" w:hAnsiTheme="minorEastAsia" w:eastAsiaTheme="minorEastAsia"/>
          <w:color w:val="000000"/>
          <w:sz w:val="24"/>
          <w:szCs w:val="24"/>
          <w:shd w:val="clear" w:color="auto" w:fill="FFFFFF"/>
          <w:lang w:val="zh-CN" w:eastAsia="zh-CN"/>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eastAsia="zh-CN"/>
        </w:rPr>
        <w:t>（六）交付（服务、完工）时间 ：</w:t>
      </w:r>
      <w:bookmarkStart w:id="0" w:name="交付日期"/>
      <w:r>
        <w:rPr>
          <w:rFonts w:hint="eastAsia" w:cs="仿宋_GB2312" w:asciiTheme="minorEastAsia" w:hAnsiTheme="minorEastAsia" w:eastAsiaTheme="minorEastAsia"/>
          <w:color w:val="000000"/>
          <w:sz w:val="24"/>
          <w:szCs w:val="24"/>
          <w:shd w:val="clear" w:color="auto" w:fill="FFFFFF"/>
          <w:lang w:val="en-US" w:eastAsia="zh-CN"/>
        </w:rPr>
        <w:t>合同签后30日历天内完成供货安装</w:t>
      </w:r>
      <w:bookmarkEnd w:id="0"/>
      <w:r>
        <w:rPr>
          <w:rFonts w:hint="eastAsia" w:cs="仿宋_GB2312" w:asciiTheme="minorEastAsia" w:hAnsiTheme="minorEastAsia" w:eastAsiaTheme="minorEastAsia"/>
          <w:color w:val="000000"/>
          <w:sz w:val="24"/>
          <w:szCs w:val="24"/>
          <w:shd w:val="clear" w:color="auto" w:fill="FFFFFF"/>
          <w:lang w:val="en-US" w:eastAsia="zh-CN"/>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eastAsia="zh-CN"/>
        </w:rPr>
        <w:t>（七）交付（服务、完工）地点：长葛市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（八）进口产品：不允许。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本项目落实中小微型企业、监狱企业、残疾人福利性单位扶持等相关政府采购政策。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（二）未被列入“信用中国”网站(www.creditchina.gov.cn)失信被执行人、重大税收违法案件当事人名单；“中国政府采购网” (www.ccgp.gov.cn)政府采购严重违法失信行为记录名单</w:t>
      </w:r>
      <w:r>
        <w:rPr>
          <w:rFonts w:hint="eastAsia" w:cs="仿宋_GB2312" w:asciiTheme="minorEastAsia" w:hAnsiTheme="minorEastAsia" w:eastAsiaTheme="minorEastAsia"/>
          <w:color w:val="000000"/>
          <w:sz w:val="24"/>
          <w:szCs w:val="24"/>
          <w:shd w:val="clear" w:color="auto" w:fill="FFFFFF"/>
          <w:lang w:val="en-US" w:eastAsia="zh-CN"/>
        </w:rPr>
        <w:t>；“中国社会组织公共服务平台”网站（www.chinanpo.gov.cn）严重违法失信</w:t>
      </w:r>
      <w:r>
        <w:rPr>
          <w:rFonts w:hint="eastAsia" w:cs="仿宋_GB2312" w:asciiTheme="minorEastAsia" w:hAnsiTheme="minorEastAsia" w:eastAsiaTheme="minorEastAsia"/>
          <w:color w:val="auto"/>
          <w:sz w:val="24"/>
          <w:szCs w:val="24"/>
          <w:shd w:val="clear" w:color="auto" w:fill="FFFFFF"/>
          <w:lang w:val="zh-CN"/>
        </w:rPr>
        <w:t>社会组织</w:t>
      </w:r>
      <w:r>
        <w:rPr>
          <w:rFonts w:hint="eastAsia" w:cs="仿宋_GB2312" w:asciiTheme="minorEastAsia" w:hAnsiTheme="minorEastAsia" w:eastAsiaTheme="minorEastAsia"/>
          <w:color w:val="auto"/>
          <w:sz w:val="24"/>
          <w:szCs w:val="24"/>
          <w:shd w:val="clear" w:color="auto" w:fill="FFFFFF"/>
          <w:lang w:val="en-US" w:eastAsia="zh-CN"/>
        </w:rPr>
        <w:t>的投标人</w:t>
      </w:r>
      <w:r>
        <w:rPr>
          <w:rFonts w:hint="eastAsia" w:cs="仿宋_GB2312" w:asciiTheme="minorEastAsia" w:hAnsiTheme="minorEastAsia" w:eastAsiaTheme="minorEastAsia"/>
          <w:color w:val="auto"/>
          <w:sz w:val="24"/>
          <w:szCs w:val="24"/>
          <w:shd w:val="clear" w:color="auto" w:fill="FFFFFF"/>
          <w:lang w:val="zh-CN"/>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w:t>
      </w:r>
      <w:r>
        <w:rPr>
          <w:rFonts w:hint="eastAsia" w:cs="仿宋_GB2312" w:asciiTheme="minorEastAsia" w:hAnsiTheme="minorEastAsia" w:eastAsiaTheme="minorEastAsia"/>
          <w:color w:val="000000"/>
          <w:sz w:val="24"/>
          <w:szCs w:val="24"/>
          <w:shd w:val="clear" w:color="auto" w:fill="FFFFFF"/>
          <w:lang w:val="zh-CN" w:eastAsia="zh-CN"/>
        </w:rPr>
        <w:t>三</w:t>
      </w:r>
      <w:r>
        <w:rPr>
          <w:rFonts w:hint="eastAsia" w:cs="仿宋_GB2312" w:asciiTheme="minorEastAsia" w:hAnsiTheme="minorEastAsia" w:eastAsiaTheme="minorEastAsia"/>
          <w:color w:val="000000"/>
          <w:sz w:val="24"/>
          <w:szCs w:val="24"/>
          <w:shd w:val="clear" w:color="auto" w:fill="FFFFFF"/>
          <w:lang w:val="zh-CN"/>
        </w:rPr>
        <w:t>）本次招标不接受联合体投标。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（一）投标截止及开标时间：</w:t>
      </w:r>
      <w:r>
        <w:rPr>
          <w:rFonts w:hint="eastAsia" w:cs="仿宋_GB2312" w:asciiTheme="minorEastAsia" w:hAnsiTheme="minorEastAsia" w:eastAsiaTheme="minorEastAsia"/>
          <w:color w:val="auto"/>
          <w:sz w:val="24"/>
          <w:szCs w:val="24"/>
        </w:rPr>
        <w:t>2019年</w:t>
      </w:r>
      <w:r>
        <w:rPr>
          <w:rFonts w:hint="eastAsia" w:cs="仿宋_GB2312" w:asciiTheme="minorEastAsia" w:hAnsiTheme="minorEastAsia" w:eastAsiaTheme="minorEastAsia"/>
          <w:color w:val="auto"/>
          <w:sz w:val="24"/>
          <w:szCs w:val="24"/>
          <w:u w:val="single"/>
          <w:lang w:val="en-US" w:eastAsia="zh-CN"/>
        </w:rPr>
        <w:t>12</w:t>
      </w:r>
      <w:r>
        <w:rPr>
          <w:rFonts w:hint="eastAsia" w:cs="仿宋_GB2312" w:asciiTheme="minorEastAsia" w:hAnsiTheme="minorEastAsia" w:eastAsiaTheme="minorEastAsia"/>
          <w:color w:val="auto"/>
          <w:sz w:val="24"/>
          <w:szCs w:val="24"/>
        </w:rPr>
        <w:t>月</w:t>
      </w:r>
      <w:r>
        <w:rPr>
          <w:rFonts w:hint="eastAsia" w:cs="仿宋_GB2312" w:asciiTheme="minorEastAsia" w:hAnsiTheme="minorEastAsia" w:eastAsiaTheme="minorEastAsia"/>
          <w:color w:val="auto"/>
          <w:sz w:val="24"/>
          <w:szCs w:val="24"/>
          <w:u w:val="single"/>
          <w:lang w:val="en-US" w:eastAsia="zh-CN"/>
        </w:rPr>
        <w:t>30</w:t>
      </w:r>
      <w:r>
        <w:rPr>
          <w:rFonts w:hint="eastAsia" w:cs="仿宋_GB2312" w:asciiTheme="minorEastAsia" w:hAnsiTheme="minorEastAsia" w:eastAsiaTheme="minorEastAsia"/>
          <w:color w:val="auto"/>
          <w:sz w:val="24"/>
          <w:szCs w:val="24"/>
        </w:rPr>
        <w:t>日</w:t>
      </w:r>
      <w:r>
        <w:rPr>
          <w:rFonts w:hint="eastAsia" w:cs="仿宋_GB2312" w:asciiTheme="minorEastAsia" w:hAnsiTheme="minorEastAsia" w:eastAsiaTheme="minorEastAsia"/>
          <w:color w:val="auto"/>
          <w:sz w:val="24"/>
          <w:szCs w:val="24"/>
          <w:u w:val="single"/>
          <w:lang w:val="en-US" w:eastAsia="zh-CN"/>
        </w:rPr>
        <w:t xml:space="preserve"> 09</w:t>
      </w:r>
      <w:r>
        <w:rPr>
          <w:rFonts w:hint="eastAsia" w:cs="仿宋_GB2312" w:asciiTheme="minorEastAsia" w:hAnsiTheme="minorEastAsia" w:eastAsiaTheme="minorEastAsia"/>
          <w:color w:val="auto"/>
          <w:sz w:val="24"/>
          <w:szCs w:val="24"/>
        </w:rPr>
        <w:t>时</w:t>
      </w:r>
      <w:r>
        <w:rPr>
          <w:rFonts w:hint="eastAsia" w:cs="仿宋_GB2312" w:asciiTheme="minorEastAsia" w:hAnsiTheme="minorEastAsia" w:eastAsiaTheme="minorEastAsia"/>
          <w:color w:val="auto"/>
          <w:sz w:val="24"/>
          <w:szCs w:val="24"/>
          <w:u w:val="single"/>
          <w:lang w:val="en-US" w:eastAsia="zh-CN"/>
        </w:rPr>
        <w:t>00</w:t>
      </w:r>
      <w:r>
        <w:rPr>
          <w:rFonts w:hint="eastAsia" w:cs="仿宋_GB2312" w:asciiTheme="minorEastAsia" w:hAnsiTheme="minorEastAsia" w:eastAsiaTheme="minorEastAsia"/>
          <w:color w:val="auto"/>
          <w:sz w:val="24"/>
          <w:szCs w:val="24"/>
        </w:rPr>
        <w:t>分（北京时间），逾期提交或不符合规定的投标文件不予接受。</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（二）开标地点：长葛市公共资源交易中心开标</w:t>
      </w:r>
      <w:r>
        <w:rPr>
          <w:rFonts w:hint="eastAsia" w:cs="仿宋_GB2312" w:asciiTheme="minorEastAsia" w:hAnsiTheme="minorEastAsia" w:eastAsiaTheme="minorEastAsia"/>
          <w:color w:val="auto"/>
          <w:sz w:val="24"/>
          <w:szCs w:val="24"/>
          <w:lang w:val="en-US" w:eastAsia="zh-CN"/>
        </w:rPr>
        <w:t>二</w:t>
      </w:r>
      <w:r>
        <w:rPr>
          <w:rFonts w:hint="eastAsia" w:cs="仿宋_GB2312" w:asciiTheme="minorEastAsia" w:hAnsiTheme="minorEastAsia" w:eastAsiaTheme="minorEastAsia"/>
          <w:color w:val="auto"/>
          <w:sz w:val="24"/>
          <w:szCs w:val="24"/>
        </w:rPr>
        <w:t>室（长葛市葛天大道东段商务区6#楼</w:t>
      </w:r>
      <w:r>
        <w:rPr>
          <w:rFonts w:hint="eastAsia" w:cs="仿宋_GB2312" w:asciiTheme="minorEastAsia" w:hAnsiTheme="minorEastAsia" w:eastAsiaTheme="minorEastAsia"/>
          <w:color w:val="auto"/>
          <w:sz w:val="24"/>
          <w:szCs w:val="24"/>
          <w:lang w:val="en-US" w:eastAsia="zh-CN"/>
        </w:rPr>
        <w:t>4</w:t>
      </w:r>
      <w:r>
        <w:rPr>
          <w:rFonts w:hint="eastAsia" w:cs="仿宋_GB2312" w:asciiTheme="minorEastAsia" w:hAnsiTheme="minorEastAsia" w:eastAsiaTheme="minorEastAsia"/>
          <w:color w:val="auto"/>
          <w:sz w:val="24"/>
          <w:szCs w:val="24"/>
        </w:rPr>
        <w:t>楼</w:t>
      </w:r>
      <w:r>
        <w:rPr>
          <w:rFonts w:hint="eastAsia" w:cs="仿宋_GB2312" w:asciiTheme="minorEastAsia" w:hAnsiTheme="minorEastAsia" w:eastAsiaTheme="minorEastAsia"/>
          <w:color w:val="auto"/>
          <w:sz w:val="24"/>
          <w:szCs w:val="24"/>
          <w:lang w:val="en-US" w:eastAsia="zh-CN"/>
        </w:rPr>
        <w:t>409</w:t>
      </w:r>
      <w:r>
        <w:rPr>
          <w:rFonts w:hint="eastAsia" w:cs="仿宋_GB2312" w:asciiTheme="minorEastAsia" w:hAnsiTheme="minorEastAsia" w:eastAsiaTheme="minorEastAsia"/>
          <w:color w:val="auto"/>
          <w:sz w:val="24"/>
          <w:szCs w:val="24"/>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六、本次招标公告同时在《河南省政府采购网》、《全国公共资源交易平台（河南省·许昌市）》、《长葛市人民政府门户网站》发布。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采购人：长葛市教育体育局</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联系人：石科长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联系电话：03746110256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地址：长葛市八七路</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代理机构：山西文昌工程咨询有限公司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代理机构联系方式：张先生  13271279113</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代理机构地址：郑州市高新区冬青街7号B座1606</w:t>
      </w:r>
    </w:p>
    <w:p>
      <w:pPr>
        <w:spacing w:line="360" w:lineRule="exact"/>
        <w:ind w:firstLine="482" w:firstLineChars="200"/>
        <w:rPr>
          <w:rFonts w:hint="eastAsia" w:cs="黑体" w:asciiTheme="minorEastAsia" w:hAnsiTheme="minorEastAsia" w:eastAsiaTheme="minorEastAsia"/>
          <w:b/>
          <w:bCs/>
          <w:color w:val="000000"/>
          <w:kern w:val="2"/>
          <w:sz w:val="24"/>
          <w:szCs w:val="24"/>
          <w:lang w:val="en-US" w:eastAsia="zh-CN" w:bidi="ar-SA"/>
        </w:rPr>
      </w:pPr>
      <w:r>
        <w:rPr>
          <w:rFonts w:hint="eastAsia" w:cs="黑体" w:asciiTheme="minorEastAsia" w:hAnsiTheme="minorEastAsia" w:eastAsiaTheme="minorEastAsia"/>
          <w:b/>
          <w:bCs/>
          <w:color w:val="000000"/>
          <w:kern w:val="2"/>
          <w:sz w:val="24"/>
          <w:szCs w:val="24"/>
          <w:lang w:val="en-US" w:eastAsia="zh-CN" w:bidi="ar-SA"/>
        </w:rPr>
        <w:t>九、特别提示：</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2、各投标人对代理公司提供的服务不满意，或认为代理公司在服务过程中有不当行为的，可致电长葛市公共资源交易管理委员会办公室监管股（0374-6189576），经查实后将按规定作出处理。</w:t>
      </w:r>
    </w:p>
    <w:p>
      <w:pPr>
        <w:adjustRightInd w:val="0"/>
        <w:snapToGrid w:val="0"/>
        <w:spacing w:line="360" w:lineRule="auto"/>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8"/>
          <w:rFonts w:hAnsi="宋体"/>
          <w:szCs w:val="21"/>
          <w:highlight w:val="none"/>
        </w:rPr>
        <w:t>http://221.14.6.70:8088/ggzy/</w:t>
      </w:r>
      <w:r>
        <w:rPr>
          <w:rStyle w:val="28"/>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2"/>
          <w:szCs w:val="32"/>
          <w:lang w:eastAsia="zh-CN"/>
        </w:rPr>
      </w:pPr>
    </w:p>
    <w:p>
      <w:pPr>
        <w:pStyle w:val="2"/>
        <w:rPr>
          <w:rFonts w:hint="eastAsia" w:cs="宋体" w:asciiTheme="majorEastAsia" w:hAnsiTheme="majorEastAsia" w:eastAsiaTheme="majorEastAsia"/>
          <w:b/>
          <w:kern w:val="0"/>
          <w:sz w:val="32"/>
          <w:szCs w:val="32"/>
          <w:lang w:eastAsia="zh-CN"/>
        </w:rPr>
      </w:pPr>
    </w:p>
    <w:p>
      <w:pPr>
        <w:rPr>
          <w:rFonts w:hint="eastAsia"/>
          <w:lang w:eastAsia="zh-CN"/>
        </w:rPr>
      </w:pPr>
    </w:p>
    <w:p>
      <w:pPr>
        <w:numPr>
          <w:ilvl w:val="0"/>
          <w:numId w:val="0"/>
        </w:numPr>
        <w:ind w:firstLine="2570"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r>
        <w:rPr>
          <w:rFonts w:hint="eastAsia" w:ascii="宋体" w:hAnsi="宋体" w:eastAsia="宋体" w:cs="宋体"/>
          <w:b/>
          <w:kern w:val="0"/>
          <w:sz w:val="32"/>
          <w:szCs w:val="32"/>
        </w:rPr>
        <w:t>★</w:t>
      </w:r>
    </w:p>
    <w:tbl>
      <w:tblPr>
        <w:tblStyle w:val="23"/>
        <w:tblpPr w:leftFromText="180" w:rightFromText="180" w:vertAnchor="text" w:tblpXSpec="center" w:tblpY="1"/>
        <w:tblOverlap w:val="neve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582"/>
        <w:gridCol w:w="672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序号</w:t>
            </w:r>
          </w:p>
        </w:tc>
        <w:tc>
          <w:tcPr>
            <w:tcW w:w="5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规格要求</w:t>
            </w:r>
          </w:p>
        </w:tc>
        <w:tc>
          <w:tcPr>
            <w:tcW w:w="672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主要技术参数</w:t>
            </w: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5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szCs w:val="24"/>
              </w:rPr>
            </w:pPr>
            <w:r>
              <w:rPr>
                <w:rFonts w:hint="eastAsia" w:ascii="宋体" w:hAnsi="宋体"/>
                <w:sz w:val="24"/>
                <w:szCs w:val="24"/>
              </w:rPr>
              <w:t>交互智能平板</w:t>
            </w:r>
          </w:p>
          <w:p>
            <w:pPr>
              <w:spacing w:line="360" w:lineRule="auto"/>
              <w:jc w:val="left"/>
              <w:rPr>
                <w:rFonts w:ascii="宋体" w:hAnsi="宋体"/>
                <w:sz w:val="24"/>
                <w:szCs w:val="24"/>
              </w:rPr>
            </w:pPr>
          </w:p>
        </w:tc>
        <w:tc>
          <w:tcPr>
            <w:tcW w:w="6724" w:type="dxa"/>
            <w:tcBorders>
              <w:top w:val="single" w:color="auto" w:sz="4" w:space="0"/>
              <w:left w:val="single" w:color="auto" w:sz="4" w:space="0"/>
              <w:bottom w:val="single" w:color="auto" w:sz="4" w:space="0"/>
              <w:right w:val="single" w:color="auto" w:sz="4" w:space="0"/>
            </w:tcBorders>
            <w:vAlign w:val="center"/>
          </w:tcPr>
          <w:p>
            <w:pPr>
              <w:pStyle w:val="77"/>
              <w:spacing w:line="360" w:lineRule="auto"/>
              <w:rPr>
                <w:rFonts w:ascii="宋体" w:hAnsi="宋体"/>
                <w:color w:val="000000"/>
                <w:sz w:val="24"/>
                <w:szCs w:val="24"/>
              </w:rPr>
            </w:pPr>
            <w:r>
              <w:rPr>
                <w:rFonts w:hint="eastAsia" w:ascii="宋体" w:hAnsi="宋体"/>
                <w:color w:val="000000"/>
                <w:sz w:val="24"/>
                <w:szCs w:val="24"/>
              </w:rPr>
              <w:t>一、</w:t>
            </w:r>
            <w:r>
              <w:rPr>
                <w:rFonts w:ascii="宋体" w:hAnsi="宋体"/>
                <w:color w:val="000000"/>
                <w:sz w:val="24"/>
                <w:szCs w:val="24"/>
              </w:rPr>
              <w:t>硬件</w:t>
            </w:r>
            <w:r>
              <w:rPr>
                <w:rFonts w:hint="eastAsia" w:ascii="宋体" w:hAnsi="宋体"/>
                <w:color w:val="000000"/>
                <w:sz w:val="24"/>
                <w:szCs w:val="24"/>
              </w:rPr>
              <w:t>功能</w:t>
            </w:r>
          </w:p>
          <w:p>
            <w:pPr>
              <w:pStyle w:val="41"/>
              <w:numPr>
                <w:ilvl w:val="0"/>
                <w:numId w:val="4"/>
              </w:numPr>
              <w:spacing w:line="276" w:lineRule="auto"/>
              <w:ind w:firstLineChars="0"/>
              <w:rPr>
                <w:rFonts w:ascii="宋体" w:hAnsi="宋体"/>
                <w:sz w:val="24"/>
                <w:szCs w:val="24"/>
              </w:rPr>
            </w:pPr>
            <w:r>
              <w:rPr>
                <w:rFonts w:hint="eastAsia" w:ascii="宋体" w:hAnsi="宋体"/>
                <w:sz w:val="24"/>
                <w:szCs w:val="24"/>
              </w:rPr>
              <w:t>整机屏幕采用 ≥65英寸 UHD超高清LED 液晶屏，显示比例16:9，具备防眩光效果。；</w:t>
            </w:r>
          </w:p>
          <w:p>
            <w:pPr>
              <w:pStyle w:val="41"/>
              <w:numPr>
                <w:ilvl w:val="0"/>
                <w:numId w:val="4"/>
              </w:numPr>
              <w:ind w:firstLineChars="0"/>
              <w:rPr>
                <w:rFonts w:ascii="宋体" w:hAnsi="宋体"/>
                <w:sz w:val="24"/>
                <w:szCs w:val="24"/>
              </w:rPr>
            </w:pPr>
            <w:r>
              <w:rPr>
                <w:rFonts w:hint="eastAsia" w:ascii="宋体" w:hAnsi="宋体"/>
                <w:sz w:val="24"/>
                <w:szCs w:val="24"/>
              </w:rPr>
              <w:t>屏幕图像分辨率达</w:t>
            </w:r>
            <w:r>
              <w:rPr>
                <w:rFonts w:hint="eastAsia" w:ascii="宋体" w:hAnsi="宋体"/>
                <w:sz w:val="24"/>
                <w:szCs w:val="24"/>
                <w:lang w:val="en-US" w:eastAsia="zh-CN"/>
              </w:rPr>
              <w:t>192</w:t>
            </w:r>
            <w:r>
              <w:rPr>
                <w:rFonts w:hint="eastAsia" w:ascii="宋体" w:hAnsi="宋体"/>
                <w:sz w:val="24"/>
                <w:szCs w:val="24"/>
              </w:rPr>
              <w:t>0*</w:t>
            </w:r>
            <w:r>
              <w:rPr>
                <w:rFonts w:hint="eastAsia" w:ascii="宋体" w:hAnsi="宋体"/>
                <w:sz w:val="24"/>
                <w:szCs w:val="24"/>
                <w:lang w:val="en-US" w:eastAsia="zh-CN"/>
              </w:rPr>
              <w:t>108</w:t>
            </w:r>
            <w:r>
              <w:rPr>
                <w:rFonts w:hint="eastAsia" w:ascii="宋体" w:hAnsi="宋体"/>
                <w:sz w:val="24"/>
                <w:szCs w:val="24"/>
              </w:rPr>
              <w:t>0。</w:t>
            </w:r>
          </w:p>
          <w:p>
            <w:pPr>
              <w:pStyle w:val="41"/>
              <w:numPr>
                <w:ilvl w:val="0"/>
                <w:numId w:val="4"/>
              </w:numPr>
              <w:ind w:firstLineChars="0"/>
              <w:rPr>
                <w:rFonts w:ascii="宋体" w:hAnsi="宋体"/>
                <w:sz w:val="24"/>
                <w:szCs w:val="24"/>
              </w:rPr>
            </w:pPr>
            <w:r>
              <w:rPr>
                <w:rFonts w:hint="eastAsia" w:ascii="宋体" w:hAnsi="宋体"/>
                <w:sz w:val="24"/>
                <w:szCs w:val="24"/>
              </w:rPr>
              <w:t>整机电视开关、电脑开关和节能待机键三合一，确保用户操作便捷。</w:t>
            </w:r>
          </w:p>
          <w:p>
            <w:pPr>
              <w:pStyle w:val="41"/>
              <w:numPr>
                <w:ilvl w:val="0"/>
                <w:numId w:val="4"/>
              </w:numPr>
              <w:ind w:firstLineChars="0"/>
              <w:rPr>
                <w:rFonts w:ascii="宋体" w:hAnsi="宋体"/>
                <w:sz w:val="24"/>
                <w:szCs w:val="24"/>
              </w:rPr>
            </w:pPr>
            <w:r>
              <w:rPr>
                <w:rFonts w:hint="eastAsia" w:ascii="宋体" w:hAnsi="宋体"/>
                <w:sz w:val="24"/>
                <w:szCs w:val="24"/>
              </w:rPr>
              <w:t>采用红外触控技术，支持在Windows系统中进行20点或以上触控。支持在Android系统中进行10点或以上触控。</w:t>
            </w:r>
          </w:p>
          <w:p>
            <w:pPr>
              <w:pStyle w:val="41"/>
              <w:numPr>
                <w:ilvl w:val="0"/>
                <w:numId w:val="4"/>
              </w:numPr>
              <w:ind w:firstLineChars="0"/>
              <w:rPr>
                <w:rFonts w:ascii="宋体" w:hAnsi="宋体"/>
                <w:sz w:val="24"/>
                <w:szCs w:val="24"/>
              </w:rPr>
            </w:pPr>
            <w:r>
              <w:rPr>
                <w:rFonts w:hint="eastAsia" w:ascii="宋体" w:hAnsi="宋体"/>
                <w:sz w:val="24"/>
                <w:szCs w:val="24"/>
              </w:rPr>
              <w:t>整机具有减滤蓝光功能，可通过前置物理功能按键，一键启用减滤蓝光模式。</w:t>
            </w:r>
          </w:p>
          <w:p>
            <w:pPr>
              <w:pStyle w:val="41"/>
              <w:numPr>
                <w:ilvl w:val="0"/>
                <w:numId w:val="4"/>
              </w:numPr>
              <w:ind w:firstLineChars="0"/>
              <w:rPr>
                <w:rFonts w:ascii="宋体" w:hAnsi="宋体"/>
                <w:sz w:val="24"/>
                <w:szCs w:val="24"/>
              </w:rPr>
            </w:pPr>
            <w:r>
              <w:rPr>
                <w:rFonts w:hint="eastAsia" w:ascii="宋体" w:hAnsi="宋体"/>
                <w:sz w:val="24"/>
                <w:szCs w:val="24"/>
              </w:rPr>
              <w:t>设备支持通过前置物理按键，一键启动录屏功能，可将屏幕中显示的课件、音频内容与老师人声同时录制。</w:t>
            </w:r>
          </w:p>
          <w:p>
            <w:pPr>
              <w:pStyle w:val="41"/>
              <w:numPr>
                <w:ilvl w:val="0"/>
                <w:numId w:val="4"/>
              </w:numPr>
              <w:ind w:firstLineChars="0"/>
              <w:rPr>
                <w:rFonts w:ascii="宋体" w:hAnsi="宋体"/>
                <w:sz w:val="24"/>
                <w:szCs w:val="24"/>
              </w:rPr>
            </w:pPr>
            <w:r>
              <w:rPr>
                <w:rFonts w:hint="eastAsia" w:ascii="宋体" w:hAnsi="宋体"/>
                <w:sz w:val="24"/>
                <w:szCs w:val="24"/>
              </w:rPr>
              <w:t>整机支持机身前置物理按键，一键切换画面显示比例（4：3与16:9），可对不同页面比例的PPT课件实现全屏展示。</w:t>
            </w:r>
          </w:p>
          <w:p>
            <w:pPr>
              <w:pStyle w:val="41"/>
              <w:numPr>
                <w:ilvl w:val="0"/>
                <w:numId w:val="4"/>
              </w:numPr>
              <w:ind w:firstLineChars="0"/>
              <w:rPr>
                <w:rFonts w:ascii="宋体" w:hAnsi="宋体"/>
                <w:sz w:val="24"/>
                <w:szCs w:val="24"/>
              </w:rPr>
            </w:pPr>
            <w:r>
              <w:rPr>
                <w:rFonts w:hint="eastAsia" w:ascii="宋体" w:hAnsi="宋体"/>
                <w:sz w:val="24"/>
                <w:szCs w:val="24"/>
              </w:rPr>
              <w:t>整机内置非独立外扩展的摄像头，支持二维码扫码识别，可拍摄不低于500万像素的照片。</w:t>
            </w:r>
          </w:p>
          <w:p>
            <w:pPr>
              <w:pStyle w:val="41"/>
              <w:numPr>
                <w:ilvl w:val="0"/>
                <w:numId w:val="4"/>
              </w:numPr>
              <w:ind w:firstLineChars="0"/>
              <w:rPr>
                <w:rFonts w:ascii="宋体" w:hAnsi="宋体"/>
                <w:sz w:val="24"/>
                <w:szCs w:val="24"/>
              </w:rPr>
            </w:pPr>
            <w:r>
              <w:rPr>
                <w:rFonts w:hint="eastAsia" w:ascii="宋体" w:hAnsi="宋体"/>
                <w:sz w:val="24"/>
                <w:szCs w:val="24"/>
              </w:rPr>
              <w:t>整机内置非独立外扩展的麦克风，可用于一键录屏对音频进行采集（提供国家广播电视产品质量监督检验中心所出具的权威检测报告）。</w:t>
            </w:r>
          </w:p>
          <w:p>
            <w:pPr>
              <w:pStyle w:val="41"/>
              <w:numPr>
                <w:ilvl w:val="0"/>
                <w:numId w:val="4"/>
              </w:numPr>
              <w:ind w:firstLineChars="0"/>
              <w:rPr>
                <w:rFonts w:ascii="宋体" w:hAnsi="宋体"/>
                <w:sz w:val="24"/>
                <w:szCs w:val="24"/>
              </w:rPr>
            </w:pPr>
            <w:r>
              <w:rPr>
                <w:rFonts w:hint="eastAsia" w:ascii="宋体" w:hAnsi="宋体"/>
                <w:sz w:val="24"/>
                <w:szCs w:val="24"/>
              </w:rPr>
              <w:t>整机内置无线网络模块，无任何外接、转接天线及网卡可实现正常网络连接。</w:t>
            </w:r>
          </w:p>
          <w:p>
            <w:pPr>
              <w:pStyle w:val="41"/>
              <w:numPr>
                <w:ilvl w:val="0"/>
                <w:numId w:val="4"/>
              </w:numPr>
              <w:ind w:firstLineChars="0"/>
              <w:rPr>
                <w:rFonts w:ascii="宋体" w:hAnsi="宋体"/>
                <w:sz w:val="24"/>
                <w:szCs w:val="24"/>
              </w:rPr>
            </w:pPr>
            <w:r>
              <w:rPr>
                <w:rFonts w:hint="eastAsia" w:ascii="宋体" w:hAnsi="宋体"/>
                <w:sz w:val="24"/>
                <w:szCs w:val="24"/>
              </w:rPr>
              <w:t>同一物理按键完成Android系统和Windows系统的节能熄屏操作，通过轻按按键实现节能熄屏/唤醒，长按按键实现关机。</w:t>
            </w:r>
          </w:p>
          <w:p>
            <w:pPr>
              <w:pStyle w:val="41"/>
              <w:numPr>
                <w:ilvl w:val="0"/>
                <w:numId w:val="4"/>
              </w:numPr>
              <w:ind w:firstLineChars="0"/>
              <w:rPr>
                <w:rFonts w:ascii="宋体" w:hAnsi="宋体"/>
                <w:sz w:val="24"/>
                <w:szCs w:val="24"/>
              </w:rPr>
            </w:pPr>
            <w:r>
              <w:rPr>
                <w:rFonts w:hint="eastAsia" w:ascii="宋体" w:hAnsi="宋体"/>
                <w:sz w:val="24"/>
                <w:szCs w:val="24"/>
              </w:rPr>
              <w:t>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p>
            <w:pPr>
              <w:pStyle w:val="41"/>
              <w:numPr>
                <w:ilvl w:val="0"/>
                <w:numId w:val="4"/>
              </w:numPr>
              <w:ind w:firstLineChars="0"/>
              <w:rPr>
                <w:rFonts w:ascii="宋体" w:hAnsi="宋体"/>
                <w:sz w:val="24"/>
                <w:szCs w:val="24"/>
              </w:rPr>
            </w:pPr>
            <w:r>
              <w:rPr>
                <w:rFonts w:hint="eastAsia" w:ascii="宋体" w:hAnsi="宋体"/>
                <w:sz w:val="24"/>
                <w:szCs w:val="24"/>
              </w:rPr>
              <w:t>整机具备不少于</w:t>
            </w:r>
            <w:r>
              <w:rPr>
                <w:rFonts w:hint="eastAsia" w:ascii="宋体" w:hAnsi="宋体"/>
                <w:sz w:val="24"/>
                <w:szCs w:val="24"/>
                <w:lang w:val="en-US" w:eastAsia="zh-CN"/>
              </w:rPr>
              <w:t>2</w:t>
            </w:r>
            <w:r>
              <w:rPr>
                <w:rFonts w:hint="eastAsia" w:ascii="宋体" w:hAnsi="宋体"/>
                <w:sz w:val="24"/>
                <w:szCs w:val="24"/>
              </w:rPr>
              <w:t>路前置双系统USB3.0接口,双系统USB3.0接口，双系统USB3.0接口支持Android系统、Windows系统读取外接移动存储设备，即插即用无需区分接口对应系统。</w:t>
            </w:r>
          </w:p>
          <w:p>
            <w:pPr>
              <w:pStyle w:val="41"/>
              <w:numPr>
                <w:ilvl w:val="0"/>
                <w:numId w:val="4"/>
              </w:numPr>
              <w:ind w:firstLineChars="0"/>
              <w:rPr>
                <w:rFonts w:ascii="宋体" w:hAnsi="宋体"/>
                <w:sz w:val="24"/>
                <w:szCs w:val="24"/>
              </w:rPr>
            </w:pPr>
            <w:r>
              <w:rPr>
                <w:rFonts w:hint="eastAsia" w:ascii="宋体" w:hAnsi="宋体"/>
                <w:sz w:val="24"/>
                <w:szCs w:val="24"/>
              </w:rPr>
              <w:t>支持锁定屏幕触摸和整机前置按键，可通过遥控器、软件菜单（调试菜单）实现该功能，也可通过前置的实体按键以组合按键的形式进行锁定/解锁。</w:t>
            </w:r>
          </w:p>
          <w:p>
            <w:pPr>
              <w:pStyle w:val="41"/>
              <w:numPr>
                <w:ilvl w:val="0"/>
                <w:numId w:val="4"/>
              </w:numPr>
              <w:ind w:firstLineChars="0"/>
              <w:rPr>
                <w:rFonts w:ascii="宋体" w:hAnsi="宋体"/>
                <w:sz w:val="24"/>
                <w:szCs w:val="24"/>
              </w:rPr>
            </w:pPr>
            <w:r>
              <w:rPr>
                <w:rFonts w:hint="eastAsia" w:ascii="宋体" w:hAnsi="宋体"/>
                <w:sz w:val="24"/>
                <w:szCs w:val="24"/>
              </w:rPr>
              <w:t>具备智能手势识别功能，系统在任意信号源通道下可智能识别上、下、左、右方向的手势滑动并调用响应功能，支持将手势滑动方向自定义设置为快速返回、截图、冻结屏幕。</w:t>
            </w:r>
          </w:p>
          <w:p>
            <w:pPr>
              <w:pStyle w:val="41"/>
              <w:numPr>
                <w:ilvl w:val="0"/>
                <w:numId w:val="4"/>
              </w:numPr>
              <w:ind w:firstLineChars="0"/>
              <w:rPr>
                <w:rFonts w:ascii="宋体" w:hAnsi="宋体"/>
                <w:sz w:val="24"/>
                <w:szCs w:val="24"/>
              </w:rPr>
            </w:pPr>
            <w:r>
              <w:rPr>
                <w:rFonts w:hint="eastAsia" w:ascii="宋体" w:hAnsi="宋体"/>
                <w:sz w:val="24"/>
                <w:szCs w:val="24"/>
              </w:rPr>
              <w:t>主板采用H310芯片组，搭载酷睿系列 I3 CPU，内存：4GB DDR4笔记本内存或以上配置，硬盘：128GB或以上SSD固态硬盘</w:t>
            </w:r>
          </w:p>
          <w:p>
            <w:pPr>
              <w:pStyle w:val="41"/>
              <w:numPr>
                <w:ilvl w:val="0"/>
                <w:numId w:val="4"/>
              </w:numPr>
              <w:ind w:firstLineChars="0"/>
              <w:rPr>
                <w:rFonts w:ascii="宋体" w:hAnsi="宋体"/>
                <w:sz w:val="24"/>
                <w:szCs w:val="24"/>
              </w:rPr>
            </w:pPr>
            <w:r>
              <w:rPr>
                <w:rFonts w:hint="eastAsia" w:ascii="宋体" w:hAnsi="宋体"/>
                <w:sz w:val="24"/>
                <w:szCs w:val="24"/>
              </w:rPr>
              <w:t>采用抽拉内置式模块化电脑，抽拉内置式，PC模块可插入整机，可实现无单独接线的插拔。采用1</w:t>
            </w:r>
            <w:r>
              <w:rPr>
                <w:rFonts w:hint="eastAsia" w:ascii="宋体" w:hAnsi="宋体"/>
                <w:sz w:val="24"/>
                <w:szCs w:val="24"/>
                <w:lang w:val="en-US" w:eastAsia="zh-CN"/>
              </w:rPr>
              <w:t>2</w:t>
            </w:r>
            <w:r>
              <w:rPr>
                <w:rFonts w:hint="eastAsia" w:ascii="宋体" w:hAnsi="宋体"/>
                <w:sz w:val="24"/>
                <w:szCs w:val="24"/>
              </w:rPr>
              <w:t>0pin或以上接口。</w:t>
            </w:r>
          </w:p>
          <w:p>
            <w:pPr>
              <w:pStyle w:val="41"/>
              <w:numPr>
                <w:ilvl w:val="0"/>
                <w:numId w:val="4"/>
              </w:numPr>
              <w:ind w:firstLineChars="0"/>
              <w:rPr>
                <w:rFonts w:ascii="宋体" w:hAnsi="宋体"/>
                <w:sz w:val="24"/>
                <w:szCs w:val="24"/>
              </w:rPr>
            </w:pPr>
            <w:r>
              <w:rPr>
                <w:rFonts w:hint="eastAsia" w:ascii="宋体" w:hAnsi="宋体"/>
                <w:sz w:val="24"/>
                <w:szCs w:val="24"/>
              </w:rPr>
              <w:t>模块化电脑采用按压式卡扣方式，无需工具即可快速拆卸电脑模块。</w:t>
            </w:r>
          </w:p>
          <w:p>
            <w:pPr>
              <w:pStyle w:val="41"/>
              <w:numPr>
                <w:ilvl w:val="0"/>
                <w:numId w:val="4"/>
              </w:numPr>
              <w:ind w:firstLineChars="0"/>
              <w:rPr>
                <w:rFonts w:ascii="宋体" w:hAnsi="宋体"/>
                <w:sz w:val="24"/>
                <w:szCs w:val="24"/>
              </w:rPr>
            </w:pPr>
            <w:r>
              <w:rPr>
                <w:rFonts w:hint="eastAsia" w:ascii="宋体" w:hAnsi="宋体"/>
                <w:sz w:val="24"/>
                <w:szCs w:val="24"/>
              </w:rPr>
              <w:t>模块化电脑</w:t>
            </w:r>
            <w:r>
              <w:rPr>
                <w:rStyle w:val="29"/>
                <w:rFonts w:hint="eastAsia" w:ascii="宋体" w:hAnsi="宋体"/>
                <w:sz w:val="24"/>
                <w:szCs w:val="24"/>
              </w:rPr>
              <w:t>具有独立非外扩展的电脑USB接口：电脑上至少具备4个USB3.0 TypeA接口，1个USB TypeC接口（支持TypeC接口的U盘插入使用）</w:t>
            </w:r>
            <w:r>
              <w:rPr>
                <w:rFonts w:hint="eastAsia" w:ascii="宋体" w:hAnsi="宋体"/>
                <w:sz w:val="24"/>
                <w:szCs w:val="24"/>
              </w:rPr>
              <w:t>。</w:t>
            </w:r>
          </w:p>
          <w:p>
            <w:pPr>
              <w:pStyle w:val="41"/>
              <w:numPr>
                <w:ilvl w:val="0"/>
                <w:numId w:val="4"/>
              </w:numPr>
              <w:ind w:firstLineChars="0"/>
              <w:rPr>
                <w:rFonts w:ascii="宋体" w:hAnsi="宋体"/>
                <w:sz w:val="24"/>
                <w:szCs w:val="24"/>
              </w:rPr>
            </w:pPr>
            <w:r>
              <w:rPr>
                <w:rFonts w:hint="eastAsia" w:ascii="宋体" w:hAnsi="宋体"/>
                <w:sz w:val="24"/>
                <w:szCs w:val="24"/>
              </w:rPr>
              <w:t>模块化电脑预安装正版Windows 10 Professional 专业版和Microsoft Office 2016 正版软件，提供微软出具的授权教育合作伙伴资质证明（AEP）。</w:t>
            </w:r>
          </w:p>
          <w:p>
            <w:pPr>
              <w:pStyle w:val="41"/>
              <w:numPr>
                <w:ilvl w:val="0"/>
                <w:numId w:val="4"/>
              </w:numPr>
              <w:ind w:firstLineChars="0"/>
              <w:rPr>
                <w:rFonts w:ascii="宋体" w:hAnsi="宋体"/>
                <w:sz w:val="24"/>
                <w:szCs w:val="24"/>
              </w:rPr>
            </w:pPr>
            <w:r>
              <w:rPr>
                <w:rFonts w:hint="eastAsia" w:ascii="宋体" w:hAnsi="宋体"/>
                <w:sz w:val="24"/>
                <w:szCs w:val="24"/>
              </w:rPr>
              <w:t>整机端内置蓝牙：在Windows系统下，整机可通过蓝牙模块与蓝牙音箱连接，通过蓝牙音箱播放整机音频。</w:t>
            </w:r>
          </w:p>
          <w:p>
            <w:pPr>
              <w:pStyle w:val="41"/>
              <w:numPr>
                <w:ilvl w:val="0"/>
                <w:numId w:val="5"/>
              </w:numPr>
              <w:ind w:firstLine="360"/>
              <w:rPr>
                <w:rFonts w:ascii="宋体" w:hAnsi="宋体"/>
                <w:sz w:val="24"/>
                <w:szCs w:val="24"/>
              </w:rPr>
            </w:pPr>
            <w:r>
              <w:rPr>
                <w:rFonts w:hint="eastAsia" w:ascii="宋体" w:hAnsi="宋体"/>
                <w:sz w:val="24"/>
                <w:szCs w:val="24"/>
              </w:rPr>
              <w:t>软件部分</w:t>
            </w:r>
          </w:p>
          <w:p>
            <w:pPr>
              <w:pStyle w:val="41"/>
              <w:numPr>
                <w:ilvl w:val="0"/>
                <w:numId w:val="4"/>
              </w:numPr>
              <w:ind w:firstLineChars="0"/>
              <w:rPr>
                <w:rFonts w:ascii="宋体" w:hAnsi="宋体"/>
                <w:sz w:val="24"/>
                <w:szCs w:val="24"/>
              </w:rPr>
            </w:pPr>
            <w:r>
              <w:rPr>
                <w:rFonts w:hint="eastAsia" w:ascii="宋体" w:hAnsi="宋体"/>
                <w:sz w:val="24"/>
                <w:szCs w:val="24"/>
              </w:rPr>
              <w:t>具有可扩展，易于学校管理，安全可靠的云存储空间，根据每名教师使用时长与教学资料制作频率提供可扩展升级至不小于200G的个人云空间。</w:t>
            </w:r>
          </w:p>
          <w:p>
            <w:pPr>
              <w:pStyle w:val="41"/>
              <w:numPr>
                <w:ilvl w:val="0"/>
                <w:numId w:val="4"/>
              </w:numPr>
              <w:ind w:firstLineChars="0"/>
              <w:rPr>
                <w:rFonts w:ascii="宋体" w:hAnsi="宋体"/>
                <w:sz w:val="24"/>
                <w:szCs w:val="24"/>
              </w:rPr>
            </w:pPr>
            <w:r>
              <w:rPr>
                <w:rFonts w:hint="eastAsia" w:ascii="宋体" w:hAnsi="宋体"/>
                <w:sz w:val="24"/>
                <w:szCs w:val="24"/>
              </w:rPr>
              <w:t>为使用方全体教师配备个人账号，形成一体的信息化教学账号体系；根据教师账号信息将教师云空间匹配至对应学校、学科校本资源库。支持通过数字账号、微信二维码、硬件密钥方式登录教师个人账号。</w:t>
            </w:r>
          </w:p>
          <w:p>
            <w:pPr>
              <w:pStyle w:val="41"/>
              <w:numPr>
                <w:ilvl w:val="0"/>
                <w:numId w:val="4"/>
              </w:numPr>
              <w:ind w:firstLineChars="0"/>
              <w:rPr>
                <w:rFonts w:ascii="宋体" w:hAnsi="宋体"/>
                <w:sz w:val="24"/>
                <w:szCs w:val="24"/>
              </w:rPr>
            </w:pPr>
            <w:r>
              <w:rPr>
                <w:rFonts w:hint="eastAsia" w:ascii="宋体" w:hAnsi="宋体"/>
                <w:sz w:val="24"/>
                <w:szCs w:val="24"/>
              </w:rPr>
              <w:t>互动教学课件支持分享至学校校本资源库，学段学科根据教师个人信息自动匹配，分享后课件全校教师可见，并可直接下载使用。校本资源库支持按学科、学段进行快速查找，同时支持关键词精准检索。</w:t>
            </w:r>
          </w:p>
          <w:p>
            <w:pPr>
              <w:pStyle w:val="41"/>
              <w:numPr>
                <w:ilvl w:val="0"/>
                <w:numId w:val="4"/>
              </w:numPr>
              <w:ind w:firstLineChars="0"/>
              <w:rPr>
                <w:rFonts w:ascii="宋体" w:hAnsi="宋体"/>
                <w:sz w:val="24"/>
                <w:szCs w:val="24"/>
              </w:rPr>
            </w:pPr>
            <w:r>
              <w:rPr>
                <w:rFonts w:hint="eastAsia" w:ascii="宋体" w:hAnsi="宋体"/>
                <w:sz w:val="24"/>
                <w:szCs w:val="24"/>
              </w:rPr>
              <w:t>备授课平台对接教学数据管理平台，可将教学平台的教案关联至教师课件，支持课件同时关联多份教案，关联后教师可在备课界面调用查看教案，便于教研工作开展。</w:t>
            </w:r>
          </w:p>
          <w:p>
            <w:pPr>
              <w:pStyle w:val="41"/>
              <w:numPr>
                <w:ilvl w:val="0"/>
                <w:numId w:val="4"/>
              </w:numPr>
              <w:ind w:firstLineChars="0"/>
              <w:rPr>
                <w:rFonts w:ascii="宋体" w:hAnsi="宋体"/>
                <w:sz w:val="24"/>
                <w:szCs w:val="24"/>
              </w:rPr>
            </w:pPr>
            <w:r>
              <w:rPr>
                <w:rFonts w:hint="eastAsia" w:ascii="宋体" w:hAnsi="宋体"/>
                <w:sz w:val="24"/>
                <w:szCs w:val="24"/>
              </w:rPr>
              <w:t>采用备授课一体化框架设计，教师可根据教学场景自由切换类PPT界面的备课模式与触控交互教学模式，适用于教室、办公室等不同教学环境，便于教师教学使用。</w:t>
            </w:r>
          </w:p>
          <w:p>
            <w:pPr>
              <w:pStyle w:val="41"/>
              <w:numPr>
                <w:ilvl w:val="0"/>
                <w:numId w:val="4"/>
              </w:numPr>
              <w:ind w:firstLineChars="0"/>
              <w:rPr>
                <w:rFonts w:ascii="宋体" w:hAnsi="宋体"/>
                <w:sz w:val="24"/>
                <w:szCs w:val="24"/>
              </w:rPr>
            </w:pPr>
            <w:r>
              <w:rPr>
                <w:rFonts w:hint="eastAsia" w:ascii="宋体" w:hAnsi="宋体"/>
                <w:sz w:val="24"/>
                <w:szCs w:val="24"/>
              </w:rPr>
              <w:t>互动课件内容的编辑修改无需人为保存即可自动同步至云空间，可根据教师需要调整云空间自动同步的时间间隔，避免教学资源的损坏、遗失。</w:t>
            </w:r>
          </w:p>
          <w:p>
            <w:pPr>
              <w:pStyle w:val="41"/>
              <w:numPr>
                <w:ilvl w:val="0"/>
                <w:numId w:val="4"/>
              </w:numPr>
              <w:ind w:firstLineChars="0"/>
              <w:rPr>
                <w:rFonts w:ascii="宋体" w:hAnsi="宋体"/>
                <w:sz w:val="24"/>
                <w:szCs w:val="24"/>
              </w:rPr>
            </w:pPr>
            <w:r>
              <w:rPr>
                <w:rFonts w:hint="eastAsia" w:ascii="宋体" w:hAnsi="宋体"/>
                <w:sz w:val="24"/>
                <w:szCs w:val="24"/>
              </w:rPr>
              <w:t>支持PPT的原生解析，教师可将pptx课件转化为互动教学课件，保留pptx原文件中的文字、图片、表格等对象及动画的可编辑性，并可为课件增加互动教学元素。</w:t>
            </w:r>
          </w:p>
          <w:p>
            <w:pPr>
              <w:pStyle w:val="41"/>
              <w:numPr>
                <w:ilvl w:val="0"/>
                <w:numId w:val="4"/>
              </w:numPr>
              <w:ind w:firstLineChars="0"/>
              <w:rPr>
                <w:rFonts w:ascii="宋体" w:hAnsi="宋体"/>
                <w:sz w:val="24"/>
                <w:szCs w:val="24"/>
              </w:rPr>
            </w:pPr>
            <w:r>
              <w:rPr>
                <w:rFonts w:hint="eastAsia" w:ascii="宋体" w:hAnsi="宋体"/>
                <w:sz w:val="24"/>
                <w:szCs w:val="24"/>
              </w:rPr>
              <w:t>提供页面备注功能，可一键展开/隐藏备注。方便教师备课过程中记录教学研究思路用于教学反思。</w:t>
            </w:r>
          </w:p>
          <w:p>
            <w:pPr>
              <w:pStyle w:val="41"/>
              <w:numPr>
                <w:ilvl w:val="0"/>
                <w:numId w:val="0"/>
              </w:numPr>
              <w:ind w:leftChars="0"/>
              <w:rPr>
                <w:sz w:val="24"/>
                <w:szCs w:val="24"/>
              </w:rPr>
            </w:pPr>
            <w:r>
              <w:rPr>
                <w:rFonts w:hint="eastAsia" w:ascii="宋体" w:hAnsi="宋体"/>
                <w:sz w:val="24"/>
                <w:szCs w:val="24"/>
                <w:lang w:val="en-US" w:eastAsia="zh-CN"/>
              </w:rPr>
              <w:t>30.</w:t>
            </w:r>
            <w:r>
              <w:rPr>
                <w:rFonts w:hint="eastAsia" w:ascii="宋体" w:hAnsi="宋体"/>
                <w:sz w:val="24"/>
                <w:szCs w:val="24"/>
              </w:rPr>
              <w:t>提供生产厂家三年</w:t>
            </w:r>
            <w:r>
              <w:rPr>
                <w:rFonts w:ascii="宋体" w:hAnsi="宋体"/>
                <w:sz w:val="24"/>
                <w:szCs w:val="24"/>
              </w:rPr>
              <w:t>质保</w:t>
            </w:r>
            <w:r>
              <w:rPr>
                <w:rFonts w:hint="eastAsia" w:ascii="宋体" w:hAnsi="宋体"/>
                <w:sz w:val="24"/>
                <w:szCs w:val="24"/>
              </w:rPr>
              <w:t xml:space="preserve">的售后服务承诺书。 </w:t>
            </w:r>
          </w:p>
        </w:tc>
        <w:tc>
          <w:tcPr>
            <w:tcW w:w="873" w:type="dxa"/>
            <w:tcBorders>
              <w:top w:val="single" w:color="auto" w:sz="4" w:space="0"/>
              <w:left w:val="single" w:color="auto" w:sz="4" w:space="0"/>
              <w:bottom w:val="single" w:color="auto" w:sz="4" w:space="0"/>
              <w:right w:val="single" w:color="auto" w:sz="4" w:space="0"/>
            </w:tcBorders>
            <w:vAlign w:val="center"/>
          </w:tcPr>
          <w:p>
            <w:pPr>
              <w:pStyle w:val="41"/>
              <w:numPr>
                <w:ilvl w:val="0"/>
                <w:numId w:val="0"/>
              </w:numPr>
              <w:ind w:leftChars="0"/>
              <w:rPr>
                <w:rFonts w:hint="default" w:ascii="宋体" w:hAnsi="宋体" w:eastAsia="宋体"/>
                <w:sz w:val="24"/>
                <w:szCs w:val="24"/>
                <w:lang w:val="en-US" w:eastAsia="zh-CN"/>
              </w:rPr>
            </w:pPr>
            <w:r>
              <w:rPr>
                <w:rFonts w:hint="eastAsia" w:ascii="宋体" w:hAnsi="宋体"/>
                <w:sz w:val="24"/>
                <w:szCs w:val="24"/>
                <w:lang w:val="en-US" w:eastAsia="zh-CN"/>
              </w:rPr>
              <w:t>100台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Theme="minorEastAsia" w:cstheme="minorBidi"/>
                <w:kern w:val="2"/>
                <w:sz w:val="24"/>
                <w:szCs w:val="24"/>
                <w:lang w:val="en-US" w:eastAsia="zh-CN" w:bidi="ar-SA"/>
              </w:rPr>
            </w:pPr>
            <w:r>
              <w:rPr>
                <w:rFonts w:hint="eastAsia" w:ascii="宋体" w:hAnsi="宋体"/>
                <w:sz w:val="24"/>
                <w:szCs w:val="24"/>
                <w:lang w:val="en-US" w:eastAsia="zh-CN"/>
              </w:rPr>
              <w:t>2</w:t>
            </w:r>
          </w:p>
        </w:tc>
        <w:tc>
          <w:tcPr>
            <w:tcW w:w="5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szCs w:val="24"/>
              </w:rPr>
            </w:pPr>
            <w:r>
              <w:rPr>
                <w:rFonts w:hint="eastAsia" w:ascii="宋体" w:hAnsi="宋体" w:cs="宋体"/>
                <w:kern w:val="0"/>
                <w:sz w:val="24"/>
                <w:szCs w:val="24"/>
              </w:rPr>
              <w:t>教学书写板</w:t>
            </w:r>
          </w:p>
          <w:p>
            <w:pPr>
              <w:spacing w:line="360" w:lineRule="auto"/>
              <w:jc w:val="center"/>
              <w:rPr>
                <w:rFonts w:ascii="宋体" w:hAnsi="宋体" w:cs="宋体" w:eastAsiaTheme="minorEastAsia"/>
                <w:kern w:val="0"/>
                <w:sz w:val="24"/>
                <w:szCs w:val="24"/>
                <w:lang w:val="en-US" w:eastAsia="zh-CN" w:bidi="ar-SA"/>
              </w:rPr>
            </w:pPr>
          </w:p>
        </w:tc>
        <w:tc>
          <w:tcPr>
            <w:tcW w:w="672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kern w:val="0"/>
                <w:sz w:val="24"/>
                <w:szCs w:val="24"/>
              </w:rPr>
            </w:pPr>
            <w:r>
              <w:rPr>
                <w:rFonts w:hint="eastAsia" w:ascii="宋体" w:hAnsi="宋体" w:cs="宋体"/>
                <w:kern w:val="0"/>
                <w:sz w:val="24"/>
                <w:szCs w:val="24"/>
              </w:rPr>
              <w:t>1.结构：双层结构，内层为固定书写板，外层为滑动书写板，滑动板配装刻有黑板品牌LOGO标识的挂锁，支持电子产品居中放置；</w:t>
            </w:r>
          </w:p>
          <w:p>
            <w:pPr>
              <w:spacing w:line="360" w:lineRule="auto"/>
              <w:rPr>
                <w:rFonts w:ascii="宋体" w:hAnsi="宋体" w:cs="宋体"/>
                <w:kern w:val="0"/>
                <w:sz w:val="24"/>
                <w:szCs w:val="24"/>
              </w:rPr>
            </w:pPr>
            <w:r>
              <w:rPr>
                <w:rFonts w:hint="eastAsia" w:ascii="宋体" w:hAnsi="宋体" w:cs="宋体"/>
                <w:kern w:val="0"/>
                <w:sz w:val="24"/>
                <w:szCs w:val="24"/>
              </w:rPr>
              <w:t>2.基本尺寸：≥4000mm×1280mm，保证与电子产品外形尺寸配套；</w:t>
            </w:r>
          </w:p>
          <w:p>
            <w:pPr>
              <w:spacing w:line="360" w:lineRule="auto"/>
              <w:rPr>
                <w:rFonts w:ascii="宋体" w:hAnsi="宋体" w:cs="宋体"/>
                <w:kern w:val="0"/>
                <w:sz w:val="24"/>
                <w:szCs w:val="24"/>
              </w:rPr>
            </w:pPr>
            <w:r>
              <w:rPr>
                <w:rFonts w:hint="eastAsia" w:ascii="宋体" w:hAnsi="宋体" w:cs="宋体"/>
                <w:kern w:val="0"/>
                <w:sz w:val="24"/>
                <w:szCs w:val="24"/>
              </w:rPr>
              <w:t>3.板面：优质烤漆板面，亚光墨绿色，光泽度≤12光泽单位。参照GB/T6739-2006,板面硬度测试结果为9H无划痕。</w:t>
            </w:r>
          </w:p>
          <w:p>
            <w:pPr>
              <w:spacing w:line="360" w:lineRule="auto"/>
              <w:rPr>
                <w:rFonts w:ascii="宋体" w:hAnsi="宋体" w:cs="宋体"/>
                <w:kern w:val="0"/>
                <w:sz w:val="24"/>
                <w:szCs w:val="24"/>
              </w:rPr>
            </w:pPr>
            <w:r>
              <w:rPr>
                <w:rFonts w:hint="eastAsia" w:ascii="宋体" w:hAnsi="宋体" w:cs="宋体"/>
                <w:kern w:val="0"/>
                <w:sz w:val="24"/>
                <w:szCs w:val="24"/>
              </w:rPr>
              <w:t>4.衬板：选用吸音、防潮、阻燃聚苯乙烯板，厚度≥14mm；</w:t>
            </w:r>
          </w:p>
          <w:p>
            <w:pPr>
              <w:spacing w:line="360" w:lineRule="auto"/>
              <w:rPr>
                <w:rFonts w:hint="eastAsia" w:ascii="宋体" w:hAnsi="宋体" w:cs="宋体" w:eastAsiaTheme="minorEastAsia"/>
                <w:kern w:val="0"/>
                <w:sz w:val="24"/>
                <w:szCs w:val="24"/>
                <w:lang w:eastAsia="zh-CN"/>
              </w:rPr>
            </w:pPr>
            <w:r>
              <w:rPr>
                <w:rFonts w:hint="eastAsia" w:ascii="宋体" w:hAnsi="宋体" w:cs="宋体"/>
                <w:kern w:val="0"/>
                <w:sz w:val="24"/>
                <w:szCs w:val="24"/>
              </w:rPr>
              <w:t>5.背板：选用优质镀锌钢板。设有凹槽加强筋</w:t>
            </w:r>
            <w:r>
              <w:rPr>
                <w:rFonts w:hint="eastAsia" w:ascii="宋体" w:hAnsi="宋体" w:cs="宋体"/>
                <w:kern w:val="0"/>
                <w:sz w:val="24"/>
                <w:szCs w:val="24"/>
                <w:lang w:eastAsia="zh-CN"/>
              </w:rPr>
              <w:t>。</w:t>
            </w:r>
          </w:p>
          <w:p>
            <w:pPr>
              <w:spacing w:line="360" w:lineRule="auto"/>
              <w:rPr>
                <w:rFonts w:hint="eastAsia" w:ascii="宋体" w:hAnsi="宋体" w:cs="宋体"/>
                <w:kern w:val="0"/>
                <w:sz w:val="24"/>
                <w:szCs w:val="24"/>
              </w:rPr>
            </w:pPr>
            <w:r>
              <w:rPr>
                <w:rFonts w:hint="eastAsia" w:ascii="宋体" w:hAnsi="宋体" w:cs="宋体"/>
                <w:kern w:val="0"/>
                <w:sz w:val="24"/>
                <w:szCs w:val="24"/>
              </w:rPr>
              <w:t>6.覆板：自动化流水线覆板作业，甲醛释放量≤0.15mg/L，符合GB 28231-2011《书写板安全卫生要求》；</w:t>
            </w:r>
          </w:p>
          <w:p>
            <w:pPr>
              <w:spacing w:line="360" w:lineRule="auto"/>
              <w:rPr>
                <w:rFonts w:hint="eastAsia" w:ascii="宋体" w:hAnsi="宋体" w:cs="宋体"/>
                <w:kern w:val="0"/>
                <w:sz w:val="24"/>
                <w:szCs w:val="24"/>
              </w:rPr>
            </w:pPr>
            <w:r>
              <w:rPr>
                <w:rFonts w:hint="eastAsia" w:ascii="宋体" w:hAnsi="宋体" w:cs="宋体"/>
                <w:kern w:val="0"/>
                <w:sz w:val="24"/>
                <w:szCs w:val="24"/>
              </w:rPr>
              <w:t>7.边框：采用高强度电泳香槟色铝合金，模具挤压一次成型；</w:t>
            </w:r>
          </w:p>
          <w:p>
            <w:pPr>
              <w:spacing w:line="360" w:lineRule="auto"/>
              <w:rPr>
                <w:rFonts w:ascii="宋体" w:hAnsi="宋体" w:cs="宋体"/>
                <w:kern w:val="0"/>
                <w:sz w:val="24"/>
                <w:szCs w:val="24"/>
              </w:rPr>
            </w:pPr>
            <w:r>
              <w:rPr>
                <w:rFonts w:hint="eastAsia" w:ascii="宋体" w:hAnsi="宋体" w:cs="宋体"/>
                <w:kern w:val="0"/>
                <w:sz w:val="24"/>
                <w:szCs w:val="24"/>
              </w:rPr>
              <w:t>8.黑板滑轮：上轮采用减震消音双吊轮，滑轮使用高精度轴承稳定性好；</w:t>
            </w:r>
          </w:p>
          <w:p>
            <w:pPr>
              <w:spacing w:line="360" w:lineRule="auto"/>
              <w:rPr>
                <w:rFonts w:ascii="宋体" w:hAnsi="宋体" w:cs="宋体" w:eastAsiaTheme="minorEastAsia"/>
                <w:kern w:val="0"/>
                <w:sz w:val="24"/>
                <w:szCs w:val="24"/>
                <w:lang w:val="en-US" w:eastAsia="zh-CN" w:bidi="ar-SA"/>
              </w:rPr>
            </w:pPr>
            <w:r>
              <w:rPr>
                <w:rFonts w:hint="eastAsia" w:ascii="宋体" w:hAnsi="宋体" w:cs="宋体"/>
                <w:kern w:val="0"/>
                <w:sz w:val="24"/>
                <w:szCs w:val="24"/>
              </w:rPr>
              <w:t>9.安全性：一把锁实现对滑动黑板的锁定，钥匙通用，方便实用；</w:t>
            </w: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heme="minorBidi"/>
                <w:kern w:val="2"/>
                <w:sz w:val="24"/>
                <w:szCs w:val="24"/>
                <w:lang w:val="en-US" w:eastAsia="zh-CN" w:bidi="ar-SA"/>
              </w:rPr>
            </w:pPr>
            <w:r>
              <w:rPr>
                <w:rFonts w:hint="eastAsia" w:ascii="宋体" w:hAnsi="宋体"/>
                <w:sz w:val="24"/>
                <w:szCs w:val="24"/>
                <w:lang w:val="en-US" w:eastAsia="zh-CN"/>
              </w:rPr>
              <w:t>100套</w:t>
            </w:r>
          </w:p>
        </w:tc>
      </w:tr>
    </w:tbl>
    <w:p>
      <w:pPr>
        <w:spacing w:line="360" w:lineRule="auto"/>
        <w:rPr>
          <w:rFonts w:ascii="宋体" w:hAnsi="宋体"/>
          <w:b/>
          <w:szCs w:val="21"/>
        </w:rPr>
      </w:pPr>
    </w:p>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核心产品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w:t>
      </w:r>
      <w:r>
        <w:rPr>
          <w:rFonts w:hint="eastAsia" w:ascii="Times New Roman" w:hAnsi="Times New Roman" w:cs="Times New Roman"/>
          <w:color w:val="auto"/>
          <w:sz w:val="24"/>
          <w:szCs w:val="24"/>
          <w:highlight w:val="none"/>
          <w:lang w:val="en-US" w:eastAsia="zh-CN"/>
        </w:rPr>
        <w:t>选人</w:t>
      </w:r>
      <w:r>
        <w:rPr>
          <w:rFonts w:hint="eastAsia" w:ascii="Times New Roman" w:hAnsi="Times New Roman" w:cs="Times New Roman"/>
          <w:color w:val="auto"/>
          <w:sz w:val="24"/>
          <w:szCs w:val="24"/>
          <w:highlight w:val="none"/>
          <w:shd w:val="clear"/>
          <w:lang w:val="en-US" w:eastAsia="zh-CN"/>
        </w:rPr>
        <w:t>。</w:t>
      </w:r>
      <w:r>
        <w:rPr>
          <w:rFonts w:hint="eastAsia" w:ascii="Times New Roman" w:hAnsi="Times New Roman" w:cs="Times New Roman"/>
          <w:b/>
          <w:bCs/>
          <w:color w:val="auto"/>
          <w:sz w:val="24"/>
          <w:szCs w:val="24"/>
          <w:highlight w:val="none"/>
          <w:shd w:val="clear"/>
          <w:lang w:val="en-US" w:eastAsia="zh-CN"/>
        </w:rPr>
        <w:t>交互智能平板为核心产品。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val="en-US" w:eastAsia="zh-CN"/>
        </w:rPr>
      </w:pPr>
      <w:r>
        <w:rPr>
          <w:rFonts w:hint="eastAsia" w:ascii="宋体" w:hAnsi="宋体" w:eastAsia="宋体" w:cs="宋体"/>
          <w:b/>
          <w:bCs/>
          <w:color w:val="auto"/>
          <w:sz w:val="24"/>
          <w:szCs w:val="24"/>
        </w:rPr>
        <w:t>其他要求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本项目投标报价为总包价，包含货物采购、包装、运输、装卸、备品备件、质保、第三方验收、税金等一切费用，如有招标文件中没有明确，而本项目必须的各种材料，均应包括在本项目中，采购人不再另行进行支付有关款项。、付款方式（不响应者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招标文件中所列产品参数为最低要求,投标产品不得低于最低要求，否则为无效投标。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lang w:val="en-US" w:eastAsia="zh-CN"/>
        </w:rPr>
      </w:pPr>
      <w:r>
        <w:rPr>
          <w:rFonts w:hint="eastAsia" w:cs="Times New Roman"/>
          <w:color w:val="auto"/>
          <w:sz w:val="24"/>
          <w:szCs w:val="24"/>
          <w:lang w:val="en-US" w:eastAsia="zh-CN"/>
        </w:rPr>
        <w:t>3、</w:t>
      </w:r>
      <w:r>
        <w:rPr>
          <w:rFonts w:hint="eastAsia" w:ascii="Times New Roman" w:hAnsi="Times New Roman" w:cs="Times New Roman"/>
          <w:color w:val="auto"/>
          <w:sz w:val="24"/>
          <w:szCs w:val="24"/>
          <w:lang w:val="en-US" w:eastAsia="zh-CN"/>
        </w:rPr>
        <w:t>采购单位将从中标人所供货物中抽取一定比例的货物，交由第三方进行质量检测验收，质量检测验收费用由中标人承担，但最高费用不超过投标总价的2%，投标报价中须包含该费用。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lang w:val="en-US" w:eastAsia="zh-CN"/>
        </w:rPr>
      </w:pPr>
      <w:r>
        <w:rPr>
          <w:rFonts w:hint="eastAsia" w:cs="Times New Roman"/>
          <w:color w:val="auto"/>
          <w:sz w:val="24"/>
          <w:szCs w:val="24"/>
          <w:lang w:val="en-US" w:eastAsia="zh-CN"/>
        </w:rPr>
        <w:t>4、</w:t>
      </w:r>
      <w:r>
        <w:rPr>
          <w:rFonts w:hint="eastAsia" w:ascii="Times New Roman" w:hAnsi="Times New Roman" w:cs="Times New Roman"/>
          <w:color w:val="auto"/>
          <w:sz w:val="24"/>
          <w:szCs w:val="24"/>
          <w:lang w:val="en-US" w:eastAsia="zh-CN"/>
        </w:rPr>
        <w:t>经验收合格付合同总价款的90%，剩余10%满一年无质量问题一次付清。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ajorEastAsia" w:hAnsiTheme="majorEastAsia" w:eastAsiaTheme="majorEastAsia"/>
          <w:b/>
          <w:color w:val="auto"/>
          <w:kern w:val="0"/>
          <w:sz w:val="36"/>
          <w:szCs w:val="36"/>
        </w:rPr>
      </w:pPr>
      <w:r>
        <w:rPr>
          <w:rFonts w:hint="eastAsia" w:cs="Times New Roman"/>
          <w:color w:val="auto"/>
          <w:sz w:val="24"/>
          <w:szCs w:val="24"/>
          <w:lang w:val="en-US" w:eastAsia="zh-CN"/>
        </w:rPr>
        <w:t>5</w:t>
      </w:r>
      <w:r>
        <w:rPr>
          <w:rFonts w:hint="eastAsia" w:ascii="Times New Roman" w:hAnsi="Times New Roman" w:cs="Times New Roman"/>
          <w:color w:val="auto"/>
          <w:sz w:val="24"/>
          <w:szCs w:val="24"/>
          <w:lang w:val="en-US" w:eastAsia="zh-CN"/>
        </w:rPr>
        <w:t>、售后免费服务和保修期为三年，投标时需提供厂家售后服务承诺函。未提供的按照无效投标处理。</w:t>
      </w:r>
    </w:p>
    <w:p>
      <w:pPr>
        <w:autoSpaceDE w:val="0"/>
        <w:autoSpaceDN w:val="0"/>
        <w:adjustRightInd w:val="0"/>
        <w:jc w:val="center"/>
        <w:rPr>
          <w:rFonts w:hint="eastAsia" w:cs="宋体" w:asciiTheme="majorEastAsia" w:hAnsiTheme="majorEastAsia" w:eastAsiaTheme="majorEastAsia"/>
          <w:b/>
          <w:color w:val="FF0000"/>
          <w:kern w:val="0"/>
          <w:sz w:val="32"/>
          <w:szCs w:val="32"/>
        </w:rPr>
      </w:pPr>
    </w:p>
    <w:p>
      <w:pPr>
        <w:autoSpaceDE w:val="0"/>
        <w:autoSpaceDN w:val="0"/>
        <w:adjustRightInd w:val="0"/>
        <w:jc w:val="center"/>
        <w:rPr>
          <w:rFonts w:hint="eastAsia" w:cs="宋体" w:asciiTheme="majorEastAsia" w:hAnsiTheme="majorEastAsia" w:eastAsiaTheme="majorEastAsia"/>
          <w:b/>
          <w:color w:val="FF0000"/>
          <w:kern w:val="0"/>
          <w:sz w:val="32"/>
          <w:szCs w:val="32"/>
        </w:rPr>
      </w:pPr>
    </w:p>
    <w:p>
      <w:pPr>
        <w:autoSpaceDE w:val="0"/>
        <w:autoSpaceDN w:val="0"/>
        <w:adjustRightInd w:val="0"/>
        <w:jc w:val="center"/>
        <w:rPr>
          <w:rFonts w:hint="eastAsia" w:cs="宋体" w:asciiTheme="majorEastAsia" w:hAnsiTheme="majorEastAsia" w:eastAsiaTheme="majorEastAsia"/>
          <w:b/>
          <w:color w:val="FF0000"/>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pStyle w:val="2"/>
        <w:rPr>
          <w:rFonts w:hint="eastAsia"/>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项目名称：长葛市电子教学设备项目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项目编号：长招采公字[2019]035号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项目内容：</w:t>
            </w:r>
            <w:r>
              <w:rPr>
                <w:rFonts w:hint="eastAsia" w:cs="仿宋_GB2312" w:asciiTheme="minorEastAsia" w:hAnsiTheme="minorEastAsia"/>
                <w:color w:val="000000"/>
                <w:sz w:val="24"/>
                <w:szCs w:val="24"/>
                <w:shd w:val="clear" w:color="auto" w:fill="FFFFFF"/>
                <w:lang w:val="en-US" w:eastAsia="zh-CN"/>
              </w:rPr>
              <w:t>100台</w:t>
            </w:r>
            <w:r>
              <w:rPr>
                <w:rFonts w:hint="eastAsia" w:ascii="宋体" w:hAnsi="宋体"/>
                <w:szCs w:val="21"/>
              </w:rPr>
              <w:t>交互智能平板</w:t>
            </w:r>
            <w:r>
              <w:rPr>
                <w:rFonts w:hint="eastAsia" w:ascii="宋体" w:hAnsi="宋体"/>
                <w:szCs w:val="21"/>
                <w:lang w:eastAsia="zh-CN"/>
              </w:rPr>
              <w:t>及</w:t>
            </w:r>
            <w:r>
              <w:rPr>
                <w:rFonts w:hint="eastAsia" w:ascii="宋体" w:hAnsi="宋体"/>
                <w:szCs w:val="21"/>
                <w:lang w:val="en-US" w:eastAsia="zh-CN"/>
              </w:rPr>
              <w:t>100套</w:t>
            </w:r>
            <w:r>
              <w:rPr>
                <w:rFonts w:hint="eastAsia" w:ascii="宋体" w:hAnsi="宋体" w:cs="宋体"/>
                <w:kern w:val="0"/>
                <w:sz w:val="24"/>
              </w:rPr>
              <w:t>教学</w:t>
            </w:r>
            <w:r>
              <w:rPr>
                <w:rFonts w:hint="eastAsia" w:ascii="宋体" w:hAnsi="宋体"/>
                <w:szCs w:val="21"/>
              </w:rPr>
              <w:t>书写板</w:t>
            </w:r>
            <w:r>
              <w:rPr>
                <w:rFonts w:hint="eastAsia" w:ascii="宋体" w:hAnsi="宋体"/>
                <w:szCs w:val="21"/>
                <w:lang w:eastAsia="zh-CN"/>
              </w:rPr>
              <w:t>采购安装</w:t>
            </w:r>
            <w:r>
              <w:rPr>
                <w:rFonts w:hint="eastAsia" w:cs="仿宋_GB2312" w:asciiTheme="minorEastAsia" w:hAnsiTheme="minorEastAsia"/>
                <w:color w:val="FF0000"/>
                <w:szCs w:val="21"/>
                <w:lang w:val="en-US" w:eastAsia="zh-CN"/>
              </w:rPr>
              <w:t>，</w:t>
            </w:r>
            <w:r>
              <w:rPr>
                <w:rFonts w:hint="eastAsia" w:cs="仿宋_GB2312" w:asciiTheme="minorEastAsia" w:hAnsiTheme="minorEastAsia"/>
                <w:szCs w:val="21"/>
                <w:lang w:val="en-US" w:eastAsia="zh-CN"/>
              </w:rPr>
              <w:t>详细参数见采购文件。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采购人：长葛市教育体育局</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联系人：石科长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联系电话：03746110256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地址：长葛市八七路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代理机构：山西文昌工程咨询有限公司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代理机构联系方式：张先生  13271279113</w:t>
            </w:r>
          </w:p>
          <w:p>
            <w:pPr>
              <w:autoSpaceDE w:val="0"/>
              <w:autoSpaceDN w:val="0"/>
              <w:adjustRightInd w:val="0"/>
              <w:spacing w:line="360" w:lineRule="auto"/>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代理机构地址：郑州市高新区冬青街7号B座1606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pStyle w:val="3"/>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val="en-US" w:eastAsia="zh-CN" w:bidi="ar"/>
              </w:rPr>
              <w:t>)</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right="0"/>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cs="仿宋_GB2312" w:asciiTheme="minorEastAsia" w:hAnsiTheme="minorEastAsia"/>
                <w:b/>
                <w:color w:val="000000"/>
                <w:szCs w:val="21"/>
                <w:shd w:val="clear" w:color="auto" w:fill="FFFFFF"/>
                <w:lang w:val="en-US" w:eastAsia="zh-CN"/>
              </w:rPr>
              <w:t>；“中国社会组织公共服务平台”网站（</w:t>
            </w:r>
            <w:r>
              <w:rPr>
                <w:rFonts w:hint="eastAsia" w:cs="仿宋_GB2312" w:asciiTheme="minorEastAsia" w:hAnsiTheme="minorEastAsia"/>
                <w:b/>
                <w:color w:val="000000"/>
                <w:szCs w:val="21"/>
                <w:shd w:val="clear" w:color="auto" w:fill="FFFFFF"/>
                <w:lang w:val="en-US" w:eastAsia="zh-CN"/>
              </w:rPr>
              <w:t>www.chinanpo.gov.cn）严重违法失信</w:t>
            </w:r>
            <w:r>
              <w:rPr>
                <w:rFonts w:hint="eastAsia" w:ascii="宋体" w:hAnsi="宋体"/>
                <w:b/>
                <w:bCs/>
                <w:szCs w:val="21"/>
              </w:rPr>
              <w:t>社会组织</w:t>
            </w:r>
            <w:r>
              <w:rPr>
                <w:rFonts w:hint="eastAsia" w:ascii="宋体" w:hAnsi="宋体"/>
                <w:b/>
                <w:bCs/>
                <w:szCs w:val="21"/>
                <w:lang w:val="en-US" w:eastAsia="zh-CN"/>
              </w:rPr>
              <w:t>的投标人</w:t>
            </w:r>
            <w:r>
              <w:rPr>
                <w:rFonts w:hint="eastAsia" w:cs="仿宋_GB2312" w:asciiTheme="minorEastAsia" w:hAnsiTheme="minorEastAsia"/>
                <w:b/>
                <w:color w:val="000000"/>
                <w:szCs w:val="21"/>
                <w:shd w:val="clear" w:color="auto" w:fill="FFFFFF"/>
                <w:lang w:val="en-US" w:eastAsia="zh-CN"/>
              </w:rPr>
              <w:t>。</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仿宋_GB2312" w:asciiTheme="minorEastAsia" w:hAnsiTheme="minorEastAsia"/>
                <w:b/>
                <w:color w:val="000000"/>
                <w:szCs w:val="21"/>
                <w:highlight w:val="none"/>
                <w:shd w:val="clear" w:color="auto" w:fill="FFFFFF"/>
              </w:rPr>
              <w:t>（</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hint="eastAsia" w:cs="宋体" w:asciiTheme="minorEastAsia" w:hAnsiTheme="minorEastAsia" w:eastAsiaTheme="minorEastAsia"/>
                <w:kern w:val="0"/>
                <w:szCs w:val="21"/>
                <w:highlight w:val="none"/>
                <w:lang w:eastAsia="zh-CN"/>
              </w:rPr>
            </w:pPr>
            <w:r>
              <w:rPr>
                <w:rFonts w:hint="default" w:cs="宋体" w:asciiTheme="minorEastAsia" w:hAnsiTheme="minorEastAsia"/>
                <w:kern w:val="0"/>
                <w:szCs w:val="21"/>
                <w:highlight w:val="none"/>
                <w:lang w:val="en-US" w:eastAsia="zh-CN"/>
              </w:rPr>
              <w:t>③</w:t>
            </w:r>
            <w:r>
              <w:rPr>
                <w:rFonts w:hint="eastAsia" w:cs="宋体" w:asciiTheme="minorEastAsia" w:hAnsiTheme="minorEastAsia"/>
                <w:kern w:val="0"/>
                <w:szCs w:val="21"/>
                <w:highlight w:val="none"/>
                <w:lang w:val="en-US" w:eastAsia="zh-CN"/>
              </w:rPr>
              <w:t>“中国社会组织公共服务平台”（www.chinanpo.gov.cn）</w:t>
            </w:r>
            <w:r>
              <w:rPr>
                <w:rFonts w:hint="eastAsia" w:cs="宋体" w:asciiTheme="minorEastAsia" w:hAnsiTheme="minorEastAsia"/>
                <w:kern w:val="0"/>
                <w:szCs w:val="21"/>
              </w:rPr>
              <w:t>（仅查询社会组织）</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lang w:val="en-US" w:eastAsia="zh-CN"/>
              </w:rPr>
              <w:t>严重违法失信</w:t>
            </w:r>
            <w:r>
              <w:rPr>
                <w:rFonts w:hint="eastAsia" w:cs="宋体" w:asciiTheme="minorEastAsia" w:hAnsiTheme="minorEastAsia"/>
                <w:kern w:val="0"/>
                <w:szCs w:val="21"/>
                <w:highlight w:val="none"/>
              </w:rPr>
              <w:t>社会组织</w:t>
            </w:r>
            <w:r>
              <w:rPr>
                <w:rFonts w:hint="eastAsia" w:cs="宋体" w:asciiTheme="minorEastAsia" w:hAnsiTheme="minorEastAsia"/>
                <w:kern w:val="0"/>
                <w:szCs w:val="21"/>
                <w:highlight w:val="none"/>
                <w:lang w:val="en-US" w:eastAsia="zh-CN"/>
              </w:rPr>
              <w:t>的投标人</w:t>
            </w:r>
            <w:r>
              <w:rPr>
                <w:rFonts w:hint="eastAsia" w:cs="宋体" w:asciiTheme="minorEastAsia" w:hAnsiTheme="minorEastAsia"/>
                <w:kern w:val="0"/>
                <w:szCs w:val="21"/>
                <w:highlight w:val="none"/>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pStyle w:val="22"/>
              <w:widowControl/>
              <w:rPr>
                <w:rFonts w:cs="宋体" w:asciiTheme="minorEastAsia" w:hAnsiTheme="minorEastAsia"/>
                <w:bCs/>
                <w:szCs w:val="21"/>
                <w:lang w:val="zh-CN"/>
              </w:rPr>
            </w:pPr>
            <w:r>
              <w:rPr>
                <w:rFonts w:hint="eastAsia" w:cs="宋体" w:asciiTheme="minorEastAsia" w:hAnsiTheme="minorEastAsia" w:eastAsiaTheme="minorEastAsia"/>
                <w:b/>
                <w:bCs w:val="0"/>
                <w:kern w:val="2"/>
                <w:sz w:val="21"/>
                <w:szCs w:val="21"/>
                <w:lang w:val="zh-CN" w:eastAsia="zh-CN" w:bidi="ar-SA"/>
              </w:rPr>
              <w:t>1500000元。超出最高限价的投标无效。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eastAsia="zh-CN"/>
              </w:rPr>
              <w:t>年</w:t>
            </w:r>
            <w:r>
              <w:rPr>
                <w:rFonts w:hint="eastAsia" w:cs="宋体" w:asciiTheme="minorEastAsia" w:hAnsiTheme="minorEastAsia"/>
                <w:bCs/>
                <w:szCs w:val="21"/>
                <w:lang w:val="en-US" w:eastAsia="zh-CN"/>
              </w:rPr>
              <w:t xml:space="preserve">12 </w:t>
            </w:r>
            <w:r>
              <w:rPr>
                <w:rFonts w:hint="eastAsia" w:cs="宋体" w:asciiTheme="minorEastAsia" w:hAnsiTheme="minorEastAsia"/>
                <w:bCs/>
                <w:szCs w:val="21"/>
                <w:lang w:val="zh-CN" w:eastAsia="zh-CN"/>
              </w:rPr>
              <w:t>月</w:t>
            </w:r>
            <w:r>
              <w:rPr>
                <w:rFonts w:hint="eastAsia" w:cs="宋体" w:asciiTheme="minorEastAsia" w:hAnsiTheme="minorEastAsia"/>
                <w:bCs/>
                <w:szCs w:val="21"/>
                <w:lang w:val="en-US" w:eastAsia="zh-CN"/>
              </w:rPr>
              <w:t xml:space="preserve">30 </w:t>
            </w:r>
            <w:r>
              <w:rPr>
                <w:rFonts w:hint="eastAsia" w:cs="宋体" w:asciiTheme="minorEastAsia" w:hAnsiTheme="minorEastAsia"/>
                <w:bCs/>
                <w:szCs w:val="21"/>
                <w:lang w:val="zh-CN" w:eastAsia="zh-CN"/>
              </w:rPr>
              <w:t>日</w:t>
            </w:r>
            <w:r>
              <w:rPr>
                <w:rFonts w:hint="eastAsia" w:cs="宋体" w:asciiTheme="minorEastAsia" w:hAnsiTheme="minorEastAsia"/>
                <w:bCs/>
                <w:szCs w:val="21"/>
                <w:lang w:val="en-US" w:eastAsia="zh-CN"/>
              </w:rPr>
              <w:t xml:space="preserve">09 </w:t>
            </w:r>
            <w:r>
              <w:rPr>
                <w:rFonts w:hint="eastAsia" w:cs="宋体" w:asciiTheme="minorEastAsia" w:hAnsiTheme="minorEastAsia"/>
                <w:bCs/>
                <w:szCs w:val="21"/>
                <w:lang w:val="zh-CN" w:eastAsia="zh-CN"/>
              </w:rPr>
              <w:t>时</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递交投标文件</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长葛市公共资源交易中心开标</w:t>
            </w:r>
            <w:r>
              <w:rPr>
                <w:rFonts w:hint="eastAsia" w:cs="宋体" w:asciiTheme="minorEastAsia" w:hAnsiTheme="minorEastAsia"/>
                <w:bCs/>
                <w:szCs w:val="21"/>
                <w:lang w:val="en-US" w:eastAsia="zh-CN"/>
              </w:rPr>
              <w:t xml:space="preserve">二 </w:t>
            </w:r>
            <w:r>
              <w:rPr>
                <w:rFonts w:hint="eastAsia" w:cs="宋体" w:asciiTheme="minorEastAsia" w:hAnsiTheme="minorEastAsia"/>
                <w:bCs/>
                <w:szCs w:val="21"/>
                <w:lang w:val="zh-CN"/>
              </w:rPr>
              <w:t>室（长葛市葛天大道东段商务区6#楼</w:t>
            </w:r>
            <w:r>
              <w:rPr>
                <w:rFonts w:hint="eastAsia" w:cs="宋体" w:asciiTheme="minorEastAsia" w:hAnsiTheme="minorEastAsia"/>
                <w:bCs/>
                <w:szCs w:val="21"/>
                <w:lang w:val="en-US" w:eastAsia="zh-CN"/>
              </w:rPr>
              <w:t xml:space="preserve">4 </w:t>
            </w:r>
            <w:r>
              <w:rPr>
                <w:rFonts w:hint="eastAsia" w:cs="宋体" w:asciiTheme="minorEastAsia" w:hAnsiTheme="minorEastAsia"/>
                <w:bCs/>
                <w:szCs w:val="21"/>
                <w:lang w:val="zh-CN"/>
              </w:rPr>
              <w:t>楼</w:t>
            </w:r>
            <w:r>
              <w:rPr>
                <w:rFonts w:hint="eastAsia" w:cs="宋体" w:asciiTheme="minorEastAsia" w:hAnsiTheme="minorEastAsia"/>
                <w:bCs/>
                <w:szCs w:val="21"/>
                <w:lang w:val="en-US" w:eastAsia="zh-CN"/>
              </w:rPr>
              <w:t xml:space="preserve">409 </w:t>
            </w:r>
            <w:r>
              <w:rPr>
                <w:rFonts w:hint="eastAsia" w:cs="宋体" w:asciiTheme="minorEastAsia" w:hAnsiTheme="minorEastAsia"/>
                <w:bCs/>
                <w:szCs w:val="21"/>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招标公告、中标公告、变更（更正）公告、现场勘察答复等相关信息同时在以下网站发布：《河南省政府采购网》、《全国公共资源交易平台（河南省·许昌市）》、《</w:t>
            </w:r>
            <w:r>
              <w:rPr>
                <w:rFonts w:hint="eastAsia" w:ascii="宋体" w:hAnsi="宋体" w:cs="宋体"/>
                <w:color w:val="000000"/>
                <w:szCs w:val="21"/>
              </w:rPr>
              <w:t>长葛市人民政府门户网站</w:t>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w:t>
            </w:r>
            <w:r>
              <w:rPr>
                <w:rFonts w:hint="eastAsia" w:cs="仿宋_GB2312" w:asciiTheme="minorEastAsia" w:hAnsiTheme="minorEastAsia"/>
                <w:szCs w:val="21"/>
                <w:highlight w:val="none"/>
                <w:lang w:val="en-US" w:eastAsia="zh-CN"/>
              </w:rPr>
              <w:t>1人</w:t>
            </w:r>
            <w:r>
              <w:rPr>
                <w:rFonts w:hint="eastAsia" w:cs="仿宋_GB2312" w:asciiTheme="minorEastAsia" w:hAnsiTheme="minorEastAsia"/>
                <w:szCs w:val="21"/>
                <w:highlight w:val="none"/>
                <w:lang w:val="zh-CN"/>
              </w:rPr>
              <w:t>和评审专家</w:t>
            </w:r>
            <w:r>
              <w:rPr>
                <w:rFonts w:hint="eastAsia" w:cs="仿宋_GB2312" w:asciiTheme="minorEastAsia" w:hAnsiTheme="minorEastAsia"/>
                <w:szCs w:val="21"/>
                <w:highlight w:val="none"/>
                <w:lang w:val="en-US" w:eastAsia="zh-CN"/>
              </w:rPr>
              <w:t>4人</w:t>
            </w:r>
            <w:r>
              <w:rPr>
                <w:rFonts w:hint="eastAsia" w:cs="仿宋_GB2312" w:asciiTheme="minorEastAsia" w:hAnsiTheme="minorEastAsia"/>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招标人代表及监督人员出席开标会议</w:t>
            </w:r>
          </w:p>
        </w:tc>
        <w:tc>
          <w:tcPr>
            <w:tcW w:w="6813"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履约担保</w:t>
            </w:r>
          </w:p>
        </w:tc>
        <w:tc>
          <w:tcPr>
            <w:tcW w:w="6813" w:type="dxa"/>
            <w:vAlign w:val="center"/>
          </w:tcPr>
          <w:p>
            <w:pPr>
              <w:autoSpaceDE w:val="0"/>
              <w:autoSpaceDN w:val="0"/>
              <w:spacing w:line="360" w:lineRule="auto"/>
              <w:rPr>
                <w:color w:val="auto"/>
              </w:rPr>
            </w:pPr>
            <w:r>
              <w:rPr>
                <w:rFonts w:hint="eastAsia"/>
                <w:color w:val="auto"/>
              </w:rPr>
              <w:t>开户行：河南长葛农村商业银行股份有限公司营业部</w:t>
            </w:r>
          </w:p>
          <w:p>
            <w:pPr>
              <w:autoSpaceDE w:val="0"/>
              <w:autoSpaceDN w:val="0"/>
              <w:spacing w:line="360" w:lineRule="auto"/>
              <w:rPr>
                <w:color w:val="auto"/>
              </w:rPr>
            </w:pPr>
            <w:r>
              <w:rPr>
                <w:rFonts w:hint="eastAsia"/>
                <w:color w:val="auto"/>
              </w:rPr>
              <w:t>户  名：长葛市公共资源交易中心</w:t>
            </w:r>
          </w:p>
          <w:p>
            <w:pPr>
              <w:autoSpaceDE w:val="0"/>
              <w:autoSpaceDN w:val="0"/>
              <w:spacing w:line="360" w:lineRule="auto"/>
              <w:rPr>
                <w:color w:val="auto"/>
              </w:rPr>
            </w:pPr>
            <w:r>
              <w:rPr>
                <w:rFonts w:hint="eastAsia"/>
                <w:color w:val="auto"/>
              </w:rPr>
              <w:t>账  号：13201001800000552</w:t>
            </w:r>
          </w:p>
          <w:p>
            <w:pPr>
              <w:autoSpaceDE w:val="0"/>
              <w:autoSpaceDN w:val="0"/>
              <w:spacing w:line="360" w:lineRule="auto"/>
              <w:rPr>
                <w:color w:val="auto"/>
              </w:rPr>
            </w:pPr>
            <w:r>
              <w:rPr>
                <w:rFonts w:hint="eastAsia"/>
                <w:color w:val="auto"/>
              </w:rPr>
              <w:t>履约担保的金额：中标金额的10%。</w:t>
            </w:r>
          </w:p>
          <w:p>
            <w:pPr>
              <w:autoSpaceDE w:val="0"/>
              <w:autoSpaceDN w:val="0"/>
              <w:spacing w:line="360" w:lineRule="auto"/>
              <w:rPr>
                <w:color w:val="auto"/>
              </w:rPr>
            </w:pPr>
            <w:r>
              <w:rPr>
                <w:rFonts w:hint="eastAsia"/>
                <w:color w:val="auto"/>
              </w:rPr>
              <w:t>供应商在汇款时备注部分说明，此为项目编号</w:t>
            </w:r>
            <w:r>
              <w:rPr>
                <w:rFonts w:hint="eastAsia"/>
                <w:color w:val="auto"/>
                <w:u w:val="single"/>
              </w:rPr>
              <w:t xml:space="preserve">：    </w:t>
            </w:r>
            <w:r>
              <w:rPr>
                <w:rFonts w:hint="eastAsia"/>
                <w:color w:val="auto"/>
              </w:rPr>
              <w:t>项目的履约担保。</w:t>
            </w:r>
          </w:p>
          <w:p>
            <w:pPr>
              <w:pStyle w:val="2"/>
              <w:ind w:left="0" w:leftChars="0" w:firstLine="0" w:firstLineChars="0"/>
              <w:rPr>
                <w:rFonts w:hint="eastAsia"/>
                <w:color w:val="auto"/>
                <w:lang w:val="zh-CN" w:eastAsia="zh-CN"/>
              </w:rPr>
            </w:pPr>
            <w:r>
              <w:rPr>
                <w:rFonts w:hint="eastAsia" w:asciiTheme="minorHAnsi" w:hAnsiTheme="minorHAnsi" w:eastAsiaTheme="minorEastAsia" w:cstheme="minorBidi"/>
                <w:color w:val="auto"/>
                <w:sz w:val="21"/>
                <w:szCs w:val="21"/>
              </w:rPr>
              <w:t>中标供应商无正当理由不与招标人订立合同，在签订合同时向招标人提出附加条件或者不按照招标文件要求提交履约担保的，取消其中标资格。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tbl>
            <w:tblPr>
              <w:tblStyle w:val="23"/>
              <w:tblW w:w="9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13" w:type="dxa"/>
                  <w:vAlign w:val="center"/>
                </w:tcPr>
                <w:p>
                  <w:pPr>
                    <w:autoSpaceDE w:val="0"/>
                    <w:autoSpaceDN w:val="0"/>
                    <w:spacing w:line="360" w:lineRule="auto"/>
                    <w:contextualSpacing/>
                    <w:rPr>
                      <w:rFonts w:cs="宋体" w:asciiTheme="minorEastAsia" w:hAnsiTheme="minorEastAsia"/>
                      <w:color w:val="auto"/>
                    </w:rPr>
                  </w:pPr>
                  <w:r>
                    <w:rPr>
                      <w:rFonts w:hint="eastAsia" w:ascii="宋体" w:hAnsi="宋体" w:eastAsia="宋体" w:cs="宋体"/>
                      <w:color w:val="auto"/>
                    </w:rPr>
                    <w:t>代理服务费由中标供应商支付，</w:t>
                  </w:r>
                  <w:r>
                    <w:rPr>
                      <w:rFonts w:hint="eastAsia" w:ascii="宋体" w:hAnsi="宋体" w:eastAsia="宋体" w:cs="宋体"/>
                      <w:color w:val="auto"/>
                      <w:lang w:val="zh-CN"/>
                    </w:rPr>
                    <w:t>收取标准:招标代理费=100万× 1.5 %+（500万-100万）×</w:t>
                  </w:r>
                  <w:r>
                    <w:rPr>
                      <w:rFonts w:hint="eastAsia" w:ascii="宋体" w:hAnsi="宋体" w:eastAsia="宋体" w:cs="宋体"/>
                      <w:color w:val="auto"/>
                      <w:lang w:val="en-US" w:eastAsia="zh-CN"/>
                    </w:rPr>
                    <w:t>1.1</w:t>
                  </w:r>
                  <w:r>
                    <w:rPr>
                      <w:rFonts w:hint="eastAsia" w:ascii="宋体" w:hAnsi="宋体" w:eastAsia="宋体" w:cs="宋体"/>
                      <w:color w:val="auto"/>
                      <w:lang w:val="zh-CN"/>
                    </w:rPr>
                    <w:t>%。</w:t>
                  </w:r>
                  <w:r>
                    <w:rPr>
                      <w:rFonts w:hint="eastAsia" w:ascii="宋体" w:hAnsi="宋体" w:eastAsia="宋体" w:cs="宋体"/>
                      <w:color w:val="auto"/>
                    </w:rPr>
                    <w:t>中标通知书发出前，以现金或转账形式交纳。</w:t>
                  </w:r>
                </w:p>
              </w:tc>
            </w:tr>
          </w:tbl>
          <w:p>
            <w:pPr>
              <w:autoSpaceDE w:val="0"/>
              <w:autoSpaceDN w:val="0"/>
              <w:spacing w:line="360" w:lineRule="auto"/>
              <w:contextualSpacing/>
              <w:rPr>
                <w:rFonts w:cs="宋体" w:asciiTheme="minorEastAsia" w:hAnsiTheme="minorEastAsia"/>
                <w:bCs/>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w:t>
            </w:r>
            <w:r>
              <w:rPr>
                <w:rFonts w:hint="eastAsia" w:ascii="新宋体" w:hAnsi="新宋体" w:eastAsia="新宋体"/>
                <w:szCs w:val="21"/>
                <w:highlight w:val="none"/>
                <w:lang w:eastAsia="zh-CN"/>
              </w:rPr>
              <w:t>代理机构</w:t>
            </w:r>
            <w:r>
              <w:rPr>
                <w:rFonts w:hint="eastAsia" w:ascii="新宋体" w:hAnsi="新宋体" w:eastAsia="新宋体"/>
                <w:szCs w:val="21"/>
                <w:highlight w:val="none"/>
              </w:rPr>
              <w:t>发</w:t>
            </w:r>
            <w:r>
              <w:rPr>
                <w:rFonts w:hint="eastAsia" w:cs="宋体" w:asciiTheme="minorEastAsia" w:hAnsiTheme="minorEastAsia"/>
                <w:bCs/>
                <w:szCs w:val="21"/>
                <w:highlight w:val="none"/>
                <w:lang w:val="zh-CN"/>
              </w:rPr>
              <w:t>送投标报价及分项报价一览表（包含主要中标标的的名称、规格型号、数量、单价、服务要求等）电子文档，并同时通知代理机构。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w:t>
            </w:r>
            <w:r>
              <w:rPr>
                <w:rFonts w:hint="eastAsia" w:ascii="ˎ̥" w:hAnsi="ˎ̥"/>
                <w:highlight w:val="none"/>
                <w:lang w:eastAsia="zh-CN"/>
              </w:rPr>
              <w:t>均一致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1"/>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1"/>
        <w:autoSpaceDE w:val="0"/>
        <w:autoSpaceDN w:val="0"/>
        <w:spacing w:line="360" w:lineRule="auto"/>
        <w:ind w:left="780"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1"/>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1"/>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1"/>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3.3  </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w:t>
      </w:r>
      <w:r>
        <w:rPr>
          <w:rFonts w:hint="eastAsia" w:ascii="宋体" w:hAnsi="宋体"/>
          <w:bCs/>
          <w:szCs w:val="21"/>
        </w:rPr>
        <w:t>社会组织名单的</w:t>
      </w:r>
      <w:r>
        <w:rPr>
          <w:rFonts w:hint="eastAsia" w:ascii="宋体" w:hAnsi="宋体"/>
          <w:bCs/>
          <w:szCs w:val="21"/>
          <w:lang w:val="en-US" w:eastAsia="zh-CN"/>
        </w:rPr>
        <w:t>投标人</w:t>
      </w:r>
      <w:r>
        <w:rPr>
          <w:rFonts w:hint="eastAsia" w:cs="宋体" w:asciiTheme="minorEastAsia" w:hAnsiTheme="minorEastAsia"/>
          <w:kern w:val="0"/>
          <w:szCs w:val="21"/>
          <w:lang w:val="en-US" w:eastAsia="zh-CN"/>
        </w:rPr>
        <w:t>。</w:t>
      </w:r>
      <w:r>
        <w:rPr>
          <w:rFonts w:hint="eastAsia" w:cs="宋体" w:asciiTheme="minorEastAsia" w:hAnsiTheme="minorEastAsia"/>
          <w:kern w:val="0"/>
          <w:szCs w:val="21"/>
        </w:rPr>
        <w:t>（联合体形式投标的，联合体成员存在不良信用记录，视同联合体存在不良信用记录）。</w:t>
      </w:r>
    </w:p>
    <w:p>
      <w:pPr>
        <w:pStyle w:val="41"/>
        <w:numPr>
          <w:ilvl w:val="0"/>
          <w:numId w:val="0"/>
        </w:numPr>
        <w:autoSpaceDE w:val="0"/>
        <w:autoSpaceDN w:val="0"/>
        <w:spacing w:line="360" w:lineRule="auto"/>
        <w:ind w:left="42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（1）查询渠道：“信用中国”网站（www.creditchina.gov.cn）、“中国政府采购网”（www.ccgp.gov.cn）、；“中国社会组织公共服务平台”网站（www.chinanpo.gov.cn）。</w:t>
      </w:r>
      <w:r>
        <w:rPr>
          <w:rFonts w:hint="eastAsia" w:cs="宋体" w:asciiTheme="minorEastAsia" w:hAnsiTheme="minorEastAsia"/>
          <w:kern w:val="0"/>
          <w:szCs w:val="21"/>
        </w:rPr>
        <w:t>；</w:t>
      </w:r>
    </w:p>
    <w:p>
      <w:pPr>
        <w:pStyle w:val="41"/>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41"/>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1"/>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w:t>
      </w:r>
      <w:r>
        <w:rPr>
          <w:rFonts w:hint="eastAsia" w:ascii="宋体" w:hAnsi="宋体"/>
          <w:bCs/>
          <w:szCs w:val="21"/>
        </w:rPr>
        <w:t>社会组织名单的</w:t>
      </w:r>
      <w:r>
        <w:rPr>
          <w:rFonts w:hint="eastAsia" w:ascii="宋体" w:hAnsi="宋体"/>
          <w:bCs/>
          <w:szCs w:val="21"/>
          <w:lang w:val="en-US" w:eastAsia="zh-CN"/>
        </w:rPr>
        <w:t>投标人</w:t>
      </w:r>
      <w:r>
        <w:rPr>
          <w:rFonts w:hint="eastAsia" w:cs="宋体" w:asciiTheme="minorEastAsia" w:hAnsiTheme="minorEastAsia"/>
          <w:kern w:val="0"/>
          <w:szCs w:val="21"/>
        </w:rPr>
        <w:t>的投标人，将拒绝其参与本次政府采购活动。</w:t>
      </w:r>
    </w:p>
    <w:p>
      <w:pPr>
        <w:pStyle w:val="41"/>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1"/>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41"/>
        <w:numPr>
          <w:ilvl w:val="0"/>
          <w:numId w:val="9"/>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收取标准：收取。详见投标人须知前附表。</w:t>
      </w:r>
    </w:p>
    <w:p>
      <w:pPr>
        <w:pStyle w:val="41"/>
        <w:numPr>
          <w:ilvl w:val="1"/>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highlight w:val="none"/>
        </w:rPr>
        <w:t>收取方式：</w:t>
      </w:r>
      <w:r>
        <w:rPr>
          <w:rFonts w:hint="eastAsia" w:ascii="宋体" w:hAnsi="宋体" w:cs="宋体"/>
          <w:kern w:val="0"/>
          <w:szCs w:val="21"/>
          <w:highlight w:val="none"/>
          <w:lang w:val="zh-CN"/>
        </w:rPr>
        <w:t>中标通知书发出前，以现金或转账形式交纳</w:t>
      </w:r>
      <w:r>
        <w:rPr>
          <w:rFonts w:hint="eastAsia" w:ascii="宋体" w:hAnsi="宋体" w:cs="宋体"/>
          <w:kern w:val="0"/>
          <w:szCs w:val="21"/>
          <w:highlight w:val="none"/>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1"/>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1"/>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eastAsia="zh-CN"/>
        </w:rPr>
        <w:t>不收取</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w:t>
      </w:r>
      <w:r>
        <w:rPr>
          <w:rFonts w:hint="eastAsia" w:cs="宋体" w:asciiTheme="minorEastAsia" w:hAnsiTheme="minorEastAsia"/>
          <w:kern w:val="0"/>
          <w:szCs w:val="21"/>
          <w:lang w:eastAsia="zh-CN"/>
        </w:rPr>
        <w:t>一起</w:t>
      </w:r>
      <w:r>
        <w:rPr>
          <w:rFonts w:hint="eastAsia" w:cs="宋体" w:asciiTheme="minorEastAsia" w:hAnsiTheme="minorEastAsia"/>
          <w:kern w:val="0"/>
          <w:szCs w:val="21"/>
        </w:rPr>
        <w:t>密封包装</w:t>
      </w:r>
      <w:r>
        <w:rPr>
          <w:rFonts w:hint="eastAsia" w:cs="宋体" w:asciiTheme="minorEastAsia" w:hAnsiTheme="minorEastAsia"/>
          <w:kern w:val="0"/>
          <w:szCs w:val="21"/>
          <w:lang w:eastAsia="zh-CN"/>
        </w:rPr>
        <w:t>并在密封处加盖单位公章</w:t>
      </w:r>
      <w:r>
        <w:rPr>
          <w:rFonts w:hint="eastAsia" w:cs="宋体" w:asciiTheme="minorEastAsia" w:hAnsiTheme="minorEastAsia"/>
          <w:kern w:val="0"/>
          <w:szCs w:val="21"/>
        </w:rPr>
        <w:t>。使用电子介质存储的投标文件单独密封包装，并随纸质投标文件一并提交。</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1"/>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1"/>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w:t>
      </w:r>
      <w:r>
        <w:rPr>
          <w:rFonts w:hint="eastAsia" w:cs="宋体" w:asciiTheme="minorEastAsia" w:hAnsiTheme="minorEastAsia"/>
          <w:kern w:val="0"/>
          <w:szCs w:val="21"/>
          <w:lang w:eastAsia="zh-CN"/>
        </w:rPr>
        <w:t>代表</w:t>
      </w:r>
      <w:r>
        <w:rPr>
          <w:rFonts w:hint="eastAsia" w:cs="宋体" w:asciiTheme="minorEastAsia" w:hAnsiTheme="minorEastAsia"/>
          <w:kern w:val="0"/>
          <w:szCs w:val="21"/>
          <w:lang w:val="en-US" w:eastAsia="zh-CN"/>
        </w:rPr>
        <w:t>1人</w:t>
      </w:r>
      <w:r>
        <w:rPr>
          <w:rFonts w:hint="eastAsia" w:cs="宋体" w:asciiTheme="minorEastAsia" w:hAnsiTheme="minorEastAsia"/>
          <w:kern w:val="0"/>
          <w:szCs w:val="21"/>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41"/>
        <w:numPr>
          <w:ilvl w:val="0"/>
          <w:numId w:val="1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lang w:eastAsia="zh-CN"/>
        </w:rPr>
        <w:t>采购</w:t>
      </w:r>
      <w:r>
        <w:rPr>
          <w:rFonts w:hint="eastAsia" w:cs="宋体" w:asciiTheme="minorEastAsia" w:hAnsiTheme="minorEastAsia"/>
          <w:kern w:val="0"/>
          <w:szCs w:val="21"/>
          <w:highlight w:val="none"/>
        </w:rPr>
        <w:t>人将依法组建评标委员会，评标委员会由采购人代表</w:t>
      </w:r>
      <w:r>
        <w:rPr>
          <w:rFonts w:hint="eastAsia" w:cs="宋体" w:asciiTheme="minorEastAsia" w:hAnsiTheme="minorEastAsia"/>
          <w:kern w:val="0"/>
          <w:szCs w:val="21"/>
          <w:highlight w:val="none"/>
          <w:lang w:val="en-US" w:eastAsia="zh-CN"/>
        </w:rPr>
        <w:t>1人</w:t>
      </w:r>
      <w:r>
        <w:rPr>
          <w:rFonts w:hint="eastAsia" w:cs="宋体" w:asciiTheme="minorEastAsia" w:hAnsiTheme="minorEastAsia"/>
          <w:kern w:val="0"/>
          <w:szCs w:val="21"/>
          <w:highlight w:val="none"/>
        </w:rPr>
        <w:t>和评审专家</w:t>
      </w:r>
      <w:r>
        <w:rPr>
          <w:rFonts w:hint="eastAsia" w:cs="宋体" w:asciiTheme="minorEastAsia" w:hAnsiTheme="minorEastAsia"/>
          <w:kern w:val="0"/>
          <w:szCs w:val="21"/>
          <w:highlight w:val="none"/>
          <w:lang w:val="en-US" w:eastAsia="zh-CN"/>
        </w:rPr>
        <w:t>4人</w:t>
      </w:r>
      <w:r>
        <w:rPr>
          <w:rFonts w:hint="eastAsia" w:cs="宋体" w:asciiTheme="minorEastAsia" w:hAnsiTheme="minorEastAsia"/>
          <w:kern w:val="0"/>
          <w:szCs w:val="21"/>
          <w:highlight w:val="none"/>
        </w:rPr>
        <w:t>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26.1.1  </w:t>
      </w:r>
      <w:r>
        <w:rPr>
          <w:rFonts w:hint="eastAsia" w:cs="宋体" w:asciiTheme="minorEastAsia" w:hAnsiTheme="minorEastAsia"/>
          <w:kern w:val="0"/>
          <w:szCs w:val="21"/>
          <w:highlight w:val="none"/>
          <w:lang w:eastAsia="zh-CN"/>
        </w:rPr>
        <w:t>采购</w:t>
      </w:r>
      <w:r>
        <w:rPr>
          <w:rFonts w:hint="eastAsia" w:cs="宋体" w:asciiTheme="minorEastAsia" w:hAnsiTheme="minorEastAsia"/>
          <w:kern w:val="0"/>
          <w:szCs w:val="21"/>
          <w:highlight w:val="none"/>
        </w:rPr>
        <w:t>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1"/>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1"/>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1"/>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1"/>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w:t>
      </w:r>
      <w:r>
        <w:rPr>
          <w:rFonts w:hint="eastAsia" w:cs="宋体" w:asciiTheme="minorEastAsia" w:hAnsiTheme="minorEastAsia"/>
          <w:kern w:val="0"/>
          <w:szCs w:val="21"/>
          <w:lang w:eastAsia="zh-CN"/>
        </w:rPr>
        <w:t>核心产品</w:t>
      </w:r>
      <w:r>
        <w:rPr>
          <w:rFonts w:hint="eastAsia" w:cs="宋体" w:asciiTheme="minorEastAsia" w:hAnsiTheme="minor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1"/>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1"/>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1"/>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w:t>
      </w:r>
      <w:r>
        <w:rPr>
          <w:rFonts w:hint="eastAsia" w:cs="宋体" w:asciiTheme="minorEastAsia" w:hAnsiTheme="minorEastAsia"/>
          <w:b/>
          <w:kern w:val="0"/>
          <w:szCs w:val="21"/>
          <w:lang w:eastAsia="zh-CN"/>
        </w:rPr>
        <w:t>担保</w:t>
      </w:r>
    </w:p>
    <w:p>
      <w:pPr>
        <w:spacing w:line="400" w:lineRule="exact"/>
        <w:ind w:firstLine="840" w:firstLineChars="400"/>
        <w:rPr>
          <w:rFonts w:hint="eastAsia"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eastAsia="zh-CN"/>
        </w:rPr>
        <w:t>担保</w:t>
      </w:r>
      <w:r>
        <w:rPr>
          <w:rFonts w:hint="eastAsia" w:ascii="宋体" w:hAnsi="宋体"/>
          <w:szCs w:val="21"/>
        </w:rPr>
        <w:t>。</w:t>
      </w:r>
    </w:p>
    <w:p>
      <w:pPr>
        <w:spacing w:line="400" w:lineRule="exact"/>
        <w:rPr>
          <w:rFonts w:hint="eastAsia"/>
          <w:szCs w:val="21"/>
        </w:rPr>
      </w:pP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按照</w:t>
      </w:r>
      <w:r>
        <w:rPr>
          <w:rFonts w:hint="eastAsia" w:ascii="宋体" w:hAnsi="宋体"/>
          <w:szCs w:val="21"/>
        </w:rPr>
        <w:t>“ 投标人须知前附表”提交履约</w:t>
      </w:r>
      <w:r>
        <w:rPr>
          <w:rFonts w:hint="eastAsia" w:ascii="宋体" w:hAnsi="宋体"/>
          <w:szCs w:val="21"/>
          <w:lang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5"/>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5"/>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5"/>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5"/>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hint="eastAsia"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lang w:eastAsia="zh-CN"/>
        </w:rPr>
        <w:t>由</w:t>
      </w:r>
      <w:r>
        <w:rPr>
          <w:rFonts w:hint="eastAsia" w:asciiTheme="minorEastAsia" w:hAnsiTheme="minorEastAsia"/>
          <w:bCs/>
          <w:szCs w:val="21"/>
          <w:highlight w:val="none"/>
        </w:rPr>
        <w:t>采购人</w:t>
      </w:r>
      <w:r>
        <w:rPr>
          <w:rFonts w:hint="eastAsia" w:asciiTheme="minorEastAsia" w:hAnsiTheme="minorEastAsia"/>
          <w:bCs/>
          <w:szCs w:val="21"/>
          <w:highlight w:val="none"/>
          <w:lang w:eastAsia="zh-CN"/>
        </w:rPr>
        <w:t>代表</w:t>
      </w:r>
      <w:r>
        <w:rPr>
          <w:rFonts w:hint="eastAsia" w:asciiTheme="minorEastAsia" w:hAnsiTheme="minorEastAsia"/>
          <w:bCs/>
          <w:szCs w:val="21"/>
          <w:highlight w:val="none"/>
          <w:lang w:val="en-US" w:eastAsia="zh-CN"/>
        </w:rPr>
        <w:t>1人（需出具委托书）</w:t>
      </w:r>
      <w:r>
        <w:rPr>
          <w:rFonts w:hint="eastAsia" w:asciiTheme="minorEastAsia" w:hAnsiTheme="minorEastAsia"/>
          <w:bCs/>
          <w:szCs w:val="21"/>
          <w:highlight w:val="none"/>
        </w:rPr>
        <w:t>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eastAsia="zh-CN" w:bidi="ar"/>
              </w:rPr>
              <w:t>）</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”政府采购严重违法失信行为记录名单“中国社会组织公共服务平台”网站（</w:t>
            </w:r>
            <w:r>
              <w:rPr>
                <w:rFonts w:asciiTheme="minorEastAsia" w:hAnsiTheme="minorEastAsia"/>
                <w:bCs/>
                <w:szCs w:val="21"/>
                <w:highlight w:val="none"/>
              </w:rPr>
              <w:t>www.chinanpo.gov.cn</w:t>
            </w:r>
            <w:r>
              <w:rPr>
                <w:rFonts w:hint="eastAsia" w:asciiTheme="minorEastAsia" w:hAnsiTheme="minorEastAsia"/>
                <w:bCs/>
                <w:szCs w:val="21"/>
                <w:highlight w:val="none"/>
              </w:rPr>
              <w:t>）严重违法失信社会组织名单的投标</w:t>
            </w:r>
            <w:r>
              <w:rPr>
                <w:rFonts w:hint="eastAsia" w:cs="仿宋_GB2312" w:asciiTheme="minorEastAsia" w:hAnsiTheme="minorEastAsia"/>
                <w:szCs w:val="21"/>
              </w:rPr>
              <w:t>人</w:t>
            </w:r>
            <w:r>
              <w:rPr>
                <w:rFonts w:hint="eastAsia" w:cs="仿宋_GB2312" w:asciiTheme="minorEastAsia" w:hAnsiTheme="minorEastAsia"/>
                <w:b/>
                <w:szCs w:val="21"/>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8"/>
                <w:rFonts w:hint="eastAsia" w:asciiTheme="minorEastAsia" w:hAnsiTheme="minorEastAsia"/>
                <w:bCs/>
                <w:szCs w:val="21"/>
                <w:highlight w:val="none"/>
              </w:rPr>
              <w:t>www.creditchina.gov.cn</w:t>
            </w:r>
            <w:r>
              <w:rPr>
                <w:rStyle w:val="28"/>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b/>
                <w:szCs w:val="21"/>
              </w:rPr>
            </w:pPr>
            <w:r>
              <w:rPr>
                <w:rFonts w:hint="eastAsia" w:asciiTheme="minorEastAsia" w:hAnsiTheme="minorEastAsia"/>
                <w:b/>
                <w:szCs w:val="21"/>
              </w:rPr>
              <w:t>投标保证金</w:t>
            </w:r>
          </w:p>
        </w:tc>
        <w:tc>
          <w:tcPr>
            <w:tcW w:w="5954" w:type="dxa"/>
            <w:vAlign w:val="center"/>
          </w:tcPr>
          <w:p>
            <w:pPr>
              <w:spacing w:line="360" w:lineRule="auto"/>
              <w:rPr>
                <w:rFonts w:hint="eastAsia" w:asciiTheme="minorEastAsia" w:hAnsiTheme="minorEastAsia"/>
                <w:b/>
                <w:bCs/>
                <w:szCs w:val="21"/>
              </w:rPr>
            </w:pPr>
            <w:r>
              <w:rPr>
                <w:rFonts w:hint="eastAsia" w:cs="仿宋_GB2312" w:asciiTheme="minorEastAsia" w:hAnsiTheme="minorEastAsia"/>
                <w:szCs w:val="21"/>
                <w:lang w:val="zh-CN" w:eastAsia="zh-CN"/>
              </w:rPr>
              <w:t>参照</w:t>
            </w:r>
            <w:r>
              <w:rPr>
                <w:rFonts w:hint="eastAsia" w:cs="仿宋_GB2312" w:asciiTheme="minorEastAsia" w:hAnsiTheme="minorEastAsia"/>
                <w:szCs w:val="21"/>
                <w:lang w:val="zh-CN"/>
              </w:rPr>
              <w:t>采购文件第八章格式</w:t>
            </w:r>
            <w:r>
              <w:rPr>
                <w:rFonts w:hint="eastAsia" w:cs="仿宋_GB2312" w:asciiTheme="minorEastAsia" w:hAnsiTheme="minorEastAsia"/>
                <w:szCs w:val="21"/>
                <w:lang w:val="zh-CN" w:eastAsia="zh-CN"/>
              </w:rPr>
              <w:t>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hint="eastAsia" w:ascii="宋体" w:hAnsi="宋体" w:cs="仿宋_GB2312" w:eastAsiaTheme="minorEastAsia"/>
          <w:szCs w:val="21"/>
          <w:lang w:val="en-US" w:eastAsia="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lang w:val="en-US" w:eastAsia="zh-CN"/>
        </w:rPr>
        <w:t>.</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w:t>
      </w:r>
      <w:r>
        <w:rPr>
          <w:rFonts w:hint="eastAsia" w:cs="仿宋_GB2312" w:asciiTheme="minorEastAsia" w:hAnsiTheme="minorEastAsia"/>
          <w:b/>
          <w:szCs w:val="21"/>
          <w:highlight w:val="none"/>
          <w:lang w:val="en-US" w:eastAsia="zh-CN"/>
        </w:rPr>
        <w:t>5</w:t>
      </w:r>
      <w:r>
        <w:rPr>
          <w:rFonts w:hint="eastAsia" w:cs="仿宋_GB2312" w:asciiTheme="minorEastAsia" w:hAnsiTheme="min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3"/>
        <w:tblpPr w:leftFromText="180" w:rightFromText="180" w:vertAnchor="text" w:horzAnchor="page" w:tblpX="1585" w:tblpY="479"/>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8"/>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977" w:type="dxa"/>
            <w:gridSpan w:val="2"/>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分值构成</w:t>
            </w:r>
          </w:p>
          <w:p>
            <w:pPr>
              <w:snapToGrid w:val="0"/>
              <w:spacing w:beforeLines="50"/>
              <w:jc w:val="center"/>
              <w:rPr>
                <w:rFonts w:ascii="宋体" w:hAnsi="宋体" w:cs="宋体"/>
                <w:b/>
                <w:color w:val="auto"/>
                <w:szCs w:val="21"/>
              </w:rPr>
            </w:pPr>
            <w:r>
              <w:rPr>
                <w:rFonts w:hint="eastAsia" w:asciiTheme="minorEastAsia" w:hAnsiTheme="minorEastAsia"/>
                <w:color w:val="auto"/>
                <w:szCs w:val="21"/>
              </w:rPr>
              <w:t>(总分100分)</w:t>
            </w:r>
          </w:p>
        </w:tc>
        <w:tc>
          <w:tcPr>
            <w:tcW w:w="6163" w:type="dxa"/>
            <w:vAlign w:val="center"/>
          </w:tcPr>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价格分值：</w:t>
            </w:r>
            <w:r>
              <w:rPr>
                <w:rFonts w:hint="eastAsia" w:asciiTheme="minorEastAsia" w:hAnsiTheme="minorEastAsia"/>
                <w:color w:val="auto"/>
                <w:szCs w:val="21"/>
                <w:u w:val="single"/>
                <w:lang w:val="en-US" w:eastAsia="zh-CN"/>
              </w:rPr>
              <w:t>40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商务部分：</w:t>
            </w:r>
            <w:r>
              <w:rPr>
                <w:rFonts w:hint="eastAsia" w:asciiTheme="minorEastAsia" w:hAnsiTheme="minorEastAsia"/>
                <w:color w:val="auto"/>
                <w:szCs w:val="21"/>
                <w:u w:val="single"/>
                <w:lang w:val="en-US" w:eastAsia="zh-CN"/>
              </w:rPr>
              <w:t>43</w:t>
            </w:r>
            <w:r>
              <w:rPr>
                <w:rFonts w:hint="eastAsia" w:asciiTheme="minorEastAsia" w:hAnsiTheme="minorEastAsia"/>
                <w:color w:val="auto"/>
                <w:szCs w:val="21"/>
              </w:rPr>
              <w:t>分</w:t>
            </w:r>
          </w:p>
          <w:p>
            <w:pPr>
              <w:spacing w:beforeLines="50"/>
              <w:ind w:firstLine="420" w:firstLineChars="200"/>
              <w:rPr>
                <w:rFonts w:ascii="宋体" w:hAnsi="宋体" w:cs="宋体"/>
                <w:b/>
                <w:color w:val="auto"/>
                <w:szCs w:val="21"/>
              </w:rPr>
            </w:pPr>
            <w:r>
              <w:rPr>
                <w:rFonts w:hint="eastAsia" w:asciiTheme="minorEastAsia" w:hAnsiTheme="minorEastAsia"/>
                <w:color w:val="auto"/>
                <w:szCs w:val="21"/>
              </w:rPr>
              <w:t>技术部分：</w:t>
            </w:r>
            <w:r>
              <w:rPr>
                <w:rFonts w:hint="eastAsia" w:asciiTheme="minorEastAsia" w:hAnsiTheme="minorEastAsia"/>
                <w:color w:val="auto"/>
                <w:szCs w:val="21"/>
                <w:u w:val="single"/>
                <w:lang w:val="en-US" w:eastAsia="zh-CN"/>
              </w:rPr>
              <w:t>17</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99"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评审项</w:t>
            </w:r>
          </w:p>
        </w:tc>
        <w:tc>
          <w:tcPr>
            <w:tcW w:w="1578"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163"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w:t>
            </w:r>
            <w:r>
              <w:rPr>
                <w:rFonts w:hint="eastAsia" w:ascii="宋体" w:hAnsi="宋体" w:cs="宋体"/>
                <w:b/>
                <w:color w:val="auto"/>
                <w:szCs w:val="21"/>
              </w:rPr>
              <w:t>标</w:t>
            </w:r>
            <w:r>
              <w:rPr>
                <w:rFonts w:hint="eastAsia" w:ascii="宋体" w:hAnsi="宋体" w:eastAsia="宋体" w:cs="宋体"/>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139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报价部分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宋体"/>
                <w:b w:val="0"/>
                <w:i w:val="0"/>
                <w:color w:val="auto"/>
                <w:kern w:val="2"/>
                <w:sz w:val="21"/>
                <w:szCs w:val="21"/>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6163" w:type="dxa"/>
            <w:vAlign w:val="center"/>
          </w:tcPr>
          <w:p>
            <w:pPr>
              <w:pStyle w:val="72"/>
              <w:spacing w:after="0"/>
              <w:rPr>
                <w:rFonts w:hint="eastAsia" w:ascii="宋体" w:hAnsi="宋体"/>
                <w:color w:val="auto"/>
              </w:rPr>
            </w:pPr>
            <w:r>
              <w:rPr>
                <w:rFonts w:hint="eastAsia" w:ascii="宋体" w:hAnsi="宋体"/>
                <w:color w:val="auto"/>
              </w:rPr>
              <w:t>有效供应商中投标价格最低的投标报价为评标基准价，其价格分为满分。</w:t>
            </w:r>
          </w:p>
          <w:p>
            <w:pPr>
              <w:pStyle w:val="72"/>
              <w:spacing w:after="0"/>
              <w:rPr>
                <w:rFonts w:hint="eastAsia" w:ascii="宋体" w:hAnsi="宋体"/>
                <w:color w:val="auto"/>
              </w:rPr>
            </w:pPr>
            <w:r>
              <w:rPr>
                <w:rFonts w:hint="eastAsia" w:ascii="宋体" w:hAnsi="宋体"/>
                <w:color w:val="auto"/>
              </w:rPr>
              <w:t>其他供应商的价格分统一按照下列公式计算：</w:t>
            </w:r>
          </w:p>
          <w:p>
            <w:pPr>
              <w:pStyle w:val="72"/>
              <w:spacing w:after="0"/>
              <w:rPr>
                <w:rFonts w:hint="eastAsia" w:ascii="宋体" w:hAnsi="宋体"/>
                <w:color w:val="auto"/>
              </w:rPr>
            </w:pPr>
            <w:r>
              <w:rPr>
                <w:rFonts w:hint="eastAsia" w:ascii="宋体" w:hAnsi="宋体"/>
                <w:color w:val="auto"/>
              </w:rPr>
              <w:t>投标报价得分=(评标基准价／投标报价)×</w:t>
            </w:r>
            <w:r>
              <w:rPr>
                <w:rFonts w:hint="eastAsia" w:ascii="宋体" w:hAnsi="宋体"/>
                <w:color w:val="auto"/>
                <w:lang w:val="en-US" w:eastAsia="zh-CN"/>
              </w:rPr>
              <w:t>4</w:t>
            </w:r>
            <w:r>
              <w:rPr>
                <w:rFonts w:hint="eastAsia" w:ascii="宋体" w:hAnsi="宋体"/>
                <w:color w:val="auto"/>
              </w:rPr>
              <w:t>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ascii="宋体" w:hAnsi="宋体" w:eastAsia="宋体" w:cs="宋体"/>
                <w:color w:val="auto"/>
                <w:szCs w:val="21"/>
              </w:rPr>
            </w:pPr>
            <w:r>
              <w:rPr>
                <w:rFonts w:hint="eastAsia" w:ascii="宋体" w:hAnsi="宋体"/>
                <w:color w:val="auto"/>
              </w:rPr>
              <w:t>注：分值计算保留小数点后两位，小数点后第三位“四舍五入”。</w:t>
            </w:r>
            <w:r>
              <w:rPr>
                <w:rFonts w:hint="eastAsia" w:ascii="宋体" w:hAnsi="宋体"/>
                <w:color w:val="auto"/>
              </w:rPr>
              <w:br w:type="textWrapping"/>
            </w:r>
            <w:r>
              <w:rPr>
                <w:rFonts w:hint="eastAsia" w:ascii="宋体" w:hAnsi="宋体"/>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99"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43</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lang w:val="en-US" w:eastAsia="zh-CN"/>
              </w:rPr>
            </w:pPr>
            <w:r>
              <w:rPr>
                <w:rFonts w:hint="eastAsia"/>
                <w:lang w:val="en-US" w:eastAsia="zh-CN"/>
              </w:rPr>
              <w:t>业绩</w:t>
            </w:r>
          </w:p>
          <w:p>
            <w:pPr>
              <w:pStyle w:val="2"/>
              <w:rPr>
                <w:rFonts w:hint="eastAsia"/>
                <w:lang w:val="en-US" w:eastAsia="zh-CN"/>
              </w:rPr>
            </w:pPr>
            <w:r>
              <w:rPr>
                <w:rFonts w:hint="eastAsia" w:hAnsi="宋体" w:cs="Times New Roman"/>
                <w:b w:val="0"/>
                <w:i w:val="0"/>
                <w:color w:val="auto"/>
                <w:kern w:val="2"/>
                <w:sz w:val="21"/>
                <w:szCs w:val="21"/>
                <w:u w:val="none"/>
                <w:lang w:val="en-US" w:eastAsia="zh-CN" w:bidi="ar"/>
              </w:rPr>
              <w:t>（6分）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HAnsi" w:hAnsiTheme="minorHAnsi" w:eastAsiaTheme="minorEastAsia" w:cstheme="minorBidi"/>
                <w:kern w:val="2"/>
                <w:sz w:val="21"/>
                <w:szCs w:val="22"/>
                <w:lang w:val="en-US" w:eastAsia="zh-CN" w:bidi="ar-SA"/>
              </w:rPr>
            </w:pPr>
            <w:r>
              <w:rPr>
                <w:rFonts w:hint="eastAsia" w:ascii="宋体" w:hAnsi="宋体" w:cs="宋体"/>
                <w:szCs w:val="21"/>
              </w:rPr>
              <w:t>1、</w:t>
            </w:r>
            <w:r>
              <w:rPr>
                <w:rFonts w:hint="default" w:ascii="宋体" w:hAnsi="宋体" w:cs="宋体"/>
                <w:szCs w:val="21"/>
                <w:lang w:val="en-US"/>
              </w:rPr>
              <w:t>所投品牌产品能</w:t>
            </w:r>
            <w:r>
              <w:rPr>
                <w:rFonts w:hint="eastAsia" w:ascii="宋体" w:hAnsi="宋体" w:cs="宋体"/>
                <w:szCs w:val="21"/>
              </w:rPr>
              <w:t>提供201</w:t>
            </w:r>
            <w:r>
              <w:rPr>
                <w:rFonts w:hint="eastAsia" w:ascii="宋体" w:hAnsi="宋体" w:cs="宋体"/>
                <w:szCs w:val="21"/>
                <w:lang w:val="en-US" w:eastAsia="zh-CN"/>
              </w:rPr>
              <w:t>6</w:t>
            </w:r>
            <w:r>
              <w:rPr>
                <w:rFonts w:hint="eastAsia" w:ascii="宋体" w:hAnsi="宋体" w:cs="宋体"/>
                <w:szCs w:val="21"/>
              </w:rPr>
              <w:t>年</w:t>
            </w:r>
            <w:r>
              <w:rPr>
                <w:rFonts w:hint="eastAsia" w:ascii="宋体" w:hAnsi="宋体" w:cs="宋体"/>
                <w:szCs w:val="21"/>
                <w:lang w:val="en-US" w:eastAsia="zh-CN"/>
              </w:rPr>
              <w:t>1月</w:t>
            </w:r>
            <w:r>
              <w:rPr>
                <w:rFonts w:hint="eastAsia" w:ascii="宋体" w:hAnsi="宋体" w:cs="宋体"/>
                <w:szCs w:val="21"/>
              </w:rPr>
              <w:t>以来</w:t>
            </w:r>
            <w:r>
              <w:rPr>
                <w:rFonts w:hint="eastAsia" w:ascii="宋体" w:hAnsi="宋体" w:cs="宋体"/>
                <w:szCs w:val="21"/>
                <w:lang w:eastAsia="zh-CN"/>
              </w:rPr>
              <w:t>类似产品业绩</w:t>
            </w:r>
            <w:r>
              <w:rPr>
                <w:rFonts w:hint="eastAsia" w:ascii="宋体" w:hAnsi="宋体" w:cs="宋体"/>
                <w:szCs w:val="21"/>
                <w:lang w:val="en-US" w:eastAsia="zh-CN"/>
              </w:rPr>
              <w:t>的每份业绩</w:t>
            </w:r>
            <w:r>
              <w:rPr>
                <w:rFonts w:hint="default" w:ascii="宋体" w:hAnsi="宋体" w:cs="宋体"/>
                <w:szCs w:val="21"/>
                <w:lang w:val="en-US"/>
              </w:rPr>
              <w:t>得</w:t>
            </w:r>
            <w:r>
              <w:rPr>
                <w:rFonts w:hint="eastAsia" w:ascii="宋体" w:hAnsi="宋体" w:cs="宋体"/>
                <w:szCs w:val="21"/>
                <w:lang w:val="en-US" w:eastAsia="zh-CN"/>
              </w:rPr>
              <w:t>3</w:t>
            </w:r>
            <w:r>
              <w:rPr>
                <w:rFonts w:hint="default" w:ascii="宋体" w:hAnsi="宋体" w:cs="宋体"/>
                <w:szCs w:val="21"/>
                <w:lang w:val="en-US"/>
              </w:rPr>
              <w:t>分；</w:t>
            </w:r>
            <w:r>
              <w:rPr>
                <w:rFonts w:hint="eastAsia" w:ascii="宋体" w:hAnsi="宋体" w:cs="宋体"/>
                <w:szCs w:val="21"/>
                <w:lang w:val="en-US" w:eastAsia="zh-CN"/>
              </w:rPr>
              <w:t>最高</w:t>
            </w:r>
            <w:r>
              <w:rPr>
                <w:rFonts w:hint="default" w:ascii="宋体" w:hAnsi="宋体" w:cs="宋体"/>
                <w:szCs w:val="21"/>
                <w:lang w:val="en-US"/>
              </w:rPr>
              <w:t>得</w:t>
            </w:r>
            <w:r>
              <w:rPr>
                <w:rFonts w:hint="eastAsia" w:ascii="宋体" w:hAnsi="宋体" w:cs="宋体"/>
                <w:szCs w:val="21"/>
                <w:lang w:val="en-US" w:eastAsia="zh-CN"/>
              </w:rPr>
              <w:t>6</w:t>
            </w:r>
            <w:r>
              <w:rPr>
                <w:rFonts w:hint="default" w:ascii="宋体" w:hAnsi="宋体" w:cs="宋体"/>
                <w:szCs w:val="21"/>
                <w:lang w:val="en-US"/>
              </w:rPr>
              <w:t>分</w:t>
            </w:r>
            <w:r>
              <w:rPr>
                <w:rFonts w:hint="eastAsia" w:ascii="宋体" w:hAnsi="宋体" w:cs="宋体"/>
                <w:szCs w:val="21"/>
              </w:rPr>
              <w:t>（以合同签订时间为准）（开标时提供法定媒介中标(成交)公示网页截图、合同、中标通知书</w:t>
            </w:r>
            <w:r>
              <w:rPr>
                <w:rFonts w:hint="eastAsia" w:ascii="宋体" w:hAnsi="宋体" w:cs="宋体"/>
                <w:szCs w:val="21"/>
                <w:lang w:eastAsia="zh-CN"/>
              </w:rPr>
              <w:t>扫描件</w:t>
            </w:r>
            <w:r>
              <w:rPr>
                <w:rFonts w:hint="eastAsia" w:ascii="宋体" w:hAnsi="宋体" w:cs="宋体"/>
                <w:szCs w:val="21"/>
              </w:rPr>
              <w:t>，三者缺一不计分）。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399"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color w:val="auto"/>
                <w:highlight w:val="none"/>
                <w:lang w:val="en-US" w:eastAsia="zh-CN"/>
              </w:rPr>
            </w:pPr>
            <w:r>
              <w:rPr>
                <w:rFonts w:hint="eastAsia"/>
                <w:color w:val="auto"/>
                <w:highlight w:val="none"/>
                <w:lang w:val="en-US" w:eastAsia="zh-CN"/>
              </w:rPr>
              <w:t>体系认证</w:t>
            </w:r>
          </w:p>
          <w:p>
            <w:pPr>
              <w:pStyle w:val="3"/>
              <w:ind w:firstLine="210" w:firstLineChars="100"/>
              <w:rPr>
                <w:rFonts w:hint="eastAsia" w:ascii="宋体" w:hAnsi="宋体" w:eastAsia="宋体" w:cs="Times New Roman"/>
                <w:b w:val="0"/>
                <w:i w:val="0"/>
                <w:color w:val="auto"/>
                <w:kern w:val="2"/>
                <w:sz w:val="21"/>
                <w:szCs w:val="21"/>
                <w:u w:val="none"/>
                <w:lang w:val="en-US" w:eastAsia="zh-CN" w:bidi="ar"/>
              </w:rPr>
            </w:pPr>
            <w:r>
              <w:rPr>
                <w:rFonts w:hint="eastAsia" w:ascii="宋体" w:hAnsi="宋体" w:eastAsia="宋体" w:cs="Times New Roman"/>
                <w:b w:val="0"/>
                <w:i w:val="0"/>
                <w:color w:val="auto"/>
                <w:kern w:val="2"/>
                <w:sz w:val="21"/>
                <w:szCs w:val="21"/>
                <w:highlight w:val="none"/>
                <w:u w:val="none"/>
                <w:lang w:val="en-US" w:eastAsia="zh-CN" w:bidi="ar"/>
              </w:rPr>
              <w:t>（</w:t>
            </w:r>
            <w:r>
              <w:rPr>
                <w:rFonts w:hint="eastAsia" w:ascii="宋体" w:hAnsi="宋体" w:eastAsia="宋体" w:cs="Times New Roman"/>
                <w:b w:val="0"/>
                <w:i w:val="0"/>
                <w:color w:val="auto"/>
                <w:kern w:val="2"/>
                <w:sz w:val="21"/>
                <w:szCs w:val="21"/>
                <w:highlight w:val="none"/>
                <w:u w:val="single"/>
                <w:lang w:val="en-US" w:eastAsia="zh-CN" w:bidi="ar"/>
              </w:rPr>
              <w:t xml:space="preserve"> 3分</w:t>
            </w:r>
            <w:r>
              <w:rPr>
                <w:rFonts w:hint="eastAsia" w:ascii="宋体" w:hAnsi="宋体" w:eastAsia="宋体" w:cs="Times New Roman"/>
                <w:b w:val="0"/>
                <w:i w:val="0"/>
                <w:color w:val="auto"/>
                <w:kern w:val="2"/>
                <w:sz w:val="21"/>
                <w:szCs w:val="21"/>
                <w:highlight w:val="none"/>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left"/>
              <w:rPr>
                <w:rFonts w:hint="eastAsia" w:asciiTheme="minorHAnsi" w:hAnsiTheme="minorHAnsi" w:eastAsiaTheme="minorEastAsia" w:cstheme="minorBidi"/>
                <w:kern w:val="2"/>
                <w:sz w:val="21"/>
                <w:szCs w:val="22"/>
                <w:lang w:val="en-US" w:eastAsia="zh-CN" w:bidi="ar-SA"/>
              </w:rPr>
            </w:pPr>
            <w:r>
              <w:rPr>
                <w:rFonts w:hint="eastAsia" w:ascii="宋体" w:hAnsi="宋体" w:cs="宋体"/>
                <w:szCs w:val="21"/>
                <w:highlight w:val="none"/>
                <w:lang w:eastAsia="zh-CN"/>
              </w:rPr>
              <w:t>投标人</w:t>
            </w:r>
            <w:r>
              <w:rPr>
                <w:rFonts w:hint="eastAsia" w:ascii="宋体" w:hAnsi="宋体" w:cs="宋体"/>
                <w:szCs w:val="21"/>
                <w:highlight w:val="none"/>
              </w:rPr>
              <w:t>具有质量管理体系认证证书、环境管理体系认证证书、职业健康管理体系认证证书</w:t>
            </w:r>
            <w:r>
              <w:rPr>
                <w:rFonts w:hint="eastAsia" w:ascii="宋体" w:hAnsi="宋体" w:cs="宋体"/>
                <w:szCs w:val="21"/>
                <w:highlight w:val="none"/>
                <w:lang w:eastAsia="zh-CN"/>
              </w:rPr>
              <w:t>。</w:t>
            </w:r>
            <w:r>
              <w:rPr>
                <w:rFonts w:hint="eastAsia" w:ascii="宋体" w:hAnsi="宋体" w:cs="宋体"/>
                <w:szCs w:val="21"/>
                <w:highlight w:val="none"/>
              </w:rPr>
              <w:t>每项得</w:t>
            </w:r>
            <w:r>
              <w:rPr>
                <w:rFonts w:hint="eastAsia" w:ascii="宋体" w:hAnsi="宋体" w:cs="宋体"/>
                <w:szCs w:val="21"/>
                <w:highlight w:val="none"/>
                <w:lang w:val="en-US" w:eastAsia="zh-CN"/>
              </w:rPr>
              <w:t>1</w:t>
            </w:r>
            <w:r>
              <w:rPr>
                <w:rFonts w:hint="eastAsia" w:ascii="宋体" w:hAnsi="宋体" w:cs="宋体"/>
                <w:szCs w:val="21"/>
                <w:highlight w:val="none"/>
              </w:rPr>
              <w:t>分，共</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99"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default" w:eastAsiaTheme="minorEastAsia"/>
                <w:b w:val="0"/>
                <w:i w:val="0"/>
                <w:color w:val="auto"/>
                <w:lang w:val="en-US" w:eastAsia="zh-CN"/>
              </w:rPr>
            </w:pPr>
            <w:r>
              <w:rPr>
                <w:rFonts w:hint="eastAsia"/>
                <w:b w:val="0"/>
                <w:i w:val="0"/>
                <w:color w:val="auto"/>
                <w:lang w:val="en-US" w:eastAsia="zh-CN"/>
              </w:rPr>
              <w:t>企业实力</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cs="宋体"/>
                <w:b w:val="0"/>
                <w:i w:val="0"/>
                <w:color w:val="auto"/>
                <w:kern w:val="0"/>
                <w:sz w:val="21"/>
                <w:szCs w:val="21"/>
                <w:u w:val="single"/>
                <w:lang w:val="en-US" w:eastAsia="zh-CN" w:bidi="ar"/>
              </w:rPr>
              <w:t>4</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HAnsi" w:hAnsiTheme="minorHAnsi" w:eastAsiaTheme="minorEastAsia" w:cstheme="minorBidi"/>
                <w:kern w:val="2"/>
                <w:sz w:val="21"/>
                <w:szCs w:val="22"/>
                <w:lang w:val="zh-CN" w:eastAsia="zh-CN" w:bidi="ar-SA"/>
              </w:rPr>
            </w:pPr>
            <w:r>
              <w:rPr>
                <w:rFonts w:hint="eastAsia" w:asciiTheme="minorHAnsi" w:hAnsiTheme="minorHAnsi" w:eastAsiaTheme="minorEastAsia" w:cstheme="minorBidi"/>
                <w:kern w:val="2"/>
                <w:sz w:val="21"/>
                <w:szCs w:val="22"/>
                <w:lang w:val="en-US" w:eastAsia="zh-CN" w:bidi="ar-SA"/>
              </w:rPr>
              <w:t>所投交互智能</w:t>
            </w:r>
            <w:bookmarkStart w:id="9" w:name="_GoBack"/>
            <w:bookmarkEnd w:id="9"/>
            <w:r>
              <w:rPr>
                <w:rFonts w:hint="eastAsia" w:asciiTheme="minorHAnsi" w:hAnsiTheme="minorHAnsi" w:eastAsiaTheme="minorEastAsia" w:cstheme="minorBidi"/>
                <w:kern w:val="2"/>
                <w:sz w:val="21"/>
                <w:szCs w:val="22"/>
                <w:lang w:val="en-US" w:eastAsia="zh-CN" w:bidi="ar-SA"/>
              </w:rPr>
              <w:t>平板生产厂家获得中国专利优秀奖证书，得</w:t>
            </w:r>
            <w:r>
              <w:rPr>
                <w:rFonts w:hint="eastAsia" w:cstheme="minorBidi"/>
                <w:kern w:val="2"/>
                <w:sz w:val="21"/>
                <w:szCs w:val="22"/>
                <w:lang w:val="en-US" w:eastAsia="zh-CN" w:bidi="ar-SA"/>
              </w:rPr>
              <w:t>4</w:t>
            </w:r>
            <w:r>
              <w:rPr>
                <w:rFonts w:hint="eastAsia" w:asciiTheme="minorHAnsi" w:hAnsiTheme="minorHAnsi" w:eastAsiaTheme="minorEastAsia" w:cstheme="minorBidi"/>
                <w:kern w:val="2"/>
                <w:sz w:val="21"/>
                <w:szCs w:val="22"/>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ascii="宋体" w:hAnsi="宋体" w:eastAsia="宋体" w:cs="Times New Roman"/>
                <w:b w:val="0"/>
                <w:i w:val="0"/>
                <w:color w:val="auto"/>
                <w:kern w:val="2"/>
                <w:sz w:val="21"/>
                <w:szCs w:val="21"/>
                <w:u w:val="none"/>
                <w:lang w:val="en-US" w:eastAsia="zh-CN" w:bidi="ar"/>
              </w:rPr>
            </w:pPr>
            <w:r>
              <w:rPr>
                <w:rFonts w:hint="eastAsia" w:ascii="宋体" w:hAnsi="宋体" w:eastAsia="宋体" w:cs="Times New Roman"/>
                <w:b w:val="0"/>
                <w:i w:val="0"/>
                <w:color w:val="auto"/>
                <w:kern w:val="2"/>
                <w:sz w:val="21"/>
                <w:szCs w:val="21"/>
                <w:u w:val="none"/>
                <w:lang w:val="en-US" w:eastAsia="zh-CN" w:bidi="ar"/>
              </w:rPr>
              <w:t>企业荣誉</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8</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生产厂家为中国教育装备行业协会会员的得</w:t>
            </w:r>
            <w:r>
              <w:rPr>
                <w:rFonts w:hint="eastAsia" w:cstheme="minorBidi"/>
                <w:kern w:val="2"/>
                <w:sz w:val="21"/>
                <w:szCs w:val="22"/>
                <w:lang w:val="en-US" w:eastAsia="zh-CN" w:bidi="ar-SA"/>
              </w:rPr>
              <w:t>4</w:t>
            </w:r>
            <w:r>
              <w:rPr>
                <w:rFonts w:hint="eastAsia" w:asciiTheme="minorHAnsi" w:hAnsiTheme="minorHAnsi" w:eastAsiaTheme="minorEastAsia" w:cstheme="minorBidi"/>
                <w:kern w:val="2"/>
                <w:sz w:val="21"/>
                <w:szCs w:val="22"/>
                <w:lang w:val="en-US" w:eastAsia="zh-CN" w:bidi="ar-SA"/>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HAnsi" w:hAnsiTheme="minorHAnsi" w:eastAsiaTheme="minorEastAsia" w:cstheme="minorBidi"/>
                <w:kern w:val="2"/>
                <w:sz w:val="21"/>
                <w:szCs w:val="22"/>
                <w:lang w:val="zh-CN" w:eastAsia="zh-CN" w:bidi="ar-SA"/>
              </w:rPr>
            </w:pPr>
            <w:r>
              <w:rPr>
                <w:rFonts w:hint="eastAsia" w:asciiTheme="minorHAnsi" w:hAnsiTheme="minorHAnsi" w:eastAsiaTheme="minorEastAsia" w:cstheme="minorBidi"/>
                <w:kern w:val="2"/>
                <w:sz w:val="21"/>
                <w:szCs w:val="22"/>
                <w:lang w:val="en-US" w:eastAsia="zh-CN" w:bidi="ar-SA"/>
              </w:rPr>
              <w:t>生产厂家提供信用等级证明</w:t>
            </w:r>
            <w:r>
              <w:rPr>
                <w:rFonts w:hint="eastAsia"/>
                <w:highlight w:val="none"/>
                <w:lang w:val="en-US" w:eastAsia="zh-CN"/>
              </w:rPr>
              <w:t>符合国标GB\T23794-2015要求）</w:t>
            </w:r>
            <w:r>
              <w:rPr>
                <w:rFonts w:hint="eastAsia" w:asciiTheme="minorHAnsi" w:hAnsiTheme="minorHAnsi" w:eastAsiaTheme="minorEastAsia" w:cstheme="minorBidi"/>
                <w:kern w:val="2"/>
                <w:sz w:val="21"/>
                <w:szCs w:val="22"/>
                <w:lang w:val="en-US" w:eastAsia="zh-CN" w:bidi="ar-SA"/>
              </w:rPr>
              <w:t>：AAA级证明的得</w:t>
            </w:r>
            <w:r>
              <w:rPr>
                <w:rFonts w:hint="eastAsia" w:cstheme="minorBidi"/>
                <w:kern w:val="2"/>
                <w:sz w:val="21"/>
                <w:szCs w:val="22"/>
                <w:lang w:val="en-US" w:eastAsia="zh-CN" w:bidi="ar-SA"/>
              </w:rPr>
              <w:t>4</w:t>
            </w:r>
            <w:r>
              <w:rPr>
                <w:rFonts w:hint="eastAsia" w:asciiTheme="minorHAnsi" w:hAnsiTheme="minorHAnsi" w:eastAsiaTheme="minorEastAsia" w:cstheme="minorBidi"/>
                <w:kern w:val="2"/>
                <w:sz w:val="21"/>
                <w:szCs w:val="22"/>
                <w:lang w:val="en-US" w:eastAsia="zh-CN" w:bidi="ar-SA"/>
              </w:rPr>
              <w:t>分，AA级证明的得</w:t>
            </w:r>
            <w:r>
              <w:rPr>
                <w:rFonts w:hint="eastAsia" w:cstheme="minorBidi"/>
                <w:kern w:val="2"/>
                <w:sz w:val="21"/>
                <w:szCs w:val="22"/>
                <w:lang w:val="en-US" w:eastAsia="zh-CN" w:bidi="ar-SA"/>
              </w:rPr>
              <w:t>2</w:t>
            </w:r>
            <w:r>
              <w:rPr>
                <w:rFonts w:hint="eastAsia" w:asciiTheme="minorHAnsi" w:hAnsiTheme="minorHAnsi" w:eastAsiaTheme="minorEastAsia" w:cstheme="minorBidi"/>
                <w:kern w:val="2"/>
                <w:sz w:val="21"/>
                <w:szCs w:val="22"/>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lang w:eastAsia="zh-CN"/>
              </w:rPr>
              <w:t>产品</w:t>
            </w:r>
            <w:r>
              <w:rPr>
                <w:rFonts w:hint="eastAsia" w:ascii="宋体" w:hAnsi="宋体" w:cs="宋体"/>
                <w:color w:val="auto"/>
                <w:kern w:val="0"/>
                <w:szCs w:val="21"/>
              </w:rPr>
              <w:t>检测报</w:t>
            </w:r>
            <w:r>
              <w:rPr>
                <w:rFonts w:hint="eastAsia" w:ascii="宋体" w:hAnsi="宋体" w:cs="宋体"/>
                <w:color w:val="auto"/>
                <w:kern w:val="0"/>
                <w:szCs w:val="21"/>
                <w:lang w:eastAsia="zh-CN"/>
              </w:rPr>
              <w:t>告</w:t>
            </w:r>
          </w:p>
          <w:p>
            <w:pPr>
              <w:pStyle w:val="3"/>
              <w:ind w:left="420" w:leftChars="100" w:hanging="210" w:hangingChars="100"/>
              <w:rPr>
                <w:rFonts w:hint="eastAsia"/>
                <w:color w:val="auto"/>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8分</w:t>
            </w:r>
            <w:r>
              <w:rPr>
                <w:rFonts w:hint="eastAsia" w:ascii="宋体" w:hAnsi="宋体" w:eastAsia="宋体" w:cs="Times New Roman"/>
                <w:b w:val="0"/>
                <w:i w:val="0"/>
                <w:color w:val="auto"/>
                <w:kern w:val="2"/>
                <w:sz w:val="21"/>
                <w:szCs w:val="21"/>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交互智能平板提供有国家广播电视产品质量监督检验中心出具的检测报告的得4分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所投交互智能平板生产厂家具有知识产权管理体系认证的得</w:t>
            </w:r>
            <w:r>
              <w:rPr>
                <w:rFonts w:hint="eastAsia" w:cstheme="minorBidi"/>
                <w:kern w:val="2"/>
                <w:sz w:val="21"/>
                <w:szCs w:val="22"/>
                <w:lang w:val="en-US" w:eastAsia="zh-CN" w:bidi="ar-SA"/>
              </w:rPr>
              <w:t>4</w:t>
            </w:r>
            <w:r>
              <w:rPr>
                <w:rFonts w:hint="eastAsia" w:asciiTheme="minorHAnsi" w:hAnsiTheme="minorHAnsi" w:eastAsiaTheme="minorEastAsia" w:cstheme="minorBidi"/>
                <w:kern w:val="2"/>
                <w:sz w:val="21"/>
                <w:szCs w:val="22"/>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jc w:val="center"/>
              <w:rPr>
                <w:rFonts w:hint="eastAsia"/>
                <w:color w:val="auto"/>
                <w:lang w:val="en-US" w:eastAsia="zh-CN"/>
              </w:rPr>
            </w:pPr>
            <w:r>
              <w:rPr>
                <w:rFonts w:hint="eastAsia"/>
                <w:color w:val="auto"/>
                <w:lang w:val="en-US" w:eastAsia="zh-CN"/>
              </w:rPr>
              <w:t>产品证书</w:t>
            </w:r>
          </w:p>
          <w:p>
            <w:pPr>
              <w:pStyle w:val="3"/>
              <w:jc w:val="center"/>
              <w:rPr>
                <w:rFonts w:hint="eastAsia" w:ascii="宋体" w:hAnsi="宋体" w:eastAsia="宋体" w:cs="Times New Roman"/>
                <w:b w:val="0"/>
                <w:i w:val="0"/>
                <w:color w:val="auto"/>
                <w:kern w:val="2"/>
                <w:sz w:val="21"/>
                <w:szCs w:val="21"/>
                <w:u w:val="none"/>
                <w:lang w:val="en-US" w:eastAsia="zh-CN" w:bidi="ar"/>
              </w:rPr>
            </w:pPr>
            <w:r>
              <w:rPr>
                <w:rFonts w:hint="eastAsia"/>
                <w:color w:val="auto"/>
                <w:lang w:val="en-US" w:eastAsia="zh-CN"/>
              </w:rPr>
              <w:t>（6分）</w:t>
            </w:r>
          </w:p>
        </w:tc>
        <w:tc>
          <w:tcPr>
            <w:tcW w:w="6163" w:type="dxa"/>
            <w:vAlign w:val="center"/>
          </w:tcPr>
          <w:p>
            <w:pPr>
              <w:pStyle w:val="3"/>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所投交互智能平板生产厂家具有知识产权管理体系认证的得2分</w:t>
            </w:r>
          </w:p>
          <w:p>
            <w:pPr>
              <w:pStyle w:val="3"/>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所投交互智能平板整机制造商具有QC080000有害物质管理体系认证的得2分，具有ISO14064低碳体系认证的得2分。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ind w:left="420" w:leftChars="100" w:hanging="210" w:hangingChars="100"/>
              <w:rPr>
                <w:rFonts w:hint="eastAsia" w:ascii="宋体" w:hAnsi="宋体" w:eastAsia="宋体" w:cs="Times New Roman"/>
                <w:b w:val="0"/>
                <w:i w:val="0"/>
                <w:color w:val="auto"/>
                <w:kern w:val="2"/>
                <w:sz w:val="21"/>
                <w:szCs w:val="21"/>
                <w:u w:val="none"/>
                <w:lang w:val="en-US" w:eastAsia="zh-CN" w:bidi="ar"/>
              </w:rPr>
            </w:pPr>
            <w:r>
              <w:rPr>
                <w:rFonts w:hint="eastAsia" w:ascii="宋体" w:hAnsi="宋体"/>
                <w:color w:val="auto"/>
                <w:kern w:val="0"/>
                <w:szCs w:val="21"/>
                <w:lang w:eastAsia="zh-CN"/>
              </w:rPr>
              <w:t>施工及售后（</w:t>
            </w:r>
            <w:r>
              <w:rPr>
                <w:rFonts w:hint="eastAsia" w:ascii="宋体" w:hAnsi="宋体"/>
                <w:color w:val="auto"/>
                <w:kern w:val="0"/>
                <w:szCs w:val="21"/>
                <w:lang w:val="en-US" w:eastAsia="zh-CN"/>
              </w:rPr>
              <w:t>8分</w:t>
            </w:r>
            <w:r>
              <w:rPr>
                <w:rFonts w:hint="eastAsia" w:ascii="宋体" w:hAnsi="宋体"/>
                <w:color w:val="auto"/>
                <w:kern w:val="0"/>
                <w:szCs w:val="21"/>
                <w:lang w:eastAsia="zh-CN"/>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1、服务计划问题响应时间和及质保期内、外的服务承诺的完整性，高效性；无法在规定时间内解决的说明原因及必要的后备设备或解决方案对比在（分为三档，一档</w:t>
            </w:r>
            <w:r>
              <w:rPr>
                <w:rFonts w:hint="eastAsia" w:cstheme="minorBidi"/>
                <w:kern w:val="2"/>
                <w:sz w:val="21"/>
                <w:szCs w:val="22"/>
                <w:lang w:val="en-US" w:eastAsia="zh-CN" w:bidi="ar-SA"/>
              </w:rPr>
              <w:t>4</w:t>
            </w:r>
            <w:r>
              <w:rPr>
                <w:rFonts w:hint="eastAsia" w:asciiTheme="minorHAnsi" w:hAnsiTheme="minorHAnsi" w:eastAsiaTheme="minorEastAsia" w:cstheme="minorBidi"/>
                <w:kern w:val="2"/>
                <w:sz w:val="21"/>
                <w:szCs w:val="22"/>
                <w:lang w:val="en-US" w:eastAsia="zh-CN" w:bidi="ar-SA"/>
              </w:rPr>
              <w:t>分，二档2分，三档1分打分，无培训计划不得分）。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2、具有完善的人员培训计划并制定有具体的时间、地点安排综合对比（分为三档，一档</w:t>
            </w:r>
            <w:r>
              <w:rPr>
                <w:rFonts w:hint="eastAsia" w:cstheme="minorBidi"/>
                <w:kern w:val="2"/>
                <w:sz w:val="21"/>
                <w:szCs w:val="22"/>
                <w:lang w:val="en-US" w:eastAsia="zh-CN" w:bidi="ar-SA"/>
              </w:rPr>
              <w:t>4</w:t>
            </w:r>
            <w:r>
              <w:rPr>
                <w:rFonts w:hint="eastAsia" w:asciiTheme="minorHAnsi" w:hAnsiTheme="minorHAnsi" w:eastAsiaTheme="minorEastAsia" w:cstheme="minorBidi"/>
                <w:kern w:val="2"/>
                <w:sz w:val="21"/>
                <w:szCs w:val="22"/>
                <w:lang w:val="en-US" w:eastAsia="zh-CN" w:bidi="ar-SA"/>
              </w:rPr>
              <w:t>分，二档2分，三档1分打分，无培训计划不得分）。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399"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宋体"/>
                <w:b w:val="0"/>
                <w:i w:val="0"/>
                <w:color w:val="auto"/>
                <w:kern w:val="2"/>
                <w:sz w:val="21"/>
                <w:szCs w:val="21"/>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color w:val="auto"/>
                <w:szCs w:val="21"/>
              </w:rPr>
            </w:pPr>
            <w:r>
              <w:rPr>
                <w:rFonts w:hint="eastAsia"/>
                <w:color w:val="auto"/>
                <w:lang w:val="en-US" w:eastAsia="zh-CN"/>
              </w:rPr>
              <w:t>（17分）</w:t>
            </w:r>
          </w:p>
        </w:tc>
        <w:tc>
          <w:tcPr>
            <w:tcW w:w="7741" w:type="dxa"/>
            <w:gridSpan w:val="2"/>
            <w:tcBorders>
              <w:right w:val="single" w:color="auto" w:sz="4" w:space="0"/>
            </w:tcBorders>
            <w:vAlign w:val="center"/>
          </w:tcPr>
          <w:p>
            <w:pPr>
              <w:pStyle w:val="72"/>
              <w:spacing w:after="0"/>
              <w:rPr>
                <w:rFonts w:hint="eastAsia"/>
                <w:color w:val="auto"/>
                <w:lang w:val="en-US" w:eastAsia="zh-CN"/>
              </w:rPr>
            </w:pPr>
            <w:r>
              <w:rPr>
                <w:rFonts w:hint="eastAsia"/>
                <w:color w:val="auto"/>
                <w:lang w:val="en-US" w:eastAsia="zh-CN"/>
              </w:rPr>
              <w:t>1、</w:t>
            </w:r>
            <w:r>
              <w:rPr>
                <w:rFonts w:hint="eastAsia"/>
                <w:color w:val="auto"/>
              </w:rPr>
              <w:t>评委根据投标文件内容及所投产品打分。</w:t>
            </w:r>
            <w:r>
              <w:rPr>
                <w:rFonts w:hint="eastAsia"/>
                <w:color w:val="auto"/>
                <w:lang w:eastAsia="zh-CN"/>
              </w:rPr>
              <w:t>供应商所投产品</w:t>
            </w:r>
            <w:r>
              <w:rPr>
                <w:rFonts w:hint="eastAsia"/>
                <w:color w:val="auto"/>
              </w:rPr>
              <w:t>参数及功能要求</w:t>
            </w:r>
            <w:r>
              <w:rPr>
                <w:rFonts w:hint="eastAsia"/>
                <w:color w:val="auto"/>
                <w:lang w:eastAsia="zh-CN"/>
              </w:rPr>
              <w:t>不得低于</w:t>
            </w:r>
            <w:r>
              <w:rPr>
                <w:rFonts w:hint="eastAsia"/>
                <w:color w:val="auto"/>
              </w:rPr>
              <w:t>招标文件技术参数及功能要求</w:t>
            </w:r>
            <w:r>
              <w:rPr>
                <w:rFonts w:hint="eastAsia"/>
                <w:color w:val="auto"/>
                <w:lang w:val="en-US" w:eastAsia="zh-CN"/>
              </w:rPr>
              <w:t>，</w:t>
            </w:r>
            <w:r>
              <w:rPr>
                <w:rFonts w:hint="eastAsia"/>
                <w:color w:val="auto"/>
                <w:lang w:eastAsia="zh-CN"/>
              </w:rPr>
              <w:t>低于</w:t>
            </w:r>
            <w:r>
              <w:rPr>
                <w:rFonts w:hint="eastAsia"/>
                <w:color w:val="auto"/>
              </w:rPr>
              <w:t>招标文要求</w:t>
            </w:r>
            <w:r>
              <w:rPr>
                <w:rFonts w:hint="eastAsia"/>
                <w:color w:val="auto"/>
                <w:lang w:eastAsia="zh-CN"/>
              </w:rPr>
              <w:t>的按废标处理</w:t>
            </w:r>
            <w:r>
              <w:rPr>
                <w:rFonts w:hint="eastAsia"/>
                <w:color w:val="auto"/>
                <w:lang w:val="en-US" w:eastAsia="zh-CN"/>
              </w:rPr>
              <w:t>。</w:t>
            </w:r>
          </w:p>
          <w:p>
            <w:pPr>
              <w:pStyle w:val="72"/>
              <w:spacing w:after="0"/>
              <w:rPr>
                <w:rFonts w:hint="eastAsia"/>
                <w:color w:val="auto"/>
              </w:rPr>
            </w:pPr>
            <w:r>
              <w:rPr>
                <w:rFonts w:hint="eastAsia"/>
                <w:color w:val="auto"/>
                <w:lang w:val="en-US" w:eastAsia="zh-CN"/>
              </w:rPr>
              <w:t>2、</w:t>
            </w:r>
            <w:r>
              <w:rPr>
                <w:rFonts w:hint="eastAsia"/>
                <w:color w:val="auto"/>
                <w:lang w:eastAsia="zh-CN"/>
              </w:rPr>
              <w:t>供应商所投产品参数及功能要求优于</w:t>
            </w:r>
            <w:r>
              <w:rPr>
                <w:rFonts w:hint="eastAsia"/>
                <w:color w:val="auto"/>
              </w:rPr>
              <w:t>招标文</w:t>
            </w:r>
            <w:r>
              <w:rPr>
                <w:rFonts w:hint="eastAsia"/>
                <w:color w:val="auto"/>
                <w:lang w:eastAsia="zh-CN"/>
              </w:rPr>
              <w:t>件</w:t>
            </w:r>
            <w:r>
              <w:rPr>
                <w:rFonts w:hint="eastAsia"/>
                <w:color w:val="auto"/>
              </w:rPr>
              <w:t>要求</w:t>
            </w:r>
            <w:r>
              <w:rPr>
                <w:rFonts w:hint="eastAsia"/>
                <w:color w:val="auto"/>
                <w:lang w:eastAsia="zh-CN"/>
              </w:rPr>
              <w:t>的</w:t>
            </w:r>
            <w:r>
              <w:rPr>
                <w:rFonts w:hint="eastAsia"/>
                <w:color w:val="auto"/>
              </w:rPr>
              <w:t>一项加</w:t>
            </w:r>
            <w:r>
              <w:rPr>
                <w:rFonts w:hint="eastAsia"/>
                <w:color w:val="auto"/>
                <w:lang w:val="en-US" w:eastAsia="zh-CN"/>
              </w:rPr>
              <w:t>1</w:t>
            </w:r>
            <w:r>
              <w:rPr>
                <w:rFonts w:hint="eastAsia"/>
                <w:color w:val="auto"/>
              </w:rPr>
              <w:t>分，</w:t>
            </w:r>
            <w:r>
              <w:rPr>
                <w:rFonts w:hint="eastAsia"/>
                <w:color w:val="auto"/>
                <w:lang w:eastAsia="zh-CN"/>
              </w:rPr>
              <w:t>最高加</w:t>
            </w:r>
            <w:r>
              <w:rPr>
                <w:rFonts w:hint="eastAsia"/>
                <w:color w:val="auto"/>
                <w:lang w:val="en-US" w:eastAsia="zh-CN"/>
              </w:rPr>
              <w:t>7分</w:t>
            </w:r>
            <w:r>
              <w:rPr>
                <w:rFonts w:hint="eastAsia"/>
                <w:color w:val="auto"/>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auto"/>
                <w:kern w:val="2"/>
                <w:sz w:val="21"/>
                <w:szCs w:val="21"/>
                <w:u w:val="none"/>
                <w:lang w:val="en-US" w:eastAsia="zh-CN" w:bidi="ar"/>
              </w:rPr>
            </w:pPr>
            <w:r>
              <w:rPr>
                <w:rFonts w:hint="eastAsia"/>
                <w:color w:val="auto"/>
                <w:lang w:val="en-US" w:eastAsia="zh-CN"/>
              </w:rPr>
              <w:t>3、</w:t>
            </w:r>
            <w:r>
              <w:rPr>
                <w:rFonts w:hint="eastAsia"/>
                <w:color w:val="auto"/>
              </w:rPr>
              <w:t>由评委综合比较各投标人投标产品的</w:t>
            </w:r>
            <w:r>
              <w:rPr>
                <w:rFonts w:hint="eastAsia"/>
                <w:color w:val="auto"/>
                <w:lang w:eastAsia="zh-CN"/>
              </w:rPr>
              <w:t>品牌</w:t>
            </w:r>
            <w:r>
              <w:rPr>
                <w:rFonts w:hint="eastAsia"/>
                <w:color w:val="auto"/>
              </w:rPr>
              <w:t>、稳定性、</w:t>
            </w:r>
            <w:r>
              <w:rPr>
                <w:rFonts w:hint="eastAsia"/>
                <w:color w:val="auto"/>
                <w:lang w:eastAsia="zh-CN"/>
              </w:rPr>
              <w:t>先进性级相关证明材料</w:t>
            </w:r>
            <w:r>
              <w:rPr>
                <w:rFonts w:hint="eastAsia"/>
                <w:color w:val="auto"/>
              </w:rPr>
              <w:t>等进行综合评议分析比较内分</w:t>
            </w:r>
            <w:r>
              <w:rPr>
                <w:rFonts w:hint="eastAsia"/>
                <w:color w:val="auto"/>
                <w:lang w:eastAsia="zh-CN"/>
              </w:rPr>
              <w:t>为三</w:t>
            </w:r>
            <w:r>
              <w:rPr>
                <w:rFonts w:hint="eastAsia"/>
                <w:color w:val="auto"/>
              </w:rPr>
              <w:t>类</w:t>
            </w:r>
            <w:r>
              <w:rPr>
                <w:rFonts w:hint="eastAsia"/>
                <w:color w:val="auto"/>
                <w:lang w:eastAsia="zh-CN"/>
              </w:rPr>
              <w:t>进行</w:t>
            </w:r>
            <w:r>
              <w:rPr>
                <w:rFonts w:hint="eastAsia"/>
                <w:color w:val="auto"/>
              </w:rPr>
              <w:t>打分。</w:t>
            </w:r>
            <w:r>
              <w:rPr>
                <w:rFonts w:hint="eastAsia"/>
                <w:color w:val="auto"/>
                <w:lang w:eastAsia="zh-CN"/>
              </w:rPr>
              <w:t>第一类</w:t>
            </w:r>
            <w:r>
              <w:rPr>
                <w:rFonts w:hint="eastAsia"/>
                <w:color w:val="auto"/>
                <w:lang w:val="en-US" w:eastAsia="zh-CN"/>
              </w:rPr>
              <w:t>10分，第二类7分，第三类4分。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140" w:type="dxa"/>
            <w:gridSpan w:val="3"/>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color w:val="auto"/>
                <w:lang w:val="en-US" w:eastAsia="zh-CN"/>
              </w:rPr>
            </w:pPr>
            <w:r>
              <w:rPr>
                <w:rFonts w:hint="eastAsia" w:ascii="宋体" w:hAnsi="宋体" w:cs="仿宋_GB2312"/>
                <w:color w:val="auto"/>
                <w:sz w:val="21"/>
                <w:szCs w:val="21"/>
                <w:lang w:val="zh-CN"/>
              </w:rPr>
              <w:t>注：评标标准中所涉及到的证书及材料不需提供原件，均应在电子投标文件中提供原件扫描件（或图片）。</w:t>
            </w:r>
          </w:p>
        </w:tc>
      </w:tr>
    </w:tbl>
    <w:p>
      <w:pPr>
        <w:spacing w:line="360" w:lineRule="auto"/>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lang w:val="en-GB"/>
        </w:rPr>
        <w:t>b、小型</w:t>
      </w:r>
      <w:r>
        <w:rPr>
          <w:rFonts w:hint="eastAsia" w:ascii="宋体" w:hAnsi="宋体"/>
          <w:bCs/>
          <w:color w:val="auto"/>
          <w:szCs w:val="21"/>
          <w:highlight w:val="none"/>
          <w:lang w:val="en-GB"/>
        </w:rPr>
        <w:t>和微型企业产品包括货物及其提供的服务与工程。</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ascii="宋体" w:hAnsi="宋体"/>
          <w:bCs/>
          <w:color w:val="auto"/>
          <w:szCs w:val="21"/>
          <w:highlight w:val="none"/>
          <w:lang w:val="en-GB"/>
        </w:rPr>
      </w:pPr>
      <w:r>
        <w:rPr>
          <w:rFonts w:ascii="宋体" w:hAnsi="宋体"/>
          <w:bCs/>
          <w:color w:val="auto"/>
          <w:szCs w:val="21"/>
          <w:highlight w:val="none"/>
          <w:lang w:val="en-GB"/>
        </w:rPr>
        <w:t>E</w:t>
      </w:r>
      <w:r>
        <w:rPr>
          <w:rFonts w:hint="eastAsia" w:ascii="宋体" w:hAnsi="宋体"/>
          <w:bCs/>
          <w:color w:val="auto"/>
          <w:szCs w:val="21"/>
          <w:highlight w:val="none"/>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5"/>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2"/>
        <w:spacing w:before="75" w:after="75" w:line="360" w:lineRule="auto"/>
        <w:rPr>
          <w:rFonts w:hint="eastAsia" w:ascii="宋体" w:hAnsi="宋体" w:eastAsia="微软雅黑"/>
          <w:color w:val="000000"/>
          <w:highlight w:val="none"/>
          <w:u w:val="single"/>
        </w:rPr>
      </w:pP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2"/>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highlight w:val="none"/>
        </w:rPr>
      </w:pPr>
    </w:p>
    <w:p>
      <w:pPr>
        <w:pStyle w:val="15"/>
        <w:spacing w:line="360" w:lineRule="auto"/>
        <w:contextualSpacing/>
        <w:jc w:val="center"/>
        <w:rPr>
          <w:rFonts w:cs="宋体" w:asciiTheme="majorEastAsia" w:hAnsiTheme="majorEastAsia" w:eastAsiaTheme="majorEastAsia"/>
          <w:b/>
          <w:kern w:val="0"/>
          <w:sz w:val="36"/>
          <w:szCs w:val="36"/>
          <w:highlight w:val="none"/>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
        <w:numPr>
          <w:ilvl w:val="0"/>
          <w:numId w:val="0"/>
        </w:numPr>
        <w:ind w:left="288" w:leftChars="0"/>
        <w:rPr>
          <w:lang w:val="zh-CN"/>
        </w:rPr>
      </w:pPr>
    </w:p>
    <w:p>
      <w:pPr>
        <w:rPr>
          <w:lang w:val="zh-CN"/>
        </w:rPr>
      </w:pPr>
    </w:p>
    <w:p>
      <w:pPr>
        <w:pStyle w:val="3"/>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5"/>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5"/>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5"/>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5"/>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5"/>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5"/>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5"/>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5"/>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5"/>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5"/>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noWrap w:val="0"/>
            <w:vAlign w:val="center"/>
          </w:tcPr>
          <w:p>
            <w:pPr>
              <w:pStyle w:val="15"/>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5"/>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5"/>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5"/>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5"/>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noWrap w:val="0"/>
            <w:vAlign w:val="center"/>
          </w:tcPr>
          <w:p>
            <w:pPr>
              <w:pStyle w:val="15"/>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5"/>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5"/>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noWrap w:val="0"/>
            <w:vAlign w:val="center"/>
          </w:tcPr>
          <w:p>
            <w:pPr>
              <w:pStyle w:val="15"/>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noWrap w:val="0"/>
            <w:vAlign w:val="center"/>
          </w:tcPr>
          <w:p>
            <w:pPr>
              <w:pStyle w:val="15"/>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5"/>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5"/>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pStyle w:val="15"/>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技术方案（演出方案）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noWrap w:val="0"/>
            <w:vAlign w:val="center"/>
          </w:tcPr>
          <w:p>
            <w:pPr>
              <w:rPr>
                <w:rFonts w:hint="eastAsia"/>
              </w:rPr>
            </w:pPr>
            <w:r>
              <w:rPr>
                <w:rFonts w:ascii="宋体" w:hAnsi="宋体" w:cs="宋体"/>
                <w:kern w:val="0"/>
                <w:szCs w:val="21"/>
              </w:rPr>
              <w:t>信息安全产品强制性认证</w:t>
            </w:r>
          </w:p>
        </w:tc>
        <w:tc>
          <w:tcPr>
            <w:tcW w:w="1984" w:type="dxa"/>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noWrap w:val="0"/>
            <w:vAlign w:val="center"/>
          </w:tcPr>
          <w:p>
            <w:pPr>
              <w:jc w:val="center"/>
              <w:rPr>
                <w:szCs w:val="21"/>
              </w:rPr>
            </w:pPr>
          </w:p>
        </w:tc>
        <w:tc>
          <w:tcPr>
            <w:tcW w:w="1560" w:type="dxa"/>
            <w:vMerge w:val="restart"/>
            <w:tcBorders>
              <w:top w:val="single" w:color="auto" w:sz="4" w:space="0"/>
            </w:tcBorders>
            <w:noWrap w:val="0"/>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cs="微软雅黑"/>
                <w:szCs w:val="21"/>
              </w:rPr>
            </w:pPr>
          </w:p>
        </w:tc>
        <w:tc>
          <w:tcPr>
            <w:tcW w:w="1767" w:type="dxa"/>
            <w:gridSpan w:val="3"/>
            <w:vMerge w:val="continue"/>
            <w:noWrap w:val="0"/>
            <w:vAlign w:val="center"/>
          </w:tcPr>
          <w:p>
            <w:pPr>
              <w:rPr>
                <w:rFonts w:ascii="宋体" w:hAnsi="宋体" w:cs="宋体"/>
                <w:kern w:val="0"/>
                <w:szCs w:val="21"/>
              </w:rPr>
            </w:pPr>
          </w:p>
        </w:tc>
        <w:tc>
          <w:tcPr>
            <w:tcW w:w="1984" w:type="dxa"/>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noWrap w:val="0"/>
            <w:vAlign w:val="center"/>
          </w:tcPr>
          <w:p>
            <w:pPr>
              <w:jc w:val="center"/>
              <w:rPr>
                <w:szCs w:val="21"/>
              </w:rPr>
            </w:pPr>
          </w:p>
        </w:tc>
        <w:tc>
          <w:tcPr>
            <w:tcW w:w="1560" w:type="dxa"/>
            <w:vMerge w:val="continue"/>
            <w:noWrap w:val="0"/>
            <w:vAlign w:val="center"/>
          </w:tcPr>
          <w:p>
            <w:pPr>
              <w:snapToGrid w:val="0"/>
              <w:spacing w:line="400" w:lineRule="exact"/>
              <w:rPr>
                <w:rFonts w:ascii="宋体" w:hAnsi="宋体" w:cs="微软雅黑"/>
                <w:szCs w:val="21"/>
              </w:rPr>
            </w:pPr>
          </w:p>
        </w:tc>
        <w:tc>
          <w:tcPr>
            <w:tcW w:w="2018" w:type="dxa"/>
            <w:vMerge w:val="continue"/>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noWrap w:val="0"/>
            <w:vAlign w:val="center"/>
          </w:tcPr>
          <w:p>
            <w:pPr>
              <w:pStyle w:val="15"/>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both"/>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开标一览表</w:t>
      </w: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w:t>
      </w:r>
      <w:r>
        <w:rPr>
          <w:rFonts w:hint="eastAsia" w:asciiTheme="majorEastAsia" w:hAnsiTheme="majorEastAsia" w:eastAsiaTheme="majorEastAsia"/>
          <w:b/>
          <w:snapToGrid w:val="0"/>
          <w:kern w:val="0"/>
          <w:szCs w:val="24"/>
          <w:lang w:val="en-US" w:eastAsia="zh-CN"/>
        </w:rPr>
        <w:t xml:space="preserve">                                 </w:t>
      </w:r>
      <w:r>
        <w:rPr>
          <w:rFonts w:hint="eastAsia" w:asciiTheme="majorEastAsia" w:hAnsiTheme="majorEastAsia" w:eastAsiaTheme="majorEastAsia"/>
          <w:b/>
          <w:snapToGrid w:val="0"/>
          <w:kern w:val="0"/>
          <w:szCs w:val="24"/>
        </w:rPr>
        <w:t>投 标 函</w:t>
      </w:r>
    </w:p>
    <w:p>
      <w:pPr>
        <w:adjustRightInd w:val="0"/>
        <w:spacing w:line="360" w:lineRule="auto"/>
        <w:contextualSpacing/>
        <w:rPr>
          <w:rFonts w:asciiTheme="minorEastAsia" w:hAnsiTheme="minorEastAsia"/>
          <w:b/>
          <w:snapToGrid w:val="0"/>
          <w:kern w:val="0"/>
          <w:szCs w:val="21"/>
        </w:rPr>
      </w:pPr>
      <w:r>
        <w:rPr>
          <w:rFonts w:hint="eastAsia" w:asciiTheme="majorEastAsia" w:hAnsiTheme="majorEastAsia" w:eastAsiaTheme="majorEastAsia"/>
          <w:b/>
          <w:snapToGrid w:val="0"/>
          <w:kern w:val="0"/>
          <w:szCs w:val="24"/>
        </w:rPr>
        <w:t xml:space="preserve"> </w:t>
      </w: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val="0"/>
          <w:iCs w:val="0"/>
          <w:snapToGrid w:val="0"/>
          <w:kern w:val="0"/>
          <w:szCs w:val="21"/>
          <w:u w:val="single"/>
        </w:rPr>
        <w:t xml:space="preserve"> (投标人名称)     </w:t>
      </w:r>
      <w:r>
        <w:rPr>
          <w:rFonts w:hint="eastAsia" w:asciiTheme="minorEastAsia" w:hAnsiTheme="minorEastAsia"/>
          <w:i w:val="0"/>
          <w:iCs w:val="0"/>
          <w:snapToGrid w:val="0"/>
          <w:kern w:val="0"/>
          <w:szCs w:val="21"/>
        </w:rPr>
        <w:t>作为投标人正式授权</w:t>
      </w:r>
      <w:r>
        <w:rPr>
          <w:rFonts w:hint="eastAsia" w:asciiTheme="minorEastAsia" w:hAnsiTheme="minorEastAsia"/>
          <w:i w:val="0"/>
          <w:iCs w:val="0"/>
          <w:snapToGrid w:val="0"/>
          <w:kern w:val="0"/>
          <w:szCs w:val="21"/>
          <w:u w:val="single"/>
        </w:rPr>
        <w:t xml:space="preserve">     (授权代表全名, 职务)  </w:t>
      </w:r>
      <w:r>
        <w:rPr>
          <w:rFonts w:hint="eastAsia" w:asciiTheme="minorEastAsia" w:hAnsiTheme="minorEastAsia"/>
          <w:i/>
          <w:snapToGrid w:val="0"/>
          <w:kern w:val="0"/>
          <w:szCs w:val="21"/>
          <w:u w:val="single"/>
        </w:rPr>
        <w:t xml:space="preserve">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5"/>
        <w:adjustRightInd w:val="0"/>
        <w:snapToGrid w:val="0"/>
        <w:spacing w:line="360" w:lineRule="auto"/>
        <w:rPr>
          <w:rFonts w:asciiTheme="minorEastAsia" w:hAnsiTheme="minorEastAsia" w:eastAsiaTheme="minorEastAsia"/>
          <w:sz w:val="21"/>
          <w:szCs w:val="21"/>
          <w:highlight w:val="none"/>
        </w:rPr>
      </w:pPr>
    </w:p>
    <w:p>
      <w:pPr>
        <w:pStyle w:val="15"/>
        <w:adjustRightInd w:val="0"/>
        <w:snapToGrid w:val="0"/>
        <w:spacing w:line="360" w:lineRule="auto"/>
        <w:rPr>
          <w:rFonts w:asciiTheme="minorEastAsia" w:hAnsiTheme="minorEastAsia" w:eastAsiaTheme="minorEastAsia"/>
          <w:sz w:val="21"/>
          <w:szCs w:val="21"/>
          <w:highlight w:val="none"/>
        </w:rPr>
      </w:pPr>
    </w:p>
    <w:p>
      <w:pPr>
        <w:pStyle w:val="15"/>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rPr>
          <w:rFonts w:cs="宋体" w:asciiTheme="minorEastAsia" w:hAnsiTheme="minorEastAsia"/>
          <w:szCs w:val="21"/>
          <w:highlight w:val="none"/>
        </w:rPr>
      </w:pPr>
    </w:p>
    <w:p>
      <w:pPr>
        <w:spacing w:line="480" w:lineRule="exact"/>
        <w:jc w:val="both"/>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3"/>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3"/>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3"/>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3"/>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3"/>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3"/>
        <w:spacing w:line="480" w:lineRule="auto"/>
        <w:ind w:firstLine="472" w:firstLineChars="225"/>
        <w:jc w:val="left"/>
        <w:rPr>
          <w:rFonts w:asciiTheme="minorEastAsia" w:hAnsiTheme="minorEastAsia"/>
          <w:color w:val="000000"/>
          <w:sz w:val="21"/>
          <w:szCs w:val="21"/>
          <w:highlight w:val="none"/>
        </w:rPr>
      </w:pPr>
    </w:p>
    <w:p>
      <w:pPr>
        <w:pStyle w:val="43"/>
        <w:spacing w:line="480" w:lineRule="auto"/>
        <w:ind w:firstLine="472" w:firstLineChars="225"/>
        <w:jc w:val="left"/>
        <w:rPr>
          <w:rFonts w:asciiTheme="minorEastAsia" w:hAnsiTheme="minorEastAsia"/>
          <w:color w:val="000000"/>
          <w:sz w:val="21"/>
          <w:szCs w:val="21"/>
          <w:highlight w:val="none"/>
        </w:rPr>
      </w:pPr>
    </w:p>
    <w:p>
      <w:pPr>
        <w:pStyle w:val="43"/>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5"/>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4" w:name="_资格证明文件"/>
            <w:bookmarkEnd w:id="4"/>
            <w:bookmarkStart w:id="5"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5"/>
          </w:p>
        </w:tc>
        <w:tc>
          <w:tcPr>
            <w:tcW w:w="4492" w:type="dxa"/>
            <w:gridSpan w:val="2"/>
            <w:vAlign w:val="center"/>
          </w:tcPr>
          <w:p>
            <w:pPr>
              <w:jc w:val="center"/>
              <w:rPr>
                <w:rFonts w:asciiTheme="minorEastAsia" w:hAnsiTheme="minorEastAsia"/>
                <w:szCs w:val="21"/>
                <w:highlight w:val="none"/>
              </w:rPr>
            </w:pPr>
            <w:bookmarkStart w:id="6"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6"/>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3.5 投标承诺函</w:t>
      </w:r>
    </w:p>
    <w:p>
      <w:pPr>
        <w:spacing w:line="360" w:lineRule="auto"/>
        <w:rPr>
          <w:rFonts w:hint="eastAsia" w:ascii="宋体" w:hAnsi="宋体"/>
          <w:sz w:val="24"/>
        </w:rPr>
      </w:pPr>
      <w:r>
        <w:rPr>
          <w:rFonts w:hint="eastAsia" w:ascii="宋体" w:hAnsi="宋体"/>
          <w:sz w:val="24"/>
        </w:rPr>
        <w:t>本企业郑重承诺：</w:t>
      </w:r>
    </w:p>
    <w:p>
      <w:pPr>
        <w:spacing w:line="360" w:lineRule="auto"/>
        <w:ind w:firstLine="480" w:firstLineChars="200"/>
        <w:rPr>
          <w:rFonts w:hint="eastAsia"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hint="eastAsia"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hint="eastAsia"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hint="eastAsia"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hint="eastAsia"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hint="eastAsia" w:ascii="宋体" w:hAnsi="宋体"/>
          <w:sz w:val="24"/>
        </w:rPr>
      </w:pPr>
      <w:r>
        <w:rPr>
          <w:rFonts w:hint="eastAsia" w:ascii="宋体" w:hAnsi="宋体"/>
          <w:sz w:val="24"/>
        </w:rPr>
        <w:t>七、不扰乱长葛市政府采购市场秩序；</w:t>
      </w:r>
    </w:p>
    <w:p>
      <w:pPr>
        <w:spacing w:line="360" w:lineRule="auto"/>
        <w:ind w:firstLine="480" w:firstLineChars="200"/>
        <w:rPr>
          <w:rFonts w:hint="eastAsia" w:ascii="宋体" w:hAnsi="宋体"/>
          <w:sz w:val="24"/>
        </w:rPr>
      </w:pPr>
      <w:r>
        <w:rPr>
          <w:rFonts w:hint="eastAsia" w:ascii="宋体" w:hAnsi="宋体"/>
          <w:sz w:val="24"/>
        </w:rPr>
        <w:t>八、不在开标后进行虚假恶意投诉；</w:t>
      </w:r>
    </w:p>
    <w:p>
      <w:pPr>
        <w:spacing w:line="360" w:lineRule="auto"/>
        <w:ind w:firstLine="480" w:firstLineChars="200"/>
        <w:rPr>
          <w:rFonts w:hint="eastAsia"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6" w:beforeLines="50" w:after="156" w:afterLines="50" w:line="360" w:lineRule="auto"/>
        <w:ind w:firstLine="480" w:firstLineChars="200"/>
        <w:rPr>
          <w:rFonts w:ascii="宋体" w:hAnsi="宋体" w:cs="宋体"/>
          <w:sz w:val="24"/>
          <w:szCs w:val="21"/>
          <w:lang w:val="zh-CN"/>
        </w:rPr>
      </w:pP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w:t>
      </w:r>
      <w:r>
        <w:rPr>
          <w:rFonts w:ascii="宋体" w:hAnsi="宋体" w:cs="宋体"/>
          <w:sz w:val="24"/>
          <w:szCs w:val="21"/>
          <w:lang w:val="zh-CN"/>
        </w:rPr>
        <w:t xml:space="preserve">  </w:t>
      </w:r>
      <w:r>
        <w:rPr>
          <w:rFonts w:hint="eastAsia" w:ascii="宋体" w:hAnsi="宋体" w:cs="宋体"/>
          <w:sz w:val="24"/>
          <w:szCs w:val="21"/>
          <w:lang w:val="zh-CN"/>
        </w:rPr>
        <w:t>月</w:t>
      </w:r>
      <w:r>
        <w:rPr>
          <w:rFonts w:ascii="宋体" w:hAnsi="宋体" w:cs="宋体"/>
          <w:sz w:val="24"/>
          <w:szCs w:val="21"/>
          <w:lang w:val="zh-CN"/>
        </w:rPr>
        <w:t xml:space="preserve">  </w:t>
      </w:r>
      <w:r>
        <w:rPr>
          <w:rFonts w:hint="eastAsia" w:ascii="宋体" w:hAnsi="宋体" w:cs="宋体"/>
          <w:sz w:val="24"/>
          <w:szCs w:val="21"/>
          <w:lang w:val="zh-CN"/>
        </w:rPr>
        <w:t>日</w:t>
      </w:r>
    </w:p>
    <w:p>
      <w:pPr>
        <w:spacing w:beforeLines="50" w:afterLines="50" w:line="360" w:lineRule="auto"/>
        <w:ind w:firstLine="420" w:firstLineChars="200"/>
        <w:rPr>
          <w:rFonts w:hint="eastAsia" w:cs="宋体" w:asciiTheme="minorEastAsia" w:hAnsiTheme="minorEastAsia"/>
          <w:szCs w:val="21"/>
          <w:highlight w:val="none"/>
          <w:lang w:val="zh-CN"/>
        </w:rPr>
      </w:pPr>
    </w:p>
    <w:p>
      <w:pPr>
        <w:spacing w:beforeLines="50" w:afterLines="50" w:line="360" w:lineRule="auto"/>
        <w:ind w:firstLine="420" w:firstLineChars="200"/>
        <w:rPr>
          <w:rFonts w:hint="eastAsia" w:cs="宋体" w:asciiTheme="minorEastAsia" w:hAnsiTheme="minorEastAsia"/>
          <w:szCs w:val="21"/>
          <w:highlight w:val="none"/>
          <w:lang w:val="zh-CN"/>
        </w:rPr>
      </w:pP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pStyle w:val="4"/>
        <w:numPr>
          <w:ilvl w:val="0"/>
          <w:numId w:val="0"/>
        </w:numPr>
        <w:rPr>
          <w:lang w:val="zh-CN"/>
        </w:rPr>
      </w:pPr>
    </w:p>
    <w:p>
      <w:pPr>
        <w:pStyle w:val="4"/>
        <w:numPr>
          <w:ilvl w:val="0"/>
          <w:numId w:val="0"/>
        </w:numPr>
        <w:rPr>
          <w:lang w:val="zh-CN"/>
        </w:rPr>
      </w:pPr>
    </w:p>
    <w:p>
      <w:pPr>
        <w:rPr>
          <w:lang w:val="zh-CN"/>
        </w:rPr>
      </w:pPr>
    </w:p>
    <w:p>
      <w:pPr>
        <w:pStyle w:val="2"/>
        <w:rPr>
          <w:lang w:val="zh-CN"/>
        </w:rPr>
      </w:pPr>
    </w:p>
    <w:p>
      <w:pPr>
        <w:rPr>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pStyle w:val="2"/>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bookmarkStart w:id="7" w:name="OLE_LINK14"/>
      <w:bookmarkStart w:id="8" w:name="OLE_LINK13"/>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bookmarkEnd w:id="7"/>
    <w:bookmarkEnd w:id="8"/>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6"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v:fill on="f" focussize="0,0"/>
              <v:stroke on="f"/>
              <v:imagedata o:title=""/>
              <o:lock v:ext="edit" aspectratio="f"/>
              <v:textbox inset="0mm,0mm,0mm,0mm" style="mso-fit-shape-to-text:t;">
                <w:txbxContent>
                  <w:p>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eastAsiaTheme="minorEastAsia"/>
        <w:sz w:val="21"/>
        <w:szCs w:val="21"/>
        <w:lang w:val="en-US" w:eastAsia="zh-CN"/>
      </w:rPr>
    </w:pPr>
    <w:r>
      <w:rPr>
        <w:rFonts w:hint="eastAsia"/>
        <w:sz w:val="21"/>
        <w:szCs w:val="21"/>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2BE81"/>
    <w:multiLevelType w:val="singleLevel"/>
    <w:tmpl w:val="9942BE81"/>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AEE194"/>
    <w:multiLevelType w:val="singleLevel"/>
    <w:tmpl w:val="4DAEE194"/>
    <w:lvl w:ilvl="0" w:tentative="0">
      <w:start w:val="1"/>
      <w:numFmt w:val="decimal"/>
      <w:suff w:val="nothing"/>
      <w:lvlText w:val="%1、"/>
      <w:lvlJc w:val="left"/>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7BB66CA"/>
    <w:multiLevelType w:val="multilevel"/>
    <w:tmpl w:val="57BB66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E8"/>
    <w:multiLevelType w:val="singleLevel"/>
    <w:tmpl w:val="59F817E8"/>
    <w:lvl w:ilvl="0" w:tentative="0">
      <w:start w:val="1"/>
      <w:numFmt w:val="chineseCounting"/>
      <w:pStyle w:val="52"/>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12"/>
  </w:num>
  <w:num w:numId="7">
    <w:abstractNumId w:val="8"/>
  </w:num>
  <w:num w:numId="8">
    <w:abstractNumId w:val="16"/>
  </w:num>
  <w:num w:numId="9">
    <w:abstractNumId w:val="9"/>
  </w:num>
  <w:num w:numId="10">
    <w:abstractNumId w:val="5"/>
  </w:num>
  <w:num w:numId="11">
    <w:abstractNumId w:val="6"/>
  </w:num>
  <w:num w:numId="12">
    <w:abstractNumId w:val="18"/>
  </w:num>
  <w:num w:numId="13">
    <w:abstractNumId w:val="11"/>
  </w:num>
  <w:num w:numId="14">
    <w:abstractNumId w:val="17"/>
  </w:num>
  <w:num w:numId="15">
    <w:abstractNumId w:val="4"/>
  </w:num>
  <w:num w:numId="16">
    <w:abstractNumId w:val="7"/>
  </w:num>
  <w:num w:numId="17">
    <w:abstractNumId w:val="13"/>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825D65"/>
    <w:rsid w:val="024D63D8"/>
    <w:rsid w:val="03EA15C2"/>
    <w:rsid w:val="05074704"/>
    <w:rsid w:val="057B354B"/>
    <w:rsid w:val="06C90EA4"/>
    <w:rsid w:val="08D412D3"/>
    <w:rsid w:val="0A582101"/>
    <w:rsid w:val="10610DE9"/>
    <w:rsid w:val="10E64FA4"/>
    <w:rsid w:val="13464CFF"/>
    <w:rsid w:val="1352540B"/>
    <w:rsid w:val="156C482A"/>
    <w:rsid w:val="17873035"/>
    <w:rsid w:val="17966FFB"/>
    <w:rsid w:val="17A30861"/>
    <w:rsid w:val="17B353A0"/>
    <w:rsid w:val="1EC1311C"/>
    <w:rsid w:val="203F2A24"/>
    <w:rsid w:val="21A81722"/>
    <w:rsid w:val="23007671"/>
    <w:rsid w:val="23BE10D0"/>
    <w:rsid w:val="279B317D"/>
    <w:rsid w:val="28D35F51"/>
    <w:rsid w:val="2B5B3B51"/>
    <w:rsid w:val="2BA714D8"/>
    <w:rsid w:val="2BB552F2"/>
    <w:rsid w:val="2C635DC2"/>
    <w:rsid w:val="33813D07"/>
    <w:rsid w:val="33BC3DF7"/>
    <w:rsid w:val="33F73B97"/>
    <w:rsid w:val="35DB3970"/>
    <w:rsid w:val="36ED49BA"/>
    <w:rsid w:val="3C4B07BF"/>
    <w:rsid w:val="3DAF5F4F"/>
    <w:rsid w:val="3F4848BC"/>
    <w:rsid w:val="404B2C3C"/>
    <w:rsid w:val="421B1247"/>
    <w:rsid w:val="44707CD3"/>
    <w:rsid w:val="45D62AD6"/>
    <w:rsid w:val="464A19B1"/>
    <w:rsid w:val="4C1E4B6B"/>
    <w:rsid w:val="4C480673"/>
    <w:rsid w:val="4F004D7D"/>
    <w:rsid w:val="50AA04D1"/>
    <w:rsid w:val="524211F4"/>
    <w:rsid w:val="537D225C"/>
    <w:rsid w:val="53BE2216"/>
    <w:rsid w:val="53FC735A"/>
    <w:rsid w:val="553523A8"/>
    <w:rsid w:val="55936925"/>
    <w:rsid w:val="55B548CC"/>
    <w:rsid w:val="5B1F0BB5"/>
    <w:rsid w:val="5CAE3B9E"/>
    <w:rsid w:val="5D73605D"/>
    <w:rsid w:val="60607234"/>
    <w:rsid w:val="60DC2489"/>
    <w:rsid w:val="610D4FDD"/>
    <w:rsid w:val="62A27B5F"/>
    <w:rsid w:val="63250FF2"/>
    <w:rsid w:val="632D7F14"/>
    <w:rsid w:val="642B11B3"/>
    <w:rsid w:val="65186307"/>
    <w:rsid w:val="66092B9F"/>
    <w:rsid w:val="665553D9"/>
    <w:rsid w:val="66620059"/>
    <w:rsid w:val="68D42E51"/>
    <w:rsid w:val="6A3D240C"/>
    <w:rsid w:val="6AF243F5"/>
    <w:rsid w:val="6B9664C0"/>
    <w:rsid w:val="6EAB3F30"/>
    <w:rsid w:val="70371048"/>
    <w:rsid w:val="72B26E4A"/>
    <w:rsid w:val="757D07F4"/>
    <w:rsid w:val="768205BA"/>
    <w:rsid w:val="7819078C"/>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semiHidden/>
    <w:unhideWhenUsed/>
    <w:qFormat/>
    <w:uiPriority w:val="99"/>
    <w:pPr>
      <w:spacing w:after="120"/>
    </w:pPr>
  </w:style>
  <w:style w:type="paragraph" w:styleId="8">
    <w:name w:val="table of authorities"/>
    <w:basedOn w:val="1"/>
    <w:next w:val="1"/>
    <w:qFormat/>
    <w:uiPriority w:val="0"/>
    <w:pPr>
      <w:ind w:left="420" w:leftChars="20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9"/>
    <w:qFormat/>
    <w:uiPriority w:val="0"/>
    <w:rPr>
      <w:rFonts w:ascii="Times New Roman" w:hAnsi="Times New Roman" w:eastAsia="宋体" w:cs="Times New Roman"/>
      <w:color w:val="FF0000"/>
      <w:sz w:val="24"/>
      <w:szCs w:val="24"/>
    </w:rPr>
  </w:style>
  <w:style w:type="paragraph" w:styleId="12">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4"/>
    <w:qFormat/>
    <w:uiPriority w:val="0"/>
    <w:rPr>
      <w:rFonts w:eastAsia="宋体"/>
      <w:sz w:val="24"/>
    </w:rPr>
  </w:style>
  <w:style w:type="paragraph" w:styleId="16">
    <w:name w:val="Date"/>
    <w:basedOn w:val="1"/>
    <w:next w:val="1"/>
    <w:link w:val="35"/>
    <w:unhideWhenUsed/>
    <w:qFormat/>
    <w:uiPriority w:val="99"/>
    <w:pPr>
      <w:ind w:left="100" w:leftChars="2500"/>
    </w:pPr>
  </w:style>
  <w:style w:type="paragraph" w:styleId="17">
    <w:name w:val="Balloon Text"/>
    <w:basedOn w:val="1"/>
    <w:link w:val="59"/>
    <w:semiHidden/>
    <w:unhideWhenUsed/>
    <w:qFormat/>
    <w:uiPriority w:val="99"/>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style>
  <w:style w:type="character" w:styleId="28">
    <w:name w:val="Hyperlink"/>
    <w:basedOn w:val="24"/>
    <w:unhideWhenUsed/>
    <w:qFormat/>
    <w:uiPriority w:val="99"/>
    <w:rPr>
      <w:color w:val="000000"/>
      <w:u w:val="none"/>
    </w:rPr>
  </w:style>
  <w:style w:type="character" w:styleId="29">
    <w:name w:val="annotation reference"/>
    <w:basedOn w:val="24"/>
    <w:semiHidden/>
    <w:unhideWhenUsed/>
    <w:qFormat/>
    <w:uiPriority w:val="0"/>
    <w:rPr>
      <w:sz w:val="21"/>
      <w:szCs w:val="21"/>
    </w:rPr>
  </w:style>
  <w:style w:type="character" w:customStyle="1" w:styleId="30">
    <w:name w:val="标题 1 Char"/>
    <w:basedOn w:val="24"/>
    <w:link w:val="4"/>
    <w:qFormat/>
    <w:uiPriority w:val="0"/>
    <w:rPr>
      <w:rFonts w:ascii="Calibri" w:hAnsi="Calibri" w:eastAsia="宋体" w:cs="Times New Roman"/>
      <w:b/>
      <w:bCs/>
      <w:kern w:val="44"/>
      <w:sz w:val="44"/>
      <w:szCs w:val="44"/>
    </w:rPr>
  </w:style>
  <w:style w:type="character" w:customStyle="1" w:styleId="31">
    <w:name w:val="标题 2 Char"/>
    <w:basedOn w:val="24"/>
    <w:link w:val="5"/>
    <w:qFormat/>
    <w:uiPriority w:val="0"/>
    <w:rPr>
      <w:rFonts w:ascii="Arial" w:hAnsi="Arial" w:eastAsia="黑体" w:cs="Times New Roman"/>
      <w:b/>
      <w:bCs/>
      <w:kern w:val="0"/>
      <w:sz w:val="32"/>
      <w:szCs w:val="32"/>
    </w:rPr>
  </w:style>
  <w:style w:type="character" w:customStyle="1" w:styleId="32">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4"/>
    <w:link w:val="7"/>
    <w:qFormat/>
    <w:uiPriority w:val="0"/>
    <w:rPr>
      <w:rFonts w:ascii="Arial" w:hAnsi="Arial" w:eastAsia="黑体" w:cs="Times New Roman"/>
      <w:b/>
      <w:bCs/>
      <w:kern w:val="0"/>
      <w:sz w:val="28"/>
      <w:szCs w:val="28"/>
    </w:rPr>
  </w:style>
  <w:style w:type="character" w:customStyle="1" w:styleId="34">
    <w:name w:val="纯文本 Char"/>
    <w:basedOn w:val="24"/>
    <w:link w:val="15"/>
    <w:qFormat/>
    <w:uiPriority w:val="0"/>
    <w:rPr>
      <w:rFonts w:eastAsia="宋体"/>
      <w:sz w:val="24"/>
    </w:rPr>
  </w:style>
  <w:style w:type="character" w:customStyle="1" w:styleId="35">
    <w:name w:val="日期 Char"/>
    <w:basedOn w:val="24"/>
    <w:link w:val="16"/>
    <w:qFormat/>
    <w:uiPriority w:val="99"/>
  </w:style>
  <w:style w:type="character" w:customStyle="1" w:styleId="36">
    <w:name w:val="页脚 Char"/>
    <w:basedOn w:val="24"/>
    <w:link w:val="18"/>
    <w:qFormat/>
    <w:uiPriority w:val="99"/>
    <w:rPr>
      <w:sz w:val="18"/>
      <w:szCs w:val="18"/>
    </w:rPr>
  </w:style>
  <w:style w:type="character" w:customStyle="1" w:styleId="37">
    <w:name w:val="页眉 Char"/>
    <w:basedOn w:val="24"/>
    <w:link w:val="19"/>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34"/>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11"/>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3"/>
    <w:semiHidden/>
    <w:qFormat/>
    <w:uiPriority w:val="99"/>
  </w:style>
  <w:style w:type="character" w:customStyle="1" w:styleId="54">
    <w:name w:val="正文首行缩进 Char"/>
    <w:basedOn w:val="53"/>
    <w:link w:val="2"/>
    <w:qFormat/>
    <w:uiPriority w:val="0"/>
    <w:rPr>
      <w:rFonts w:ascii="宋体" w:hAnsi="Times New Roman" w:eastAsia="宋体" w:cs="Times New Roman"/>
      <w:kern w:val="0"/>
      <w:sz w:val="34"/>
      <w:szCs w:val="20"/>
    </w:rPr>
  </w:style>
  <w:style w:type="character" w:customStyle="1" w:styleId="55">
    <w:name w:val="HTML 预设格式 Char"/>
    <w:basedOn w:val="24"/>
    <w:link w:val="21"/>
    <w:semiHidden/>
    <w:qFormat/>
    <w:uiPriority w:val="99"/>
    <w:rPr>
      <w:rFonts w:ascii="宋体" w:hAnsi="宋体" w:eastAsia="宋体" w:cs="宋体"/>
      <w:kern w:val="0"/>
      <w:sz w:val="24"/>
      <w:szCs w:val="24"/>
    </w:rPr>
  </w:style>
  <w:style w:type="character" w:customStyle="1" w:styleId="56">
    <w:name w:val="正文文本缩进 Char"/>
    <w:link w:val="12"/>
    <w:qFormat/>
    <w:uiPriority w:val="0"/>
    <w:rPr>
      <w:sz w:val="24"/>
    </w:rPr>
  </w:style>
  <w:style w:type="character" w:customStyle="1" w:styleId="57">
    <w:name w:val="正文文本缩进 Char1"/>
    <w:basedOn w:val="24"/>
    <w:link w:val="12"/>
    <w:semiHidden/>
    <w:qFormat/>
    <w:uiPriority w:val="99"/>
  </w:style>
  <w:style w:type="character" w:styleId="58">
    <w:name w:val="Placeholder Text"/>
    <w:basedOn w:val="24"/>
    <w:semiHidden/>
    <w:qFormat/>
    <w:uiPriority w:val="99"/>
    <w:rPr>
      <w:color w:val="808080"/>
    </w:rPr>
  </w:style>
  <w:style w:type="character" w:customStyle="1" w:styleId="59">
    <w:name w:val="批注框文本 Char"/>
    <w:basedOn w:val="24"/>
    <w:link w:val="17"/>
    <w:semiHidden/>
    <w:qFormat/>
    <w:uiPriority w:val="99"/>
    <w:rPr>
      <w:sz w:val="18"/>
      <w:szCs w:val="18"/>
    </w:rPr>
  </w:style>
  <w:style w:type="character" w:customStyle="1" w:styleId="60">
    <w:name w:val="blue"/>
    <w:basedOn w:val="24"/>
    <w:qFormat/>
    <w:uiPriority w:val="0"/>
    <w:rPr>
      <w:color w:val="0371C6"/>
      <w:sz w:val="21"/>
      <w:szCs w:val="21"/>
    </w:rPr>
  </w:style>
  <w:style w:type="character" w:customStyle="1" w:styleId="61">
    <w:name w:val="green"/>
    <w:basedOn w:val="24"/>
    <w:qFormat/>
    <w:uiPriority w:val="0"/>
    <w:rPr>
      <w:color w:val="66AE00"/>
      <w:sz w:val="18"/>
      <w:szCs w:val="18"/>
    </w:rPr>
  </w:style>
  <w:style w:type="character" w:customStyle="1" w:styleId="62">
    <w:name w:val="green1"/>
    <w:basedOn w:val="24"/>
    <w:qFormat/>
    <w:uiPriority w:val="0"/>
    <w:rPr>
      <w:color w:val="66AE00"/>
      <w:sz w:val="18"/>
      <w:szCs w:val="18"/>
    </w:rPr>
  </w:style>
  <w:style w:type="character" w:customStyle="1" w:styleId="63">
    <w:name w:val="red"/>
    <w:basedOn w:val="24"/>
    <w:qFormat/>
    <w:uiPriority w:val="0"/>
    <w:rPr>
      <w:color w:val="FF0000"/>
      <w:sz w:val="18"/>
      <w:szCs w:val="18"/>
    </w:rPr>
  </w:style>
  <w:style w:type="character" w:customStyle="1" w:styleId="64">
    <w:name w:val="red1"/>
    <w:basedOn w:val="24"/>
    <w:qFormat/>
    <w:uiPriority w:val="0"/>
    <w:rPr>
      <w:color w:val="FF0000"/>
      <w:sz w:val="18"/>
      <w:szCs w:val="18"/>
    </w:rPr>
  </w:style>
  <w:style w:type="character" w:customStyle="1" w:styleId="65">
    <w:name w:val="red2"/>
    <w:basedOn w:val="24"/>
    <w:qFormat/>
    <w:uiPriority w:val="0"/>
    <w:rPr>
      <w:color w:val="CC0000"/>
    </w:rPr>
  </w:style>
  <w:style w:type="character" w:customStyle="1" w:styleId="66">
    <w:name w:val="red3"/>
    <w:basedOn w:val="24"/>
    <w:qFormat/>
    <w:uiPriority w:val="0"/>
    <w:rPr>
      <w:color w:val="FF0000"/>
    </w:rPr>
  </w:style>
  <w:style w:type="character" w:customStyle="1" w:styleId="67">
    <w:name w:val="hover25"/>
    <w:basedOn w:val="24"/>
    <w:qFormat/>
    <w:uiPriority w:val="0"/>
  </w:style>
  <w:style w:type="character" w:customStyle="1" w:styleId="68">
    <w:name w:val="gb-jt"/>
    <w:basedOn w:val="24"/>
    <w:qFormat/>
    <w:uiPriority w:val="0"/>
  </w:style>
  <w:style w:type="character" w:customStyle="1" w:styleId="69">
    <w:name w:val="right"/>
    <w:basedOn w:val="24"/>
    <w:qFormat/>
    <w:uiPriority w:val="0"/>
    <w:rPr>
      <w:color w:val="999999"/>
      <w:sz w:val="18"/>
      <w:szCs w:val="18"/>
    </w:rPr>
  </w:style>
  <w:style w:type="paragraph" w:customStyle="1" w:styleId="70">
    <w:name w:val="Table Paragraph"/>
    <w:basedOn w:val="1"/>
    <w:qFormat/>
    <w:uiPriority w:val="1"/>
  </w:style>
  <w:style w:type="character" w:customStyle="1" w:styleId="71">
    <w:name w:val="font22"/>
    <w:basedOn w:val="24"/>
    <w:qFormat/>
    <w:uiPriority w:val="0"/>
    <w:rPr>
      <w:rFonts w:hint="eastAsia" w:ascii="宋体" w:hAnsi="宋体" w:eastAsia="宋体" w:cs="宋体"/>
      <w:color w:val="000000"/>
      <w:sz w:val="22"/>
      <w:szCs w:val="22"/>
      <w:u w:val="none"/>
    </w:rPr>
  </w:style>
  <w:style w:type="paragraph" w:customStyle="1" w:styleId="72">
    <w:name w:val="p0"/>
    <w:basedOn w:val="1"/>
    <w:qFormat/>
    <w:uiPriority w:val="0"/>
    <w:pPr>
      <w:widowControl/>
    </w:pPr>
    <w:rPr>
      <w:rFonts w:ascii="Times New Roman" w:hAnsi="Times New Roman" w:eastAsia="宋体" w:cs="Times New Roman"/>
      <w:kern w:val="0"/>
      <w:szCs w:val="21"/>
    </w:rPr>
  </w:style>
  <w:style w:type="character" w:customStyle="1" w:styleId="73">
    <w:name w:val="font71"/>
    <w:basedOn w:val="24"/>
    <w:qFormat/>
    <w:uiPriority w:val="0"/>
    <w:rPr>
      <w:rFonts w:hint="eastAsia" w:ascii="宋体" w:hAnsi="宋体" w:eastAsia="宋体" w:cs="宋体"/>
      <w:color w:val="FF0000"/>
      <w:sz w:val="24"/>
      <w:szCs w:val="24"/>
      <w:u w:val="none"/>
    </w:rPr>
  </w:style>
  <w:style w:type="character" w:customStyle="1" w:styleId="74">
    <w:name w:val="font01"/>
    <w:basedOn w:val="24"/>
    <w:qFormat/>
    <w:uiPriority w:val="0"/>
    <w:rPr>
      <w:rFonts w:hint="eastAsia" w:ascii="宋体" w:hAnsi="宋体" w:eastAsia="宋体" w:cs="宋体"/>
      <w:b/>
      <w:color w:val="000000"/>
      <w:sz w:val="24"/>
      <w:szCs w:val="24"/>
      <w:u w:val="none"/>
    </w:rPr>
  </w:style>
  <w:style w:type="character" w:customStyle="1" w:styleId="75">
    <w:name w:val="hover"/>
    <w:basedOn w:val="24"/>
    <w:qFormat/>
    <w:uiPriority w:val="0"/>
  </w:style>
  <w:style w:type="character" w:customStyle="1" w:styleId="76">
    <w:name w:val="hover24"/>
    <w:basedOn w:val="24"/>
    <w:qFormat/>
    <w:uiPriority w:val="0"/>
  </w:style>
  <w:style w:type="paragraph" w:customStyle="1" w:styleId="77">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0</TotalTime>
  <ScaleCrop>false</ScaleCrop>
  <LinksUpToDate>false</LinksUpToDate>
  <CharactersWithSpaces>37441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亿诚建设项目管理有限公司:岳明燕</cp:lastModifiedBy>
  <cp:lastPrinted>2019-10-30T08:04:00Z</cp:lastPrinted>
  <dcterms:modified xsi:type="dcterms:W3CDTF">2019-12-05T01:40:26Z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