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spacing w:line="600" w:lineRule="exact"/>
        <w:jc w:val="center"/>
        <w:rPr>
          <w:b/>
          <w:bCs/>
          <w:sz w:val="44"/>
          <w:szCs w:val="44"/>
        </w:rPr>
      </w:pPr>
      <w:r>
        <w:rPr>
          <w:rFonts w:hint="eastAsia"/>
          <w:b/>
          <w:bCs/>
          <w:sz w:val="44"/>
          <w:szCs w:val="44"/>
          <w:lang w:eastAsia="zh-CN"/>
        </w:rPr>
        <w:t>禹州市</w:t>
      </w:r>
      <w:r>
        <w:rPr>
          <w:rFonts w:hint="eastAsia"/>
          <w:b/>
          <w:bCs/>
          <w:sz w:val="44"/>
          <w:szCs w:val="44"/>
          <w:lang w:val="en-US" w:eastAsia="zh-CN"/>
        </w:rPr>
        <w:t>2018年第二批1.5万亩高标准农田建设项目（节余资金）新打井工程</w:t>
      </w:r>
    </w:p>
    <w:p>
      <w:pPr>
        <w:rPr>
          <w:rFonts w:ascii="微软简隶书" w:eastAsia="微软简隶书"/>
        </w:rPr>
      </w:pPr>
    </w:p>
    <w:p>
      <w:pPr>
        <w:rPr>
          <w:rFonts w:ascii="微软简隶书" w:eastAsia="微软简隶书"/>
        </w:rPr>
      </w:pPr>
    </w:p>
    <w:p>
      <w:pPr>
        <w:rPr>
          <w:rFonts w:ascii="微软简隶书" w:eastAsia="微软简隶书"/>
        </w:rPr>
      </w:pPr>
    </w:p>
    <w:p>
      <w:pPr>
        <w:jc w:val="center"/>
        <w:rPr>
          <w:rFonts w:ascii="华文隶书" w:eastAsia="华文隶书"/>
          <w:bCs/>
          <w:w w:val="90"/>
          <w:sz w:val="44"/>
          <w:szCs w:val="44"/>
        </w:rPr>
      </w:pPr>
    </w:p>
    <w:p>
      <w:pPr>
        <w:jc w:val="center"/>
        <w:rPr>
          <w:rFonts w:ascii="华文隶书" w:eastAsia="华文隶书"/>
          <w:b/>
          <w:w w:val="90"/>
          <w:sz w:val="48"/>
          <w:szCs w:val="48"/>
        </w:rPr>
      </w:pPr>
      <w:r>
        <w:rPr>
          <w:rFonts w:hint="eastAsia" w:ascii="华文隶书" w:eastAsia="华文隶书"/>
          <w:b/>
          <w:w w:val="90"/>
          <w:sz w:val="48"/>
          <w:szCs w:val="48"/>
        </w:rPr>
        <w:t>竞争性谈判文件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sz w:val="36"/>
          <w:szCs w:val="36"/>
        </w:rPr>
        <w:t xml:space="preserve"> 项目编号：YZCG-T2019</w:t>
      </w:r>
      <w:r>
        <w:rPr>
          <w:rFonts w:hint="eastAsia" w:asciiTheme="majorEastAsia" w:hAnsiTheme="majorEastAsia" w:eastAsiaTheme="majorEastAsia" w:cstheme="majorEastAsia"/>
          <w:sz w:val="36"/>
          <w:szCs w:val="36"/>
          <w:lang w:val="en-US" w:eastAsia="zh-CN"/>
        </w:rPr>
        <w:t>365</w:t>
      </w:r>
    </w:p>
    <w:p>
      <w:pPr>
        <w:ind w:firstLine="1080" w:firstLineChars="300"/>
        <w:rPr>
          <w:rFonts w:hint="eastAsia" w:asciiTheme="majorEastAsia" w:hAnsiTheme="majorEastAsia" w:eastAsiaTheme="majorEastAsia" w:cstheme="majorEastAsia"/>
          <w:sz w:val="36"/>
          <w:szCs w:val="36"/>
          <w:lang w:eastAsia="zh-CN"/>
        </w:rPr>
      </w:pPr>
      <w:r>
        <w:rPr>
          <w:rFonts w:hint="eastAsia" w:asciiTheme="majorEastAsia" w:hAnsiTheme="majorEastAsia" w:eastAsiaTheme="majorEastAsia" w:cstheme="majorEastAsia"/>
          <w:sz w:val="36"/>
          <w:szCs w:val="36"/>
        </w:rPr>
        <w:t>采购单位：禹州市</w:t>
      </w:r>
      <w:r>
        <w:rPr>
          <w:rFonts w:hint="eastAsia" w:asciiTheme="majorEastAsia" w:hAnsiTheme="majorEastAsia" w:eastAsiaTheme="majorEastAsia" w:cstheme="majorEastAsia"/>
          <w:sz w:val="36"/>
          <w:szCs w:val="36"/>
          <w:lang w:val="en-US" w:eastAsia="zh-CN"/>
        </w:rPr>
        <w:t>财政局</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代理机构：禹州市政府采购中心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w:t>
      </w:r>
      <w:r>
        <w:rPr>
          <w:rFonts w:hint="eastAsia" w:asciiTheme="majorEastAsia" w:hAnsiTheme="majorEastAsia" w:eastAsiaTheme="majorEastAsia" w:cstheme="majorEastAsia"/>
          <w:b/>
          <w:bCs/>
          <w:sz w:val="36"/>
          <w:szCs w:val="36"/>
          <w:lang w:val="en-US" w:eastAsia="zh-CN"/>
        </w:rPr>
        <w:t>二</w:t>
      </w:r>
      <w:r>
        <w:rPr>
          <w:rFonts w:hint="eastAsia" w:asciiTheme="majorEastAsia" w:hAnsiTheme="majorEastAsia" w:eastAsiaTheme="majorEastAsia" w:cstheme="majorEastAsia"/>
          <w:b/>
          <w:bCs/>
          <w:sz w:val="36"/>
          <w:szCs w:val="36"/>
        </w:rPr>
        <w:t>〇年</w:t>
      </w:r>
      <w:r>
        <w:rPr>
          <w:rFonts w:hint="eastAsia" w:asciiTheme="majorEastAsia" w:hAnsiTheme="majorEastAsia" w:eastAsiaTheme="majorEastAsia" w:cstheme="majorEastAsia"/>
          <w:b/>
          <w:bCs/>
          <w:sz w:val="36"/>
          <w:szCs w:val="36"/>
          <w:lang w:val="en-US" w:eastAsia="zh-CN"/>
        </w:rPr>
        <w:t>一</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rPr>
          <w:rFonts w:cs="宋体" w:asciiTheme="majorEastAsia" w:hAnsiTheme="majorEastAsia" w:eastAsiaTheme="majorEastAsia"/>
          <w:b/>
          <w:kern w:val="0"/>
          <w:sz w:val="32"/>
          <w:szCs w:val="32"/>
        </w:rPr>
      </w:pPr>
    </w:p>
    <w:p>
      <w:pPr>
        <w:spacing w:line="600" w:lineRule="exact"/>
        <w:jc w:val="center"/>
        <w:rPr>
          <w:rFonts w:hint="eastAsia"/>
          <w:b/>
          <w:bCs/>
          <w:sz w:val="36"/>
          <w:szCs w:val="36"/>
          <w:lang w:val="en-US" w:eastAsia="zh-CN"/>
        </w:rPr>
      </w:pPr>
      <w:r>
        <w:rPr>
          <w:rFonts w:hint="eastAsia"/>
          <w:b/>
          <w:bCs/>
          <w:sz w:val="36"/>
          <w:szCs w:val="36"/>
          <w:lang w:eastAsia="zh-CN"/>
        </w:rPr>
        <w:t>禹州市</w:t>
      </w:r>
      <w:r>
        <w:rPr>
          <w:rFonts w:hint="eastAsia"/>
          <w:b/>
          <w:bCs/>
          <w:sz w:val="36"/>
          <w:szCs w:val="36"/>
          <w:lang w:val="en-US" w:eastAsia="zh-CN"/>
        </w:rPr>
        <w:t>2018年第二批1.5万亩高标准农田建设项目</w:t>
      </w:r>
    </w:p>
    <w:p>
      <w:pPr>
        <w:spacing w:line="600" w:lineRule="exact"/>
        <w:jc w:val="center"/>
        <w:rPr>
          <w:rFonts w:hint="eastAsia"/>
          <w:b/>
          <w:bCs/>
          <w:sz w:val="36"/>
          <w:szCs w:val="36"/>
        </w:rPr>
      </w:pPr>
      <w:r>
        <w:rPr>
          <w:rFonts w:hint="eastAsia"/>
          <w:b/>
          <w:bCs/>
          <w:sz w:val="36"/>
          <w:szCs w:val="36"/>
          <w:lang w:val="en-US" w:eastAsia="zh-CN"/>
        </w:rPr>
        <w:t>（节余资金）新打井工程</w:t>
      </w:r>
    </w:p>
    <w:p>
      <w:pPr>
        <w:spacing w:line="600" w:lineRule="exact"/>
        <w:jc w:val="center"/>
        <w:rPr>
          <w:b/>
          <w:bCs/>
          <w:sz w:val="36"/>
          <w:szCs w:val="36"/>
        </w:rPr>
      </w:pPr>
      <w:r>
        <w:rPr>
          <w:rFonts w:hint="eastAsia"/>
          <w:b/>
          <w:bCs/>
          <w:sz w:val="36"/>
          <w:szCs w:val="36"/>
        </w:rPr>
        <w:t>谈判邀请函</w:t>
      </w:r>
    </w:p>
    <w:p>
      <w:pPr>
        <w:spacing w:line="600" w:lineRule="exact"/>
        <w:jc w:val="center"/>
        <w:rPr>
          <w:b/>
          <w:bCs/>
          <w:sz w:val="44"/>
          <w:szCs w:val="44"/>
        </w:rPr>
      </w:pPr>
    </w:p>
    <w:p>
      <w:pPr>
        <w:spacing w:line="44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禹州市政府采购中心受禹州市</w:t>
      </w:r>
      <w:r>
        <w:rPr>
          <w:rFonts w:hint="eastAsia" w:ascii="新宋体" w:hAnsi="新宋体" w:eastAsia="新宋体" w:cs="新宋体"/>
          <w:sz w:val="24"/>
          <w:szCs w:val="24"/>
          <w:lang w:val="en-US" w:eastAsia="zh-CN"/>
        </w:rPr>
        <w:t>财政局</w:t>
      </w:r>
      <w:r>
        <w:rPr>
          <w:rFonts w:hint="eastAsia" w:ascii="新宋体" w:hAnsi="新宋体" w:eastAsia="新宋体" w:cs="新宋体"/>
          <w:sz w:val="24"/>
          <w:szCs w:val="24"/>
        </w:rPr>
        <w:t>的委托，就“</w:t>
      </w:r>
      <w:r>
        <w:rPr>
          <w:rFonts w:hint="eastAsia" w:ascii="新宋体" w:hAnsi="新宋体" w:eastAsia="新宋体" w:cs="新宋体"/>
          <w:sz w:val="24"/>
          <w:szCs w:val="24"/>
          <w:lang w:eastAsia="zh-CN"/>
        </w:rPr>
        <w:t>禹州市</w:t>
      </w:r>
      <w:r>
        <w:rPr>
          <w:rFonts w:hint="eastAsia" w:ascii="新宋体" w:hAnsi="新宋体" w:eastAsia="新宋体" w:cs="新宋体"/>
          <w:sz w:val="24"/>
          <w:szCs w:val="24"/>
          <w:lang w:val="en-US" w:eastAsia="zh-CN"/>
        </w:rPr>
        <w:t>2018年第二批1.5万亩高标准农田建设项目（节余资金）新打井工程</w:t>
      </w:r>
      <w:r>
        <w:rPr>
          <w:rFonts w:hint="eastAsia" w:ascii="新宋体" w:hAnsi="新宋体" w:eastAsia="新宋体" w:cs="新宋体"/>
          <w:sz w:val="24"/>
          <w:szCs w:val="24"/>
        </w:rPr>
        <w:t>”进行竞争性谈判，欢迎合格的投标人前来投标。</w:t>
      </w:r>
    </w:p>
    <w:p>
      <w:pPr>
        <w:widowControl/>
        <w:numPr>
          <w:ilvl w:val="0"/>
          <w:numId w:val="5"/>
        </w:numPr>
        <w:shd w:val="clear" w:color="auto" w:fill="FFFFFF"/>
        <w:spacing w:line="440" w:lineRule="exact"/>
        <w:ind w:firstLine="482"/>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项目基本情况</w:t>
      </w:r>
    </w:p>
    <w:p>
      <w:pPr>
        <w:widowControl/>
        <w:shd w:val="clear" w:color="auto" w:fill="FFFFFF"/>
        <w:spacing w:line="440" w:lineRule="exact"/>
        <w:jc w:val="left"/>
        <w:rPr>
          <w:rFonts w:ascii="新宋体" w:hAnsi="新宋体" w:eastAsia="新宋体" w:cs="新宋体"/>
          <w:sz w:val="24"/>
          <w:szCs w:val="24"/>
        </w:rPr>
      </w:pPr>
      <w:r>
        <w:rPr>
          <w:rFonts w:hint="eastAsia" w:ascii="新宋体" w:hAnsi="新宋体" w:eastAsia="新宋体" w:cs="新宋体"/>
          <w:b/>
          <w:color w:val="000000"/>
          <w:kern w:val="0"/>
          <w:sz w:val="24"/>
          <w:szCs w:val="24"/>
        </w:rPr>
        <w:t xml:space="preserve">   </w:t>
      </w:r>
      <w:r>
        <w:rPr>
          <w:rFonts w:hint="eastAsia" w:ascii="新宋体" w:hAnsi="新宋体" w:eastAsia="新宋体" w:cs="新宋体"/>
          <w:sz w:val="24"/>
          <w:szCs w:val="24"/>
        </w:rPr>
        <w:t xml:space="preserve"> 1、采购人：禹州市</w:t>
      </w:r>
      <w:r>
        <w:rPr>
          <w:rFonts w:hint="eastAsia" w:ascii="新宋体" w:hAnsi="新宋体" w:eastAsia="新宋体" w:cs="新宋体"/>
          <w:sz w:val="24"/>
          <w:szCs w:val="24"/>
          <w:lang w:val="en-US" w:eastAsia="zh-CN"/>
        </w:rPr>
        <w:t>财政局</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2、项目名称：</w:t>
      </w:r>
      <w:r>
        <w:rPr>
          <w:rFonts w:hint="eastAsia" w:ascii="新宋体" w:hAnsi="新宋体" w:eastAsia="新宋体" w:cs="新宋体"/>
          <w:color w:val="000000"/>
          <w:kern w:val="0"/>
          <w:sz w:val="24"/>
          <w:szCs w:val="24"/>
          <w:lang w:eastAsia="zh-CN"/>
        </w:rPr>
        <w:t>禹州市</w:t>
      </w:r>
      <w:r>
        <w:rPr>
          <w:rFonts w:hint="eastAsia" w:ascii="新宋体" w:hAnsi="新宋体" w:eastAsia="新宋体" w:cs="新宋体"/>
          <w:color w:val="000000"/>
          <w:kern w:val="0"/>
          <w:sz w:val="24"/>
          <w:szCs w:val="24"/>
          <w:lang w:val="en-US" w:eastAsia="zh-CN"/>
        </w:rPr>
        <w:t>2018年第二批1.5万亩高标准农田建设项目（节余资金）新打井工程</w:t>
      </w:r>
    </w:p>
    <w:p>
      <w:pPr>
        <w:widowControl/>
        <w:shd w:val="clear" w:color="auto" w:fill="FFFFFF"/>
        <w:spacing w:line="440" w:lineRule="exact"/>
        <w:ind w:firstLine="480" w:firstLineChars="200"/>
        <w:jc w:val="left"/>
        <w:rPr>
          <w:rFonts w:hint="default" w:ascii="新宋体" w:hAnsi="新宋体" w:eastAsia="新宋体" w:cs="新宋体"/>
          <w:sz w:val="24"/>
          <w:szCs w:val="24"/>
          <w:lang w:val="en-US" w:eastAsia="zh-CN"/>
        </w:rPr>
      </w:pPr>
      <w:r>
        <w:rPr>
          <w:rFonts w:hint="eastAsia" w:ascii="新宋体" w:hAnsi="新宋体" w:eastAsia="新宋体" w:cs="新宋体"/>
          <w:color w:val="000000"/>
          <w:kern w:val="0"/>
          <w:sz w:val="24"/>
          <w:szCs w:val="24"/>
        </w:rPr>
        <w:t>3、采购编号：</w:t>
      </w:r>
      <w:r>
        <w:rPr>
          <w:rFonts w:hint="eastAsia" w:ascii="新宋体" w:hAnsi="新宋体" w:eastAsia="新宋体" w:cs="新宋体"/>
          <w:sz w:val="24"/>
          <w:szCs w:val="24"/>
        </w:rPr>
        <w:t>YZCG-T2019</w:t>
      </w:r>
      <w:r>
        <w:rPr>
          <w:rFonts w:hint="eastAsia" w:ascii="新宋体" w:hAnsi="新宋体" w:eastAsia="新宋体" w:cs="新宋体"/>
          <w:sz w:val="24"/>
          <w:szCs w:val="24"/>
          <w:lang w:val="en-US" w:eastAsia="zh-CN"/>
        </w:rPr>
        <w:t>365</w:t>
      </w:r>
    </w:p>
    <w:p>
      <w:pPr>
        <w:spacing w:line="600" w:lineRule="exact"/>
        <w:ind w:firstLine="480" w:firstLineChars="200"/>
        <w:rPr>
          <w:rFonts w:ascii="新宋体" w:hAnsi="新宋体" w:eastAsia="新宋体" w:cs="新宋体"/>
          <w:sz w:val="24"/>
          <w:szCs w:val="24"/>
        </w:rPr>
      </w:pPr>
      <w:r>
        <w:rPr>
          <w:rFonts w:hint="eastAsia" w:ascii="新宋体" w:hAnsi="新宋体" w:eastAsia="新宋体" w:cs="新宋体"/>
          <w:color w:val="000000"/>
          <w:kern w:val="0"/>
          <w:sz w:val="24"/>
          <w:szCs w:val="24"/>
        </w:rPr>
        <w:t>4、项目需求：</w:t>
      </w:r>
      <w:r>
        <w:rPr>
          <w:rFonts w:hint="eastAsia" w:ascii="新宋体" w:hAnsi="新宋体" w:eastAsia="新宋体" w:cs="新宋体"/>
          <w:color w:val="000000"/>
          <w:kern w:val="0"/>
          <w:sz w:val="24"/>
          <w:szCs w:val="24"/>
          <w:lang w:val="en-US" w:eastAsia="zh-CN"/>
        </w:rPr>
        <w:t>新打机井7眼</w:t>
      </w:r>
      <w:r>
        <w:rPr>
          <w:rFonts w:hint="eastAsia" w:ascii="新宋体" w:hAnsi="新宋体" w:eastAsia="新宋体" w:cs="新宋体"/>
          <w:sz w:val="24"/>
          <w:szCs w:val="24"/>
        </w:rPr>
        <w:t>（详见谈判文件）</w:t>
      </w:r>
    </w:p>
    <w:p>
      <w:pPr>
        <w:widowControl/>
        <w:shd w:val="clear" w:color="auto" w:fill="FFFFFF"/>
        <w:spacing w:line="440" w:lineRule="exact"/>
        <w:ind w:firstLine="482"/>
        <w:jc w:val="left"/>
        <w:rPr>
          <w:rFonts w:ascii="新宋体" w:hAnsi="新宋体" w:eastAsia="新宋体" w:cs="新宋体"/>
          <w:sz w:val="24"/>
          <w:szCs w:val="24"/>
        </w:rPr>
      </w:pPr>
      <w:r>
        <w:rPr>
          <w:rFonts w:hint="eastAsia" w:ascii="新宋体" w:hAnsi="新宋体" w:eastAsia="新宋体" w:cs="新宋体"/>
          <w:sz w:val="24"/>
          <w:szCs w:val="24"/>
        </w:rPr>
        <w:t>5、采购预算：</w:t>
      </w:r>
      <w:r>
        <w:rPr>
          <w:rFonts w:hint="eastAsia" w:ascii="新宋体" w:hAnsi="新宋体" w:eastAsia="新宋体" w:cs="新宋体"/>
          <w:sz w:val="24"/>
          <w:szCs w:val="24"/>
          <w:lang w:val="en-US" w:eastAsia="zh-CN"/>
        </w:rPr>
        <w:t>19.465559</w:t>
      </w:r>
      <w:r>
        <w:rPr>
          <w:rFonts w:hint="eastAsia" w:ascii="新宋体" w:hAnsi="新宋体" w:eastAsia="新宋体" w:cs="新宋体"/>
          <w:sz w:val="24"/>
          <w:szCs w:val="24"/>
        </w:rPr>
        <w:t>万元</w:t>
      </w:r>
    </w:p>
    <w:p>
      <w:pPr>
        <w:widowControl/>
        <w:shd w:val="clear" w:color="auto" w:fill="FFFFFF"/>
        <w:spacing w:line="440" w:lineRule="exact"/>
        <w:ind w:firstLine="354" w:firstLineChars="147"/>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二、需要落实的政府采购政策</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本项目落实节约能源、保护环境、扶持不发达地区和少数民族地区、促进中小企业、监狱企业发展等政府采购政策。（详见谈判文件）</w:t>
      </w:r>
    </w:p>
    <w:p>
      <w:pPr>
        <w:widowControl/>
        <w:shd w:val="clear" w:color="auto" w:fill="FFFFFF"/>
        <w:spacing w:line="440" w:lineRule="exact"/>
        <w:ind w:firstLine="482" w:firstLineChars="200"/>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三、供应商资格要求</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lang w:eastAsia="zh-CN"/>
        </w:rPr>
      </w:pPr>
      <w:r>
        <w:rPr>
          <w:rFonts w:hint="eastAsia" w:ascii="新宋体" w:hAnsi="新宋体" w:eastAsia="新宋体" w:cs="新宋体"/>
          <w:color w:val="000000"/>
          <w:kern w:val="0"/>
          <w:sz w:val="24"/>
          <w:szCs w:val="24"/>
          <w:lang w:val="en-US" w:eastAsia="zh-CN"/>
        </w:rPr>
        <w:t>1.</w:t>
      </w:r>
      <w:r>
        <w:rPr>
          <w:rFonts w:hint="eastAsia" w:ascii="新宋体" w:hAnsi="新宋体" w:eastAsia="新宋体" w:cs="新宋体"/>
          <w:color w:val="000000"/>
          <w:kern w:val="0"/>
          <w:sz w:val="24"/>
          <w:szCs w:val="24"/>
        </w:rPr>
        <w:t>符合《政府采购法》第二十二条之规定，供应商须具有独立法人资格及相应的经营范围</w:t>
      </w:r>
      <w:r>
        <w:rPr>
          <w:rFonts w:hint="eastAsia" w:ascii="新宋体" w:hAnsi="新宋体" w:eastAsia="新宋体" w:cs="新宋体"/>
          <w:color w:val="000000"/>
          <w:kern w:val="0"/>
          <w:sz w:val="24"/>
          <w:szCs w:val="24"/>
          <w:lang w:eastAsia="zh-CN"/>
        </w:rPr>
        <w:t>（</w:t>
      </w:r>
      <w:r>
        <w:rPr>
          <w:rFonts w:hint="eastAsia" w:ascii="新宋体" w:hAnsi="新宋体" w:eastAsia="新宋体" w:cs="新宋体"/>
          <w:color w:val="000000"/>
          <w:kern w:val="0"/>
          <w:sz w:val="24"/>
          <w:szCs w:val="24"/>
          <w:lang w:val="en-US" w:eastAsia="zh-CN"/>
        </w:rPr>
        <w:t>以营业执照为准</w:t>
      </w:r>
      <w:r>
        <w:rPr>
          <w:rFonts w:hint="eastAsia" w:ascii="新宋体" w:hAnsi="新宋体" w:eastAsia="新宋体" w:cs="新宋体"/>
          <w:color w:val="000000"/>
          <w:kern w:val="0"/>
          <w:sz w:val="24"/>
          <w:szCs w:val="24"/>
          <w:lang w:eastAsia="zh-CN"/>
        </w:rPr>
        <w:t>）；</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lang w:eastAsia="zh-CN"/>
        </w:rPr>
      </w:pPr>
      <w:r>
        <w:rPr>
          <w:rFonts w:hint="eastAsia" w:ascii="新宋体" w:hAnsi="新宋体" w:eastAsia="新宋体" w:cs="新宋体"/>
          <w:color w:val="000000"/>
          <w:kern w:val="0"/>
          <w:sz w:val="24"/>
          <w:szCs w:val="24"/>
          <w:lang w:val="en-US" w:eastAsia="zh-CN"/>
        </w:rPr>
        <w:t>2.投标商须具备凿井工程专业承包叁级</w:t>
      </w:r>
      <w:r>
        <w:rPr>
          <w:rFonts w:hint="eastAsia" w:ascii="新宋体" w:hAnsi="新宋体" w:eastAsia="新宋体" w:cs="新宋体"/>
          <w:color w:val="000000"/>
          <w:kern w:val="0"/>
          <w:sz w:val="24"/>
          <w:szCs w:val="24"/>
          <w:lang w:eastAsia="zh-CN"/>
        </w:rPr>
        <w:t>及以上资质，</w:t>
      </w:r>
      <w:r>
        <w:rPr>
          <w:rFonts w:hint="eastAsia" w:ascii="新宋体" w:hAnsi="新宋体" w:eastAsia="新宋体" w:cs="新宋体"/>
          <w:color w:val="000000"/>
          <w:kern w:val="0"/>
          <w:sz w:val="24"/>
          <w:szCs w:val="24"/>
          <w:lang w:val="en-US" w:eastAsia="zh-CN"/>
        </w:rPr>
        <w:t>且具有安全生产考核合格证书</w:t>
      </w:r>
      <w:r>
        <w:rPr>
          <w:rFonts w:hint="eastAsia" w:ascii="新宋体" w:hAnsi="新宋体" w:eastAsia="新宋体" w:cs="新宋体"/>
          <w:color w:val="000000"/>
          <w:kern w:val="0"/>
          <w:sz w:val="24"/>
          <w:szCs w:val="24"/>
          <w:lang w:eastAsia="zh-CN"/>
        </w:rPr>
        <w:t>；</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lang w:val="en-US" w:eastAsia="zh-CN"/>
        </w:rPr>
      </w:pPr>
      <w:r>
        <w:rPr>
          <w:rFonts w:hint="eastAsia" w:ascii="新宋体" w:hAnsi="新宋体" w:eastAsia="新宋体" w:cs="新宋体"/>
          <w:color w:val="000000"/>
          <w:kern w:val="0"/>
          <w:sz w:val="24"/>
          <w:szCs w:val="24"/>
          <w:lang w:val="en-US" w:eastAsia="zh-CN"/>
        </w:rPr>
        <w:t>3.拟派项目负责人具有中级及以上职称；</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lang w:val="en-US" w:eastAsia="zh-CN"/>
        </w:rPr>
        <w:t>4</w:t>
      </w:r>
      <w:r>
        <w:rPr>
          <w:rFonts w:hint="eastAsia" w:ascii="新宋体" w:hAnsi="新宋体" w:eastAsia="新宋体" w:cs="新宋体"/>
          <w:color w:val="000000"/>
          <w:kern w:val="0"/>
          <w:sz w:val="24"/>
          <w:szCs w:val="24"/>
        </w:rPr>
        <w:t>、法定代表人授权代表须是本单位职工，须提供公司为本人缴纳社会保险证明</w:t>
      </w:r>
      <w:r>
        <w:rPr>
          <w:rFonts w:hint="eastAsia" w:ascii="新宋体" w:hAnsi="新宋体" w:eastAsia="新宋体" w:cs="新宋体"/>
          <w:color w:val="000000"/>
          <w:kern w:val="0"/>
          <w:sz w:val="24"/>
          <w:szCs w:val="24"/>
          <w:lang w:eastAsia="zh-CN"/>
        </w:rPr>
        <w:t>（</w:t>
      </w:r>
      <w:r>
        <w:rPr>
          <w:rFonts w:hint="eastAsia" w:ascii="新宋体" w:hAnsi="新宋体" w:eastAsia="新宋体" w:cs="新宋体"/>
          <w:color w:val="000000"/>
          <w:kern w:val="0"/>
          <w:sz w:val="24"/>
          <w:szCs w:val="24"/>
          <w:lang w:val="en-US" w:eastAsia="zh-CN"/>
        </w:rPr>
        <w:t>登录网址：</w:t>
      </w:r>
      <w:r>
        <w:rPr>
          <w:rFonts w:hint="eastAsia" w:ascii="新宋体" w:hAnsi="新宋体" w:eastAsia="新宋体" w:cs="新宋体"/>
          <w:color w:val="000000"/>
          <w:kern w:val="0"/>
          <w:sz w:val="24"/>
          <w:szCs w:val="24"/>
          <w:lang w:val="en-US" w:eastAsia="zh-CN"/>
        </w:rPr>
        <w:fldChar w:fldCharType="begin"/>
      </w:r>
      <w:r>
        <w:rPr>
          <w:rFonts w:hint="eastAsia" w:ascii="新宋体" w:hAnsi="新宋体" w:eastAsia="新宋体" w:cs="新宋体"/>
          <w:color w:val="000000"/>
          <w:kern w:val="0"/>
          <w:sz w:val="24"/>
          <w:szCs w:val="24"/>
          <w:lang w:val="en-US" w:eastAsia="zh-CN"/>
        </w:rPr>
        <w:instrText xml:space="preserve"> HYPERLINK "http/222.143.34.121" </w:instrText>
      </w:r>
      <w:r>
        <w:rPr>
          <w:rFonts w:hint="eastAsia" w:ascii="新宋体" w:hAnsi="新宋体" w:eastAsia="新宋体" w:cs="新宋体"/>
          <w:color w:val="000000"/>
          <w:kern w:val="0"/>
          <w:sz w:val="24"/>
          <w:szCs w:val="24"/>
          <w:lang w:val="en-US" w:eastAsia="zh-CN"/>
        </w:rPr>
        <w:fldChar w:fldCharType="separate"/>
      </w:r>
      <w:r>
        <w:rPr>
          <w:rFonts w:hint="eastAsia" w:ascii="新宋体" w:hAnsi="新宋体" w:eastAsia="新宋体" w:cs="新宋体"/>
          <w:color w:val="000000"/>
          <w:kern w:val="0"/>
          <w:sz w:val="24"/>
          <w:szCs w:val="24"/>
          <w:lang w:val="en-US" w:eastAsia="zh-CN"/>
        </w:rPr>
        <w:t>http//222.143.34.121</w:t>
      </w:r>
      <w:r>
        <w:rPr>
          <w:rFonts w:hint="eastAsia" w:ascii="新宋体" w:hAnsi="新宋体" w:eastAsia="新宋体" w:cs="新宋体"/>
          <w:color w:val="000000"/>
          <w:kern w:val="0"/>
          <w:sz w:val="24"/>
          <w:szCs w:val="24"/>
          <w:lang w:val="en-US" w:eastAsia="zh-CN"/>
        </w:rPr>
        <w:fldChar w:fldCharType="end"/>
      </w:r>
      <w:r>
        <w:rPr>
          <w:rFonts w:hint="eastAsia" w:ascii="新宋体" w:hAnsi="新宋体" w:eastAsia="新宋体" w:cs="新宋体"/>
          <w:color w:val="000000"/>
          <w:kern w:val="0"/>
          <w:sz w:val="24"/>
          <w:szCs w:val="24"/>
          <w:lang w:val="en-US" w:eastAsia="zh-CN"/>
        </w:rPr>
        <w:t>/自行查询 个人办事通道-马上注册-登录-查询打印-证明打印</w:t>
      </w:r>
      <w:r>
        <w:rPr>
          <w:rFonts w:hint="eastAsia" w:ascii="新宋体" w:hAnsi="新宋体" w:eastAsia="新宋体" w:cs="新宋体"/>
          <w:color w:val="000000"/>
          <w:kern w:val="0"/>
          <w:sz w:val="24"/>
          <w:szCs w:val="24"/>
          <w:lang w:eastAsia="zh-CN"/>
        </w:rPr>
        <w:t>）</w:t>
      </w:r>
      <w:r>
        <w:rPr>
          <w:rFonts w:hint="eastAsia" w:ascii="新宋体" w:hAnsi="新宋体" w:eastAsia="新宋体" w:cs="新宋体"/>
          <w:color w:val="000000"/>
          <w:kern w:val="0"/>
          <w:sz w:val="24"/>
          <w:szCs w:val="24"/>
        </w:rPr>
        <w:t>；</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lang w:val="en-US" w:eastAsia="zh-CN"/>
        </w:rPr>
        <w:t>5</w:t>
      </w:r>
      <w:r>
        <w:rPr>
          <w:rFonts w:hint="eastAsia" w:ascii="新宋体" w:hAnsi="新宋体" w:eastAsia="新宋体" w:cs="新宋体"/>
          <w:color w:val="000000"/>
          <w:kern w:val="0"/>
          <w:sz w:val="24"/>
          <w:szCs w:val="24"/>
        </w:rPr>
        <w:t>、本项目不接受联合体投标。</w:t>
      </w:r>
    </w:p>
    <w:p>
      <w:pPr>
        <w:widowControl/>
        <w:shd w:val="clear" w:color="auto" w:fill="FFFFFF"/>
        <w:spacing w:line="440" w:lineRule="exact"/>
        <w:ind w:firstLine="482"/>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四、获取谈判文件的方式、时间、地点</w:t>
      </w:r>
    </w:p>
    <w:p>
      <w:pPr>
        <w:wordWrap w:val="0"/>
        <w:topLinePunct/>
        <w:snapToGrid w:val="0"/>
        <w:spacing w:line="440" w:lineRule="exact"/>
        <w:ind w:firstLine="480" w:firstLineChars="200"/>
        <w:rPr>
          <w:rFonts w:ascii="新宋体" w:hAnsi="新宋体" w:eastAsia="新宋体" w:cs="新宋体"/>
          <w:sz w:val="24"/>
          <w:szCs w:val="24"/>
        </w:rPr>
      </w:pPr>
      <w:r>
        <w:rPr>
          <w:rFonts w:hint="eastAsia" w:ascii="新宋体" w:hAnsi="新宋体" w:eastAsia="新宋体" w:cs="新宋体"/>
          <w:sz w:val="24"/>
          <w:szCs w:val="24"/>
        </w:rPr>
        <w:t>1</w:t>
      </w:r>
      <w:r>
        <w:rPr>
          <w:rFonts w:hint="eastAsia" w:ascii="新宋体" w:hAnsi="新宋体" w:eastAsia="新宋体" w:cs="新宋体"/>
          <w:sz w:val="24"/>
          <w:szCs w:val="24"/>
          <w:lang w:val="zh-CN"/>
        </w:rPr>
        <w:t>、持</w:t>
      </w:r>
      <w:r>
        <w:rPr>
          <w:rFonts w:hint="eastAsia" w:ascii="新宋体" w:hAnsi="新宋体" w:eastAsia="新宋体" w:cs="新宋体"/>
          <w:sz w:val="24"/>
          <w:szCs w:val="24"/>
        </w:rPr>
        <w:t>CA</w:t>
      </w:r>
      <w:r>
        <w:rPr>
          <w:rFonts w:hint="eastAsia" w:ascii="新宋体" w:hAnsi="新宋体" w:eastAsia="新宋体" w:cs="新宋体"/>
          <w:sz w:val="24"/>
          <w:szCs w:val="24"/>
          <w:lang w:val="zh-CN"/>
        </w:rPr>
        <w:t>数字认证证书</w:t>
      </w:r>
      <w:r>
        <w:rPr>
          <w:rFonts w:hint="eastAsia" w:ascii="新宋体" w:hAnsi="新宋体" w:eastAsia="新宋体" w:cs="新宋体"/>
          <w:sz w:val="24"/>
          <w:szCs w:val="24"/>
        </w:rPr>
        <w:t>，</w:t>
      </w:r>
      <w:r>
        <w:rPr>
          <w:rFonts w:hint="eastAsia" w:ascii="新宋体" w:hAnsi="新宋体" w:eastAsia="新宋体" w:cs="新宋体"/>
          <w:sz w:val="24"/>
          <w:szCs w:val="24"/>
          <w:lang w:val="zh-CN"/>
        </w:rPr>
        <w:t>登录</w:t>
      </w:r>
      <w:r>
        <w:fldChar w:fldCharType="begin"/>
      </w:r>
      <w:r>
        <w:instrText xml:space="preserve"> HYPERLINK "http://221.14.6.70:8088/ggzy/eps/public/RegistAllJcxx.html" </w:instrText>
      </w:r>
      <w:r>
        <w:fldChar w:fldCharType="separate"/>
      </w:r>
      <w:r>
        <w:rPr>
          <w:rFonts w:hint="eastAsia" w:ascii="新宋体" w:hAnsi="新宋体" w:eastAsia="新宋体" w:cs="新宋体"/>
          <w:sz w:val="24"/>
          <w:szCs w:val="24"/>
        </w:rPr>
        <w:t>http://221.14.6.70:8088/ggzy/eps/public/RegistAllJcxx.html</w:t>
      </w:r>
      <w:r>
        <w:rPr>
          <w:rFonts w:hint="eastAsia" w:ascii="新宋体" w:hAnsi="新宋体" w:eastAsia="新宋体" w:cs="新宋体"/>
          <w:sz w:val="24"/>
          <w:szCs w:val="24"/>
        </w:rPr>
        <w:fldChar w:fldCharType="end"/>
      </w:r>
      <w:r>
        <w:rPr>
          <w:rFonts w:hint="eastAsia" w:ascii="新宋体" w:hAnsi="新宋体" w:eastAsia="新宋体" w:cs="新宋体"/>
          <w:sz w:val="24"/>
          <w:szCs w:val="24"/>
          <w:lang w:val="zh-CN"/>
        </w:rPr>
        <w:t>进行免费注册登记</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诚信库网上注册相关资料下载</w:t>
      </w:r>
      <w:r>
        <w:rPr>
          <w:rFonts w:hint="eastAsia" w:ascii="新宋体" w:hAnsi="新宋体" w:eastAsia="新宋体" w:cs="新宋体"/>
          <w:sz w:val="24"/>
          <w:szCs w:val="24"/>
        </w:rPr>
        <w:t>”）；</w:t>
      </w:r>
    </w:p>
    <w:p>
      <w:pPr>
        <w:wordWrap w:val="0"/>
        <w:topLinePunct/>
        <w:autoSpaceDE w:val="0"/>
        <w:autoSpaceDN w:val="0"/>
        <w:adjustRightInd w:val="0"/>
        <w:snapToGrid w:val="0"/>
        <w:spacing w:line="440" w:lineRule="exact"/>
        <w:ind w:firstLine="482"/>
        <w:rPr>
          <w:rFonts w:ascii="新宋体" w:hAnsi="新宋体" w:eastAsia="新宋体" w:cs="新宋体"/>
          <w:sz w:val="24"/>
          <w:szCs w:val="24"/>
        </w:rPr>
      </w:pPr>
      <w:r>
        <w:rPr>
          <w:rFonts w:hint="eastAsia" w:ascii="新宋体" w:hAnsi="新宋体" w:eastAsia="新宋体" w:cs="新宋体"/>
          <w:sz w:val="24"/>
          <w:szCs w:val="24"/>
          <w:lang w:val="zh-CN"/>
        </w:rPr>
        <w:t>　</w:t>
      </w:r>
      <w:r>
        <w:rPr>
          <w:rFonts w:hint="eastAsia" w:ascii="新宋体" w:hAnsi="新宋体" w:eastAsia="新宋体" w:cs="新宋体"/>
          <w:sz w:val="24"/>
          <w:szCs w:val="24"/>
        </w:rPr>
        <w:t>2</w:t>
      </w:r>
      <w:r>
        <w:rPr>
          <w:rFonts w:hint="eastAsia" w:ascii="新宋体" w:hAnsi="新宋体" w:eastAsia="新宋体" w:cs="新宋体"/>
          <w:sz w:val="24"/>
          <w:szCs w:val="24"/>
          <w:lang w:val="zh-CN"/>
        </w:rPr>
        <w:t>、在投标截止时间前登录</w:t>
      </w:r>
      <w:r>
        <w:fldChar w:fldCharType="begin"/>
      </w:r>
      <w:r>
        <w:instrText xml:space="preserve">HYPERLINK "360安全浏览器.lnk"</w:instrText>
      </w:r>
      <w:r>
        <w:fldChar w:fldCharType="separate"/>
      </w:r>
      <w:r>
        <w:rPr>
          <w:rStyle w:val="27"/>
          <w:rFonts w:hint="eastAsia" w:ascii="新宋体" w:hAnsi="新宋体" w:eastAsia="新宋体" w:cs="新宋体"/>
          <w:sz w:val="24"/>
          <w:szCs w:val="24"/>
        </w:rPr>
        <w:t>http://ggzy.xuchang.gov.cn</w:t>
      </w:r>
      <w:r>
        <w:fldChar w:fldCharType="end"/>
      </w:r>
      <w:r>
        <w:rPr>
          <w:rFonts w:hint="eastAsia" w:ascii="新宋体" w:hAnsi="新宋体" w:eastAsia="新宋体" w:cs="新宋体"/>
          <w:sz w:val="24"/>
          <w:szCs w:val="24"/>
        </w:rPr>
        <w:t>，</w:t>
      </w:r>
      <w:r>
        <w:rPr>
          <w:rFonts w:hint="eastAsia" w:ascii="新宋体" w:hAnsi="新宋体" w:eastAsia="新宋体" w:cs="新宋体"/>
          <w:sz w:val="24"/>
          <w:szCs w:val="24"/>
          <w:lang w:val="zh-CN"/>
        </w:rPr>
        <w:t>自行下载谈判文件</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交易系统操作手册</w:t>
      </w:r>
      <w:r>
        <w:rPr>
          <w:rFonts w:hint="eastAsia" w:ascii="新宋体" w:hAnsi="新宋体" w:eastAsia="新宋体" w:cs="新宋体"/>
          <w:sz w:val="24"/>
          <w:szCs w:val="24"/>
        </w:rPr>
        <w:t>”）</w:t>
      </w:r>
      <w:r>
        <w:rPr>
          <w:rFonts w:hint="eastAsia" w:ascii="新宋体" w:hAnsi="新宋体" w:eastAsia="新宋体" w:cs="新宋体"/>
          <w:sz w:val="24"/>
          <w:szCs w:val="24"/>
          <w:lang w:val="zh-CN"/>
        </w:rPr>
        <w:t>。</w:t>
      </w:r>
    </w:p>
    <w:p>
      <w:pPr>
        <w:spacing w:line="440" w:lineRule="exact"/>
        <w:rPr>
          <w:rFonts w:ascii="新宋体" w:hAnsi="新宋体" w:eastAsia="新宋体" w:cs="新宋体"/>
          <w:sz w:val="24"/>
          <w:szCs w:val="24"/>
        </w:rPr>
      </w:pPr>
      <w:r>
        <w:rPr>
          <w:rFonts w:hint="eastAsia" w:ascii="新宋体" w:hAnsi="新宋体" w:eastAsia="新宋体" w:cs="新宋体"/>
          <w:sz w:val="24"/>
          <w:szCs w:val="24"/>
        </w:rPr>
        <w:t>　　3、未通过全国公共资源交易平台（河南省·许昌市）下载谈判文件的投标企业，拒收其递交的投标文件。</w:t>
      </w:r>
    </w:p>
    <w:p>
      <w:pPr>
        <w:spacing w:line="440" w:lineRule="exact"/>
        <w:ind w:firstLine="640"/>
        <w:rPr>
          <w:rFonts w:ascii="新宋体" w:hAnsi="新宋体" w:eastAsia="新宋体" w:cs="新宋体"/>
          <w:sz w:val="24"/>
          <w:szCs w:val="24"/>
        </w:rPr>
      </w:pPr>
      <w:r>
        <w:rPr>
          <w:rFonts w:hint="eastAsia" w:ascii="新宋体" w:hAnsi="新宋体" w:eastAsia="新宋体" w:cs="新宋体"/>
          <w:sz w:val="24"/>
          <w:szCs w:val="24"/>
        </w:rPr>
        <w:t>4、谈判文件每份售价人民币300元（谈判现场现金收取），于递交投标文件时缴纳给采购代理机构，售后不退。</w:t>
      </w:r>
    </w:p>
    <w:p>
      <w:pPr>
        <w:widowControl/>
        <w:shd w:val="clear" w:color="auto" w:fill="FFFFFF"/>
        <w:spacing w:line="440" w:lineRule="exact"/>
        <w:ind w:firstLine="482"/>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五、谈判截止时间、谈判时间及地点：</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1、谈判截止及谈判时间：</w:t>
      </w:r>
      <w:r>
        <w:rPr>
          <w:rFonts w:hint="eastAsia" w:ascii="新宋体" w:hAnsi="新宋体" w:eastAsia="新宋体" w:cs="新宋体"/>
          <w:color w:val="000000"/>
          <w:kern w:val="0"/>
          <w:sz w:val="24"/>
          <w:szCs w:val="24"/>
          <w:lang w:val="en-US" w:eastAsia="zh-CN"/>
        </w:rPr>
        <w:t>2020</w:t>
      </w:r>
      <w:r>
        <w:rPr>
          <w:rFonts w:hint="eastAsia" w:ascii="新宋体" w:hAnsi="新宋体" w:eastAsia="新宋体" w:cs="新宋体"/>
          <w:color w:val="000000"/>
          <w:kern w:val="0"/>
          <w:sz w:val="24"/>
          <w:szCs w:val="24"/>
        </w:rPr>
        <w:t>年</w:t>
      </w:r>
      <w:r>
        <w:rPr>
          <w:rFonts w:hint="eastAsia" w:ascii="新宋体" w:hAnsi="新宋体" w:eastAsia="新宋体" w:cs="新宋体"/>
          <w:color w:val="000000"/>
          <w:kern w:val="0"/>
          <w:sz w:val="24"/>
          <w:szCs w:val="24"/>
          <w:lang w:val="en-US" w:eastAsia="zh-CN"/>
        </w:rPr>
        <w:t>1</w:t>
      </w:r>
      <w:r>
        <w:rPr>
          <w:rFonts w:hint="eastAsia" w:ascii="新宋体" w:hAnsi="新宋体" w:eastAsia="新宋体" w:cs="新宋体"/>
          <w:color w:val="000000"/>
          <w:kern w:val="0"/>
          <w:sz w:val="24"/>
          <w:szCs w:val="24"/>
        </w:rPr>
        <w:t>月</w:t>
      </w:r>
      <w:r>
        <w:rPr>
          <w:rFonts w:hint="eastAsia" w:ascii="新宋体" w:hAnsi="新宋体" w:eastAsia="新宋体" w:cs="新宋体"/>
          <w:color w:val="000000"/>
          <w:kern w:val="0"/>
          <w:sz w:val="24"/>
          <w:szCs w:val="24"/>
          <w:lang w:val="en-US" w:eastAsia="zh-CN"/>
        </w:rPr>
        <w:t>17</w:t>
      </w:r>
      <w:r>
        <w:rPr>
          <w:rFonts w:hint="eastAsia" w:ascii="新宋体" w:hAnsi="新宋体" w:eastAsia="新宋体" w:cs="新宋体"/>
          <w:color w:val="000000"/>
          <w:kern w:val="0"/>
          <w:sz w:val="24"/>
          <w:szCs w:val="24"/>
        </w:rPr>
        <w:t xml:space="preserve">日 </w:t>
      </w:r>
      <w:r>
        <w:rPr>
          <w:rFonts w:hint="eastAsia" w:ascii="新宋体" w:hAnsi="新宋体" w:eastAsia="新宋体" w:cs="新宋体"/>
          <w:color w:val="000000"/>
          <w:kern w:val="0"/>
          <w:sz w:val="24"/>
          <w:szCs w:val="24"/>
          <w:lang w:val="en-US" w:eastAsia="zh-CN"/>
        </w:rPr>
        <w:t>9</w:t>
      </w:r>
      <w:r>
        <w:rPr>
          <w:rFonts w:hint="eastAsia" w:ascii="新宋体" w:hAnsi="新宋体" w:eastAsia="新宋体" w:cs="新宋体"/>
          <w:color w:val="000000"/>
          <w:kern w:val="0"/>
          <w:sz w:val="24"/>
          <w:szCs w:val="24"/>
        </w:rPr>
        <w:t>：00 （北京时间），逾期送达或不符合规定的投标文件不予接受。</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2、谈判地点：</w:t>
      </w:r>
      <w:r>
        <w:rPr>
          <w:rFonts w:hint="eastAsia" w:ascii="新宋体" w:hAnsi="新宋体" w:eastAsia="新宋体" w:cs="新宋体"/>
          <w:sz w:val="24"/>
          <w:szCs w:val="24"/>
        </w:rPr>
        <w:t>禹州市公共资源交易中心第二开标室（禹州市</w:t>
      </w:r>
      <w:r>
        <w:rPr>
          <w:rFonts w:hint="eastAsia" w:ascii="新宋体" w:hAnsi="新宋体" w:eastAsia="新宋体" w:cs="新宋体"/>
          <w:color w:val="000000"/>
          <w:kern w:val="0"/>
          <w:sz w:val="24"/>
          <w:szCs w:val="24"/>
        </w:rPr>
        <w:t xml:space="preserve">行政服务中心楼9楼） </w:t>
      </w:r>
    </w:p>
    <w:p>
      <w:pPr>
        <w:spacing w:line="44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3、本项目为全流程电子化交易项目，投标人须提交电子投标文件和纸质投标文件。</w:t>
      </w:r>
    </w:p>
    <w:p>
      <w:pPr>
        <w:spacing w:line="44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（1）加密电子投标文件（.file格式）须在投标截止时间（开标时间）前通过《全国公共资源交易平台(河南省▪许昌市)》公共资源交易系统成功上传。</w:t>
      </w:r>
    </w:p>
    <w:p>
      <w:pPr>
        <w:spacing w:line="44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（2）纸质投标文件（正本1份、副本1份）和备份文件1份（使用电子介质存储）在投标截止时间（开标时间）前递交至本项目开标地点。</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六、本次招标公告同时在《中国政府采购网》、《河南省政府采购网》、《全国公共资源交易平台（河南省·许昌市）》发布等。</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七、代理机构及采购单位地址、联系人、联系电话</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（一）代理机构：禹州市政府采购中心</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地址：禹州市行政服务中心楼917房间</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val="en-US" w:eastAsia="zh-CN"/>
        </w:rPr>
        <w:t>李女士</w:t>
      </w:r>
      <w:r>
        <w:rPr>
          <w:rFonts w:hint="eastAsia" w:ascii="新宋体" w:hAnsi="新宋体" w:eastAsia="新宋体" w:cs="新宋体"/>
          <w:color w:val="000000"/>
          <w:kern w:val="0"/>
          <w:sz w:val="24"/>
          <w:szCs w:val="24"/>
        </w:rPr>
        <w:t xml:space="preserve">  联系电话：0374-2077111</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（二）采购单位：禹州市</w:t>
      </w:r>
      <w:r>
        <w:rPr>
          <w:rFonts w:hint="eastAsia" w:ascii="新宋体" w:hAnsi="新宋体" w:eastAsia="新宋体" w:cs="新宋体"/>
          <w:color w:val="000000"/>
          <w:kern w:val="0"/>
          <w:sz w:val="24"/>
          <w:szCs w:val="24"/>
          <w:lang w:val="en-US" w:eastAsia="zh-CN"/>
        </w:rPr>
        <w:t>财政局</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地址：禹州市</w:t>
      </w:r>
      <w:r>
        <w:rPr>
          <w:rFonts w:hint="eastAsia" w:ascii="新宋体" w:hAnsi="新宋体" w:eastAsia="新宋体" w:cs="新宋体"/>
          <w:color w:val="000000"/>
          <w:kern w:val="0"/>
          <w:sz w:val="24"/>
          <w:szCs w:val="24"/>
          <w:lang w:val="en-US" w:eastAsia="zh-CN"/>
        </w:rPr>
        <w:t>行政北路</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val="en-US" w:eastAsia="zh-CN"/>
        </w:rPr>
        <w:t>朱</w:t>
      </w:r>
      <w:r>
        <w:rPr>
          <w:rFonts w:hint="eastAsia" w:ascii="新宋体" w:hAnsi="新宋体" w:eastAsia="新宋体" w:cs="新宋体"/>
          <w:color w:val="000000"/>
          <w:kern w:val="0"/>
          <w:sz w:val="24"/>
          <w:szCs w:val="24"/>
        </w:rPr>
        <w:t>先生   联系电话：</w:t>
      </w:r>
      <w:r>
        <w:rPr>
          <w:rFonts w:hint="eastAsia" w:ascii="新宋体" w:hAnsi="新宋体" w:eastAsia="新宋体" w:cs="新宋体"/>
          <w:color w:val="000000"/>
          <w:kern w:val="0"/>
          <w:sz w:val="24"/>
          <w:szCs w:val="24"/>
          <w:lang w:val="en-US" w:eastAsia="zh-CN"/>
        </w:rPr>
        <w:t>8112612</w:t>
      </w:r>
      <w:r>
        <w:rPr>
          <w:rFonts w:hint="eastAsia" w:ascii="新宋体" w:hAnsi="新宋体" w:eastAsia="新宋体" w:cs="新宋体"/>
          <w:color w:val="000000"/>
          <w:kern w:val="0"/>
          <w:sz w:val="24"/>
          <w:szCs w:val="24"/>
        </w:rPr>
        <w:t xml:space="preserve">                                                 </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p>
    <w:p>
      <w:pPr>
        <w:widowControl/>
        <w:shd w:val="clear" w:color="auto" w:fill="FFFFFF"/>
        <w:spacing w:line="440" w:lineRule="exact"/>
        <w:ind w:firstLine="5520" w:firstLineChars="23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20</w:t>
      </w:r>
      <w:r>
        <w:rPr>
          <w:rFonts w:hint="eastAsia" w:ascii="新宋体" w:hAnsi="新宋体" w:eastAsia="新宋体" w:cs="新宋体"/>
          <w:color w:val="000000"/>
          <w:kern w:val="0"/>
          <w:sz w:val="24"/>
          <w:szCs w:val="24"/>
          <w:lang w:val="en-US" w:eastAsia="zh-CN"/>
        </w:rPr>
        <w:t>20</w:t>
      </w:r>
      <w:r>
        <w:rPr>
          <w:rFonts w:hint="eastAsia" w:ascii="新宋体" w:hAnsi="新宋体" w:eastAsia="新宋体" w:cs="新宋体"/>
          <w:color w:val="000000"/>
          <w:kern w:val="0"/>
          <w:sz w:val="24"/>
          <w:szCs w:val="24"/>
        </w:rPr>
        <w:t>年</w:t>
      </w:r>
      <w:r>
        <w:rPr>
          <w:rFonts w:hint="eastAsia" w:ascii="新宋体" w:hAnsi="新宋体" w:eastAsia="新宋体" w:cs="新宋体"/>
          <w:color w:val="000000"/>
          <w:kern w:val="0"/>
          <w:sz w:val="24"/>
          <w:szCs w:val="24"/>
          <w:lang w:val="en-US" w:eastAsia="zh-CN"/>
        </w:rPr>
        <w:t>1</w:t>
      </w:r>
      <w:r>
        <w:rPr>
          <w:rFonts w:hint="eastAsia" w:ascii="新宋体" w:hAnsi="新宋体" w:eastAsia="新宋体" w:cs="新宋体"/>
          <w:color w:val="000000"/>
          <w:kern w:val="0"/>
          <w:sz w:val="24"/>
          <w:szCs w:val="24"/>
        </w:rPr>
        <w:t>月</w:t>
      </w:r>
      <w:r>
        <w:rPr>
          <w:rFonts w:hint="eastAsia" w:ascii="新宋体" w:hAnsi="新宋体" w:eastAsia="新宋体" w:cs="新宋体"/>
          <w:color w:val="000000"/>
          <w:kern w:val="0"/>
          <w:sz w:val="24"/>
          <w:szCs w:val="24"/>
          <w:lang w:val="en-US" w:eastAsia="zh-CN"/>
        </w:rPr>
        <w:t>3</w:t>
      </w:r>
      <w:bookmarkStart w:id="81" w:name="_GoBack"/>
      <w:bookmarkEnd w:id="81"/>
      <w:r>
        <w:rPr>
          <w:rFonts w:hint="eastAsia" w:ascii="新宋体" w:hAnsi="新宋体" w:eastAsia="新宋体" w:cs="新宋体"/>
          <w:color w:val="000000"/>
          <w:kern w:val="0"/>
          <w:sz w:val="24"/>
          <w:szCs w:val="24"/>
        </w:rPr>
        <w:t>日</w:t>
      </w:r>
    </w:p>
    <w:p>
      <w:pPr>
        <w:adjustRightInd w:val="0"/>
        <w:snapToGrid w:val="0"/>
        <w:spacing w:line="360" w:lineRule="auto"/>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rPr>
          <w:rFonts w:cs="宋体" w:asciiTheme="majorEastAsia" w:hAnsiTheme="majorEastAsia" w:eastAsiaTheme="majorEastAsia"/>
          <w:b/>
          <w:kern w:val="0"/>
          <w:sz w:val="32"/>
          <w:szCs w:val="32"/>
        </w:rPr>
      </w:pPr>
    </w:p>
    <w:p>
      <w:pPr>
        <w:widowControl/>
        <w:numPr>
          <w:ilvl w:val="0"/>
          <w:numId w:val="6"/>
        </w:numPr>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新打机井深度和出水量达到设计标准。</w:t>
      </w:r>
    </w:p>
    <w:p>
      <w:pPr>
        <w:widowControl/>
        <w:numPr>
          <w:ilvl w:val="0"/>
          <w:numId w:val="6"/>
        </w:numPr>
        <w:shd w:val="clear" w:color="auto" w:fill="FFFFFF"/>
        <w:spacing w:line="360" w:lineRule="auto"/>
        <w:ind w:left="0" w:leftChars="0" w:firstLine="482" w:firstLineChars="200"/>
        <w:contextualSpacing/>
        <w:jc w:val="left"/>
        <w:rPr>
          <w:rFonts w:hint="eastAsia"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工程量清单：</w:t>
      </w:r>
    </w:p>
    <w:tbl>
      <w:tblPr>
        <w:tblStyle w:val="22"/>
        <w:tblW w:w="8057" w:type="dxa"/>
        <w:tblInd w:w="0" w:type="dxa"/>
        <w:shd w:val="clear" w:color="auto" w:fill="auto"/>
        <w:tblLayout w:type="autofit"/>
        <w:tblCellMar>
          <w:top w:w="0" w:type="dxa"/>
          <w:left w:w="0" w:type="dxa"/>
          <w:bottom w:w="0" w:type="dxa"/>
          <w:right w:w="0" w:type="dxa"/>
        </w:tblCellMar>
      </w:tblPr>
      <w:tblGrid>
        <w:gridCol w:w="774"/>
        <w:gridCol w:w="2199"/>
        <w:gridCol w:w="690"/>
        <w:gridCol w:w="1170"/>
        <w:gridCol w:w="1103"/>
        <w:gridCol w:w="1017"/>
        <w:gridCol w:w="1104"/>
      </w:tblGrid>
      <w:tr>
        <w:tblPrEx>
          <w:shd w:val="clear" w:color="auto" w:fill="auto"/>
          <w:tblCellMar>
            <w:top w:w="0" w:type="dxa"/>
            <w:left w:w="0" w:type="dxa"/>
            <w:bottom w:w="0" w:type="dxa"/>
            <w:right w:w="0" w:type="dxa"/>
          </w:tblCellMar>
        </w:tblPrEx>
        <w:trPr>
          <w:trHeight w:val="604" w:hRule="atLeast"/>
        </w:trPr>
        <w:tc>
          <w:tcPr>
            <w:tcW w:w="77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ordWrap w:val="0"/>
              <w:topLinePunct/>
              <w:spacing w:line="360" w:lineRule="auto"/>
              <w:rPr>
                <w:rFonts w:hint="eastAsia" w:ascii="宋体" w:cs="宋体" w:eastAsiaTheme="minorEastAsia"/>
                <w:sz w:val="24"/>
                <w:lang w:val="en-US" w:eastAsia="zh-CN"/>
              </w:rPr>
            </w:pPr>
            <w:r>
              <w:rPr>
                <w:rFonts w:hint="eastAsia" w:ascii="宋体" w:cs="宋体" w:eastAsiaTheme="minorEastAsia"/>
                <w:sz w:val="24"/>
                <w:lang w:val="en-US" w:eastAsia="zh-CN"/>
              </w:rPr>
              <w:t>序号</w:t>
            </w:r>
          </w:p>
        </w:tc>
        <w:tc>
          <w:tcPr>
            <w:tcW w:w="219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项目名称</w:t>
            </w:r>
          </w:p>
        </w:tc>
        <w:tc>
          <w:tcPr>
            <w:tcW w:w="69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ordWrap w:val="0"/>
              <w:topLinePunct/>
              <w:spacing w:line="360" w:lineRule="auto"/>
              <w:rPr>
                <w:rFonts w:hint="eastAsia" w:ascii="宋体" w:cs="宋体" w:eastAsiaTheme="minorEastAsia"/>
                <w:sz w:val="24"/>
                <w:lang w:val="en-US" w:eastAsia="zh-CN"/>
              </w:rPr>
            </w:pPr>
            <w:r>
              <w:rPr>
                <w:rFonts w:hint="eastAsia" w:ascii="宋体" w:cs="宋体" w:eastAsiaTheme="minorEastAsia"/>
                <w:sz w:val="24"/>
                <w:lang w:val="en-US" w:eastAsia="zh-CN"/>
              </w:rPr>
              <w:t>计量单位</w:t>
            </w:r>
          </w:p>
        </w:tc>
        <w:tc>
          <w:tcPr>
            <w:tcW w:w="117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ordWrap w:val="0"/>
              <w:topLinePunct/>
              <w:spacing w:line="360" w:lineRule="auto"/>
              <w:rPr>
                <w:rFonts w:hint="eastAsia" w:ascii="宋体" w:cs="宋体" w:eastAsiaTheme="minorEastAsia"/>
                <w:sz w:val="24"/>
                <w:lang w:val="en-US" w:eastAsia="zh-CN"/>
              </w:rPr>
            </w:pPr>
            <w:r>
              <w:rPr>
                <w:rFonts w:hint="eastAsia" w:ascii="宋体" w:cs="宋体" w:eastAsiaTheme="minorEastAsia"/>
                <w:sz w:val="24"/>
                <w:lang w:val="en-US" w:eastAsia="zh-CN"/>
              </w:rPr>
              <w:t>工程数量</w:t>
            </w:r>
          </w:p>
        </w:tc>
        <w:tc>
          <w:tcPr>
            <w:tcW w:w="110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ordWrap w:val="0"/>
              <w:topLinePunct/>
              <w:spacing w:line="360" w:lineRule="auto"/>
              <w:rPr>
                <w:rFonts w:hint="eastAsia" w:ascii="宋体" w:cs="宋体" w:eastAsiaTheme="minorEastAsia"/>
                <w:sz w:val="24"/>
                <w:lang w:val="en-US" w:eastAsia="zh-CN"/>
              </w:rPr>
            </w:pPr>
            <w:r>
              <w:rPr>
                <w:rFonts w:hint="eastAsia" w:ascii="宋体" w:cs="宋体" w:eastAsiaTheme="minorEastAsia"/>
                <w:sz w:val="24"/>
                <w:lang w:val="en-US" w:eastAsia="zh-CN"/>
              </w:rPr>
              <w:t>单价(元)</w:t>
            </w:r>
          </w:p>
        </w:tc>
        <w:tc>
          <w:tcPr>
            <w:tcW w:w="101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ordWrap w:val="0"/>
              <w:topLinePunct/>
              <w:spacing w:line="360" w:lineRule="auto"/>
              <w:rPr>
                <w:rFonts w:hint="eastAsia" w:ascii="宋体" w:cs="宋体" w:eastAsiaTheme="minorEastAsia"/>
                <w:sz w:val="24"/>
                <w:lang w:val="en-US" w:eastAsia="zh-CN"/>
              </w:rPr>
            </w:pPr>
            <w:r>
              <w:rPr>
                <w:rFonts w:hint="eastAsia" w:ascii="宋体" w:cs="宋体" w:eastAsiaTheme="minorEastAsia"/>
                <w:sz w:val="24"/>
                <w:lang w:val="en-US" w:eastAsia="zh-CN"/>
              </w:rPr>
              <w:t>合价（元）</w:t>
            </w:r>
          </w:p>
        </w:tc>
        <w:tc>
          <w:tcPr>
            <w:tcW w:w="110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备注</w:t>
            </w:r>
          </w:p>
        </w:tc>
      </w:tr>
      <w:tr>
        <w:tblPrEx>
          <w:tblCellMar>
            <w:top w:w="0" w:type="dxa"/>
            <w:left w:w="0" w:type="dxa"/>
            <w:bottom w:w="0" w:type="dxa"/>
            <w:right w:w="0" w:type="dxa"/>
          </w:tblCellMar>
        </w:tblPrEx>
        <w:trPr>
          <w:trHeight w:val="3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 xml:space="preserve"> </w:t>
            </w:r>
          </w:p>
        </w:tc>
        <w:tc>
          <w:tcPr>
            <w:tcW w:w="2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新打井工程</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 xml:space="preserve"> </w:t>
            </w:r>
          </w:p>
        </w:tc>
      </w:tr>
      <w:tr>
        <w:tblPrEx>
          <w:tblCellMar>
            <w:top w:w="0" w:type="dxa"/>
            <w:left w:w="0" w:type="dxa"/>
            <w:bottom w:w="0" w:type="dxa"/>
            <w:right w:w="0" w:type="dxa"/>
          </w:tblCellMar>
        </w:tblPrEx>
        <w:trPr>
          <w:trHeight w:val="359" w:hRule="atLeast"/>
        </w:trPr>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topLinePunct/>
              <w:spacing w:line="360" w:lineRule="auto"/>
              <w:rPr>
                <w:rFonts w:hint="eastAsia" w:ascii="宋体" w:cs="宋体" w:eastAsiaTheme="minorEastAsia"/>
                <w:sz w:val="24"/>
                <w:lang w:val="en-US" w:eastAsia="zh-CN"/>
              </w:rPr>
            </w:pPr>
            <w:r>
              <w:rPr>
                <w:rFonts w:hint="eastAsia" w:ascii="宋体" w:cs="宋体" w:eastAsiaTheme="minorEastAsia"/>
                <w:sz w:val="24"/>
                <w:lang w:val="en-US" w:eastAsia="zh-CN"/>
              </w:rPr>
              <w:t>①</w:t>
            </w:r>
          </w:p>
        </w:tc>
        <w:tc>
          <w:tcPr>
            <w:tcW w:w="2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topLinePunct/>
              <w:spacing w:line="360" w:lineRule="auto"/>
              <w:rPr>
                <w:rFonts w:hint="eastAsia" w:ascii="宋体" w:cs="宋体" w:eastAsiaTheme="minorEastAsia"/>
                <w:sz w:val="24"/>
                <w:lang w:val="en-US" w:eastAsia="zh-CN"/>
              </w:rPr>
            </w:pPr>
            <w:r>
              <w:rPr>
                <w:rFonts w:hint="eastAsia" w:ascii="宋体" w:cs="宋体" w:eastAsiaTheme="minorEastAsia"/>
                <w:sz w:val="24"/>
                <w:lang w:val="en-US" w:eastAsia="zh-CN"/>
              </w:rPr>
              <w:t>70米深机井</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topLinePunct/>
              <w:spacing w:line="360" w:lineRule="auto"/>
              <w:rPr>
                <w:rFonts w:hint="eastAsia" w:ascii="宋体" w:cs="宋体" w:eastAsiaTheme="minorEastAsia"/>
                <w:sz w:val="24"/>
                <w:lang w:val="en-US" w:eastAsia="zh-CN"/>
              </w:rPr>
            </w:pPr>
            <w:r>
              <w:rPr>
                <w:rFonts w:hint="eastAsia" w:ascii="宋体" w:cs="宋体" w:eastAsiaTheme="minorEastAsia"/>
                <w:sz w:val="24"/>
                <w:lang w:val="en-US" w:eastAsia="zh-CN"/>
              </w:rPr>
              <w:t>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rPr>
                <w:rFonts w:hint="eastAsia" w:ascii="宋体" w:cs="宋体" w:eastAsiaTheme="minorEastAsia"/>
                <w:sz w:val="24"/>
                <w:lang w:val="en-US" w:eastAsia="zh-CN"/>
              </w:rPr>
            </w:pPr>
            <w:r>
              <w:rPr>
                <w:rFonts w:hint="eastAsia" w:ascii="宋体" w:cs="宋体" w:eastAsiaTheme="minorEastAsia"/>
                <w:sz w:val="24"/>
                <w:lang w:val="en-US" w:eastAsia="zh-CN"/>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p>
        </w:tc>
      </w:tr>
      <w:tr>
        <w:tblPrEx>
          <w:tblCellMar>
            <w:top w:w="0" w:type="dxa"/>
            <w:left w:w="0" w:type="dxa"/>
            <w:bottom w:w="0" w:type="dxa"/>
            <w:right w:w="0" w:type="dxa"/>
          </w:tblCellMar>
        </w:tblPrEx>
        <w:trPr>
          <w:trHeight w:val="3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 xml:space="preserve"> </w:t>
            </w:r>
          </w:p>
        </w:tc>
        <w:tc>
          <w:tcPr>
            <w:tcW w:w="2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topLinePunct/>
              <w:spacing w:line="360" w:lineRule="auto"/>
              <w:rPr>
                <w:rFonts w:hint="eastAsia" w:ascii="宋体" w:cs="宋体" w:eastAsiaTheme="minorEastAsia"/>
                <w:sz w:val="24"/>
                <w:lang w:val="en-US" w:eastAsia="zh-CN"/>
              </w:rPr>
            </w:pPr>
            <w:r>
              <w:rPr>
                <w:rFonts w:hint="eastAsia" w:ascii="宋体" w:cs="宋体" w:eastAsiaTheme="minorEastAsia"/>
                <w:sz w:val="24"/>
                <w:lang w:val="en-US" w:eastAsia="zh-CN"/>
              </w:rPr>
              <w:t>打井井深  70米</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topLinePunct/>
              <w:spacing w:line="360" w:lineRule="auto"/>
              <w:rPr>
                <w:rFonts w:hint="eastAsia" w:ascii="宋体" w:cs="宋体" w:eastAsiaTheme="minorEastAsia"/>
                <w:sz w:val="24"/>
                <w:lang w:val="en-US" w:eastAsia="zh-CN"/>
              </w:rPr>
            </w:pPr>
            <w:r>
              <w:rPr>
                <w:rFonts w:hint="eastAsia" w:ascii="宋体" w:cs="宋体" w:eastAsiaTheme="minorEastAsia"/>
                <w:sz w:val="24"/>
                <w:lang w:val="en-US" w:eastAsia="zh-CN"/>
              </w:rPr>
              <w:t>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rPr>
                <w:rFonts w:hint="eastAsia" w:ascii="宋体" w:cs="宋体" w:eastAsiaTheme="minorEastAsia"/>
                <w:sz w:val="24"/>
                <w:lang w:val="en-US" w:eastAsia="zh-CN"/>
              </w:rPr>
            </w:pPr>
            <w:r>
              <w:rPr>
                <w:rFonts w:hint="eastAsia" w:ascii="宋体" w:cs="宋体" w:eastAsiaTheme="minorEastAsia"/>
                <w:sz w:val="24"/>
                <w:lang w:val="en-US" w:eastAsia="zh-CN"/>
              </w:rPr>
              <w:t>280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p>
        </w:tc>
      </w:tr>
      <w:tr>
        <w:tblPrEx>
          <w:tblCellMar>
            <w:top w:w="0" w:type="dxa"/>
            <w:left w:w="0" w:type="dxa"/>
            <w:bottom w:w="0" w:type="dxa"/>
            <w:right w:w="0" w:type="dxa"/>
          </w:tblCellMar>
        </w:tblPrEx>
        <w:trPr>
          <w:trHeight w:val="3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 xml:space="preserve"> </w:t>
            </w:r>
          </w:p>
        </w:tc>
        <w:tc>
          <w:tcPr>
            <w:tcW w:w="2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洗井</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topLinePunct/>
              <w:spacing w:line="360" w:lineRule="auto"/>
              <w:rPr>
                <w:rFonts w:hint="eastAsia" w:ascii="宋体" w:cs="宋体" w:eastAsiaTheme="minorEastAsia"/>
                <w:sz w:val="24"/>
                <w:lang w:val="en-US" w:eastAsia="zh-CN"/>
              </w:rPr>
            </w:pPr>
            <w:r>
              <w:rPr>
                <w:rFonts w:hint="eastAsia" w:ascii="宋体" w:cs="宋体" w:eastAsiaTheme="minorEastAsia"/>
                <w:sz w:val="24"/>
                <w:lang w:val="en-US" w:eastAsia="zh-CN"/>
              </w:rPr>
              <w:t>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rPr>
                <w:rFonts w:hint="eastAsia" w:ascii="宋体" w:cs="宋体" w:eastAsiaTheme="minorEastAsia"/>
                <w:sz w:val="24"/>
                <w:lang w:val="en-US" w:eastAsia="zh-CN"/>
              </w:rPr>
            </w:pPr>
            <w:r>
              <w:rPr>
                <w:rFonts w:hint="eastAsia" w:ascii="宋体" w:cs="宋体" w:eastAsiaTheme="minorEastAsia"/>
                <w:sz w:val="24"/>
                <w:lang w:val="en-US" w:eastAsia="zh-CN"/>
              </w:rPr>
              <w:t>192.04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p>
        </w:tc>
      </w:tr>
      <w:tr>
        <w:tblPrEx>
          <w:tblCellMar>
            <w:top w:w="0" w:type="dxa"/>
            <w:left w:w="0" w:type="dxa"/>
            <w:bottom w:w="0" w:type="dxa"/>
            <w:right w:w="0" w:type="dxa"/>
          </w:tblCellMar>
        </w:tblPrEx>
        <w:trPr>
          <w:trHeight w:val="359" w:hRule="atLeast"/>
        </w:trPr>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topLinePunct/>
              <w:spacing w:line="360" w:lineRule="auto"/>
              <w:rPr>
                <w:rFonts w:hint="eastAsia" w:ascii="宋体" w:cs="宋体" w:eastAsiaTheme="minorEastAsia"/>
                <w:sz w:val="24"/>
                <w:lang w:val="en-US" w:eastAsia="zh-CN"/>
              </w:rPr>
            </w:pPr>
            <w:r>
              <w:rPr>
                <w:rFonts w:hint="eastAsia" w:ascii="宋体" w:cs="宋体" w:eastAsiaTheme="minorEastAsia"/>
                <w:sz w:val="24"/>
                <w:lang w:val="en-US" w:eastAsia="zh-CN"/>
              </w:rPr>
              <w:t>②</w:t>
            </w:r>
          </w:p>
        </w:tc>
        <w:tc>
          <w:tcPr>
            <w:tcW w:w="2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topLinePunct/>
              <w:spacing w:line="360" w:lineRule="auto"/>
              <w:rPr>
                <w:rFonts w:hint="eastAsia" w:ascii="宋体" w:cs="宋体" w:eastAsiaTheme="minorEastAsia"/>
                <w:sz w:val="24"/>
                <w:lang w:val="en-US" w:eastAsia="zh-CN"/>
              </w:rPr>
            </w:pPr>
            <w:r>
              <w:rPr>
                <w:rFonts w:hint="eastAsia" w:ascii="宋体" w:cs="宋体" w:eastAsiaTheme="minorEastAsia"/>
                <w:sz w:val="24"/>
                <w:lang w:val="en-US" w:eastAsia="zh-CN"/>
              </w:rPr>
              <w:t>120米深机井</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topLinePunct/>
              <w:spacing w:line="360" w:lineRule="auto"/>
              <w:rPr>
                <w:rFonts w:hint="eastAsia" w:ascii="宋体" w:cs="宋体" w:eastAsiaTheme="minorEastAsia"/>
                <w:sz w:val="24"/>
                <w:lang w:val="en-US" w:eastAsia="zh-CN"/>
              </w:rPr>
            </w:pPr>
            <w:r>
              <w:rPr>
                <w:rFonts w:hint="eastAsia" w:ascii="宋体" w:cs="宋体" w:eastAsiaTheme="minorEastAsia"/>
                <w:sz w:val="24"/>
                <w:lang w:val="en-US" w:eastAsia="zh-CN"/>
              </w:rPr>
              <w:t>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rPr>
                <w:rFonts w:hint="eastAsia" w:ascii="宋体" w:cs="宋体" w:eastAsiaTheme="minorEastAsia"/>
                <w:sz w:val="24"/>
                <w:lang w:val="en-US" w:eastAsia="zh-CN"/>
              </w:rPr>
            </w:pPr>
            <w:r>
              <w:rPr>
                <w:rFonts w:hint="eastAsia" w:ascii="宋体" w:cs="宋体" w:eastAsiaTheme="minorEastAsia"/>
                <w:sz w:val="24"/>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p>
        </w:tc>
      </w:tr>
      <w:tr>
        <w:tblPrEx>
          <w:tblCellMar>
            <w:top w:w="0" w:type="dxa"/>
            <w:left w:w="0" w:type="dxa"/>
            <w:bottom w:w="0" w:type="dxa"/>
            <w:right w:w="0" w:type="dxa"/>
          </w:tblCellMar>
        </w:tblPrEx>
        <w:trPr>
          <w:trHeight w:val="3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 xml:space="preserve"> </w:t>
            </w:r>
          </w:p>
        </w:tc>
        <w:tc>
          <w:tcPr>
            <w:tcW w:w="2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topLinePunct/>
              <w:spacing w:line="360" w:lineRule="auto"/>
              <w:rPr>
                <w:rFonts w:hint="eastAsia" w:ascii="宋体" w:cs="宋体" w:eastAsiaTheme="minorEastAsia"/>
                <w:sz w:val="24"/>
                <w:lang w:val="en-US" w:eastAsia="zh-CN"/>
              </w:rPr>
            </w:pPr>
            <w:r>
              <w:rPr>
                <w:rFonts w:hint="eastAsia" w:ascii="宋体" w:cs="宋体" w:eastAsiaTheme="minorEastAsia"/>
                <w:sz w:val="24"/>
                <w:lang w:val="en-US" w:eastAsia="zh-CN"/>
              </w:rPr>
              <w:t>打井井深  120米</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topLinePunct/>
              <w:spacing w:line="360" w:lineRule="auto"/>
              <w:rPr>
                <w:rFonts w:hint="eastAsia" w:ascii="宋体" w:cs="宋体" w:eastAsiaTheme="minorEastAsia"/>
                <w:sz w:val="24"/>
                <w:lang w:val="en-US" w:eastAsia="zh-CN"/>
              </w:rPr>
            </w:pPr>
            <w:r>
              <w:rPr>
                <w:rFonts w:hint="eastAsia" w:ascii="宋体" w:cs="宋体" w:eastAsiaTheme="minorEastAsia"/>
                <w:sz w:val="24"/>
                <w:lang w:val="en-US" w:eastAsia="zh-CN"/>
              </w:rPr>
              <w:t>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rPr>
                <w:rFonts w:hint="eastAsia" w:ascii="宋体" w:cs="宋体" w:eastAsiaTheme="minorEastAsia"/>
                <w:sz w:val="24"/>
                <w:lang w:val="en-US" w:eastAsia="zh-CN"/>
              </w:rPr>
            </w:pPr>
            <w:r>
              <w:rPr>
                <w:rFonts w:hint="eastAsia" w:ascii="宋体" w:cs="宋体" w:eastAsiaTheme="minorEastAsia"/>
                <w:sz w:val="24"/>
                <w:lang w:val="en-US" w:eastAsia="zh-CN"/>
              </w:rPr>
              <w:t>360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p>
        </w:tc>
      </w:tr>
      <w:tr>
        <w:tblPrEx>
          <w:tblCellMar>
            <w:top w:w="0" w:type="dxa"/>
            <w:left w:w="0" w:type="dxa"/>
            <w:bottom w:w="0" w:type="dxa"/>
            <w:right w:w="0" w:type="dxa"/>
          </w:tblCellMar>
        </w:tblPrEx>
        <w:trPr>
          <w:trHeight w:val="3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 xml:space="preserve"> </w:t>
            </w:r>
          </w:p>
        </w:tc>
        <w:tc>
          <w:tcPr>
            <w:tcW w:w="21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洗井</w:t>
            </w:r>
          </w:p>
        </w:tc>
        <w:tc>
          <w:tcPr>
            <w:tcW w:w="6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ordWrap w:val="0"/>
              <w:topLinePunct/>
              <w:spacing w:line="360" w:lineRule="auto"/>
              <w:rPr>
                <w:rFonts w:hint="eastAsia" w:ascii="宋体" w:cs="宋体" w:eastAsiaTheme="minorEastAsia"/>
                <w:sz w:val="24"/>
                <w:lang w:val="en-US" w:eastAsia="zh-CN"/>
              </w:rPr>
            </w:pPr>
            <w:r>
              <w:rPr>
                <w:rFonts w:hint="eastAsia" w:ascii="宋体" w:cs="宋体" w:eastAsiaTheme="minorEastAsia"/>
                <w:sz w:val="24"/>
                <w:lang w:val="en-US" w:eastAsia="zh-CN"/>
              </w:rPr>
              <w:t>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rPr>
                <w:rFonts w:hint="eastAsia" w:ascii="宋体" w:cs="宋体" w:eastAsiaTheme="minorEastAsia"/>
                <w:sz w:val="24"/>
                <w:lang w:val="en-US" w:eastAsia="zh-CN"/>
              </w:rPr>
            </w:pPr>
            <w:r>
              <w:rPr>
                <w:rFonts w:hint="eastAsia" w:ascii="宋体" w:cs="宋体" w:eastAsiaTheme="minorEastAsia"/>
                <w:sz w:val="24"/>
                <w:lang w:val="en-US" w:eastAsia="zh-CN"/>
              </w:rPr>
              <w:t>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 xml:space="preserve"> </w:t>
            </w:r>
          </w:p>
        </w:tc>
      </w:tr>
      <w:tr>
        <w:tblPrEx>
          <w:tblCellMar>
            <w:top w:w="0" w:type="dxa"/>
            <w:left w:w="0" w:type="dxa"/>
            <w:bottom w:w="0" w:type="dxa"/>
            <w:right w:w="0" w:type="dxa"/>
          </w:tblCellMar>
        </w:tblPrEx>
        <w:trPr>
          <w:trHeight w:val="3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 xml:space="preserve"> </w:t>
            </w:r>
          </w:p>
        </w:tc>
        <w:tc>
          <w:tcPr>
            <w:tcW w:w="21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 xml:space="preserve"> </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 xml:space="preserve"> </w:t>
            </w:r>
          </w:p>
        </w:tc>
      </w:tr>
      <w:tr>
        <w:tblPrEx>
          <w:tblCellMar>
            <w:top w:w="0" w:type="dxa"/>
            <w:left w:w="0" w:type="dxa"/>
            <w:bottom w:w="0" w:type="dxa"/>
            <w:right w:w="0" w:type="dxa"/>
          </w:tblCellMar>
        </w:tblPrEx>
        <w:trPr>
          <w:trHeight w:val="3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 xml:space="preserve"> </w:t>
            </w:r>
          </w:p>
        </w:tc>
        <w:tc>
          <w:tcPr>
            <w:tcW w:w="21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 xml:space="preserve"> </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 xml:space="preserve"> </w:t>
            </w:r>
          </w:p>
        </w:tc>
      </w:tr>
      <w:tr>
        <w:tblPrEx>
          <w:tblCellMar>
            <w:top w:w="0" w:type="dxa"/>
            <w:left w:w="0" w:type="dxa"/>
            <w:bottom w:w="0" w:type="dxa"/>
            <w:right w:w="0" w:type="dxa"/>
          </w:tblCellMar>
        </w:tblPrEx>
        <w:trPr>
          <w:trHeight w:val="36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 xml:space="preserve"> </w:t>
            </w:r>
          </w:p>
        </w:tc>
        <w:tc>
          <w:tcPr>
            <w:tcW w:w="21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 xml:space="preserve"> </w:t>
            </w:r>
          </w:p>
        </w:tc>
        <w:tc>
          <w:tcPr>
            <w:tcW w:w="6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ordWrap w:val="0"/>
              <w:topLinePunct/>
              <w:spacing w:line="360" w:lineRule="auto"/>
              <w:ind w:firstLine="480" w:firstLineChars="200"/>
              <w:rPr>
                <w:rFonts w:hint="eastAsia" w:ascii="宋体" w:cs="宋体" w:eastAsiaTheme="minorEastAsia"/>
                <w:sz w:val="24"/>
                <w:lang w:val="en-US" w:eastAsia="zh-CN"/>
              </w:rPr>
            </w:pPr>
            <w:r>
              <w:rPr>
                <w:rFonts w:hint="eastAsia" w:ascii="宋体" w:cs="宋体" w:eastAsiaTheme="minorEastAsia"/>
                <w:sz w:val="24"/>
                <w:lang w:val="en-US" w:eastAsia="zh-CN"/>
              </w:rPr>
              <w:t xml:space="preserve"> </w:t>
            </w:r>
          </w:p>
        </w:tc>
      </w:tr>
    </w:tbl>
    <w:p>
      <w:pPr>
        <w:widowControl/>
        <w:numPr>
          <w:ilvl w:val="0"/>
          <w:numId w:val="0"/>
        </w:numPr>
        <w:shd w:val="clear" w:color="auto" w:fill="FFFFFF"/>
        <w:spacing w:line="360" w:lineRule="auto"/>
        <w:ind w:leftChars="200"/>
        <w:contextualSpacing/>
        <w:jc w:val="left"/>
        <w:rPr>
          <w:rFonts w:hint="default" w:cs="黑体" w:asciiTheme="minorEastAsia" w:hAnsiTheme="minorEastAsia" w:eastAsiaTheme="minorEastAsia"/>
          <w:b/>
          <w:bCs/>
          <w:color w:val="000000"/>
          <w:sz w:val="24"/>
          <w:szCs w:val="24"/>
          <w:shd w:val="clear" w:color="auto" w:fill="FFFFFF"/>
          <w:lang w:val="en-US" w:eastAsia="zh-CN"/>
        </w:rPr>
      </w:pPr>
      <w:r>
        <w:rPr>
          <w:rFonts w:hint="eastAsia" w:cs="黑体" w:asciiTheme="minorEastAsia" w:hAnsiTheme="minorEastAsia"/>
          <w:b/>
          <w:bCs/>
          <w:color w:val="000000"/>
          <w:sz w:val="24"/>
          <w:szCs w:val="24"/>
          <w:shd w:val="clear" w:color="auto" w:fill="FFFFFF"/>
          <w:lang w:val="en-US" w:eastAsia="zh-CN"/>
        </w:rPr>
        <w:t>图纸详见附件</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三、采购标的执行标准</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达到国家、行业、地方政府有关法律法规及技术规范要求</w:t>
      </w:r>
      <w:r>
        <w:rPr>
          <w:rFonts w:hint="eastAsia" w:ascii="宋体" w:cs="宋体"/>
          <w:sz w:val="24"/>
          <w:lang w:val="zh-CN" w:eastAsia="zh-CN"/>
        </w:rPr>
        <w:t>和图纸要求</w:t>
      </w:r>
      <w:r>
        <w:rPr>
          <w:rFonts w:hint="eastAsia" w:ascii="宋体" w:cs="宋体"/>
          <w:sz w:val="24"/>
          <w:lang w:val="zh-CN"/>
        </w:rPr>
        <w:t>。</w:t>
      </w:r>
    </w:p>
    <w:p>
      <w:pPr>
        <w:wordWrap w:val="0"/>
        <w:topLinePunct/>
        <w:spacing w:line="360" w:lineRule="auto"/>
        <w:ind w:firstLine="482" w:firstLineChars="200"/>
        <w:rPr>
          <w:rFonts w:hint="eastAsia" w:ascii="宋体" w:cs="宋体"/>
          <w:sz w:val="24"/>
          <w:lang w:val="en-US" w:eastAsia="zh-CN"/>
        </w:rPr>
      </w:pPr>
      <w:r>
        <w:rPr>
          <w:rFonts w:hint="eastAsia" w:cs="黑体" w:asciiTheme="minorEastAsia" w:hAnsiTheme="minorEastAsia"/>
          <w:b/>
          <w:bCs/>
          <w:color w:val="000000"/>
          <w:sz w:val="24"/>
          <w:szCs w:val="24"/>
          <w:shd w:val="clear" w:color="auto" w:fill="FFFFFF"/>
          <w:lang w:val="en-US" w:eastAsia="zh-CN"/>
        </w:rPr>
        <w:t>四、服务标准、期限、效率等要求</w:t>
      </w:r>
    </w:p>
    <w:p>
      <w:pPr>
        <w:numPr>
          <w:ilvl w:val="0"/>
          <w:numId w:val="0"/>
        </w:numPr>
        <w:wordWrap w:val="0"/>
        <w:topLinePunct/>
        <w:spacing w:line="360" w:lineRule="auto"/>
        <w:ind w:firstLine="480" w:firstLineChars="200"/>
        <w:rPr>
          <w:rFonts w:hint="eastAsia" w:ascii="宋体" w:cs="宋体"/>
          <w:sz w:val="24"/>
          <w:lang w:val="en-US" w:eastAsia="zh-CN"/>
        </w:rPr>
      </w:pPr>
      <w:r>
        <w:rPr>
          <w:rFonts w:hint="eastAsia" w:ascii="宋体" w:cs="宋体"/>
          <w:sz w:val="24"/>
          <w:lang w:val="en-US" w:eastAsia="zh-CN"/>
        </w:rPr>
        <w:t xml:space="preserve"> 工程缺陷保证期一年，一年内质量如有问题，应及时维修。</w:t>
      </w:r>
    </w:p>
    <w:p>
      <w:pPr>
        <w:numPr>
          <w:ilvl w:val="0"/>
          <w:numId w:val="0"/>
        </w:numPr>
        <w:wordWrap w:val="0"/>
        <w:topLinePunct/>
        <w:spacing w:line="360" w:lineRule="auto"/>
        <w:ind w:firstLine="480" w:firstLineChars="200"/>
        <w:rPr>
          <w:rFonts w:hint="default" w:ascii="宋体" w:cs="宋体"/>
          <w:sz w:val="24"/>
          <w:lang w:val="en-US" w:eastAsia="zh-CN"/>
        </w:rPr>
      </w:pPr>
      <w:r>
        <w:rPr>
          <w:rFonts w:hint="eastAsia" w:ascii="宋体" w:cs="宋体"/>
          <w:sz w:val="24"/>
          <w:lang w:val="en-US" w:eastAsia="zh-CN"/>
        </w:rPr>
        <w:t>必须符合现行国家施工验收统一标准和相关专业验收规范的规定，工程质量必须达到合格标准。</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en-US" w:eastAsia="zh-CN"/>
        </w:rPr>
        <w:t>五</w:t>
      </w:r>
      <w:r>
        <w:rPr>
          <w:rFonts w:hint="eastAsia" w:cs="宋体" w:asciiTheme="minorEastAsia" w:hAnsiTheme="minorEastAsia"/>
          <w:b/>
          <w:color w:val="000000"/>
          <w:kern w:val="0"/>
          <w:sz w:val="24"/>
          <w:szCs w:val="24"/>
          <w:lang w:val="zh-CN"/>
        </w:rPr>
        <w:t>、验收标准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en-US" w:eastAsia="zh-CN"/>
        </w:rPr>
        <w:t>六</w:t>
      </w:r>
      <w:r>
        <w:rPr>
          <w:rFonts w:hint="eastAsia" w:cs="宋体" w:asciiTheme="minorEastAsia" w:hAnsiTheme="minorEastAsia"/>
          <w:b/>
          <w:color w:val="000000"/>
          <w:kern w:val="0"/>
          <w:sz w:val="24"/>
          <w:szCs w:val="24"/>
          <w:lang w:val="zh-CN"/>
        </w:rPr>
        <w:t>、特别提示：</w:t>
      </w:r>
    </w:p>
    <w:p>
      <w:pPr>
        <w:wordWrap w:val="0"/>
        <w:topLinePunct/>
        <w:spacing w:line="360" w:lineRule="auto"/>
        <w:ind w:firstLine="480" w:firstLineChars="200"/>
        <w:rPr>
          <w:rFonts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zh-CN"/>
        </w:rPr>
        <w:t>2、投标商须有合理的施工方案，否则为无效响应文件 。</w:t>
      </w:r>
    </w:p>
    <w:p>
      <w:pPr>
        <w:wordWrap w:val="0"/>
        <w:topLinePunct/>
        <w:spacing w:line="360" w:lineRule="auto"/>
        <w:ind w:firstLine="480" w:firstLineChars="200"/>
        <w:rPr>
          <w:rFonts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fldChar w:fldCharType="begin"/>
      </w:r>
      <w:r>
        <w:instrText xml:space="preserve">HYPERLINK "mailto:YZGGZY2076770@163.com"</w:instrText>
      </w:r>
      <w:r>
        <w:fldChar w:fldCharType="separate"/>
      </w:r>
      <w:r>
        <w:rPr>
          <w:rFonts w:hint="eastAsia" w:ascii="宋体" w:cs="宋体"/>
          <w:sz w:val="24"/>
          <w:lang w:val="zh-CN"/>
        </w:rPr>
        <w:t>YZGGZY2076770@163.com</w:t>
      </w:r>
      <w:r>
        <w:fldChar w:fldCharType="end"/>
      </w:r>
      <w:r>
        <w:rPr>
          <w:rFonts w:hint="eastAsia" w:ascii="宋体" w:cs="宋体"/>
          <w:sz w:val="24"/>
          <w:lang w:val="zh-CN"/>
        </w:rPr>
        <w:t>。</w:t>
      </w:r>
    </w:p>
    <w:p>
      <w:pPr>
        <w:wordWrap w:val="0"/>
        <w:topLinePunct/>
        <w:spacing w:line="360" w:lineRule="auto"/>
        <w:ind w:firstLine="480" w:firstLineChars="200"/>
        <w:rPr>
          <w:rFonts w:ascii="宋体" w:cs="宋体"/>
          <w:sz w:val="24"/>
        </w:rPr>
      </w:pPr>
      <w:r>
        <w:rPr>
          <w:rFonts w:hint="eastAsia" w:ascii="宋体" w:cs="宋体"/>
          <w:sz w:val="24"/>
        </w:rPr>
        <w:t>6、付款方式 ：以签订合同为准。</w:t>
      </w:r>
    </w:p>
    <w:p>
      <w:pPr>
        <w:spacing w:line="500" w:lineRule="exact"/>
        <w:jc w:val="left"/>
        <w:rPr>
          <w:rFonts w:ascii="仿宋_GB2312" w:hAnsi="仿宋_GB2312" w:eastAsia="仿宋_GB2312" w:cs="仿宋_GB2312"/>
          <w:b/>
          <w:sz w:val="44"/>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numPr>
          <w:ilvl w:val="0"/>
          <w:numId w:val="0"/>
        </w:num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val="en-US" w:eastAsia="zh-CN"/>
        </w:rPr>
        <w:t xml:space="preserve">第三章  </w:t>
      </w:r>
      <w:r>
        <w:rPr>
          <w:rFonts w:hint="eastAsia" w:cs="宋体" w:asciiTheme="majorEastAsia" w:hAnsiTheme="majorEastAsia" w:eastAsiaTheme="majorEastAsia"/>
          <w:b/>
          <w:kern w:val="0"/>
          <w:sz w:val="32"/>
          <w:szCs w:val="32"/>
        </w:rPr>
        <w:t>供应商须知前附表</w:t>
      </w:r>
    </w:p>
    <w:p>
      <w:pPr>
        <w:autoSpaceDE w:val="0"/>
        <w:autoSpaceDN w:val="0"/>
        <w:adjustRightInd w:val="0"/>
        <w:rPr>
          <w:rFonts w:cs="宋体" w:asciiTheme="majorEastAsia" w:hAnsiTheme="majorEastAsia" w:eastAsiaTheme="majorEastAsia"/>
          <w:b/>
          <w:kern w:val="0"/>
          <w:sz w:val="32"/>
          <w:szCs w:val="32"/>
        </w:rPr>
      </w:pPr>
    </w:p>
    <w:tbl>
      <w:tblPr>
        <w:tblStyle w:val="22"/>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项目名称：</w:t>
            </w:r>
            <w:r>
              <w:rPr>
                <w:rFonts w:hint="eastAsia" w:cs="仿宋_GB2312" w:asciiTheme="minorEastAsia" w:hAnsiTheme="minorEastAsia"/>
                <w:szCs w:val="21"/>
                <w:lang w:eastAsia="zh-CN"/>
              </w:rPr>
              <w:t>禹州市</w:t>
            </w:r>
            <w:r>
              <w:rPr>
                <w:rFonts w:hint="eastAsia" w:cs="仿宋_GB2312" w:asciiTheme="minorEastAsia" w:hAnsiTheme="minorEastAsia"/>
                <w:szCs w:val="21"/>
                <w:lang w:val="en-US" w:eastAsia="zh-CN"/>
              </w:rPr>
              <w:t>2018年第二批1.5万亩高标准农田建设项目（节余资金）新打井工程</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项目编号：YZCG-T2019</w:t>
            </w:r>
            <w:r>
              <w:rPr>
                <w:rFonts w:hint="eastAsia" w:cs="仿宋_GB2312" w:asciiTheme="minorEastAsia" w:hAnsiTheme="minorEastAsia"/>
                <w:szCs w:val="21"/>
                <w:lang w:val="en-US" w:eastAsia="zh-CN"/>
              </w:rPr>
              <w:t>365</w:t>
            </w:r>
          </w:p>
          <w:p>
            <w:pPr>
              <w:autoSpaceDE w:val="0"/>
              <w:autoSpaceDN w:val="0"/>
              <w:adjustRightInd w:val="0"/>
              <w:spacing w:line="360" w:lineRule="auto"/>
              <w:jc w:val="left"/>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工期：签订合同</w:t>
            </w:r>
            <w:r>
              <w:rPr>
                <w:rFonts w:hint="eastAsia" w:cs="仿宋_GB2312" w:asciiTheme="minorEastAsia" w:hAnsiTheme="minorEastAsia"/>
                <w:szCs w:val="21"/>
                <w:lang w:val="en-US" w:eastAsia="zh-CN"/>
              </w:rPr>
              <w:t>后60日历天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名称：禹州市</w:t>
            </w:r>
            <w:r>
              <w:rPr>
                <w:rFonts w:hint="eastAsia" w:cs="仿宋_GB2312" w:asciiTheme="minorEastAsia" w:hAnsiTheme="minorEastAsia"/>
                <w:szCs w:val="21"/>
                <w:lang w:val="en-US" w:eastAsia="zh-CN"/>
              </w:rPr>
              <w:t>财政局</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地址：禹州市</w:t>
            </w:r>
            <w:r>
              <w:rPr>
                <w:rFonts w:hint="eastAsia" w:cs="仿宋_GB2312" w:asciiTheme="minorEastAsia" w:hAnsiTheme="minorEastAsia"/>
                <w:szCs w:val="21"/>
                <w:lang w:val="en-US" w:eastAsia="zh-CN"/>
              </w:rPr>
              <w:t>行政北路</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w:t>
            </w:r>
            <w:r>
              <w:rPr>
                <w:rFonts w:hint="eastAsia" w:cs="仿宋_GB2312" w:asciiTheme="minorEastAsia" w:hAnsiTheme="minorEastAsia"/>
                <w:szCs w:val="21"/>
                <w:lang w:val="en-US" w:eastAsia="zh-CN"/>
              </w:rPr>
              <w:t>朱</w:t>
            </w:r>
            <w:r>
              <w:rPr>
                <w:rFonts w:hint="eastAsia" w:cs="仿宋_GB2312" w:asciiTheme="minorEastAsia" w:hAnsiTheme="minorEastAsia"/>
                <w:szCs w:val="21"/>
              </w:rPr>
              <w:t>先生       联系电话：</w:t>
            </w:r>
            <w:r>
              <w:rPr>
                <w:rFonts w:hint="eastAsia" w:cs="仿宋_GB2312" w:asciiTheme="minorEastAsia" w:hAnsiTheme="minorEastAsia"/>
                <w:szCs w:val="21"/>
                <w:lang w:val="en-US" w:eastAsia="zh-CN"/>
              </w:rPr>
              <w:t>8112612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val="en-US" w:eastAsia="zh-CN"/>
              </w:rPr>
              <w:t>李女士</w:t>
            </w:r>
            <w:r>
              <w:rPr>
                <w:rFonts w:hint="eastAsia" w:cs="仿宋_GB2312" w:asciiTheme="minorEastAsia" w:hAnsiTheme="minorEastAsia"/>
                <w:sz w:val="24"/>
                <w:szCs w:val="24"/>
              </w:rPr>
              <w:t xml:space="preserve">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仿宋_GB2312" w:asciiTheme="minorEastAsia" w:hAnsiTheme="minorEastAsia"/>
                <w:b/>
                <w:color w:val="000000"/>
                <w:szCs w:val="21"/>
                <w:shd w:val="clear" w:color="auto" w:fill="FFFFFF"/>
                <w:lang w:val="zh-CN"/>
              </w:rPr>
              <w:t>七、</w:t>
            </w:r>
            <w:r>
              <w:rPr>
                <w:rFonts w:hint="eastAsia"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未被列入“信用中国”网站(www.creditchina.gov.cn)失信被执行人、重大税收违法案件当事人名单、政府采购严重违法失信名单的供应商；“中国政府采购网” (www.ccgp.gov.cn)政府采购严重违法失信行为记录名单的供应商</w:t>
            </w:r>
            <w:r>
              <w:rPr>
                <w:rFonts w:hint="eastAsia" w:cs="仿宋_GB2312" w:asciiTheme="minorEastAsia" w:hAnsiTheme="minorEastAsia"/>
                <w:b/>
                <w:color w:val="000000"/>
                <w:szCs w:val="21"/>
                <w:shd w:val="clear" w:color="auto" w:fill="FFFFFF"/>
                <w:lang w:val="zh-CN"/>
              </w:rPr>
              <w:t>；</w:t>
            </w:r>
            <w:r>
              <w:rPr>
                <w:rFonts w:hint="eastAsia" w:cs="仿宋_GB2312" w:asciiTheme="minorEastAsia" w:hAnsiTheme="minorEastAsia"/>
                <w:b/>
                <w:color w:val="000000"/>
                <w:szCs w:val="21"/>
                <w:shd w:val="clear" w:color="auto" w:fill="FFFFFF"/>
              </w:rPr>
              <w:t xml:space="preserve"> “中国社会组织公共服务平台”网站（www.chinanpo.gov.cn）严重违法失信社会组织名单的供应商（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1、查询渠道：</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①“信用中国”网站（</w:t>
            </w:r>
            <w:r>
              <w:rPr>
                <w:rFonts w:hint="eastAsia" w:cs="宋体" w:asciiTheme="minorEastAsia" w:hAnsiTheme="minorEastAsia"/>
                <w:kern w:val="0"/>
                <w:szCs w:val="21"/>
              </w:rPr>
              <w:fldChar w:fldCharType="begin"/>
            </w:r>
            <w:r>
              <w:rPr>
                <w:rFonts w:hint="eastAsia" w:cs="宋体" w:asciiTheme="minorEastAsia" w:hAnsiTheme="minorEastAsia"/>
                <w:kern w:val="0"/>
                <w:szCs w:val="21"/>
              </w:rPr>
              <w:instrText xml:space="preserve"> HYPERLINK "http://www.creditchina.gov.cn" </w:instrText>
            </w:r>
            <w:r>
              <w:rPr>
                <w:rFonts w:hint="eastAsia" w:cs="宋体" w:asciiTheme="minorEastAsia" w:hAnsiTheme="minorEastAsia"/>
                <w:kern w:val="0"/>
                <w:szCs w:val="21"/>
              </w:rPr>
              <w:fldChar w:fldCharType="separate"/>
            </w:r>
            <w:r>
              <w:rPr>
                <w:rFonts w:hint="eastAsia" w:cs="宋体" w:asciiTheme="minorEastAsia" w:hAnsiTheme="minorEastAsia"/>
                <w:kern w:val="0"/>
                <w:szCs w:val="21"/>
              </w:rPr>
              <w:t>www.creditchina.gov.cn</w:t>
            </w:r>
            <w:r>
              <w:rPr>
                <w:rFonts w:hint="eastAsia" w:cs="宋体" w:asciiTheme="minorEastAsia" w:hAnsiTheme="minorEastAsia"/>
                <w:kern w:val="0"/>
                <w:szCs w:val="21"/>
              </w:rPr>
              <w:fldChar w:fldCharType="end"/>
            </w:r>
            <w:r>
              <w:rPr>
                <w:rFonts w:hint="eastAsia" w:cs="宋体" w:asciiTheme="minorEastAsia" w:hAnsiTheme="minorEastAsia"/>
                <w:kern w:val="0"/>
                <w:szCs w:val="21"/>
              </w:rPr>
              <w:t>）</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③“中国社会组织公共服务平台”网站（www.chinanpo.gov.cn）（仅查询社会组织）；</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2、截止时间：同询价响应截止时间；</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3、信用信息查询记录和证据留存具体方式：经询价小组确认的查询结果网页截图作为查询记录和证据，与其他采购文件一并保存；</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4、信用信息的使用原则：经询价小组认定的被列入失信被执行人、重大税收违法案件当事人名单、政府采购严重违法失信名单、政府采购严重违法失信行为记录名单、严重违法失信社会组织名单的供应商，将拒绝其参与本次政府采购活动。</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5、供应商不良信用记录以询价小组查询结果为准，询价小组查询之后，网站信息发生的任何变更不再作为评审依据，供应商自行提供的与网站信息不一致的其他证明材料亦不作为评审依据。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int="eastAsia" w:cs="宋体" w:asciiTheme="minorEastAsia" w:hAnsiTheme="minorEastAsia"/>
                <w:color w:val="FF0000"/>
                <w:kern w:val="0"/>
                <w:szCs w:val="21"/>
                <w:lang w:eastAsia="zh-CN"/>
              </w:rPr>
            </w:pPr>
            <w:r>
              <w:rPr>
                <w:rFonts w:hint="eastAsia" w:cs="宋体" w:asciiTheme="minorEastAsia" w:hAnsiTheme="minorEastAsia"/>
                <w:kern w:val="0"/>
                <w:szCs w:val="21"/>
              </w:rPr>
              <w:t>八、</w:t>
            </w:r>
            <w:r>
              <w:rPr>
                <w:rFonts w:hint="eastAsia" w:cs="宋体" w:asciiTheme="minorEastAsia" w:hAnsiTheme="minorEastAsia"/>
                <w:color w:val="FF0000"/>
                <w:kern w:val="0"/>
                <w:szCs w:val="21"/>
              </w:rPr>
              <w:t>1.</w:t>
            </w:r>
            <w:r>
              <w:rPr>
                <w:rFonts w:hint="eastAsia" w:cs="宋体" w:asciiTheme="minorEastAsia" w:hAnsiTheme="minorEastAsia"/>
                <w:color w:val="FF0000"/>
                <w:kern w:val="0"/>
                <w:szCs w:val="21"/>
                <w:lang w:val="en-US" w:eastAsia="zh-CN"/>
              </w:rPr>
              <w:t>投标商须具备凿井工程专业承包叁级</w:t>
            </w:r>
            <w:r>
              <w:rPr>
                <w:rFonts w:hint="eastAsia" w:cs="宋体" w:asciiTheme="minorEastAsia" w:hAnsiTheme="minorEastAsia"/>
                <w:color w:val="FF0000"/>
                <w:kern w:val="0"/>
                <w:szCs w:val="21"/>
                <w:lang w:eastAsia="zh-CN"/>
              </w:rPr>
              <w:t>及以上资质，</w:t>
            </w:r>
            <w:r>
              <w:rPr>
                <w:rFonts w:hint="eastAsia" w:cs="宋体" w:asciiTheme="minorEastAsia" w:hAnsiTheme="minorEastAsia"/>
                <w:color w:val="FF0000"/>
                <w:kern w:val="0"/>
                <w:szCs w:val="21"/>
                <w:lang w:val="en-US" w:eastAsia="zh-CN"/>
              </w:rPr>
              <w:t>且具有安全生产考核合格证书</w:t>
            </w:r>
            <w:r>
              <w:rPr>
                <w:rFonts w:hint="eastAsia" w:cs="宋体" w:asciiTheme="minorEastAsia" w:hAnsiTheme="minorEastAsia"/>
                <w:color w:val="FF0000"/>
                <w:kern w:val="0"/>
                <w:szCs w:val="21"/>
                <w:lang w:eastAsia="zh-CN"/>
              </w:rPr>
              <w:t>；</w:t>
            </w:r>
          </w:p>
          <w:p>
            <w:pPr>
              <w:autoSpaceDE w:val="0"/>
              <w:autoSpaceDN w:val="0"/>
              <w:spacing w:line="360" w:lineRule="auto"/>
              <w:contextualSpacing/>
              <w:rPr>
                <w:rFonts w:cs="宋体" w:asciiTheme="minorEastAsia" w:hAnsiTheme="minorEastAsia"/>
                <w:color w:val="FF0000"/>
                <w:kern w:val="0"/>
                <w:szCs w:val="21"/>
              </w:rPr>
            </w:pPr>
            <w:r>
              <w:rPr>
                <w:rFonts w:hint="eastAsia" w:cs="宋体" w:asciiTheme="minorEastAsia" w:hAnsiTheme="minorEastAsia"/>
                <w:color w:val="FF0000"/>
                <w:kern w:val="0"/>
                <w:szCs w:val="21"/>
                <w:lang w:val="en-US" w:eastAsia="zh-CN"/>
              </w:rPr>
              <w:t>2.拟派项目负责人具有中级及以上职称；</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rPr>
              <w:t>3、被委托人须是本单位职工，须提供公司为本人缴纳社会保险证明；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19.465559</w:t>
            </w:r>
            <w:r>
              <w:rPr>
                <w:rFonts w:hint="eastAsia" w:cs="宋体" w:asciiTheme="minorEastAsia" w:hAnsiTheme="minorEastAsia"/>
                <w:bCs/>
                <w:szCs w:val="21"/>
              </w:rPr>
              <w:t>万</w:t>
            </w:r>
            <w:r>
              <w:rPr>
                <w:rFonts w:hint="eastAsia" w:cs="宋体" w:asciiTheme="minorEastAsia" w:hAnsiTheme="minorEastAsia"/>
                <w:bCs/>
                <w:szCs w:val="21"/>
                <w:lang w:val="zh-CN"/>
              </w:rPr>
              <w:t>元，超出预算金额的响应无效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20</w:t>
            </w:r>
            <w:r>
              <w:rPr>
                <w:rFonts w:hint="eastAsia" w:cs="宋体" w:asciiTheme="minorEastAsia" w:hAnsiTheme="minorEastAsia"/>
                <w:bCs/>
                <w:szCs w:val="21"/>
                <w:lang w:val="en-US" w:eastAsia="zh-CN"/>
              </w:rPr>
              <w:t>20</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1</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17</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9</w:t>
            </w:r>
            <w:r>
              <w:rPr>
                <w:rFonts w:hint="eastAsia" w:cs="宋体" w:asciiTheme="minorEastAsia" w:hAnsiTheme="minorEastAsia"/>
                <w:bCs/>
                <w:szCs w:val="21"/>
                <w:lang w:val="zh-CN"/>
              </w:rPr>
              <w:t>：</w:t>
            </w:r>
            <w:r>
              <w:rPr>
                <w:rFonts w:hint="eastAsia" w:cs="宋体" w:asciiTheme="minorEastAsia" w:hAnsiTheme="minorEastAsia"/>
                <w:bCs/>
                <w:szCs w:val="21"/>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numPr>
                <w:ilvl w:val="0"/>
                <w:numId w:val="0"/>
              </w:numPr>
              <w:tabs>
                <w:tab w:val="left" w:pos="1260"/>
              </w:tabs>
              <w:autoSpaceDE w:val="0"/>
              <w:autoSpaceDN w:val="0"/>
              <w:spacing w:line="360" w:lineRule="auto"/>
              <w:contextualSpacing/>
              <w:rPr>
                <w:rFonts w:hint="eastAsia" w:cs="仿宋_GB2312" w:asciiTheme="minorEastAsia" w:hAnsiTheme="minorEastAsia"/>
                <w:szCs w:val="21"/>
                <w:lang w:val="en-US" w:eastAsia="zh-CN"/>
              </w:rPr>
            </w:pPr>
            <w:r>
              <w:rPr>
                <w:rFonts w:hint="eastAsia" w:cs="仿宋_GB2312" w:asciiTheme="minorEastAsia" w:hAnsiTheme="minorEastAsia"/>
                <w:szCs w:val="21"/>
                <w:lang w:val="en-US" w:eastAsia="zh-CN"/>
              </w:rPr>
              <w:t>1.不收取</w:t>
            </w:r>
          </w:p>
          <w:p>
            <w:pPr>
              <w:numPr>
                <w:ilvl w:val="0"/>
                <w:numId w:val="0"/>
              </w:numPr>
              <w:tabs>
                <w:tab w:val="left" w:pos="1260"/>
              </w:tabs>
              <w:autoSpaceDE w:val="0"/>
              <w:autoSpaceDN w:val="0"/>
              <w:spacing w:line="360" w:lineRule="auto"/>
              <w:contextualSpacing/>
              <w:rPr>
                <w:rFonts w:hint="default" w:cs="仿宋_GB2312" w:asciiTheme="minorEastAsia" w:hAnsiTheme="minorEastAsia"/>
                <w:szCs w:val="21"/>
                <w:lang w:val="en-US" w:eastAsia="zh-CN"/>
              </w:rPr>
            </w:pPr>
            <w:r>
              <w:rPr>
                <w:rFonts w:hint="eastAsia" w:cs="仿宋_GB2312" w:asciiTheme="minorEastAsia" w:hAnsiTheme="minorEastAsia"/>
                <w:szCs w:val="21"/>
                <w:lang w:val="en-US" w:eastAsia="zh-CN"/>
              </w:rPr>
              <w:t>2.投标人需提供投标承诺函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禹州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向禹州市公共资源交易中心交易见证部发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YCGGZY2076770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HYPERLINK "https://baike.baidu.com/item/%E6%89%BF%E6%8B%85%E8%BF%9E%E5%B8%A6%E8%B4%A3%E4%BB%BB" \t "_blank"</w:instrText>
      </w:r>
      <w:r>
        <w:fldChar w:fldCharType="separate"/>
      </w:r>
      <w:r>
        <w:rPr>
          <w:rFonts w:cs="宋体" w:asciiTheme="minorEastAsia" w:hAnsiTheme="minorEastAsia"/>
          <w:kern w:val="0"/>
          <w:szCs w:val="21"/>
        </w:rPr>
        <w:t>承担连带责任</w:t>
      </w:r>
      <w:r>
        <w:fldChar w:fldCharType="end"/>
      </w:r>
      <w:r>
        <w:rPr>
          <w:rFonts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集中采购机构除收取标书费用外，不收取费用</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cs="宋体" w:asciiTheme="minorEastAsia" w:hAnsiTheme="minorEastAsia"/>
          <w:kern w:val="0"/>
          <w:szCs w:val="21"/>
        </w:rPr>
      </w:pPr>
      <w:r>
        <w:rPr>
          <w:rFonts w:hint="eastAsia" w:cs="宋体" w:asciiTheme="minorEastAsia" w:hAnsiTheme="minorEastAsia"/>
          <w:kern w:val="0"/>
          <w:szCs w:val="21"/>
        </w:rPr>
        <w:t>2、如“谈判邀请函</w:t>
      </w:r>
      <w:r>
        <w:rPr>
          <w:rFonts w:cs="宋体" w:asciiTheme="minorEastAsia" w:hAnsiTheme="minorEastAsia"/>
          <w:kern w:val="0"/>
          <w:szCs w:val="21"/>
        </w:rPr>
        <w:t>”</w:t>
      </w:r>
      <w:r>
        <w:rPr>
          <w:rFonts w:hint="eastAsia" w:cs="宋体" w:asciiTheme="minorEastAsia" w:hAnsiTheme="minorEastAsia"/>
          <w:kern w:val="0"/>
          <w:szCs w:val="21"/>
        </w:rPr>
        <w:t>中“谈判截止时间及谈判时间”和“投标人须知前附表”中</w:t>
      </w:r>
      <w:r>
        <w:rPr>
          <w:rFonts w:hint="eastAsia" w:ascii="黑体" w:hAnsi="黑体" w:eastAsia="黑体" w:cs="Arial"/>
          <w:color w:val="000000"/>
          <w:kern w:val="0"/>
          <w:sz w:val="32"/>
          <w:szCs w:val="32"/>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经通知参加谈判的供应商，在谈判结束后还有一次最终报价的机会</w:t>
      </w:r>
      <w:r>
        <w:rPr>
          <w:rFonts w:hint="eastAsia"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2"/>
        </w:numPr>
        <w:autoSpaceDE w:val="0"/>
        <w:autoSpaceDN w:val="0"/>
        <w:spacing w:line="360" w:lineRule="auto"/>
        <w:ind w:firstLineChars="0"/>
        <w:contextualSpacing/>
        <w:rPr>
          <w:rFonts w:ascii="ˎ̥" w:hAnsi="ˎ̥"/>
          <w:vanish/>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rPr>
        <w:t>。</w:t>
      </w:r>
    </w:p>
    <w:p>
      <w:pPr>
        <w:pStyle w:val="43"/>
        <w:numPr>
          <w:ilvl w:val="1"/>
          <w:numId w:val="12"/>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w:t>
      </w:r>
      <w:r>
        <w:rPr>
          <w:rFonts w:hint="eastAsia" w:cs="宋体" w:asciiTheme="minorEastAsia" w:hAnsiTheme="minorEastAsia"/>
          <w:kern w:val="0"/>
          <w:szCs w:val="21"/>
          <w:lang w:val="en-US" w:eastAsia="zh-CN"/>
        </w:rPr>
        <w:t>承诺函</w:t>
      </w:r>
      <w:r>
        <w:rPr>
          <w:rFonts w:hint="eastAsia" w:cs="宋体" w:asciiTheme="minorEastAsia" w:hAnsiTheme="minorEastAsia"/>
          <w:kern w:val="0"/>
          <w:szCs w:val="21"/>
        </w:rPr>
        <w:t>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28.1.6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2"/>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2"/>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2"/>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rPr>
        <w:t>提出3</w:t>
      </w:r>
      <w:r>
        <w:rPr>
          <w:rFonts w:ascii="ˎ̥" w:hAnsi="ˎ̥"/>
        </w:rPr>
        <w:t>名成交候选人，并编写评审报告。</w:t>
      </w:r>
    </w:p>
    <w:p>
      <w:pPr>
        <w:tabs>
          <w:tab w:val="left" w:pos="1260"/>
        </w:tabs>
        <w:autoSpaceDE w:val="0"/>
        <w:autoSpaceDN w:val="0"/>
        <w:spacing w:line="360" w:lineRule="auto"/>
        <w:contextualSpacing/>
        <w:rPr>
          <w:rFonts w:cs="宋体" w:asciiTheme="minorEastAsia" w:hAnsiTheme="minorEastAsia"/>
          <w:b/>
          <w:kern w:val="0"/>
          <w:szCs w:val="21"/>
        </w:rPr>
      </w:pPr>
    </w:p>
    <w:p>
      <w:pPr>
        <w:numPr>
          <w:ilvl w:val="0"/>
          <w:numId w:val="17"/>
        </w:num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确定成交供应商和授予合同</w:t>
      </w:r>
    </w:p>
    <w:p>
      <w:pPr>
        <w:tabs>
          <w:tab w:val="left" w:pos="1260"/>
        </w:tabs>
        <w:autoSpaceDE w:val="0"/>
        <w:autoSpaceDN w:val="0"/>
        <w:spacing w:line="360" w:lineRule="auto"/>
        <w:contextualSpacing/>
        <w:rPr>
          <w:rFonts w:cs="宋体" w:asciiTheme="minorEastAsia" w:hAnsiTheme="minorEastAsia"/>
          <w:b/>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2"/>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1"/>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jc w:val="left"/>
              <w:rPr>
                <w:rFonts w:hint="eastAsia"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信用中国”网站失信被执行人、重大税收违法案件当事人名单、政府采购严重违法失信名单、“中国政府采购网”政府采购严重违法失信行为记录名单、 “中国社会组织公共服务平台”网站（www.chinanpo.gov.cn）严重违法失信社会组织名单的供应商；（联合体形式投标的，联合体成员存在不良信用记录，视同联合体存在不良信用记录）。</w:t>
            </w:r>
          </w:p>
          <w:p>
            <w:pPr>
              <w:spacing w:line="360" w:lineRule="auto"/>
              <w:jc w:val="left"/>
              <w:rPr>
                <w:rFonts w:hint="eastAsia" w:asciiTheme="minorEastAsia" w:hAnsiTheme="minorEastAsia"/>
                <w:bCs/>
                <w:szCs w:val="21"/>
              </w:rPr>
            </w:pPr>
            <w:r>
              <w:rPr>
                <w:rFonts w:hint="eastAsia" w:asciiTheme="minorEastAsia" w:hAnsiTheme="minorEastAsia"/>
                <w:bCs/>
                <w:szCs w:val="21"/>
              </w:rPr>
              <w:t>（1）查询渠道：</w:t>
            </w:r>
          </w:p>
          <w:p>
            <w:pPr>
              <w:spacing w:line="360" w:lineRule="auto"/>
              <w:jc w:val="left"/>
              <w:rPr>
                <w:rFonts w:hint="eastAsia" w:asciiTheme="minorEastAsia" w:hAnsiTheme="minorEastAsia"/>
                <w:bCs/>
                <w:szCs w:val="21"/>
              </w:rPr>
            </w:pPr>
            <w:r>
              <w:rPr>
                <w:rFonts w:hint="eastAsia" w:asciiTheme="minorEastAsia" w:hAnsiTheme="minorEastAsia"/>
                <w:bCs/>
                <w:szCs w:val="21"/>
              </w:rPr>
              <w:t>①“信用中国”网站（</w:t>
            </w:r>
            <w:r>
              <w:rPr>
                <w:rFonts w:hint="eastAsia" w:asciiTheme="minorEastAsia" w:hAnsiTheme="minorEastAsia"/>
                <w:bCs/>
                <w:szCs w:val="21"/>
              </w:rPr>
              <w:fldChar w:fldCharType="begin"/>
            </w:r>
            <w:r>
              <w:rPr>
                <w:rFonts w:hint="eastAsia" w:asciiTheme="minorEastAsia" w:hAnsiTheme="minorEastAsia"/>
                <w:bCs/>
                <w:szCs w:val="21"/>
              </w:rPr>
              <w:instrText xml:space="preserve"> HYPERLINK "http://www.creditchina.gov.cn" </w:instrText>
            </w:r>
            <w:r>
              <w:rPr>
                <w:rFonts w:hint="eastAsia" w:asciiTheme="minorEastAsia" w:hAnsiTheme="minorEastAsia"/>
                <w:bCs/>
                <w:szCs w:val="21"/>
              </w:rPr>
              <w:fldChar w:fldCharType="separate"/>
            </w:r>
            <w:r>
              <w:rPr>
                <w:rFonts w:hint="eastAsia" w:asciiTheme="minorEastAsia" w:hAnsiTheme="minorEastAsia"/>
                <w:bCs/>
                <w:szCs w:val="21"/>
              </w:rPr>
              <w:t>www.creditchina.gov.cn</w:t>
            </w:r>
            <w:r>
              <w:rPr>
                <w:rFonts w:hint="eastAsia" w:asciiTheme="minorEastAsia" w:hAnsiTheme="minorEastAsia"/>
                <w:bCs/>
                <w:szCs w:val="21"/>
              </w:rPr>
              <w:fldChar w:fldCharType="end"/>
            </w:r>
            <w:r>
              <w:rPr>
                <w:rFonts w:hint="eastAsia" w:asciiTheme="minorEastAsia" w:hAnsiTheme="minorEastAsia"/>
                <w:bCs/>
                <w:szCs w:val="21"/>
              </w:rPr>
              <w:t>）</w:t>
            </w:r>
          </w:p>
          <w:p>
            <w:pPr>
              <w:spacing w:line="360" w:lineRule="auto"/>
              <w:jc w:val="left"/>
              <w:rPr>
                <w:rFonts w:hint="eastAsia" w:asciiTheme="minorEastAsia" w:hAnsiTheme="minorEastAsia"/>
                <w:bCs/>
                <w:szCs w:val="21"/>
              </w:rPr>
            </w:pPr>
            <w:r>
              <w:rPr>
                <w:rFonts w:hint="eastAsia" w:asciiTheme="minorEastAsia" w:hAnsiTheme="minorEastAsia"/>
                <w:bCs/>
                <w:szCs w:val="21"/>
              </w:rPr>
              <w:t>②“中国政府采购网”（www.ccgp.gov.cn）</w:t>
            </w:r>
          </w:p>
          <w:p>
            <w:pPr>
              <w:spacing w:line="360" w:lineRule="auto"/>
              <w:jc w:val="left"/>
              <w:rPr>
                <w:rFonts w:hint="eastAsia" w:asciiTheme="minorEastAsia" w:hAnsiTheme="minorEastAsia"/>
                <w:bCs/>
                <w:szCs w:val="21"/>
              </w:rPr>
            </w:pPr>
            <w:r>
              <w:rPr>
                <w:rFonts w:hint="eastAsia" w:asciiTheme="minorEastAsia" w:hAnsiTheme="minorEastAsia"/>
                <w:bCs/>
                <w:szCs w:val="21"/>
              </w:rPr>
              <w:t>③“中国社会组织公共服务平台”网站（www.chinanpo.gov.cn）（仅查询社会组织）；</w:t>
            </w:r>
          </w:p>
          <w:p>
            <w:pPr>
              <w:spacing w:line="360" w:lineRule="auto"/>
              <w:jc w:val="left"/>
              <w:rPr>
                <w:rFonts w:hint="eastAsia" w:asciiTheme="minorEastAsia" w:hAnsiTheme="minorEastAsia"/>
                <w:bCs/>
                <w:szCs w:val="21"/>
              </w:rPr>
            </w:pPr>
            <w:r>
              <w:rPr>
                <w:rFonts w:hint="eastAsia" w:asciiTheme="minorEastAsia" w:hAnsiTheme="minorEastAsia"/>
                <w:bCs/>
                <w:szCs w:val="21"/>
              </w:rPr>
              <w:t>（2）截止时间：同投标截止时间；</w:t>
            </w:r>
          </w:p>
          <w:p>
            <w:pPr>
              <w:spacing w:line="360" w:lineRule="auto"/>
              <w:jc w:val="left"/>
              <w:rPr>
                <w:rFonts w:hint="eastAsia" w:asciiTheme="minorEastAsia" w:hAnsiTheme="minorEastAsia"/>
                <w:bCs/>
                <w:szCs w:val="21"/>
              </w:rPr>
            </w:pPr>
            <w:r>
              <w:rPr>
                <w:rFonts w:hint="eastAsia" w:asciiTheme="minorEastAsia" w:hAnsiTheme="minorEastAsia"/>
                <w:bCs/>
                <w:szCs w:val="21"/>
              </w:rPr>
              <w:t>（3）信用信息查询记录和证据留存具体方式：经询价小组确认的查询结果网页截图作为查询记录和证据，与其他采购文件一并保存；</w:t>
            </w:r>
          </w:p>
          <w:p>
            <w:pPr>
              <w:spacing w:line="360" w:lineRule="auto"/>
              <w:jc w:val="left"/>
              <w:rPr>
                <w:rFonts w:asciiTheme="minorEastAsia" w:hAnsiTheme="minorEastAsia"/>
                <w:b/>
                <w:bCs/>
                <w:szCs w:val="21"/>
              </w:rPr>
            </w:pPr>
            <w:r>
              <w:rPr>
                <w:rFonts w:hint="eastAsia" w:asciiTheme="minorEastAsia" w:hAnsiTheme="minorEastAsia"/>
                <w:bCs/>
                <w:szCs w:val="21"/>
              </w:rPr>
              <w:t>（4）信用信息的使用原则：经询价小组认定的被列入失信被执行人、重大税收违法案件当事人名单、政府采购严重违法失信名单、政府采购严重违法失信行为记录名单、严重违法失信社会组织名单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Cs/>
                <w:color w:val="FF0000"/>
                <w:szCs w:val="21"/>
              </w:rPr>
            </w:pPr>
            <w:r>
              <w:rPr>
                <w:rFonts w:hint="eastAsia" w:asciiTheme="minorEastAsia" w:hAnsiTheme="minorEastAsia"/>
                <w:bCs/>
                <w:color w:val="FF0000"/>
                <w:szCs w:val="21"/>
                <w:lang w:val="en-US" w:eastAsia="zh-CN"/>
              </w:rPr>
              <w:t>1、</w:t>
            </w:r>
            <w:r>
              <w:rPr>
                <w:rFonts w:hint="eastAsia" w:asciiTheme="minorEastAsia" w:hAnsiTheme="minorEastAsia"/>
                <w:bCs/>
                <w:color w:val="FF0000"/>
                <w:szCs w:val="21"/>
              </w:rPr>
              <w:t>投标商须具有市政公用三级及以上资质；</w:t>
            </w:r>
          </w:p>
          <w:p>
            <w:pPr>
              <w:spacing w:line="360" w:lineRule="auto"/>
              <w:rPr>
                <w:rFonts w:asciiTheme="minorEastAsia" w:hAnsiTheme="minorEastAsia"/>
                <w:bCs/>
                <w:szCs w:val="21"/>
              </w:rPr>
            </w:pPr>
            <w:r>
              <w:rPr>
                <w:rFonts w:hint="eastAsia" w:asciiTheme="minorEastAsia" w:hAnsiTheme="minorEastAsia"/>
                <w:bCs/>
                <w:color w:val="FF0000"/>
                <w:szCs w:val="21"/>
                <w:lang w:val="en-US" w:eastAsia="zh-CN"/>
              </w:rPr>
              <w:t>2</w:t>
            </w:r>
            <w:r>
              <w:rPr>
                <w:rFonts w:hint="eastAsia" w:asciiTheme="minorEastAsia" w:hAnsiTheme="minorEastAsia"/>
                <w:bCs/>
                <w:color w:val="FF0000"/>
                <w:szCs w:val="21"/>
              </w:rPr>
              <w:t>、拟派项目负责人须具有相关专业二级建造师证书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不缴纳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2"/>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after="156" w:line="500" w:lineRule="exact"/>
        <w:rPr>
          <w:rFonts w:ascii="仿宋" w:hAnsi="仿宋" w:eastAsia="仿宋"/>
          <w:szCs w:val="24"/>
        </w:rPr>
      </w:pPr>
      <w:bookmarkStart w:id="0" w:name="_Toc354923119"/>
      <w:bookmarkStart w:id="1" w:name="_Toc329278149"/>
      <w:bookmarkStart w:id="2" w:name="_Toc354404029"/>
      <w:bookmarkStart w:id="3" w:name="_Toc326060505"/>
      <w:bookmarkStart w:id="4" w:name="_Toc364457259"/>
      <w:bookmarkStart w:id="5" w:name="_Toc354922980"/>
      <w:bookmarkStart w:id="6" w:name="_Toc357868214"/>
      <w:bookmarkStart w:id="7" w:name="_Toc356744034"/>
      <w:bookmarkStart w:id="8" w:name="_Toc355649942"/>
      <w:r>
        <w:rPr>
          <w:rFonts w:hint="eastAsia" w:ascii="仿宋" w:hAnsi="仿宋" w:eastAsia="仿宋"/>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1、合同文件及解释顺序</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合同文件组成及解释顺序:       按照通用条款执行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2、语言文字和适用法律、标准及规范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2．1本合同除使用汉语外，还使用       无                  语言文字。</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2．2适用法律和法规</w:t>
      </w:r>
    </w:p>
    <w:p>
      <w:pPr>
        <w:spacing w:line="500" w:lineRule="exact"/>
        <w:ind w:firstLine="482"/>
        <w:rPr>
          <w:rFonts w:cs="宋体" w:asciiTheme="minorEastAsia" w:hAnsiTheme="minorEastAsia"/>
          <w:kern w:val="0"/>
          <w:szCs w:val="21"/>
        </w:rPr>
      </w:pPr>
      <w:r>
        <w:rPr>
          <w:rFonts w:hint="eastAsia" w:cs="宋体" w:asciiTheme="minorEastAsia" w:hAnsiTheme="minorEastAsia"/>
          <w:kern w:val="0"/>
          <w:szCs w:val="21"/>
        </w:rPr>
        <w:t>需要明示的法律、行政法规:  国家及省、市的法律、法规、规章、规范性文件及协议条款约定的规章。</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2．3适用标准、规范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适用标准、规范的名称:</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工程设计要求</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国家、河南省、许昌市现行有关工程的施工及验收规定、规程和标准</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对不在规范验评范围内项目，执行设计院、制造厂家或发包人和承包人双方议定的补充技术标准及本标书的施工技术要求；</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新材料、新工艺必须具有省级以上行业主管部门技术鉴定并须征得发包人和监理单位同意。</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发包人提供标准、规范的时间: 无。</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国内没有相应标准、规范时的约定: 由承包人提供并经发包人和设计单位认可后执行。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3、图纸</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3．1发包人向承包人提供图纸日期和套数: 合同约定。</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 2发包人对图纸的保密要求: 施工图纸应保密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3. 3使用国外图纸的要求及费用承担:  无  </w:t>
      </w:r>
    </w:p>
    <w:p>
      <w:pPr>
        <w:pStyle w:val="4"/>
        <w:spacing w:after="156" w:line="500" w:lineRule="exact"/>
        <w:rPr>
          <w:rFonts w:cs="宋体" w:asciiTheme="minorEastAsia" w:hAnsiTheme="minorEastAsia" w:eastAsiaTheme="minorEastAsia"/>
          <w:sz w:val="21"/>
          <w:szCs w:val="21"/>
          <w:lang w:val="en-US"/>
        </w:rPr>
      </w:pPr>
      <w:bookmarkStart w:id="9" w:name="_Toc354404030"/>
      <w:bookmarkStart w:id="10" w:name="_Toc364457260"/>
      <w:bookmarkStart w:id="11" w:name="_Toc329278150"/>
      <w:bookmarkStart w:id="12" w:name="_Toc357868215"/>
      <w:bookmarkStart w:id="13" w:name="_Toc354922981"/>
      <w:bookmarkStart w:id="14" w:name="_Toc326060506"/>
      <w:bookmarkStart w:id="15" w:name="_Toc355649943"/>
      <w:bookmarkStart w:id="16" w:name="_Toc356744035"/>
      <w:bookmarkStart w:id="17" w:name="_Toc354923120"/>
      <w:r>
        <w:rPr>
          <w:rFonts w:hint="eastAsia" w:cs="宋体" w:asciiTheme="minorEastAsia" w:hAnsiTheme="minorEastAsia" w:eastAsiaTheme="minorEastAsia"/>
          <w:sz w:val="21"/>
          <w:szCs w:val="21"/>
          <w:lang w:val="en-US"/>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4．1监理单位委派的工程师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pStyle w:val="59"/>
        <w:spacing w:line="500" w:lineRule="exact"/>
        <w:ind w:left="0" w:right="9" w:firstLine="420" w:firstLineChars="200"/>
        <w:rPr>
          <w:rFonts w:cs="宋体" w:asciiTheme="minorEastAsia" w:hAnsiTheme="minorEastAsia"/>
          <w:sz w:val="21"/>
          <w:szCs w:val="21"/>
        </w:rPr>
      </w:pPr>
      <w:r>
        <w:rPr>
          <w:rFonts w:hint="eastAsia" w:cs="宋体" w:asciiTheme="minorEastAsia" w:hAnsiTheme="minorEastAsia"/>
          <w:sz w:val="21"/>
          <w:szCs w:val="21"/>
        </w:rPr>
        <w:t>发包人委托的职权: 按《建设工程监理规范》(GB50319-2000)执行</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4．2发包人派驻的工程师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职权: 全权负责施工现场的管理和协调工作，并代表发包人对施工中所用材料(设备)的质量进行检验。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4．3不实行监理的，工程师的职权: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5．项目经理(建造师)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姓名:  (中标项目经理/建造师)      职务:  (待定)  _</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6、发包人工作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6．1发包人应按约定的时间和要求完成以下工作: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(1)施工场地具备施工条件的要求及完成的时间： 合同签订后7日内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(3)施工场地与道路的通道开通时间和要求: 已具备。</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(4)工程地质和地下管线资料的提供时间：合同签订日。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(5)由发包人办理的施工所需证件、批件的名称和完成时间:  合同开工日期前，由承包方负责办理进场的相关手续，发包方配合。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(6)水准点与坐标控制点交验要求：合同开工日期前7天。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(7)图纸会审和设计交底时间: 合同开工日期前7天。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(8)双方约定发包人应做的其他工作：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6．2发包人委托承包人办理的工作：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7．承包人工作</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招标范围，具体有招标人与中标人协商                    。</w:t>
      </w:r>
    </w:p>
    <w:p>
      <w:pPr>
        <w:pStyle w:val="13"/>
        <w:spacing w:line="500" w:lineRule="exact"/>
        <w:ind w:left="338" w:leftChars="86" w:hanging="157" w:hangingChars="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7．1承包人应按约定时间和要求，完成以下工作:</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需自设计资质等级和业务范围允许的承包人完成的设计文件提交时间：          无      </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应提供计划、报表的名称及完成时间:</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开工前7日提交施工组织设计、总进度计划、施工机械和人员使用计划、主要材料供应计划。</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承担施工安全保卫工作及非夜间施工照明的责任和要求:设专职安全保卫人员和安全防护设施，负责施工现场安全保卫，费用自理。</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向发包人提供的办公和生活房屋及设施的要求:  无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需承包人办理的有关施工场地交通、住建、环卫和施工噪音管理等手续: 按照国家、省、市、县有关规定执行。</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完工工程成品保护的特殊要求及费用承担:由承包人负责。</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施工现场清洁卫生的要求：按通用条款，保证每日清理，符合当地有关文明施工的规定，费用由承包方承担。</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(10)按计划完成施工任务。</w:t>
      </w:r>
    </w:p>
    <w:p>
      <w:pPr>
        <w:pStyle w:val="4"/>
        <w:spacing w:after="156" w:line="500" w:lineRule="exact"/>
        <w:rPr>
          <w:rFonts w:cs="宋体" w:asciiTheme="minorEastAsia" w:hAnsiTheme="minorEastAsia" w:eastAsiaTheme="minorEastAsia"/>
          <w:sz w:val="21"/>
          <w:szCs w:val="21"/>
          <w:lang w:val="en-US"/>
        </w:rPr>
      </w:pPr>
      <w:bookmarkStart w:id="18" w:name="_Toc355649944"/>
      <w:bookmarkStart w:id="19" w:name="_Toc329278151"/>
      <w:bookmarkStart w:id="20" w:name="_Toc356744036"/>
      <w:bookmarkStart w:id="21" w:name="_Toc364457261"/>
      <w:bookmarkStart w:id="22" w:name="_Toc326060507"/>
      <w:bookmarkStart w:id="23" w:name="_Toc354922982"/>
      <w:bookmarkStart w:id="24" w:name="_Toc354923121"/>
      <w:bookmarkStart w:id="25" w:name="_Toc357868216"/>
      <w:bookmarkStart w:id="26" w:name="_Toc354404031"/>
      <w:r>
        <w:rPr>
          <w:rFonts w:hint="eastAsia" w:cs="宋体" w:asciiTheme="minorEastAsia" w:hAnsiTheme="minorEastAsia" w:eastAsiaTheme="minorEastAsia"/>
          <w:sz w:val="21"/>
          <w:szCs w:val="21"/>
          <w:lang w:val="en-US"/>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8．进度计划</w:t>
      </w:r>
    </w:p>
    <w:p>
      <w:pPr>
        <w:pStyle w:val="13"/>
        <w:spacing w:line="500" w:lineRule="exact"/>
        <w:ind w:left="1012" w:leftChars="258" w:hanging="470" w:hanging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8．1承包人提供施工组织设计(施工方案)和进度计划的时间：合同开工日期前7天。工程师确认的时间：7个工作日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8.2群体工程中有关进度计划的要求：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8.3如发包人需要调整施工顺序时，承包人应无条件响应，额外发生的费用视为已包含在合同价内。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9．工期延误</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9.2由于承包人的原因造成工期延误，每延迟一天扣除工程款的     ‰。</w:t>
      </w:r>
    </w:p>
    <w:p>
      <w:pPr>
        <w:pStyle w:val="4"/>
        <w:spacing w:after="156" w:line="500" w:lineRule="exact"/>
        <w:rPr>
          <w:rFonts w:cs="宋体" w:asciiTheme="minorEastAsia" w:hAnsiTheme="minorEastAsia" w:eastAsiaTheme="minorEastAsia"/>
          <w:sz w:val="21"/>
          <w:szCs w:val="21"/>
          <w:lang w:val="en-US"/>
        </w:rPr>
      </w:pPr>
      <w:bookmarkStart w:id="27" w:name="_Toc354404032"/>
      <w:bookmarkStart w:id="28" w:name="_Toc354923122"/>
      <w:bookmarkStart w:id="29" w:name="_Toc356744037"/>
      <w:bookmarkStart w:id="30" w:name="_Toc364457262"/>
      <w:bookmarkStart w:id="31" w:name="_Toc329278152"/>
      <w:bookmarkStart w:id="32" w:name="_Toc355649945"/>
      <w:bookmarkStart w:id="33" w:name="_Toc357868217"/>
      <w:bookmarkStart w:id="34" w:name="_Toc354922983"/>
      <w:bookmarkStart w:id="35" w:name="_Toc326060508"/>
      <w:r>
        <w:rPr>
          <w:rFonts w:hint="eastAsia" w:cs="宋体" w:asciiTheme="minorEastAsia" w:hAnsiTheme="minorEastAsia" w:eastAsiaTheme="minorEastAsia"/>
          <w:sz w:val="21"/>
          <w:szCs w:val="21"/>
          <w:lang w:val="en-US"/>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10．隐蔽工程验收和执行规范及适用范围</w:t>
      </w:r>
    </w:p>
    <w:p>
      <w:pPr>
        <w:pStyle w:val="13"/>
        <w:numPr>
          <w:ilvl w:val="1"/>
          <w:numId w:val="25"/>
        </w:numPr>
        <w:spacing w:line="500" w:lineRule="exact"/>
        <w:ind w:hanging="27"/>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双方约定隐蔽工程验收部位：按照国家施工及验收规范要求的执行。</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10.2 适用范围：使用于本项目工程施工。</w:t>
      </w:r>
    </w:p>
    <w:p>
      <w:pPr>
        <w:pStyle w:val="4"/>
        <w:spacing w:after="156" w:line="500" w:lineRule="exact"/>
        <w:rPr>
          <w:rFonts w:cs="宋体" w:asciiTheme="minorEastAsia" w:hAnsiTheme="minorEastAsia" w:eastAsiaTheme="minorEastAsia"/>
          <w:sz w:val="21"/>
          <w:szCs w:val="21"/>
          <w:lang w:val="en-US"/>
        </w:rPr>
      </w:pPr>
      <w:bookmarkStart w:id="36" w:name="_Toc326060509"/>
      <w:bookmarkStart w:id="37" w:name="_Toc356744038"/>
      <w:bookmarkStart w:id="38" w:name="_Toc329278153"/>
      <w:bookmarkStart w:id="39" w:name="_Toc357868218"/>
      <w:bookmarkStart w:id="40" w:name="_Toc354404033"/>
      <w:bookmarkStart w:id="41" w:name="_Toc355649946"/>
      <w:bookmarkStart w:id="42" w:name="_Toc354923123"/>
      <w:bookmarkStart w:id="43" w:name="_Toc354922984"/>
      <w:bookmarkStart w:id="44" w:name="_Toc364457263"/>
      <w:r>
        <w:rPr>
          <w:rFonts w:hint="eastAsia" w:cs="宋体" w:asciiTheme="minorEastAsia" w:hAnsiTheme="minorEastAsia" w:eastAsiaTheme="minorEastAsia"/>
          <w:sz w:val="21"/>
          <w:szCs w:val="21"/>
          <w:lang w:val="en-US"/>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按合同文本通用条款执行</w:t>
      </w:r>
    </w:p>
    <w:p>
      <w:pPr>
        <w:pStyle w:val="4"/>
        <w:spacing w:after="156" w:line="500" w:lineRule="exact"/>
        <w:rPr>
          <w:rFonts w:cs="宋体" w:asciiTheme="minorEastAsia" w:hAnsiTheme="minorEastAsia" w:eastAsiaTheme="minorEastAsia"/>
          <w:sz w:val="21"/>
          <w:szCs w:val="21"/>
          <w:lang w:val="en-US"/>
        </w:rPr>
      </w:pPr>
      <w:bookmarkStart w:id="45" w:name="_Toc356744039"/>
      <w:bookmarkStart w:id="46" w:name="_Toc354404034"/>
      <w:bookmarkStart w:id="47" w:name="_Toc329278154"/>
      <w:bookmarkStart w:id="48" w:name="_Toc326060510"/>
      <w:bookmarkStart w:id="49" w:name="_Toc364457264"/>
      <w:bookmarkStart w:id="50" w:name="_Toc354923124"/>
      <w:bookmarkStart w:id="51" w:name="_Toc354922985"/>
      <w:bookmarkStart w:id="52" w:name="_Toc357868219"/>
      <w:bookmarkStart w:id="53" w:name="_Toc355649947"/>
      <w:r>
        <w:rPr>
          <w:rFonts w:hint="eastAsia" w:cs="宋体" w:asciiTheme="minorEastAsia" w:hAnsiTheme="minorEastAsia" w:eastAsiaTheme="minorEastAsia"/>
          <w:sz w:val="21"/>
          <w:szCs w:val="21"/>
          <w:lang w:val="en-US"/>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11．合同价款及调整</w:t>
      </w:r>
    </w:p>
    <w:p>
      <w:pPr>
        <w:pStyle w:val="13"/>
        <w:spacing w:line="360" w:lineRule="auto"/>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当发生下列情况时，合同价可作调整：</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发包人相应部门签证后报主管领导批准后的工程变更及工程洽商；</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暂估价项目、暂估材料设备及发包人指定的产品价在实际发生前由发包人认可后，按实际发生予以调整，仅计取税金；</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发包人提供的地下管网、地下构筑物等资料与现场实际情况不符，而引起的工程处理费用增加，据实调整；</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法律、行政法规和国家有关政策变化影响合同价款。</w:t>
      </w:r>
    </w:p>
    <w:p>
      <w:pPr>
        <w:pStyle w:val="13"/>
        <w:spacing w:line="360" w:lineRule="auto"/>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11．2合同价款调整原则及方法：</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增减工程量清单按11.1执行；</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cs="宋体" w:asciiTheme="minorEastAsia" w:hAnsiTheme="minorEastAsia"/>
          <w:sz w:val="21"/>
        </w:rPr>
      </w:pPr>
      <w:r>
        <w:rPr>
          <w:rFonts w:hint="eastAsia" w:cs="宋体" w:asciiTheme="minorEastAsia" w:hAnsiTheme="minorEastAsia"/>
          <w:sz w:val="21"/>
        </w:rPr>
        <w:t>11．3双方约定合同价款的其他调整因素: 双方协商解决。</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12．工程付款</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12．1工程款的支付方式：采取银行转帐结算的形式，由项目所属单位支付；</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12．2设计变更和现场经济签证引起的费用在拨付进度款时暂不予考虑。</w:t>
      </w:r>
    </w:p>
    <w:p>
      <w:pPr>
        <w:pStyle w:val="13"/>
        <w:spacing w:line="500" w:lineRule="exact"/>
        <w:ind w:firstLine="577" w:firstLineChars="2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13.工程量增减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cs="宋体" w:asciiTheme="minorEastAsia" w:hAnsiTheme="minorEastAsia"/>
          <w:kern w:val="0"/>
          <w:szCs w:val="21"/>
        </w:rPr>
      </w:pPr>
      <w:r>
        <w:rPr>
          <w:rFonts w:hint="eastAsia" w:cs="宋体" w:asciiTheme="minorEastAsia" w:hAnsiTheme="minorEastAsia"/>
          <w:kern w:val="0"/>
          <w:szCs w:val="21"/>
        </w:rPr>
        <w:t>14. 投标报价</w:t>
      </w:r>
    </w:p>
    <w:p>
      <w:pPr>
        <w:spacing w:line="500" w:lineRule="exact"/>
        <w:ind w:firstLine="454"/>
        <w:rPr>
          <w:rFonts w:cs="宋体" w:asciiTheme="minorEastAsia" w:hAnsiTheme="minorEastAsia"/>
          <w:kern w:val="0"/>
          <w:szCs w:val="21"/>
        </w:rPr>
      </w:pPr>
      <w:r>
        <w:rPr>
          <w:rFonts w:hint="eastAsia" w:cs="宋体" w:asciiTheme="minorEastAsia" w:hAnsiTheme="minorEastAsia"/>
          <w:kern w:val="0"/>
          <w:szCs w:val="21"/>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cs="宋体" w:asciiTheme="minorEastAsia" w:hAnsiTheme="minorEastAsia"/>
          <w:kern w:val="0"/>
          <w:szCs w:val="21"/>
        </w:rPr>
      </w:pPr>
      <w:r>
        <w:rPr>
          <w:rFonts w:hint="eastAsia" w:cs="宋体" w:asciiTheme="minorEastAsia" w:hAnsiTheme="minorEastAsia"/>
          <w:kern w:val="0"/>
          <w:szCs w:val="21"/>
        </w:rPr>
        <w:t xml:space="preserve">    14.3 投标人只能提出一个不变价格，招标人不接受任何选择价。</w:t>
      </w:r>
    </w:p>
    <w:p>
      <w:pPr>
        <w:pStyle w:val="4"/>
        <w:spacing w:after="156" w:line="500" w:lineRule="exact"/>
        <w:rPr>
          <w:rFonts w:cs="宋体" w:asciiTheme="minorEastAsia" w:hAnsiTheme="minorEastAsia" w:eastAsiaTheme="minorEastAsia"/>
          <w:sz w:val="21"/>
          <w:szCs w:val="21"/>
          <w:lang w:val="en-US"/>
        </w:rPr>
      </w:pPr>
      <w:bookmarkStart w:id="54" w:name="_Toc364457265"/>
      <w:bookmarkStart w:id="55" w:name="_Toc354404035"/>
      <w:bookmarkStart w:id="56" w:name="_Toc355649948"/>
      <w:bookmarkStart w:id="57" w:name="_Toc354922986"/>
      <w:bookmarkStart w:id="58" w:name="_Toc354923125"/>
      <w:bookmarkStart w:id="59" w:name="_Toc357868220"/>
      <w:bookmarkStart w:id="60" w:name="_Toc356744040"/>
      <w:bookmarkStart w:id="61" w:name="_Toc329278155"/>
      <w:bookmarkStart w:id="62" w:name="_Toc326060511"/>
      <w:r>
        <w:rPr>
          <w:rFonts w:hint="eastAsia" w:cs="宋体" w:asciiTheme="minorEastAsia" w:hAnsiTheme="minorEastAsia" w:eastAsiaTheme="minorEastAsia"/>
          <w:sz w:val="21"/>
          <w:szCs w:val="21"/>
          <w:lang w:val="en-US"/>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15．竣工验收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15．1承包人提供竣工图的约定：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15．2中间交工工程的范围和竣工时间：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15．3竣工结算：审减金额超过报审金额10%时，超过部分审计费用由施工单位承担，并承担一定的违约责任。</w:t>
      </w:r>
    </w:p>
    <w:p>
      <w:pPr>
        <w:pStyle w:val="13"/>
        <w:spacing w:line="500" w:lineRule="exact"/>
        <w:ind w:firstLine="472" w:firstLineChars="225"/>
        <w:rPr>
          <w:rFonts w:cs="宋体" w:asciiTheme="minorEastAsia" w:hAnsiTheme="minorEastAsia" w:eastAsiaTheme="minorEastAsia"/>
          <w:kern w:val="0"/>
          <w:sz w:val="21"/>
          <w:szCs w:val="21"/>
        </w:rPr>
      </w:pPr>
    </w:p>
    <w:p>
      <w:pPr>
        <w:pStyle w:val="4"/>
        <w:spacing w:after="156" w:line="500" w:lineRule="exact"/>
        <w:rPr>
          <w:rFonts w:cs="宋体" w:asciiTheme="minorEastAsia" w:hAnsiTheme="minorEastAsia" w:eastAsiaTheme="minorEastAsia"/>
          <w:sz w:val="21"/>
          <w:szCs w:val="21"/>
          <w:lang w:val="en-US"/>
        </w:rPr>
      </w:pPr>
      <w:bookmarkStart w:id="63" w:name="_Toc355649949"/>
      <w:bookmarkStart w:id="64" w:name="_Toc357868221"/>
      <w:bookmarkStart w:id="65" w:name="_Toc329278156"/>
      <w:bookmarkStart w:id="66" w:name="_Toc354404036"/>
      <w:bookmarkStart w:id="67" w:name="_Toc356744041"/>
      <w:bookmarkStart w:id="68" w:name="_Toc326060512"/>
      <w:bookmarkStart w:id="69" w:name="_Toc354922987"/>
      <w:bookmarkStart w:id="70" w:name="_Toc354923126"/>
      <w:bookmarkStart w:id="71" w:name="_Toc364457266"/>
      <w:r>
        <w:rPr>
          <w:rFonts w:hint="eastAsia" w:cs="宋体" w:asciiTheme="minorEastAsia" w:hAnsiTheme="minorEastAsia" w:eastAsiaTheme="minorEastAsia"/>
          <w:sz w:val="21"/>
          <w:szCs w:val="21"/>
          <w:lang w:val="en-US"/>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16．违约</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16．1本合同中关于发包人违约的具体责任如下，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本合同通用条款第24条约定发包人违约应承担的违约责任：甲方根据实际情况决定采取处罚措施。</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本合同通用条款第26.4款约定发包人违约应承担的违约责任: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本合同通用条款第33.3款约定发包人违约应承担的违约责任: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双方约定的发包人其他违约责任: 见补充条款。</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16．2本合同中关于承包人违约的具体责任如下: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本合同通用条款第14.2款约定承包人违约承担的违约责任: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本合同通用条款第15.1款约定承包人违约应承担的违约责任: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双方约定的承包人其他违约责任: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17．争议</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17．1双方约定，在履行合同过程中产生争议时:</w:t>
      </w:r>
    </w:p>
    <w:p>
      <w:pPr>
        <w:pStyle w:val="13"/>
        <w:numPr>
          <w:ilvl w:val="0"/>
          <w:numId w:val="28"/>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双方本着友好协商方式解决。</w:t>
      </w:r>
    </w:p>
    <w:p>
      <w:pPr>
        <w:pStyle w:val="13"/>
        <w:numPr>
          <w:ilvl w:val="0"/>
          <w:numId w:val="28"/>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协商不成的，向  工程所在地  人民法院提起诉讼。</w:t>
      </w:r>
    </w:p>
    <w:p>
      <w:pPr>
        <w:pStyle w:val="4"/>
        <w:spacing w:after="156" w:line="500" w:lineRule="exact"/>
        <w:rPr>
          <w:rFonts w:cs="宋体" w:asciiTheme="minorEastAsia" w:hAnsiTheme="minorEastAsia" w:eastAsiaTheme="minorEastAsia"/>
          <w:sz w:val="21"/>
          <w:szCs w:val="21"/>
          <w:lang w:val="en-US"/>
        </w:rPr>
      </w:pPr>
      <w:bookmarkStart w:id="72" w:name="_Toc354404037"/>
      <w:bookmarkStart w:id="73" w:name="_Toc326060513"/>
      <w:bookmarkStart w:id="74" w:name="_Toc357868222"/>
      <w:bookmarkStart w:id="75" w:name="_Toc354922988"/>
      <w:bookmarkStart w:id="76" w:name="_Toc329278157"/>
      <w:bookmarkStart w:id="77" w:name="_Toc355649950"/>
      <w:bookmarkStart w:id="78" w:name="_Toc364457267"/>
      <w:bookmarkStart w:id="79" w:name="_Toc356744042"/>
      <w:bookmarkStart w:id="80" w:name="_Toc354923127"/>
      <w:r>
        <w:rPr>
          <w:rFonts w:hint="eastAsia" w:cs="宋体" w:asciiTheme="minorEastAsia" w:hAnsiTheme="minorEastAsia" w:eastAsiaTheme="minorEastAsia"/>
          <w:sz w:val="21"/>
          <w:szCs w:val="21"/>
          <w:lang w:val="en-US"/>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18．工程分包</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18．1本工程主体工程不允许分包。其他配套专业若确需分包，分包商须经得发包人同意。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19．不可抗力</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 xml:space="preserve">19．1双方关于不可抗力的约定:  所发生的工期相应顺延，但涉及的费用根据国家有关规定由双方分担。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20．保险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20．1本工程双方约定投保内容如下:</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(l)发包人投保内容: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发包人委托承包人办理的保险事项: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(2)承包人投保内容: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21．担保</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21．1本工程双方约定担保事项如下: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(l)发包人向承包人提供履约担保，担保方式为:    (待定)     担保合同作为本合同附件。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(3)双方约定的其他担保事项: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22．合同份数</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22．1双方约定合同副本份数:正本2份，副本4份</w:t>
      </w:r>
    </w:p>
    <w:p>
      <w:pPr>
        <w:pStyle w:val="13"/>
        <w:spacing w:line="500" w:lineRule="exact"/>
        <w:ind w:firstLine="470" w:firstLine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23．补充条款</w:t>
      </w:r>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审减金额超过报审金额10%时，超过部分审计费用由施工单位承担，并承担一定的违约责任。</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24．其他未尽事宜由双方协商后确定：</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(1)若承包方未达到双方约定的工程质量要求，承担其由此产生的一切责任。</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(2)经甲乙双方签字盖章后方可生效。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spacing w:line="360" w:lineRule="auto"/>
        <w:jc w:val="center"/>
        <w:outlineLvl w:val="1"/>
        <w:rPr>
          <w:rFonts w:cs="宋体" w:asciiTheme="minorEastAsia" w:hAnsiTheme="minorEastAsia"/>
          <w:kern w:val="0"/>
          <w:szCs w:val="21"/>
        </w:rPr>
      </w:pPr>
      <w:r>
        <w:rPr>
          <w:rFonts w:hint="eastAsia" w:cs="宋体" w:asciiTheme="minorEastAsia" w:hAnsiTheme="minorEastAsia"/>
          <w:kern w:val="0"/>
          <w:szCs w:val="21"/>
        </w:rPr>
        <w:br w:type="page"/>
      </w:r>
    </w:p>
    <w:p>
      <w:pPr>
        <w:spacing w:line="440" w:lineRule="exact"/>
        <w:ind w:firstLine="482" w:firstLineChars="200"/>
        <w:jc w:val="center"/>
        <w:rPr>
          <w:rFonts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1．本协议书与下列文件一起构成合同文件：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(l)中标通知书；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(2)投标函及投标函附录；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(3)专用合同条款；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(4)通用合同条款；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(5)技术标准和要求；</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 已标价的工程量清单；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(7)图纸；</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(8)其他合同文件。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2．上述文件互相补充和解释，如有不明确或不一致之处，以合同约定次序在先者为准。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3．签约合同价：人民币(大写)                元(￥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4．承包人项目经理(建造师)：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5．工程质量符合                     标准。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6．承包人承诺按合同约定承担工程的实施、完成及缺陷修复。</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7．发包人承诺按合同约定的条件、时间和方式向承包人支付合同价款。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8．承包人应按照监理人指示开工，工期为      日历天。</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9．本协议书一式     份，合同双方各执      份。</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10.双方签字盖章后生效。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11．合同未尽事宜，双方另行签订补充协议。补充协议是合同的组成部分。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发包人：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承包人：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ajorEastAsia"/>
                <w:szCs w:val="21"/>
                <w:lang w:eastAsia="zh-CN"/>
              </w:rPr>
            </w:pPr>
            <w:r>
              <w:rPr>
                <w:rFonts w:hint="eastAsia" w:asciiTheme="majorEastAsia" w:hAnsiTheme="majorEastAsia" w:eastAsiaTheme="majorEastAsia" w:cstheme="majorEastAsia"/>
                <w:bCs/>
                <w:szCs w:val="21"/>
                <w:lang w:val="zh-CN"/>
              </w:rPr>
              <w:t>1</w:t>
            </w:r>
            <w:r>
              <w:rPr>
                <w:rFonts w:hint="eastAsia" w:asciiTheme="majorEastAsia" w:hAnsiTheme="majorEastAsia" w:eastAsiaTheme="majorEastAsia" w:cstheme="majorEastAsia"/>
                <w:bCs/>
                <w:szCs w:val="21"/>
                <w:lang w:val="en-US" w:eastAsia="zh-CN"/>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Theme="majorEastAsia" w:hAnsiTheme="majorEastAsia" w:eastAsiaTheme="majorEastAsia" w:cstheme="majorEastAsia"/>
                <w:bCs/>
                <w:szCs w:val="21"/>
                <w:lang w:val="zh-CN" w:eastAsia="zh-CN"/>
              </w:rPr>
            </w:pPr>
            <w:r>
              <w:rPr>
                <w:rFonts w:hint="eastAsia" w:asciiTheme="majorEastAsia" w:hAnsiTheme="majorEastAsia" w:eastAsiaTheme="majorEastAsia" w:cstheme="majorEastAsia"/>
                <w:bCs/>
                <w:szCs w:val="21"/>
                <w:lang w:val="zh-CN"/>
              </w:rPr>
              <w:t>1</w:t>
            </w:r>
            <w:r>
              <w:rPr>
                <w:rFonts w:hint="eastAsia" w:asciiTheme="majorEastAsia" w:hAnsiTheme="majorEastAsia" w:eastAsiaTheme="majorEastAsia" w:cstheme="majorEastAsia"/>
                <w:bCs/>
                <w:szCs w:val="21"/>
                <w:lang w:val="en-US" w:eastAsia="zh-CN"/>
              </w:rPr>
              <w:t>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Theme="majorEastAsia" w:hAnsiTheme="majorEastAsia" w:eastAsiaTheme="majorEastAsia" w:cstheme="majorEastAsia"/>
                <w:bCs/>
                <w:szCs w:val="21"/>
                <w:lang w:val="zh-CN" w:eastAsia="zh-CN"/>
              </w:rPr>
            </w:pPr>
            <w:r>
              <w:rPr>
                <w:rFonts w:hint="eastAsia" w:asciiTheme="majorEastAsia" w:hAnsiTheme="majorEastAsia" w:eastAsiaTheme="majorEastAsia" w:cstheme="majorEastAsia"/>
                <w:bCs/>
                <w:szCs w:val="21"/>
                <w:lang w:val="zh-CN"/>
              </w:rPr>
              <w:t>1</w:t>
            </w:r>
            <w:r>
              <w:rPr>
                <w:rFonts w:hint="eastAsia" w:asciiTheme="majorEastAsia" w:hAnsiTheme="majorEastAsia" w:eastAsiaTheme="majorEastAsia" w:cstheme="majorEastAsia"/>
                <w:bCs/>
                <w:szCs w:val="21"/>
                <w:lang w:val="en-US" w:eastAsia="zh-CN"/>
              </w:rPr>
              <w:t>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hint="eastAsia" w:asciiTheme="majorEastAsia" w:hAnsiTheme="majorEastAsia" w:eastAsiaTheme="minorEastAsia" w:cstheme="majorEastAsia"/>
                <w:bCs/>
                <w:szCs w:val="21"/>
                <w:lang w:val="zh-CN" w:eastAsia="zh-CN"/>
              </w:rPr>
            </w:pPr>
            <w:r>
              <w:rPr>
                <w:rFonts w:hint="eastAsia" w:ascii="宋体" w:hAnsi="宋体" w:cs="微软雅黑"/>
                <w:szCs w:val="21"/>
              </w:rPr>
              <w:t>1</w:t>
            </w:r>
            <w:r>
              <w:rPr>
                <w:rFonts w:hint="eastAsia" w:ascii="宋体" w:hAnsi="宋体" w:cs="微软雅黑"/>
                <w:szCs w:val="21"/>
                <w:lang w:val="en-US" w:eastAsia="zh-CN"/>
              </w:rPr>
              <w:t>6</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1</w:t>
            </w:r>
            <w:r>
              <w:rPr>
                <w:rFonts w:hint="eastAsia" w:ascii="宋体" w:hAnsi="宋体" w:cs="微软雅黑"/>
                <w:szCs w:val="21"/>
                <w:lang w:val="en-US" w:eastAsia="zh-CN"/>
              </w:rPr>
              <w:t>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1</w:t>
            </w:r>
            <w:r>
              <w:rPr>
                <w:rFonts w:hint="eastAsia" w:ascii="宋体" w:hAnsi="宋体" w:cs="微软雅黑"/>
                <w:szCs w:val="21"/>
                <w:lang w:val="en-US" w:eastAsia="zh-CN"/>
              </w:rPr>
              <w:t>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4</w:t>
            </w:r>
          </w:p>
        </w:tc>
        <w:tc>
          <w:tcPr>
            <w:tcW w:w="3751" w:type="dxa"/>
            <w:gridSpan w:val="4"/>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1559" w:type="dxa"/>
            <w:tcBorders>
              <w:left w:val="single" w:color="auto" w:sz="4" w:space="0"/>
            </w:tcBorders>
            <w:vAlign w:val="center"/>
          </w:tcPr>
          <w:p>
            <w:pPr>
              <w:pStyle w:val="13"/>
              <w:kinsoku w:val="0"/>
              <w:overflowPunct w:val="0"/>
              <w:autoSpaceDE w:val="0"/>
              <w:autoSpaceDN w:val="0"/>
              <w:spacing w:line="320" w:lineRule="exact"/>
              <w:rPr>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60" w:type="dxa"/>
            <w:vAlign w:val="center"/>
          </w:tcPr>
          <w:p>
            <w:pPr>
              <w:pStyle w:val="13"/>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hint="eastAsia" w:hAnsi="宋体" w:cs="微软雅黑"/>
                <w:bCs/>
                <w:kern w:val="0"/>
                <w:sz w:val="21"/>
                <w:szCs w:val="21"/>
              </w:rPr>
              <w:t>其它资料</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vAlign w:val="center"/>
          </w:tcPr>
          <w:p>
            <w:pPr>
              <w:jc w:val="center"/>
              <w:rPr>
                <w:rFonts w:asciiTheme="majorEastAsia" w:hAnsiTheme="majorEastAsia" w:eastAsiaTheme="majorEastAsia" w:cstheme="majorEastAsia"/>
                <w:bCs/>
                <w:sz w:val="21"/>
                <w:szCs w:val="21"/>
                <w:lang w:val="zh-CN"/>
              </w:rPr>
            </w:pPr>
          </w:p>
        </w:tc>
        <w:tc>
          <w:tcPr>
            <w:tcW w:w="1559" w:type="dxa"/>
            <w:vAlign w:val="center"/>
          </w:tcPr>
          <w:p>
            <w:pPr>
              <w:snapToGrid w:val="0"/>
              <w:spacing w:line="400" w:lineRule="exact"/>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二、第一次报价一览表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adjustRightInd w:val="0"/>
        <w:spacing w:line="360" w:lineRule="auto"/>
        <w:jc w:val="center"/>
        <w:outlineLvl w:val="0"/>
        <w:rPr>
          <w:rFonts w:hAnsi="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36"/>
          <w:szCs w:val="36"/>
          <w:lang w:val="zh-CN"/>
        </w:rPr>
      </w:pPr>
      <w:r>
        <w:rPr>
          <w:rFonts w:hint="eastAsia" w:ascii="宋体" w:hAnsi="宋体"/>
          <w:b/>
          <w:bCs/>
          <w:color w:val="000000"/>
          <w:sz w:val="36"/>
          <w:szCs w:val="36"/>
          <w:lang w:val="zh-CN"/>
        </w:rPr>
        <w:t>投标承诺函</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本企业郑重承诺：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一、将遵循公开、公平、公正和诚实信用的原则参加(</w:t>
      </w:r>
      <w:r>
        <w:rPr>
          <w:rFonts w:hint="eastAsia"/>
          <w:color w:val="FF0000"/>
          <w:sz w:val="21"/>
          <w:szCs w:val="21"/>
        </w:rPr>
        <w:t>具体政府采购项目名称</w:t>
      </w:r>
      <w:r>
        <w:rPr>
          <w:rFonts w:hint="eastAsia"/>
          <w:color w:val="000000"/>
          <w:sz w:val="21"/>
          <w:szCs w:val="21"/>
        </w:rPr>
        <w:t>）的投标;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 xml:space="preserve">二、本次投标所提供的一切材料都是真实、有效、合法的; </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三、不与其他投标人相互串通投标报价，不排挤其他投标人的公平竞争，不损害采购人或其他投标人的合法权益;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四、不与采购人或集中采购机构串通投标，不损害国家利益、社会公共利益或者他人的合法权益;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五、不向采购人或者</w:t>
      </w:r>
      <w:r>
        <w:fldChar w:fldCharType="begin"/>
      </w:r>
      <w:r>
        <w:instrText xml:space="preserve"> HYPERLINK "http://www.cbi360.net/hyjd/1zt102.html" \t "https://www.cbi360.net/hyjd/20170619/_blank" </w:instrText>
      </w:r>
      <w:r>
        <w:fldChar w:fldCharType="separate"/>
      </w:r>
      <w:r>
        <w:rPr>
          <w:rFonts w:hint="eastAsia"/>
          <w:color w:val="000000"/>
          <w:sz w:val="21"/>
          <w:szCs w:val="21"/>
        </w:rPr>
        <w:t>评标</w:t>
      </w:r>
      <w:r>
        <w:rPr>
          <w:rFonts w:hint="eastAsia"/>
          <w:color w:val="000000"/>
          <w:sz w:val="21"/>
          <w:szCs w:val="21"/>
        </w:rPr>
        <w:fldChar w:fldCharType="end"/>
      </w:r>
      <w:r>
        <w:rPr>
          <w:rFonts w:hint="eastAsia"/>
          <w:color w:val="000000"/>
          <w:sz w:val="21"/>
          <w:szCs w:val="21"/>
        </w:rPr>
        <w:t>委员会成员行贿以牟取</w:t>
      </w:r>
      <w:r>
        <w:fldChar w:fldCharType="begin"/>
      </w:r>
      <w:r>
        <w:instrText xml:space="preserve"> HYPERLINK "http://hhb.cbi360.net/TenderBangSoso.aspx" \t "https://www.cbi360.net/hyjd/20170619/_blank" </w:instrText>
      </w:r>
      <w:r>
        <w:fldChar w:fldCharType="separate"/>
      </w:r>
      <w:r>
        <w:rPr>
          <w:rFonts w:hint="eastAsia"/>
          <w:color w:val="000000"/>
          <w:sz w:val="21"/>
          <w:szCs w:val="21"/>
        </w:rPr>
        <w:t>中标</w:t>
      </w:r>
      <w:r>
        <w:rPr>
          <w:rFonts w:hint="eastAsia"/>
          <w:color w:val="000000"/>
          <w:sz w:val="21"/>
          <w:szCs w:val="21"/>
        </w:rPr>
        <w:fldChar w:fldCharType="end"/>
      </w:r>
      <w:r>
        <w:rPr>
          <w:rFonts w:hint="eastAsia"/>
          <w:color w:val="000000"/>
          <w:sz w:val="21"/>
          <w:szCs w:val="21"/>
        </w:rPr>
        <w:t>;</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六、不以他人名义投标或者以其他方式弄虚作假，骗取中标;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七、不扰乱禹州市政府采购市场秩序;</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八、不在</w:t>
      </w:r>
      <w:r>
        <w:fldChar w:fldCharType="begin"/>
      </w:r>
      <w:r>
        <w:instrText xml:space="preserve"> HYPERLINK "http://www.cbi360.net/hyjd/1zt99.html" \t "https://www.cbi360.net/hyjd/20170619/_blank" </w:instrText>
      </w:r>
      <w:r>
        <w:fldChar w:fldCharType="separate"/>
      </w:r>
      <w:r>
        <w:rPr>
          <w:rFonts w:hint="eastAsia"/>
          <w:color w:val="000000"/>
          <w:sz w:val="21"/>
          <w:szCs w:val="21"/>
        </w:rPr>
        <w:t>开标</w:t>
      </w:r>
      <w:r>
        <w:rPr>
          <w:rFonts w:hint="eastAsia"/>
          <w:color w:val="000000"/>
          <w:sz w:val="21"/>
          <w:szCs w:val="21"/>
        </w:rPr>
        <w:fldChar w:fldCharType="end"/>
      </w:r>
      <w:r>
        <w:rPr>
          <w:rFonts w:hint="eastAsia"/>
          <w:color w:val="000000"/>
          <w:sz w:val="21"/>
          <w:szCs w:val="21"/>
        </w:rPr>
        <w:t>后进行虚假恶意投诉;</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九、中标后不得将</w:t>
      </w:r>
      <w:r>
        <w:fldChar w:fldCharType="begin"/>
      </w:r>
      <w:r>
        <w:instrText xml:space="preserve"> HYPERLINK "http://www.cbi360.net/hyjd/1zt49.html" \t "https://www.cbi360.net/hyjd/20170619/_blank" </w:instrText>
      </w:r>
      <w:r>
        <w:fldChar w:fldCharType="separate"/>
      </w:r>
      <w:r>
        <w:rPr>
          <w:rFonts w:hint="eastAsia"/>
          <w:color w:val="000000"/>
          <w:sz w:val="21"/>
          <w:szCs w:val="21"/>
        </w:rPr>
        <w:t>招标文件</w:t>
      </w:r>
      <w:r>
        <w:rPr>
          <w:rFonts w:hint="eastAsia"/>
          <w:color w:val="000000"/>
          <w:sz w:val="21"/>
          <w:szCs w:val="21"/>
        </w:rPr>
        <w:fldChar w:fldCharType="end"/>
      </w:r>
      <w:r>
        <w:rPr>
          <w:rFonts w:hint="eastAsia"/>
          <w:color w:val="000000"/>
          <w:sz w:val="21"/>
          <w:szCs w:val="21"/>
        </w:rPr>
        <w:t>规定不予转包、分包的项目转包、分包于他人。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pPr>
        <w:pStyle w:val="20"/>
        <w:shd w:val="clear" w:color="auto" w:fill="FFFFFF"/>
        <w:spacing w:after="300" w:line="336" w:lineRule="atLeast"/>
        <w:ind w:firstLine="3570" w:firstLineChars="1700"/>
        <w:rPr>
          <w:rFonts w:hint="eastAsia"/>
          <w:color w:val="000000"/>
          <w:sz w:val="21"/>
          <w:szCs w:val="21"/>
        </w:rPr>
      </w:pP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投标商名称(盖章)：</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年  月  日</w:t>
      </w:r>
    </w:p>
    <w:p>
      <w:pPr>
        <w:autoSpaceDE w:val="0"/>
        <w:autoSpaceDN w:val="0"/>
        <w:adjustRightInd w:val="0"/>
        <w:spacing w:line="360" w:lineRule="auto"/>
        <w:jc w:val="center"/>
        <w:rPr>
          <w:rFonts w:cs="宋体" w:asciiTheme="minorEastAsia" w:hAnsiTheme="minorEastAsia"/>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ascii="仿宋" w:hAnsi="仿宋" w:eastAsia="仿宋" w:cs="仿宋"/>
          <w:sz w:val="24"/>
          <w:szCs w:val="24"/>
        </w:rPr>
      </w:pPr>
      <w:r>
        <w:rPr>
          <w:rFonts w:hint="eastAsia" w:ascii="仿宋" w:hAnsi="仿宋" w:eastAsia="仿宋" w:cs="仿宋"/>
          <w:sz w:val="24"/>
          <w:szCs w:val="24"/>
        </w:rPr>
        <w:t xml:space="preserve">                   4.1 已标价的工程量清单</w:t>
      </w: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b/>
          <w:sz w:val="24"/>
          <w:szCs w:val="24"/>
        </w:rPr>
        <w:t xml:space="preserve"> </w:t>
      </w:r>
      <w:r>
        <w:rPr>
          <w:rFonts w:hint="eastAsia" w:ascii="仿宋" w:hAnsi="仿宋" w:eastAsia="仿宋" w:cs="仿宋"/>
          <w:sz w:val="24"/>
          <w:szCs w:val="24"/>
        </w:rPr>
        <w:t xml:space="preserve">4.2   </w:t>
      </w:r>
      <w:r>
        <w:rPr>
          <w:rFonts w:hint="eastAsia" w:ascii="仿宋" w:hAnsi="仿宋" w:eastAsia="仿宋" w:cs="仿宋"/>
          <w:b/>
          <w:sz w:val="24"/>
          <w:szCs w:val="24"/>
        </w:rPr>
        <w:t>施工方案</w:t>
      </w:r>
    </w:p>
    <w:p>
      <w:pPr>
        <w:spacing w:line="500" w:lineRule="exact"/>
        <w:ind w:firstLine="1687" w:firstLineChars="700"/>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jc w:val="center"/>
        <w:outlineLvl w:val="0"/>
        <w:rPr>
          <w:rFonts w:ascii="仿宋" w:hAnsi="仿宋" w:eastAsia="仿宋" w:cs="仿宋"/>
          <w:b/>
          <w:sz w:val="24"/>
          <w:szCs w:val="24"/>
        </w:rPr>
      </w:pPr>
      <w:r>
        <w:rPr>
          <w:rFonts w:hint="eastAsia" w:ascii="仿宋" w:hAnsi="仿宋" w:eastAsia="仿宋" w:cs="仿宋"/>
          <w:sz w:val="24"/>
          <w:szCs w:val="24"/>
        </w:rPr>
        <w:t>4.3</w:t>
      </w:r>
      <w:r>
        <w:rPr>
          <w:rFonts w:hint="eastAsia" w:ascii="仿宋" w:hAnsi="仿宋" w:eastAsia="仿宋" w:cs="仿宋"/>
          <w:b/>
          <w:sz w:val="24"/>
          <w:szCs w:val="24"/>
        </w:rPr>
        <w:t>服务承诺</w:t>
      </w:r>
    </w:p>
    <w:p>
      <w:pPr>
        <w:spacing w:line="500" w:lineRule="exact"/>
        <w:jc w:val="center"/>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
    <w:altName w:val="Arial"/>
    <w:panose1 w:val="00000000000000000000"/>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10" w:usb3="00000000" w:csb0="00040000" w:csb1="00000000"/>
  </w:font>
  <w:font w:name="新宋体">
    <w:panose1 w:val="02010609030101010101"/>
    <w:charset w:val="86"/>
    <w:family w:val="modern"/>
    <w:pitch w:val="default"/>
    <w:sig w:usb0="00000283" w:usb1="288F0000" w:usb2="00000006" w:usb3="00000000" w:csb0="00040001" w:csb1="00000000"/>
  </w:font>
  <w:font w:name="仿宋_GB2312">
    <w:panose1 w:val="02010609030101010101"/>
    <w:charset w:val="86"/>
    <w:family w:val="auto"/>
    <w:pitch w:val="default"/>
    <w:sig w:usb0="00000001" w:usb1="080E0000" w:usb2="00000000" w:usb3="00000000" w:csb0="00040000" w:csb1="00000000"/>
  </w:font>
  <w:font w:name="MS Mincho">
    <w:altName w:val="Yu Gothic UI"/>
    <w:panose1 w:val="02020609040205080304"/>
    <w:charset w:val="80"/>
    <w:family w:val="modern"/>
    <w:pitch w:val="default"/>
    <w:sig w:usb0="00000000" w:usb1="00000000" w:usb2="00000012" w:usb3="00000000" w:csb0="0002009F" w:csb1="0000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59</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DBD26914"/>
    <w:multiLevelType w:val="singleLevel"/>
    <w:tmpl w:val="DBD26914"/>
    <w:lvl w:ilvl="0" w:tentative="0">
      <w:start w:val="1"/>
      <w:numFmt w:val="chineseCounting"/>
      <w:suff w:val="space"/>
      <w:lvlText w:val="第%1章"/>
      <w:lvlJc w:val="left"/>
      <w:rPr>
        <w:rFonts w:hint="eastAsia"/>
      </w:rPr>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A"/>
    <w:multiLevelType w:val="singleLevel"/>
    <w:tmpl w:val="0000000A"/>
    <w:lvl w:ilvl="0" w:tentative="0">
      <w:start w:val="1"/>
      <w:numFmt w:val="decimal"/>
      <w:suff w:val="nothing"/>
      <w:lvlText w:val="（%1）"/>
      <w:lvlJc w:val="left"/>
    </w:lvl>
  </w:abstractNum>
  <w:abstractNum w:abstractNumId="4">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5">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7">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8">
    <w:nsid w:val="00000013"/>
    <w:multiLevelType w:val="singleLevel"/>
    <w:tmpl w:val="00000013"/>
    <w:lvl w:ilvl="0" w:tentative="0">
      <w:start w:val="17"/>
      <w:numFmt w:val="decimal"/>
      <w:suff w:val="nothing"/>
      <w:lvlText w:val="%1、"/>
      <w:lvlJc w:val="left"/>
    </w:lvl>
  </w:abstractNum>
  <w:abstractNum w:abstractNumId="9">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tentative="0">
      <w:start w:val="6"/>
      <w:numFmt w:val="chineseCounting"/>
      <w:suff w:val="nothing"/>
      <w:lvlText w:val="%1、"/>
      <w:lvlJc w:val="left"/>
      <w:rPr>
        <w:rFonts w:hint="eastAsia"/>
      </w:rPr>
    </w:lvl>
  </w:abstractNum>
  <w:abstractNum w:abstractNumId="11">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5">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9F817E8"/>
    <w:multiLevelType w:val="singleLevel"/>
    <w:tmpl w:val="59F817E8"/>
    <w:lvl w:ilvl="0" w:tentative="0">
      <w:start w:val="1"/>
      <w:numFmt w:val="chineseCounting"/>
      <w:pStyle w:val="53"/>
      <w:suff w:val="nothing"/>
      <w:lvlText w:val="%1、"/>
      <w:lvlJc w:val="left"/>
    </w:lvl>
  </w:abstractNum>
  <w:abstractNum w:abstractNumId="22">
    <w:nsid w:val="5A051E9E"/>
    <w:multiLevelType w:val="singleLevel"/>
    <w:tmpl w:val="5A051E9E"/>
    <w:lvl w:ilvl="0" w:tentative="0">
      <w:start w:val="1"/>
      <w:numFmt w:val="chineseCounting"/>
      <w:suff w:val="nothing"/>
      <w:lvlText w:val="%1、"/>
      <w:lvlJc w:val="left"/>
    </w:lvl>
  </w:abstractNum>
  <w:abstractNum w:abstractNumId="23">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4">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754E4703"/>
    <w:multiLevelType w:val="singleLevel"/>
    <w:tmpl w:val="754E4703"/>
    <w:lvl w:ilvl="0" w:tentative="0">
      <w:start w:val="1"/>
      <w:numFmt w:val="chineseCounting"/>
      <w:suff w:val="nothing"/>
      <w:lvlText w:val="%1、"/>
      <w:lvlJc w:val="left"/>
      <w:rPr>
        <w:rFonts w:hint="eastAsia"/>
      </w:rPr>
    </w:lvl>
  </w:abstractNum>
  <w:abstractNum w:abstractNumId="27">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AAB"/>
    <w:rsid w:val="0000220B"/>
    <w:rsid w:val="000028B5"/>
    <w:rsid w:val="00003C00"/>
    <w:rsid w:val="00003D13"/>
    <w:rsid w:val="00006D15"/>
    <w:rsid w:val="00010A8E"/>
    <w:rsid w:val="00010FAB"/>
    <w:rsid w:val="00014E65"/>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3A05"/>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0556F"/>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222E"/>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1A9C"/>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C7E"/>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575EB"/>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4D4B"/>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314B"/>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04A7"/>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389E"/>
    <w:rsid w:val="00827FEC"/>
    <w:rsid w:val="00834D27"/>
    <w:rsid w:val="00836566"/>
    <w:rsid w:val="008375D0"/>
    <w:rsid w:val="00837834"/>
    <w:rsid w:val="00847A1F"/>
    <w:rsid w:val="0085091C"/>
    <w:rsid w:val="008528A2"/>
    <w:rsid w:val="00856E26"/>
    <w:rsid w:val="00857412"/>
    <w:rsid w:val="008618F5"/>
    <w:rsid w:val="008629A1"/>
    <w:rsid w:val="00865204"/>
    <w:rsid w:val="00870DCD"/>
    <w:rsid w:val="00875099"/>
    <w:rsid w:val="008805E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044D"/>
    <w:rsid w:val="008D25AE"/>
    <w:rsid w:val="008D37EF"/>
    <w:rsid w:val="008D3FC4"/>
    <w:rsid w:val="008D4DB3"/>
    <w:rsid w:val="008E2454"/>
    <w:rsid w:val="008E7034"/>
    <w:rsid w:val="008F2CA7"/>
    <w:rsid w:val="00902012"/>
    <w:rsid w:val="009024C2"/>
    <w:rsid w:val="0090339A"/>
    <w:rsid w:val="00903C60"/>
    <w:rsid w:val="00904202"/>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1E1E"/>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D00A03"/>
    <w:rsid w:val="00D02112"/>
    <w:rsid w:val="00D03037"/>
    <w:rsid w:val="00D04945"/>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0989"/>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10E"/>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162243B"/>
    <w:rsid w:val="01D80FB1"/>
    <w:rsid w:val="02042EF4"/>
    <w:rsid w:val="02314E41"/>
    <w:rsid w:val="02555DB3"/>
    <w:rsid w:val="032C493C"/>
    <w:rsid w:val="03B72FC0"/>
    <w:rsid w:val="04A6236A"/>
    <w:rsid w:val="053F5432"/>
    <w:rsid w:val="064E7C45"/>
    <w:rsid w:val="06FB42F7"/>
    <w:rsid w:val="07BF5E31"/>
    <w:rsid w:val="07F96DEB"/>
    <w:rsid w:val="08ED0258"/>
    <w:rsid w:val="08EF08AA"/>
    <w:rsid w:val="09B61E03"/>
    <w:rsid w:val="0A1E34A8"/>
    <w:rsid w:val="0AED524D"/>
    <w:rsid w:val="0B042130"/>
    <w:rsid w:val="0B391354"/>
    <w:rsid w:val="0BDF6D6C"/>
    <w:rsid w:val="0CAE7D79"/>
    <w:rsid w:val="0DAC0795"/>
    <w:rsid w:val="0F492F98"/>
    <w:rsid w:val="100B4F00"/>
    <w:rsid w:val="10A148AD"/>
    <w:rsid w:val="110E6C6E"/>
    <w:rsid w:val="115D39B8"/>
    <w:rsid w:val="122C725F"/>
    <w:rsid w:val="128E3D8E"/>
    <w:rsid w:val="12E50F51"/>
    <w:rsid w:val="13BF63D1"/>
    <w:rsid w:val="14214638"/>
    <w:rsid w:val="149819C8"/>
    <w:rsid w:val="14D058A3"/>
    <w:rsid w:val="15EE44D7"/>
    <w:rsid w:val="160B48ED"/>
    <w:rsid w:val="16B051B6"/>
    <w:rsid w:val="17286470"/>
    <w:rsid w:val="17B078B6"/>
    <w:rsid w:val="197B011F"/>
    <w:rsid w:val="198F1D07"/>
    <w:rsid w:val="1B70335D"/>
    <w:rsid w:val="1BC27E34"/>
    <w:rsid w:val="1BC6622F"/>
    <w:rsid w:val="1C317F37"/>
    <w:rsid w:val="1C527EEE"/>
    <w:rsid w:val="1D90357B"/>
    <w:rsid w:val="1EAC0576"/>
    <w:rsid w:val="1F457DEB"/>
    <w:rsid w:val="1F4F76D7"/>
    <w:rsid w:val="1F5E25BF"/>
    <w:rsid w:val="1FD05C84"/>
    <w:rsid w:val="204C3CC9"/>
    <w:rsid w:val="20ED0E50"/>
    <w:rsid w:val="20FF154F"/>
    <w:rsid w:val="213F68F4"/>
    <w:rsid w:val="21DF17AC"/>
    <w:rsid w:val="22B643D4"/>
    <w:rsid w:val="2301785C"/>
    <w:rsid w:val="238C65D3"/>
    <w:rsid w:val="24326801"/>
    <w:rsid w:val="2461458C"/>
    <w:rsid w:val="24A02AC0"/>
    <w:rsid w:val="24D83346"/>
    <w:rsid w:val="25586B34"/>
    <w:rsid w:val="25720679"/>
    <w:rsid w:val="25DF5154"/>
    <w:rsid w:val="265B42DF"/>
    <w:rsid w:val="26725A8F"/>
    <w:rsid w:val="27A229B2"/>
    <w:rsid w:val="27B5253B"/>
    <w:rsid w:val="283E3CD3"/>
    <w:rsid w:val="2A6047FC"/>
    <w:rsid w:val="2A8D16DB"/>
    <w:rsid w:val="2B3F5F01"/>
    <w:rsid w:val="2C0B7CF9"/>
    <w:rsid w:val="2C2E4C48"/>
    <w:rsid w:val="2CDB613A"/>
    <w:rsid w:val="2D5F028F"/>
    <w:rsid w:val="2F124B1C"/>
    <w:rsid w:val="2F45482D"/>
    <w:rsid w:val="2F477084"/>
    <w:rsid w:val="2FF24A9E"/>
    <w:rsid w:val="305F0D15"/>
    <w:rsid w:val="307D673F"/>
    <w:rsid w:val="30F8224A"/>
    <w:rsid w:val="31265F8E"/>
    <w:rsid w:val="31324247"/>
    <w:rsid w:val="31EB108B"/>
    <w:rsid w:val="320D3218"/>
    <w:rsid w:val="32985053"/>
    <w:rsid w:val="32B20743"/>
    <w:rsid w:val="32E31462"/>
    <w:rsid w:val="34280373"/>
    <w:rsid w:val="3439458D"/>
    <w:rsid w:val="345D5D57"/>
    <w:rsid w:val="350A079B"/>
    <w:rsid w:val="35306958"/>
    <w:rsid w:val="35C46C85"/>
    <w:rsid w:val="36D45DBC"/>
    <w:rsid w:val="391E6950"/>
    <w:rsid w:val="3A1A525E"/>
    <w:rsid w:val="3A1B2C80"/>
    <w:rsid w:val="3AC22ECA"/>
    <w:rsid w:val="3B380893"/>
    <w:rsid w:val="3C175755"/>
    <w:rsid w:val="3C725167"/>
    <w:rsid w:val="3C9839FA"/>
    <w:rsid w:val="3CB04E80"/>
    <w:rsid w:val="3CC67CD4"/>
    <w:rsid w:val="3D96637E"/>
    <w:rsid w:val="3DEC2498"/>
    <w:rsid w:val="3E233774"/>
    <w:rsid w:val="3EC40808"/>
    <w:rsid w:val="40BE3049"/>
    <w:rsid w:val="4166793E"/>
    <w:rsid w:val="42547D8B"/>
    <w:rsid w:val="425E66BA"/>
    <w:rsid w:val="42F23437"/>
    <w:rsid w:val="43663E29"/>
    <w:rsid w:val="44904F6E"/>
    <w:rsid w:val="44EA4606"/>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843741"/>
    <w:rsid w:val="4E9448CD"/>
    <w:rsid w:val="4F374C6E"/>
    <w:rsid w:val="4FF65309"/>
    <w:rsid w:val="505F0174"/>
    <w:rsid w:val="50A050A3"/>
    <w:rsid w:val="51352836"/>
    <w:rsid w:val="51A13899"/>
    <w:rsid w:val="52581E68"/>
    <w:rsid w:val="528771C6"/>
    <w:rsid w:val="531600B4"/>
    <w:rsid w:val="535A1FCB"/>
    <w:rsid w:val="53630B81"/>
    <w:rsid w:val="536561B2"/>
    <w:rsid w:val="53FA012A"/>
    <w:rsid w:val="544C0545"/>
    <w:rsid w:val="55684A64"/>
    <w:rsid w:val="557F3457"/>
    <w:rsid w:val="56626902"/>
    <w:rsid w:val="57D2139A"/>
    <w:rsid w:val="57DF4B76"/>
    <w:rsid w:val="58A31F4C"/>
    <w:rsid w:val="58B6635D"/>
    <w:rsid w:val="5BAE2A99"/>
    <w:rsid w:val="5BF62871"/>
    <w:rsid w:val="5C1717D9"/>
    <w:rsid w:val="5C20031E"/>
    <w:rsid w:val="5CB139A0"/>
    <w:rsid w:val="5CD938B8"/>
    <w:rsid w:val="5CE76747"/>
    <w:rsid w:val="5DD54801"/>
    <w:rsid w:val="5E8E5AC1"/>
    <w:rsid w:val="5E921C4D"/>
    <w:rsid w:val="5EE83EB0"/>
    <w:rsid w:val="5F4A434F"/>
    <w:rsid w:val="5F7F67CE"/>
    <w:rsid w:val="6001186C"/>
    <w:rsid w:val="614E3A65"/>
    <w:rsid w:val="619623C6"/>
    <w:rsid w:val="61BC4DC2"/>
    <w:rsid w:val="61C21155"/>
    <w:rsid w:val="634675E2"/>
    <w:rsid w:val="638962A8"/>
    <w:rsid w:val="63F4509F"/>
    <w:rsid w:val="64BF36B4"/>
    <w:rsid w:val="64C76A4D"/>
    <w:rsid w:val="64FE6613"/>
    <w:rsid w:val="66301708"/>
    <w:rsid w:val="668D78C5"/>
    <w:rsid w:val="66980FBD"/>
    <w:rsid w:val="67341FB4"/>
    <w:rsid w:val="67BE211A"/>
    <w:rsid w:val="67F03A67"/>
    <w:rsid w:val="68581FC4"/>
    <w:rsid w:val="68D8203F"/>
    <w:rsid w:val="69294622"/>
    <w:rsid w:val="69995CD6"/>
    <w:rsid w:val="69CA0494"/>
    <w:rsid w:val="69FB4D8B"/>
    <w:rsid w:val="6B895AA5"/>
    <w:rsid w:val="6BB73B38"/>
    <w:rsid w:val="6C2234CC"/>
    <w:rsid w:val="6D32159C"/>
    <w:rsid w:val="6D351CF7"/>
    <w:rsid w:val="6D5C3108"/>
    <w:rsid w:val="6EB746A7"/>
    <w:rsid w:val="6EF3660E"/>
    <w:rsid w:val="6F136DFD"/>
    <w:rsid w:val="6F34277B"/>
    <w:rsid w:val="6F832092"/>
    <w:rsid w:val="704D75D1"/>
    <w:rsid w:val="70506DB5"/>
    <w:rsid w:val="7072440C"/>
    <w:rsid w:val="7092622D"/>
    <w:rsid w:val="71CB356E"/>
    <w:rsid w:val="71D81523"/>
    <w:rsid w:val="71EC2A56"/>
    <w:rsid w:val="737E090F"/>
    <w:rsid w:val="741756AE"/>
    <w:rsid w:val="741A563C"/>
    <w:rsid w:val="74FD32AF"/>
    <w:rsid w:val="751414C1"/>
    <w:rsid w:val="751C426E"/>
    <w:rsid w:val="755446EC"/>
    <w:rsid w:val="755E1E93"/>
    <w:rsid w:val="75752706"/>
    <w:rsid w:val="75AB4839"/>
    <w:rsid w:val="76015A01"/>
    <w:rsid w:val="767C5E46"/>
    <w:rsid w:val="76B625A7"/>
    <w:rsid w:val="77567867"/>
    <w:rsid w:val="787D7581"/>
    <w:rsid w:val="78AF68A0"/>
    <w:rsid w:val="78C37659"/>
    <w:rsid w:val="790B56C3"/>
    <w:rsid w:val="7BC16393"/>
    <w:rsid w:val="7C1D0C87"/>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纯文本1"/>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BBACAB-409D-48B6-B71B-3BE3B8E66ADF}">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59</Pages>
  <Words>5184</Words>
  <Characters>29552</Characters>
  <Lines>246</Lines>
  <Paragraphs>69</Paragraphs>
  <TotalTime>67</TotalTime>
  <ScaleCrop>false</ScaleCrop>
  <LinksUpToDate>false</LinksUpToDate>
  <CharactersWithSpaces>34667</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禹州市公共资源交易中心:艾明辉</cp:lastModifiedBy>
  <cp:lastPrinted>2018-03-20T03:26:00Z</cp:lastPrinted>
  <dcterms:modified xsi:type="dcterms:W3CDTF">2020-01-03T00:49:13Z</dcterms:modified>
  <cp:revision>575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