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eastAsia="zh-CN"/>
        </w:rPr>
        <w:t>许昌高级中学</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许昌高级中学</w:t>
      </w:r>
      <w:r>
        <w:rPr>
          <w:rFonts w:hint="eastAsia" w:asciiTheme="majorEastAsia" w:hAnsiTheme="majorEastAsia" w:eastAsiaTheme="majorEastAsia" w:cstheme="majorEastAsia"/>
          <w:b/>
          <w:bCs/>
          <w:color w:val="000000"/>
          <w:sz w:val="44"/>
          <w:szCs w:val="44"/>
          <w:lang w:val="en-US" w:eastAsia="zh-CN"/>
        </w:rPr>
        <w:t>2020年学生公寓楼管理服务</w:t>
      </w:r>
      <w:r>
        <w:rPr>
          <w:rFonts w:hint="eastAsia" w:asciiTheme="majorEastAsia" w:hAnsiTheme="majorEastAsia" w:eastAsiaTheme="majorEastAsia" w:cstheme="majorEastAsia"/>
          <w:b/>
          <w:bCs/>
          <w:color w:val="000000"/>
          <w:sz w:val="44"/>
          <w:szCs w:val="44"/>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w:t>
      </w:r>
      <w:r>
        <w:rPr>
          <w:rFonts w:hint="eastAsia" w:asciiTheme="majorEastAsia" w:hAnsiTheme="majorEastAsia" w:eastAsiaTheme="majorEastAsia" w:cstheme="majorEastAsia"/>
          <w:b/>
          <w:bCs/>
          <w:color w:val="000000"/>
          <w:sz w:val="36"/>
          <w:szCs w:val="36"/>
          <w:lang w:eastAsia="zh-CN"/>
        </w:rPr>
        <w:t>G2020001</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许昌高级中学</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w:t>
      </w:r>
      <w:r>
        <w:rPr>
          <w:rFonts w:hint="eastAsia" w:asciiTheme="majorEastAsia" w:hAnsiTheme="majorEastAsia" w:eastAsiaTheme="majorEastAsia" w:cstheme="majorEastAsia"/>
          <w:b/>
          <w:bCs/>
          <w:color w:val="000000"/>
          <w:sz w:val="36"/>
          <w:szCs w:val="36"/>
          <w:lang w:eastAsia="zh-CN"/>
        </w:rPr>
        <w:t>二</w:t>
      </w:r>
      <w:r>
        <w:rPr>
          <w:rFonts w:hint="eastAsia" w:asciiTheme="majorEastAsia" w:hAnsiTheme="majorEastAsia" w:eastAsiaTheme="majorEastAsia" w:cstheme="majorEastAsia"/>
          <w:b/>
          <w:bCs/>
          <w:color w:val="000000"/>
          <w:sz w:val="36"/>
          <w:szCs w:val="36"/>
        </w:rPr>
        <w:t>〇年</w:t>
      </w:r>
      <w:r>
        <w:rPr>
          <w:rFonts w:hint="eastAsia" w:asciiTheme="majorEastAsia" w:hAnsiTheme="majorEastAsia" w:eastAsiaTheme="majorEastAsia" w:cstheme="majorEastAsia"/>
          <w:b/>
          <w:bCs/>
          <w:color w:val="000000"/>
          <w:sz w:val="36"/>
          <w:szCs w:val="36"/>
          <w:lang w:eastAsia="zh-CN"/>
        </w:rPr>
        <w:t>一</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w:t>
      </w:r>
      <w:r>
        <w:rPr>
          <w:rFonts w:hint="eastAsia" w:cs="Times New Roman"/>
          <w:color w:val="000000"/>
          <w:sz w:val="21"/>
          <w:szCs w:val="21"/>
          <w:shd w:val="clear" w:color="auto" w:fill="FFFFFF"/>
        </w:rPr>
        <w:t>) 受</w:t>
      </w:r>
      <w:r>
        <w:rPr>
          <w:rFonts w:hint="eastAsia" w:cs="Times New Roman"/>
          <w:color w:val="000000"/>
          <w:sz w:val="21"/>
          <w:szCs w:val="21"/>
          <w:shd w:val="clear" w:color="auto" w:fill="FFFFFF"/>
          <w:lang w:eastAsia="zh-CN"/>
        </w:rPr>
        <w:t>许昌高级中学</w:t>
      </w:r>
      <w:r>
        <w:rPr>
          <w:rFonts w:hint="eastAsia" w:cs="Times New Roman"/>
          <w:color w:val="000000"/>
          <w:sz w:val="21"/>
          <w:szCs w:val="21"/>
          <w:shd w:val="clear" w:color="auto" w:fill="FFFFFF"/>
        </w:rPr>
        <w:t>的委托，对“</w:t>
      </w:r>
      <w:r>
        <w:rPr>
          <w:rFonts w:hint="eastAsia" w:cs="Times New Roman"/>
          <w:color w:val="000000"/>
          <w:sz w:val="21"/>
          <w:szCs w:val="21"/>
          <w:shd w:val="clear" w:color="auto" w:fill="FFFFFF"/>
          <w:lang w:eastAsia="zh-CN"/>
        </w:rPr>
        <w:t>许昌高级中学</w:t>
      </w:r>
      <w:r>
        <w:rPr>
          <w:rFonts w:hint="eastAsia" w:cs="Times New Roman"/>
          <w:color w:val="000000"/>
          <w:sz w:val="21"/>
          <w:szCs w:val="21"/>
          <w:shd w:val="clear" w:color="auto" w:fill="FFFFFF"/>
          <w:lang w:val="en-US" w:eastAsia="zh-CN"/>
        </w:rPr>
        <w:t>2020年学生公寓楼管理服务</w:t>
      </w:r>
      <w:r>
        <w:rPr>
          <w:rFonts w:hint="eastAsia" w:cs="Times New Roman"/>
          <w:color w:val="000000"/>
          <w:sz w:val="21"/>
          <w:szCs w:val="21"/>
          <w:shd w:val="clear" w:color="auto" w:fill="FFFFFF"/>
        </w:rPr>
        <w:t>”项目进行</w:t>
      </w:r>
      <w:r>
        <w:rPr>
          <w:rFonts w:hint="eastAsia"/>
          <w:color w:val="000000"/>
          <w:sz w:val="21"/>
          <w:szCs w:val="21"/>
          <w:shd w:val="clear" w:color="auto" w:fill="FFFFFF"/>
        </w:rPr>
        <w:t>公开招标。现邀请符合本招标文件规定条件的供应商前来投标。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w:t>
      </w:r>
      <w:r>
        <w:rPr>
          <w:rFonts w:hint="eastAsia" w:cs="Times New Roman"/>
          <w:color w:val="000000"/>
          <w:sz w:val="21"/>
          <w:szCs w:val="21"/>
          <w:shd w:val="clear" w:color="auto" w:fill="FFFFFF"/>
        </w:rPr>
        <w:t>称：</w:t>
      </w:r>
      <w:r>
        <w:rPr>
          <w:rFonts w:hint="eastAsia" w:cs="Times New Roman"/>
          <w:color w:val="000000"/>
          <w:sz w:val="21"/>
          <w:szCs w:val="21"/>
          <w:shd w:val="clear" w:color="auto" w:fill="FFFFFF"/>
          <w:lang w:eastAsia="zh-CN"/>
        </w:rPr>
        <w:t>许昌高级中学</w:t>
      </w:r>
      <w:r>
        <w:rPr>
          <w:rFonts w:hint="eastAsia" w:cs="Times New Roman"/>
          <w:color w:val="000000"/>
          <w:sz w:val="21"/>
          <w:szCs w:val="21"/>
          <w:shd w:val="clear" w:color="auto" w:fill="FFFFFF"/>
          <w:lang w:val="en-US" w:eastAsia="zh-CN"/>
        </w:rPr>
        <w:t>2020年学生公寓楼管理服务</w:t>
      </w:r>
    </w:p>
    <w:p>
      <w:pPr>
        <w:pStyle w:val="20"/>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rPr>
      </w:pPr>
      <w:r>
        <w:rPr>
          <w:rFonts w:hint="eastAsia" w:cs="Times New Roman"/>
          <w:color w:val="000000"/>
          <w:sz w:val="21"/>
          <w:szCs w:val="21"/>
          <w:shd w:val="clear" w:color="auto" w:fill="FFFFFF"/>
        </w:rPr>
        <w:t>（二）项目编号：ZFCG-</w:t>
      </w:r>
      <w:r>
        <w:rPr>
          <w:rFonts w:hint="eastAsia" w:cs="Times New Roman"/>
          <w:color w:val="000000"/>
          <w:sz w:val="21"/>
          <w:szCs w:val="21"/>
          <w:shd w:val="clear" w:color="auto" w:fill="FFFFFF"/>
          <w:lang w:eastAsia="zh-CN"/>
        </w:rPr>
        <w:t>G2020001</w:t>
      </w:r>
      <w:r>
        <w:rPr>
          <w:rFonts w:hint="eastAsia" w:cs="Times New Roman"/>
          <w:color w:val="000000"/>
          <w:sz w:val="21"/>
          <w:szCs w:val="21"/>
          <w:shd w:val="clear" w:color="auto" w:fill="FFFFFF"/>
        </w:rPr>
        <w:t xml:space="preserve">号    </w:t>
      </w:r>
    </w:p>
    <w:p>
      <w:pPr>
        <w:pStyle w:val="20"/>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rPr>
      </w:pPr>
      <w:r>
        <w:rPr>
          <w:rFonts w:hint="eastAsia" w:cs="Times New Roman"/>
          <w:color w:val="000000"/>
          <w:sz w:val="21"/>
          <w:szCs w:val="21"/>
          <w:shd w:val="clear" w:color="auto" w:fill="FFFFFF"/>
        </w:rPr>
        <w:t xml:space="preserve">（三）采购方式：公开招标                                                                                                                         </w:t>
      </w:r>
    </w:p>
    <w:p>
      <w:pPr>
        <w:pStyle w:val="20"/>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lang w:val="en-US" w:eastAsia="zh-CN"/>
        </w:rPr>
      </w:pPr>
      <w:r>
        <w:rPr>
          <w:rFonts w:hint="eastAsia" w:cs="Times New Roman"/>
          <w:color w:val="000000"/>
          <w:sz w:val="21"/>
          <w:szCs w:val="21"/>
          <w:shd w:val="clear" w:color="auto" w:fill="FFFFFF"/>
        </w:rPr>
        <w:t>（四）项目主要内容、数量及要求：</w:t>
      </w:r>
      <w:r>
        <w:rPr>
          <w:rFonts w:hint="eastAsia" w:cs="Times New Roman"/>
          <w:color w:val="000000"/>
          <w:sz w:val="21"/>
          <w:szCs w:val="21"/>
          <w:shd w:val="clear" w:color="auto" w:fill="FFFFFF"/>
          <w:lang w:val="en-US" w:eastAsia="zh-CN"/>
        </w:rPr>
        <w:t>1、八一路校区公寓管理服务范围及内容</w:t>
      </w:r>
    </w:p>
    <w:p>
      <w:pPr>
        <w:pStyle w:val="20"/>
        <w:widowControl/>
        <w:shd w:val="clear" w:color="auto" w:fill="FFFFFF"/>
        <w:spacing w:line="360" w:lineRule="auto"/>
        <w:ind w:firstLine="420" w:firstLineChars="200"/>
        <w:contextualSpacing/>
        <w:jc w:val="left"/>
        <w:rPr>
          <w:rFonts w:hint="default" w:cs="Times New Roman"/>
          <w:color w:val="000000"/>
          <w:sz w:val="21"/>
          <w:szCs w:val="21"/>
          <w:shd w:val="clear" w:color="auto" w:fill="FFFFFF"/>
          <w:lang w:val="en-US" w:eastAsia="zh-CN"/>
        </w:rPr>
      </w:pPr>
      <w:r>
        <w:rPr>
          <w:rFonts w:hint="eastAsia" w:cs="Times New Roman"/>
          <w:color w:val="000000"/>
          <w:sz w:val="21"/>
          <w:szCs w:val="21"/>
          <w:shd w:val="clear" w:color="auto" w:fill="FFFFFF"/>
          <w:lang w:val="en-US" w:eastAsia="zh-CN"/>
        </w:rPr>
        <w:t>八一路校区学生公寓共 3 栋，其中男生宿舍181个，约1194人，女生宿舍232个，约1856人。</w:t>
      </w:r>
    </w:p>
    <w:p>
      <w:pPr>
        <w:pStyle w:val="20"/>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lang w:val="en-US" w:eastAsia="zh-CN"/>
        </w:rPr>
      </w:pPr>
      <w:r>
        <w:rPr>
          <w:rFonts w:hint="eastAsia" w:cs="Times New Roman"/>
          <w:color w:val="000000"/>
          <w:sz w:val="21"/>
          <w:szCs w:val="21"/>
          <w:shd w:val="clear" w:color="auto" w:fill="FFFFFF"/>
          <w:lang w:val="en-US" w:eastAsia="zh-CN"/>
        </w:rPr>
        <w:t>2、建安校区管理公寓服务范围及内容</w:t>
      </w:r>
    </w:p>
    <w:p>
      <w:pPr>
        <w:pStyle w:val="20"/>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rPr>
      </w:pPr>
      <w:r>
        <w:rPr>
          <w:rFonts w:hint="eastAsia" w:cs="Times New Roman"/>
          <w:color w:val="000000"/>
          <w:sz w:val="21"/>
          <w:szCs w:val="21"/>
          <w:shd w:val="clear" w:color="auto" w:fill="FFFFFF"/>
          <w:lang w:val="en-US" w:eastAsia="zh-CN"/>
        </w:rPr>
        <w:t>建安校区学生公寓共 2 栋，其中男生宿舍 163 个，约1304 人，女生宿舍163 个，约1304人。</w:t>
      </w:r>
    </w:p>
    <w:p>
      <w:pPr>
        <w:pStyle w:val="20"/>
        <w:widowControl/>
        <w:numPr>
          <w:ilvl w:val="0"/>
          <w:numId w:val="4"/>
        </w:numPr>
        <w:shd w:val="clear" w:color="auto" w:fill="FFFFFF"/>
        <w:spacing w:line="360" w:lineRule="auto"/>
        <w:ind w:firstLine="420" w:firstLineChars="200"/>
        <w:contextualSpacing/>
        <w:jc w:val="left"/>
        <w:rPr>
          <w:rFonts w:hint="eastAsia" w:cs="Times New Roman"/>
          <w:color w:val="000000"/>
          <w:sz w:val="21"/>
          <w:szCs w:val="21"/>
          <w:shd w:val="clear" w:color="auto" w:fill="FFFFFF"/>
          <w:lang w:val="en-US" w:eastAsia="zh-CN"/>
        </w:rPr>
      </w:pPr>
      <w:r>
        <w:rPr>
          <w:rFonts w:hint="eastAsia" w:cs="Times New Roman"/>
          <w:color w:val="000000"/>
          <w:sz w:val="21"/>
          <w:szCs w:val="21"/>
          <w:shd w:val="clear" w:color="auto" w:fill="FFFFFF"/>
        </w:rPr>
        <w:t>预算金额：</w:t>
      </w:r>
      <w:r>
        <w:rPr>
          <w:rFonts w:hint="eastAsia" w:cs="Times New Roman"/>
          <w:color w:val="000000"/>
          <w:sz w:val="21"/>
          <w:szCs w:val="21"/>
          <w:shd w:val="clear" w:color="auto" w:fill="FFFFFF"/>
          <w:lang w:val="en-US" w:eastAsia="zh-CN"/>
        </w:rPr>
        <w:t>288万元/三年，96万元/年；</w:t>
      </w:r>
      <w:r>
        <w:rPr>
          <w:rFonts w:hint="eastAsia" w:cs="Times New Roman"/>
          <w:color w:val="000000"/>
          <w:sz w:val="21"/>
          <w:szCs w:val="21"/>
          <w:shd w:val="clear" w:color="auto" w:fill="FFFFFF"/>
        </w:rPr>
        <w:t>最高限价：</w:t>
      </w:r>
      <w:r>
        <w:rPr>
          <w:rFonts w:hint="eastAsia" w:cs="Times New Roman"/>
          <w:color w:val="000000"/>
          <w:sz w:val="21"/>
          <w:szCs w:val="21"/>
          <w:shd w:val="clear" w:color="auto" w:fill="FFFFFF"/>
          <w:lang w:val="en-US" w:eastAsia="zh-CN"/>
        </w:rPr>
        <w:t>288万元/三年，96万元/年。</w:t>
      </w:r>
    </w:p>
    <w:p>
      <w:pPr>
        <w:pStyle w:val="20"/>
        <w:widowControl/>
        <w:numPr>
          <w:ilvl w:val="0"/>
          <w:numId w:val="4"/>
        </w:numPr>
        <w:shd w:val="clear" w:color="auto" w:fill="FFFFFF"/>
        <w:spacing w:line="360" w:lineRule="auto"/>
        <w:ind w:firstLine="420" w:firstLineChars="200"/>
        <w:contextualSpacing/>
        <w:jc w:val="left"/>
        <w:rPr>
          <w:rFonts w:hint="eastAsia" w:cs="Times New Roman"/>
          <w:color w:val="000000"/>
          <w:sz w:val="21"/>
          <w:szCs w:val="21"/>
          <w:shd w:val="clear" w:color="auto" w:fill="FFFFFF"/>
        </w:rPr>
      </w:pPr>
      <w:r>
        <w:rPr>
          <w:rFonts w:hint="eastAsia" w:cs="Times New Roman"/>
          <w:color w:val="000000"/>
          <w:sz w:val="21"/>
          <w:szCs w:val="21"/>
          <w:shd w:val="clear" w:color="auto" w:fill="FFFFFF"/>
        </w:rPr>
        <w:t>交付（服务、完工）时间 ：</w:t>
      </w:r>
      <w:bookmarkStart w:id="0" w:name="交付日期"/>
      <w:r>
        <w:rPr>
          <w:rFonts w:hint="eastAsia" w:cs="Times New Roman"/>
          <w:color w:val="000000"/>
          <w:sz w:val="21"/>
          <w:szCs w:val="21"/>
          <w:shd w:val="clear" w:color="auto" w:fill="FFFFFF"/>
        </w:rPr>
        <w:t>自合同生效之日起</w:t>
      </w:r>
      <w:bookmarkEnd w:id="0"/>
      <w:r>
        <w:rPr>
          <w:rFonts w:hint="eastAsia" w:cs="Times New Roman"/>
          <w:color w:val="000000"/>
          <w:sz w:val="21"/>
          <w:szCs w:val="21"/>
          <w:shd w:val="clear" w:color="auto" w:fill="FFFFFF"/>
          <w:lang w:val="en-US" w:eastAsia="zh-CN"/>
        </w:rPr>
        <w:t>三年</w:t>
      </w:r>
      <w:r>
        <w:rPr>
          <w:rFonts w:hint="eastAsia" w:cs="Times New Roman"/>
          <w:color w:val="000000"/>
          <w:sz w:val="21"/>
          <w:szCs w:val="21"/>
          <w:shd w:val="clear" w:color="auto" w:fill="FFFFFF"/>
        </w:rPr>
        <w:t>。</w:t>
      </w:r>
    </w:p>
    <w:p>
      <w:pPr>
        <w:pStyle w:val="20"/>
        <w:widowControl/>
        <w:shd w:val="clear" w:color="auto" w:fill="FFFFFF"/>
        <w:spacing w:line="360" w:lineRule="auto"/>
        <w:ind w:firstLine="420" w:firstLineChars="200"/>
        <w:contextualSpacing/>
        <w:jc w:val="left"/>
        <w:rPr>
          <w:rFonts w:hint="eastAsia" w:cs="Times New Roman"/>
          <w:color w:val="000000"/>
          <w:sz w:val="21"/>
          <w:szCs w:val="21"/>
          <w:shd w:val="clear" w:color="auto" w:fill="FFFFFF"/>
        </w:rPr>
      </w:pPr>
      <w:r>
        <w:rPr>
          <w:rFonts w:hint="eastAsia" w:cs="Times New Roman"/>
          <w:color w:val="000000"/>
          <w:sz w:val="21"/>
          <w:szCs w:val="21"/>
          <w:shd w:val="clear" w:color="auto" w:fill="FFFFFF"/>
        </w:rPr>
        <w:t>（七）交付（服务、完工）地点：许昌市</w:t>
      </w:r>
      <w:r>
        <w:rPr>
          <w:rFonts w:hint="eastAsia" w:cs="Times New Roman"/>
          <w:color w:val="000000"/>
          <w:sz w:val="21"/>
          <w:szCs w:val="21"/>
          <w:shd w:val="clear" w:color="auto" w:fill="FFFFFF"/>
          <w:lang w:val="en-US" w:eastAsia="zh-CN"/>
        </w:rPr>
        <w:t>八一路、</w:t>
      </w:r>
      <w:r>
        <w:rPr>
          <w:rFonts w:hint="eastAsia" w:cs="Times New Roman"/>
          <w:color w:val="000000"/>
          <w:sz w:val="21"/>
          <w:szCs w:val="21"/>
          <w:shd w:val="clear" w:color="auto" w:fill="FFFFFF"/>
        </w:rPr>
        <w:t>建安大道许昌高级中学院内</w:t>
      </w:r>
    </w:p>
    <w:p>
      <w:pPr>
        <w:pStyle w:val="20"/>
        <w:widowControl/>
        <w:shd w:val="clear" w:color="auto" w:fill="FFFFFF"/>
        <w:spacing w:line="360" w:lineRule="auto"/>
        <w:ind w:firstLine="420" w:firstLineChars="200"/>
        <w:contextualSpacing/>
        <w:jc w:val="left"/>
        <w:rPr>
          <w:rFonts w:cs="仿宋_GB2312" w:asciiTheme="minorEastAsia" w:hAnsiTheme="minorEastAsia" w:eastAsiaTheme="minorEastAsia"/>
          <w:color w:val="000000"/>
          <w:sz w:val="21"/>
          <w:szCs w:val="21"/>
          <w:shd w:val="clear" w:color="auto" w:fill="FFFFFF"/>
        </w:rPr>
      </w:pPr>
      <w:r>
        <w:rPr>
          <w:rFonts w:hint="eastAsia" w:cs="Times New Roman"/>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w:t>
      </w:r>
      <w:r>
        <w:rPr>
          <w:rFonts w:hint="eastAsia" w:cs="仿宋_GB2312" w:asciiTheme="minorEastAsia" w:hAnsiTheme="minorEastAsia" w:eastAsiaTheme="minorEastAsia"/>
          <w:color w:val="auto"/>
          <w:sz w:val="21"/>
          <w:szCs w:val="21"/>
          <w:shd w:val="clear" w:color="auto" w:fill="FFFFFF"/>
        </w:rPr>
        <w:t>招标不接受联</w:t>
      </w:r>
      <w:r>
        <w:rPr>
          <w:rFonts w:hint="eastAsia" w:cs="仿宋_GB2312" w:asciiTheme="minorEastAsia" w:hAnsiTheme="minorEastAsia" w:eastAsiaTheme="minorEastAsia"/>
          <w:color w:val="000000"/>
          <w:sz w:val="21"/>
          <w:szCs w:val="21"/>
          <w:shd w:val="clear" w:color="auto" w:fill="FFFFFF"/>
        </w:rPr>
        <w:t>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仿宋_GB2312" w:asciiTheme="minorEastAsia" w:hAnsiTheme="minorEastAsia" w:eastAsiaTheme="minorEastAsia"/>
          <w:color w:val="000000"/>
          <w:sz w:val="21"/>
          <w:szCs w:val="21"/>
        </w:rPr>
        <w:t>（一）投标截止及开标时间：20</w:t>
      </w:r>
      <w:r>
        <w:rPr>
          <w:rFonts w:hint="eastAsia" w:cs="仿宋_GB2312" w:asciiTheme="minorEastAsia" w:hAnsiTheme="minorEastAsia" w:eastAsiaTheme="minorEastAsia"/>
          <w:color w:val="000000"/>
          <w:sz w:val="21"/>
          <w:szCs w:val="21"/>
          <w:lang w:val="en-US" w:eastAsia="zh-CN"/>
        </w:rPr>
        <w:t>20</w:t>
      </w:r>
      <w:r>
        <w:rPr>
          <w:rFonts w:hint="eastAsia" w:cs="宋体" w:asciiTheme="minorEastAsia" w:hAnsiTheme="minorEastAsia"/>
          <w:color w:val="000000"/>
          <w:sz w:val="21"/>
          <w:szCs w:val="21"/>
        </w:rPr>
        <w:t>年</w:t>
      </w:r>
      <w:r>
        <w:rPr>
          <w:rFonts w:hint="eastAsia" w:cs="宋体" w:asciiTheme="minorEastAsia" w:hAnsiTheme="minorEastAsia"/>
          <w:color w:val="000000"/>
          <w:sz w:val="21"/>
          <w:szCs w:val="21"/>
          <w:lang w:val="en-US" w:eastAsia="zh-CN"/>
        </w:rPr>
        <w:t>2</w:t>
      </w:r>
      <w:r>
        <w:rPr>
          <w:rFonts w:hint="eastAsia" w:cs="宋体" w:asciiTheme="minorEastAsia" w:hAnsiTheme="minorEastAsia"/>
          <w:color w:val="000000"/>
          <w:sz w:val="21"/>
          <w:szCs w:val="21"/>
        </w:rPr>
        <w:t>月</w:t>
      </w:r>
      <w:r>
        <w:rPr>
          <w:rFonts w:hint="eastAsia" w:cs="宋体" w:asciiTheme="minorEastAsia" w:hAnsiTheme="minorEastAsia"/>
          <w:color w:val="000000"/>
          <w:sz w:val="21"/>
          <w:szCs w:val="21"/>
          <w:lang w:val="en-US" w:eastAsia="zh-CN"/>
        </w:rPr>
        <w:t>4</w:t>
      </w:r>
      <w:r>
        <w:rPr>
          <w:rFonts w:hint="eastAsia" w:cs="宋体" w:asciiTheme="minorEastAsia" w:hAnsiTheme="minorEastAsia"/>
          <w:color w:val="000000"/>
          <w:sz w:val="21"/>
          <w:szCs w:val="21"/>
        </w:rPr>
        <w:t>日</w:t>
      </w:r>
      <w:r>
        <w:rPr>
          <w:rFonts w:hint="eastAsia" w:cs="宋体" w:asciiTheme="minorEastAsia" w:hAnsiTheme="minorEastAsia"/>
          <w:color w:val="000000"/>
          <w:sz w:val="21"/>
          <w:szCs w:val="21"/>
          <w:lang w:val="en-US" w:eastAsia="zh-CN"/>
        </w:rPr>
        <w:t>8</w:t>
      </w:r>
      <w:r>
        <w:rPr>
          <w:rFonts w:hint="eastAsia" w:cs="宋体" w:asciiTheme="minorEastAsia" w:hAnsiTheme="minorEastAsia"/>
          <w:color w:val="000000"/>
          <w:sz w:val="21"/>
          <w:szCs w:val="21"/>
        </w:rPr>
        <w:t>时</w:t>
      </w:r>
      <w:r>
        <w:rPr>
          <w:rFonts w:hint="eastAsia" w:cs="宋体" w:asciiTheme="minorEastAsia" w:hAnsiTheme="minorEastAsia"/>
          <w:color w:val="000000"/>
          <w:sz w:val="21"/>
          <w:szCs w:val="21"/>
          <w:lang w:val="en-US" w:eastAsia="zh-CN"/>
        </w:rPr>
        <w:t>30</w:t>
      </w:r>
      <w:r>
        <w:rPr>
          <w:rFonts w:hint="eastAsia" w:cs="宋体" w:asciiTheme="minorEastAsia" w:hAnsi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hint="eastAsia" w:cs="宋体" w:asciiTheme="minorEastAsia" w:hAnsiTheme="minorEastAsia"/>
          <w:color w:val="000000"/>
          <w:sz w:val="21"/>
          <w:szCs w:val="21"/>
        </w:rPr>
      </w:pPr>
      <w:r>
        <w:rPr>
          <w:rFonts w:hint="eastAsia" w:cs="宋体" w:asciiTheme="minorEastAsia" w:hAnsiTheme="minorEastAsia"/>
          <w:color w:val="000000"/>
          <w:sz w:val="21"/>
          <w:szCs w:val="21"/>
        </w:rPr>
        <w:t>（二）开标地点：许昌市公共资源交易中心（龙兴路与竹林路交汇处创业服务中心C座）三楼开标</w:t>
      </w:r>
      <w:r>
        <w:rPr>
          <w:rFonts w:hint="eastAsia" w:cs="宋体" w:asciiTheme="minorEastAsia" w:hAnsiTheme="minorEastAsia"/>
          <w:color w:val="000000"/>
          <w:sz w:val="21"/>
          <w:szCs w:val="21"/>
          <w:lang w:eastAsia="zh-CN"/>
        </w:rPr>
        <w:t>五</w:t>
      </w:r>
      <w:r>
        <w:rPr>
          <w:rFonts w:hint="eastAsia" w:cs="宋体" w:asciiTheme="minorEastAsia" w:hAnsi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cs="MS Mincho" w:eastAsiaTheme="minorEastAsia"/>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许昌高级中学</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地址：许昌市八一路968号</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联系人：卢鹏                   联系电话：13513749059</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color w:val="FF0000"/>
          <w:szCs w:val="21"/>
        </w:rPr>
      </w:pPr>
      <w:r>
        <w:rPr>
          <w:rFonts w:hint="eastAsia" w:ascii="宋体" w:hAnsi="宋体"/>
          <w:szCs w:val="21"/>
        </w:rPr>
        <w:t>地址</w:t>
      </w:r>
      <w:r>
        <w:rPr>
          <w:rFonts w:hint="eastAsia" w:ascii="宋体" w:hAnsi="宋体"/>
          <w:color w:val="auto"/>
          <w:szCs w:val="21"/>
        </w:rPr>
        <w:t>：许昌市</w:t>
      </w:r>
      <w:r>
        <w:rPr>
          <w:rFonts w:cs="Arial" w:asciiTheme="minorEastAsia" w:hAnsiTheme="minorEastAsia"/>
          <w:color w:val="auto"/>
          <w:szCs w:val="21"/>
        </w:rPr>
        <w:t>龙兴路与竹林路交汇处</w:t>
      </w:r>
      <w:r>
        <w:rPr>
          <w:rFonts w:hint="eastAsia" w:cs="仿宋_GB2312" w:asciiTheme="minorEastAsia" w:hAnsiTheme="minorEastAsia"/>
          <w:color w:val="auto"/>
          <w:szCs w:val="21"/>
        </w:rPr>
        <w:t>创业服务中心C座</w:t>
      </w:r>
    </w:p>
    <w:p>
      <w:pPr>
        <w:adjustRightInd w:val="0"/>
        <w:spacing w:line="360" w:lineRule="auto"/>
        <w:ind w:firstLine="840" w:firstLineChars="400"/>
        <w:contextualSpacing/>
        <w:jc w:val="left"/>
        <w:rPr>
          <w:rFonts w:ascii="宋体" w:hAnsi="宋体"/>
          <w:szCs w:val="21"/>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numPr>
          <w:ilvl w:val="0"/>
          <w:numId w:val="6"/>
        </w:numPr>
        <w:spacing w:line="360" w:lineRule="auto"/>
        <w:ind w:left="0" w:leftChars="0"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pStyle w:val="43"/>
        <w:keepNext w:val="0"/>
        <w:keepLines w:val="0"/>
        <w:pageBreakBefore w:val="0"/>
        <w:widowControl w:val="0"/>
        <w:numPr>
          <w:ilvl w:val="0"/>
          <w:numId w:val="0"/>
        </w:numPr>
        <w:kinsoku/>
        <w:wordWrap/>
        <w:overflowPunct/>
        <w:topLinePunct w:val="0"/>
        <w:autoSpaceDE/>
        <w:autoSpaceDN/>
        <w:bidi w:val="0"/>
        <w:snapToGrid/>
        <w:spacing w:line="520" w:lineRule="exact"/>
        <w:ind w:left="2639" w:leftChars="228" w:hanging="2160" w:hangingChars="900"/>
        <w:rPr>
          <w:rFonts w:hint="eastAsia" w:asciiTheme="minorEastAsia" w:hAnsiTheme="minorEastAsia" w:eastAsiaTheme="minorEastAsia" w:cstheme="minorEastAsia"/>
          <w:color w:val="000000"/>
          <w:kern w:val="0"/>
          <w:sz w:val="24"/>
          <w:szCs w:val="32"/>
          <w:lang w:val="en-US" w:eastAsia="zh-CN"/>
        </w:rPr>
      </w:pPr>
      <w:r>
        <w:rPr>
          <w:rFonts w:hint="eastAsia" w:asciiTheme="minorEastAsia" w:hAnsiTheme="minorEastAsia" w:eastAsiaTheme="minorEastAsia" w:cstheme="minorEastAsia"/>
          <w:color w:val="000000"/>
          <w:kern w:val="0"/>
          <w:sz w:val="24"/>
          <w:szCs w:val="32"/>
          <w:lang w:val="en-US" w:eastAsia="zh-CN"/>
        </w:rPr>
        <w:t>1、八一路校区学生公寓共 3 栋。项目负责人1人、寝室管理员18人。</w:t>
      </w:r>
    </w:p>
    <w:p>
      <w:pPr>
        <w:pStyle w:val="43"/>
        <w:keepNext w:val="0"/>
        <w:keepLines w:val="0"/>
        <w:pageBreakBefore w:val="0"/>
        <w:widowControl w:val="0"/>
        <w:numPr>
          <w:ilvl w:val="0"/>
          <w:numId w:val="0"/>
        </w:numPr>
        <w:kinsoku/>
        <w:wordWrap/>
        <w:overflowPunct/>
        <w:topLinePunct w:val="0"/>
        <w:autoSpaceDE/>
        <w:autoSpaceDN/>
        <w:bidi w:val="0"/>
        <w:snapToGrid/>
        <w:spacing w:line="520" w:lineRule="exact"/>
        <w:ind w:left="2639" w:leftChars="228" w:hanging="2160" w:hangingChars="900"/>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rPr>
        <w:t>2、建安校区学生公寓共 2 栋。项目负责人1人、寝室管理员15人。</w:t>
      </w:r>
    </w:p>
    <w:p>
      <w:pPr>
        <w:spacing w:line="360" w:lineRule="auto"/>
        <w:ind w:firstLine="480" w:firstLineChars="200"/>
        <w:jc w:val="both"/>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3、许昌高中学生公寓楼管理员职责</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生活老师应热爱本职工作，树立全心全意为学生服务的思想。按时到岗，不脱岗，不漏岗，按照学校对住校学生的教育和管理要求对学生进行思想教育，培养健康文明的生活习惯。认真贯彻执行《学生公寓楼管理制度》及学校的相关制度，自觉维护公寓楼的正常秩序，及时妥善处理好突发事件及各种问题。具体要求：</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（1）关心学生，协助班主任对学生进行基本的思想道教育，培养学生严谨的生活作风。发现同学中因生理疾病、心理疾病等产生的隐患和问题，要给子耐心的帮助，井及时报告给主管主任和班主任。</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（2）做好寝室的防火、防盗工作，要经常排查安全隐患，能熟练运用消防设施，并保证消防设施完好无损。每天检查学生离寝后的锁门情况，防止陌生人混入公寓楼，确保学生人身和财产安全。</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3）认真维持好所负责楼层的纪律，尤其是在学生午休、晚寝之后，要维护公寓楼内良好的就寝秩序。熄灯或午休铃响后，协同值班老师迅速让学生静下来，期间要及时巡查，随时登记违纪学生,便于填写报表。休息时间不允许学生随意出入公寓大门。</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（4）督促学生按时休息、按时起床，将上课期间滞留寝室的学生进行分类登记，报告给楼管中心主管主任处理。</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（5）严格学生请假、销假制度，加强与主管主任及班主任的联系与合作，共同处理好发生在公寓内的各种矛盾与纠纷。非入寝时间家长或学生进寝室须持班主任开具的假条。不经允许,异性人员不得进入公寓楼。</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（6）督促并指导学生严格遵守公寓纪律和卫生管理条例，搞好内务卫生。每天做好学生寝室纪律和卫生检查和评比工作，认真记录，严格按照公平、公正、公开的原则给予打分。</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7）每天晚上必须对学生寝室进行全面的归宿情况检查，防止学生夜不归宿。对夜不归宿的学生，一经发现，当晚立即报送寝室主管主任和班主任，进行确认。节假日对留寝学生做好登记，确保学生安全的生活环境。</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（8）在寝管中心的领导下，多钻研学习生活管理方面的知识，增强服务意识，势力提高服务水平。</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（9）有义务完成公寓办交予的其他工作任务。</w:t>
      </w:r>
    </w:p>
    <w:p>
      <w:pPr>
        <w:spacing w:line="360" w:lineRule="auto"/>
        <w:jc w:val="both"/>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公寓楼管理工作流程</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5：15起床哨响,生活老师应在5:00起床，快速整理自己内务并洗漱：完毕之后要进入工作状态。</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5：15统一送电，保证孩子们穿好衣服整理好内务（内务整理要求见《寝室内务管理评分细则》）。</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5：45准时开寝室楼门。</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7:00各楼层管理员开始检查、登记各宿舍的内务整理和卫生打扫情况，做详细记录并公平打分，填写报表。同时，进行寝室楼每日安全隐患排查、用品损耗情况排查，如果发现问题，及时记录并与报表一起上交。</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8:30左右填写并完成手写报表，交给寝室主管。由寝室主管进行电子档案登记，每天11:30之前将报表报送学校学生工作中心</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每天上午7：30—11：00，当天值班管理员进行卫生打扫：1.完成寝室楼内楼道、楼梯及卫生间卫生打扫；2.完成寝室楼外门前及周边负责区域的卫生打扫。保证寝室楼良好的卫生环境。</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11：45寝室开门，管理员进入工作状态，等学生回寝。</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12:00孩子们会陆续归来。此时就要开始巡查宿舍内是否有带、吃违禁食品的现象，及时登记、制止。</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12：40寝室锁门，学生开始午休，管理员配合学校值班老师迅速让学生静下来,期间要到各宿舍巡查,查看睡眠情况，随时登记违纪学生。午休时间不允许学生随意出入公寓大门。</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13：25寝室开门，学生陆续离开寝室，13：40寝室锁门。（周三中午寝室14：00锁门。）</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21:30寝室开门，学生21：40陆续回寝室，21：50寝室锁门记晚归，21：40—22：00各楼层管理员核查登记各寝室回寝情况，禁止学生串宿室。</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22：00熄灯息声，楼层管理员在楼道内巡视楼层各寝室，提醒、登记寝室违纪情况。</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每天晚上必须对学生寝室进行全面的归宿情况检查,防止学生夜不归宿。22：30各寝室楼汇总出当天夜不归宿的学生名单，由楼管主任当天晚上23：30前把名单信息反馈给相关班主任，班主任在当天24：00前落实、回复学生情况。</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值班管理员当天晚上熄灯后，值班到23：30以后，没有特殊情况，方可休息。如夜间学生在寝室内有任何情况，及时处理并联系学校、班主任及其家长。</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节假日必须检查留校学生的留宿条，做好登记，严格按照平时作息时间进行管理，确保安全。</w:t>
      </w:r>
    </w:p>
    <w:p>
      <w:pPr>
        <w:pStyle w:val="20"/>
        <w:widowControl/>
        <w:spacing w:beforeAutospacing="0" w:afterAutospacing="0" w:line="360" w:lineRule="auto"/>
        <w:jc w:val="both"/>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4、学生公寓安全防范制度</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第1条 爱护消防设施，任何人不得私自动用宿舍区的消防设施；严禁私拆防火、防盗等安全防护设施。</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第2条 严禁私拉乱接电源；严禁使用电炉、电热杯、电热锅、热得快、电热毯、取暖器等电热器具；严禁使用明火，如蜡烛、酒精炉等。严禁在宿舍内焚烧信件、杂物等。注意用电安全，室内无人时关闭所有使用的电器。</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第3条 严禁在宿舍内存放易燃、易爆、易腐蚀物品。</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第4条 严禁非寝室人员及管理人员进入学生公寓，学生要提高自我防范意识，管理员或学生发现可疑人员应及时与学校联系。宿舍内无人时，须关好门窗。严禁留宿外来人员。</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第5条 门锁由寝室管理中心统一安装，学生不得自行换锁。宿舍钥匙仅限本人使用，不得外借，须妥善保管；新入学的学生，由寝室管理中心配发钥匙；宿舍调整时须交回原宿舍钥匙，方可换取新宿舍钥匙；钥匙遗失，申请更换新锁的宿舍，在寝室管理中心登记后，由寝室管理中心统一更换新锁，丢失钥匙者在交纳新换门锁成本费后领取新钥匙，其他同学以旧钥匙换领新钥匙。任何人不得以任何理由自行配制钥匙，如发现私自配制钥匙，寝室管理中心有权予以没收，并追究其责任。</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第6条 学生多余现金应及时自行保管，以防遗失；妥善保管个人贵重物品，因个人保管不当出现的贵重物品丢失，由学生个人承担责任。</w:t>
      </w:r>
    </w:p>
    <w:p>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第7条 不得在阳台上放置重物；严禁向外抛砸各种物品。</w:t>
      </w:r>
    </w:p>
    <w:p>
      <w:pPr>
        <w:pStyle w:val="43"/>
        <w:numPr>
          <w:ilvl w:val="0"/>
          <w:numId w:val="0"/>
        </w:numPr>
        <w:ind w:leftChars="0"/>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（二）每年考核成绩在70分以下的，整改期限为1个月，如整改期限内拒不整改，经许昌市政府采购监督管理部门同意后，采购人将与中标人终止合同。</w:t>
      </w:r>
    </w:p>
    <w:p>
      <w:pPr>
        <w:spacing w:line="360" w:lineRule="auto"/>
        <w:ind w:firstLine="480" w:firstLineChars="200"/>
        <w:jc w:val="both"/>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许昌高中学生公寓楼管理考核办法及标准</w:t>
      </w:r>
    </w:p>
    <w:p>
      <w:pPr>
        <w:spacing w:line="360" w:lineRule="auto"/>
        <w:ind w:firstLine="480" w:firstLineChars="200"/>
        <w:jc w:val="left"/>
        <w:rPr>
          <w:rFonts w:hint="eastAsia" w:asciiTheme="minorEastAsia" w:hAnsiTheme="minorEastAsia" w:eastAsiaTheme="minorEastAsia" w:cstheme="minorEastAsia"/>
          <w:color w:val="000000"/>
          <w:kern w:val="0"/>
          <w:sz w:val="24"/>
          <w:szCs w:val="32"/>
          <w:lang w:val="en-US" w:eastAsia="zh-CN" w:bidi="ar-SA"/>
        </w:rPr>
      </w:pPr>
      <w:r>
        <w:rPr>
          <w:rFonts w:hint="eastAsia" w:asciiTheme="minorEastAsia" w:hAnsiTheme="minorEastAsia" w:eastAsiaTheme="minorEastAsia" w:cstheme="minorEastAsia"/>
          <w:color w:val="000000"/>
          <w:kern w:val="0"/>
          <w:sz w:val="24"/>
          <w:szCs w:val="32"/>
          <w:lang w:val="en-US" w:eastAsia="zh-CN" w:bidi="ar-SA"/>
        </w:rPr>
        <w:t>学校为加强学生公寓楼管理，拉高标杆，打造一流的学生公寓环境，促进学生公寓管理公司及员工工作的积极性，按照量化考核的标准，制订学生公寓楼管理考核办法。学校每月月底对两个校区学生公寓楼的管理工作进行量化考核。具体方案如下：</w:t>
      </w:r>
    </w:p>
    <w:tbl>
      <w:tblPr>
        <w:tblStyle w:val="22"/>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92"/>
        <w:gridCol w:w="639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9" w:hRule="atLeast"/>
        </w:trPr>
        <w:tc>
          <w:tcPr>
            <w:tcW w:w="1092" w:type="dxa"/>
            <w:shd w:val="clear" w:color="auto" w:fill="auto"/>
            <w:noWrap w:val="0"/>
            <w:vAlign w:val="center"/>
          </w:tcPr>
          <w:p>
            <w:pPr>
              <w:spacing w:line="360" w:lineRule="auto"/>
              <w:jc w:val="center"/>
              <w:rPr>
                <w:rFonts w:hint="eastAsia" w:ascii="宋体" w:hAnsi="宋体"/>
                <w:b/>
                <w:sz w:val="21"/>
                <w:szCs w:val="21"/>
              </w:rPr>
            </w:pPr>
            <w:r>
              <w:rPr>
                <w:rFonts w:hint="eastAsia" w:ascii="宋体" w:hAnsi="宋体"/>
                <w:b/>
                <w:sz w:val="21"/>
                <w:szCs w:val="21"/>
              </w:rPr>
              <w:t>考核项目</w:t>
            </w:r>
          </w:p>
        </w:tc>
        <w:tc>
          <w:tcPr>
            <w:tcW w:w="6390" w:type="dxa"/>
            <w:shd w:val="clear" w:color="auto" w:fill="auto"/>
            <w:noWrap w:val="0"/>
            <w:vAlign w:val="top"/>
          </w:tcPr>
          <w:p>
            <w:pPr>
              <w:spacing w:line="360" w:lineRule="auto"/>
              <w:jc w:val="center"/>
              <w:rPr>
                <w:rFonts w:hint="eastAsia" w:ascii="宋体" w:hAnsi="宋体"/>
                <w:b/>
                <w:sz w:val="21"/>
                <w:szCs w:val="21"/>
              </w:rPr>
            </w:pPr>
            <w:r>
              <w:rPr>
                <w:rFonts w:hint="eastAsia" w:ascii="宋体" w:hAnsi="宋体"/>
                <w:b/>
                <w:sz w:val="21"/>
                <w:szCs w:val="21"/>
              </w:rPr>
              <w:t>考核内容及方法</w:t>
            </w:r>
          </w:p>
        </w:tc>
        <w:tc>
          <w:tcPr>
            <w:tcW w:w="1166" w:type="dxa"/>
            <w:shd w:val="clear" w:color="auto" w:fill="auto"/>
            <w:noWrap w:val="0"/>
            <w:vAlign w:val="top"/>
          </w:tcPr>
          <w:p>
            <w:pPr>
              <w:spacing w:line="360" w:lineRule="auto"/>
              <w:ind w:left="0" w:leftChars="0" w:firstLine="0" w:firstLineChars="0"/>
              <w:jc w:val="center"/>
              <w:rPr>
                <w:rFonts w:hint="eastAsia" w:ascii="宋体" w:hAnsi="宋体"/>
                <w:b/>
                <w:sz w:val="21"/>
                <w:szCs w:val="21"/>
              </w:rPr>
            </w:pPr>
            <w:r>
              <w:rPr>
                <w:rFonts w:hint="eastAsia" w:ascii="宋体" w:hAnsi="宋体"/>
                <w:b/>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92" w:type="dxa"/>
            <w:shd w:val="clear" w:color="auto" w:fill="auto"/>
            <w:noWrap w:val="0"/>
            <w:vAlign w:val="center"/>
          </w:tcPr>
          <w:p>
            <w:pPr>
              <w:spacing w:line="360" w:lineRule="auto"/>
              <w:jc w:val="center"/>
              <w:rPr>
                <w:rFonts w:hint="eastAsia" w:ascii="宋体" w:hAnsi="宋体"/>
                <w:b/>
                <w:sz w:val="21"/>
                <w:szCs w:val="21"/>
              </w:rPr>
            </w:pPr>
            <w:r>
              <w:rPr>
                <w:rFonts w:hint="eastAsia" w:ascii="宋体" w:hAnsi="宋体"/>
                <w:b/>
                <w:sz w:val="21"/>
                <w:szCs w:val="21"/>
              </w:rPr>
              <w:t>一、安全隐患排查</w:t>
            </w:r>
          </w:p>
          <w:p>
            <w:pPr>
              <w:spacing w:line="360" w:lineRule="auto"/>
              <w:jc w:val="center"/>
              <w:rPr>
                <w:rFonts w:hint="eastAsia" w:ascii="宋体" w:hAnsi="宋体"/>
                <w:sz w:val="21"/>
                <w:szCs w:val="21"/>
              </w:rPr>
            </w:pPr>
            <w:r>
              <w:rPr>
                <w:rFonts w:hint="eastAsia" w:ascii="宋体" w:hAnsi="宋体"/>
                <w:sz w:val="21"/>
                <w:szCs w:val="21"/>
              </w:rPr>
              <w:t>（40分）</w:t>
            </w:r>
          </w:p>
        </w:tc>
        <w:tc>
          <w:tcPr>
            <w:tcW w:w="6390" w:type="dxa"/>
            <w:shd w:val="clear" w:color="auto" w:fill="auto"/>
            <w:noWrap w:val="0"/>
            <w:vAlign w:val="top"/>
          </w:tcPr>
          <w:p>
            <w:pPr>
              <w:pStyle w:val="20"/>
              <w:widowControl/>
              <w:spacing w:before="0" w:beforeAutospacing="0" w:after="0" w:afterAutospacing="0" w:line="360" w:lineRule="auto"/>
              <w:ind w:firstLine="420" w:firstLineChars="200"/>
              <w:rPr>
                <w:rFonts w:hint="eastAsia" w:ascii="宋体" w:hAnsi="宋体" w:cs="宋体"/>
                <w:sz w:val="21"/>
                <w:szCs w:val="21"/>
              </w:rPr>
            </w:pPr>
            <w:r>
              <w:rPr>
                <w:rFonts w:hint="eastAsia" w:ascii="宋体" w:hAnsi="宋体" w:cs="宋体"/>
                <w:color w:val="000000"/>
                <w:sz w:val="21"/>
                <w:szCs w:val="21"/>
              </w:rPr>
              <w:t>1.消防设施维护不到位，私自动用宿舍区的消防设施或发现学生有此行为未禁止； -5</w:t>
            </w:r>
            <w:r>
              <w:rPr>
                <w:rFonts w:hint="eastAsia" w:ascii="宋体" w:hAnsi="宋体" w:cs="宋体"/>
                <w:sz w:val="21"/>
                <w:szCs w:val="21"/>
              </w:rPr>
              <w:t>分/人·次</w:t>
            </w:r>
          </w:p>
          <w:p>
            <w:pPr>
              <w:pStyle w:val="20"/>
              <w:widowControl/>
              <w:spacing w:before="0" w:beforeAutospacing="0" w:after="0" w:afterAutospacing="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2.私自拆卸防火、防盗等安全防护设施或发现学生有此行为未禁止；    -5</w:t>
            </w:r>
            <w:r>
              <w:rPr>
                <w:rFonts w:hint="eastAsia" w:ascii="宋体" w:hAnsi="宋体" w:cs="宋体"/>
                <w:sz w:val="21"/>
                <w:szCs w:val="21"/>
              </w:rPr>
              <w:t>分/人·次</w:t>
            </w:r>
          </w:p>
          <w:p>
            <w:pPr>
              <w:pStyle w:val="20"/>
              <w:widowControl/>
              <w:spacing w:before="0" w:beforeAutospacing="0" w:after="0" w:afterAutospacing="0" w:line="360" w:lineRule="auto"/>
              <w:rPr>
                <w:rFonts w:hint="eastAsia" w:ascii="宋体" w:hAnsi="宋体" w:cs="宋体"/>
                <w:color w:val="000000"/>
                <w:sz w:val="21"/>
                <w:szCs w:val="21"/>
              </w:rPr>
            </w:pPr>
            <w:r>
              <w:rPr>
                <w:rFonts w:hint="eastAsia" w:ascii="宋体" w:hAnsi="宋体" w:cs="宋体"/>
                <w:color w:val="000000"/>
                <w:sz w:val="21"/>
                <w:szCs w:val="21"/>
              </w:rPr>
              <w:t>未禁止私拉乱接电源、私自使用电炉、电热杯、电热锅、热得快、电热毯、取暖器等电热器具的行为；未禁止使用明火，如蜡烛、酒精炉等现象；未禁止在宿舍内焚烧信件、杂物等行为；   -3</w:t>
            </w:r>
            <w:r>
              <w:rPr>
                <w:rFonts w:hint="eastAsia" w:ascii="宋体" w:hAnsi="宋体" w:cs="宋体"/>
                <w:sz w:val="21"/>
                <w:szCs w:val="21"/>
              </w:rPr>
              <w:t>分/人·次</w:t>
            </w:r>
          </w:p>
          <w:p>
            <w:pPr>
              <w:pStyle w:val="20"/>
              <w:widowControl/>
              <w:spacing w:before="0" w:beforeAutospacing="0" w:after="0" w:afterAutospacing="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3.未禁止学生在宿舍内存放易燃、易爆、易腐蚀物品；   -3</w:t>
            </w:r>
            <w:r>
              <w:rPr>
                <w:rFonts w:hint="eastAsia" w:ascii="宋体" w:hAnsi="宋体" w:cs="宋体"/>
                <w:sz w:val="21"/>
                <w:szCs w:val="21"/>
              </w:rPr>
              <w:t>分/人·次</w:t>
            </w:r>
          </w:p>
          <w:p>
            <w:pPr>
              <w:pStyle w:val="20"/>
              <w:widowControl/>
              <w:spacing w:before="0" w:beforeAutospacing="0" w:after="0" w:afterAutospacing="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4.未禁止非寝室人员私自进入学生公寓的；    -3</w:t>
            </w:r>
            <w:r>
              <w:rPr>
                <w:rFonts w:hint="eastAsia" w:ascii="宋体" w:hAnsi="宋体" w:cs="宋体"/>
                <w:sz w:val="21"/>
                <w:szCs w:val="21"/>
              </w:rPr>
              <w:t>分/人·次</w:t>
            </w:r>
          </w:p>
          <w:p>
            <w:pPr>
              <w:pStyle w:val="20"/>
              <w:widowControl/>
              <w:spacing w:before="0" w:beforeAutospacing="0" w:after="0" w:afterAutospacing="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5.未禁止学生留宿外来人员的；              -5</w:t>
            </w:r>
            <w:r>
              <w:rPr>
                <w:rFonts w:hint="eastAsia" w:ascii="宋体" w:hAnsi="宋体" w:cs="宋体"/>
                <w:sz w:val="21"/>
                <w:szCs w:val="21"/>
              </w:rPr>
              <w:t>分/人·次</w:t>
            </w:r>
          </w:p>
          <w:p>
            <w:pPr>
              <w:pStyle w:val="20"/>
              <w:widowControl/>
              <w:spacing w:before="0" w:beforeAutospacing="0" w:after="0" w:afterAutospacing="0"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6.发现学生在阳台上放置重物未禁止的；      -2</w:t>
            </w:r>
            <w:r>
              <w:rPr>
                <w:rFonts w:hint="eastAsia" w:ascii="宋体" w:hAnsi="宋体" w:cs="宋体"/>
                <w:sz w:val="21"/>
                <w:szCs w:val="21"/>
              </w:rPr>
              <w:t>分/人·次</w:t>
            </w:r>
          </w:p>
          <w:p>
            <w:pPr>
              <w:spacing w:line="360" w:lineRule="auto"/>
              <w:ind w:firstLine="420" w:firstLineChars="200"/>
              <w:jc w:val="left"/>
              <w:rPr>
                <w:rFonts w:hint="eastAsia" w:ascii="宋体" w:hAnsi="宋体"/>
                <w:sz w:val="21"/>
                <w:szCs w:val="21"/>
              </w:rPr>
            </w:pPr>
            <w:r>
              <w:rPr>
                <w:rFonts w:hint="eastAsia" w:ascii="宋体" w:hAnsi="宋体"/>
                <w:sz w:val="21"/>
                <w:szCs w:val="21"/>
              </w:rPr>
              <w:t>7.各寝室楼每周至少深入一座学生公寓对学生宿舍安全隐患进行一次全面检查，并作详细记录，未进行全面检查和记录的；     -5分/次；</w:t>
            </w:r>
          </w:p>
          <w:p>
            <w:pPr>
              <w:spacing w:line="360" w:lineRule="auto"/>
              <w:ind w:firstLine="420" w:firstLineChars="200"/>
              <w:jc w:val="left"/>
              <w:rPr>
                <w:rFonts w:hint="eastAsia" w:ascii="宋体" w:hAnsi="宋体"/>
                <w:sz w:val="21"/>
                <w:szCs w:val="21"/>
              </w:rPr>
            </w:pPr>
            <w:r>
              <w:rPr>
                <w:rFonts w:hint="eastAsia" w:ascii="宋体" w:hAnsi="宋体"/>
                <w:sz w:val="21"/>
                <w:szCs w:val="21"/>
              </w:rPr>
              <w:t>8.晚休公寓值班人员，值班不到位</w:t>
            </w:r>
            <w:bookmarkStart w:id="2" w:name="OLE_LINK10"/>
            <w:bookmarkStart w:id="3" w:name="OLE_LINK9"/>
            <w:r>
              <w:rPr>
                <w:rFonts w:hint="eastAsia" w:ascii="宋体" w:hAnsi="宋体"/>
                <w:sz w:val="21"/>
                <w:szCs w:val="21"/>
              </w:rPr>
              <w:t>，</w:t>
            </w:r>
            <w:r>
              <w:rPr>
                <w:rFonts w:hint="eastAsia" w:ascii="宋体" w:hAnsi="宋体" w:cs="宋体"/>
                <w:color w:val="000000"/>
                <w:sz w:val="21"/>
                <w:szCs w:val="21"/>
              </w:rPr>
              <w:t>-3</w:t>
            </w:r>
            <w:r>
              <w:rPr>
                <w:rFonts w:hint="eastAsia" w:ascii="宋体" w:hAnsi="宋体"/>
                <w:sz w:val="21"/>
                <w:szCs w:val="21"/>
              </w:rPr>
              <w:t>分/人</w:t>
            </w:r>
            <w:bookmarkEnd w:id="2"/>
            <w:bookmarkEnd w:id="3"/>
            <w:r>
              <w:rPr>
                <w:rFonts w:hint="eastAsia" w:ascii="宋体" w:hAnsi="宋体"/>
                <w:sz w:val="21"/>
                <w:szCs w:val="21"/>
              </w:rPr>
              <w:t>·天； 虽能到位但不对楼内情况进行检查，-2分/人·天；</w:t>
            </w:r>
          </w:p>
          <w:p>
            <w:pPr>
              <w:spacing w:line="360" w:lineRule="auto"/>
              <w:ind w:firstLine="420" w:firstLineChars="200"/>
              <w:jc w:val="left"/>
              <w:rPr>
                <w:rFonts w:hint="eastAsia" w:ascii="宋体" w:hAnsi="宋体"/>
                <w:sz w:val="21"/>
                <w:szCs w:val="21"/>
              </w:rPr>
            </w:pPr>
            <w:r>
              <w:rPr>
                <w:rFonts w:hint="eastAsia" w:ascii="宋体" w:hAnsi="宋体"/>
                <w:sz w:val="21"/>
                <w:szCs w:val="21"/>
              </w:rPr>
              <w:t xml:space="preserve">9.卫生间、淋浴间公物安全管理不到位，未发现损坏或安全隐患，或发现损坏或安全隐患没有上报的，-3分/次；   </w:t>
            </w:r>
          </w:p>
          <w:p>
            <w:pPr>
              <w:spacing w:line="360" w:lineRule="auto"/>
              <w:ind w:firstLine="420" w:firstLineChars="200"/>
              <w:jc w:val="left"/>
              <w:rPr>
                <w:rFonts w:hint="eastAsia" w:ascii="宋体" w:hAnsi="宋体"/>
                <w:sz w:val="21"/>
                <w:szCs w:val="21"/>
              </w:rPr>
            </w:pPr>
            <w:r>
              <w:rPr>
                <w:rFonts w:hint="eastAsia" w:ascii="宋体" w:hAnsi="宋体"/>
                <w:sz w:val="21"/>
                <w:szCs w:val="21"/>
              </w:rPr>
              <w:t>10.每天未按时保质保量完成寝室管理工作，未上报数据信息或上报特别不及时准确的，</w:t>
            </w:r>
            <w:r>
              <w:rPr>
                <w:rFonts w:hint="eastAsia" w:ascii="宋体" w:hAnsi="宋体" w:cs="宋体"/>
                <w:color w:val="000000"/>
                <w:sz w:val="21"/>
                <w:szCs w:val="21"/>
              </w:rPr>
              <w:t xml:space="preserve"> -2</w:t>
            </w:r>
            <w:r>
              <w:rPr>
                <w:rFonts w:hint="eastAsia" w:ascii="宋体" w:hAnsi="宋体"/>
                <w:sz w:val="21"/>
                <w:szCs w:val="21"/>
              </w:rPr>
              <w:t>分/次。</w:t>
            </w:r>
          </w:p>
          <w:p>
            <w:pPr>
              <w:spacing w:line="360" w:lineRule="auto"/>
              <w:ind w:firstLine="420" w:firstLineChars="200"/>
              <w:jc w:val="left"/>
              <w:rPr>
                <w:rFonts w:hint="eastAsia" w:ascii="宋体" w:hAnsi="宋体"/>
                <w:sz w:val="21"/>
                <w:szCs w:val="21"/>
              </w:rPr>
            </w:pPr>
            <w:r>
              <w:rPr>
                <w:rFonts w:hint="eastAsia" w:ascii="宋体" w:hAnsi="宋体"/>
                <w:sz w:val="21"/>
                <w:szCs w:val="21"/>
              </w:rPr>
              <w:t>11.每周、月未按时保质保量完成寝室管理工作，未上报数据信息或上报特别不及时准确的，</w:t>
            </w:r>
            <w:r>
              <w:rPr>
                <w:rFonts w:hint="eastAsia" w:ascii="宋体" w:hAnsi="宋体" w:cs="宋体"/>
                <w:color w:val="000000"/>
                <w:sz w:val="21"/>
                <w:szCs w:val="21"/>
              </w:rPr>
              <w:t xml:space="preserve"> -3</w:t>
            </w:r>
            <w:r>
              <w:rPr>
                <w:rFonts w:hint="eastAsia" w:ascii="宋体" w:hAnsi="宋体"/>
                <w:sz w:val="21"/>
                <w:szCs w:val="21"/>
              </w:rPr>
              <w:t>分/次。</w:t>
            </w:r>
          </w:p>
        </w:tc>
        <w:tc>
          <w:tcPr>
            <w:tcW w:w="1166" w:type="dxa"/>
            <w:shd w:val="clear" w:color="auto" w:fill="auto"/>
            <w:noWrap w:val="0"/>
            <w:vAlign w:val="center"/>
          </w:tcPr>
          <w:p>
            <w:pPr>
              <w:spacing w:line="360" w:lineRule="auto"/>
              <w:ind w:left="0" w:leftChars="0" w:firstLine="0" w:firstLineChars="0"/>
              <w:jc w:val="center"/>
              <w:rPr>
                <w:rFonts w:hint="eastAsia" w:ascii="宋体" w:hAnsi="宋体"/>
                <w:sz w:val="21"/>
                <w:szCs w:val="21"/>
              </w:rPr>
            </w:pPr>
            <w:r>
              <w:rPr>
                <w:rFonts w:hint="eastAsia" w:ascii="宋体" w:hAnsi="宋体"/>
                <w:sz w:val="21"/>
                <w:szCs w:val="21"/>
              </w:rPr>
              <w:t>各管理员全面排查宿舍安全隐患时，必须每天有值班室登记备案和排查结果登记。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92" w:type="dxa"/>
            <w:shd w:val="clear" w:color="auto" w:fill="auto"/>
            <w:noWrap w:val="0"/>
            <w:vAlign w:val="center"/>
          </w:tcPr>
          <w:p>
            <w:pPr>
              <w:spacing w:line="360" w:lineRule="auto"/>
              <w:jc w:val="center"/>
              <w:rPr>
                <w:rFonts w:hint="eastAsia" w:ascii="宋体" w:hAnsi="宋体"/>
                <w:b/>
                <w:sz w:val="21"/>
                <w:szCs w:val="21"/>
              </w:rPr>
            </w:pPr>
            <w:r>
              <w:rPr>
                <w:rFonts w:hint="eastAsia" w:ascii="宋体" w:hAnsi="宋体"/>
                <w:b/>
                <w:sz w:val="21"/>
                <w:szCs w:val="21"/>
              </w:rPr>
              <w:t>二、公寓卫生管理</w:t>
            </w:r>
          </w:p>
          <w:p>
            <w:pPr>
              <w:spacing w:line="360" w:lineRule="auto"/>
              <w:jc w:val="center"/>
              <w:rPr>
                <w:rFonts w:hint="eastAsia" w:ascii="宋体" w:hAnsi="宋体"/>
                <w:sz w:val="21"/>
                <w:szCs w:val="21"/>
              </w:rPr>
            </w:pPr>
            <w:r>
              <w:rPr>
                <w:rFonts w:hint="eastAsia" w:ascii="宋体" w:hAnsi="宋体"/>
                <w:sz w:val="21"/>
                <w:szCs w:val="21"/>
              </w:rPr>
              <w:t>（30分）</w:t>
            </w:r>
          </w:p>
        </w:tc>
        <w:tc>
          <w:tcPr>
            <w:tcW w:w="6390" w:type="dxa"/>
            <w:shd w:val="clear" w:color="auto" w:fill="auto"/>
            <w:noWrap w:val="0"/>
            <w:vAlign w:val="top"/>
          </w:tcPr>
          <w:p>
            <w:pPr>
              <w:snapToGrid w:val="0"/>
              <w:spacing w:line="360" w:lineRule="auto"/>
              <w:ind w:firstLine="422" w:firstLineChars="200"/>
              <w:jc w:val="left"/>
              <w:rPr>
                <w:rFonts w:hint="eastAsia" w:ascii="宋体" w:hAnsi="宋体"/>
                <w:b/>
                <w:bCs/>
                <w:sz w:val="21"/>
                <w:szCs w:val="21"/>
              </w:rPr>
            </w:pPr>
            <w:r>
              <w:rPr>
                <w:rFonts w:hint="eastAsia" w:ascii="宋体" w:hAnsi="宋体" w:cs="宋体"/>
                <w:b/>
                <w:bCs/>
                <w:sz w:val="21"/>
                <w:szCs w:val="21"/>
              </w:rPr>
              <w:t>检查不公平、公正的，一经发现，</w:t>
            </w:r>
            <w:r>
              <w:rPr>
                <w:rFonts w:hint="eastAsia" w:ascii="宋体" w:hAnsi="宋体" w:cs="宋体"/>
                <w:b/>
                <w:bCs/>
                <w:color w:val="000000"/>
                <w:sz w:val="21"/>
                <w:szCs w:val="21"/>
              </w:rPr>
              <w:t xml:space="preserve"> -5</w:t>
            </w:r>
            <w:r>
              <w:rPr>
                <w:rFonts w:hint="eastAsia" w:ascii="宋体" w:hAnsi="宋体"/>
                <w:b/>
                <w:bCs/>
                <w:sz w:val="21"/>
                <w:szCs w:val="21"/>
              </w:rPr>
              <w:t>分/人·次。</w:t>
            </w:r>
          </w:p>
          <w:p>
            <w:pPr>
              <w:spacing w:line="360" w:lineRule="auto"/>
              <w:ind w:firstLine="422" w:firstLineChars="200"/>
              <w:jc w:val="left"/>
              <w:rPr>
                <w:rFonts w:hint="eastAsia" w:ascii="宋体" w:hAnsi="宋体"/>
                <w:b/>
                <w:bCs/>
                <w:sz w:val="21"/>
                <w:szCs w:val="21"/>
              </w:rPr>
            </w:pPr>
            <w:r>
              <w:rPr>
                <w:rFonts w:hint="eastAsia" w:ascii="宋体" w:hAnsi="宋体"/>
                <w:b/>
                <w:bCs/>
                <w:sz w:val="21"/>
                <w:szCs w:val="21"/>
              </w:rPr>
              <w:t>每天上午11：30前未向学生管理中心报送卫生检查结果，</w:t>
            </w:r>
            <w:r>
              <w:rPr>
                <w:rFonts w:hint="eastAsia" w:ascii="宋体" w:hAnsi="宋体" w:cs="宋体"/>
                <w:b/>
                <w:bCs/>
                <w:color w:val="000000"/>
                <w:sz w:val="21"/>
                <w:szCs w:val="21"/>
              </w:rPr>
              <w:t>-5</w:t>
            </w:r>
            <w:r>
              <w:rPr>
                <w:rFonts w:hint="eastAsia" w:ascii="宋体" w:hAnsi="宋体"/>
                <w:b/>
                <w:bCs/>
                <w:sz w:val="21"/>
                <w:szCs w:val="21"/>
              </w:rPr>
              <w:t>分/次。</w:t>
            </w:r>
          </w:p>
          <w:p>
            <w:pPr>
              <w:snapToGrid w:val="0"/>
              <w:spacing w:line="360" w:lineRule="auto"/>
              <w:jc w:val="left"/>
              <w:rPr>
                <w:rFonts w:hint="eastAsia" w:ascii="宋体" w:hAnsi="宋体"/>
                <w:b/>
                <w:bCs/>
                <w:sz w:val="21"/>
                <w:szCs w:val="21"/>
              </w:rPr>
            </w:pPr>
            <w:r>
              <w:rPr>
                <w:rFonts w:hint="eastAsia" w:ascii="宋体" w:hAnsi="宋体"/>
                <w:b/>
                <w:bCs/>
                <w:sz w:val="21"/>
                <w:szCs w:val="21"/>
              </w:rPr>
              <w:t xml:space="preserve">    每天未按时检查寝室内务卫生，或有持续检查督促一周却仍有80分以下内务卫生差的寝室时未上报学校的，</w:t>
            </w:r>
            <w:r>
              <w:rPr>
                <w:rFonts w:hint="eastAsia" w:ascii="宋体" w:hAnsi="宋体" w:cs="宋体"/>
                <w:b/>
                <w:bCs/>
                <w:color w:val="000000"/>
                <w:sz w:val="21"/>
                <w:szCs w:val="21"/>
              </w:rPr>
              <w:t xml:space="preserve"> -5</w:t>
            </w:r>
            <w:r>
              <w:rPr>
                <w:rFonts w:hint="eastAsia" w:ascii="宋体" w:hAnsi="宋体"/>
                <w:b/>
                <w:bCs/>
                <w:sz w:val="21"/>
                <w:szCs w:val="21"/>
              </w:rPr>
              <w:t>分/次。</w:t>
            </w:r>
          </w:p>
          <w:p>
            <w:pPr>
              <w:snapToGrid w:val="0"/>
              <w:spacing w:line="360" w:lineRule="auto"/>
              <w:ind w:firstLine="422" w:firstLineChars="200"/>
              <w:jc w:val="left"/>
              <w:rPr>
                <w:rFonts w:hint="eastAsia" w:ascii="宋体" w:hAnsi="宋体"/>
                <w:sz w:val="21"/>
                <w:szCs w:val="21"/>
              </w:rPr>
            </w:pPr>
            <w:r>
              <w:rPr>
                <w:rFonts w:hint="eastAsia" w:ascii="宋体" w:hAnsi="宋体"/>
                <w:b/>
                <w:bCs/>
                <w:sz w:val="21"/>
                <w:szCs w:val="21"/>
              </w:rPr>
              <w:t>学校具体考核标准参照《学生公寓内务评比内容及分值》（后附细则）。</w:t>
            </w:r>
            <w:r>
              <w:rPr>
                <w:rFonts w:hint="eastAsia" w:ascii="宋体" w:hAnsi="宋体"/>
                <w:sz w:val="21"/>
                <w:szCs w:val="21"/>
              </w:rPr>
              <w:t>其中四大项分别是：</w:t>
            </w:r>
          </w:p>
          <w:p>
            <w:pPr>
              <w:numPr>
                <w:ilvl w:val="0"/>
                <w:numId w:val="7"/>
              </w:numPr>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物品摆放凌乱、不整齐，发现未扣分的。 </w:t>
            </w:r>
            <w:r>
              <w:rPr>
                <w:rFonts w:hint="eastAsia" w:ascii="宋体" w:hAnsi="宋体" w:cs="宋体"/>
                <w:color w:val="000000"/>
                <w:sz w:val="21"/>
                <w:szCs w:val="21"/>
              </w:rPr>
              <w:t>-3</w:t>
            </w:r>
            <w:r>
              <w:rPr>
                <w:rFonts w:hint="eastAsia" w:ascii="宋体" w:hAnsi="宋体"/>
                <w:sz w:val="21"/>
                <w:szCs w:val="21"/>
              </w:rPr>
              <w:t>分/室。</w:t>
            </w:r>
          </w:p>
          <w:p>
            <w:pPr>
              <w:numPr>
                <w:ilvl w:val="0"/>
                <w:numId w:val="7"/>
              </w:numPr>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地面未打扫、垃圾未清理，发现未扣分的。</w:t>
            </w:r>
            <w:r>
              <w:rPr>
                <w:rFonts w:hint="eastAsia" w:ascii="宋体" w:hAnsi="宋体" w:cs="宋体"/>
                <w:color w:val="000000"/>
                <w:sz w:val="21"/>
                <w:szCs w:val="21"/>
              </w:rPr>
              <w:t>-3</w:t>
            </w:r>
            <w:r>
              <w:rPr>
                <w:rFonts w:hint="eastAsia" w:ascii="宋体" w:hAnsi="宋体"/>
                <w:sz w:val="21"/>
                <w:szCs w:val="21"/>
              </w:rPr>
              <w:t>分/室。</w:t>
            </w:r>
          </w:p>
          <w:p>
            <w:pPr>
              <w:numPr>
                <w:ilvl w:val="0"/>
                <w:numId w:val="7"/>
              </w:numPr>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 xml:space="preserve">被褥未整理，床褥脏乱差，床铺有杂物，发现未扣分的。 </w:t>
            </w:r>
            <w:r>
              <w:rPr>
                <w:rFonts w:hint="eastAsia" w:ascii="宋体" w:hAnsi="宋体" w:cs="宋体"/>
                <w:color w:val="000000"/>
                <w:sz w:val="21"/>
                <w:szCs w:val="21"/>
              </w:rPr>
              <w:t>-3</w:t>
            </w:r>
            <w:r>
              <w:rPr>
                <w:rFonts w:hint="eastAsia" w:ascii="宋体" w:hAnsi="宋体"/>
                <w:sz w:val="21"/>
                <w:szCs w:val="21"/>
              </w:rPr>
              <w:t>分/室。</w:t>
            </w:r>
          </w:p>
          <w:p>
            <w:pPr>
              <w:numPr>
                <w:ilvl w:val="0"/>
                <w:numId w:val="7"/>
              </w:numPr>
              <w:tabs>
                <w:tab w:val="left" w:pos="352"/>
              </w:tabs>
              <w:snapToGrid w:val="0"/>
              <w:spacing w:line="360" w:lineRule="auto"/>
              <w:ind w:firstLine="420" w:firstLineChars="200"/>
              <w:jc w:val="left"/>
              <w:rPr>
                <w:rFonts w:hint="eastAsia" w:ascii="宋体" w:hAnsi="宋体"/>
                <w:sz w:val="21"/>
                <w:szCs w:val="21"/>
              </w:rPr>
            </w:pPr>
            <w:r>
              <w:rPr>
                <w:rFonts w:hint="eastAsia" w:ascii="宋体" w:hAnsi="宋体" w:cs="宋体"/>
                <w:sz w:val="21"/>
                <w:szCs w:val="21"/>
              </w:rPr>
              <w:t>门窗、墙壁脏，有污渍，发现未扣分的。</w:t>
            </w:r>
            <w:r>
              <w:rPr>
                <w:rFonts w:hint="eastAsia" w:ascii="宋体" w:hAnsi="宋体" w:cs="宋体"/>
                <w:color w:val="000000"/>
                <w:sz w:val="21"/>
                <w:szCs w:val="21"/>
              </w:rPr>
              <w:t>-3</w:t>
            </w:r>
            <w:r>
              <w:rPr>
                <w:rFonts w:hint="eastAsia" w:ascii="宋体" w:hAnsi="宋体"/>
                <w:sz w:val="21"/>
                <w:szCs w:val="21"/>
              </w:rPr>
              <w:t>分/室</w:t>
            </w:r>
            <w:r>
              <w:rPr>
                <w:rFonts w:hint="eastAsia" w:ascii="宋体" w:hAnsi="宋体" w:cs="宋体"/>
                <w:sz w:val="21"/>
                <w:szCs w:val="21"/>
              </w:rPr>
              <w:t>。</w:t>
            </w:r>
          </w:p>
        </w:tc>
        <w:tc>
          <w:tcPr>
            <w:tcW w:w="1166" w:type="dxa"/>
            <w:shd w:val="clear" w:color="auto" w:fill="auto"/>
            <w:noWrap w:val="0"/>
            <w:vAlign w:val="center"/>
          </w:tcPr>
          <w:p>
            <w:pPr>
              <w:spacing w:line="360" w:lineRule="auto"/>
              <w:ind w:left="0" w:leftChars="0" w:firstLine="0" w:firstLineChars="0"/>
              <w:jc w:val="center"/>
              <w:rPr>
                <w:rFonts w:hint="eastAsia" w:ascii="宋体" w:hAnsi="宋体"/>
                <w:sz w:val="21"/>
                <w:szCs w:val="21"/>
              </w:rPr>
            </w:pPr>
            <w:r>
              <w:rPr>
                <w:rFonts w:hint="eastAsia" w:ascii="宋体" w:hAnsi="宋体"/>
                <w:sz w:val="21"/>
                <w:szCs w:val="21"/>
              </w:rPr>
              <w:t>管理员对学生寝室负责，学校依据对寝室情况的检查对管理进行相应检查。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92" w:type="dxa"/>
            <w:shd w:val="clear" w:color="auto" w:fill="auto"/>
            <w:noWrap w:val="0"/>
            <w:vAlign w:val="center"/>
          </w:tcPr>
          <w:p>
            <w:pPr>
              <w:spacing w:line="360" w:lineRule="auto"/>
              <w:jc w:val="center"/>
              <w:rPr>
                <w:rFonts w:hint="eastAsia" w:ascii="宋体" w:hAnsi="宋体"/>
                <w:b/>
                <w:sz w:val="21"/>
                <w:szCs w:val="21"/>
              </w:rPr>
            </w:pPr>
            <w:r>
              <w:rPr>
                <w:rFonts w:hint="eastAsia" w:ascii="宋体" w:hAnsi="宋体"/>
                <w:b/>
                <w:sz w:val="21"/>
                <w:szCs w:val="21"/>
              </w:rPr>
              <w:t>三、寝室纪律管理</w:t>
            </w:r>
          </w:p>
          <w:p>
            <w:pPr>
              <w:spacing w:line="360" w:lineRule="auto"/>
              <w:jc w:val="center"/>
              <w:rPr>
                <w:rFonts w:hint="eastAsia" w:ascii="宋体" w:hAnsi="宋体"/>
                <w:sz w:val="21"/>
                <w:szCs w:val="21"/>
              </w:rPr>
            </w:pPr>
            <w:r>
              <w:rPr>
                <w:rFonts w:hint="eastAsia" w:ascii="宋体" w:hAnsi="宋体"/>
                <w:sz w:val="21"/>
                <w:szCs w:val="21"/>
              </w:rPr>
              <w:t>（30分）</w:t>
            </w:r>
          </w:p>
        </w:tc>
        <w:tc>
          <w:tcPr>
            <w:tcW w:w="6390" w:type="dxa"/>
            <w:shd w:val="clear" w:color="auto" w:fill="auto"/>
            <w:noWrap w:val="0"/>
            <w:vAlign w:val="top"/>
          </w:tcPr>
          <w:p>
            <w:pPr>
              <w:spacing w:line="360" w:lineRule="auto"/>
              <w:ind w:firstLine="420" w:firstLineChars="200"/>
              <w:jc w:val="left"/>
              <w:rPr>
                <w:rFonts w:hint="eastAsia" w:ascii="宋体" w:hAnsi="宋体"/>
                <w:sz w:val="21"/>
                <w:szCs w:val="21"/>
              </w:rPr>
            </w:pPr>
            <w:r>
              <w:rPr>
                <w:rFonts w:hint="eastAsia" w:ascii="宋体" w:hAnsi="宋体"/>
                <w:sz w:val="21"/>
                <w:szCs w:val="21"/>
              </w:rPr>
              <w:t>1.早上5：45，中午12：40，晚上21：50未及时锁公寓楼大门，</w:t>
            </w:r>
            <w:r>
              <w:rPr>
                <w:rFonts w:hint="eastAsia" w:ascii="宋体" w:hAnsi="宋体" w:cs="宋体"/>
                <w:color w:val="000000"/>
                <w:sz w:val="21"/>
                <w:szCs w:val="21"/>
              </w:rPr>
              <w:t>-5</w:t>
            </w:r>
            <w:r>
              <w:rPr>
                <w:rFonts w:hint="eastAsia" w:ascii="宋体" w:hAnsi="宋体"/>
                <w:sz w:val="21"/>
                <w:szCs w:val="21"/>
              </w:rPr>
              <w:t>分/次</w:t>
            </w:r>
          </w:p>
          <w:p>
            <w:pPr>
              <w:pStyle w:val="20"/>
              <w:widowControl/>
              <w:spacing w:before="0" w:beforeAutospacing="0" w:after="0" w:afterAutospacing="0" w:line="360" w:lineRule="auto"/>
              <w:ind w:firstLine="420" w:firstLineChars="200"/>
              <w:rPr>
                <w:rFonts w:hint="eastAsia" w:ascii="宋体" w:hAnsi="宋体"/>
                <w:sz w:val="21"/>
                <w:szCs w:val="21"/>
              </w:rPr>
            </w:pPr>
            <w:r>
              <w:rPr>
                <w:rFonts w:hint="eastAsia" w:ascii="宋体" w:hAnsi="宋体"/>
                <w:sz w:val="21"/>
                <w:szCs w:val="21"/>
              </w:rPr>
              <w:t xml:space="preserve">2.早上5：15未及时吹响起床哨； </w:t>
            </w:r>
            <w:r>
              <w:rPr>
                <w:rFonts w:hint="eastAsia" w:ascii="宋体" w:hAnsi="宋体" w:cs="宋体"/>
                <w:color w:val="000000"/>
                <w:sz w:val="21"/>
                <w:szCs w:val="21"/>
              </w:rPr>
              <w:t>-3</w:t>
            </w:r>
            <w:r>
              <w:rPr>
                <w:rFonts w:hint="eastAsia" w:ascii="宋体" w:hAnsi="宋体"/>
                <w:sz w:val="21"/>
                <w:szCs w:val="21"/>
              </w:rPr>
              <w:t xml:space="preserve">分/次 </w:t>
            </w:r>
          </w:p>
          <w:p>
            <w:pPr>
              <w:spacing w:line="360" w:lineRule="auto"/>
              <w:ind w:firstLine="420" w:firstLineChars="200"/>
              <w:jc w:val="left"/>
              <w:rPr>
                <w:rFonts w:hint="eastAsia" w:ascii="宋体" w:hAnsi="宋体"/>
                <w:sz w:val="21"/>
                <w:szCs w:val="21"/>
              </w:rPr>
            </w:pPr>
            <w:r>
              <w:rPr>
                <w:rFonts w:hint="eastAsia" w:ascii="宋体" w:hAnsi="宋体"/>
                <w:sz w:val="21"/>
                <w:szCs w:val="21"/>
              </w:rPr>
              <w:t>3.中午12：40，晚上22：00未及时管理寝室休息或熄灯后纪律，</w:t>
            </w:r>
            <w:r>
              <w:rPr>
                <w:rFonts w:hint="eastAsia" w:ascii="宋体" w:hAnsi="宋体" w:cs="宋体"/>
                <w:color w:val="000000"/>
                <w:sz w:val="21"/>
                <w:szCs w:val="21"/>
              </w:rPr>
              <w:t>-3</w:t>
            </w:r>
            <w:r>
              <w:rPr>
                <w:rFonts w:hint="eastAsia" w:ascii="宋体" w:hAnsi="宋体"/>
                <w:sz w:val="21"/>
                <w:szCs w:val="21"/>
              </w:rPr>
              <w:t xml:space="preserve">分/次；晚上连续两天及两天以上管理效果差，或中午未配合学校值班老师管理的。  </w:t>
            </w:r>
            <w:r>
              <w:rPr>
                <w:rFonts w:hint="eastAsia" w:ascii="宋体" w:hAnsi="宋体" w:cs="宋体"/>
                <w:color w:val="000000"/>
                <w:sz w:val="21"/>
                <w:szCs w:val="21"/>
              </w:rPr>
              <w:t>-5</w:t>
            </w:r>
            <w:r>
              <w:rPr>
                <w:rFonts w:hint="eastAsia" w:ascii="宋体" w:hAnsi="宋体"/>
                <w:sz w:val="21"/>
                <w:szCs w:val="21"/>
              </w:rPr>
              <w:t xml:space="preserve">分/次， </w:t>
            </w:r>
          </w:p>
          <w:p>
            <w:pPr>
              <w:spacing w:line="360" w:lineRule="auto"/>
              <w:ind w:firstLine="420" w:firstLineChars="200"/>
              <w:jc w:val="left"/>
              <w:rPr>
                <w:rFonts w:hint="eastAsia" w:ascii="宋体" w:hAnsi="宋体"/>
                <w:sz w:val="21"/>
                <w:szCs w:val="21"/>
              </w:rPr>
            </w:pPr>
            <w:r>
              <w:rPr>
                <w:rFonts w:hint="eastAsia" w:ascii="宋体" w:hAnsi="宋体"/>
                <w:sz w:val="21"/>
                <w:szCs w:val="21"/>
              </w:rPr>
              <w:t>4.每天上午11：30前未向学生管理中心报送检查结果，</w:t>
            </w:r>
            <w:r>
              <w:rPr>
                <w:rFonts w:hint="eastAsia" w:ascii="宋体" w:hAnsi="宋体" w:cs="宋体"/>
                <w:color w:val="000000"/>
                <w:sz w:val="21"/>
                <w:szCs w:val="21"/>
              </w:rPr>
              <w:t>-5</w:t>
            </w:r>
            <w:r>
              <w:rPr>
                <w:rFonts w:hint="eastAsia" w:ascii="宋体" w:hAnsi="宋体"/>
                <w:sz w:val="21"/>
                <w:szCs w:val="21"/>
              </w:rPr>
              <w:t>分/次</w:t>
            </w:r>
          </w:p>
          <w:p>
            <w:pPr>
              <w:spacing w:line="360" w:lineRule="auto"/>
              <w:ind w:firstLine="420" w:firstLineChars="200"/>
              <w:jc w:val="left"/>
              <w:rPr>
                <w:rFonts w:hint="eastAsia" w:ascii="宋体" w:hAnsi="宋体"/>
                <w:sz w:val="21"/>
                <w:szCs w:val="21"/>
              </w:rPr>
            </w:pPr>
            <w:r>
              <w:rPr>
                <w:rFonts w:hint="eastAsia" w:ascii="宋体" w:hAnsi="宋体"/>
                <w:sz w:val="21"/>
                <w:szCs w:val="21"/>
              </w:rPr>
              <w:t>5.每晚23：30前，未向班主任报送夜不归宿学生名单，</w:t>
            </w:r>
            <w:r>
              <w:rPr>
                <w:rFonts w:hint="eastAsia" w:ascii="宋体" w:hAnsi="宋体" w:cs="宋体"/>
                <w:color w:val="000000"/>
                <w:sz w:val="21"/>
                <w:szCs w:val="21"/>
              </w:rPr>
              <w:t>-5</w:t>
            </w:r>
            <w:r>
              <w:rPr>
                <w:rFonts w:hint="eastAsia" w:ascii="宋体" w:hAnsi="宋体"/>
                <w:sz w:val="21"/>
                <w:szCs w:val="21"/>
              </w:rPr>
              <w:t>分/次</w:t>
            </w:r>
          </w:p>
          <w:p>
            <w:pPr>
              <w:pStyle w:val="20"/>
              <w:widowControl/>
              <w:spacing w:before="0" w:beforeAutospacing="0" w:after="0" w:afterAutospacing="0" w:line="360" w:lineRule="auto"/>
              <w:ind w:firstLine="420" w:firstLineChars="200"/>
              <w:rPr>
                <w:rFonts w:hint="eastAsia" w:ascii="宋体" w:hAnsi="宋体"/>
                <w:sz w:val="21"/>
                <w:szCs w:val="21"/>
              </w:rPr>
            </w:pPr>
            <w:r>
              <w:rPr>
                <w:rFonts w:hint="eastAsia" w:ascii="宋体" w:hAnsi="宋体"/>
                <w:sz w:val="21"/>
                <w:szCs w:val="21"/>
              </w:rPr>
              <w:t xml:space="preserve">6.未统计晚归名单；           </w:t>
            </w:r>
            <w:r>
              <w:rPr>
                <w:rFonts w:hint="eastAsia" w:ascii="宋体" w:hAnsi="宋体" w:cs="宋体"/>
                <w:color w:val="000000"/>
                <w:sz w:val="21"/>
                <w:szCs w:val="21"/>
              </w:rPr>
              <w:t>-3</w:t>
            </w:r>
            <w:r>
              <w:rPr>
                <w:rFonts w:hint="eastAsia" w:ascii="宋体" w:hAnsi="宋体"/>
                <w:sz w:val="21"/>
                <w:szCs w:val="21"/>
              </w:rPr>
              <w:t>分/次</w:t>
            </w:r>
          </w:p>
          <w:p>
            <w:pPr>
              <w:pStyle w:val="20"/>
              <w:widowControl/>
              <w:spacing w:before="0" w:beforeAutospacing="0" w:after="0" w:afterAutospacing="0" w:line="360" w:lineRule="auto"/>
              <w:ind w:firstLine="420" w:firstLineChars="200"/>
              <w:rPr>
                <w:rFonts w:hint="eastAsia" w:ascii="宋体" w:hAnsi="宋体"/>
                <w:sz w:val="21"/>
                <w:szCs w:val="21"/>
              </w:rPr>
            </w:pPr>
            <w:r>
              <w:rPr>
                <w:rFonts w:hint="eastAsia" w:ascii="宋体" w:hAnsi="宋体"/>
                <w:sz w:val="21"/>
                <w:szCs w:val="21"/>
              </w:rPr>
              <w:t xml:space="preserve">7.未将不按时熄灯作息违纪人员上报学校的；    </w:t>
            </w:r>
            <w:r>
              <w:rPr>
                <w:rFonts w:hint="eastAsia" w:ascii="宋体" w:hAnsi="宋体" w:cs="宋体"/>
                <w:color w:val="000000"/>
                <w:sz w:val="21"/>
                <w:szCs w:val="21"/>
              </w:rPr>
              <w:t xml:space="preserve"> -3</w:t>
            </w:r>
            <w:r>
              <w:rPr>
                <w:rFonts w:hint="eastAsia" w:ascii="宋体" w:hAnsi="宋体"/>
                <w:sz w:val="21"/>
                <w:szCs w:val="21"/>
              </w:rPr>
              <w:t>分/人·次</w:t>
            </w:r>
          </w:p>
          <w:p>
            <w:pPr>
              <w:pStyle w:val="20"/>
              <w:widowControl/>
              <w:spacing w:before="0" w:beforeAutospacing="0" w:after="0" w:afterAutospacing="0" w:line="360" w:lineRule="auto"/>
              <w:ind w:firstLine="420" w:firstLineChars="200"/>
              <w:rPr>
                <w:rFonts w:hint="eastAsia" w:ascii="宋体" w:hAnsi="宋体"/>
                <w:sz w:val="21"/>
                <w:szCs w:val="21"/>
              </w:rPr>
            </w:pPr>
            <w:bookmarkStart w:id="4" w:name="OLE_LINK23"/>
            <w:bookmarkStart w:id="5" w:name="OLE_LINK22"/>
            <w:r>
              <w:rPr>
                <w:rFonts w:hint="eastAsia" w:ascii="宋体" w:hAnsi="宋体"/>
                <w:sz w:val="21"/>
                <w:szCs w:val="21"/>
              </w:rPr>
              <w:t xml:space="preserve">8.未禁止留宿其他寝室人员的； </w:t>
            </w:r>
            <w:r>
              <w:rPr>
                <w:rFonts w:hint="eastAsia" w:ascii="宋体" w:hAnsi="宋体" w:cs="宋体"/>
                <w:color w:val="000000"/>
                <w:sz w:val="21"/>
                <w:szCs w:val="21"/>
              </w:rPr>
              <w:t>-2</w:t>
            </w:r>
            <w:r>
              <w:rPr>
                <w:rFonts w:hint="eastAsia" w:ascii="宋体" w:hAnsi="宋体"/>
                <w:sz w:val="21"/>
                <w:szCs w:val="21"/>
              </w:rPr>
              <w:t>分/人·次</w:t>
            </w:r>
            <w:bookmarkEnd w:id="4"/>
            <w:bookmarkEnd w:id="5"/>
          </w:p>
          <w:p>
            <w:pPr>
              <w:pStyle w:val="20"/>
              <w:widowControl/>
              <w:spacing w:before="0" w:beforeAutospacing="0" w:after="0" w:afterAutospacing="0" w:line="360" w:lineRule="auto"/>
              <w:ind w:left="420" w:leftChars="200"/>
              <w:rPr>
                <w:rFonts w:hint="eastAsia" w:ascii="宋体" w:hAnsi="宋体"/>
                <w:sz w:val="21"/>
                <w:szCs w:val="21"/>
              </w:rPr>
            </w:pPr>
            <w:r>
              <w:rPr>
                <w:rFonts w:hint="eastAsia" w:ascii="宋体" w:hAnsi="宋体"/>
                <w:sz w:val="21"/>
                <w:szCs w:val="21"/>
              </w:rPr>
              <w:t xml:space="preserve">9.未禁止进入异性公寓楼；     </w:t>
            </w:r>
            <w:r>
              <w:rPr>
                <w:rFonts w:hint="eastAsia" w:ascii="宋体" w:hAnsi="宋体" w:cs="宋体"/>
                <w:color w:val="000000"/>
                <w:sz w:val="21"/>
                <w:szCs w:val="21"/>
              </w:rPr>
              <w:t>-5</w:t>
            </w:r>
            <w:r>
              <w:rPr>
                <w:rFonts w:hint="eastAsia" w:ascii="宋体" w:hAnsi="宋体"/>
                <w:sz w:val="21"/>
                <w:szCs w:val="21"/>
              </w:rPr>
              <w:t>分/人·次</w:t>
            </w:r>
          </w:p>
          <w:p>
            <w:pPr>
              <w:pStyle w:val="20"/>
              <w:widowControl/>
              <w:spacing w:before="0" w:beforeAutospacing="0" w:after="0" w:afterAutospacing="0" w:line="360" w:lineRule="auto"/>
              <w:ind w:firstLine="420" w:firstLineChars="200"/>
              <w:rPr>
                <w:rFonts w:hint="eastAsia" w:ascii="宋体" w:hAnsi="宋体"/>
                <w:sz w:val="21"/>
                <w:szCs w:val="21"/>
              </w:rPr>
            </w:pPr>
            <w:r>
              <w:rPr>
                <w:rFonts w:hint="eastAsia" w:ascii="宋体" w:hAnsi="宋体"/>
                <w:sz w:val="21"/>
                <w:szCs w:val="21"/>
              </w:rPr>
              <w:t xml:space="preserve">10.未禁止私自调换宿舍或床位； </w:t>
            </w:r>
            <w:r>
              <w:rPr>
                <w:rFonts w:hint="eastAsia" w:ascii="宋体" w:hAnsi="宋体" w:cs="宋体"/>
                <w:color w:val="000000"/>
                <w:sz w:val="21"/>
                <w:szCs w:val="21"/>
              </w:rPr>
              <w:t xml:space="preserve">           -3</w:t>
            </w:r>
            <w:r>
              <w:rPr>
                <w:rFonts w:hint="eastAsia" w:ascii="宋体" w:hAnsi="宋体"/>
                <w:sz w:val="21"/>
                <w:szCs w:val="21"/>
              </w:rPr>
              <w:t xml:space="preserve">分/人·次 </w:t>
            </w:r>
          </w:p>
          <w:p>
            <w:pPr>
              <w:pStyle w:val="20"/>
              <w:widowControl/>
              <w:spacing w:before="0" w:beforeAutospacing="0" w:after="0" w:afterAutospacing="0" w:line="360" w:lineRule="auto"/>
              <w:ind w:left="420" w:leftChars="200"/>
              <w:rPr>
                <w:rFonts w:hint="eastAsia" w:ascii="宋体" w:hAnsi="宋体"/>
                <w:sz w:val="21"/>
                <w:szCs w:val="21"/>
              </w:rPr>
            </w:pPr>
            <w:r>
              <w:rPr>
                <w:rFonts w:hint="eastAsia" w:ascii="宋体" w:hAnsi="宋体"/>
                <w:sz w:val="21"/>
                <w:szCs w:val="21"/>
              </w:rPr>
              <w:t xml:space="preserve">11.未禁止在公寓内焚烧物品、饲养宠物；  </w:t>
            </w:r>
            <w:r>
              <w:rPr>
                <w:rFonts w:hint="eastAsia" w:ascii="宋体" w:hAnsi="宋体" w:cs="宋体"/>
                <w:color w:val="000000"/>
                <w:sz w:val="21"/>
                <w:szCs w:val="21"/>
              </w:rPr>
              <w:t xml:space="preserve">   -3</w:t>
            </w:r>
            <w:r>
              <w:rPr>
                <w:rFonts w:hint="eastAsia" w:ascii="宋体" w:hAnsi="宋体"/>
                <w:sz w:val="21"/>
                <w:szCs w:val="21"/>
              </w:rPr>
              <w:t>分/人·次</w:t>
            </w:r>
          </w:p>
          <w:p>
            <w:pPr>
              <w:pStyle w:val="20"/>
              <w:widowControl/>
              <w:spacing w:before="0" w:beforeAutospacing="0" w:after="0" w:afterAutospacing="0" w:line="360" w:lineRule="auto"/>
              <w:ind w:left="420" w:leftChars="200"/>
              <w:rPr>
                <w:rFonts w:hint="eastAsia" w:ascii="宋体" w:hAnsi="宋体"/>
                <w:sz w:val="21"/>
                <w:szCs w:val="21"/>
              </w:rPr>
            </w:pPr>
            <w:r>
              <w:rPr>
                <w:rFonts w:hint="eastAsia" w:ascii="宋体" w:hAnsi="宋体"/>
                <w:sz w:val="21"/>
                <w:szCs w:val="21"/>
              </w:rPr>
              <w:t xml:space="preserve">12.未禁止在公寓内喧哗、起哄或打闹等影响他人休息的；    </w:t>
            </w:r>
            <w:r>
              <w:rPr>
                <w:rFonts w:hint="eastAsia" w:ascii="宋体" w:hAnsi="宋体" w:cs="宋体"/>
                <w:color w:val="000000"/>
                <w:sz w:val="21"/>
                <w:szCs w:val="21"/>
              </w:rPr>
              <w:t xml:space="preserve"> -3</w:t>
            </w:r>
            <w:r>
              <w:rPr>
                <w:rFonts w:hint="eastAsia" w:ascii="宋体" w:hAnsi="宋体"/>
                <w:sz w:val="21"/>
                <w:szCs w:val="21"/>
              </w:rPr>
              <w:t xml:space="preserve">分/人·次 </w:t>
            </w:r>
          </w:p>
          <w:p>
            <w:pPr>
              <w:pStyle w:val="20"/>
              <w:widowControl/>
              <w:spacing w:before="0" w:beforeAutospacing="0" w:after="0" w:afterAutospacing="0" w:line="360" w:lineRule="auto"/>
              <w:ind w:left="420" w:leftChars="200"/>
              <w:rPr>
                <w:rFonts w:hint="eastAsia" w:ascii="宋体" w:hAnsi="宋体"/>
                <w:sz w:val="21"/>
                <w:szCs w:val="21"/>
              </w:rPr>
            </w:pPr>
            <w:r>
              <w:rPr>
                <w:rFonts w:hint="eastAsia" w:ascii="宋体" w:hAnsi="宋体"/>
                <w:sz w:val="21"/>
                <w:szCs w:val="21"/>
              </w:rPr>
              <w:t xml:space="preserve">13.未严禁喝酒、吸烟等现象的；     </w:t>
            </w:r>
            <w:r>
              <w:rPr>
                <w:rFonts w:hint="eastAsia" w:ascii="宋体" w:hAnsi="宋体" w:cs="宋体"/>
                <w:color w:val="000000"/>
                <w:sz w:val="21"/>
                <w:szCs w:val="21"/>
              </w:rPr>
              <w:t xml:space="preserve"> -5</w:t>
            </w:r>
            <w:r>
              <w:rPr>
                <w:rFonts w:hint="eastAsia" w:ascii="宋体" w:hAnsi="宋体"/>
                <w:sz w:val="21"/>
                <w:szCs w:val="21"/>
              </w:rPr>
              <w:t>分/人·次</w:t>
            </w:r>
          </w:p>
          <w:p>
            <w:pPr>
              <w:spacing w:line="360" w:lineRule="auto"/>
              <w:ind w:firstLine="420" w:firstLineChars="200"/>
              <w:jc w:val="left"/>
              <w:rPr>
                <w:rFonts w:hint="eastAsia" w:ascii="宋体" w:hAnsi="宋体"/>
                <w:sz w:val="21"/>
                <w:szCs w:val="21"/>
              </w:rPr>
            </w:pPr>
            <w:r>
              <w:rPr>
                <w:rFonts w:hint="eastAsia" w:ascii="宋体" w:hAnsi="宋体"/>
                <w:sz w:val="21"/>
                <w:szCs w:val="21"/>
              </w:rPr>
              <w:t xml:space="preserve">14.未禁止打架斗殴事件， </w:t>
            </w:r>
            <w:r>
              <w:rPr>
                <w:rFonts w:hint="eastAsia" w:ascii="宋体" w:hAnsi="宋体" w:cs="宋体"/>
                <w:color w:val="000000"/>
                <w:sz w:val="21"/>
                <w:szCs w:val="21"/>
              </w:rPr>
              <w:t>-3</w:t>
            </w:r>
            <w:r>
              <w:rPr>
                <w:rFonts w:hint="eastAsia" w:ascii="宋体" w:hAnsi="宋体"/>
                <w:sz w:val="21"/>
                <w:szCs w:val="21"/>
              </w:rPr>
              <w:t xml:space="preserve">分/次； 情节严重或影响恶劣的； </w:t>
            </w:r>
            <w:r>
              <w:rPr>
                <w:rFonts w:hint="eastAsia" w:ascii="宋体" w:hAnsi="宋体" w:cs="宋体"/>
                <w:color w:val="000000"/>
                <w:sz w:val="21"/>
                <w:szCs w:val="21"/>
              </w:rPr>
              <w:t>-5</w:t>
            </w:r>
            <w:r>
              <w:rPr>
                <w:rFonts w:hint="eastAsia" w:ascii="宋体" w:hAnsi="宋体"/>
                <w:sz w:val="21"/>
                <w:szCs w:val="21"/>
              </w:rPr>
              <w:t>分/次</w:t>
            </w:r>
          </w:p>
          <w:p>
            <w:pPr>
              <w:pStyle w:val="20"/>
              <w:widowControl/>
              <w:spacing w:before="0" w:beforeAutospacing="0" w:after="0" w:afterAutospacing="0" w:line="360" w:lineRule="auto"/>
              <w:ind w:left="420" w:leftChars="200"/>
              <w:rPr>
                <w:rFonts w:hint="eastAsia" w:ascii="宋体" w:hAnsi="宋体"/>
                <w:sz w:val="21"/>
                <w:szCs w:val="21"/>
              </w:rPr>
            </w:pPr>
            <w:r>
              <w:rPr>
                <w:rFonts w:hint="eastAsia" w:ascii="宋体" w:hAnsi="宋体"/>
                <w:sz w:val="21"/>
                <w:szCs w:val="21"/>
              </w:rPr>
              <w:t xml:space="preserve">15.未禁止存放管制刀具等危险品的；  </w:t>
            </w:r>
            <w:r>
              <w:rPr>
                <w:rFonts w:hint="eastAsia" w:ascii="宋体" w:hAnsi="宋体" w:cs="宋体"/>
                <w:color w:val="000000"/>
                <w:sz w:val="21"/>
                <w:szCs w:val="21"/>
              </w:rPr>
              <w:t>-3</w:t>
            </w:r>
            <w:r>
              <w:rPr>
                <w:rFonts w:hint="eastAsia" w:ascii="宋体" w:hAnsi="宋体"/>
                <w:sz w:val="21"/>
                <w:szCs w:val="21"/>
              </w:rPr>
              <w:t>分/人·次</w:t>
            </w:r>
          </w:p>
          <w:p>
            <w:pPr>
              <w:pStyle w:val="20"/>
              <w:widowControl/>
              <w:spacing w:before="0" w:beforeAutospacing="0" w:after="0" w:afterAutospacing="0" w:line="360" w:lineRule="auto"/>
              <w:ind w:firstLine="420" w:firstLineChars="200"/>
              <w:rPr>
                <w:rFonts w:hint="eastAsia" w:ascii="宋体" w:hAnsi="宋体"/>
                <w:sz w:val="21"/>
                <w:szCs w:val="21"/>
              </w:rPr>
            </w:pPr>
            <w:bookmarkStart w:id="6" w:name="OLE_LINK27"/>
            <w:bookmarkStart w:id="7" w:name="OLE_LINK26"/>
            <w:r>
              <w:rPr>
                <w:rFonts w:hint="eastAsia" w:ascii="宋体" w:hAnsi="宋体"/>
                <w:sz w:val="21"/>
                <w:szCs w:val="21"/>
              </w:rPr>
              <w:t>16.发生盗窃事件，未及时上报的</w:t>
            </w:r>
            <w:bookmarkEnd w:id="6"/>
            <w:bookmarkEnd w:id="7"/>
            <w:r>
              <w:rPr>
                <w:rFonts w:hint="eastAsia" w:ascii="宋体" w:hAnsi="宋体"/>
                <w:sz w:val="21"/>
                <w:szCs w:val="21"/>
              </w:rPr>
              <w:t xml:space="preserve">；   </w:t>
            </w:r>
            <w:r>
              <w:rPr>
                <w:rFonts w:hint="eastAsia" w:ascii="宋体" w:hAnsi="宋体" w:cs="宋体"/>
                <w:color w:val="000000"/>
                <w:sz w:val="21"/>
                <w:szCs w:val="21"/>
              </w:rPr>
              <w:t>-3</w:t>
            </w:r>
            <w:r>
              <w:rPr>
                <w:rFonts w:hint="eastAsia" w:ascii="宋体" w:hAnsi="宋体"/>
                <w:sz w:val="21"/>
                <w:szCs w:val="21"/>
              </w:rPr>
              <w:t>分/次</w:t>
            </w:r>
          </w:p>
        </w:tc>
        <w:tc>
          <w:tcPr>
            <w:tcW w:w="1166" w:type="dxa"/>
            <w:shd w:val="clear" w:color="auto" w:fill="auto"/>
            <w:noWrap w:val="0"/>
            <w:vAlign w:val="top"/>
          </w:tcPr>
          <w:p>
            <w:pPr>
              <w:spacing w:line="360" w:lineRule="auto"/>
              <w:ind w:left="0" w:leftChars="0" w:firstLine="0" w:firstLineChars="0"/>
              <w:jc w:val="center"/>
              <w:rPr>
                <w:rFonts w:hint="eastAsia" w:ascii="宋体" w:hAnsi="宋体"/>
                <w:sz w:val="21"/>
                <w:szCs w:val="21"/>
              </w:rPr>
            </w:pPr>
          </w:p>
        </w:tc>
      </w:tr>
    </w:tbl>
    <w:p>
      <w:pPr>
        <w:numPr>
          <w:ilvl w:val="0"/>
          <w:numId w:val="0"/>
        </w:numPr>
        <w:spacing w:line="360" w:lineRule="auto"/>
        <w:ind w:left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二、采购标的执行标准</w:t>
      </w:r>
    </w:p>
    <w:p>
      <w:pPr>
        <w:pStyle w:val="43"/>
        <w:numPr>
          <w:ilvl w:val="0"/>
          <w:numId w:val="0"/>
        </w:numPr>
        <w:spacing w:line="360" w:lineRule="auto"/>
        <w:ind w:leftChars="0" w:firstLine="480" w:firstLineChars="200"/>
        <w:rPr>
          <w:rFonts w:hint="eastAsia" w:ascii="宋体" w:cs="宋体" w:hAnsiTheme="minorHAnsi" w:eastAsiaTheme="minorEastAsia"/>
          <w:kern w:val="2"/>
          <w:sz w:val="24"/>
          <w:szCs w:val="22"/>
          <w:lang w:val="zh-CN" w:eastAsia="zh-CN" w:bidi="ar-SA"/>
        </w:rPr>
      </w:pPr>
      <w:r>
        <w:rPr>
          <w:rFonts w:hint="eastAsia" w:ascii="宋体" w:cs="宋体" w:hAnsiTheme="minorHAnsi" w:eastAsiaTheme="minorEastAsia"/>
          <w:kern w:val="2"/>
          <w:sz w:val="24"/>
          <w:szCs w:val="22"/>
          <w:lang w:val="en-US" w:eastAsia="zh-CN" w:bidi="ar-SA"/>
        </w:rPr>
        <w:t>中标人所需用工必须符合国家«劳动法»要求，其工资发放不得低于同期许昌市最低工资标准，并对其一切安全负责，如发生用工纠纷，由中标人自行承担全部责任。</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三、采购标的的其他技术、服务等要求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288万元/三年，96万元/年</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288万元/三年，96万元/年年</w:t>
      </w:r>
      <w:r>
        <w:rPr>
          <w:rFonts w:hint="eastAsia" w:cs="黑体" w:asciiTheme="minorEastAsia" w:hAnsiTheme="minorEastAsia" w:eastAsiaTheme="minorEastAsia"/>
          <w:b/>
          <w:bCs/>
          <w:color w:val="000000"/>
          <w:shd w:val="clear" w:color="auto" w:fill="FFFFFF"/>
          <w:lang w:val="zh-CN"/>
        </w:rPr>
        <w:t>。超出最高限价的投标无</w:t>
      </w:r>
      <w:r>
        <w:rPr>
          <w:rFonts w:hint="eastAsia" w:cs="宋体" w:asciiTheme="minorEastAsia" w:hAnsiTheme="minorEastAsia" w:eastAsiaTheme="minorEastAsia"/>
          <w:b/>
          <w:color w:val="000000"/>
          <w:kern w:val="0"/>
          <w:lang w:val="zh-CN"/>
        </w:rPr>
        <w:t>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六、资金支付</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zh-CN" w:eastAsia="zh-CN"/>
        </w:rPr>
        <w:t>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cs="宋体" w:asciiTheme="minorEastAsia" w:hAnsiTheme="minorEastAsia"/>
          <w:color w:val="000000"/>
          <w:kern w:val="0"/>
          <w:sz w:val="24"/>
          <w:szCs w:val="24"/>
          <w:lang w:val="zh-CN" w:eastAsia="zh-CN"/>
        </w:rPr>
        <w:t>每月</w:t>
      </w:r>
      <w:r>
        <w:rPr>
          <w:rFonts w:hint="eastAsia" w:cs="宋体" w:asciiTheme="minorEastAsia" w:hAnsiTheme="minorEastAsia"/>
          <w:color w:val="000000"/>
          <w:kern w:val="0"/>
          <w:sz w:val="24"/>
          <w:szCs w:val="24"/>
          <w:lang w:val="en-US" w:eastAsia="zh-CN"/>
        </w:rPr>
        <w:t>15日前</w:t>
      </w:r>
      <w:r>
        <w:rPr>
          <w:rFonts w:hint="eastAsia" w:cs="宋体" w:asciiTheme="minorEastAsia" w:hAnsiTheme="minorEastAsia"/>
          <w:color w:val="000000"/>
          <w:kern w:val="0"/>
          <w:sz w:val="24"/>
          <w:szCs w:val="24"/>
          <w:lang w:val="zh-CN" w:eastAsia="zh-CN"/>
        </w:rPr>
        <w:t>付上一个月的服务费。</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许昌高级中学</w:t>
            </w:r>
            <w:r>
              <w:rPr>
                <w:rFonts w:hint="eastAsia" w:cs="仿宋_GB2312" w:asciiTheme="minorEastAsia" w:hAnsiTheme="minorEastAsia"/>
                <w:szCs w:val="21"/>
                <w:lang w:val="en-US" w:eastAsia="zh-CN"/>
              </w:rPr>
              <w:t>2020年学生公寓楼管理服务</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eastAsia="zh-CN"/>
              </w:rPr>
              <w:t>G2020001</w:t>
            </w:r>
            <w:r>
              <w:rPr>
                <w:rFonts w:hint="eastAsia" w:cs="仿宋_GB2312" w:asciiTheme="minorEastAsia" w:hAnsiTheme="minorEastAsia"/>
                <w:szCs w:val="21"/>
              </w:rPr>
              <w:t>号</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项目内容：</w:t>
            </w:r>
            <w:r>
              <w:rPr>
                <w:rFonts w:hint="eastAsia" w:cs="仿宋_GB2312" w:asciiTheme="minorEastAsia" w:hAnsiTheme="minorEastAsia"/>
                <w:szCs w:val="21"/>
                <w:lang w:val="en-US" w:eastAsia="zh-CN"/>
              </w:rPr>
              <w:t>1、八一路校区学生公寓共 3 栋，其中男生宿舍181个，约1194人，女生宿舍232个，约1856人。</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2、建安校区学生公寓共 2 栋，其中男生宿舍 163 个，约1304 人，女生宿舍163 个，约1304人。</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项目地址：许昌市</w:t>
            </w:r>
            <w:r>
              <w:rPr>
                <w:rFonts w:hint="eastAsia" w:cs="仿宋_GB2312" w:asciiTheme="minorEastAsia" w:hAnsiTheme="minorEastAsia"/>
                <w:szCs w:val="21"/>
                <w:lang w:val="en-US" w:eastAsia="zh-CN"/>
              </w:rPr>
              <w:t>八一路、</w:t>
            </w:r>
            <w:r>
              <w:rPr>
                <w:rFonts w:hint="eastAsia" w:cs="仿宋_GB2312" w:asciiTheme="minorEastAsia" w:hAnsiTheme="minorEastAsia"/>
                <w:szCs w:val="21"/>
              </w:rPr>
              <w:t>建安大道许昌高级中学院内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许昌高级中学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地址：许昌市八一路968号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卢鹏</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13513749059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Times New Roman"/>
                <w:color w:val="000000"/>
                <w:sz w:val="21"/>
                <w:szCs w:val="21"/>
                <w:shd w:val="clear" w:color="auto" w:fill="FFFFFF"/>
                <w:lang w:val="en-US" w:eastAsia="zh-CN"/>
              </w:rPr>
              <w:t>288万元/三年，96万元/年</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 年</w:t>
            </w:r>
            <w:r>
              <w:rPr>
                <w:rFonts w:hint="eastAsia" w:cs="宋体" w:asciiTheme="minorEastAsia" w:hAnsiTheme="minorEastAsia"/>
                <w:bCs/>
                <w:szCs w:val="21"/>
                <w:lang w:val="en-US" w:eastAsia="zh-CN"/>
              </w:rPr>
              <w:t>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w:t>
            </w:r>
            <w:r>
              <w:rPr>
                <w:rFonts w:hint="eastAsia" w:cs="宋体" w:asciiTheme="minorEastAsia" w:hAnsiTheme="minorEastAsia"/>
                <w:color w:val="000000"/>
                <w:szCs w:val="21"/>
                <w:lang w:val="zh-CN"/>
              </w:rPr>
              <w:t>开标五室（龙兴</w:t>
            </w:r>
            <w:r>
              <w:rPr>
                <w:rFonts w:cs="宋体" w:asciiTheme="minorEastAsia" w:hAnsiTheme="minorEastAsia"/>
                <w:bCs/>
                <w:szCs w:val="21"/>
                <w:lang w:val="zh-CN"/>
              </w:rPr>
              <w:t>路与竹林路交汇处</w:t>
            </w:r>
            <w:r>
              <w:rPr>
                <w:rFonts w:hint="eastAsia" w:cs="宋体" w:asciiTheme="minorEastAsia" w:hAnsiTheme="minorEastAsia"/>
                <w:bCs/>
                <w:szCs w:val="21"/>
                <w:lang w:val="zh-CN"/>
              </w:rPr>
              <w:t>创业服务中心C座）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w:t>
            </w:r>
            <w:r>
              <w:rPr>
                <w:rFonts w:hint="eastAsia" w:cs="宋体" w:asciiTheme="minorEastAsia" w:hAnsiTheme="minorEastAsia"/>
                <w:color w:val="000000"/>
                <w:szCs w:val="21"/>
              </w:rPr>
              <w:t>.</w:t>
            </w:r>
            <w:r>
              <w:rPr>
                <w:rFonts w:cs="宋体" w:asciiTheme="minorEastAsia" w:hAnsiTheme="minorEastAsia"/>
                <w:color w:val="000000"/>
                <w:szCs w:val="21"/>
              </w:rPr>
              <w:t>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w:t>
            </w:r>
            <w:r>
              <w:rPr>
                <w:rFonts w:hint="eastAsia" w:cs="宋体" w:asciiTheme="minorEastAsia" w:hAnsiTheme="minorEastAsia"/>
                <w:bCs/>
                <w:color w:val="FF0000"/>
                <w:szCs w:val="21"/>
                <w:lang w:val="zh-CN"/>
              </w:rPr>
              <w:t>告知</w:t>
            </w:r>
            <w:r>
              <w:rPr>
                <w:rFonts w:hint="eastAsia" w:cs="宋体" w:asciiTheme="minorEastAsia" w:hAnsiTheme="minorEastAsia"/>
                <w:bCs/>
                <w:szCs w:val="21"/>
                <w:lang w:val="zh-CN"/>
              </w:rPr>
              <w:t xml:space="preserve">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8" w:name="baidusnap0"/>
      <w:bookmarkEnd w:id="8"/>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w:t>
      </w:r>
      <w:r>
        <w:rPr>
          <w:rFonts w:hint="eastAsia" w:cs="宋体" w:asciiTheme="minorEastAsia" w:hAnsiTheme="minorEastAsia"/>
          <w:kern w:val="0"/>
          <w:szCs w:val="21"/>
          <w:lang w:eastAsia="zh-CN"/>
        </w:rPr>
        <w:t>第八章</w:t>
      </w:r>
      <w:r>
        <w:rPr>
          <w:rFonts w:hint="eastAsia" w:cs="宋体" w:asciiTheme="minorEastAsia" w:hAnsiTheme="minor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9" w:name="OLE_LINK6"/>
      <w:r>
        <w:rPr>
          <w:rFonts w:hint="eastAsia" w:cs="仿宋_GB2312" w:asciiTheme="minorEastAsia" w:hAnsiTheme="minorEastAsia"/>
          <w:szCs w:val="21"/>
          <w:lang w:val="zh-CN"/>
        </w:rPr>
        <w:t>财库[2014]68号</w:t>
      </w:r>
      <w:bookmarkEnd w:id="9"/>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autoSpaceDE w:val="0"/>
              <w:autoSpaceDN w:val="0"/>
              <w:spacing w:line="360" w:lineRule="auto"/>
              <w:contextualSpacing/>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0" w:name="baidusnap2"/>
            <w:bookmarkEnd w:id="10"/>
            <w:r>
              <w:rPr>
                <w:rFonts w:hint="eastAsia" w:cs="仿宋_GB2312" w:asciiTheme="minorEastAsia" w:hAnsiTheme="minorEastAsia"/>
                <w:szCs w:val="21"/>
                <w:lang w:val="zh-CN"/>
              </w:rPr>
              <w:t>提供未为本项目提供整体设计、</w:t>
            </w:r>
            <w:bookmarkStart w:id="11" w:name="baidusnap9"/>
            <w:bookmarkEnd w:id="11"/>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35</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20</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45</w:t>
            </w:r>
            <w:r>
              <w:rPr>
                <w:rFonts w:hint="eastAsia" w:asciiTheme="minorEastAsia" w:hAnsiTheme="minorEastAsia"/>
                <w:szCs w:val="21"/>
              </w:rPr>
              <w:t>分</w:t>
            </w:r>
          </w:p>
          <w:p>
            <w:pPr>
              <w:spacing w:beforeLines="50"/>
              <w:ind w:firstLine="422" w:firstLineChars="20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35</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hint="default" w:ascii="宋体" w:hAnsi="宋体" w:cs="宋体" w:eastAsiaTheme="minorEastAsia"/>
                <w:szCs w:val="21"/>
                <w:lang w:val="en-US" w:eastAsia="zh-CN"/>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Times New Roman"/>
                <w:szCs w:val="21"/>
              </w:rPr>
              <w:t>分）</w:t>
            </w:r>
          </w:p>
        </w:tc>
        <w:tc>
          <w:tcPr>
            <w:tcW w:w="6095" w:type="dxa"/>
            <w:vAlign w:val="center"/>
          </w:tcPr>
          <w:p>
            <w:pPr>
              <w:widowControl/>
              <w:spacing w:line="360" w:lineRule="atLeast"/>
              <w:jc w:val="left"/>
              <w:rPr>
                <w:rFonts w:hint="eastAsia"/>
                <w:lang w:eastAsia="zh-CN"/>
              </w:rPr>
            </w:pPr>
            <w:r>
              <w:rPr>
                <w:rFonts w:hint="eastAsia"/>
              </w:rPr>
              <w:t>投标人201</w:t>
            </w:r>
            <w:r>
              <w:rPr>
                <w:rFonts w:hint="eastAsia"/>
                <w:lang w:val="en-US" w:eastAsia="zh-CN"/>
              </w:rPr>
              <w:t>6</w:t>
            </w:r>
            <w:r>
              <w:rPr>
                <w:rFonts w:hint="eastAsia"/>
              </w:rPr>
              <w:t>年</w:t>
            </w:r>
            <w:r>
              <w:rPr>
                <w:rFonts w:hint="eastAsia"/>
                <w:lang w:val="en-GB"/>
              </w:rPr>
              <w:t>1月1日</w:t>
            </w:r>
            <w:r>
              <w:rPr>
                <w:rFonts w:hint="eastAsia"/>
              </w:rPr>
              <w:t>以来有</w:t>
            </w:r>
            <w:r>
              <w:rPr>
                <w:rFonts w:hint="eastAsia"/>
                <w:lang w:eastAsia="zh-CN"/>
              </w:rPr>
              <w:t>类似</w:t>
            </w:r>
            <w:r>
              <w:rPr>
                <w:rFonts w:hint="eastAsia"/>
              </w:rPr>
              <w:t>项目业绩，须出具服务合同及验收合格报告，每项</w:t>
            </w:r>
            <w:r>
              <w:rPr>
                <w:rFonts w:hint="eastAsia"/>
                <w:lang w:val="en-US" w:eastAsia="zh-CN"/>
              </w:rPr>
              <w:t>3</w:t>
            </w:r>
            <w:r>
              <w:rPr>
                <w:rFonts w:hint="eastAsia"/>
              </w:rPr>
              <w:t>分，满分</w:t>
            </w:r>
            <w:r>
              <w:rPr>
                <w:rFonts w:hint="eastAsia"/>
                <w:lang w:val="en-US" w:eastAsia="zh-CN"/>
              </w:rPr>
              <w:t>15</w:t>
            </w:r>
            <w:r>
              <w:rPr>
                <w:rFonts w:hint="eastAsia"/>
              </w:rPr>
              <w:t>分。（以合同日期为准）</w:t>
            </w:r>
            <w:r>
              <w:rPr>
                <w:rFonts w:hint="eastAsia"/>
                <w:lang w:eastAsia="zh-CN"/>
              </w:rPr>
              <w:t>。</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Theme="minorHAnsi" w:hAnsiTheme="minorHAnsi" w:eastAsiaTheme="minorEastAsia" w:cstheme="minorBidi"/>
                <w:kern w:val="2"/>
                <w:sz w:val="21"/>
                <w:szCs w:val="22"/>
                <w:lang w:val="en-US" w:eastAsia="zh-CN" w:bidi="ar-SA"/>
              </w:rPr>
              <w:t>（如为政府采购</w:t>
            </w:r>
            <w:r>
              <w:rPr>
                <w:rFonts w:hint="eastAsia"/>
              </w:rPr>
              <w:t>项目</w:t>
            </w:r>
            <w:r>
              <w:rPr>
                <w:rFonts w:hint="eastAsia" w:asciiTheme="minorHAnsi" w:hAnsiTheme="minorHAnsi" w:eastAsiaTheme="minorEastAsia" w:cstheme="minorBidi"/>
                <w:kern w:val="2"/>
                <w:sz w:val="21"/>
                <w:szCs w:val="22"/>
                <w:lang w:val="en-US" w:eastAsia="zh-CN" w:bidi="ar-SA"/>
              </w:rPr>
              <w:t>，需提供中标通知书、合同及验收合格报告。）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Chars="-2" w:hanging="4" w:hangingChars="2"/>
              <w:jc w:val="center"/>
              <w:rPr>
                <w:rFonts w:ascii="宋体" w:hAnsi="宋体" w:eastAsia="宋体" w:cs="宋体"/>
                <w:szCs w:val="21"/>
              </w:rPr>
            </w:pPr>
          </w:p>
        </w:tc>
        <w:tc>
          <w:tcPr>
            <w:tcW w:w="1560" w:type="dxa"/>
            <w:vAlign w:val="center"/>
          </w:tcPr>
          <w:p>
            <w:pPr>
              <w:widowControl/>
              <w:spacing w:line="330" w:lineRule="atLeast"/>
              <w:jc w:val="center"/>
              <w:rPr>
                <w:rFonts w:hint="eastAsia" w:ascii="宋体" w:hAnsi="宋体" w:eastAsia="宋体" w:cs="仿宋"/>
                <w:kern w:val="0"/>
                <w:sz w:val="21"/>
                <w:szCs w:val="21"/>
              </w:rPr>
            </w:pPr>
            <w:r>
              <w:rPr>
                <w:rFonts w:hint="eastAsia" w:ascii="宋体" w:hAnsi="宋体" w:eastAsia="宋体" w:cs="仿宋"/>
                <w:kern w:val="0"/>
                <w:sz w:val="21"/>
                <w:szCs w:val="21"/>
              </w:rPr>
              <w:t>企业实力</w:t>
            </w:r>
          </w:p>
          <w:p>
            <w:pPr>
              <w:widowControl/>
              <w:spacing w:line="330" w:lineRule="atLeast"/>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5</w:t>
            </w:r>
            <w:r>
              <w:rPr>
                <w:rFonts w:hint="eastAsia" w:ascii="宋体" w:hAnsi="宋体" w:eastAsia="宋体" w:cs="Times New Roman"/>
                <w:szCs w:val="21"/>
              </w:rPr>
              <w:t>分）</w:t>
            </w:r>
          </w:p>
        </w:tc>
        <w:tc>
          <w:tcPr>
            <w:tcW w:w="6095" w:type="dxa"/>
            <w:vAlign w:val="center"/>
          </w:tcPr>
          <w:p>
            <w:pPr>
              <w:widowControl/>
              <w:spacing w:line="330" w:lineRule="atLeast"/>
              <w:jc w:val="left"/>
              <w:rPr>
                <w:rFonts w:ascii="宋体" w:hAnsi="宋体" w:eastAsia="宋体" w:cs="仿宋_GB2312"/>
                <w:szCs w:val="21"/>
                <w:lang w:val="zh-CN"/>
              </w:rPr>
            </w:pPr>
            <w:r>
              <w:rPr>
                <w:rFonts w:hint="eastAsia" w:ascii="宋体" w:hAnsi="宋体" w:eastAsia="宋体" w:cs="宋体"/>
                <w:kern w:val="0"/>
                <w:sz w:val="21"/>
                <w:szCs w:val="21"/>
              </w:rPr>
              <w:t>拟派项目负责人具有大专或以上文凭得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分。投标时须提供拟派项目负责人毕业证书、学信网下载的“教育部学历证电子信息备案表”和投标截止日前投标人为其交纳社会保险最近连续3个月的证明，否则不得分。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45</w:t>
            </w:r>
            <w:r>
              <w:rPr>
                <w:rFonts w:hint="eastAsia" w:ascii="宋体" w:hAnsi="宋体" w:eastAsia="宋体" w:cs="宋体"/>
                <w:szCs w:val="21"/>
              </w:rPr>
              <w:t>分）</w:t>
            </w:r>
          </w:p>
        </w:tc>
        <w:tc>
          <w:tcPr>
            <w:tcW w:w="1560" w:type="dxa"/>
            <w:tcBorders>
              <w:right w:val="single" w:color="auto" w:sz="4" w:space="0"/>
            </w:tcBorders>
            <w:vAlign w:val="center"/>
          </w:tcPr>
          <w:p>
            <w:pPr>
              <w:widowControl/>
              <w:spacing w:line="36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投标文件规范程度</w:t>
            </w:r>
          </w:p>
          <w:p>
            <w:pPr>
              <w:widowControl/>
              <w:spacing w:line="360" w:lineRule="atLeast"/>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w:t>
            </w:r>
            <w:r>
              <w:rPr>
                <w:rFonts w:hint="eastAsia" w:ascii="宋体" w:hAnsi="宋体" w:eastAsia="宋体" w:cs="宋体"/>
                <w:szCs w:val="21"/>
              </w:rPr>
              <w:t>分）</w:t>
            </w:r>
          </w:p>
        </w:tc>
        <w:tc>
          <w:tcPr>
            <w:tcW w:w="6095" w:type="dxa"/>
            <w:tcBorders>
              <w:right w:val="single" w:color="auto" w:sz="4" w:space="0"/>
            </w:tcBorders>
            <w:vAlign w:val="top"/>
          </w:tcPr>
          <w:p>
            <w:pPr>
              <w:widowControl/>
              <w:spacing w:line="360" w:lineRule="atLeast"/>
              <w:jc w:val="left"/>
              <w:rPr>
                <w:rFonts w:ascii="宋体" w:hAnsi="宋体" w:eastAsia="宋体" w:cs="宋体"/>
                <w:kern w:val="0"/>
                <w:sz w:val="21"/>
                <w:szCs w:val="21"/>
              </w:rPr>
            </w:pPr>
            <w:r>
              <w:rPr>
                <w:rFonts w:hint="eastAsia" w:ascii="宋体" w:hAnsi="宋体" w:eastAsia="宋体" w:cs="宋体"/>
                <w:kern w:val="0"/>
                <w:sz w:val="21"/>
                <w:szCs w:val="21"/>
              </w:rPr>
              <w:t>（1）投标文件排版规范、图文清晰得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w:t>
            </w:r>
          </w:p>
          <w:p>
            <w:pPr>
              <w:widowControl/>
              <w:spacing w:line="360" w:lineRule="atLeast"/>
              <w:jc w:val="left"/>
              <w:rPr>
                <w:rFonts w:ascii="宋体" w:hAnsi="宋体" w:eastAsia="宋体" w:cs="Times New Roman"/>
                <w:szCs w:val="21"/>
              </w:rPr>
            </w:pPr>
            <w:r>
              <w:rPr>
                <w:rFonts w:hint="eastAsia" w:ascii="宋体" w:hAnsi="宋体" w:eastAsia="宋体" w:cs="宋体"/>
                <w:kern w:val="0"/>
                <w:sz w:val="21"/>
                <w:szCs w:val="21"/>
              </w:rPr>
              <w:t>（2）所提供资料准确完整，无差错得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center"/>
          </w:tcPr>
          <w:p>
            <w:pPr>
              <w:snapToGrid w:val="0"/>
              <w:spacing w:beforeLines="50"/>
              <w:jc w:val="center"/>
              <w:rPr>
                <w:rFonts w:ascii="宋体" w:hAnsi="宋体" w:eastAsia="宋体" w:cs="宋体"/>
                <w:szCs w:val="21"/>
              </w:rPr>
            </w:pPr>
          </w:p>
        </w:tc>
        <w:tc>
          <w:tcPr>
            <w:tcW w:w="1560" w:type="dxa"/>
            <w:tcBorders>
              <w:right w:val="single" w:color="auto" w:sz="4" w:space="0"/>
            </w:tcBorders>
            <w:vAlign w:val="center"/>
          </w:tcPr>
          <w:p>
            <w:pPr>
              <w:widowControl/>
              <w:spacing w:line="360" w:lineRule="atLeast"/>
              <w:jc w:val="center"/>
              <w:rPr>
                <w:rFonts w:ascii="宋体" w:hAnsi="宋体" w:eastAsia="宋体" w:cs="宋体"/>
                <w:kern w:val="0"/>
                <w:sz w:val="21"/>
                <w:szCs w:val="21"/>
              </w:rPr>
            </w:pPr>
            <w:r>
              <w:rPr>
                <w:rFonts w:hint="eastAsia" w:ascii="宋体" w:hAnsi="宋体" w:eastAsia="宋体" w:cs="宋体"/>
                <w:kern w:val="0"/>
                <w:sz w:val="21"/>
                <w:szCs w:val="21"/>
                <w:lang w:eastAsia="zh-CN"/>
              </w:rPr>
              <w:t>学生公寓管理</w:t>
            </w:r>
            <w:r>
              <w:rPr>
                <w:rFonts w:ascii="宋体" w:hAnsi="宋体" w:eastAsia="宋体" w:cs="宋体"/>
                <w:kern w:val="0"/>
                <w:sz w:val="21"/>
                <w:szCs w:val="21"/>
              </w:rPr>
              <w:t>实施方案</w:t>
            </w:r>
          </w:p>
          <w:p>
            <w:pPr>
              <w:widowControl/>
              <w:spacing w:line="360" w:lineRule="atLeast"/>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43</w:t>
            </w:r>
            <w:r>
              <w:rPr>
                <w:rFonts w:hint="eastAsia" w:ascii="宋体" w:hAnsi="宋体" w:eastAsia="宋体" w:cs="宋体"/>
                <w:szCs w:val="21"/>
              </w:rPr>
              <w:t>分）</w:t>
            </w:r>
          </w:p>
        </w:tc>
        <w:tc>
          <w:tcPr>
            <w:tcW w:w="6095" w:type="dxa"/>
            <w:tcBorders>
              <w:right w:val="single" w:color="auto" w:sz="4" w:space="0"/>
            </w:tcBorders>
            <w:vAlign w:val="center"/>
          </w:tcPr>
          <w:p>
            <w:pPr>
              <w:widowControl/>
              <w:spacing w:line="360" w:lineRule="atLeast"/>
              <w:jc w:val="left"/>
              <w:rPr>
                <w:rFonts w:ascii="宋体" w:hAnsi="宋体" w:eastAsia="宋体" w:cs="宋体"/>
                <w:kern w:val="0"/>
                <w:sz w:val="21"/>
                <w:szCs w:val="21"/>
              </w:rPr>
            </w:pPr>
            <w:r>
              <w:rPr>
                <w:rFonts w:hint="eastAsia" w:ascii="宋体" w:hAnsi="宋体" w:eastAsia="宋体" w:cs="宋体"/>
                <w:kern w:val="0"/>
                <w:sz w:val="21"/>
                <w:szCs w:val="21"/>
              </w:rPr>
              <w:t>1.有安全管理制度和安全承诺，得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分，否则不得分。</w:t>
            </w:r>
          </w:p>
          <w:p>
            <w:pPr>
              <w:widowControl/>
              <w:spacing w:line="360" w:lineRule="atLeast"/>
              <w:jc w:val="left"/>
              <w:rPr>
                <w:rFonts w:ascii="宋体" w:hAnsi="宋体" w:eastAsia="宋体" w:cs="宋体"/>
                <w:kern w:val="0"/>
                <w:sz w:val="21"/>
                <w:szCs w:val="21"/>
              </w:rPr>
            </w:pPr>
            <w:r>
              <w:rPr>
                <w:rFonts w:hint="eastAsia" w:ascii="宋体" w:hAnsi="宋体" w:eastAsia="宋体" w:cs="宋体"/>
                <w:kern w:val="0"/>
                <w:sz w:val="21"/>
                <w:szCs w:val="21"/>
              </w:rPr>
              <w:t>2.有项目经理、技术负责人岗位职责，得</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分，没有不得分。</w:t>
            </w:r>
          </w:p>
          <w:p>
            <w:pPr>
              <w:widowControl/>
              <w:spacing w:line="360" w:lineRule="atLeast"/>
              <w:jc w:val="left"/>
              <w:rPr>
                <w:rFonts w:ascii="宋体" w:hAnsi="宋体" w:eastAsia="宋体" w:cs="宋体"/>
                <w:kern w:val="0"/>
                <w:sz w:val="21"/>
                <w:szCs w:val="21"/>
              </w:rPr>
            </w:pPr>
            <w:r>
              <w:rPr>
                <w:rFonts w:hint="eastAsia" w:ascii="宋体" w:hAnsi="宋体" w:eastAsia="宋体" w:cs="宋体"/>
                <w:kern w:val="0"/>
                <w:sz w:val="21"/>
                <w:szCs w:val="21"/>
              </w:rPr>
              <w:t>3.根据服务质量标准，有年度具体服务计划，得</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分，没有不得分。</w:t>
            </w:r>
          </w:p>
          <w:p>
            <w:pPr>
              <w:widowControl/>
              <w:spacing w:line="360" w:lineRule="atLeast"/>
              <w:jc w:val="left"/>
              <w:rPr>
                <w:rFonts w:ascii="宋体" w:hAnsi="宋体" w:eastAsia="宋体" w:cs="宋体"/>
                <w:kern w:val="0"/>
                <w:sz w:val="21"/>
                <w:szCs w:val="21"/>
              </w:rPr>
            </w:pPr>
            <w:r>
              <w:rPr>
                <w:rFonts w:hint="eastAsia" w:ascii="宋体" w:hAnsi="宋体" w:eastAsia="宋体" w:cs="宋体"/>
                <w:kern w:val="0"/>
                <w:sz w:val="21"/>
                <w:szCs w:val="21"/>
              </w:rPr>
              <w:t>4.有员工安全教育、文明礼仪、专业技能培训计划，得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分，没有不得分。</w:t>
            </w:r>
          </w:p>
          <w:p>
            <w:pPr>
              <w:widowControl/>
              <w:spacing w:line="360" w:lineRule="atLeast"/>
              <w:jc w:val="left"/>
              <w:rPr>
                <w:rFonts w:ascii="宋体" w:hAnsi="宋体" w:eastAsia="宋体" w:cs="Times New Roman"/>
                <w:szCs w:val="21"/>
              </w:rPr>
            </w:pPr>
            <w:r>
              <w:rPr>
                <w:rFonts w:hint="eastAsia" w:ascii="宋体" w:hAnsi="宋体" w:eastAsia="宋体" w:cs="宋体"/>
                <w:kern w:val="0"/>
                <w:sz w:val="21"/>
                <w:szCs w:val="21"/>
              </w:rPr>
              <w:t>5.有应急处置方案，得</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分，没有不得分。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2" w:name="_Toc186274126"/>
      <w:bookmarkStart w:id="13" w:name="_Toc174185203"/>
      <w:bookmarkStart w:id="14" w:name="_Toc184023138"/>
      <w:r>
        <w:rPr>
          <w:rFonts w:hint="eastAsia" w:cs="黑体" w:asciiTheme="minorEastAsia" w:hAnsiTheme="minorEastAsia" w:eastAsiaTheme="minorEastAsia"/>
          <w:color w:val="auto"/>
          <w:kern w:val="2"/>
          <w:sz w:val="28"/>
          <w:szCs w:val="28"/>
          <w:lang w:val="zh-CN"/>
        </w:rPr>
        <w:t>一、投标人应答索引表</w:t>
      </w:r>
      <w:bookmarkEnd w:id="12"/>
      <w:bookmarkEnd w:id="13"/>
      <w:bookmarkEnd w:id="14"/>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（签名或加盖名章）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5" w:name="_资格证明文件"/>
            <w:bookmarkEnd w:id="15"/>
            <w:bookmarkStart w:id="16"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6"/>
          </w:p>
        </w:tc>
        <w:tc>
          <w:tcPr>
            <w:tcW w:w="4492" w:type="dxa"/>
            <w:gridSpan w:val="2"/>
            <w:vAlign w:val="center"/>
          </w:tcPr>
          <w:p>
            <w:pPr>
              <w:jc w:val="center"/>
              <w:rPr>
                <w:rFonts w:asciiTheme="minorEastAsia" w:hAnsiTheme="minorEastAsia"/>
                <w:szCs w:val="21"/>
              </w:rPr>
            </w:pPr>
            <w:bookmarkStart w:id="17"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4800" w:firstLineChars="2286"/>
        <w:rPr>
          <w:rFonts w:cs="宋体" w:asciiTheme="minorEastAsia" w:hAnsiTheme="minorEastAsia"/>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firstLine="4357" w:firstLineChars="2075"/>
        <w:rPr>
          <w:rFonts w:cs="Arial" w:asciiTheme="minorEastAsia" w:hAnsiTheme="minorEastAsia"/>
          <w:color w:val="000000"/>
          <w:szCs w:val="21"/>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8" w:name="OLE_LINK14"/>
      <w:bookmarkStart w:id="19" w:name="OLE_LINK13"/>
      <w:r>
        <w:rPr>
          <w:rFonts w:hint="eastAsia" w:ascii="宋体" w:hAnsi="宋体"/>
          <w:b/>
          <w:bCs/>
          <w:color w:val="000000"/>
          <w:sz w:val="24"/>
          <w:szCs w:val="24"/>
        </w:rPr>
        <w:t>4.10 残疾人福利性单位声明函</w:t>
      </w:r>
    </w:p>
    <w:bookmarkEnd w:id="18"/>
    <w:bookmarkEnd w:id="19"/>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6D7988"/>
    <w:multiLevelType w:val="singleLevel"/>
    <w:tmpl w:val="E76D7988"/>
    <w:lvl w:ilvl="0" w:tentative="0">
      <w:start w:val="1"/>
      <w:numFmt w:val="chineseCounting"/>
      <w:suff w:val="nothing"/>
      <w:lvlText w:val="%1、"/>
      <w:lvlJc w:val="left"/>
      <w:rPr>
        <w:rFonts w:hint="eastAsia"/>
      </w:rPr>
    </w:lvl>
  </w:abstractNum>
  <w:abstractNum w:abstractNumId="1">
    <w:nsid w:val="F23A2E01"/>
    <w:multiLevelType w:val="singleLevel"/>
    <w:tmpl w:val="F23A2E01"/>
    <w:lvl w:ilvl="0" w:tentative="0">
      <w:start w:val="5"/>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3C0F20"/>
    <w:multiLevelType w:val="singleLevel"/>
    <w:tmpl w:val="043C0F20"/>
    <w:lvl w:ilvl="0" w:tentative="0">
      <w:start w:val="1"/>
      <w:numFmt w:val="decimal"/>
      <w:suff w:val="space"/>
      <w:lvlText w:val="%1."/>
      <w:lvlJc w:val="left"/>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C2"/>
    <w:multiLevelType w:val="singleLevel"/>
    <w:tmpl w:val="59F817C2"/>
    <w:lvl w:ilvl="0" w:tentative="0">
      <w:start w:val="2"/>
      <w:numFmt w:val="chineseCounting"/>
      <w:suff w:val="space"/>
      <w:lvlText w:val="第%1章"/>
      <w:lvlJc w:val="left"/>
    </w:lvl>
  </w:abstractNum>
  <w:abstractNum w:abstractNumId="15">
    <w:nsid w:val="59F817E8"/>
    <w:multiLevelType w:val="singleLevel"/>
    <w:tmpl w:val="59F817E8"/>
    <w:lvl w:ilvl="0" w:tentative="0">
      <w:start w:val="1"/>
      <w:numFmt w:val="chineseCounting"/>
      <w:pStyle w:val="48"/>
      <w:suff w:val="nothing"/>
      <w:lvlText w:val="%1、"/>
      <w:lvlJc w:val="left"/>
    </w:lvl>
  </w:abstractNum>
  <w:abstractNum w:abstractNumId="1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5"/>
  </w:num>
  <w:num w:numId="4">
    <w:abstractNumId w:val="1"/>
  </w:num>
  <w:num w:numId="5">
    <w:abstractNumId w:val="14"/>
  </w:num>
  <w:num w:numId="6">
    <w:abstractNumId w:val="0"/>
  </w:num>
  <w:num w:numId="7">
    <w:abstractNumId w:val="4"/>
  </w:num>
  <w:num w:numId="8">
    <w:abstractNumId w:val="10"/>
  </w:num>
  <w:num w:numId="9">
    <w:abstractNumId w:val="16"/>
  </w:num>
  <w:num w:numId="10">
    <w:abstractNumId w:val="7"/>
  </w:num>
  <w:num w:numId="11">
    <w:abstractNumId w:val="8"/>
  </w:num>
  <w:num w:numId="12">
    <w:abstractNumId w:val="18"/>
  </w:num>
  <w:num w:numId="13">
    <w:abstractNumId w:val="12"/>
  </w:num>
  <w:num w:numId="14">
    <w:abstractNumId w:val="17"/>
  </w:num>
  <w:num w:numId="15">
    <w:abstractNumId w:val="6"/>
  </w:num>
  <w:num w:numId="16">
    <w:abstractNumId w:val="9"/>
  </w:num>
  <w:num w:numId="17">
    <w:abstractNumId w:val="1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1691"/>
    <w:rsid w:val="000029D7"/>
    <w:rsid w:val="00010EAA"/>
    <w:rsid w:val="00060C36"/>
    <w:rsid w:val="000F2705"/>
    <w:rsid w:val="000F31C7"/>
    <w:rsid w:val="001058C3"/>
    <w:rsid w:val="001478F5"/>
    <w:rsid w:val="001606A0"/>
    <w:rsid w:val="00180CB1"/>
    <w:rsid w:val="00192BC1"/>
    <w:rsid w:val="001D1694"/>
    <w:rsid w:val="001D3032"/>
    <w:rsid w:val="002033D2"/>
    <w:rsid w:val="00212E8B"/>
    <w:rsid w:val="0021491B"/>
    <w:rsid w:val="002172F1"/>
    <w:rsid w:val="0022647A"/>
    <w:rsid w:val="00245DD4"/>
    <w:rsid w:val="00251E85"/>
    <w:rsid w:val="002E1F43"/>
    <w:rsid w:val="002E58AE"/>
    <w:rsid w:val="002F7711"/>
    <w:rsid w:val="00323731"/>
    <w:rsid w:val="0035288B"/>
    <w:rsid w:val="0036769A"/>
    <w:rsid w:val="003853CB"/>
    <w:rsid w:val="00393643"/>
    <w:rsid w:val="003B164A"/>
    <w:rsid w:val="003B44E5"/>
    <w:rsid w:val="003B73A5"/>
    <w:rsid w:val="003C33C2"/>
    <w:rsid w:val="003C46F5"/>
    <w:rsid w:val="003E1AF9"/>
    <w:rsid w:val="00403255"/>
    <w:rsid w:val="0041435C"/>
    <w:rsid w:val="00415999"/>
    <w:rsid w:val="00433366"/>
    <w:rsid w:val="00475D63"/>
    <w:rsid w:val="00490249"/>
    <w:rsid w:val="004A32D7"/>
    <w:rsid w:val="004D0575"/>
    <w:rsid w:val="004E7EC3"/>
    <w:rsid w:val="004F536E"/>
    <w:rsid w:val="00513598"/>
    <w:rsid w:val="00522D70"/>
    <w:rsid w:val="00530561"/>
    <w:rsid w:val="00551ECC"/>
    <w:rsid w:val="0055285D"/>
    <w:rsid w:val="00577214"/>
    <w:rsid w:val="0059207A"/>
    <w:rsid w:val="005C35F8"/>
    <w:rsid w:val="005C3615"/>
    <w:rsid w:val="005D0A26"/>
    <w:rsid w:val="00606FAC"/>
    <w:rsid w:val="00636AAD"/>
    <w:rsid w:val="00645715"/>
    <w:rsid w:val="006572EA"/>
    <w:rsid w:val="006771A0"/>
    <w:rsid w:val="006C1240"/>
    <w:rsid w:val="006E6CF8"/>
    <w:rsid w:val="0070512A"/>
    <w:rsid w:val="00721F78"/>
    <w:rsid w:val="00762DEF"/>
    <w:rsid w:val="007C1AB2"/>
    <w:rsid w:val="007E5CCF"/>
    <w:rsid w:val="00801D53"/>
    <w:rsid w:val="00807665"/>
    <w:rsid w:val="00831948"/>
    <w:rsid w:val="008377E1"/>
    <w:rsid w:val="008523E7"/>
    <w:rsid w:val="008616E3"/>
    <w:rsid w:val="00863BA1"/>
    <w:rsid w:val="0088255B"/>
    <w:rsid w:val="008A2A8E"/>
    <w:rsid w:val="008B2DE8"/>
    <w:rsid w:val="008B4F75"/>
    <w:rsid w:val="008D0BF8"/>
    <w:rsid w:val="008E2232"/>
    <w:rsid w:val="0092779F"/>
    <w:rsid w:val="00946644"/>
    <w:rsid w:val="00974FB6"/>
    <w:rsid w:val="009A42F4"/>
    <w:rsid w:val="009C12AB"/>
    <w:rsid w:val="009F0ADF"/>
    <w:rsid w:val="009F164F"/>
    <w:rsid w:val="009F549B"/>
    <w:rsid w:val="00A06976"/>
    <w:rsid w:val="00A10531"/>
    <w:rsid w:val="00A1105A"/>
    <w:rsid w:val="00A23034"/>
    <w:rsid w:val="00A41ED1"/>
    <w:rsid w:val="00A5068C"/>
    <w:rsid w:val="00A526FE"/>
    <w:rsid w:val="00A933D9"/>
    <w:rsid w:val="00AC741E"/>
    <w:rsid w:val="00AD1C56"/>
    <w:rsid w:val="00B207C4"/>
    <w:rsid w:val="00B24694"/>
    <w:rsid w:val="00B25281"/>
    <w:rsid w:val="00B464DB"/>
    <w:rsid w:val="00B61AAD"/>
    <w:rsid w:val="00B90354"/>
    <w:rsid w:val="00BD0BD6"/>
    <w:rsid w:val="00BF0755"/>
    <w:rsid w:val="00C60C57"/>
    <w:rsid w:val="00C619BF"/>
    <w:rsid w:val="00C639D1"/>
    <w:rsid w:val="00C74839"/>
    <w:rsid w:val="00CC1691"/>
    <w:rsid w:val="00CD31FE"/>
    <w:rsid w:val="00CE05E1"/>
    <w:rsid w:val="00D45A31"/>
    <w:rsid w:val="00D860AB"/>
    <w:rsid w:val="00D8771F"/>
    <w:rsid w:val="00DC1501"/>
    <w:rsid w:val="00DC533B"/>
    <w:rsid w:val="00E142DF"/>
    <w:rsid w:val="00E610C1"/>
    <w:rsid w:val="00E63701"/>
    <w:rsid w:val="00EA2B60"/>
    <w:rsid w:val="00EB1EC5"/>
    <w:rsid w:val="00EF7777"/>
    <w:rsid w:val="00F03CF1"/>
    <w:rsid w:val="00F06D3F"/>
    <w:rsid w:val="00F12BF3"/>
    <w:rsid w:val="00F40BE5"/>
    <w:rsid w:val="00F50141"/>
    <w:rsid w:val="00F80416"/>
    <w:rsid w:val="00F84301"/>
    <w:rsid w:val="00F84B0C"/>
    <w:rsid w:val="00F93EAF"/>
    <w:rsid w:val="00FB5156"/>
    <w:rsid w:val="00FB75BA"/>
    <w:rsid w:val="00FC380D"/>
    <w:rsid w:val="00FC42A1"/>
    <w:rsid w:val="00FE7AC3"/>
    <w:rsid w:val="0298097C"/>
    <w:rsid w:val="03734674"/>
    <w:rsid w:val="059864E8"/>
    <w:rsid w:val="06321A50"/>
    <w:rsid w:val="08F25F48"/>
    <w:rsid w:val="0CC73F80"/>
    <w:rsid w:val="0DF43C62"/>
    <w:rsid w:val="105B5498"/>
    <w:rsid w:val="13D26BC3"/>
    <w:rsid w:val="1C755645"/>
    <w:rsid w:val="1FDA6C68"/>
    <w:rsid w:val="21196AB9"/>
    <w:rsid w:val="26953A94"/>
    <w:rsid w:val="29D57A0F"/>
    <w:rsid w:val="2CB367F9"/>
    <w:rsid w:val="30E30551"/>
    <w:rsid w:val="3E972003"/>
    <w:rsid w:val="3F47749E"/>
    <w:rsid w:val="403B79F5"/>
    <w:rsid w:val="458B4EC8"/>
    <w:rsid w:val="46AF6414"/>
    <w:rsid w:val="47665CE1"/>
    <w:rsid w:val="484D33EA"/>
    <w:rsid w:val="4A272395"/>
    <w:rsid w:val="50497792"/>
    <w:rsid w:val="54391903"/>
    <w:rsid w:val="55035B56"/>
    <w:rsid w:val="66EA4D68"/>
    <w:rsid w:val="6AE63488"/>
    <w:rsid w:val="6EA729BD"/>
    <w:rsid w:val="7656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HTML 预设格式 Char1"/>
    <w:basedOn w:val="23"/>
    <w:link w:val="19"/>
    <w:semiHidden/>
    <w:qFormat/>
    <w:uiPriority w:val="99"/>
    <w:rPr>
      <w:rFonts w:ascii="Courier New" w:hAnsi="Courier New" w:cs="Courier New"/>
      <w:sz w:val="20"/>
      <w:szCs w:val="20"/>
    </w:rPr>
  </w:style>
  <w:style w:type="character" w:customStyle="1" w:styleId="53">
    <w:name w:val="正文文本缩进 Char"/>
    <w:link w:val="10"/>
    <w:qFormat/>
    <w:uiPriority w:val="0"/>
    <w:rPr>
      <w:sz w:val="24"/>
    </w:rPr>
  </w:style>
  <w:style w:type="character" w:customStyle="1" w:styleId="54">
    <w:name w:val="正文文本缩进 Char1"/>
    <w:basedOn w:val="23"/>
    <w:link w:val="10"/>
    <w:semiHidden/>
    <w:qFormat/>
    <w:uiPriority w:val="99"/>
  </w:style>
  <w:style w:type="character" w:customStyle="1" w:styleId="55">
    <w:name w:val="批注框文本 Char"/>
    <w:basedOn w:val="23"/>
    <w:link w:val="15"/>
    <w:semiHidden/>
    <w:qFormat/>
    <w:uiPriority w:val="99"/>
    <w:rPr>
      <w:sz w:val="18"/>
      <w:szCs w:val="18"/>
    </w:rPr>
  </w:style>
  <w:style w:type="character" w:customStyle="1" w:styleId="56">
    <w:name w:val="批注框文本 Char1"/>
    <w:basedOn w:val="23"/>
    <w:link w:val="1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35620</Words>
  <Characters>37260</Characters>
  <Lines>271</Lines>
  <Paragraphs>76</Paragraphs>
  <TotalTime>1</TotalTime>
  <ScaleCrop>false</ScaleCrop>
  <LinksUpToDate>false</LinksUpToDate>
  <CharactersWithSpaces>39012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2019-10-29T02:40:00Z</dcterms:created>
  <dc:creator>许昌市公共资源交易中心:孟莉</dc:creator>
  <cp:lastModifiedBy>羊</cp:lastModifiedBy>
  <dcterms:modified xsi:type="dcterms:W3CDTF">2020-01-02T03:14:53Z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