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Cs w:val="21"/>
        </w:rPr>
      </w:pPr>
      <w:r>
        <w:rPr>
          <w:rFonts w:hint="eastAsia" w:ascii="宋体" w:hAnsi="宋体" w:cs="宋体"/>
          <w:color w:val="auto"/>
          <w:szCs w:val="21"/>
        </w:rPr>
        <w:t xml:space="preserve">                                             审批编号：</w:t>
      </w:r>
      <w:r>
        <w:rPr>
          <w:rFonts w:hint="eastAsia" w:ascii="宋体" w:hAnsi="宋体" w:cs="宋体"/>
          <w:color w:val="auto"/>
          <w:szCs w:val="21"/>
          <w:lang w:val="zh-CN"/>
        </w:rPr>
        <w:t>魏采公开-201</w:t>
      </w:r>
      <w:r>
        <w:rPr>
          <w:rFonts w:hint="eastAsia" w:ascii="宋体" w:hAnsi="宋体" w:cs="宋体"/>
          <w:color w:val="auto"/>
          <w:szCs w:val="21"/>
        </w:rPr>
        <w:t>9-56</w:t>
      </w:r>
    </w:p>
    <w:p>
      <w:pPr>
        <w:jc w:val="center"/>
        <w:rPr>
          <w:rFonts w:ascii="宋体" w:hAnsi="宋体" w:cs="宋体"/>
          <w:b/>
          <w:bCs/>
          <w:color w:val="auto"/>
          <w:sz w:val="24"/>
          <w:szCs w:val="24"/>
        </w:rPr>
      </w:pPr>
    </w:p>
    <w:p>
      <w:pPr>
        <w:jc w:val="center"/>
        <w:rPr>
          <w:rFonts w:ascii="宋体" w:hAnsi="宋体" w:cs="宋体"/>
          <w:b/>
          <w:bCs/>
          <w:color w:val="auto"/>
          <w:sz w:val="44"/>
          <w:szCs w:val="44"/>
        </w:rPr>
      </w:pPr>
      <w:r>
        <w:rPr>
          <w:rFonts w:hint="eastAsia" w:ascii="宋体" w:hAnsi="宋体" w:cs="宋体"/>
          <w:b/>
          <w:bCs/>
          <w:color w:val="auto"/>
          <w:sz w:val="44"/>
          <w:szCs w:val="44"/>
        </w:rPr>
        <w:t>中共许昌市魏都区委宣传部“电梯”项目</w:t>
      </w:r>
    </w:p>
    <w:p>
      <w:pPr>
        <w:rPr>
          <w:rFonts w:ascii="微软简隶书" w:eastAsia="微软简隶书"/>
          <w:color w:val="auto"/>
          <w:sz w:val="24"/>
          <w:szCs w:val="24"/>
          <w:u w:val="single"/>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jc w:val="center"/>
        <w:rPr>
          <w:rFonts w:ascii="宋体" w:hAnsi="宋体" w:cs="宋体"/>
          <w:bCs/>
          <w:color w:val="auto"/>
          <w:w w:val="90"/>
          <w:sz w:val="96"/>
          <w:szCs w:val="96"/>
        </w:rPr>
      </w:pPr>
      <w:r>
        <w:rPr>
          <w:rFonts w:hint="eastAsia" w:ascii="宋体" w:hAnsi="宋体" w:cs="宋体"/>
          <w:bCs/>
          <w:color w:val="auto"/>
          <w:w w:val="90"/>
          <w:sz w:val="112"/>
          <w:szCs w:val="112"/>
        </w:rPr>
        <w:t>招　标　文　件</w:t>
      </w: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24"/>
          <w:szCs w:val="24"/>
        </w:rPr>
      </w:pPr>
    </w:p>
    <w:p>
      <w:pPr>
        <w:rPr>
          <w:rFonts w:ascii="微软简隶书" w:eastAsia="微软简隶书"/>
          <w:color w:val="auto"/>
          <w:sz w:val="36"/>
          <w:szCs w:val="36"/>
        </w:rPr>
      </w:pPr>
    </w:p>
    <w:p>
      <w:pPr>
        <w:ind w:firstLine="1084" w:firstLineChars="300"/>
        <w:rPr>
          <w:rFonts w:ascii="宋体" w:hAnsi="宋体" w:cs="宋体"/>
          <w:b/>
          <w:bCs/>
          <w:color w:val="auto"/>
          <w:sz w:val="36"/>
          <w:szCs w:val="36"/>
        </w:rPr>
      </w:pPr>
      <w:r>
        <w:rPr>
          <w:rFonts w:hint="eastAsia" w:ascii="宋体" w:hAnsi="宋体" w:cs="宋体"/>
          <w:b/>
          <w:bCs/>
          <w:color w:val="auto"/>
          <w:sz w:val="36"/>
          <w:szCs w:val="36"/>
        </w:rPr>
        <w:t>项目编号：JZFCG-G2019</w:t>
      </w:r>
      <w:r>
        <w:rPr>
          <w:rFonts w:hint="eastAsia" w:ascii="宋体" w:hAnsi="宋体" w:cs="宋体"/>
          <w:b/>
          <w:bCs/>
          <w:color w:val="auto"/>
          <w:sz w:val="36"/>
          <w:szCs w:val="36"/>
          <w:lang w:val="en-US" w:eastAsia="zh-CN"/>
        </w:rPr>
        <w:t>129</w:t>
      </w:r>
      <w:r>
        <w:rPr>
          <w:rFonts w:hint="eastAsia" w:ascii="宋体" w:hAnsi="宋体" w:cs="宋体"/>
          <w:b/>
          <w:bCs/>
          <w:color w:val="auto"/>
          <w:sz w:val="36"/>
          <w:szCs w:val="36"/>
        </w:rPr>
        <w:t>号</w:t>
      </w:r>
    </w:p>
    <w:p>
      <w:pPr>
        <w:ind w:firstLine="2891" w:firstLineChars="800"/>
        <w:rPr>
          <w:rFonts w:ascii="宋体" w:hAnsi="宋体" w:cs="宋体"/>
          <w:b/>
          <w:bCs/>
          <w:color w:val="auto"/>
          <w:sz w:val="36"/>
          <w:szCs w:val="36"/>
        </w:rPr>
      </w:pPr>
      <w:r>
        <w:rPr>
          <w:rFonts w:hint="eastAsia" w:ascii="宋体" w:hAnsi="宋体" w:cs="宋体"/>
          <w:b/>
          <w:bCs/>
          <w:color w:val="auto"/>
          <w:sz w:val="36"/>
          <w:szCs w:val="36"/>
          <w:lang w:val="zh-CN"/>
        </w:rPr>
        <w:t>WZCG-G201</w:t>
      </w:r>
      <w:r>
        <w:rPr>
          <w:rFonts w:hint="eastAsia" w:ascii="宋体" w:hAnsi="宋体" w:cs="宋体"/>
          <w:b/>
          <w:bCs/>
          <w:color w:val="auto"/>
          <w:sz w:val="36"/>
          <w:szCs w:val="36"/>
        </w:rPr>
        <w:t>9011</w:t>
      </w:r>
      <w:r>
        <w:rPr>
          <w:rFonts w:hint="eastAsia" w:ascii="宋体" w:hAnsi="宋体" w:cs="宋体"/>
          <w:b/>
          <w:bCs/>
          <w:color w:val="auto"/>
          <w:sz w:val="36"/>
          <w:szCs w:val="36"/>
          <w:lang w:val="zh-CN"/>
        </w:rPr>
        <w:t>号</w:t>
      </w:r>
    </w:p>
    <w:p>
      <w:pPr>
        <w:ind w:firstLine="1084" w:firstLineChars="300"/>
        <w:rPr>
          <w:rFonts w:ascii="宋体" w:hAnsi="宋体" w:cs="宋体"/>
          <w:b/>
          <w:bCs/>
          <w:color w:val="auto"/>
          <w:sz w:val="36"/>
          <w:szCs w:val="36"/>
        </w:rPr>
      </w:pPr>
      <w:r>
        <w:rPr>
          <w:rFonts w:hint="eastAsia" w:ascii="宋体" w:hAnsi="宋体" w:cs="宋体"/>
          <w:b/>
          <w:bCs/>
          <w:color w:val="auto"/>
          <w:sz w:val="36"/>
          <w:szCs w:val="36"/>
        </w:rPr>
        <w:t>采购单位：中共许昌市魏都区委宣传部</w:t>
      </w:r>
    </w:p>
    <w:p>
      <w:pPr>
        <w:ind w:firstLine="1084" w:firstLineChars="300"/>
        <w:rPr>
          <w:rFonts w:ascii="宋体" w:hAnsi="宋体" w:cs="宋体"/>
          <w:b/>
          <w:bCs/>
          <w:color w:val="auto"/>
          <w:sz w:val="36"/>
          <w:szCs w:val="36"/>
        </w:rPr>
      </w:pPr>
      <w:r>
        <w:rPr>
          <w:rFonts w:hint="eastAsia" w:ascii="宋体" w:hAnsi="宋体" w:cs="宋体"/>
          <w:b/>
          <w:bCs/>
          <w:color w:val="auto"/>
          <w:sz w:val="36"/>
          <w:szCs w:val="36"/>
        </w:rPr>
        <w:t>代理机构：许昌市魏都区政府采购中心</w:t>
      </w:r>
    </w:p>
    <w:p>
      <w:pPr>
        <w:jc w:val="center"/>
        <w:rPr>
          <w:rFonts w:ascii="宋体" w:hAnsi="宋体" w:cs="宋体"/>
          <w:b/>
          <w:bCs/>
          <w:color w:val="auto"/>
          <w:sz w:val="36"/>
          <w:szCs w:val="36"/>
        </w:rPr>
      </w:pPr>
      <w:r>
        <w:rPr>
          <w:rFonts w:hint="eastAsia" w:ascii="宋体" w:hAnsi="宋体" w:cs="宋体"/>
          <w:b/>
          <w:bCs/>
          <w:color w:val="auto"/>
          <w:sz w:val="36"/>
          <w:szCs w:val="36"/>
        </w:rPr>
        <w:t>二〇一九年</w:t>
      </w:r>
      <w:r>
        <w:rPr>
          <w:rFonts w:hint="eastAsia" w:ascii="宋体" w:hAnsi="宋体" w:cs="宋体"/>
          <w:b/>
          <w:bCs/>
          <w:color w:val="auto"/>
          <w:sz w:val="36"/>
          <w:szCs w:val="36"/>
          <w:lang w:eastAsia="zh-CN"/>
        </w:rPr>
        <w:t>十二</w:t>
      </w:r>
      <w:r>
        <w:rPr>
          <w:rFonts w:hint="eastAsia" w:ascii="宋体" w:hAnsi="宋体" w:cs="宋体"/>
          <w:b/>
          <w:bCs/>
          <w:color w:val="auto"/>
          <w:sz w:val="36"/>
          <w:szCs w:val="36"/>
        </w:rPr>
        <w:t>月</w:t>
      </w:r>
    </w:p>
    <w:p>
      <w:pPr>
        <w:rPr>
          <w:rFonts w:ascii="宋体" w:hAnsi="宋体" w:cs="宋体"/>
          <w:b/>
          <w:bCs/>
          <w:color w:val="auto"/>
          <w:sz w:val="36"/>
          <w:szCs w:val="36"/>
        </w:rPr>
      </w:pPr>
    </w:p>
    <w:p>
      <w:pPr>
        <w:autoSpaceDE w:val="0"/>
        <w:autoSpaceDN w:val="0"/>
        <w:adjustRightInd w:val="0"/>
        <w:spacing w:line="700" w:lineRule="exact"/>
        <w:ind w:firstLine="551"/>
        <w:jc w:val="center"/>
        <w:rPr>
          <w:rFonts w:ascii="宋体" w:hAnsi="宋体" w:cs="宋体"/>
          <w:b/>
          <w:color w:val="auto"/>
          <w:kern w:val="0"/>
          <w:sz w:val="44"/>
          <w:szCs w:val="44"/>
        </w:rPr>
      </w:pPr>
      <w:r>
        <w:rPr>
          <w:rFonts w:hint="eastAsia" w:ascii="宋体" w:hAnsi="宋体" w:cs="宋体"/>
          <w:b/>
          <w:color w:val="auto"/>
          <w:kern w:val="0"/>
          <w:sz w:val="44"/>
          <w:szCs w:val="44"/>
        </w:rPr>
        <w:t>招标文件目录</w:t>
      </w:r>
    </w:p>
    <w:p>
      <w:pPr>
        <w:autoSpaceDE w:val="0"/>
        <w:autoSpaceDN w:val="0"/>
        <w:adjustRightInd w:val="0"/>
        <w:spacing w:line="700" w:lineRule="exact"/>
        <w:ind w:firstLine="551"/>
        <w:rPr>
          <w:rFonts w:ascii="宋体" w:hAnsi="宋体" w:cs="宋体"/>
          <w:b/>
          <w:bCs/>
          <w:color w:val="auto"/>
          <w:sz w:val="24"/>
          <w:szCs w:val="24"/>
          <w:lang w:val="zh-CN"/>
        </w:rPr>
      </w:pP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第一章 投标邀请</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第二章 项目需求</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 xml:space="preserve">第三章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 xml:space="preserve">第四章 </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 xml:space="preserve">第五章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 xml:space="preserve">第六章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cs="宋体"/>
          <w:b/>
          <w:bCs/>
          <w:color w:val="auto"/>
          <w:sz w:val="32"/>
          <w:szCs w:val="32"/>
          <w:lang w:val="zh-CN"/>
        </w:rPr>
      </w:pPr>
      <w:r>
        <w:rPr>
          <w:rFonts w:hint="eastAsia" w:ascii="宋体" w:hAnsi="宋体" w:cs="宋体"/>
          <w:b/>
          <w:bCs/>
          <w:color w:val="auto"/>
          <w:sz w:val="32"/>
          <w:szCs w:val="32"/>
          <w:lang w:val="zh-CN"/>
        </w:rPr>
        <w:t xml:space="preserve">第七章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bCs/>
          <w:color w:val="auto"/>
          <w:sz w:val="32"/>
          <w:szCs w:val="32"/>
          <w:lang w:val="zh-CN"/>
        </w:rPr>
        <w:t xml:space="preserve">第八章 </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rPr>
          <w:rFonts w:ascii="宋体" w:hAnsi="宋体" w:cs="宋体"/>
          <w:b/>
          <w:color w:val="auto"/>
          <w:kern w:val="0"/>
          <w:sz w:val="24"/>
          <w:szCs w:val="24"/>
        </w:rPr>
      </w:pPr>
    </w:p>
    <w:p>
      <w:pPr>
        <w:jc w:val="center"/>
        <w:rPr>
          <w:rFonts w:ascii="宋体" w:hAnsi="宋体" w:cs="宋体"/>
          <w:b/>
          <w:color w:val="auto"/>
          <w:kern w:val="0"/>
          <w:sz w:val="24"/>
          <w:szCs w:val="24"/>
        </w:rPr>
      </w:pPr>
    </w:p>
    <w:p>
      <w:pPr>
        <w:jc w:val="center"/>
        <w:rPr>
          <w:rFonts w:ascii="宋体" w:hAnsi="宋体" w:cs="宋体"/>
          <w:b/>
          <w:color w:val="auto"/>
          <w:kern w:val="0"/>
          <w:sz w:val="24"/>
          <w:szCs w:val="24"/>
        </w:rPr>
      </w:pPr>
    </w:p>
    <w:p>
      <w:pPr>
        <w:jc w:val="center"/>
        <w:rPr>
          <w:rFonts w:ascii="宋体" w:hAnsi="宋体" w:cs="宋体"/>
          <w:b/>
          <w:color w:val="auto"/>
          <w:kern w:val="0"/>
          <w:sz w:val="36"/>
          <w:szCs w:val="36"/>
        </w:rPr>
      </w:pPr>
      <w:r>
        <w:rPr>
          <w:rFonts w:hint="eastAsia" w:ascii="宋体" w:hAnsi="宋体" w:cs="宋体"/>
          <w:b/>
          <w:color w:val="auto"/>
          <w:kern w:val="0"/>
          <w:sz w:val="36"/>
          <w:szCs w:val="36"/>
        </w:rPr>
        <w:t>第一章 投标邀请</w:t>
      </w:r>
    </w:p>
    <w:p>
      <w:pPr>
        <w:pStyle w:val="39"/>
        <w:widowControl/>
        <w:shd w:val="clear" w:color="auto" w:fill="FFFFFF"/>
        <w:spacing w:line="360" w:lineRule="auto"/>
        <w:ind w:firstLine="480" w:firstLineChars="200"/>
        <w:contextualSpacing/>
        <w:jc w:val="left"/>
        <w:rPr>
          <w:color w:val="auto"/>
          <w:shd w:val="clear" w:color="auto" w:fill="FFFFFF"/>
        </w:rPr>
      </w:pPr>
    </w:p>
    <w:p>
      <w:pPr>
        <w:pStyle w:val="39"/>
        <w:widowControl/>
        <w:shd w:val="clear" w:color="auto" w:fill="FFFFFF"/>
        <w:spacing w:line="360" w:lineRule="auto"/>
        <w:ind w:firstLine="480" w:firstLineChars="200"/>
        <w:contextualSpacing/>
        <w:jc w:val="left"/>
        <w:rPr>
          <w:color w:val="auto"/>
          <w:shd w:val="clear" w:color="auto" w:fill="FFFFFF"/>
        </w:rPr>
      </w:pPr>
      <w:r>
        <w:rPr>
          <w:rFonts w:hint="eastAsia"/>
          <w:color w:val="auto"/>
          <w:shd w:val="clear" w:color="auto" w:fill="FFFFFF"/>
        </w:rPr>
        <w:t>许昌市魏都区政府采购中心</w:t>
      </w:r>
      <w:r>
        <w:rPr>
          <w:rFonts w:hint="eastAsia"/>
          <w:color w:val="auto"/>
          <w:shd w:val="clear" w:color="auto" w:fill="FFFFFF"/>
          <w:lang w:eastAsia="zh-CN"/>
        </w:rPr>
        <w:t>（</w:t>
      </w:r>
      <w:r>
        <w:rPr>
          <w:rFonts w:hint="eastAsia"/>
          <w:color w:val="auto"/>
          <w:shd w:val="clear" w:color="auto" w:fill="FFFFFF"/>
        </w:rPr>
        <w:t>以下简称采购中心</w:t>
      </w:r>
      <w:r>
        <w:rPr>
          <w:rFonts w:hint="eastAsia"/>
          <w:color w:val="auto"/>
          <w:shd w:val="clear" w:color="auto" w:fill="FFFFFF"/>
          <w:lang w:eastAsia="zh-CN"/>
        </w:rPr>
        <w:t>）</w:t>
      </w:r>
      <w:r>
        <w:rPr>
          <w:rFonts w:hint="eastAsia"/>
          <w:color w:val="auto"/>
          <w:shd w:val="clear" w:color="auto" w:fill="FFFFFF"/>
        </w:rPr>
        <w:t>受中共许昌市魏都区委宣传</w:t>
      </w:r>
      <w:r>
        <w:rPr>
          <w:rFonts w:hint="eastAsia"/>
          <w:color w:val="auto"/>
          <w:shd w:val="clear" w:color="auto" w:fill="FFFFFF"/>
          <w:lang w:eastAsia="zh-CN"/>
        </w:rPr>
        <w:t>部</w:t>
      </w:r>
      <w:r>
        <w:rPr>
          <w:rFonts w:hint="eastAsia"/>
          <w:color w:val="auto"/>
          <w:shd w:val="clear" w:color="auto" w:fill="FFFFFF"/>
        </w:rPr>
        <w:t>的委托，对“电梯”项目进行公开招标。现邀请符合本招标文件规定条件的供应商前来投标。</w:t>
      </w:r>
    </w:p>
    <w:p>
      <w:pPr>
        <w:pStyle w:val="39"/>
        <w:widowControl/>
        <w:shd w:val="clear" w:color="auto" w:fill="FFFFFF"/>
        <w:spacing w:line="360" w:lineRule="auto"/>
        <w:ind w:firstLine="482" w:firstLineChars="200"/>
        <w:contextualSpacing/>
        <w:jc w:val="left"/>
        <w:rPr>
          <w:rFonts w:ascii="宋体" w:hAnsi="宋体" w:cs="黑体"/>
          <w:b/>
          <w:bCs/>
          <w:color w:val="auto"/>
        </w:rPr>
      </w:pPr>
      <w:r>
        <w:rPr>
          <w:rFonts w:hint="eastAsia" w:ascii="宋体" w:hAnsi="宋体" w:cs="黑体"/>
          <w:b/>
          <w:bCs/>
          <w:color w:val="auto"/>
          <w:shd w:val="clear" w:color="auto" w:fill="FFFFFF"/>
        </w:rPr>
        <w:t>一、项目基本情况</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（一）项目名称：电梯</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（二）项目编号：许昌市公共资源交易中心 JZFCG-G2019</w:t>
      </w:r>
      <w:r>
        <w:rPr>
          <w:rFonts w:hint="eastAsia" w:ascii="宋体" w:hAnsi="宋体" w:cs="仿宋_GB2312"/>
          <w:color w:val="auto"/>
          <w:shd w:val="clear" w:color="auto" w:fill="FFFFFF"/>
          <w:lang w:val="en-US" w:eastAsia="zh-CN"/>
        </w:rPr>
        <w:t>129</w:t>
      </w:r>
      <w:r>
        <w:rPr>
          <w:rFonts w:hint="eastAsia" w:ascii="宋体" w:hAnsi="宋体" w:cs="仿宋_GB2312"/>
          <w:color w:val="auto"/>
          <w:shd w:val="clear" w:color="auto" w:fill="FFFFFF"/>
        </w:rPr>
        <w:t>号</w:t>
      </w:r>
    </w:p>
    <w:p>
      <w:pPr>
        <w:pStyle w:val="39"/>
        <w:widowControl/>
        <w:shd w:val="clear" w:color="auto" w:fill="FFFFFF"/>
        <w:spacing w:line="360" w:lineRule="auto"/>
        <w:ind w:firstLine="2400" w:firstLineChars="100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魏都区政府采购中心 WZCG-G2019011号</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 xml:space="preserve">（三）采购方式：公开招标                                                                                                                         </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（四）项目主要内容、数量及要求：许昌市魏都区文化馆加装无机房</w:t>
      </w:r>
      <w:r>
        <w:rPr>
          <w:rFonts w:hint="eastAsia" w:ascii="宋体" w:hAnsi="宋体" w:cs="仿宋_GB2312"/>
          <w:color w:val="C00000"/>
          <w:shd w:val="clear" w:color="auto" w:fill="FFFFFF"/>
          <w:lang w:eastAsia="zh-CN"/>
        </w:rPr>
        <w:t>无障碍</w:t>
      </w:r>
      <w:r>
        <w:rPr>
          <w:rFonts w:hint="eastAsia" w:ascii="宋体" w:hAnsi="宋体" w:cs="仿宋_GB2312"/>
          <w:color w:val="auto"/>
          <w:shd w:val="clear" w:color="auto" w:fill="FFFFFF"/>
        </w:rPr>
        <w:t>乘客电梯1部，载重1350kg、6层6站7门（2层贯通）。主楼共6层，电梯为1350KG，18人无机房贯通门外挂电梯1部，电梯井道尺寸为（净宽*净深）2200mm*2200mm，总高为25.4米。现场施工需拆除一层楼板、地坑开挖及防水、楼道玻璃及墙体钢结构等工作。电梯需要每层都停靠，一楼需在电信公司由东向西进入，二楼需设置贯通门东西两侧开门，三层以上均从西侧出入。</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（五）预算金额：598000元。最高限价：598000元。</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（六）交付（服务、完工）时间 ：</w:t>
      </w:r>
      <w:r>
        <w:rPr>
          <w:rFonts w:hint="eastAsia" w:ascii="宋体" w:hAnsi="宋体" w:cs="仿宋_GB2312"/>
          <w:color w:val="auto"/>
        </w:rPr>
        <w:t>自合同生效之日起60日历天。</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（七）交付（服务、完工）地点：许昌市魏都区文化馆</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（八）进口产品：不允许。</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（九）分包：不允许。</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二、需要落实的政府采购政策</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本项目落实节能环保、中小微型企业、监狱企业、残疾人福利性单位扶持等相关政府采购政策。</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三、投标人资格要求</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（一）符合《中华人民共和国政府采购法》第二十二条之规定。</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二）具有颁发的资质：投标人应为中华人民共和国境内注册的电梯设备制造商或代理商；供应商为制造商的，须具有《中华人民共和国特种设备制造许可证》A级资质和《中华人民共和国特种设备安装改造维修许可证》（电梯）A级及以上资质。 供应商为代理商的，须具有《中华人民共和国特种设备安装改造维修许可证》（电梯）B级及以上资质，其代理的电梯设备制造商须具有《中华人民共和国特种设备制造许可证》A级资质</w:t>
      </w:r>
      <w:r>
        <w:rPr>
          <w:rFonts w:hint="eastAsia" w:ascii="宋体" w:hAnsi="宋体" w:cs="仿宋_GB2312"/>
          <w:color w:val="auto"/>
          <w:shd w:val="clear" w:color="auto" w:fill="FFFFFF"/>
          <w:lang w:eastAsia="zh-CN"/>
        </w:rPr>
        <w:t>，</w:t>
      </w:r>
      <w:r>
        <w:rPr>
          <w:rFonts w:hint="eastAsia" w:ascii="宋体" w:hAnsi="宋体" w:cs="仿宋_GB2312"/>
          <w:color w:val="FF0000"/>
          <w:highlight w:val="none"/>
          <w:shd w:val="clear" w:color="auto" w:fill="FFFFFF"/>
          <w:lang w:eastAsia="zh-CN"/>
        </w:rPr>
        <w:t>需提供制造商授权</w:t>
      </w:r>
      <w:r>
        <w:rPr>
          <w:rFonts w:hint="eastAsia" w:ascii="宋体" w:hAnsi="宋体" w:cs="仿宋_GB2312"/>
          <w:color w:val="FF0000"/>
          <w:highlight w:val="none"/>
          <w:shd w:val="clear" w:color="auto" w:fill="FFFFFF"/>
        </w:rPr>
        <w:t>。</w:t>
      </w:r>
    </w:p>
    <w:p>
      <w:pPr>
        <w:pStyle w:val="39"/>
        <w:widowControl/>
        <w:shd w:val="clear" w:color="auto" w:fill="FFFFFF"/>
        <w:wordWrap w:val="0"/>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(三)</w:t>
      </w:r>
      <w:r>
        <w:rPr>
          <w:rFonts w:ascii="宋体" w:hAnsi="宋体" w:cs="仿宋_GB2312"/>
          <w:color w:val="auto"/>
          <w:shd w:val="clear" w:color="auto" w:fill="FFFFFF"/>
        </w:rPr>
        <w:t>未被列入“信用中国”网站(www.creditchina.gov.cn)失信被执行人、重大税收违法案件当事人名单；</w:t>
      </w:r>
      <w:r>
        <w:rPr>
          <w:rFonts w:hint="eastAsia" w:ascii="宋体" w:hAnsi="宋体" w:cs="仿宋_GB2312"/>
          <w:color w:val="auto"/>
          <w:shd w:val="clear" w:color="auto" w:fill="FFFFFF"/>
        </w:rPr>
        <w:t>“</w:t>
      </w:r>
      <w:r>
        <w:rPr>
          <w:rFonts w:ascii="宋体" w:hAnsi="宋体" w:cs="仿宋_GB2312"/>
          <w:color w:val="auto"/>
          <w:shd w:val="clear" w:color="auto" w:fill="FFFFFF"/>
        </w:rPr>
        <w:t>中国政府采购网</w:t>
      </w:r>
      <w:r>
        <w:rPr>
          <w:rFonts w:hint="eastAsia" w:ascii="宋体" w:hAnsi="宋体" w:cs="仿宋_GB2312"/>
          <w:color w:val="auto"/>
          <w:shd w:val="clear" w:color="auto" w:fill="FFFFFF"/>
        </w:rPr>
        <w:t>”</w:t>
      </w:r>
      <w:r>
        <w:rPr>
          <w:rFonts w:ascii="宋体" w:hAnsi="宋体" w:cs="仿宋_GB2312"/>
          <w:color w:val="auto"/>
          <w:shd w:val="clear" w:color="auto" w:fill="FFFFFF"/>
        </w:rPr>
        <w:t xml:space="preserve"> (www.ccgp.gov.cn)政府采购严重违法失信行为记录名单的投标人</w:t>
      </w:r>
      <w:r>
        <w:rPr>
          <w:rFonts w:hint="eastAsia" w:ascii="宋体" w:hAnsi="宋体" w:cs="仿宋_GB2312"/>
          <w:color w:val="auto"/>
          <w:shd w:val="clear" w:color="auto" w:fill="FFFFFF"/>
        </w:rPr>
        <w:t>；“中国社会组织公共服务平台”网站（</w:t>
      </w:r>
      <w:r>
        <w:rPr>
          <w:rFonts w:ascii="宋体" w:hAnsi="宋体" w:cs="仿宋_GB2312"/>
          <w:color w:val="auto"/>
          <w:shd w:val="clear" w:color="auto" w:fill="FFFFFF"/>
        </w:rPr>
        <w:t>www.chinanpo.gov.cn</w:t>
      </w:r>
      <w:r>
        <w:rPr>
          <w:rFonts w:hint="eastAsia" w:ascii="宋体" w:hAnsi="宋体" w:cs="仿宋_GB2312"/>
          <w:color w:val="auto"/>
          <w:shd w:val="clear" w:color="auto" w:fill="FFFFFF"/>
        </w:rPr>
        <w:t>）严重违法失信名单的社会组织。</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（四）本次招标不接受联合体投标。</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四、招标文件的获取</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9"/>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五、投标截止时间、开标时间及地点</w:t>
      </w:r>
    </w:p>
    <w:p>
      <w:pPr>
        <w:pStyle w:val="3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（一）投标截止及开标时间：2019年</w:t>
      </w:r>
      <w:r>
        <w:rPr>
          <w:rFonts w:hint="eastAsia" w:ascii="宋体" w:hAnsi="宋体" w:cs="仿宋_GB2312"/>
          <w:color w:val="auto"/>
          <w:u w:val="single"/>
          <w:lang w:val="en-US" w:eastAsia="zh-CN"/>
        </w:rPr>
        <w:t xml:space="preserve">  12  </w:t>
      </w:r>
      <w:r>
        <w:rPr>
          <w:rFonts w:hint="eastAsia" w:ascii="宋体" w:hAnsi="宋体" w:cs="仿宋_GB2312"/>
          <w:color w:val="auto"/>
        </w:rPr>
        <w:t>月</w:t>
      </w:r>
      <w:r>
        <w:rPr>
          <w:rFonts w:hint="eastAsia" w:ascii="宋体" w:hAnsi="宋体" w:cs="仿宋_GB2312"/>
          <w:color w:val="auto"/>
          <w:u w:val="single"/>
          <w:lang w:val="en-US" w:eastAsia="zh-CN"/>
        </w:rPr>
        <w:t xml:space="preserve">  30  </w:t>
      </w:r>
      <w:r>
        <w:rPr>
          <w:rFonts w:hint="eastAsia" w:ascii="宋体" w:hAnsi="宋体" w:cs="仿宋_GB2312"/>
          <w:color w:val="auto"/>
        </w:rPr>
        <w:t>日</w:t>
      </w:r>
      <w:r>
        <w:rPr>
          <w:rFonts w:hint="eastAsia" w:ascii="宋体" w:hAnsi="宋体" w:cs="仿宋_GB2312"/>
          <w:color w:val="auto"/>
          <w:u w:val="single"/>
          <w:lang w:val="en-US" w:eastAsia="zh-CN"/>
        </w:rPr>
        <w:t xml:space="preserve"> 8</w:t>
      </w:r>
      <w:r>
        <w:rPr>
          <w:rFonts w:hint="eastAsia" w:ascii="宋体" w:hAnsi="宋体" w:cs="仿宋_GB2312"/>
          <w:color w:val="auto"/>
        </w:rPr>
        <w:t>时</w:t>
      </w:r>
      <w:r>
        <w:rPr>
          <w:rFonts w:hint="eastAsia" w:ascii="宋体" w:hAnsi="宋体" w:cs="仿宋_GB2312"/>
          <w:color w:val="auto"/>
          <w:u w:val="single"/>
          <w:lang w:val="en-US" w:eastAsia="zh-CN"/>
        </w:rPr>
        <w:t>30</w:t>
      </w:r>
      <w:r>
        <w:rPr>
          <w:rFonts w:hint="eastAsia" w:ascii="宋体" w:hAnsi="宋体" w:cs="仿宋_GB2312"/>
          <w:color w:val="auto"/>
        </w:rPr>
        <w:t>分（北京时间），逾期提交或不符合规定的投标文件不予接受。</w:t>
      </w:r>
    </w:p>
    <w:p>
      <w:pPr>
        <w:pStyle w:val="3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（二）开标地点：许昌市公共资源交易中心（</w:t>
      </w:r>
      <w:r>
        <w:rPr>
          <w:rFonts w:ascii="宋体" w:hAnsi="宋体" w:cs="Arial"/>
          <w:color w:val="auto"/>
        </w:rPr>
        <w:t>龙兴路与竹林路交汇处</w:t>
      </w:r>
      <w:r>
        <w:rPr>
          <w:rFonts w:hint="eastAsia" w:ascii="宋体" w:hAnsi="宋体" w:cs="仿宋_GB2312"/>
          <w:color w:val="auto"/>
        </w:rPr>
        <w:t>创业服务中心C座）三楼开标</w:t>
      </w:r>
      <w:r>
        <w:rPr>
          <w:rFonts w:hint="eastAsia" w:ascii="宋体" w:hAnsi="宋体" w:cs="仿宋_GB2312"/>
          <w:color w:val="auto"/>
          <w:u w:val="single"/>
          <w:lang w:val="en-US" w:eastAsia="zh-CN"/>
        </w:rPr>
        <w:t xml:space="preserve">  3  </w:t>
      </w:r>
      <w:r>
        <w:rPr>
          <w:rFonts w:hint="eastAsia" w:ascii="宋体" w:hAnsi="宋体" w:cs="仿宋_GB2312"/>
          <w:color w:val="auto"/>
        </w:rPr>
        <w:t>室。</w:t>
      </w:r>
    </w:p>
    <w:p>
      <w:pPr>
        <w:pStyle w:val="3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（三） 本项目为全流程电子化交易项目，投标人须提交电子投标文件和纸质投标文件。</w:t>
      </w:r>
    </w:p>
    <w:p>
      <w:pPr>
        <w:pStyle w:val="39"/>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1、加密电子投标文件</w:t>
      </w:r>
      <w:r>
        <w:rPr>
          <w:rFonts w:hint="eastAsia" w:ascii="宋体" w:hAnsi="宋体" w:cs="宋体"/>
          <w:color w:val="auto"/>
        </w:rPr>
        <w:t>（</w:t>
      </w:r>
      <w:r>
        <w:rPr>
          <w:rFonts w:ascii="宋体" w:hAnsi="宋体"/>
          <w:color w:val="auto"/>
        </w:rPr>
        <w:t>.file</w:t>
      </w:r>
      <w:r>
        <w:rPr>
          <w:rFonts w:hint="eastAsia" w:ascii="宋体" w:hAnsi="宋体" w:cs="宋体"/>
          <w:color w:val="auto"/>
        </w:rPr>
        <w:t>格式）须</w:t>
      </w:r>
      <w:r>
        <w:rPr>
          <w:rFonts w:hint="eastAsia" w:ascii="宋体" w:hAnsi="宋体" w:cs="仿宋_GB2312"/>
          <w:color w:val="auto"/>
        </w:rPr>
        <w:t>在投标截止时间（开标时间）前通过《全国公共资源交易平台(河南省</w:t>
      </w:r>
      <w:r>
        <w:rPr>
          <w:rFonts w:hint="eastAsia" w:ascii="MS Mincho" w:hAnsi="MS Mincho" w:eastAsia="MS Mincho" w:cs="MS Mincho"/>
          <w:color w:val="auto"/>
        </w:rPr>
        <w:t>▪</w:t>
      </w:r>
      <w:r>
        <w:rPr>
          <w:rFonts w:hint="eastAsia" w:ascii="宋体" w:hAnsi="宋体" w:cs="宋体"/>
          <w:color w:val="auto"/>
        </w:rPr>
        <w:t>许昌市</w:t>
      </w:r>
      <w:r>
        <w:rPr>
          <w:rFonts w:hint="eastAsia" w:ascii="宋体" w:hAnsi="宋体" w:cs="仿宋_GB2312"/>
          <w:color w:val="auto"/>
        </w:rPr>
        <w:t>)》公共资源交易系统成功上传。</w:t>
      </w:r>
    </w:p>
    <w:p>
      <w:pPr>
        <w:pStyle w:val="39"/>
        <w:widowControl/>
        <w:shd w:val="clear" w:color="auto" w:fill="FFFFFF"/>
        <w:spacing w:line="360" w:lineRule="auto"/>
        <w:ind w:firstLine="420"/>
        <w:contextualSpacing/>
        <w:jc w:val="left"/>
        <w:rPr>
          <w:rFonts w:ascii="宋体" w:hAnsi="宋体" w:cs="仿宋_GB2312"/>
          <w:color w:val="auto"/>
          <w:shd w:val="pct10" w:color="auto" w:fill="FFFFFF"/>
        </w:rPr>
      </w:pPr>
      <w:r>
        <w:rPr>
          <w:rFonts w:hint="eastAsia" w:ascii="宋体" w:hAnsi="宋体" w:cs="仿宋_GB2312"/>
          <w:color w:val="auto"/>
        </w:rPr>
        <w:t>2、纸质投标文件（正本1份、副本各2份）和备份文件1份</w:t>
      </w:r>
      <w:r>
        <w:rPr>
          <w:rFonts w:hint="eastAsia" w:hAnsi="宋体"/>
          <w:color w:val="auto"/>
        </w:rPr>
        <w:t>（使用电子介质存储）</w:t>
      </w:r>
      <w:r>
        <w:rPr>
          <w:rFonts w:hint="eastAsia" w:ascii="宋体" w:hAnsi="宋体" w:cs="仿宋_GB2312"/>
          <w:color w:val="auto"/>
        </w:rPr>
        <w:t>在投标截止时间（开标时间）前递交至本项目开标地点。</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六、本次招标公告同时在《中国政府采购网》、《河南省政府采购网》、《许昌市政府采购网》、《全国公共资源交易平台（河南省·许昌市）》发布。</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七、公告期限</w:t>
      </w:r>
    </w:p>
    <w:p>
      <w:pPr>
        <w:pStyle w:val="39"/>
        <w:widowControl/>
        <w:shd w:val="clear" w:color="auto" w:fill="FFFFFF"/>
        <w:spacing w:line="360" w:lineRule="auto"/>
        <w:ind w:firstLine="960" w:firstLineChars="400"/>
        <w:contextualSpacing/>
        <w:jc w:val="left"/>
        <w:rPr>
          <w:rFonts w:ascii="宋体" w:hAnsi="宋体" w:cs="仿宋_GB2312"/>
          <w:color w:val="auto"/>
        </w:rPr>
      </w:pPr>
      <w:r>
        <w:rPr>
          <w:rFonts w:hint="eastAsia" w:ascii="宋体" w:hAnsi="宋体" w:cs="仿宋_GB2312"/>
          <w:color w:val="auto"/>
        </w:rPr>
        <w:t>本招标公告自发布之日起公告期限为5个工作日。</w:t>
      </w:r>
    </w:p>
    <w:p>
      <w:pPr>
        <w:pStyle w:val="39"/>
        <w:widowControl/>
        <w:shd w:val="clear" w:color="auto" w:fill="FFFFFF"/>
        <w:spacing w:line="360" w:lineRule="auto"/>
        <w:ind w:firstLine="420"/>
        <w:contextualSpacing/>
        <w:jc w:val="left"/>
        <w:rPr>
          <w:rFonts w:ascii="宋体" w:hAnsi="宋体" w:cs="黑体"/>
          <w:b/>
          <w:bCs/>
          <w:color w:val="auto"/>
        </w:rPr>
      </w:pPr>
      <w:r>
        <w:rPr>
          <w:rFonts w:hint="eastAsia" w:ascii="宋体" w:hAnsi="宋体" w:cs="黑体"/>
          <w:b/>
          <w:bCs/>
          <w:color w:val="auto"/>
        </w:rPr>
        <w:t>八、联系方式</w:t>
      </w:r>
    </w:p>
    <w:p>
      <w:pPr>
        <w:adjustRightInd w:val="0"/>
        <w:spacing w:line="360" w:lineRule="auto"/>
        <w:ind w:firstLine="964" w:firstLineChars="400"/>
        <w:contextualSpacing/>
        <w:jc w:val="left"/>
        <w:rPr>
          <w:rFonts w:ascii="宋体" w:hAnsi="宋体"/>
          <w:color w:val="auto"/>
          <w:sz w:val="24"/>
          <w:szCs w:val="24"/>
        </w:rPr>
      </w:pPr>
      <w:r>
        <w:rPr>
          <w:rFonts w:hint="eastAsia" w:ascii="宋体" w:hAnsi="宋体"/>
          <w:b/>
          <w:color w:val="auto"/>
          <w:sz w:val="24"/>
          <w:szCs w:val="24"/>
        </w:rPr>
        <w:t>采购人</w:t>
      </w:r>
      <w:r>
        <w:rPr>
          <w:rFonts w:hint="eastAsia" w:ascii="宋体" w:hAnsi="宋体"/>
          <w:color w:val="auto"/>
          <w:sz w:val="24"/>
          <w:szCs w:val="24"/>
        </w:rPr>
        <w:t>：中共许昌市魏都区委宣传部</w:t>
      </w:r>
    </w:p>
    <w:p>
      <w:pPr>
        <w:adjustRightInd w:val="0"/>
        <w:spacing w:line="360" w:lineRule="auto"/>
        <w:ind w:firstLine="960" w:firstLineChars="400"/>
        <w:contextualSpacing/>
        <w:jc w:val="left"/>
        <w:rPr>
          <w:rFonts w:ascii="宋体" w:hAnsi="宋体"/>
          <w:color w:val="auto"/>
          <w:sz w:val="24"/>
          <w:szCs w:val="24"/>
        </w:rPr>
      </w:pPr>
      <w:r>
        <w:rPr>
          <w:rFonts w:hint="eastAsia" w:ascii="宋体" w:hAnsi="宋体"/>
          <w:color w:val="auto"/>
          <w:sz w:val="24"/>
          <w:szCs w:val="24"/>
        </w:rPr>
        <w:t>地址：许昌市天宝路666号，1433房间</w:t>
      </w:r>
    </w:p>
    <w:p>
      <w:pPr>
        <w:adjustRightInd w:val="0"/>
        <w:spacing w:line="360" w:lineRule="auto"/>
        <w:ind w:firstLine="960" w:firstLineChars="400"/>
        <w:contextualSpacing/>
        <w:jc w:val="left"/>
        <w:rPr>
          <w:rFonts w:ascii="宋体" w:hAnsi="宋体"/>
          <w:color w:val="auto"/>
          <w:sz w:val="24"/>
          <w:szCs w:val="24"/>
        </w:rPr>
      </w:pPr>
      <w:r>
        <w:rPr>
          <w:rFonts w:hint="eastAsia" w:ascii="宋体" w:hAnsi="宋体"/>
          <w:color w:val="auto"/>
          <w:sz w:val="24"/>
          <w:szCs w:val="24"/>
        </w:rPr>
        <w:t>联系人： 王丰                  联系电话：13707601233</w:t>
      </w:r>
    </w:p>
    <w:p>
      <w:pPr>
        <w:pStyle w:val="39"/>
        <w:widowControl/>
        <w:shd w:val="clear" w:color="auto" w:fill="FFFFFF"/>
        <w:spacing w:line="360" w:lineRule="auto"/>
        <w:ind w:firstLine="964" w:firstLineChars="400"/>
        <w:contextualSpacing/>
        <w:jc w:val="left"/>
        <w:rPr>
          <w:rFonts w:ascii="宋体" w:hAnsi="宋体"/>
          <w:color w:val="auto"/>
        </w:rPr>
      </w:pPr>
      <w:r>
        <w:rPr>
          <w:rFonts w:hint="eastAsia" w:ascii="宋体" w:hAnsi="宋体"/>
          <w:b/>
          <w:color w:val="auto"/>
        </w:rPr>
        <w:t>集中采购机构</w:t>
      </w:r>
      <w:r>
        <w:rPr>
          <w:rFonts w:hint="eastAsia" w:ascii="宋体" w:hAnsi="宋体"/>
          <w:color w:val="auto"/>
        </w:rPr>
        <w:t>：</w:t>
      </w:r>
      <w:r>
        <w:rPr>
          <w:rFonts w:hint="eastAsia" w:ascii="宋体" w:hAnsi="宋体" w:cs="仿宋_GB2312"/>
          <w:color w:val="auto"/>
        </w:rPr>
        <w:t>许昌市魏都区政府采购中心</w:t>
      </w:r>
    </w:p>
    <w:p>
      <w:pPr>
        <w:adjustRightInd w:val="0"/>
        <w:spacing w:line="360" w:lineRule="auto"/>
        <w:ind w:firstLine="960" w:firstLineChars="400"/>
        <w:contextualSpacing/>
        <w:jc w:val="left"/>
        <w:rPr>
          <w:rFonts w:ascii="宋体" w:hAnsi="宋体" w:cs="仿宋_GB2312"/>
          <w:color w:val="auto"/>
          <w:sz w:val="24"/>
          <w:szCs w:val="24"/>
        </w:rPr>
      </w:pPr>
      <w:r>
        <w:rPr>
          <w:rFonts w:hint="eastAsia" w:ascii="宋体" w:hAnsi="宋体"/>
          <w:color w:val="auto"/>
          <w:sz w:val="24"/>
          <w:szCs w:val="24"/>
        </w:rPr>
        <w:t>地址：</w:t>
      </w:r>
      <w:r>
        <w:rPr>
          <w:rFonts w:hint="eastAsia" w:ascii="宋体" w:hAnsi="宋体" w:cs="仿宋_GB2312"/>
          <w:color w:val="auto"/>
          <w:sz w:val="24"/>
          <w:szCs w:val="24"/>
          <w:lang w:val="zh-CN"/>
        </w:rPr>
        <w:t>许昌市天宝路魏都区政府办公楼5楼557室</w:t>
      </w:r>
    </w:p>
    <w:p>
      <w:pPr>
        <w:adjustRightInd w:val="0"/>
        <w:spacing w:line="360" w:lineRule="auto"/>
        <w:ind w:firstLine="960" w:firstLineChars="400"/>
        <w:contextualSpacing/>
        <w:jc w:val="left"/>
        <w:rPr>
          <w:rFonts w:ascii="宋体" w:hAnsi="宋体"/>
          <w:color w:val="auto"/>
          <w:sz w:val="24"/>
          <w:szCs w:val="24"/>
        </w:rPr>
      </w:pPr>
      <w:r>
        <w:rPr>
          <w:rFonts w:hint="eastAsia" w:ascii="宋体" w:hAnsi="宋体"/>
          <w:color w:val="auto"/>
          <w:sz w:val="24"/>
          <w:szCs w:val="24"/>
        </w:rPr>
        <w:t>联系人：王小钢                 联系电话：</w:t>
      </w:r>
      <w:bookmarkStart w:id="0" w:name="联系人电话"/>
      <w:r>
        <w:rPr>
          <w:rFonts w:ascii="宋体" w:hAnsi="宋体"/>
          <w:color w:val="auto"/>
          <w:sz w:val="24"/>
          <w:szCs w:val="24"/>
        </w:rPr>
        <w:t>0</w:t>
      </w:r>
      <w:bookmarkEnd w:id="0"/>
      <w:r>
        <w:rPr>
          <w:rFonts w:hint="eastAsia" w:ascii="宋体" w:hAnsi="宋体"/>
          <w:color w:val="auto"/>
          <w:sz w:val="24"/>
          <w:szCs w:val="24"/>
        </w:rPr>
        <w:t>374-3325658</w:t>
      </w:r>
    </w:p>
    <w:p>
      <w:pPr>
        <w:tabs>
          <w:tab w:val="left" w:pos="7380"/>
        </w:tabs>
        <w:adjustRightInd w:val="0"/>
        <w:spacing w:line="360" w:lineRule="auto"/>
        <w:ind w:firstLine="5160" w:firstLineChars="2150"/>
        <w:contextualSpacing/>
        <w:jc w:val="left"/>
        <w:rPr>
          <w:rFonts w:ascii="宋体" w:hAnsi="宋体"/>
          <w:color w:val="auto"/>
          <w:sz w:val="24"/>
          <w:szCs w:val="24"/>
        </w:rPr>
      </w:pPr>
    </w:p>
    <w:p>
      <w:pPr>
        <w:tabs>
          <w:tab w:val="left" w:pos="7380"/>
        </w:tabs>
        <w:adjustRightInd w:val="0"/>
        <w:spacing w:line="360" w:lineRule="auto"/>
        <w:ind w:firstLine="5160" w:firstLineChars="2150"/>
        <w:contextualSpacing/>
        <w:jc w:val="left"/>
        <w:rPr>
          <w:rFonts w:ascii="宋体" w:hAnsi="宋体"/>
          <w:color w:val="auto"/>
          <w:sz w:val="24"/>
          <w:szCs w:val="24"/>
        </w:rPr>
      </w:pPr>
    </w:p>
    <w:p>
      <w:pPr>
        <w:tabs>
          <w:tab w:val="left" w:pos="7380"/>
        </w:tabs>
        <w:adjustRightInd w:val="0"/>
        <w:spacing w:line="360" w:lineRule="auto"/>
        <w:ind w:firstLine="5520" w:firstLineChars="2300"/>
        <w:contextualSpacing/>
        <w:jc w:val="left"/>
        <w:rPr>
          <w:rFonts w:ascii="宋体" w:hAnsi="宋体"/>
          <w:color w:val="auto"/>
          <w:sz w:val="24"/>
          <w:szCs w:val="24"/>
        </w:rPr>
      </w:pPr>
      <w:r>
        <w:rPr>
          <w:rFonts w:hint="eastAsia" w:ascii="宋体" w:hAnsi="宋体"/>
          <w:color w:val="auto"/>
          <w:sz w:val="24"/>
          <w:szCs w:val="24"/>
        </w:rPr>
        <w:t>中共许昌市魏都区委宣传部</w:t>
      </w:r>
    </w:p>
    <w:p>
      <w:pPr>
        <w:tabs>
          <w:tab w:val="left" w:pos="7380"/>
        </w:tabs>
        <w:adjustRightInd w:val="0"/>
        <w:spacing w:line="360" w:lineRule="auto"/>
        <w:ind w:firstLine="5640" w:firstLineChars="2350"/>
        <w:contextualSpacing/>
        <w:jc w:val="left"/>
        <w:rPr>
          <w:rFonts w:ascii="宋体" w:hAnsi="宋体"/>
          <w:color w:val="auto"/>
          <w:sz w:val="24"/>
          <w:szCs w:val="24"/>
        </w:rPr>
      </w:pPr>
      <w:r>
        <w:rPr>
          <w:rFonts w:hint="eastAsia" w:ascii="宋体" w:hAnsi="宋体"/>
          <w:color w:val="auto"/>
          <w:sz w:val="24"/>
          <w:szCs w:val="24"/>
        </w:rPr>
        <w:t>二〇一九年</w:t>
      </w:r>
      <w:r>
        <w:rPr>
          <w:rFonts w:hint="eastAsia" w:ascii="宋体" w:hAnsi="宋体"/>
          <w:color w:val="auto"/>
          <w:sz w:val="24"/>
          <w:szCs w:val="24"/>
          <w:lang w:eastAsia="zh-CN"/>
        </w:rPr>
        <w:t>十二</w:t>
      </w:r>
      <w:r>
        <w:rPr>
          <w:rFonts w:hint="eastAsia" w:ascii="宋体" w:hAnsi="宋体"/>
          <w:color w:val="auto"/>
          <w:sz w:val="24"/>
          <w:szCs w:val="24"/>
        </w:rPr>
        <w:t>月</w:t>
      </w:r>
      <w:r>
        <w:rPr>
          <w:rFonts w:hint="eastAsia" w:ascii="宋体" w:hAnsi="宋体"/>
          <w:color w:val="auto"/>
          <w:sz w:val="24"/>
          <w:szCs w:val="24"/>
          <w:lang w:eastAsia="zh-CN"/>
        </w:rPr>
        <w:t>六</w:t>
      </w:r>
      <w:bookmarkStart w:id="15" w:name="_GoBack"/>
      <w:bookmarkEnd w:id="15"/>
      <w:r>
        <w:rPr>
          <w:rFonts w:hint="eastAsia" w:ascii="宋体" w:hAnsi="宋体"/>
          <w:color w:val="auto"/>
          <w:sz w:val="24"/>
          <w:szCs w:val="24"/>
        </w:rPr>
        <w:t>日</w:t>
      </w:r>
    </w:p>
    <w:p>
      <w:pPr>
        <w:adjustRightInd w:val="0"/>
        <w:spacing w:line="360" w:lineRule="auto"/>
        <w:ind w:firstLine="960" w:firstLineChars="400"/>
        <w:contextualSpacing/>
        <w:jc w:val="left"/>
        <w:rPr>
          <w:rFonts w:ascii="宋体" w:hAnsi="宋体"/>
          <w:color w:val="auto"/>
          <w:sz w:val="24"/>
          <w:szCs w:val="24"/>
        </w:rPr>
      </w:pPr>
    </w:p>
    <w:p>
      <w:pPr>
        <w:adjustRightInd w:val="0"/>
        <w:spacing w:line="360" w:lineRule="auto"/>
        <w:contextualSpacing/>
        <w:jc w:val="left"/>
        <w:rPr>
          <w:rFonts w:hAnsi="宋体"/>
          <w:b/>
          <w:color w:val="auto"/>
          <w:sz w:val="24"/>
          <w:szCs w:val="24"/>
        </w:rPr>
      </w:pPr>
      <w:r>
        <w:rPr>
          <w:rFonts w:ascii="宋体" w:hAnsi="宋体"/>
          <w:color w:val="auto"/>
          <w:sz w:val="24"/>
          <w:szCs w:val="24"/>
        </w:rPr>
        <w:br w:type="page"/>
      </w:r>
      <w:r>
        <w:rPr>
          <w:rFonts w:hint="eastAsia" w:hAnsi="宋体"/>
          <w:b/>
          <w:color w:val="auto"/>
          <w:sz w:val="24"/>
          <w:szCs w:val="24"/>
        </w:rPr>
        <w:t>温馨提示：</w:t>
      </w:r>
    </w:p>
    <w:p>
      <w:pPr>
        <w:spacing w:line="360" w:lineRule="auto"/>
        <w:ind w:firstLine="482" w:firstLineChars="200"/>
        <w:rPr>
          <w:rFonts w:ascii="仿宋_GB2312" w:eastAsia="仿宋_GB2312"/>
          <w:b/>
          <w:color w:val="auto"/>
          <w:sz w:val="24"/>
          <w:szCs w:val="24"/>
        </w:rPr>
      </w:pPr>
      <w:r>
        <w:rPr>
          <w:rFonts w:hint="eastAsia" w:hAnsi="宋体"/>
          <w:b/>
          <w:color w:val="auto"/>
          <w:sz w:val="24"/>
          <w:szCs w:val="24"/>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w:t>
      </w:r>
      <w:r>
        <w:rPr>
          <w:rFonts w:hint="eastAsia" w:ascii="宋体"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ascii="宋体" w:hAnsi="宋体" w:cs="宋体"/>
          <w:color w:val="auto"/>
          <w:sz w:val="24"/>
          <w:szCs w:val="24"/>
        </w:rPr>
        <w:t>许昌市</w:t>
      </w:r>
      <w:r>
        <w:rPr>
          <w:rFonts w:hint="eastAsia" w:ascii="宋体" w:hAnsi="宋体"/>
          <w:color w:val="auto"/>
          <w:sz w:val="24"/>
          <w:szCs w:val="24"/>
        </w:rPr>
        <w:t>)</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Style w:val="17"/>
          <w:rFonts w:hAnsi="宋体"/>
          <w:color w:val="auto"/>
          <w:sz w:val="24"/>
          <w:szCs w:val="24"/>
        </w:rPr>
        <w:fldChar w:fldCharType="end"/>
      </w:r>
      <w:r>
        <w:rPr>
          <w:rFonts w:hint="eastAsia" w:hAnsi="宋体"/>
          <w:color w:val="auto"/>
          <w:sz w:val="24"/>
          <w:szCs w:val="24"/>
        </w:rPr>
        <w:t>）下载“许昌投标文件制作系统SEARUN 最新版本”，按招标文件要求制作电子投标文件。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w:t>
      </w:r>
      <w:r>
        <w:rPr>
          <w:rFonts w:hint="eastAsia" w:ascii="宋体" w:hAnsi="宋体"/>
          <w:color w:val="auto"/>
          <w:sz w:val="24"/>
          <w:szCs w:val="24"/>
        </w:rPr>
        <w:t>(</w:t>
      </w:r>
      <w:r>
        <w:rPr>
          <w:rFonts w:hint="eastAsia" w:hAnsi="宋体"/>
          <w:color w:val="auto"/>
          <w:sz w:val="24"/>
          <w:szCs w:val="24"/>
        </w:rPr>
        <w:t>河南省</w:t>
      </w:r>
      <w:r>
        <w:rPr>
          <w:rFonts w:hint="eastAsia" w:ascii="MS Mincho" w:hAnsi="MS Mincho" w:eastAsia="MS Mincho" w:cs="MS Mincho"/>
          <w:color w:val="auto"/>
          <w:sz w:val="24"/>
          <w:szCs w:val="24"/>
        </w:rPr>
        <w:t>▪</w:t>
      </w:r>
      <w:r>
        <w:rPr>
          <w:rFonts w:hint="eastAsia" w:ascii="宋体" w:hAnsi="宋体" w:cs="宋体"/>
          <w:color w:val="auto"/>
          <w:sz w:val="24"/>
          <w:szCs w:val="24"/>
        </w:rPr>
        <w:t>许昌市</w:t>
      </w:r>
      <w:r>
        <w:rPr>
          <w:rFonts w:hint="eastAsia" w:ascii="宋体" w:hAnsi="宋体"/>
          <w:color w:val="auto"/>
          <w:sz w:val="24"/>
          <w:szCs w:val="24"/>
        </w:rPr>
        <w:t>)</w:t>
      </w:r>
      <w:r>
        <w:rPr>
          <w:rFonts w:hint="eastAsia" w:hAnsi="宋体"/>
          <w:color w:val="auto"/>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w:t>
      </w:r>
      <w:r>
        <w:rPr>
          <w:rFonts w:hint="eastAsia" w:ascii="MS Mincho" w:hAnsi="MS Mincho" w:eastAsia="MS Mincho" w:cs="MS Mincho"/>
          <w:color w:val="auto"/>
          <w:sz w:val="24"/>
          <w:szCs w:val="24"/>
        </w:rPr>
        <w:t>▪</w:t>
      </w:r>
      <w:r>
        <w:rPr>
          <w:rFonts w:hint="eastAsia" w:ascii="宋体" w:hAnsi="宋体" w:cs="宋体"/>
          <w:color w:val="auto"/>
          <w:sz w:val="24"/>
          <w:szCs w:val="24"/>
        </w:rPr>
        <w:t>许昌市</w:t>
      </w:r>
      <w:r>
        <w:rPr>
          <w:rFonts w:hint="eastAsia" w:hAnsi="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Style w:val="17"/>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ascii="宋体" w:hAnsi="宋体" w:cs="仿宋_GB2312"/>
          <w:color w:val="auto"/>
          <w:sz w:val="24"/>
          <w:szCs w:val="24"/>
        </w:rPr>
      </w:pPr>
      <w:r>
        <w:rPr>
          <w:rFonts w:ascii="宋体" w:hAnsi="宋体" w:cs="仿宋_GB2312"/>
          <w:color w:val="auto"/>
          <w:sz w:val="24"/>
          <w:szCs w:val="24"/>
        </w:rPr>
        <w:br w:type="page"/>
      </w:r>
    </w:p>
    <w:p>
      <w:pPr>
        <w:numPr>
          <w:ilvl w:val="0"/>
          <w:numId w:val="4"/>
        </w:numPr>
        <w:jc w:val="center"/>
        <w:rPr>
          <w:rFonts w:ascii="宋体" w:hAnsi="宋体" w:cs="宋体"/>
          <w:b/>
          <w:color w:val="auto"/>
          <w:kern w:val="0"/>
          <w:sz w:val="36"/>
          <w:szCs w:val="36"/>
        </w:rPr>
      </w:pPr>
      <w:r>
        <w:rPr>
          <w:rFonts w:hint="eastAsia" w:ascii="宋体" w:hAnsi="宋体" w:cs="宋体"/>
          <w:b/>
          <w:color w:val="auto"/>
          <w:kern w:val="0"/>
          <w:sz w:val="36"/>
          <w:szCs w:val="36"/>
        </w:rPr>
        <w:t>项目需求</w:t>
      </w:r>
    </w:p>
    <w:p>
      <w:pPr>
        <w:rPr>
          <w:rFonts w:ascii="宋体" w:hAnsi="宋体" w:cs="宋体"/>
          <w:b/>
          <w:color w:val="auto"/>
          <w:kern w:val="0"/>
          <w:sz w:val="24"/>
          <w:szCs w:val="24"/>
        </w:rPr>
      </w:pPr>
    </w:p>
    <w:p>
      <w:pPr>
        <w:widowControl/>
        <w:shd w:val="clear" w:color="auto" w:fill="FFFFFF"/>
        <w:spacing w:line="360" w:lineRule="auto"/>
        <w:ind w:firstLine="482" w:firstLineChars="200"/>
        <w:contextualSpacing/>
        <w:jc w:val="left"/>
        <w:rPr>
          <w:rFonts w:ascii="宋体" w:hAnsi="宋体"/>
          <w:b/>
          <w:bCs/>
          <w:color w:val="auto"/>
          <w:sz w:val="24"/>
          <w:szCs w:val="24"/>
          <w:shd w:val="clear" w:color="auto" w:fill="FFFFFF"/>
        </w:rPr>
      </w:pPr>
      <w:r>
        <w:rPr>
          <w:rFonts w:hint="eastAsia" w:ascii="宋体" w:hAnsi="宋体"/>
          <w:b/>
          <w:bCs/>
          <w:color w:val="auto"/>
          <w:sz w:val="24"/>
          <w:szCs w:val="24"/>
          <w:shd w:val="clear" w:color="auto" w:fill="FFFFFF"/>
        </w:rPr>
        <w:t>一、本项目需实现的功能或者目标</w:t>
      </w:r>
    </w:p>
    <w:p>
      <w:pPr>
        <w:widowControl/>
        <w:shd w:val="clear" w:color="auto" w:fill="FFFFFF"/>
        <w:spacing w:line="360" w:lineRule="auto"/>
        <w:ind w:firstLine="723" w:firstLineChars="300"/>
        <w:contextualSpacing/>
        <w:jc w:val="left"/>
        <w:rPr>
          <w:rFonts w:ascii="宋体" w:hAnsi="宋体"/>
          <w:b/>
          <w:bCs/>
          <w:color w:val="auto"/>
          <w:sz w:val="24"/>
          <w:szCs w:val="24"/>
          <w:shd w:val="clear" w:color="auto" w:fill="FFFFFF"/>
        </w:rPr>
      </w:pPr>
      <w:r>
        <w:rPr>
          <w:rFonts w:ascii="宋体" w:hAnsi="宋体"/>
          <w:b/>
          <w:bCs/>
          <w:color w:val="auto"/>
          <w:sz w:val="24"/>
          <w:szCs w:val="24"/>
          <w:shd w:val="clear" w:color="auto" w:fill="FFFFFF"/>
        </w:rPr>
        <w:t>（</w:t>
      </w:r>
      <w:r>
        <w:rPr>
          <w:rFonts w:hint="eastAsia" w:ascii="宋体" w:hAnsi="宋体"/>
          <w:b/>
          <w:bCs/>
          <w:color w:val="auto"/>
          <w:sz w:val="24"/>
          <w:szCs w:val="24"/>
          <w:shd w:val="clear" w:color="auto" w:fill="FFFFFF"/>
        </w:rPr>
        <w:t>实现载重1350kg、6层6站7门</w:t>
      </w:r>
      <w:r>
        <w:rPr>
          <w:rFonts w:ascii="宋体" w:hAnsi="宋体"/>
          <w:b/>
          <w:bCs/>
          <w:color w:val="auto"/>
          <w:sz w:val="24"/>
          <w:szCs w:val="24"/>
          <w:shd w:val="clear" w:color="auto" w:fill="FFFFFF"/>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4"/>
          <w:szCs w:val="24"/>
          <w:lang w:val="zh-CN"/>
        </w:rPr>
      </w:pPr>
      <w:r>
        <w:rPr>
          <w:rFonts w:hint="eastAsia" w:ascii="宋体" w:hAnsi="宋体"/>
          <w:b/>
          <w:bCs/>
          <w:color w:val="auto"/>
          <w:sz w:val="24"/>
          <w:szCs w:val="24"/>
          <w:shd w:val="clear" w:color="auto" w:fill="FFFFFF"/>
        </w:rPr>
        <w:t>二、采购清单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5811"/>
        <w:gridCol w:w="851"/>
        <w:gridCol w:w="70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1134" w:type="dxa"/>
            <w:noWrap/>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名称</w:t>
            </w:r>
          </w:p>
        </w:tc>
        <w:tc>
          <w:tcPr>
            <w:tcW w:w="5811" w:type="dxa"/>
            <w:noWrap/>
            <w:vAlign w:val="center"/>
          </w:tcPr>
          <w:p>
            <w:pPr>
              <w:jc w:val="center"/>
              <w:rPr>
                <w:rFonts w:ascii="仿宋" w:hAnsi="仿宋" w:eastAsia="仿宋"/>
                <w:b/>
                <w:color w:val="auto"/>
                <w:sz w:val="24"/>
                <w:szCs w:val="24"/>
              </w:rPr>
            </w:pPr>
            <w:r>
              <w:rPr>
                <w:rFonts w:hint="eastAsia" w:ascii="仿宋" w:hAnsi="仿宋" w:eastAsia="仿宋"/>
                <w:b/>
                <w:color w:val="auto"/>
                <w:sz w:val="24"/>
                <w:szCs w:val="24"/>
              </w:rPr>
              <w:t>主要技术参数</w:t>
            </w:r>
          </w:p>
        </w:tc>
        <w:tc>
          <w:tcPr>
            <w:tcW w:w="851" w:type="dxa"/>
            <w:noWrap/>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单位</w:t>
            </w:r>
          </w:p>
        </w:tc>
        <w:tc>
          <w:tcPr>
            <w:tcW w:w="709" w:type="dxa"/>
            <w:noWrap/>
            <w:vAlign w:val="center"/>
          </w:tcPr>
          <w:p>
            <w:pPr>
              <w:jc w:val="center"/>
              <w:rPr>
                <w:rFonts w:ascii="仿宋" w:hAnsi="仿宋" w:eastAsia="仿宋"/>
                <w:b/>
                <w:color w:val="auto"/>
                <w:sz w:val="24"/>
                <w:szCs w:val="24"/>
              </w:rPr>
            </w:pPr>
            <w:r>
              <w:rPr>
                <w:rFonts w:hint="eastAsia" w:ascii="仿宋" w:hAnsi="仿宋" w:eastAsia="仿宋"/>
                <w:b/>
                <w:color w:val="auto"/>
                <w:sz w:val="24"/>
                <w:szCs w:val="24"/>
              </w:rPr>
              <w:t>数量</w:t>
            </w:r>
          </w:p>
        </w:tc>
        <w:tc>
          <w:tcPr>
            <w:tcW w:w="942" w:type="dxa"/>
            <w:noWrap/>
          </w:tcPr>
          <w:p>
            <w:pPr>
              <w:jc w:val="center"/>
              <w:rPr>
                <w:rFonts w:ascii="仿宋" w:hAnsi="仿宋" w:eastAsia="仿宋"/>
                <w:b/>
                <w:color w:val="auto"/>
                <w:sz w:val="24"/>
                <w:szCs w:val="24"/>
              </w:rPr>
            </w:pPr>
            <w:r>
              <w:rPr>
                <w:rFonts w:hint="eastAsia" w:ascii="仿宋" w:hAnsi="仿宋" w:eastAsia="仿宋"/>
                <w:b/>
                <w:color w:val="auto"/>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1134" w:type="dxa"/>
            <w:noWrap/>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土建及钢结构要求</w:t>
            </w:r>
          </w:p>
        </w:tc>
        <w:tc>
          <w:tcPr>
            <w:tcW w:w="5811" w:type="dxa"/>
            <w:noWrap/>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1．无机房钢结构材料：钢化玻璃厚度不小于6mm*6mm，钢架立柱不小于200mm×200×6mm厚方钢，钢架横梁不小于200mm×200×6mm厚方钢，厅门横梁不小于200mm×5mm厚槽钢。</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土建部分：基础坑洞挖掘和墙面及地面打洞及除渣清理、回填及门洞不锈钢大门套的制作，底坑挖掘、抽水、清理、加高浇筑、回填并制作防水处理，需要处理的面积为32平方米，底坑浇灌混凝土不低于C30，以现场实际勘查尺寸为准。施工防护由乙方负责。</w:t>
            </w:r>
          </w:p>
        </w:tc>
        <w:tc>
          <w:tcPr>
            <w:tcW w:w="851"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项</w:t>
            </w:r>
          </w:p>
        </w:tc>
        <w:tc>
          <w:tcPr>
            <w:tcW w:w="709"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942"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2</w:t>
            </w:r>
          </w:p>
        </w:tc>
        <w:tc>
          <w:tcPr>
            <w:tcW w:w="1134" w:type="dxa"/>
            <w:noWrap/>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无机房曳引式残障客梯</w:t>
            </w:r>
          </w:p>
        </w:tc>
        <w:tc>
          <w:tcPr>
            <w:tcW w:w="5811" w:type="dxa"/>
            <w:noWrap/>
          </w:tcPr>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电梯主要参数:</w:t>
            </w:r>
          </w:p>
          <w:p>
            <w:pPr>
              <w:pStyle w:val="13"/>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最新钢带电梯</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载重：1350   kg</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速度： 1.0m/s,</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层站门：6层6站7门   （2层贯通门）</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井道参数尺寸：以现场勘查情况为参考标准</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电梯装潢设计（提供两个轿厢效果图方案，择优选择）</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轿顶：美观、大方。</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前壁、侧壁、后壁：镜面不锈钢。</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轿门：镜面发纹不锈钢。</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扶手：两侧壁配置圆形扶手。</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地板：大理石拼花。</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层门（厅门）及层门门套：镜面不锈钢材质。</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操纵箱：一体式镜面不锈钢</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厅外：镜面不锈钢面板；</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轿内：镜面发纹不锈钢面板，</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呼梯、操作盘显示：LCD液晶显示。</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轿厢内照明：LED照明。</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通风方式：通过轿顶送风。</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外呼梯按钮盒：面板采用镜面不锈钢。</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轿厢装饰顶（天花板）:轿厢高度2600mm。</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召唤按钮：微动式盲文按钮。</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电梯部件及系统要求</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要求采用最新的可靠微处理机技术，使电梯具有高运行效率和舒适平稳的驱动性能，具有节能和便于维修保养的故障诊断等系统。</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动力电源：交流380伏，三相五线，50赫兹。</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噪音水平：符合国家有关标准规定。</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控制系统：采用多个32位电脑网络化串行分散控制系统（不得采用双16位），串行传输通讯应能满足抗干扰能力强、实时性高、通信容量大等要求。拖动控制部分要求采用不低于VVVF变压变频调速的控制技术。</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曳引机：要求提供高效节能和具有良好动力特性的永磁同步无齿轮先进曳引机。</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电梯机房：无机房</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轿厢：在所提供的井道尺寸基础上，要求提供最大尺寸的标准轿厢。轿体要求制作精良，连接紧固，抗变形能力强，符合相关安全标准。</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门机系统：要求采用永磁同步门机，使梯门开关过程更宁静、平滑、顺畅；</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轿门：要求提供中分式自动门。开关门时间短，灵活自如，安静快捷。</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光幕保护装置：要求该装置有足够光束数交叉形成保护光幕，光幕上下端满至门顶和门底，不小于150束。</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导轨（轿厢导轨、对重导轨）：耐磨导轨，抗变形能力强。</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轿厢：轿厢内须有困人视频语音安抚功能的设备，功能表中须体现。</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对重装置：对重架要求制作精细，抗变形能力强，符合相关安全标准。对重铁不得采用工业废料，符合环保要求。</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钢丝绳：要求采用无油污钢带。</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随行电缆：要求采用电梯专用电缆，防火性能与大楼的耐火等级相匹配。</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井道内固定件：要求其零部件结构合理，牢固耐用，抗锈蚀能力强。</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井道照明：要求按照国标标准设置井道照明装置。</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缓冲器：要求采用液压式缓冲器。</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限速器：要求采用双向式限速器。</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安全钳：要求采用向渐进式安全钳。</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门锁装置：采用电梯专用门锁，基站锁设在首层。</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使用寿命：投标人应报出整机和主要部件的设计使用寿命。</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电梯的基本功能</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1、全集选控制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2、自动返基站</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3、满载直驶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4、错误指令取消</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5、重新初始化运行</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6、故障自诊断</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7、井道楼层间距自学习</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8、端站保护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9、超载保护</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10、驱动设备过热保护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11、电网异常检测功能</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12、速度异常检测功能</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13、接触器异常检测功能</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14、抱闸异常检测功能</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15、轿顶检修</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16、机房紧急电动运行</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17、自动泊梯</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18、锁梯开关</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19、自动返回</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20、开关门按钮</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21、光幕门保护</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22、关门力矩保护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23、轿厢开门保护</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24、轿厢关门保护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25、厅外重开门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26、轿厢关门延时保护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27、内部通话装置</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28、轿厢到站钟</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29、轿厢警铃</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30、轿厢内应急照明</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31、轿内照明风扇自动控制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32、轿内楼层及方向显示</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33、厅外楼层及方向显示</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34、防捣乱保护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35、静音模式</w:t>
            </w:r>
            <w:r>
              <w:rPr>
                <w:rFonts w:hint="eastAsia" w:asciiTheme="minorEastAsia" w:hAnsiTheme="minorEastAsia" w:eastAsiaTheme="minorEastAsia" w:cstheme="minorEastAsia"/>
                <w:color w:val="auto"/>
                <w:sz w:val="24"/>
                <w:szCs w:val="24"/>
              </w:rPr>
              <w:tab/>
            </w:r>
          </w:p>
          <w:p>
            <w:pPr>
              <w:pStyle w:val="13"/>
              <w:ind w:firstLine="240"/>
              <w:rPr>
                <w:rFonts w:hint="eastAsia" w:asciiTheme="minorEastAsia" w:hAnsiTheme="minorEastAsia" w:eastAsiaTheme="minorEastAsia" w:cstheme="minorEastAsia"/>
                <w:color w:val="auto"/>
                <w:sz w:val="24"/>
                <w:szCs w:val="24"/>
              </w:rPr>
            </w:pPr>
          </w:p>
          <w:p>
            <w:pPr>
              <w:pStyle w:val="13"/>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电梯的功能（无障碍）</w:t>
            </w:r>
          </w:p>
          <w:p>
            <w:pPr>
              <w:pStyle w:val="13"/>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轿厢侧壁一侧增加残疾人操纵盘、轿厢两侧壁增加圆形扶手</w:t>
            </w:r>
          </w:p>
          <w:p>
            <w:pPr>
              <w:pStyle w:val="13"/>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语音到站报站功能，停电应急疏散装置</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未尽事项按照国家有关规定执行。</w:t>
            </w:r>
          </w:p>
        </w:tc>
        <w:tc>
          <w:tcPr>
            <w:tcW w:w="851"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台</w:t>
            </w:r>
          </w:p>
        </w:tc>
        <w:tc>
          <w:tcPr>
            <w:tcW w:w="709"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942" w:type="dxa"/>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是</w:t>
            </w:r>
          </w:p>
        </w:tc>
      </w:tr>
    </w:tbl>
    <w:p>
      <w:pPr>
        <w:spacing w:line="360" w:lineRule="auto"/>
        <w:ind w:firstLine="482" w:firstLineChars="200"/>
        <w:contextualSpacing/>
        <w:rPr>
          <w:rFonts w:ascii="宋体" w:hAnsi="宋体" w:cs="微软雅黑"/>
          <w:b/>
          <w:color w:val="auto"/>
          <w:sz w:val="24"/>
          <w:szCs w:val="24"/>
        </w:rPr>
      </w:pPr>
    </w:p>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其它要求：</w:t>
      </w:r>
    </w:p>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4"/>
          <w:szCs w:val="24"/>
          <w:lang w:val="zh-CN"/>
        </w:rPr>
      </w:pP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（1）《电气装置安装工程电梯电气装置施工及验收规范》：GB50254-96 /GB50182-93  </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（2）《低压开关设备和控制设备》（GB14048.5-93）</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（3）《电梯技术条件》GB/T10058-2009</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（4）《电梯制造与安装安全规范》：GB7588，本规范等同于欧洲标准委员会CEN标准EN81关于电梯制造安装标准。</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（5）《电梯试验方法》：GB/T10059-2009</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（6）《电梯安装验收规范》：GB10060-2011</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（7）提高在用电梯安全性的规范：GB24804-2009</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（8）《电梯主要参数及轿厢、井道、机房的形式及尺寸》：GB/T7025.1-7025.2-2008</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（9）TSGT5001-2009电梯使用管理与维护保养规则</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（10）TSGT7001-2009 电梯监督检验和定期检验规则</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（11）GB 50310-</w:t>
      </w:r>
      <w:r>
        <w:rPr>
          <w:rFonts w:hint="eastAsia" w:ascii="宋体" w:hAnsi="宋体" w:cs="仿宋_GB2312"/>
          <w:color w:val="FF0000"/>
          <w:sz w:val="24"/>
          <w:szCs w:val="24"/>
          <w:highlight w:val="none"/>
          <w:lang w:val="zh-CN"/>
        </w:rPr>
        <w:t>2</w:t>
      </w:r>
      <w:r>
        <w:rPr>
          <w:rFonts w:hint="eastAsia" w:ascii="宋体" w:hAnsi="宋体" w:cs="仿宋_GB2312"/>
          <w:color w:val="FF0000"/>
          <w:sz w:val="24"/>
          <w:szCs w:val="24"/>
          <w:highlight w:val="none"/>
          <w:lang w:val="en-US" w:eastAsia="zh-CN"/>
        </w:rPr>
        <w:t>016</w:t>
      </w:r>
      <w:r>
        <w:rPr>
          <w:rFonts w:hint="eastAsia" w:ascii="宋体" w:hAnsi="宋体" w:cs="仿宋_GB2312"/>
          <w:color w:val="FF0000"/>
          <w:sz w:val="24"/>
          <w:szCs w:val="24"/>
          <w:highlight w:val="none"/>
          <w:lang w:val="zh-CN"/>
        </w:rPr>
        <w:t xml:space="preserve"> </w:t>
      </w:r>
      <w:r>
        <w:rPr>
          <w:rFonts w:hint="eastAsia" w:ascii="宋体" w:hAnsi="宋体" w:cs="仿宋_GB2312"/>
          <w:color w:val="auto"/>
          <w:sz w:val="24"/>
          <w:szCs w:val="24"/>
          <w:lang w:val="zh-CN"/>
        </w:rPr>
        <w:t>电梯工程施工质量验收规范</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（12）满足GB/T 10058-2009,GB/T 10059-2009验收要求。</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（13）其它与垂直电梯、自动扶梯制造、安装、检验、运行、维护保养等有关的国家标准、行业标准及地方相关规定。</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4</w:t>
      </w:r>
      <w:r>
        <w:rPr>
          <w:rFonts w:hint="eastAsia" w:ascii="宋体" w:hAnsi="宋体" w:cs="仿宋_GB2312"/>
          <w:color w:val="auto"/>
          <w:sz w:val="24"/>
          <w:szCs w:val="24"/>
          <w:lang w:val="zh-CN"/>
        </w:rPr>
        <w:t>）</w:t>
      </w:r>
      <w:r>
        <w:rPr>
          <w:rFonts w:ascii="宋体" w:hAnsi="宋体" w:cs="仿宋_GB2312"/>
          <w:color w:val="auto"/>
          <w:sz w:val="24"/>
          <w:szCs w:val="24"/>
          <w:lang w:val="zh-CN"/>
        </w:rPr>
        <w:t>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四、服务标准、期限、效率等要求</w:t>
      </w:r>
    </w:p>
    <w:p>
      <w:pPr>
        <w:widowControl/>
        <w:shd w:val="clear" w:color="auto" w:fill="FFFFFF"/>
        <w:spacing w:line="360" w:lineRule="auto"/>
        <w:ind w:left="479" w:leftChars="228"/>
        <w:contextualSpacing/>
        <w:jc w:val="left"/>
        <w:rPr>
          <w:rFonts w:ascii="宋体" w:hAnsi="宋体" w:cs="宋体"/>
          <w:b/>
          <w:color w:val="auto"/>
          <w:kern w:val="0"/>
          <w:sz w:val="24"/>
          <w:szCs w:val="24"/>
          <w:lang w:val="zh-CN"/>
        </w:rPr>
      </w:pPr>
      <w:r>
        <w:rPr>
          <w:rFonts w:hint="eastAsia" w:ascii="宋体" w:hAnsi="宋体" w:cs="宋体"/>
          <w:bCs/>
          <w:color w:val="auto"/>
          <w:kern w:val="0"/>
          <w:sz w:val="24"/>
          <w:szCs w:val="24"/>
          <w:lang w:val="zh-CN"/>
        </w:rPr>
        <w:t>质保一年，质保期过后，中标单位应保证对零配件更换及正常维保优惠价格提供。</w:t>
      </w:r>
      <w:r>
        <w:rPr>
          <w:rFonts w:hint="eastAsia" w:ascii="宋体" w:hAnsi="宋体" w:cs="宋体"/>
          <w:b/>
          <w:color w:val="auto"/>
          <w:kern w:val="0"/>
          <w:sz w:val="24"/>
          <w:szCs w:val="24"/>
          <w:lang w:val="zh-CN"/>
        </w:rPr>
        <w:t>五、采购标的的其他技术、服务等要求</w:t>
      </w:r>
    </w:p>
    <w:p>
      <w:pPr>
        <w:wordWrap w:val="0"/>
        <w:topLinePunct/>
        <w:spacing w:line="360" w:lineRule="auto"/>
        <w:ind w:firstLine="480" w:firstLineChars="200"/>
        <w:rPr>
          <w:rFonts w:ascii="宋体" w:cs="宋体"/>
          <w:color w:val="auto"/>
          <w:sz w:val="24"/>
          <w:szCs w:val="24"/>
          <w:lang w:val="zh-CN"/>
        </w:rPr>
      </w:pPr>
      <w:r>
        <w:rPr>
          <w:rFonts w:hint="eastAsia" w:ascii="宋体" w:cs="宋体"/>
          <w:color w:val="auto"/>
          <w:sz w:val="24"/>
          <w:szCs w:val="24"/>
          <w:lang w:val="zh-CN"/>
        </w:rPr>
        <w:t>1、投标人须明确投标产品的厂家、产地、品牌、型号、详细参数（采购清单序号……），</w:t>
      </w:r>
      <w:r>
        <w:rPr>
          <w:rFonts w:hint="eastAsia" w:ascii="宋体" w:cs="宋体"/>
          <w:b/>
          <w:color w:val="auto"/>
          <w:sz w:val="24"/>
          <w:szCs w:val="24"/>
          <w:lang w:val="zh-CN"/>
        </w:rPr>
        <w:t>否则为无效投标。</w:t>
      </w:r>
    </w:p>
    <w:p>
      <w:pPr>
        <w:wordWrap w:val="0"/>
        <w:topLinePunct/>
        <w:autoSpaceDE w:val="0"/>
        <w:autoSpaceDN w:val="0"/>
        <w:adjustRightInd w:val="0"/>
        <w:spacing w:line="360" w:lineRule="auto"/>
        <w:ind w:firstLine="482"/>
        <w:rPr>
          <w:rFonts w:ascii="宋体" w:cs="宋体"/>
          <w:b/>
          <w:color w:val="auto"/>
          <w:sz w:val="24"/>
          <w:szCs w:val="24"/>
          <w:lang w:val="zh-CN"/>
        </w:rPr>
      </w:pPr>
      <w:r>
        <w:rPr>
          <w:rFonts w:hint="eastAsia" w:ascii="宋体" w:cs="宋体"/>
          <w:color w:val="auto"/>
          <w:sz w:val="24"/>
          <w:szCs w:val="24"/>
          <w:lang w:val="zh-CN"/>
        </w:rPr>
        <w:t>2、投标人应就本项目（每包或者标段）完整投标，</w:t>
      </w:r>
      <w:r>
        <w:rPr>
          <w:rFonts w:hint="eastAsia" w:ascii="宋体" w:cs="宋体"/>
          <w:b/>
          <w:color w:val="auto"/>
          <w:sz w:val="24"/>
          <w:szCs w:val="24"/>
          <w:lang w:val="zh-CN"/>
        </w:rPr>
        <w:t>否则为无效投标。</w:t>
      </w:r>
    </w:p>
    <w:p>
      <w:pPr>
        <w:wordWrap w:val="0"/>
        <w:topLinePunct/>
        <w:spacing w:line="360" w:lineRule="auto"/>
        <w:ind w:firstLine="480" w:firstLineChars="200"/>
        <w:rPr>
          <w:rFonts w:ascii="宋体" w:cs="宋体"/>
          <w:color w:val="auto"/>
          <w:sz w:val="24"/>
          <w:szCs w:val="24"/>
          <w:lang w:val="zh-CN"/>
        </w:rPr>
      </w:pPr>
      <w:r>
        <w:rPr>
          <w:rFonts w:hint="eastAsia" w:ascii="宋体" w:cs="宋体"/>
          <w:color w:val="auto"/>
          <w:sz w:val="24"/>
          <w:szCs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color w:val="auto"/>
          <w:sz w:val="24"/>
          <w:szCs w:val="24"/>
          <w:lang w:val="zh-CN"/>
        </w:rPr>
      </w:pPr>
      <w:r>
        <w:rPr>
          <w:rFonts w:hint="eastAsia" w:ascii="宋体" w:cs="宋体"/>
          <w:color w:val="auto"/>
          <w:sz w:val="24"/>
          <w:szCs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 w:val="24"/>
          <w:szCs w:val="24"/>
          <w:lang w:val="zh-CN"/>
        </w:rPr>
      </w:pPr>
      <w:r>
        <w:rPr>
          <w:rFonts w:hint="eastAsia" w:ascii="宋体" w:hAnsi="宋体" w:cs="宋体"/>
          <w:b/>
          <w:color w:val="auto"/>
          <w:kern w:val="0"/>
          <w:sz w:val="24"/>
          <w:szCs w:val="24"/>
          <w:lang w:val="zh-CN"/>
        </w:rPr>
        <w:t>六、验收标准</w:t>
      </w:r>
    </w:p>
    <w:p>
      <w:pPr>
        <w:pStyle w:val="39"/>
        <w:widowControl/>
        <w:shd w:val="clear" w:color="auto" w:fill="FFFFFF"/>
        <w:spacing w:line="360" w:lineRule="auto"/>
        <w:ind w:firstLine="420"/>
        <w:contextualSpacing/>
        <w:jc w:val="left"/>
        <w:rPr>
          <w:rFonts w:ascii="宋体" w:hAnsi="宋体" w:cs="黑体"/>
          <w:color w:val="auto"/>
          <w:shd w:val="clear" w:color="auto" w:fill="FFFFFF"/>
        </w:rPr>
      </w:pPr>
      <w:r>
        <w:rPr>
          <w:rFonts w:hint="eastAsia" w:ascii="宋体" w:hAnsi="宋体" w:cs="黑体"/>
          <w:color w:val="auto"/>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9"/>
        <w:widowControl/>
        <w:shd w:val="clear" w:color="auto" w:fill="FFFFFF"/>
        <w:spacing w:line="360" w:lineRule="auto"/>
        <w:ind w:firstLine="420"/>
        <w:contextualSpacing/>
        <w:jc w:val="left"/>
        <w:rPr>
          <w:rFonts w:ascii="宋体" w:hAnsi="宋体" w:cs="黑体"/>
          <w:color w:val="auto"/>
          <w:shd w:val="clear" w:color="auto" w:fill="FFFFFF"/>
        </w:rPr>
      </w:pPr>
      <w:r>
        <w:rPr>
          <w:rFonts w:hint="eastAsia" w:ascii="宋体" w:hAnsi="宋体" w:cs="黑体"/>
          <w:color w:val="auto"/>
          <w:shd w:val="clear" w:color="auto" w:fill="FFFFFF"/>
        </w:rPr>
        <w:t>2、按照招标文件要求、投标文件响应和承诺验收；</w:t>
      </w:r>
    </w:p>
    <w:p>
      <w:pPr>
        <w:pStyle w:val="39"/>
        <w:widowControl/>
        <w:shd w:val="clear" w:color="auto" w:fill="FFFFFF"/>
        <w:spacing w:line="360" w:lineRule="auto"/>
        <w:ind w:firstLine="420"/>
        <w:contextualSpacing/>
        <w:jc w:val="left"/>
        <w:rPr>
          <w:rFonts w:ascii="宋体" w:hAnsi="宋体" w:cs="黑体"/>
          <w:color w:val="auto"/>
          <w:shd w:val="clear" w:color="auto" w:fill="FFFFFF"/>
        </w:rPr>
      </w:pPr>
      <w:r>
        <w:rPr>
          <w:rFonts w:hint="eastAsia" w:ascii="宋体" w:hAnsi="宋体" w:cs="黑体"/>
          <w:color w:val="auto"/>
          <w:shd w:val="clear" w:color="auto" w:fill="FFFFFF"/>
        </w:rPr>
        <w:t>3、按照国家相关标准、行业标准、地方标准或者其他标准、规范验收（与采购标的执行标准一致）；</w:t>
      </w:r>
    </w:p>
    <w:p>
      <w:pPr>
        <w:pStyle w:val="39"/>
        <w:widowControl/>
        <w:shd w:val="clear" w:color="auto" w:fill="FFFFFF"/>
        <w:spacing w:line="360" w:lineRule="auto"/>
        <w:ind w:firstLine="420"/>
        <w:contextualSpacing/>
        <w:jc w:val="left"/>
        <w:rPr>
          <w:rFonts w:ascii="宋体" w:hAnsi="宋体" w:cs="黑体"/>
          <w:color w:val="auto"/>
          <w:shd w:val="clear" w:color="auto" w:fill="FFFFFF"/>
        </w:rPr>
      </w:pPr>
      <w:r>
        <w:rPr>
          <w:rFonts w:hint="eastAsia" w:ascii="宋体" w:hAnsi="宋体" w:cs="黑体"/>
          <w:color w:val="auto"/>
          <w:shd w:val="clear" w:color="auto" w:fill="FFFFFF"/>
        </w:rPr>
        <w:t>4、将依据以下规范进行：</w:t>
      </w:r>
    </w:p>
    <w:p>
      <w:pPr>
        <w:pStyle w:val="39"/>
        <w:widowControl/>
        <w:shd w:val="clear" w:color="auto" w:fill="FFFFFF"/>
        <w:spacing w:line="360" w:lineRule="auto"/>
        <w:ind w:firstLine="420"/>
        <w:contextualSpacing/>
        <w:jc w:val="left"/>
        <w:rPr>
          <w:rFonts w:ascii="宋体" w:hAnsi="宋体" w:cs="黑体"/>
          <w:color w:val="auto"/>
          <w:shd w:val="clear" w:color="auto" w:fill="FFFFFF"/>
        </w:rPr>
      </w:pPr>
      <w:r>
        <w:rPr>
          <w:rFonts w:hint="eastAsia" w:ascii="宋体" w:hAnsi="宋体" w:cs="黑体"/>
          <w:color w:val="auto"/>
          <w:shd w:val="clear" w:color="auto" w:fill="FFFFFF"/>
        </w:rPr>
        <w:t>一、《电梯制造与安装安全规范》（GB7588—</w:t>
      </w:r>
      <w:r>
        <w:rPr>
          <w:rFonts w:hint="eastAsia" w:ascii="宋体" w:hAnsi="宋体" w:cs="黑体"/>
          <w:color w:val="FF0000"/>
          <w:highlight w:val="none"/>
          <w:shd w:val="clear" w:color="auto" w:fill="FFFFFF"/>
        </w:rPr>
        <w:t>2</w:t>
      </w:r>
      <w:r>
        <w:rPr>
          <w:rFonts w:hint="eastAsia" w:ascii="宋体" w:hAnsi="宋体" w:cs="黑体"/>
          <w:color w:val="FF0000"/>
          <w:highlight w:val="none"/>
          <w:shd w:val="clear" w:color="auto" w:fill="FFFFFF"/>
          <w:lang w:val="en-US" w:eastAsia="zh-CN"/>
        </w:rPr>
        <w:t>016</w:t>
      </w:r>
      <w:r>
        <w:rPr>
          <w:rFonts w:hint="eastAsia" w:ascii="宋体" w:hAnsi="宋体" w:cs="黑体"/>
          <w:color w:val="auto"/>
          <w:shd w:val="clear" w:color="auto" w:fill="FFFFFF"/>
        </w:rPr>
        <w:t>）；</w:t>
      </w:r>
    </w:p>
    <w:p>
      <w:pPr>
        <w:pStyle w:val="39"/>
        <w:widowControl/>
        <w:shd w:val="clear" w:color="auto" w:fill="FFFFFF"/>
        <w:spacing w:line="360" w:lineRule="auto"/>
        <w:ind w:firstLine="420"/>
        <w:contextualSpacing/>
        <w:jc w:val="left"/>
        <w:rPr>
          <w:rFonts w:ascii="宋体" w:hAnsi="宋体" w:cs="黑体"/>
          <w:color w:val="auto"/>
          <w:shd w:val="clear" w:color="auto" w:fill="FFFFFF"/>
        </w:rPr>
      </w:pPr>
      <w:r>
        <w:rPr>
          <w:rFonts w:hint="eastAsia" w:ascii="宋体" w:hAnsi="宋体" w:cs="黑体"/>
          <w:color w:val="auto"/>
          <w:shd w:val="clear" w:color="auto" w:fill="FFFFFF"/>
        </w:rPr>
        <w:t>二、《电梯安装验收规范》（GB/T10060—2011）；</w:t>
      </w:r>
    </w:p>
    <w:p>
      <w:pPr>
        <w:pStyle w:val="39"/>
        <w:widowControl/>
        <w:shd w:val="clear" w:color="auto" w:fill="FFFFFF"/>
        <w:spacing w:line="360" w:lineRule="auto"/>
        <w:ind w:firstLine="420"/>
        <w:contextualSpacing/>
        <w:jc w:val="left"/>
        <w:rPr>
          <w:rFonts w:ascii="宋体" w:hAnsi="宋体" w:cs="黑体"/>
          <w:color w:val="auto"/>
          <w:shd w:val="clear" w:color="auto" w:fill="FFFFFF"/>
        </w:rPr>
      </w:pPr>
      <w:r>
        <w:rPr>
          <w:rFonts w:hint="eastAsia" w:ascii="宋体" w:hAnsi="宋体" w:cs="黑体"/>
          <w:color w:val="auto"/>
          <w:shd w:val="clear" w:color="auto" w:fill="FFFFFF"/>
        </w:rPr>
        <w:t>三、《自动扶梯和自动人行道的制造与安装安全规范》（GB16899—2011）；</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color w:val="auto"/>
          <w:shd w:val="clear" w:color="auto" w:fill="FFFFFF"/>
        </w:rPr>
        <w:t>四、国家质量监督检验检疫总局颁发的《电梯监督检验和定期检验规范》。</w:t>
      </w:r>
    </w:p>
    <w:p>
      <w:pPr>
        <w:pStyle w:val="39"/>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七、本项目预算金额 598000 元。最高限价598000</w:t>
      </w:r>
      <w:r>
        <w:rPr>
          <w:rFonts w:hint="eastAsia" w:ascii="宋体" w:hAnsi="宋体" w:cs="宋体"/>
          <w:b/>
          <w:color w:val="auto"/>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八、资金支付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olor w:val="auto"/>
          <w:kern w:val="0"/>
          <w:sz w:val="24"/>
          <w:szCs w:val="24"/>
          <w:lang w:val="zh-CN"/>
        </w:rPr>
      </w:pPr>
      <w:r>
        <w:rPr>
          <w:rFonts w:hint="eastAsia" w:ascii="宋体" w:hAnsi="宋体" w:cs="宋体"/>
          <w:color w:val="auto"/>
          <w:kern w:val="0"/>
          <w:sz w:val="24"/>
          <w:szCs w:val="24"/>
          <w:lang w:val="zh-CN"/>
        </w:rPr>
        <w:t>2、支付时间及条件：合同签订后支付30%，竣工验收后支付67%，剩余3%做为质量保证金，质保期满后一次性付清。</w:t>
      </w:r>
    </w:p>
    <w:p>
      <w:pPr>
        <w:autoSpaceDE w:val="0"/>
        <w:autoSpaceDN w:val="0"/>
        <w:adjustRightInd w:val="0"/>
        <w:jc w:val="center"/>
        <w:rPr>
          <w:rFonts w:ascii="宋体" w:hAnsi="宋体" w:cs="宋体"/>
          <w:b/>
          <w:color w:val="auto"/>
          <w:kern w:val="0"/>
          <w:sz w:val="24"/>
          <w:szCs w:val="24"/>
        </w:rPr>
      </w:pPr>
    </w:p>
    <w:p>
      <w:pPr>
        <w:autoSpaceDE w:val="0"/>
        <w:autoSpaceDN w:val="0"/>
        <w:adjustRightInd w:val="0"/>
        <w:jc w:val="center"/>
        <w:rPr>
          <w:rFonts w:ascii="宋体" w:hAnsi="宋体" w:cs="宋体"/>
          <w:b/>
          <w:color w:val="auto"/>
          <w:kern w:val="0"/>
          <w:sz w:val="36"/>
          <w:szCs w:val="36"/>
        </w:rPr>
      </w:pPr>
      <w:r>
        <w:rPr>
          <w:rFonts w:hint="eastAsia" w:ascii="宋体" w:hAnsi="宋体" w:cs="宋体"/>
          <w:b/>
          <w:color w:val="auto"/>
          <w:kern w:val="0"/>
          <w:sz w:val="36"/>
          <w:szCs w:val="36"/>
        </w:rPr>
        <w:br w:type="page"/>
      </w:r>
      <w:r>
        <w:rPr>
          <w:rFonts w:hint="eastAsia" w:ascii="宋体" w:hAnsi="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项目名称：电梯</w:t>
            </w:r>
          </w:p>
          <w:p>
            <w:pPr>
              <w:autoSpaceDE w:val="0"/>
              <w:autoSpaceDN w:val="0"/>
              <w:adjustRightInd w:val="0"/>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rPr>
              <w:t>项目编号：许昌市公共资源交易中心JZFCG-G2019</w:t>
            </w:r>
            <w:r>
              <w:rPr>
                <w:rFonts w:hint="eastAsia" w:ascii="宋体" w:hAnsi="宋体" w:cs="仿宋_GB2312"/>
                <w:color w:val="auto"/>
                <w:sz w:val="24"/>
                <w:szCs w:val="24"/>
                <w:lang w:val="en-US" w:eastAsia="zh-CN"/>
              </w:rPr>
              <w:t>129</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rPr>
              <w:t xml:space="preserve">          魏都区政府采购中心 </w:t>
            </w:r>
            <w:r>
              <w:rPr>
                <w:rFonts w:hint="eastAsia" w:ascii="宋体" w:hAnsi="宋体" w:cs="仿宋_GB2312"/>
                <w:color w:val="auto"/>
                <w:sz w:val="24"/>
                <w:szCs w:val="24"/>
                <w:lang w:val="zh-CN"/>
              </w:rPr>
              <w:t>WZCG-G2019</w:t>
            </w:r>
            <w:r>
              <w:rPr>
                <w:rFonts w:hint="eastAsia" w:ascii="宋体" w:hAnsi="宋体" w:cs="仿宋_GB2312"/>
                <w:color w:val="auto"/>
                <w:sz w:val="24"/>
                <w:szCs w:val="24"/>
              </w:rPr>
              <w:t>011</w:t>
            </w:r>
            <w:r>
              <w:rPr>
                <w:rFonts w:hint="eastAsia" w:ascii="宋体" w:hAnsi="宋体" w:cs="仿宋_GB2312"/>
                <w:color w:val="auto"/>
                <w:sz w:val="24"/>
                <w:szCs w:val="24"/>
                <w:lang w:val="zh-CN"/>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项目内容：</w:t>
            </w:r>
            <w:bookmarkStart w:id="1" w:name="_Hlk25654480"/>
            <w:r>
              <w:rPr>
                <w:rFonts w:hint="eastAsia" w:ascii="宋体" w:hAnsi="宋体" w:cs="仿宋_GB2312"/>
                <w:color w:val="auto"/>
                <w:sz w:val="24"/>
                <w:szCs w:val="24"/>
              </w:rPr>
              <w:t>许昌市魏都区文明实践中心加装电梯</w:t>
            </w:r>
            <w:bookmarkEnd w:id="1"/>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项目地址：许昌市魏都区文化馆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名称：中共许昌市魏都区委宣传部</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地址：许昌市天宝路666号，1433房间</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联系人：王丰                    电话：13707601233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名称：许昌市魏都区政府采购中心</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联系人：王小钢                  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3、执业许可证。（非企业专业服务机构投标提供）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6、民办非企业单位登记证书。（民办非企业单位投标提供）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1、投标人是法人（法人包括企业法人、机关法人、事业单位法人和社会团体法人），提供本单位：</w:t>
            </w:r>
          </w:p>
          <w:p>
            <w:pPr>
              <w:spacing w:line="360" w:lineRule="auto"/>
              <w:rPr>
                <w:rFonts w:ascii="宋体" w:hAnsi="宋体"/>
                <w:bCs/>
                <w:color w:val="auto"/>
                <w:sz w:val="24"/>
                <w:szCs w:val="24"/>
              </w:rPr>
            </w:pPr>
            <w:r>
              <w:rPr>
                <w:rFonts w:hint="eastAsia" w:ascii="宋体" w:hAnsi="宋体"/>
                <w:bCs/>
                <w:color w:val="auto"/>
                <w:sz w:val="24"/>
                <w:szCs w:val="24"/>
              </w:rPr>
              <w:t>①2018年度经审计的财务报告，包括资产负债表、利润表、现金流量表、所有者权益变动表及其附注；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宋体" w:hAnsi="宋体"/>
                <w:bCs/>
                <w:color w:val="auto"/>
                <w:sz w:val="24"/>
                <w:szCs w:val="24"/>
              </w:rPr>
            </w:pPr>
            <w:r>
              <w:rPr>
                <w:rFonts w:hint="eastAsia" w:ascii="宋体" w:hAnsi="宋体"/>
                <w:bCs/>
                <w:color w:val="auto"/>
                <w:sz w:val="24"/>
                <w:szCs w:val="24"/>
              </w:rPr>
              <w:t>2、投标人（其他组织和自然人）提供本单位：</w:t>
            </w:r>
          </w:p>
          <w:p>
            <w:pPr>
              <w:spacing w:line="360" w:lineRule="auto"/>
              <w:rPr>
                <w:rFonts w:ascii="宋体" w:hAnsi="宋体"/>
                <w:bCs/>
                <w:color w:val="auto"/>
                <w:sz w:val="24"/>
                <w:szCs w:val="24"/>
              </w:rPr>
            </w:pPr>
            <w:r>
              <w:rPr>
                <w:rFonts w:hint="eastAsia" w:ascii="宋体" w:hAnsi="宋体"/>
                <w:bCs/>
                <w:color w:val="auto"/>
                <w:sz w:val="24"/>
                <w:szCs w:val="24"/>
              </w:rPr>
              <w:t>①2018年度经审计的财务报告，包括资产负债表、利润表、现金流量表、所有者权益变动表及其附注；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 w:val="24"/>
                <w:szCs w:val="24"/>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1、相关设备的购置发票、专业技术人员职称证书、用工合同等；</w:t>
            </w:r>
          </w:p>
          <w:p>
            <w:pPr>
              <w:spacing w:line="360" w:lineRule="auto"/>
              <w:rPr>
                <w:rFonts w:ascii="宋体" w:hAnsi="宋体"/>
                <w:bCs/>
                <w:color w:val="auto"/>
                <w:sz w:val="24"/>
                <w:szCs w:val="24"/>
              </w:rPr>
            </w:pPr>
            <w:r>
              <w:rPr>
                <w:rFonts w:hint="eastAsia" w:ascii="宋体" w:hAnsi="宋体"/>
                <w:bCs/>
                <w:color w:val="auto"/>
                <w:sz w:val="24"/>
                <w:szCs w:val="24"/>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七、</w:t>
            </w:r>
            <w:r>
              <w:rPr>
                <w:rFonts w:ascii="宋体" w:hAnsi="宋体" w:cs="仿宋_GB2312"/>
                <w:b/>
                <w:color w:val="auto"/>
                <w:sz w:val="24"/>
                <w:szCs w:val="24"/>
                <w:shd w:val="clear" w:color="auto" w:fill="FFFFFF"/>
              </w:rPr>
              <w:t>未被列入“信用中国”网站(www.creditchina.gov.cn)失信被执行人、重大税收违法案件当事人名单；</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宋体"/>
                <w:b/>
                <w:bCs/>
                <w:color w:val="auto"/>
                <w:sz w:val="24"/>
                <w:szCs w:val="24"/>
                <w:lang w:val="zh-CN"/>
              </w:rPr>
              <w:t>；</w:t>
            </w:r>
            <w:r>
              <w:rPr>
                <w:rFonts w:hint="eastAsia" w:ascii="宋体" w:hAnsi="宋体" w:cs="仿宋_GB2312"/>
                <w:b/>
                <w:color w:val="auto"/>
                <w:sz w:val="24"/>
                <w:szCs w:val="24"/>
                <w:shd w:val="clear" w:color="auto" w:fill="FFFFFF"/>
              </w:rPr>
              <w:t xml:space="preserve"> “中国社会组织公共服务平台”网站（</w:t>
            </w:r>
            <w:r>
              <w:rPr>
                <w:rFonts w:ascii="宋体" w:hAnsi="宋体" w:cs="仿宋_GB2312"/>
                <w:b/>
                <w:color w:val="auto"/>
                <w:sz w:val="24"/>
                <w:szCs w:val="24"/>
                <w:shd w:val="clear" w:color="auto" w:fill="FFFFFF"/>
              </w:rPr>
              <w:t>www.chinanpo.gov.cn</w:t>
            </w:r>
            <w:r>
              <w:rPr>
                <w:rFonts w:hint="eastAsia" w:ascii="宋体" w:hAnsi="宋体" w:cs="仿宋_GB2312"/>
                <w:b/>
                <w:color w:val="auto"/>
                <w:sz w:val="24"/>
                <w:szCs w:val="24"/>
                <w:shd w:val="clear" w:color="auto" w:fill="FFFFFF"/>
              </w:rPr>
              <w:t>）严重违法失信社会组织名单的投标人（</w:t>
            </w:r>
            <w:r>
              <w:rPr>
                <w:rFonts w:hint="eastAsia" w:ascii="宋体" w:hAnsi="宋体" w:cs="宋体"/>
                <w:color w:val="auto"/>
                <w:kern w:val="0"/>
                <w:sz w:val="24"/>
                <w:szCs w:val="24"/>
              </w:rPr>
              <w:t>联合体形式投标的，联合体成员存在不良信用记录，视同联合体存在不良信用记录）。</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1、查询渠道：</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sz w:val="24"/>
                <w:szCs w:val="24"/>
              </w:rPr>
              <w:t>www.creditchina.gov.cn</w:t>
            </w:r>
            <w:r>
              <w:rPr>
                <w:rFonts w:hint="eastAsia" w:cs="宋体"/>
                <w:color w:val="auto"/>
                <w:kern w:val="0"/>
                <w:sz w:val="24"/>
                <w:szCs w:val="24"/>
              </w:rPr>
              <w:fldChar w:fldCharType="end"/>
            </w:r>
            <w:r>
              <w:rPr>
                <w:rFonts w:hint="eastAsia" w:ascii="宋体" w:hAnsi="宋体" w:cs="宋体"/>
                <w:color w:val="auto"/>
                <w:kern w:val="0"/>
                <w:sz w:val="24"/>
                <w:szCs w:val="24"/>
              </w:rPr>
              <w:t>）</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②“中国政府采购网”（www.ccgp.gov.cn）</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③“中国社会组织公共服务平台”网站（</w:t>
            </w:r>
            <w:r>
              <w:rPr>
                <w:rFonts w:ascii="宋体" w:hAnsi="宋体" w:cs="宋体"/>
                <w:color w:val="auto"/>
                <w:kern w:val="0"/>
                <w:sz w:val="24"/>
                <w:szCs w:val="24"/>
              </w:rPr>
              <w:t>www.chinanpo.gov.cn</w:t>
            </w:r>
            <w:r>
              <w:rPr>
                <w:rFonts w:hint="eastAsia" w:ascii="宋体" w:hAnsi="宋体" w:cs="宋体"/>
                <w:color w:val="auto"/>
                <w:kern w:val="0"/>
                <w:sz w:val="24"/>
                <w:szCs w:val="24"/>
              </w:rPr>
              <w:t>）（仅查询社会组织）；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宋体"/>
                <w:color w:val="auto"/>
                <w:kern w:val="0"/>
                <w:sz w:val="24"/>
                <w:szCs w:val="24"/>
              </w:rPr>
              <w:t>、</w:t>
            </w:r>
            <w:r>
              <w:rPr>
                <w:rFonts w:ascii="宋体" w:hAnsi="宋体" w:cs="仿宋_GB2312"/>
                <w:color w:val="auto"/>
                <w:sz w:val="24"/>
                <w:szCs w:val="24"/>
                <w:shd w:val="clear" w:color="auto" w:fill="FFFFFF"/>
              </w:rPr>
              <w:t>政府采购严重违法失信行为记录名单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严重违法失信社会组织名单的投标人，将拒绝其参与本次政府采购活动。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宋体" w:hAnsi="宋体" w:cs="仿宋_GB2312"/>
                <w:b/>
                <w:color w:val="auto"/>
                <w:sz w:val="24"/>
                <w:szCs w:val="24"/>
                <w:shd w:val="clear" w:color="auto" w:fill="FFFFFF"/>
              </w:rPr>
            </w:pPr>
            <w:r>
              <w:rPr>
                <w:rFonts w:hint="eastAsia" w:ascii="宋体" w:hAnsi="宋体" w:cs="仿宋_GB2312"/>
                <w:b/>
                <w:color w:val="auto"/>
                <w:sz w:val="24"/>
                <w:szCs w:val="24"/>
                <w:shd w:val="clear" w:color="auto" w:fill="FFFFFF"/>
              </w:rPr>
              <w:t>八、须具备的特殊资质证书（</w:t>
            </w:r>
            <w:r>
              <w:rPr>
                <w:rFonts w:hint="eastAsia" w:ascii="宋体" w:hAnsi="宋体" w:cs="仿宋_GB2312"/>
                <w:b w:val="0"/>
                <w:bCs/>
                <w:color w:val="auto"/>
                <w:sz w:val="24"/>
                <w:szCs w:val="24"/>
                <w:shd w:val="clear" w:color="auto" w:fill="FFFFFF"/>
              </w:rPr>
              <w:t>投标人应为中华人民共和国境内注册的电梯设备制造商或代理商；供应商为制造商的，须具有《中华人民共和国特种设备制造许可证》A级资质和《中华人民共和国特种设备安装改造维修许可证》（电梯）A级及以上资质。 供应商为代理商的，须具有《中华人民共和国特种设备安装改造维修许可证》（电梯）B级及以上资质，其代理的电梯设备制造商须具有《中华人民共和国特种设备制造许可证》A级资质</w:t>
            </w:r>
          </w:p>
          <w:p>
            <w:pPr>
              <w:autoSpaceDE w:val="0"/>
              <w:autoSpaceDN w:val="0"/>
              <w:spacing w:line="360" w:lineRule="auto"/>
              <w:contextualSpacing/>
              <w:rPr>
                <w:rFonts w:ascii="宋体" w:hAnsi="宋体" w:cs="仿宋_GB2312"/>
                <w:color w:val="auto"/>
                <w:sz w:val="24"/>
                <w:szCs w:val="24"/>
              </w:rPr>
            </w:pPr>
            <w:r>
              <w:rPr>
                <w:rFonts w:hint="eastAsia" w:ascii="宋体" w:hAnsi="宋体" w:cs="仿宋_GB2312"/>
                <w:b/>
                <w:color w:val="auto"/>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rPr>
              <w:t>598000</w:t>
            </w:r>
            <w:r>
              <w:rPr>
                <w:rFonts w:hint="eastAsia" w:ascii="宋体" w:hAnsi="宋体" w:cs="宋体"/>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90天（自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11</w:t>
            </w:r>
          </w:p>
        </w:tc>
        <w:tc>
          <w:tcPr>
            <w:tcW w:w="2268" w:type="dxa"/>
            <w:vAlign w:val="center"/>
          </w:tcPr>
          <w:p>
            <w:pPr>
              <w:autoSpaceDE w:val="0"/>
              <w:autoSpaceDN w:val="0"/>
              <w:adjustRightInd w:val="0"/>
              <w:spacing w:line="360" w:lineRule="auto"/>
              <w:rPr>
                <w:rFonts w:ascii="宋体" w:hAnsi="宋体" w:cs="仿宋_GB2312"/>
                <w:color w:val="auto"/>
                <w:sz w:val="24"/>
                <w:szCs w:val="24"/>
              </w:rPr>
            </w:pPr>
            <w:r>
              <w:rPr>
                <w:rFonts w:ascii="宋体" w:hAnsi="宋体" w:cs="宋体"/>
                <w:bCs/>
                <w:color w:val="auto"/>
                <w:sz w:val="24"/>
                <w:szCs w:val="24"/>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sym w:font="Wingdings 2" w:char="0052"/>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 xml:space="preserve"> </w:t>
            </w: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12</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13</w:t>
            </w:r>
          </w:p>
        </w:tc>
        <w:tc>
          <w:tcPr>
            <w:tcW w:w="2268" w:type="dxa"/>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递交投标文件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u w:val="single"/>
                <w:lang w:val="en-US" w:eastAsia="zh-CN"/>
              </w:rPr>
              <w:t xml:space="preserve">  3  </w:t>
            </w:r>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本项目不收取。</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ascii="宋体" w:hAnsi="宋体" w:cs="宋体"/>
                <w:color w:val="auto"/>
                <w:sz w:val="24"/>
                <w:szCs w:val="24"/>
              </w:rPr>
              <w:t>中国·许昌</w:t>
            </w:r>
            <w:r>
              <w:rPr>
                <w:rFonts w:hint="eastAsia" w:ascii="宋体" w:hAnsi="宋体" w:cs="宋体"/>
                <w:color w:val="auto"/>
                <w:sz w:val="24"/>
                <w:szCs w:val="24"/>
              </w:rPr>
              <w:t>魏都区</w:t>
            </w:r>
            <w:r>
              <w:rPr>
                <w:rFonts w:ascii="宋体" w:hAnsi="宋体" w:cs="宋体"/>
                <w:color w:val="auto"/>
                <w:sz w:val="24"/>
                <w:szCs w:val="24"/>
              </w:rPr>
              <w:t>政府网</w:t>
            </w:r>
            <w:r>
              <w:rPr>
                <w:rFonts w:ascii="宋体" w:hAnsi="宋体" w:cs="宋体"/>
                <w:color w:val="auto"/>
                <w:sz w:val="24"/>
                <w:szCs w:val="24"/>
              </w:rPr>
              <w:fldChar w:fldCharType="end"/>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16</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仿宋_GB2312"/>
                <w:color w:val="auto"/>
                <w:sz w:val="24"/>
                <w:szCs w:val="24"/>
              </w:rPr>
              <w:t>采购人澄清或修改</w:t>
            </w:r>
          </w:p>
          <w:p>
            <w:pPr>
              <w:autoSpaceDE w:val="0"/>
              <w:autoSpaceDN w:val="0"/>
              <w:adjustRightInd w:val="0"/>
              <w:spacing w:line="360" w:lineRule="auto"/>
              <w:jc w:val="center"/>
              <w:rPr>
                <w:rFonts w:ascii="宋体" w:hAnsi="宋体"/>
                <w:color w:val="auto"/>
                <w:sz w:val="24"/>
                <w:szCs w:val="24"/>
              </w:rPr>
            </w:pPr>
            <w:r>
              <w:rPr>
                <w:rFonts w:hint="eastAsia" w:ascii="宋体" w:hAnsi="宋体" w:cs="仿宋_GB2312"/>
                <w:color w:val="auto"/>
                <w:sz w:val="24"/>
                <w:szCs w:val="24"/>
              </w:rPr>
              <w:t>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17</w:t>
            </w:r>
          </w:p>
        </w:tc>
        <w:tc>
          <w:tcPr>
            <w:tcW w:w="2268" w:type="dxa"/>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投标人对采购文件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18</w:t>
            </w:r>
          </w:p>
        </w:tc>
        <w:tc>
          <w:tcPr>
            <w:tcW w:w="2268" w:type="dxa"/>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hint="eastAsia" w:ascii="新宋体" w:hAnsi="新宋体" w:eastAsia="新宋体"/>
                <w:b/>
                <w:color w:val="auto"/>
                <w:position w:val="-4"/>
                <w:sz w:val="36"/>
                <w:szCs w:val="24"/>
              </w:rPr>
              <w:instrText xml:space="preserve">□</w:instrText>
            </w:r>
            <w:r>
              <w:rPr>
                <w:rFonts w:hint="eastAsia" w:ascii="新宋体" w:hAnsi="新宋体" w:eastAsia="新宋体"/>
                <w:b/>
                <w:color w:val="auto"/>
                <w:sz w:val="24"/>
                <w:szCs w:val="24"/>
              </w:rPr>
              <w:instrText xml:space="preserve">,√)</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电子投标文件：成功上传至《全国公共资源交易平台（河南省·许昌市）》公共资源交易系统加密电子投标文件1份</w:t>
            </w:r>
            <w:r>
              <w:rPr>
                <w:rFonts w:hint="eastAsia" w:hAnsi="宋体" w:cs="宋体"/>
                <w:color w:val="auto"/>
                <w:sz w:val="24"/>
                <w:szCs w:val="24"/>
                <w:lang w:val="zh-CN"/>
              </w:rPr>
              <w:t>（文件格式为： XXX公司XXX项目编号.file）。</w:t>
            </w:r>
            <w:r>
              <w:rPr>
                <w:rFonts w:hint="eastAsia" w:ascii="新宋体" w:hAnsi="新宋体" w:eastAsia="新宋体"/>
                <w:color w:val="auto"/>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szCs w:val="24"/>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hint="eastAsia" w:ascii="新宋体" w:hAnsi="新宋体" w:eastAsia="新宋体"/>
                <w:b/>
                <w:color w:val="auto"/>
                <w:position w:val="-4"/>
                <w:sz w:val="36"/>
                <w:szCs w:val="24"/>
              </w:rPr>
              <w:instrText xml:space="preserve">□</w:instrText>
            </w:r>
            <w:r>
              <w:rPr>
                <w:rFonts w:hint="eastAsia" w:ascii="新宋体" w:hAnsi="新宋体" w:eastAsia="新宋体"/>
                <w:b/>
                <w:color w:val="auto"/>
                <w:sz w:val="24"/>
                <w:szCs w:val="24"/>
              </w:rPr>
              <w:instrText xml:space="preserve">,√)</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份，副本二份。使用</w:t>
            </w:r>
            <w:r>
              <w:rPr>
                <w:rFonts w:hint="eastAsia" w:ascii="新宋体" w:hAnsi="新宋体" w:eastAsia="新宋体"/>
                <w:color w:val="auto"/>
                <w:sz w:val="24"/>
                <w:szCs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19</w:t>
            </w:r>
          </w:p>
        </w:tc>
        <w:tc>
          <w:tcPr>
            <w:tcW w:w="2268" w:type="dxa"/>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投标文件的</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szCs w:val="24"/>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hint="eastAsia" w:ascii="新宋体" w:hAnsi="新宋体" w:eastAsia="新宋体"/>
                <w:b/>
                <w:color w:val="auto"/>
                <w:position w:val="-4"/>
                <w:sz w:val="36"/>
                <w:szCs w:val="24"/>
              </w:rPr>
              <w:instrText xml:space="preserve">□</w:instrText>
            </w:r>
            <w:r>
              <w:rPr>
                <w:rFonts w:hint="eastAsia" w:ascii="新宋体" w:hAnsi="新宋体" w:eastAsia="新宋体"/>
                <w:b/>
                <w:color w:val="auto"/>
                <w:sz w:val="24"/>
                <w:szCs w:val="24"/>
              </w:rPr>
              <w:instrText xml:space="preserve">,√)</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hint="eastAsia" w:ascii="新宋体" w:hAnsi="新宋体" w:eastAsia="新宋体"/>
                <w:b/>
                <w:color w:val="auto"/>
                <w:position w:val="-4"/>
                <w:sz w:val="36"/>
                <w:szCs w:val="24"/>
              </w:rPr>
              <w:instrText xml:space="preserve">□</w:instrText>
            </w:r>
            <w:r>
              <w:rPr>
                <w:rFonts w:hint="eastAsia" w:ascii="新宋体" w:hAnsi="新宋体" w:eastAsia="新宋体"/>
                <w:b/>
                <w:color w:val="auto"/>
                <w:sz w:val="24"/>
                <w:szCs w:val="24"/>
              </w:rPr>
              <w:instrText xml:space="preserve">,√)</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szCs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仿宋_GB2312"/>
                <w:color w:val="auto"/>
                <w:sz w:val="24"/>
                <w:szCs w:val="24"/>
                <w:lang w:val="zh-CN"/>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hint="eastAsia" w:ascii="新宋体" w:hAnsi="新宋体" w:eastAsia="新宋体"/>
                <w:b/>
                <w:color w:val="auto"/>
                <w:position w:val="-4"/>
                <w:sz w:val="36"/>
                <w:szCs w:val="24"/>
              </w:rPr>
              <w:instrText xml:space="preserve">□</w:instrText>
            </w:r>
            <w:r>
              <w:rPr>
                <w:rFonts w:hint="eastAsia" w:ascii="新宋体" w:hAnsi="新宋体" w:eastAsia="新宋体"/>
                <w:b/>
                <w:color w:val="auto"/>
                <w:sz w:val="24"/>
                <w:szCs w:val="24"/>
              </w:rPr>
              <w:instrText xml:space="preserve">,√)</w:instrText>
            </w:r>
            <w:r>
              <w:rPr>
                <w:rFonts w:ascii="新宋体" w:hAnsi="新宋体" w:eastAsia="新宋体"/>
                <w:b/>
                <w:color w:val="auto"/>
                <w:sz w:val="24"/>
                <w:szCs w:val="24"/>
              </w:rPr>
              <w:fldChar w:fldCharType="end"/>
            </w: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w:t>
            </w:r>
            <w:r>
              <w:rPr>
                <w:rFonts w:hint="eastAsia" w:ascii="新宋体" w:hAnsi="新宋体" w:eastAsia="新宋体"/>
                <w:color w:val="auto"/>
                <w:sz w:val="24"/>
                <w:szCs w:val="24"/>
              </w:rPr>
              <w:t>查、</w:t>
            </w:r>
            <w:r>
              <w:rPr>
                <w:rFonts w:hint="eastAsia" w:ascii="宋体" w:hAnsi="宋体" w:cs="仿宋_GB2312"/>
                <w:color w:val="auto"/>
                <w:sz w:val="24"/>
                <w:szCs w:val="24"/>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w:t>
            </w:r>
            <w:r>
              <w:rPr>
                <w:rFonts w:hint="eastAsia" w:ascii="新宋体" w:hAnsi="新宋体" w:eastAsia="新宋体"/>
                <w:color w:val="auto"/>
                <w:sz w:val="24"/>
                <w:szCs w:val="24"/>
              </w:rPr>
              <w:t>的10%</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中标人在接到中标通知时，须</w:t>
            </w:r>
            <w:r>
              <w:rPr>
                <w:rFonts w:hint="eastAsia" w:ascii="新宋体" w:hAnsi="新宋体" w:eastAsia="新宋体"/>
                <w:color w:val="auto"/>
                <w:sz w:val="24"/>
                <w:szCs w:val="24"/>
              </w:rPr>
              <w:t>向魏都区政府采购中心发</w:t>
            </w:r>
            <w:r>
              <w:rPr>
                <w:rFonts w:hint="eastAsia" w:ascii="宋体" w:hAnsi="宋体" w:cs="宋体"/>
                <w:bCs/>
                <w:color w:val="auto"/>
                <w:sz w:val="24"/>
                <w:szCs w:val="24"/>
                <w:lang w:val="zh-CN"/>
              </w:rPr>
              <w:t>送投标报价及分项报价一览表（包含主要中标标的的名称、规格型号、数量、单价、服务要求等）电子文档，并同时通知采购中心。联系电话：0374-</w:t>
            </w:r>
            <w:r>
              <w:rPr>
                <w:rFonts w:hint="eastAsia" w:ascii="宋体" w:hAnsi="宋体" w:cs="宋体"/>
                <w:bCs/>
                <w:color w:val="auto"/>
                <w:sz w:val="24"/>
                <w:szCs w:val="24"/>
              </w:rPr>
              <w:t>3325658</w:t>
            </w:r>
            <w:r>
              <w:rPr>
                <w:rFonts w:hint="eastAsia" w:ascii="宋体" w:hAnsi="宋体" w:cs="宋体"/>
                <w:bCs/>
                <w:color w:val="auto"/>
                <w:sz w:val="24"/>
                <w:szCs w:val="24"/>
                <w:lang w:val="zh-CN"/>
              </w:rPr>
              <w:t>；邮箱：</w:t>
            </w:r>
            <w:r>
              <w:rPr>
                <w:rFonts w:hint="eastAsia" w:ascii="宋体" w:hAnsi="宋体" w:cs="宋体"/>
                <w:bCs/>
                <w:color w:val="auto"/>
                <w:sz w:val="24"/>
                <w:szCs w:val="24"/>
              </w:rPr>
              <w:t>wdq_cgzx</w:t>
            </w:r>
            <w:r>
              <w:rPr>
                <w:rFonts w:hint="eastAsia" w:ascii="宋体" w:hAnsi="宋体" w:cs="宋体"/>
                <w:bCs/>
                <w:color w:val="auto"/>
                <w:sz w:val="24"/>
                <w:szCs w:val="24"/>
                <w:lang w:val="zh-CN"/>
              </w:rPr>
              <w:t>@1</w:t>
            </w:r>
            <w:r>
              <w:rPr>
                <w:rFonts w:hint="eastAsia" w:ascii="宋体" w:hAnsi="宋体" w:cs="宋体"/>
                <w:bCs/>
                <w:color w:val="auto"/>
                <w:sz w:val="24"/>
                <w:szCs w:val="24"/>
              </w:rPr>
              <w:t>26</w:t>
            </w:r>
            <w:r>
              <w:rPr>
                <w:rFonts w:hint="eastAsia" w:ascii="宋体" w:hAnsi="宋体" w:cs="宋体"/>
                <w:bCs/>
                <w:color w:val="auto"/>
                <w:sz w:val="24"/>
                <w:szCs w:val="24"/>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szCs w:val="24"/>
                <w:lang w:val="zh-CN"/>
              </w:rPr>
            </w:pPr>
            <w:r>
              <w:rPr>
                <w:rFonts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szCs w:val="24"/>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auto"/>
                <w:sz w:val="24"/>
                <w:szCs w:val="24"/>
              </w:rPr>
            </w:pPr>
            <w:r>
              <w:rPr>
                <w:rFonts w:hint="eastAsia" w:ascii="宋体" w:hAnsi="宋体"/>
                <w:color w:val="auto"/>
                <w:sz w:val="24"/>
                <w:szCs w:val="24"/>
              </w:rPr>
              <w:t>27</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特别提示</w:t>
            </w:r>
          </w:p>
        </w:tc>
        <w:tc>
          <w:tcPr>
            <w:tcW w:w="6813" w:type="dxa"/>
            <w:vAlign w:val="center"/>
          </w:tcPr>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不同</w:t>
            </w:r>
            <w:r>
              <w:rPr>
                <w:rFonts w:hint="eastAsia" w:ascii="ˎ̥" w:hAnsi="ˎ̥"/>
                <w:color w:val="auto"/>
                <w:sz w:val="24"/>
                <w:szCs w:val="24"/>
                <w:lang w:eastAsia="zh-CN"/>
              </w:rPr>
              <w:t>供应商</w:t>
            </w:r>
            <w:r>
              <w:rPr>
                <w:rFonts w:hint="eastAsia" w:ascii="ˎ̥" w:hAnsi="ˎ̥"/>
                <w:color w:val="auto"/>
                <w:sz w:val="24"/>
                <w:szCs w:val="24"/>
              </w:rPr>
              <w:t>电子投标文件</w:t>
            </w:r>
            <w:r>
              <w:rPr>
                <w:rFonts w:hint="eastAsia" w:ascii="ˎ̥" w:hAnsi="ˎ̥"/>
                <w:color w:val="auto"/>
                <w:sz w:val="24"/>
                <w:szCs w:val="24"/>
                <w:lang w:eastAsia="zh-CN"/>
              </w:rPr>
              <w:t>制作硬件特征码（</w:t>
            </w:r>
            <w:r>
              <w:rPr>
                <w:rFonts w:hint="eastAsia" w:ascii="ˎ̥" w:hAnsi="ˎ̥"/>
                <w:color w:val="auto"/>
                <w:sz w:val="24"/>
                <w:szCs w:val="24"/>
              </w:rPr>
              <w:t>网卡MAC地址、CPU序号、硬盘序列号</w:t>
            </w:r>
            <w:r>
              <w:rPr>
                <w:rFonts w:hint="eastAsia" w:ascii="ˎ̥" w:hAnsi="ˎ̥"/>
                <w:color w:val="auto"/>
                <w:sz w:val="24"/>
                <w:szCs w:val="24"/>
                <w:lang w:eastAsia="zh-CN"/>
              </w:rPr>
              <w:t>）均一致时</w:t>
            </w:r>
            <w:r>
              <w:rPr>
                <w:rFonts w:hint="eastAsia" w:ascii="ˎ̥" w:hAnsi="ˎ̥"/>
                <w:color w:val="auto"/>
                <w:sz w:val="24"/>
                <w:szCs w:val="24"/>
              </w:rPr>
              <w:t>，视为‘</w:t>
            </w:r>
            <w:r>
              <w:rPr>
                <w:rFonts w:ascii="ˎ̥" w:hAnsi="ˎ̥"/>
                <w:color w:val="auto"/>
                <w:sz w:val="24"/>
                <w:szCs w:val="24"/>
              </w:rPr>
              <w:t>不同</w:t>
            </w:r>
            <w:r>
              <w:rPr>
                <w:rFonts w:hint="eastAsia" w:ascii="ˎ̥" w:hAnsi="ˎ̥"/>
                <w:color w:val="auto"/>
                <w:sz w:val="24"/>
                <w:szCs w:val="24"/>
              </w:rPr>
              <w:t>投标人的投标</w:t>
            </w:r>
            <w:r>
              <w:rPr>
                <w:rFonts w:ascii="ˎ̥" w:hAnsi="ˎ̥"/>
                <w:color w:val="auto"/>
                <w:sz w:val="24"/>
                <w:szCs w:val="24"/>
              </w:rPr>
              <w:t>文件由同一单位或者个人编制</w:t>
            </w:r>
            <w:r>
              <w:rPr>
                <w:rFonts w:hint="eastAsia" w:ascii="ˎ̥" w:hAnsi="ˎ̥"/>
                <w:color w:val="auto"/>
                <w:sz w:val="24"/>
                <w:szCs w:val="24"/>
              </w:rPr>
              <w:t>’或‘</w:t>
            </w:r>
            <w:r>
              <w:rPr>
                <w:rFonts w:ascii="ˎ̥" w:hAnsi="ˎ̥"/>
                <w:color w:val="auto"/>
                <w:sz w:val="24"/>
                <w:szCs w:val="24"/>
              </w:rPr>
              <w:t>不同</w:t>
            </w:r>
            <w:r>
              <w:rPr>
                <w:rFonts w:hint="eastAsia" w:ascii="ˎ̥" w:hAnsi="ˎ̥"/>
                <w:color w:val="auto"/>
                <w:sz w:val="24"/>
                <w:szCs w:val="24"/>
              </w:rPr>
              <w:t>投标人</w:t>
            </w:r>
            <w:r>
              <w:rPr>
                <w:rFonts w:ascii="ˎ̥" w:hAnsi="ˎ̥"/>
                <w:color w:val="auto"/>
                <w:sz w:val="24"/>
                <w:szCs w:val="24"/>
              </w:rPr>
              <w:t>委托同一单位或者个人办理</w:t>
            </w:r>
            <w:r>
              <w:rPr>
                <w:rFonts w:hint="eastAsia" w:ascii="ˎ̥" w:hAnsi="ˎ̥"/>
                <w:color w:val="auto"/>
                <w:sz w:val="24"/>
                <w:szCs w:val="24"/>
              </w:rPr>
              <w:t>响应</w:t>
            </w:r>
            <w:r>
              <w:rPr>
                <w:rFonts w:ascii="ˎ̥" w:hAnsi="ˎ̥"/>
                <w:color w:val="auto"/>
                <w:sz w:val="24"/>
                <w:szCs w:val="24"/>
              </w:rPr>
              <w:t>事宜</w:t>
            </w:r>
            <w:r>
              <w:rPr>
                <w:rFonts w:hint="eastAsia" w:ascii="ˎ̥" w:hAnsi="ˎ̥"/>
                <w:color w:val="auto"/>
                <w:sz w:val="24"/>
                <w:szCs w:val="24"/>
              </w:rPr>
              <w:t>’，其投标无效。</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ˎ̥" w:hAnsi="ˎ̥"/>
                <w:color w:val="auto"/>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ascii="宋体" w:hAnsi="宋体" w:cs="宋体"/>
          <w:b/>
          <w:color w:val="auto"/>
          <w:kern w:val="0"/>
          <w:sz w:val="24"/>
          <w:szCs w:val="24"/>
        </w:rPr>
        <w:br w:type="page"/>
      </w: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42"/>
        <w:numPr>
          <w:ilvl w:val="0"/>
          <w:numId w:val="6"/>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本招标文件仅适用于本次“投标邀请”中所述采购项目。</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本招标文件解释权属于“投标邀请”所述的采购人。</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42"/>
        <w:numPr>
          <w:ilvl w:val="0"/>
          <w:numId w:val="6"/>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“采购项目”：“投标人须知前附表”中所述的采购项目。</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“招标人”：“投标人须知前附表”中所述的组织本次招标的代理机构和采购人。</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“采购人”：是指依法进行政府采购的国家机关、事业单位、团体组织。采购人名称、     地址、电话、联系人见“投标人须知前附表”。</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ind w:left="991" w:leftChars="472"/>
        <w:contextualSpacing/>
        <w:rPr>
          <w:rFonts w:ascii="宋体" w:hAnsi="宋体" w:cs="宋体"/>
          <w:color w:val="auto"/>
          <w:kern w:val="0"/>
          <w:sz w:val="24"/>
          <w:szCs w:val="24"/>
        </w:rPr>
      </w:pPr>
      <w:r>
        <w:rPr>
          <w:rFonts w:hint="eastAsia" w:ascii="宋体" w:hAnsi="宋体" w:cs="宋体"/>
          <w:color w:val="auto"/>
          <w:kern w:val="0"/>
          <w:sz w:val="24"/>
          <w:szCs w:val="24"/>
        </w:rPr>
        <w:t xml:space="preserve">2.7.1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ind w:left="943" w:leftChars="449"/>
        <w:contextualSpacing/>
        <w:rPr>
          <w:rFonts w:ascii="宋体" w:hAnsi="宋体" w:cs="宋体"/>
          <w:color w:val="auto"/>
          <w:kern w:val="0"/>
          <w:sz w:val="24"/>
          <w:szCs w:val="24"/>
        </w:rPr>
      </w:pPr>
      <w:r>
        <w:rPr>
          <w:rFonts w:hint="eastAsia" w:ascii="宋体" w:hAnsi="宋体" w:cs="宋体"/>
          <w:color w:val="auto"/>
          <w:kern w:val="0"/>
          <w:sz w:val="24"/>
          <w:szCs w:val="24"/>
        </w:rPr>
        <w:t xml:space="preserve">2.7.2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招标文件中凡标有“★”的条款均系实质性要求条款。</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合格的投标人</w:t>
      </w:r>
    </w:p>
    <w:p>
      <w:pPr>
        <w:pStyle w:val="42"/>
        <w:numPr>
          <w:ilvl w:val="0"/>
          <w:numId w:val="6"/>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在中华人民共和国境内注册，具有本项目生产、制造、供应或实施能力，符合、承认并承诺履行本招标文件各项规定的法人、其他组织或者自然人。</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符合本项目“投标邀请”和“投标人须知前附表”中规定的合格投标人所必须具备的条件。</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olor w:val="auto"/>
          <w:sz w:val="24"/>
          <w:szCs w:val="24"/>
        </w:rPr>
        <w:t>按照财政部《</w:t>
      </w:r>
      <w:r>
        <w:rPr>
          <w:rFonts w:hint="eastAsia" w:ascii="宋体" w:hAnsi="宋体" w:cs="微软雅黑"/>
          <w:bCs/>
          <w:color w:val="auto"/>
          <w:sz w:val="24"/>
          <w:szCs w:val="24"/>
        </w:rPr>
        <w:t>关于在政府采购活动中查询及使用信用记录有关问题的通知</w:t>
      </w:r>
      <w:r>
        <w:rPr>
          <w:rFonts w:hint="eastAsia" w:ascii="宋体" w:hAnsi="宋体"/>
          <w:color w:val="auto"/>
          <w:sz w:val="24"/>
          <w:szCs w:val="24"/>
        </w:rPr>
        <w:t>》（财库</w:t>
      </w:r>
      <w:r>
        <w:rPr>
          <w:rFonts w:hint="eastAsia" w:ascii="宋体" w:hAnsi="宋体" w:cs="微软雅黑"/>
          <w:bCs/>
          <w:color w:val="auto"/>
          <w:sz w:val="24"/>
          <w:szCs w:val="24"/>
        </w:rPr>
        <w:t>〔2016〕</w:t>
      </w:r>
      <w:r>
        <w:rPr>
          <w:rFonts w:hint="eastAsia" w:ascii="宋体" w:hAnsi="宋体"/>
          <w:color w:val="auto"/>
          <w:sz w:val="24"/>
          <w:szCs w:val="24"/>
        </w:rPr>
        <w:t>125号）要求，</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宋体"/>
          <w:color w:val="auto"/>
          <w:kern w:val="0"/>
          <w:sz w:val="24"/>
          <w:szCs w:val="24"/>
        </w:rPr>
        <w:t>、</w:t>
      </w:r>
      <w:r>
        <w:rPr>
          <w:rFonts w:ascii="宋体" w:hAnsi="宋体" w:cs="仿宋_GB2312"/>
          <w:color w:val="auto"/>
          <w:sz w:val="24"/>
          <w:szCs w:val="24"/>
          <w:shd w:val="clear" w:color="auto" w:fill="FFFFFF"/>
        </w:rPr>
        <w:t>政府采购严重违法失信行为记录名单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严重违法失信社会组织名单（联合体形式投标的，联合体成员存在不良信用记录，视同联合体存在不良信用记录）。</w:t>
      </w:r>
    </w:p>
    <w:p>
      <w:pPr>
        <w:pStyle w:val="42"/>
        <w:autoSpaceDE w:val="0"/>
        <w:autoSpaceDN w:val="0"/>
        <w:spacing w:line="360" w:lineRule="auto"/>
        <w:ind w:left="1801" w:leftChars="473" w:hanging="808" w:hangingChars="337"/>
        <w:contextualSpacing/>
        <w:rPr>
          <w:rFonts w:ascii="宋体" w:hAnsi="宋体" w:cs="宋体"/>
          <w:color w:val="auto"/>
          <w:kern w:val="0"/>
          <w:sz w:val="24"/>
          <w:szCs w:val="24"/>
        </w:rPr>
      </w:pPr>
      <w:r>
        <w:rPr>
          <w:rFonts w:hint="eastAsia" w:ascii="宋体" w:hAnsi="宋体" w:cs="宋体"/>
          <w:color w:val="auto"/>
          <w:kern w:val="0"/>
          <w:sz w:val="24"/>
          <w:szCs w:val="24"/>
        </w:rPr>
        <w:t>3.3.1  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）、“中国社会组织公共服务平台”网站（</w:t>
      </w:r>
      <w:r>
        <w:rPr>
          <w:rFonts w:ascii="宋体" w:hAnsi="宋体" w:cs="宋体"/>
          <w:color w:val="auto"/>
          <w:kern w:val="0"/>
          <w:sz w:val="24"/>
          <w:szCs w:val="24"/>
        </w:rPr>
        <w:t>www.chinanpo.gov.cn</w:t>
      </w:r>
      <w:r>
        <w:rPr>
          <w:rFonts w:hint="eastAsia" w:ascii="宋体" w:hAnsi="宋体" w:cs="宋体"/>
          <w:color w:val="auto"/>
          <w:kern w:val="0"/>
          <w:sz w:val="24"/>
          <w:szCs w:val="24"/>
        </w:rPr>
        <w:t>）；</w:t>
      </w:r>
    </w:p>
    <w:p>
      <w:pPr>
        <w:autoSpaceDE w:val="0"/>
        <w:autoSpaceDN w:val="0"/>
        <w:spacing w:line="360" w:lineRule="auto"/>
        <w:ind w:firstLine="1080" w:firstLineChars="450"/>
        <w:contextualSpacing/>
        <w:rPr>
          <w:rFonts w:ascii="宋体" w:hAnsi="宋体" w:cs="宋体"/>
          <w:color w:val="auto"/>
          <w:kern w:val="0"/>
          <w:sz w:val="24"/>
          <w:szCs w:val="24"/>
        </w:rPr>
      </w:pPr>
      <w:r>
        <w:rPr>
          <w:rFonts w:hint="eastAsia" w:ascii="宋体" w:hAnsi="宋体" w:cs="宋体"/>
          <w:color w:val="auto"/>
          <w:kern w:val="0"/>
          <w:sz w:val="24"/>
          <w:szCs w:val="24"/>
        </w:rPr>
        <w:t>3.3.2  截止时间：同投标截止时间；</w:t>
      </w:r>
    </w:p>
    <w:p>
      <w:pPr>
        <w:pStyle w:val="42"/>
        <w:autoSpaceDE w:val="0"/>
        <w:autoSpaceDN w:val="0"/>
        <w:spacing w:line="360" w:lineRule="auto"/>
        <w:ind w:left="1801" w:leftChars="473" w:hanging="808" w:hangingChars="337"/>
        <w:contextualSpacing/>
        <w:rPr>
          <w:rFonts w:ascii="宋体" w:hAnsi="宋体" w:cs="宋体"/>
          <w:color w:val="auto"/>
          <w:kern w:val="0"/>
          <w:sz w:val="24"/>
          <w:szCs w:val="24"/>
        </w:rPr>
      </w:pPr>
      <w:r>
        <w:rPr>
          <w:rFonts w:hint="eastAsia" w:ascii="宋体" w:hAnsi="宋体" w:cs="宋体"/>
          <w:color w:val="auto"/>
          <w:kern w:val="0"/>
          <w:sz w:val="24"/>
          <w:szCs w:val="24"/>
        </w:rPr>
        <w:t>3.3.3  信用信息查询记录和证据留存具体方式：经采购人确认的查询结果网页截图作为查询记录和证据，与其他采购文件一并保存；</w:t>
      </w:r>
    </w:p>
    <w:p>
      <w:pPr>
        <w:pStyle w:val="42"/>
        <w:autoSpaceDE w:val="0"/>
        <w:autoSpaceDN w:val="0"/>
        <w:spacing w:line="360" w:lineRule="auto"/>
        <w:ind w:left="1805" w:leftChars="452" w:hanging="856" w:hangingChars="357"/>
        <w:contextualSpacing/>
        <w:rPr>
          <w:rFonts w:ascii="宋体" w:hAnsi="宋体" w:cs="宋体"/>
          <w:color w:val="auto"/>
          <w:kern w:val="0"/>
          <w:sz w:val="24"/>
          <w:szCs w:val="24"/>
        </w:rPr>
      </w:pPr>
      <w:r>
        <w:rPr>
          <w:rFonts w:hint="eastAsia" w:ascii="宋体" w:hAnsi="宋体" w:cs="宋体"/>
          <w:color w:val="auto"/>
          <w:kern w:val="0"/>
          <w:sz w:val="24"/>
          <w:szCs w:val="24"/>
        </w:rPr>
        <w:t>3.3.4  信用信息的使用原则：经采购人认定的被列入失信被执行人、重大税收违法案件当事人名单、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宋体"/>
          <w:color w:val="auto"/>
          <w:kern w:val="0"/>
          <w:sz w:val="24"/>
          <w:szCs w:val="24"/>
        </w:rPr>
        <w:t>、</w:t>
      </w:r>
      <w:r>
        <w:rPr>
          <w:rFonts w:ascii="宋体" w:hAnsi="宋体" w:cs="仿宋_GB2312"/>
          <w:color w:val="auto"/>
          <w:sz w:val="24"/>
          <w:szCs w:val="24"/>
          <w:shd w:val="clear" w:color="auto" w:fill="FFFFFF"/>
        </w:rPr>
        <w:t>政府采购严重违法失信行为记录名单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严重违法失信社会组织名单的投标人，将拒绝其参与本次政府采购活动。</w:t>
      </w:r>
    </w:p>
    <w:p>
      <w:pPr>
        <w:pStyle w:val="42"/>
        <w:autoSpaceDE w:val="0"/>
        <w:autoSpaceDN w:val="0"/>
        <w:spacing w:line="360" w:lineRule="auto"/>
        <w:ind w:left="1805" w:leftChars="453" w:hanging="854" w:hangingChars="356"/>
        <w:contextualSpacing/>
        <w:rPr>
          <w:rFonts w:ascii="宋体" w:hAnsi="宋体" w:cs="宋体"/>
          <w:color w:val="auto"/>
          <w:kern w:val="0"/>
          <w:sz w:val="24"/>
          <w:szCs w:val="24"/>
        </w:rPr>
      </w:pPr>
      <w:r>
        <w:rPr>
          <w:rFonts w:hint="eastAsia" w:ascii="宋体" w:hAnsi="宋体" w:cs="宋体"/>
          <w:color w:val="auto"/>
          <w:kern w:val="0"/>
          <w:sz w:val="24"/>
          <w:szCs w:val="24"/>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71" w:leftChars="203" w:hanging="645" w:hangingChars="269"/>
        <w:contextualSpacing/>
        <w:rPr>
          <w:rFonts w:ascii="宋体" w:hAnsi="宋体" w:cs="宋体"/>
          <w:color w:val="auto"/>
          <w:kern w:val="0"/>
          <w:sz w:val="24"/>
          <w:szCs w:val="24"/>
          <w:highlight w:val="cyan"/>
        </w:rPr>
      </w:pPr>
      <w:r>
        <w:rPr>
          <w:rFonts w:hint="eastAsia" w:ascii="宋体" w:hAnsi="宋体" w:cs="宋体"/>
          <w:color w:val="auto"/>
          <w:kern w:val="0"/>
          <w:sz w:val="24"/>
          <w:szCs w:val="24"/>
        </w:rPr>
        <w:t>3.4  单位负责人为同一人或者存在直接控股、管理关系的不同供应商，不得同时参加本项目投标。违反规定的，相关投标均无效。</w:t>
      </w:r>
    </w:p>
    <w:p>
      <w:pPr>
        <w:autoSpaceDE w:val="0"/>
        <w:autoSpaceDN w:val="0"/>
        <w:spacing w:line="360" w:lineRule="auto"/>
        <w:ind w:left="1072" w:leftChars="202" w:hanging="648" w:hangingChars="270"/>
        <w:contextualSpacing/>
        <w:rPr>
          <w:rFonts w:ascii="宋体" w:hAnsi="宋体" w:cs="宋体"/>
          <w:color w:val="auto"/>
          <w:kern w:val="0"/>
          <w:sz w:val="24"/>
          <w:szCs w:val="24"/>
          <w:highlight w:val="cyan"/>
        </w:rPr>
      </w:pPr>
      <w:r>
        <w:rPr>
          <w:rFonts w:hint="eastAsia" w:ascii="宋体" w:hAnsi="宋体" w:cs="宋体"/>
          <w:color w:val="auto"/>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left="1072" w:leftChars="202" w:hanging="648" w:hangingChars="270"/>
        <w:contextualSpacing/>
        <w:rPr>
          <w:rFonts w:ascii="宋体" w:hAnsi="宋体" w:cs="宋体"/>
          <w:color w:val="auto"/>
          <w:kern w:val="0"/>
          <w:sz w:val="24"/>
          <w:szCs w:val="24"/>
        </w:rPr>
      </w:pPr>
      <w:r>
        <w:rPr>
          <w:rFonts w:hint="eastAsia" w:ascii="宋体" w:hAnsi="宋体" w:cs="宋体"/>
          <w:color w:val="auto"/>
          <w:kern w:val="0"/>
          <w:sz w:val="24"/>
          <w:szCs w:val="24"/>
        </w:rPr>
        <w:t>3.6  “投标邀请”和“投标人须知前附表”规定接受联合体投标的，除应符合本章第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3.6.1  在投标文件中向采购人提交联合体协议书，明确联合体各方承担的工作和义务；</w:t>
      </w:r>
    </w:p>
    <w:p>
      <w:pPr>
        <w:autoSpaceDE w:val="0"/>
        <w:autoSpaceDN w:val="0"/>
        <w:spacing w:line="360" w:lineRule="auto"/>
        <w:ind w:left="1802" w:leftChars="472" w:hanging="811" w:hangingChars="338"/>
        <w:contextualSpacing/>
        <w:rPr>
          <w:rFonts w:ascii="宋体" w:hAnsi="宋体" w:cs="宋体"/>
          <w:color w:val="auto"/>
          <w:kern w:val="0"/>
          <w:sz w:val="24"/>
          <w:szCs w:val="24"/>
        </w:rPr>
      </w:pPr>
      <w:r>
        <w:rPr>
          <w:rFonts w:hint="eastAsia" w:ascii="宋体" w:hAnsi="宋体" w:cs="宋体"/>
          <w:color w:val="auto"/>
          <w:kern w:val="0"/>
          <w:sz w:val="24"/>
          <w:szCs w:val="24"/>
        </w:rPr>
        <w:t>3.6.2  联合体中有同类资质的供应商按联合体分工承担相同工作的，应当按照资质等级较低的供应商确定资质等级；</w:t>
      </w:r>
    </w:p>
    <w:p>
      <w:pPr>
        <w:autoSpaceDE w:val="0"/>
        <w:autoSpaceDN w:val="0"/>
        <w:spacing w:line="360" w:lineRule="auto"/>
        <w:ind w:left="1802" w:leftChars="472" w:hanging="811" w:hangingChars="338"/>
        <w:contextualSpacing/>
        <w:rPr>
          <w:rFonts w:ascii="宋体" w:hAnsi="宋体" w:cs="宋体"/>
          <w:color w:val="auto"/>
          <w:kern w:val="0"/>
          <w:sz w:val="24"/>
          <w:szCs w:val="24"/>
        </w:rPr>
      </w:pPr>
      <w:r>
        <w:rPr>
          <w:rFonts w:hint="eastAsia" w:ascii="宋体" w:hAnsi="宋体" w:cs="宋体"/>
          <w:color w:val="auto"/>
          <w:kern w:val="0"/>
          <w:sz w:val="24"/>
          <w:szCs w:val="24"/>
        </w:rPr>
        <w:t>3.6.3  招标人根据采购项目的特殊要求规定投标人特定条件的，联合体各方中至少应当有一方符合采购规定的特定条件。</w:t>
      </w:r>
    </w:p>
    <w:p>
      <w:pPr>
        <w:autoSpaceDE w:val="0"/>
        <w:autoSpaceDN w:val="0"/>
        <w:spacing w:line="360" w:lineRule="auto"/>
        <w:ind w:left="1802" w:leftChars="472" w:hanging="811" w:hangingChars="338"/>
        <w:contextualSpacing/>
        <w:rPr>
          <w:rFonts w:ascii="宋体" w:hAnsi="宋体" w:cs="宋体"/>
          <w:color w:val="auto"/>
          <w:kern w:val="0"/>
          <w:sz w:val="24"/>
          <w:szCs w:val="24"/>
        </w:rPr>
      </w:pPr>
      <w:r>
        <w:rPr>
          <w:rFonts w:hint="eastAsia" w:ascii="宋体" w:hAnsi="宋体" w:cs="宋体"/>
          <w:color w:val="auto"/>
          <w:kern w:val="0"/>
          <w:sz w:val="24"/>
          <w:szCs w:val="24"/>
        </w:rPr>
        <w:t>3.6.4  联合体各方不得再单独参加或者与其他供应商另外组成联合体参加同一合同项下的政府采购活动。</w:t>
      </w:r>
    </w:p>
    <w:p>
      <w:pPr>
        <w:autoSpaceDE w:val="0"/>
        <w:autoSpaceDN w:val="0"/>
        <w:spacing w:line="360" w:lineRule="auto"/>
        <w:ind w:left="1802" w:leftChars="472" w:hanging="811" w:hangingChars="338"/>
        <w:contextualSpacing/>
        <w:rPr>
          <w:rFonts w:ascii="宋体" w:hAnsi="宋体" w:cs="宋体"/>
          <w:color w:val="auto"/>
          <w:kern w:val="0"/>
          <w:sz w:val="24"/>
          <w:szCs w:val="24"/>
        </w:rPr>
      </w:pPr>
      <w:r>
        <w:rPr>
          <w:rFonts w:hint="eastAsia" w:ascii="宋体" w:hAnsi="宋体" w:cs="宋体"/>
          <w:color w:val="auto"/>
          <w:kern w:val="0"/>
          <w:sz w:val="24"/>
          <w:szCs w:val="24"/>
        </w:rPr>
        <w:t xml:space="preserve">3.6.5  </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"https://baike.baidu.com/item/æ¿æè¿å¸¦è´£ä"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ind w:firstLine="484" w:firstLineChars="202"/>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42"/>
        <w:numPr>
          <w:ilvl w:val="0"/>
          <w:numId w:val="6"/>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投标人所提供的服务应当没有侵犯任何第三方的知识产权、技术秘密等合法权利。</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color w:val="auto"/>
          <w:sz w:val="24"/>
          <w:szCs w:val="24"/>
          <w:shd w:val="clear" w:color="auto" w:fill="FFFFFF"/>
        </w:rPr>
        <w:t>根据《强制性产品认证管理规定》（质检总局第117号令）要求，</w:t>
      </w:r>
      <w:r>
        <w:rPr>
          <w:rFonts w:hint="eastAsia" w:ascii="宋体" w:hAnsi="宋体" w:cs="宋体"/>
          <w:color w:val="auto"/>
          <w:kern w:val="0"/>
          <w:sz w:val="24"/>
          <w:szCs w:val="24"/>
        </w:rPr>
        <w:t>如投标人所投产品被列入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根据财政部、工业和信息化部、国家质检总局、国家认监委联合发布</w:t>
      </w:r>
      <w:bookmarkStart w:id="2" w:name="baidusnap0"/>
      <w:bookmarkEnd w:id="2"/>
      <w:r>
        <w:rPr>
          <w:rFonts w:hint="eastAsia" w:ascii="宋体" w:hAnsi="宋体" w:cs="宋体"/>
          <w:color w:val="auto"/>
          <w:kern w:val="0"/>
          <w:sz w:val="24"/>
          <w:szCs w:val="24"/>
        </w:rPr>
        <w:t>《关于信息安全产品实施政府采购的通知》（财库[2010]48号）要求，投标人所投产品如被列入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投标费用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pStyle w:val="42"/>
        <w:autoSpaceDE w:val="0"/>
        <w:autoSpaceDN w:val="0"/>
        <w:spacing w:line="360" w:lineRule="auto"/>
        <w:ind w:left="964"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本项目不收取代理费用。详见投标人须知前附表。</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二、招标文件说明</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招标文件构成</w:t>
      </w:r>
    </w:p>
    <w:p>
      <w:pPr>
        <w:pStyle w:val="42"/>
        <w:numPr>
          <w:ilvl w:val="0"/>
          <w:numId w:val="7"/>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现场考察、开标前答疑会</w:t>
      </w:r>
    </w:p>
    <w:p>
      <w:pPr>
        <w:pStyle w:val="42"/>
        <w:numPr>
          <w:ilvl w:val="0"/>
          <w:numId w:val="7"/>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现场考察及参加开标前答疑会所发生的费用及一切责任由投标人自行承担。</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pStyle w:val="42"/>
        <w:numPr>
          <w:ilvl w:val="0"/>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在投标截止期前，无论出于何种原因，招标人可主动地或在解答潜在投标人提出的澄清问题时对招标文件进行修改。</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澄清或修改公告的内容为招标文件的组成部分，并对投标人具有约束力。当招标文件与澄清或修改公告就同一内容的表述不一致时，以最后发出的文件内容为准。</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三、投标文件的编制</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投标报价</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本次招标项目的投标均以人民币为计算单位。</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采购人不得向投标人索要或者接受其给予的赠品、回扣或者与采购无关的其他商品、服务。</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投标人应对项目要求的全部内容进行报价，少报漏报将导致其投标为非实质性响应予以拒绝。</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本项目所涉及的运输、施工、安装、集成、调试、验收、备品和工具等费用均包含在投标报价中。</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本次招标不接受可选择或可调整的投标方案和报价，任何有选择的或可调整的投标方案和报价将被视为非实质性响应投标而作无效投标处理。</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最低报价不能作为中标的保证。</w:t>
      </w:r>
    </w:p>
    <w:p>
      <w:pPr>
        <w:autoSpaceDE w:val="0"/>
        <w:autoSpaceDN w:val="0"/>
        <w:spacing w:line="360" w:lineRule="auto"/>
        <w:ind w:left="42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投标有效期</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投标有效期内投标人撤销投标文件的，投标人将承担违背投标承诺函的责任追究。</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投标文件构成</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投标文件的构成应符合法律法规及招标文件的要求。</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投标人应当按照招标文件的要求编制投标文件。投标文件应当对招标文件提出的要求和条件作出明确响应。</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投标文件由资格证明材料、符合性证明材料、其它材料等组成。</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color w:val="auto"/>
          <w:kern w:val="0"/>
          <w:sz w:val="24"/>
          <w:szCs w:val="24"/>
        </w:rPr>
        <w:t>.file</w:t>
      </w:r>
      <w:r>
        <w:rPr>
          <w:rFonts w:hint="eastAsia" w:ascii="宋体" w:hAnsi="宋体" w:cs="宋体"/>
          <w:color w:val="auto"/>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电子投标文件制作技术咨询：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投标文件格式</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投标保证金</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本项目不收取投标保证金。</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投标人应提供投标承诺函。</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投标人应提交投标文件份数见“投标人须知前附表”。</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在招标文件中已明示需盖章及签名之处，电子投标文件应按招标文件要求加盖投标人电子印章和法人电子印章或授权代表电子印章。</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纸质投标文件是指投标人电子投标文件制作完成后生成的后缀名为“.PDF”的文件打印的投标文件。纸质投标文件正本和副本封面上应清楚标明</w:t>
      </w:r>
      <w:r>
        <w:rPr>
          <w:rFonts w:ascii="宋体" w:hAnsi="宋体" w:cs="宋体"/>
          <w:color w:val="auto"/>
          <w:kern w:val="0"/>
          <w:sz w:val="24"/>
          <w:szCs w:val="24"/>
        </w:rPr>
        <w:t>“</w:t>
      </w:r>
      <w:r>
        <w:rPr>
          <w:rFonts w:hint="eastAsia" w:ascii="宋体" w:hAnsi="宋体" w:cs="宋体"/>
          <w:color w:val="auto"/>
          <w:kern w:val="0"/>
          <w:sz w:val="24"/>
          <w:szCs w:val="24"/>
        </w:rPr>
        <w:t>正本</w:t>
      </w:r>
      <w:r>
        <w:rPr>
          <w:rFonts w:ascii="宋体" w:hAnsi="宋体" w:cs="宋体"/>
          <w:color w:val="auto"/>
          <w:kern w:val="0"/>
          <w:sz w:val="24"/>
          <w:szCs w:val="24"/>
        </w:rPr>
        <w:t>”</w:t>
      </w:r>
      <w:r>
        <w:rPr>
          <w:rFonts w:hint="eastAsia" w:ascii="宋体" w:hAnsi="宋体" w:cs="宋体"/>
          <w:color w:val="auto"/>
          <w:kern w:val="0"/>
          <w:sz w:val="24"/>
          <w:szCs w:val="24"/>
        </w:rPr>
        <w:t>或</w:t>
      </w:r>
      <w:r>
        <w:rPr>
          <w:rFonts w:ascii="宋体" w:hAnsi="宋体" w:cs="宋体"/>
          <w:color w:val="auto"/>
          <w:kern w:val="0"/>
          <w:sz w:val="24"/>
          <w:szCs w:val="24"/>
        </w:rPr>
        <w:t>“</w:t>
      </w:r>
      <w:r>
        <w:rPr>
          <w:rFonts w:hint="eastAsia" w:ascii="宋体" w:hAnsi="宋体" w:cs="宋体"/>
          <w:color w:val="auto"/>
          <w:kern w:val="0"/>
          <w:sz w:val="24"/>
          <w:szCs w:val="24"/>
        </w:rPr>
        <w:t>副本</w:t>
      </w:r>
      <w:r>
        <w:rPr>
          <w:rFonts w:ascii="宋体" w:hAnsi="宋体" w:cs="宋体"/>
          <w:color w:val="auto"/>
          <w:kern w:val="0"/>
          <w:sz w:val="24"/>
          <w:szCs w:val="24"/>
        </w:rPr>
        <w:t>”</w:t>
      </w:r>
      <w:r>
        <w:rPr>
          <w:rFonts w:hint="eastAsia" w:ascii="宋体" w:hAnsi="宋体" w:cs="宋体"/>
          <w:color w:val="auto"/>
          <w:kern w:val="0"/>
          <w:sz w:val="24"/>
          <w:szCs w:val="24"/>
        </w:rPr>
        <w:t>字样；一旦正本和副本内容不一致时，以正本为准。纸质投标文件的正本及所有副本的封面均须由投标人加盖投标人公章。</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四、投标文件的递交</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投标文件的密封</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投标人应将纸质投标文件“正本”、“ 副本”密封包装。使用电子介质存储的投标文件单独密封包装，并随纸质投标文件一并提交。</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投标文件如果未按规定密封，招标人将拒绝接收。</w:t>
      </w:r>
    </w:p>
    <w:p>
      <w:pPr>
        <w:autoSpaceDE w:val="0"/>
        <w:autoSpaceDN w:val="0"/>
        <w:spacing w:line="360" w:lineRule="auto"/>
        <w:ind w:left="42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投标截止时间</w:t>
      </w:r>
    </w:p>
    <w:p>
      <w:pPr>
        <w:pStyle w:val="42"/>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投标人必须在“投标邀请”和“投标人须知前附表”中规定的投标截止时间前，将所有投标文件送达招标文件指定的开标地点。</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招标人收到投标文件后，应当如实记载投标文件的送达时间和密封情况，签收保存，并向投标人出具签收回执。任何单位和个人不得在开标前开启投标文件。</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迟交的投标文件</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投标截止时间之后送达/上传的投标文件，招标人将拒绝接收。</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投标文件的修改和撤回</w:t>
      </w:r>
    </w:p>
    <w:p>
      <w:pPr>
        <w:pStyle w:val="42"/>
        <w:numPr>
          <w:ilvl w:val="0"/>
          <w:numId w:val="10"/>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投标人补充、修改的内容并作为投标文件的组成部分。补充或修改应当按招标文件要求签署、盖章、密封、递交，并应注明“修改</w:t>
      </w:r>
      <w:r>
        <w:rPr>
          <w:rFonts w:ascii="宋体" w:hAnsi="宋体" w:cs="宋体"/>
          <w:color w:val="auto"/>
          <w:kern w:val="0"/>
          <w:sz w:val="24"/>
          <w:szCs w:val="24"/>
        </w:rPr>
        <w:t>”</w:t>
      </w:r>
      <w:r>
        <w:rPr>
          <w:rFonts w:hint="eastAsia" w:ascii="宋体" w:hAnsi="宋体" w:cs="宋体"/>
          <w:color w:val="auto"/>
          <w:kern w:val="0"/>
          <w:sz w:val="24"/>
          <w:szCs w:val="24"/>
        </w:rPr>
        <w:t>或“补充</w:t>
      </w:r>
      <w:r>
        <w:rPr>
          <w:rFonts w:ascii="宋体" w:hAnsi="宋体" w:cs="宋体"/>
          <w:color w:val="auto"/>
          <w:kern w:val="0"/>
          <w:sz w:val="24"/>
          <w:szCs w:val="24"/>
        </w:rPr>
        <w:t>”</w:t>
      </w:r>
      <w:r>
        <w:rPr>
          <w:rFonts w:hint="eastAsia" w:ascii="宋体" w:hAnsi="宋体" w:cs="宋体"/>
          <w:color w:val="auto"/>
          <w:kern w:val="0"/>
          <w:sz w:val="24"/>
          <w:szCs w:val="24"/>
        </w:rPr>
        <w:t>字样。</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投标人在递交纸质投标文件后，可以撤回其投标，但投标人必须在规定的投标截止时间前以书面形式告知招标人。</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投标人不得在投标有效期内撤销投标文件，否则投标人将承担违背投标承诺函的责任追究。</w:t>
      </w:r>
    </w:p>
    <w:p>
      <w:pPr>
        <w:autoSpaceDE w:val="0"/>
        <w:autoSpaceDN w:val="0"/>
        <w:spacing w:line="360" w:lineRule="auto"/>
        <w:ind w:left="42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五、开标和评标</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开标</w:t>
      </w:r>
    </w:p>
    <w:p>
      <w:pPr>
        <w:pStyle w:val="42"/>
        <w:numPr>
          <w:ilvl w:val="0"/>
          <w:numId w:val="11"/>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招标人将按招标文件规定的时间和地点组织公开开标。开标由代理机构主持，邀请投标人参加。评标委员会成员不得参加开标活动。</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招标人应当对开标、评标现场活动进行全程录音录像。录音录像应当清晰可辨，音像资料作为采购文件一并存档。</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963" w:leftChars="471" w:hanging="974" w:hangingChars="406"/>
        <w:contextualSpacing/>
        <w:rPr>
          <w:rFonts w:ascii="宋体" w:hAnsi="宋体" w:cs="宋体"/>
          <w:color w:val="auto"/>
          <w:kern w:val="0"/>
          <w:sz w:val="24"/>
          <w:szCs w:val="24"/>
        </w:rPr>
      </w:pPr>
      <w:r>
        <w:rPr>
          <w:rFonts w:hint="eastAsia" w:ascii="宋体" w:hAnsi="宋体" w:cs="宋体"/>
          <w:color w:val="auto"/>
          <w:kern w:val="0"/>
          <w:sz w:val="24"/>
          <w:szCs w:val="24"/>
        </w:rPr>
        <w:t>24.3.1  电子投标文件的解密。全流程电子化交易项目电子投标文件采用双重加密。解密需分标段进行两次解密。</w:t>
      </w:r>
    </w:p>
    <w:p>
      <w:pPr>
        <w:autoSpaceDE w:val="0"/>
        <w:autoSpaceDN w:val="0"/>
        <w:spacing w:line="360" w:lineRule="auto"/>
        <w:ind w:firstLine="960" w:firstLineChars="400"/>
        <w:contextualSpacing/>
        <w:rPr>
          <w:rFonts w:ascii="宋体" w:hAnsi="宋体" w:cs="宋体"/>
          <w:color w:val="auto"/>
          <w:kern w:val="0"/>
          <w:sz w:val="24"/>
          <w:szCs w:val="24"/>
        </w:rPr>
      </w:pPr>
      <w:r>
        <w:rPr>
          <w:rFonts w:hint="eastAsia" w:ascii="宋体" w:hAnsi="宋体" w:cs="宋体"/>
          <w:color w:val="auto"/>
          <w:kern w:val="0"/>
          <w:sz w:val="24"/>
          <w:szCs w:val="24"/>
        </w:rPr>
        <w:t>24.3.1.1  投标人解密：投标人使用本单位CA数字证书远程或现场进行解密。需开标现场使用一体机进行解密的，请在代理机构引导下进行。</w:t>
      </w:r>
    </w:p>
    <w:p>
      <w:pPr>
        <w:autoSpaceDE w:val="0"/>
        <w:autoSpaceDN w:val="0"/>
        <w:spacing w:line="360" w:lineRule="auto"/>
        <w:ind w:firstLine="960" w:firstLineChars="400"/>
        <w:contextualSpacing/>
        <w:rPr>
          <w:rFonts w:ascii="宋体" w:hAnsi="宋体" w:cs="宋体"/>
          <w:color w:val="auto"/>
          <w:kern w:val="0"/>
          <w:sz w:val="24"/>
          <w:szCs w:val="24"/>
        </w:rPr>
      </w:pPr>
      <w:r>
        <w:rPr>
          <w:rFonts w:hint="eastAsia" w:ascii="宋体" w:hAnsi="宋体" w:cs="宋体"/>
          <w:color w:val="auto"/>
          <w:kern w:val="0"/>
          <w:sz w:val="24"/>
          <w:szCs w:val="24"/>
        </w:rPr>
        <w:t>24.3.1.2  代理机构解密：代理机构</w:t>
      </w:r>
      <w:r>
        <w:rPr>
          <w:rFonts w:ascii="宋体" w:hAnsi="宋体" w:cs="宋体"/>
          <w:color w:val="auto"/>
          <w:kern w:val="0"/>
          <w:sz w:val="24"/>
          <w:szCs w:val="24"/>
        </w:rPr>
        <w:t>按</w:t>
      </w:r>
      <w:r>
        <w:rPr>
          <w:rFonts w:hint="eastAsia" w:ascii="宋体" w:hAnsi="宋体" w:cs="宋体"/>
          <w:color w:val="auto"/>
          <w:kern w:val="0"/>
          <w:sz w:val="24"/>
          <w:szCs w:val="24"/>
        </w:rPr>
        <w:t>电子</w:t>
      </w:r>
      <w:r>
        <w:rPr>
          <w:rFonts w:ascii="宋体" w:hAnsi="宋体" w:cs="宋体"/>
          <w:color w:val="auto"/>
          <w:kern w:val="0"/>
          <w:sz w:val="24"/>
          <w:szCs w:val="24"/>
        </w:rPr>
        <w:t>投标</w:t>
      </w:r>
      <w:r>
        <w:rPr>
          <w:rFonts w:hint="eastAsia" w:ascii="宋体" w:hAnsi="宋体" w:cs="宋体"/>
          <w:color w:val="auto"/>
          <w:kern w:val="0"/>
          <w:sz w:val="24"/>
          <w:szCs w:val="24"/>
        </w:rPr>
        <w:t>文件到达交易系统</w:t>
      </w:r>
      <w:r>
        <w:rPr>
          <w:rFonts w:ascii="宋体" w:hAnsi="宋体" w:cs="宋体"/>
          <w:color w:val="auto"/>
          <w:kern w:val="0"/>
          <w:sz w:val="24"/>
          <w:szCs w:val="24"/>
        </w:rPr>
        <w:t>的先后顺序</w:t>
      </w:r>
      <w:r>
        <w:rPr>
          <w:rFonts w:hint="eastAsia" w:ascii="宋体" w:hAnsi="宋体" w:cs="宋体"/>
          <w:color w:val="auto"/>
          <w:kern w:val="0"/>
          <w:sz w:val="24"/>
          <w:szCs w:val="24"/>
        </w:rPr>
        <w:t>，使用本单位CA数字证书进行再次解密。</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24.3.2   电子投标文件解密异常情况处理</w:t>
      </w:r>
    </w:p>
    <w:p>
      <w:pPr>
        <w:autoSpaceDE w:val="0"/>
        <w:autoSpaceDN w:val="0"/>
        <w:spacing w:line="360" w:lineRule="auto"/>
        <w:ind w:firstLine="960" w:firstLineChars="400"/>
        <w:contextualSpacing/>
        <w:rPr>
          <w:rFonts w:ascii="宋体" w:hAnsi="宋体" w:cs="宋体"/>
          <w:color w:val="auto"/>
          <w:kern w:val="0"/>
          <w:sz w:val="24"/>
          <w:szCs w:val="24"/>
        </w:rPr>
      </w:pPr>
      <w:r>
        <w:rPr>
          <w:rFonts w:hint="eastAsia" w:ascii="宋体" w:hAnsi="宋体" w:cs="宋体"/>
          <w:color w:val="auto"/>
          <w:kern w:val="0"/>
          <w:sz w:val="24"/>
          <w:szCs w:val="24"/>
        </w:rPr>
        <w:t>24.3.2.1 因电子交易系统异常无法解密电子投标文件的，使用纸质投标文件以人工方式进行。</w:t>
      </w:r>
    </w:p>
    <w:p>
      <w:pPr>
        <w:autoSpaceDE w:val="0"/>
        <w:autoSpaceDN w:val="0"/>
        <w:spacing w:line="360" w:lineRule="auto"/>
        <w:ind w:firstLine="960" w:firstLineChars="400"/>
        <w:contextualSpacing/>
        <w:rPr>
          <w:rFonts w:ascii="宋体" w:hAnsi="宋体" w:cs="宋体"/>
          <w:color w:val="auto"/>
          <w:kern w:val="0"/>
          <w:sz w:val="24"/>
          <w:szCs w:val="24"/>
        </w:rPr>
      </w:pPr>
      <w:r>
        <w:rPr>
          <w:rFonts w:hint="eastAsia" w:ascii="宋体" w:hAnsi="宋体" w:cs="宋体"/>
          <w:color w:val="auto"/>
          <w:kern w:val="0"/>
          <w:sz w:val="24"/>
          <w:szCs w:val="24"/>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投标人不足3家的，不得开标。</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开标过程由采购代理机构负责记录，由参加开标的各投标人代表和相关工作人员签字确认后随采购文件一并存档。</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投标人未参加开标的，视同认可开标结果。</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资格审查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评标委员会的组成</w:t>
      </w:r>
    </w:p>
    <w:p>
      <w:pPr>
        <w:pStyle w:val="42"/>
        <w:numPr>
          <w:ilvl w:val="0"/>
          <w:numId w:val="1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26.1.2  采购项目符合下列情形之一的，评标委员会成员人数应当为7人以上单数：</w:t>
      </w:r>
    </w:p>
    <w:p>
      <w:pPr>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26.1.2.1  采购预算金额在1000万元以上；</w:t>
      </w:r>
    </w:p>
    <w:p>
      <w:pPr>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26.1.2.2  技术复杂；</w:t>
      </w:r>
    </w:p>
    <w:p>
      <w:pPr>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26.1.2.3  社会影响较大。</w:t>
      </w:r>
    </w:p>
    <w:p>
      <w:pPr>
        <w:pStyle w:val="42"/>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26.2 评审专家对本单位的采购项目只能作为采购人代表参与评标。采购代理机构工作人员不得参加由本机构代理的政府采购项目的评标。</w:t>
      </w:r>
    </w:p>
    <w:p>
      <w:pPr>
        <w:pStyle w:val="42"/>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26.3评审专家与投标人存在下列利害关系之一的,应当回避:</w:t>
      </w:r>
    </w:p>
    <w:p>
      <w:pPr>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26.3.1  参加采购活动前三年内,与供应商存在劳动关系,或者担任过供应商的董事、监事,或者是供应商的控股股东或实际控制人；</w:t>
      </w:r>
    </w:p>
    <w:p>
      <w:pPr>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26.3.2  与供应商的法定代表人或者负责人有夫妻、直系血亲、三代以内旁系血亲或者近姻亲关系；</w:t>
      </w:r>
    </w:p>
    <w:p>
      <w:pPr>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26.3.3  与供应商有其他可能影响政府采购活动公平、公正进行的关系。</w:t>
      </w:r>
    </w:p>
    <w:p>
      <w:pPr>
        <w:pStyle w:val="42"/>
        <w:autoSpaceDE w:val="0"/>
        <w:autoSpaceDN w:val="0"/>
        <w:spacing w:line="360" w:lineRule="auto"/>
        <w:ind w:firstLine="720" w:firstLineChars="300"/>
        <w:contextualSpacing/>
        <w:rPr>
          <w:rFonts w:ascii="宋体" w:hAnsi="宋体" w:cs="宋体"/>
          <w:color w:val="auto"/>
          <w:kern w:val="0"/>
          <w:sz w:val="24"/>
          <w:szCs w:val="24"/>
        </w:rPr>
      </w:pPr>
      <w:r>
        <w:rPr>
          <w:rFonts w:hint="eastAsia" w:ascii="宋体" w:hAnsi="宋体" w:cs="宋体"/>
          <w:color w:val="auto"/>
          <w:kern w:val="0"/>
          <w:sz w:val="24"/>
          <w:szCs w:val="24"/>
        </w:rPr>
        <w:t>26.3.4评审专家发现本人与参加采购活动的供应商有利害关系的,应当主动提出回避。采购人或者代理机构发现评审专家与参加采购活动的供应商有利害关系的,应当要求其回避。</w:t>
      </w:r>
    </w:p>
    <w:p>
      <w:pPr>
        <w:pStyle w:val="42"/>
        <w:autoSpaceDE w:val="0"/>
        <w:autoSpaceDN w:val="0"/>
        <w:spacing w:line="360" w:lineRule="auto"/>
        <w:ind w:left="420"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26.3.5采购人不得担任评标小组长。</w:t>
      </w:r>
    </w:p>
    <w:p>
      <w:pPr>
        <w:pStyle w:val="42"/>
        <w:autoSpaceDE w:val="0"/>
        <w:autoSpaceDN w:val="0"/>
        <w:spacing w:line="360" w:lineRule="auto"/>
        <w:ind w:left="420"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26.3.6采购人可以在评标前说明项目背景和采购需求，说明内容不得含有歧视性、倾向性意见，不得超出招标文件所述范围。说明应当提交书面材料，并随采购文件一并存档。</w:t>
      </w:r>
    </w:p>
    <w:p>
      <w:pPr>
        <w:pStyle w:val="42"/>
        <w:autoSpaceDE w:val="0"/>
        <w:autoSpaceDN w:val="0"/>
        <w:spacing w:line="360" w:lineRule="auto"/>
        <w:ind w:left="420"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26.4评标委员会成员名单在评标结果公告前应当保密。</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符合性审查</w:t>
      </w:r>
    </w:p>
    <w:p>
      <w:pPr>
        <w:pStyle w:val="42"/>
        <w:numPr>
          <w:ilvl w:val="0"/>
          <w:numId w:val="1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评标委员会依据有关法律法规和招标文件的规定，对符合资格的投标人的投标文件进行符合性审查，以确定其是否满足招标文件的实质性要求。</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审查、评价投标文件是否符合招标文件的商务、技术等实质性要求。</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可要求投标人对投标文件有关事项作出澄清或者说明。</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投标文件的澄清</w:t>
      </w:r>
    </w:p>
    <w:p>
      <w:pPr>
        <w:pStyle w:val="42"/>
        <w:numPr>
          <w:ilvl w:val="0"/>
          <w:numId w:val="1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对于投标文件中含义不明确、同类问题表述不一致或者有明显文字和计算错误的内容，评标委员会应当以书面形式要求投标人作出必要的澄清、说明或者补正。</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投标人的澄清文件是其投标文件的组成部分。</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投标文件报价出现前后不一致的修正</w:t>
      </w:r>
    </w:p>
    <w:p>
      <w:pPr>
        <w:autoSpaceDE w:val="0"/>
        <w:autoSpaceDN w:val="0"/>
        <w:spacing w:line="360" w:lineRule="auto"/>
        <w:ind w:left="1234" w:leftChars="203" w:hanging="808" w:hangingChars="337"/>
        <w:contextualSpacing/>
        <w:rPr>
          <w:rFonts w:ascii="宋体" w:hAnsi="宋体" w:cs="宋体"/>
          <w:color w:val="auto"/>
          <w:kern w:val="0"/>
          <w:sz w:val="24"/>
          <w:szCs w:val="24"/>
        </w:rPr>
      </w:pPr>
      <w:r>
        <w:rPr>
          <w:rFonts w:hint="eastAsia" w:ascii="宋体" w:hAnsi="宋体" w:cs="宋体"/>
          <w:color w:val="auto"/>
          <w:kern w:val="0"/>
          <w:sz w:val="24"/>
          <w:szCs w:val="24"/>
        </w:rPr>
        <w:t>29.1  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  大写金额和小写金额不一致的，以大写金额为准；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29.3  单价金额小数点或者百分比有明显错位的，以开标一览表的总价为准，并修改单价；</w:t>
      </w:r>
    </w:p>
    <w:p>
      <w:pPr>
        <w:autoSpaceDE w:val="0"/>
        <w:autoSpaceDN w:val="0"/>
        <w:spacing w:line="360" w:lineRule="auto"/>
        <w:ind w:left="1072" w:leftChars="200" w:hanging="652" w:hangingChars="272"/>
        <w:contextualSpacing/>
        <w:rPr>
          <w:rFonts w:ascii="宋体" w:hAnsi="宋体" w:cs="宋体"/>
          <w:color w:val="auto"/>
          <w:kern w:val="0"/>
          <w:sz w:val="24"/>
          <w:szCs w:val="24"/>
        </w:rPr>
      </w:pPr>
      <w:r>
        <w:rPr>
          <w:rFonts w:hint="eastAsia" w:ascii="宋体" w:hAnsi="宋体" w:cs="宋体"/>
          <w:color w:val="auto"/>
          <w:kern w:val="0"/>
          <w:sz w:val="24"/>
          <w:szCs w:val="24"/>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投标无效情形</w:t>
      </w:r>
    </w:p>
    <w:p>
      <w:pPr>
        <w:pStyle w:val="42"/>
        <w:numPr>
          <w:ilvl w:val="0"/>
          <w:numId w:val="1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投标文件属下列情况之一的，按照无效投标处理：</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30.1.1  未按照招标文件的规定提交投标承诺函的；</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30.1.2   投标文件未按招标文件要求签署、盖章的；</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30.1.3   不具备招标文件中规定的资格要求的；</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30.1.4   报价超过招标文件中规定的预算金额或者最高限价的；</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 xml:space="preserve">30.1.5   </w:t>
      </w:r>
      <w:r>
        <w:rPr>
          <w:rFonts w:ascii="宋体" w:hAnsi="宋体" w:cs="宋体"/>
          <w:color w:val="auto"/>
          <w:kern w:val="0"/>
          <w:sz w:val="24"/>
          <w:szCs w:val="24"/>
        </w:rPr>
        <w:t>投标文件含有采购人不能接受的附加条件的</w:t>
      </w:r>
      <w:r>
        <w:rPr>
          <w:rFonts w:hint="eastAsia" w:ascii="宋体" w:hAnsi="宋体" w:cs="宋体"/>
          <w:color w:val="auto"/>
          <w:kern w:val="0"/>
          <w:sz w:val="24"/>
          <w:szCs w:val="24"/>
        </w:rPr>
        <w:t>。</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有下列情形之一的，视为投标人串通投标，其投标无效：</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30.2.1   不同投标人的投标文件由同一单位或者个人编制；</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30.2.2   不同投标人委托同一单位或者个人办理投标事宜；</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30.2.3   不同投标人的投标文件载明的项目管理成员或者联系人员为同一人；</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30.2.4   不同投标人的投标文件异常一致或者投标报价呈规律性差异；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30.2.5   不同投标人的投标文件相互混装。</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1"/>
          <w:numId w:val="5"/>
        </w:numPr>
        <w:autoSpaceDE w:val="0"/>
        <w:autoSpaceDN w:val="0"/>
        <w:spacing w:line="360" w:lineRule="auto"/>
        <w:ind w:firstLineChars="0"/>
        <w:contextualSpacing/>
        <w:rPr>
          <w:rFonts w:hint="eastAsia" w:ascii="ˎ̥" w:hAnsi="ˎ̥"/>
          <w:color w:val="auto"/>
          <w:sz w:val="24"/>
          <w:szCs w:val="24"/>
        </w:rPr>
      </w:pPr>
      <w:r>
        <w:rPr>
          <w:rFonts w:hint="eastAsia" w:ascii="ˎ̥" w:hAnsi="ˎ̥"/>
          <w:color w:val="auto"/>
          <w:sz w:val="24"/>
          <w:szCs w:val="24"/>
        </w:rPr>
        <w:t>按照《关于推进全流程电子化交易和在线监管工作有关问题的通知》（许公管办[2019]3号）规定，不同</w:t>
      </w:r>
      <w:r>
        <w:rPr>
          <w:rFonts w:hint="eastAsia" w:ascii="ˎ̥" w:hAnsi="ˎ̥"/>
          <w:color w:val="auto"/>
          <w:sz w:val="24"/>
          <w:szCs w:val="24"/>
          <w:lang w:eastAsia="zh-CN"/>
        </w:rPr>
        <w:t>供应商</w:t>
      </w:r>
      <w:r>
        <w:rPr>
          <w:rFonts w:hint="eastAsia" w:ascii="ˎ̥" w:hAnsi="ˎ̥"/>
          <w:color w:val="auto"/>
          <w:sz w:val="24"/>
          <w:szCs w:val="24"/>
        </w:rPr>
        <w:t>电子投标文件</w:t>
      </w:r>
      <w:r>
        <w:rPr>
          <w:rFonts w:hint="eastAsia" w:ascii="ˎ̥" w:hAnsi="ˎ̥"/>
          <w:color w:val="auto"/>
          <w:sz w:val="24"/>
          <w:szCs w:val="24"/>
          <w:lang w:eastAsia="zh-CN"/>
        </w:rPr>
        <w:t>制作硬件特征码（</w:t>
      </w:r>
      <w:r>
        <w:rPr>
          <w:rFonts w:hint="eastAsia" w:ascii="ˎ̥" w:hAnsi="ˎ̥"/>
          <w:color w:val="auto"/>
          <w:sz w:val="24"/>
          <w:szCs w:val="24"/>
        </w:rPr>
        <w:t>网卡MAC地址、CPU序号、硬盘序列号</w:t>
      </w:r>
      <w:r>
        <w:rPr>
          <w:rFonts w:hint="eastAsia" w:ascii="ˎ̥" w:hAnsi="ˎ̥"/>
          <w:color w:val="auto"/>
          <w:sz w:val="24"/>
          <w:szCs w:val="24"/>
          <w:lang w:eastAsia="zh-CN"/>
        </w:rPr>
        <w:t>）均一致时</w:t>
      </w:r>
      <w:r>
        <w:rPr>
          <w:rFonts w:hint="eastAsia" w:ascii="ˎ̥" w:hAnsi="ˎ̥"/>
          <w:color w:val="auto"/>
          <w:sz w:val="24"/>
          <w:szCs w:val="24"/>
        </w:rPr>
        <w:t>，视为‘不同投标人的投标文件由同一单位或者个人编制’或‘不同投标人委托同一单位或者个人办理响应事宜’，其投标无效。</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ˎ̥" w:hAnsi="ˎ̥"/>
          <w:color w:val="auto"/>
          <w:sz w:val="24"/>
          <w:szCs w:val="24"/>
        </w:rPr>
        <w:t>评审专家应严格按照要求查看“硬件特征码” 相关信息并进行评审，在评审报告中显示“不同投标人电子投标文件制作硬件特征码”是否雷同的分析及判定结果。</w:t>
      </w:r>
      <w:r>
        <w:rPr>
          <w:rFonts w:ascii="宋体" w:hAnsi="宋体" w:cs="宋体"/>
          <w:color w:val="auto"/>
          <w:kern w:val="0"/>
          <w:sz w:val="24"/>
          <w:szCs w:val="24"/>
        </w:rPr>
        <w:t>法律、法规和招标文件规定的其他无效情形。</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相同品牌投标人的认定</w:t>
      </w:r>
      <w:r>
        <w:rPr>
          <w:rFonts w:ascii="宋体" w:hAnsi="宋体" w:cs="仿宋_GB2312"/>
          <w:b/>
          <w:bCs/>
          <w:color w:val="auto"/>
          <w:sz w:val="24"/>
          <w:szCs w:val="24"/>
          <w:lang w:val="zh-CN"/>
        </w:rPr>
        <w:t>（服务类项目不适用本条款规定）</w:t>
      </w:r>
    </w:p>
    <w:p>
      <w:pPr>
        <w:pStyle w:val="42"/>
        <w:numPr>
          <w:ilvl w:val="0"/>
          <w:numId w:val="1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投标文件的比较与评价</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评标方法、评标标准</w:t>
      </w:r>
    </w:p>
    <w:p>
      <w:pPr>
        <w:pStyle w:val="42"/>
        <w:numPr>
          <w:ilvl w:val="0"/>
          <w:numId w:val="14"/>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评标方法分为最低评标价法和综合评分法。</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33.1.1  最低评标价法</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33.1.1.2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33.1.1.2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33.1.2  综合评分法，是指投标文件满足招标文件全部实质性要求，且按照评审因素的量化指标评审得分最高的投标人为中标候选人的评标方法。</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价格分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评标总得分=F1×A1+F2×A2+……+Fn×An</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33.2.2  评标过程中，不得去掉报价中的最高报价和最低报价。</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33.2.3  因落实政府采购政策进行价格调整的，以调整后的价格计算评标基准价和投标报价。</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b/>
          <w:color w:val="auto"/>
          <w:kern w:val="0"/>
          <w:sz w:val="24"/>
          <w:szCs w:val="24"/>
        </w:rPr>
        <w:t>本次评标具体评标方法、评标标准见（第六章 资格审查与评标）</w:t>
      </w:r>
      <w:r>
        <w:rPr>
          <w:rFonts w:hint="eastAsia" w:ascii="宋体" w:hAnsi="宋体" w:cs="宋体"/>
          <w:color w:val="auto"/>
          <w:kern w:val="0"/>
          <w:sz w:val="24"/>
          <w:szCs w:val="24"/>
        </w:rPr>
        <w:t>。</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推荐中标候选人</w:t>
      </w:r>
    </w:p>
    <w:p>
      <w:pPr>
        <w:pStyle w:val="42"/>
        <w:numPr>
          <w:ilvl w:val="0"/>
          <w:numId w:val="14"/>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评审意见无效情形</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35.1  确定参与评标至评标结束前私自接触投标人；</w:t>
      </w:r>
    </w:p>
    <w:p>
      <w:pPr>
        <w:autoSpaceDE w:val="0"/>
        <w:autoSpaceDN w:val="0"/>
        <w:spacing w:line="360" w:lineRule="auto"/>
        <w:ind w:left="1639" w:leftChars="472" w:hanging="648" w:hangingChars="270"/>
        <w:contextualSpacing/>
        <w:rPr>
          <w:rFonts w:ascii="宋体" w:hAnsi="宋体" w:cs="宋体"/>
          <w:color w:val="auto"/>
          <w:kern w:val="0"/>
          <w:sz w:val="24"/>
          <w:szCs w:val="24"/>
        </w:rPr>
      </w:pPr>
      <w:r>
        <w:rPr>
          <w:rFonts w:hint="eastAsia" w:ascii="宋体" w:hAnsi="宋体" w:cs="宋体"/>
          <w:color w:val="auto"/>
          <w:kern w:val="0"/>
          <w:sz w:val="24"/>
          <w:szCs w:val="24"/>
        </w:rPr>
        <w:t>35.2  接受投标人提出的与投标文件不一致的澄清或者说明，《投标人须知》26条规定的情形除外；</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35.3  违反评标纪律发表倾向性意见或者征询采购人的倾向性意见；</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35.4  对需要专业判断的主观评审因素协商评分；</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35.5  在评标过程中擅离职守，影响评标程序正常进行的；</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35.6  记录、复制或者带走任何评标资料；</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35.7  其他不遵守评标纪律的行为。</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保密</w:t>
      </w:r>
    </w:p>
    <w:p>
      <w:pPr>
        <w:pStyle w:val="42"/>
        <w:numPr>
          <w:ilvl w:val="0"/>
          <w:numId w:val="1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评审专家应当遵守评审工作纪律，不得泄露评审文件、评审情况和评审中获悉的商业秘密。</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六、定标和授予合同</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确定中标人</w:t>
      </w:r>
    </w:p>
    <w:p>
      <w:pPr>
        <w:pStyle w:val="42"/>
        <w:numPr>
          <w:ilvl w:val="0"/>
          <w:numId w:val="1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采购人应当自收到评标报告之日起5个工作日内，在评标报告确定的中标候选人名单中按顺序确定中标人。中标候选人并列的，由采购人采取随机抽取的方式确定。</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42"/>
        <w:autoSpaceDE w:val="0"/>
        <w:autoSpaceDN w:val="0"/>
        <w:spacing w:line="360" w:lineRule="auto"/>
        <w:ind w:left="964" w:firstLine="0" w:firstLineChars="0"/>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中标公告、发出中标通知书</w:t>
      </w:r>
    </w:p>
    <w:p>
      <w:pPr>
        <w:pStyle w:val="42"/>
        <w:numPr>
          <w:ilvl w:val="0"/>
          <w:numId w:val="1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采购人确认中标人后，招标人在公告中标结果的同时，向中标人发出中标通知书。</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中标通知书发出后，采购人不得违法改变中标结果，中标人无正当理由不得放弃中标。</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质疑提出与答复</w:t>
      </w:r>
    </w:p>
    <w:p>
      <w:pPr>
        <w:pStyle w:val="42"/>
        <w:numPr>
          <w:ilvl w:val="0"/>
          <w:numId w:val="1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供应商认为采购文件、采购过程和中标结果使自己的权益受到损害的，可以按照《政府采购质疑和投诉办法》（财政部令第94号）提出质疑。</w:t>
      </w:r>
      <w:r>
        <w:rPr>
          <w:rFonts w:ascii="宋体" w:hAnsi="宋体" w:cs="宋体"/>
          <w:color w:val="auto"/>
          <w:kern w:val="0"/>
          <w:sz w:val="24"/>
          <w:szCs w:val="24"/>
        </w:rPr>
        <w:t>提出质疑的供应商应当是参与</w:t>
      </w:r>
      <w:r>
        <w:rPr>
          <w:rFonts w:hint="eastAsia" w:ascii="宋体" w:hAnsi="宋体" w:cs="宋体"/>
          <w:color w:val="auto"/>
          <w:kern w:val="0"/>
          <w:sz w:val="24"/>
          <w:szCs w:val="24"/>
        </w:rPr>
        <w:t>本</w:t>
      </w:r>
      <w:r>
        <w:rPr>
          <w:rFonts w:ascii="宋体" w:hAnsi="宋体" w:cs="宋体"/>
          <w:color w:val="auto"/>
          <w:kern w:val="0"/>
          <w:sz w:val="24"/>
          <w:szCs w:val="24"/>
        </w:rPr>
        <w:t>项目采购活动的供应商。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39.1.1  对采购文件提出质疑的，</w:t>
      </w:r>
      <w:r>
        <w:rPr>
          <w:rFonts w:ascii="宋体" w:hAnsi="宋体" w:cs="宋体"/>
          <w:color w:val="auto"/>
          <w:kern w:val="0"/>
          <w:sz w:val="24"/>
          <w:szCs w:val="24"/>
        </w:rPr>
        <w:t>潜在</w:t>
      </w:r>
      <w:r>
        <w:rPr>
          <w:rFonts w:hint="eastAsia" w:ascii="宋体" w:hAnsi="宋体" w:cs="宋体"/>
          <w:color w:val="auto"/>
          <w:kern w:val="0"/>
          <w:sz w:val="24"/>
          <w:szCs w:val="24"/>
        </w:rPr>
        <w:t>投标人应</w:t>
      </w:r>
      <w:r>
        <w:rPr>
          <w:rFonts w:ascii="宋体" w:hAnsi="宋体" w:cs="宋体"/>
          <w:color w:val="auto"/>
          <w:kern w:val="0"/>
          <w:sz w:val="24"/>
          <w:szCs w:val="24"/>
        </w:rPr>
        <w:t>已依法获取采购文件</w:t>
      </w:r>
      <w:r>
        <w:rPr>
          <w:rFonts w:hint="eastAsia" w:ascii="宋体" w:hAnsi="宋体" w:cs="宋体"/>
          <w:color w:val="auto"/>
          <w:kern w:val="0"/>
          <w:sz w:val="24"/>
          <w:szCs w:val="24"/>
        </w:rPr>
        <w:t>，且应当在</w:t>
      </w:r>
      <w:r>
        <w:rPr>
          <w:rFonts w:ascii="宋体" w:hAnsi="宋体" w:cs="宋体"/>
          <w:color w:val="auto"/>
          <w:kern w:val="0"/>
          <w:sz w:val="24"/>
          <w:szCs w:val="24"/>
        </w:rPr>
        <w:t>获取采购文件或者采购文件公告期限届满之日起7个工作日内</w:t>
      </w:r>
      <w:r>
        <w:rPr>
          <w:rFonts w:hint="eastAsia" w:ascii="宋体" w:hAnsi="宋体" w:cs="宋体"/>
          <w:color w:val="auto"/>
          <w:kern w:val="0"/>
          <w:sz w:val="24"/>
          <w:szCs w:val="24"/>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39.1.2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39.1.3  对中标结果提出质疑的，为中标结果公告期限届满之日起七个工作日内，以书面形式向采购人和采购代理机构一次性提出。</w:t>
      </w:r>
    </w:p>
    <w:p>
      <w:pPr>
        <w:pStyle w:val="42"/>
        <w:numPr>
          <w:ilvl w:val="1"/>
          <w:numId w:val="5"/>
        </w:numPr>
        <w:autoSpaceDE w:val="0"/>
        <w:autoSpaceDN w:val="0"/>
        <w:spacing w:line="360" w:lineRule="auto"/>
        <w:ind w:firstLineChars="0"/>
        <w:contextualSpacing/>
        <w:rPr>
          <w:rFonts w:ascii="宋体" w:hAnsi="宋体" w:cs="宋体"/>
          <w:color w:val="auto"/>
          <w:kern w:val="0"/>
          <w:sz w:val="24"/>
          <w:szCs w:val="24"/>
        </w:rPr>
      </w:pPr>
      <w:r>
        <w:rPr>
          <w:rFonts w:ascii="宋体" w:hAnsi="宋体" w:cs="宋体"/>
          <w:color w:val="auto"/>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39.2.1  </w:t>
      </w:r>
      <w:r>
        <w:rPr>
          <w:rFonts w:ascii="宋体" w:hAnsi="宋体" w:cs="宋体"/>
          <w:color w:val="auto"/>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39.2.2  </w:t>
      </w:r>
      <w:r>
        <w:rPr>
          <w:rFonts w:ascii="宋体" w:hAnsi="宋体" w:cs="宋体"/>
          <w:color w:val="auto"/>
          <w:kern w:val="0"/>
          <w:sz w:val="24"/>
          <w:szCs w:val="24"/>
        </w:rPr>
        <w:t>对采购过程、中标结果提出的质疑，合格供应商符合法定数量时，可以从合格的中标</w:t>
      </w:r>
      <w:r>
        <w:rPr>
          <w:rFonts w:hint="eastAsia" w:ascii="宋体" w:hAnsi="宋体" w:cs="宋体"/>
          <w:color w:val="auto"/>
          <w:kern w:val="0"/>
          <w:sz w:val="24"/>
          <w:szCs w:val="24"/>
        </w:rPr>
        <w:t>候选人</w:t>
      </w:r>
      <w:r>
        <w:rPr>
          <w:rFonts w:ascii="宋体" w:hAnsi="宋体" w:cs="宋体"/>
          <w:color w:val="auto"/>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签订合同</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cs="宋体"/>
          <w:color w:val="auto"/>
          <w:kern w:val="0"/>
          <w:sz w:val="24"/>
          <w:szCs w:val="24"/>
        </w:rPr>
      </w:pPr>
    </w:p>
    <w:p>
      <w:pPr>
        <w:pStyle w:val="4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履约保证金</w:t>
      </w:r>
    </w:p>
    <w:p>
      <w:pPr>
        <w:autoSpaceDE w:val="0"/>
        <w:autoSpaceDN w:val="0"/>
        <w:spacing w:line="360" w:lineRule="auto"/>
        <w:ind w:left="964"/>
        <w:contextualSpacing/>
        <w:jc w:val="left"/>
        <w:rPr>
          <w:rFonts w:ascii="宋体" w:hAnsi="宋体" w:cs="宋体"/>
          <w:b/>
          <w:color w:val="auto"/>
          <w:kern w:val="0"/>
          <w:sz w:val="24"/>
          <w:szCs w:val="24"/>
        </w:rPr>
      </w:pPr>
      <w:r>
        <w:rPr>
          <w:rFonts w:hint="eastAsia" w:ascii="宋体" w:hAnsi="宋体" w:cs="宋体"/>
          <w:color w:val="auto"/>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auto"/>
          <w:sz w:val="24"/>
          <w:szCs w:val="24"/>
        </w:rPr>
        <w:br w:type="textWrapping"/>
      </w:r>
    </w:p>
    <w:p>
      <w:pPr>
        <w:autoSpaceDE w:val="0"/>
        <w:autoSpaceDN w:val="0"/>
        <w:spacing w:line="360" w:lineRule="auto"/>
        <w:ind w:left="964"/>
        <w:contextualSpacing/>
        <w:jc w:val="center"/>
        <w:rPr>
          <w:rFonts w:ascii="宋体" w:hAnsi="宋体" w:cs="宋体"/>
          <w:b/>
          <w:color w:val="auto"/>
          <w:kern w:val="0"/>
          <w:sz w:val="24"/>
          <w:szCs w:val="24"/>
        </w:rPr>
      </w:pPr>
      <w:r>
        <w:rPr>
          <w:rFonts w:hint="eastAsia" w:ascii="宋体" w:hAnsi="宋体" w:cs="宋体"/>
          <w:b/>
          <w:color w:val="auto"/>
          <w:kern w:val="0"/>
          <w:sz w:val="24"/>
          <w:szCs w:val="24"/>
        </w:rPr>
        <w:t>第五章 政府采购政策功能</w:t>
      </w:r>
    </w:p>
    <w:p>
      <w:pPr>
        <w:jc w:val="center"/>
        <w:rPr>
          <w:rFonts w:ascii="宋体" w:hAnsi="宋体" w:cs="宋体"/>
          <w:b/>
          <w:color w:val="auto"/>
          <w:kern w:val="0"/>
          <w:sz w:val="24"/>
          <w:szCs w:val="24"/>
        </w:rPr>
      </w:pP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cs="仿宋_GB2312"/>
          <w:b/>
          <w:color w:val="auto"/>
          <w:szCs w:val="24"/>
          <w:lang w:val="zh-CN"/>
        </w:rPr>
        <w:t>一、节能能源、保护环境</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Cs w:val="24"/>
        </w:rPr>
        <w:t>财政部、生态环境部</w:t>
      </w:r>
      <w:r>
        <w:rPr>
          <w:rFonts w:hint="eastAsia" w:ascii="宋体" w:hAnsi="宋体" w:cs="仿宋_GB2312"/>
          <w:color w:val="auto"/>
          <w:szCs w:val="24"/>
          <w:lang w:val="zh-CN"/>
        </w:rPr>
        <w:t>《关于印发环境标志产品政府采购品目清单的通知》</w:t>
      </w:r>
      <w:r>
        <w:rPr>
          <w:rFonts w:hint="eastAsia" w:ascii="宋体" w:hAnsi="宋体" w:cs="仿宋_GB2312"/>
          <w:color w:val="auto"/>
          <w:szCs w:val="24"/>
        </w:rPr>
        <w:t>（财库[2019]18号）以及</w:t>
      </w:r>
      <w:r>
        <w:rPr>
          <w:rFonts w:hint="eastAsia" w:ascii="宋体" w:hAnsi="宋体" w:cs="仿宋_GB2312"/>
          <w:color w:val="auto"/>
          <w:szCs w:val="24"/>
          <w:lang w:val="zh-CN"/>
        </w:rPr>
        <w:t>财政部、发展改革委</w:t>
      </w:r>
      <w:r>
        <w:rPr>
          <w:rFonts w:hint="eastAsia" w:ascii="宋体" w:hAnsi="宋体" w:cs="仿宋_GB2312"/>
          <w:color w:val="auto"/>
          <w:szCs w:val="24"/>
        </w:rPr>
        <w:t>《关于印发节能产品政府采购品目清单的通知》（财库[2019]19号）</w:t>
      </w:r>
      <w:r>
        <w:rPr>
          <w:rFonts w:hint="eastAsia" w:ascii="宋体" w:hAnsi="宋体" w:cs="仿宋_GB2312"/>
          <w:color w:val="auto"/>
          <w:szCs w:val="24"/>
          <w:lang w:val="zh-CN"/>
        </w:rPr>
        <w:t>，</w:t>
      </w:r>
      <w:r>
        <w:rPr>
          <w:rFonts w:hint="eastAsia" w:ascii="宋体" w:hAnsi="宋体" w:cs="仿宋_GB2312"/>
          <w:color w:val="auto"/>
          <w:szCs w:val="24"/>
        </w:rPr>
        <w:t>采购属于政府强</w:t>
      </w:r>
      <w:r>
        <w:rPr>
          <w:rFonts w:hint="eastAsia" w:ascii="宋体" w:hAnsi="宋体" w:cs="仿宋_GB2312"/>
          <w:color w:val="auto"/>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cs="仿宋_GB2312"/>
          <w:b/>
          <w:color w:val="auto"/>
          <w:szCs w:val="24"/>
          <w:lang w:val="zh-CN"/>
        </w:rPr>
        <w:t>二、促进中小企业发展（不含民办非企业）</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3" w:name="OLE_LINK6"/>
      <w:r>
        <w:rPr>
          <w:rFonts w:hint="eastAsia" w:ascii="宋体" w:hAnsi="宋体" w:cs="仿宋_GB2312"/>
          <w:color w:val="auto"/>
          <w:sz w:val="24"/>
          <w:szCs w:val="24"/>
          <w:lang w:val="zh-CN"/>
        </w:rPr>
        <w:t>财库[2014]68号</w:t>
      </w:r>
      <w:bookmarkEnd w:id="3"/>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Cs w:val="24"/>
        </w:rPr>
        <w:t>残疾人福利性单位属于小型、微型企业的，不重复享受政策。</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五、支持脱贫攻坚（物业服务采购）</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80" w:firstLineChars="200"/>
        <w:contextualSpacing/>
        <w:rPr>
          <w:rFonts w:ascii="宋体" w:hAnsi="宋体" w:cs="仿宋_GB2312"/>
          <w:color w:val="auto"/>
          <w:sz w:val="24"/>
          <w:szCs w:val="24"/>
          <w:lang w:val="zh-CN"/>
        </w:rPr>
      </w:pPr>
    </w:p>
    <w:p>
      <w:pPr>
        <w:pStyle w:val="30"/>
        <w:spacing w:line="360" w:lineRule="auto"/>
        <w:ind w:left="188" w:hanging="188" w:hangingChars="78"/>
        <w:contextualSpacing/>
        <w:jc w:val="center"/>
        <w:rPr>
          <w:rFonts w:ascii="宋体" w:hAnsi="宋体" w:cs="宋体"/>
          <w:b/>
          <w:color w:val="auto"/>
          <w:kern w:val="0"/>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第六章 资格审查与评标</w:t>
      </w:r>
    </w:p>
    <w:p>
      <w:pPr>
        <w:pStyle w:val="30"/>
        <w:spacing w:line="360" w:lineRule="auto"/>
        <w:contextualSpacing/>
        <w:rPr>
          <w:rFonts w:ascii="宋体" w:hAnsi="宋体" w:cs="仿宋_GB2312"/>
          <w:color w:val="auto"/>
          <w:szCs w:val="24"/>
          <w:lang w:val="zh-CN"/>
        </w:rPr>
      </w:pPr>
    </w:p>
    <w:p>
      <w:pPr>
        <w:pStyle w:val="30"/>
        <w:spacing w:line="360" w:lineRule="auto"/>
        <w:contextualSpacing/>
        <w:rPr>
          <w:rFonts w:ascii="宋体" w:hAnsi="宋体"/>
          <w:bCs/>
          <w:color w:val="auto"/>
          <w:szCs w:val="24"/>
        </w:rPr>
      </w:pPr>
      <w:r>
        <w:rPr>
          <w:rFonts w:ascii="宋体" w:hAnsi="宋体" w:cs="仿宋_GB2312"/>
          <w:b/>
          <w:color w:val="auto"/>
          <w:szCs w:val="24"/>
          <w:lang w:val="zh-CN"/>
        </w:rPr>
        <w:t>一、资格审查</w:t>
      </w:r>
    </w:p>
    <w:p>
      <w:pPr>
        <w:spacing w:line="360" w:lineRule="auto"/>
        <w:ind w:right="420" w:rightChars="200" w:firstLine="480" w:firstLineChars="200"/>
        <w:contextualSpacing/>
        <w:rPr>
          <w:rFonts w:ascii="宋体" w:hAnsi="宋体"/>
          <w:bCs/>
          <w:color w:val="auto"/>
          <w:sz w:val="24"/>
          <w:szCs w:val="24"/>
        </w:rPr>
      </w:pPr>
      <w:r>
        <w:rPr>
          <w:rFonts w:hint="eastAsia" w:ascii="宋体" w:hAnsi="宋体"/>
          <w:bCs/>
          <w:color w:val="auto"/>
          <w:sz w:val="24"/>
          <w:szCs w:val="24"/>
        </w:rPr>
        <w:t>（一）</w:t>
      </w:r>
      <w:r>
        <w:rPr>
          <w:rFonts w:ascii="宋体" w:hAnsi="宋体"/>
          <w:bCs/>
          <w:color w:val="auto"/>
          <w:sz w:val="24"/>
          <w:szCs w:val="24"/>
        </w:rPr>
        <w:t>开标结束后，</w:t>
      </w:r>
      <w:r>
        <w:rPr>
          <w:rFonts w:hint="eastAsia" w:ascii="宋体" w:hAnsi="宋体"/>
          <w:bCs/>
          <w:color w:val="auto"/>
          <w:sz w:val="24"/>
          <w:szCs w:val="24"/>
        </w:rPr>
        <w:t>采购人依法对投标人资格进行审查</w:t>
      </w:r>
      <w:r>
        <w:rPr>
          <w:rFonts w:ascii="宋体" w:hAnsi="宋体"/>
          <w:bCs/>
          <w:color w:val="auto"/>
          <w:sz w:val="24"/>
          <w:szCs w:val="24"/>
        </w:rPr>
        <w:t>。</w:t>
      </w:r>
      <w:r>
        <w:rPr>
          <w:rFonts w:hint="eastAsia" w:ascii="宋体" w:hAnsi="宋体"/>
          <w:bCs/>
          <w:color w:val="auto"/>
          <w:sz w:val="24"/>
          <w:szCs w:val="24"/>
        </w:rPr>
        <w:t>确定符合资格的投标人不少于3家的，将组织评标委员会进行评标。</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2410"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c>
          <w:tcPr>
            <w:tcW w:w="5954"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1</w:t>
            </w:r>
          </w:p>
        </w:tc>
        <w:tc>
          <w:tcPr>
            <w:tcW w:w="2410"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投标函</w:t>
            </w:r>
          </w:p>
        </w:tc>
        <w:tc>
          <w:tcPr>
            <w:tcW w:w="5954" w:type="dxa"/>
            <w:vAlign w:val="center"/>
          </w:tcPr>
          <w:p>
            <w:pPr>
              <w:spacing w:line="360" w:lineRule="auto"/>
              <w:rPr>
                <w:rFonts w:ascii="宋体" w:hAnsi="宋体"/>
                <w:b/>
                <w:color w:val="auto"/>
                <w:sz w:val="24"/>
                <w:szCs w:val="24"/>
              </w:rPr>
            </w:pPr>
            <w:r>
              <w:rPr>
                <w:rFonts w:hint="eastAsia" w:ascii="宋体" w:hAnsi="宋体" w:cs="微软雅黑"/>
                <w:bCs/>
                <w:color w:val="auto"/>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2</w:t>
            </w:r>
          </w:p>
        </w:tc>
        <w:tc>
          <w:tcPr>
            <w:tcW w:w="2410" w:type="dxa"/>
            <w:vAlign w:val="center"/>
          </w:tcPr>
          <w:p>
            <w:pPr>
              <w:spacing w:line="360" w:lineRule="auto"/>
              <w:rPr>
                <w:rFonts w:ascii="宋体" w:hAnsi="宋体"/>
                <w:b/>
                <w:color w:val="auto"/>
                <w:sz w:val="24"/>
                <w:szCs w:val="24"/>
              </w:rPr>
            </w:pPr>
            <w:r>
              <w:rPr>
                <w:rFonts w:hint="eastAsia" w:ascii="宋体" w:hAnsi="宋体"/>
                <w:b/>
                <w:bCs/>
                <w:color w:val="auto"/>
                <w:sz w:val="24"/>
                <w:szCs w:val="24"/>
              </w:rPr>
              <w:t>法人或者其他组织的营业执照等证明文件，自然人的身份证明</w:t>
            </w:r>
          </w:p>
        </w:tc>
        <w:tc>
          <w:tcPr>
            <w:tcW w:w="5954" w:type="dxa"/>
            <w:vAlign w:val="center"/>
          </w:tcPr>
          <w:p>
            <w:pPr>
              <w:spacing w:line="360" w:lineRule="auto"/>
              <w:jc w:val="left"/>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jc w:val="left"/>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jc w:val="left"/>
              <w:rPr>
                <w:rFonts w:ascii="宋体" w:hAnsi="宋体"/>
                <w:bCs/>
                <w:color w:val="auto"/>
                <w:sz w:val="24"/>
                <w:szCs w:val="24"/>
              </w:rPr>
            </w:pPr>
            <w:r>
              <w:rPr>
                <w:rFonts w:hint="eastAsia" w:ascii="宋体" w:hAnsi="宋体"/>
                <w:bCs/>
                <w:color w:val="auto"/>
                <w:sz w:val="24"/>
                <w:szCs w:val="24"/>
              </w:rPr>
              <w:t>（3）执业许可证。（非企业专业服务机构投标提供）</w:t>
            </w:r>
          </w:p>
          <w:p>
            <w:pPr>
              <w:spacing w:line="360" w:lineRule="auto"/>
              <w:jc w:val="left"/>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jc w:val="left"/>
              <w:rPr>
                <w:rFonts w:ascii="宋体" w:hAnsi="宋体"/>
                <w:bCs/>
                <w:color w:val="auto"/>
                <w:sz w:val="24"/>
                <w:szCs w:val="24"/>
              </w:rPr>
            </w:pPr>
            <w:r>
              <w:rPr>
                <w:rFonts w:hint="eastAsia" w:ascii="宋体" w:hAnsi="宋体"/>
                <w:bCs/>
                <w:color w:val="auto"/>
                <w:sz w:val="24"/>
                <w:szCs w:val="24"/>
              </w:rPr>
              <w:t>（5）自然人身份证明。（自然人投标提供）</w:t>
            </w:r>
          </w:p>
          <w:p>
            <w:pPr>
              <w:spacing w:line="360" w:lineRule="auto"/>
              <w:jc w:val="left"/>
              <w:rPr>
                <w:rFonts w:ascii="宋体" w:hAnsi="宋体"/>
                <w:b/>
                <w:bCs/>
                <w:color w:val="auto"/>
                <w:sz w:val="24"/>
                <w:szCs w:val="24"/>
              </w:rPr>
            </w:pPr>
            <w:r>
              <w:rPr>
                <w:rFonts w:hint="eastAsia" w:ascii="宋体" w:hAnsi="宋体"/>
                <w:bCs/>
                <w:color w:val="auto"/>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3</w:t>
            </w:r>
          </w:p>
        </w:tc>
        <w:tc>
          <w:tcPr>
            <w:tcW w:w="2410" w:type="dxa"/>
            <w:vAlign w:val="center"/>
          </w:tcPr>
          <w:p>
            <w:pPr>
              <w:spacing w:line="360" w:lineRule="auto"/>
              <w:rPr>
                <w:rFonts w:ascii="宋体" w:hAnsi="宋体"/>
                <w:b/>
                <w:color w:val="auto"/>
                <w:sz w:val="24"/>
                <w:szCs w:val="24"/>
              </w:rPr>
            </w:pPr>
            <w:r>
              <w:rPr>
                <w:rFonts w:hint="eastAsia" w:ascii="宋体" w:hAnsi="宋体"/>
                <w:b/>
                <w:bCs/>
                <w:color w:val="auto"/>
                <w:sz w:val="24"/>
                <w:szCs w:val="24"/>
              </w:rPr>
              <w:t>财务状况报告相关材料</w:t>
            </w:r>
          </w:p>
        </w:tc>
        <w:tc>
          <w:tcPr>
            <w:tcW w:w="5954" w:type="dxa"/>
          </w:tcPr>
          <w:p>
            <w:pPr>
              <w:spacing w:line="360" w:lineRule="auto"/>
              <w:rPr>
                <w:rFonts w:ascii="宋体" w:hAnsi="宋体"/>
                <w:bCs/>
                <w:color w:val="auto"/>
                <w:sz w:val="24"/>
                <w:szCs w:val="24"/>
              </w:rPr>
            </w:pPr>
            <w:r>
              <w:rPr>
                <w:rFonts w:hint="eastAsia" w:ascii="宋体" w:hAnsi="宋体"/>
                <w:bCs/>
                <w:color w:val="auto"/>
                <w:sz w:val="24"/>
                <w:szCs w:val="24"/>
              </w:rPr>
              <w:t>（1）投标人是法人（法人包括企业法人、机关法人、事业单位法人和社会团体法人），提供本单位：</w:t>
            </w:r>
          </w:p>
          <w:p>
            <w:pPr>
              <w:spacing w:line="360" w:lineRule="auto"/>
              <w:rPr>
                <w:rFonts w:ascii="宋体" w:hAnsi="宋体"/>
                <w:bCs/>
                <w:color w:val="auto"/>
                <w:sz w:val="24"/>
                <w:szCs w:val="24"/>
              </w:rPr>
            </w:pPr>
            <w:r>
              <w:rPr>
                <w:rFonts w:hint="eastAsia" w:ascii="宋体" w:hAnsi="宋体"/>
                <w:bCs/>
                <w:color w:val="auto"/>
                <w:sz w:val="24"/>
                <w:szCs w:val="24"/>
              </w:rPr>
              <w:t>①2018年度经审计的财务报告，包括资产负债表、利润表、现金流量表、所有者权益变动表及其附注；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宋体" w:hAnsi="宋体"/>
                <w:bCs/>
                <w:color w:val="auto"/>
                <w:sz w:val="24"/>
                <w:szCs w:val="24"/>
              </w:rPr>
            </w:pPr>
            <w:r>
              <w:rPr>
                <w:rFonts w:hint="eastAsia" w:ascii="宋体" w:hAnsi="宋体"/>
                <w:bCs/>
                <w:color w:val="auto"/>
                <w:sz w:val="24"/>
                <w:szCs w:val="24"/>
              </w:rPr>
              <w:t>（2）投标人（其他组织和自然人）提供本单位：</w:t>
            </w:r>
          </w:p>
          <w:p>
            <w:pPr>
              <w:spacing w:line="360" w:lineRule="auto"/>
              <w:rPr>
                <w:rFonts w:ascii="宋体" w:hAnsi="宋体"/>
                <w:bCs/>
                <w:color w:val="auto"/>
                <w:sz w:val="24"/>
                <w:szCs w:val="24"/>
              </w:rPr>
            </w:pPr>
            <w:r>
              <w:rPr>
                <w:rFonts w:hint="eastAsia" w:ascii="宋体" w:hAnsi="宋体"/>
                <w:bCs/>
                <w:color w:val="auto"/>
                <w:sz w:val="24"/>
                <w:szCs w:val="24"/>
              </w:rPr>
              <w:t>①2018年度经审计的财务报告，包括资产负债表、利润表、现金流量表、所有者权益变动表及其附注；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
                <w:bCs/>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4</w:t>
            </w:r>
          </w:p>
        </w:tc>
        <w:tc>
          <w:tcPr>
            <w:tcW w:w="2410" w:type="dxa"/>
            <w:vAlign w:val="center"/>
          </w:tcPr>
          <w:p>
            <w:pPr>
              <w:spacing w:line="360" w:lineRule="auto"/>
              <w:rPr>
                <w:rFonts w:ascii="宋体" w:hAnsi="宋体"/>
                <w:b/>
                <w:color w:val="auto"/>
                <w:sz w:val="24"/>
                <w:szCs w:val="24"/>
              </w:rPr>
            </w:pPr>
            <w:r>
              <w:rPr>
                <w:rFonts w:hint="eastAsia" w:ascii="宋体" w:hAnsi="宋体"/>
                <w:b/>
                <w:bCs/>
                <w:color w:val="auto"/>
                <w:sz w:val="24"/>
                <w:szCs w:val="24"/>
              </w:rPr>
              <w:t>依法缴纳税收相关材料</w:t>
            </w:r>
          </w:p>
        </w:tc>
        <w:tc>
          <w:tcPr>
            <w:tcW w:w="5954" w:type="dxa"/>
          </w:tcPr>
          <w:p>
            <w:pPr>
              <w:spacing w:line="360" w:lineRule="auto"/>
              <w:rPr>
                <w:rFonts w:ascii="宋体" w:hAnsi="宋体"/>
                <w:b/>
                <w:bCs/>
                <w:color w:val="auto"/>
                <w:sz w:val="24"/>
                <w:szCs w:val="24"/>
              </w:rPr>
            </w:pPr>
            <w:r>
              <w:rPr>
                <w:rFonts w:hint="eastAsia" w:ascii="宋体" w:hAnsi="宋体" w:cs="微软雅黑"/>
                <w:bCs/>
                <w:color w:val="auto"/>
                <w:sz w:val="24"/>
                <w:szCs w:val="24"/>
              </w:rPr>
              <w:t>投标人提供参加本次政府采购项目</w:t>
            </w:r>
            <w:r>
              <w:rPr>
                <w:rFonts w:hint="eastAsia" w:ascii="宋体" w:hAnsi="宋体"/>
                <w:bCs/>
                <w:color w:val="auto"/>
                <w:sz w:val="24"/>
                <w:szCs w:val="24"/>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5</w:t>
            </w:r>
          </w:p>
        </w:tc>
        <w:tc>
          <w:tcPr>
            <w:tcW w:w="2410"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依法缴纳社会保障资金的证明材料</w:t>
            </w:r>
          </w:p>
        </w:tc>
        <w:tc>
          <w:tcPr>
            <w:tcW w:w="5954" w:type="dxa"/>
          </w:tcPr>
          <w:p>
            <w:pPr>
              <w:spacing w:line="360" w:lineRule="auto"/>
              <w:rPr>
                <w:rFonts w:ascii="宋体" w:hAnsi="宋体"/>
                <w:b/>
                <w:bCs/>
                <w:color w:val="auto"/>
                <w:sz w:val="24"/>
                <w:szCs w:val="24"/>
              </w:rPr>
            </w:pPr>
            <w:r>
              <w:rPr>
                <w:rFonts w:hint="eastAsia" w:ascii="宋体" w:hAnsi="宋体" w:cs="微软雅黑"/>
                <w:bCs/>
                <w:color w:val="auto"/>
                <w:sz w:val="24"/>
                <w:szCs w:val="24"/>
              </w:rPr>
              <w:t>投标人提供参加本次政府采购项目</w:t>
            </w:r>
            <w:r>
              <w:rPr>
                <w:rFonts w:hint="eastAsia" w:ascii="宋体" w:hAnsi="宋体"/>
                <w:bCs/>
                <w:color w:val="auto"/>
                <w:sz w:val="24"/>
                <w:szCs w:val="24"/>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6</w:t>
            </w:r>
          </w:p>
        </w:tc>
        <w:tc>
          <w:tcPr>
            <w:tcW w:w="2410" w:type="dxa"/>
            <w:vAlign w:val="center"/>
          </w:tcPr>
          <w:p>
            <w:pPr>
              <w:spacing w:line="360" w:lineRule="auto"/>
              <w:rPr>
                <w:rFonts w:ascii="宋体" w:hAnsi="宋体"/>
                <w:b/>
                <w:color w:val="auto"/>
                <w:sz w:val="24"/>
                <w:szCs w:val="24"/>
              </w:rPr>
            </w:pPr>
            <w:r>
              <w:rPr>
                <w:rFonts w:hint="eastAsia" w:ascii="宋体" w:hAnsi="宋体"/>
                <w:b/>
                <w:bCs/>
                <w:color w:val="auto"/>
                <w:sz w:val="24"/>
                <w:szCs w:val="24"/>
              </w:rPr>
              <w:t>履行合同所必须的设备和专业技术能力的证明材料</w:t>
            </w:r>
          </w:p>
        </w:tc>
        <w:tc>
          <w:tcPr>
            <w:tcW w:w="5954" w:type="dxa"/>
          </w:tcPr>
          <w:p>
            <w:pPr>
              <w:spacing w:line="360" w:lineRule="auto"/>
              <w:rPr>
                <w:rFonts w:ascii="宋体" w:hAnsi="宋体"/>
                <w:bCs/>
                <w:color w:val="auto"/>
                <w:sz w:val="24"/>
                <w:szCs w:val="24"/>
              </w:rPr>
            </w:pPr>
            <w:r>
              <w:rPr>
                <w:rFonts w:hint="eastAsia" w:ascii="宋体" w:hAnsi="宋体"/>
                <w:bCs/>
                <w:color w:val="auto"/>
                <w:sz w:val="24"/>
                <w:szCs w:val="24"/>
              </w:rPr>
              <w:t>①与本项目投标相关设备的购置发票、专业技术人员职称证书、用工合同等；</w:t>
            </w:r>
          </w:p>
          <w:p>
            <w:pPr>
              <w:spacing w:line="360" w:lineRule="auto"/>
              <w:rPr>
                <w:rFonts w:ascii="宋体" w:hAnsi="宋体"/>
                <w:bCs/>
                <w:color w:val="auto"/>
                <w:sz w:val="24"/>
                <w:szCs w:val="24"/>
              </w:rPr>
            </w:pPr>
            <w:r>
              <w:rPr>
                <w:rFonts w:hint="eastAsia" w:ascii="宋体" w:hAnsi="宋体"/>
                <w:bCs/>
                <w:color w:val="auto"/>
                <w:sz w:val="24"/>
                <w:szCs w:val="24"/>
              </w:rPr>
              <w:t>②投标人具备履行合同所必须的设备和专业技术能力承诺函或声明（承诺函或声明格式自拟）。</w:t>
            </w:r>
          </w:p>
          <w:p>
            <w:pPr>
              <w:spacing w:line="360" w:lineRule="auto"/>
              <w:rPr>
                <w:rFonts w:ascii="宋体" w:hAnsi="宋体"/>
                <w:b/>
                <w:bCs/>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7</w:t>
            </w:r>
          </w:p>
        </w:tc>
        <w:tc>
          <w:tcPr>
            <w:tcW w:w="2410"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参加政府采购活动前3年内在经营活动中没有重大违法记录的声明</w:t>
            </w:r>
          </w:p>
        </w:tc>
        <w:tc>
          <w:tcPr>
            <w:tcW w:w="5954" w:type="dxa"/>
            <w:vAlign w:val="center"/>
          </w:tcPr>
          <w:p>
            <w:pPr>
              <w:spacing w:line="360" w:lineRule="auto"/>
              <w:jc w:val="left"/>
              <w:rPr>
                <w:rFonts w:ascii="宋体" w:hAnsi="宋体"/>
                <w:b/>
                <w:bCs/>
                <w:color w:val="auto"/>
                <w:sz w:val="24"/>
                <w:szCs w:val="24"/>
              </w:rPr>
            </w:pPr>
            <w:r>
              <w:rPr>
                <w:rFonts w:hint="eastAsia" w:ascii="宋体" w:hAnsi="宋体" w:cs="微软雅黑"/>
                <w:bCs/>
                <w:color w:val="auto"/>
                <w:sz w:val="24"/>
                <w:szCs w:val="24"/>
              </w:rPr>
              <w:t>按照招标文件提供格式填写。</w:t>
            </w: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8</w:t>
            </w:r>
          </w:p>
        </w:tc>
        <w:tc>
          <w:tcPr>
            <w:tcW w:w="2410"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信用记录查询及使用</w:t>
            </w:r>
          </w:p>
        </w:tc>
        <w:tc>
          <w:tcPr>
            <w:tcW w:w="5954" w:type="dxa"/>
          </w:tcPr>
          <w:p>
            <w:pPr>
              <w:spacing w:line="360" w:lineRule="auto"/>
              <w:rPr>
                <w:rFonts w:ascii="宋体" w:hAnsi="宋体"/>
                <w:bCs/>
                <w:color w:val="auto"/>
                <w:sz w:val="24"/>
                <w:szCs w:val="24"/>
              </w:rPr>
            </w:pPr>
            <w:r>
              <w:rPr>
                <w:rFonts w:hint="eastAsia" w:ascii="宋体" w:hAnsi="宋体"/>
                <w:bCs/>
                <w:color w:val="auto"/>
                <w:sz w:val="24"/>
                <w:szCs w:val="24"/>
              </w:rPr>
              <w:t>政府采购活动中查询及使用投标人信用记录的具体要求为：投标人未被列入</w:t>
            </w:r>
            <w:r>
              <w:rPr>
                <w:rFonts w:ascii="宋体" w:hAnsi="宋体"/>
                <w:bCs/>
                <w:color w:val="auto"/>
                <w:sz w:val="24"/>
                <w:szCs w:val="24"/>
              </w:rPr>
              <w:t>“信用中国”网站</w:t>
            </w:r>
            <w:r>
              <w:rPr>
                <w:rFonts w:hint="eastAsia" w:ascii="宋体" w:hAnsi="宋体"/>
                <w:bCs/>
                <w:color w:val="auto"/>
                <w:sz w:val="24"/>
                <w:szCs w:val="24"/>
              </w:rPr>
              <w:t>失信被执行人、重大税收违法案件当事人名单、“</w:t>
            </w:r>
            <w:r>
              <w:rPr>
                <w:rFonts w:ascii="宋体" w:hAnsi="宋体"/>
                <w:bCs/>
                <w:color w:val="auto"/>
                <w:sz w:val="24"/>
                <w:szCs w:val="24"/>
              </w:rPr>
              <w:t>中国政府采购网</w:t>
            </w:r>
            <w:r>
              <w:rPr>
                <w:rFonts w:hint="eastAsia" w:ascii="宋体" w:hAnsi="宋体"/>
                <w:bCs/>
                <w:color w:val="auto"/>
                <w:sz w:val="24"/>
                <w:szCs w:val="24"/>
              </w:rPr>
              <w:t>”政府采购严重违法失信行为记录名单、</w:t>
            </w:r>
            <w:r>
              <w:rPr>
                <w:rFonts w:hint="eastAsia" w:ascii="宋体" w:hAnsi="宋体" w:cs="仿宋_GB2312"/>
                <w:color w:val="auto"/>
                <w:sz w:val="24"/>
                <w:szCs w:val="24"/>
              </w:rPr>
              <w:t>“中国社会组织公共服务平台”网站（</w:t>
            </w:r>
            <w:r>
              <w:rPr>
                <w:rFonts w:ascii="宋体" w:hAnsi="宋体" w:cs="仿宋_GB2312"/>
                <w:color w:val="auto"/>
                <w:sz w:val="24"/>
                <w:szCs w:val="24"/>
              </w:rPr>
              <w:t>www.chinanpo.gov.cn</w:t>
            </w:r>
            <w:r>
              <w:rPr>
                <w:rFonts w:hint="eastAsia" w:ascii="宋体" w:hAnsi="宋体" w:cs="仿宋_GB2312"/>
                <w:color w:val="auto"/>
                <w:sz w:val="24"/>
                <w:szCs w:val="24"/>
              </w:rPr>
              <w:t>）严重违法失信社会组织名单的投标人</w:t>
            </w:r>
            <w:r>
              <w:rPr>
                <w:rFonts w:hint="eastAsia" w:ascii="宋体" w:hAnsi="宋体" w:cs="仿宋_GB2312"/>
                <w:b/>
                <w:color w:val="auto"/>
                <w:sz w:val="24"/>
                <w:szCs w:val="24"/>
              </w:rPr>
              <w:t>；</w:t>
            </w:r>
            <w:r>
              <w:rPr>
                <w:rFonts w:hint="eastAsia" w:ascii="宋体" w:hAnsi="宋体"/>
                <w:bCs/>
                <w:color w:val="auto"/>
                <w:sz w:val="24"/>
                <w:szCs w:val="24"/>
              </w:rPr>
              <w:t>（联合体形式投标的，联合体成员存在不良信用记录，视同联合体存在不良信用记录）。</w:t>
            </w:r>
          </w:p>
          <w:p>
            <w:pPr>
              <w:spacing w:line="360" w:lineRule="auto"/>
              <w:rPr>
                <w:rFonts w:ascii="宋体" w:hAnsi="宋体"/>
                <w:bCs/>
                <w:color w:val="auto"/>
                <w:sz w:val="24"/>
                <w:szCs w:val="24"/>
              </w:rPr>
            </w:pPr>
            <w:r>
              <w:rPr>
                <w:rFonts w:hint="eastAsia" w:ascii="宋体" w:hAnsi="宋体"/>
                <w:bCs/>
                <w:color w:val="auto"/>
                <w:sz w:val="24"/>
                <w:szCs w:val="24"/>
              </w:rPr>
              <w:t>（1）查询渠道：</w:t>
            </w:r>
          </w:p>
          <w:p>
            <w:pPr>
              <w:spacing w:line="360" w:lineRule="auto"/>
              <w:rPr>
                <w:rFonts w:ascii="宋体" w:hAnsi="宋体"/>
                <w:bCs/>
                <w:color w:val="auto"/>
                <w:sz w:val="24"/>
                <w:szCs w:val="24"/>
              </w:rPr>
            </w:pPr>
            <w:r>
              <w:rPr>
                <w:rFonts w:hint="eastAsia"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17"/>
                <w:rFonts w:hint="eastAsia" w:ascii="宋体" w:hAnsi="宋体"/>
                <w:bCs/>
                <w:color w:val="auto"/>
                <w:sz w:val="24"/>
                <w:szCs w:val="24"/>
              </w:rPr>
              <w:t>www.creditchina.gov.cn</w:t>
            </w:r>
            <w:r>
              <w:rPr>
                <w:rStyle w:val="17"/>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②“中国政府采购网”（www.ccgp.gov.cn）</w:t>
            </w:r>
          </w:p>
          <w:p>
            <w:pPr>
              <w:spacing w:line="360" w:lineRule="auto"/>
              <w:rPr>
                <w:rFonts w:ascii="宋体" w:hAnsi="宋体"/>
                <w:bCs/>
                <w:color w:val="auto"/>
                <w:sz w:val="24"/>
                <w:szCs w:val="24"/>
              </w:rPr>
            </w:pPr>
            <w:r>
              <w:rPr>
                <w:rFonts w:hint="eastAsia" w:ascii="宋体" w:hAnsi="宋体"/>
                <w:bCs/>
                <w:color w:val="auto"/>
                <w:sz w:val="24"/>
                <w:szCs w:val="24"/>
              </w:rPr>
              <w:t>③</w:t>
            </w:r>
            <w:r>
              <w:rPr>
                <w:rFonts w:hint="eastAsia" w:ascii="宋体" w:hAnsi="宋体" w:cs="仿宋_GB2312"/>
                <w:color w:val="auto"/>
                <w:sz w:val="24"/>
                <w:szCs w:val="24"/>
              </w:rPr>
              <w:t>“中国社会组织公共服务平台”网站（</w:t>
            </w:r>
            <w:r>
              <w:rPr>
                <w:rFonts w:ascii="宋体" w:hAnsi="宋体" w:cs="仿宋_GB2312"/>
                <w:color w:val="auto"/>
                <w:sz w:val="24"/>
                <w:szCs w:val="24"/>
              </w:rPr>
              <w:t>www.chinanpo.gov.cn</w:t>
            </w:r>
            <w:r>
              <w:rPr>
                <w:rFonts w:hint="eastAsia" w:ascii="宋体" w:hAnsi="宋体" w:cs="仿宋_GB2312"/>
                <w:color w:val="auto"/>
                <w:sz w:val="24"/>
                <w:szCs w:val="24"/>
              </w:rPr>
              <w:t>）（仅查询社会组织）</w:t>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
                <w:bCs/>
                <w:color w:val="auto"/>
                <w:sz w:val="24"/>
                <w:szCs w:val="24"/>
              </w:rPr>
            </w:pPr>
            <w:r>
              <w:rPr>
                <w:rFonts w:hint="eastAsia" w:ascii="宋体" w:hAnsi="宋体"/>
                <w:bCs/>
                <w:color w:val="auto"/>
                <w:sz w:val="24"/>
                <w:szCs w:val="24"/>
              </w:rPr>
              <w:t>（4）信用信息的使用原则：经采购人认定的被列入</w:t>
            </w:r>
            <w:r>
              <w:rPr>
                <w:rFonts w:hint="eastAsia" w:ascii="宋体" w:hAnsi="宋体" w:cs="宋体"/>
                <w:color w:val="auto"/>
                <w:kern w:val="0"/>
                <w:sz w:val="24"/>
                <w:szCs w:val="24"/>
              </w:rPr>
              <w:t>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宋体"/>
                <w:color w:val="auto"/>
                <w:kern w:val="0"/>
                <w:sz w:val="24"/>
                <w:szCs w:val="24"/>
              </w:rPr>
              <w:t>、</w:t>
            </w:r>
            <w:r>
              <w:rPr>
                <w:rFonts w:ascii="宋体" w:hAnsi="宋体" w:cs="仿宋_GB2312"/>
                <w:color w:val="auto"/>
                <w:sz w:val="24"/>
                <w:szCs w:val="24"/>
                <w:shd w:val="clear" w:color="auto" w:fill="FFFFFF"/>
              </w:rPr>
              <w:t>政府采购严重违法失信行为记录名单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严重违法失信社会组织</w:t>
            </w:r>
            <w:r>
              <w:rPr>
                <w:rFonts w:hint="eastAsia" w:ascii="宋体" w:hAnsi="宋体"/>
                <w:bCs/>
                <w:color w:val="auto"/>
                <w:sz w:val="24"/>
                <w:szCs w:val="24"/>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9</w:t>
            </w:r>
          </w:p>
        </w:tc>
        <w:tc>
          <w:tcPr>
            <w:tcW w:w="2410" w:type="dxa"/>
            <w:vAlign w:val="center"/>
          </w:tcPr>
          <w:p>
            <w:pPr>
              <w:spacing w:line="360" w:lineRule="auto"/>
              <w:rPr>
                <w:rFonts w:ascii="宋体" w:hAnsi="宋体"/>
                <w:b/>
                <w:color w:val="auto"/>
                <w:sz w:val="24"/>
                <w:szCs w:val="24"/>
              </w:rPr>
            </w:pPr>
            <w:r>
              <w:rPr>
                <w:rFonts w:hint="eastAsia" w:ascii="宋体" w:hAnsi="宋体"/>
                <w:b/>
                <w:color w:val="auto"/>
                <w:sz w:val="24"/>
                <w:szCs w:val="24"/>
              </w:rPr>
              <w:t>投标人须具备的特殊</w:t>
            </w:r>
          </w:p>
          <w:p>
            <w:pPr>
              <w:spacing w:line="360" w:lineRule="auto"/>
              <w:rPr>
                <w:rFonts w:ascii="宋体" w:hAnsi="宋体"/>
                <w:b/>
                <w:bCs/>
                <w:color w:val="auto"/>
                <w:sz w:val="24"/>
                <w:szCs w:val="24"/>
              </w:rPr>
            </w:pPr>
            <w:r>
              <w:rPr>
                <w:rFonts w:hint="eastAsia" w:ascii="宋体" w:hAnsi="宋体"/>
                <w:b/>
                <w:color w:val="auto"/>
                <w:sz w:val="24"/>
                <w:szCs w:val="24"/>
              </w:rPr>
              <w:t>资质证书</w:t>
            </w:r>
          </w:p>
        </w:tc>
        <w:tc>
          <w:tcPr>
            <w:tcW w:w="5954" w:type="dxa"/>
            <w:vAlign w:val="center"/>
          </w:tcPr>
          <w:p>
            <w:pPr>
              <w:spacing w:line="360" w:lineRule="auto"/>
              <w:rPr>
                <w:rFonts w:ascii="宋体" w:hAnsi="宋体"/>
                <w:b/>
                <w:bCs/>
                <w:color w:val="auto"/>
                <w:sz w:val="24"/>
                <w:szCs w:val="24"/>
              </w:rPr>
            </w:pPr>
            <w:r>
              <w:rPr>
                <w:rFonts w:ascii="宋体" w:hAnsi="宋体"/>
                <w:color w:val="auto"/>
                <w:sz w:val="24"/>
                <w:szCs w:val="24"/>
              </w:rPr>
              <w:t>投标人应为中华人民共和国境内注册的电梯设备制造商或代理商；供应商为制造商的，须具有《中华人民共和国特种设备制造许可证》</w:t>
            </w:r>
            <w:r>
              <w:rPr>
                <w:rFonts w:hint="eastAsia" w:ascii="宋体" w:hAnsi="宋体"/>
                <w:color w:val="auto"/>
                <w:sz w:val="24"/>
                <w:szCs w:val="24"/>
              </w:rPr>
              <w:t>A</w:t>
            </w:r>
            <w:r>
              <w:rPr>
                <w:rFonts w:ascii="宋体" w:hAnsi="宋体"/>
                <w:color w:val="auto"/>
                <w:sz w:val="24"/>
                <w:szCs w:val="24"/>
              </w:rPr>
              <w:t>级资质和《中华人民共和国特种设备安装改造维修许可证》（电梯）</w:t>
            </w:r>
            <w:r>
              <w:rPr>
                <w:rFonts w:hint="eastAsia" w:ascii="宋体" w:hAnsi="宋体"/>
                <w:color w:val="auto"/>
                <w:sz w:val="24"/>
                <w:szCs w:val="24"/>
              </w:rPr>
              <w:t>A</w:t>
            </w:r>
            <w:r>
              <w:rPr>
                <w:rFonts w:ascii="宋体" w:hAnsi="宋体"/>
                <w:color w:val="auto"/>
                <w:sz w:val="24"/>
                <w:szCs w:val="24"/>
              </w:rPr>
              <w:t>级</w:t>
            </w:r>
            <w:r>
              <w:rPr>
                <w:rFonts w:hint="eastAsia" w:ascii="宋体" w:hAnsi="宋体"/>
                <w:color w:val="auto"/>
                <w:sz w:val="24"/>
                <w:szCs w:val="24"/>
              </w:rPr>
              <w:t>及</w:t>
            </w:r>
            <w:r>
              <w:rPr>
                <w:rFonts w:ascii="宋体" w:hAnsi="宋体"/>
                <w:color w:val="auto"/>
                <w:sz w:val="24"/>
                <w:szCs w:val="24"/>
              </w:rPr>
              <w:t>以上资质。 供应商为代理商的，须具有《中华人民共和国特种设备安装改造维修许可证》（电梯）</w:t>
            </w:r>
            <w:r>
              <w:rPr>
                <w:rFonts w:hint="eastAsia" w:ascii="宋体" w:hAnsi="宋体"/>
                <w:color w:val="auto"/>
                <w:sz w:val="24"/>
                <w:szCs w:val="24"/>
              </w:rPr>
              <w:t>B</w:t>
            </w:r>
            <w:r>
              <w:rPr>
                <w:rFonts w:ascii="宋体" w:hAnsi="宋体"/>
                <w:color w:val="auto"/>
                <w:sz w:val="24"/>
                <w:szCs w:val="24"/>
              </w:rPr>
              <w:t>级及以上资质，其代理的电梯设备制造商须具有《中华人民共和国特种设备制造许可证》</w:t>
            </w:r>
            <w:r>
              <w:rPr>
                <w:rFonts w:hint="eastAsia" w:ascii="宋体" w:hAnsi="宋体"/>
                <w:color w:val="auto"/>
                <w:sz w:val="24"/>
                <w:szCs w:val="24"/>
              </w:rPr>
              <w:t>A</w:t>
            </w:r>
            <w:r>
              <w:rPr>
                <w:rFonts w:ascii="宋体" w:hAnsi="宋体"/>
                <w:color w:val="auto"/>
                <w:sz w:val="24"/>
                <w:szCs w:val="24"/>
              </w:rPr>
              <w:t>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10</w:t>
            </w:r>
          </w:p>
        </w:tc>
        <w:tc>
          <w:tcPr>
            <w:tcW w:w="2410"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投标</w:t>
            </w:r>
            <w:r>
              <w:rPr>
                <w:rFonts w:hint="eastAsia" w:ascii="宋体" w:hAnsi="宋体" w:cs="仿宋_GB2312"/>
                <w:b/>
                <w:color w:val="auto"/>
                <w:sz w:val="24"/>
                <w:szCs w:val="24"/>
                <w:lang w:val="zh-CN"/>
              </w:rPr>
              <w:t>报价</w:t>
            </w:r>
          </w:p>
        </w:tc>
        <w:tc>
          <w:tcPr>
            <w:tcW w:w="5954" w:type="dxa"/>
          </w:tcPr>
          <w:p>
            <w:pPr>
              <w:spacing w:line="360" w:lineRule="auto"/>
              <w:rPr>
                <w:rFonts w:ascii="宋体" w:hAnsi="宋体"/>
                <w:b/>
                <w:bCs/>
                <w:color w:val="auto"/>
                <w:sz w:val="24"/>
                <w:szCs w:val="24"/>
              </w:rPr>
            </w:pPr>
            <w:r>
              <w:rPr>
                <w:rFonts w:hint="eastAsia" w:ascii="宋体" w:hAnsi="宋体" w:cs="仿宋_GB2312"/>
                <w:color w:val="auto"/>
                <w:sz w:val="24"/>
                <w:szCs w:val="24"/>
                <w:lang w:val="zh-CN"/>
              </w:rPr>
              <w:t>投标报价是否超出招标文件中规定的预算金额，超出预算金额的投标无效。如投标人须知前附表规定最高限价，则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11</w:t>
            </w:r>
          </w:p>
        </w:tc>
        <w:tc>
          <w:tcPr>
            <w:tcW w:w="2410" w:type="dxa"/>
            <w:vAlign w:val="center"/>
          </w:tcPr>
          <w:p>
            <w:pPr>
              <w:spacing w:line="360" w:lineRule="auto"/>
              <w:rPr>
                <w:rFonts w:ascii="宋体" w:hAnsi="宋体"/>
                <w:color w:val="auto"/>
                <w:sz w:val="24"/>
                <w:szCs w:val="24"/>
              </w:rPr>
            </w:pPr>
            <w:r>
              <w:rPr>
                <w:rFonts w:hint="eastAsia" w:ascii="宋体" w:hAnsi="宋体"/>
                <w:b/>
                <w:color w:val="auto"/>
                <w:sz w:val="24"/>
                <w:szCs w:val="24"/>
              </w:rPr>
              <w:t>投标承诺函</w:t>
            </w:r>
          </w:p>
        </w:tc>
        <w:tc>
          <w:tcPr>
            <w:tcW w:w="5954" w:type="dxa"/>
            <w:vAlign w:val="center"/>
          </w:tcPr>
          <w:p>
            <w:pPr>
              <w:spacing w:line="360" w:lineRule="auto"/>
              <w:rPr>
                <w:rFonts w:ascii="宋体" w:hAnsi="宋体"/>
                <w:b/>
                <w:color w:val="auto"/>
                <w:sz w:val="24"/>
                <w:szCs w:val="24"/>
              </w:rPr>
            </w:pPr>
            <w:r>
              <w:rPr>
                <w:rFonts w:hint="eastAsia" w:ascii="宋体" w:hAnsi="宋体"/>
                <w:color w:val="auto"/>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12</w:t>
            </w:r>
          </w:p>
        </w:tc>
        <w:tc>
          <w:tcPr>
            <w:tcW w:w="2410"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联合体协议</w:t>
            </w:r>
          </w:p>
        </w:tc>
        <w:tc>
          <w:tcPr>
            <w:tcW w:w="5954" w:type="dxa"/>
          </w:tcPr>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 w:val="24"/>
                <w:szCs w:val="24"/>
              </w:rPr>
            </w:pPr>
            <w:r>
              <w:rPr>
                <w:rFonts w:hint="eastAsia" w:ascii="宋体" w:hAnsi="宋体"/>
                <w:b/>
                <w:color w:val="auto"/>
                <w:sz w:val="24"/>
                <w:szCs w:val="24"/>
              </w:rPr>
              <w:t>13</w:t>
            </w:r>
          </w:p>
        </w:tc>
        <w:tc>
          <w:tcPr>
            <w:tcW w:w="2410"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投标人身份证明及授权</w:t>
            </w:r>
          </w:p>
        </w:tc>
        <w:tc>
          <w:tcPr>
            <w:tcW w:w="5954" w:type="dxa"/>
          </w:tcPr>
          <w:p>
            <w:pPr>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（1）法定代表人身份证明或提供法定代表人授权委托书及被授权人身份证明。（法人投标提供）</w:t>
            </w:r>
          </w:p>
          <w:p>
            <w:pPr>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宋体" w:hAnsi="宋体"/>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color w:val="auto"/>
                <w:sz w:val="24"/>
                <w:szCs w:val="24"/>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 w:val="24"/>
                <w:szCs w:val="24"/>
              </w:rPr>
            </w:pPr>
            <w:r>
              <w:rPr>
                <w:rFonts w:hint="eastAsia" w:ascii="宋体" w:hAnsi="宋体"/>
                <w:b/>
                <w:color w:val="auto"/>
                <w:sz w:val="24"/>
                <w:szCs w:val="24"/>
              </w:rPr>
              <w:t>14</w:t>
            </w:r>
          </w:p>
        </w:tc>
        <w:tc>
          <w:tcPr>
            <w:tcW w:w="2410"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 w:val="24"/>
                <w:szCs w:val="24"/>
              </w:rPr>
            </w:pPr>
            <w:r>
              <w:rPr>
                <w:rFonts w:hint="eastAsia" w:ascii="宋体" w:hAnsi="宋体"/>
                <w:b/>
                <w:color w:val="auto"/>
                <w:sz w:val="24"/>
                <w:szCs w:val="24"/>
              </w:rPr>
              <w:t>15</w:t>
            </w:r>
          </w:p>
        </w:tc>
        <w:tc>
          <w:tcPr>
            <w:tcW w:w="2410"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投标人</w:t>
            </w:r>
            <w:bookmarkStart w:id="4" w:name="baidusnap2"/>
            <w:bookmarkEnd w:id="4"/>
            <w:r>
              <w:rPr>
                <w:rFonts w:hint="eastAsia" w:ascii="宋体" w:hAnsi="宋体" w:cs="仿宋_GB2312"/>
                <w:color w:val="auto"/>
                <w:sz w:val="24"/>
                <w:szCs w:val="24"/>
                <w:lang w:val="zh-CN"/>
              </w:rPr>
              <w:t>提供未为本项目提供整体设计、</w:t>
            </w:r>
            <w:bookmarkStart w:id="5" w:name="baidusnap9"/>
            <w:bookmarkEnd w:id="5"/>
            <w:r>
              <w:rPr>
                <w:rFonts w:hint="eastAsia" w:ascii="宋体" w:hAnsi="宋体" w:cs="仿宋_GB2312"/>
                <w:color w:val="auto"/>
                <w:sz w:val="24"/>
                <w:szCs w:val="24"/>
                <w:lang w:val="zh-CN"/>
              </w:rPr>
              <w:t>规范编制或者项目管理、监理、检测等服务承诺函（承诺函格式自拟）。</w:t>
            </w:r>
          </w:p>
          <w:p>
            <w:pPr>
              <w:spacing w:line="360" w:lineRule="auto"/>
              <w:rPr>
                <w:rFonts w:ascii="宋体" w:hAnsi="宋体"/>
                <w:bCs/>
                <w:color w:val="auto"/>
                <w:sz w:val="24"/>
                <w:szCs w:val="24"/>
              </w:rPr>
            </w:pPr>
          </w:p>
        </w:tc>
      </w:tr>
    </w:tbl>
    <w:p>
      <w:pPr>
        <w:pStyle w:val="30"/>
        <w:spacing w:line="360" w:lineRule="auto"/>
        <w:ind w:firstLine="482" w:firstLineChars="200"/>
        <w:contextualSpacing/>
        <w:rPr>
          <w:rFonts w:ascii="宋体" w:hAnsi="宋体" w:cs="仿宋_GB2312"/>
          <w:b/>
          <w:color w:val="auto"/>
          <w:szCs w:val="24"/>
          <w:lang w:val="zh-CN"/>
        </w:rPr>
      </w:pPr>
    </w:p>
    <w:p>
      <w:pPr>
        <w:pStyle w:val="30"/>
        <w:spacing w:line="360" w:lineRule="auto"/>
        <w:contextualSpacing/>
        <w:rPr>
          <w:rFonts w:ascii="宋体" w:hAnsi="宋体" w:cs="仿宋_GB2312"/>
          <w:b/>
          <w:color w:val="auto"/>
          <w:szCs w:val="24"/>
          <w:lang w:val="zh-CN"/>
        </w:rPr>
      </w:pPr>
      <w:r>
        <w:rPr>
          <w:rFonts w:hint="eastAsia" w:ascii="宋体" w:hAnsi="宋体" w:cs="仿宋_GB2312"/>
          <w:b/>
          <w:color w:val="auto"/>
          <w:szCs w:val="24"/>
          <w:lang w:val="zh-CN"/>
        </w:rPr>
        <w:t>二、评标</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cs="仿宋_GB2312"/>
          <w:b/>
          <w:color w:val="auto"/>
          <w:szCs w:val="24"/>
          <w:lang w:val="zh-CN"/>
        </w:rPr>
        <w:t>（一）评标方法</w:t>
      </w:r>
    </w:p>
    <w:p>
      <w:pPr>
        <w:pStyle w:val="30"/>
        <w:spacing w:line="360" w:lineRule="auto"/>
        <w:ind w:firstLine="480" w:firstLineChars="200"/>
        <w:contextualSpacing/>
        <w:rPr>
          <w:rFonts w:ascii="宋体" w:hAnsi="宋体" w:cs="仿宋_GB2312"/>
          <w:b/>
          <w:color w:val="auto"/>
          <w:szCs w:val="24"/>
          <w:lang w:val="zh-CN"/>
        </w:rPr>
      </w:pPr>
      <w:r>
        <w:rPr>
          <w:rFonts w:hint="eastAsia" w:ascii="宋体" w:hAnsi="宋体" w:cs="仿宋_GB2312"/>
          <w:color w:val="auto"/>
          <w:szCs w:val="24"/>
          <w:lang w:val="zh-CN"/>
        </w:rPr>
        <w:t>本项目采用综合评分法。总分为100分。</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cs="仿宋_GB2312"/>
          <w:b/>
          <w:color w:val="auto"/>
          <w:szCs w:val="24"/>
          <w:lang w:val="zh-CN"/>
        </w:rPr>
        <w:t>（二）</w:t>
      </w:r>
      <w:r>
        <w:rPr>
          <w:rFonts w:ascii="宋体" w:hAnsi="宋体" w:cs="仿宋_GB2312"/>
          <w:b/>
          <w:color w:val="auto"/>
          <w:szCs w:val="24"/>
          <w:lang w:val="zh-CN"/>
        </w:rPr>
        <w:t>评标委员会负责具体评标事务，并独立履行下列职责</w:t>
      </w:r>
    </w:p>
    <w:p>
      <w:pPr>
        <w:pStyle w:val="30"/>
        <w:spacing w:line="360" w:lineRule="auto"/>
        <w:ind w:firstLine="482" w:firstLineChars="200"/>
        <w:contextualSpacing/>
        <w:jc w:val="left"/>
        <w:rPr>
          <w:rFonts w:ascii="宋体" w:hAnsi="宋体" w:cs="仿宋_GB2312"/>
          <w:b/>
          <w:color w:val="auto"/>
          <w:szCs w:val="24"/>
          <w:lang w:val="zh-CN"/>
        </w:rPr>
      </w:pPr>
      <w:r>
        <w:rPr>
          <w:rFonts w:hint="eastAsia" w:ascii="宋体" w:hAnsi="宋体" w:cs="仿宋_GB2312"/>
          <w:b/>
          <w:color w:val="auto"/>
          <w:szCs w:val="24"/>
          <w:lang w:val="zh-CN"/>
        </w:rPr>
        <w:t>1、</w:t>
      </w:r>
      <w:r>
        <w:rPr>
          <w:rFonts w:ascii="宋体" w:hAnsi="宋体" w:cs="仿宋_GB2312"/>
          <w:b/>
          <w:color w:val="auto"/>
          <w:szCs w:val="24"/>
          <w:lang w:val="zh-CN"/>
        </w:rPr>
        <w:t>审查、评价投标文件是否符合招标文件的商务、技术等实质性要求；</w:t>
      </w:r>
    </w:p>
    <w:p>
      <w:pPr>
        <w:pStyle w:val="30"/>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评标委员会对符合资格的投标人的投标文件进行符合性审查，以确定其是否满足招标文件的商务、技术等实质性要求。</w:t>
      </w:r>
    </w:p>
    <w:p>
      <w:pPr>
        <w:pStyle w:val="30"/>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cs="仿宋_GB2312"/>
          <w:b/>
          <w:color w:val="auto"/>
          <w:szCs w:val="24"/>
          <w:lang w:val="zh-CN"/>
        </w:rPr>
        <w:t>2、</w:t>
      </w:r>
      <w:r>
        <w:rPr>
          <w:rFonts w:ascii="宋体" w:hAnsi="宋体" w:cs="仿宋_GB2312"/>
          <w:b/>
          <w:color w:val="auto"/>
          <w:szCs w:val="24"/>
          <w:lang w:val="zh-CN"/>
        </w:rPr>
        <w:t>要求投标人对投标文件有关事项作出澄清或者说明；</w:t>
      </w:r>
    </w:p>
    <w:p>
      <w:pPr>
        <w:pStyle w:val="30"/>
        <w:spacing w:line="360" w:lineRule="auto"/>
        <w:ind w:firstLine="480" w:firstLineChars="200"/>
        <w:contextualSpacing/>
        <w:rPr>
          <w:rFonts w:ascii="宋体" w:hAnsi="宋体" w:cs="仿宋_GB2312"/>
          <w:color w:val="auto"/>
          <w:szCs w:val="24"/>
          <w:lang w:val="zh-CN"/>
        </w:rPr>
      </w:pPr>
      <w:r>
        <w:rPr>
          <w:rFonts w:ascii="宋体" w:hAnsi="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30"/>
        <w:spacing w:line="360" w:lineRule="auto"/>
        <w:ind w:firstLine="480" w:firstLineChars="200"/>
        <w:contextualSpacing/>
        <w:rPr>
          <w:rFonts w:ascii="宋体" w:hAnsi="宋体" w:cs="仿宋_GB2312"/>
          <w:color w:val="auto"/>
          <w:szCs w:val="24"/>
          <w:lang w:val="zh-CN"/>
        </w:rPr>
      </w:pPr>
      <w:r>
        <w:rPr>
          <w:rFonts w:ascii="宋体" w:hAnsi="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line="360" w:lineRule="auto"/>
        <w:ind w:firstLine="465"/>
        <w:contextualSpacing/>
        <w:jc w:val="left"/>
        <w:rPr>
          <w:rFonts w:ascii="宋体" w:hAnsi="宋体" w:cs="仿宋_GB2312"/>
          <w:b/>
          <w:color w:val="auto"/>
          <w:szCs w:val="24"/>
          <w:lang w:val="zh-CN"/>
        </w:rPr>
      </w:pPr>
      <w:r>
        <w:rPr>
          <w:rFonts w:hint="eastAsia" w:ascii="宋体" w:hAnsi="宋体" w:cs="仿宋_GB2312"/>
          <w:b/>
          <w:color w:val="auto"/>
          <w:szCs w:val="24"/>
          <w:lang w:val="zh-CN"/>
        </w:rPr>
        <w:t>3、</w:t>
      </w:r>
      <w:r>
        <w:rPr>
          <w:rFonts w:ascii="宋体" w:hAnsi="宋体" w:cs="仿宋_GB2312"/>
          <w:b/>
          <w:color w:val="auto"/>
          <w:szCs w:val="24"/>
          <w:lang w:val="zh-CN"/>
        </w:rPr>
        <w:t>对投标文件进行比较和评价；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cs="仿宋_GB2312"/>
          <w:b/>
          <w:color w:val="auto"/>
          <w:szCs w:val="24"/>
          <w:lang w:val="zh-CN"/>
        </w:rPr>
        <w:t>（1）价格分计算</w:t>
      </w:r>
    </w:p>
    <w:p>
      <w:pPr>
        <w:pStyle w:val="30"/>
        <w:spacing w:line="360" w:lineRule="auto"/>
        <w:ind w:firstLine="480" w:firstLineChars="200"/>
        <w:contextualSpacing/>
        <w:rPr>
          <w:rFonts w:ascii="宋体" w:hAnsi="宋体" w:cs="仿宋_GB2312"/>
          <w:color w:val="auto"/>
          <w:szCs w:val="24"/>
          <w:lang w:val="zh-CN"/>
        </w:rPr>
      </w:pPr>
      <w:r>
        <w:rPr>
          <w:rFonts w:ascii="宋体" w:hAnsi="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小型和微型企业不包含民办非企业单位。</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0"/>
        <w:spacing w:line="360" w:lineRule="auto"/>
        <w:ind w:firstLine="480" w:firstLineChars="200"/>
        <w:contextualSpacing/>
        <w:rPr>
          <w:rFonts w:ascii="宋体" w:hAnsi="宋体"/>
          <w:color w:val="auto"/>
          <w:szCs w:val="24"/>
        </w:rPr>
      </w:pPr>
      <w:r>
        <w:rPr>
          <w:rFonts w:hint="eastAsia" w:ascii="宋体" w:hAnsi="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Cs w:val="24"/>
        </w:rPr>
        <w:t>残疾人福利性单位属于小型、微型企业的，不重复享受政策。</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b/>
          <w:color w:val="auto"/>
          <w:szCs w:val="24"/>
        </w:rPr>
        <w:t>（2）</w:t>
      </w:r>
      <w:r>
        <w:rPr>
          <w:rFonts w:ascii="宋体" w:hAnsi="宋体" w:cs="仿宋_GB2312"/>
          <w:b/>
          <w:color w:val="auto"/>
          <w:szCs w:val="24"/>
          <w:lang w:val="zh-CN"/>
        </w:rPr>
        <w:t>关于相同品牌产品</w:t>
      </w:r>
      <w:r>
        <w:rPr>
          <w:rFonts w:ascii="宋体" w:hAnsi="宋体" w:cs="仿宋_GB2312"/>
          <w:b/>
          <w:bCs/>
          <w:color w:val="auto"/>
          <w:szCs w:val="24"/>
          <w:lang w:val="zh-CN"/>
        </w:rPr>
        <w:t>（服务类项目不适用本条款规定）</w:t>
      </w:r>
    </w:p>
    <w:p>
      <w:pPr>
        <w:pStyle w:val="30"/>
        <w:spacing w:line="360" w:lineRule="auto"/>
        <w:ind w:firstLine="465"/>
        <w:contextualSpacing/>
        <w:jc w:val="left"/>
        <w:rPr>
          <w:rFonts w:ascii="宋体" w:hAnsi="宋体" w:cs="仿宋_GB2312"/>
          <w:color w:val="auto"/>
          <w:szCs w:val="24"/>
          <w:lang w:val="zh-CN"/>
        </w:rPr>
      </w:pPr>
      <w:r>
        <w:rPr>
          <w:rFonts w:ascii="宋体" w:hAnsi="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auto"/>
          <w:szCs w:val="24"/>
          <w:lang w:val="zh-CN"/>
        </w:rPr>
        <w:t>采取随机抽取</w:t>
      </w:r>
      <w:r>
        <w:rPr>
          <w:rFonts w:ascii="宋体" w:hAnsi="宋体" w:cs="仿宋_GB2312"/>
          <w:color w:val="auto"/>
          <w:szCs w:val="24"/>
          <w:lang w:val="zh-CN"/>
        </w:rPr>
        <w:t>方式确定一个参加评标的投标人，其他投标无效。</w:t>
      </w:r>
    </w:p>
    <w:p>
      <w:pPr>
        <w:pStyle w:val="30"/>
        <w:spacing w:line="360" w:lineRule="auto"/>
        <w:ind w:firstLine="465"/>
        <w:contextualSpacing/>
        <w:jc w:val="left"/>
        <w:rPr>
          <w:rFonts w:ascii="宋体" w:hAnsi="宋体" w:cs="仿宋_GB2312"/>
          <w:color w:val="auto"/>
          <w:szCs w:val="24"/>
          <w:lang w:val="zh-CN"/>
        </w:rPr>
      </w:pPr>
      <w:r>
        <w:rPr>
          <w:rFonts w:ascii="宋体" w:hAnsi="宋体" w:cs="仿宋_GB2312"/>
          <w:color w:val="auto"/>
          <w:szCs w:val="24"/>
          <w:lang w:val="zh-CN"/>
        </w:rPr>
        <w:t>采用综合评分法的，提供相同品牌产品</w:t>
      </w:r>
      <w:r>
        <w:rPr>
          <w:rFonts w:hint="eastAsia" w:ascii="宋体" w:hAnsi="宋体" w:cs="仿宋_GB2312"/>
          <w:color w:val="auto"/>
          <w:szCs w:val="24"/>
          <w:lang w:val="zh-CN"/>
        </w:rPr>
        <w:t>（</w:t>
      </w:r>
      <w:r>
        <w:rPr>
          <w:rFonts w:ascii="宋体" w:hAnsi="宋体" w:cs="仿宋_GB2312"/>
          <w:color w:val="auto"/>
          <w:szCs w:val="24"/>
          <w:lang w:val="zh-CN"/>
        </w:rPr>
        <w:t>非单一产品采购项目，多家投标人提供的核心产品品牌相同</w:t>
      </w:r>
      <w:r>
        <w:rPr>
          <w:rFonts w:hint="eastAsia" w:ascii="宋体" w:hAnsi="宋体" w:cs="仿宋_GB2312"/>
          <w:color w:val="auto"/>
          <w:szCs w:val="24"/>
          <w:lang w:val="zh-CN"/>
        </w:rPr>
        <w:t>）</w:t>
      </w:r>
      <w:r>
        <w:rPr>
          <w:rFonts w:ascii="宋体" w:hAnsi="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auto"/>
          <w:szCs w:val="24"/>
          <w:lang w:val="zh-CN"/>
        </w:rPr>
        <w:t>由采购人或者采购人委托评标委员会</w:t>
      </w:r>
      <w:r>
        <w:rPr>
          <w:rFonts w:ascii="宋体" w:hAnsi="宋体" w:cs="仿宋_GB2312"/>
          <w:color w:val="auto"/>
          <w:szCs w:val="24"/>
          <w:lang w:val="zh-CN"/>
        </w:rPr>
        <w:t>采取随机抽取方式确定</w:t>
      </w:r>
      <w:r>
        <w:rPr>
          <w:rFonts w:hint="eastAsia" w:ascii="宋体" w:hAnsi="宋体" w:cs="仿宋_GB2312"/>
          <w:color w:val="auto"/>
          <w:szCs w:val="24"/>
          <w:lang w:val="zh-CN"/>
        </w:rPr>
        <w:t>一个投标人获得中标人推荐资格</w:t>
      </w:r>
      <w:r>
        <w:rPr>
          <w:rFonts w:ascii="宋体" w:hAnsi="宋体" w:cs="仿宋_GB2312"/>
          <w:color w:val="auto"/>
          <w:szCs w:val="24"/>
          <w:lang w:val="zh-CN"/>
        </w:rPr>
        <w:t>，其他同品牌投标人不作为中标候选人。</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b/>
          <w:color w:val="auto"/>
          <w:szCs w:val="24"/>
        </w:rPr>
        <w:t>（3）强制采购节能产品和优先采购节能产品、优先采购环保产品</w:t>
      </w:r>
    </w:p>
    <w:p>
      <w:pPr>
        <w:pStyle w:val="30"/>
        <w:spacing w:line="360" w:lineRule="auto"/>
        <w:ind w:firstLine="465"/>
        <w:contextualSpacing/>
        <w:jc w:val="left"/>
        <w:rPr>
          <w:rFonts w:ascii="宋体" w:hAnsi="宋体" w:cs="仿宋_GB2312"/>
          <w:color w:val="auto"/>
          <w:szCs w:val="24"/>
          <w:lang w:val="zh-CN"/>
        </w:rPr>
      </w:pPr>
      <w:r>
        <w:rPr>
          <w:rFonts w:hint="eastAsia" w:ascii="宋体" w:hAnsi="宋体" w:cs="仿宋_GB2312"/>
          <w:color w:val="auto"/>
          <w:szCs w:val="24"/>
          <w:lang w:val="zh-CN"/>
        </w:rPr>
        <w:t>1）对《节能产品政府采购品目清单》所列的政府强制采购节能产品</w:t>
      </w:r>
      <w:r>
        <w:rPr>
          <w:rFonts w:hint="eastAsia" w:ascii="宋体" w:hAnsi="宋体" w:cs="仿宋_GB2312"/>
          <w:color w:val="auto"/>
          <w:szCs w:val="24"/>
        </w:rPr>
        <w:t>，</w:t>
      </w:r>
      <w:r>
        <w:rPr>
          <w:rFonts w:hint="eastAsia" w:ascii="宋体" w:hAnsi="宋体" w:cs="仿宋_GB2312"/>
          <w:color w:val="auto"/>
          <w:szCs w:val="24"/>
          <w:lang w:val="zh-CN"/>
        </w:rPr>
        <w:t>投标人投标文件中应提供具有国家确定的认证机构出具的、处于有效期之内的节能产品或环境标志产品认证证书，否则将承担其投标被视为非实质性响应投标的风险。</w:t>
      </w:r>
    </w:p>
    <w:p>
      <w:pPr>
        <w:pStyle w:val="30"/>
        <w:spacing w:line="360" w:lineRule="auto"/>
        <w:ind w:firstLine="465"/>
        <w:contextualSpacing/>
        <w:jc w:val="left"/>
        <w:rPr>
          <w:rFonts w:ascii="宋体" w:hAnsi="宋体" w:cs="仿宋_GB2312"/>
          <w:color w:val="auto"/>
          <w:szCs w:val="24"/>
          <w:lang w:val="zh-CN"/>
        </w:rPr>
      </w:pPr>
      <w:r>
        <w:rPr>
          <w:rFonts w:hint="eastAsia" w:ascii="宋体" w:hAnsi="宋体" w:cs="仿宋_GB2312"/>
          <w:color w:val="auto"/>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30"/>
        <w:spacing w:line="360" w:lineRule="auto"/>
        <w:ind w:firstLine="465"/>
        <w:contextualSpacing/>
        <w:jc w:val="left"/>
        <w:rPr>
          <w:rFonts w:ascii="宋体" w:hAnsi="宋体" w:cs="仿宋_GB2312"/>
          <w:b/>
          <w:color w:val="auto"/>
          <w:szCs w:val="24"/>
          <w:lang w:val="zh-CN"/>
        </w:rPr>
      </w:pPr>
      <w:r>
        <w:rPr>
          <w:rFonts w:hint="eastAsia" w:ascii="宋体" w:hAnsi="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①中国信息安全认证中心官网（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②中国信息安全认证中心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（6）投标无效情形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30"/>
        <w:spacing w:line="360" w:lineRule="auto"/>
        <w:ind w:firstLine="482" w:firstLineChars="200"/>
        <w:contextualSpacing/>
        <w:rPr>
          <w:rFonts w:ascii="宋体" w:hAnsi="宋体" w:cs="仿宋_GB2312"/>
          <w:b/>
          <w:color w:val="auto"/>
          <w:szCs w:val="24"/>
          <w:lang w:val="zh-CN"/>
        </w:rPr>
      </w:pPr>
      <w:r>
        <w:rPr>
          <w:rFonts w:hint="eastAsia" w:ascii="宋体" w:hAnsi="宋体" w:cs="仿宋_GB2312"/>
          <w:b/>
          <w:color w:val="auto"/>
          <w:szCs w:val="24"/>
          <w:lang w:val="zh-CN"/>
        </w:rPr>
        <w:t>（7）评标标准</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宋体" w:hAnsi="宋体"/>
                <w:color w:val="auto"/>
                <w:sz w:val="24"/>
                <w:szCs w:val="24"/>
              </w:rPr>
            </w:pPr>
            <w:r>
              <w:rPr>
                <w:rFonts w:hint="eastAsia" w:ascii="宋体" w:hAnsi="宋体"/>
                <w:color w:val="auto"/>
                <w:sz w:val="24"/>
                <w:szCs w:val="24"/>
              </w:rPr>
              <w:t>分值构成</w:t>
            </w:r>
          </w:p>
          <w:p>
            <w:pPr>
              <w:snapToGrid w:val="0"/>
              <w:spacing w:beforeLines="50"/>
              <w:jc w:val="center"/>
              <w:rPr>
                <w:rFonts w:ascii="宋体" w:hAnsi="宋体" w:cs="宋体"/>
                <w:b/>
                <w:color w:val="auto"/>
                <w:sz w:val="24"/>
                <w:szCs w:val="24"/>
              </w:rPr>
            </w:pPr>
            <w:r>
              <w:rPr>
                <w:rFonts w:hint="eastAsia" w:ascii="宋体" w:hAnsi="宋体"/>
                <w:color w:val="auto"/>
                <w:sz w:val="24"/>
                <w:szCs w:val="24"/>
              </w:rPr>
              <w:t>(总分100分)</w:t>
            </w:r>
          </w:p>
        </w:tc>
        <w:tc>
          <w:tcPr>
            <w:tcW w:w="6095" w:type="dxa"/>
            <w:vAlign w:val="center"/>
          </w:tcPr>
          <w:p>
            <w:pPr>
              <w:spacing w:line="360" w:lineRule="auto"/>
              <w:ind w:firstLine="480" w:firstLineChars="200"/>
              <w:rPr>
                <w:rFonts w:ascii="宋体" w:hAnsi="宋体"/>
                <w:color w:val="auto"/>
                <w:sz w:val="24"/>
                <w:szCs w:val="24"/>
              </w:rPr>
            </w:pPr>
            <w:r>
              <w:rPr>
                <w:rFonts w:hint="eastAsia" w:ascii="宋体" w:hAnsi="宋体"/>
                <w:color w:val="auto"/>
                <w:sz w:val="24"/>
                <w:szCs w:val="24"/>
              </w:rPr>
              <w:t>价格分值：30分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商务部分：25分</w:t>
            </w:r>
          </w:p>
          <w:p>
            <w:pPr>
              <w:spacing w:beforeLines="50"/>
              <w:ind w:firstLine="480" w:firstLineChars="200"/>
              <w:rPr>
                <w:rFonts w:ascii="宋体" w:hAnsi="宋体"/>
                <w:color w:val="auto"/>
                <w:sz w:val="24"/>
                <w:szCs w:val="24"/>
              </w:rPr>
            </w:pPr>
            <w:r>
              <w:rPr>
                <w:rFonts w:hint="eastAsia" w:ascii="宋体" w:hAnsi="宋体"/>
                <w:color w:val="auto"/>
                <w:sz w:val="24"/>
                <w:szCs w:val="24"/>
              </w:rPr>
              <w:t>技术部分：34分</w:t>
            </w:r>
          </w:p>
          <w:p>
            <w:pPr>
              <w:spacing w:beforeLines="50"/>
              <w:ind w:firstLine="480" w:firstLineChars="200"/>
              <w:rPr>
                <w:rFonts w:ascii="宋体" w:hAnsi="宋体" w:cs="宋体"/>
                <w:b/>
                <w:color w:val="auto"/>
                <w:sz w:val="24"/>
                <w:szCs w:val="24"/>
              </w:rPr>
            </w:pPr>
            <w:r>
              <w:rPr>
                <w:rFonts w:hint="eastAsia" w:ascii="宋体" w:hAnsi="宋体"/>
                <w:color w:val="auto"/>
                <w:sz w:val="24"/>
                <w:szCs w:val="24"/>
              </w:rPr>
              <w:t>服务部分：11分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cs="宋体"/>
                <w:b/>
                <w:color w:val="auto"/>
                <w:sz w:val="24"/>
                <w:szCs w:val="24"/>
              </w:rPr>
            </w:pPr>
            <w:r>
              <w:rPr>
                <w:rFonts w:hint="eastAsia" w:ascii="宋体" w:hAnsi="宋体" w:cs="宋体"/>
                <w:b/>
                <w:color w:val="auto"/>
                <w:sz w:val="24"/>
                <w:szCs w:val="24"/>
              </w:rPr>
              <w:t>评审项</w:t>
            </w:r>
          </w:p>
        </w:tc>
        <w:tc>
          <w:tcPr>
            <w:tcW w:w="1560" w:type="dxa"/>
            <w:vAlign w:val="center"/>
          </w:tcPr>
          <w:p>
            <w:pPr>
              <w:snapToGrid w:val="0"/>
              <w:spacing w:beforeLines="50"/>
              <w:jc w:val="center"/>
              <w:rPr>
                <w:rFonts w:ascii="宋体" w:hAnsi="宋体" w:cs="宋体"/>
                <w:b/>
                <w:color w:val="auto"/>
                <w:sz w:val="24"/>
                <w:szCs w:val="24"/>
              </w:rPr>
            </w:pPr>
            <w:r>
              <w:rPr>
                <w:rFonts w:hint="eastAsia" w:ascii="宋体" w:hAnsi="宋体" w:cs="宋体"/>
                <w:b/>
                <w:color w:val="auto"/>
                <w:sz w:val="24"/>
                <w:szCs w:val="24"/>
              </w:rPr>
              <w:t>评分因素</w:t>
            </w:r>
          </w:p>
        </w:tc>
        <w:tc>
          <w:tcPr>
            <w:tcW w:w="6095" w:type="dxa"/>
            <w:vAlign w:val="center"/>
          </w:tcPr>
          <w:p>
            <w:pPr>
              <w:snapToGrid w:val="0"/>
              <w:spacing w:beforeLines="50"/>
              <w:jc w:val="center"/>
              <w:rPr>
                <w:rFonts w:ascii="宋体" w:hAnsi="宋体" w:cs="宋体"/>
                <w:b/>
                <w:color w:val="auto"/>
                <w:sz w:val="24"/>
                <w:szCs w:val="24"/>
              </w:rPr>
            </w:pPr>
            <w:r>
              <w:rPr>
                <w:rFonts w:hint="eastAsia" w:ascii="宋体" w:hAnsi="宋体" w:cs="宋体"/>
                <w:b/>
                <w:color w:val="auto"/>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0" w:leftChars="-2" w:hanging="4" w:hangingChars="2"/>
              <w:jc w:val="center"/>
              <w:rPr>
                <w:rFonts w:ascii="宋体" w:hAnsi="宋体" w:cs="宋体"/>
                <w:color w:val="auto"/>
                <w:sz w:val="24"/>
                <w:szCs w:val="24"/>
              </w:rPr>
            </w:pPr>
            <w:r>
              <w:rPr>
                <w:rFonts w:hint="eastAsia" w:ascii="宋体" w:hAnsi="宋体" w:cs="宋体"/>
                <w:color w:val="auto"/>
                <w:sz w:val="24"/>
                <w:szCs w:val="24"/>
              </w:rPr>
              <w:t>报价部分</w:t>
            </w:r>
          </w:p>
          <w:p>
            <w:pPr>
              <w:snapToGrid w:val="0"/>
              <w:spacing w:beforeLines="50"/>
              <w:ind w:left="0" w:leftChars="-2" w:hanging="4" w:hangingChars="2"/>
              <w:jc w:val="center"/>
              <w:rPr>
                <w:rFonts w:ascii="宋体" w:hAnsi="宋体" w:cs="宋体"/>
                <w:color w:val="auto"/>
                <w:sz w:val="24"/>
                <w:szCs w:val="24"/>
              </w:rPr>
            </w:pPr>
            <w:r>
              <w:rPr>
                <w:rFonts w:hint="eastAsia" w:ascii="宋体" w:hAnsi="宋体" w:cs="宋体"/>
                <w:color w:val="auto"/>
                <w:sz w:val="24"/>
                <w:szCs w:val="24"/>
              </w:rPr>
              <w:t>（30分）</w:t>
            </w:r>
          </w:p>
        </w:tc>
        <w:tc>
          <w:tcPr>
            <w:tcW w:w="1560" w:type="dxa"/>
            <w:vAlign w:val="center"/>
          </w:tcPr>
          <w:p>
            <w:pPr>
              <w:snapToGrid w:val="0"/>
              <w:spacing w:beforeLines="50"/>
              <w:jc w:val="center"/>
              <w:rPr>
                <w:rFonts w:ascii="宋体" w:hAnsi="宋体" w:cs="宋体"/>
                <w:color w:val="auto"/>
                <w:sz w:val="24"/>
                <w:szCs w:val="24"/>
              </w:rPr>
            </w:pPr>
            <w:r>
              <w:rPr>
                <w:rFonts w:hint="eastAsia" w:ascii="宋体" w:hAnsi="宋体" w:cs="宋体"/>
                <w:color w:val="auto"/>
                <w:sz w:val="24"/>
                <w:szCs w:val="24"/>
              </w:rPr>
              <w:t>报价</w:t>
            </w:r>
          </w:p>
          <w:p>
            <w:pPr>
              <w:snapToGrid w:val="0"/>
              <w:spacing w:beforeLines="50"/>
              <w:jc w:val="center"/>
              <w:rPr>
                <w:rFonts w:ascii="宋体" w:hAnsi="宋体" w:cs="宋体"/>
                <w:color w:val="auto"/>
                <w:sz w:val="24"/>
                <w:szCs w:val="24"/>
              </w:rPr>
            </w:pPr>
            <w:r>
              <w:rPr>
                <w:rFonts w:hint="eastAsia" w:ascii="宋体" w:hAnsi="宋体" w:cs="宋体"/>
                <w:color w:val="auto"/>
                <w:sz w:val="24"/>
                <w:szCs w:val="24"/>
              </w:rPr>
              <w:t>（30分）</w:t>
            </w:r>
          </w:p>
        </w:tc>
        <w:tc>
          <w:tcPr>
            <w:tcW w:w="6095" w:type="dxa"/>
            <w:vAlign w:val="center"/>
          </w:tcPr>
          <w:p>
            <w:pPr>
              <w:widowControl/>
              <w:spacing w:beforeLines="50"/>
              <w:rPr>
                <w:rFonts w:ascii="宋体" w:hAnsi="宋体" w:cs="宋体"/>
                <w:color w:val="auto"/>
                <w:sz w:val="24"/>
                <w:szCs w:val="24"/>
              </w:rPr>
            </w:pPr>
            <w:r>
              <w:rPr>
                <w:rFonts w:ascii="宋体" w:hAnsi="宋体" w:cs="宋体"/>
                <w:color w:val="auto"/>
                <w:sz w:val="24"/>
                <w:szCs w:val="24"/>
              </w:rPr>
              <w:t>评标基准价：满足招标文件要求的有效投标报价中，最低的投标报价为评标基准价。</w:t>
            </w:r>
          </w:p>
          <w:p>
            <w:pPr>
              <w:widowControl/>
              <w:spacing w:beforeLines="50"/>
              <w:rPr>
                <w:rFonts w:ascii="宋体" w:hAnsi="宋体" w:cs="宋体"/>
                <w:color w:val="auto"/>
                <w:sz w:val="24"/>
                <w:szCs w:val="24"/>
              </w:rPr>
            </w:pPr>
            <w:r>
              <w:rPr>
                <w:rFonts w:ascii="宋体" w:hAnsi="宋体" w:cs="宋体"/>
                <w:color w:val="auto"/>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0" w:leftChars="-2" w:hanging="4" w:hangingChars="2"/>
              <w:jc w:val="center"/>
              <w:rPr>
                <w:rFonts w:ascii="宋体" w:hAnsi="宋体" w:cs="宋体"/>
                <w:color w:val="auto"/>
                <w:sz w:val="24"/>
                <w:szCs w:val="24"/>
              </w:rPr>
            </w:pPr>
            <w:r>
              <w:rPr>
                <w:rFonts w:hint="eastAsia" w:ascii="宋体" w:hAnsi="宋体" w:cs="宋体"/>
                <w:color w:val="auto"/>
                <w:sz w:val="24"/>
                <w:szCs w:val="24"/>
              </w:rPr>
              <w:t>商务部分</w:t>
            </w:r>
          </w:p>
          <w:p>
            <w:pPr>
              <w:snapToGrid w:val="0"/>
              <w:spacing w:beforeLines="50"/>
              <w:ind w:left="0" w:leftChars="-2" w:hanging="4" w:hangingChars="2"/>
              <w:jc w:val="center"/>
              <w:rPr>
                <w:rFonts w:ascii="宋体" w:hAnsi="宋体" w:cs="宋体"/>
                <w:color w:val="auto"/>
                <w:sz w:val="24"/>
                <w:szCs w:val="24"/>
              </w:rPr>
            </w:pPr>
            <w:r>
              <w:rPr>
                <w:rFonts w:hint="eastAsia" w:ascii="宋体" w:hAnsi="宋体" w:cs="宋体"/>
                <w:color w:val="auto"/>
                <w:sz w:val="24"/>
                <w:szCs w:val="24"/>
              </w:rPr>
              <w:t>（25分）</w:t>
            </w:r>
          </w:p>
        </w:tc>
        <w:tc>
          <w:tcPr>
            <w:tcW w:w="1560" w:type="dxa"/>
            <w:vAlign w:val="center"/>
          </w:tcPr>
          <w:p>
            <w:pPr>
              <w:snapToGrid w:val="0"/>
              <w:spacing w:beforeLines="50"/>
              <w:ind w:left="0" w:leftChars="-2" w:hanging="4" w:hangingChars="2"/>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企业认证</w:t>
            </w:r>
          </w:p>
          <w:p>
            <w:pPr>
              <w:snapToGrid w:val="0"/>
              <w:spacing w:beforeLines="50"/>
              <w:ind w:left="0" w:leftChars="-2" w:hanging="4" w:hangingChars="2"/>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（3分）</w:t>
            </w:r>
          </w:p>
        </w:tc>
        <w:tc>
          <w:tcPr>
            <w:tcW w:w="6095" w:type="dxa"/>
            <w:vAlign w:val="center"/>
          </w:tcPr>
          <w:p>
            <w:pPr>
              <w:snapToGrid w:val="0"/>
              <w:spacing w:beforeLines="50"/>
              <w:ind w:firstLine="480" w:firstLineChars="20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投标人获得质量管理体系认证证书、环境管理体系认证证书、职业健康安全管理体系认证证书齐全的得3分，缺一项不得分。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3" w:hRule="atLeast"/>
        </w:trPr>
        <w:tc>
          <w:tcPr>
            <w:tcW w:w="1384" w:type="dxa"/>
            <w:vMerge w:val="continue"/>
            <w:vAlign w:val="center"/>
          </w:tcPr>
          <w:p>
            <w:pPr>
              <w:snapToGrid w:val="0"/>
              <w:spacing w:beforeLines="50"/>
              <w:ind w:left="0" w:leftChars="-2" w:hanging="4" w:hangingChars="2"/>
              <w:jc w:val="center"/>
              <w:rPr>
                <w:rFonts w:ascii="宋体" w:hAnsi="宋体" w:cs="宋体"/>
                <w:color w:val="auto"/>
                <w:sz w:val="24"/>
                <w:szCs w:val="24"/>
              </w:rPr>
            </w:pPr>
          </w:p>
        </w:tc>
        <w:tc>
          <w:tcPr>
            <w:tcW w:w="1560" w:type="dxa"/>
            <w:vAlign w:val="center"/>
          </w:tcPr>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制造商实力</w:t>
            </w:r>
          </w:p>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（16分）</w:t>
            </w:r>
          </w:p>
        </w:tc>
        <w:tc>
          <w:tcPr>
            <w:tcW w:w="6095" w:type="dxa"/>
            <w:vAlign w:val="center"/>
          </w:tcPr>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1、制造商2018年度营业收入≥30亿的得3分,低于30亿得</w:t>
            </w:r>
            <w:r>
              <w:rPr>
                <w:rFonts w:hint="eastAsia" w:ascii="宋体" w:hAnsi="宋体" w:cs="仿宋_GB2312"/>
                <w:color w:val="FF0000"/>
                <w:sz w:val="24"/>
                <w:szCs w:val="24"/>
                <w:highlight w:val="none"/>
                <w:lang w:val="en-US" w:eastAsia="zh-CN"/>
              </w:rPr>
              <w:t>2</w:t>
            </w:r>
            <w:r>
              <w:rPr>
                <w:rFonts w:hint="eastAsia" w:ascii="宋体" w:hAnsi="宋体" w:cs="仿宋_GB2312"/>
                <w:color w:val="FF0000"/>
                <w:sz w:val="24"/>
                <w:szCs w:val="24"/>
                <w:highlight w:val="none"/>
                <w:lang w:val="zh-CN"/>
              </w:rPr>
              <w:t>分</w:t>
            </w:r>
            <w:r>
              <w:rPr>
                <w:rFonts w:hint="eastAsia" w:ascii="宋体" w:hAnsi="宋体" w:cs="仿宋_GB2312"/>
                <w:color w:val="auto"/>
                <w:sz w:val="24"/>
                <w:szCs w:val="24"/>
                <w:lang w:val="zh-CN"/>
              </w:rPr>
              <w:t>。（见制造商2018年度财务审计报告）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2、制造商具有生产乘客电梯提升速度在10m/s(含)以上技术能力的得4分，提升速度10m/s以下</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3、2016年、2017年、2018年</w:t>
            </w:r>
            <w:r>
              <w:rPr>
                <w:rFonts w:hint="eastAsia" w:ascii="宋体" w:hAnsi="宋体" w:cs="仿宋_GB2312"/>
                <w:color w:val="FF0000"/>
                <w:sz w:val="24"/>
                <w:szCs w:val="24"/>
                <w:highlight w:val="none"/>
                <w:lang w:val="zh-CN"/>
              </w:rPr>
              <w:t>以来</w:t>
            </w:r>
            <w:r>
              <w:rPr>
                <w:rFonts w:hint="eastAsia" w:ascii="宋体" w:hAnsi="宋体" w:cs="仿宋_GB2312"/>
                <w:color w:val="auto"/>
                <w:sz w:val="24"/>
                <w:szCs w:val="24"/>
                <w:lang w:val="zh-CN"/>
              </w:rPr>
              <w:t>获得由中国质量检验协会颁发的电梯行业质量领先品牌奖项</w:t>
            </w:r>
            <w:r>
              <w:rPr>
                <w:rFonts w:hint="eastAsia" w:ascii="宋体" w:hAnsi="宋体" w:cs="仿宋_GB2312"/>
                <w:color w:val="FF0000"/>
                <w:sz w:val="24"/>
                <w:szCs w:val="24"/>
                <w:lang w:val="zh-CN"/>
              </w:rPr>
              <w:t>每一年得</w:t>
            </w:r>
            <w:r>
              <w:rPr>
                <w:rFonts w:hint="eastAsia" w:ascii="宋体" w:hAnsi="宋体" w:cs="仿宋_GB2312"/>
                <w:color w:val="FF0000"/>
                <w:sz w:val="24"/>
                <w:szCs w:val="24"/>
                <w:lang w:val="en-US" w:eastAsia="zh-CN"/>
              </w:rPr>
              <w:t>1</w:t>
            </w:r>
            <w:r>
              <w:rPr>
                <w:rFonts w:hint="eastAsia" w:ascii="宋体" w:hAnsi="宋体" w:cs="仿宋_GB2312"/>
                <w:color w:val="auto"/>
                <w:sz w:val="24"/>
                <w:szCs w:val="24"/>
                <w:lang w:val="zh-CN"/>
              </w:rPr>
              <w:t>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4、2016年、2017年、2018年</w:t>
            </w:r>
            <w:r>
              <w:rPr>
                <w:rFonts w:hint="eastAsia" w:ascii="宋体" w:hAnsi="宋体" w:cs="仿宋_GB2312"/>
                <w:color w:val="FF0000"/>
                <w:sz w:val="24"/>
                <w:szCs w:val="24"/>
                <w:highlight w:val="none"/>
                <w:lang w:val="zh-CN"/>
              </w:rPr>
              <w:t>以来</w:t>
            </w:r>
            <w:r>
              <w:rPr>
                <w:rFonts w:hint="eastAsia" w:ascii="宋体" w:hAnsi="宋体" w:cs="仿宋_GB2312"/>
                <w:color w:val="auto"/>
                <w:sz w:val="24"/>
                <w:szCs w:val="24"/>
                <w:lang w:val="zh-CN"/>
              </w:rPr>
              <w:t>获得全国政府采购集采年会“十佳供应商”证书的</w:t>
            </w:r>
            <w:r>
              <w:rPr>
                <w:rFonts w:hint="eastAsia" w:ascii="宋体" w:hAnsi="宋体" w:cs="仿宋_GB2312"/>
                <w:color w:val="FF0000"/>
                <w:sz w:val="24"/>
                <w:szCs w:val="24"/>
                <w:lang w:val="zh-CN"/>
              </w:rPr>
              <w:t>每一年得</w:t>
            </w:r>
            <w:r>
              <w:rPr>
                <w:rFonts w:hint="eastAsia" w:ascii="宋体" w:hAnsi="宋体" w:cs="仿宋_GB2312"/>
                <w:color w:val="FF0000"/>
                <w:sz w:val="24"/>
                <w:szCs w:val="24"/>
                <w:lang w:val="en-US" w:eastAsia="zh-CN"/>
              </w:rPr>
              <w:t>1</w:t>
            </w:r>
            <w:r>
              <w:rPr>
                <w:rFonts w:hint="eastAsia" w:ascii="宋体" w:hAnsi="宋体" w:cs="仿宋_GB2312"/>
                <w:color w:val="auto"/>
                <w:sz w:val="24"/>
                <w:szCs w:val="24"/>
                <w:lang w:val="zh-CN"/>
              </w:rPr>
              <w:t>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5、2017年、2018年、2019年</w:t>
            </w:r>
            <w:r>
              <w:rPr>
                <w:rFonts w:hint="eastAsia" w:ascii="宋体" w:hAnsi="宋体" w:cs="仿宋_GB2312"/>
                <w:color w:val="FF0000"/>
                <w:sz w:val="24"/>
                <w:szCs w:val="24"/>
                <w:highlight w:val="none"/>
                <w:lang w:val="zh-CN"/>
              </w:rPr>
              <w:t>以来</w:t>
            </w:r>
            <w:r>
              <w:rPr>
                <w:rFonts w:hint="eastAsia" w:ascii="宋体" w:hAnsi="宋体" w:cs="仿宋_GB2312"/>
                <w:color w:val="auto"/>
                <w:sz w:val="24"/>
                <w:szCs w:val="24"/>
                <w:lang w:val="zh-CN"/>
              </w:rPr>
              <w:t>获得全国质量诚信标杆企业证书的</w:t>
            </w:r>
            <w:r>
              <w:rPr>
                <w:rFonts w:hint="eastAsia" w:ascii="宋体" w:hAnsi="宋体" w:cs="仿宋_GB2312"/>
                <w:color w:val="FF0000"/>
                <w:sz w:val="24"/>
                <w:szCs w:val="24"/>
                <w:lang w:val="zh-CN"/>
              </w:rPr>
              <w:t>每一年得</w:t>
            </w:r>
            <w:r>
              <w:rPr>
                <w:rFonts w:hint="eastAsia" w:ascii="宋体" w:hAnsi="宋体" w:cs="仿宋_GB2312"/>
                <w:color w:val="FF0000"/>
                <w:sz w:val="24"/>
                <w:szCs w:val="24"/>
                <w:lang w:val="en-US" w:eastAsia="zh-CN"/>
              </w:rPr>
              <w:t>1</w:t>
            </w:r>
            <w:r>
              <w:rPr>
                <w:rFonts w:hint="eastAsia" w:ascii="宋体" w:hAnsi="宋体" w:cs="仿宋_GB2312"/>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84" w:type="dxa"/>
            <w:vMerge w:val="continue"/>
            <w:vAlign w:val="center"/>
          </w:tcPr>
          <w:p>
            <w:pPr>
              <w:snapToGrid w:val="0"/>
              <w:spacing w:beforeLines="50"/>
              <w:ind w:left="0" w:leftChars="-2" w:hanging="4" w:hangingChars="2"/>
              <w:jc w:val="center"/>
              <w:rPr>
                <w:rFonts w:ascii="宋体" w:hAnsi="宋体" w:cs="宋体"/>
                <w:color w:val="auto"/>
                <w:sz w:val="24"/>
                <w:szCs w:val="24"/>
              </w:rPr>
            </w:pPr>
          </w:p>
        </w:tc>
        <w:tc>
          <w:tcPr>
            <w:tcW w:w="1560" w:type="dxa"/>
            <w:vAlign w:val="center"/>
          </w:tcPr>
          <w:p>
            <w:pPr>
              <w:spacing w:line="360" w:lineRule="exact"/>
              <w:jc w:val="center"/>
              <w:rPr>
                <w:rFonts w:ascii="宋体" w:hAnsi="宋体"/>
                <w:color w:val="auto"/>
                <w:sz w:val="24"/>
                <w:szCs w:val="24"/>
              </w:rPr>
            </w:pPr>
            <w:r>
              <w:rPr>
                <w:rFonts w:hint="eastAsia" w:ascii="宋体" w:hAnsi="宋体"/>
                <w:color w:val="auto"/>
                <w:sz w:val="24"/>
                <w:szCs w:val="24"/>
              </w:rPr>
              <w:t>企业荣誉</w:t>
            </w:r>
          </w:p>
          <w:p>
            <w:pPr>
              <w:spacing w:line="360" w:lineRule="exact"/>
              <w:jc w:val="center"/>
              <w:rPr>
                <w:rFonts w:ascii="宋体" w:hAnsi="宋体"/>
                <w:color w:val="auto"/>
                <w:sz w:val="24"/>
                <w:szCs w:val="24"/>
              </w:rPr>
            </w:pPr>
            <w:r>
              <w:rPr>
                <w:rFonts w:hint="eastAsia" w:ascii="宋体" w:hAnsi="宋体"/>
                <w:color w:val="auto"/>
                <w:sz w:val="24"/>
                <w:szCs w:val="24"/>
              </w:rPr>
              <w:t>（3分）</w:t>
            </w:r>
          </w:p>
        </w:tc>
        <w:tc>
          <w:tcPr>
            <w:tcW w:w="6095"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投标人企业取得AAA级信用等级证书得3分，AAA级以下的不得分。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384" w:type="dxa"/>
            <w:vMerge w:val="continue"/>
            <w:vAlign w:val="center"/>
          </w:tcPr>
          <w:p>
            <w:pPr>
              <w:snapToGrid w:val="0"/>
              <w:spacing w:beforeLines="50"/>
              <w:ind w:left="0" w:leftChars="-2" w:hanging="4" w:hangingChars="2"/>
              <w:jc w:val="center"/>
              <w:rPr>
                <w:rFonts w:ascii="宋体" w:hAnsi="宋体" w:cs="宋体"/>
                <w:color w:val="auto"/>
                <w:sz w:val="24"/>
                <w:szCs w:val="24"/>
              </w:rPr>
            </w:pPr>
          </w:p>
        </w:tc>
        <w:tc>
          <w:tcPr>
            <w:tcW w:w="1560" w:type="dxa"/>
            <w:vAlign w:val="center"/>
          </w:tcPr>
          <w:p>
            <w:pPr>
              <w:spacing w:line="360" w:lineRule="exact"/>
              <w:jc w:val="center"/>
              <w:rPr>
                <w:rFonts w:ascii="宋体" w:hAnsi="宋体"/>
                <w:color w:val="auto"/>
                <w:sz w:val="24"/>
                <w:szCs w:val="24"/>
              </w:rPr>
            </w:pPr>
            <w:r>
              <w:rPr>
                <w:rFonts w:hint="eastAsia" w:ascii="宋体" w:hAnsi="宋体"/>
                <w:color w:val="auto"/>
                <w:sz w:val="24"/>
                <w:szCs w:val="24"/>
              </w:rPr>
              <w:t>业绩</w:t>
            </w:r>
          </w:p>
          <w:p>
            <w:pPr>
              <w:spacing w:line="360" w:lineRule="exact"/>
              <w:jc w:val="center"/>
              <w:rPr>
                <w:rFonts w:ascii="宋体" w:hAnsi="宋体"/>
                <w:color w:val="auto"/>
                <w:sz w:val="24"/>
                <w:szCs w:val="24"/>
              </w:rPr>
            </w:pPr>
            <w:r>
              <w:rPr>
                <w:rFonts w:hint="eastAsia" w:ascii="宋体" w:hAnsi="宋体"/>
                <w:color w:val="auto"/>
                <w:sz w:val="24"/>
                <w:szCs w:val="24"/>
              </w:rPr>
              <w:t>（3分）</w:t>
            </w:r>
          </w:p>
        </w:tc>
        <w:tc>
          <w:tcPr>
            <w:tcW w:w="6095"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投标人2016年1月1日以来（以合同签订时间为准）提供类似项目合同（合同、验收报告齐全），每一份得1分，最多得3分。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cs="宋体"/>
                <w:color w:val="auto"/>
                <w:sz w:val="24"/>
                <w:szCs w:val="24"/>
              </w:rPr>
            </w:pPr>
            <w:r>
              <w:rPr>
                <w:rFonts w:ascii="宋体" w:hAnsi="宋体" w:cs="宋体"/>
                <w:color w:val="auto"/>
                <w:sz w:val="24"/>
                <w:szCs w:val="24"/>
              </w:rPr>
              <w:t>技术部分</w:t>
            </w:r>
          </w:p>
          <w:p>
            <w:pPr>
              <w:snapToGrid w:val="0"/>
              <w:spacing w:beforeLines="50"/>
              <w:jc w:val="center"/>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34</w:t>
            </w:r>
            <w:r>
              <w:rPr>
                <w:rFonts w:ascii="宋体" w:hAnsi="宋体" w:cs="宋体"/>
                <w:color w:val="auto"/>
                <w:sz w:val="24"/>
                <w:szCs w:val="24"/>
              </w:rPr>
              <w:t xml:space="preserve"> 分）</w:t>
            </w:r>
          </w:p>
        </w:tc>
        <w:tc>
          <w:tcPr>
            <w:tcW w:w="1560" w:type="dxa"/>
            <w:tcBorders>
              <w:right w:val="single" w:color="auto" w:sz="4" w:space="0"/>
            </w:tcBorders>
            <w:vAlign w:val="center"/>
          </w:tcPr>
          <w:p>
            <w:pPr>
              <w:widowControl/>
              <w:snapToGrid w:val="0"/>
              <w:spacing w:beforeLines="50"/>
              <w:jc w:val="center"/>
              <w:rPr>
                <w:rFonts w:ascii="宋体" w:hAnsi="宋体" w:cs="Times New Roman"/>
                <w:color w:val="auto"/>
                <w:sz w:val="24"/>
                <w:szCs w:val="24"/>
              </w:rPr>
            </w:pPr>
            <w:r>
              <w:rPr>
                <w:rFonts w:ascii="宋体" w:hAnsi="宋体" w:cs="Times New Roman"/>
                <w:color w:val="auto"/>
                <w:sz w:val="24"/>
                <w:szCs w:val="24"/>
              </w:rPr>
              <w:t>技术方案</w:t>
            </w:r>
          </w:p>
          <w:p>
            <w:pPr>
              <w:widowControl/>
              <w:snapToGrid w:val="0"/>
              <w:spacing w:beforeLines="50"/>
              <w:jc w:val="center"/>
              <w:rPr>
                <w:rFonts w:ascii="宋体" w:hAnsi="宋体" w:cs="Times New Roman"/>
                <w:color w:val="auto"/>
                <w:sz w:val="24"/>
                <w:szCs w:val="24"/>
              </w:rPr>
            </w:pPr>
            <w:r>
              <w:rPr>
                <w:rFonts w:ascii="宋体" w:hAnsi="宋体" w:cs="Times New Roman"/>
                <w:color w:val="auto"/>
                <w:sz w:val="24"/>
                <w:szCs w:val="24"/>
              </w:rPr>
              <w:t xml:space="preserve">（ </w:t>
            </w:r>
            <w:r>
              <w:rPr>
                <w:rFonts w:hint="eastAsia" w:ascii="宋体" w:hAnsi="宋体" w:cs="Times New Roman"/>
                <w:color w:val="auto"/>
                <w:sz w:val="24"/>
                <w:szCs w:val="24"/>
              </w:rPr>
              <w:t>2</w:t>
            </w:r>
            <w:r>
              <w:rPr>
                <w:rFonts w:hint="eastAsia" w:ascii="宋体" w:hAnsi="宋体" w:cs="Times New Roman"/>
                <w:color w:val="auto"/>
                <w:sz w:val="24"/>
                <w:szCs w:val="24"/>
                <w:lang w:val="en-US" w:eastAsia="zh-CN"/>
              </w:rPr>
              <w:t>2</w:t>
            </w:r>
            <w:r>
              <w:rPr>
                <w:rFonts w:ascii="宋体" w:hAnsi="宋体" w:cs="Times New Roman"/>
                <w:color w:val="auto"/>
                <w:sz w:val="24"/>
                <w:szCs w:val="24"/>
              </w:rPr>
              <w:t>分）</w:t>
            </w:r>
          </w:p>
        </w:tc>
        <w:tc>
          <w:tcPr>
            <w:tcW w:w="6095" w:type="dxa"/>
            <w:tcBorders>
              <w:right w:val="single" w:color="auto" w:sz="4" w:space="0"/>
            </w:tcBorders>
            <w:vAlign w:val="center"/>
          </w:tcPr>
          <w:p>
            <w:pPr>
              <w:snapToGrid w:val="0"/>
              <w:spacing w:beforeLines="50"/>
              <w:rPr>
                <w:rFonts w:ascii="宋体" w:hAnsi="宋体" w:cs="Times New Roman"/>
                <w:color w:val="auto"/>
                <w:sz w:val="24"/>
                <w:szCs w:val="24"/>
              </w:rPr>
            </w:pPr>
            <w:r>
              <w:rPr>
                <w:rFonts w:hint="eastAsia" w:ascii="宋体" w:hAnsi="宋体" w:cs="Times New Roman"/>
                <w:color w:val="auto"/>
                <w:sz w:val="24"/>
                <w:szCs w:val="24"/>
              </w:rPr>
              <w:t>1、投标产品的主机、控制柜、门机、安全钳、限速器、与整梯同一品牌得1</w:t>
            </w:r>
            <w:r>
              <w:rPr>
                <w:rFonts w:hint="eastAsia" w:ascii="宋体" w:hAnsi="宋体" w:cs="Times New Roman"/>
                <w:color w:val="auto"/>
                <w:sz w:val="24"/>
                <w:szCs w:val="24"/>
                <w:lang w:val="en-US" w:eastAsia="zh-CN"/>
              </w:rPr>
              <w:t>6</w:t>
            </w:r>
            <w:r>
              <w:rPr>
                <w:rFonts w:hint="eastAsia" w:ascii="宋体" w:hAnsi="宋体" w:cs="Times New Roman"/>
                <w:color w:val="auto"/>
                <w:sz w:val="24"/>
                <w:szCs w:val="24"/>
              </w:rPr>
              <w:t>分，缺一项不得分。（以整梯型式试验报告为准）</w:t>
            </w:r>
          </w:p>
          <w:p>
            <w:pPr>
              <w:snapToGrid w:val="0"/>
              <w:spacing w:beforeLines="50"/>
              <w:rPr>
                <w:rFonts w:ascii="宋体" w:hAnsi="宋体" w:cs="Times New Roman"/>
                <w:color w:val="auto"/>
                <w:sz w:val="24"/>
                <w:szCs w:val="24"/>
              </w:rPr>
            </w:pPr>
            <w:r>
              <w:rPr>
                <w:rFonts w:hint="eastAsia" w:ascii="宋体" w:hAnsi="宋体" w:cs="Times New Roman"/>
                <w:color w:val="auto"/>
                <w:sz w:val="24"/>
                <w:szCs w:val="24"/>
              </w:rPr>
              <w:t>2、制造商取得由中国产业互联网研究院认证的《电梯智能制造实验室》证书得</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w:t>
            </w:r>
          </w:p>
          <w:p>
            <w:pPr>
              <w:snapToGrid w:val="0"/>
              <w:spacing w:beforeLines="50"/>
              <w:rPr>
                <w:rFonts w:ascii="宋体" w:hAnsi="宋体" w:cs="Times New Roman"/>
                <w:color w:val="auto"/>
                <w:sz w:val="24"/>
                <w:szCs w:val="24"/>
              </w:rPr>
            </w:pPr>
            <w:r>
              <w:rPr>
                <w:rFonts w:hint="eastAsia" w:ascii="宋体" w:hAnsi="宋体" w:cs="Times New Roman"/>
                <w:color w:val="auto"/>
                <w:sz w:val="24"/>
                <w:szCs w:val="24"/>
              </w:rPr>
              <w:t>3、制造商自主研发，并取得计算机软件著作权证书的得2分。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cs="宋体"/>
                <w:color w:val="auto"/>
                <w:sz w:val="24"/>
                <w:szCs w:val="24"/>
              </w:rPr>
            </w:pPr>
          </w:p>
        </w:tc>
        <w:tc>
          <w:tcPr>
            <w:tcW w:w="1560" w:type="dxa"/>
            <w:tcBorders>
              <w:right w:val="single" w:color="auto" w:sz="4" w:space="0"/>
            </w:tcBorders>
            <w:vAlign w:val="center"/>
          </w:tcPr>
          <w:p>
            <w:pPr>
              <w:widowControl/>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施工方案</w:t>
            </w:r>
          </w:p>
          <w:p>
            <w:pPr>
              <w:widowControl/>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w:t>
            </w:r>
            <w:r>
              <w:rPr>
                <w:rFonts w:hint="eastAsia" w:ascii="宋体" w:hAnsi="宋体" w:cs="Times New Roman"/>
                <w:color w:val="auto"/>
                <w:sz w:val="24"/>
                <w:szCs w:val="24"/>
                <w:lang w:val="en-US" w:eastAsia="zh-CN"/>
              </w:rPr>
              <w:t>12</w:t>
            </w:r>
            <w:r>
              <w:rPr>
                <w:rFonts w:hint="eastAsia" w:ascii="宋体" w:hAnsi="宋体" w:cs="Times New Roman"/>
                <w:color w:val="auto"/>
                <w:sz w:val="24"/>
                <w:szCs w:val="24"/>
              </w:rPr>
              <w:t>分）</w:t>
            </w:r>
          </w:p>
        </w:tc>
        <w:tc>
          <w:tcPr>
            <w:tcW w:w="6095" w:type="dxa"/>
            <w:tcBorders>
              <w:bottom w:val="single" w:color="auto" w:sz="4" w:space="0"/>
              <w:right w:val="single" w:color="auto" w:sz="4" w:space="0"/>
            </w:tcBorders>
            <w:vAlign w:val="center"/>
          </w:tcPr>
          <w:p>
            <w:pPr>
              <w:widowControl/>
              <w:snapToGrid w:val="0"/>
              <w:spacing w:beforeLines="50"/>
              <w:rPr>
                <w:rFonts w:ascii="宋体" w:hAnsi="宋体" w:cs="Times New Roman"/>
                <w:color w:val="auto"/>
                <w:sz w:val="24"/>
                <w:szCs w:val="24"/>
              </w:rPr>
            </w:pPr>
            <w:r>
              <w:rPr>
                <w:rFonts w:hint="eastAsia" w:ascii="宋体" w:hAnsi="宋体" w:cs="Times New Roman"/>
                <w:color w:val="auto"/>
                <w:sz w:val="24"/>
                <w:szCs w:val="24"/>
              </w:rPr>
              <w:t>1、具有安装调试方案，根据投标文件安装调试方案的完整性，合理性，得</w:t>
            </w:r>
            <w:r>
              <w:rPr>
                <w:rFonts w:hint="eastAsia" w:ascii="宋体" w:hAnsi="宋体" w:cs="Times New Roman"/>
                <w:color w:val="FF0000"/>
                <w:sz w:val="24"/>
                <w:szCs w:val="24"/>
                <w:highlight w:val="none"/>
                <w:lang w:val="en-US" w:eastAsia="zh-CN"/>
              </w:rPr>
              <w:t>2</w:t>
            </w:r>
            <w:r>
              <w:rPr>
                <w:rFonts w:hint="eastAsia" w:ascii="宋体" w:hAnsi="宋体" w:cs="Times New Roman"/>
                <w:color w:val="auto"/>
                <w:sz w:val="24"/>
                <w:szCs w:val="24"/>
              </w:rPr>
              <w:t xml:space="preserve">分； </w:t>
            </w:r>
          </w:p>
          <w:p>
            <w:pPr>
              <w:widowControl/>
              <w:snapToGrid w:val="0"/>
              <w:spacing w:beforeLines="50"/>
              <w:rPr>
                <w:rFonts w:ascii="宋体" w:hAnsi="宋体" w:cs="Times New Roman"/>
                <w:color w:val="auto"/>
                <w:sz w:val="24"/>
                <w:szCs w:val="24"/>
              </w:rPr>
            </w:pPr>
            <w:r>
              <w:rPr>
                <w:rFonts w:hint="eastAsia" w:ascii="宋体" w:hAnsi="宋体" w:cs="Times New Roman"/>
                <w:color w:val="auto"/>
                <w:sz w:val="24"/>
                <w:szCs w:val="24"/>
              </w:rPr>
              <w:t>2、具有质量保证与控制措施，根据投标文件完善的质量保证措施及合理的质量控制方案，得</w:t>
            </w:r>
            <w:r>
              <w:rPr>
                <w:rFonts w:hint="eastAsia" w:ascii="宋体" w:hAnsi="宋体" w:cs="Times New Roman"/>
                <w:color w:val="FF0000"/>
                <w:sz w:val="24"/>
                <w:szCs w:val="24"/>
                <w:highlight w:val="none"/>
                <w:lang w:val="en-US" w:eastAsia="zh-CN"/>
              </w:rPr>
              <w:t>2</w:t>
            </w:r>
            <w:r>
              <w:rPr>
                <w:rFonts w:hint="eastAsia" w:ascii="宋体" w:hAnsi="宋体" w:cs="Times New Roman"/>
                <w:color w:val="auto"/>
                <w:sz w:val="24"/>
                <w:szCs w:val="24"/>
              </w:rPr>
              <w:t xml:space="preserve">分； </w:t>
            </w:r>
          </w:p>
          <w:p>
            <w:pPr>
              <w:widowControl/>
              <w:snapToGrid w:val="0"/>
              <w:spacing w:beforeLines="50"/>
              <w:rPr>
                <w:rFonts w:ascii="宋体" w:hAnsi="宋体" w:cs="Times New Roman"/>
                <w:color w:val="auto"/>
                <w:sz w:val="24"/>
                <w:szCs w:val="24"/>
              </w:rPr>
            </w:pPr>
            <w:r>
              <w:rPr>
                <w:rFonts w:hint="eastAsia" w:ascii="宋体" w:hAnsi="宋体" w:cs="Times New Roman"/>
                <w:color w:val="auto"/>
                <w:sz w:val="24"/>
                <w:szCs w:val="24"/>
              </w:rPr>
              <w:t>3、具有工期保证与控制措施，根据投标文件要求的具体工期，方案合理且有具体的日期计划，得</w:t>
            </w:r>
            <w:r>
              <w:rPr>
                <w:rFonts w:hint="eastAsia" w:ascii="宋体" w:hAnsi="宋体" w:cs="Times New Roman"/>
                <w:color w:val="FF0000"/>
                <w:sz w:val="24"/>
                <w:szCs w:val="24"/>
                <w:highlight w:val="none"/>
                <w:lang w:val="en-US" w:eastAsia="zh-CN"/>
              </w:rPr>
              <w:t>2</w:t>
            </w:r>
            <w:r>
              <w:rPr>
                <w:rFonts w:hint="eastAsia" w:ascii="宋体" w:hAnsi="宋体" w:cs="Times New Roman"/>
                <w:color w:val="auto"/>
                <w:sz w:val="24"/>
                <w:szCs w:val="24"/>
              </w:rPr>
              <w:t xml:space="preserve">分；  </w:t>
            </w:r>
          </w:p>
          <w:p>
            <w:pPr>
              <w:widowControl/>
              <w:snapToGrid w:val="0"/>
              <w:spacing w:beforeLines="50"/>
              <w:rPr>
                <w:rFonts w:ascii="宋体" w:hAnsi="宋体" w:cs="Times New Roman"/>
                <w:color w:val="auto"/>
                <w:sz w:val="24"/>
                <w:szCs w:val="24"/>
              </w:rPr>
            </w:pPr>
            <w:r>
              <w:rPr>
                <w:rFonts w:hint="eastAsia" w:ascii="宋体" w:hAnsi="宋体" w:cs="Times New Roman"/>
                <w:color w:val="auto"/>
                <w:sz w:val="24"/>
                <w:szCs w:val="24"/>
              </w:rPr>
              <w:t>4、具有现场安装的安全措施，有完善的安全管理措施，并在紧急情况状况下的处理方案，得1分；</w:t>
            </w:r>
          </w:p>
          <w:p>
            <w:pPr>
              <w:widowControl/>
              <w:snapToGrid w:val="0"/>
              <w:spacing w:beforeLines="50"/>
              <w:rPr>
                <w:rFonts w:ascii="宋体" w:hAnsi="宋体" w:cs="Times New Roman"/>
                <w:color w:val="auto"/>
                <w:sz w:val="24"/>
                <w:szCs w:val="24"/>
              </w:rPr>
            </w:pPr>
            <w:r>
              <w:rPr>
                <w:rFonts w:hint="eastAsia" w:ascii="宋体" w:hAnsi="宋体" w:cs="Times New Roman"/>
                <w:color w:val="auto"/>
                <w:sz w:val="24"/>
                <w:szCs w:val="24"/>
              </w:rPr>
              <w:t>5、投标人施工现场班组配备施工员、安全员、质量员、资料员、预算员齐全并提供岗位培训合格证书齐全得5分</w:t>
            </w:r>
          </w:p>
          <w:p>
            <w:pPr>
              <w:widowControl/>
              <w:snapToGrid w:val="0"/>
              <w:spacing w:beforeLines="50"/>
              <w:rPr>
                <w:rFonts w:ascii="宋体" w:hAnsi="宋体" w:cs="Times New Roman"/>
                <w:color w:val="auto"/>
                <w:sz w:val="24"/>
                <w:szCs w:val="24"/>
              </w:rPr>
            </w:pPr>
            <w:r>
              <w:rPr>
                <w:rFonts w:hint="eastAsia" w:ascii="宋体" w:hAnsi="宋体" w:cs="Times New Roman"/>
                <w:color w:val="auto"/>
                <w:sz w:val="24"/>
                <w:szCs w:val="24"/>
              </w:rPr>
              <w:t>缺项及不提供不得分。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cs="宋体"/>
                <w:color w:val="auto"/>
                <w:sz w:val="24"/>
                <w:szCs w:val="24"/>
              </w:rPr>
            </w:pPr>
            <w:r>
              <w:rPr>
                <w:rFonts w:ascii="宋体" w:hAnsi="宋体" w:cs="宋体"/>
                <w:color w:val="auto"/>
                <w:sz w:val="24"/>
                <w:szCs w:val="24"/>
              </w:rPr>
              <w:t>服务部分</w:t>
            </w:r>
          </w:p>
          <w:p>
            <w:pPr>
              <w:snapToGrid w:val="0"/>
              <w:spacing w:beforeLines="50"/>
              <w:jc w:val="center"/>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11</w:t>
            </w:r>
            <w:r>
              <w:rPr>
                <w:rFonts w:ascii="宋体" w:hAnsi="宋体" w:cs="宋体"/>
                <w:color w:val="auto"/>
                <w:sz w:val="24"/>
                <w:szCs w:val="24"/>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售后服务承诺（2分）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Times New Roman"/>
                <w:color w:val="auto"/>
                <w:sz w:val="24"/>
                <w:szCs w:val="24"/>
              </w:rPr>
            </w:pPr>
            <w:r>
              <w:rPr>
                <w:rFonts w:hint="eastAsia" w:ascii="宋体" w:hAnsi="宋体" w:cs="Times New Roman"/>
                <w:color w:val="auto"/>
                <w:sz w:val="24"/>
                <w:szCs w:val="24"/>
              </w:rPr>
              <w:t>1、投标人承诺提供远程救援平台并有困人安抚功能的加2分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384" w:type="dxa"/>
            <w:vMerge w:val="continue"/>
            <w:tcBorders>
              <w:right w:val="single" w:color="auto" w:sz="4" w:space="0"/>
            </w:tcBorders>
            <w:vAlign w:val="center"/>
          </w:tcPr>
          <w:p>
            <w:pPr>
              <w:pStyle w:val="28"/>
              <w:tabs>
                <w:tab w:val="left" w:pos="600"/>
              </w:tabs>
              <w:snapToGrid w:val="0"/>
              <w:spacing w:beforeLines="50" w:after="0" w:line="240" w:lineRule="auto"/>
              <w:ind w:firstLine="422"/>
              <w:rPr>
                <w:rFonts w:ascii="宋体" w:hAnsi="宋体" w:cs="宋体"/>
                <w:color w:val="auto"/>
                <w:kern w:val="2"/>
                <w:szCs w:val="24"/>
              </w:rPr>
            </w:pPr>
            <w:bookmarkStart w:id="6" w:name="_Hlk535157742"/>
          </w:p>
          <w:bookmarkEnd w:id="6"/>
        </w:tc>
        <w:tc>
          <w:tcPr>
            <w:tcW w:w="1560" w:type="dxa"/>
            <w:tcBorders>
              <w:left w:val="single" w:color="auto" w:sz="4" w:space="0"/>
              <w:right w:val="single" w:color="auto" w:sz="4" w:space="0"/>
            </w:tcBorders>
            <w:vAlign w:val="center"/>
          </w:tcPr>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售后服务社会反响程度</w:t>
            </w:r>
          </w:p>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(3分)</w:t>
            </w: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 w:val="24"/>
                <w:szCs w:val="24"/>
              </w:rPr>
            </w:pPr>
            <w:r>
              <w:rPr>
                <w:rFonts w:hint="eastAsia" w:ascii="宋体" w:hAnsi="宋体" w:cs="Times New Roman"/>
                <w:color w:val="auto"/>
                <w:sz w:val="24"/>
                <w:szCs w:val="24"/>
              </w:rPr>
              <w:t>投标人在当地区、县级监管部门、行业、协会范围内取得的荣誉（每项1分，共计3分）。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cs="Times New Roman"/>
                <w:color w:val="auto"/>
                <w:sz w:val="24"/>
                <w:szCs w:val="24"/>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维保方案</w:t>
            </w:r>
          </w:p>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（4分）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Times New Roman"/>
                <w:color w:val="auto"/>
                <w:sz w:val="24"/>
                <w:szCs w:val="24"/>
              </w:rPr>
            </w:pPr>
            <w:r>
              <w:rPr>
                <w:rFonts w:hint="eastAsia" w:ascii="宋体" w:hAnsi="宋体" w:cs="Times New Roman"/>
                <w:color w:val="auto"/>
                <w:sz w:val="24"/>
                <w:szCs w:val="24"/>
              </w:rPr>
              <w:t>1、投标人售后服务技术负责人具有机械或电气中级工程师证件(施工技术负责人和售后技术负责人不能为同一人)得2分。</w:t>
            </w:r>
          </w:p>
          <w:p>
            <w:pPr>
              <w:snapToGrid w:val="0"/>
              <w:spacing w:beforeLines="50"/>
              <w:rPr>
                <w:rFonts w:ascii="宋体" w:hAnsi="宋体" w:cs="Times New Roman"/>
                <w:color w:val="auto"/>
                <w:sz w:val="24"/>
                <w:szCs w:val="24"/>
              </w:rPr>
            </w:pPr>
            <w:r>
              <w:rPr>
                <w:rFonts w:hint="eastAsia" w:ascii="宋体" w:hAnsi="宋体" w:cs="Times New Roman"/>
                <w:color w:val="auto"/>
                <w:sz w:val="24"/>
                <w:szCs w:val="24"/>
              </w:rPr>
              <w:t>2、售后服务计划、培训方案完整、周密的得2分。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Borders>
              <w:right w:val="single" w:color="auto" w:sz="4" w:space="0"/>
            </w:tcBorders>
          </w:tcPr>
          <w:p>
            <w:pPr>
              <w:snapToGrid w:val="0"/>
              <w:spacing w:beforeLines="50"/>
              <w:rPr>
                <w:rFonts w:ascii="宋体" w:hAnsi="宋体" w:cs="Times New Roman"/>
                <w:color w:val="auto"/>
                <w:sz w:val="24"/>
                <w:szCs w:val="24"/>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cs="Times New Roman"/>
                <w:color w:val="auto"/>
                <w:sz w:val="24"/>
                <w:szCs w:val="24"/>
              </w:rPr>
            </w:pPr>
            <w:r>
              <w:rPr>
                <w:rFonts w:hint="eastAsia" w:ascii="宋体" w:hAnsi="宋体" w:cs="Times New Roman"/>
                <w:color w:val="auto"/>
                <w:sz w:val="24"/>
                <w:szCs w:val="24"/>
              </w:rPr>
              <w:t>投标文件编制（2分）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Times New Roman"/>
                <w:color w:val="auto"/>
                <w:sz w:val="24"/>
                <w:szCs w:val="24"/>
              </w:rPr>
            </w:pPr>
            <w:r>
              <w:rPr>
                <w:rFonts w:hint="eastAsia" w:ascii="宋体" w:hAnsi="宋体" w:cs="Times New Roman"/>
                <w:color w:val="auto"/>
                <w:sz w:val="24"/>
                <w:szCs w:val="24"/>
              </w:rPr>
              <w:t>1、根据投标文件装订规范、文字清晰、无差错、所提供资料准确完整的得2分。</w:t>
            </w:r>
          </w:p>
        </w:tc>
      </w:tr>
    </w:tbl>
    <w:p>
      <w:pPr>
        <w:spacing w:line="360" w:lineRule="auto"/>
        <w:ind w:firstLine="482" w:firstLineChars="200"/>
        <w:rPr>
          <w:rFonts w:ascii="宋体" w:hAnsi="宋体" w:cs="仿宋_GB2312"/>
          <w:b/>
          <w:color w:val="auto"/>
          <w:sz w:val="24"/>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非联合体投标人</w:t>
            </w:r>
          </w:p>
        </w:tc>
        <w:tc>
          <w:tcPr>
            <w:tcW w:w="2552"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ascii="宋体" w:hAnsi="宋体"/>
                <w:color w:val="auto"/>
                <w:sz w:val="24"/>
                <w:szCs w:val="24"/>
                <w:u w:val="single"/>
              </w:rPr>
              <w:t>2</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spacing w:line="360" w:lineRule="auto"/>
        <w:ind w:firstLine="480" w:firstLineChars="200"/>
        <w:rPr>
          <w:rFonts w:ascii="宋体" w:hAnsi="宋体"/>
          <w:bCs/>
          <w:color w:val="auto"/>
          <w:sz w:val="24"/>
          <w:szCs w:val="24"/>
        </w:rPr>
      </w:pPr>
      <w:r>
        <w:rPr>
          <w:rFonts w:ascii="宋体" w:hAnsi="宋体"/>
          <w:bCs/>
          <w:color w:val="auto"/>
          <w:sz w:val="24"/>
          <w:szCs w:val="24"/>
        </w:rPr>
        <w:t>E</w:t>
      </w:r>
      <w:r>
        <w:rPr>
          <w:rFonts w:hint="eastAsia" w:ascii="宋体" w:hAnsi="宋体"/>
          <w:bCs/>
          <w:color w:val="auto"/>
          <w:sz w:val="24"/>
          <w:szCs w:val="24"/>
        </w:rPr>
        <w:t>、小型和微型企业不包括民办非企业单位。</w:t>
      </w:r>
    </w:p>
    <w:p>
      <w:pPr>
        <w:pStyle w:val="30"/>
        <w:spacing w:line="360" w:lineRule="auto"/>
        <w:ind w:firstLine="482" w:firstLineChars="200"/>
        <w:contextualSpacing/>
        <w:rPr>
          <w:rFonts w:ascii="宋体" w:hAnsi="宋体" w:cs="仿宋_GB2312"/>
          <w:color w:val="auto"/>
          <w:szCs w:val="24"/>
          <w:lang w:val="zh-CN"/>
        </w:rPr>
      </w:pPr>
      <w:r>
        <w:rPr>
          <w:rFonts w:hint="eastAsia" w:ascii="宋体" w:hAnsi="宋体" w:cs="仿宋_GB2312"/>
          <w:b/>
          <w:color w:val="auto"/>
          <w:szCs w:val="24"/>
          <w:lang w:val="zh-CN"/>
        </w:rPr>
        <w:t>（8）</w:t>
      </w:r>
      <w:r>
        <w:rPr>
          <w:rFonts w:ascii="宋体" w:hAnsi="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（10）</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4、</w:t>
      </w: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adjustRightInd w:val="0"/>
        <w:snapToGrid w:val="0"/>
        <w:spacing w:line="360" w:lineRule="auto"/>
        <w:rPr>
          <w:rFonts w:ascii="宋体" w:hAnsi="宋体" w:cs="Courier New"/>
          <w:color w:val="auto"/>
          <w:sz w:val="24"/>
          <w:szCs w:val="24"/>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第七章 合同条款及格式</w:t>
      </w:r>
    </w:p>
    <w:p>
      <w:pPr>
        <w:pStyle w:val="30"/>
        <w:spacing w:line="360" w:lineRule="auto"/>
        <w:contextualSpacing/>
        <w:jc w:val="center"/>
        <w:rPr>
          <w:rFonts w:ascii="宋体" w:hAnsi="宋体" w:cs="宋体"/>
          <w:b/>
          <w:color w:val="auto"/>
          <w:kern w:val="0"/>
          <w:szCs w:val="24"/>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39"/>
        <w:spacing w:before="75" w:after="75"/>
        <w:rPr>
          <w:rFonts w:ascii="微软雅黑" w:hAnsi="微软雅黑" w:eastAsia="微软雅黑"/>
          <w:color w:val="auto"/>
        </w:rPr>
      </w:pPr>
      <w:r>
        <w:rPr>
          <w:rFonts w:ascii="宋体" w:hAnsi="宋体" w:eastAsia="微软雅黑"/>
          <w:color w:val="auto"/>
          <w:u w:val="single"/>
        </w:rPr>
        <w:t> </w:t>
      </w:r>
    </w:p>
    <w:p>
      <w:pPr>
        <w:pStyle w:val="39"/>
        <w:spacing w:before="75" w:after="75" w:line="360" w:lineRule="auto"/>
        <w:rPr>
          <w:rFonts w:ascii="宋体" w:hAnsi="宋体"/>
          <w:color w:val="auto"/>
        </w:rPr>
      </w:pPr>
      <w:r>
        <w:rPr>
          <w:rFonts w:ascii="宋体" w:hAnsi="宋体"/>
          <w:color w:val="auto"/>
        </w:rPr>
        <w:t>甲方：</w:t>
      </w:r>
      <w:r>
        <w:rPr>
          <w:rFonts w:ascii="宋体" w:hAnsi="宋体"/>
          <w:color w:val="auto"/>
          <w:u w:val="single"/>
        </w:rPr>
        <w:t>（采购人全称）</w:t>
      </w:r>
    </w:p>
    <w:p>
      <w:pPr>
        <w:pStyle w:val="39"/>
        <w:spacing w:before="75" w:after="75" w:line="360" w:lineRule="auto"/>
        <w:rPr>
          <w:rFonts w:ascii="宋体" w:hAnsi="宋体"/>
          <w:color w:val="auto"/>
        </w:rPr>
      </w:pPr>
      <w:r>
        <w:rPr>
          <w:rFonts w:ascii="宋体" w:hAnsi="宋体"/>
          <w:color w:val="auto"/>
        </w:rPr>
        <w:t>乙方：</w:t>
      </w:r>
      <w:r>
        <w:rPr>
          <w:rFonts w:ascii="宋体" w:hAnsi="宋体"/>
          <w:color w:val="auto"/>
          <w:u w:val="single"/>
        </w:rPr>
        <w:t>（中标人全称）</w:t>
      </w:r>
    </w:p>
    <w:p>
      <w:pPr>
        <w:pStyle w:val="39"/>
        <w:spacing w:before="75" w:after="75"/>
        <w:rPr>
          <w:rFonts w:ascii="宋体" w:hAnsi="宋体"/>
          <w:color w:val="auto"/>
        </w:rPr>
      </w:pPr>
      <w:r>
        <w:rPr>
          <w:rFonts w:ascii="宋体" w:hAnsi="宋体"/>
          <w:color w:val="auto"/>
        </w:rPr>
        <w:t> </w:t>
      </w:r>
    </w:p>
    <w:p>
      <w:pPr>
        <w:pStyle w:val="39"/>
        <w:spacing w:before="75" w:after="75" w:line="360" w:lineRule="auto"/>
        <w:ind w:firstLine="482"/>
        <w:rPr>
          <w:rFonts w:ascii="宋体" w:hAnsi="宋体"/>
          <w:color w:val="auto"/>
        </w:rPr>
      </w:pPr>
      <w:r>
        <w:rPr>
          <w:rFonts w:ascii="宋体" w:hAnsi="宋体"/>
          <w:color w:val="auto"/>
        </w:rPr>
        <w:t>根据招标编号为</w:t>
      </w:r>
      <w:r>
        <w:rPr>
          <w:rFonts w:ascii="宋体" w:hAnsi="宋体"/>
          <w:color w:val="auto"/>
          <w:u w:val="single"/>
        </w:rPr>
        <w:t>            </w:t>
      </w:r>
      <w:r>
        <w:rPr>
          <w:rFonts w:ascii="宋体" w:hAnsi="宋体"/>
          <w:color w:val="auto"/>
        </w:rPr>
        <w:t>的</w:t>
      </w:r>
      <w:r>
        <w:rPr>
          <w:rFonts w:ascii="宋体" w:hAnsi="宋体"/>
          <w:color w:val="auto"/>
          <w:u w:val="single"/>
        </w:rPr>
        <w:t>（填写“项目名称”）</w:t>
      </w:r>
      <w:r>
        <w:rPr>
          <w:rFonts w:ascii="宋体" w:hAnsi="宋体"/>
          <w:color w:val="auto"/>
        </w:rPr>
        <w:t>项目（以下简称：“本项目”）的招标结果，乙方为中标人。现经甲乙双方友好协商，就以下事项达成一致并签订本合同：</w:t>
      </w:r>
    </w:p>
    <w:p>
      <w:pPr>
        <w:pStyle w:val="39"/>
        <w:spacing w:before="75" w:after="75" w:line="360" w:lineRule="auto"/>
        <w:ind w:firstLine="482"/>
        <w:rPr>
          <w:rFonts w:ascii="宋体" w:hAnsi="宋体"/>
          <w:color w:val="auto"/>
        </w:rPr>
      </w:pPr>
      <w:r>
        <w:rPr>
          <w:rFonts w:ascii="宋体" w:hAnsi="宋体"/>
          <w:color w:val="auto"/>
        </w:rPr>
        <w:t>1、下列合同文件是构成本合同不可分割的部分：</w:t>
      </w:r>
    </w:p>
    <w:p>
      <w:pPr>
        <w:pStyle w:val="39"/>
        <w:spacing w:before="75" w:after="75" w:line="360" w:lineRule="auto"/>
        <w:ind w:firstLine="482"/>
        <w:rPr>
          <w:rFonts w:ascii="宋体" w:hAnsi="宋体"/>
          <w:color w:val="auto"/>
        </w:rPr>
      </w:pPr>
      <w:r>
        <w:rPr>
          <w:rFonts w:ascii="宋体" w:hAnsi="宋体"/>
          <w:color w:val="auto"/>
        </w:rPr>
        <w:t>1.1合同条款；</w:t>
      </w:r>
    </w:p>
    <w:p>
      <w:pPr>
        <w:pStyle w:val="39"/>
        <w:spacing w:before="75" w:after="75" w:line="360" w:lineRule="auto"/>
        <w:ind w:firstLine="482"/>
        <w:rPr>
          <w:rFonts w:ascii="宋体" w:hAnsi="宋体"/>
          <w:color w:val="auto"/>
        </w:rPr>
      </w:pPr>
      <w:r>
        <w:rPr>
          <w:rFonts w:ascii="宋体" w:hAnsi="宋体"/>
          <w:color w:val="auto"/>
        </w:rPr>
        <w:t>1.2招标文件、乙方的投标文件；</w:t>
      </w:r>
    </w:p>
    <w:p>
      <w:pPr>
        <w:pStyle w:val="39"/>
        <w:spacing w:before="75" w:after="75" w:line="360" w:lineRule="auto"/>
        <w:ind w:firstLine="482"/>
        <w:rPr>
          <w:rFonts w:ascii="宋体" w:hAnsi="宋体"/>
          <w:color w:val="auto"/>
        </w:rPr>
      </w:pPr>
      <w:r>
        <w:rPr>
          <w:rFonts w:ascii="宋体" w:hAnsi="宋体"/>
          <w:color w:val="auto"/>
        </w:rPr>
        <w:t>1.3其他文件或材料：□无。□</w:t>
      </w:r>
      <w:r>
        <w:rPr>
          <w:rFonts w:ascii="宋体" w:hAnsi="宋体"/>
          <w:color w:val="auto"/>
          <w:u w:val="single"/>
        </w:rPr>
        <w:t>（按照实际情况编制填写需要增加的内容）</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2、合同标的</w:t>
      </w:r>
    </w:p>
    <w:p>
      <w:pPr>
        <w:pStyle w:val="39"/>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3、合同总金额</w:t>
      </w:r>
    </w:p>
    <w:p>
      <w:pPr>
        <w:pStyle w:val="39"/>
        <w:spacing w:before="75" w:after="75" w:line="360" w:lineRule="auto"/>
        <w:ind w:firstLine="482"/>
        <w:rPr>
          <w:rFonts w:ascii="宋体" w:hAnsi="宋体"/>
          <w:color w:val="auto"/>
        </w:rPr>
      </w:pPr>
      <w:r>
        <w:rPr>
          <w:rFonts w:ascii="宋体" w:hAnsi="宋体"/>
          <w:color w:val="auto"/>
        </w:rPr>
        <w:t>3.1合同总金额为人民币大写：</w:t>
      </w:r>
      <w:r>
        <w:rPr>
          <w:rFonts w:ascii="宋体" w:hAnsi="宋体"/>
          <w:color w:val="auto"/>
          <w:u w:val="single"/>
        </w:rPr>
        <w:t>           </w:t>
      </w:r>
      <w:r>
        <w:rPr>
          <w:rFonts w:ascii="宋体" w:hAnsi="宋体"/>
          <w:color w:val="auto"/>
        </w:rPr>
        <w:t>元（￥</w:t>
      </w:r>
      <w:r>
        <w:rPr>
          <w:rFonts w:ascii="宋体" w:hAnsi="宋体"/>
          <w:color w:val="auto"/>
          <w:u w:val="single"/>
        </w:rPr>
        <w:t>          </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4、合同标的交付时间、地点和条件</w:t>
      </w:r>
    </w:p>
    <w:p>
      <w:pPr>
        <w:pStyle w:val="39"/>
        <w:spacing w:before="75" w:after="75" w:line="360" w:lineRule="auto"/>
        <w:ind w:firstLine="482"/>
        <w:rPr>
          <w:rFonts w:ascii="宋体" w:hAnsi="宋体"/>
          <w:color w:val="auto"/>
        </w:rPr>
      </w:pPr>
      <w:r>
        <w:rPr>
          <w:rFonts w:ascii="宋体" w:hAnsi="宋体"/>
          <w:color w:val="auto"/>
        </w:rPr>
        <w:t>4.1交付时间：</w:t>
      </w:r>
      <w:r>
        <w:rPr>
          <w:rFonts w:ascii="宋体" w:hAnsi="宋体"/>
          <w:color w:val="auto"/>
          <w:u w:val="single"/>
        </w:rPr>
        <w:t>                     </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4.2交付地点：</w:t>
      </w:r>
      <w:r>
        <w:rPr>
          <w:rFonts w:ascii="宋体" w:hAnsi="宋体"/>
          <w:color w:val="auto"/>
          <w:u w:val="single"/>
        </w:rPr>
        <w:t>                     </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4.3交付条件：</w:t>
      </w:r>
      <w:r>
        <w:rPr>
          <w:rFonts w:ascii="宋体" w:hAnsi="宋体"/>
          <w:color w:val="auto"/>
          <w:u w:val="single"/>
        </w:rPr>
        <w:t>                     </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5、合同标的应符合招标文件、乙方投标文件的规定或约定，具体如下：</w:t>
      </w:r>
    </w:p>
    <w:p>
      <w:pPr>
        <w:pStyle w:val="39"/>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6、验收</w:t>
      </w:r>
    </w:p>
    <w:p>
      <w:pPr>
        <w:pStyle w:val="39"/>
        <w:spacing w:before="75" w:after="75" w:line="360" w:lineRule="auto"/>
        <w:ind w:firstLine="482"/>
        <w:rPr>
          <w:rFonts w:ascii="宋体" w:hAnsi="宋体"/>
          <w:color w:val="auto"/>
        </w:rPr>
      </w:pPr>
      <w:r>
        <w:rPr>
          <w:rFonts w:ascii="宋体" w:hAnsi="宋体"/>
          <w:color w:val="auto"/>
        </w:rPr>
        <w:t>6.1验收应按照招标文件、乙方投标文件的规定或约定进行，具体如下：</w:t>
      </w:r>
    </w:p>
    <w:p>
      <w:pPr>
        <w:pStyle w:val="39"/>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6.2本项目是否邀请其他投标人参与验收：</w:t>
      </w:r>
    </w:p>
    <w:p>
      <w:pPr>
        <w:pStyle w:val="39"/>
        <w:spacing w:before="75" w:after="75" w:line="360" w:lineRule="auto"/>
        <w:ind w:firstLine="482"/>
        <w:rPr>
          <w:rFonts w:ascii="宋体" w:hAnsi="宋体"/>
          <w:color w:val="auto"/>
        </w:rPr>
      </w:pPr>
      <w:r>
        <w:rPr>
          <w:rFonts w:ascii="宋体" w:hAnsi="宋体"/>
          <w:color w:val="auto"/>
        </w:rPr>
        <w:t>□不邀请。□邀请，具体如下：</w:t>
      </w:r>
      <w:r>
        <w:rPr>
          <w:rFonts w:ascii="宋体" w:hAnsi="宋体"/>
          <w:color w:val="auto"/>
          <w:u w:val="single"/>
        </w:rPr>
        <w:t>（按照招标文件规定填写）</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7、合同款项的支付应按照招标文件的规定进行，具体如下：</w:t>
      </w:r>
    </w:p>
    <w:p>
      <w:pPr>
        <w:pStyle w:val="39"/>
        <w:spacing w:before="75" w:after="75" w:line="360" w:lineRule="auto"/>
        <w:ind w:firstLine="482"/>
        <w:rPr>
          <w:rFonts w:ascii="宋体" w:hAnsi="宋体"/>
          <w:color w:val="auto"/>
        </w:rPr>
      </w:pPr>
      <w:r>
        <w:rPr>
          <w:rFonts w:ascii="宋体" w:hAnsi="宋体"/>
          <w:color w:val="auto"/>
          <w:u w:val="single"/>
        </w:rPr>
        <w:t>（按照实际情况编制填写，可以是表格或文字描述，包括一次性支付或分期支付等）</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8、履约保证金</w:t>
      </w:r>
    </w:p>
    <w:p>
      <w:pPr>
        <w:pStyle w:val="39"/>
        <w:spacing w:before="75" w:after="75" w:line="360" w:lineRule="auto"/>
        <w:ind w:firstLine="482"/>
        <w:rPr>
          <w:rFonts w:ascii="宋体" w:hAnsi="宋体"/>
          <w:color w:val="auto"/>
        </w:rPr>
      </w:pPr>
      <w:r>
        <w:rPr>
          <w:rFonts w:ascii="宋体" w:hAnsi="宋体"/>
          <w:color w:val="auto"/>
        </w:rPr>
        <w:t>□无。□有，具体如下：</w:t>
      </w:r>
      <w:r>
        <w:rPr>
          <w:rFonts w:ascii="宋体" w:hAnsi="宋体"/>
          <w:color w:val="auto"/>
          <w:u w:val="single"/>
        </w:rPr>
        <w:t>（按照招标文件规定填写）</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9、合同有效期</w:t>
      </w:r>
    </w:p>
    <w:p>
      <w:pPr>
        <w:pStyle w:val="39"/>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10、违约责任</w:t>
      </w:r>
    </w:p>
    <w:p>
      <w:pPr>
        <w:pStyle w:val="39"/>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11、知识产权</w:t>
      </w:r>
    </w:p>
    <w:p>
      <w:pPr>
        <w:pStyle w:val="39"/>
        <w:spacing w:before="75" w:after="75" w:line="360" w:lineRule="auto"/>
        <w:ind w:firstLine="482"/>
        <w:rPr>
          <w:rFonts w:ascii="宋体" w:hAnsi="宋体"/>
          <w:color w:val="auto"/>
        </w:rPr>
      </w:pPr>
      <w:r>
        <w:rPr>
          <w:rFonts w:ascii="宋体" w:hAnsi="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9"/>
        <w:spacing w:before="75" w:after="75" w:line="360" w:lineRule="auto"/>
        <w:ind w:firstLine="482"/>
        <w:rPr>
          <w:rFonts w:ascii="宋体" w:hAnsi="宋体"/>
          <w:color w:val="auto"/>
        </w:rPr>
      </w:pPr>
      <w:r>
        <w:rPr>
          <w:rFonts w:ascii="宋体" w:hAnsi="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auto"/>
          <w:u w:val="single"/>
        </w:rPr>
        <w:t>（按照实际情况编制填写）</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12、解决争议的方法</w:t>
      </w:r>
    </w:p>
    <w:p>
      <w:pPr>
        <w:pStyle w:val="39"/>
        <w:spacing w:before="75" w:after="75" w:line="360" w:lineRule="auto"/>
        <w:ind w:firstLine="482"/>
        <w:rPr>
          <w:rFonts w:ascii="宋体" w:hAnsi="宋体"/>
          <w:color w:val="auto"/>
        </w:rPr>
      </w:pPr>
      <w:r>
        <w:rPr>
          <w:rFonts w:ascii="宋体" w:hAnsi="宋体"/>
          <w:color w:val="auto"/>
        </w:rPr>
        <w:t>12.1甲、乙双方协商解决。</w:t>
      </w:r>
    </w:p>
    <w:p>
      <w:pPr>
        <w:pStyle w:val="39"/>
        <w:spacing w:before="75" w:after="75" w:line="360" w:lineRule="auto"/>
        <w:ind w:firstLine="482"/>
        <w:rPr>
          <w:rFonts w:ascii="宋体" w:hAnsi="宋体"/>
          <w:color w:val="auto"/>
        </w:rPr>
      </w:pPr>
      <w:r>
        <w:rPr>
          <w:rFonts w:ascii="宋体" w:hAnsi="宋体"/>
          <w:color w:val="auto"/>
        </w:rPr>
        <w:t>12.2若协商解决不成，则通过下列途径之一解决：</w:t>
      </w:r>
    </w:p>
    <w:p>
      <w:pPr>
        <w:pStyle w:val="39"/>
        <w:spacing w:before="75" w:after="75" w:line="360" w:lineRule="auto"/>
        <w:ind w:firstLine="482"/>
        <w:rPr>
          <w:rFonts w:ascii="宋体" w:hAnsi="宋体"/>
          <w:color w:val="auto"/>
        </w:rPr>
      </w:pPr>
      <w:r>
        <w:rPr>
          <w:rFonts w:ascii="宋体" w:hAnsi="宋体"/>
          <w:color w:val="auto"/>
        </w:rPr>
        <w:t>□提交仲裁委员会仲裁，具体如下：</w:t>
      </w:r>
      <w:r>
        <w:rPr>
          <w:rFonts w:ascii="宋体" w:hAnsi="宋体"/>
          <w:color w:val="auto"/>
          <w:u w:val="single"/>
        </w:rPr>
        <w:t>（按照实际情况编制填写）</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□向人民法院提起诉讼，具体如下：</w:t>
      </w:r>
      <w:r>
        <w:rPr>
          <w:rFonts w:ascii="宋体" w:hAnsi="宋体"/>
          <w:color w:val="auto"/>
          <w:u w:val="single"/>
        </w:rPr>
        <w:t>（按照实际情况编制填写）</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13、不可抗力</w:t>
      </w:r>
    </w:p>
    <w:p>
      <w:pPr>
        <w:pStyle w:val="39"/>
        <w:spacing w:before="75" w:after="75" w:line="360" w:lineRule="auto"/>
        <w:ind w:firstLine="482"/>
        <w:rPr>
          <w:rFonts w:ascii="宋体" w:hAnsi="宋体"/>
          <w:color w:val="auto"/>
        </w:rPr>
      </w:pPr>
      <w:r>
        <w:rPr>
          <w:rFonts w:ascii="宋体" w:hAnsi="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9"/>
        <w:spacing w:before="75" w:after="75" w:line="360" w:lineRule="auto"/>
        <w:ind w:firstLine="482"/>
        <w:rPr>
          <w:rFonts w:ascii="宋体" w:hAnsi="宋体"/>
          <w:color w:val="auto"/>
        </w:rPr>
      </w:pPr>
      <w:r>
        <w:rPr>
          <w:rFonts w:ascii="宋体" w:hAnsi="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39"/>
        <w:spacing w:before="75" w:after="75" w:line="360" w:lineRule="auto"/>
        <w:ind w:firstLine="482"/>
        <w:rPr>
          <w:rFonts w:ascii="宋体" w:hAnsi="宋体"/>
          <w:color w:val="auto"/>
        </w:rPr>
      </w:pPr>
      <w:r>
        <w:rPr>
          <w:rFonts w:ascii="宋体" w:hAnsi="宋体"/>
          <w:color w:val="auto"/>
        </w:rPr>
        <w:t>14、合同条款</w:t>
      </w:r>
    </w:p>
    <w:p>
      <w:pPr>
        <w:pStyle w:val="39"/>
        <w:spacing w:before="75" w:after="75" w:line="360" w:lineRule="auto"/>
        <w:ind w:firstLine="482"/>
        <w:rPr>
          <w:rFonts w:ascii="宋体" w:hAnsi="宋体"/>
          <w:color w:val="auto"/>
        </w:rPr>
      </w:pPr>
      <w:r>
        <w:rPr>
          <w:rFonts w:ascii="宋体" w:hAnsi="宋体"/>
          <w:color w:val="auto"/>
          <w:u w:val="single"/>
        </w:rPr>
        <w:t>（按照实际情况编制填写。招标文件已有规定的，双方均不得变更或调整；招标文件未作规定的，双方可通过友好协商进行约定）</w:t>
      </w:r>
      <w:r>
        <w:rPr>
          <w:rFonts w:ascii="宋体" w:hAnsi="宋体"/>
          <w:color w:val="auto"/>
        </w:rPr>
        <w:t>。</w:t>
      </w:r>
    </w:p>
    <w:p>
      <w:pPr>
        <w:pStyle w:val="39"/>
        <w:spacing w:before="75" w:after="75" w:line="360" w:lineRule="auto"/>
        <w:ind w:firstLine="482"/>
        <w:rPr>
          <w:rFonts w:ascii="宋体" w:hAnsi="宋体"/>
          <w:color w:val="auto"/>
        </w:rPr>
      </w:pPr>
      <w:r>
        <w:rPr>
          <w:rFonts w:ascii="宋体" w:hAnsi="宋体"/>
          <w:color w:val="auto"/>
        </w:rPr>
        <w:t>15、其他约定</w:t>
      </w:r>
    </w:p>
    <w:p>
      <w:pPr>
        <w:pStyle w:val="39"/>
        <w:spacing w:before="75" w:after="75" w:line="360" w:lineRule="auto"/>
        <w:ind w:firstLine="482"/>
        <w:rPr>
          <w:rFonts w:ascii="宋体" w:hAnsi="宋体"/>
          <w:color w:val="auto"/>
        </w:rPr>
      </w:pPr>
      <w:r>
        <w:rPr>
          <w:rFonts w:ascii="宋体" w:hAnsi="宋体"/>
          <w:color w:val="auto"/>
        </w:rPr>
        <w:t>15.1合同文件与本合同具有同等法律效力。</w:t>
      </w:r>
    </w:p>
    <w:p>
      <w:pPr>
        <w:pStyle w:val="39"/>
        <w:spacing w:before="75" w:after="75" w:line="360" w:lineRule="auto"/>
        <w:ind w:firstLine="482"/>
        <w:rPr>
          <w:rFonts w:ascii="宋体" w:hAnsi="宋体"/>
          <w:color w:val="auto"/>
        </w:rPr>
      </w:pPr>
      <w:r>
        <w:rPr>
          <w:rFonts w:ascii="宋体" w:hAnsi="宋体"/>
          <w:color w:val="auto"/>
        </w:rPr>
        <w:t>15.2本合同未尽事宜，双方可另行补充。</w:t>
      </w:r>
    </w:p>
    <w:p>
      <w:pPr>
        <w:pStyle w:val="39"/>
        <w:spacing w:before="75" w:after="75" w:line="360" w:lineRule="auto"/>
        <w:ind w:firstLine="482"/>
        <w:rPr>
          <w:rFonts w:ascii="宋体" w:hAnsi="宋体"/>
          <w:color w:val="auto"/>
        </w:rPr>
      </w:pPr>
      <w:r>
        <w:rPr>
          <w:rFonts w:ascii="宋体" w:hAnsi="宋体"/>
          <w:color w:val="auto"/>
        </w:rPr>
        <w:t>15.3合同生效：自签订之日起生效。</w:t>
      </w:r>
    </w:p>
    <w:p>
      <w:pPr>
        <w:pStyle w:val="39"/>
        <w:spacing w:before="75" w:after="75" w:line="360" w:lineRule="auto"/>
        <w:ind w:firstLine="482"/>
        <w:rPr>
          <w:rFonts w:ascii="宋体" w:hAnsi="宋体"/>
          <w:color w:val="auto"/>
        </w:rPr>
      </w:pPr>
      <w:r>
        <w:rPr>
          <w:rFonts w:ascii="宋体" w:hAnsi="宋体"/>
          <w:color w:val="auto"/>
        </w:rPr>
        <w:t>15.4本合同一式</w:t>
      </w:r>
      <w:r>
        <w:rPr>
          <w:rFonts w:ascii="宋体" w:hAnsi="宋体"/>
          <w:color w:val="auto"/>
          <w:u w:val="single"/>
        </w:rPr>
        <w:t>（填写具体份数）</w:t>
      </w:r>
      <w:r>
        <w:rPr>
          <w:rFonts w:ascii="宋体" w:hAnsi="宋体"/>
          <w:color w:val="auto"/>
        </w:rPr>
        <w:t>份，经双方授权代表签字并盖章后生效。甲方、乙方各执</w:t>
      </w:r>
      <w:r>
        <w:rPr>
          <w:rFonts w:ascii="宋体" w:hAnsi="宋体"/>
          <w:color w:val="auto"/>
          <w:u w:val="single"/>
        </w:rPr>
        <w:t>（填写具体份数）</w:t>
      </w:r>
      <w:r>
        <w:rPr>
          <w:rFonts w:ascii="宋体" w:hAnsi="宋体"/>
          <w:color w:val="auto"/>
        </w:rPr>
        <w:t>份，送</w:t>
      </w:r>
      <w:r>
        <w:rPr>
          <w:rFonts w:ascii="宋体" w:hAnsi="宋体"/>
          <w:color w:val="auto"/>
          <w:u w:val="single"/>
        </w:rPr>
        <w:t>（填写需要备案的监管部门的全称）</w:t>
      </w:r>
      <w:r>
        <w:rPr>
          <w:rFonts w:ascii="宋体" w:hAnsi="宋体"/>
          <w:color w:val="auto"/>
        </w:rPr>
        <w:t>备案</w:t>
      </w:r>
      <w:r>
        <w:rPr>
          <w:rFonts w:ascii="宋体" w:hAnsi="宋体"/>
          <w:color w:val="auto"/>
          <w:u w:val="single"/>
        </w:rPr>
        <w:t>（填写具体份数）</w:t>
      </w:r>
      <w:r>
        <w:rPr>
          <w:rFonts w:ascii="宋体" w:hAnsi="宋体"/>
          <w:color w:val="auto"/>
        </w:rPr>
        <w:t>份，具有同等效力。</w:t>
      </w:r>
    </w:p>
    <w:p>
      <w:pPr>
        <w:pStyle w:val="39"/>
        <w:spacing w:before="75" w:after="75" w:line="360" w:lineRule="auto"/>
        <w:ind w:firstLine="482"/>
        <w:rPr>
          <w:rFonts w:ascii="宋体" w:hAnsi="宋体"/>
          <w:color w:val="auto"/>
        </w:rPr>
      </w:pPr>
      <w:r>
        <w:rPr>
          <w:rFonts w:ascii="宋体" w:hAnsi="宋体"/>
          <w:color w:val="auto"/>
        </w:rPr>
        <w:t>15.5其他：□无。□</w:t>
      </w:r>
      <w:r>
        <w:rPr>
          <w:rFonts w:ascii="宋体" w:hAnsi="宋体"/>
          <w:color w:val="auto"/>
          <w:u w:val="single"/>
        </w:rPr>
        <w:t>（按照实际情况编制填写需要增加的内容）</w:t>
      </w:r>
      <w:r>
        <w:rPr>
          <w:rFonts w:ascii="宋体" w:hAnsi="宋体"/>
          <w:color w:val="auto"/>
        </w:rPr>
        <w:t>。</w:t>
      </w:r>
    </w:p>
    <w:p>
      <w:pPr>
        <w:pStyle w:val="39"/>
        <w:spacing w:before="75" w:after="75"/>
        <w:rPr>
          <w:rFonts w:ascii="宋体" w:hAnsi="宋体"/>
          <w:color w:val="auto"/>
        </w:rPr>
      </w:pPr>
      <w:r>
        <w:rPr>
          <w:rFonts w:ascii="宋体" w:hAnsi="宋体"/>
          <w:color w:val="auto"/>
        </w:rPr>
        <w:t> </w:t>
      </w:r>
    </w:p>
    <w:p>
      <w:pPr>
        <w:pStyle w:val="39"/>
        <w:spacing w:before="75" w:after="75"/>
        <w:rPr>
          <w:rFonts w:ascii="宋体" w:hAnsi="宋体"/>
          <w:color w:val="auto"/>
        </w:rPr>
      </w:pPr>
      <w:r>
        <w:rPr>
          <w:rFonts w:ascii="宋体" w:hAnsi="宋体"/>
          <w:color w:val="auto"/>
        </w:rPr>
        <w:t> </w:t>
      </w:r>
    </w:p>
    <w:p>
      <w:pPr>
        <w:pStyle w:val="39"/>
        <w:spacing w:before="75" w:after="75" w:line="360" w:lineRule="auto"/>
        <w:rPr>
          <w:rFonts w:ascii="宋体" w:hAnsi="宋体"/>
          <w:color w:val="auto"/>
        </w:rPr>
      </w:pPr>
      <w:r>
        <w:rPr>
          <w:rFonts w:ascii="宋体" w:hAnsi="宋体"/>
          <w:color w:val="auto"/>
        </w:rPr>
        <w:t>甲方：                        乙方：</w:t>
      </w:r>
    </w:p>
    <w:p>
      <w:pPr>
        <w:pStyle w:val="39"/>
        <w:spacing w:before="75" w:after="75" w:line="360" w:lineRule="auto"/>
        <w:rPr>
          <w:rFonts w:ascii="宋体" w:hAnsi="宋体"/>
          <w:color w:val="auto"/>
        </w:rPr>
      </w:pPr>
      <w:r>
        <w:rPr>
          <w:rFonts w:ascii="宋体" w:hAnsi="宋体"/>
          <w:color w:val="auto"/>
        </w:rPr>
        <w:t>住所：                        住所：</w:t>
      </w:r>
    </w:p>
    <w:p>
      <w:pPr>
        <w:pStyle w:val="39"/>
        <w:spacing w:before="75" w:after="75" w:line="360" w:lineRule="auto"/>
        <w:rPr>
          <w:rFonts w:ascii="宋体" w:hAnsi="宋体"/>
          <w:color w:val="auto"/>
        </w:rPr>
      </w:pPr>
      <w:r>
        <w:rPr>
          <w:rFonts w:hint="eastAsia" w:ascii="宋体" w:hAnsi="宋体"/>
          <w:color w:val="auto"/>
        </w:rPr>
        <w:t>法定代表人（</w:t>
      </w:r>
      <w:r>
        <w:rPr>
          <w:rFonts w:ascii="宋体" w:hAnsi="宋体"/>
          <w:color w:val="auto"/>
        </w:rPr>
        <w:t>单位负责人</w:t>
      </w:r>
      <w:r>
        <w:rPr>
          <w:rFonts w:hint="eastAsia" w:ascii="宋体" w:hAnsi="宋体"/>
          <w:color w:val="auto"/>
        </w:rPr>
        <w:t>）</w:t>
      </w:r>
      <w:r>
        <w:rPr>
          <w:rFonts w:ascii="宋体" w:hAnsi="宋体"/>
          <w:color w:val="auto"/>
        </w:rPr>
        <w:t>：            </w:t>
      </w:r>
      <w:r>
        <w:rPr>
          <w:rFonts w:hint="eastAsia" w:ascii="宋体" w:hAnsi="宋体"/>
          <w:color w:val="auto"/>
        </w:rPr>
        <w:t xml:space="preserve">     法定代表人（</w:t>
      </w:r>
      <w:r>
        <w:rPr>
          <w:rFonts w:ascii="宋体" w:hAnsi="宋体"/>
          <w:color w:val="auto"/>
        </w:rPr>
        <w:t>单位负责人</w:t>
      </w:r>
      <w:r>
        <w:rPr>
          <w:rFonts w:hint="eastAsia" w:ascii="宋体" w:hAnsi="宋体"/>
          <w:color w:val="auto"/>
        </w:rPr>
        <w:t>）</w:t>
      </w:r>
      <w:r>
        <w:rPr>
          <w:rFonts w:ascii="宋体" w:hAnsi="宋体"/>
          <w:color w:val="auto"/>
        </w:rPr>
        <w:t>：</w:t>
      </w:r>
    </w:p>
    <w:p>
      <w:pPr>
        <w:pStyle w:val="39"/>
        <w:spacing w:before="75" w:after="75" w:line="360" w:lineRule="auto"/>
        <w:rPr>
          <w:rFonts w:ascii="宋体" w:hAnsi="宋体"/>
          <w:color w:val="auto"/>
        </w:rPr>
      </w:pPr>
      <w:r>
        <w:rPr>
          <w:rFonts w:ascii="宋体" w:hAnsi="宋体"/>
          <w:color w:val="auto"/>
        </w:rPr>
        <w:t>联系方法：                      联系方法：</w:t>
      </w:r>
    </w:p>
    <w:p>
      <w:pPr>
        <w:pStyle w:val="39"/>
        <w:spacing w:before="75" w:after="75" w:line="360" w:lineRule="auto"/>
        <w:rPr>
          <w:rFonts w:ascii="宋体" w:hAnsi="宋体"/>
          <w:color w:val="auto"/>
        </w:rPr>
      </w:pPr>
      <w:r>
        <w:rPr>
          <w:rFonts w:ascii="宋体" w:hAnsi="宋体"/>
          <w:color w:val="auto"/>
        </w:rPr>
        <w:t>开户银行：                      开户银行：</w:t>
      </w:r>
    </w:p>
    <w:p>
      <w:pPr>
        <w:pStyle w:val="39"/>
        <w:spacing w:before="75" w:after="75" w:line="360" w:lineRule="auto"/>
        <w:rPr>
          <w:rFonts w:ascii="宋体" w:hAnsi="宋体"/>
          <w:color w:val="auto"/>
        </w:rPr>
      </w:pPr>
      <w:r>
        <w:rPr>
          <w:rFonts w:ascii="宋体" w:hAnsi="宋体"/>
          <w:color w:val="auto"/>
        </w:rPr>
        <w:t>账号：                        账号：</w:t>
      </w:r>
    </w:p>
    <w:p>
      <w:pPr>
        <w:pStyle w:val="39"/>
        <w:spacing w:before="75" w:after="75" w:line="360" w:lineRule="auto"/>
        <w:rPr>
          <w:rFonts w:ascii="宋体" w:hAnsi="宋体"/>
          <w:color w:val="auto"/>
        </w:rPr>
      </w:pPr>
      <w:r>
        <w:rPr>
          <w:rFonts w:ascii="宋体" w:hAnsi="宋体"/>
          <w:color w:val="auto"/>
        </w:rPr>
        <w:t> </w:t>
      </w:r>
    </w:p>
    <w:p>
      <w:pPr>
        <w:pStyle w:val="39"/>
        <w:spacing w:before="75" w:after="75"/>
        <w:rPr>
          <w:rFonts w:ascii="宋体" w:hAnsi="宋体"/>
          <w:color w:val="auto"/>
        </w:rPr>
      </w:pPr>
      <w:r>
        <w:rPr>
          <w:rFonts w:ascii="宋体" w:hAnsi="宋体"/>
          <w:color w:val="auto"/>
        </w:rPr>
        <w:t> </w:t>
      </w:r>
    </w:p>
    <w:p>
      <w:pPr>
        <w:pStyle w:val="39"/>
        <w:spacing w:before="75" w:after="75" w:line="360" w:lineRule="auto"/>
        <w:rPr>
          <w:rFonts w:ascii="宋体" w:hAnsi="宋体"/>
          <w:color w:val="auto"/>
        </w:rPr>
      </w:pPr>
      <w:r>
        <w:rPr>
          <w:rFonts w:ascii="宋体" w:hAnsi="宋体"/>
          <w:color w:val="auto"/>
        </w:rPr>
        <w:t>签订地点：</w:t>
      </w:r>
      <w:r>
        <w:rPr>
          <w:rFonts w:ascii="宋体" w:hAnsi="宋体"/>
          <w:color w:val="auto"/>
          <w:u w:val="single"/>
        </w:rPr>
        <w:t>                </w:t>
      </w:r>
    </w:p>
    <w:p>
      <w:pPr>
        <w:pStyle w:val="39"/>
        <w:spacing w:before="75" w:after="75" w:line="360" w:lineRule="auto"/>
        <w:rPr>
          <w:rFonts w:ascii="宋体" w:hAnsi="宋体"/>
          <w:color w:val="auto"/>
        </w:rPr>
      </w:pPr>
      <w:r>
        <w:rPr>
          <w:rFonts w:ascii="宋体" w:hAnsi="宋体"/>
          <w:color w:val="auto"/>
        </w:rPr>
        <w:t>签订日期：</w:t>
      </w:r>
      <w:r>
        <w:rPr>
          <w:rFonts w:ascii="宋体" w:hAnsi="宋体"/>
          <w:color w:val="auto"/>
          <w:u w:val="single"/>
        </w:rPr>
        <w:t>    </w:t>
      </w:r>
      <w:r>
        <w:rPr>
          <w:rFonts w:ascii="宋体" w:hAnsi="宋体"/>
          <w:color w:val="auto"/>
        </w:rPr>
        <w:t>年</w:t>
      </w:r>
      <w:r>
        <w:rPr>
          <w:rFonts w:ascii="宋体" w:hAnsi="宋体"/>
          <w:color w:val="auto"/>
          <w:u w:val="single"/>
        </w:rPr>
        <w:t>   </w:t>
      </w:r>
      <w:r>
        <w:rPr>
          <w:rFonts w:ascii="宋体" w:hAnsi="宋体"/>
          <w:color w:val="auto"/>
        </w:rPr>
        <w:t>月</w:t>
      </w:r>
      <w:r>
        <w:rPr>
          <w:rFonts w:ascii="宋体" w:hAnsi="宋体"/>
          <w:color w:val="auto"/>
          <w:u w:val="single"/>
        </w:rPr>
        <w:t>   </w:t>
      </w:r>
      <w:r>
        <w:rPr>
          <w:rFonts w:ascii="宋体" w:hAnsi="宋体"/>
          <w:color w:val="auto"/>
        </w:rPr>
        <w:t>日</w:t>
      </w: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jc w:val="center"/>
        <w:rPr>
          <w:rFonts w:ascii="宋体" w:hAnsi="宋体" w:cs="宋体"/>
          <w:b/>
          <w:color w:val="auto"/>
          <w:kern w:val="0"/>
          <w:szCs w:val="24"/>
        </w:rPr>
      </w:pPr>
    </w:p>
    <w:p>
      <w:pPr>
        <w:pStyle w:val="30"/>
        <w:spacing w:line="360" w:lineRule="auto"/>
        <w:contextualSpacing/>
        <w:rPr>
          <w:rFonts w:ascii="宋体" w:hAnsi="宋体" w:cs="宋体"/>
          <w:b/>
          <w:color w:val="auto"/>
          <w:kern w:val="0"/>
          <w:szCs w:val="24"/>
        </w:rPr>
      </w:pPr>
    </w:p>
    <w:p>
      <w:pPr>
        <w:tabs>
          <w:tab w:val="left" w:pos="1260"/>
        </w:tabs>
        <w:autoSpaceDE w:val="0"/>
        <w:autoSpaceDN w:val="0"/>
        <w:adjustRightInd w:val="0"/>
        <w:spacing w:line="360" w:lineRule="auto"/>
        <w:contextualSpacing/>
        <w:jc w:val="center"/>
        <w:rPr>
          <w:rFonts w:ascii="宋体" w:hAnsi="宋体"/>
          <w:b/>
          <w:bCs/>
          <w:color w:val="auto"/>
          <w:sz w:val="24"/>
          <w:szCs w:val="24"/>
          <w:lang w:val="zh-CN"/>
        </w:rPr>
      </w:pPr>
      <w:r>
        <w:rPr>
          <w:rFonts w:hint="eastAsia" w:ascii="宋体" w:hAnsi="宋体" w:cs="宋体"/>
          <w:b/>
          <w:color w:val="auto"/>
          <w:kern w:val="0"/>
          <w:sz w:val="36"/>
          <w:szCs w:val="36"/>
        </w:rPr>
        <w:t>第八章 投标文件有关格式</w:t>
      </w:r>
    </w:p>
    <w:p>
      <w:pPr>
        <w:pStyle w:val="49"/>
        <w:numPr>
          <w:ilvl w:val="0"/>
          <w:numId w:val="0"/>
        </w:numPr>
        <w:tabs>
          <w:tab w:val="left" w:pos="660"/>
        </w:tabs>
        <w:snapToGrid w:val="0"/>
        <w:spacing w:before="0" w:line="400" w:lineRule="exact"/>
        <w:rPr>
          <w:rFonts w:cs="黑体"/>
          <w:color w:val="auto"/>
          <w:kern w:val="2"/>
          <w:sz w:val="24"/>
          <w:szCs w:val="24"/>
          <w:lang w:val="zh-CN"/>
        </w:rPr>
      </w:pPr>
      <w:bookmarkStart w:id="7" w:name="_Toc174185203"/>
      <w:bookmarkStart w:id="8" w:name="_Toc184023138"/>
      <w:bookmarkStart w:id="9" w:name="_Toc186274126"/>
      <w:r>
        <w:rPr>
          <w:rFonts w:hint="eastAsia" w:cs="黑体"/>
          <w:color w:val="auto"/>
          <w:kern w:val="2"/>
          <w:sz w:val="24"/>
          <w:szCs w:val="24"/>
          <w:lang w:val="zh-CN"/>
        </w:rPr>
        <w:t>一、投标人应答索引表</w:t>
      </w:r>
      <w:bookmarkEnd w:id="7"/>
      <w:bookmarkEnd w:id="8"/>
      <w:bookmarkEnd w:id="9"/>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  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olor w:val="auto"/>
                <w:kern w:val="0"/>
                <w:szCs w:val="24"/>
              </w:rPr>
              <w:t>投标人应答索引表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w:t>
            </w:r>
          </w:p>
        </w:tc>
        <w:tc>
          <w:tcPr>
            <w:tcW w:w="3751" w:type="dxa"/>
            <w:gridSpan w:val="4"/>
            <w:vAlign w:val="center"/>
          </w:tcPr>
          <w:p>
            <w:pPr>
              <w:pStyle w:val="30"/>
              <w:kinsoku w:val="0"/>
              <w:overflowPunct w:val="0"/>
              <w:autoSpaceDE w:val="0"/>
              <w:autoSpaceDN w:val="0"/>
              <w:spacing w:line="320" w:lineRule="exact"/>
              <w:rPr>
                <w:rFonts w:hAnsi="宋体"/>
                <w:color w:val="auto"/>
                <w:kern w:val="0"/>
                <w:szCs w:val="24"/>
              </w:rPr>
            </w:pPr>
            <w:r>
              <w:rPr>
                <w:rFonts w:hint="eastAsia" w:hAnsi="宋体"/>
                <w:color w:val="auto"/>
                <w:kern w:val="0"/>
                <w:szCs w:val="24"/>
              </w:rPr>
              <w:t>开标一览表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olor w:val="auto"/>
                <w:kern w:val="0"/>
                <w:szCs w:val="24"/>
              </w:rPr>
              <w:t>投标函</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4</w:t>
            </w:r>
          </w:p>
        </w:tc>
        <w:tc>
          <w:tcPr>
            <w:tcW w:w="3751" w:type="dxa"/>
            <w:gridSpan w:val="4"/>
            <w:vAlign w:val="center"/>
          </w:tcPr>
          <w:p>
            <w:pPr>
              <w:pStyle w:val="30"/>
              <w:kinsoku w:val="0"/>
              <w:overflowPunct w:val="0"/>
              <w:autoSpaceDE w:val="0"/>
              <w:autoSpaceDN w:val="0"/>
              <w:spacing w:line="320" w:lineRule="exact"/>
              <w:rPr>
                <w:rFonts w:hAnsi="宋体"/>
                <w:color w:val="auto"/>
                <w:kern w:val="0"/>
                <w:szCs w:val="24"/>
              </w:rPr>
            </w:pPr>
            <w:r>
              <w:rPr>
                <w:rFonts w:hint="eastAsia" w:ascii="宋体" w:hAnsi="宋体" w:cs="宋体"/>
                <w:bCs/>
                <w:color w:val="auto"/>
                <w:szCs w:val="24"/>
                <w:lang w:val="zh-CN"/>
              </w:rPr>
              <w:t>法定代表人（单位负责人）</w:t>
            </w:r>
            <w:r>
              <w:rPr>
                <w:rFonts w:ascii="宋体" w:hAnsi="宋体" w:cs="宋体"/>
                <w:bCs/>
                <w:color w:val="auto"/>
                <w:szCs w:val="24"/>
                <w:lang w:val="zh-CN"/>
              </w:rPr>
              <w:t>资</w:t>
            </w:r>
            <w:r>
              <w:rPr>
                <w:rFonts w:hint="eastAsia" w:ascii="宋体" w:hAnsi="宋体" w:cs="宋体"/>
                <w:bCs/>
                <w:color w:val="auto"/>
                <w:szCs w:val="24"/>
                <w:lang w:val="zh-CN"/>
              </w:rPr>
              <w:t>格</w:t>
            </w:r>
            <w:r>
              <w:rPr>
                <w:rFonts w:ascii="宋体" w:hAnsi="宋体" w:cs="宋体"/>
                <w:bCs/>
                <w:color w:val="auto"/>
                <w:szCs w:val="24"/>
                <w:lang w:val="zh-CN"/>
              </w:rPr>
              <w:t>证</w:t>
            </w:r>
            <w:r>
              <w:rPr>
                <w:rFonts w:hint="eastAsia" w:ascii="宋体" w:hAnsi="宋体" w:cs="宋体"/>
                <w:bCs/>
                <w:color w:val="auto"/>
                <w:szCs w:val="24"/>
                <w:lang w:val="zh-CN"/>
              </w:rPr>
              <w:t>明</w:t>
            </w:r>
            <w:r>
              <w:rPr>
                <w:rFonts w:ascii="宋体" w:hAnsi="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5</w:t>
            </w:r>
          </w:p>
        </w:tc>
        <w:tc>
          <w:tcPr>
            <w:tcW w:w="3751" w:type="dxa"/>
            <w:gridSpan w:val="4"/>
            <w:vAlign w:val="center"/>
          </w:tcPr>
          <w:p>
            <w:pPr>
              <w:pStyle w:val="30"/>
              <w:kinsoku w:val="0"/>
              <w:overflowPunct w:val="0"/>
              <w:autoSpaceDE w:val="0"/>
              <w:autoSpaceDN w:val="0"/>
              <w:spacing w:line="320" w:lineRule="exact"/>
              <w:rPr>
                <w:rFonts w:hAnsi="宋体"/>
                <w:color w:val="auto"/>
                <w:kern w:val="0"/>
                <w:szCs w:val="24"/>
              </w:rPr>
            </w:pPr>
            <w:r>
              <w:rPr>
                <w:rFonts w:hint="eastAsia" w:hAnsi="宋体"/>
                <w:color w:val="auto"/>
                <w:kern w:val="0"/>
                <w:szCs w:val="24"/>
              </w:rPr>
              <w:t>法定代表人（单位负责人）授权书</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6</w:t>
            </w:r>
          </w:p>
        </w:tc>
        <w:tc>
          <w:tcPr>
            <w:tcW w:w="3751" w:type="dxa"/>
            <w:gridSpan w:val="4"/>
            <w:vAlign w:val="center"/>
          </w:tcPr>
          <w:p>
            <w:pPr>
              <w:pStyle w:val="30"/>
              <w:kinsoku w:val="0"/>
              <w:overflowPunct w:val="0"/>
              <w:autoSpaceDE w:val="0"/>
              <w:autoSpaceDN w:val="0"/>
              <w:spacing w:line="320" w:lineRule="exact"/>
              <w:rPr>
                <w:rFonts w:hAnsi="宋体"/>
                <w:color w:val="auto"/>
                <w:kern w:val="0"/>
                <w:szCs w:val="24"/>
              </w:rPr>
            </w:pPr>
            <w:r>
              <w:rPr>
                <w:rFonts w:hint="eastAsia" w:hAnsi="宋体"/>
                <w:color w:val="auto"/>
                <w:kern w:val="0"/>
                <w:szCs w:val="24"/>
              </w:rPr>
              <w:t>营业执照等证明</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7</w:t>
            </w:r>
          </w:p>
        </w:tc>
        <w:tc>
          <w:tcPr>
            <w:tcW w:w="3751" w:type="dxa"/>
            <w:gridSpan w:val="4"/>
            <w:vAlign w:val="center"/>
          </w:tcPr>
          <w:p>
            <w:pPr>
              <w:pStyle w:val="30"/>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依法纳税凭据</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w:t>
            </w:r>
          </w:p>
        </w:tc>
        <w:tc>
          <w:tcPr>
            <w:tcW w:w="1559" w:type="dxa"/>
            <w:vAlign w:val="center"/>
          </w:tcPr>
          <w:p>
            <w:pPr>
              <w:snapToGrid w:val="0"/>
              <w:spacing w:line="400" w:lineRule="exact"/>
              <w:jc w:val="center"/>
              <w:rPr>
                <w:rFonts w:ascii="宋体" w:hAnsi="宋体" w:cs="微软雅黑"/>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color w:val="auto"/>
                <w:sz w:val="24"/>
                <w:szCs w:val="24"/>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olor w:val="auto"/>
                <w:kern w:val="0"/>
                <w:szCs w:val="24"/>
              </w:rPr>
              <w:t>没有重大违法记录的声明</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12</w:t>
            </w:r>
          </w:p>
        </w:tc>
        <w:tc>
          <w:tcPr>
            <w:tcW w:w="3751" w:type="dxa"/>
            <w:gridSpan w:val="4"/>
            <w:vAlign w:val="center"/>
          </w:tcPr>
          <w:p>
            <w:pPr>
              <w:pStyle w:val="30"/>
              <w:kinsoku w:val="0"/>
              <w:overflowPunct w:val="0"/>
              <w:autoSpaceDE w:val="0"/>
              <w:autoSpaceDN w:val="0"/>
              <w:spacing w:line="320" w:lineRule="exact"/>
              <w:rPr>
                <w:rFonts w:hAnsi="宋体"/>
                <w:color w:val="auto"/>
                <w:kern w:val="0"/>
                <w:szCs w:val="24"/>
              </w:rPr>
            </w:pPr>
            <w:r>
              <w:rPr>
                <w:rFonts w:hint="eastAsia" w:hAnsi="宋体" w:cs="微软雅黑"/>
                <w:bCs/>
                <w:color w:val="auto"/>
                <w:kern w:val="0"/>
                <w:szCs w:val="24"/>
              </w:rPr>
              <w:t>投标人须具备的特殊资质证书</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cs="宋体"/>
                <w:bCs/>
                <w:color w:val="auto"/>
                <w:szCs w:val="24"/>
                <w:lang w:val="zh-CN"/>
              </w:rPr>
              <w:t>投标承诺函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lang w:val="zh-CN"/>
              </w:rPr>
            </w:pPr>
            <w:r>
              <w:rPr>
                <w:rFonts w:hint="eastAsia" w:ascii="宋体" w:hAnsi="宋体" w:cs="宋体"/>
                <w:bCs/>
                <w:color w:val="auto"/>
                <w:sz w:val="24"/>
                <w:szCs w:val="24"/>
                <w:lang w:val="zh-CN"/>
              </w:rPr>
              <w:t>14</w:t>
            </w:r>
          </w:p>
        </w:tc>
        <w:tc>
          <w:tcPr>
            <w:tcW w:w="3751" w:type="dxa"/>
            <w:gridSpan w:val="4"/>
            <w:vAlign w:val="center"/>
          </w:tcPr>
          <w:p>
            <w:pPr>
              <w:pStyle w:val="30"/>
              <w:kinsoku w:val="0"/>
              <w:overflowPunct w:val="0"/>
              <w:autoSpaceDE w:val="0"/>
              <w:autoSpaceDN w:val="0"/>
              <w:spacing w:line="320" w:lineRule="exact"/>
              <w:rPr>
                <w:rFonts w:ascii="宋体" w:hAnsi="宋体" w:cs="宋体"/>
                <w:bCs/>
                <w:color w:val="auto"/>
                <w:szCs w:val="24"/>
                <w:lang w:val="zh-CN"/>
              </w:rPr>
            </w:pPr>
            <w:r>
              <w:rPr>
                <w:rFonts w:hint="eastAsia" w:ascii="宋体" w:hAnsi="宋体" w:cs="宋体"/>
                <w:bCs/>
                <w:color w:val="auto"/>
                <w:szCs w:val="24"/>
                <w:lang w:val="zh-CN"/>
              </w:rPr>
              <w:t>联合体协议</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lang w:val="zh-CN"/>
              </w:rPr>
            </w:pPr>
            <w:r>
              <w:rPr>
                <w:rFonts w:hint="eastAsia" w:ascii="宋体" w:hAnsi="宋体" w:cs="宋体"/>
                <w:bCs/>
                <w:color w:val="auto"/>
                <w:sz w:val="24"/>
                <w:szCs w:val="24"/>
                <w:lang w:val="zh-CN"/>
              </w:rPr>
              <w:t>15</w:t>
            </w:r>
          </w:p>
        </w:tc>
        <w:tc>
          <w:tcPr>
            <w:tcW w:w="3751" w:type="dxa"/>
            <w:gridSpan w:val="4"/>
            <w:vAlign w:val="center"/>
          </w:tcPr>
          <w:p>
            <w:pPr>
              <w:pStyle w:val="30"/>
              <w:kinsoku w:val="0"/>
              <w:overflowPunct w:val="0"/>
              <w:autoSpaceDE w:val="0"/>
              <w:autoSpaceDN w:val="0"/>
              <w:spacing w:line="320" w:lineRule="exact"/>
              <w:rPr>
                <w:rFonts w:ascii="宋体" w:hAnsi="宋体" w:cs="宋体"/>
                <w:bCs/>
                <w:color w:val="auto"/>
                <w:szCs w:val="24"/>
                <w:lang w:val="zh-CN"/>
              </w:rPr>
            </w:pPr>
            <w:r>
              <w:rPr>
                <w:rFonts w:hint="eastAsia" w:ascii="宋体" w:hAnsi="宋体" w:cs="宋体"/>
                <w:bCs/>
                <w:color w:val="auto"/>
                <w:szCs w:val="24"/>
                <w:lang w:val="zh-CN"/>
              </w:rPr>
              <w:t>投标人与参加本项目投标的其他供应商之间，单位负责人不为同一人并且不存在直接控股、管理关系承诺函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lang w:val="zh-CN"/>
              </w:rPr>
            </w:pPr>
            <w:r>
              <w:rPr>
                <w:rFonts w:hint="eastAsia" w:ascii="宋体" w:hAnsi="宋体" w:cs="宋体"/>
                <w:bCs/>
                <w:color w:val="auto"/>
                <w:sz w:val="24"/>
                <w:szCs w:val="24"/>
                <w:lang w:val="zh-CN"/>
              </w:rPr>
              <w:t>16</w:t>
            </w:r>
          </w:p>
        </w:tc>
        <w:tc>
          <w:tcPr>
            <w:tcW w:w="3751" w:type="dxa"/>
            <w:gridSpan w:val="4"/>
            <w:vAlign w:val="center"/>
          </w:tcPr>
          <w:p>
            <w:pPr>
              <w:pStyle w:val="30"/>
              <w:kinsoku w:val="0"/>
              <w:overflowPunct w:val="0"/>
              <w:autoSpaceDE w:val="0"/>
              <w:autoSpaceDN w:val="0"/>
              <w:spacing w:line="320" w:lineRule="exact"/>
              <w:rPr>
                <w:rFonts w:ascii="宋体" w:hAnsi="宋体" w:cs="宋体"/>
                <w:bCs/>
                <w:color w:val="auto"/>
                <w:szCs w:val="24"/>
                <w:lang w:val="zh-CN"/>
              </w:rPr>
            </w:pPr>
            <w:r>
              <w:rPr>
                <w:rFonts w:hint="eastAsia" w:ascii="宋体" w:hAnsi="宋体" w:cs="仿宋_GB2312"/>
                <w:color w:val="auto"/>
                <w:szCs w:val="24"/>
                <w:lang w:val="zh-CN"/>
              </w:rPr>
              <w:t>投标人未为本项目提供整体设计、规范编制或者项目管理、监理、检测等服务承诺函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17</w:t>
            </w:r>
          </w:p>
        </w:tc>
        <w:tc>
          <w:tcPr>
            <w:tcW w:w="3751" w:type="dxa"/>
            <w:gridSpan w:val="4"/>
            <w:tcBorders>
              <w:top w:val="double" w:color="auto" w:sz="4"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投标分项报价表</w:t>
            </w:r>
          </w:p>
        </w:tc>
        <w:tc>
          <w:tcPr>
            <w:tcW w:w="1559" w:type="dxa"/>
            <w:tcBorders>
              <w:top w:val="double" w:color="auto" w:sz="4" w:space="0"/>
            </w:tcBorders>
            <w:vAlign w:val="center"/>
          </w:tcPr>
          <w:p>
            <w:pPr>
              <w:jc w:val="center"/>
              <w:rPr>
                <w:color w:val="auto"/>
                <w:sz w:val="24"/>
                <w:szCs w:val="24"/>
              </w:rPr>
            </w:pPr>
          </w:p>
        </w:tc>
        <w:tc>
          <w:tcPr>
            <w:tcW w:w="1560" w:type="dxa"/>
            <w:tcBorders>
              <w:top w:val="double" w:color="auto" w:sz="4" w:space="0"/>
            </w:tcBorders>
            <w:vAlign w:val="center"/>
          </w:tcPr>
          <w:p>
            <w:pPr>
              <w:snapToGrid w:val="0"/>
              <w:spacing w:line="400" w:lineRule="exact"/>
              <w:rPr>
                <w:rFonts w:ascii="宋体" w:hAnsi="宋体" w:cs="微软雅黑"/>
                <w:color w:val="auto"/>
                <w:sz w:val="24"/>
                <w:szCs w:val="24"/>
              </w:rPr>
            </w:pPr>
          </w:p>
        </w:tc>
        <w:tc>
          <w:tcPr>
            <w:tcW w:w="2018" w:type="dxa"/>
            <w:tcBorders>
              <w:top w:val="double" w:color="auto" w:sz="4" w:space="0"/>
            </w:tcBorders>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18</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技术规格偏离表</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19</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技术方案（实施方案）</w:t>
            </w:r>
          </w:p>
        </w:tc>
        <w:tc>
          <w:tcPr>
            <w:tcW w:w="1559" w:type="dxa"/>
            <w:vAlign w:val="center"/>
          </w:tcPr>
          <w:p>
            <w:pPr>
              <w:jc w:val="center"/>
              <w:rPr>
                <w:color w:val="auto"/>
                <w:sz w:val="24"/>
                <w:szCs w:val="24"/>
              </w:rPr>
            </w:pPr>
          </w:p>
        </w:tc>
        <w:tc>
          <w:tcPr>
            <w:tcW w:w="1560" w:type="dxa"/>
            <w:tcBorders>
              <w:top w:val="single" w:color="auto" w:sz="4" w:space="0"/>
            </w:tcBorders>
            <w:vAlign w:val="center"/>
          </w:tcPr>
          <w:p>
            <w:pPr>
              <w:snapToGrid w:val="0"/>
              <w:spacing w:line="400" w:lineRule="exact"/>
              <w:rPr>
                <w:rFonts w:ascii="宋体" w:hAnsi="宋体" w:cs="微软雅黑"/>
                <w:color w:val="auto"/>
                <w:sz w:val="24"/>
                <w:szCs w:val="24"/>
              </w:rPr>
            </w:pPr>
          </w:p>
        </w:tc>
        <w:tc>
          <w:tcPr>
            <w:tcW w:w="2018" w:type="dxa"/>
            <w:tcBorders>
              <w:top w:val="single" w:color="auto" w:sz="4" w:space="0"/>
            </w:tcBorders>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20</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售后服务方案</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业绩情况表</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22</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政府强制采购节能产品品目清单情况</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优先采购节能产品政府采购品目清单情况</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24</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color w:val="auto"/>
                <w:szCs w:val="24"/>
              </w:rPr>
              <w:t>优先采购环境标志产品政府采购品目清单情况</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25</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中小企业声明函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26</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cs="仿宋_GB2312"/>
                <w:color w:val="auto"/>
                <w:szCs w:val="24"/>
                <w:lang w:val="zh-CN"/>
              </w:rPr>
              <w:t>残疾人福利性单位声明函</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27</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监狱企业证明文件</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28</w:t>
            </w:r>
          </w:p>
        </w:tc>
        <w:tc>
          <w:tcPr>
            <w:tcW w:w="1200" w:type="dxa"/>
            <w:gridSpan w:val="2"/>
            <w:tcBorders>
              <w:right w:val="single" w:color="auto" w:sz="4"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CCC强制性产品认证</w:t>
            </w:r>
          </w:p>
        </w:tc>
        <w:tc>
          <w:tcPr>
            <w:tcW w:w="2551" w:type="dxa"/>
            <w:gridSpan w:val="2"/>
            <w:tcBorders>
              <w:left w:val="single" w:color="auto" w:sz="4"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cs="宋体"/>
                <w:bCs/>
                <w:color w:val="auto"/>
                <w:szCs w:val="24"/>
                <w:lang w:val="zh-CN"/>
              </w:rPr>
              <w:t>所投产品符合国家强制性要求承诺函</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29</w:t>
            </w:r>
          </w:p>
        </w:tc>
        <w:tc>
          <w:tcPr>
            <w:tcW w:w="1200" w:type="dxa"/>
            <w:gridSpan w:val="2"/>
            <w:vMerge w:val="restart"/>
            <w:tcBorders>
              <w:right w:val="single" w:color="auto" w:sz="4" w:space="0"/>
            </w:tcBorders>
            <w:vAlign w:val="center"/>
          </w:tcPr>
          <w:p>
            <w:pPr>
              <w:pStyle w:val="30"/>
              <w:kinsoku w:val="0"/>
              <w:overflowPunct w:val="0"/>
              <w:autoSpaceDE w:val="0"/>
              <w:autoSpaceDN w:val="0"/>
              <w:spacing w:line="320" w:lineRule="exact"/>
              <w:rPr>
                <w:rFonts w:ascii="宋体" w:hAnsi="宋体" w:cs="宋体"/>
                <w:color w:val="auto"/>
                <w:kern w:val="0"/>
                <w:szCs w:val="24"/>
              </w:rPr>
            </w:pPr>
            <w:r>
              <w:rPr>
                <w:rFonts w:ascii="宋体" w:hAnsi="宋体" w:cs="宋体"/>
                <w:color w:val="auto"/>
                <w:kern w:val="0"/>
                <w:szCs w:val="24"/>
              </w:rPr>
              <w:t>信息安全产品强制性认证</w:t>
            </w:r>
          </w:p>
        </w:tc>
        <w:tc>
          <w:tcPr>
            <w:tcW w:w="2551"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cs="宋体"/>
                <w:bCs/>
                <w:color w:val="auto"/>
                <w:szCs w:val="24"/>
                <w:lang w:val="zh-CN"/>
              </w:rPr>
            </w:pPr>
            <w:r>
              <w:rPr>
                <w:rFonts w:hint="eastAsia" w:ascii="宋体" w:hAnsi="宋体" w:cs="宋体"/>
                <w:color w:val="auto"/>
                <w:kern w:val="0"/>
                <w:szCs w:val="24"/>
              </w:rPr>
              <w:t>认证机构颁发的认证证书</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 w:val="24"/>
                <w:szCs w:val="24"/>
              </w:rPr>
            </w:pPr>
          </w:p>
        </w:tc>
        <w:tc>
          <w:tcPr>
            <w:tcW w:w="1200" w:type="dxa"/>
            <w:gridSpan w:val="2"/>
            <w:vMerge w:val="continue"/>
            <w:tcBorders>
              <w:right w:val="single" w:color="auto" w:sz="4" w:space="0"/>
            </w:tcBorders>
            <w:vAlign w:val="center"/>
          </w:tcPr>
          <w:p>
            <w:pPr>
              <w:pStyle w:val="30"/>
              <w:kinsoku w:val="0"/>
              <w:overflowPunct w:val="0"/>
              <w:autoSpaceDE w:val="0"/>
              <w:autoSpaceDN w:val="0"/>
              <w:spacing w:line="320" w:lineRule="exact"/>
              <w:rPr>
                <w:rFonts w:ascii="宋体" w:hAnsi="宋体" w:cs="宋体"/>
                <w:bCs/>
                <w:color w:val="auto"/>
                <w:szCs w:val="24"/>
                <w:lang w:val="zh-CN"/>
              </w:rPr>
            </w:pPr>
          </w:p>
        </w:tc>
        <w:tc>
          <w:tcPr>
            <w:tcW w:w="2551"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30</w:t>
            </w:r>
          </w:p>
        </w:tc>
        <w:tc>
          <w:tcPr>
            <w:tcW w:w="3751" w:type="dxa"/>
            <w:gridSpan w:val="4"/>
            <w:tcBorders>
              <w:bottom w:val="single" w:color="auto" w:sz="4"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国家级贫困县域注册地证明材料</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31</w:t>
            </w:r>
          </w:p>
        </w:tc>
        <w:tc>
          <w:tcPr>
            <w:tcW w:w="3751" w:type="dxa"/>
            <w:gridSpan w:val="4"/>
            <w:tcBorders>
              <w:top w:val="single" w:color="auto" w:sz="4" w:space="0"/>
              <w:bottom w:val="single" w:color="auto" w:sz="4"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color w:val="auto"/>
                <w:szCs w:val="24"/>
              </w:rPr>
              <w:t>扶贫部门出具的聘用建档立卡贫困人员身份证明</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32</w:t>
            </w:r>
          </w:p>
        </w:tc>
        <w:tc>
          <w:tcPr>
            <w:tcW w:w="3751" w:type="dxa"/>
            <w:gridSpan w:val="4"/>
            <w:tcBorders>
              <w:top w:val="single" w:color="auto" w:sz="4"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color w:val="auto"/>
                <w:szCs w:val="24"/>
              </w:rPr>
              <w:t>建档立卡贫困人员社保材料</w:t>
            </w:r>
          </w:p>
        </w:tc>
        <w:tc>
          <w:tcPr>
            <w:tcW w:w="1559" w:type="dxa"/>
            <w:vAlign w:val="center"/>
          </w:tcPr>
          <w:p>
            <w:pPr>
              <w:pStyle w:val="30"/>
              <w:rPr>
                <w:color w:val="auto"/>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rPr>
            </w:pPr>
            <w:r>
              <w:rPr>
                <w:rFonts w:hint="eastAsia" w:ascii="宋体" w:hAnsi="宋体" w:cs="微软雅黑"/>
                <w:color w:val="auto"/>
                <w:sz w:val="24"/>
                <w:szCs w:val="24"/>
              </w:rPr>
              <w:t>33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其它资料</w:t>
            </w:r>
          </w:p>
        </w:tc>
        <w:tc>
          <w:tcPr>
            <w:tcW w:w="1559" w:type="dxa"/>
            <w:vAlign w:val="center"/>
          </w:tcPr>
          <w:p>
            <w:pPr>
              <w:jc w:val="center"/>
              <w:rPr>
                <w:color w:val="auto"/>
                <w:sz w:val="24"/>
                <w:szCs w:val="24"/>
              </w:rPr>
            </w:pPr>
          </w:p>
        </w:tc>
        <w:tc>
          <w:tcPr>
            <w:tcW w:w="1560" w:type="dxa"/>
            <w:vAlign w:val="center"/>
          </w:tcPr>
          <w:p>
            <w:pPr>
              <w:snapToGrid w:val="0"/>
              <w:spacing w:line="400" w:lineRule="exact"/>
              <w:rPr>
                <w:rFonts w:ascii="宋体" w:hAnsi="宋体" w:cs="微软雅黑"/>
                <w:color w:val="auto"/>
                <w:sz w:val="24"/>
                <w:szCs w:val="24"/>
              </w:rPr>
            </w:pPr>
          </w:p>
        </w:tc>
        <w:tc>
          <w:tcPr>
            <w:tcW w:w="2018" w:type="dxa"/>
            <w:vAlign w:val="center"/>
          </w:tcPr>
          <w:p>
            <w:pPr>
              <w:snapToGrid w:val="0"/>
              <w:spacing w:line="400" w:lineRule="exact"/>
              <w:rPr>
                <w:rFonts w:ascii="宋体" w:hAnsi="宋体" w:cs="微软雅黑"/>
                <w:color w:val="auto"/>
                <w:sz w:val="24"/>
                <w:szCs w:val="24"/>
              </w:rPr>
            </w:pPr>
          </w:p>
        </w:tc>
      </w:tr>
    </w:tbl>
    <w:p>
      <w:pPr>
        <w:tabs>
          <w:tab w:val="left" w:pos="1260"/>
        </w:tabs>
        <w:autoSpaceDE w:val="0"/>
        <w:autoSpaceDN w:val="0"/>
        <w:adjustRightInd w:val="0"/>
        <w:spacing w:line="360" w:lineRule="auto"/>
        <w:ind w:left="422"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二、开标一览表</w:t>
      </w:r>
    </w:p>
    <w:p>
      <w:pPr>
        <w:pStyle w:val="30"/>
        <w:spacing w:line="360" w:lineRule="auto"/>
        <w:jc w:val="center"/>
        <w:rPr>
          <w:rFonts w:ascii="宋体" w:hAnsi="宋体"/>
          <w:b/>
          <w:snapToGrid w:val="0"/>
          <w:color w:val="auto"/>
          <w:kern w:val="0"/>
          <w:szCs w:val="24"/>
        </w:rPr>
      </w:pP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1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日期：年月日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注：1、交付日期指完成该项目的最终时间（日历天）。</w:t>
      </w:r>
    </w:p>
    <w:p>
      <w:pPr>
        <w:autoSpaceDE w:val="0"/>
        <w:autoSpaceDN w:val="0"/>
        <w:adjustRightInd w:val="0"/>
        <w:spacing w:line="48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cs="宋体"/>
          <w:color w:val="auto"/>
          <w:sz w:val="24"/>
          <w:szCs w:val="24"/>
          <w:lang w:val="zh-CN"/>
        </w:rPr>
      </w:pPr>
    </w:p>
    <w:p>
      <w:pPr>
        <w:autoSpaceDE w:val="0"/>
        <w:autoSpaceDN w:val="0"/>
        <w:adjustRightInd w:val="0"/>
        <w:spacing w:line="360" w:lineRule="auto"/>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r>
        <w:rPr>
          <w:rFonts w:hint="eastAsia" w:ascii="宋体" w:hAnsi="宋体"/>
          <w:b/>
          <w:bCs/>
          <w:color w:val="auto"/>
          <w:sz w:val="24"/>
          <w:szCs w:val="24"/>
          <w:lang w:val="zh-CN"/>
        </w:rPr>
        <w:t>三、资格审查证明材料</w:t>
      </w:r>
    </w:p>
    <w:p>
      <w:pPr>
        <w:pStyle w:val="30"/>
        <w:spacing w:line="360" w:lineRule="auto"/>
        <w:jc w:val="center"/>
        <w:rPr>
          <w:rFonts w:ascii="宋体" w:hAnsi="宋体"/>
          <w:b/>
          <w:snapToGrid w:val="0"/>
          <w:color w:val="auto"/>
          <w:kern w:val="0"/>
          <w:szCs w:val="24"/>
        </w:rPr>
      </w:pPr>
    </w:p>
    <w:p>
      <w:pPr>
        <w:pStyle w:val="30"/>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投 标 函</w:t>
      </w:r>
    </w:p>
    <w:p>
      <w:pPr>
        <w:pStyle w:val="30"/>
        <w:spacing w:line="360" w:lineRule="auto"/>
        <w:jc w:val="center"/>
        <w:rPr>
          <w:rFonts w:ascii="宋体" w:hAnsi="宋体"/>
          <w:b/>
          <w:snapToGrid w:val="0"/>
          <w:color w:val="auto"/>
          <w:kern w:val="0"/>
          <w:szCs w:val="24"/>
        </w:rPr>
      </w:pP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致：许昌市政府采购服务中心</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_（项目名称、招标编号）采购的招标公告及投标邀请，_______（姓名和职务）被正式授权并代表投标人（投标人名称、地址）提交。</w:t>
      </w:r>
    </w:p>
    <w:p>
      <w:pPr>
        <w:pStyle w:val="30"/>
        <w:adjustRightInd w:val="0"/>
        <w:spacing w:line="360" w:lineRule="auto"/>
        <w:ind w:firstLine="480" w:firstLineChars="200"/>
        <w:contextualSpacing/>
        <w:rPr>
          <w:rFonts w:ascii="宋体" w:hAnsi="宋体"/>
          <w:snapToGrid w:val="0"/>
          <w:color w:val="auto"/>
          <w:kern w:val="0"/>
          <w:szCs w:val="24"/>
        </w:rPr>
      </w:pPr>
      <w:r>
        <w:rPr>
          <w:rFonts w:hint="eastAsia" w:ascii="宋体" w:hAnsi="宋体"/>
          <w:snapToGrid w:val="0"/>
          <w:color w:val="auto"/>
          <w:kern w:val="0"/>
          <w:szCs w:val="24"/>
        </w:rPr>
        <w:t>我方确认收到贵方提供的（项目名称、招标编号）招标文件的全部内容。</w:t>
      </w:r>
    </w:p>
    <w:p>
      <w:pPr>
        <w:pStyle w:val="30"/>
        <w:adjustRightInd w:val="0"/>
        <w:spacing w:line="360" w:lineRule="auto"/>
        <w:ind w:firstLine="480" w:firstLineChars="200"/>
        <w:contextualSpacing/>
        <w:rPr>
          <w:rFonts w:ascii="宋体" w:hAnsi="宋体"/>
          <w:snapToGrid w:val="0"/>
          <w:color w:val="auto"/>
          <w:kern w:val="0"/>
          <w:szCs w:val="24"/>
        </w:rPr>
      </w:pPr>
      <w:r>
        <w:rPr>
          <w:rFonts w:hint="eastAsia" w:ascii="宋体" w:hAnsi="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一</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w:t>
      </w:r>
      <w:r>
        <w:rPr>
          <w:rFonts w:hint="eastAsia" w:ascii="宋体" w:hAnsi="宋体"/>
          <w:color w:val="auto"/>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9"/>
        <w:adjustRightInd w:val="0"/>
        <w:spacing w:line="360" w:lineRule="auto"/>
        <w:ind w:firstLine="480" w:firstLineChars="200"/>
        <w:contextualSpacing/>
        <w:rPr>
          <w:rFonts w:ascii="宋体" w:hAnsi="宋体" w:cs="Courier New"/>
          <w:color w:val="auto"/>
        </w:rPr>
      </w:pPr>
      <w:r>
        <w:rPr>
          <w:rFonts w:hint="eastAsia" w:ascii="宋体" w:hAnsi="宋体" w:cs="Courier New"/>
          <w:color w:val="auto"/>
        </w:rPr>
        <w:t>三、我方明白并同意，在规定的开标日之后，投标有效期之内撤销投标的，则我方承担违背投标承诺的责任追究。</w:t>
      </w:r>
    </w:p>
    <w:p>
      <w:pPr>
        <w:pStyle w:val="39"/>
        <w:adjustRightInd w:val="0"/>
        <w:spacing w:line="360" w:lineRule="auto"/>
        <w:ind w:firstLine="480" w:firstLineChars="200"/>
        <w:contextualSpacing/>
        <w:rPr>
          <w:rFonts w:ascii="宋体" w:hAnsi="宋体" w:cs="Courier New"/>
          <w:color w:val="auto"/>
        </w:rPr>
      </w:pPr>
      <w:r>
        <w:rPr>
          <w:rFonts w:hint="eastAsia" w:ascii="宋体" w:hAnsi="宋体" w:cs="Courier New"/>
          <w:color w:val="auto"/>
        </w:rPr>
        <w:t>四、我方同意按照贵方可能提出的要求而提供与投标有关的任何其它数据、信息或资料。</w:t>
      </w:r>
    </w:p>
    <w:p>
      <w:pPr>
        <w:pStyle w:val="39"/>
        <w:adjustRightInd w:val="0"/>
        <w:spacing w:line="360" w:lineRule="auto"/>
        <w:ind w:firstLine="480" w:firstLineChars="200"/>
        <w:contextualSpacing/>
        <w:rPr>
          <w:rFonts w:ascii="宋体" w:hAnsi="宋体" w:cs="Courier New"/>
          <w:color w:val="auto"/>
        </w:rPr>
      </w:pPr>
      <w:r>
        <w:rPr>
          <w:rFonts w:hint="eastAsia" w:ascii="宋体" w:hAnsi="宋体" w:cs="Courier New"/>
          <w:color w:val="auto"/>
        </w:rPr>
        <w:t>五、我方理解贵方不一定接受最低投标价或任何贵方可能收到的投标。</w:t>
      </w:r>
    </w:p>
    <w:p>
      <w:pPr>
        <w:pStyle w:val="39"/>
        <w:adjustRightInd w:val="0"/>
        <w:spacing w:line="360" w:lineRule="auto"/>
        <w:ind w:firstLine="480" w:firstLineChars="200"/>
        <w:contextualSpacing/>
        <w:rPr>
          <w:rFonts w:ascii="宋体" w:hAnsi="宋体" w:cs="Courier New"/>
          <w:color w:val="auto"/>
        </w:rPr>
      </w:pPr>
      <w:r>
        <w:rPr>
          <w:rFonts w:hint="eastAsia" w:ascii="宋体" w:hAnsi="宋体" w:cs="Courier New"/>
          <w:color w:val="auto"/>
        </w:rPr>
        <w:t>六、我方如果中标，将保证履行招标文件及其澄清、修改文件（如果有）中的全部责任和义务，按质、按量、按期完成《项目需求》及《合同书》中的全部任务。</w:t>
      </w:r>
    </w:p>
    <w:p>
      <w:pPr>
        <w:pStyle w:val="39"/>
        <w:adjustRightInd w:val="0"/>
        <w:spacing w:line="360" w:lineRule="auto"/>
        <w:ind w:firstLine="480" w:firstLineChars="200"/>
        <w:contextualSpacing/>
        <w:rPr>
          <w:rFonts w:ascii="宋体" w:hAnsi="宋体" w:cs="宋体"/>
          <w:color w:val="auto"/>
        </w:rPr>
      </w:pPr>
      <w:r>
        <w:rPr>
          <w:rFonts w:hint="eastAsia" w:ascii="宋体" w:hAnsi="宋体" w:cs="Courier New"/>
          <w:color w:val="auto"/>
        </w:rPr>
        <w:t>七、我方在此保证所提交的所有文件和全部说明是真实的和正确的。</w:t>
      </w:r>
    </w:p>
    <w:p>
      <w:pPr>
        <w:pStyle w:val="30"/>
        <w:adjustRightInd w:val="0"/>
        <w:spacing w:line="360" w:lineRule="auto"/>
        <w:ind w:firstLine="480" w:firstLineChars="200"/>
        <w:contextualSpacing/>
        <w:rPr>
          <w:rFonts w:ascii="宋体" w:hAnsi="宋体"/>
          <w:color w:val="auto"/>
          <w:szCs w:val="24"/>
        </w:rPr>
      </w:pPr>
      <w:r>
        <w:rPr>
          <w:rFonts w:hint="eastAsia" w:ascii="宋体" w:hAnsi="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0"/>
        <w:adjustRightInd w:val="0"/>
        <w:spacing w:line="360" w:lineRule="auto"/>
        <w:ind w:firstLine="480" w:firstLineChars="200"/>
        <w:contextualSpacing/>
        <w:rPr>
          <w:rFonts w:ascii="宋体" w:hAnsi="宋体" w:cs="Arial"/>
          <w:color w:val="auto"/>
          <w:szCs w:val="24"/>
        </w:rPr>
      </w:pPr>
      <w:r>
        <w:rPr>
          <w:rFonts w:hint="eastAsia" w:ascii="宋体" w:hAnsi="宋体" w:cs="Arial"/>
          <w:color w:val="auto"/>
          <w:szCs w:val="24"/>
        </w:rPr>
        <w:t>九、我方具备《政府采购法》第二十二条规定的条件；承诺如下：</w:t>
      </w:r>
    </w:p>
    <w:p>
      <w:pPr>
        <w:pStyle w:val="30"/>
        <w:adjustRightInd w:val="0"/>
        <w:spacing w:line="360" w:lineRule="auto"/>
        <w:ind w:firstLine="480" w:firstLineChars="200"/>
        <w:contextualSpacing/>
        <w:rPr>
          <w:rFonts w:ascii="宋体" w:hAnsi="宋体" w:cs="Arial"/>
          <w:color w:val="auto"/>
          <w:szCs w:val="24"/>
        </w:rPr>
      </w:pPr>
      <w:r>
        <w:rPr>
          <w:rFonts w:hint="eastAsia" w:ascii="宋体" w:hAnsi="宋体" w:cs="Arial"/>
          <w:color w:val="auto"/>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 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30"/>
        <w:adjustRightInd w:val="0"/>
        <w:spacing w:line="360" w:lineRule="auto"/>
        <w:ind w:firstLine="480" w:firstLineChars="200"/>
        <w:contextualSpacing/>
        <w:rPr>
          <w:rFonts w:ascii="宋体" w:hAnsi="宋体"/>
          <w:color w:val="auto"/>
          <w:szCs w:val="24"/>
        </w:rPr>
      </w:pPr>
      <w:r>
        <w:rPr>
          <w:rFonts w:hint="eastAsia" w:ascii="宋体" w:hAnsi="宋体"/>
          <w:color w:val="auto"/>
          <w:szCs w:val="24"/>
        </w:rPr>
        <w:t>十、我方具备履行合同所必需的设备和专业技术能力。</w:t>
      </w:r>
    </w:p>
    <w:p>
      <w:pPr>
        <w:pStyle w:val="30"/>
        <w:adjustRightInd w:val="0"/>
        <w:spacing w:line="360" w:lineRule="auto"/>
        <w:ind w:firstLine="480" w:firstLineChars="200"/>
        <w:contextualSpacing/>
        <w:rPr>
          <w:rFonts w:ascii="宋体" w:hAnsi="宋体"/>
          <w:color w:val="auto"/>
          <w:szCs w:val="24"/>
        </w:rPr>
      </w:pPr>
      <w:r>
        <w:rPr>
          <w:rFonts w:hint="eastAsia" w:ascii="宋体" w:hAnsi="宋体"/>
          <w:snapToGrid w:val="0"/>
          <w:color w:val="auto"/>
          <w:kern w:val="0"/>
          <w:szCs w:val="24"/>
        </w:rPr>
        <w:t>十一、</w:t>
      </w:r>
      <w:r>
        <w:rPr>
          <w:rFonts w:hint="eastAsia" w:ascii="宋体" w:hAnsi="宋体"/>
          <w:color w:val="auto"/>
          <w:szCs w:val="24"/>
        </w:rPr>
        <w:t>我方对在本函及投标文件中所作的所有承诺承担法律责任。</w:t>
      </w:r>
    </w:p>
    <w:p>
      <w:pPr>
        <w:pStyle w:val="30"/>
        <w:adjustRightInd w:val="0"/>
        <w:snapToGrid w:val="0"/>
        <w:spacing w:line="360" w:lineRule="auto"/>
        <w:rPr>
          <w:rFonts w:ascii="宋体" w:hAnsi="宋体"/>
          <w:color w:val="auto"/>
          <w:szCs w:val="24"/>
        </w:rPr>
      </w:pPr>
    </w:p>
    <w:p>
      <w:pPr>
        <w:pStyle w:val="30"/>
        <w:adjustRightInd w:val="0"/>
        <w:snapToGrid w:val="0"/>
        <w:spacing w:line="360" w:lineRule="auto"/>
        <w:rPr>
          <w:rFonts w:ascii="宋体" w:hAnsi="宋体"/>
          <w:color w:val="auto"/>
          <w:szCs w:val="24"/>
        </w:rPr>
      </w:pPr>
    </w:p>
    <w:p>
      <w:pPr>
        <w:pStyle w:val="30"/>
        <w:adjustRightInd w:val="0"/>
        <w:snapToGrid w:val="0"/>
        <w:spacing w:line="360" w:lineRule="auto"/>
        <w:rPr>
          <w:rFonts w:ascii="宋体" w:hAnsi="宋体"/>
          <w:color w:val="auto"/>
          <w:szCs w:val="24"/>
        </w:rPr>
      </w:pPr>
      <w:r>
        <w:rPr>
          <w:rFonts w:hint="eastAsia" w:ascii="宋体" w:hAnsi="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  邮政编码：.</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  传    真：.</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  职    务：.</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投标人法定代表人（单位负责人）或法定代表人（单位负责人）授权代表签字或盖章：</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ascii="宋体" w:hAnsi="宋体"/>
          <w:b/>
          <w:bCs/>
          <w:color w:val="auto"/>
          <w:sz w:val="24"/>
          <w:szCs w:val="24"/>
        </w:rPr>
      </w:pPr>
      <w:r>
        <w:rPr>
          <w:rFonts w:hint="eastAsia" w:ascii="宋体" w:hAnsi="宋体"/>
          <w:b/>
          <w:bCs/>
          <w:color w:val="auto"/>
          <w:sz w:val="24"/>
          <w:szCs w:val="24"/>
        </w:rPr>
        <w:t>3.2 法定代表人（单位负责人）</w:t>
      </w:r>
      <w:r>
        <w:rPr>
          <w:rFonts w:ascii="宋体" w:hAnsi="宋体"/>
          <w:b/>
          <w:bCs/>
          <w:color w:val="auto"/>
          <w:sz w:val="24"/>
          <w:szCs w:val="24"/>
        </w:rPr>
        <w:t>资</w:t>
      </w:r>
      <w:r>
        <w:rPr>
          <w:rFonts w:hint="eastAsia" w:ascii="宋体" w:hAnsi="宋体"/>
          <w:b/>
          <w:bCs/>
          <w:color w:val="auto"/>
          <w:sz w:val="24"/>
          <w:szCs w:val="24"/>
        </w:rPr>
        <w:t>格</w:t>
      </w:r>
      <w:r>
        <w:rPr>
          <w:rFonts w:ascii="宋体" w:hAnsi="宋体"/>
          <w:b/>
          <w:bCs/>
          <w:color w:val="auto"/>
          <w:sz w:val="24"/>
          <w:szCs w:val="24"/>
        </w:rPr>
        <w:t>证</w:t>
      </w:r>
      <w:r>
        <w:rPr>
          <w:rFonts w:hint="eastAsia" w:ascii="宋体" w:hAnsi="宋体"/>
          <w:b/>
          <w:bCs/>
          <w:color w:val="auto"/>
          <w:sz w:val="24"/>
          <w:szCs w:val="24"/>
        </w:rPr>
        <w:t>明</w:t>
      </w:r>
      <w:r>
        <w:rPr>
          <w:rFonts w:ascii="宋体" w:hAnsi="宋体"/>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3"/>
        <w:spacing w:line="480" w:lineRule="auto"/>
        <w:ind w:firstLine="540" w:firstLineChars="225"/>
        <w:jc w:val="left"/>
        <w:rPr>
          <w:rFonts w:hAnsi="宋体"/>
          <w:color w:val="auto"/>
          <w:szCs w:val="24"/>
        </w:rPr>
      </w:pPr>
      <w:r>
        <w:rPr>
          <w:rFonts w:hAnsi="宋体"/>
          <w:color w:val="auto"/>
          <w:szCs w:val="24"/>
        </w:rPr>
        <w:t>单</w:t>
      </w:r>
      <w:r>
        <w:rPr>
          <w:rFonts w:hint="eastAsia" w:hAnsi="宋体"/>
          <w:color w:val="auto"/>
          <w:szCs w:val="24"/>
        </w:rPr>
        <w:t>位名</w:t>
      </w:r>
      <w:r>
        <w:rPr>
          <w:rFonts w:hAnsi="宋体"/>
          <w:color w:val="auto"/>
          <w:szCs w:val="24"/>
        </w:rPr>
        <w:t>称</w:t>
      </w:r>
      <w:r>
        <w:rPr>
          <w:rFonts w:hint="eastAsia" w:hAnsi="宋体"/>
          <w:color w:val="auto"/>
          <w:szCs w:val="24"/>
        </w:rPr>
        <w:t>：</w:t>
      </w:r>
    </w:p>
    <w:p>
      <w:pPr>
        <w:pStyle w:val="43"/>
        <w:spacing w:line="480" w:lineRule="auto"/>
        <w:ind w:firstLine="540" w:firstLineChars="225"/>
        <w:jc w:val="left"/>
        <w:rPr>
          <w:rFonts w:hAnsi="宋体"/>
          <w:color w:val="auto"/>
          <w:szCs w:val="24"/>
        </w:rPr>
      </w:pPr>
      <w:r>
        <w:rPr>
          <w:rFonts w:hint="eastAsia" w:hAnsi="宋体"/>
          <w:color w:val="auto"/>
          <w:szCs w:val="24"/>
        </w:rPr>
        <w:t>地址：</w:t>
      </w:r>
    </w:p>
    <w:p>
      <w:pPr>
        <w:pStyle w:val="43"/>
        <w:spacing w:line="480" w:lineRule="auto"/>
        <w:ind w:firstLine="540" w:firstLineChars="225"/>
        <w:jc w:val="left"/>
        <w:rPr>
          <w:rFonts w:hAnsi="宋体"/>
          <w:color w:val="auto"/>
          <w:szCs w:val="24"/>
        </w:rPr>
      </w:pPr>
      <w:r>
        <w:rPr>
          <w:rFonts w:hint="eastAsia" w:hAnsi="宋体"/>
          <w:color w:val="auto"/>
          <w:szCs w:val="24"/>
        </w:rPr>
        <w:t>姓名：       性</w:t>
      </w:r>
      <w:r>
        <w:rPr>
          <w:rFonts w:hAnsi="宋体"/>
          <w:color w:val="auto"/>
          <w:szCs w:val="24"/>
        </w:rPr>
        <w:t>别</w:t>
      </w:r>
      <w:r>
        <w:rPr>
          <w:rFonts w:hint="eastAsia" w:hAnsi="宋体"/>
          <w:color w:val="auto"/>
          <w:szCs w:val="24"/>
        </w:rPr>
        <w:t>：     年</w:t>
      </w:r>
      <w:r>
        <w:rPr>
          <w:rFonts w:hAnsi="宋体"/>
          <w:color w:val="auto"/>
          <w:szCs w:val="24"/>
        </w:rPr>
        <w:t>龄</w:t>
      </w:r>
      <w:r>
        <w:rPr>
          <w:rFonts w:hint="eastAsia" w:hAnsi="宋体"/>
          <w:color w:val="auto"/>
          <w:szCs w:val="24"/>
        </w:rPr>
        <w:t>：</w:t>
      </w:r>
      <w:r>
        <w:rPr>
          <w:rFonts w:hAnsi="宋体"/>
          <w:color w:val="auto"/>
          <w:szCs w:val="24"/>
        </w:rPr>
        <w:t xml:space="preserve">     职务</w:t>
      </w:r>
      <w:r>
        <w:rPr>
          <w:rFonts w:hint="eastAsia" w:hAnsi="宋体"/>
          <w:color w:val="auto"/>
          <w:szCs w:val="24"/>
        </w:rPr>
        <w:t xml:space="preserve">：        </w:t>
      </w:r>
    </w:p>
    <w:p>
      <w:pPr>
        <w:pStyle w:val="43"/>
        <w:spacing w:line="480" w:lineRule="auto"/>
        <w:ind w:firstLine="540" w:firstLineChars="225"/>
        <w:jc w:val="left"/>
        <w:rPr>
          <w:rFonts w:hAnsi="宋体"/>
          <w:color w:val="auto"/>
          <w:szCs w:val="24"/>
        </w:rPr>
      </w:pPr>
      <w:r>
        <w:rPr>
          <w:rFonts w:hint="eastAsia" w:hAnsi="宋体"/>
          <w:color w:val="auto"/>
          <w:szCs w:val="24"/>
        </w:rPr>
        <w:t>本人系</w:t>
      </w:r>
      <w:r>
        <w:rPr>
          <w:rFonts w:hint="eastAsia" w:hAnsi="宋体"/>
          <w:i/>
          <w:snapToGrid w:val="0"/>
          <w:color w:val="auto"/>
          <w:szCs w:val="24"/>
          <w:u w:val="single"/>
        </w:rPr>
        <w:t>投</w:t>
      </w:r>
      <w:r>
        <w:rPr>
          <w:rFonts w:hAnsi="宋体"/>
          <w:i/>
          <w:snapToGrid w:val="0"/>
          <w:color w:val="auto"/>
          <w:szCs w:val="24"/>
          <w:u w:val="single"/>
        </w:rPr>
        <w:t>标</w:t>
      </w:r>
      <w:r>
        <w:rPr>
          <w:rFonts w:hint="eastAsia" w:hAnsi="宋体"/>
          <w:i/>
          <w:snapToGrid w:val="0"/>
          <w:color w:val="auto"/>
          <w:szCs w:val="24"/>
          <w:u w:val="single"/>
        </w:rPr>
        <w:t>人名</w:t>
      </w:r>
      <w:r>
        <w:rPr>
          <w:rFonts w:hAnsi="宋体"/>
          <w:i/>
          <w:snapToGrid w:val="0"/>
          <w:color w:val="auto"/>
          <w:szCs w:val="24"/>
          <w:u w:val="single"/>
        </w:rPr>
        <w:t>称</w:t>
      </w:r>
      <w:r>
        <w:rPr>
          <w:rFonts w:hint="eastAsia" w:hAnsi="宋体"/>
          <w:color w:val="auto"/>
          <w:szCs w:val="24"/>
        </w:rPr>
        <w:t>的法定代表人（单位负责人）。就</w:t>
      </w:r>
      <w:r>
        <w:rPr>
          <w:rFonts w:hAnsi="宋体"/>
          <w:color w:val="auto"/>
          <w:szCs w:val="24"/>
        </w:rPr>
        <w:t>参</w:t>
      </w:r>
      <w:r>
        <w:rPr>
          <w:rFonts w:hint="eastAsia" w:hAnsi="宋体"/>
          <w:color w:val="auto"/>
          <w:szCs w:val="24"/>
        </w:rPr>
        <w:t>加贵方招</w:t>
      </w:r>
      <w:r>
        <w:rPr>
          <w:rFonts w:hAnsi="宋体"/>
          <w:color w:val="auto"/>
          <w:szCs w:val="24"/>
        </w:rPr>
        <w:t>标编号为</w:t>
      </w:r>
      <w:r>
        <w:rPr>
          <w:rFonts w:hAnsi="宋体"/>
          <w:i/>
          <w:color w:val="auto"/>
          <w:szCs w:val="24"/>
          <w:u w:val="single"/>
        </w:rPr>
        <w:t>项目编号</w:t>
      </w:r>
      <w:r>
        <w:rPr>
          <w:rFonts w:hint="eastAsia" w:hAnsi="宋体"/>
          <w:color w:val="auto"/>
          <w:szCs w:val="24"/>
        </w:rPr>
        <w:t>的</w:t>
      </w:r>
      <w:r>
        <w:rPr>
          <w:rFonts w:hAnsi="宋体"/>
          <w:i/>
          <w:color w:val="auto"/>
          <w:szCs w:val="24"/>
          <w:u w:val="single"/>
        </w:rPr>
        <w:t>项目</w:t>
      </w:r>
      <w:r>
        <w:rPr>
          <w:rFonts w:hint="eastAsia" w:hAnsi="宋体"/>
          <w:i/>
          <w:color w:val="auto"/>
          <w:szCs w:val="24"/>
          <w:u w:val="single"/>
        </w:rPr>
        <w:t>名</w:t>
      </w:r>
      <w:r>
        <w:rPr>
          <w:rFonts w:hAnsi="宋体"/>
          <w:i/>
          <w:color w:val="auto"/>
          <w:szCs w:val="24"/>
          <w:u w:val="single"/>
        </w:rPr>
        <w:t>称</w:t>
      </w:r>
      <w:r>
        <w:rPr>
          <w:rFonts w:hint="eastAsia" w:hAnsi="宋体"/>
          <w:color w:val="auto"/>
          <w:szCs w:val="24"/>
        </w:rPr>
        <w:t>公</w:t>
      </w:r>
      <w:r>
        <w:rPr>
          <w:rFonts w:hAnsi="宋体"/>
          <w:color w:val="auto"/>
          <w:szCs w:val="24"/>
        </w:rPr>
        <w:t>开</w:t>
      </w:r>
      <w:r>
        <w:rPr>
          <w:rFonts w:hint="eastAsia" w:hAnsi="宋体"/>
          <w:color w:val="auto"/>
          <w:szCs w:val="24"/>
        </w:rPr>
        <w:t>招</w:t>
      </w:r>
      <w:r>
        <w:rPr>
          <w:rFonts w:hAnsi="宋体"/>
          <w:color w:val="auto"/>
          <w:szCs w:val="24"/>
        </w:rPr>
        <w:t>标项目</w:t>
      </w:r>
      <w:r>
        <w:rPr>
          <w:rFonts w:hint="eastAsia" w:hAnsi="宋体"/>
          <w:color w:val="auto"/>
          <w:szCs w:val="24"/>
        </w:rPr>
        <w:t>的投</w:t>
      </w:r>
      <w:r>
        <w:rPr>
          <w:rFonts w:hAnsi="宋体"/>
          <w:color w:val="auto"/>
          <w:szCs w:val="24"/>
        </w:rPr>
        <w:t>标报价</w:t>
      </w:r>
      <w:r>
        <w:rPr>
          <w:rFonts w:hint="eastAsia" w:hAnsi="宋体"/>
          <w:color w:val="auto"/>
          <w:szCs w:val="24"/>
        </w:rPr>
        <w:t>，</w:t>
      </w:r>
      <w:r>
        <w:rPr>
          <w:rFonts w:hAnsi="宋体"/>
          <w:color w:val="auto"/>
          <w:szCs w:val="24"/>
        </w:rPr>
        <w:t>签</w:t>
      </w:r>
      <w:r>
        <w:rPr>
          <w:rFonts w:hint="eastAsia" w:hAnsi="宋体"/>
          <w:color w:val="auto"/>
          <w:szCs w:val="24"/>
        </w:rPr>
        <w:t>署上</w:t>
      </w:r>
      <w:r>
        <w:rPr>
          <w:rFonts w:hAnsi="宋体"/>
          <w:color w:val="auto"/>
          <w:szCs w:val="24"/>
        </w:rPr>
        <w:t>述项目</w:t>
      </w:r>
      <w:r>
        <w:rPr>
          <w:rFonts w:hint="eastAsia" w:hAnsi="宋体"/>
          <w:color w:val="auto"/>
          <w:szCs w:val="24"/>
        </w:rPr>
        <w:t>的投</w:t>
      </w:r>
      <w:r>
        <w:rPr>
          <w:rFonts w:hAnsi="宋体"/>
          <w:color w:val="auto"/>
          <w:szCs w:val="24"/>
        </w:rPr>
        <w:t>标</w:t>
      </w:r>
      <w:r>
        <w:rPr>
          <w:rFonts w:hint="eastAsia" w:hAnsi="宋体"/>
          <w:color w:val="auto"/>
          <w:szCs w:val="24"/>
        </w:rPr>
        <w:t>文件及合同的</w:t>
      </w:r>
      <w:r>
        <w:rPr>
          <w:rFonts w:hAnsi="宋体"/>
          <w:color w:val="auto"/>
          <w:szCs w:val="24"/>
        </w:rPr>
        <w:t>执</w:t>
      </w:r>
      <w:r>
        <w:rPr>
          <w:rFonts w:hint="eastAsia" w:hAnsi="宋体"/>
          <w:color w:val="auto"/>
          <w:szCs w:val="24"/>
        </w:rPr>
        <w:t>行、完成、服</w:t>
      </w:r>
      <w:r>
        <w:rPr>
          <w:rFonts w:hAnsi="宋体"/>
          <w:color w:val="auto"/>
          <w:szCs w:val="24"/>
        </w:rPr>
        <w:t>务</w:t>
      </w:r>
      <w:r>
        <w:rPr>
          <w:rFonts w:hint="eastAsia" w:hAnsi="宋体"/>
          <w:color w:val="auto"/>
          <w:szCs w:val="24"/>
        </w:rPr>
        <w:t>和保修，</w:t>
      </w:r>
      <w:r>
        <w:rPr>
          <w:rFonts w:hAnsi="宋体"/>
          <w:color w:val="auto"/>
          <w:szCs w:val="24"/>
        </w:rPr>
        <w:t>签</w:t>
      </w:r>
      <w:r>
        <w:rPr>
          <w:rFonts w:hint="eastAsia" w:hAnsi="宋体"/>
          <w:color w:val="auto"/>
          <w:szCs w:val="24"/>
        </w:rPr>
        <w:t>署合同和</w:t>
      </w:r>
      <w:r>
        <w:rPr>
          <w:rFonts w:hAnsi="宋体"/>
          <w:color w:val="auto"/>
          <w:szCs w:val="24"/>
        </w:rPr>
        <w:t>处</w:t>
      </w:r>
      <w:r>
        <w:rPr>
          <w:rFonts w:hint="eastAsia" w:hAnsi="宋体"/>
          <w:color w:val="auto"/>
          <w:szCs w:val="24"/>
        </w:rPr>
        <w:t>理与之有</w:t>
      </w:r>
      <w:r>
        <w:rPr>
          <w:rFonts w:hAnsi="宋体"/>
          <w:color w:val="auto"/>
          <w:szCs w:val="24"/>
        </w:rPr>
        <w:t>关的</w:t>
      </w:r>
      <w:r>
        <w:rPr>
          <w:rFonts w:hint="eastAsia" w:hAnsi="宋体"/>
          <w:color w:val="auto"/>
          <w:szCs w:val="24"/>
        </w:rPr>
        <w:t>一切事</w:t>
      </w:r>
      <w:r>
        <w:rPr>
          <w:rFonts w:hAnsi="宋体"/>
          <w:color w:val="auto"/>
          <w:szCs w:val="24"/>
        </w:rPr>
        <w:t>务</w:t>
      </w:r>
      <w:r>
        <w:rPr>
          <w:rFonts w:hint="eastAsia" w:hAnsi="宋体"/>
          <w:color w:val="auto"/>
          <w:szCs w:val="24"/>
        </w:rPr>
        <w:t>。</w:t>
      </w:r>
    </w:p>
    <w:p>
      <w:pPr>
        <w:pStyle w:val="43"/>
        <w:spacing w:line="480" w:lineRule="auto"/>
        <w:ind w:firstLine="540" w:firstLineChars="225"/>
        <w:jc w:val="left"/>
        <w:rPr>
          <w:rFonts w:hAnsi="宋体"/>
          <w:color w:val="auto"/>
          <w:szCs w:val="24"/>
        </w:rPr>
      </w:pPr>
      <w:r>
        <w:rPr>
          <w:rFonts w:hint="eastAsia" w:hAnsi="宋体"/>
          <w:color w:val="auto"/>
          <w:szCs w:val="24"/>
        </w:rPr>
        <w:t>特此</w:t>
      </w:r>
      <w:r>
        <w:rPr>
          <w:rFonts w:hAnsi="宋体"/>
          <w:color w:val="auto"/>
          <w:szCs w:val="24"/>
        </w:rPr>
        <w:t>证</w:t>
      </w:r>
      <w:r>
        <w:rPr>
          <w:rFonts w:hint="eastAsia" w:hAnsi="宋体"/>
          <w:color w:val="auto"/>
          <w:szCs w:val="24"/>
        </w:rPr>
        <w:t>明。</w:t>
      </w:r>
    </w:p>
    <w:p>
      <w:pPr>
        <w:pStyle w:val="43"/>
        <w:spacing w:line="480" w:lineRule="auto"/>
        <w:ind w:firstLine="540" w:firstLineChars="225"/>
        <w:jc w:val="left"/>
        <w:rPr>
          <w:rFonts w:hAnsi="宋体"/>
          <w:color w:val="auto"/>
          <w:szCs w:val="24"/>
        </w:rPr>
      </w:pPr>
    </w:p>
    <w:p>
      <w:pPr>
        <w:pStyle w:val="43"/>
        <w:spacing w:line="480" w:lineRule="auto"/>
        <w:ind w:firstLine="540" w:firstLineChars="225"/>
        <w:jc w:val="left"/>
        <w:rPr>
          <w:rFonts w:hAnsi="宋体"/>
          <w:color w:val="auto"/>
          <w:szCs w:val="24"/>
        </w:rPr>
      </w:pPr>
    </w:p>
    <w:p>
      <w:pPr>
        <w:pStyle w:val="43"/>
        <w:spacing w:line="480" w:lineRule="auto"/>
        <w:ind w:left="-538" w:leftChars="-256" w:firstLine="616" w:firstLineChars="257"/>
        <w:jc w:val="center"/>
        <w:rPr>
          <w:rFonts w:hAnsi="宋体"/>
          <w:bCs/>
          <w:color w:val="auto"/>
          <w:szCs w:val="24"/>
        </w:rPr>
      </w:pPr>
      <w:r>
        <w:rPr>
          <w:rFonts w:hint="eastAsia" w:hAnsi="宋体"/>
          <w:bCs/>
          <w:color w:val="auto"/>
          <w:szCs w:val="24"/>
        </w:rPr>
        <w:t>【此</w:t>
      </w:r>
      <w:r>
        <w:rPr>
          <w:rFonts w:hAnsi="宋体"/>
          <w:bCs/>
          <w:color w:val="auto"/>
          <w:szCs w:val="24"/>
        </w:rPr>
        <w:t>处请</w:t>
      </w:r>
      <w:r>
        <w:rPr>
          <w:rFonts w:hint="eastAsia" w:hAnsi="宋体"/>
          <w:bCs/>
          <w:color w:val="auto"/>
          <w:szCs w:val="24"/>
        </w:rPr>
        <w:t>粘</w:t>
      </w:r>
      <w:r>
        <w:rPr>
          <w:rFonts w:hAnsi="宋体"/>
          <w:bCs/>
          <w:color w:val="auto"/>
          <w:szCs w:val="24"/>
        </w:rPr>
        <w:t>贴</w:t>
      </w:r>
      <w:r>
        <w:rPr>
          <w:rFonts w:hint="eastAsia" w:hAnsi="宋体"/>
          <w:bCs/>
          <w:color w:val="auto"/>
          <w:szCs w:val="24"/>
        </w:rPr>
        <w:t>法定代表人（单位负责人）身份</w:t>
      </w:r>
      <w:r>
        <w:rPr>
          <w:rFonts w:hAnsi="宋体"/>
          <w:bCs/>
          <w:color w:val="auto"/>
          <w:szCs w:val="24"/>
        </w:rPr>
        <w:t>证复</w:t>
      </w:r>
      <w:r>
        <w:rPr>
          <w:rFonts w:hint="eastAsia" w:hAnsi="宋体"/>
          <w:bCs/>
          <w:color w:val="auto"/>
          <w:szCs w:val="24"/>
        </w:rPr>
        <w:t>印件，需清晰反映身份证有效期限】</w:t>
      </w:r>
    </w:p>
    <w:p>
      <w:pPr>
        <w:pStyle w:val="43"/>
        <w:spacing w:line="480" w:lineRule="auto"/>
        <w:ind w:left="-538" w:leftChars="-256" w:firstLine="616" w:firstLineChars="257"/>
        <w:jc w:val="center"/>
        <w:rPr>
          <w:rFonts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4500" w:firstLineChars="187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5"/>
        <w:spacing w:before="60" w:line="480" w:lineRule="auto"/>
        <w:ind w:firstLine="4500" w:firstLineChars="1875"/>
        <w:rPr>
          <w:rFonts w:ascii="宋体" w:hAnsi="宋体" w:cs="Arial"/>
          <w:color w:val="auto"/>
          <w:szCs w:val="24"/>
        </w:rPr>
      </w:pPr>
      <w:r>
        <w:rPr>
          <w:rFonts w:hint="eastAsia" w:ascii="宋体" w:hAnsi="宋体" w:cs="Arial"/>
          <w:color w:val="auto"/>
          <w:szCs w:val="24"/>
        </w:rPr>
        <w:t>签署日期：   年   月  日</w:t>
      </w:r>
    </w:p>
    <w:p>
      <w:pPr>
        <w:pStyle w:val="44"/>
        <w:spacing w:line="480" w:lineRule="auto"/>
        <w:rPr>
          <w:rFonts w:ascii="宋体" w:hAnsi="宋体" w:cs="Arial"/>
          <w:color w:val="auto"/>
          <w:szCs w:val="24"/>
        </w:rPr>
      </w:pPr>
    </w:p>
    <w:p>
      <w:pPr>
        <w:rPr>
          <w:color w:val="auto"/>
          <w:sz w:val="24"/>
          <w:szCs w:val="24"/>
        </w:rPr>
      </w:pPr>
    </w:p>
    <w:p>
      <w:pPr>
        <w:spacing w:line="320" w:lineRule="exact"/>
        <w:ind w:firstLine="480" w:firstLineChars="200"/>
        <w:rPr>
          <w:rFonts w:ascii="宋体" w:hAnsi="宋体"/>
          <w:bCs/>
          <w:color w:val="auto"/>
          <w:kern w:val="12"/>
          <w:sz w:val="24"/>
          <w:szCs w:val="24"/>
        </w:rPr>
      </w:pPr>
      <w:r>
        <w:rPr>
          <w:rFonts w:hint="eastAsia" w:ascii="宋体" w:hAnsi="宋体"/>
          <w:bCs/>
          <w:color w:val="auto"/>
          <w:kern w:val="12"/>
          <w:sz w:val="24"/>
          <w:szCs w:val="24"/>
        </w:rPr>
        <w:t>说明：法定代表人（单位负责人）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24"/>
          <w:szCs w:val="24"/>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24"/>
          <w:szCs w:val="24"/>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rPr>
        <w:t>的法定代表人（单位负责人），现委托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s="Arial"/>
          <w:color w:val="auto"/>
          <w:sz w:val="24"/>
          <w:szCs w:val="24"/>
        </w:rPr>
      </w:pPr>
      <w:r>
        <w:rPr>
          <w:rFonts w:hint="eastAsia" w:ascii="宋体" w:hAnsi="宋体" w:cs="Arial"/>
          <w:color w:val="auto"/>
          <w:sz w:val="24"/>
          <w:szCs w:val="24"/>
        </w:rPr>
        <w:t>法定代表人（单位负责人）：              （签字或加盖名章）</w:t>
      </w:r>
    </w:p>
    <w:p>
      <w:pPr>
        <w:spacing w:line="480" w:lineRule="auto"/>
        <w:ind w:firstLine="480" w:firstLineChars="200"/>
        <w:rPr>
          <w:rFonts w:ascii="宋体" w:hAnsi="宋体"/>
          <w:color w:val="auto"/>
          <w:sz w:val="24"/>
          <w:szCs w:val="24"/>
        </w:rPr>
      </w:pPr>
      <w:r>
        <w:rPr>
          <w:rFonts w:hint="eastAsia" w:ascii="宋体" w:hAnsi="宋体" w:cs="Arial"/>
          <w:color w:val="auto"/>
          <w:sz w:val="24"/>
          <w:szCs w:val="24"/>
        </w:rPr>
        <w:t>法定代表人（单位负责人）</w:t>
      </w:r>
      <w:r>
        <w:rPr>
          <w:rFonts w:hint="eastAsia" w:ascii="宋体" w:hAnsi="宋体"/>
          <w:color w:val="auto"/>
          <w:sz w:val="24"/>
          <w:szCs w:val="24"/>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法定代表人（单位负责人）身份证（正面）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10" w:name="_资格证明文件"/>
            <w:bookmarkEnd w:id="10"/>
            <w:bookmarkStart w:id="11" w:name="_Toc364329026"/>
            <w:r>
              <w:rPr>
                <w:rFonts w:hint="eastAsia" w:ascii="宋体" w:hAnsi="宋体"/>
                <w:color w:val="auto"/>
                <w:sz w:val="24"/>
                <w:szCs w:val="24"/>
              </w:rPr>
              <w:t>法定代表人（单位负责人）授权代表身份证</w:t>
            </w:r>
          </w:p>
          <w:p>
            <w:pPr>
              <w:jc w:val="center"/>
              <w:rPr>
                <w:rFonts w:ascii="宋体" w:hAnsi="宋体"/>
                <w:color w:val="auto"/>
                <w:sz w:val="24"/>
                <w:szCs w:val="24"/>
              </w:rPr>
            </w:pPr>
            <w:r>
              <w:rPr>
                <w:rFonts w:hint="eastAsia" w:ascii="宋体" w:hAnsi="宋体"/>
                <w:color w:val="auto"/>
                <w:sz w:val="24"/>
                <w:szCs w:val="24"/>
              </w:rPr>
              <w:t>（正面）</w:t>
            </w:r>
            <w:bookmarkEnd w:id="11"/>
          </w:p>
        </w:tc>
        <w:tc>
          <w:tcPr>
            <w:tcW w:w="4492" w:type="dxa"/>
            <w:gridSpan w:val="2"/>
            <w:vAlign w:val="center"/>
          </w:tcPr>
          <w:p>
            <w:pPr>
              <w:jc w:val="center"/>
              <w:rPr>
                <w:rFonts w:ascii="宋体" w:hAnsi="宋体"/>
                <w:color w:val="auto"/>
                <w:sz w:val="24"/>
                <w:szCs w:val="24"/>
              </w:rPr>
            </w:pPr>
            <w:bookmarkStart w:id="12" w:name="_Toc364329027"/>
            <w:r>
              <w:rPr>
                <w:rFonts w:hint="eastAsia" w:ascii="宋体" w:hAnsi="宋体"/>
                <w:color w:val="auto"/>
                <w:sz w:val="24"/>
                <w:szCs w:val="24"/>
              </w:rPr>
              <w:t>法定代表人（单位负责人）授权代表身份证</w:t>
            </w:r>
          </w:p>
          <w:p>
            <w:pPr>
              <w:jc w:val="center"/>
              <w:rPr>
                <w:rFonts w:ascii="宋体" w:hAnsi="宋体"/>
                <w:color w:val="auto"/>
                <w:sz w:val="24"/>
                <w:szCs w:val="24"/>
              </w:rPr>
            </w:pPr>
            <w:r>
              <w:rPr>
                <w:rFonts w:hint="eastAsia" w:ascii="宋体" w:hAnsi="宋体"/>
                <w:color w:val="auto"/>
                <w:sz w:val="24"/>
                <w:szCs w:val="24"/>
              </w:rPr>
              <w:t>（反面）</w:t>
            </w:r>
            <w:bookmarkEnd w:id="12"/>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4"/>
          <w:szCs w:val="24"/>
        </w:rPr>
      </w:pPr>
      <w:r>
        <w:rPr>
          <w:rFonts w:hint="eastAsia" w:ascii="宋体" w:hAnsi="宋体" w:cs="Arial"/>
          <w:color w:val="auto"/>
          <w:kern w:val="0"/>
          <w:sz w:val="24"/>
          <w:szCs w:val="24"/>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投标人名称（盖章）：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 xml:space="preserve">日    期：     </w:t>
      </w:r>
      <w:r>
        <w:rPr>
          <w:rFonts w:hint="eastAsia" w:ascii="宋体" w:hAnsi="宋体" w:cs="宋体"/>
          <w:color w:val="auto"/>
          <w:sz w:val="24"/>
          <w:szCs w:val="24"/>
        </w:rPr>
        <w:t>年    月    日</w:t>
      </w:r>
    </w:p>
    <w:p>
      <w:pPr>
        <w:spacing w:beforeLines="50" w:afterLines="50" w:line="360" w:lineRule="auto"/>
        <w:ind w:right="420" w:firstLine="5486" w:firstLineChars="2286"/>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cs="宋体"/>
          <w:color w:val="auto"/>
          <w:sz w:val="24"/>
          <w:szCs w:val="24"/>
          <w:lang w:val="zh-CN"/>
        </w:rPr>
      </w:pPr>
      <w:r>
        <w:rPr>
          <w:rFonts w:hint="eastAsia" w:ascii="宋体" w:hAnsi="宋体" w:cs="宋体"/>
          <w:color w:val="auto"/>
          <w:sz w:val="24"/>
          <w:szCs w:val="24"/>
          <w:lang w:val="zh-CN"/>
        </w:rPr>
        <w:t>许昌市政府采购服务中心</w:t>
      </w:r>
      <w:r>
        <w:rPr>
          <w:rFonts w:ascii="宋体" w:hAnsi="宋体" w:cs="宋体"/>
          <w:color w:val="auto"/>
          <w:sz w:val="24"/>
          <w:szCs w:val="24"/>
          <w:lang w:val="zh-CN"/>
        </w:rPr>
        <w:t>：</w:t>
      </w:r>
    </w:p>
    <w:p>
      <w:pPr>
        <w:spacing w:beforeLines="50" w:afterLines="50" w:line="360" w:lineRule="auto"/>
        <w:ind w:firstLine="480" w:firstLineChars="200"/>
        <w:contextualSpacing/>
        <w:rPr>
          <w:rFonts w:ascii="宋体" w:hAnsi="宋体" w:cs="宋体"/>
          <w:color w:val="auto"/>
          <w:sz w:val="24"/>
          <w:szCs w:val="24"/>
          <w:lang w:val="zh-CN"/>
        </w:rPr>
      </w:pPr>
      <w:r>
        <w:rPr>
          <w:rFonts w:ascii="宋体" w:hAnsi="宋体" w:cs="宋体"/>
          <w:color w:val="auto"/>
          <w:sz w:val="24"/>
          <w:szCs w:val="24"/>
          <w:lang w:val="zh-CN"/>
        </w:rPr>
        <w:t>经研究，我</w:t>
      </w:r>
      <w:r>
        <w:rPr>
          <w:rFonts w:hint="eastAsia" w:ascii="宋体" w:hAnsi="宋体" w:cs="宋体"/>
          <w:color w:val="auto"/>
          <w:sz w:val="24"/>
          <w:szCs w:val="24"/>
          <w:lang w:val="zh-CN"/>
        </w:rPr>
        <w:t>方自愿参与贵方</w:t>
      </w:r>
      <w:r>
        <w:rPr>
          <w:rFonts w:ascii="宋体" w:hAnsi="宋体" w:cs="宋体"/>
          <w:color w:val="auto"/>
          <w:sz w:val="24"/>
          <w:szCs w:val="24"/>
          <w:lang w:val="zh-CN"/>
        </w:rPr>
        <w:t>____年____月____日____</w:t>
      </w:r>
      <w:r>
        <w:rPr>
          <w:rFonts w:hint="eastAsia" w:ascii="宋体" w:hAnsi="宋体" w:cs="宋体"/>
          <w:color w:val="auto"/>
          <w:sz w:val="24"/>
          <w:szCs w:val="24"/>
          <w:lang w:val="zh-CN"/>
        </w:rPr>
        <w:t>（招标编号、项目名称）的</w:t>
      </w:r>
      <w:r>
        <w:rPr>
          <w:rFonts w:ascii="宋体" w:hAnsi="宋体" w:cs="宋体"/>
          <w:color w:val="auto"/>
          <w:sz w:val="24"/>
          <w:szCs w:val="24"/>
          <w:lang w:val="zh-CN"/>
        </w:rPr>
        <w:t>投标，</w:t>
      </w:r>
      <w:r>
        <w:rPr>
          <w:rFonts w:hint="eastAsia" w:ascii="宋体" w:hAnsi="宋体" w:cs="宋体"/>
          <w:color w:val="auto"/>
          <w:sz w:val="24"/>
          <w:szCs w:val="24"/>
          <w:lang w:val="zh-CN"/>
        </w:rPr>
        <w:t>将</w:t>
      </w:r>
      <w:r>
        <w:rPr>
          <w:rFonts w:ascii="宋体" w:hAnsi="宋体" w:cs="宋体"/>
          <w:color w:val="auto"/>
          <w:sz w:val="24"/>
          <w:szCs w:val="24"/>
          <w:lang w:val="zh-CN"/>
        </w:rPr>
        <w:t>严格</w:t>
      </w:r>
      <w:r>
        <w:rPr>
          <w:rFonts w:hint="eastAsia" w:ascii="宋体" w:hAnsi="宋体" w:cs="宋体"/>
          <w:color w:val="auto"/>
          <w:sz w:val="24"/>
          <w:szCs w:val="24"/>
          <w:lang w:val="zh-CN"/>
        </w:rPr>
        <w:t>遵守</w:t>
      </w:r>
      <w:r>
        <w:rPr>
          <w:rFonts w:ascii="宋体" w:hAnsi="宋体" w:cs="宋体"/>
          <w:color w:val="auto"/>
          <w:sz w:val="24"/>
          <w:szCs w:val="24"/>
          <w:lang w:val="zh-CN"/>
        </w:rPr>
        <w:t>《</w:t>
      </w:r>
      <w:r>
        <w:rPr>
          <w:rFonts w:hint="eastAsia" w:ascii="宋体" w:hAnsi="宋体" w:cs="宋体"/>
          <w:color w:val="auto"/>
          <w:sz w:val="24"/>
          <w:szCs w:val="24"/>
          <w:lang w:val="zh-CN"/>
        </w:rPr>
        <w:t>中华人民共和国政府采购</w:t>
      </w:r>
      <w:r>
        <w:rPr>
          <w:rFonts w:ascii="宋体" w:hAnsi="宋体" w:cs="宋体"/>
          <w:color w:val="auto"/>
          <w:sz w:val="24"/>
          <w:szCs w:val="24"/>
          <w:lang w:val="zh-CN"/>
        </w:rPr>
        <w:t>法》等</w:t>
      </w:r>
      <w:r>
        <w:rPr>
          <w:rFonts w:hint="eastAsia" w:ascii="宋体" w:hAnsi="宋体" w:cs="宋体"/>
          <w:color w:val="auto"/>
          <w:sz w:val="24"/>
          <w:szCs w:val="24"/>
          <w:lang w:val="zh-CN"/>
        </w:rPr>
        <w:t>相关</w:t>
      </w:r>
      <w:r>
        <w:rPr>
          <w:rFonts w:ascii="宋体" w:hAnsi="宋体" w:cs="宋体"/>
          <w:color w:val="auto"/>
          <w:sz w:val="24"/>
          <w:szCs w:val="24"/>
          <w:lang w:val="zh-CN"/>
        </w:rPr>
        <w:t>法律法规</w:t>
      </w:r>
      <w:r>
        <w:rPr>
          <w:rFonts w:hint="eastAsia" w:ascii="宋体" w:hAnsi="宋体" w:cs="宋体"/>
          <w:color w:val="auto"/>
          <w:sz w:val="24"/>
          <w:szCs w:val="24"/>
          <w:lang w:val="zh-CN"/>
        </w:rPr>
        <w:t>规定</w:t>
      </w:r>
      <w:r>
        <w:rPr>
          <w:rFonts w:ascii="宋体" w:hAnsi="宋体" w:cs="宋体"/>
          <w:color w:val="auto"/>
          <w:sz w:val="24"/>
          <w:szCs w:val="24"/>
          <w:lang w:val="zh-CN"/>
        </w:rPr>
        <w:t>，并无条件地遵守本次采购活动各项规定。我们郑重承诺：</w:t>
      </w:r>
      <w:r>
        <w:rPr>
          <w:rFonts w:hint="eastAsia" w:ascii="宋体" w:hAnsi="宋体" w:cs="宋体"/>
          <w:color w:val="auto"/>
          <w:sz w:val="24"/>
          <w:szCs w:val="24"/>
          <w:lang w:val="zh-CN"/>
        </w:rPr>
        <w:t>我方</w:t>
      </w:r>
      <w:r>
        <w:rPr>
          <w:rFonts w:ascii="宋体" w:hAnsi="宋体" w:cs="宋体"/>
          <w:color w:val="auto"/>
          <w:sz w:val="24"/>
          <w:szCs w:val="24"/>
          <w:lang w:val="zh-CN"/>
        </w:rPr>
        <w:t>如果在本次</w:t>
      </w:r>
      <w:r>
        <w:rPr>
          <w:rFonts w:hint="eastAsia" w:ascii="宋体" w:hAnsi="宋体" w:cs="宋体"/>
          <w:color w:val="auto"/>
          <w:sz w:val="24"/>
          <w:szCs w:val="24"/>
          <w:lang w:val="zh-CN"/>
        </w:rPr>
        <w:t>投标</w:t>
      </w:r>
      <w:r>
        <w:rPr>
          <w:rFonts w:ascii="宋体" w:hAnsi="宋体" w:cs="宋体"/>
          <w:color w:val="auto"/>
          <w:sz w:val="24"/>
          <w:szCs w:val="24"/>
          <w:lang w:val="zh-CN"/>
        </w:rPr>
        <w:t>活动中有</w:t>
      </w:r>
      <w:r>
        <w:rPr>
          <w:rFonts w:hint="eastAsia" w:ascii="宋体" w:hAnsi="宋体" w:cs="宋体"/>
          <w:color w:val="auto"/>
          <w:sz w:val="24"/>
          <w:szCs w:val="24"/>
          <w:lang w:val="zh-CN"/>
        </w:rPr>
        <w:t>下列</w:t>
      </w:r>
      <w:r>
        <w:rPr>
          <w:rFonts w:ascii="宋体" w:hAnsi="宋体" w:cs="宋体"/>
          <w:color w:val="auto"/>
          <w:sz w:val="24"/>
          <w:szCs w:val="24"/>
          <w:lang w:val="zh-CN"/>
        </w:rPr>
        <w:t>情形</w:t>
      </w:r>
      <w:r>
        <w:rPr>
          <w:rFonts w:hint="eastAsia" w:ascii="宋体" w:hAnsi="宋体" w:cs="宋体"/>
          <w:color w:val="auto"/>
          <w:sz w:val="24"/>
          <w:szCs w:val="24"/>
          <w:lang w:val="zh-CN"/>
        </w:rPr>
        <w:t>之一</w:t>
      </w:r>
      <w:r>
        <w:rPr>
          <w:rFonts w:ascii="宋体" w:hAnsi="宋体" w:cs="宋体"/>
          <w:color w:val="auto"/>
          <w:sz w:val="24"/>
          <w:szCs w:val="24"/>
          <w:lang w:val="zh-CN"/>
        </w:rPr>
        <w:t>的，愿接受政府采购</w:t>
      </w:r>
      <w:r>
        <w:rPr>
          <w:rFonts w:hint="eastAsia" w:ascii="宋体" w:hAnsi="宋体" w:cs="宋体"/>
          <w:color w:val="auto"/>
          <w:sz w:val="24"/>
          <w:szCs w:val="24"/>
          <w:lang w:val="zh-CN"/>
        </w:rPr>
        <w:t>监督管理</w:t>
      </w:r>
      <w:r>
        <w:rPr>
          <w:rFonts w:ascii="宋体" w:hAnsi="宋体" w:cs="宋体"/>
          <w:color w:val="auto"/>
          <w:sz w:val="24"/>
          <w:szCs w:val="24"/>
          <w:lang w:val="zh-CN"/>
        </w:rPr>
        <w:t>部门给予相关处罚并</w:t>
      </w:r>
      <w:r>
        <w:rPr>
          <w:rFonts w:hint="eastAsia" w:ascii="宋体" w:hAnsi="宋体" w:cs="宋体"/>
          <w:color w:val="auto"/>
          <w:sz w:val="24"/>
          <w:szCs w:val="24"/>
          <w:lang w:val="zh-CN"/>
        </w:rPr>
        <w:t>承诺依法</w:t>
      </w:r>
      <w:r>
        <w:rPr>
          <w:rFonts w:ascii="宋体" w:hAnsi="宋体" w:cs="宋体"/>
          <w:color w:val="auto"/>
          <w:sz w:val="24"/>
          <w:szCs w:val="24"/>
          <w:lang w:val="zh-CN"/>
        </w:rPr>
        <w:t>承担</w:t>
      </w:r>
      <w:r>
        <w:rPr>
          <w:rFonts w:hint="eastAsia" w:ascii="宋体" w:hAnsi="宋体" w:cs="宋体"/>
          <w:color w:val="auto"/>
          <w:sz w:val="24"/>
          <w:szCs w:val="24"/>
          <w:lang w:val="zh-CN"/>
        </w:rPr>
        <w:t>相关的经济赔偿责任和</w:t>
      </w:r>
      <w:r>
        <w:rPr>
          <w:rFonts w:ascii="宋体" w:hAnsi="宋体" w:cs="宋体"/>
          <w:color w:val="auto"/>
          <w:sz w:val="24"/>
          <w:szCs w:val="24"/>
          <w:lang w:val="zh-CN"/>
        </w:rPr>
        <w:t>法律责任。</w:t>
      </w:r>
    </w:p>
    <w:p>
      <w:pPr>
        <w:spacing w:beforeLines="50" w:afterLines="50"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一、在投标有效期内撤销投标文件；</w:t>
      </w:r>
    </w:p>
    <w:p>
      <w:pPr>
        <w:spacing w:beforeLines="50" w:afterLines="50"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二、在投标文件中提供虚假材料；</w:t>
      </w:r>
    </w:p>
    <w:p>
      <w:pPr>
        <w:spacing w:beforeLines="50" w:afterLines="50"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五、法律法规及本招标文件规定的其他严重违法行为。</w:t>
      </w:r>
    </w:p>
    <w:p>
      <w:pPr>
        <w:rPr>
          <w:color w:val="auto"/>
          <w:sz w:val="24"/>
          <w:szCs w:val="24"/>
          <w:u w:val="single"/>
        </w:rPr>
      </w:pPr>
    </w:p>
    <w:p>
      <w:pPr>
        <w:rPr>
          <w:color w:val="auto"/>
          <w:sz w:val="24"/>
          <w:szCs w:val="24"/>
          <w:u w:val="single"/>
        </w:rPr>
      </w:pPr>
    </w:p>
    <w:p>
      <w:pPr>
        <w:spacing w:line="480" w:lineRule="auto"/>
        <w:ind w:firstLine="4980" w:firstLineChars="2075"/>
        <w:rPr>
          <w:rFonts w:ascii="宋体" w:hAnsi="宋体" w:cs="Arial"/>
          <w:color w:val="auto"/>
          <w:sz w:val="24"/>
          <w:szCs w:val="24"/>
        </w:rPr>
      </w:pPr>
      <w:r>
        <w:rPr>
          <w:rFonts w:hint="eastAsia" w:ascii="宋体" w:hAnsi="宋体" w:cs="Arial"/>
          <w:color w:val="auto"/>
          <w:sz w:val="24"/>
          <w:szCs w:val="24"/>
        </w:rPr>
        <w:t>投标人名称（盖章）：　　　　　　　　　</w:t>
      </w:r>
    </w:p>
    <w:p>
      <w:pPr>
        <w:spacing w:line="480" w:lineRule="auto"/>
        <w:ind w:firstLine="4980" w:firstLineChars="2075"/>
        <w:rPr>
          <w:rFonts w:ascii="宋体" w:hAnsi="宋体" w:cs="Arial"/>
          <w:color w:val="auto"/>
          <w:sz w:val="24"/>
          <w:szCs w:val="24"/>
        </w:rPr>
      </w:pPr>
      <w:r>
        <w:rPr>
          <w:rFonts w:hint="eastAsia" w:ascii="宋体" w:hAnsi="宋体" w:cs="Arial"/>
          <w:color w:val="auto"/>
          <w:sz w:val="24"/>
          <w:szCs w:val="24"/>
        </w:rPr>
        <w:t>日　  期：      年    月    日</w:t>
      </w:r>
    </w:p>
    <w:p>
      <w:pPr>
        <w:autoSpaceDE w:val="0"/>
        <w:autoSpaceDN w:val="0"/>
        <w:adjustRightInd w:val="0"/>
        <w:spacing w:line="360" w:lineRule="auto"/>
        <w:jc w:val="center"/>
        <w:outlineLvl w:val="0"/>
        <w:rPr>
          <w:rFonts w:hAnsi="宋体"/>
          <w:b/>
          <w:snapToGrid w:val="0"/>
          <w:color w:val="auto"/>
          <w:kern w:val="0"/>
          <w:sz w:val="24"/>
          <w:szCs w:val="24"/>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outlineLvl w:val="0"/>
        <w:rPr>
          <w:rFonts w:asci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r>
        <w:rPr>
          <w:rFonts w:hint="eastAsia" w:ascii="宋体" w:hAnsi="宋体"/>
          <w:b/>
          <w:bCs/>
          <w:color w:val="auto"/>
          <w:sz w:val="24"/>
          <w:szCs w:val="24"/>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投标分项报价表（货物类项目）</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b/>
          <w:snapToGrid w:val="0"/>
          <w:color w:val="auto"/>
          <w:kern w:val="0"/>
          <w:sz w:val="24"/>
          <w:szCs w:val="24"/>
        </w:rPr>
      </w:pPr>
      <w:r>
        <w:rPr>
          <w:rFonts w:hint="eastAsia" w:ascii="宋体" w:hAnsi="宋体"/>
          <w:color w:val="auto"/>
          <w:sz w:val="24"/>
          <w:szCs w:val="24"/>
        </w:rPr>
        <w:t xml:space="preserve">项目名称：   </w:t>
      </w:r>
    </w:p>
    <w:tbl>
      <w:tblPr>
        <w:tblStyle w:val="1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技术</w:t>
            </w:r>
          </w:p>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BC"/>
            <w:vAlign w:val="center"/>
          </w:tcPr>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产地及</w:t>
            </w:r>
          </w:p>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szCs w:val="24"/>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小写：</w:t>
            </w:r>
          </w:p>
        </w:tc>
      </w:tr>
    </w:tbl>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w:t>
      </w: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技术规格偏离表（货物类项目）</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ascii="宋体" w:hAnsi="宋体"/>
          <w:color w:val="auto"/>
          <w:sz w:val="24"/>
          <w:szCs w:val="24"/>
        </w:rPr>
      </w:pPr>
      <w:r>
        <w:rPr>
          <w:rFonts w:hint="eastAsia" w:ascii="宋体" w:hAnsi="宋体"/>
          <w:color w:val="auto"/>
          <w:sz w:val="24"/>
          <w:szCs w:val="24"/>
        </w:rPr>
        <w:t xml:space="preserve">项目名称：   </w:t>
      </w:r>
    </w:p>
    <w:p>
      <w:pPr>
        <w:autoSpaceDE w:val="0"/>
        <w:autoSpaceDN w:val="0"/>
        <w:adjustRightInd w:val="0"/>
        <w:spacing w:line="360" w:lineRule="auto"/>
        <w:outlineLvl w:val="0"/>
        <w:rPr>
          <w:rFonts w:hAnsi="宋体"/>
          <w:b/>
          <w:snapToGrid w:val="0"/>
          <w:color w:val="auto"/>
          <w:kern w:val="0"/>
          <w:sz w:val="24"/>
          <w:szCs w:val="24"/>
        </w:rPr>
      </w:pPr>
    </w:p>
    <w:tbl>
      <w:tblPr>
        <w:tblStyle w:val="1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p>
            <w:pPr>
              <w:jc w:val="center"/>
              <w:rPr>
                <w:rFonts w:ascii="宋体" w:hAnsi="宋体" w:cs="宋体"/>
                <w:b/>
                <w:bCs/>
                <w:color w:val="auto"/>
                <w:sz w:val="24"/>
                <w:szCs w:val="24"/>
              </w:rPr>
            </w:pPr>
            <w:r>
              <w:rPr>
                <w:rFonts w:hint="eastAsia" w:ascii="宋体" w:hAnsi="宋体" w:cs="宋体"/>
                <w:b/>
                <w:bCs/>
                <w:color w:val="auto"/>
                <w:sz w:val="24"/>
                <w:szCs w:val="24"/>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偏离内容</w:t>
            </w:r>
          </w:p>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w:t>
      </w: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snapToGrid w:val="0"/>
        <w:spacing w:line="360" w:lineRule="auto"/>
        <w:jc w:val="center"/>
        <w:rPr>
          <w:rFonts w:hAnsi="宋体"/>
          <w:b/>
          <w:snapToGrid w:val="0"/>
          <w:color w:val="auto"/>
          <w:kern w:val="0"/>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4"/>
          <w:szCs w:val="24"/>
        </w:rPr>
      </w:pP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ascii="宋体" w:hAnsi="宋体"/>
          <w:color w:val="auto"/>
          <w:sz w:val="24"/>
          <w:szCs w:val="24"/>
        </w:rPr>
      </w:pPr>
      <w:r>
        <w:rPr>
          <w:rFonts w:hint="eastAsia" w:ascii="宋体" w:hAnsi="宋体"/>
          <w:color w:val="auto"/>
          <w:sz w:val="24"/>
          <w:szCs w:val="24"/>
        </w:rPr>
        <w:t xml:space="preserve">项目名称：   </w:t>
      </w:r>
    </w:p>
    <w:p>
      <w:pPr>
        <w:snapToGrid w:val="0"/>
        <w:spacing w:line="360" w:lineRule="auto"/>
        <w:rPr>
          <w:rFonts w:hAnsi="宋体"/>
          <w:b/>
          <w:snapToGrid w:val="0"/>
          <w:color w:val="auto"/>
          <w:kern w:val="0"/>
          <w:sz w:val="24"/>
          <w:szCs w:val="24"/>
        </w:rPr>
      </w:pP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合同金额</w:t>
            </w:r>
          </w:p>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（万元）</w:t>
            </w:r>
          </w:p>
        </w:tc>
        <w:tc>
          <w:tcPr>
            <w:tcW w:w="1706" w:type="dxa"/>
            <w:shd w:val="clear" w:color="auto" w:fill="F3F3F3"/>
            <w:vAlign w:val="center"/>
          </w:tcPr>
          <w:p>
            <w:pPr>
              <w:pStyle w:val="6"/>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6"/>
              <w:spacing w:line="360" w:lineRule="auto"/>
              <w:rPr>
                <w:rFonts w:ascii="宋体" w:hAnsi="宋体" w:eastAsia="宋体" w:cs="Times New Roman"/>
                <w:color w:val="auto"/>
                <w:sz w:val="24"/>
                <w:szCs w:val="24"/>
              </w:rPr>
            </w:pPr>
          </w:p>
        </w:tc>
        <w:tc>
          <w:tcPr>
            <w:tcW w:w="3579" w:type="dxa"/>
            <w:vAlign w:val="center"/>
          </w:tcPr>
          <w:p>
            <w:pPr>
              <w:pStyle w:val="6"/>
              <w:spacing w:line="360" w:lineRule="auto"/>
              <w:rPr>
                <w:rFonts w:ascii="宋体" w:hAnsi="宋体" w:eastAsia="宋体" w:cs="Times New Roman"/>
                <w:color w:val="auto"/>
                <w:sz w:val="24"/>
                <w:szCs w:val="24"/>
              </w:rPr>
            </w:pPr>
          </w:p>
        </w:tc>
        <w:tc>
          <w:tcPr>
            <w:tcW w:w="1440" w:type="dxa"/>
            <w:vAlign w:val="center"/>
          </w:tcPr>
          <w:p>
            <w:pPr>
              <w:pStyle w:val="6"/>
              <w:spacing w:line="360" w:lineRule="auto"/>
              <w:rPr>
                <w:rFonts w:ascii="宋体" w:hAnsi="宋体" w:eastAsia="宋体" w:cs="Times New Roman"/>
                <w:color w:val="auto"/>
                <w:sz w:val="24"/>
                <w:szCs w:val="24"/>
              </w:rPr>
            </w:pPr>
          </w:p>
        </w:tc>
        <w:tc>
          <w:tcPr>
            <w:tcW w:w="1706" w:type="dxa"/>
            <w:vAlign w:val="center"/>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6"/>
              <w:spacing w:line="360" w:lineRule="auto"/>
              <w:rPr>
                <w:rFonts w:ascii="宋体" w:hAnsi="宋体" w:eastAsia="宋体" w:cs="Times New Roman"/>
                <w:color w:val="auto"/>
                <w:sz w:val="24"/>
                <w:szCs w:val="24"/>
              </w:rPr>
            </w:pPr>
          </w:p>
        </w:tc>
        <w:tc>
          <w:tcPr>
            <w:tcW w:w="3579" w:type="dxa"/>
            <w:vAlign w:val="center"/>
          </w:tcPr>
          <w:p>
            <w:pPr>
              <w:pStyle w:val="6"/>
              <w:spacing w:line="360" w:lineRule="auto"/>
              <w:rPr>
                <w:rFonts w:ascii="宋体" w:hAnsi="宋体" w:eastAsia="宋体" w:cs="Times New Roman"/>
                <w:color w:val="auto"/>
                <w:sz w:val="24"/>
                <w:szCs w:val="24"/>
              </w:rPr>
            </w:pPr>
          </w:p>
        </w:tc>
        <w:tc>
          <w:tcPr>
            <w:tcW w:w="1440" w:type="dxa"/>
            <w:vAlign w:val="center"/>
          </w:tcPr>
          <w:p>
            <w:pPr>
              <w:pStyle w:val="6"/>
              <w:spacing w:line="360" w:lineRule="auto"/>
              <w:rPr>
                <w:rFonts w:ascii="宋体" w:hAnsi="宋体" w:eastAsia="宋体" w:cs="Times New Roman"/>
                <w:color w:val="auto"/>
                <w:sz w:val="24"/>
                <w:szCs w:val="24"/>
              </w:rPr>
            </w:pPr>
          </w:p>
        </w:tc>
        <w:tc>
          <w:tcPr>
            <w:tcW w:w="1706" w:type="dxa"/>
            <w:vAlign w:val="center"/>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6"/>
              <w:spacing w:line="360" w:lineRule="auto"/>
              <w:rPr>
                <w:rFonts w:ascii="宋体" w:hAnsi="宋体" w:eastAsia="宋体" w:cs="Times New Roman"/>
                <w:color w:val="auto"/>
                <w:sz w:val="24"/>
                <w:szCs w:val="24"/>
              </w:rPr>
            </w:pPr>
          </w:p>
        </w:tc>
        <w:tc>
          <w:tcPr>
            <w:tcW w:w="3579" w:type="dxa"/>
            <w:vAlign w:val="center"/>
          </w:tcPr>
          <w:p>
            <w:pPr>
              <w:pStyle w:val="6"/>
              <w:spacing w:line="360" w:lineRule="auto"/>
              <w:rPr>
                <w:rFonts w:ascii="宋体" w:hAnsi="宋体" w:eastAsia="宋体" w:cs="Times New Roman"/>
                <w:color w:val="auto"/>
                <w:sz w:val="24"/>
                <w:szCs w:val="24"/>
              </w:rPr>
            </w:pPr>
          </w:p>
        </w:tc>
        <w:tc>
          <w:tcPr>
            <w:tcW w:w="1440" w:type="dxa"/>
            <w:vAlign w:val="center"/>
          </w:tcPr>
          <w:p>
            <w:pPr>
              <w:pStyle w:val="6"/>
              <w:spacing w:line="360" w:lineRule="auto"/>
              <w:rPr>
                <w:rFonts w:ascii="宋体" w:hAnsi="宋体" w:eastAsia="宋体" w:cs="Times New Roman"/>
                <w:color w:val="auto"/>
                <w:sz w:val="24"/>
                <w:szCs w:val="24"/>
              </w:rPr>
            </w:pPr>
          </w:p>
        </w:tc>
        <w:tc>
          <w:tcPr>
            <w:tcW w:w="1706" w:type="dxa"/>
            <w:vAlign w:val="center"/>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sz w:val="24"/>
                <w:szCs w:val="24"/>
              </w:rPr>
            </w:pPr>
          </w:p>
        </w:tc>
        <w:tc>
          <w:tcPr>
            <w:tcW w:w="3579" w:type="dxa"/>
            <w:vAlign w:val="center"/>
          </w:tcPr>
          <w:p>
            <w:pPr>
              <w:rPr>
                <w:rFonts w:ascii="宋体"/>
                <w:color w:val="auto"/>
                <w:sz w:val="24"/>
                <w:szCs w:val="24"/>
              </w:rPr>
            </w:pPr>
          </w:p>
        </w:tc>
        <w:tc>
          <w:tcPr>
            <w:tcW w:w="1440" w:type="dxa"/>
            <w:vAlign w:val="center"/>
          </w:tcPr>
          <w:p>
            <w:pPr>
              <w:rPr>
                <w:rFonts w:ascii="宋体"/>
                <w:color w:val="auto"/>
                <w:sz w:val="24"/>
                <w:szCs w:val="24"/>
              </w:rPr>
            </w:pPr>
          </w:p>
        </w:tc>
        <w:tc>
          <w:tcPr>
            <w:tcW w:w="1706" w:type="dxa"/>
            <w:vAlign w:val="center"/>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sz w:val="24"/>
                <w:szCs w:val="24"/>
              </w:rPr>
            </w:pPr>
          </w:p>
        </w:tc>
        <w:tc>
          <w:tcPr>
            <w:tcW w:w="3579" w:type="dxa"/>
            <w:vAlign w:val="center"/>
          </w:tcPr>
          <w:p>
            <w:pPr>
              <w:rPr>
                <w:rFonts w:ascii="宋体"/>
                <w:color w:val="auto"/>
                <w:sz w:val="24"/>
                <w:szCs w:val="24"/>
              </w:rPr>
            </w:pPr>
          </w:p>
        </w:tc>
        <w:tc>
          <w:tcPr>
            <w:tcW w:w="1440" w:type="dxa"/>
            <w:vAlign w:val="center"/>
          </w:tcPr>
          <w:p>
            <w:pPr>
              <w:rPr>
                <w:rFonts w:ascii="宋体"/>
                <w:color w:val="auto"/>
                <w:sz w:val="24"/>
                <w:szCs w:val="24"/>
              </w:rPr>
            </w:pPr>
          </w:p>
        </w:tc>
        <w:tc>
          <w:tcPr>
            <w:tcW w:w="1706" w:type="dxa"/>
            <w:vAlign w:val="center"/>
          </w:tcPr>
          <w:p>
            <w:pPr>
              <w:rPr>
                <w:rFonts w:ascii="宋体"/>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w:t>
      </w: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4"/>
          <w:szCs w:val="24"/>
        </w:rPr>
      </w:pP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 w:val="24"/>
          <w:szCs w:val="24"/>
        </w:rPr>
      </w:pPr>
      <w:r>
        <w:rPr>
          <w:rFonts w:hint="eastAsia" w:ascii="宋体" w:hAnsi="宋体"/>
          <w:color w:val="auto"/>
          <w:sz w:val="24"/>
          <w:szCs w:val="24"/>
        </w:rPr>
        <w:t>项目名称：</w:t>
      </w:r>
    </w:p>
    <w:p>
      <w:pPr>
        <w:tabs>
          <w:tab w:val="left" w:pos="1800"/>
          <w:tab w:val="left" w:pos="5580"/>
        </w:tabs>
        <w:spacing w:line="360" w:lineRule="auto"/>
        <w:rPr>
          <w:rFonts w:ascii="宋体" w:hAnsi="宋体"/>
          <w:color w:val="auto"/>
          <w:sz w:val="24"/>
          <w:szCs w:val="24"/>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74"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518"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40"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648"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1600"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1417"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w:t>
      </w: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auto"/>
          <w:sz w:val="24"/>
          <w:szCs w:val="24"/>
        </w:rPr>
      </w:pP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 w:val="24"/>
          <w:szCs w:val="24"/>
        </w:rPr>
      </w:pPr>
      <w:r>
        <w:rPr>
          <w:rFonts w:hint="eastAsia" w:ascii="宋体" w:hAnsi="宋体"/>
          <w:color w:val="auto"/>
          <w:sz w:val="24"/>
          <w:szCs w:val="24"/>
        </w:rPr>
        <w:t>项目名称：</w:t>
      </w:r>
    </w:p>
    <w:p>
      <w:pPr>
        <w:tabs>
          <w:tab w:val="left" w:pos="1800"/>
          <w:tab w:val="left" w:pos="5580"/>
        </w:tabs>
        <w:spacing w:line="360" w:lineRule="auto"/>
        <w:rPr>
          <w:rFonts w:ascii="宋体" w:hAnsi="宋体"/>
          <w:color w:val="auto"/>
          <w:sz w:val="24"/>
          <w:szCs w:val="24"/>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74"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518"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40"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648"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1600"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1417"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w:t>
      </w:r>
    </w:p>
    <w:p>
      <w:pPr>
        <w:snapToGrid w:val="0"/>
        <w:spacing w:line="500" w:lineRule="exact"/>
        <w:rPr>
          <w:rFonts w:ascii="宋体" w:hAnsi="宋体" w:cs="宋体"/>
          <w:color w:val="auto"/>
          <w:sz w:val="24"/>
          <w:szCs w:val="24"/>
          <w:lang w:val="zh-CN"/>
        </w:rPr>
      </w:pPr>
    </w:p>
    <w:p>
      <w:pPr>
        <w:spacing w:line="360" w:lineRule="auto"/>
        <w:rPr>
          <w:rFonts w:ascii="宋体" w:hAnsi="宋体"/>
          <w:b/>
          <w:bCs/>
          <w:color w:val="auto"/>
          <w:sz w:val="24"/>
          <w:szCs w:val="24"/>
        </w:rPr>
      </w:pPr>
      <w:r>
        <w:rPr>
          <w:rFonts w:hint="eastAsia" w:ascii="宋体" w:hAnsi="宋体" w:cs="宋体"/>
          <w:color w:val="auto"/>
          <w:sz w:val="24"/>
          <w:szCs w:val="24"/>
          <w:lang w:val="zh-CN"/>
        </w:rPr>
        <w:t>说明：所投产品节能认证证书须附后。</w:t>
      </w: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4"/>
          <w:szCs w:val="24"/>
        </w:rPr>
      </w:pP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 w:val="24"/>
          <w:szCs w:val="24"/>
        </w:rPr>
      </w:pPr>
      <w:r>
        <w:rPr>
          <w:rFonts w:hint="eastAsia" w:ascii="宋体" w:hAnsi="宋体"/>
          <w:color w:val="auto"/>
          <w:sz w:val="24"/>
          <w:szCs w:val="24"/>
        </w:rPr>
        <w:t>项目名称：</w:t>
      </w:r>
    </w:p>
    <w:p>
      <w:pPr>
        <w:tabs>
          <w:tab w:val="left" w:pos="1800"/>
          <w:tab w:val="left" w:pos="5580"/>
        </w:tabs>
        <w:spacing w:line="360" w:lineRule="auto"/>
        <w:rPr>
          <w:rFonts w:ascii="宋体" w:hAnsi="宋体"/>
          <w:color w:val="auto"/>
          <w:sz w:val="24"/>
          <w:szCs w:val="24"/>
        </w:rPr>
      </w:pP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74"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518"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40"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648"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1600"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1417" w:type="dxa"/>
            <w:shd w:val="clear" w:color="auto" w:fill="BCE1BC"/>
            <w:vAlign w:val="center"/>
          </w:tcPr>
          <w:p>
            <w:pPr>
              <w:pStyle w:val="6"/>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6"/>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374" w:type="dxa"/>
            <w:vAlign w:val="center"/>
          </w:tcPr>
          <w:p>
            <w:pPr>
              <w:pStyle w:val="6"/>
              <w:spacing w:line="360" w:lineRule="auto"/>
              <w:rPr>
                <w:rFonts w:ascii="宋体" w:hAnsi="宋体" w:eastAsia="宋体" w:cs="Times New Roman"/>
                <w:color w:val="auto"/>
                <w:sz w:val="24"/>
                <w:szCs w:val="24"/>
              </w:rPr>
            </w:pPr>
          </w:p>
        </w:tc>
        <w:tc>
          <w:tcPr>
            <w:tcW w:w="1518" w:type="dxa"/>
            <w:vAlign w:val="center"/>
          </w:tcPr>
          <w:p>
            <w:pPr>
              <w:pStyle w:val="6"/>
              <w:spacing w:line="360" w:lineRule="auto"/>
              <w:rPr>
                <w:rFonts w:ascii="宋体" w:hAnsi="宋体" w:eastAsia="宋体" w:cs="Times New Roman"/>
                <w:color w:val="auto"/>
                <w:sz w:val="24"/>
                <w:szCs w:val="24"/>
              </w:rPr>
            </w:pPr>
          </w:p>
        </w:tc>
        <w:tc>
          <w:tcPr>
            <w:tcW w:w="1240" w:type="dxa"/>
          </w:tcPr>
          <w:p>
            <w:pPr>
              <w:pStyle w:val="6"/>
              <w:spacing w:line="360" w:lineRule="auto"/>
              <w:rPr>
                <w:rFonts w:ascii="宋体" w:hAnsi="宋体" w:eastAsia="宋体" w:cs="Times New Roman"/>
                <w:color w:val="auto"/>
                <w:sz w:val="24"/>
                <w:szCs w:val="24"/>
              </w:rPr>
            </w:pPr>
          </w:p>
        </w:tc>
        <w:tc>
          <w:tcPr>
            <w:tcW w:w="1648" w:type="dxa"/>
          </w:tcPr>
          <w:p>
            <w:pPr>
              <w:pStyle w:val="6"/>
              <w:spacing w:line="360" w:lineRule="auto"/>
              <w:rPr>
                <w:rFonts w:ascii="宋体" w:hAnsi="宋体" w:eastAsia="宋体" w:cs="Times New Roman"/>
                <w:color w:val="auto"/>
                <w:sz w:val="24"/>
                <w:szCs w:val="24"/>
              </w:rPr>
            </w:pPr>
          </w:p>
        </w:tc>
        <w:tc>
          <w:tcPr>
            <w:tcW w:w="1600" w:type="dxa"/>
          </w:tcPr>
          <w:p>
            <w:pPr>
              <w:pStyle w:val="6"/>
              <w:spacing w:line="360" w:lineRule="auto"/>
              <w:rPr>
                <w:rFonts w:ascii="宋体" w:hAnsi="宋体" w:eastAsia="宋体" w:cs="Times New Roman"/>
                <w:color w:val="auto"/>
                <w:sz w:val="24"/>
                <w:szCs w:val="24"/>
              </w:rPr>
            </w:pPr>
          </w:p>
        </w:tc>
        <w:tc>
          <w:tcPr>
            <w:tcW w:w="1417" w:type="dxa"/>
          </w:tcPr>
          <w:p>
            <w:pPr>
              <w:pStyle w:val="6"/>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w:t>
      </w:r>
    </w:p>
    <w:p>
      <w:pPr>
        <w:snapToGrid w:val="0"/>
        <w:spacing w:line="500" w:lineRule="exact"/>
        <w:rPr>
          <w:rFonts w:ascii="宋体" w:hAnsi="宋体" w:cs="宋体"/>
          <w:color w:val="auto"/>
          <w:sz w:val="24"/>
          <w:szCs w:val="24"/>
          <w:lang w:val="zh-CN"/>
        </w:rPr>
      </w:pPr>
    </w:p>
    <w:p>
      <w:pPr>
        <w:ind w:left="720" w:hanging="720" w:hangingChars="300"/>
        <w:rPr>
          <w:rFonts w:ascii="宋体" w:hAnsi="宋体" w:cs="宋体"/>
          <w:color w:val="auto"/>
          <w:sz w:val="24"/>
          <w:szCs w:val="24"/>
          <w:lang w:val="zh-CN"/>
        </w:rPr>
      </w:pPr>
      <w:r>
        <w:rPr>
          <w:rFonts w:hint="eastAsia" w:ascii="宋体" w:hAnsi="宋体" w:cs="宋体"/>
          <w:color w:val="auto"/>
          <w:sz w:val="24"/>
          <w:szCs w:val="24"/>
          <w:lang w:val="zh-CN"/>
        </w:rPr>
        <w:t>说明：所投产品节能认证证书须附后。</w:t>
      </w:r>
    </w:p>
    <w:p>
      <w:pPr>
        <w:ind w:left="720" w:hanging="720" w:hangingChars="300"/>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 w:val="24"/>
          <w:szCs w:val="24"/>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spacing w:line="480" w:lineRule="auto"/>
        <w:ind w:left="4358" w:leftChars="2075"/>
        <w:rPr>
          <w:rFonts w:ascii="宋体" w:hAnsi="宋体" w:cs="Arial"/>
          <w:color w:val="auto"/>
          <w:sz w:val="24"/>
          <w:szCs w:val="24"/>
        </w:rPr>
      </w:pPr>
      <w:r>
        <w:rPr>
          <w:rFonts w:hint="eastAsia" w:ascii="宋体" w:hAnsi="宋体" w:cs="Arial"/>
          <w:color w:val="auto"/>
          <w:sz w:val="24"/>
          <w:szCs w:val="24"/>
        </w:rPr>
        <w:t>投标人名称（盖章）：　　　　　　　　　</w:t>
      </w:r>
      <w:r>
        <w:rPr>
          <w:rFonts w:hint="eastAsia" w:ascii="宋体" w:hAnsi="宋体" w:cs="Arial"/>
          <w:color w:val="auto"/>
          <w:sz w:val="24"/>
          <w:szCs w:val="24"/>
        </w:rPr>
        <w:br w:type="textWrapping"/>
      </w:r>
      <w:r>
        <w:rPr>
          <w:rFonts w:hint="eastAsia" w:ascii="宋体" w:hAnsi="宋体" w:cs="Arial"/>
          <w:color w:val="auto"/>
          <w:sz w:val="24"/>
          <w:szCs w:val="24"/>
        </w:rPr>
        <w:t>日　  期：      年    月    日</w:t>
      </w:r>
    </w:p>
    <w:p>
      <w:pPr>
        <w:spacing w:line="480" w:lineRule="auto"/>
        <w:ind w:left="4358" w:leftChars="2075"/>
        <w:rPr>
          <w:rFonts w:ascii="宋体" w:hAnsi="宋体" w:cs="Arial"/>
          <w:color w:val="auto"/>
          <w:sz w:val="24"/>
          <w:szCs w:val="24"/>
        </w:rPr>
      </w:pPr>
    </w:p>
    <w:p>
      <w:pPr>
        <w:spacing w:line="480" w:lineRule="auto"/>
        <w:ind w:left="4358" w:leftChars="2075"/>
        <w:rPr>
          <w:rFonts w:ascii="宋体" w:hAnsi="宋体" w:cs="Arial"/>
          <w:color w:val="auto"/>
          <w:sz w:val="24"/>
          <w:szCs w:val="24"/>
        </w:rPr>
      </w:pPr>
    </w:p>
    <w:p>
      <w:pPr>
        <w:spacing w:line="480" w:lineRule="auto"/>
        <w:ind w:left="4358" w:leftChars="2075"/>
        <w:rPr>
          <w:rFonts w:ascii="宋体" w:hAnsi="宋体" w:cs="Arial"/>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3、小型和微型企业不包括民办非企业。</w:t>
      </w:r>
    </w:p>
    <w:p>
      <w:pPr>
        <w:widowControl/>
        <w:spacing w:before="100" w:beforeAutospacing="1" w:after="100" w:afterAutospacing="1" w:line="360" w:lineRule="auto"/>
        <w:contextualSpacing/>
        <w:jc w:val="left"/>
        <w:rPr>
          <w:rFonts w:ascii="宋体" w:hAnsi="宋体" w:cs="Arial"/>
          <w:color w:val="auto"/>
          <w:kern w:val="0"/>
          <w:sz w:val="24"/>
          <w:szCs w:val="24"/>
        </w:rPr>
      </w:pPr>
    </w:p>
    <w:p>
      <w:pPr>
        <w:widowControl/>
        <w:spacing w:before="100" w:beforeAutospacing="1" w:after="100" w:afterAutospacing="1" w:line="360" w:lineRule="auto"/>
        <w:contextualSpacing/>
        <w:jc w:val="left"/>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24"/>
          <w:szCs w:val="24"/>
        </w:rPr>
      </w:pPr>
      <w:bookmarkStart w:id="13" w:name="OLE_LINK14"/>
      <w:bookmarkStart w:id="14" w:name="OLE_LINK13"/>
      <w:r>
        <w:rPr>
          <w:rFonts w:hint="eastAsia" w:ascii="宋体" w:hAnsi="宋体"/>
          <w:b/>
          <w:bCs/>
          <w:color w:val="auto"/>
          <w:sz w:val="24"/>
          <w:szCs w:val="24"/>
        </w:rPr>
        <w:t>4.10 残疾人福利性单位声明函</w:t>
      </w:r>
      <w:bookmarkEnd w:id="13"/>
      <w:bookmarkEnd w:id="14"/>
    </w:p>
    <w:p>
      <w:pPr>
        <w:spacing w:line="360" w:lineRule="auto"/>
        <w:rPr>
          <w:rFonts w:ascii="宋体" w:hAnsi="宋体"/>
          <w:color w:val="auto"/>
          <w:sz w:val="24"/>
          <w:szCs w:val="24"/>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480" w:lineRule="auto"/>
        <w:ind w:left="4358" w:leftChars="2075"/>
        <w:rPr>
          <w:rFonts w:ascii="宋体" w:hAnsi="宋体" w:cs="Arial"/>
          <w:color w:val="auto"/>
          <w:sz w:val="24"/>
          <w:szCs w:val="24"/>
        </w:rPr>
      </w:pPr>
      <w:r>
        <w:rPr>
          <w:rFonts w:hint="eastAsia" w:ascii="宋体" w:hAnsi="宋体" w:cs="Arial"/>
          <w:color w:val="auto"/>
          <w:sz w:val="24"/>
          <w:szCs w:val="24"/>
        </w:rPr>
        <w:t>单位名称（盖章）：</w:t>
      </w:r>
    </w:p>
    <w:p>
      <w:pPr>
        <w:spacing w:line="480" w:lineRule="auto"/>
        <w:ind w:left="4358" w:leftChars="2075"/>
        <w:rPr>
          <w:rFonts w:ascii="宋体" w:hAnsi="宋体" w:cs="Arial"/>
          <w:color w:val="auto"/>
          <w:sz w:val="24"/>
          <w:szCs w:val="24"/>
        </w:rPr>
      </w:pPr>
      <w:r>
        <w:rPr>
          <w:rFonts w:hint="eastAsia" w:ascii="宋体" w:hAnsi="宋体" w:cs="Arial"/>
          <w:color w:val="auto"/>
          <w:sz w:val="24"/>
          <w:szCs w:val="24"/>
        </w:rPr>
        <w:t xml:space="preserve"> 日    期：      年    月    日</w:t>
      </w:r>
    </w:p>
    <w:p>
      <w:pPr>
        <w:spacing w:line="480" w:lineRule="auto"/>
        <w:ind w:left="4358" w:leftChars="2075"/>
        <w:rPr>
          <w:rFonts w:ascii="宋体" w:hAnsi="宋体" w:cs="Arial"/>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4"/>
          <w:szCs w:val="24"/>
        </w:rPr>
      </w:pP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rPr>
          <w:color w:val="auto"/>
          <w:sz w:val="24"/>
          <w:szCs w:val="24"/>
        </w:rPr>
      </w:pPr>
    </w:p>
    <w:p>
      <w:pPr>
        <w:rPr>
          <w:color w:val="auto"/>
          <w:sz w:val="24"/>
          <w:szCs w:val="24"/>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p>
    <w:p>
      <w:pPr>
        <w:autoSpaceDE w:val="0"/>
        <w:autoSpaceDN w:val="0"/>
        <w:adjustRightInd w:val="0"/>
        <w:spacing w:line="360" w:lineRule="auto"/>
        <w:jc w:val="center"/>
        <w:rPr>
          <w:rFonts w:ascii="宋体" w:hAnsi="宋体"/>
          <w:b/>
          <w:bCs/>
          <w:color w:val="auto"/>
          <w:sz w:val="24"/>
          <w:szCs w:val="24"/>
          <w:lang w:val="zh-CN"/>
        </w:rPr>
      </w:pPr>
      <w:r>
        <w:rPr>
          <w:rFonts w:hint="eastAsia" w:ascii="宋体" w:hAnsi="宋体"/>
          <w:b/>
          <w:bCs/>
          <w:color w:val="auto"/>
          <w:sz w:val="24"/>
          <w:szCs w:val="24"/>
          <w:lang w:val="zh-CN"/>
        </w:rPr>
        <w:t>五、</w:t>
      </w:r>
      <w:r>
        <w:rPr>
          <w:rFonts w:ascii="宋体" w:hAnsi="宋体"/>
          <w:b/>
          <w:bCs/>
          <w:color w:val="auto"/>
          <w:sz w:val="24"/>
          <w:szCs w:val="24"/>
          <w:lang w:val="zh-CN"/>
        </w:rPr>
        <w:t>其他资料（若有）</w:t>
      </w:r>
    </w:p>
    <w:p>
      <w:pPr>
        <w:rPr>
          <w:color w:val="auto"/>
          <w:sz w:val="24"/>
          <w:szCs w:val="24"/>
        </w:rPr>
      </w:pPr>
    </w:p>
    <w:p>
      <w:pPr>
        <w:rPr>
          <w:color w:val="auto"/>
          <w:sz w:val="24"/>
          <w:szCs w:val="24"/>
        </w:rPr>
      </w:pPr>
    </w:p>
    <w:p>
      <w:pPr>
        <w:rPr>
          <w:color w:val="auto"/>
          <w:sz w:val="24"/>
          <w:szCs w:val="24"/>
        </w:rPr>
      </w:pPr>
    </w:p>
    <w:p>
      <w:pPr>
        <w:spacing w:line="360" w:lineRule="auto"/>
        <w:jc w:val="center"/>
        <w:rPr>
          <w:rFonts w:ascii="宋体" w:hAnsi="宋体"/>
          <w:b/>
          <w:bCs/>
          <w:color w:val="auto"/>
          <w:sz w:val="24"/>
          <w:szCs w:val="24"/>
        </w:rPr>
      </w:pPr>
      <w:r>
        <w:rPr>
          <w:rFonts w:ascii="宋体" w:hAnsi="宋体"/>
          <w:b/>
          <w:bCs/>
          <w:color w:val="auto"/>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4"/>
          <w:szCs w:val="24"/>
        </w:rPr>
      </w:pPr>
      <w:r>
        <w:rPr>
          <w:rFonts w:ascii="宋体" w:hAnsi="宋体"/>
          <w:b/>
          <w:bCs/>
          <w:color w:val="auto"/>
          <w:sz w:val="24"/>
          <w:szCs w:val="24"/>
        </w:rPr>
        <w:t> </w:t>
      </w: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multilevel"/>
    <w:tmpl w:val="0000000E"/>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1"/>
    <w:multiLevelType w:val="multilevel"/>
    <w:tmpl w:val="00000011"/>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0000012"/>
    <w:multiLevelType w:val="multilevel"/>
    <w:tmpl w:val="0000001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4"/>
    <w:multiLevelType w:val="multilevel"/>
    <w:tmpl w:val="00000014"/>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5"/>
    <w:multiLevelType w:val="singleLevel"/>
    <w:tmpl w:val="00000015"/>
    <w:lvl w:ilvl="0" w:tentative="0">
      <w:start w:val="2"/>
      <w:numFmt w:val="chineseCounting"/>
      <w:suff w:val="space"/>
      <w:lvlText w:val="第%1章"/>
      <w:lvlJc w:val="left"/>
    </w:lvl>
  </w:abstractNum>
  <w:abstractNum w:abstractNumId="12">
    <w:nsid w:val="00000016"/>
    <w:multiLevelType w:val="singleLevel"/>
    <w:tmpl w:val="00000016"/>
    <w:lvl w:ilvl="0" w:tentative="0">
      <w:start w:val="1"/>
      <w:numFmt w:val="chineseCounting"/>
      <w:pStyle w:val="49"/>
      <w:suff w:val="nothing"/>
      <w:lvlText w:val="%1、"/>
      <w:lvlJc w:val="left"/>
    </w:lvl>
  </w:abstractNum>
  <w:abstractNum w:abstractNumId="13">
    <w:nsid w:val="00000017"/>
    <w:multiLevelType w:val="multilevel"/>
    <w:tmpl w:val="00000017"/>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8"/>
    <w:multiLevelType w:val="multilevel"/>
    <w:tmpl w:val="00000018"/>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66B"/>
    <w:rsid w:val="000928F8"/>
    <w:rsid w:val="00157E59"/>
    <w:rsid w:val="002B3AAD"/>
    <w:rsid w:val="006C181D"/>
    <w:rsid w:val="0086166B"/>
    <w:rsid w:val="00973B49"/>
    <w:rsid w:val="00993A1E"/>
    <w:rsid w:val="00FB0E64"/>
    <w:rsid w:val="037D439D"/>
    <w:rsid w:val="04EE2FA2"/>
    <w:rsid w:val="054B6344"/>
    <w:rsid w:val="059D4235"/>
    <w:rsid w:val="07693D6D"/>
    <w:rsid w:val="082C319B"/>
    <w:rsid w:val="08CF4A78"/>
    <w:rsid w:val="08FC6890"/>
    <w:rsid w:val="09686E45"/>
    <w:rsid w:val="0A090202"/>
    <w:rsid w:val="0B026E8E"/>
    <w:rsid w:val="0B292428"/>
    <w:rsid w:val="0CFB3D53"/>
    <w:rsid w:val="11DE14EE"/>
    <w:rsid w:val="12B00FA0"/>
    <w:rsid w:val="1687342C"/>
    <w:rsid w:val="16B22241"/>
    <w:rsid w:val="16C71B34"/>
    <w:rsid w:val="1B082708"/>
    <w:rsid w:val="1BDD2474"/>
    <w:rsid w:val="1F627719"/>
    <w:rsid w:val="202C4AD4"/>
    <w:rsid w:val="20E83000"/>
    <w:rsid w:val="21CE25F9"/>
    <w:rsid w:val="2208385F"/>
    <w:rsid w:val="22895AE4"/>
    <w:rsid w:val="270D4912"/>
    <w:rsid w:val="28496BBF"/>
    <w:rsid w:val="28717CCD"/>
    <w:rsid w:val="2DCE014A"/>
    <w:rsid w:val="30D30855"/>
    <w:rsid w:val="32EB7A68"/>
    <w:rsid w:val="33BE1353"/>
    <w:rsid w:val="36A54F22"/>
    <w:rsid w:val="38A27582"/>
    <w:rsid w:val="393A49BF"/>
    <w:rsid w:val="39F04835"/>
    <w:rsid w:val="3A217413"/>
    <w:rsid w:val="3AC67785"/>
    <w:rsid w:val="3B160BC9"/>
    <w:rsid w:val="3D987AD7"/>
    <w:rsid w:val="3F660C13"/>
    <w:rsid w:val="3FE30393"/>
    <w:rsid w:val="408B6CCE"/>
    <w:rsid w:val="42306C2A"/>
    <w:rsid w:val="43D65929"/>
    <w:rsid w:val="44474982"/>
    <w:rsid w:val="491B4CBC"/>
    <w:rsid w:val="4ADE08A1"/>
    <w:rsid w:val="4ADF3233"/>
    <w:rsid w:val="4B415C1D"/>
    <w:rsid w:val="4EA93E80"/>
    <w:rsid w:val="4EC2494C"/>
    <w:rsid w:val="4FCF1447"/>
    <w:rsid w:val="50557FC4"/>
    <w:rsid w:val="51240F7C"/>
    <w:rsid w:val="515F26CA"/>
    <w:rsid w:val="51EF1FFD"/>
    <w:rsid w:val="51FE46E7"/>
    <w:rsid w:val="53216456"/>
    <w:rsid w:val="54180A6E"/>
    <w:rsid w:val="55B80D28"/>
    <w:rsid w:val="55EE22C4"/>
    <w:rsid w:val="57A9662A"/>
    <w:rsid w:val="57DA1B4A"/>
    <w:rsid w:val="58A63D59"/>
    <w:rsid w:val="5A241571"/>
    <w:rsid w:val="5A7D30C5"/>
    <w:rsid w:val="5F093DD6"/>
    <w:rsid w:val="609D65FC"/>
    <w:rsid w:val="61653E34"/>
    <w:rsid w:val="63FD1D84"/>
    <w:rsid w:val="643C2901"/>
    <w:rsid w:val="651A3C46"/>
    <w:rsid w:val="651D74B7"/>
    <w:rsid w:val="67FA1FFE"/>
    <w:rsid w:val="683350D7"/>
    <w:rsid w:val="6E046388"/>
    <w:rsid w:val="705A3EAF"/>
    <w:rsid w:val="70AB7CA1"/>
    <w:rsid w:val="75156BAA"/>
    <w:rsid w:val="76D730EF"/>
    <w:rsid w:val="78841737"/>
    <w:rsid w:val="7B31720F"/>
    <w:rsid w:val="7BDB0FD8"/>
    <w:rsid w:val="7C945E31"/>
    <w:rsid w:val="7CB21885"/>
    <w:rsid w:val="7D5726F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8"/>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1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0"/>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5">
    <w:name w:val="heading 4"/>
    <w:basedOn w:val="1"/>
    <w:next w:val="1"/>
    <w:link w:val="2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link w:val="23"/>
    <w:qFormat/>
    <w:uiPriority w:val="0"/>
    <w:pPr>
      <w:spacing w:after="120"/>
    </w:pPr>
  </w:style>
  <w:style w:type="paragraph" w:styleId="8">
    <w:name w:val="toc 5"/>
    <w:basedOn w:val="1"/>
    <w:next w:val="1"/>
    <w:qFormat/>
    <w:uiPriority w:val="0"/>
    <w:pPr>
      <w:spacing w:line="276" w:lineRule="auto"/>
      <w:ind w:left="960"/>
      <w:jc w:val="center"/>
    </w:pPr>
    <w:rPr>
      <w:rFonts w:ascii="Times New Roman" w:hAnsi="Times New Roman" w:cs="Times New Roman"/>
      <w:b/>
      <w:color w:val="000000"/>
      <w:sz w:val="36"/>
      <w:szCs w:val="36"/>
    </w:rPr>
  </w:style>
  <w:style w:type="paragraph" w:styleId="9">
    <w:name w:val="toc 3"/>
    <w:basedOn w:val="1"/>
    <w:next w:val="1"/>
    <w:qFormat/>
    <w:uiPriority w:val="0"/>
    <w:pPr>
      <w:ind w:left="480"/>
      <w:jc w:val="left"/>
    </w:pPr>
    <w:rPr>
      <w:rFonts w:ascii="Times New Roman" w:hAnsi="Times New Roman" w:cs="Times New Roman"/>
      <w:i/>
      <w:iCs/>
      <w:color w:val="0000FF"/>
      <w:sz w:val="20"/>
      <w:szCs w:val="20"/>
    </w:rPr>
  </w:style>
  <w:style w:type="paragraph" w:styleId="10">
    <w:name w:val="footer"/>
    <w:basedOn w:val="1"/>
    <w:link w:val="33"/>
    <w:qFormat/>
    <w:uiPriority w:val="0"/>
    <w:pPr>
      <w:tabs>
        <w:tab w:val="center" w:pos="4153"/>
        <w:tab w:val="right" w:pos="8306"/>
      </w:tabs>
      <w:snapToGrid w:val="0"/>
      <w:jc w:val="left"/>
    </w:pPr>
    <w:rPr>
      <w:sz w:val="18"/>
      <w:szCs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rFonts w:ascii="Times New Roman" w:hAnsi="Times New Roman" w:cs="Times New Roman"/>
      <w:b/>
      <w:bCs/>
      <w:caps/>
      <w:color w:val="0000FF"/>
      <w:sz w:val="20"/>
      <w:szCs w:val="20"/>
    </w:rPr>
  </w:style>
  <w:style w:type="paragraph" w:styleId="13">
    <w:name w:val="Body Text First Indent"/>
    <w:basedOn w:val="7"/>
    <w:unhideWhenUsed/>
    <w:qFormat/>
    <w:uiPriority w:val="99"/>
    <w:pPr>
      <w:ind w:firstLine="420" w:firstLineChars="100"/>
    </w:pPr>
  </w:style>
  <w:style w:type="character" w:styleId="16">
    <w:name w:val="Strong"/>
    <w:basedOn w:val="15"/>
    <w:qFormat/>
    <w:uiPriority w:val="0"/>
    <w:rPr>
      <w:b/>
      <w:bCs/>
    </w:rPr>
  </w:style>
  <w:style w:type="character" w:styleId="17">
    <w:name w:val="Hyperlink"/>
    <w:basedOn w:val="15"/>
    <w:qFormat/>
    <w:uiPriority w:val="0"/>
    <w:rPr>
      <w:color w:val="0000FF"/>
      <w:u w:val="single"/>
    </w:rPr>
  </w:style>
  <w:style w:type="character" w:customStyle="1" w:styleId="18">
    <w:name w:val="标题 1 Char"/>
    <w:basedOn w:val="15"/>
    <w:link w:val="2"/>
    <w:semiHidden/>
    <w:qFormat/>
    <w:uiPriority w:val="0"/>
    <w:rPr>
      <w:rFonts w:ascii="Calibri" w:hAnsi="Calibri" w:eastAsia="宋体" w:cs="Times New Roman"/>
      <w:b/>
      <w:bCs/>
      <w:kern w:val="44"/>
      <w:sz w:val="44"/>
      <w:szCs w:val="44"/>
    </w:rPr>
  </w:style>
  <w:style w:type="character" w:customStyle="1" w:styleId="19">
    <w:name w:val="标题 2 Char"/>
    <w:basedOn w:val="15"/>
    <w:link w:val="3"/>
    <w:semiHidden/>
    <w:qFormat/>
    <w:uiPriority w:val="0"/>
    <w:rPr>
      <w:rFonts w:ascii="Arial" w:hAnsi="Arial" w:eastAsia="黑体" w:cs="Times New Roman"/>
      <w:b/>
      <w:bCs/>
      <w:kern w:val="0"/>
      <w:sz w:val="32"/>
      <w:szCs w:val="32"/>
    </w:rPr>
  </w:style>
  <w:style w:type="character" w:customStyle="1" w:styleId="20">
    <w:name w:val="标题 3 Char"/>
    <w:basedOn w:val="15"/>
    <w:link w:val="4"/>
    <w:semiHidden/>
    <w:qFormat/>
    <w:uiPriority w:val="0"/>
    <w:rPr>
      <w:rFonts w:ascii="宋体" w:hAnsi="宋体" w:eastAsia="宋体" w:cs="Times New Roman"/>
      <w:b/>
      <w:color w:val="000000"/>
      <w:kern w:val="0"/>
      <w:sz w:val="24"/>
      <w:szCs w:val="20"/>
    </w:rPr>
  </w:style>
  <w:style w:type="character" w:customStyle="1" w:styleId="21">
    <w:name w:val="标题 4 Char"/>
    <w:basedOn w:val="15"/>
    <w:link w:val="5"/>
    <w:semiHidden/>
    <w:qFormat/>
    <w:uiPriority w:val="0"/>
    <w:rPr>
      <w:rFonts w:ascii="Arial" w:hAnsi="Arial" w:eastAsia="黑体" w:cs="Times New Roman"/>
      <w:b/>
      <w:bCs/>
      <w:kern w:val="0"/>
      <w:sz w:val="28"/>
      <w:szCs w:val="28"/>
    </w:rPr>
  </w:style>
  <w:style w:type="character" w:customStyle="1" w:styleId="22">
    <w:name w:val="正文首行缩进 Char"/>
    <w:basedOn w:val="23"/>
    <w:link w:val="24"/>
    <w:semiHidden/>
    <w:qFormat/>
    <w:uiPriority w:val="0"/>
    <w:rPr>
      <w:rFonts w:ascii="宋体" w:hAnsi="Times New Roman" w:eastAsia="宋体" w:cs="Times New Roman"/>
      <w:kern w:val="0"/>
      <w:sz w:val="34"/>
      <w:szCs w:val="20"/>
    </w:rPr>
  </w:style>
  <w:style w:type="character" w:customStyle="1" w:styleId="23">
    <w:name w:val="正文文本 Char"/>
    <w:basedOn w:val="15"/>
    <w:link w:val="7"/>
    <w:semiHidden/>
    <w:qFormat/>
    <w:uiPriority w:val="0"/>
  </w:style>
  <w:style w:type="paragraph" w:customStyle="1" w:styleId="24">
    <w:name w:val="正文首行缩进1"/>
    <w:basedOn w:val="7"/>
    <w:link w:val="22"/>
    <w:qFormat/>
    <w:uiPriority w:val="0"/>
    <w:pPr>
      <w:ind w:firstLine="420" w:firstLineChars="100"/>
    </w:pPr>
    <w:rPr>
      <w:rFonts w:ascii="宋体" w:hAnsi="Times New Roman" w:cs="Times New Roman"/>
      <w:kern w:val="0"/>
      <w:sz w:val="34"/>
      <w:szCs w:val="20"/>
    </w:rPr>
  </w:style>
  <w:style w:type="character" w:customStyle="1" w:styleId="25">
    <w:name w:val="正文文本 3 Char"/>
    <w:basedOn w:val="15"/>
    <w:link w:val="26"/>
    <w:semiHidden/>
    <w:qFormat/>
    <w:uiPriority w:val="0"/>
    <w:rPr>
      <w:rFonts w:ascii="Times New Roman" w:hAnsi="Times New Roman" w:eastAsia="宋体" w:cs="Times New Roman"/>
      <w:color w:val="FF0000"/>
      <w:sz w:val="24"/>
      <w:szCs w:val="24"/>
    </w:rPr>
  </w:style>
  <w:style w:type="paragraph" w:customStyle="1" w:styleId="26">
    <w:name w:val="正文文本 31"/>
    <w:basedOn w:val="1"/>
    <w:link w:val="25"/>
    <w:qFormat/>
    <w:uiPriority w:val="0"/>
    <w:rPr>
      <w:rFonts w:ascii="Times New Roman" w:hAnsi="Times New Roman" w:cs="Times New Roman"/>
      <w:color w:val="FF0000"/>
      <w:sz w:val="24"/>
      <w:szCs w:val="24"/>
    </w:rPr>
  </w:style>
  <w:style w:type="character" w:customStyle="1" w:styleId="27">
    <w:name w:val="正文文本缩进 Char"/>
    <w:semiHidden/>
    <w:qFormat/>
    <w:uiPriority w:val="0"/>
    <w:rPr>
      <w:sz w:val="24"/>
    </w:rPr>
  </w:style>
  <w:style w:type="paragraph" w:customStyle="1" w:styleId="28">
    <w:name w:val="正文文本缩进1"/>
    <w:basedOn w:val="1"/>
    <w:link w:val="55"/>
    <w:qFormat/>
    <w:uiPriority w:val="0"/>
    <w:pPr>
      <w:adjustRightInd w:val="0"/>
      <w:spacing w:after="120" w:line="360" w:lineRule="atLeast"/>
      <w:ind w:left="420" w:leftChars="200"/>
      <w:jc w:val="left"/>
      <w:textAlignment w:val="baseline"/>
    </w:pPr>
    <w:rPr>
      <w:rFonts w:ascii="Times New Roman" w:hAnsi="Times New Roman" w:cs="Times New Roman"/>
      <w:kern w:val="0"/>
      <w:sz w:val="24"/>
      <w:szCs w:val="20"/>
    </w:rPr>
  </w:style>
  <w:style w:type="character" w:customStyle="1" w:styleId="29">
    <w:name w:val="纯文本 Char"/>
    <w:basedOn w:val="15"/>
    <w:link w:val="30"/>
    <w:semiHidden/>
    <w:qFormat/>
    <w:uiPriority w:val="0"/>
    <w:rPr>
      <w:rFonts w:eastAsia="宋体"/>
      <w:sz w:val="24"/>
    </w:rPr>
  </w:style>
  <w:style w:type="paragraph" w:customStyle="1" w:styleId="30">
    <w:name w:val="纯文本1"/>
    <w:basedOn w:val="1"/>
    <w:link w:val="29"/>
    <w:qFormat/>
    <w:uiPriority w:val="0"/>
    <w:rPr>
      <w:sz w:val="24"/>
    </w:rPr>
  </w:style>
  <w:style w:type="character" w:customStyle="1" w:styleId="31">
    <w:name w:val="日期 Char"/>
    <w:basedOn w:val="15"/>
    <w:link w:val="32"/>
    <w:semiHidden/>
    <w:qFormat/>
    <w:uiPriority w:val="0"/>
  </w:style>
  <w:style w:type="paragraph" w:customStyle="1" w:styleId="32">
    <w:name w:val="日期1"/>
    <w:basedOn w:val="1"/>
    <w:next w:val="1"/>
    <w:link w:val="31"/>
    <w:qFormat/>
    <w:uiPriority w:val="0"/>
    <w:pPr>
      <w:ind w:left="100" w:leftChars="2500"/>
    </w:pPr>
  </w:style>
  <w:style w:type="character" w:customStyle="1" w:styleId="33">
    <w:name w:val="页脚 Char"/>
    <w:basedOn w:val="15"/>
    <w:link w:val="10"/>
    <w:semiHidden/>
    <w:qFormat/>
    <w:uiPriority w:val="0"/>
    <w:rPr>
      <w:sz w:val="18"/>
      <w:szCs w:val="18"/>
    </w:rPr>
  </w:style>
  <w:style w:type="character" w:customStyle="1" w:styleId="34">
    <w:name w:val="页眉 Char"/>
    <w:basedOn w:val="15"/>
    <w:link w:val="11"/>
    <w:semiHidden/>
    <w:qFormat/>
    <w:uiPriority w:val="0"/>
    <w:rPr>
      <w:sz w:val="18"/>
      <w:szCs w:val="18"/>
    </w:rPr>
  </w:style>
  <w:style w:type="character" w:customStyle="1" w:styleId="35">
    <w:name w:val="HTML 预设格式 Char"/>
    <w:basedOn w:val="15"/>
    <w:link w:val="36"/>
    <w:semiHidden/>
    <w:qFormat/>
    <w:uiPriority w:val="0"/>
    <w:rPr>
      <w:rFonts w:ascii="宋体" w:hAnsi="宋体" w:eastAsia="宋体" w:cs="宋体"/>
      <w:kern w:val="0"/>
      <w:sz w:val="24"/>
      <w:szCs w:val="24"/>
    </w:rPr>
  </w:style>
  <w:style w:type="paragraph" w:customStyle="1" w:styleId="36">
    <w:name w:val="HTML 预设格式1"/>
    <w:basedOn w:val="1"/>
    <w:link w:val="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37">
    <w:name w:val="批注框文本 Char Char"/>
    <w:basedOn w:val="1"/>
    <w:link w:val="50"/>
    <w:qFormat/>
    <w:uiPriority w:val="0"/>
    <w:rPr>
      <w:sz w:val="18"/>
      <w:szCs w:val="18"/>
    </w:rPr>
  </w:style>
  <w:style w:type="paragraph" w:customStyle="1" w:styleId="38">
    <w:name w:val="正文缩进1"/>
    <w:basedOn w:val="1"/>
    <w:qFormat/>
    <w:uiPriority w:val="0"/>
    <w:pPr>
      <w:ind w:firstLine="425"/>
    </w:pPr>
    <w:rPr>
      <w:rFonts w:ascii="Times New Roman" w:hAnsi="Times New Roman" w:cs="Times New Roman"/>
      <w:szCs w:val="20"/>
    </w:rPr>
  </w:style>
  <w:style w:type="paragraph" w:customStyle="1" w:styleId="39">
    <w:name w:val="普通(网站)1"/>
    <w:basedOn w:val="1"/>
    <w:qFormat/>
    <w:uiPriority w:val="0"/>
    <w:rPr>
      <w:rFonts w:cs="Times New Roman"/>
      <w:sz w:val="24"/>
      <w:szCs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qFormat/>
    <w:uiPriority w:val="0"/>
    <w:pPr>
      <w:ind w:firstLine="420" w:firstLineChars="200"/>
    </w:pPr>
  </w:style>
  <w:style w:type="paragraph" w:customStyle="1" w:styleId="42">
    <w:name w:val="列出段落2"/>
    <w:basedOn w:val="1"/>
    <w:uiPriority w:val="0"/>
    <w:pPr>
      <w:ind w:firstLine="420" w:firstLineChars="200"/>
    </w:pPr>
  </w:style>
  <w:style w:type="paragraph" w:customStyle="1" w:styleId="43">
    <w:name w:val="正文文本缩进11"/>
    <w:basedOn w:val="1"/>
    <w:link w:val="52"/>
    <w:qFormat/>
    <w:uiPriority w:val="0"/>
    <w:pPr>
      <w:spacing w:line="360" w:lineRule="auto"/>
      <w:ind w:firstLine="480" w:firstLineChars="200"/>
    </w:pPr>
    <w:rPr>
      <w:rFonts w:ascii="宋体" w:hAnsi="Times New Roman" w:cs="Times New Roman"/>
      <w:kern w:val="0"/>
      <w:sz w:val="24"/>
      <w:szCs w:val="20"/>
    </w:rPr>
  </w:style>
  <w:style w:type="paragraph" w:customStyle="1" w:styleId="44">
    <w:name w:val="日期11"/>
    <w:basedOn w:val="1"/>
    <w:next w:val="1"/>
    <w:link w:val="53"/>
    <w:qFormat/>
    <w:uiPriority w:val="0"/>
    <w:rPr>
      <w:rFonts w:ascii="Times New Roman" w:hAnsi="Times New Roman" w:cs="Times New Roman"/>
      <w:kern w:val="0"/>
      <w:sz w:val="24"/>
      <w:szCs w:val="20"/>
    </w:rPr>
  </w:style>
  <w:style w:type="paragraph" w:customStyle="1" w:styleId="45">
    <w:name w:val="正文缩进1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0">
    <w:name w:val="批注框文本 Char Char Char Char"/>
    <w:basedOn w:val="15"/>
    <w:link w:val="37"/>
    <w:semiHidden/>
    <w:uiPriority w:val="0"/>
    <w:rPr>
      <w:sz w:val="18"/>
      <w:szCs w:val="18"/>
    </w:rPr>
  </w:style>
  <w:style w:type="character" w:customStyle="1" w:styleId="51">
    <w:name w:val="纯文本 Char1"/>
    <w:qFormat/>
    <w:uiPriority w:val="0"/>
    <w:rPr>
      <w:rFonts w:eastAsia="宋体"/>
      <w:sz w:val="24"/>
    </w:rPr>
  </w:style>
  <w:style w:type="character" w:customStyle="1" w:styleId="52">
    <w:name w:val="正文文本缩进 Char Char"/>
    <w:link w:val="43"/>
    <w:semiHidden/>
    <w:qFormat/>
    <w:uiPriority w:val="0"/>
    <w:rPr>
      <w:rFonts w:ascii="宋体"/>
      <w:sz w:val="24"/>
    </w:rPr>
  </w:style>
  <w:style w:type="character" w:customStyle="1" w:styleId="53">
    <w:name w:val="日期 Char Char"/>
    <w:link w:val="44"/>
    <w:semiHidden/>
    <w:qFormat/>
    <w:uiPriority w:val="0"/>
    <w:rPr>
      <w:sz w:val="24"/>
    </w:rPr>
  </w:style>
  <w:style w:type="character" w:customStyle="1" w:styleId="54">
    <w:name w:val="edittexttarea"/>
    <w:basedOn w:val="15"/>
    <w:qFormat/>
    <w:uiPriority w:val="0"/>
  </w:style>
  <w:style w:type="character" w:customStyle="1" w:styleId="55">
    <w:name w:val="正文文本缩进 Char1"/>
    <w:basedOn w:val="15"/>
    <w:link w:val="28"/>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6141</Words>
  <Characters>35004</Characters>
  <Lines>291</Lines>
  <Paragraphs>82</Paragraphs>
  <TotalTime>5</TotalTime>
  <ScaleCrop>false</ScaleCrop>
  <LinksUpToDate>false</LinksUpToDate>
  <CharactersWithSpaces>41063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2019-08-02T02:27:00Z</dcterms:created>
  <dc:creator>许昌市公共资源交易中心:孟莉</dc:creator>
  <cp:lastModifiedBy>许昌市魏都区政府采购中心:许昌市魏都区政府采购中心</cp:lastModifiedBy>
  <cp:lastPrinted>2019-12-05T01:42:00Z</cp:lastPrinted>
  <dcterms:modified xsi:type="dcterms:W3CDTF">2019-12-06T00:20:10Z</dcterms:modified>
  <dc:title>许昌市公共资源交易中心:李昕恬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