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40"/>
          <w:szCs w:val="40"/>
        </w:rPr>
      </w:pPr>
    </w:p>
    <w:p>
      <w:pPr>
        <w:autoSpaceDE w:val="0"/>
        <w:autoSpaceDN w:val="0"/>
        <w:adjustRightInd w:val="0"/>
        <w:jc w:val="center"/>
        <w:rPr>
          <w:rFonts w:hAnsi="宋体" w:cs="宋体"/>
          <w:b/>
          <w:sz w:val="48"/>
          <w:szCs w:val="48"/>
        </w:rPr>
      </w:pPr>
      <w:r>
        <w:rPr>
          <w:rFonts w:hint="eastAsia" w:hAnsi="宋体" w:cs="宋体"/>
          <w:b/>
          <w:sz w:val="48"/>
          <w:szCs w:val="48"/>
        </w:rPr>
        <w:t>许昌市魏都区北大街道办事处“北大办事处东巷内衣厂、大成公司院等9个家属院提升改造工程”</w:t>
      </w:r>
    </w:p>
    <w:p>
      <w:pPr>
        <w:autoSpaceDE w:val="0"/>
        <w:autoSpaceDN w:val="0"/>
        <w:adjustRightInd w:val="0"/>
        <w:rPr>
          <w:rFonts w:hAnsi="宋体" w:cs="宋体"/>
          <w:b/>
          <w:sz w:val="40"/>
          <w:szCs w:val="40"/>
        </w:rPr>
      </w:pPr>
    </w:p>
    <w:p>
      <w:pPr>
        <w:autoSpaceDE w:val="0"/>
        <w:autoSpaceDN w:val="0"/>
        <w:adjustRightInd w:val="0"/>
        <w:jc w:val="center"/>
        <w:rPr>
          <w:rFonts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jc w:val="center"/>
        <w:rPr>
          <w:rFonts w:hAnsi="宋体" w:cs="宋体"/>
          <w:b/>
          <w:sz w:val="32"/>
          <w:szCs w:val="32"/>
        </w:rPr>
      </w:pPr>
      <w:r>
        <w:rPr>
          <w:rFonts w:hint="eastAsia" w:hAnsi="宋体" w:cs="宋体"/>
          <w:b/>
          <w:sz w:val="32"/>
          <w:szCs w:val="32"/>
        </w:rPr>
        <w:t xml:space="preserve">项目编号：XCGC-F2019302 </w:t>
      </w:r>
    </w:p>
    <w:p>
      <w:pPr>
        <w:pStyle w:val="2"/>
        <w:ind w:firstLine="340"/>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2"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rPr>
          <w:b/>
          <w:bCs/>
          <w:sz w:val="32"/>
        </w:rPr>
      </w:pPr>
    </w:p>
    <w:p>
      <w:pPr>
        <w:pStyle w:val="2"/>
        <w:ind w:firstLine="340"/>
      </w:pPr>
    </w:p>
    <w:p>
      <w:pPr>
        <w:autoSpaceDE w:val="0"/>
        <w:autoSpaceDN w:val="0"/>
        <w:adjustRightInd w:val="0"/>
        <w:jc w:val="center"/>
        <w:rPr>
          <w:rFonts w:hAnsi="宋体" w:cs="宋体"/>
          <w:b/>
          <w:sz w:val="32"/>
          <w:szCs w:val="32"/>
        </w:rPr>
      </w:pPr>
      <w:r>
        <w:rPr>
          <w:rFonts w:hint="eastAsia" w:hAnsi="宋体" w:cs="宋体"/>
          <w:b/>
          <w:sz w:val="32"/>
          <w:szCs w:val="32"/>
        </w:rPr>
        <w:t>招标单位：许昌市魏都区北大街道办事处</w:t>
      </w:r>
    </w:p>
    <w:p>
      <w:pPr>
        <w:pStyle w:val="2"/>
        <w:ind w:firstLine="0" w:firstLineChars="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hAnsi="宋体" w:cs="黑体"/>
          <w:b/>
          <w:sz w:val="32"/>
          <w:szCs w:val="32"/>
        </w:rPr>
      </w:pPr>
      <w:r>
        <w:rPr>
          <w:rFonts w:hint="eastAsia" w:hAnsi="宋体" w:cs="黑体"/>
          <w:b/>
          <w:sz w:val="32"/>
          <w:szCs w:val="32"/>
        </w:rPr>
        <w:t>二〇一九年十二月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8"/>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XCGC-F2019302许昌市魏都区北大街道办事处</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“北大办事处东巷内衣厂、大成公司院等9个家属院提升改造工程”</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szCs w:val="24"/>
        </w:rPr>
      </w:pPr>
      <w:r>
        <w:rPr>
          <w:rFonts w:hint="eastAsia" w:hAnsi="宋体"/>
          <w:sz w:val="24"/>
          <w:szCs w:val="24"/>
        </w:rPr>
        <w:t>许昌市魏都区北大街道办事处“北大办事处东巷内衣厂、大成公司院等9个家属院提升改造工程”，已由许昌市魏都区发展和改革委员会以许魏发改【2019】69号文批准建设，建设资金已落实。招标人为许昌市魏都区北大街道办事处，建设资金为财政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Ansi="宋体"/>
          <w:sz w:val="24"/>
        </w:rPr>
      </w:pPr>
      <w:r>
        <w:rPr>
          <w:rFonts w:hint="eastAsia" w:hAnsi="宋体"/>
          <w:sz w:val="24"/>
        </w:rPr>
        <w:t xml:space="preserve">    2.1项目编号：</w:t>
      </w:r>
      <w:r>
        <w:rPr>
          <w:rFonts w:hint="eastAsia" w:hAnsi="宋体"/>
          <w:color w:val="FF0000"/>
          <w:sz w:val="24"/>
        </w:rPr>
        <w:t xml:space="preserve">XCGC-F2019302 </w:t>
      </w:r>
      <w:r>
        <w:rPr>
          <w:rFonts w:hint="eastAsia" w:hAnsi="宋体"/>
          <w:sz w:val="24"/>
        </w:rPr>
        <w:t xml:space="preserve"> </w:t>
      </w:r>
    </w:p>
    <w:p>
      <w:pPr>
        <w:widowControl/>
        <w:spacing w:line="312" w:lineRule="auto"/>
        <w:ind w:firstLine="480" w:firstLineChars="200"/>
        <w:rPr>
          <w:rFonts w:hAnsi="宋体"/>
          <w:sz w:val="24"/>
          <w:szCs w:val="22"/>
        </w:rPr>
      </w:pPr>
      <w:r>
        <w:rPr>
          <w:rFonts w:hint="eastAsia" w:hAnsi="宋体"/>
          <w:sz w:val="24"/>
          <w:szCs w:val="22"/>
        </w:rPr>
        <w:t>2.2项目建设地点：</w:t>
      </w:r>
      <w:r>
        <w:rPr>
          <w:rFonts w:hint="eastAsia" w:hAnsi="宋体"/>
          <w:sz w:val="24"/>
          <w:szCs w:val="24"/>
        </w:rPr>
        <w:t>许昌市魏都区北大街道办事处辖区内</w:t>
      </w:r>
      <w:r>
        <w:rPr>
          <w:rFonts w:hint="eastAsia" w:hAnsi="宋体"/>
          <w:sz w:val="24"/>
          <w:szCs w:val="22"/>
        </w:rPr>
        <w:t>。</w:t>
      </w:r>
    </w:p>
    <w:p>
      <w:pPr>
        <w:ind w:firstLine="480" w:firstLineChars="200"/>
        <w:rPr>
          <w:rFonts w:hAnsi="宋体"/>
          <w:sz w:val="24"/>
          <w:szCs w:val="22"/>
        </w:rPr>
      </w:pPr>
      <w:r>
        <w:rPr>
          <w:rFonts w:hint="eastAsia" w:hAnsi="宋体"/>
          <w:sz w:val="24"/>
          <w:szCs w:val="22"/>
        </w:rPr>
        <w:t>2.3工程概况：</w:t>
      </w:r>
      <w:r>
        <w:rPr>
          <w:rFonts w:hint="eastAsia" w:hAnsi="宋体"/>
          <w:b/>
          <w:bCs/>
          <w:sz w:val="24"/>
          <w:szCs w:val="22"/>
        </w:rPr>
        <w:t>一标段：1、东巷内衣厂</w:t>
      </w:r>
      <w:r>
        <w:rPr>
          <w:rFonts w:hint="eastAsia" w:hAnsi="宋体"/>
          <w:sz w:val="24"/>
          <w:szCs w:val="22"/>
        </w:rPr>
        <w:t>改造包括电缆桥架敷设、线路整理，砼路面拆除及新建、化粪池、排水沟清淤及盖板拆除更换、楼梯间墙面及顶棚改造、安装监控设施、院内设置垃圾桶、宣传栏、太阳能路灯、微型消防站等图纸所示内容。</w:t>
      </w:r>
      <w:r>
        <w:rPr>
          <w:rFonts w:hint="eastAsia" w:hAnsi="宋体"/>
          <w:b/>
          <w:bCs/>
          <w:sz w:val="24"/>
          <w:szCs w:val="22"/>
        </w:rPr>
        <w:t>2、万嘉家属院</w:t>
      </w:r>
      <w:r>
        <w:rPr>
          <w:rFonts w:hint="eastAsia" w:hAnsi="宋体"/>
          <w:sz w:val="24"/>
          <w:szCs w:val="22"/>
        </w:rPr>
        <w:t>改造包括院内线（电）路规整增加桥架、化粪池及排水沟清淤、更换排水沟盖板、混凝土地面拆除及恢复、更换楼梯间声光控制灯、安装院内太阳能路灯、安装监控设施、住宅楼外墙面刷丙烯酸涂料、东侧围墙和储藏室外墙面抹灰及刷丙烯酸涂料、楼梯间内墙、顶棚粉刷层和面层铲除及重新粉刷、楼梯栏杆及扶手除锈刷漆、增设文化宣传栏、拆除更换雨水管、增设垃圾箱、拆除并更换住宅楼单元门、安装小区大门、设置微型消防站、住宅楼立面清洗、楼梯间窗户拆除更换等；</w:t>
      </w:r>
      <w:r>
        <w:rPr>
          <w:rFonts w:hint="eastAsia" w:hAnsi="宋体"/>
          <w:b/>
          <w:bCs/>
          <w:sz w:val="24"/>
          <w:szCs w:val="22"/>
        </w:rPr>
        <w:t>3、许昌学院2号院</w:t>
      </w:r>
      <w:r>
        <w:rPr>
          <w:rFonts w:hint="eastAsia" w:hAnsi="宋体"/>
          <w:sz w:val="24"/>
          <w:szCs w:val="22"/>
        </w:rPr>
        <w:t>改造包括外墙面改造、排水沟清淤、排水沟盖板更换、新增垃圾桶、安装监控设施、栏杆扶手刷漆、安装桥架、新建太阳能灯、安装路合金开启框宣传栏、新增微型消防站、新建车棚两座、新建海绵城市等；</w:t>
      </w:r>
      <w:r>
        <w:rPr>
          <w:rFonts w:hint="eastAsia" w:hAnsi="宋体"/>
          <w:b/>
          <w:bCs/>
          <w:sz w:val="24"/>
          <w:szCs w:val="22"/>
        </w:rPr>
        <w:t>4、棉麻家属院</w:t>
      </w:r>
      <w:r>
        <w:rPr>
          <w:rFonts w:hint="eastAsia" w:hAnsi="宋体"/>
          <w:sz w:val="24"/>
          <w:szCs w:val="22"/>
        </w:rPr>
        <w:t>改造主要包括线路整理、墙面改造、新建车棚1座、楼梯间栏杆扶手改造、清淤、更换落水管、增加文化宣传栏、增加垃圾箱、安装路灯、监控、设置微型消防站、路面改造、铺设路缘石、设置树池篦子、雨水花园、溢流管、生态停车位等内容。</w:t>
      </w:r>
      <w:r>
        <w:rPr>
          <w:rFonts w:hint="eastAsia" w:hAnsi="宋体"/>
          <w:b/>
          <w:bCs/>
          <w:sz w:val="24"/>
          <w:szCs w:val="22"/>
        </w:rPr>
        <w:t>二标段：1、县一高家属院</w:t>
      </w:r>
      <w:r>
        <w:rPr>
          <w:rFonts w:hint="eastAsia" w:hAnsi="宋体"/>
          <w:sz w:val="24"/>
          <w:szCs w:val="22"/>
        </w:rPr>
        <w:t>改造主要包括线路整理、墙面改造、拆除并新建车棚1座、楼梯间栏杆扶手改造、清淤、更换落水管、增加文化宣传栏、增加垃圾箱、安装路灯、监控、设置微型消防站、路面改造、铺设路缘石、设置雨水花园、溢流管等内容；</w:t>
      </w:r>
      <w:r>
        <w:rPr>
          <w:rFonts w:hint="eastAsia" w:hAnsi="宋体"/>
          <w:b/>
          <w:bCs/>
          <w:sz w:val="24"/>
          <w:szCs w:val="22"/>
        </w:rPr>
        <w:t>2、大成公司院</w:t>
      </w:r>
      <w:r>
        <w:rPr>
          <w:rFonts w:hint="eastAsia" w:hAnsi="宋体"/>
          <w:sz w:val="24"/>
          <w:szCs w:val="22"/>
        </w:rPr>
        <w:t>改造主要包括线路整理、墙面改造、拆除及新建车棚1座、楼梯间栏杆扶手改造、清淤、更换落水管、增加文化宣传栏、增加垃圾箱、安装路灯、监控、设置微型消防站、路面改造、画停车位线等内容；</w:t>
      </w:r>
      <w:r>
        <w:rPr>
          <w:rFonts w:hint="eastAsia" w:hAnsi="宋体"/>
          <w:b/>
          <w:bCs/>
          <w:sz w:val="24"/>
          <w:szCs w:val="22"/>
        </w:rPr>
        <w:t>3、市建委家属院</w:t>
      </w:r>
      <w:r>
        <w:rPr>
          <w:rFonts w:hint="eastAsia" w:hAnsi="宋体"/>
          <w:sz w:val="24"/>
          <w:szCs w:val="22"/>
        </w:rPr>
        <w:t>改造主要包括道路改造、排水沟清淤、沟盖板更换，屋面排水管更换，楼梯间、外墙面装饰面层改造，路灯安装，楼梯间声控灯安装，监控安装，新增垃圾桶、微型消防站，院内宣传栏及电线规整加桥架等内容；</w:t>
      </w:r>
      <w:r>
        <w:rPr>
          <w:rFonts w:hint="eastAsia" w:hAnsi="宋体"/>
          <w:b/>
          <w:bCs/>
          <w:sz w:val="24"/>
          <w:szCs w:val="22"/>
        </w:rPr>
        <w:t>4、老区政府家属院</w:t>
      </w:r>
      <w:r>
        <w:rPr>
          <w:rFonts w:hint="eastAsia" w:hAnsi="宋体"/>
          <w:sz w:val="24"/>
          <w:szCs w:val="22"/>
        </w:rPr>
        <w:t>改造主要包括电缆桥架敷设、线路整理，砼路面拆除及新建、化粪池、排水沟清淤及盖板拆除更换、楼梯间墙面及顶棚改造、院内设置垃圾桶、宣传栏、太阳能路灯、微型消防站等内容；</w:t>
      </w:r>
      <w:r>
        <w:rPr>
          <w:rFonts w:hint="eastAsia" w:hAnsi="宋体"/>
          <w:b/>
          <w:bCs/>
          <w:sz w:val="24"/>
          <w:szCs w:val="22"/>
        </w:rPr>
        <w:t>5、县剧团家属院</w:t>
      </w:r>
      <w:r>
        <w:rPr>
          <w:rFonts w:hint="eastAsia" w:hAnsi="宋体"/>
          <w:sz w:val="24"/>
          <w:szCs w:val="22"/>
        </w:rPr>
        <w:t>改造包括电缆桥架敷设、线路整理，砼路面拆除、化粪池、排水沟清淤及盖板拆除更换、楼梯间墙面及顶棚改造、住宅楼立面改造、安装监控设施、院内设置垃圾桶、宣传栏、太阳能路灯、微型消防站和海绵城市等图纸所示内容。</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2.5标段划分：本工程共设二个标段。</w:t>
      </w:r>
    </w:p>
    <w:p>
      <w:pPr>
        <w:spacing w:line="360" w:lineRule="auto"/>
        <w:ind w:firstLine="480"/>
        <w:rPr>
          <w:rFonts w:hAnsi="宋体"/>
          <w:sz w:val="24"/>
          <w:szCs w:val="22"/>
        </w:rPr>
      </w:pPr>
      <w:r>
        <w:rPr>
          <w:rFonts w:hint="eastAsia" w:hAnsi="宋体"/>
          <w:sz w:val="24"/>
        </w:rPr>
        <w:t>2.6招标</w:t>
      </w:r>
      <w:r>
        <w:rPr>
          <w:rFonts w:hint="eastAsia" w:hAnsi="宋体"/>
          <w:sz w:val="24"/>
          <w:szCs w:val="22"/>
        </w:rPr>
        <w:t>控制价:一标段：4909941.19元；二标段：4810596.77元。</w:t>
      </w:r>
    </w:p>
    <w:p>
      <w:pPr>
        <w:widowControl/>
        <w:spacing w:line="300" w:lineRule="auto"/>
        <w:ind w:firstLine="480"/>
        <w:rPr>
          <w:rFonts w:hAnsi="宋体"/>
          <w:sz w:val="24"/>
          <w:szCs w:val="22"/>
        </w:rPr>
      </w:pPr>
      <w:r>
        <w:rPr>
          <w:rFonts w:hint="eastAsia" w:hAnsi="宋体"/>
          <w:sz w:val="24"/>
        </w:rPr>
        <w:t>2.7计划工</w:t>
      </w:r>
      <w:r>
        <w:rPr>
          <w:rFonts w:hint="eastAsia" w:hAnsi="宋体"/>
          <w:sz w:val="24"/>
          <w:szCs w:val="22"/>
        </w:rPr>
        <w:t>期：一标段：60日历天。二标段：60日历天。</w:t>
      </w:r>
    </w:p>
    <w:p>
      <w:pPr>
        <w:widowControl/>
        <w:spacing w:line="300" w:lineRule="auto"/>
        <w:rPr>
          <w:rFonts w:hAnsi="宋体"/>
          <w:sz w:val="24"/>
        </w:rPr>
      </w:pPr>
      <w:r>
        <w:rPr>
          <w:rFonts w:hint="eastAsia" w:hAnsi="宋体"/>
          <w:sz w:val="24"/>
        </w:rPr>
        <w:t xml:space="preserve">    2.8质量要求：合格。</w:t>
      </w:r>
    </w:p>
    <w:p>
      <w:pPr>
        <w:widowControl/>
        <w:numPr>
          <w:ilvl w:val="0"/>
          <w:numId w:val="2"/>
        </w:numPr>
        <w:spacing w:line="360" w:lineRule="auto"/>
        <w:rPr>
          <w:rFonts w:hAnsi="宋体"/>
          <w:b/>
          <w:sz w:val="24"/>
        </w:rPr>
      </w:pPr>
      <w:r>
        <w:rPr>
          <w:rFonts w:hint="eastAsia" w:hAnsi="宋体"/>
          <w:b/>
          <w:sz w:val="24"/>
        </w:rPr>
        <w:t>资格要求</w:t>
      </w:r>
    </w:p>
    <w:p>
      <w:pPr>
        <w:pStyle w:val="2"/>
        <w:ind w:firstLine="241"/>
      </w:pPr>
      <w:r>
        <w:rPr>
          <w:rFonts w:hint="eastAsia" w:hAnsi="宋体"/>
          <w:b/>
          <w:sz w:val="24"/>
        </w:rPr>
        <w:t>一标段、二标段：</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3.1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3.3本次招标不接受联合体投标。</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3.4本次招标实行资格后审。</w:t>
      </w:r>
    </w:p>
    <w:p>
      <w:pPr>
        <w:widowControl/>
        <w:spacing w:line="360" w:lineRule="auto"/>
        <w:rPr>
          <w:rFonts w:hAnsi="宋体"/>
          <w:b/>
          <w:sz w:val="24"/>
        </w:rPr>
      </w:pPr>
      <w:r>
        <w:rPr>
          <w:rFonts w:hint="eastAsia" w:hAnsi="宋体"/>
          <w:b/>
          <w:sz w:val="24"/>
        </w:rPr>
        <w:t>4、网上下载招标文件</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rPr>
        <w:t>300</w:t>
      </w:r>
      <w:r>
        <w:rPr>
          <w:rFonts w:hint="eastAsia" w:hAnsi="宋体"/>
          <w:bCs/>
          <w:sz w:val="24"/>
        </w:rPr>
        <w:t>元，于递交投标文件时缴纳给招标代理机构，售后不退。</w:t>
      </w:r>
    </w:p>
    <w:p>
      <w:pPr>
        <w:widowControl/>
        <w:numPr>
          <w:ilvl w:val="0"/>
          <w:numId w:val="3"/>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本项目为全流程电子化交易项目，须提交电子投标文件2份。</w:t>
      </w:r>
    </w:p>
    <w:p>
      <w:pPr>
        <w:widowControl/>
        <w:spacing w:line="360" w:lineRule="auto"/>
        <w:ind w:firstLine="480" w:firstLineChars="200"/>
        <w:rPr>
          <w:rFonts w:hAnsi="宋体"/>
          <w:bCs/>
          <w:sz w:val="24"/>
          <w:szCs w:val="22"/>
        </w:rPr>
      </w:pPr>
      <w:r>
        <w:rPr>
          <w:rFonts w:hint="eastAsia" w:hAnsi="宋体"/>
          <w:bCs/>
          <w:sz w:val="24"/>
        </w:rPr>
        <w:t>6.2 投标文件提交的截止时间及开</w:t>
      </w:r>
      <w:r>
        <w:rPr>
          <w:rFonts w:hint="eastAsia" w:hAnsi="宋体"/>
          <w:bCs/>
          <w:sz w:val="24"/>
          <w:szCs w:val="22"/>
        </w:rPr>
        <w:t>标时间：</w:t>
      </w:r>
      <w:r>
        <w:rPr>
          <w:rFonts w:hint="eastAsia" w:hAnsi="宋体"/>
          <w:bCs/>
          <w:color w:val="FF0000"/>
          <w:sz w:val="24"/>
          <w:szCs w:val="22"/>
        </w:rPr>
        <w:t>2020年1月21日8时30分</w:t>
      </w:r>
      <w:r>
        <w:rPr>
          <w:rFonts w:hint="eastAsia" w:hAnsi="宋体"/>
          <w:bCs/>
          <w:sz w:val="24"/>
          <w:szCs w:val="22"/>
        </w:rPr>
        <w:t>。</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pPr>
        <w:widowControl/>
        <w:spacing w:line="360" w:lineRule="auto"/>
        <w:ind w:firstLine="480" w:firstLineChars="200"/>
        <w:rPr>
          <w:rFonts w:hAnsi="宋体"/>
          <w:bCs/>
          <w:sz w:val="24"/>
          <w:szCs w:val="22"/>
        </w:rPr>
      </w:pPr>
      <w:r>
        <w:rPr>
          <w:rFonts w:hint="eastAsia" w:hAnsi="宋体"/>
          <w:bCs/>
          <w:sz w:val="24"/>
        </w:rPr>
        <w:t>6.4电子投标文件提交地点：许昌市公共资源交易中心（龙兴路与竹林路交汇处创业服务中心C 座）三</w:t>
      </w:r>
      <w:r>
        <w:rPr>
          <w:rFonts w:hint="eastAsia" w:hAnsi="宋体"/>
          <w:bCs/>
          <w:sz w:val="24"/>
          <w:szCs w:val="22"/>
        </w:rPr>
        <w:t>楼开</w:t>
      </w:r>
      <w:r>
        <w:rPr>
          <w:rFonts w:hint="eastAsia" w:hAnsi="宋体"/>
          <w:bCs/>
          <w:color w:val="FF0000"/>
          <w:sz w:val="24"/>
          <w:szCs w:val="22"/>
        </w:rPr>
        <w:t>标二室</w:t>
      </w:r>
      <w:r>
        <w:rPr>
          <w:rFonts w:hint="eastAsia" w:hAnsi="宋体"/>
          <w:bCs/>
          <w:sz w:val="24"/>
          <w:szCs w:val="22"/>
        </w:rPr>
        <w:t>。</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 xml:space="preserve">招标人：许昌市魏都区北大街道办事处  </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地  址：许昌市魏都区劳动路</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联系人： 张先生</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联系电话：18237403766</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代理机构：河南永明工程管理有限公司</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地    址：许昌市众信国际</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联 系 人：李女士</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 xml:space="preserve">联系电话：0374-5051770     </w:t>
      </w:r>
    </w:p>
    <w:p>
      <w:pPr>
        <w:autoSpaceDE w:val="0"/>
        <w:autoSpaceDN w:val="0"/>
        <w:adjustRightInd w:val="0"/>
        <w:spacing w:line="360" w:lineRule="auto"/>
        <w:ind w:firstLine="480" w:firstLineChars="200"/>
        <w:jc w:val="left"/>
        <w:rPr>
          <w:rFonts w:hAnsi="宋体"/>
          <w:color w:val="000000" w:themeColor="text1"/>
          <w:sz w:val="24"/>
          <w:szCs w:val="24"/>
        </w:rPr>
      </w:pPr>
    </w:p>
    <w:p>
      <w:pPr>
        <w:pStyle w:val="2"/>
        <w:ind w:firstLine="240"/>
        <w:jc w:val="right"/>
        <w:rPr>
          <w:rFonts w:hAnsi="宋体"/>
          <w:color w:val="000000" w:themeColor="text1"/>
          <w:sz w:val="24"/>
          <w:szCs w:val="22"/>
        </w:rPr>
      </w:pPr>
      <w:r>
        <w:rPr>
          <w:rFonts w:hint="eastAsia" w:hAnsi="宋体"/>
          <w:color w:val="000000" w:themeColor="text1"/>
          <w:sz w:val="24"/>
          <w:szCs w:val="22"/>
        </w:rPr>
        <w:t>许昌市魏都区北大街道办事处</w:t>
      </w:r>
    </w:p>
    <w:p>
      <w:pPr>
        <w:pStyle w:val="2"/>
        <w:ind w:firstLine="240"/>
        <w:jc w:val="right"/>
        <w:rPr>
          <w:color w:val="000000" w:themeColor="text1"/>
        </w:rPr>
      </w:pPr>
      <w:r>
        <w:rPr>
          <w:rFonts w:hint="eastAsia" w:hAnsi="宋体"/>
          <w:color w:val="000000" w:themeColor="text1"/>
          <w:sz w:val="24"/>
        </w:rPr>
        <w:t>2019年12月31日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p>
    <w:p>
      <w:pPr>
        <w:tabs>
          <w:tab w:val="left" w:pos="4140"/>
          <w:tab w:val="left" w:pos="4260"/>
        </w:tabs>
        <w:spacing w:line="360" w:lineRule="auto"/>
        <w:ind w:right="-578" w:rightChars="-17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spacing w:line="360" w:lineRule="auto"/>
              <w:rPr>
                <w:rFonts w:hAnsi="宋体"/>
                <w:sz w:val="24"/>
                <w:szCs w:val="22"/>
              </w:rPr>
            </w:pPr>
            <w:r>
              <w:rPr>
                <w:rFonts w:hint="eastAsia" w:hAnsi="宋体"/>
                <w:sz w:val="24"/>
                <w:szCs w:val="22"/>
              </w:rPr>
              <w:t xml:space="preserve">招标人：许昌市魏都区北大街道办事处  </w:t>
            </w:r>
          </w:p>
          <w:p>
            <w:pPr>
              <w:spacing w:line="360" w:lineRule="auto"/>
              <w:rPr>
                <w:rFonts w:hAnsi="宋体"/>
                <w:sz w:val="24"/>
                <w:szCs w:val="22"/>
              </w:rPr>
            </w:pPr>
            <w:r>
              <w:rPr>
                <w:rFonts w:hint="eastAsia" w:hAnsi="宋体"/>
                <w:sz w:val="24"/>
                <w:szCs w:val="22"/>
              </w:rPr>
              <w:t>地  址：许昌市魏都区劳动路</w:t>
            </w:r>
          </w:p>
          <w:p>
            <w:pPr>
              <w:spacing w:line="360" w:lineRule="auto"/>
              <w:rPr>
                <w:rFonts w:hAnsi="宋体"/>
                <w:sz w:val="24"/>
                <w:szCs w:val="22"/>
              </w:rPr>
            </w:pPr>
            <w:r>
              <w:rPr>
                <w:rFonts w:hint="eastAsia" w:hAnsi="宋体"/>
                <w:sz w:val="24"/>
                <w:szCs w:val="22"/>
              </w:rPr>
              <w:t>联系人： 张先生</w:t>
            </w:r>
          </w:p>
          <w:p>
            <w:pPr>
              <w:spacing w:line="360" w:lineRule="auto"/>
              <w:rPr>
                <w:rFonts w:hAnsi="宋体"/>
                <w:sz w:val="24"/>
              </w:rPr>
            </w:pPr>
            <w:r>
              <w:rPr>
                <w:rFonts w:hint="eastAsia" w:hAnsi="宋体"/>
                <w:sz w:val="24"/>
                <w:szCs w:val="22"/>
              </w:rPr>
              <w:t>联系电话：18237403766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spacing w:line="360" w:lineRule="auto"/>
              <w:rPr>
                <w:rFonts w:hAnsi="宋体"/>
                <w:sz w:val="24"/>
                <w:szCs w:val="22"/>
              </w:rPr>
            </w:pPr>
            <w:r>
              <w:rPr>
                <w:rFonts w:hint="eastAsia" w:hAnsi="宋体"/>
                <w:sz w:val="24"/>
                <w:szCs w:val="22"/>
              </w:rPr>
              <w:t>代理机构：河南永明工程管理有限公司</w:t>
            </w:r>
          </w:p>
          <w:p>
            <w:pPr>
              <w:spacing w:line="360" w:lineRule="auto"/>
              <w:rPr>
                <w:rFonts w:hAnsi="宋体"/>
                <w:sz w:val="24"/>
                <w:szCs w:val="22"/>
              </w:rPr>
            </w:pPr>
            <w:r>
              <w:rPr>
                <w:rFonts w:hint="eastAsia" w:hAnsi="宋体"/>
                <w:sz w:val="24"/>
                <w:szCs w:val="22"/>
              </w:rPr>
              <w:t>地    址：许昌市众信国际</w:t>
            </w:r>
          </w:p>
          <w:p>
            <w:pPr>
              <w:spacing w:line="360" w:lineRule="auto"/>
              <w:rPr>
                <w:rFonts w:hAnsi="宋体"/>
                <w:sz w:val="24"/>
                <w:szCs w:val="22"/>
              </w:rPr>
            </w:pPr>
            <w:r>
              <w:rPr>
                <w:rFonts w:hint="eastAsia" w:hAnsi="宋体"/>
                <w:sz w:val="24"/>
                <w:szCs w:val="22"/>
              </w:rPr>
              <w:t>联 系 人：李女士</w:t>
            </w:r>
          </w:p>
          <w:p>
            <w:pPr>
              <w:autoSpaceDE w:val="0"/>
              <w:autoSpaceDN w:val="0"/>
              <w:adjustRightInd w:val="0"/>
              <w:spacing w:line="360" w:lineRule="auto"/>
              <w:jc w:val="left"/>
            </w:pPr>
            <w:r>
              <w:rPr>
                <w:rFonts w:hint="eastAsia" w:hAnsi="宋体"/>
                <w:sz w:val="24"/>
                <w:szCs w:val="22"/>
              </w:rPr>
              <w:t xml:space="preserve">联系电话：0374-5051770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320" w:lineRule="exact"/>
              <w:jc w:val="left"/>
              <w:rPr>
                <w:rFonts w:hAnsi="宋体" w:cs="黑体"/>
                <w:sz w:val="24"/>
              </w:rPr>
            </w:pPr>
            <w:r>
              <w:rPr>
                <w:rFonts w:hint="eastAsia" w:hAnsi="宋体"/>
                <w:sz w:val="24"/>
                <w:szCs w:val="24"/>
              </w:rPr>
              <w:t>北大办事处东巷内衣厂、大成公司院等9个家属院提升改造工程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sz w:val="24"/>
                <w:szCs w:val="24"/>
              </w:rPr>
              <w:t>建设地点</w:t>
            </w:r>
          </w:p>
        </w:tc>
        <w:tc>
          <w:tcPr>
            <w:tcW w:w="6424" w:type="dxa"/>
            <w:gridSpan w:val="2"/>
            <w:vAlign w:val="center"/>
          </w:tcPr>
          <w:p>
            <w:pPr>
              <w:widowControl/>
              <w:spacing w:line="300" w:lineRule="auto"/>
              <w:rPr>
                <w:rFonts w:hAnsi="宋体" w:cs="仿宋_GB2312"/>
                <w:sz w:val="24"/>
                <w:szCs w:val="24"/>
              </w:rPr>
            </w:pPr>
            <w:r>
              <w:rPr>
                <w:rFonts w:hint="eastAsia" w:hAnsi="宋体" w:cs="仿宋_GB2312"/>
                <w:sz w:val="24"/>
                <w:szCs w:val="24"/>
              </w:rPr>
              <w:t>许昌市魏都区北大街道办事处辖区内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sz w:val="24"/>
                <w:szCs w:val="22"/>
              </w:rPr>
              <w:t>一标段：60日历天。二标段：60日历天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widowControl/>
              <w:spacing w:line="360" w:lineRule="auto"/>
              <w:rPr>
                <w:rFonts w:ascii="新宋体" w:hAnsi="新宋体" w:eastAsia="新宋体" w:cs="黑体"/>
                <w:b/>
                <w:sz w:val="24"/>
                <w:szCs w:val="24"/>
              </w:rPr>
            </w:pPr>
            <w:r>
              <w:rPr>
                <w:rFonts w:hint="eastAsia" w:ascii="新宋体" w:hAnsi="新宋体" w:eastAsia="新宋体" w:cs="黑体"/>
                <w:b/>
                <w:sz w:val="24"/>
                <w:szCs w:val="24"/>
              </w:rPr>
              <w:t>资质条件：</w:t>
            </w:r>
          </w:p>
          <w:p>
            <w:pPr>
              <w:pStyle w:val="2"/>
              <w:ind w:firstLine="241"/>
              <w:rPr>
                <w:rFonts w:eastAsia="新宋体"/>
              </w:rPr>
            </w:pPr>
            <w:r>
              <w:rPr>
                <w:rFonts w:hint="eastAsia" w:ascii="新宋体" w:hAnsi="新宋体" w:eastAsia="新宋体" w:cs="黑体"/>
                <w:b/>
                <w:sz w:val="24"/>
                <w:szCs w:val="24"/>
              </w:rPr>
              <w:t>一标段、二标段：</w:t>
            </w:r>
          </w:p>
          <w:p>
            <w:pPr>
              <w:pStyle w:val="26"/>
              <w:spacing w:before="0" w:beforeAutospacing="0" w:after="0" w:afterAutospacing="0" w:line="360" w:lineRule="auto"/>
              <w:contextualSpacing/>
              <w:jc w:val="both"/>
              <w:rPr>
                <w:rFonts w:cs="Times New Roman"/>
                <w:szCs w:val="24"/>
              </w:rPr>
            </w:pPr>
            <w:r>
              <w:rPr>
                <w:rFonts w:hint="eastAsia" w:cs="Times New Roman"/>
                <w:szCs w:val="24"/>
              </w:rPr>
              <w:t>1、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26"/>
              <w:spacing w:before="0" w:beforeAutospacing="0" w:after="0" w:afterAutospacing="0" w:line="360" w:lineRule="auto"/>
              <w:contextualSpacing/>
              <w:jc w:val="both"/>
              <w:rPr>
                <w:rFonts w:cs="Times New Roman"/>
                <w:szCs w:val="24"/>
              </w:rPr>
            </w:pPr>
            <w:r>
              <w:rPr>
                <w:rFonts w:hint="eastAsia" w:cs="Times New Roman"/>
                <w:szCs w:val="24"/>
              </w:rPr>
              <w:t>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pPr>
              <w:pStyle w:val="26"/>
              <w:spacing w:before="0" w:beforeAutospacing="0" w:after="0" w:afterAutospacing="0" w:line="360" w:lineRule="auto"/>
              <w:contextualSpacing/>
              <w:jc w:val="both"/>
              <w:rPr>
                <w:rFonts w:cs="Times New Roman"/>
                <w:szCs w:val="24"/>
              </w:rPr>
            </w:pPr>
            <w:r>
              <w:rPr>
                <w:rFonts w:hint="eastAsia" w:cs="Times New Roman"/>
                <w:szCs w:val="24"/>
              </w:rPr>
              <w:t>3、本次招标不接受联合体投标。</w:t>
            </w:r>
          </w:p>
          <w:p>
            <w:pPr>
              <w:pStyle w:val="26"/>
              <w:spacing w:before="0" w:beforeAutospacing="0" w:after="0" w:afterAutospacing="0" w:line="360" w:lineRule="auto"/>
              <w:contextualSpacing/>
              <w:jc w:val="both"/>
              <w:rPr>
                <w:rFonts w:cs="Times New Roman"/>
                <w:szCs w:val="24"/>
              </w:rPr>
            </w:pPr>
            <w:r>
              <w:rPr>
                <w:rFonts w:hint="eastAsia" w:cs="Times New Roman"/>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rPr>
                <w:rFonts w:hint="eastAsia" w:hAnsi="宋体" w:cs="仿宋_GB2312"/>
                <w:sz w:val="24"/>
                <w:szCs w:val="22"/>
              </w:rPr>
              <w:t>（http://ggzy.xuchang.gov.cn/），通过“投标人/供应商登录”后自行下载。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Cs/>
                <w:color w:val="FF0000"/>
                <w:sz w:val="24"/>
              </w:rPr>
              <w:t>2</w:t>
            </w:r>
            <w:r>
              <w:rPr>
                <w:rFonts w:hint="eastAsia" w:hAnsi="宋体"/>
                <w:bCs/>
                <w:color w:val="FF0000"/>
                <w:sz w:val="24"/>
                <w:szCs w:val="22"/>
              </w:rPr>
              <w:t>020年1月21日8时30分（北京时间）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b/>
                <w:bCs/>
                <w:sz w:val="24"/>
              </w:rPr>
            </w:pPr>
            <w:r>
              <w:rPr>
                <w:rFonts w:hint="eastAsia" w:hAnsi="宋体" w:cs="仿宋_GB2312"/>
                <w:b/>
                <w:bCs/>
                <w:sz w:val="24"/>
              </w:rPr>
              <w:t>投标保证金递交截</w:t>
            </w:r>
            <w:r>
              <w:rPr>
                <w:rFonts w:hint="eastAsia" w:hAnsi="宋体" w:cs="宋体"/>
                <w:b/>
                <w:bCs/>
                <w:sz w:val="24"/>
                <w:szCs w:val="22"/>
                <w:lang w:val="zh-CN"/>
              </w:rPr>
              <w:t>止时间：同投标截止时间。</w:t>
            </w:r>
          </w:p>
          <w:p>
            <w:pPr>
              <w:autoSpaceDE w:val="0"/>
              <w:autoSpaceDN w:val="0"/>
              <w:adjustRightInd w:val="0"/>
              <w:spacing w:line="276" w:lineRule="auto"/>
              <w:jc w:val="left"/>
              <w:rPr>
                <w:rFonts w:hAnsi="宋体" w:cs="仿宋_GB2312"/>
                <w:b/>
                <w:bCs/>
                <w:sz w:val="24"/>
              </w:rPr>
            </w:pPr>
            <w:r>
              <w:rPr>
                <w:rFonts w:hint="eastAsia" w:hAnsi="宋体" w:cs="仿宋_GB2312"/>
                <w:b/>
                <w:bCs/>
                <w:sz w:val="24"/>
              </w:rPr>
              <w:t>金额：一标段：玖万捌仟元整（￥98000元）</w:t>
            </w:r>
          </w:p>
          <w:p>
            <w:pPr>
              <w:pStyle w:val="2"/>
              <w:ind w:firstLine="720" w:firstLineChars="300"/>
            </w:pPr>
            <w:r>
              <w:rPr>
                <w:rFonts w:hint="eastAsia" w:hAnsi="宋体" w:cs="仿宋_GB2312"/>
                <w:b/>
                <w:bCs/>
                <w:sz w:val="24"/>
              </w:rPr>
              <w:t>二标段：玖万陆仟元整（￥96000元）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w:t>
            </w:r>
            <w:r>
              <w:rPr>
                <w:rFonts w:hAnsi="宋体"/>
                <w:b/>
                <w:sz w:val="24"/>
                <w:szCs w:val="24"/>
              </w:rPr>
              <w:t xml:space="preserve"> </w:t>
            </w:r>
            <w:r>
              <w:rPr>
                <w:rFonts w:hint="eastAsia" w:hAnsi="宋体"/>
                <w:b/>
                <w:sz w:val="24"/>
                <w:szCs w:val="24"/>
              </w:rPr>
              <w:t>V1.1</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sz w:val="24"/>
              </w:rPr>
              <w:t xml:space="preserve">  年  月  日  时  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4"/>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w:t>
            </w:r>
            <w:r>
              <w:rPr>
                <w:rFonts w:hint="eastAsia" w:hAnsi="宋体" w:cs="仿宋_GB2312"/>
                <w:sz w:val="24"/>
                <w:szCs w:val="22"/>
              </w:rPr>
              <w:t>中心（龙兴路与竹林路交汇处创业服务中心C 座）三楼</w:t>
            </w:r>
            <w:r>
              <w:rPr>
                <w:rFonts w:hint="eastAsia" w:hAnsi="宋体" w:cs="仿宋_GB2312"/>
                <w:color w:val="FF0000"/>
                <w:sz w:val="24"/>
                <w:szCs w:val="22"/>
              </w:rPr>
              <w:t>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许昌市公共资源交易中心（龙兴路与竹林路交汇处创业服务中心</w:t>
            </w:r>
            <w:r>
              <w:rPr>
                <w:rFonts w:hint="eastAsia" w:hAnsi="宋体" w:cs="仿宋_GB2312"/>
                <w:sz w:val="24"/>
                <w:szCs w:val="22"/>
              </w:rPr>
              <w:t>C 座）三楼</w:t>
            </w:r>
            <w:r>
              <w:rPr>
                <w:rFonts w:hint="eastAsia" w:hAnsi="宋体" w:cs="仿宋_GB2312"/>
                <w:color w:val="FF0000"/>
                <w:sz w:val="24"/>
                <w:szCs w:val="22"/>
              </w:rPr>
              <w:t>开标二室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left"/>
              <w:rPr>
                <w:rFonts w:hAnsi="宋体" w:cs="TimesNewRomanPSMT"/>
                <w:sz w:val="24"/>
                <w:szCs w:val="22"/>
              </w:rPr>
            </w:pPr>
            <w:r>
              <w:rPr>
                <w:rFonts w:hint="eastAsia" w:hAnsi="宋体" w:cs="TimesNewRomanPSMT"/>
                <w:sz w:val="24"/>
                <w:szCs w:val="22"/>
              </w:rPr>
              <w:t>类似项目</w:t>
            </w:r>
          </w:p>
        </w:tc>
        <w:tc>
          <w:tcPr>
            <w:tcW w:w="7226" w:type="dxa"/>
            <w:gridSpan w:val="3"/>
            <w:vAlign w:val="center"/>
          </w:tcPr>
          <w:p>
            <w:pPr>
              <w:autoSpaceDE w:val="0"/>
              <w:autoSpaceDN w:val="0"/>
              <w:adjustRightInd w:val="0"/>
              <w:spacing w:line="420" w:lineRule="exact"/>
              <w:jc w:val="left"/>
              <w:rPr>
                <w:rFonts w:hAnsi="宋体" w:cs="TimesNewRomanPSMT"/>
                <w:sz w:val="24"/>
                <w:szCs w:val="22"/>
              </w:rPr>
            </w:pPr>
            <w:r>
              <w:rPr>
                <w:rFonts w:hint="eastAsia" w:hAnsi="宋体" w:cs="TimesNewRomanPSMT"/>
                <w:sz w:val="24"/>
                <w:szCs w:val="22"/>
              </w:rPr>
              <w:t>指2016年1月1日以来承接过的建筑工程建设项目。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pStyle w:val="2"/>
              <w:ind w:firstLine="241"/>
              <w:rPr>
                <w:b/>
                <w:bCs/>
              </w:rPr>
            </w:pPr>
            <w:r>
              <w:rPr>
                <w:rFonts w:hint="eastAsia" w:hAnsi="宋体" w:cs="宋体"/>
                <w:b/>
                <w:bCs/>
                <w:sz w:val="24"/>
              </w:rPr>
              <w:t>一标段：</w:t>
            </w:r>
          </w:p>
          <w:p>
            <w:pPr>
              <w:keepNext/>
              <w:spacing w:line="276" w:lineRule="auto"/>
              <w:rPr>
                <w:rFonts w:hAnsi="宋体" w:cs="宋体"/>
                <w:sz w:val="24"/>
                <w:szCs w:val="22"/>
              </w:rPr>
            </w:pPr>
            <w:r>
              <w:rPr>
                <w:rFonts w:hint="eastAsia" w:hAnsi="宋体" w:cs="宋体"/>
                <w:sz w:val="24"/>
                <w:szCs w:val="22"/>
              </w:rPr>
              <w:t>大写：肆佰玖拾万零玖仟玖佰肆拾壹元壹角玖分</w:t>
            </w:r>
          </w:p>
          <w:p>
            <w:pPr>
              <w:keepNext/>
              <w:spacing w:line="276" w:lineRule="auto"/>
              <w:rPr>
                <w:rFonts w:hAnsi="宋体" w:cs="宋体"/>
                <w:sz w:val="24"/>
                <w:szCs w:val="22"/>
              </w:rPr>
            </w:pPr>
            <w:r>
              <w:rPr>
                <w:rFonts w:hint="eastAsia" w:hAnsi="宋体" w:cs="宋体"/>
                <w:sz w:val="24"/>
                <w:szCs w:val="22"/>
              </w:rPr>
              <w:t>小写：4909941.19元</w:t>
            </w:r>
          </w:p>
          <w:p>
            <w:pPr>
              <w:pStyle w:val="2"/>
              <w:ind w:firstLine="241"/>
              <w:rPr>
                <w:b/>
                <w:bCs/>
              </w:rPr>
            </w:pPr>
            <w:r>
              <w:rPr>
                <w:rFonts w:hint="eastAsia" w:hAnsi="宋体" w:cs="宋体"/>
                <w:b/>
                <w:bCs/>
                <w:sz w:val="24"/>
              </w:rPr>
              <w:t>二标段：</w:t>
            </w:r>
          </w:p>
          <w:p>
            <w:pPr>
              <w:keepNext/>
              <w:spacing w:line="276" w:lineRule="auto"/>
              <w:rPr>
                <w:rFonts w:hAnsi="宋体" w:cs="宋体"/>
                <w:sz w:val="24"/>
                <w:szCs w:val="22"/>
              </w:rPr>
            </w:pPr>
            <w:r>
              <w:rPr>
                <w:rFonts w:hint="eastAsia" w:hAnsi="宋体" w:cs="宋体"/>
                <w:sz w:val="24"/>
                <w:szCs w:val="22"/>
              </w:rPr>
              <w:t>大写：肆佰捌拾壹万零伍佰玖拾陆元柒角柒分</w:t>
            </w:r>
          </w:p>
          <w:p>
            <w:pPr>
              <w:keepNext/>
              <w:spacing w:line="276" w:lineRule="auto"/>
            </w:pPr>
            <w:r>
              <w:rPr>
                <w:rFonts w:hint="eastAsia" w:hAnsi="宋体" w:cs="宋体"/>
                <w:sz w:val="24"/>
                <w:szCs w:val="22"/>
              </w:rPr>
              <w:t>小写：4810596.77元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ascii="新宋体" w:hAnsi="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r>
              <w:rPr>
                <w:rFonts w:hint="eastAsia"/>
                <w:sz w:val="24"/>
              </w:rPr>
              <w:t xml:space="preserve"> </w:t>
            </w: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int="eastAsia"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44974504"/>
      <w:bookmarkStart w:id="14" w:name="_Toc179632553"/>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2314"/>
      <w:bookmarkStart w:id="22" w:name="_Toc152045538"/>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5546"/>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color w:val="000000" w:themeColor="text1"/>
          <w:sz w:val="24"/>
        </w:rPr>
      </w:pPr>
      <w:bookmarkStart w:id="37" w:name="_Toc283559960"/>
      <w:r>
        <w:rPr>
          <w:rFonts w:hint="eastAsia" w:hAnsi="宋体" w:cs="宋体"/>
          <w:b/>
          <w:color w:val="000000" w:themeColor="text1"/>
          <w:sz w:val="24"/>
        </w:rPr>
        <w:t>3.5 资格审查资料（具体依据第三章评标办法）</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hAnsi="宋体" w:cs="宋体"/>
          <w:color w:val="000000" w:themeColor="text1"/>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hAnsi="宋体" w:cs="宋体"/>
          <w:color w:val="000000" w:themeColor="text1"/>
          <w:sz w:val="24"/>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hAnsi="宋体" w:cs="宋体"/>
          <w:color w:val="000000" w:themeColor="text1"/>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jc w:val="left"/>
        <w:rPr>
          <w:rFonts w:hAnsi="宋体" w:cs="宋体"/>
          <w:color w:val="000000" w:themeColor="text1"/>
          <w:sz w:val="24"/>
          <w:lang w:val="zh-CN"/>
        </w:rPr>
      </w:pPr>
      <w:r>
        <w:rPr>
          <w:rFonts w:hint="eastAsia" w:hAnsi="宋体" w:cs="宋体"/>
          <w:color w:val="000000" w:themeColor="text1"/>
          <w:sz w:val="24"/>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hAnsi="宋体" w:cs="宋体"/>
          <w:color w:val="000000" w:themeColor="text1"/>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44974521"/>
      <w:bookmarkStart w:id="40" w:name="_Toc152042329"/>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使用电子介质存储的备份文件2份。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pStyle w:val="67"/>
        <w:spacing w:line="440" w:lineRule="exact"/>
        <w:jc w:val="both"/>
        <w:outlineLvl w:val="0"/>
        <w:rPr>
          <w:rFonts w:hAnsi="宋体"/>
          <w:color w:val="auto"/>
        </w:rPr>
      </w:pPr>
      <w:bookmarkStart w:id="46" w:name="_Toc283559967"/>
      <w:r>
        <w:rPr>
          <w:rFonts w:hint="eastAsia" w:hAnsi="宋体"/>
          <w:color w:val="auto"/>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bookmarkEnd w:id="48"/>
    <w:p>
      <w:pPr>
        <w:pStyle w:val="67"/>
        <w:spacing w:line="440" w:lineRule="exact"/>
        <w:jc w:val="both"/>
        <w:outlineLvl w:val="0"/>
        <w:rPr>
          <w:rFonts w:hAnsi="宋体"/>
          <w:b/>
          <w:color w:val="auto"/>
        </w:rPr>
      </w:pPr>
      <w:bookmarkStart w:id="49" w:name="_Toc283559990"/>
      <w:r>
        <w:rPr>
          <w:rFonts w:hAnsi="宋体"/>
          <w:b/>
          <w:color w:val="auto"/>
        </w:rPr>
        <w:t xml:space="preserve">6. </w:t>
      </w:r>
      <w:r>
        <w:rPr>
          <w:rFonts w:hint="eastAsia" w:hAnsi="宋体"/>
          <w:b/>
          <w:color w:val="auto"/>
        </w:rPr>
        <w:t>评标</w:t>
      </w:r>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52045569"/>
      <w:bookmarkStart w:id="57" w:name="_Toc179632587"/>
      <w:bookmarkStart w:id="58" w:name="_Toc152042345"/>
      <w:bookmarkStart w:id="59" w:name="_Toc144974537"/>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center"/>
        <w:rPr>
          <w:rFonts w:hAnsi="宋体" w:cs="宋体"/>
          <w:sz w:val="24"/>
        </w:rPr>
      </w:pPr>
      <w:r>
        <w:rPr>
          <w:rFonts w:hint="eastAsia" w:hAnsi="宋体" w:cs="宋体"/>
          <w:sz w:val="24"/>
        </w:rPr>
        <w:t xml:space="preserve">                              年月日</w:t>
      </w:r>
    </w:p>
    <w:p>
      <w:pPr>
        <w:spacing w:line="420" w:lineRule="exact"/>
        <w:rPr>
          <w:rFonts w:hAnsi="宋体"/>
          <w:b/>
          <w:sz w:val="36"/>
          <w:szCs w:val="36"/>
        </w:rPr>
      </w:pPr>
    </w:p>
    <w:p>
      <w:pPr>
        <w:pStyle w:val="2"/>
        <w:ind w:firstLine="361"/>
        <w:rPr>
          <w:rFonts w:hAnsi="宋体"/>
          <w:b/>
          <w:sz w:val="36"/>
          <w:szCs w:val="36"/>
        </w:rPr>
      </w:pPr>
    </w:p>
    <w:p>
      <w:pPr>
        <w:pStyle w:val="2"/>
        <w:ind w:firstLine="361"/>
        <w:rPr>
          <w:rFonts w:hAnsi="宋体"/>
          <w:b/>
          <w:sz w:val="36"/>
          <w:szCs w:val="36"/>
        </w:rPr>
      </w:pPr>
    </w:p>
    <w:p>
      <w:pPr>
        <w:pStyle w:val="2"/>
        <w:ind w:firstLine="361"/>
        <w:rPr>
          <w:rFonts w:hAnsi="宋体"/>
          <w:b/>
          <w:sz w:val="36"/>
          <w:szCs w:val="36"/>
        </w:rPr>
      </w:pPr>
    </w:p>
    <w:p>
      <w:pPr>
        <w:snapToGrid w:val="0"/>
        <w:spacing w:line="360" w:lineRule="auto"/>
        <w:jc w:val="center"/>
        <w:outlineLvl w:val="0"/>
        <w:rPr>
          <w:rFonts w:hint="eastAsia" w:hAnsi="宋体" w:cs="宋体"/>
          <w:b/>
          <w:bCs/>
          <w:sz w:val="36"/>
          <w:szCs w:val="36"/>
        </w:rPr>
      </w:pPr>
      <w:bookmarkStart w:id="70" w:name="_Toc19619"/>
      <w:bookmarkStart w:id="71" w:name="_Toc20232"/>
      <w:bookmarkStart w:id="72" w:name="_Toc656"/>
      <w:bookmarkStart w:id="73" w:name="_Toc21901"/>
    </w:p>
    <w:p>
      <w:pPr>
        <w:snapToGrid w:val="0"/>
        <w:spacing w:line="360" w:lineRule="auto"/>
        <w:jc w:val="center"/>
        <w:outlineLvl w:val="0"/>
        <w:rPr>
          <w:rFonts w:hint="eastAsia" w:hAnsi="宋体" w:cs="宋体"/>
          <w:b/>
          <w:bCs/>
          <w:sz w:val="36"/>
          <w:szCs w:val="36"/>
        </w:rPr>
      </w:pPr>
    </w:p>
    <w:p>
      <w:pPr>
        <w:snapToGrid w:val="0"/>
        <w:spacing w:line="360" w:lineRule="auto"/>
        <w:jc w:val="center"/>
        <w:outlineLvl w:val="0"/>
        <w:rPr>
          <w:rFonts w:hAnsi="宋体" w:cs="宋体"/>
          <w:sz w:val="24"/>
        </w:rPr>
      </w:pPr>
      <w:r>
        <w:rPr>
          <w:rFonts w:hint="eastAsia" w:hAnsi="宋体" w:cs="宋体"/>
          <w:b/>
          <w:bCs/>
          <w:sz w:val="36"/>
          <w:szCs w:val="36"/>
        </w:rPr>
        <w:t>第三章 评标办法（综合评标法）</w:t>
      </w:r>
      <w:bookmarkEnd w:id="70"/>
      <w:bookmarkEnd w:id="71"/>
      <w:bookmarkEnd w:id="72"/>
      <w:bookmarkEnd w:id="73"/>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rPr>
          <w:rFonts w:hint="eastAsia" w:ascii="新宋体" w:hAnsi="新宋体" w:eastAsia="新宋体"/>
          <w:b/>
          <w:sz w:val="24"/>
        </w:rPr>
      </w:pPr>
      <w:r>
        <w:rPr>
          <w:rFonts w:hint="eastAsia" w:ascii="新宋体" w:hAnsi="新宋体" w:eastAsia="新宋体"/>
          <w:b/>
          <w:sz w:val="24"/>
        </w:rPr>
        <w:t>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bookmarkStart w:id="89" w:name="_GoBack"/>
      <w:bookmarkEnd w:id="89"/>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29"/>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74" w:name="_Toc270931534"/>
            <w:bookmarkStart w:id="75" w:name="_Toc272833453"/>
            <w:bookmarkStart w:id="76" w:name="_Toc273546398"/>
            <w:bookmarkStart w:id="77" w:name="_Toc295572535"/>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8"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8"/>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4"/>
    <w:bookmarkEnd w:id="75"/>
    <w:bookmarkEnd w:id="76"/>
    <w:bookmarkEnd w:id="77"/>
    <w:p>
      <w:pPr>
        <w:spacing w:line="360" w:lineRule="auto"/>
        <w:rPr>
          <w:b/>
          <w:bCs/>
          <w:sz w:val="24"/>
          <w:szCs w:val="24"/>
        </w:rPr>
      </w:pPr>
      <w:r>
        <w:rPr>
          <w:rFonts w:hint="eastAsia" w:cs="宋体"/>
          <w:b/>
          <w:bCs/>
          <w:sz w:val="24"/>
          <w:szCs w:val="24"/>
        </w:rPr>
        <w:t>（三）综合（信用）标的评标分值（25分）</w:t>
      </w:r>
    </w:p>
    <w:tbl>
      <w:tblPr>
        <w:tblStyle w:val="29"/>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46"/>
        <w:gridCol w:w="404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2046"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4049"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center"/>
              <w:rPr>
                <w:rFonts w:ascii="Times New Roman"/>
                <w:kern w:val="2"/>
                <w:sz w:val="21"/>
                <w:szCs w:val="21"/>
              </w:rPr>
            </w:pPr>
            <w:r>
              <w:rPr>
                <w:rFonts w:hint="eastAsia" w:ascii="Times New Roman"/>
                <w:kern w:val="2"/>
                <w:sz w:val="21"/>
                <w:szCs w:val="21"/>
              </w:rPr>
              <w:t>1</w:t>
            </w:r>
          </w:p>
        </w:tc>
        <w:tc>
          <w:tcPr>
            <w:tcW w:w="2046" w:type="dxa"/>
            <w:vAlign w:val="center"/>
          </w:tcPr>
          <w:p>
            <w:pPr>
              <w:spacing w:line="240" w:lineRule="exact"/>
              <w:jc w:val="center"/>
              <w:rPr>
                <w:rFonts w:ascii="Times New Roman"/>
                <w:kern w:val="2"/>
                <w:sz w:val="21"/>
                <w:szCs w:val="21"/>
              </w:rPr>
            </w:pPr>
            <w:r>
              <w:rPr>
                <w:rFonts w:hint="eastAsia" w:ascii="Times New Roman"/>
                <w:kern w:val="2"/>
                <w:sz w:val="21"/>
                <w:szCs w:val="21"/>
              </w:rPr>
              <w:t>企业业绩</w:t>
            </w:r>
          </w:p>
        </w:tc>
        <w:tc>
          <w:tcPr>
            <w:tcW w:w="4049" w:type="dxa"/>
            <w:vAlign w:val="center"/>
          </w:tcPr>
          <w:p>
            <w:pPr>
              <w:spacing w:line="240" w:lineRule="exact"/>
              <w:jc w:val="center"/>
              <w:rPr>
                <w:rFonts w:ascii="Times New Roman"/>
                <w:kern w:val="2"/>
                <w:sz w:val="21"/>
                <w:szCs w:val="21"/>
              </w:rPr>
            </w:pPr>
            <w:r>
              <w:rPr>
                <w:rFonts w:hint="eastAsia" w:ascii="Times New Roman"/>
                <w:kern w:val="2"/>
                <w:sz w:val="21"/>
                <w:szCs w:val="21"/>
              </w:rPr>
              <w:t>自2016年1月1日以来（以合同签订时间为准）企业具有类似业绩者每项得4分，本项最高得4分。（以施工合同和中标通知书或施工合同和竣工备案表为准，缺一项不得分）</w:t>
            </w:r>
          </w:p>
        </w:tc>
        <w:tc>
          <w:tcPr>
            <w:tcW w:w="1843" w:type="dxa"/>
            <w:vAlign w:val="center"/>
          </w:tcPr>
          <w:p>
            <w:pPr>
              <w:spacing w:line="240" w:lineRule="exact"/>
              <w:jc w:val="center"/>
              <w:rPr>
                <w:rFonts w:ascii="Times New Roman"/>
                <w:kern w:val="2"/>
                <w:sz w:val="21"/>
                <w:szCs w:val="21"/>
              </w:rPr>
            </w:pPr>
            <w:r>
              <w:rPr>
                <w:rFonts w:hint="eastAsia" w:ascii="Times New Roman"/>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center"/>
              <w:rPr>
                <w:rFonts w:ascii="Times New Roman"/>
                <w:kern w:val="2"/>
                <w:sz w:val="21"/>
                <w:szCs w:val="21"/>
              </w:rPr>
            </w:pPr>
            <w:r>
              <w:rPr>
                <w:rFonts w:hint="eastAsia" w:ascii="Times New Roman"/>
                <w:kern w:val="2"/>
                <w:sz w:val="21"/>
                <w:szCs w:val="21"/>
              </w:rPr>
              <w:t>2</w:t>
            </w:r>
          </w:p>
        </w:tc>
        <w:tc>
          <w:tcPr>
            <w:tcW w:w="2046" w:type="dxa"/>
            <w:vAlign w:val="center"/>
          </w:tcPr>
          <w:p>
            <w:pPr>
              <w:spacing w:line="240" w:lineRule="exact"/>
              <w:jc w:val="center"/>
              <w:rPr>
                <w:rFonts w:ascii="Times New Roman"/>
                <w:kern w:val="2"/>
                <w:sz w:val="21"/>
                <w:szCs w:val="21"/>
              </w:rPr>
            </w:pPr>
            <w:r>
              <w:rPr>
                <w:rFonts w:hint="eastAsia" w:ascii="Times New Roman"/>
                <w:kern w:val="2"/>
                <w:sz w:val="21"/>
                <w:szCs w:val="21"/>
              </w:rPr>
              <w:t>项目负责人业绩</w:t>
            </w:r>
          </w:p>
        </w:tc>
        <w:tc>
          <w:tcPr>
            <w:tcW w:w="4049" w:type="dxa"/>
            <w:vAlign w:val="center"/>
          </w:tcPr>
          <w:p>
            <w:pPr>
              <w:spacing w:line="240" w:lineRule="exact"/>
              <w:jc w:val="center"/>
              <w:rPr>
                <w:rFonts w:ascii="Times New Roman"/>
                <w:kern w:val="2"/>
                <w:sz w:val="21"/>
                <w:szCs w:val="21"/>
              </w:rPr>
            </w:pPr>
            <w:r>
              <w:rPr>
                <w:rFonts w:hint="eastAsia" w:ascii="Times New Roman"/>
                <w:kern w:val="2"/>
                <w:sz w:val="21"/>
                <w:szCs w:val="21"/>
              </w:rPr>
              <w:t>自2016年1月1日以来（以合同签订时间为准）企业具有类似业绩者每项得6分，本项最高得6分。（以施工合同和中标通知书或施工合同和竣工备案表为准，缺一项不得分）</w:t>
            </w:r>
          </w:p>
        </w:tc>
        <w:tc>
          <w:tcPr>
            <w:tcW w:w="1843" w:type="dxa"/>
            <w:vAlign w:val="center"/>
          </w:tcPr>
          <w:p>
            <w:pPr>
              <w:spacing w:line="240" w:lineRule="exact"/>
              <w:jc w:val="center"/>
              <w:rPr>
                <w:rFonts w:ascii="Times New Roman"/>
                <w:kern w:val="2"/>
                <w:sz w:val="21"/>
                <w:szCs w:val="21"/>
              </w:rPr>
            </w:pPr>
            <w:r>
              <w:rPr>
                <w:rFonts w:hint="eastAsia" w:ascii="Times New Roman"/>
                <w:kern w:val="2"/>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spacing w:line="240" w:lineRule="exact"/>
              <w:jc w:val="center"/>
              <w:rPr>
                <w:rFonts w:ascii="Times New Roman"/>
                <w:kern w:val="2"/>
                <w:sz w:val="21"/>
                <w:szCs w:val="21"/>
              </w:rPr>
            </w:pPr>
            <w:r>
              <w:rPr>
                <w:rFonts w:hint="eastAsia" w:ascii="Times New Roman"/>
                <w:kern w:val="2"/>
                <w:sz w:val="21"/>
                <w:szCs w:val="21"/>
              </w:rPr>
              <w:t>3</w:t>
            </w:r>
          </w:p>
        </w:tc>
        <w:tc>
          <w:tcPr>
            <w:tcW w:w="2046" w:type="dxa"/>
            <w:vMerge w:val="restart"/>
            <w:vAlign w:val="center"/>
          </w:tcPr>
          <w:p>
            <w:pPr>
              <w:spacing w:line="240" w:lineRule="exact"/>
              <w:jc w:val="center"/>
              <w:rPr>
                <w:rFonts w:ascii="Times New Roman"/>
                <w:kern w:val="2"/>
                <w:sz w:val="21"/>
                <w:szCs w:val="21"/>
              </w:rPr>
            </w:pPr>
            <w:r>
              <w:rPr>
                <w:rFonts w:hint="eastAsia" w:ascii="Times New Roman"/>
                <w:kern w:val="2"/>
                <w:sz w:val="21"/>
                <w:szCs w:val="21"/>
              </w:rPr>
              <w:t>优惠承诺</w:t>
            </w:r>
          </w:p>
        </w:tc>
        <w:tc>
          <w:tcPr>
            <w:tcW w:w="4049" w:type="dxa"/>
            <w:vAlign w:val="center"/>
          </w:tcPr>
          <w:p>
            <w:pPr>
              <w:spacing w:line="240" w:lineRule="exact"/>
              <w:jc w:val="center"/>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spacing w:line="240" w:lineRule="exact"/>
              <w:jc w:val="center"/>
              <w:rPr>
                <w:rFonts w:ascii="Times New Roman"/>
                <w:kern w:val="2"/>
                <w:sz w:val="21"/>
                <w:szCs w:val="21"/>
              </w:rPr>
            </w:pPr>
            <w:r>
              <w:rPr>
                <w:rFonts w:hint="eastAsia" w:ascii="Times New Roman"/>
                <w:kern w:val="2"/>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spacing w:line="240" w:lineRule="exact"/>
              <w:jc w:val="center"/>
              <w:rPr>
                <w:rFonts w:ascii="Times New Roman"/>
                <w:kern w:val="2"/>
                <w:sz w:val="21"/>
                <w:szCs w:val="21"/>
              </w:rPr>
            </w:pPr>
          </w:p>
        </w:tc>
        <w:tc>
          <w:tcPr>
            <w:tcW w:w="2046" w:type="dxa"/>
            <w:vMerge w:val="continue"/>
            <w:vAlign w:val="center"/>
          </w:tcPr>
          <w:p>
            <w:pPr>
              <w:spacing w:line="240" w:lineRule="exact"/>
              <w:jc w:val="center"/>
              <w:rPr>
                <w:rFonts w:ascii="Times New Roman"/>
                <w:kern w:val="2"/>
                <w:sz w:val="21"/>
                <w:szCs w:val="21"/>
              </w:rPr>
            </w:pPr>
          </w:p>
        </w:tc>
        <w:tc>
          <w:tcPr>
            <w:tcW w:w="4049" w:type="dxa"/>
            <w:vAlign w:val="center"/>
          </w:tcPr>
          <w:p>
            <w:pPr>
              <w:spacing w:line="240" w:lineRule="exact"/>
              <w:jc w:val="center"/>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spacing w:line="240" w:lineRule="exact"/>
              <w:jc w:val="center"/>
              <w:rPr>
                <w:rFonts w:ascii="Times New Roman"/>
                <w:kern w:val="2"/>
                <w:sz w:val="21"/>
                <w:szCs w:val="21"/>
              </w:rPr>
            </w:pPr>
            <w:r>
              <w:rPr>
                <w:rFonts w:hint="eastAsia" w:ascii="Times New Roman"/>
                <w:kern w:val="2"/>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spacing w:line="240" w:lineRule="exact"/>
              <w:jc w:val="center"/>
              <w:rPr>
                <w:rFonts w:ascii="Times New Roman"/>
                <w:kern w:val="2"/>
                <w:sz w:val="21"/>
                <w:szCs w:val="21"/>
              </w:rPr>
            </w:pPr>
            <w:r>
              <w:rPr>
                <w:rFonts w:hint="eastAsia" w:ascii="Times New Roman"/>
                <w:kern w:val="2"/>
                <w:sz w:val="21"/>
                <w:szCs w:val="21"/>
              </w:rPr>
              <w:t>4</w:t>
            </w:r>
          </w:p>
        </w:tc>
        <w:tc>
          <w:tcPr>
            <w:tcW w:w="2046" w:type="dxa"/>
            <w:vMerge w:val="restart"/>
            <w:vAlign w:val="center"/>
          </w:tcPr>
          <w:p>
            <w:pPr>
              <w:spacing w:line="240" w:lineRule="exact"/>
              <w:jc w:val="center"/>
              <w:rPr>
                <w:rFonts w:ascii="Times New Roman"/>
                <w:kern w:val="2"/>
                <w:sz w:val="21"/>
                <w:szCs w:val="21"/>
              </w:rPr>
            </w:pPr>
            <w:r>
              <w:rPr>
                <w:rFonts w:hint="eastAsia" w:ascii="Times New Roman"/>
                <w:kern w:val="2"/>
                <w:sz w:val="21"/>
                <w:szCs w:val="21"/>
              </w:rPr>
              <w:t>履职尽责承诺</w:t>
            </w:r>
          </w:p>
        </w:tc>
        <w:tc>
          <w:tcPr>
            <w:tcW w:w="4049" w:type="dxa"/>
            <w:vAlign w:val="center"/>
          </w:tcPr>
          <w:p>
            <w:pPr>
              <w:spacing w:line="240" w:lineRule="exact"/>
              <w:jc w:val="center"/>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spacing w:line="240" w:lineRule="exact"/>
              <w:jc w:val="center"/>
              <w:rPr>
                <w:rFonts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spacing w:line="240" w:lineRule="exact"/>
              <w:jc w:val="center"/>
              <w:rPr>
                <w:rFonts w:ascii="Times New Roman"/>
                <w:kern w:val="2"/>
                <w:sz w:val="21"/>
                <w:szCs w:val="21"/>
              </w:rPr>
            </w:pPr>
          </w:p>
        </w:tc>
        <w:tc>
          <w:tcPr>
            <w:tcW w:w="2046" w:type="dxa"/>
            <w:vMerge w:val="continue"/>
            <w:vAlign w:val="center"/>
          </w:tcPr>
          <w:p>
            <w:pPr>
              <w:spacing w:line="240" w:lineRule="exact"/>
              <w:jc w:val="center"/>
              <w:rPr>
                <w:rFonts w:ascii="Times New Roman"/>
                <w:kern w:val="2"/>
                <w:sz w:val="21"/>
                <w:szCs w:val="21"/>
              </w:rPr>
            </w:pPr>
          </w:p>
        </w:tc>
        <w:tc>
          <w:tcPr>
            <w:tcW w:w="4049" w:type="dxa"/>
            <w:vAlign w:val="center"/>
          </w:tcPr>
          <w:p>
            <w:pPr>
              <w:spacing w:line="240" w:lineRule="exact"/>
              <w:jc w:val="center"/>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spacing w:line="240" w:lineRule="exact"/>
              <w:jc w:val="center"/>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spacing w:line="240" w:lineRule="exact"/>
              <w:jc w:val="center"/>
              <w:rPr>
                <w:rFonts w:ascii="Times New Roman"/>
                <w:color w:val="000000" w:themeColor="text1"/>
                <w:kern w:val="2"/>
                <w:sz w:val="21"/>
                <w:szCs w:val="21"/>
              </w:rPr>
            </w:pPr>
            <w:r>
              <w:rPr>
                <w:rFonts w:hint="eastAsia" w:ascii="Times New Roman"/>
                <w:color w:val="000000" w:themeColor="text1"/>
                <w:kern w:val="2"/>
                <w:sz w:val="21"/>
                <w:szCs w:val="21"/>
              </w:rPr>
              <w:t>5</w:t>
            </w:r>
          </w:p>
        </w:tc>
        <w:tc>
          <w:tcPr>
            <w:tcW w:w="2046" w:type="dxa"/>
            <w:vAlign w:val="center"/>
          </w:tcPr>
          <w:p>
            <w:pPr>
              <w:spacing w:line="240" w:lineRule="exact"/>
              <w:jc w:val="center"/>
              <w:rPr>
                <w:rFonts w:ascii="Times New Roman"/>
                <w:kern w:val="2"/>
                <w:sz w:val="21"/>
                <w:szCs w:val="21"/>
              </w:rPr>
            </w:pPr>
            <w:r>
              <w:rPr>
                <w:rFonts w:hint="eastAsia" w:ascii="Times New Roman"/>
                <w:kern w:val="2"/>
                <w:sz w:val="21"/>
                <w:szCs w:val="21"/>
              </w:rPr>
              <w:t>企业信用（含纳税诚信）</w:t>
            </w:r>
          </w:p>
        </w:tc>
        <w:tc>
          <w:tcPr>
            <w:tcW w:w="4049" w:type="dxa"/>
            <w:vAlign w:val="center"/>
          </w:tcPr>
          <w:p>
            <w:pPr>
              <w:spacing w:line="240" w:lineRule="exact"/>
              <w:jc w:val="center"/>
              <w:rPr>
                <w:rFonts w:ascii="Times New Roman"/>
                <w:kern w:val="2"/>
                <w:sz w:val="21"/>
                <w:szCs w:val="21"/>
              </w:rPr>
            </w:pPr>
            <w:r>
              <w:rPr>
                <w:rFonts w:hint="eastAsia" w:ascii="Times New Roman"/>
                <w:kern w:val="2"/>
                <w:sz w:val="21"/>
                <w:szCs w:val="21"/>
              </w:rPr>
              <w:t>1、投标人近年来连续三年荣获省级质量管理先进企业或连续三年荣获省级安全先进企业的，得3分。（需提供获奖证书和同级奖励文件扫描件，以证书时间为准）。</w:t>
            </w:r>
          </w:p>
          <w:p>
            <w:pPr>
              <w:spacing w:line="240" w:lineRule="exact"/>
              <w:jc w:val="center"/>
              <w:rPr>
                <w:rFonts w:ascii="Times New Roman"/>
                <w:kern w:val="2"/>
                <w:sz w:val="21"/>
                <w:szCs w:val="21"/>
              </w:rPr>
            </w:pPr>
            <w:r>
              <w:rPr>
                <w:rFonts w:hint="eastAsia" w:ascii="Times New Roman"/>
                <w:kern w:val="2"/>
                <w:sz w:val="21"/>
                <w:szCs w:val="21"/>
              </w:rPr>
              <w:t>2、投标人提供企业所在地税务主管部门出具的纳税情况证明等信用情况，无不良信息者得1分，未提供或有不良信息者不得分，本项最高得1分。</w:t>
            </w:r>
          </w:p>
        </w:tc>
        <w:tc>
          <w:tcPr>
            <w:tcW w:w="1843" w:type="dxa"/>
            <w:vAlign w:val="center"/>
          </w:tcPr>
          <w:p>
            <w:pPr>
              <w:spacing w:line="240" w:lineRule="exact"/>
              <w:jc w:val="center"/>
              <w:rPr>
                <w:rFonts w:ascii="Times New Roman"/>
                <w:kern w:val="2"/>
                <w:sz w:val="21"/>
                <w:szCs w:val="21"/>
              </w:rPr>
            </w:pPr>
            <w:r>
              <w:rPr>
                <w:rFonts w:hint="eastAsia" w:ascii="Times New Roman"/>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spacing w:line="240" w:lineRule="exact"/>
              <w:jc w:val="center"/>
              <w:rPr>
                <w:rFonts w:ascii="Times New Roman"/>
                <w:color w:val="000000" w:themeColor="text1"/>
                <w:kern w:val="2"/>
                <w:sz w:val="21"/>
                <w:szCs w:val="21"/>
              </w:rPr>
            </w:pPr>
            <w:r>
              <w:rPr>
                <w:rFonts w:hint="eastAsia" w:ascii="Times New Roman"/>
                <w:color w:val="000000" w:themeColor="text1"/>
                <w:kern w:val="2"/>
                <w:sz w:val="21"/>
                <w:szCs w:val="21"/>
              </w:rPr>
              <w:t>6</w:t>
            </w:r>
          </w:p>
        </w:tc>
        <w:tc>
          <w:tcPr>
            <w:tcW w:w="2046" w:type="dxa"/>
            <w:vAlign w:val="center"/>
          </w:tcPr>
          <w:p>
            <w:pPr>
              <w:spacing w:line="240" w:lineRule="exact"/>
              <w:jc w:val="center"/>
              <w:rPr>
                <w:rFonts w:ascii="Times New Roman"/>
                <w:kern w:val="2"/>
                <w:sz w:val="21"/>
                <w:szCs w:val="21"/>
              </w:rPr>
            </w:pPr>
            <w:r>
              <w:rPr>
                <w:rFonts w:hint="eastAsia" w:ascii="Times New Roman"/>
                <w:kern w:val="2"/>
                <w:sz w:val="21"/>
                <w:szCs w:val="21"/>
              </w:rPr>
              <w:t>项目负责人信用</w:t>
            </w:r>
          </w:p>
        </w:tc>
        <w:tc>
          <w:tcPr>
            <w:tcW w:w="4049" w:type="dxa"/>
            <w:vAlign w:val="center"/>
          </w:tcPr>
          <w:p>
            <w:pPr>
              <w:spacing w:line="240" w:lineRule="exact"/>
              <w:jc w:val="center"/>
              <w:rPr>
                <w:rFonts w:ascii="Times New Roman"/>
                <w:kern w:val="2"/>
                <w:sz w:val="21"/>
                <w:szCs w:val="21"/>
              </w:rPr>
            </w:pPr>
            <w:r>
              <w:rPr>
                <w:rFonts w:hint="eastAsia" w:ascii="Times New Roman"/>
                <w:kern w:val="2"/>
                <w:sz w:val="21"/>
                <w:szCs w:val="21"/>
              </w:rPr>
              <w:t>项目经理连续三年获得过省级安全文明标准工地奖并附相关网页截图的得2分，本项最高得2分。（以有效期内的证书原件扫描件为准）。</w:t>
            </w:r>
          </w:p>
        </w:tc>
        <w:tc>
          <w:tcPr>
            <w:tcW w:w="1843" w:type="dxa"/>
            <w:vAlign w:val="center"/>
          </w:tcPr>
          <w:p>
            <w:pPr>
              <w:spacing w:line="240" w:lineRule="exact"/>
              <w:jc w:val="center"/>
              <w:rPr>
                <w:rFonts w:ascii="Times New Roman"/>
                <w:kern w:val="2"/>
                <w:sz w:val="21"/>
                <w:szCs w:val="21"/>
              </w:rPr>
            </w:pPr>
            <w:r>
              <w:rPr>
                <w:rFonts w:hint="eastAsia" w:ascii="Times New Roman"/>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2046"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049"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1）近年年份要求：2016年1月1日以来；</w:t>
      </w:r>
    </w:p>
    <w:p>
      <w:pPr>
        <w:snapToGrid w:val="0"/>
        <w:spacing w:line="420" w:lineRule="exact"/>
        <w:ind w:firstLine="960" w:firstLineChars="400"/>
        <w:rPr>
          <w:rFonts w:hAnsi="宋体" w:cs="宋体"/>
          <w:b/>
          <w:bCs/>
          <w:sz w:val="24"/>
          <w:szCs w:val="22"/>
          <w:highlight w:val="yellow"/>
        </w:rPr>
      </w:pPr>
      <w:r>
        <w:rPr>
          <w:rFonts w:hint="eastAsia" w:hAnsi="宋体" w:cs="宋体"/>
          <w:b/>
          <w:bCs/>
          <w:sz w:val="24"/>
          <w:szCs w:val="22"/>
        </w:rPr>
        <w:t>2）类似工程：指2016年1月1日以来承接过的建筑工程建设项目；</w:t>
      </w:r>
    </w:p>
    <w:p>
      <w:pPr>
        <w:snapToGrid w:val="0"/>
        <w:spacing w:line="420" w:lineRule="exact"/>
        <w:ind w:firstLine="960" w:firstLineChars="400"/>
        <w:rPr>
          <w:rFonts w:hAnsi="宋体" w:cs="宋体"/>
          <w:b/>
          <w:bCs/>
          <w:sz w:val="24"/>
          <w:szCs w:val="22"/>
        </w:rPr>
      </w:pPr>
      <w:r>
        <w:rPr>
          <w:rFonts w:hint="eastAsia" w:hAnsi="宋体" w:cs="宋体"/>
          <w:b/>
          <w:bCs/>
          <w:sz w:val="24"/>
          <w:szCs w:val="22"/>
        </w:rPr>
        <w:t>3）业绩合同以合同签订日期为准；</w:t>
      </w:r>
    </w:p>
    <w:p>
      <w:pPr>
        <w:snapToGrid w:val="0"/>
        <w:spacing w:line="420" w:lineRule="exact"/>
        <w:ind w:firstLine="960" w:firstLineChars="400"/>
        <w:rPr>
          <w:rFonts w:hAnsi="宋体" w:cs="宋体"/>
          <w:b/>
          <w:bCs/>
          <w:sz w:val="24"/>
          <w:szCs w:val="22"/>
        </w:rPr>
      </w:pPr>
      <w:r>
        <w:rPr>
          <w:rFonts w:hint="eastAsia" w:hAnsi="宋体" w:cs="宋体"/>
          <w:b/>
          <w:bCs/>
          <w:sz w:val="24"/>
          <w:szCs w:val="22"/>
        </w:rPr>
        <w:t>4）企业业绩和建造师业绩可累计使用。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snapToGrid w:val="0"/>
        <w:spacing w:line="336" w:lineRule="auto"/>
        <w:ind w:firstLine="480" w:firstLineChars="200"/>
        <w:outlineLvl w:val="9"/>
        <w:rPr>
          <w:rFonts w:ascii="新宋体" w:eastAsia="新宋体"/>
          <w:b/>
          <w:szCs w:val="24"/>
        </w:rPr>
      </w:pPr>
      <w:bookmarkStart w:id="79" w:name="_Toc23277"/>
      <w:r>
        <w:rPr>
          <w:rFonts w:hint="eastAsia" w:ascii="新宋体" w:eastAsia="新宋体"/>
          <w:b/>
          <w:szCs w:val="24"/>
        </w:rPr>
        <w:t>九、评标报告</w:t>
      </w:r>
      <w:bookmarkEnd w:id="79"/>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snapToGrid w:val="0"/>
        <w:spacing w:line="336" w:lineRule="auto"/>
        <w:ind w:firstLine="480" w:firstLineChars="200"/>
        <w:outlineLvl w:val="9"/>
        <w:rPr>
          <w:rFonts w:ascii="新宋体" w:eastAsia="新宋体"/>
          <w:b/>
          <w:szCs w:val="24"/>
        </w:rPr>
      </w:pPr>
      <w:bookmarkStart w:id="80" w:name="_Toc8686"/>
      <w:r>
        <w:rPr>
          <w:rFonts w:hint="eastAsia" w:ascii="新宋体" w:eastAsia="新宋体"/>
          <w:b/>
        </w:rPr>
        <w:t>十、</w:t>
      </w:r>
      <w:r>
        <w:rPr>
          <w:rFonts w:hint="eastAsia" w:ascii="新宋体" w:eastAsia="新宋体"/>
          <w:b/>
          <w:szCs w:val="24"/>
        </w:rPr>
        <w:t>公示</w:t>
      </w:r>
      <w:bookmarkEnd w:id="80"/>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4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49"/>
    </w:p>
    <w:p>
      <w:pPr>
        <w:tabs>
          <w:tab w:val="left" w:pos="5000"/>
        </w:tabs>
        <w:spacing w:line="360" w:lineRule="auto"/>
        <w:ind w:firstLine="490"/>
        <w:rPr>
          <w:rFonts w:hAnsi="宋体" w:cs="黑体"/>
          <w:b/>
          <w:sz w:val="32"/>
          <w:szCs w:val="32"/>
        </w:rPr>
      </w:pPr>
      <w:bookmarkStart w:id="81"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81"/>
      <w:bookmarkStart w:id="82"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(1) 本招标文件。</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(2)《建设工程工程量清单计价规范（GB50500-2013）》。</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（3）《河南省房屋建筑与装饰工程预算定额》（HA01-31-2016）、《河南省通用安装工程预算定额》（HA02-31-2016）、《河南省市政工程预算定额》（HAA1-31-2016）及相应取费标准。</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(4) 材料价格按《许昌工程造价信息》（2019年第五期），主材按10月份主材价格，造价信息没有的材料价格按市场调查价。人工价格指数调整按豫建标定【2019】26号文执行。</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（5）夜间施工增加费、二次搬运费、冬雨季施工增加费按规定计取。</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(6)税金按照建办标函{2019}193号《住房和城乡建设部办公厅关于重新调整建设工程计价依据增值税税率的通知》计入。</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autoSpaceDE w:val="0"/>
        <w:autoSpaceDN w:val="0"/>
        <w:adjustRightInd w:val="0"/>
        <w:outlineLvl w:val="0"/>
        <w:rPr>
          <w:rFonts w:hAnsi="宋体" w:cs="黑体"/>
          <w:b/>
          <w:sz w:val="36"/>
          <w:szCs w:val="36"/>
        </w:rPr>
      </w:pPr>
    </w:p>
    <w:p>
      <w:pPr>
        <w:widowControl/>
        <w:jc w:val="left"/>
        <w:rPr>
          <w:rFonts w:hAnsi="宋体" w:cs="黑体"/>
          <w:b/>
          <w:sz w:val="36"/>
          <w:szCs w:val="36"/>
        </w:rPr>
      </w:pPr>
      <w:r>
        <w:rPr>
          <w:rFonts w:hAnsi="宋体" w:cs="黑体"/>
          <w:b/>
          <w:sz w:val="36"/>
          <w:szCs w:val="36"/>
        </w:rPr>
        <w:br w:type="page"/>
      </w: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82"/>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按照招标文件中第二章投标人须知前附表第2.1项自行下载。</w:t>
      </w:r>
    </w:p>
    <w:p>
      <w:pPr>
        <w:autoSpaceDE w:val="0"/>
        <w:autoSpaceDN w:val="0"/>
        <w:adjustRightInd w:val="0"/>
        <w:outlineLvl w:val="0"/>
        <w:rPr>
          <w:rFonts w:hAnsi="宋体" w:cs="黑体"/>
          <w:b/>
          <w:sz w:val="36"/>
          <w:szCs w:val="36"/>
        </w:rPr>
      </w:pPr>
      <w:bookmarkStart w:id="83"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3"/>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spacing w:line="440" w:lineRule="exact"/>
        <w:ind w:firstLine="240" w:firstLineChars="100"/>
        <w:rPr>
          <w:rFonts w:ascii="新宋体" w:hAnsi="新宋体" w:eastAsia="新宋体"/>
          <w:sz w:val="24"/>
          <w:szCs w:val="2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outlineLvl w:val="0"/>
        <w:rPr>
          <w:rFonts w:hAnsi="宋体" w:cs="黑体"/>
          <w:b/>
          <w:sz w:val="44"/>
          <w:szCs w:val="44"/>
        </w:rPr>
      </w:pPr>
      <w:bookmarkStart w:id="84" w:name="_Toc278443525"/>
      <w:r>
        <w:rPr>
          <w:rFonts w:hAnsi="宋体" w:cs="黑体"/>
          <w:b/>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4"/>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(项目名称)/标段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rFonts w:eastAsia="黑体"/>
          <w:sz w:val="24"/>
        </w:rPr>
      </w:pPr>
      <w:r>
        <w:rPr>
          <w:rFonts w:hint="eastAsia" w:ascii="黑体" w:eastAsia="黑体"/>
          <w:b/>
          <w:sz w:val="32"/>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5"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6"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6"/>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5"/>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7" w:name="_Toc271787731"/>
      <w:r>
        <w:rPr>
          <w:rFonts w:hint="eastAsia" w:ascii="黑体" w:hAnsi="新宋体" w:eastAsia="黑体" w:cs="黑体"/>
          <w:sz w:val="28"/>
          <w:szCs w:val="28"/>
        </w:rPr>
        <w:t>（一）法定代表人身份证明</w:t>
      </w:r>
      <w:bookmarkEnd w:id="8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8" w:name="_Toc271787732"/>
      <w:r>
        <w:rPr>
          <w:rFonts w:hint="eastAsia" w:ascii="黑体" w:hAnsi="新宋体" w:eastAsia="黑体" w:cs="黑体"/>
          <w:sz w:val="28"/>
          <w:szCs w:val="28"/>
        </w:rPr>
        <w:t>（二）授权委托书</w:t>
      </w:r>
      <w:bookmarkEnd w:id="88"/>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（项目名称/标段）</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29"/>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我方在此声明，我方拟派往（项目名称/标段）（以下简称“本工程”）的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河南永明工程管理有限公司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rPr>
      <w:t xml:space="preserve">北大办事处东巷内衣厂、大成公司院等9个家属院提升改造工程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rPr>
        <w:rFonts w:hAnsi="宋体" w:cs="宋体"/>
        <w:b/>
        <w:sz w:val="20"/>
        <w:szCs w:val="22"/>
      </w:rPr>
    </w:pPr>
    <w:r>
      <w:rPr>
        <w:rFonts w:hint="eastAsia" w:hAnsi="宋体" w:cs="宋体"/>
        <w:b/>
        <w:sz w:val="20"/>
        <w:szCs w:val="22"/>
      </w:rPr>
      <w:t xml:space="preserve">北大办事处东巷内衣厂、大成公司院等9个家属院提升改造工程      </w:t>
    </w:r>
    <w:r>
      <w:rPr>
        <w:rFonts w:hint="eastAsia" w:hAnsi="宋体" w:cs="宋体"/>
        <w:b/>
        <w:sz w:val="20"/>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35D47"/>
    <w:rsid w:val="000431D3"/>
    <w:rsid w:val="000443FC"/>
    <w:rsid w:val="00053998"/>
    <w:rsid w:val="00053CB5"/>
    <w:rsid w:val="00054DAF"/>
    <w:rsid w:val="0005578B"/>
    <w:rsid w:val="00056F61"/>
    <w:rsid w:val="00061BCD"/>
    <w:rsid w:val="00062AD4"/>
    <w:rsid w:val="0008358D"/>
    <w:rsid w:val="00092373"/>
    <w:rsid w:val="000948C6"/>
    <w:rsid w:val="00096FA0"/>
    <w:rsid w:val="000A720A"/>
    <w:rsid w:val="000B3C22"/>
    <w:rsid w:val="000C5130"/>
    <w:rsid w:val="000D038F"/>
    <w:rsid w:val="000D70F0"/>
    <w:rsid w:val="000E036A"/>
    <w:rsid w:val="000E46A8"/>
    <w:rsid w:val="000E7404"/>
    <w:rsid w:val="000F52B5"/>
    <w:rsid w:val="00141371"/>
    <w:rsid w:val="00150E02"/>
    <w:rsid w:val="00157FED"/>
    <w:rsid w:val="001617DE"/>
    <w:rsid w:val="001621DF"/>
    <w:rsid w:val="00170351"/>
    <w:rsid w:val="00172A27"/>
    <w:rsid w:val="001739E8"/>
    <w:rsid w:val="00173C36"/>
    <w:rsid w:val="00175D56"/>
    <w:rsid w:val="00181DB2"/>
    <w:rsid w:val="00190A8C"/>
    <w:rsid w:val="001912DC"/>
    <w:rsid w:val="001A030E"/>
    <w:rsid w:val="001A138C"/>
    <w:rsid w:val="001C7AF9"/>
    <w:rsid w:val="001C7C8B"/>
    <w:rsid w:val="0020274E"/>
    <w:rsid w:val="002132A9"/>
    <w:rsid w:val="00213976"/>
    <w:rsid w:val="002139D0"/>
    <w:rsid w:val="002225A8"/>
    <w:rsid w:val="00223978"/>
    <w:rsid w:val="002259DE"/>
    <w:rsid w:val="002330D7"/>
    <w:rsid w:val="00242F87"/>
    <w:rsid w:val="00257165"/>
    <w:rsid w:val="00262141"/>
    <w:rsid w:val="002838F3"/>
    <w:rsid w:val="00285179"/>
    <w:rsid w:val="00290A21"/>
    <w:rsid w:val="00290B10"/>
    <w:rsid w:val="002924C9"/>
    <w:rsid w:val="002A278B"/>
    <w:rsid w:val="002A38DB"/>
    <w:rsid w:val="002B6CFD"/>
    <w:rsid w:val="002C15CF"/>
    <w:rsid w:val="002C349A"/>
    <w:rsid w:val="002D4257"/>
    <w:rsid w:val="002E3269"/>
    <w:rsid w:val="002E4AC4"/>
    <w:rsid w:val="002E51B6"/>
    <w:rsid w:val="002E648C"/>
    <w:rsid w:val="00301A07"/>
    <w:rsid w:val="00302C5B"/>
    <w:rsid w:val="003125E0"/>
    <w:rsid w:val="0032098B"/>
    <w:rsid w:val="00327770"/>
    <w:rsid w:val="00330292"/>
    <w:rsid w:val="00332190"/>
    <w:rsid w:val="00332934"/>
    <w:rsid w:val="00341545"/>
    <w:rsid w:val="0035126F"/>
    <w:rsid w:val="00352160"/>
    <w:rsid w:val="003666F0"/>
    <w:rsid w:val="00386B3C"/>
    <w:rsid w:val="00396B4C"/>
    <w:rsid w:val="003A58DB"/>
    <w:rsid w:val="003A7527"/>
    <w:rsid w:val="003B04D0"/>
    <w:rsid w:val="003B2810"/>
    <w:rsid w:val="003B483B"/>
    <w:rsid w:val="003B7926"/>
    <w:rsid w:val="003D3BEA"/>
    <w:rsid w:val="003D7A9C"/>
    <w:rsid w:val="003E5FBF"/>
    <w:rsid w:val="003F16E6"/>
    <w:rsid w:val="003F789D"/>
    <w:rsid w:val="004070FD"/>
    <w:rsid w:val="0041298A"/>
    <w:rsid w:val="00415BC0"/>
    <w:rsid w:val="00415F75"/>
    <w:rsid w:val="0042138D"/>
    <w:rsid w:val="00425C54"/>
    <w:rsid w:val="00440549"/>
    <w:rsid w:val="0044239D"/>
    <w:rsid w:val="00461496"/>
    <w:rsid w:val="004622E3"/>
    <w:rsid w:val="0047049E"/>
    <w:rsid w:val="00477253"/>
    <w:rsid w:val="00484C1C"/>
    <w:rsid w:val="0048513D"/>
    <w:rsid w:val="00486C55"/>
    <w:rsid w:val="004B40CC"/>
    <w:rsid w:val="004C44A9"/>
    <w:rsid w:val="004C6BC1"/>
    <w:rsid w:val="004D2B00"/>
    <w:rsid w:val="004D4388"/>
    <w:rsid w:val="004D6209"/>
    <w:rsid w:val="004E06CE"/>
    <w:rsid w:val="004E26FF"/>
    <w:rsid w:val="004E3880"/>
    <w:rsid w:val="004E3A03"/>
    <w:rsid w:val="004E3E6E"/>
    <w:rsid w:val="004F1948"/>
    <w:rsid w:val="004F1E75"/>
    <w:rsid w:val="004F245D"/>
    <w:rsid w:val="005046F1"/>
    <w:rsid w:val="00505474"/>
    <w:rsid w:val="005116D1"/>
    <w:rsid w:val="0051467F"/>
    <w:rsid w:val="00517243"/>
    <w:rsid w:val="005203E6"/>
    <w:rsid w:val="00540B69"/>
    <w:rsid w:val="00567406"/>
    <w:rsid w:val="005871D8"/>
    <w:rsid w:val="005B3E0D"/>
    <w:rsid w:val="005C2FC1"/>
    <w:rsid w:val="005C7B38"/>
    <w:rsid w:val="005C7D89"/>
    <w:rsid w:val="005D1C1A"/>
    <w:rsid w:val="005D53E5"/>
    <w:rsid w:val="005F3B57"/>
    <w:rsid w:val="00611C08"/>
    <w:rsid w:val="0061516E"/>
    <w:rsid w:val="00623E78"/>
    <w:rsid w:val="00631E03"/>
    <w:rsid w:val="0063554E"/>
    <w:rsid w:val="00661C56"/>
    <w:rsid w:val="00665894"/>
    <w:rsid w:val="00674C0E"/>
    <w:rsid w:val="00676ABD"/>
    <w:rsid w:val="006A3BD6"/>
    <w:rsid w:val="006B4E54"/>
    <w:rsid w:val="006C58EE"/>
    <w:rsid w:val="006E42B1"/>
    <w:rsid w:val="006F2F1D"/>
    <w:rsid w:val="006F36B1"/>
    <w:rsid w:val="0070132C"/>
    <w:rsid w:val="00711825"/>
    <w:rsid w:val="00715474"/>
    <w:rsid w:val="007258B7"/>
    <w:rsid w:val="007304AD"/>
    <w:rsid w:val="0073297D"/>
    <w:rsid w:val="00736997"/>
    <w:rsid w:val="00742227"/>
    <w:rsid w:val="007470EB"/>
    <w:rsid w:val="00751460"/>
    <w:rsid w:val="007545F3"/>
    <w:rsid w:val="00760E93"/>
    <w:rsid w:val="007675A2"/>
    <w:rsid w:val="007909ED"/>
    <w:rsid w:val="00791616"/>
    <w:rsid w:val="007A249B"/>
    <w:rsid w:val="007B5914"/>
    <w:rsid w:val="007D773A"/>
    <w:rsid w:val="007E4B1C"/>
    <w:rsid w:val="007E6E4C"/>
    <w:rsid w:val="007F00E2"/>
    <w:rsid w:val="007F6169"/>
    <w:rsid w:val="00803617"/>
    <w:rsid w:val="008051A4"/>
    <w:rsid w:val="008100C7"/>
    <w:rsid w:val="0081250A"/>
    <w:rsid w:val="0081767F"/>
    <w:rsid w:val="00827E47"/>
    <w:rsid w:val="00837836"/>
    <w:rsid w:val="00843389"/>
    <w:rsid w:val="00855EAA"/>
    <w:rsid w:val="00865F45"/>
    <w:rsid w:val="00872131"/>
    <w:rsid w:val="00897F7C"/>
    <w:rsid w:val="008A58B5"/>
    <w:rsid w:val="008A6355"/>
    <w:rsid w:val="008B19B5"/>
    <w:rsid w:val="008B2FD3"/>
    <w:rsid w:val="008D64E5"/>
    <w:rsid w:val="008D753E"/>
    <w:rsid w:val="008E7C19"/>
    <w:rsid w:val="008F2BFD"/>
    <w:rsid w:val="008F593B"/>
    <w:rsid w:val="008F5961"/>
    <w:rsid w:val="00901ED1"/>
    <w:rsid w:val="009046D3"/>
    <w:rsid w:val="00912C22"/>
    <w:rsid w:val="00913652"/>
    <w:rsid w:val="00914023"/>
    <w:rsid w:val="00915E79"/>
    <w:rsid w:val="0093085A"/>
    <w:rsid w:val="00937662"/>
    <w:rsid w:val="00942D61"/>
    <w:rsid w:val="009509FD"/>
    <w:rsid w:val="00950E5B"/>
    <w:rsid w:val="00953E1B"/>
    <w:rsid w:val="00957B25"/>
    <w:rsid w:val="00960292"/>
    <w:rsid w:val="00970F8A"/>
    <w:rsid w:val="00972DBD"/>
    <w:rsid w:val="009845C0"/>
    <w:rsid w:val="009A54C5"/>
    <w:rsid w:val="009A7991"/>
    <w:rsid w:val="009B0078"/>
    <w:rsid w:val="009B0DE6"/>
    <w:rsid w:val="009B3CDF"/>
    <w:rsid w:val="009C00AC"/>
    <w:rsid w:val="009C15B6"/>
    <w:rsid w:val="009C43DC"/>
    <w:rsid w:val="009D4290"/>
    <w:rsid w:val="009E5F99"/>
    <w:rsid w:val="009E63D0"/>
    <w:rsid w:val="009E6D32"/>
    <w:rsid w:val="009F02D3"/>
    <w:rsid w:val="009F6862"/>
    <w:rsid w:val="00A02446"/>
    <w:rsid w:val="00A039CD"/>
    <w:rsid w:val="00A11DD3"/>
    <w:rsid w:val="00A20EE8"/>
    <w:rsid w:val="00A23EC7"/>
    <w:rsid w:val="00A272E1"/>
    <w:rsid w:val="00A41AD6"/>
    <w:rsid w:val="00A43E23"/>
    <w:rsid w:val="00A500A7"/>
    <w:rsid w:val="00A50FE4"/>
    <w:rsid w:val="00A5380D"/>
    <w:rsid w:val="00A55322"/>
    <w:rsid w:val="00A728AE"/>
    <w:rsid w:val="00A74405"/>
    <w:rsid w:val="00A9085F"/>
    <w:rsid w:val="00A926DB"/>
    <w:rsid w:val="00A976FA"/>
    <w:rsid w:val="00A97BBE"/>
    <w:rsid w:val="00AB7B8B"/>
    <w:rsid w:val="00AC1F3C"/>
    <w:rsid w:val="00AC4975"/>
    <w:rsid w:val="00AD679E"/>
    <w:rsid w:val="00AE432D"/>
    <w:rsid w:val="00AF07CF"/>
    <w:rsid w:val="00AF2DF3"/>
    <w:rsid w:val="00B02CFE"/>
    <w:rsid w:val="00B16CD2"/>
    <w:rsid w:val="00B2037C"/>
    <w:rsid w:val="00B25CD8"/>
    <w:rsid w:val="00B33404"/>
    <w:rsid w:val="00B33A32"/>
    <w:rsid w:val="00B63030"/>
    <w:rsid w:val="00B97E45"/>
    <w:rsid w:val="00BA111F"/>
    <w:rsid w:val="00BA1328"/>
    <w:rsid w:val="00BB795E"/>
    <w:rsid w:val="00BC0E99"/>
    <w:rsid w:val="00BC2BAE"/>
    <w:rsid w:val="00BD6EAA"/>
    <w:rsid w:val="00BE3E23"/>
    <w:rsid w:val="00BF1CA9"/>
    <w:rsid w:val="00BF3412"/>
    <w:rsid w:val="00BF70F4"/>
    <w:rsid w:val="00C0021A"/>
    <w:rsid w:val="00C002B6"/>
    <w:rsid w:val="00C01B57"/>
    <w:rsid w:val="00C02AC5"/>
    <w:rsid w:val="00C03B30"/>
    <w:rsid w:val="00C06FCC"/>
    <w:rsid w:val="00C11EA3"/>
    <w:rsid w:val="00C179DF"/>
    <w:rsid w:val="00C40DF7"/>
    <w:rsid w:val="00C428D3"/>
    <w:rsid w:val="00C539FF"/>
    <w:rsid w:val="00C616A4"/>
    <w:rsid w:val="00C61E13"/>
    <w:rsid w:val="00C62F22"/>
    <w:rsid w:val="00C67ACF"/>
    <w:rsid w:val="00C74F6B"/>
    <w:rsid w:val="00C82865"/>
    <w:rsid w:val="00C83852"/>
    <w:rsid w:val="00C840A3"/>
    <w:rsid w:val="00C84CCB"/>
    <w:rsid w:val="00C85CDF"/>
    <w:rsid w:val="00C8649F"/>
    <w:rsid w:val="00C87258"/>
    <w:rsid w:val="00C9165E"/>
    <w:rsid w:val="00C94803"/>
    <w:rsid w:val="00C96770"/>
    <w:rsid w:val="00C96F90"/>
    <w:rsid w:val="00CB3F73"/>
    <w:rsid w:val="00CB610A"/>
    <w:rsid w:val="00CB7B37"/>
    <w:rsid w:val="00CD6814"/>
    <w:rsid w:val="00CF6194"/>
    <w:rsid w:val="00D14B49"/>
    <w:rsid w:val="00D16AD5"/>
    <w:rsid w:val="00D21C9E"/>
    <w:rsid w:val="00D26E54"/>
    <w:rsid w:val="00D27C5F"/>
    <w:rsid w:val="00D30BB3"/>
    <w:rsid w:val="00D3676F"/>
    <w:rsid w:val="00D40293"/>
    <w:rsid w:val="00D403CF"/>
    <w:rsid w:val="00D52AE8"/>
    <w:rsid w:val="00D6478B"/>
    <w:rsid w:val="00D763A0"/>
    <w:rsid w:val="00D76418"/>
    <w:rsid w:val="00D823EB"/>
    <w:rsid w:val="00DA29A1"/>
    <w:rsid w:val="00DA3EDB"/>
    <w:rsid w:val="00DA3FE5"/>
    <w:rsid w:val="00DA4A9F"/>
    <w:rsid w:val="00DB263C"/>
    <w:rsid w:val="00DC279C"/>
    <w:rsid w:val="00DC3E64"/>
    <w:rsid w:val="00DC607E"/>
    <w:rsid w:val="00DD54AC"/>
    <w:rsid w:val="00DF70FA"/>
    <w:rsid w:val="00DF7149"/>
    <w:rsid w:val="00E07D5E"/>
    <w:rsid w:val="00E25DF7"/>
    <w:rsid w:val="00E303D2"/>
    <w:rsid w:val="00E434F6"/>
    <w:rsid w:val="00E44B4D"/>
    <w:rsid w:val="00E47409"/>
    <w:rsid w:val="00E47642"/>
    <w:rsid w:val="00E538F9"/>
    <w:rsid w:val="00E7446C"/>
    <w:rsid w:val="00EA5008"/>
    <w:rsid w:val="00EC66BF"/>
    <w:rsid w:val="00EF10CF"/>
    <w:rsid w:val="00F10827"/>
    <w:rsid w:val="00F21CF2"/>
    <w:rsid w:val="00F412E3"/>
    <w:rsid w:val="00F417DE"/>
    <w:rsid w:val="00F467A0"/>
    <w:rsid w:val="00F63C92"/>
    <w:rsid w:val="00F70363"/>
    <w:rsid w:val="00F728FE"/>
    <w:rsid w:val="00F7314E"/>
    <w:rsid w:val="00F81F9C"/>
    <w:rsid w:val="00F84455"/>
    <w:rsid w:val="00F9261B"/>
    <w:rsid w:val="00F96773"/>
    <w:rsid w:val="00FA563C"/>
    <w:rsid w:val="00FC0C1C"/>
    <w:rsid w:val="00FC3D20"/>
    <w:rsid w:val="00FD2C2A"/>
    <w:rsid w:val="00FF206D"/>
    <w:rsid w:val="00FF29C1"/>
    <w:rsid w:val="00FF4CE4"/>
    <w:rsid w:val="00FF7975"/>
    <w:rsid w:val="01110E06"/>
    <w:rsid w:val="014C4E4F"/>
    <w:rsid w:val="01B401D8"/>
    <w:rsid w:val="01D772A3"/>
    <w:rsid w:val="01F27C77"/>
    <w:rsid w:val="02075AD1"/>
    <w:rsid w:val="02201428"/>
    <w:rsid w:val="023B5027"/>
    <w:rsid w:val="02431DC0"/>
    <w:rsid w:val="0248240F"/>
    <w:rsid w:val="02675512"/>
    <w:rsid w:val="026E716C"/>
    <w:rsid w:val="02CD1577"/>
    <w:rsid w:val="02FE19DF"/>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6030411"/>
    <w:rsid w:val="06612B7E"/>
    <w:rsid w:val="068C1A13"/>
    <w:rsid w:val="0702214E"/>
    <w:rsid w:val="07023B66"/>
    <w:rsid w:val="072221F1"/>
    <w:rsid w:val="07391A2B"/>
    <w:rsid w:val="079E78C0"/>
    <w:rsid w:val="07D17C7C"/>
    <w:rsid w:val="07F44FD9"/>
    <w:rsid w:val="086F58A5"/>
    <w:rsid w:val="089B0FEE"/>
    <w:rsid w:val="089C4071"/>
    <w:rsid w:val="08AB7C23"/>
    <w:rsid w:val="08EC5325"/>
    <w:rsid w:val="092B3D47"/>
    <w:rsid w:val="097F6BFA"/>
    <w:rsid w:val="09C82FE3"/>
    <w:rsid w:val="09E337AF"/>
    <w:rsid w:val="0A702524"/>
    <w:rsid w:val="0A8C0387"/>
    <w:rsid w:val="0A9A5D3D"/>
    <w:rsid w:val="0A9B67F9"/>
    <w:rsid w:val="0AFE4389"/>
    <w:rsid w:val="0B0978FC"/>
    <w:rsid w:val="0B15582D"/>
    <w:rsid w:val="0B6364EE"/>
    <w:rsid w:val="0B8D3B33"/>
    <w:rsid w:val="0BAF573C"/>
    <w:rsid w:val="0BF0362D"/>
    <w:rsid w:val="0C057449"/>
    <w:rsid w:val="0C2F476E"/>
    <w:rsid w:val="0CDB2A0A"/>
    <w:rsid w:val="0D0D6A84"/>
    <w:rsid w:val="0D65293C"/>
    <w:rsid w:val="0D8F1F77"/>
    <w:rsid w:val="0DAA39D7"/>
    <w:rsid w:val="0DE8230F"/>
    <w:rsid w:val="0E0C2AFD"/>
    <w:rsid w:val="0E0E47F0"/>
    <w:rsid w:val="0E1161ED"/>
    <w:rsid w:val="0E121D9A"/>
    <w:rsid w:val="0E2E6AB6"/>
    <w:rsid w:val="0E395223"/>
    <w:rsid w:val="0E3B7750"/>
    <w:rsid w:val="0E72463B"/>
    <w:rsid w:val="0E7A66D6"/>
    <w:rsid w:val="0EA744AE"/>
    <w:rsid w:val="0EAB77A0"/>
    <w:rsid w:val="0EF35716"/>
    <w:rsid w:val="0F1C38A1"/>
    <w:rsid w:val="0F367B25"/>
    <w:rsid w:val="0F540BFC"/>
    <w:rsid w:val="0F5E1E20"/>
    <w:rsid w:val="0F703909"/>
    <w:rsid w:val="0F871AED"/>
    <w:rsid w:val="0FCE6FEC"/>
    <w:rsid w:val="0FDD2650"/>
    <w:rsid w:val="102A6F1B"/>
    <w:rsid w:val="10660739"/>
    <w:rsid w:val="106F11B4"/>
    <w:rsid w:val="108C2D1E"/>
    <w:rsid w:val="10B250F8"/>
    <w:rsid w:val="10CC1D6A"/>
    <w:rsid w:val="10CF1CAA"/>
    <w:rsid w:val="10DC2540"/>
    <w:rsid w:val="10F16283"/>
    <w:rsid w:val="11596574"/>
    <w:rsid w:val="11A82385"/>
    <w:rsid w:val="11D65CBA"/>
    <w:rsid w:val="11E70DCC"/>
    <w:rsid w:val="1220781A"/>
    <w:rsid w:val="123021D6"/>
    <w:rsid w:val="124B3A99"/>
    <w:rsid w:val="12A5368B"/>
    <w:rsid w:val="1306646C"/>
    <w:rsid w:val="130C5354"/>
    <w:rsid w:val="1314379E"/>
    <w:rsid w:val="132863AC"/>
    <w:rsid w:val="13396B15"/>
    <w:rsid w:val="13B100AE"/>
    <w:rsid w:val="13C24CD2"/>
    <w:rsid w:val="13E22C50"/>
    <w:rsid w:val="141077CE"/>
    <w:rsid w:val="141B4934"/>
    <w:rsid w:val="14216B57"/>
    <w:rsid w:val="14772DD6"/>
    <w:rsid w:val="1487448F"/>
    <w:rsid w:val="14B450AE"/>
    <w:rsid w:val="14B67BFC"/>
    <w:rsid w:val="14BD28E4"/>
    <w:rsid w:val="14E56C94"/>
    <w:rsid w:val="151E3969"/>
    <w:rsid w:val="157B5D24"/>
    <w:rsid w:val="15993788"/>
    <w:rsid w:val="15BE121B"/>
    <w:rsid w:val="15E45CEB"/>
    <w:rsid w:val="16180A85"/>
    <w:rsid w:val="161E22D2"/>
    <w:rsid w:val="16740FE7"/>
    <w:rsid w:val="1678257F"/>
    <w:rsid w:val="16883320"/>
    <w:rsid w:val="16DA63EA"/>
    <w:rsid w:val="177E7E5E"/>
    <w:rsid w:val="17A72250"/>
    <w:rsid w:val="17B51261"/>
    <w:rsid w:val="17E04FBA"/>
    <w:rsid w:val="181513AA"/>
    <w:rsid w:val="183C420C"/>
    <w:rsid w:val="189916D9"/>
    <w:rsid w:val="18A80767"/>
    <w:rsid w:val="18F76BEE"/>
    <w:rsid w:val="18FF026F"/>
    <w:rsid w:val="191A476F"/>
    <w:rsid w:val="192227C9"/>
    <w:rsid w:val="19376D41"/>
    <w:rsid w:val="1940093E"/>
    <w:rsid w:val="19576D93"/>
    <w:rsid w:val="19781F23"/>
    <w:rsid w:val="197D5528"/>
    <w:rsid w:val="19955446"/>
    <w:rsid w:val="1998712F"/>
    <w:rsid w:val="19C373F7"/>
    <w:rsid w:val="1A031C47"/>
    <w:rsid w:val="1A4A02D3"/>
    <w:rsid w:val="1AB75FFE"/>
    <w:rsid w:val="1AD86972"/>
    <w:rsid w:val="1B2120AC"/>
    <w:rsid w:val="1B8A146C"/>
    <w:rsid w:val="1BAA7CD3"/>
    <w:rsid w:val="1BF51208"/>
    <w:rsid w:val="1C66055B"/>
    <w:rsid w:val="1C6B0F54"/>
    <w:rsid w:val="1C8708CB"/>
    <w:rsid w:val="1C8F7AE8"/>
    <w:rsid w:val="1C93688D"/>
    <w:rsid w:val="1C9D5B1D"/>
    <w:rsid w:val="1CEC79F8"/>
    <w:rsid w:val="1CF35E70"/>
    <w:rsid w:val="1D3C3646"/>
    <w:rsid w:val="1D5505BA"/>
    <w:rsid w:val="1DA97E12"/>
    <w:rsid w:val="1DC62049"/>
    <w:rsid w:val="1DD90759"/>
    <w:rsid w:val="1E524C7C"/>
    <w:rsid w:val="1E963CF8"/>
    <w:rsid w:val="1E9C1F85"/>
    <w:rsid w:val="1F154FA1"/>
    <w:rsid w:val="1F720EF5"/>
    <w:rsid w:val="1F9C2132"/>
    <w:rsid w:val="1FCC3593"/>
    <w:rsid w:val="20497170"/>
    <w:rsid w:val="20A278EC"/>
    <w:rsid w:val="20B14A46"/>
    <w:rsid w:val="20D3484E"/>
    <w:rsid w:val="20D47DB9"/>
    <w:rsid w:val="219F1645"/>
    <w:rsid w:val="223873CA"/>
    <w:rsid w:val="22504072"/>
    <w:rsid w:val="226418CC"/>
    <w:rsid w:val="228251F5"/>
    <w:rsid w:val="22AC5A58"/>
    <w:rsid w:val="22FD00BC"/>
    <w:rsid w:val="23885703"/>
    <w:rsid w:val="23BA6F2A"/>
    <w:rsid w:val="23ED5BF9"/>
    <w:rsid w:val="23FE4E88"/>
    <w:rsid w:val="24253A31"/>
    <w:rsid w:val="244F0613"/>
    <w:rsid w:val="245453D0"/>
    <w:rsid w:val="24912C48"/>
    <w:rsid w:val="252B6E93"/>
    <w:rsid w:val="25C14379"/>
    <w:rsid w:val="26206288"/>
    <w:rsid w:val="268E0AD7"/>
    <w:rsid w:val="26FD2231"/>
    <w:rsid w:val="271D34AE"/>
    <w:rsid w:val="27446007"/>
    <w:rsid w:val="27F01DF4"/>
    <w:rsid w:val="281E0FE5"/>
    <w:rsid w:val="28942F1B"/>
    <w:rsid w:val="289A661F"/>
    <w:rsid w:val="28EA478C"/>
    <w:rsid w:val="28F651DC"/>
    <w:rsid w:val="29170D0F"/>
    <w:rsid w:val="292B2876"/>
    <w:rsid w:val="293A6D89"/>
    <w:rsid w:val="29651FC3"/>
    <w:rsid w:val="296B0A15"/>
    <w:rsid w:val="29882E4E"/>
    <w:rsid w:val="29D827B0"/>
    <w:rsid w:val="29D90988"/>
    <w:rsid w:val="29EF08CA"/>
    <w:rsid w:val="2A2D6002"/>
    <w:rsid w:val="2A3C2B26"/>
    <w:rsid w:val="2ADE189C"/>
    <w:rsid w:val="2AEF64B9"/>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2FF41E52"/>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8C6A75"/>
    <w:rsid w:val="31A6072E"/>
    <w:rsid w:val="31A815F8"/>
    <w:rsid w:val="31D315D8"/>
    <w:rsid w:val="320D00ED"/>
    <w:rsid w:val="32336393"/>
    <w:rsid w:val="32466E64"/>
    <w:rsid w:val="3297376A"/>
    <w:rsid w:val="32B35085"/>
    <w:rsid w:val="32DC3B5D"/>
    <w:rsid w:val="33C24013"/>
    <w:rsid w:val="33D134FA"/>
    <w:rsid w:val="33EF731D"/>
    <w:rsid w:val="350267A3"/>
    <w:rsid w:val="352A4911"/>
    <w:rsid w:val="3543129D"/>
    <w:rsid w:val="35845D8A"/>
    <w:rsid w:val="35E97E5C"/>
    <w:rsid w:val="364411F3"/>
    <w:rsid w:val="366833EC"/>
    <w:rsid w:val="37514CA5"/>
    <w:rsid w:val="379844FC"/>
    <w:rsid w:val="37AF1E47"/>
    <w:rsid w:val="37B3163C"/>
    <w:rsid w:val="382F4F00"/>
    <w:rsid w:val="38694597"/>
    <w:rsid w:val="38F81758"/>
    <w:rsid w:val="392018B2"/>
    <w:rsid w:val="39AC19F8"/>
    <w:rsid w:val="3A1B55B0"/>
    <w:rsid w:val="3A426B31"/>
    <w:rsid w:val="3AF2191D"/>
    <w:rsid w:val="3B3D2A98"/>
    <w:rsid w:val="3B5102FE"/>
    <w:rsid w:val="3B651539"/>
    <w:rsid w:val="3B81545F"/>
    <w:rsid w:val="3B896933"/>
    <w:rsid w:val="3B9C29C8"/>
    <w:rsid w:val="3BFC0F79"/>
    <w:rsid w:val="3C0330AA"/>
    <w:rsid w:val="3C043ACB"/>
    <w:rsid w:val="3C0A747E"/>
    <w:rsid w:val="3C0F2C7B"/>
    <w:rsid w:val="3C1079DE"/>
    <w:rsid w:val="3C1975A9"/>
    <w:rsid w:val="3C416BDA"/>
    <w:rsid w:val="3C950DF8"/>
    <w:rsid w:val="3CE2458F"/>
    <w:rsid w:val="3D2E373B"/>
    <w:rsid w:val="3DB27522"/>
    <w:rsid w:val="3DBA0DE7"/>
    <w:rsid w:val="3E004613"/>
    <w:rsid w:val="3E0811A4"/>
    <w:rsid w:val="3E0B2E4A"/>
    <w:rsid w:val="3E4132D7"/>
    <w:rsid w:val="3E9D334D"/>
    <w:rsid w:val="3EC260A3"/>
    <w:rsid w:val="3ED830C1"/>
    <w:rsid w:val="3F38344C"/>
    <w:rsid w:val="3F5F5B0A"/>
    <w:rsid w:val="3F6E75BE"/>
    <w:rsid w:val="3F6F3B4F"/>
    <w:rsid w:val="3FD225D7"/>
    <w:rsid w:val="3FED5807"/>
    <w:rsid w:val="401E51CD"/>
    <w:rsid w:val="402F2E6D"/>
    <w:rsid w:val="404101DD"/>
    <w:rsid w:val="41380022"/>
    <w:rsid w:val="413A779B"/>
    <w:rsid w:val="41673933"/>
    <w:rsid w:val="41F91632"/>
    <w:rsid w:val="420B640A"/>
    <w:rsid w:val="42527B6F"/>
    <w:rsid w:val="42756582"/>
    <w:rsid w:val="43074B6B"/>
    <w:rsid w:val="43122B73"/>
    <w:rsid w:val="43155376"/>
    <w:rsid w:val="431A1093"/>
    <w:rsid w:val="43515855"/>
    <w:rsid w:val="43FC4765"/>
    <w:rsid w:val="4413719D"/>
    <w:rsid w:val="44190BF7"/>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2A7533"/>
    <w:rsid w:val="474014A2"/>
    <w:rsid w:val="474336CC"/>
    <w:rsid w:val="47645B43"/>
    <w:rsid w:val="47A143A4"/>
    <w:rsid w:val="47A84DA9"/>
    <w:rsid w:val="47C759B2"/>
    <w:rsid w:val="480266A9"/>
    <w:rsid w:val="48651BCD"/>
    <w:rsid w:val="487E013D"/>
    <w:rsid w:val="48A53B08"/>
    <w:rsid w:val="48AE3B46"/>
    <w:rsid w:val="48F0581F"/>
    <w:rsid w:val="49032A86"/>
    <w:rsid w:val="493F1D69"/>
    <w:rsid w:val="49594955"/>
    <w:rsid w:val="49AA59B2"/>
    <w:rsid w:val="49CF2911"/>
    <w:rsid w:val="49E50628"/>
    <w:rsid w:val="4A0F57C3"/>
    <w:rsid w:val="4AB11443"/>
    <w:rsid w:val="4ADD0CFA"/>
    <w:rsid w:val="4B157C35"/>
    <w:rsid w:val="4B842016"/>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3D4CC1"/>
    <w:rsid w:val="4D4B5C46"/>
    <w:rsid w:val="4D687814"/>
    <w:rsid w:val="4D7F5C38"/>
    <w:rsid w:val="4DBC24D9"/>
    <w:rsid w:val="4DE32A64"/>
    <w:rsid w:val="4E326B34"/>
    <w:rsid w:val="4E40344D"/>
    <w:rsid w:val="4E5E1C79"/>
    <w:rsid w:val="4ECC0A63"/>
    <w:rsid w:val="4ED11A46"/>
    <w:rsid w:val="4EE52AC1"/>
    <w:rsid w:val="4EEF4738"/>
    <w:rsid w:val="4F2B024A"/>
    <w:rsid w:val="4F760AE0"/>
    <w:rsid w:val="4F817B37"/>
    <w:rsid w:val="4FD52FE7"/>
    <w:rsid w:val="50100886"/>
    <w:rsid w:val="50583DB2"/>
    <w:rsid w:val="50673B5C"/>
    <w:rsid w:val="50760C36"/>
    <w:rsid w:val="50982913"/>
    <w:rsid w:val="50B3724A"/>
    <w:rsid w:val="50CE42A9"/>
    <w:rsid w:val="510420F7"/>
    <w:rsid w:val="514B40DB"/>
    <w:rsid w:val="514B43E3"/>
    <w:rsid w:val="51567631"/>
    <w:rsid w:val="5162639F"/>
    <w:rsid w:val="51AA21BB"/>
    <w:rsid w:val="51C36841"/>
    <w:rsid w:val="51F66CD0"/>
    <w:rsid w:val="52AC49F5"/>
    <w:rsid w:val="52AD4347"/>
    <w:rsid w:val="52C3789B"/>
    <w:rsid w:val="52CA2BF0"/>
    <w:rsid w:val="532C5BCA"/>
    <w:rsid w:val="53D424AA"/>
    <w:rsid w:val="53FC307D"/>
    <w:rsid w:val="54153A4D"/>
    <w:rsid w:val="54563723"/>
    <w:rsid w:val="545C4F7B"/>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893583"/>
    <w:rsid w:val="57935A23"/>
    <w:rsid w:val="57B02BD0"/>
    <w:rsid w:val="57B45167"/>
    <w:rsid w:val="57F51D84"/>
    <w:rsid w:val="57F60E39"/>
    <w:rsid w:val="5830091C"/>
    <w:rsid w:val="583E5434"/>
    <w:rsid w:val="58A21C80"/>
    <w:rsid w:val="58F87A38"/>
    <w:rsid w:val="59036AEF"/>
    <w:rsid w:val="591C727C"/>
    <w:rsid w:val="593478C9"/>
    <w:rsid w:val="59402FA3"/>
    <w:rsid w:val="5948761B"/>
    <w:rsid w:val="59B53395"/>
    <w:rsid w:val="5A1A2C4A"/>
    <w:rsid w:val="5A4A12C4"/>
    <w:rsid w:val="5A5574BB"/>
    <w:rsid w:val="5A5D411C"/>
    <w:rsid w:val="5A987FB9"/>
    <w:rsid w:val="5AA736BF"/>
    <w:rsid w:val="5AEB2232"/>
    <w:rsid w:val="5AF01F35"/>
    <w:rsid w:val="5B565EED"/>
    <w:rsid w:val="5B6A2FC8"/>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7205D5"/>
    <w:rsid w:val="5EFC3C5C"/>
    <w:rsid w:val="5F136100"/>
    <w:rsid w:val="5F191C14"/>
    <w:rsid w:val="5F2556F8"/>
    <w:rsid w:val="5F472817"/>
    <w:rsid w:val="5F65126D"/>
    <w:rsid w:val="5F780BBF"/>
    <w:rsid w:val="5F851A81"/>
    <w:rsid w:val="5FAA7F21"/>
    <w:rsid w:val="60182510"/>
    <w:rsid w:val="60527275"/>
    <w:rsid w:val="608B7C87"/>
    <w:rsid w:val="60C50406"/>
    <w:rsid w:val="60CC7456"/>
    <w:rsid w:val="61335E3E"/>
    <w:rsid w:val="613511EF"/>
    <w:rsid w:val="615F4317"/>
    <w:rsid w:val="6179504F"/>
    <w:rsid w:val="61893A21"/>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774FDD"/>
    <w:rsid w:val="65A15117"/>
    <w:rsid w:val="65DC2619"/>
    <w:rsid w:val="66222AF8"/>
    <w:rsid w:val="666B476D"/>
    <w:rsid w:val="66A100C4"/>
    <w:rsid w:val="66A72D96"/>
    <w:rsid w:val="66B41982"/>
    <w:rsid w:val="66D654FF"/>
    <w:rsid w:val="672F09E2"/>
    <w:rsid w:val="6738785E"/>
    <w:rsid w:val="67A105DD"/>
    <w:rsid w:val="67B87E56"/>
    <w:rsid w:val="67BD2109"/>
    <w:rsid w:val="67C44765"/>
    <w:rsid w:val="680E7CB8"/>
    <w:rsid w:val="68961081"/>
    <w:rsid w:val="68B03256"/>
    <w:rsid w:val="68BF2431"/>
    <w:rsid w:val="696878B4"/>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445535"/>
    <w:rsid w:val="6E647E42"/>
    <w:rsid w:val="6E794A4F"/>
    <w:rsid w:val="6EAD7E9A"/>
    <w:rsid w:val="6ECB0CA3"/>
    <w:rsid w:val="6EDF1AD6"/>
    <w:rsid w:val="6F0A783D"/>
    <w:rsid w:val="6F2464EF"/>
    <w:rsid w:val="6F2C3765"/>
    <w:rsid w:val="6F493831"/>
    <w:rsid w:val="6FEE322F"/>
    <w:rsid w:val="701F1EAD"/>
    <w:rsid w:val="703D225F"/>
    <w:rsid w:val="703D5C17"/>
    <w:rsid w:val="70A214DF"/>
    <w:rsid w:val="70AB74CF"/>
    <w:rsid w:val="70B53817"/>
    <w:rsid w:val="70D45145"/>
    <w:rsid w:val="7143382D"/>
    <w:rsid w:val="715044D6"/>
    <w:rsid w:val="71817CEE"/>
    <w:rsid w:val="71863CBA"/>
    <w:rsid w:val="71C15203"/>
    <w:rsid w:val="720D0575"/>
    <w:rsid w:val="7254789B"/>
    <w:rsid w:val="72A43286"/>
    <w:rsid w:val="72EE1671"/>
    <w:rsid w:val="730208D7"/>
    <w:rsid w:val="736B1B21"/>
    <w:rsid w:val="739A5F82"/>
    <w:rsid w:val="73CE3686"/>
    <w:rsid w:val="73D535AF"/>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5643D5"/>
    <w:rsid w:val="78FE3063"/>
    <w:rsid w:val="793A45C1"/>
    <w:rsid w:val="795311B6"/>
    <w:rsid w:val="79AE3B79"/>
    <w:rsid w:val="79CD598D"/>
    <w:rsid w:val="79D544BA"/>
    <w:rsid w:val="79EF427F"/>
    <w:rsid w:val="79FB71AC"/>
    <w:rsid w:val="7A214813"/>
    <w:rsid w:val="7AB36004"/>
    <w:rsid w:val="7ACA7F25"/>
    <w:rsid w:val="7AD82E56"/>
    <w:rsid w:val="7AED79A0"/>
    <w:rsid w:val="7B070F47"/>
    <w:rsid w:val="7B291D9A"/>
    <w:rsid w:val="7B2A110A"/>
    <w:rsid w:val="7BA95364"/>
    <w:rsid w:val="7BB327A5"/>
    <w:rsid w:val="7BB92BE3"/>
    <w:rsid w:val="7BD357BA"/>
    <w:rsid w:val="7BD83FC3"/>
    <w:rsid w:val="7C4A3F28"/>
    <w:rsid w:val="7C575FB4"/>
    <w:rsid w:val="7C852914"/>
    <w:rsid w:val="7D0509A8"/>
    <w:rsid w:val="7D143198"/>
    <w:rsid w:val="7D5408AF"/>
    <w:rsid w:val="7D5D6FD8"/>
    <w:rsid w:val="7D79759A"/>
    <w:rsid w:val="7D7B4CC5"/>
    <w:rsid w:val="7DBA3498"/>
    <w:rsid w:val="7DF007AE"/>
    <w:rsid w:val="7E043BE2"/>
    <w:rsid w:val="7E64321B"/>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1"/>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99"/>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paragraph" w:styleId="28">
    <w:name w:val="Body Text First Indent 2"/>
    <w:basedOn w:val="16"/>
    <w:next w:val="1"/>
    <w:link w:val="84"/>
    <w:qFormat/>
    <w:uiPriority w:val="99"/>
    <w:pPr>
      <w:ind w:firstLine="420" w:firstLineChars="200"/>
    </w:p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rPr>
      <w:sz w:val="19"/>
      <w:szCs w:val="19"/>
    </w:rPr>
  </w:style>
  <w:style w:type="character" w:styleId="35">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8"/>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2"/>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red"/>
    <w:basedOn w:val="30"/>
    <w:qFormat/>
    <w:uiPriority w:val="0"/>
    <w:rPr>
      <w:color w:val="FF0000"/>
      <w:sz w:val="18"/>
      <w:szCs w:val="18"/>
    </w:rPr>
  </w:style>
  <w:style w:type="character" w:customStyle="1" w:styleId="73">
    <w:name w:val="red1"/>
    <w:basedOn w:val="30"/>
    <w:qFormat/>
    <w:uiPriority w:val="0"/>
    <w:rPr>
      <w:color w:val="FF0000"/>
      <w:sz w:val="18"/>
      <w:szCs w:val="18"/>
    </w:rPr>
  </w:style>
  <w:style w:type="character" w:customStyle="1" w:styleId="74">
    <w:name w:val="red2"/>
    <w:basedOn w:val="30"/>
    <w:qFormat/>
    <w:uiPriority w:val="0"/>
    <w:rPr>
      <w:color w:val="CC0000"/>
    </w:rPr>
  </w:style>
  <w:style w:type="character" w:customStyle="1" w:styleId="75">
    <w:name w:val="red3"/>
    <w:basedOn w:val="30"/>
    <w:qFormat/>
    <w:uiPriority w:val="0"/>
    <w:rPr>
      <w:color w:val="FF0000"/>
    </w:rPr>
  </w:style>
  <w:style w:type="character" w:customStyle="1" w:styleId="76">
    <w:name w:val="green"/>
    <w:basedOn w:val="30"/>
    <w:qFormat/>
    <w:uiPriority w:val="0"/>
    <w:rPr>
      <w:color w:val="66AE00"/>
      <w:sz w:val="18"/>
      <w:szCs w:val="18"/>
    </w:rPr>
  </w:style>
  <w:style w:type="character" w:customStyle="1" w:styleId="77">
    <w:name w:val="green1"/>
    <w:basedOn w:val="30"/>
    <w:qFormat/>
    <w:uiPriority w:val="0"/>
    <w:rPr>
      <w:color w:val="66AE00"/>
      <w:sz w:val="18"/>
      <w:szCs w:val="18"/>
    </w:rPr>
  </w:style>
  <w:style w:type="character" w:customStyle="1" w:styleId="78">
    <w:name w:val="hover25"/>
    <w:basedOn w:val="30"/>
    <w:qFormat/>
    <w:uiPriority w:val="0"/>
  </w:style>
  <w:style w:type="character" w:customStyle="1" w:styleId="79">
    <w:name w:val="gb-jt"/>
    <w:basedOn w:val="30"/>
    <w:qFormat/>
    <w:uiPriority w:val="0"/>
  </w:style>
  <w:style w:type="character" w:customStyle="1" w:styleId="80">
    <w:name w:val="blue"/>
    <w:basedOn w:val="30"/>
    <w:qFormat/>
    <w:uiPriority w:val="0"/>
    <w:rPr>
      <w:color w:val="0371C6"/>
      <w:sz w:val="21"/>
      <w:szCs w:val="21"/>
    </w:rPr>
  </w:style>
  <w:style w:type="character" w:customStyle="1" w:styleId="81">
    <w:name w:val="right"/>
    <w:basedOn w:val="30"/>
    <w:qFormat/>
    <w:uiPriority w:val="0"/>
    <w:rPr>
      <w:color w:val="999999"/>
      <w:sz w:val="18"/>
      <w:szCs w:val="18"/>
    </w:rPr>
  </w:style>
  <w:style w:type="character" w:customStyle="1" w:styleId="82">
    <w:name w:val="hover24"/>
    <w:basedOn w:val="30"/>
    <w:qFormat/>
    <w:uiPriority w:val="0"/>
  </w:style>
  <w:style w:type="character" w:customStyle="1" w:styleId="83">
    <w:name w:val="正文首行缩进 Char"/>
    <w:basedOn w:val="30"/>
    <w:link w:val="2"/>
    <w:qFormat/>
    <w:uiPriority w:val="0"/>
    <w:rPr>
      <w:rFonts w:ascii="宋体"/>
      <w:sz w:val="34"/>
    </w:rPr>
  </w:style>
  <w:style w:type="character" w:customStyle="1" w:styleId="84">
    <w:name w:val="正文首行缩进 2 Char"/>
    <w:basedOn w:val="30"/>
    <w:link w:val="28"/>
    <w:qFormat/>
    <w:uiPriority w:val="99"/>
    <w:rPr>
      <w:rFonts w:ascii="宋体"/>
      <w:sz w:val="3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31255</Words>
  <Characters>5335</Characters>
  <Lines>44</Lines>
  <Paragraphs>73</Paragraphs>
  <TotalTime>0</TotalTime>
  <ScaleCrop>false</ScaleCrop>
  <LinksUpToDate>false</LinksUpToDate>
  <CharactersWithSpaces>36517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北方的狼</cp:lastModifiedBy>
  <cp:lastPrinted>2019-12-27T00:55:00Z</cp:lastPrinted>
  <dcterms:modified xsi:type="dcterms:W3CDTF">2019-12-31T09:16:53Z</dcterms:modified>
  <dc:title>魏武大道曹操饮马河桥工程</dc:title>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