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pacing w:val="20"/>
          <w:sz w:val="44"/>
          <w:szCs w:val="44"/>
        </w:rPr>
      </w:pPr>
    </w:p>
    <w:p>
      <w:pPr>
        <w:jc w:val="center"/>
        <w:rPr>
          <w:rFonts w:ascii="宋体" w:hAnsi="宋体"/>
          <w:b/>
          <w:bCs/>
          <w:sz w:val="48"/>
          <w:szCs w:val="48"/>
        </w:rPr>
      </w:pPr>
      <w:r>
        <w:rPr>
          <w:rFonts w:hint="eastAsia" w:ascii="宋体" w:hAnsi="宋体"/>
          <w:b/>
          <w:bCs/>
          <w:sz w:val="48"/>
          <w:szCs w:val="48"/>
        </w:rPr>
        <w:t>2019年彭化路石象段绿化</w:t>
      </w:r>
    </w:p>
    <w:p>
      <w:pPr>
        <w:jc w:val="center"/>
        <w:rPr>
          <w:rFonts w:ascii="宋体" w:hAnsi="宋体"/>
          <w:b/>
          <w:bCs/>
          <w:sz w:val="48"/>
          <w:szCs w:val="48"/>
        </w:rPr>
      </w:pPr>
      <w:r>
        <w:rPr>
          <w:rFonts w:hint="eastAsia" w:ascii="宋体" w:hAnsi="宋体"/>
          <w:b/>
          <w:bCs/>
          <w:sz w:val="48"/>
          <w:szCs w:val="48"/>
        </w:rPr>
        <w:t>提升工程</w:t>
      </w:r>
    </w:p>
    <w:p>
      <w:pPr>
        <w:rPr>
          <w:b/>
          <w:bCs/>
          <w:spacing w:val="20"/>
          <w:sz w:val="28"/>
          <w:szCs w:val="28"/>
        </w:rPr>
      </w:pPr>
      <w:r>
        <w:rPr>
          <w:rFonts w:hint="eastAsia" w:ascii="宋体" w:hAnsi="宋体" w:cs="Calibri"/>
          <w:b/>
          <w:bCs/>
          <w:spacing w:val="20"/>
          <w:sz w:val="28"/>
          <w:szCs w:val="28"/>
        </w:rPr>
        <w:t xml:space="preserve"> </w:t>
      </w:r>
    </w:p>
    <w:p>
      <w:r>
        <w:rPr>
          <w:b/>
          <w:bCs/>
          <w:spacing w:val="20"/>
          <w:sz w:val="96"/>
          <w:szCs w:val="96"/>
        </w:rPr>
        <w:t xml:space="preserve"> </w:t>
      </w:r>
      <w:r>
        <w:t xml:space="preserve"> </w:t>
      </w:r>
    </w:p>
    <w:p>
      <w:pPr>
        <w:pStyle w:val="4"/>
        <w:rPr>
          <w:rFonts w:hAnsi="宋体"/>
        </w:rPr>
      </w:pPr>
      <w:r>
        <w:rPr>
          <w:rFonts w:hint="eastAsia" w:hAnsi="宋体"/>
        </w:rPr>
        <w:t xml:space="preserve"> </w:t>
      </w:r>
    </w:p>
    <w:p>
      <w:pPr>
        <w:jc w:val="center"/>
        <w:rPr>
          <w:b/>
          <w:bCs/>
          <w:sz w:val="52"/>
          <w:szCs w:val="52"/>
        </w:rPr>
      </w:pPr>
      <w:r>
        <w:rPr>
          <w:rFonts w:hint="eastAsia" w:ascii="宋体" w:hAnsi="宋体" w:cs="Calibri"/>
          <w:b/>
          <w:bCs/>
          <w:spacing w:val="20"/>
          <w:sz w:val="96"/>
          <w:szCs w:val="96"/>
        </w:rPr>
        <w:t>招标文件</w:t>
      </w:r>
    </w:p>
    <w:p>
      <w:pPr>
        <w:jc w:val="center"/>
        <w:rPr>
          <w:sz w:val="24"/>
          <w:szCs w:val="24"/>
        </w:rPr>
      </w:pPr>
      <w:r>
        <w:rPr>
          <w:sz w:val="24"/>
          <w:szCs w:val="24"/>
        </w:rPr>
        <w:t xml:space="preserve"> </w:t>
      </w:r>
    </w:p>
    <w:p>
      <w:pPr>
        <w:jc w:val="center"/>
        <w:rPr>
          <w:b/>
          <w:bCs/>
          <w:sz w:val="32"/>
          <w:szCs w:val="32"/>
        </w:rPr>
      </w:pPr>
      <w:r>
        <w:rPr>
          <w:rFonts w:hint="eastAsia" w:asciiTheme="minorEastAsia" w:hAnsiTheme="minorEastAsia" w:eastAsiaTheme="minorEastAsia" w:cstheme="minorEastAsia"/>
          <w:b/>
          <w:bCs/>
          <w:sz w:val="32"/>
          <w:szCs w:val="32"/>
        </w:rPr>
        <w:t>项目编号：长交建【2019】GZ183号</w:t>
      </w:r>
      <w:r>
        <w:rPr>
          <w:rFonts w:hint="eastAsia" w:ascii="宋体" w:hAnsi="宋体" w:cs="Calibri"/>
          <w:b/>
          <w:bCs/>
          <w:sz w:val="32"/>
          <w:szCs w:val="32"/>
        </w:rPr>
        <w:t xml:space="preserve">  </w:t>
      </w:r>
    </w:p>
    <w:p>
      <w:pPr>
        <w:jc w:val="center"/>
        <w:rPr>
          <w:b/>
          <w:bCs/>
          <w:sz w:val="32"/>
          <w:szCs w:val="32"/>
        </w:rPr>
      </w:pPr>
      <w:r>
        <w:rPr>
          <w:b/>
          <w:bCs/>
          <w:sz w:val="32"/>
          <w:szCs w:val="32"/>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pStyle w:val="4"/>
        <w:rPr>
          <w:rFonts w:ascii="仿宋_GB2312" w:hAnsi="宋体"/>
        </w:rPr>
      </w:pPr>
      <w:r>
        <w:rPr>
          <w:rFonts w:hint="eastAsia" w:hAnsi="宋体"/>
        </w:rPr>
        <w:t xml:space="preserve"> </w:t>
      </w:r>
    </w:p>
    <w:p>
      <w:pPr>
        <w:pStyle w:val="4"/>
        <w:rPr>
          <w:rFonts w:hint="eastAsia" w:hAnsi="等线"/>
        </w:rPr>
      </w:pPr>
      <w:r>
        <w:rPr>
          <w:rFonts w:eastAsia="等线"/>
        </w:rPr>
        <w:tab/>
      </w:r>
    </w:p>
    <w:p>
      <w:pPr>
        <w:autoSpaceDE w:val="0"/>
        <w:autoSpaceDN w:val="0"/>
        <w:adjustRightInd w:val="0"/>
        <w:ind w:firstLine="643" w:firstLineChars="200"/>
        <w:rPr>
          <w:rFonts w:ascii="宋体" w:hAnsi="宋体" w:cs="Calibri"/>
          <w:b/>
          <w:bCs/>
          <w:sz w:val="32"/>
          <w:szCs w:val="32"/>
        </w:rPr>
      </w:pPr>
      <w:r>
        <w:rPr>
          <w:rFonts w:hint="eastAsia" w:ascii="宋体" w:hAnsi="宋体" w:cs="Calibri"/>
          <w:b/>
          <w:bCs/>
          <w:sz w:val="32"/>
          <w:szCs w:val="32"/>
        </w:rPr>
        <w:t>招标人：长葛市城市管理局</w:t>
      </w:r>
    </w:p>
    <w:p>
      <w:pPr>
        <w:autoSpaceDE w:val="0"/>
        <w:autoSpaceDN w:val="0"/>
        <w:adjustRightInd w:val="0"/>
        <w:ind w:firstLine="643" w:firstLineChars="200"/>
        <w:rPr>
          <w:b/>
          <w:bCs/>
          <w:sz w:val="32"/>
          <w:szCs w:val="32"/>
        </w:rPr>
      </w:pPr>
      <w:r>
        <w:rPr>
          <w:rFonts w:hint="eastAsia" w:ascii="宋体" w:hAnsi="宋体" w:cs="Calibri"/>
          <w:b/>
          <w:bCs/>
          <w:sz w:val="32"/>
          <w:szCs w:val="32"/>
        </w:rPr>
        <w:t>招标代理机构：中科经纬工程技术有限公司</w:t>
      </w:r>
    </w:p>
    <w:p>
      <w:pPr>
        <w:autoSpaceDE w:val="0"/>
        <w:autoSpaceDN w:val="0"/>
        <w:adjustRightInd w:val="0"/>
        <w:ind w:firstLine="643" w:firstLineChars="200"/>
        <w:rPr>
          <w:sz w:val="36"/>
          <w:szCs w:val="36"/>
        </w:rPr>
      </w:pPr>
      <w:r>
        <w:rPr>
          <w:rFonts w:hint="eastAsia" w:ascii="宋体" w:hAnsi="宋体" w:cs="Calibri"/>
          <w:b/>
          <w:bCs/>
          <w:sz w:val="32"/>
          <w:szCs w:val="32"/>
        </w:rPr>
        <w:t>日    期：二〇一九年十二月</w:t>
      </w:r>
    </w:p>
    <w:p>
      <w:pPr>
        <w:widowControl/>
        <w:spacing w:beforeAutospacing="1" w:afterAutospacing="1"/>
        <w:jc w:val="left"/>
        <w:rPr>
          <w:rFonts w:ascii="宋体" w:hAnsi="宋体" w:cs="Calibri"/>
          <w:b/>
          <w:bCs/>
          <w:sz w:val="44"/>
          <w:szCs w:val="44"/>
        </w:rPr>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cs="Calibri"/>
          <w:b/>
          <w:bCs/>
          <w:sz w:val="44"/>
          <w:szCs w:val="44"/>
        </w:rPr>
      </w:pPr>
      <w:r>
        <w:rPr>
          <w:rFonts w:hint="eastAsia" w:ascii="宋体" w:hAnsi="宋体" w:cs="Calibri"/>
          <w:b/>
          <w:bCs/>
          <w:sz w:val="44"/>
          <w:szCs w:val="44"/>
        </w:rPr>
        <w:t>目  录</w:t>
      </w:r>
    </w:p>
    <w:p>
      <w:pPr>
        <w:pStyle w:val="24"/>
        <w:ind w:firstLine="320"/>
        <w:rPr>
          <w:sz w:val="32"/>
          <w:szCs w:val="32"/>
        </w:rPr>
      </w:pPr>
      <w:r>
        <w:rPr>
          <w:sz w:val="32"/>
          <w:szCs w:val="32"/>
        </w:rPr>
        <w:t xml:space="preserve"> </w:t>
      </w:r>
    </w:p>
    <w:p>
      <w:pPr>
        <w:pStyle w:val="24"/>
        <w:ind w:firstLine="200"/>
        <w:rPr>
          <w:sz w:val="32"/>
          <w:szCs w:val="32"/>
        </w:rPr>
      </w:pPr>
      <w:r>
        <w:fldChar w:fldCharType="begin"/>
      </w:r>
      <w:r>
        <w:instrText xml:space="preserve"> HYPERLINK \l "_Toc28446_" </w:instrText>
      </w:r>
      <w:r>
        <w:fldChar w:fldCharType="separate"/>
      </w:r>
      <w:r>
        <w:rPr>
          <w:rStyle w:val="27"/>
          <w:rFonts w:hint="eastAsia" w:ascii="宋体" w:hAnsi="宋体"/>
          <w:b/>
          <w:bCs/>
          <w:color w:val="auto"/>
          <w:sz w:val="32"/>
          <w:szCs w:val="32"/>
          <w:u w:val="none"/>
        </w:rPr>
        <w:t>第一章  招标公告</w:t>
      </w:r>
      <w:r>
        <w:rPr>
          <w:rStyle w:val="27"/>
          <w:rFonts w:hint="eastAsia" w:ascii="宋体" w:hAnsi="宋体"/>
          <w:b/>
          <w:bCs/>
          <w:color w:val="auto"/>
          <w:sz w:val="32"/>
          <w:szCs w:val="32"/>
          <w:u w:val="none"/>
        </w:rPr>
        <w:fldChar w:fldCharType="end"/>
      </w:r>
    </w:p>
    <w:p>
      <w:pPr>
        <w:pStyle w:val="24"/>
        <w:ind w:firstLine="200"/>
        <w:rPr>
          <w:sz w:val="32"/>
          <w:szCs w:val="32"/>
        </w:rPr>
      </w:pPr>
      <w:r>
        <w:fldChar w:fldCharType="begin"/>
      </w:r>
      <w:r>
        <w:instrText xml:space="preserve"> HYPERLINK \l "_Toc27617_" </w:instrText>
      </w:r>
      <w:r>
        <w:fldChar w:fldCharType="separate"/>
      </w:r>
      <w:r>
        <w:rPr>
          <w:rStyle w:val="27"/>
          <w:rFonts w:hint="eastAsia" w:ascii="宋体" w:hAnsi="宋体"/>
          <w:b/>
          <w:bCs/>
          <w:color w:val="auto"/>
          <w:sz w:val="32"/>
          <w:szCs w:val="32"/>
          <w:u w:val="none"/>
        </w:rPr>
        <w:t>第二章  投标人须知</w:t>
      </w:r>
      <w:r>
        <w:rPr>
          <w:rStyle w:val="27"/>
          <w:rFonts w:hint="eastAsia" w:ascii="宋体" w:hAnsi="宋体"/>
          <w:b/>
          <w:bCs/>
          <w:color w:val="auto"/>
          <w:sz w:val="32"/>
          <w:szCs w:val="32"/>
          <w:u w:val="none"/>
        </w:rPr>
        <w:fldChar w:fldCharType="end"/>
      </w:r>
    </w:p>
    <w:p>
      <w:pPr>
        <w:pStyle w:val="24"/>
        <w:ind w:firstLine="200"/>
        <w:rPr>
          <w:sz w:val="32"/>
          <w:szCs w:val="32"/>
        </w:rPr>
      </w:pPr>
      <w:r>
        <w:fldChar w:fldCharType="begin"/>
      </w:r>
      <w:r>
        <w:instrText xml:space="preserve"> HYPERLINK \l "_Toc12931_" </w:instrText>
      </w:r>
      <w:r>
        <w:fldChar w:fldCharType="separate"/>
      </w:r>
      <w:r>
        <w:rPr>
          <w:rStyle w:val="27"/>
          <w:rFonts w:hint="eastAsia" w:ascii="宋体" w:hAnsi="宋体"/>
          <w:b/>
          <w:bCs/>
          <w:color w:val="auto"/>
          <w:sz w:val="32"/>
          <w:szCs w:val="32"/>
          <w:u w:val="none"/>
        </w:rPr>
        <w:t>第三章  评标办法（综合计价法）</w:t>
      </w:r>
      <w:r>
        <w:rPr>
          <w:rStyle w:val="27"/>
          <w:rFonts w:hint="eastAsia" w:ascii="宋体" w:hAnsi="宋体"/>
          <w:b/>
          <w:bCs/>
          <w:color w:val="auto"/>
          <w:sz w:val="32"/>
          <w:szCs w:val="32"/>
          <w:u w:val="none"/>
        </w:rPr>
        <w:fldChar w:fldCharType="end"/>
      </w:r>
    </w:p>
    <w:p>
      <w:pPr>
        <w:pStyle w:val="24"/>
        <w:ind w:firstLine="200"/>
        <w:rPr>
          <w:sz w:val="32"/>
          <w:szCs w:val="32"/>
        </w:rPr>
      </w:pPr>
      <w:r>
        <w:fldChar w:fldCharType="begin"/>
      </w:r>
      <w:r>
        <w:instrText xml:space="preserve"> HYPERLINK \l "_Toc26486_" </w:instrText>
      </w:r>
      <w:r>
        <w:fldChar w:fldCharType="separate"/>
      </w:r>
      <w:r>
        <w:rPr>
          <w:rStyle w:val="27"/>
          <w:rFonts w:hint="eastAsia" w:ascii="宋体" w:hAnsi="宋体"/>
          <w:b/>
          <w:bCs/>
          <w:color w:val="auto"/>
          <w:sz w:val="32"/>
          <w:szCs w:val="32"/>
          <w:u w:val="none"/>
        </w:rPr>
        <w:t>第四章</w:t>
      </w:r>
      <w:r>
        <w:rPr>
          <w:rStyle w:val="27"/>
          <w:b/>
          <w:bCs/>
          <w:color w:val="auto"/>
          <w:sz w:val="32"/>
          <w:szCs w:val="32"/>
          <w:u w:val="none"/>
        </w:rPr>
        <w:t xml:space="preserve"> </w:t>
      </w:r>
      <w:r>
        <w:rPr>
          <w:rStyle w:val="27"/>
          <w:rFonts w:hint="eastAsia" w:ascii="宋体" w:hAnsi="宋体"/>
          <w:b/>
          <w:bCs/>
          <w:color w:val="auto"/>
          <w:sz w:val="32"/>
          <w:szCs w:val="32"/>
          <w:u w:val="none"/>
        </w:rPr>
        <w:t xml:space="preserve"> 合同条款及格式 （参考）</w:t>
      </w:r>
      <w:r>
        <w:rPr>
          <w:rStyle w:val="27"/>
          <w:rFonts w:hint="eastAsia" w:ascii="宋体" w:hAnsi="宋体"/>
          <w:b/>
          <w:bCs/>
          <w:color w:val="auto"/>
          <w:sz w:val="32"/>
          <w:szCs w:val="32"/>
          <w:u w:val="none"/>
        </w:rPr>
        <w:fldChar w:fldCharType="end"/>
      </w:r>
    </w:p>
    <w:p>
      <w:pPr>
        <w:pStyle w:val="24"/>
        <w:ind w:firstLine="200"/>
        <w:rPr>
          <w:sz w:val="32"/>
          <w:szCs w:val="32"/>
        </w:rPr>
      </w:pPr>
      <w:r>
        <w:fldChar w:fldCharType="begin"/>
      </w:r>
      <w:r>
        <w:instrText xml:space="preserve"> HYPERLINK \l "_Toc8159_" </w:instrText>
      </w:r>
      <w:r>
        <w:fldChar w:fldCharType="separate"/>
      </w:r>
      <w:r>
        <w:rPr>
          <w:rStyle w:val="27"/>
          <w:rFonts w:hint="eastAsia" w:ascii="宋体" w:hAnsi="宋体"/>
          <w:b/>
          <w:bCs/>
          <w:color w:val="auto"/>
          <w:sz w:val="32"/>
          <w:szCs w:val="32"/>
          <w:u w:val="none"/>
        </w:rPr>
        <w:t>第五章  工程量清单</w:t>
      </w:r>
      <w:r>
        <w:rPr>
          <w:rStyle w:val="27"/>
          <w:rFonts w:hint="eastAsia" w:ascii="宋体" w:hAnsi="宋体"/>
          <w:b/>
          <w:bCs/>
          <w:color w:val="auto"/>
          <w:sz w:val="32"/>
          <w:szCs w:val="32"/>
          <w:u w:val="none"/>
        </w:rPr>
        <w:fldChar w:fldCharType="end"/>
      </w:r>
    </w:p>
    <w:p>
      <w:pPr>
        <w:pStyle w:val="24"/>
        <w:ind w:firstLine="200"/>
        <w:rPr>
          <w:sz w:val="32"/>
          <w:szCs w:val="32"/>
        </w:rPr>
      </w:pPr>
      <w:r>
        <w:fldChar w:fldCharType="begin"/>
      </w:r>
      <w:r>
        <w:instrText xml:space="preserve"> HYPERLINK \l "_Toc32164_" </w:instrText>
      </w:r>
      <w:r>
        <w:fldChar w:fldCharType="separate"/>
      </w:r>
      <w:r>
        <w:rPr>
          <w:rStyle w:val="27"/>
          <w:rFonts w:hint="eastAsia" w:ascii="宋体" w:hAnsi="宋体"/>
          <w:b/>
          <w:bCs/>
          <w:color w:val="auto"/>
          <w:sz w:val="32"/>
          <w:szCs w:val="32"/>
          <w:u w:val="none"/>
        </w:rPr>
        <w:t>第六章  技术标准和要求</w:t>
      </w:r>
      <w:r>
        <w:rPr>
          <w:rStyle w:val="27"/>
          <w:rFonts w:hint="eastAsia" w:ascii="宋体" w:hAnsi="宋体"/>
          <w:b/>
          <w:bCs/>
          <w:color w:val="auto"/>
          <w:sz w:val="32"/>
          <w:szCs w:val="32"/>
          <w:u w:val="none"/>
        </w:rPr>
        <w:fldChar w:fldCharType="end"/>
      </w:r>
    </w:p>
    <w:p>
      <w:pPr>
        <w:pStyle w:val="24"/>
        <w:ind w:firstLine="200"/>
        <w:rPr>
          <w:rFonts w:ascii="宋体" w:hAnsi="宋体"/>
          <w:b/>
          <w:bCs/>
          <w:sz w:val="32"/>
          <w:szCs w:val="32"/>
        </w:rPr>
      </w:pPr>
      <w:r>
        <w:fldChar w:fldCharType="begin"/>
      </w:r>
      <w:r>
        <w:instrText xml:space="preserve"> HYPERLINK \l "_Toc7581_" </w:instrText>
      </w:r>
      <w:r>
        <w:fldChar w:fldCharType="separate"/>
      </w:r>
      <w:r>
        <w:rPr>
          <w:rStyle w:val="27"/>
          <w:rFonts w:hint="eastAsia" w:ascii="宋体" w:hAnsi="宋体"/>
          <w:b/>
          <w:bCs/>
          <w:color w:val="auto"/>
          <w:sz w:val="32"/>
          <w:szCs w:val="32"/>
          <w:u w:val="none"/>
        </w:rPr>
        <w:t>第七章</w:t>
      </w:r>
      <w:r>
        <w:rPr>
          <w:rStyle w:val="27"/>
          <w:b/>
          <w:bCs/>
          <w:color w:val="auto"/>
          <w:sz w:val="32"/>
          <w:szCs w:val="32"/>
          <w:u w:val="none"/>
        </w:rPr>
        <w:t xml:space="preserve">  </w:t>
      </w:r>
      <w:r>
        <w:rPr>
          <w:rStyle w:val="27"/>
          <w:rFonts w:hint="eastAsia" w:ascii="宋体" w:hAnsi="宋体"/>
          <w:b/>
          <w:bCs/>
          <w:color w:val="auto"/>
          <w:sz w:val="32"/>
          <w:szCs w:val="32"/>
          <w:u w:val="none"/>
        </w:rPr>
        <w:t>投标文件格式</w:t>
      </w:r>
      <w:r>
        <w:rPr>
          <w:rStyle w:val="27"/>
          <w:rFonts w:hint="eastAsia" w:ascii="宋体" w:hAnsi="宋体"/>
          <w:b/>
          <w:bCs/>
          <w:color w:val="auto"/>
          <w:sz w:val="32"/>
          <w:szCs w:val="32"/>
          <w:u w:val="none"/>
        </w:rPr>
        <w:fldChar w:fldCharType="end"/>
      </w:r>
    </w:p>
    <w:p>
      <w:pPr>
        <w:pStyle w:val="24"/>
        <w:ind w:firstLine="320"/>
        <w:rPr>
          <w:sz w:val="32"/>
          <w:szCs w:val="32"/>
        </w:rPr>
      </w:pPr>
      <w:r>
        <w:rPr>
          <w:sz w:val="32"/>
          <w:szCs w:val="32"/>
        </w:rPr>
        <w:t xml:space="preserve"> </w:t>
      </w:r>
    </w:p>
    <w:p>
      <w:pPr>
        <w:autoSpaceDE w:val="0"/>
        <w:autoSpaceDN w:val="0"/>
        <w:ind w:firstLine="643" w:firstLineChars="200"/>
        <w:jc w:val="left"/>
        <w:outlineLvl w:val="0"/>
        <w:rPr>
          <w:rFonts w:ascii="宋体" w:hAnsi="宋体" w:cs="Calibri"/>
          <w:b/>
          <w:bCs/>
          <w:sz w:val="32"/>
          <w:szCs w:val="32"/>
        </w:rPr>
      </w:pPr>
      <w:r>
        <w:rPr>
          <w:rFonts w:hint="eastAsia" w:ascii="宋体" w:hAnsi="宋体" w:cs="Calibri"/>
          <w:b/>
          <w:bCs/>
          <w:sz w:val="32"/>
          <w:szCs w:val="32"/>
        </w:rPr>
        <w:t xml:space="preserve"> </w:t>
      </w:r>
    </w:p>
    <w:p>
      <w:pPr>
        <w:autoSpaceDE w:val="0"/>
        <w:autoSpaceDN w:val="0"/>
        <w:spacing w:line="460" w:lineRule="exact"/>
        <w:outlineLvl w:val="0"/>
        <w:rPr>
          <w:sz w:val="24"/>
          <w:szCs w:val="24"/>
        </w:rPr>
      </w:pPr>
      <w:bookmarkStart w:id="0" w:name="_Toc28446"/>
      <w:bookmarkEnd w:id="0"/>
      <w:bookmarkStart w:id="1" w:name="_Toc464824529"/>
      <w:bookmarkEnd w:id="1"/>
      <w:bookmarkStart w:id="2" w:name="_Toc397605780"/>
      <w:bookmarkEnd w:id="2"/>
      <w:r>
        <w:rPr>
          <w:sz w:val="24"/>
          <w:szCs w:val="24"/>
        </w:rPr>
        <w:t xml:space="preserve"> </w:t>
      </w:r>
    </w:p>
    <w:p>
      <w:pPr>
        <w:widowControl/>
        <w:spacing w:beforeAutospacing="1" w:afterAutospacing="1"/>
        <w:jc w:val="left"/>
        <w:rPr>
          <w:rFonts w:ascii="宋体" w:hAnsi="宋体" w:cs="Calibri"/>
          <w:b/>
          <w:bCs/>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3" w:name="_Toc397507514"/>
      <w:bookmarkEnd w:id="3"/>
      <w:bookmarkStart w:id="4" w:name="_Toc27617"/>
      <w:bookmarkEnd w:id="4"/>
      <w:bookmarkStart w:id="5" w:name="_Toc464824549"/>
      <w:bookmarkEnd w:id="5"/>
      <w:bookmarkStart w:id="6" w:name="_Toc397605796"/>
      <w:bookmarkEnd w:id="6"/>
      <w:bookmarkStart w:id="7" w:name="_Toc397507927"/>
      <w:bookmarkEnd w:id="7"/>
      <w:bookmarkStart w:id="8" w:name="_Toc283559940"/>
      <w:r>
        <w:rPr>
          <w:rFonts w:hint="eastAsia" w:ascii="宋体" w:hAnsi="宋体" w:cs="Calibri"/>
          <w:b/>
          <w:bCs/>
          <w:sz w:val="36"/>
          <w:szCs w:val="36"/>
        </w:rPr>
        <w:t>第一章  招标公告</w:t>
      </w:r>
      <w:bookmarkEnd w:id="8"/>
    </w:p>
    <w:p>
      <w:pPr>
        <w:autoSpaceDE w:val="0"/>
        <w:autoSpaceDN w:val="0"/>
        <w:jc w:val="center"/>
        <w:outlineLvl w:val="0"/>
        <w:rPr>
          <w:rFonts w:ascii="宋体" w:hAnsi="宋体" w:cs="Calibri"/>
          <w:b/>
          <w:bCs/>
          <w:sz w:val="32"/>
          <w:szCs w:val="32"/>
        </w:rPr>
      </w:pPr>
      <w:r>
        <w:rPr>
          <w:rFonts w:hint="eastAsia" w:ascii="宋体" w:hAnsi="宋体" w:cs="Calibri"/>
          <w:b/>
          <w:bCs/>
          <w:sz w:val="32"/>
          <w:szCs w:val="32"/>
        </w:rPr>
        <w:t>2019年彭化路石象段绿化提升工程</w:t>
      </w:r>
    </w:p>
    <w:p>
      <w:pPr>
        <w:autoSpaceDE w:val="0"/>
        <w:autoSpaceDN w:val="0"/>
        <w:jc w:val="center"/>
        <w:outlineLvl w:val="0"/>
        <w:rPr>
          <w:rFonts w:ascii="宋体" w:hAnsi="宋体" w:cs="Calibri"/>
          <w:b/>
          <w:bCs/>
          <w:sz w:val="32"/>
          <w:szCs w:val="32"/>
        </w:rPr>
      </w:pPr>
      <w:r>
        <w:rPr>
          <w:rFonts w:hint="eastAsia" w:ascii="宋体" w:hAnsi="宋体" w:cs="Calibri"/>
          <w:b/>
          <w:bCs/>
          <w:sz w:val="32"/>
          <w:szCs w:val="32"/>
        </w:rPr>
        <w:t xml:space="preserve"> 招标公告</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一、招标条件</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本招标项目2019年彭化路石象段绿化提升工程已由长葛市发展和改革委员会长发改城市【2019】90号批准建设，建设资金来源为财政资金。招标人为长葛市城市管理局，招标代理机构为</w:t>
      </w:r>
      <w:r>
        <w:rPr>
          <w:rFonts w:hint="eastAsia" w:ascii="宋体" w:hAnsi="宋体" w:cs="Calibri"/>
          <w:bCs/>
          <w:sz w:val="24"/>
          <w:szCs w:val="24"/>
        </w:rPr>
        <w:t>中科经纬工程技术有限公司</w:t>
      </w:r>
      <w:r>
        <w:rPr>
          <w:rFonts w:hint="eastAsia" w:ascii="宋体" w:hAnsi="宋体" w:cs="Calibri"/>
          <w:sz w:val="24"/>
          <w:szCs w:val="24"/>
        </w:rPr>
        <w:t>。本项目已具备招标条件，现对该项目进行国内公开招标。</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二、项目概况及招标范围</w:t>
      </w:r>
    </w:p>
    <w:p>
      <w:pPr>
        <w:autoSpaceDE w:val="0"/>
        <w:autoSpaceDN w:val="0"/>
        <w:spacing w:line="460" w:lineRule="exact"/>
        <w:ind w:firstLine="480" w:firstLineChars="200"/>
        <w:outlineLvl w:val="0"/>
        <w:rPr>
          <w:rFonts w:ascii="宋体" w:hAnsi="宋体" w:cs="Calibri"/>
          <w:sz w:val="24"/>
          <w:szCs w:val="24"/>
          <w:highlight w:val="yellow"/>
        </w:rPr>
      </w:pPr>
      <w:r>
        <w:rPr>
          <w:rFonts w:hint="eastAsia" w:ascii="宋体" w:hAnsi="宋体" w:cs="Calibri"/>
          <w:sz w:val="24"/>
          <w:szCs w:val="24"/>
        </w:rPr>
        <w:t>2.1招标编号：长交建【2019】GZ183号</w:t>
      </w:r>
    </w:p>
    <w:p>
      <w:pPr>
        <w:autoSpaceDE w:val="0"/>
        <w:autoSpaceDN w:val="0"/>
        <w:spacing w:line="460" w:lineRule="exact"/>
        <w:ind w:firstLine="480" w:firstLineChars="200"/>
        <w:outlineLvl w:val="0"/>
        <w:rPr>
          <w:rFonts w:ascii="宋体" w:hAnsi="宋体" w:cs="Calibri"/>
          <w:b/>
          <w:bCs/>
          <w:sz w:val="24"/>
          <w:szCs w:val="24"/>
        </w:rPr>
      </w:pPr>
      <w:r>
        <w:rPr>
          <w:rFonts w:hint="eastAsia" w:ascii="宋体" w:hAnsi="宋体" w:cs="Calibri"/>
          <w:sz w:val="24"/>
          <w:szCs w:val="24"/>
        </w:rPr>
        <w:t>2.2项目名称：2019年彭化路石象段绿化提升工程</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2.3建设地点：彭化路石象段</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 xml:space="preserve">2.4项目建设内容：新栽植乔灌木、混播草坪、移植紫薇、移植海棠、75*30*10*cm混凝土道牙、外购土方、微地形整理等内容。具体工作内容详见工程量清单。 </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2.5招标范围：招标文件、工程量清单、施工图纸、补充文件（如有）、答疑纪要等列明的所有建设内容；</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2.6标段划分：本项目共划分为两个标段；</w:t>
      </w:r>
    </w:p>
    <w:p>
      <w:pPr>
        <w:autoSpaceDE w:val="0"/>
        <w:autoSpaceDN w:val="0"/>
        <w:spacing w:line="440" w:lineRule="exact"/>
        <w:ind w:firstLine="480" w:firstLineChars="200"/>
        <w:outlineLvl w:val="0"/>
        <w:rPr>
          <w:rFonts w:ascii="宋体" w:hAnsi="宋体" w:cs="Calibri"/>
          <w:b/>
          <w:bCs/>
          <w:sz w:val="24"/>
          <w:szCs w:val="24"/>
        </w:rPr>
      </w:pPr>
      <w:r>
        <w:rPr>
          <w:rFonts w:hint="eastAsia" w:ascii="宋体" w:hAnsi="宋体" w:cs="Calibri"/>
          <w:sz w:val="24"/>
          <w:szCs w:val="24"/>
        </w:rPr>
        <w:t>第一标段：2019年彭化路石象段绿化提升工程（路北）</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第二标段：2019年彭化路石象段绿化提升工程（路南）</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2.7招标控制价： </w:t>
      </w:r>
    </w:p>
    <w:p>
      <w:pPr>
        <w:autoSpaceDE w:val="0"/>
        <w:autoSpaceDN w:val="0"/>
        <w:spacing w:line="440" w:lineRule="exact"/>
        <w:ind w:firstLine="480" w:firstLineChars="200"/>
        <w:outlineLvl w:val="0"/>
        <w:rPr>
          <w:rFonts w:ascii="宋体" w:hAnsi="宋体" w:cs="Calibri"/>
          <w:b/>
          <w:bCs/>
          <w:sz w:val="24"/>
          <w:szCs w:val="24"/>
        </w:rPr>
      </w:pPr>
      <w:r>
        <w:rPr>
          <w:rFonts w:hint="eastAsia" w:ascii="宋体" w:hAnsi="宋体" w:cs="Calibri"/>
          <w:sz w:val="24"/>
          <w:szCs w:val="24"/>
        </w:rPr>
        <w:t>第一标段：1679080.96元</w:t>
      </w:r>
    </w:p>
    <w:p>
      <w:pPr>
        <w:autoSpaceDE w:val="0"/>
        <w:autoSpaceDN w:val="0"/>
        <w:spacing w:line="440" w:lineRule="exact"/>
        <w:ind w:firstLine="480" w:firstLineChars="200"/>
        <w:outlineLvl w:val="0"/>
        <w:rPr>
          <w:sz w:val="24"/>
          <w:szCs w:val="24"/>
        </w:rPr>
      </w:pPr>
      <w:r>
        <w:rPr>
          <w:rFonts w:hint="eastAsia" w:ascii="宋体" w:hAnsi="宋体" w:cs="Calibri"/>
          <w:sz w:val="24"/>
          <w:szCs w:val="24"/>
        </w:rPr>
        <w:t>第二标段：2760479.79元</w:t>
      </w:r>
    </w:p>
    <w:p>
      <w:pPr>
        <w:autoSpaceDE w:val="0"/>
        <w:autoSpaceDN w:val="0"/>
        <w:spacing w:line="460" w:lineRule="exact"/>
        <w:ind w:firstLine="360" w:firstLineChars="150"/>
        <w:outlineLvl w:val="0"/>
        <w:rPr>
          <w:rFonts w:ascii="宋体" w:hAnsi="宋体" w:cs="Calibri"/>
          <w:sz w:val="24"/>
          <w:szCs w:val="24"/>
        </w:rPr>
      </w:pPr>
      <w:r>
        <w:rPr>
          <w:rFonts w:hint="eastAsia" w:ascii="宋体" w:hAnsi="宋体" w:cs="Calibri"/>
          <w:sz w:val="24"/>
          <w:szCs w:val="24"/>
        </w:rPr>
        <w:t xml:space="preserve"> 2.8计划工期：</w:t>
      </w:r>
      <w:r>
        <w:rPr>
          <w:rFonts w:hint="eastAsia" w:ascii="宋体" w:hAnsi="宋体" w:cs="Calibri"/>
          <w:sz w:val="24"/>
          <w:szCs w:val="24"/>
          <w:lang w:val="en-US" w:eastAsia="zh-CN"/>
        </w:rPr>
        <w:t>6</w:t>
      </w:r>
      <w:r>
        <w:rPr>
          <w:rFonts w:hint="eastAsia" w:ascii="宋体" w:hAnsi="宋体" w:cs="Calibri"/>
          <w:sz w:val="24"/>
          <w:szCs w:val="24"/>
        </w:rPr>
        <w:t>0日历天/标段，养护期：1年</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2.9质量要求：合格（符合国家现行的验收规范和标准）；</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三、投标人资格要求</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3.1投标人须具备独立的法人资格和有效的营业执照(经营范围须含园林绿化或林木种植等相关内容)，并在人员、设备、资金等方面具有相应的施工能力。</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拟派项目负责人须具有相关专业中级及以上技术职称，且未担任其它在施建设工程项目的项目负责人并出具无在建承诺书。</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3.2未被列入“信用中国”/“信用河南”网站信用信息栏黑名单，“国家企业信用信息公示系统”经营异常名录或严重失信黑名单,无行贿犯罪记录的投标人。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3.3本次招标不接受联合体投标，不得转包、挂靠及违法分包；</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cs="Calibri"/>
          <w:b/>
          <w:bCs/>
          <w:sz w:val="24"/>
          <w:szCs w:val="24"/>
        </w:rPr>
      </w:pPr>
      <w:bookmarkStart w:id="9" w:name="_Toc397507922"/>
      <w:bookmarkEnd w:id="9"/>
      <w:bookmarkStart w:id="10" w:name="_Toc397605791"/>
      <w:bookmarkEnd w:id="10"/>
      <w:bookmarkStart w:id="11" w:name="_Toc397507510"/>
      <w:r>
        <w:rPr>
          <w:rFonts w:hint="eastAsia" w:ascii="宋体" w:hAnsi="宋体" w:cs="Calibri"/>
          <w:b/>
          <w:bCs/>
          <w:sz w:val="24"/>
          <w:szCs w:val="24"/>
        </w:rPr>
        <w:t>四、</w:t>
      </w:r>
      <w:bookmarkEnd w:id="11"/>
      <w:r>
        <w:rPr>
          <w:rFonts w:hint="eastAsia" w:ascii="宋体" w:hAnsi="宋体" w:cs="Calibri"/>
          <w:b/>
          <w:bCs/>
          <w:sz w:val="24"/>
          <w:szCs w:val="24"/>
        </w:rPr>
        <w:t>网上下载招标文件</w:t>
      </w:r>
    </w:p>
    <w:p>
      <w:pPr>
        <w:widowControl/>
        <w:shd w:val="clear" w:color="auto" w:fill="FFFFFF"/>
        <w:spacing w:line="460" w:lineRule="exact"/>
        <w:ind w:firstLine="480" w:firstLineChars="200"/>
        <w:jc w:val="left"/>
        <w:rPr>
          <w:rFonts w:ascii="宋体" w:hAnsi="宋体" w:cs="Calibri"/>
          <w:sz w:val="24"/>
          <w:szCs w:val="24"/>
        </w:rPr>
      </w:pPr>
      <w:r>
        <w:rPr>
          <w:rFonts w:hint="eastAsia" w:ascii="宋体" w:hAnsi="宋体" w:cs="Calibri"/>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cs="Calibri"/>
          <w:sz w:val="24"/>
          <w:szCs w:val="24"/>
        </w:rPr>
      </w:pPr>
      <w:r>
        <w:rPr>
          <w:rFonts w:hint="eastAsia" w:ascii="宋体" w:hAnsi="宋体" w:cs="Calibri"/>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cs="Calibri"/>
          <w:b/>
          <w:bCs/>
          <w:sz w:val="24"/>
          <w:szCs w:val="24"/>
        </w:rPr>
      </w:pPr>
      <w:r>
        <w:rPr>
          <w:rFonts w:hint="eastAsia" w:ascii="宋体" w:hAnsi="宋体" w:cs="Calibri"/>
          <w:b/>
          <w:bCs/>
          <w:sz w:val="24"/>
          <w:szCs w:val="24"/>
        </w:rPr>
        <w:t>五、招标文件和施工图纸的获取</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5.1招标文件和工程量清单的下载：报名期限内，投标人登录《全国公共资源交易平台（河南省·许昌市）》自行下载本项目招标文件、工程量清单。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 xml:space="preserve">5.3招标文件费用：投标人在递交纸制投标文件时向代理公司缴纳招标文件费用，本项目招标文件费用为 </w:t>
      </w:r>
      <w:bookmarkStart w:id="330" w:name="_GoBack"/>
      <w:r>
        <w:rPr>
          <w:rFonts w:hint="eastAsia" w:ascii="宋体" w:hAnsi="宋体" w:cs="Calibri"/>
          <w:sz w:val="24"/>
          <w:szCs w:val="24"/>
        </w:rPr>
        <w:t>30</w:t>
      </w:r>
      <w:bookmarkEnd w:id="330"/>
      <w:r>
        <w:rPr>
          <w:rFonts w:hint="eastAsia" w:ascii="宋体" w:hAnsi="宋体" w:cs="Calibri"/>
          <w:sz w:val="24"/>
          <w:szCs w:val="24"/>
        </w:rPr>
        <w:t>0元/套，售后不退。</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cs="Calibri"/>
          <w:b/>
          <w:bCs/>
          <w:sz w:val="24"/>
          <w:szCs w:val="24"/>
        </w:rPr>
      </w:pPr>
      <w:r>
        <w:rPr>
          <w:rFonts w:hint="eastAsia" w:ascii="宋体" w:hAnsi="宋体" w:cs="Calibri"/>
          <w:b/>
          <w:bCs/>
          <w:sz w:val="24"/>
          <w:szCs w:val="24"/>
        </w:rPr>
        <w:t>六、投标文件的递交</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6.1本项目为全流程电子化交易项目，须提交电子投标文件和纸质投标文件（正本1份、副本1份）。</w:t>
      </w:r>
    </w:p>
    <w:p>
      <w:pPr>
        <w:autoSpaceDE w:val="0"/>
        <w:autoSpaceDN w:val="0"/>
        <w:spacing w:line="480" w:lineRule="exact"/>
        <w:ind w:firstLine="480" w:firstLineChars="200"/>
        <w:outlineLvl w:val="0"/>
        <w:rPr>
          <w:rFonts w:ascii="宋体" w:hAnsi="宋体" w:cs="Calibri"/>
          <w:sz w:val="24"/>
          <w:szCs w:val="24"/>
        </w:rPr>
      </w:pPr>
      <w:r>
        <w:rPr>
          <w:rFonts w:hint="eastAsia" w:ascii="宋体" w:hAnsi="宋体" w:cs="Calibri"/>
          <w:sz w:val="24"/>
          <w:szCs w:val="24"/>
        </w:rPr>
        <w:t>6.2投标文件提交截止时间及开标时间：2020年1月19日9时30分。</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6.3电子投标文件的提交：电子投标文件应在投标文件提交截止时间（开标时间）之前成功提交至《全国公共资源交易平台(河南省</w:t>
      </w:r>
      <w:r>
        <w:rPr>
          <w:rFonts w:ascii="Segoe UI Emoji" w:hAnsi="Segoe UI Emoji"/>
          <w:sz w:val="24"/>
          <w:szCs w:val="24"/>
        </w:rPr>
        <w:t>▪</w:t>
      </w:r>
      <w:r>
        <w:rPr>
          <w:rFonts w:hint="eastAsia" w:ascii="宋体" w:hAnsi="宋体" w:cs="Calibri"/>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6.4纸质投标文件提交地点：长葛市公共资源交易中心开标一室（长葛市葛天大道东段商务区6号楼506室）。</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6.5逾期送达的或者未按照招标文件要求密封的纸质投标文件、及仅提供纸质投标文件的，招标人不予受理。</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七、发布公告的媒介</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本次招标公告同时在河南省电子招标投标公共服务平台、 全国公共资源交易平台（河南省•许昌市）、长葛市人民政府门户网站上发布。</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八、招标人及代理机构</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招 标 人：长葛市城市管理局</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地    址：长葛市泰山路7号楼</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联 系 人：宗小康 </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联系电话：13569906677 </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代理机构：中科经纬工程技术有限公司</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地    址：成都高新区九兴大道9号2栋7楼1号</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项目联 系 人：王女士   </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 xml:space="preserve">项目联系电话：16638625885  </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九、特别提示：</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cs="Calibri"/>
          <w:sz w:val="24"/>
          <w:szCs w:val="24"/>
        </w:rPr>
      </w:pPr>
      <w:r>
        <w:rPr>
          <w:rFonts w:hint="eastAsia" w:ascii="宋体" w:hAnsi="宋体" w:cs="Calibri"/>
          <w:sz w:val="24"/>
          <w:szCs w:val="24"/>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温馨提示</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3.电子投标文件的制作</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3.1 投标人登录【全国公共资源交易平台(河南省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许昌市)】公共资源交易系统（http://www.xcggzy.gov.cn/）下载“许昌投标文件制作系统SEARUN V1.1”，按招标文件要求制作电子投标文件。</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电子投标文件的制作，参考【全国公共资源交易平台(河南省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4.电子投标文件的提交</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4.1电子投标文件应在招标文件规定的投标文件提交截止时间（开标时间）之前成功提交至【全国公共资源交易平台(河南省</w:t>
      </w:r>
      <w:r>
        <w:rPr>
          <w:rFonts w:ascii="Segoe UI Emoji" w:hAnsi="Segoe UI Emoji"/>
          <w:b/>
          <w:bCs/>
          <w:sz w:val="24"/>
          <w:szCs w:val="24"/>
        </w:rPr>
        <w:t>▪</w:t>
      </w:r>
      <w:r>
        <w:rPr>
          <w:rFonts w:hint="eastAsia" w:ascii="宋体" w:hAnsi="宋体" w:cs="Calibri"/>
          <w:b/>
          <w:bCs/>
          <w:sz w:val="24"/>
          <w:szCs w:val="24"/>
        </w:rPr>
        <w:t>许昌市)】公共资源交易系统（http://www.xcggzy.gov.cn/）。</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投标人应充分考虑并预留技术处理和上传数据所需时间。</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5.评标依据</w:t>
      </w:r>
    </w:p>
    <w:p>
      <w:pPr>
        <w:autoSpaceDE w:val="0"/>
        <w:autoSpaceDN w:val="0"/>
        <w:spacing w:line="440" w:lineRule="exact"/>
        <w:ind w:firstLine="482" w:firstLineChars="200"/>
        <w:outlineLvl w:val="0"/>
        <w:rPr>
          <w:rFonts w:ascii="宋体" w:hAnsi="宋体" w:cs="Calibri"/>
          <w:b/>
          <w:bCs/>
          <w:sz w:val="24"/>
          <w:szCs w:val="24"/>
        </w:rPr>
      </w:pPr>
      <w:r>
        <w:rPr>
          <w:rFonts w:hint="eastAsia" w:ascii="宋体" w:hAnsi="宋体" w:cs="Calibri"/>
          <w:b/>
          <w:bCs/>
          <w:sz w:val="24"/>
          <w:szCs w:val="24"/>
        </w:rPr>
        <w:t>5.1采用全流程电子化交易评标时，评标委员会以电子投标文件为依据评标。</w:t>
      </w:r>
    </w:p>
    <w:p>
      <w:pPr>
        <w:autoSpaceDE w:val="0"/>
        <w:autoSpaceDN w:val="0"/>
        <w:spacing w:line="440" w:lineRule="exact"/>
        <w:ind w:firstLine="420" w:firstLineChars="200"/>
        <w:jc w:val="center"/>
        <w:outlineLvl w:val="0"/>
        <w:rPr>
          <w:b/>
          <w:bCs/>
          <w:kern w:val="0"/>
          <w:sz w:val="36"/>
          <w:szCs w:val="36"/>
        </w:rPr>
      </w:pPr>
      <w:r>
        <w:rPr>
          <w:rFonts w:hint="eastAsia" w:ascii="宋体" w:hAnsi="宋体" w:cs="Calibri"/>
          <w:kern w:val="0"/>
        </w:rPr>
        <w:br w:type="page"/>
      </w:r>
      <w:r>
        <w:rPr>
          <w:rFonts w:hint="eastAsia" w:ascii="宋体" w:hAnsi="宋体" w:cs="Calibri"/>
          <w:b/>
          <w:bCs/>
          <w:kern w:val="0"/>
          <w:sz w:val="36"/>
          <w:szCs w:val="36"/>
        </w:rPr>
        <w:t>第二章  投标人须知</w:t>
      </w:r>
    </w:p>
    <w:p>
      <w:pPr>
        <w:autoSpaceDE w:val="0"/>
        <w:autoSpaceDN w:val="0"/>
        <w:adjustRightInd w:val="0"/>
        <w:jc w:val="center"/>
        <w:outlineLvl w:val="0"/>
        <w:rPr>
          <w:rFonts w:ascii="宋体" w:hAnsi="宋体" w:cs="黑体"/>
          <w:b/>
          <w:bCs/>
          <w:kern w:val="0"/>
          <w:sz w:val="28"/>
          <w:szCs w:val="28"/>
        </w:rPr>
      </w:pPr>
      <w:bookmarkStart w:id="12" w:name="_Toc464824550"/>
      <w:bookmarkEnd w:id="12"/>
      <w:bookmarkStart w:id="13" w:name="_Toc17870"/>
      <w:r>
        <w:rPr>
          <w:rFonts w:hint="eastAsia" w:ascii="宋体" w:hAnsi="宋体" w:cs="黑体"/>
          <w:b/>
          <w:bCs/>
          <w:kern w:val="0"/>
          <w:sz w:val="28"/>
          <w:szCs w:val="28"/>
        </w:rPr>
        <w:t>投标人须知前附表</w:t>
      </w:r>
      <w:bookmarkEnd w:id="13"/>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Calibri"/>
                <w:sz w:val="24"/>
                <w:szCs w:val="24"/>
              </w:rPr>
            </w:pPr>
            <w:r>
              <w:rPr>
                <w:rFonts w:hint="eastAsia" w:ascii="宋体" w:hAnsi="宋体" w:cs="Calibri"/>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cs="Calibri"/>
                <w:sz w:val="24"/>
                <w:szCs w:val="24"/>
              </w:rPr>
            </w:pPr>
            <w:r>
              <w:rPr>
                <w:rFonts w:hint="eastAsia" w:ascii="宋体" w:hAnsi="宋体" w:cs="Calibri"/>
                <w:sz w:val="24"/>
                <w:szCs w:val="24"/>
              </w:rPr>
              <w:t>长交建【2019】GZ183号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招 标 人：长葛市城市管理局</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地    址：长葛市泰山路7号楼</w:t>
            </w:r>
          </w:p>
          <w:p>
            <w:pPr>
              <w:autoSpaceDE w:val="0"/>
              <w:autoSpaceDN w:val="0"/>
              <w:spacing w:line="440" w:lineRule="exact"/>
              <w:outlineLvl w:val="0"/>
              <w:rPr>
                <w:rFonts w:ascii="宋体" w:hAnsi="宋体" w:cs="Calibri"/>
                <w:sz w:val="24"/>
                <w:szCs w:val="24"/>
              </w:rPr>
            </w:pPr>
            <w:r>
              <w:rPr>
                <w:rFonts w:hint="eastAsia" w:ascii="宋体" w:hAnsi="宋体" w:cs="Calibri"/>
                <w:sz w:val="24"/>
                <w:szCs w:val="24"/>
              </w:rPr>
              <w:t>联 系 人：宗小康</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 xml:space="preserve">联系电话：13569906677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代理机构：中科经纬工程技术有限公司</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地    址：成都高新区九兴大道9号2栋7楼1号</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 xml:space="preserve">项目联 系 人：王女士   </w:t>
            </w:r>
          </w:p>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 xml:space="preserve">项目联系电话：16638625885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outlineLvl w:val="0"/>
              <w:rPr>
                <w:rFonts w:ascii="宋体" w:hAnsi="宋体" w:cs="Calibri"/>
                <w:bCs/>
                <w:sz w:val="24"/>
                <w:szCs w:val="24"/>
              </w:rPr>
            </w:pPr>
            <w:r>
              <w:rPr>
                <w:rFonts w:hint="eastAsia" w:ascii="宋体" w:hAnsi="宋体" w:cs="Calibri"/>
                <w:sz w:val="24"/>
                <w:szCs w:val="24"/>
              </w:rPr>
              <w:t>2019年彭化路石象段绿化提升工程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Calibri"/>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Calibri"/>
                <w:sz w:val="24"/>
                <w:szCs w:val="24"/>
              </w:rPr>
            </w:pPr>
            <w:r>
              <w:rPr>
                <w:rFonts w:hint="eastAsia" w:ascii="宋体" w:hAnsi="宋体" w:cs="Calibri"/>
                <w:sz w:val="24"/>
                <w:szCs w:val="24"/>
              </w:rPr>
              <w:t>彭化路石象段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Calibri"/>
                <w:sz w:val="24"/>
                <w:szCs w:val="24"/>
              </w:rPr>
            </w:pPr>
            <w:r>
              <w:rPr>
                <w:rFonts w:hint="eastAsia" w:ascii="宋体" w:hAnsi="宋体" w:cs="Calibri"/>
                <w:sz w:val="24"/>
                <w:szCs w:val="24"/>
              </w:rPr>
              <w:t>新栽植乔灌木、混播草坪、移植紫薇、移植海棠、75*30*10*cm混凝土道牙、外购土方、微地形整理等内容。具体工作内容详见工程量清单。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Calibri"/>
                <w:sz w:val="24"/>
                <w:szCs w:val="24"/>
              </w:rPr>
            </w:pPr>
            <w:r>
              <w:rPr>
                <w:rFonts w:hint="eastAsia" w:ascii="宋体" w:hAnsi="宋体" w:cs="Calibri"/>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cs="Calibri"/>
                <w:sz w:val="24"/>
                <w:szCs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ascii="宋体" w:hAnsi="宋体" w:cs="Calibri"/>
                <w:sz w:val="24"/>
                <w:szCs w:val="24"/>
              </w:rPr>
            </w:pPr>
            <w:r>
              <w:rPr>
                <w:rFonts w:hint="eastAsia" w:ascii="宋体" w:hAnsi="宋体" w:cs="Calibri"/>
                <w:sz w:val="24"/>
                <w:szCs w:val="24"/>
              </w:rPr>
              <w:t>标段划分：本项目共划分为两个标段；</w:t>
            </w:r>
          </w:p>
          <w:p>
            <w:pPr>
              <w:autoSpaceDE w:val="0"/>
              <w:autoSpaceDN w:val="0"/>
              <w:spacing w:line="440" w:lineRule="exact"/>
              <w:outlineLvl w:val="0"/>
              <w:rPr>
                <w:rFonts w:ascii="宋体" w:hAnsi="宋体" w:cs="Calibri"/>
                <w:b/>
                <w:bCs/>
                <w:sz w:val="24"/>
                <w:szCs w:val="24"/>
              </w:rPr>
            </w:pPr>
            <w:r>
              <w:rPr>
                <w:rFonts w:hint="eastAsia" w:ascii="宋体" w:hAnsi="宋体" w:cs="Calibri"/>
                <w:sz w:val="24"/>
                <w:szCs w:val="24"/>
              </w:rPr>
              <w:t>第一标段：2019年彭化路石象段绿化提升工程（路北）</w:t>
            </w:r>
          </w:p>
          <w:p>
            <w:pPr>
              <w:autoSpaceDE w:val="0"/>
              <w:autoSpaceDN w:val="0"/>
              <w:spacing w:line="440" w:lineRule="exact"/>
              <w:outlineLvl w:val="0"/>
              <w:rPr>
                <w:rFonts w:ascii="宋体" w:hAnsi="宋体" w:cs="Calibri"/>
                <w:sz w:val="24"/>
                <w:szCs w:val="24"/>
              </w:rPr>
            </w:pPr>
            <w:r>
              <w:rPr>
                <w:rFonts w:hint="eastAsia" w:ascii="宋体" w:hAnsi="宋体" w:cs="Calibri"/>
                <w:sz w:val="24"/>
                <w:szCs w:val="24"/>
              </w:rPr>
              <w:t>第二标段：2019年彭化路石象段绿化提升工程（路南）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ascii="仿宋_GB2312" w:hAnsi="仿宋_GB2312" w:cs="Calibri"/>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Calibri"/>
                <w:sz w:val="24"/>
                <w:szCs w:val="24"/>
                <w:lang w:val="en-US" w:eastAsia="zh-CN"/>
              </w:rPr>
              <w:t>6</w:t>
            </w:r>
            <w:r>
              <w:rPr>
                <w:rFonts w:hint="eastAsia" w:ascii="宋体" w:hAnsi="宋体" w:cs="Calibri"/>
                <w:sz w:val="24"/>
                <w:szCs w:val="24"/>
              </w:rPr>
              <w:t>0日历天/标段，养护期：1年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600" w:firstLineChars="250"/>
              <w:outlineLvl w:val="0"/>
              <w:rPr>
                <w:rFonts w:ascii="宋体" w:hAnsi="宋体" w:cs="Calibri"/>
                <w:sz w:val="24"/>
                <w:szCs w:val="24"/>
              </w:rPr>
            </w:pPr>
            <w:r>
              <w:rPr>
                <w:rFonts w:hint="eastAsia" w:ascii="宋体" w:hAnsi="宋体" w:cs="Calibri"/>
                <w:sz w:val="24"/>
                <w:szCs w:val="24"/>
              </w:rPr>
              <w:t>1.投标人须具备独立的法人资格和有效的营业执照(经营范围须含园林绿化或林木种植等相关内容)并在人员、设备、资金等方面具有相应的施工能力。</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拟派项目负责人须具有相关专业中级及以上技术职称，且未担任其它在施建设工程项目的项目负责人并出具无在建承诺书。</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cs="Calibri"/>
                <w:sz w:val="24"/>
                <w:szCs w:val="24"/>
              </w:rPr>
            </w:pPr>
            <w:r>
              <w:rPr>
                <w:rFonts w:hint="eastAsia" w:ascii="宋体" w:hAnsi="宋体" w:cs="Calibri"/>
                <w:sz w:val="24"/>
                <w:szCs w:val="24"/>
              </w:rPr>
              <w:t>3.本次招标不接受联合体投标，不得转包、挂靠及违法分包；</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r>
              <w:rPr>
                <w:rFonts w:hint="eastAsia" w:ascii="宋体" w:hAnsi="宋体" w:cs="Calibr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 xml:space="preserve">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b/>
                <w:bCs/>
                <w:kern w:val="0"/>
                <w:sz w:val="24"/>
                <w:szCs w:val="24"/>
                <w:u w:val="single"/>
              </w:rPr>
              <w:t xml:space="preserve">2020  </w:t>
            </w:r>
            <w:r>
              <w:rPr>
                <w:rFonts w:hint="eastAsia" w:ascii="宋体" w:hAnsi="宋体" w:cs="黑体"/>
                <w:b/>
                <w:bCs/>
                <w:kern w:val="0"/>
                <w:sz w:val="24"/>
                <w:szCs w:val="24"/>
              </w:rPr>
              <w:t>年</w:t>
            </w:r>
            <w:r>
              <w:rPr>
                <w:rFonts w:hint="eastAsia" w:ascii="宋体" w:hAnsi="宋体" w:cs="黑体"/>
                <w:b/>
                <w:bCs/>
                <w:kern w:val="0"/>
                <w:sz w:val="24"/>
                <w:szCs w:val="24"/>
                <w:u w:val="single"/>
              </w:rPr>
              <w:t xml:space="preserve">  1  </w:t>
            </w:r>
            <w:r>
              <w:rPr>
                <w:rFonts w:hint="eastAsia" w:ascii="宋体" w:hAnsi="宋体" w:cs="仿宋_GB2312"/>
                <w:b/>
                <w:bCs/>
                <w:kern w:val="0"/>
                <w:sz w:val="24"/>
                <w:szCs w:val="24"/>
              </w:rPr>
              <w:t>月</w:t>
            </w:r>
            <w:r>
              <w:rPr>
                <w:rFonts w:hint="eastAsia" w:ascii="宋体" w:hAnsi="宋体" w:cs="仿宋_GB2312"/>
                <w:b/>
                <w:bCs/>
                <w:kern w:val="0"/>
                <w:sz w:val="24"/>
                <w:szCs w:val="24"/>
                <w:u w:val="single"/>
              </w:rPr>
              <w:t xml:space="preserve"> 19  </w:t>
            </w:r>
            <w:r>
              <w:rPr>
                <w:rFonts w:hint="eastAsia" w:ascii="宋体" w:hAnsi="宋体" w:cs="仿宋_GB2312"/>
                <w:b/>
                <w:bCs/>
                <w:kern w:val="0"/>
                <w:sz w:val="24"/>
                <w:szCs w:val="24"/>
              </w:rPr>
              <w:t>日</w:t>
            </w:r>
            <w:r>
              <w:rPr>
                <w:rFonts w:hint="eastAsia" w:ascii="宋体" w:hAnsi="宋体" w:cs="黑体"/>
                <w:b/>
                <w:bCs/>
                <w:kern w:val="0"/>
                <w:sz w:val="24"/>
                <w:szCs w:val="24"/>
                <w:u w:val="single"/>
              </w:rPr>
              <w:t xml:space="preserve"> 9  </w:t>
            </w:r>
            <w:r>
              <w:rPr>
                <w:rFonts w:hint="eastAsia" w:ascii="宋体" w:hAnsi="宋体" w:cs="仿宋_GB2312"/>
                <w:b/>
                <w:bCs/>
                <w:kern w:val="0"/>
                <w:sz w:val="24"/>
                <w:szCs w:val="24"/>
              </w:rPr>
              <w:t>时</w:t>
            </w:r>
            <w:r>
              <w:rPr>
                <w:rFonts w:hint="eastAsia" w:ascii="宋体" w:hAnsi="宋体" w:cs="黑体"/>
                <w:b/>
                <w:bCs/>
                <w:kern w:val="0"/>
                <w:sz w:val="24"/>
                <w:szCs w:val="24"/>
                <w:u w:val="single"/>
              </w:rPr>
              <w:t xml:space="preserve"> 30  </w:t>
            </w:r>
            <w:r>
              <w:rPr>
                <w:rFonts w:hint="eastAsia" w:ascii="宋体" w:hAnsi="宋体" w:cs="仿宋_GB2312"/>
                <w:b/>
                <w:bCs/>
                <w:kern w:val="0"/>
                <w:sz w:val="24"/>
                <w:szCs w:val="24"/>
              </w:rPr>
              <w:t>分</w:t>
            </w:r>
            <w:r>
              <w:rPr>
                <w:rFonts w:hint="eastAsia" w:ascii="宋体" w:hAnsi="宋体" w:cs="仿宋_GB2312"/>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宋体" w:hAnsi="宋体"/>
                <w:b/>
                <w:bCs/>
                <w:sz w:val="24"/>
                <w:szCs w:val="24"/>
              </w:rPr>
            </w:pPr>
            <w:r>
              <w:rPr>
                <w:rFonts w:hint="eastAsia" w:ascii="宋体" w:hAnsi="宋体"/>
                <w:b/>
                <w:bCs/>
                <w:sz w:val="24"/>
                <w:szCs w:val="24"/>
              </w:rPr>
              <w:t>1.投标保证金递交截止时间：</w:t>
            </w:r>
            <w:r>
              <w:rPr>
                <w:rFonts w:hint="eastAsia" w:ascii="宋体" w:hAnsi="宋体"/>
                <w:sz w:val="24"/>
                <w:szCs w:val="24"/>
              </w:rPr>
              <w:t>同投标截止时间。</w:t>
            </w:r>
          </w:p>
          <w:p>
            <w:pPr>
              <w:spacing w:line="460" w:lineRule="exact"/>
              <w:ind w:firstLine="482" w:firstLineChars="200"/>
              <w:contextualSpacing/>
              <w:rPr>
                <w:rFonts w:ascii="宋体" w:hAnsi="宋体"/>
                <w:sz w:val="24"/>
                <w:szCs w:val="24"/>
                <w:u w:val="single"/>
              </w:rPr>
            </w:pPr>
            <w:r>
              <w:rPr>
                <w:rFonts w:hint="eastAsia" w:ascii="宋体" w:hAnsi="宋体"/>
                <w:b/>
                <w:bCs/>
                <w:sz w:val="24"/>
                <w:szCs w:val="24"/>
              </w:rPr>
              <w:t>2.金额：第一标段：</w:t>
            </w:r>
            <w:r>
              <w:rPr>
                <w:rFonts w:hint="eastAsia" w:ascii="宋体" w:hAnsi="宋体"/>
                <w:bCs/>
                <w:sz w:val="24"/>
                <w:szCs w:val="24"/>
                <w:u w:val="single"/>
              </w:rPr>
              <w:t>叁万叁仟元整（￥33000.00 元）</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第二标段：</w:t>
            </w:r>
            <w:r>
              <w:rPr>
                <w:rFonts w:hint="eastAsia" w:ascii="宋体" w:hAnsi="宋体"/>
                <w:bCs/>
                <w:sz w:val="24"/>
                <w:szCs w:val="24"/>
                <w:u w:val="single"/>
              </w:rPr>
              <w:t>伍万伍仟元整（￥55000.00 元）</w:t>
            </w:r>
            <w:r>
              <w:rPr>
                <w:rFonts w:hint="eastAsia" w:ascii="宋体" w:hAnsi="宋体"/>
                <w:sz w:val="24"/>
                <w:szCs w:val="24"/>
              </w:rPr>
              <w:t>；</w:t>
            </w:r>
          </w:p>
          <w:p>
            <w:pPr>
              <w:spacing w:line="460" w:lineRule="exact"/>
              <w:ind w:firstLine="482" w:firstLineChars="200"/>
              <w:contextualSpacing/>
              <w:rPr>
                <w:rFonts w:ascii="宋体" w:hAnsi="宋体" w:cs="Calibri"/>
                <w:sz w:val="24"/>
                <w:szCs w:val="24"/>
              </w:rPr>
            </w:pPr>
            <w:r>
              <w:rPr>
                <w:rFonts w:hint="eastAsia" w:ascii="楷体" w:hAnsi="楷体" w:eastAsia="楷体" w:cs="Calibri"/>
                <w:b/>
                <w:bCs/>
                <w:sz w:val="24"/>
                <w:szCs w:val="24"/>
              </w:rPr>
              <w:t>3.递交方式</w:t>
            </w:r>
            <w:r>
              <w:rPr>
                <w:rFonts w:hint="eastAsia" w:ascii="宋体" w:hAnsi="宋体" w:cs="Calibri"/>
                <w:sz w:val="24"/>
                <w:szCs w:val="24"/>
              </w:rPr>
              <w:t>：银行转账、银行电汇（均需从投标人的基本账户汇出），不接受以现金方式缴纳的投标</w:t>
            </w:r>
            <w:r>
              <w:rPr>
                <w:rFonts w:hint="eastAsia" w:ascii="宋体" w:hAnsi="宋体"/>
                <w:sz w:val="24"/>
                <w:szCs w:val="24"/>
              </w:rPr>
              <w:t>保证金</w:t>
            </w:r>
            <w:r>
              <w:rPr>
                <w:rFonts w:hint="eastAsia" w:ascii="宋体" w:hAnsi="宋体" w:cs="Calibri"/>
                <w:sz w:val="24"/>
                <w:szCs w:val="24"/>
              </w:rPr>
              <w:t>。</w:t>
            </w:r>
            <w:r>
              <w:rPr>
                <w:rFonts w:hint="eastAsia" w:ascii="宋体" w:hAnsi="宋体" w:cs="Calibri"/>
                <w:b/>
                <w:bCs/>
                <w:sz w:val="24"/>
                <w:szCs w:val="24"/>
              </w:rPr>
              <w:t>凡以现金方式缴纳投标保证金而影响其投标结果的，由投标人自行负责。</w:t>
            </w:r>
          </w:p>
          <w:p>
            <w:pPr>
              <w:spacing w:line="460" w:lineRule="exact"/>
              <w:ind w:firstLine="482" w:firstLineChars="200"/>
              <w:contextualSpacing/>
              <w:rPr>
                <w:rFonts w:ascii="宋体" w:hAnsi="宋体" w:cs="Calibri"/>
                <w:b/>
                <w:bCs/>
                <w:sz w:val="24"/>
                <w:szCs w:val="24"/>
              </w:rPr>
            </w:pPr>
            <w:r>
              <w:rPr>
                <w:rFonts w:hint="eastAsia" w:ascii="宋体" w:hAnsi="宋体" w:cs="Calibri"/>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cs="Calibri"/>
                <w:sz w:val="24"/>
                <w:szCs w:val="24"/>
              </w:rPr>
            </w:pPr>
            <w:r>
              <w:rPr>
                <w:rFonts w:hint="eastAsia" w:ascii="楷体" w:hAnsi="楷体" w:eastAsia="楷体" w:cs="Calibri"/>
                <w:b/>
                <w:bCs/>
                <w:sz w:val="24"/>
                <w:szCs w:val="24"/>
              </w:rPr>
              <w:t>4.基本户备案：</w:t>
            </w:r>
            <w:r>
              <w:rPr>
                <w:rFonts w:hint="eastAsia" w:ascii="宋体" w:hAnsi="宋体" w:cs="Calibri"/>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5.其他事项详见本招标文件投标人须知。</w:t>
            </w:r>
          </w:p>
          <w:p>
            <w:pPr>
              <w:spacing w:line="460" w:lineRule="exact"/>
              <w:ind w:firstLine="480" w:firstLineChars="200"/>
              <w:contextualSpacing/>
              <w:rPr>
                <w:rFonts w:ascii="宋体" w:hAnsi="宋体" w:cs="仿宋_GB2312"/>
                <w:b/>
                <w:bCs/>
                <w:kern w:val="0"/>
                <w:sz w:val="24"/>
                <w:szCs w:val="24"/>
              </w:rPr>
            </w:pPr>
            <w:r>
              <w:rPr>
                <w:rFonts w:hint="eastAsia" w:ascii="宋体" w:hAnsi="宋体" w:cs="Calibri"/>
                <w:sz w:val="24"/>
                <w:szCs w:val="24"/>
              </w:rPr>
              <w:t>投标</w:t>
            </w:r>
            <w:r>
              <w:rPr>
                <w:rFonts w:hint="eastAsia" w:ascii="宋体" w:hAnsi="宋体"/>
                <w:sz w:val="24"/>
                <w:szCs w:val="24"/>
              </w:rPr>
              <w:t>保证金</w:t>
            </w:r>
            <w:r>
              <w:rPr>
                <w:rFonts w:hint="eastAsia" w:ascii="宋体" w:hAnsi="宋体" w:cs="Calibri"/>
                <w:sz w:val="24"/>
                <w:szCs w:val="24"/>
              </w:rPr>
              <w:t>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s="Calibri"/>
                <w:sz w:val="24"/>
                <w:szCs w:val="24"/>
              </w:rPr>
            </w:pPr>
            <w:r>
              <w:rPr>
                <w:rFonts w:hint="eastAsia" w:ascii="宋体" w:hAnsi="宋体" w:cs="Calibri"/>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cs="Calibri"/>
                <w:sz w:val="24"/>
                <w:szCs w:val="24"/>
              </w:rPr>
            </w:pPr>
            <w:r>
              <w:rPr>
                <w:rFonts w:hint="eastAsia" w:ascii="宋体" w:hAnsi="宋体" w:cs="Calibri"/>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新宋体" w:hAnsi="新宋体" w:eastAsia="新宋体" w:cs="Calibri"/>
                <w:sz w:val="24"/>
                <w:szCs w:val="24"/>
              </w:rPr>
            </w:pPr>
            <w:r>
              <w:rPr>
                <w:rFonts w:hint="eastAsia" w:ascii="新宋体" w:hAnsi="新宋体" w:eastAsia="新宋体" w:cs="Calibri"/>
                <w:sz w:val="24"/>
                <w:szCs w:val="24"/>
              </w:rPr>
              <w:t>纸质投标文件：正本按招标文件要求签字盖章（无需逐页签字盖章），副本应与正本保持一致（可为正本的复印件）。正本与副本不一致的，以正本为准。</w:t>
            </w:r>
          </w:p>
          <w:p>
            <w:pPr>
              <w:spacing w:line="460" w:lineRule="exact"/>
              <w:contextualSpacing/>
              <w:rPr>
                <w:sz w:val="24"/>
                <w:szCs w:val="24"/>
              </w:rPr>
            </w:pPr>
            <w:r>
              <w:rPr>
                <w:rFonts w:hint="eastAsia" w:ascii="新宋体" w:hAnsi="新宋体" w:eastAsia="新宋体" w:cs="Calibri"/>
                <w:sz w:val="24"/>
                <w:szCs w:val="24"/>
              </w:rPr>
              <w:t>电子投标文件：按招标文件要求加盖</w:t>
            </w:r>
            <w:r>
              <w:rPr>
                <w:rFonts w:hint="eastAsia" w:ascii="宋体" w:hAnsi="宋体" w:cs="Calibri"/>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sz w:val="24"/>
                <w:szCs w:val="24"/>
              </w:rPr>
            </w:pPr>
            <w:r>
              <w:rPr>
                <w:rFonts w:hint="eastAsia" w:ascii="宋体" w:hAnsi="宋体" w:cs="Calibri"/>
                <w:sz w:val="24"/>
                <w:szCs w:val="24"/>
              </w:rPr>
              <w:t>1、电子投标文件</w:t>
            </w:r>
          </w:p>
          <w:p>
            <w:pPr>
              <w:autoSpaceDE w:val="0"/>
              <w:autoSpaceDN w:val="0"/>
              <w:spacing w:line="460" w:lineRule="exact"/>
              <w:contextualSpacing/>
              <w:rPr>
                <w:rFonts w:hAnsi="宋体"/>
                <w:sz w:val="24"/>
                <w:szCs w:val="24"/>
              </w:rPr>
            </w:pPr>
            <w:r>
              <w:rPr>
                <w:rFonts w:hint="eastAsia" w:ascii="宋体" w:hAnsi="宋体" w:cs="Calibri"/>
                <w:sz w:val="24"/>
                <w:szCs w:val="24"/>
              </w:rPr>
              <w:t>（1）成功上传至【全国公共资源交易平台（河南省·许昌市）】公共资源交易系统电子投标文件1份（文件格式为：XX公司XXX项目编号.file）。</w:t>
            </w:r>
          </w:p>
          <w:p>
            <w:pPr>
              <w:autoSpaceDE w:val="0"/>
              <w:autoSpaceDN w:val="0"/>
              <w:spacing w:line="460" w:lineRule="exact"/>
              <w:contextualSpacing/>
              <w:rPr>
                <w:rFonts w:hAnsi="宋体"/>
                <w:sz w:val="24"/>
                <w:szCs w:val="24"/>
              </w:rPr>
            </w:pPr>
            <w:r>
              <w:rPr>
                <w:rFonts w:hint="eastAsia" w:ascii="宋体" w:hAnsi="宋体" w:cs="Calibri"/>
                <w:sz w:val="24"/>
                <w:szCs w:val="24"/>
              </w:rPr>
              <w:t>（2）使用电子介质存储</w:t>
            </w:r>
            <w:r>
              <w:rPr>
                <w:rFonts w:hint="eastAsia" w:ascii="宋体" w:hAnsi="宋体"/>
                <w:sz w:val="24"/>
                <w:szCs w:val="24"/>
              </w:rPr>
              <w:t>（</w:t>
            </w:r>
            <w:r>
              <w:rPr>
                <w:rFonts w:hAnsi="宋体"/>
                <w:sz w:val="24"/>
                <w:szCs w:val="24"/>
              </w:rPr>
              <w:t>U</w:t>
            </w:r>
            <w:r>
              <w:rPr>
                <w:rFonts w:hint="eastAsia" w:ascii="宋体" w:hAnsi="宋体"/>
                <w:sz w:val="24"/>
                <w:szCs w:val="24"/>
              </w:rPr>
              <w:t>盘）</w:t>
            </w:r>
            <w:r>
              <w:rPr>
                <w:rFonts w:hint="eastAsia" w:ascii="宋体" w:hAnsi="宋体" w:cs="Calibri"/>
                <w:sz w:val="24"/>
                <w:szCs w:val="24"/>
              </w:rPr>
              <w:t>的投标文件1份文件格式为：xxx公司XXX（项目编号）.bin）。</w:t>
            </w:r>
          </w:p>
          <w:p>
            <w:pPr>
              <w:autoSpaceDE w:val="0"/>
              <w:autoSpaceDN w:val="0"/>
              <w:spacing w:line="460" w:lineRule="exact"/>
              <w:contextualSpacing/>
              <w:rPr>
                <w:rFonts w:hAnsi="宋体"/>
                <w:sz w:val="24"/>
                <w:szCs w:val="24"/>
              </w:rPr>
            </w:pPr>
            <w:r>
              <w:rPr>
                <w:rFonts w:hint="eastAsia" w:ascii="宋体" w:hAnsi="宋体" w:cs="Calibri"/>
                <w:sz w:val="24"/>
                <w:szCs w:val="24"/>
              </w:rPr>
              <w:t>2、纸质投标文件</w:t>
            </w:r>
          </w:p>
          <w:p>
            <w:pPr>
              <w:autoSpaceDE w:val="0"/>
              <w:autoSpaceDN w:val="0"/>
              <w:spacing w:line="460" w:lineRule="exact"/>
              <w:contextualSpacing/>
              <w:rPr>
                <w:rFonts w:hAnsi="宋体"/>
                <w:b/>
                <w:bCs/>
                <w:sz w:val="24"/>
                <w:szCs w:val="24"/>
              </w:rPr>
            </w:pPr>
            <w:r>
              <w:rPr>
                <w:rFonts w:hint="eastAsia" w:ascii="宋体" w:hAnsi="宋体" w:cs="Calibri"/>
                <w:b/>
                <w:bCs/>
                <w:sz w:val="24"/>
                <w:szCs w:val="24"/>
              </w:rPr>
              <w:t>商务标：正本1份，副本</w:t>
            </w:r>
            <w:r>
              <w:rPr>
                <w:rFonts w:hAnsi="宋体"/>
                <w:b/>
                <w:bCs/>
                <w:sz w:val="24"/>
                <w:szCs w:val="24"/>
              </w:rPr>
              <w:t>1</w:t>
            </w:r>
            <w:r>
              <w:rPr>
                <w:rFonts w:hint="eastAsia" w:ascii="宋体" w:hAnsi="宋体" w:cs="Calibri"/>
                <w:b/>
                <w:bCs/>
                <w:sz w:val="24"/>
                <w:szCs w:val="24"/>
              </w:rPr>
              <w:t>份；</w:t>
            </w:r>
          </w:p>
          <w:p>
            <w:pPr>
              <w:spacing w:line="460" w:lineRule="exact"/>
              <w:contextualSpacing/>
              <w:rPr>
                <w:rFonts w:hAnsi="宋体"/>
                <w:b/>
                <w:bCs/>
                <w:sz w:val="24"/>
                <w:szCs w:val="24"/>
              </w:rPr>
            </w:pPr>
            <w:r>
              <w:rPr>
                <w:rFonts w:hint="eastAsia" w:ascii="宋体" w:hAnsi="宋体" w:cs="Calibri"/>
                <w:b/>
                <w:bCs/>
                <w:sz w:val="24"/>
                <w:szCs w:val="24"/>
              </w:rPr>
              <w:t>综合（信用）标：正本1份，副本</w:t>
            </w:r>
            <w:r>
              <w:rPr>
                <w:rFonts w:hAnsi="宋体"/>
                <w:b/>
                <w:bCs/>
                <w:sz w:val="24"/>
                <w:szCs w:val="24"/>
              </w:rPr>
              <w:t>1</w:t>
            </w:r>
            <w:r>
              <w:rPr>
                <w:rFonts w:hint="eastAsia" w:ascii="宋体" w:hAnsi="宋体" w:cs="Calibri"/>
                <w:b/>
                <w:bCs/>
                <w:sz w:val="24"/>
                <w:szCs w:val="24"/>
              </w:rPr>
              <w:t xml:space="preserve">份； </w:t>
            </w:r>
          </w:p>
          <w:p>
            <w:pPr>
              <w:autoSpaceDE w:val="0"/>
              <w:autoSpaceDN w:val="0"/>
              <w:spacing w:line="460" w:lineRule="exact"/>
              <w:contextualSpacing/>
              <w:rPr>
                <w:rFonts w:hAnsi="宋体"/>
                <w:b/>
                <w:bCs/>
                <w:sz w:val="24"/>
                <w:szCs w:val="24"/>
              </w:rPr>
            </w:pPr>
            <w:r>
              <w:rPr>
                <w:rFonts w:hint="eastAsia" w:ascii="宋体" w:hAnsi="宋体" w:cs="Calibri"/>
                <w:b/>
                <w:bCs/>
                <w:sz w:val="24"/>
                <w:szCs w:val="24"/>
              </w:rPr>
              <w:t>技术标：正本1份，副本</w:t>
            </w:r>
            <w:r>
              <w:rPr>
                <w:rFonts w:hAnsi="宋体"/>
                <w:b/>
                <w:bCs/>
                <w:sz w:val="24"/>
                <w:szCs w:val="24"/>
              </w:rPr>
              <w:t>1</w:t>
            </w:r>
            <w:r>
              <w:rPr>
                <w:rFonts w:hint="eastAsia" w:ascii="宋体" w:hAnsi="宋体" w:cs="Calibri"/>
                <w:b/>
                <w:bCs/>
                <w:sz w:val="24"/>
                <w:szCs w:val="24"/>
              </w:rPr>
              <w:t>份。</w:t>
            </w:r>
          </w:p>
          <w:p>
            <w:pPr>
              <w:spacing w:line="460" w:lineRule="exact"/>
              <w:contextualSpacing/>
              <w:rPr>
                <w:rFonts w:hAnsi="宋体"/>
                <w:sz w:val="24"/>
                <w:szCs w:val="24"/>
              </w:rPr>
            </w:pPr>
            <w:r>
              <w:rPr>
                <w:rFonts w:hint="eastAsia" w:ascii="宋体" w:hAnsi="宋体" w:cs="Calibri"/>
                <w:sz w:val="24"/>
                <w:szCs w:val="24"/>
              </w:rPr>
              <w:t>3、电子投标文件和纸质投标文件的内容、格式、水印码、</w:t>
            </w:r>
            <w:r>
              <w:rPr>
                <w:rFonts w:hint="eastAsia" w:ascii="宋体" w:hAnsi="宋体" w:cs="Calibri"/>
                <w:b/>
                <w:bCs/>
                <w:sz w:val="24"/>
                <w:szCs w:val="24"/>
              </w:rPr>
              <w:t>电子签章</w:t>
            </w:r>
            <w:r>
              <w:rPr>
                <w:rFonts w:hint="eastAsia" w:ascii="宋体" w:hAnsi="宋体" w:cs="Calibri"/>
                <w:sz w:val="24"/>
                <w:szCs w:val="24"/>
              </w:rPr>
              <w:t>应一致。</w:t>
            </w:r>
          </w:p>
          <w:p>
            <w:pPr>
              <w:autoSpaceDE w:val="0"/>
              <w:autoSpaceDN w:val="0"/>
              <w:spacing w:line="460" w:lineRule="exact"/>
              <w:contextualSpacing/>
              <w:rPr>
                <w:rFonts w:ascii="宋体" w:hAnsi="宋体" w:cs="仿宋_GB2312"/>
                <w:kern w:val="0"/>
                <w:sz w:val="24"/>
                <w:szCs w:val="24"/>
              </w:rPr>
            </w:pPr>
            <w:r>
              <w:rPr>
                <w:rFonts w:ascii="等线" w:hAnsi="等线" w:cs="Calibri"/>
                <w:b/>
                <w:bCs/>
                <w:sz w:val="24"/>
                <w:szCs w:val="24"/>
              </w:rPr>
              <w:t>注:</w:t>
            </w:r>
            <w:r>
              <w:rPr>
                <w:rFonts w:hint="eastAsia" w:ascii="宋体" w:hAnsi="宋体" w:cs="Calibri"/>
                <w:b/>
                <w:bCs/>
                <w:sz w:val="24"/>
                <w:szCs w:val="24"/>
              </w:rPr>
              <w:t>投标人提交的电子投标文件，必须是通过</w:t>
            </w:r>
            <w:r>
              <w:rPr>
                <w:rFonts w:ascii="等线" w:hAnsi="等线" w:cs="Calibri"/>
                <w:b/>
                <w:bCs/>
                <w:sz w:val="24"/>
                <w:szCs w:val="24"/>
              </w:rPr>
              <w:t>“</w:t>
            </w:r>
            <w:r>
              <w:rPr>
                <w:rFonts w:hint="eastAsia" w:ascii="宋体" w:hAnsi="宋体" w:cs="Calibri"/>
                <w:b/>
                <w:bCs/>
                <w:sz w:val="24"/>
                <w:szCs w:val="24"/>
              </w:rPr>
              <w:t>许昌投标文件制作系统SEARUNV1.</w:t>
            </w:r>
            <w:r>
              <w:rPr>
                <w:b/>
                <w:bCs/>
                <w:sz w:val="24"/>
                <w:szCs w:val="24"/>
              </w:rPr>
              <w:t>1</w:t>
            </w:r>
            <w:r>
              <w:rPr>
                <w:rFonts w:ascii="等线" w:hAnsi="等线" w:cs="Calibri"/>
                <w:b/>
                <w:bCs/>
                <w:sz w:val="24"/>
                <w:szCs w:val="24"/>
              </w:rPr>
              <w:t>”</w:t>
            </w:r>
            <w:r>
              <w:rPr>
                <w:rFonts w:hint="eastAsia" w:ascii="宋体" w:hAnsi="宋体" w:cs="Calibri"/>
                <w:b/>
                <w:bCs/>
                <w:sz w:val="24"/>
                <w:szCs w:val="24"/>
              </w:rPr>
              <w:t>制作，</w:t>
            </w:r>
            <w:r>
              <w:rPr>
                <w:rFonts w:ascii="等线" w:hAnsi="等线" w:cs="Calibri"/>
                <w:b/>
                <w:bCs/>
                <w:sz w:val="24"/>
                <w:szCs w:val="24"/>
              </w:rPr>
              <w:t>并</w:t>
            </w:r>
            <w:r>
              <w:rPr>
                <w:rFonts w:hint="eastAsia" w:ascii="宋体" w:hAnsi="宋体" w:cs="Calibri"/>
                <w:b/>
                <w:bCs/>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装订要求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hAnsi="宋体"/>
                <w:sz w:val="24"/>
                <w:szCs w:val="24"/>
              </w:rPr>
            </w:pPr>
            <w:r>
              <w:rPr>
                <w:rFonts w:hint="eastAsia" w:ascii="宋体" w:hAnsi="宋体" w:cs="Calibri"/>
                <w:sz w:val="24"/>
                <w:szCs w:val="24"/>
              </w:rPr>
              <w:t>1、按照投标人须知第3.1项规定的投标文件组成内容，纸质投标文件应按以下要求装订：</w:t>
            </w:r>
          </w:p>
          <w:p>
            <w:pPr>
              <w:numPr>
                <w:ilvl w:val="0"/>
                <w:numId w:val="1"/>
              </w:numPr>
              <w:spacing w:line="460" w:lineRule="exact"/>
              <w:ind w:left="648" w:hanging="648"/>
              <w:contextualSpacing/>
              <w:rPr>
                <w:rFonts w:hAnsi="宋体"/>
                <w:sz w:val="24"/>
                <w:szCs w:val="24"/>
              </w:rPr>
            </w:pPr>
            <w:r>
              <w:rPr>
                <w:rFonts w:hint="eastAsia" w:ascii="宋体" w:hAnsi="宋体" w:cs="Calibri"/>
                <w:sz w:val="24"/>
                <w:szCs w:val="24"/>
              </w:rPr>
              <w:t>共分三种标书，分别为：商务标、综合（信用）标、技术标。</w:t>
            </w:r>
          </w:p>
          <w:p>
            <w:pPr>
              <w:autoSpaceDE w:val="0"/>
              <w:autoSpaceDN w:val="0"/>
              <w:spacing w:line="460" w:lineRule="exact"/>
              <w:contextualSpacing/>
              <w:rPr>
                <w:rFonts w:hAnsi="宋体"/>
                <w:sz w:val="24"/>
                <w:szCs w:val="24"/>
              </w:rPr>
            </w:pPr>
            <w:r>
              <w:rPr>
                <w:rFonts w:hint="eastAsia" w:ascii="宋体" w:hAnsi="宋体" w:cs="Calibri"/>
                <w:sz w:val="24"/>
                <w:szCs w:val="24"/>
              </w:rPr>
              <w:t>三种标书均采用胶装方式分别装订、统一包装。装订应牢固、不易拆散和换页，不得采用活页装订。</w:t>
            </w:r>
          </w:p>
          <w:p>
            <w:pPr>
              <w:autoSpaceDE w:val="0"/>
              <w:autoSpaceDN w:val="0"/>
              <w:spacing w:line="460" w:lineRule="exact"/>
              <w:contextualSpacing/>
              <w:rPr>
                <w:rFonts w:ascii="宋体" w:hAnsi="宋体" w:cs="仿宋_GB2312"/>
                <w:kern w:val="0"/>
                <w:sz w:val="24"/>
                <w:szCs w:val="24"/>
              </w:rPr>
            </w:pPr>
            <w:r>
              <w:rPr>
                <w:rFonts w:hint="eastAsia" w:ascii="宋体" w:hAnsi="宋体" w:cs="Calibri"/>
                <w:sz w:val="24"/>
                <w:szCs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封套上写明</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招标人名称：</w:t>
            </w:r>
            <w:r>
              <w:rPr>
                <w:rFonts w:hint="eastAsia" w:ascii="宋体" w:hAnsi="宋体" w:cs="仿宋_GB2312"/>
                <w:kern w:val="0"/>
                <w:sz w:val="24"/>
                <w:szCs w:val="24"/>
                <w:u w:val="single"/>
              </w:rPr>
              <w:t xml:space="preserve">                               </w:t>
            </w:r>
          </w:p>
          <w:p>
            <w:pPr>
              <w:autoSpaceDE w:val="0"/>
              <w:autoSpaceDN w:val="0"/>
              <w:spacing w:line="460" w:lineRule="exact"/>
              <w:contextualSpacing/>
              <w:rPr>
                <w:rFonts w:ascii="宋体" w:hAnsi="宋体" w:cs="仿宋_GB2312"/>
                <w:kern w:val="0"/>
                <w:sz w:val="24"/>
                <w:szCs w:val="24"/>
                <w:u w:val="single"/>
              </w:rPr>
            </w:pPr>
            <w:r>
              <w:rPr>
                <w:rFonts w:hint="eastAsia" w:ascii="宋体" w:hAnsi="宋体" w:cs="仿宋_GB2312"/>
                <w:kern w:val="0"/>
                <w:sz w:val="24"/>
                <w:szCs w:val="24"/>
              </w:rPr>
              <w:t>项目名称：</w:t>
            </w:r>
            <w:r>
              <w:rPr>
                <w:rFonts w:hint="eastAsia" w:ascii="宋体" w:hAnsi="宋体" w:cs="仿宋_GB2312"/>
                <w:kern w:val="0"/>
                <w:sz w:val="24"/>
                <w:szCs w:val="24"/>
                <w:u w:val="single"/>
              </w:rPr>
              <w:t xml:space="preserve">          （工程名称）         </w:t>
            </w:r>
          </w:p>
          <w:p>
            <w:pPr>
              <w:autoSpaceDE w:val="0"/>
              <w:autoSpaceDN w:val="0"/>
              <w:spacing w:line="460" w:lineRule="exact"/>
              <w:contextualSpacing/>
              <w:rPr>
                <w:rFonts w:ascii="宋体" w:hAnsi="宋体" w:cs="仿宋_GB2312"/>
                <w:kern w:val="0"/>
                <w:sz w:val="24"/>
                <w:szCs w:val="24"/>
                <w:u w:val="single"/>
              </w:rPr>
            </w:pPr>
            <w:r>
              <w:rPr>
                <w:rFonts w:hint="eastAsia" w:ascii="宋体" w:hAnsi="宋体" w:cs="仿宋_GB2312"/>
                <w:kern w:val="0"/>
                <w:sz w:val="24"/>
                <w:szCs w:val="24"/>
              </w:rPr>
              <w:t>投标单位名称：</w:t>
            </w:r>
            <w:r>
              <w:rPr>
                <w:rFonts w:hint="eastAsia" w:ascii="宋体" w:hAnsi="宋体" w:cs="仿宋_GB2312"/>
                <w:kern w:val="0"/>
                <w:sz w:val="24"/>
                <w:szCs w:val="24"/>
                <w:u w:val="single"/>
              </w:rPr>
              <w:t xml:space="preserve">                        </w:t>
            </w:r>
            <w:r>
              <w:rPr>
                <w:rFonts w:hint="eastAsia" w:ascii="宋体" w:hAnsi="宋体" w:cs="仿宋_GB2312"/>
                <w:kern w:val="0"/>
                <w:sz w:val="24"/>
                <w:szCs w:val="24"/>
              </w:rPr>
              <w:t>（加盖投标人公章）</w:t>
            </w:r>
          </w:p>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在</w:t>
            </w:r>
            <w:r>
              <w:rPr>
                <w:rFonts w:hint="eastAsia" w:ascii="宋体" w:hAnsi="宋体" w:cs="仿宋_GB2312"/>
                <w:kern w:val="0"/>
                <w:sz w:val="24"/>
                <w:szCs w:val="24"/>
                <w:u w:val="single"/>
              </w:rPr>
              <w:t xml:space="preserve"> 2020</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r>
              <w:rPr>
                <w:rFonts w:hint="eastAsia" w:ascii="宋体" w:hAnsi="宋体" w:cs="仿宋_GB2312"/>
                <w:kern w:val="0"/>
                <w:sz w:val="24"/>
                <w:szCs w:val="24"/>
                <w:u w:val="single"/>
              </w:rPr>
              <w:t xml:space="preserve">  </w:t>
            </w:r>
            <w:r>
              <w:rPr>
                <w:rFonts w:hint="eastAsia" w:ascii="宋体" w:hAnsi="宋体" w:cs="仿宋_GB2312"/>
                <w:kern w:val="0"/>
                <w:sz w:val="24"/>
                <w:szCs w:val="24"/>
              </w:rPr>
              <w:t>时</w:t>
            </w:r>
            <w:r>
              <w:rPr>
                <w:rFonts w:hint="eastAsia" w:ascii="宋体" w:hAnsi="宋体" w:cs="仿宋_GB2312"/>
                <w:kern w:val="0"/>
                <w:sz w:val="24"/>
                <w:szCs w:val="24"/>
                <w:u w:val="single"/>
              </w:rPr>
              <w:t xml:space="preserve">  </w:t>
            </w:r>
            <w:r>
              <w:rPr>
                <w:rFonts w:hint="eastAsia" w:ascii="宋体" w:hAnsi="宋体" w:cs="仿宋_GB2312"/>
                <w:kern w:val="0"/>
                <w:sz w:val="24"/>
                <w:szCs w:val="24"/>
              </w:rPr>
              <w:t>分前不得开启，不得邮寄。</w:t>
            </w:r>
          </w:p>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长葛市公共资源交易中心开标一室（长葛市葛天大道东段商务区6号楼506室）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开标地点：长葛市公共资源交易中心开标一 室（长葛市葛天大道东段商务区6号楼506室）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cs="Calibri"/>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5.3 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密封情况检查：由投标人代表对投标文件的密封情况进行检查。</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5人，其中招标人代表1人，其余4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cs="Calibri"/>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2016年1月1日以来承建的类似的绿化工程项目（以合同签订日期为准）。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cs="Calibri"/>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s="Calibri"/>
                <w:sz w:val="24"/>
                <w:szCs w:val="24"/>
                <w:shd w:val="clear" w:color="auto" w:fill="FFFFFF"/>
              </w:rPr>
            </w:pPr>
            <w:r>
              <w:rPr>
                <w:rFonts w:hint="eastAsia" w:ascii="宋体" w:hAnsi="宋体" w:cs="Calibri"/>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sz w:val="24"/>
                <w:szCs w:val="24"/>
              </w:rPr>
            </w:pPr>
            <w:r>
              <w:rPr>
                <w:rFonts w:hint="eastAsia" w:ascii="宋体" w:hAnsi="宋体" w:cs="Calibri"/>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Calibri"/>
                <w:kern w:val="0"/>
                <w:sz w:val="24"/>
                <w:szCs w:val="24"/>
              </w:rPr>
            </w:pPr>
            <w:bookmarkStart w:id="14" w:name="_Toc32423"/>
            <w:r>
              <w:rPr>
                <w:rFonts w:hint="eastAsia" w:ascii="宋体" w:hAnsi="宋体" w:cs="Calibri"/>
                <w:kern w:val="0"/>
                <w:sz w:val="24"/>
                <w:szCs w:val="24"/>
              </w:rPr>
              <w:t>招标控制价：</w:t>
            </w:r>
            <w:bookmarkEnd w:id="14"/>
            <w:r>
              <w:rPr>
                <w:rFonts w:hint="eastAsia" w:ascii="宋体" w:hAnsi="宋体" w:cs="Calibri"/>
                <w:kern w:val="0"/>
                <w:sz w:val="24"/>
                <w:szCs w:val="24"/>
              </w:rPr>
              <w:t>第一标段：壹佰陆拾柒万玖仟零捌拾元玖角陆分（￥</w:t>
            </w:r>
            <w:r>
              <w:rPr>
                <w:rFonts w:hint="eastAsia" w:ascii="宋体" w:hAnsi="宋体" w:cs="Calibri"/>
                <w:sz w:val="24"/>
                <w:szCs w:val="24"/>
              </w:rPr>
              <w:t>1679080.96</w:t>
            </w:r>
            <w:r>
              <w:rPr>
                <w:rFonts w:hint="eastAsia" w:ascii="宋体" w:hAnsi="宋体" w:cs="Calibri"/>
                <w:kern w:val="0"/>
                <w:sz w:val="24"/>
                <w:szCs w:val="24"/>
              </w:rPr>
              <w:t>）（含安全文明施工费、规费、税金）</w:t>
            </w:r>
          </w:p>
          <w:p>
            <w:pPr>
              <w:spacing w:line="460" w:lineRule="exact"/>
              <w:ind w:firstLine="480" w:firstLineChars="200"/>
              <w:contextualSpacing/>
              <w:outlineLvl w:val="0"/>
              <w:rPr>
                <w:rFonts w:ascii="宋体" w:hAnsi="宋体" w:cs="Calibri"/>
                <w:kern w:val="0"/>
                <w:sz w:val="24"/>
                <w:szCs w:val="24"/>
              </w:rPr>
            </w:pPr>
            <w:r>
              <w:rPr>
                <w:rFonts w:hint="eastAsia" w:ascii="宋体" w:hAnsi="宋体" w:cs="Calibri"/>
                <w:kern w:val="0"/>
                <w:sz w:val="24"/>
                <w:szCs w:val="24"/>
              </w:rPr>
              <w:t>第二标段：贰佰柒拾陆万零肆佰柒拾玖元柒角玖分（￥</w:t>
            </w:r>
            <w:r>
              <w:rPr>
                <w:rFonts w:hint="eastAsia" w:ascii="宋体" w:hAnsi="宋体" w:cs="Calibri"/>
                <w:sz w:val="24"/>
                <w:szCs w:val="24"/>
              </w:rPr>
              <w:t>2760479.79</w:t>
            </w:r>
            <w:r>
              <w:rPr>
                <w:rFonts w:hint="eastAsia" w:ascii="宋体" w:hAnsi="宋体" w:cs="Calibri"/>
                <w:kern w:val="0"/>
                <w:sz w:val="24"/>
                <w:szCs w:val="24"/>
              </w:rPr>
              <w:t>）（含安全文明施工费、规费、税金）</w:t>
            </w:r>
          </w:p>
          <w:p>
            <w:pPr>
              <w:spacing w:line="460" w:lineRule="exact"/>
              <w:ind w:firstLine="482" w:firstLineChars="200"/>
              <w:contextualSpacing/>
              <w:outlineLvl w:val="0"/>
              <w:rPr>
                <w:rFonts w:ascii="宋体" w:hAnsi="宋体" w:cs="Calibri"/>
                <w:b/>
                <w:bCs/>
                <w:kern w:val="0"/>
                <w:sz w:val="24"/>
                <w:szCs w:val="24"/>
              </w:rPr>
            </w:pPr>
            <w:r>
              <w:rPr>
                <w:rFonts w:hint="eastAsia" w:ascii="宋体" w:hAnsi="宋体" w:cs="Calibri"/>
                <w:b/>
                <w:bCs/>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cs="Calibri"/>
                <w:b/>
                <w:bCs/>
                <w:kern w:val="0"/>
                <w:sz w:val="24"/>
                <w:szCs w:val="24"/>
              </w:rPr>
            </w:pPr>
            <w:bookmarkStart w:id="15" w:name="_Toc13776"/>
            <w:r>
              <w:rPr>
                <w:rFonts w:hint="eastAsia" w:ascii="宋体" w:hAnsi="宋体" w:cs="Calibri"/>
                <w:b/>
                <w:bCs/>
                <w:kern w:val="0"/>
                <w:sz w:val="24"/>
                <w:szCs w:val="24"/>
              </w:rPr>
              <w:t>凡投标人的投标总报价高于招标控制价（不含等于“招标控制价”）的，该投标人的投标文件应予拒绝。</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ascii="宋体" w:hAnsi="宋体" w:cs="仿宋_GB2312"/>
                <w:b/>
                <w:bCs/>
                <w:kern w:val="0"/>
                <w:sz w:val="24"/>
                <w:szCs w:val="24"/>
              </w:rPr>
              <w:t>投标人的法定代表人应持法人代表证明和有效身份证明参加开标会议,委托他人参加的，须持有效委托书原件及身份证原件，委托书应当载明委托事项权限及有效期等主要内容。</w:t>
            </w:r>
          </w:p>
          <w:p>
            <w:pPr>
              <w:spacing w:line="440" w:lineRule="exact"/>
              <w:ind w:firstLine="602" w:firstLineChars="250"/>
              <w:contextualSpacing/>
              <w:rPr>
                <w:rFonts w:ascii="宋体" w:hAnsi="宋体" w:cs="仿宋_GB2312"/>
                <w:kern w:val="0"/>
                <w:sz w:val="24"/>
                <w:szCs w:val="24"/>
              </w:rPr>
            </w:pPr>
            <w:r>
              <w:rPr>
                <w:rFonts w:hint="eastAsia" w:ascii="宋体" w:hAnsi="宋体" w:cs="仿宋_GB2312"/>
                <w:b/>
                <w:bCs/>
                <w:kern w:val="0"/>
                <w:sz w:val="24"/>
                <w:szCs w:val="24"/>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s="Calibri"/>
                <w:sz w:val="24"/>
                <w:szCs w:val="24"/>
              </w:rPr>
            </w:pPr>
            <w:r>
              <w:rPr>
                <w:rFonts w:hint="eastAsia" w:ascii="宋体" w:hAnsi="宋体" w:cs="Calibri"/>
                <w:sz w:val="24"/>
                <w:szCs w:val="24"/>
              </w:rPr>
              <w:t>1、在中标通知书发出前，招标人将中标候选人的情况在《河南省电子招标投标公共服务平台》、《全国公共资源交易平台(河南省</w:t>
            </w:r>
            <w:r>
              <w:rPr>
                <w:rFonts w:hint="eastAsia" w:ascii="MS Mincho" w:hAnsi="MS Mincho" w:eastAsia="MS Mincho"/>
                <w:sz w:val="24"/>
                <w:szCs w:val="24"/>
              </w:rPr>
              <w:t>▪</w:t>
            </w:r>
            <w:r>
              <w:rPr>
                <w:rFonts w:hint="eastAsia" w:ascii="宋体" w:hAnsi="宋体"/>
                <w:sz w:val="24"/>
                <w:szCs w:val="24"/>
              </w:rPr>
              <w:t>许昌市</w:t>
            </w:r>
            <w:r>
              <w:rPr>
                <w:rFonts w:hint="eastAsia" w:ascii="宋体" w:hAnsi="宋体" w:cs="Calibri"/>
                <w:sz w:val="24"/>
                <w:szCs w:val="24"/>
              </w:rPr>
              <w:t>)》和《长葛市人民政府门户网站》予以公示，公示期不少于3日。</w:t>
            </w:r>
          </w:p>
          <w:p>
            <w:pPr>
              <w:spacing w:line="460" w:lineRule="exact"/>
              <w:contextualSpacing/>
              <w:rPr>
                <w:rFonts w:ascii="宋体" w:hAnsi="宋体" w:cs="Calibri"/>
                <w:sz w:val="24"/>
                <w:szCs w:val="24"/>
              </w:rPr>
            </w:pPr>
            <w:r>
              <w:rPr>
                <w:rFonts w:hint="eastAsia" w:ascii="宋体" w:hAnsi="宋体" w:cs="Calibri"/>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cs="Calibri"/>
                <w:b/>
                <w:bCs/>
                <w:sz w:val="24"/>
                <w:szCs w:val="24"/>
              </w:rPr>
            </w:pPr>
            <w:r>
              <w:rPr>
                <w:rFonts w:hint="eastAsia" w:ascii="宋体" w:hAnsi="宋体" w:cs="Calibri"/>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cs="Calibri"/>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sz w:val="24"/>
                <w:szCs w:val="24"/>
              </w:rPr>
            </w:pPr>
            <w:r>
              <w:rPr>
                <w:rFonts w:hint="eastAsia" w:ascii="宋体" w:hAnsi="宋体" w:cs="Calibri"/>
                <w:sz w:val="24"/>
                <w:szCs w:val="24"/>
              </w:rPr>
              <w:t>除投标人须知正文第</w:t>
            </w:r>
            <w:r>
              <w:rPr>
                <w:rFonts w:hint="eastAsia" w:cs="Calibri"/>
                <w:sz w:val="24"/>
                <w:szCs w:val="24"/>
              </w:rPr>
              <w:t>8</w:t>
            </w:r>
            <w:r>
              <w:rPr>
                <w:rFonts w:hint="eastAsia" w:ascii="宋体" w:hAnsi="宋体" w:cs="Calibri"/>
                <w:sz w:val="24"/>
                <w:szCs w:val="24"/>
              </w:rPr>
              <w:t>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contextualSpacing/>
              <w:rPr>
                <w:sz w:val="24"/>
                <w:szCs w:val="24"/>
              </w:rPr>
            </w:pPr>
            <w:r>
              <w:rPr>
                <w:rFonts w:hint="eastAsia" w:ascii="宋体" w:hAnsi="宋体" w:cs="Calibri"/>
                <w:sz w:val="24"/>
                <w:szCs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sz w:val="24"/>
                <w:szCs w:val="24"/>
              </w:rPr>
            </w:pPr>
            <w:r>
              <w:rPr>
                <w:rFonts w:hint="eastAsia" w:ascii="宋体" w:hAnsi="宋体" w:cs="Calibri"/>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sz w:val="24"/>
                <w:szCs w:val="24"/>
              </w:rPr>
            </w:pPr>
            <w:r>
              <w:rPr>
                <w:rFonts w:hint="eastAsia" w:ascii="宋体" w:hAnsi="宋体" w:cs="Calibri"/>
                <w:sz w:val="24"/>
                <w:szCs w:val="24"/>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ascii="宋体" w:hAnsi="宋体" w:cs="Calibri"/>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sz w:val="24"/>
                <w:szCs w:val="24"/>
              </w:rPr>
            </w:pPr>
            <w:r>
              <w:rPr>
                <w:rFonts w:hint="eastAsia" w:ascii="宋体" w:hAnsi="宋体" w:cs="Calibri"/>
                <w:sz w:val="24"/>
                <w:szCs w:val="24"/>
              </w:rPr>
              <w:t>10.11</w:t>
            </w:r>
            <w:r>
              <w:rPr>
                <w:rFonts w:hint="eastAsia" w:ascii="宋体" w:hAnsi="宋体" w:cs="Calibri"/>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2、未按招标文件要求缴纳投标</w:t>
            </w:r>
            <w:r>
              <w:rPr>
                <w:rFonts w:hint="eastAsia" w:ascii="宋体" w:hAnsi="宋体"/>
                <w:sz w:val="24"/>
                <w:szCs w:val="24"/>
              </w:rPr>
              <w:t>保证金</w:t>
            </w:r>
            <w:r>
              <w:rPr>
                <w:rFonts w:hint="eastAsia" w:ascii="新宋体" w:hAnsi="新宋体" w:eastAsia="新宋体"/>
                <w:kern w:val="0"/>
                <w:sz w:val="24"/>
                <w:szCs w:val="24"/>
              </w:rPr>
              <w:t>的；</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bookmarkStart w:id="16" w:name="_Toc464824557"/>
            <w:r>
              <w:rPr>
                <w:rFonts w:hint="eastAsia" w:ascii="新宋体" w:hAnsi="新宋体" w:eastAsia="新宋体"/>
                <w:kern w:val="0"/>
                <w:sz w:val="24"/>
                <w:szCs w:val="24"/>
              </w:rPr>
              <w:t>10.12招标代理费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新宋体" w:hAnsi="新宋体" w:eastAsia="新宋体"/>
                <w:kern w:val="0"/>
                <w:sz w:val="24"/>
                <w:szCs w:val="24"/>
              </w:rPr>
            </w:pPr>
            <w:bookmarkStart w:id="17" w:name="_Toc5119"/>
            <w:r>
              <w:rPr>
                <w:sz w:val="24"/>
                <w:szCs w:val="24"/>
              </w:rPr>
              <w:t>由</w:t>
            </w:r>
            <w:bookmarkEnd w:id="17"/>
            <w:r>
              <w:rPr>
                <w:rFonts w:hint="eastAsia" w:ascii="宋体" w:hAnsi="宋体" w:cs="Calibri"/>
                <w:sz w:val="24"/>
                <w:szCs w:val="24"/>
              </w:rPr>
              <w:t>中标</w:t>
            </w:r>
            <w:r>
              <w:rPr>
                <w:sz w:val="24"/>
                <w:szCs w:val="24"/>
              </w:rPr>
              <w:t>人</w:t>
            </w:r>
            <w:r>
              <w:rPr>
                <w:rFonts w:hint="eastAsia" w:ascii="宋体" w:hAnsi="宋体" w:cs="Calibri"/>
                <w:sz w:val="24"/>
                <w:szCs w:val="24"/>
              </w:rPr>
              <w:t>向招标代理机构</w:t>
            </w:r>
            <w:r>
              <w:rPr>
                <w:sz w:val="24"/>
                <w:szCs w:val="24"/>
              </w:rPr>
              <w:t>支付</w:t>
            </w:r>
            <w:r>
              <w:rPr>
                <w:rFonts w:hint="eastAsia" w:ascii="宋体" w:hAnsi="宋体" w:cs="Calibri"/>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contextualSpacing/>
              <w:jc w:val="left"/>
              <w:outlineLvl w:val="0"/>
              <w:rPr>
                <w:rFonts w:ascii="新宋体" w:hAnsi="新宋体" w:eastAsia="新宋体"/>
                <w:kern w:val="0"/>
                <w:sz w:val="24"/>
                <w:szCs w:val="24"/>
              </w:rPr>
            </w:pPr>
            <w:bookmarkStart w:id="18" w:name="_Toc464824559"/>
            <w:r>
              <w:rPr>
                <w:rFonts w:hint="eastAsia" w:ascii="新宋体" w:hAnsi="新宋体" w:eastAsia="新宋体" w:cs="Calibri"/>
                <w:sz w:val="24"/>
                <w:szCs w:val="24"/>
              </w:rPr>
              <w:t>10.13招标文件费</w:t>
            </w:r>
            <w:bookmarkEnd w:id="18"/>
            <w:r>
              <w:rPr>
                <w:rFonts w:hint="eastAsia" w:ascii="新宋体" w:hAnsi="新宋体" w:eastAsia="新宋体" w:cs="Calibri"/>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s="Calibri"/>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Calibri"/>
                <w:sz w:val="24"/>
                <w:szCs w:val="24"/>
              </w:rPr>
            </w:pPr>
            <w:bookmarkStart w:id="19" w:name="_Toc464824560"/>
            <w:r>
              <w:rPr>
                <w:rFonts w:hint="eastAsia" w:ascii="宋体" w:hAnsi="宋体" w:cs="Calibri"/>
                <w:sz w:val="24"/>
                <w:szCs w:val="24"/>
              </w:rPr>
              <w:t>1、招标文件费用</w:t>
            </w:r>
            <w:bookmarkEnd w:id="19"/>
            <w:r>
              <w:rPr>
                <w:rFonts w:hint="eastAsia" w:ascii="宋体" w:hAnsi="宋体" w:cs="Calibri"/>
                <w:sz w:val="24"/>
                <w:szCs w:val="24"/>
              </w:rPr>
              <w:t>300元/套 ，售后不退；</w:t>
            </w:r>
          </w:p>
          <w:p>
            <w:pPr>
              <w:autoSpaceDE w:val="0"/>
              <w:autoSpaceDN w:val="0"/>
              <w:spacing w:line="460" w:lineRule="exact"/>
              <w:contextualSpacing/>
              <w:jc w:val="left"/>
              <w:outlineLvl w:val="0"/>
              <w:rPr>
                <w:rFonts w:ascii="宋体" w:hAnsi="宋体" w:cs="Calibri"/>
                <w:sz w:val="24"/>
                <w:szCs w:val="24"/>
              </w:rPr>
            </w:pPr>
            <w:bookmarkStart w:id="20" w:name="_Toc464824561"/>
            <w:r>
              <w:rPr>
                <w:rFonts w:hint="eastAsia" w:ascii="宋体" w:hAnsi="宋体" w:cs="Calibri"/>
                <w:sz w:val="24"/>
                <w:szCs w:val="24"/>
              </w:rPr>
              <w:t>2</w:t>
            </w:r>
            <w:bookmarkEnd w:id="20"/>
            <w:r>
              <w:rPr>
                <w:rFonts w:hint="eastAsia" w:ascii="宋体" w:hAnsi="宋体" w:cs="Calibri"/>
                <w:sz w:val="24"/>
                <w:szCs w:val="24"/>
              </w:rPr>
              <w:t>、投标人在递交纸质投标文件时交纳招标文件费用。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21" w:name="_Toc397507523"/>
            <w:r>
              <w:rPr>
                <w:rFonts w:hint="eastAsia" w:ascii="宋体" w:hAnsi="宋体" w:cs="仿宋_GB2312"/>
                <w:b/>
                <w:bCs/>
                <w:kern w:val="0"/>
                <w:sz w:val="24"/>
                <w:szCs w:val="24"/>
              </w:rPr>
              <w:t xml:space="preserve">10.14 </w:t>
            </w:r>
            <w:bookmarkEnd w:id="21"/>
            <w:r>
              <w:rPr>
                <w:rFonts w:hint="eastAsia" w:ascii="宋体" w:hAnsi="宋体" w:cs="Calibri"/>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账  号：13201001800000552</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注：履约担保缴纳时需备注项目编号：长交建【2019】GZ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r>
              <w:rPr>
                <w:rFonts w:hint="eastAsia" w:ascii="宋体" w:hAnsi="宋体" w:cs="仿宋_GB2312"/>
                <w:b/>
                <w:bCs/>
                <w:kern w:val="0"/>
                <w:sz w:val="24"/>
                <w:szCs w:val="24"/>
                <w:u w:val="single"/>
              </w:rPr>
              <w:t>  </w:t>
            </w:r>
            <w:r>
              <w:rPr>
                <w:rFonts w:hint="eastAsia" w:ascii="宋体" w:hAnsi="宋体" w:cs="仿宋_GB2312"/>
                <w:b/>
                <w:bCs/>
                <w:kern w:val="0"/>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ascii="宋体" w:hAnsi="宋体" w:cs="Calibri"/>
                <w:b/>
                <w:bCs/>
                <w:sz w:val="24"/>
                <w:szCs w:val="24"/>
              </w:rPr>
              <w:t>特别提示</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Ansi="宋体"/>
                <w:sz w:val="24"/>
                <w:szCs w:val="24"/>
              </w:rPr>
            </w:pPr>
            <w:r>
              <w:rPr>
                <w:rFonts w:hint="eastAsia" w:ascii="宋体" w:hAnsi="宋体" w:cs="Calibri"/>
                <w:sz w:val="24"/>
                <w:szCs w:val="24"/>
              </w:rPr>
              <w:t>3、投标人在投标截止时间前应随时关注《全国公共资源交易平台（河南省·许昌市）》公共资源交易系统发出的有关本项目的答疑、修改等相关内容。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Ansi="宋体"/>
                <w:sz w:val="24"/>
                <w:szCs w:val="24"/>
              </w:rPr>
            </w:pPr>
            <w:r>
              <w:rPr>
                <w:rFonts w:hAnsi="宋体"/>
                <w:sz w:val="24"/>
                <w:szCs w:val="24"/>
              </w:rPr>
              <w:t>4</w:t>
            </w:r>
            <w:r>
              <w:rPr>
                <w:rFonts w:hint="eastAsia" w:ascii="宋体" w:hAnsi="宋体" w:cs="Calibri"/>
                <w:sz w:val="24"/>
                <w:szCs w:val="24"/>
              </w:rPr>
              <w:t>、投标文件依据最终的招标文件进行编制。如果招标文件发生变更，投标人应以招标人最终发出的电子招标文件为准，编制投标文件，务请投标人随时关注项目变更信息。</w:t>
            </w:r>
          </w:p>
          <w:p>
            <w:pPr>
              <w:spacing w:line="460" w:lineRule="exact"/>
              <w:contextualSpacing/>
              <w:rPr>
                <w:rFonts w:hAnsi="宋体"/>
                <w:sz w:val="24"/>
                <w:szCs w:val="24"/>
              </w:rPr>
            </w:pPr>
            <w:r>
              <w:rPr>
                <w:rFonts w:hAnsi="宋体"/>
                <w:sz w:val="24"/>
                <w:szCs w:val="24"/>
              </w:rPr>
              <w:t>5</w:t>
            </w:r>
            <w:r>
              <w:rPr>
                <w:rFonts w:hint="eastAsia" w:ascii="宋体" w:hAnsi="宋体" w:cs="Calibri"/>
                <w:sz w:val="24"/>
                <w:szCs w:val="24"/>
              </w:rPr>
              <w:t>、投标人电子投标文件成功提交后，应打印“投标文件提交回执单”，供开标现场备查。</w:t>
            </w:r>
          </w:p>
          <w:p>
            <w:pPr>
              <w:autoSpaceDE w:val="0"/>
              <w:autoSpaceDN w:val="0"/>
              <w:spacing w:line="460" w:lineRule="exact"/>
              <w:contextualSpacing/>
              <w:jc w:val="left"/>
              <w:outlineLvl w:val="0"/>
              <w:rPr>
                <w:rFonts w:hAnsi="宋体"/>
                <w:sz w:val="24"/>
                <w:szCs w:val="24"/>
              </w:rPr>
            </w:pPr>
            <w:r>
              <w:rPr>
                <w:rFonts w:hAnsi="宋体"/>
                <w:sz w:val="24"/>
                <w:szCs w:val="24"/>
              </w:rPr>
              <w:t>6</w:t>
            </w:r>
            <w:r>
              <w:rPr>
                <w:rFonts w:hint="eastAsia" w:ascii="宋体" w:hAnsi="宋体" w:cs="Calibri"/>
                <w:sz w:val="24"/>
                <w:szCs w:val="24"/>
              </w:rPr>
              <w:t>、商务标投标文件制作注意事项：</w:t>
            </w:r>
          </w:p>
          <w:p>
            <w:pPr>
              <w:autoSpaceDE w:val="0"/>
              <w:autoSpaceDN w:val="0"/>
              <w:spacing w:line="460" w:lineRule="exact"/>
              <w:contextualSpacing/>
              <w:jc w:val="left"/>
              <w:outlineLvl w:val="0"/>
              <w:rPr>
                <w:rFonts w:hAnsi="宋体"/>
                <w:sz w:val="24"/>
                <w:szCs w:val="24"/>
              </w:rPr>
            </w:pPr>
            <w:r>
              <w:rPr>
                <w:rFonts w:hAnsi="宋体"/>
                <w:sz w:val="24"/>
                <w:szCs w:val="24"/>
              </w:rPr>
              <w:t>6</w:t>
            </w:r>
            <w:r>
              <w:rPr>
                <w:rFonts w:hint="eastAsia" w:ascii="宋体" w:hAnsi="宋体" w:cs="Calibri"/>
                <w:sz w:val="24"/>
                <w:szCs w:val="24"/>
              </w:rPr>
              <w:t>.1 投标人登录《全国公共资源交易平台（河南省·许昌市）》公共资源交易系统下载“许昌投标文件制作系统SEARUN V1.</w:t>
            </w:r>
            <w:r>
              <w:rPr>
                <w:sz w:val="24"/>
                <w:szCs w:val="24"/>
              </w:rPr>
              <w:t>1</w:t>
            </w:r>
            <w:r>
              <w:rPr>
                <w:rFonts w:hint="eastAsia" w:ascii="宋体" w:hAnsi="宋体" w:cs="Calibri"/>
                <w:sz w:val="24"/>
                <w:szCs w:val="24"/>
              </w:rPr>
              <w:t>” 和操作手册（工程项目），按招标文件要求制作商务标投标文件。</w:t>
            </w:r>
          </w:p>
          <w:p>
            <w:pPr>
              <w:autoSpaceDE w:val="0"/>
              <w:autoSpaceDN w:val="0"/>
              <w:spacing w:line="460" w:lineRule="exact"/>
              <w:contextualSpacing/>
              <w:jc w:val="left"/>
              <w:outlineLvl w:val="0"/>
              <w:rPr>
                <w:rFonts w:ascii="黑体" w:hAnsi="黑体" w:eastAsia="黑体"/>
                <w:b/>
                <w:bCs/>
                <w:kern w:val="0"/>
                <w:sz w:val="24"/>
                <w:szCs w:val="24"/>
              </w:rPr>
            </w:pPr>
            <w:r>
              <w:rPr>
                <w:rFonts w:hint="eastAsia" w:ascii="宋体" w:hAnsi="宋体" w:cs="Calibri"/>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Calibri"/>
                <w:b/>
                <w:bCs/>
                <w:sz w:val="24"/>
                <w:szCs w:val="24"/>
              </w:rPr>
            </w:pPr>
            <w:r>
              <w:rPr>
                <w:rFonts w:hint="eastAsia" w:ascii="宋体" w:hAnsi="宋体" w:cs="Calibri"/>
                <w:b/>
                <w:bCs/>
                <w:sz w:val="24"/>
                <w:szCs w:val="24"/>
              </w:rPr>
              <w:t>注意事项：</w:t>
            </w:r>
          </w:p>
          <w:p>
            <w:pPr>
              <w:autoSpaceDE w:val="0"/>
              <w:autoSpaceDN w:val="0"/>
              <w:spacing w:line="460" w:lineRule="exact"/>
              <w:ind w:firstLine="482" w:firstLineChars="200"/>
              <w:contextualSpacing/>
              <w:jc w:val="left"/>
              <w:outlineLvl w:val="0"/>
              <w:rPr>
                <w:rFonts w:ascii="宋体" w:hAnsi="宋体" w:cs="Calibri"/>
                <w:b/>
                <w:bCs/>
                <w:sz w:val="24"/>
                <w:szCs w:val="24"/>
              </w:rPr>
            </w:pPr>
            <w:r>
              <w:rPr>
                <w:rFonts w:hint="eastAsia" w:ascii="宋体" w:hAnsi="宋体" w:cs="Calibri"/>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ascii="宋体" w:hAnsi="宋体" w:cs="Calibri"/>
                <w:sz w:val="24"/>
                <w:szCs w:val="24"/>
              </w:rPr>
            </w:pPr>
            <w:r>
              <w:rPr>
                <w:rFonts w:hint="eastAsia" w:ascii="宋体" w:hAnsi="宋体" w:cs="Calibri"/>
                <w:sz w:val="24"/>
                <w:szCs w:val="24"/>
              </w:rPr>
              <w:t>投标人的投标活动属于“国家发展改革委等２４部委《关于对公共资源交易领域严重失信主体开展联合惩戒的备忘录》（发改法规〔</w:t>
            </w:r>
            <w:r>
              <w:rPr>
                <w:rFonts w:hint="eastAsia" w:cs="Calibri"/>
                <w:sz w:val="24"/>
                <w:szCs w:val="24"/>
              </w:rPr>
              <w:t>2018</w:t>
            </w:r>
            <w:r>
              <w:rPr>
                <w:rFonts w:hint="eastAsia" w:ascii="宋体" w:hAnsi="宋体" w:cs="Calibri"/>
                <w:sz w:val="24"/>
                <w:szCs w:val="24"/>
              </w:rPr>
              <w:t>〕</w:t>
            </w:r>
            <w:r>
              <w:rPr>
                <w:rFonts w:hint="eastAsia" w:cs="Calibri"/>
                <w:sz w:val="24"/>
                <w:szCs w:val="24"/>
              </w:rPr>
              <w:t>457</w:t>
            </w:r>
            <w:r>
              <w:rPr>
                <w:rFonts w:hint="eastAsia" w:ascii="宋体" w:hAnsi="宋体" w:cs="Calibri"/>
                <w:sz w:val="24"/>
                <w:szCs w:val="24"/>
              </w:rPr>
              <w:t>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22" w:name="_Toc397507525"/>
            <w:r>
              <w:rPr>
                <w:rFonts w:hint="eastAsia" w:ascii="宋体" w:hAnsi="宋体" w:cs="Calibri"/>
                <w:position w:val="6"/>
                <w:sz w:val="24"/>
                <w:szCs w:val="24"/>
              </w:rPr>
              <w:t>未尽事宜，按国家有关规定执行。</w:t>
            </w:r>
            <w:bookmarkEnd w:id="22"/>
          </w:p>
        </w:tc>
      </w:tr>
    </w:tbl>
    <w:p>
      <w:pPr>
        <w:pStyle w:val="4"/>
        <w:spacing w:line="460" w:lineRule="exact"/>
        <w:contextualSpacing/>
        <w:rPr>
          <w:rFonts w:ascii="宋体" w:hAnsi="宋体" w:cs="Times New Roman"/>
          <w:sz w:val="24"/>
          <w:szCs w:val="24"/>
        </w:rPr>
      </w:pPr>
      <w:bookmarkStart w:id="23" w:name="_Toc397507939"/>
      <w:bookmarkEnd w:id="23"/>
      <w:bookmarkStart w:id="24" w:name="_Toc397507526"/>
      <w:bookmarkEnd w:id="24"/>
      <w:bookmarkStart w:id="25" w:name="_Toc397605808"/>
      <w:r>
        <w:rPr>
          <w:kern w:val="0"/>
          <w:sz w:val="26"/>
          <w:szCs w:val="26"/>
        </w:rPr>
        <w:br w:type="page"/>
      </w:r>
      <w:bookmarkEnd w:id="25"/>
      <w:r>
        <w:rPr>
          <w:rFonts w:hint="eastAsia" w:ascii="宋体" w:hAnsi="宋体"/>
          <w:kern w:val="0"/>
          <w:sz w:val="32"/>
          <w:szCs w:val="32"/>
        </w:rPr>
        <w:t xml:space="preserve"> </w:t>
      </w:r>
      <w:r>
        <w:rPr>
          <w:rFonts w:hint="eastAsia" w:ascii="宋体" w:hAnsi="宋体"/>
          <w:sz w:val="32"/>
          <w:szCs w:val="32"/>
        </w:rPr>
        <w:t>1. 总则</w:t>
      </w:r>
    </w:p>
    <w:p>
      <w:pPr>
        <w:pStyle w:val="6"/>
        <w:topLinePunct/>
        <w:spacing w:line="460" w:lineRule="exact"/>
        <w:contextualSpacing/>
        <w:rPr>
          <w:rFonts w:ascii="宋体" w:hAnsi="宋体"/>
          <w:sz w:val="24"/>
          <w:szCs w:val="24"/>
        </w:rPr>
      </w:pPr>
      <w:bookmarkStart w:id="26" w:name="_Toc450029230"/>
      <w:bookmarkEnd w:id="26"/>
      <w:r>
        <w:rPr>
          <w:rFonts w:hint="eastAsia" w:ascii="宋体" w:hAnsi="宋体"/>
          <w:sz w:val="24"/>
          <w:szCs w:val="24"/>
        </w:rPr>
        <w:t>1.1 项目概况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 本招标项目招标人：见投标人须知前附表。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1.1.3 本标段招标代理机构：见投标人须知前附表。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1.1.4 本招标项目名称：见投标人须知前附表。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1.1.5 本标段建设地点：见投标人须知前附表。</w:t>
      </w:r>
    </w:p>
    <w:p>
      <w:pPr>
        <w:pStyle w:val="6"/>
        <w:topLinePunct/>
        <w:spacing w:line="460" w:lineRule="exact"/>
        <w:contextualSpacing/>
        <w:rPr>
          <w:rFonts w:ascii="宋体" w:hAnsi="宋体"/>
          <w:sz w:val="24"/>
          <w:szCs w:val="24"/>
        </w:rPr>
      </w:pPr>
      <w:bookmarkStart w:id="27" w:name="_Toc450029231"/>
      <w:bookmarkEnd w:id="27"/>
      <w:r>
        <w:rPr>
          <w:rFonts w:hint="eastAsia" w:ascii="宋体" w:hAnsi="宋体"/>
          <w:sz w:val="24"/>
          <w:szCs w:val="24"/>
        </w:rPr>
        <w:t>1.2 资金来源和落实情况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1.2.1 本招标项目的资金来源：见投标人须知前附表。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1.2.2 本招标项目的出资比例：见投标人须知前附表。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1.2.3 本招标项目的资金落实情况：见投标人须知前附表。</w:t>
      </w:r>
    </w:p>
    <w:p>
      <w:pPr>
        <w:pStyle w:val="6"/>
        <w:topLinePunct/>
        <w:spacing w:line="460" w:lineRule="exact"/>
        <w:contextualSpacing/>
        <w:rPr>
          <w:rFonts w:ascii="宋体" w:hAnsi="宋体"/>
          <w:sz w:val="24"/>
          <w:szCs w:val="24"/>
        </w:rPr>
      </w:pPr>
      <w:bookmarkStart w:id="28" w:name="_Toc450029232"/>
      <w:bookmarkEnd w:id="28"/>
      <w:r>
        <w:rPr>
          <w:rFonts w:hint="eastAsia" w:ascii="宋体" w:hAnsi="宋体"/>
          <w:sz w:val="24"/>
          <w:szCs w:val="24"/>
        </w:rPr>
        <w:t>1.3 招标范围、计划工期和质量要求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1.3.1 本次招标范围：见投标人须知前附表。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1.3.2 本标段的计划工期：见投标人须知前附表。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1.3.3 本标段的质量要求：见投标人须知前附表。</w:t>
      </w:r>
    </w:p>
    <w:p>
      <w:pPr>
        <w:pStyle w:val="6"/>
        <w:topLinePunct/>
        <w:spacing w:line="460" w:lineRule="exact"/>
        <w:contextualSpacing/>
        <w:rPr>
          <w:rFonts w:ascii="宋体" w:hAnsi="宋体"/>
          <w:sz w:val="24"/>
          <w:szCs w:val="24"/>
        </w:rPr>
      </w:pPr>
      <w:bookmarkStart w:id="29" w:name="_Toc450029233"/>
      <w:bookmarkEnd w:id="29"/>
      <w:r>
        <w:rPr>
          <w:rFonts w:hint="eastAsia" w:ascii="宋体" w:hAnsi="宋体"/>
          <w:sz w:val="24"/>
          <w:szCs w:val="24"/>
        </w:rPr>
        <w:t>1.4 投标人资格要求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1.4.1 投标人应具备承担本标段施工的资质条件、能力。</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（1）资质条件：见投标人须知前附表；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（2）业绩要求：见投标人须知前附表；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（3）人员资格：见投标人须知前附表；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（4）主要机械设备和试验检测设备要求：见投标人须知前附表。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（4）联合体所有成员数量不得超过投标人须知前附表规定的数量；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（5）联合体牵头人所承担的工程量必须超过总工程量的50%；</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1.4.3 投标人不得存在下列情形之一：</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（1）为招标人不具有独立法人资格的附属机构（单位）；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（3）为本标段的监理人；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（4）为本标段的代建人；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（5）为本标段提供招标代理服务的；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（9）被责令停业的；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（10）被暂停或取消投标资格的；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（11）财产被接管或冻结的；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（12）在最近三年内有骗取中标或严重违约或重大工程质量问题的；</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（14）为投资参股本项目的法人单位。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(15) 被国家发改委等部门列入联合惩戒备忘录（黑名单）</w:t>
      </w:r>
    </w:p>
    <w:p>
      <w:pPr>
        <w:topLinePunct/>
        <w:spacing w:line="460" w:lineRule="exact"/>
        <w:ind w:firstLine="480" w:firstLineChars="200"/>
        <w:contextualSpacing/>
        <w:rPr>
          <w:rFonts w:ascii="宋体" w:hAnsi="宋体"/>
          <w:sz w:val="24"/>
          <w:szCs w:val="24"/>
        </w:rPr>
      </w:pPr>
      <w:bookmarkStart w:id="30" w:name="_Hlk534616117"/>
      <w:bookmarkEnd w:id="30"/>
      <w:r>
        <w:rPr>
          <w:rFonts w:hint="eastAsia" w:ascii="宋体" w:hAnsi="宋体"/>
          <w:sz w:val="24"/>
          <w:szCs w:val="24"/>
        </w:rPr>
        <w:t>1.4.4单位负责人为同一人或存在控股、管理关系的不同单位，不得同时参加本项目投标。</w:t>
      </w:r>
      <w:bookmarkStart w:id="31" w:name="_Toc450029234"/>
      <w:bookmarkEnd w:id="31"/>
    </w:p>
    <w:p>
      <w:pPr>
        <w:topLinePunct/>
        <w:spacing w:line="460" w:lineRule="exact"/>
        <w:contextualSpacing/>
        <w:rPr>
          <w:rFonts w:ascii="宋体" w:hAnsi="宋体"/>
          <w:b/>
          <w:bCs/>
          <w:sz w:val="24"/>
          <w:szCs w:val="24"/>
        </w:rPr>
      </w:pPr>
      <w:r>
        <w:rPr>
          <w:rFonts w:hint="eastAsia" w:ascii="宋体" w:hAnsi="宋体"/>
          <w:b/>
          <w:bCs/>
          <w:sz w:val="24"/>
          <w:szCs w:val="24"/>
        </w:rPr>
        <w:t>1.5 费用承担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投标人准备和参加投标活动发生的费用自理。</w:t>
      </w:r>
    </w:p>
    <w:p>
      <w:pPr>
        <w:pStyle w:val="6"/>
        <w:topLinePunct/>
        <w:spacing w:line="460" w:lineRule="exact"/>
        <w:contextualSpacing/>
        <w:rPr>
          <w:rFonts w:ascii="宋体" w:hAnsi="宋体"/>
          <w:sz w:val="24"/>
          <w:szCs w:val="24"/>
        </w:rPr>
      </w:pPr>
      <w:bookmarkStart w:id="32" w:name="_Toc450029235"/>
      <w:bookmarkEnd w:id="32"/>
      <w:r>
        <w:rPr>
          <w:rFonts w:hint="eastAsia" w:ascii="宋体" w:hAnsi="宋体"/>
          <w:sz w:val="24"/>
          <w:szCs w:val="24"/>
        </w:rPr>
        <w:t>1.6 保密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参与招标投标活动的各方应对招标文件和投标文件中的商业和技术等秘密保密，违者应对由此造成的后果承担法律责任。</w:t>
      </w:r>
    </w:p>
    <w:p>
      <w:pPr>
        <w:pStyle w:val="6"/>
        <w:topLinePunct/>
        <w:spacing w:line="460" w:lineRule="exact"/>
        <w:contextualSpacing/>
        <w:rPr>
          <w:rFonts w:ascii="宋体" w:hAnsi="宋体"/>
          <w:sz w:val="24"/>
          <w:szCs w:val="24"/>
        </w:rPr>
      </w:pPr>
      <w:bookmarkStart w:id="33" w:name="_Toc450029236"/>
      <w:bookmarkEnd w:id="33"/>
      <w:r>
        <w:rPr>
          <w:rFonts w:hint="eastAsia" w:ascii="宋体" w:hAnsi="宋体"/>
          <w:sz w:val="24"/>
          <w:szCs w:val="24"/>
        </w:rPr>
        <w:t>1.7 语言文字</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pStyle w:val="6"/>
        <w:topLinePunct/>
        <w:spacing w:line="460" w:lineRule="exact"/>
        <w:contextualSpacing/>
        <w:rPr>
          <w:rFonts w:ascii="宋体" w:hAnsi="宋体"/>
          <w:sz w:val="24"/>
          <w:szCs w:val="24"/>
        </w:rPr>
      </w:pPr>
      <w:bookmarkStart w:id="34" w:name="_Toc450029237"/>
      <w:bookmarkEnd w:id="34"/>
      <w:r>
        <w:rPr>
          <w:rFonts w:hint="eastAsia" w:ascii="宋体" w:hAnsi="宋体"/>
          <w:sz w:val="24"/>
          <w:szCs w:val="24"/>
        </w:rPr>
        <w:t>1.8 计量单位</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所有计量均采用中华人民共和国法定计量单位。</w:t>
      </w:r>
    </w:p>
    <w:p>
      <w:pPr>
        <w:pStyle w:val="6"/>
        <w:topLinePunct/>
        <w:spacing w:line="460" w:lineRule="exact"/>
        <w:contextualSpacing/>
        <w:rPr>
          <w:rFonts w:ascii="宋体" w:hAnsi="宋体"/>
          <w:sz w:val="24"/>
          <w:szCs w:val="24"/>
        </w:rPr>
      </w:pPr>
      <w:bookmarkStart w:id="35" w:name="_Toc450029238"/>
      <w:bookmarkEnd w:id="35"/>
      <w:r>
        <w:rPr>
          <w:rFonts w:hint="eastAsia" w:ascii="宋体" w:hAnsi="宋体"/>
          <w:sz w:val="24"/>
          <w:szCs w:val="24"/>
        </w:rPr>
        <w:t>1.9 踏勘现场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1.9.2 投标人踏勘现场发生的费用自理。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topLinePunct/>
        <w:spacing w:line="460" w:lineRule="exact"/>
        <w:contextualSpacing/>
        <w:rPr>
          <w:rFonts w:ascii="宋体" w:hAnsi="宋体"/>
          <w:sz w:val="24"/>
          <w:szCs w:val="24"/>
        </w:rPr>
      </w:pPr>
      <w:bookmarkStart w:id="36" w:name="_Toc450029239"/>
      <w:bookmarkEnd w:id="36"/>
      <w:r>
        <w:rPr>
          <w:rFonts w:hint="eastAsia" w:ascii="宋体" w:hAnsi="宋体"/>
          <w:sz w:val="24"/>
          <w:szCs w:val="24"/>
        </w:rPr>
        <w:t>1.10 投标预备会</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6"/>
        <w:topLinePunct/>
        <w:spacing w:line="460" w:lineRule="exact"/>
        <w:contextualSpacing/>
        <w:rPr>
          <w:rFonts w:ascii="宋体" w:hAnsi="宋体"/>
          <w:sz w:val="24"/>
          <w:szCs w:val="24"/>
        </w:rPr>
      </w:pPr>
      <w:bookmarkStart w:id="37" w:name="_Toc450029240"/>
      <w:bookmarkEnd w:id="37"/>
      <w:r>
        <w:rPr>
          <w:rFonts w:hint="eastAsia" w:ascii="宋体" w:hAnsi="宋体"/>
          <w:sz w:val="24"/>
          <w:szCs w:val="24"/>
        </w:rPr>
        <w:t>1.11 分包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其他要求；投标人如有分包计划，应按第七章“投标文件格式”的要求填写“拟分包项目调查表”，且投标人中标后的分包应满足合同条款第4.3款的相关要求。</w:t>
      </w:r>
    </w:p>
    <w:p>
      <w:pPr>
        <w:pStyle w:val="6"/>
        <w:topLinePunct/>
        <w:spacing w:line="460" w:lineRule="exact"/>
        <w:contextualSpacing/>
        <w:rPr>
          <w:rFonts w:ascii="宋体" w:hAnsi="宋体"/>
          <w:sz w:val="24"/>
          <w:szCs w:val="24"/>
          <w:vertAlign w:val="superscript"/>
        </w:rPr>
      </w:pPr>
      <w:bookmarkStart w:id="38" w:name="_Toc450029241"/>
      <w:bookmarkEnd w:id="38"/>
      <w:r>
        <w:rPr>
          <w:rFonts w:hint="eastAsia" w:ascii="宋体" w:hAnsi="宋体"/>
          <w:sz w:val="24"/>
          <w:szCs w:val="24"/>
        </w:rPr>
        <w:t>1.12 偏离</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偏离即偏差，偏差分重大偏差和细微偏差。</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5"/>
        <w:topLinePunct/>
        <w:spacing w:line="460" w:lineRule="exact"/>
        <w:contextualSpacing/>
        <w:rPr>
          <w:rFonts w:ascii="宋体" w:hAnsi="宋体"/>
          <w:sz w:val="24"/>
          <w:szCs w:val="24"/>
        </w:rPr>
      </w:pPr>
      <w:bookmarkStart w:id="39" w:name="_Toc450029242"/>
      <w:bookmarkEnd w:id="39"/>
      <w:r>
        <w:rPr>
          <w:rFonts w:hint="eastAsia" w:ascii="宋体" w:hAnsi="宋体"/>
          <w:sz w:val="24"/>
          <w:szCs w:val="24"/>
        </w:rPr>
        <w:t>2. 招标文件</w:t>
      </w:r>
    </w:p>
    <w:p>
      <w:pPr>
        <w:pStyle w:val="6"/>
        <w:topLinePunct/>
        <w:spacing w:line="460" w:lineRule="exact"/>
        <w:contextualSpacing/>
        <w:rPr>
          <w:rFonts w:ascii="宋体" w:hAnsi="宋体"/>
          <w:sz w:val="24"/>
          <w:szCs w:val="24"/>
        </w:rPr>
      </w:pPr>
      <w:bookmarkStart w:id="40" w:name="_Toc450029243"/>
      <w:bookmarkEnd w:id="40"/>
      <w:r>
        <w:rPr>
          <w:rFonts w:hint="eastAsia" w:ascii="宋体" w:hAnsi="宋体"/>
          <w:sz w:val="24"/>
          <w:szCs w:val="24"/>
        </w:rPr>
        <w:t>2.1 招标文件的组成</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本招标文件包括：</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（1）招标公告；</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（2）投标人须知；</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（3）评标办法；</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（4）合同条款及格式；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（5）工程量清单；</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（6）技术标准和要求；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（7）投标文件格式；</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b/>
          <w:bCs/>
          <w:sz w:val="24"/>
          <w:szCs w:val="24"/>
        </w:rPr>
      </w:pPr>
      <w:bookmarkStart w:id="41" w:name="_Toc450029246"/>
      <w:bookmarkEnd w:id="41"/>
      <w:r>
        <w:rPr>
          <w:rFonts w:hint="eastAsia" w:ascii="宋体" w:hAnsi="宋体"/>
          <w:b/>
          <w:bCs/>
          <w:sz w:val="24"/>
          <w:szCs w:val="24"/>
        </w:rPr>
        <w:t>2.2 招标文件的澄清</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b/>
          <w:bCs/>
          <w:sz w:val="24"/>
          <w:szCs w:val="24"/>
        </w:rPr>
      </w:pPr>
      <w:bookmarkStart w:id="42" w:name="_Toc283559954"/>
      <w:bookmarkEnd w:id="42"/>
      <w:r>
        <w:rPr>
          <w:rFonts w:hint="eastAsia" w:ascii="宋体" w:hAnsi="宋体"/>
          <w:b/>
          <w:bCs/>
          <w:sz w:val="24"/>
          <w:szCs w:val="24"/>
        </w:rPr>
        <w:t>2.3 招标文件的修改</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2.3.2 当招标文件（含评标、定标办法）、补充通知、答疑纪要，内容相互矛盾时，以最后发出的通知（或纪要）为准。</w:t>
      </w:r>
    </w:p>
    <w:p>
      <w:pPr>
        <w:pStyle w:val="5"/>
        <w:topLinePunct/>
        <w:spacing w:line="460" w:lineRule="exact"/>
        <w:contextualSpacing/>
        <w:rPr>
          <w:rFonts w:ascii="宋体" w:hAnsi="宋体"/>
          <w:sz w:val="24"/>
          <w:szCs w:val="24"/>
        </w:rPr>
      </w:pPr>
      <w:r>
        <w:rPr>
          <w:rFonts w:hint="eastAsia" w:ascii="宋体" w:hAnsi="宋体"/>
          <w:sz w:val="24"/>
          <w:szCs w:val="24"/>
        </w:rPr>
        <w:t>3. 投标文件</w:t>
      </w:r>
    </w:p>
    <w:p>
      <w:pPr>
        <w:spacing w:line="460" w:lineRule="exact"/>
        <w:ind w:firstLine="472" w:firstLineChars="196"/>
        <w:contextualSpacing/>
        <w:rPr>
          <w:rFonts w:ascii="宋体" w:hAnsi="宋体"/>
          <w:b/>
          <w:bCs/>
          <w:sz w:val="24"/>
          <w:szCs w:val="24"/>
        </w:rPr>
      </w:pPr>
      <w:bookmarkStart w:id="43" w:name="_Toc152045547"/>
      <w:bookmarkEnd w:id="43"/>
      <w:bookmarkStart w:id="44" w:name="_Toc311013686"/>
      <w:bookmarkEnd w:id="44"/>
      <w:bookmarkStart w:id="45" w:name="_Toc152042323"/>
      <w:bookmarkEnd w:id="45"/>
      <w:bookmarkStart w:id="46" w:name="_Toc8622"/>
      <w:bookmarkEnd w:id="46"/>
      <w:bookmarkStart w:id="47" w:name="_Toc352312265"/>
      <w:bookmarkEnd w:id="47"/>
      <w:bookmarkStart w:id="48" w:name="_Toc5086"/>
      <w:bookmarkEnd w:id="48"/>
      <w:bookmarkStart w:id="49" w:name="_Toc383795209"/>
      <w:bookmarkEnd w:id="49"/>
      <w:bookmarkStart w:id="50" w:name="_Toc301170395"/>
      <w:bookmarkEnd w:id="50"/>
      <w:bookmarkStart w:id="51" w:name="_Toc327875519"/>
      <w:bookmarkEnd w:id="51"/>
      <w:bookmarkStart w:id="52" w:name="_Toc144974515"/>
      <w:bookmarkEnd w:id="52"/>
      <w:bookmarkStart w:id="53" w:name="_Toc15649"/>
      <w:bookmarkEnd w:id="53"/>
      <w:bookmarkStart w:id="54" w:name="_Toc301170860"/>
      <w:bookmarkEnd w:id="54"/>
      <w:bookmarkStart w:id="55" w:name="_Toc179632565"/>
      <w:bookmarkEnd w:id="55"/>
      <w:bookmarkStart w:id="56" w:name="_Toc450029254"/>
      <w:r>
        <w:rPr>
          <w:rFonts w:hint="eastAsia" w:ascii="宋体" w:hAnsi="宋体"/>
          <w:b/>
          <w:bCs/>
          <w:sz w:val="24"/>
          <w:szCs w:val="24"/>
        </w:rPr>
        <w:t>3.1  投标文件</w:t>
      </w:r>
      <w:bookmarkEnd w:id="56"/>
      <w:r>
        <w:rPr>
          <w:rFonts w:hint="eastAsia" w:ascii="宋体" w:hAnsi="宋体"/>
          <w:b/>
          <w:bCs/>
          <w:sz w:val="24"/>
          <w:szCs w:val="24"/>
        </w:rPr>
        <w:t>分商务标、综合（信用）标、技术标三部分。</w:t>
      </w:r>
    </w:p>
    <w:p>
      <w:pPr>
        <w:topLinePunct/>
        <w:spacing w:line="460" w:lineRule="exact"/>
        <w:ind w:firstLine="482" w:firstLineChars="200"/>
        <w:contextualSpacing/>
        <w:rPr>
          <w:rFonts w:ascii="宋体" w:hAnsi="宋体"/>
          <w:b/>
          <w:bCs/>
          <w:sz w:val="24"/>
          <w:szCs w:val="24"/>
        </w:rPr>
      </w:pPr>
      <w:bookmarkStart w:id="57" w:name="_Toc144974516"/>
      <w:bookmarkEnd w:id="57"/>
      <w:bookmarkStart w:id="58" w:name="_Toc311013701"/>
      <w:bookmarkEnd w:id="58"/>
      <w:bookmarkStart w:id="59" w:name="_Toc152042324"/>
      <w:bookmarkEnd w:id="59"/>
      <w:bookmarkStart w:id="60" w:name="_Toc179632566"/>
      <w:bookmarkEnd w:id="60"/>
      <w:bookmarkStart w:id="61" w:name="_Toc152045548"/>
      <w:bookmarkEnd w:id="61"/>
      <w:r>
        <w:rPr>
          <w:rFonts w:hint="eastAsia" w:ascii="宋体" w:hAnsi="宋体"/>
          <w:b/>
          <w:bCs/>
          <w:sz w:val="24"/>
          <w:szCs w:val="24"/>
        </w:rPr>
        <w:t>3.2 投标报价</w:t>
      </w:r>
    </w:p>
    <w:p>
      <w:pPr>
        <w:topLinePunct/>
        <w:spacing w:line="460" w:lineRule="exact"/>
        <w:ind w:firstLine="480" w:firstLineChars="200"/>
        <w:contextualSpacing/>
        <w:rPr>
          <w:rFonts w:ascii="宋体" w:hAnsi="宋体"/>
          <w:sz w:val="24"/>
          <w:szCs w:val="24"/>
        </w:rPr>
      </w:pPr>
      <w:bookmarkStart w:id="62" w:name="_Toc144974517"/>
      <w:bookmarkEnd w:id="62"/>
      <w:bookmarkStart w:id="63" w:name="_Toc152045549"/>
      <w:bookmarkEnd w:id="63"/>
      <w:bookmarkStart w:id="64" w:name="_Toc311013702"/>
      <w:bookmarkEnd w:id="64"/>
      <w:bookmarkStart w:id="65" w:name="_Toc152042325"/>
      <w:bookmarkEnd w:id="65"/>
      <w:bookmarkStart w:id="66" w:name="_Toc179632567"/>
      <w:r>
        <w:rPr>
          <w:rFonts w:hint="eastAsia" w:ascii="宋体" w:hAnsi="宋体"/>
          <w:sz w:val="24"/>
          <w:szCs w:val="24"/>
        </w:rPr>
        <w:t xml:space="preserve">  3.2.1 投标人应按第五章“工程量清单”的要求填写相应表格。</w:t>
      </w:r>
      <w:bookmarkEnd w:id="66"/>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sz w:val="24"/>
          <w:szCs w:val="24"/>
        </w:rPr>
      </w:pPr>
      <w:bookmarkStart w:id="67" w:name="OLE_LINK21"/>
      <w:bookmarkEnd w:id="67"/>
      <w:r>
        <w:rPr>
          <w:rFonts w:hint="eastAsia" w:ascii="宋体" w:hAnsi="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不按照以上要求编制投标报价的，视为违反《河南省建设工程工程量清单招标评标办法》之规定，按废标处理。</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3.3 投标有效期</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b/>
          <w:bCs/>
          <w:sz w:val="24"/>
          <w:szCs w:val="24"/>
        </w:rPr>
      </w:pPr>
      <w:bookmarkStart w:id="68" w:name="_Toc152042326"/>
      <w:bookmarkEnd w:id="68"/>
      <w:bookmarkStart w:id="69" w:name="_Toc144974518"/>
      <w:bookmarkEnd w:id="69"/>
      <w:bookmarkStart w:id="70" w:name="_Toc179632568"/>
      <w:bookmarkEnd w:id="70"/>
      <w:bookmarkStart w:id="71" w:name="_Toc311013703"/>
      <w:bookmarkEnd w:id="71"/>
      <w:bookmarkStart w:id="72" w:name="_Toc152045550"/>
      <w:r>
        <w:rPr>
          <w:rFonts w:hint="eastAsia" w:ascii="宋体" w:hAnsi="宋体"/>
          <w:b/>
          <w:bCs/>
          <w:sz w:val="24"/>
          <w:szCs w:val="24"/>
        </w:rPr>
        <w:t xml:space="preserve">3.4 </w:t>
      </w:r>
      <w:bookmarkEnd w:id="72"/>
      <w:bookmarkStart w:id="73" w:name="_Toc144974520"/>
      <w:bookmarkEnd w:id="73"/>
      <w:bookmarkStart w:id="74" w:name="_Toc311013704"/>
      <w:bookmarkEnd w:id="74"/>
      <w:bookmarkStart w:id="75" w:name="_Toc152042328"/>
      <w:bookmarkEnd w:id="75"/>
      <w:bookmarkStart w:id="76" w:name="_Toc152045552"/>
      <w:bookmarkEnd w:id="76"/>
      <w:bookmarkStart w:id="77" w:name="_Toc179632570"/>
      <w:bookmarkEnd w:id="77"/>
      <w:r>
        <w:rPr>
          <w:rFonts w:hint="eastAsia" w:ascii="宋体" w:hAnsi="宋体"/>
          <w:b/>
          <w:bCs/>
          <w:sz w:val="24"/>
          <w:szCs w:val="24"/>
        </w:rPr>
        <w:t>投标保证金缴纳及退还</w:t>
      </w:r>
    </w:p>
    <w:p>
      <w:pPr>
        <w:spacing w:line="460" w:lineRule="exact"/>
        <w:ind w:firstLine="480" w:firstLineChars="200"/>
        <w:rPr>
          <w:rFonts w:ascii="宋体" w:hAnsi="宋体"/>
          <w:sz w:val="24"/>
          <w:szCs w:val="24"/>
        </w:rPr>
      </w:pPr>
      <w:r>
        <w:rPr>
          <w:rFonts w:hint="eastAsia" w:ascii="宋体" w:hAnsi="宋体"/>
          <w:sz w:val="24"/>
          <w:szCs w:val="24"/>
        </w:rPr>
        <w:t>1、投标保证金递交截止时间及金额见投标人须知前附表。</w:t>
      </w:r>
    </w:p>
    <w:p>
      <w:pPr>
        <w:spacing w:line="460" w:lineRule="exact"/>
        <w:ind w:firstLine="480" w:firstLineChars="200"/>
        <w:rPr>
          <w:rFonts w:ascii="宋体" w:hAnsi="宋体"/>
          <w:sz w:val="24"/>
          <w:szCs w:val="24"/>
        </w:rPr>
      </w:pPr>
      <w:r>
        <w:rPr>
          <w:rFonts w:hint="eastAsia" w:ascii="宋体" w:hAnsi="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sz w:val="24"/>
          <w:szCs w:val="24"/>
        </w:rPr>
      </w:pPr>
      <w:r>
        <w:rPr>
          <w:rFonts w:hint="eastAsia" w:ascii="宋体" w:hAnsi="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sz w:val="24"/>
          <w:szCs w:val="24"/>
        </w:rPr>
      </w:pPr>
      <w:r>
        <w:rPr>
          <w:rFonts w:hint="eastAsia" w:ascii="宋体" w:hAnsi="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sz w:val="24"/>
          <w:szCs w:val="24"/>
        </w:rPr>
      </w:pPr>
      <w:r>
        <w:rPr>
          <w:rFonts w:hint="eastAsia" w:ascii="宋体" w:hAnsi="宋体"/>
          <w:sz w:val="24"/>
          <w:szCs w:val="24"/>
        </w:rPr>
        <w:t>2.3 投标人要严格按照“担保缴纳说明单”内容缴纳、成功绑定投标保证金。未绑定标段的投标保证金，视为未按时交纳。并将缴纳凭证“长葛市公共资源交易中心担保缴纳回执”附于投标文件中，同时在开标现场提供一份，以备查询。</w:t>
      </w:r>
    </w:p>
    <w:p>
      <w:pPr>
        <w:spacing w:line="460" w:lineRule="exact"/>
        <w:ind w:firstLine="480" w:firstLineChars="200"/>
        <w:rPr>
          <w:rFonts w:ascii="宋体" w:hAnsi="宋体"/>
          <w:sz w:val="24"/>
          <w:szCs w:val="24"/>
        </w:rPr>
      </w:pPr>
      <w:r>
        <w:rPr>
          <w:rFonts w:hint="eastAsia" w:ascii="宋体" w:hAnsi="宋体"/>
          <w:sz w:val="24"/>
          <w:szCs w:val="24"/>
        </w:rPr>
        <w:t>2.4 每个投标人每个项目每个标段只有唯一缴纳账号，切勿重复缴纳或错误缴纳。</w:t>
      </w:r>
    </w:p>
    <w:p>
      <w:pPr>
        <w:spacing w:line="460" w:lineRule="exact"/>
        <w:ind w:firstLine="480" w:firstLineChars="200"/>
        <w:rPr>
          <w:rFonts w:ascii="宋体" w:hAnsi="宋体"/>
          <w:sz w:val="24"/>
          <w:szCs w:val="24"/>
        </w:rPr>
      </w:pPr>
      <w:r>
        <w:rPr>
          <w:rFonts w:hint="eastAsia" w:ascii="宋体" w:hAnsi="宋体"/>
          <w:sz w:val="24"/>
          <w:szCs w:val="24"/>
        </w:rPr>
        <w:t>3、未按上述规定操作引起的无效投标，由投标人自行负责。</w:t>
      </w:r>
    </w:p>
    <w:p>
      <w:pPr>
        <w:spacing w:line="460" w:lineRule="exact"/>
        <w:ind w:firstLine="480" w:firstLineChars="200"/>
        <w:rPr>
          <w:rFonts w:ascii="宋体" w:hAnsi="宋体"/>
          <w:sz w:val="24"/>
          <w:szCs w:val="24"/>
        </w:rPr>
      </w:pPr>
      <w:r>
        <w:rPr>
          <w:rFonts w:hint="eastAsia" w:ascii="宋体" w:hAnsi="宋体"/>
          <w:sz w:val="24"/>
          <w:szCs w:val="24"/>
        </w:rPr>
        <w:t>4、汇款凭证无须备注项目编号和项目名称。</w:t>
      </w:r>
    </w:p>
    <w:p>
      <w:pPr>
        <w:spacing w:line="460" w:lineRule="exact"/>
        <w:ind w:firstLine="480" w:firstLineChars="200"/>
        <w:rPr>
          <w:rFonts w:ascii="宋体" w:hAnsi="宋体"/>
          <w:sz w:val="24"/>
          <w:szCs w:val="24"/>
        </w:rPr>
      </w:pPr>
      <w:r>
        <w:rPr>
          <w:rFonts w:hint="eastAsia" w:ascii="宋体" w:hAnsi="宋体"/>
          <w:sz w:val="24"/>
          <w:szCs w:val="24"/>
        </w:rPr>
        <w:t>5、出现以下情形造成的投标保证金无效，由投标人自行负责。</w:t>
      </w:r>
    </w:p>
    <w:p>
      <w:pPr>
        <w:spacing w:line="460" w:lineRule="exact"/>
        <w:ind w:firstLine="480" w:firstLineChars="200"/>
        <w:rPr>
          <w:rFonts w:ascii="宋体" w:hAnsi="宋体"/>
          <w:sz w:val="24"/>
          <w:szCs w:val="24"/>
        </w:rPr>
      </w:pPr>
      <w:r>
        <w:rPr>
          <w:rFonts w:hint="eastAsia" w:ascii="宋体" w:hAnsi="宋体"/>
          <w:sz w:val="24"/>
          <w:szCs w:val="24"/>
        </w:rPr>
        <w:t>(1)投标保证金未从投标人的基本账户转出；</w:t>
      </w:r>
    </w:p>
    <w:p>
      <w:pPr>
        <w:spacing w:line="460" w:lineRule="exact"/>
        <w:ind w:firstLine="480" w:firstLineChars="200"/>
        <w:rPr>
          <w:rFonts w:ascii="宋体" w:hAnsi="宋体"/>
          <w:sz w:val="24"/>
          <w:szCs w:val="24"/>
        </w:rPr>
      </w:pPr>
      <w:r>
        <w:rPr>
          <w:rFonts w:hint="eastAsia" w:ascii="宋体" w:hAnsi="宋体"/>
          <w:sz w:val="24"/>
          <w:szCs w:val="24"/>
        </w:rPr>
        <w:t>(2)投标保证金未按照招标文件划分的标段转账。</w:t>
      </w:r>
    </w:p>
    <w:p>
      <w:pPr>
        <w:spacing w:line="460" w:lineRule="exact"/>
        <w:ind w:firstLine="480" w:firstLineChars="200"/>
        <w:rPr>
          <w:rFonts w:ascii="宋体" w:hAnsi="宋体"/>
          <w:sz w:val="24"/>
          <w:szCs w:val="24"/>
        </w:rPr>
      </w:pPr>
      <w:r>
        <w:rPr>
          <w:rFonts w:hint="eastAsia" w:ascii="宋体" w:hAnsi="宋体"/>
          <w:sz w:val="24"/>
          <w:szCs w:val="24"/>
        </w:rPr>
        <w:t>6、《保证金缴纳绑定操作指南》获取方法：</w:t>
      </w:r>
    </w:p>
    <w:p>
      <w:pPr>
        <w:spacing w:line="460" w:lineRule="exact"/>
        <w:ind w:firstLine="480" w:firstLineChars="200"/>
        <w:rPr>
          <w:rFonts w:ascii="宋体" w:hAnsi="宋体"/>
          <w:sz w:val="24"/>
          <w:szCs w:val="24"/>
        </w:rPr>
      </w:pPr>
      <w:r>
        <w:rPr>
          <w:rFonts w:hint="eastAsia" w:ascii="宋体" w:hAnsi="宋体"/>
          <w:sz w:val="24"/>
          <w:szCs w:val="24"/>
        </w:rPr>
        <w:t>登录《全国公共资源交易平台（河南省·许昌市）》系统-组件下载-《保证金缴纳绑定操作指南》。</w:t>
      </w:r>
    </w:p>
    <w:p>
      <w:pPr>
        <w:spacing w:line="460" w:lineRule="exact"/>
        <w:ind w:firstLine="480" w:firstLineChars="200"/>
        <w:rPr>
          <w:rFonts w:ascii="宋体" w:hAnsi="宋体"/>
          <w:sz w:val="24"/>
          <w:szCs w:val="24"/>
        </w:rPr>
      </w:pPr>
      <w:r>
        <w:rPr>
          <w:rFonts w:hint="eastAsia" w:ascii="宋体" w:hAnsi="宋体"/>
          <w:sz w:val="24"/>
          <w:szCs w:val="24"/>
        </w:rPr>
        <w:t>保证金缴纳绑定问题咨询电话:0374-2961598</w:t>
      </w:r>
    </w:p>
    <w:p>
      <w:pPr>
        <w:spacing w:line="460" w:lineRule="exact"/>
        <w:ind w:firstLine="480" w:firstLineChars="200"/>
        <w:rPr>
          <w:rFonts w:ascii="宋体" w:hAnsi="宋体"/>
          <w:sz w:val="24"/>
          <w:szCs w:val="24"/>
        </w:rPr>
      </w:pPr>
      <w:r>
        <w:rPr>
          <w:rFonts w:hint="eastAsia" w:ascii="宋体" w:hAnsi="宋体"/>
          <w:sz w:val="24"/>
          <w:szCs w:val="24"/>
        </w:rPr>
        <w:t>7、基本户备案</w:t>
      </w:r>
    </w:p>
    <w:p>
      <w:pPr>
        <w:spacing w:line="460" w:lineRule="exact"/>
        <w:ind w:firstLine="480" w:firstLineChars="200"/>
        <w:rPr>
          <w:rFonts w:ascii="宋体" w:hAnsi="宋体"/>
          <w:sz w:val="24"/>
          <w:szCs w:val="24"/>
        </w:rPr>
      </w:pPr>
      <w:r>
        <w:rPr>
          <w:rFonts w:hint="eastAsia" w:ascii="宋体" w:hAnsi="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sz w:val="24"/>
          <w:szCs w:val="24"/>
        </w:rPr>
      </w:pPr>
      <w:r>
        <w:rPr>
          <w:rFonts w:hint="eastAsia" w:ascii="宋体" w:hAnsi="宋体"/>
          <w:sz w:val="24"/>
          <w:szCs w:val="24"/>
        </w:rPr>
        <w:t xml:space="preserve">7.2 基本户备案流程： </w:t>
      </w:r>
    </w:p>
    <w:p>
      <w:pPr>
        <w:spacing w:line="460" w:lineRule="exact"/>
        <w:ind w:firstLine="480" w:firstLineChars="200"/>
        <w:rPr>
          <w:rFonts w:ascii="宋体" w:hAnsi="宋体"/>
          <w:sz w:val="24"/>
          <w:szCs w:val="24"/>
        </w:rPr>
      </w:pPr>
      <w:r>
        <w:rPr>
          <w:rFonts w:hint="eastAsia" w:ascii="宋体" w:hAnsi="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sz w:val="24"/>
          <w:szCs w:val="24"/>
        </w:rPr>
      </w:pPr>
      <w:r>
        <w:rPr>
          <w:rFonts w:hint="eastAsia" w:ascii="宋体" w:hAnsi="宋体"/>
          <w:sz w:val="24"/>
          <w:szCs w:val="24"/>
        </w:rPr>
        <w:t>7.3 因投标人的原因无法及时退还投标保证金、滞留三年以上的，投标保证金上缴同级国库。</w:t>
      </w:r>
    </w:p>
    <w:p>
      <w:pPr>
        <w:spacing w:line="460" w:lineRule="exact"/>
        <w:ind w:firstLine="480" w:firstLineChars="200"/>
        <w:rPr>
          <w:rFonts w:ascii="宋体" w:hAnsi="宋体"/>
          <w:sz w:val="24"/>
          <w:szCs w:val="24"/>
        </w:rPr>
      </w:pPr>
      <w:r>
        <w:rPr>
          <w:rFonts w:hint="eastAsia" w:ascii="宋体" w:hAnsi="宋体"/>
          <w:sz w:val="24"/>
          <w:szCs w:val="24"/>
        </w:rPr>
        <w:t>8、投标保证金的退还：</w:t>
      </w:r>
    </w:p>
    <w:p>
      <w:pPr>
        <w:spacing w:line="460" w:lineRule="exact"/>
        <w:ind w:firstLine="480" w:firstLineChars="200"/>
        <w:rPr>
          <w:rFonts w:ascii="宋体" w:hAnsi="宋体"/>
          <w:sz w:val="24"/>
          <w:szCs w:val="24"/>
        </w:rPr>
      </w:pPr>
      <w:r>
        <w:rPr>
          <w:rFonts w:hint="eastAsia" w:ascii="宋体" w:hAnsi="宋体"/>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sz w:val="24"/>
          <w:szCs w:val="24"/>
        </w:rPr>
      </w:pPr>
      <w:r>
        <w:rPr>
          <w:rFonts w:hint="eastAsia" w:ascii="宋体" w:hAnsi="宋体"/>
          <w:sz w:val="24"/>
          <w:szCs w:val="24"/>
        </w:rPr>
        <w:t>电话：0374-6198229</w:t>
      </w:r>
    </w:p>
    <w:p>
      <w:pPr>
        <w:spacing w:line="460" w:lineRule="exact"/>
        <w:ind w:firstLine="480" w:firstLineChars="200"/>
        <w:rPr>
          <w:rFonts w:ascii="宋体" w:hAnsi="宋体"/>
          <w:sz w:val="24"/>
          <w:szCs w:val="24"/>
        </w:rPr>
      </w:pPr>
      <w:r>
        <w:rPr>
          <w:rFonts w:hint="eastAsia" w:ascii="宋体" w:hAnsi="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sz w:val="24"/>
          <w:szCs w:val="24"/>
        </w:rPr>
      </w:pPr>
      <w:r>
        <w:rPr>
          <w:rFonts w:hint="eastAsia" w:ascii="宋体" w:hAnsi="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sz w:val="24"/>
          <w:szCs w:val="24"/>
        </w:rPr>
      </w:pPr>
      <w:r>
        <w:rPr>
          <w:rFonts w:hint="eastAsia" w:ascii="宋体" w:hAnsi="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sz w:val="24"/>
          <w:szCs w:val="24"/>
        </w:rPr>
      </w:pPr>
      <w:r>
        <w:rPr>
          <w:rFonts w:hint="eastAsia" w:ascii="宋体" w:hAnsi="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sz w:val="24"/>
          <w:szCs w:val="24"/>
        </w:rPr>
      </w:pPr>
      <w:r>
        <w:rPr>
          <w:rFonts w:hint="eastAsia" w:ascii="宋体" w:hAnsi="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sz w:val="24"/>
          <w:szCs w:val="24"/>
        </w:rPr>
      </w:pPr>
      <w:r>
        <w:rPr>
          <w:rFonts w:hint="eastAsia" w:ascii="宋体" w:hAnsi="宋体"/>
          <w:sz w:val="24"/>
          <w:szCs w:val="24"/>
        </w:rPr>
        <w:t>8.7退还投标保证金，除另有规定外，一般以转账方式一次性退还至投标保证金的原提交账户。</w:t>
      </w:r>
    </w:p>
    <w:p>
      <w:pPr>
        <w:spacing w:line="460" w:lineRule="exact"/>
        <w:ind w:firstLine="480" w:firstLineChars="200"/>
        <w:rPr>
          <w:rFonts w:ascii="宋体" w:hAnsi="宋体"/>
          <w:sz w:val="24"/>
          <w:szCs w:val="24"/>
        </w:rPr>
      </w:pPr>
      <w:r>
        <w:rPr>
          <w:rFonts w:hint="eastAsia" w:ascii="宋体" w:hAnsi="宋体"/>
          <w:sz w:val="24"/>
          <w:szCs w:val="24"/>
        </w:rPr>
        <w:t>9、特殊情况处理</w:t>
      </w:r>
    </w:p>
    <w:p>
      <w:pPr>
        <w:spacing w:line="460" w:lineRule="exact"/>
        <w:ind w:firstLine="480" w:firstLineChars="200"/>
        <w:rPr>
          <w:rFonts w:ascii="宋体" w:hAnsi="宋体"/>
          <w:sz w:val="24"/>
          <w:szCs w:val="24"/>
        </w:rPr>
      </w:pPr>
      <w:r>
        <w:rPr>
          <w:rFonts w:hint="eastAsia" w:ascii="宋体" w:hAnsi="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spacing w:line="460" w:lineRule="exact"/>
        <w:ind w:firstLine="480" w:firstLineChars="200"/>
        <w:rPr>
          <w:rFonts w:ascii="宋体" w:hAnsi="宋体"/>
          <w:sz w:val="24"/>
          <w:szCs w:val="24"/>
        </w:rPr>
      </w:pPr>
      <w:r>
        <w:rPr>
          <w:rFonts w:hint="eastAsia" w:ascii="宋体" w:hAnsi="宋体"/>
          <w:sz w:val="24"/>
          <w:szCs w:val="24"/>
        </w:rPr>
        <w:t>电话：0374-6175225。</w:t>
      </w:r>
    </w:p>
    <w:p>
      <w:pPr>
        <w:spacing w:line="460" w:lineRule="exact"/>
        <w:ind w:firstLine="482" w:firstLineChars="200"/>
        <w:rPr>
          <w:rFonts w:ascii="宋体" w:hAnsi="宋体"/>
          <w:b/>
          <w:bCs/>
          <w:sz w:val="24"/>
          <w:szCs w:val="24"/>
        </w:rPr>
      </w:pPr>
      <w:r>
        <w:rPr>
          <w:rFonts w:hint="eastAsia" w:ascii="宋体" w:hAnsi="宋体"/>
          <w:b/>
          <w:bCs/>
          <w:sz w:val="24"/>
          <w:szCs w:val="24"/>
        </w:rPr>
        <w:t>10、投标人有下列情形之一的，投标保证金不予退还：</w:t>
      </w:r>
    </w:p>
    <w:p>
      <w:pPr>
        <w:spacing w:line="460" w:lineRule="exact"/>
        <w:ind w:firstLine="480" w:firstLineChars="200"/>
        <w:rPr>
          <w:rFonts w:ascii="宋体" w:hAnsi="宋体"/>
          <w:sz w:val="24"/>
          <w:szCs w:val="24"/>
        </w:rPr>
      </w:pPr>
      <w:r>
        <w:rPr>
          <w:rFonts w:hint="eastAsia" w:ascii="宋体" w:hAnsi="宋体"/>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sz w:val="24"/>
          <w:szCs w:val="24"/>
        </w:rPr>
      </w:pPr>
      <w:r>
        <w:rPr>
          <w:rFonts w:hint="eastAsia" w:ascii="宋体" w:hAnsi="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sz w:val="24"/>
          <w:szCs w:val="24"/>
        </w:rPr>
      </w:pPr>
      <w:r>
        <w:rPr>
          <w:rFonts w:hint="eastAsia" w:ascii="宋体" w:hAnsi="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sz w:val="24"/>
          <w:szCs w:val="24"/>
        </w:rPr>
      </w:pPr>
      <w:r>
        <w:rPr>
          <w:rFonts w:hint="eastAsia" w:ascii="宋体" w:hAnsi="宋体"/>
          <w:sz w:val="24"/>
          <w:szCs w:val="24"/>
        </w:rPr>
        <w:t>10.4 相关法律、法规规定不予退还的其它情形。</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3.5资格审查资料</w:t>
      </w:r>
      <w:bookmarkStart w:id="78" w:name="_Toc179632571"/>
      <w:bookmarkEnd w:id="78"/>
      <w:bookmarkStart w:id="79" w:name="_Toc144974521"/>
      <w:bookmarkEnd w:id="79"/>
      <w:bookmarkStart w:id="80" w:name="_Toc152045553"/>
      <w:bookmarkEnd w:id="80"/>
      <w:bookmarkStart w:id="81" w:name="_Toc152042329"/>
      <w:bookmarkEnd w:id="81"/>
    </w:p>
    <w:p>
      <w:pPr>
        <w:topLinePunct/>
        <w:spacing w:line="460" w:lineRule="exact"/>
        <w:ind w:firstLine="480" w:firstLineChars="200"/>
        <w:contextualSpacing/>
        <w:rPr>
          <w:rFonts w:ascii="宋体" w:hAnsi="宋体"/>
          <w:sz w:val="24"/>
          <w:szCs w:val="24"/>
        </w:rPr>
      </w:pPr>
      <w:r>
        <w:rPr>
          <w:rFonts w:hint="eastAsia" w:ascii="宋体" w:hAnsi="宋体"/>
          <w:sz w:val="24"/>
          <w:szCs w:val="24"/>
        </w:rPr>
        <w:t>3.5.1 “投标人基本情况表”应附投标人营业执照副本、安全生产许可证、资质证书副本等材料的复印件。</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3.5.2 “近年财务状况表”应附有效的经会计师事务所或审计机构审计的财务会计报表，包括资产负债表、现金流量表、利润表和所有者权益变动表及其附注的复印件，具体年份要求见投标人须知前附表。</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3.5.3 “近年完成的类似项目情况表”应附中标通知书和合同协议书的复印件，具体年份要求见投标人须知前附表。每张表格只填写一个项目，并标明序号。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3.5.4“正在施工和新承接的项目情况表”应附中标通知书和合同协议书复印件。每张表格只填写一个项目，并标明序号。</w:t>
      </w:r>
    </w:p>
    <w:p>
      <w:pPr>
        <w:topLinePunct/>
        <w:spacing w:line="460" w:lineRule="exact"/>
        <w:ind w:firstLine="480" w:firstLineChars="200"/>
        <w:contextualSpacing/>
        <w:rPr>
          <w:rFonts w:ascii="宋体" w:hAnsi="宋体"/>
          <w:sz w:val="24"/>
          <w:szCs w:val="24"/>
        </w:rPr>
      </w:pPr>
      <w:r>
        <w:rPr>
          <w:rFonts w:hint="eastAsia" w:ascii="宋体" w:hAnsi="宋体"/>
          <w:sz w:val="24"/>
          <w:szCs w:val="24"/>
        </w:rPr>
        <w:t>3.5.5“近年发生的诉讼及仲裁情况”应说明相关情况，并附法院或仲裁机构作出的判决、裁决等有关法律文件复印件，具体年份要求见投标人须知前附表。</w:t>
      </w:r>
    </w:p>
    <w:p>
      <w:pPr>
        <w:topLinePunct/>
        <w:spacing w:line="460" w:lineRule="exact"/>
        <w:ind w:firstLine="482" w:firstLineChars="200"/>
        <w:contextualSpacing/>
        <w:rPr>
          <w:rFonts w:ascii="宋体" w:hAnsi="宋体"/>
          <w:b/>
          <w:bCs/>
          <w:sz w:val="24"/>
          <w:szCs w:val="24"/>
        </w:rPr>
      </w:pPr>
      <w:bookmarkStart w:id="82" w:name="_Hlk534616169"/>
      <w:bookmarkEnd w:id="82"/>
      <w:r>
        <w:rPr>
          <w:rFonts w:hint="eastAsia" w:ascii="宋体" w:hAnsi="宋体"/>
          <w:b/>
          <w:bCs/>
          <w:sz w:val="24"/>
          <w:szCs w:val="24"/>
        </w:rPr>
        <w:t>3.5.6被列入失信被执行人名单的投标人，其投标将被拒绝。</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招标项目开标结束后、评标开始前，招标人（或招标代理机构）对投标人信用记录进行现场查询，并将查询结果随项目开标资料一并送入评标室，由专家进行评判。</w:t>
      </w:r>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信用信息查询记录和证据留存具体方式：经评标委员会确认的查询结果网页截图作为查询记录和证据，与其他文件一并存档。</w:t>
      </w:r>
    </w:p>
    <w:p>
      <w:pPr>
        <w:topLinePunct/>
        <w:spacing w:line="460" w:lineRule="exact"/>
        <w:ind w:firstLine="480" w:firstLineChars="200"/>
        <w:contextualSpacing/>
        <w:rPr>
          <w:rFonts w:ascii="宋体" w:hAnsi="宋体"/>
          <w:sz w:val="24"/>
          <w:szCs w:val="24"/>
        </w:rPr>
      </w:pPr>
      <w:bookmarkStart w:id="83" w:name="_Toc179632572"/>
      <w:bookmarkEnd w:id="83"/>
      <w:bookmarkStart w:id="84" w:name="_Toc144974522"/>
      <w:bookmarkEnd w:id="84"/>
      <w:bookmarkStart w:id="85" w:name="_Toc152042330"/>
      <w:bookmarkEnd w:id="85"/>
      <w:bookmarkStart w:id="86" w:name="_Toc152045554"/>
      <w:bookmarkEnd w:id="86"/>
      <w:bookmarkStart w:id="87" w:name="_Toc311013705"/>
      <w:bookmarkEnd w:id="87"/>
      <w:bookmarkStart w:id="88" w:name="_Toc311013706"/>
      <w:r>
        <w:rPr>
          <w:rFonts w:hint="eastAsia" w:ascii="宋体" w:hAnsi="宋体"/>
          <w:sz w:val="24"/>
          <w:szCs w:val="24"/>
        </w:rPr>
        <w:t>3.6 备选投标方案（不接受）</w:t>
      </w:r>
      <w:bookmarkEnd w:id="88"/>
    </w:p>
    <w:p>
      <w:pPr>
        <w:topLinePunct/>
        <w:spacing w:line="460" w:lineRule="exact"/>
        <w:ind w:firstLine="482" w:firstLineChars="200"/>
        <w:contextualSpacing/>
        <w:rPr>
          <w:rFonts w:ascii="宋体" w:hAnsi="宋体"/>
          <w:b/>
          <w:bCs/>
          <w:sz w:val="24"/>
          <w:szCs w:val="24"/>
        </w:rPr>
      </w:pPr>
      <w:r>
        <w:rPr>
          <w:rFonts w:hint="eastAsia" w:ascii="宋体" w:hAnsi="宋体"/>
          <w:b/>
          <w:bCs/>
          <w:sz w:val="24"/>
          <w:szCs w:val="24"/>
        </w:rPr>
        <w:t>3.7 投标文件的编制</w:t>
      </w:r>
    </w:p>
    <w:p>
      <w:pPr>
        <w:spacing w:line="460" w:lineRule="exact"/>
        <w:ind w:firstLine="480" w:firstLineChars="200"/>
        <w:contextualSpacing/>
        <w:rPr>
          <w:rFonts w:ascii="宋体" w:hAnsi="宋体"/>
          <w:sz w:val="24"/>
          <w:szCs w:val="24"/>
        </w:rPr>
      </w:pPr>
      <w:r>
        <w:rPr>
          <w:rFonts w:hint="eastAsia" w:ascii="宋体" w:hAnsi="宋体"/>
          <w:sz w:val="24"/>
          <w:szCs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3.7.2 投标文件应当对招标文件有关工期、投标有效期、质量要求、招标范围作出响应。</w:t>
      </w:r>
    </w:p>
    <w:p>
      <w:pPr>
        <w:spacing w:line="460" w:lineRule="exact"/>
        <w:ind w:firstLine="480" w:firstLineChars="200"/>
        <w:contextualSpacing/>
        <w:rPr>
          <w:rFonts w:ascii="宋体" w:hAnsi="宋体"/>
          <w:sz w:val="24"/>
          <w:szCs w:val="24"/>
        </w:rPr>
      </w:pPr>
      <w:r>
        <w:rPr>
          <w:rFonts w:hint="eastAsia" w:ascii="宋体" w:hAnsi="宋体"/>
          <w:sz w:val="24"/>
          <w:szCs w:val="24"/>
        </w:rPr>
        <w:t>3.7.3 投标人编制的投标文件应分为商务标、综合（信用）标和技术标。</w:t>
      </w:r>
    </w:p>
    <w:p>
      <w:pPr>
        <w:spacing w:line="460" w:lineRule="exact"/>
        <w:ind w:firstLine="480" w:firstLineChars="200"/>
        <w:contextualSpacing/>
        <w:rPr>
          <w:rFonts w:ascii="宋体" w:hAnsi="宋体" w:cs="黑体"/>
          <w:b/>
          <w:bCs/>
          <w:sz w:val="24"/>
          <w:szCs w:val="24"/>
        </w:rPr>
      </w:pPr>
      <w:r>
        <w:rPr>
          <w:rFonts w:hint="eastAsia" w:ascii="宋体" w:hAnsi="宋体"/>
          <w:sz w:val="24"/>
          <w:szCs w:val="24"/>
        </w:rPr>
        <w:t xml:space="preserve">3.7.4 </w:t>
      </w:r>
      <w:r>
        <w:rPr>
          <w:rFonts w:hint="eastAsia" w:ascii="宋体" w:hAnsi="宋体" w:cs="Calibri"/>
          <w:sz w:val="24"/>
          <w:szCs w:val="24"/>
        </w:rPr>
        <w:t>投标人登录许昌公共资源交易系统下载“许昌投标文件制作系统SEARUN V1.1”，按招标文件要求制作电子投标文件。</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3.7.5 使用电子介质存储的备份文件1份。单独密封、盖章，并随纸质投标文件一并提交。</w:t>
      </w:r>
    </w:p>
    <w:p>
      <w:pPr>
        <w:autoSpaceDE w:val="0"/>
        <w:autoSpaceDN w:val="0"/>
        <w:spacing w:line="460" w:lineRule="exact"/>
        <w:ind w:firstLine="480" w:firstLineChars="200"/>
        <w:contextualSpacing/>
        <w:jc w:val="left"/>
        <w:outlineLvl w:val="0"/>
        <w:rPr>
          <w:rFonts w:ascii="宋体" w:hAnsi="宋体"/>
          <w:b/>
          <w:bCs/>
          <w:sz w:val="24"/>
          <w:szCs w:val="24"/>
        </w:rPr>
      </w:pPr>
      <w:r>
        <w:rPr>
          <w:rFonts w:hint="eastAsia" w:ascii="宋体" w:hAnsi="宋体"/>
          <w:sz w:val="24"/>
          <w:szCs w:val="24"/>
        </w:rPr>
        <w:t>3.7.6 同时生成与电子投标文件内容、水印码、</w:t>
      </w:r>
      <w:r>
        <w:rPr>
          <w:rFonts w:hint="eastAsia" w:ascii="宋体" w:hAnsi="宋体"/>
          <w:b/>
          <w:bCs/>
          <w:sz w:val="24"/>
          <w:szCs w:val="24"/>
        </w:rPr>
        <w:t>电子签章</w:t>
      </w:r>
      <w:r>
        <w:rPr>
          <w:rFonts w:hint="eastAsia" w:ascii="宋体" w:hAnsi="宋体"/>
          <w:sz w:val="24"/>
          <w:szCs w:val="24"/>
        </w:rPr>
        <w:t>一致的PDF文件,用于打印纸质文件。</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contextualSpacing/>
        <w:rPr>
          <w:rFonts w:ascii="宋体" w:hAnsi="宋体"/>
          <w:sz w:val="24"/>
          <w:szCs w:val="24"/>
        </w:rPr>
      </w:pPr>
      <w:r>
        <w:rPr>
          <w:rFonts w:hint="eastAsia" w:ascii="宋体" w:hAnsi="宋体"/>
          <w:sz w:val="24"/>
          <w:szCs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contextualSpacing/>
        <w:jc w:val="left"/>
        <w:rPr>
          <w:rFonts w:ascii="宋体" w:hAnsi="宋体"/>
          <w:sz w:val="24"/>
          <w:szCs w:val="24"/>
        </w:rPr>
      </w:pPr>
      <w:r>
        <w:rPr>
          <w:rFonts w:hint="eastAsia" w:ascii="宋体" w:hAnsi="宋体"/>
          <w:sz w:val="24"/>
          <w:szCs w:val="24"/>
        </w:rPr>
        <w:t>3.7.8 纸质投标文件的正本与副本应分别装订成册，并编制目录，具体装订要求见投标人须知前附表规定。</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3.7.9 商务标投标文件制作注意事项：</w:t>
      </w:r>
    </w:p>
    <w:p>
      <w:pPr>
        <w:spacing w:line="460" w:lineRule="exact"/>
        <w:contextualSpacing/>
        <w:rPr>
          <w:rFonts w:ascii="宋体" w:hAnsi="宋体"/>
          <w:sz w:val="24"/>
          <w:szCs w:val="24"/>
        </w:rPr>
      </w:pPr>
      <w:r>
        <w:rPr>
          <w:rFonts w:hint="eastAsia" w:ascii="宋体" w:hAnsi="宋体" w:cs="Calibri"/>
        </w:rPr>
        <w:t xml:space="preserve">  </w:t>
      </w:r>
      <w:r>
        <w:rPr>
          <w:rFonts w:hint="eastAsia" w:ascii="宋体" w:hAnsi="宋体"/>
          <w:sz w:val="24"/>
          <w:szCs w:val="24"/>
        </w:rPr>
        <w:t xml:space="preserve">  3.7.9.1 投标人登录【全国公共资源交易平台（河南省·许昌市）】公共资源交易系统下载“许昌投标文件制作系统SEARUN V1.1” 和操作手册（工程项目），按招标文件要求制作商务标投标文件。</w:t>
      </w:r>
    </w:p>
    <w:p>
      <w:pPr>
        <w:spacing w:line="460" w:lineRule="exact"/>
        <w:ind w:firstLine="360" w:firstLineChars="150"/>
        <w:contextualSpacing/>
        <w:rPr>
          <w:rFonts w:ascii="宋体" w:hAnsi="宋体"/>
          <w:sz w:val="24"/>
          <w:szCs w:val="24"/>
        </w:rPr>
      </w:pPr>
      <w:r>
        <w:rPr>
          <w:rFonts w:hint="eastAsia" w:ascii="宋体" w:hAnsi="宋体"/>
          <w:sz w:val="24"/>
          <w:szCs w:val="24"/>
        </w:rPr>
        <w:t>3.7.9.2 商务标投标文件制作技术咨询：0374-2961598。</w:t>
      </w:r>
    </w:p>
    <w:p>
      <w:pPr>
        <w:pStyle w:val="5"/>
        <w:topLinePunct/>
        <w:spacing w:line="460" w:lineRule="exact"/>
        <w:contextualSpacing/>
        <w:rPr>
          <w:rFonts w:ascii="宋体" w:hAnsi="宋体"/>
          <w:sz w:val="24"/>
          <w:szCs w:val="24"/>
        </w:rPr>
      </w:pPr>
      <w:r>
        <w:rPr>
          <w:rFonts w:hint="eastAsia" w:ascii="宋体" w:hAnsi="宋体"/>
          <w:sz w:val="24"/>
          <w:szCs w:val="24"/>
        </w:rPr>
        <w:t>4. 投标</w:t>
      </w:r>
    </w:p>
    <w:p>
      <w:pPr>
        <w:autoSpaceDE w:val="0"/>
        <w:autoSpaceDN w:val="0"/>
        <w:spacing w:line="460" w:lineRule="exact"/>
        <w:ind w:firstLine="472" w:firstLineChars="196"/>
        <w:contextualSpacing/>
        <w:jc w:val="left"/>
        <w:outlineLvl w:val="0"/>
        <w:rPr>
          <w:rFonts w:ascii="宋体" w:hAnsi="宋体"/>
          <w:b/>
          <w:bCs/>
          <w:sz w:val="24"/>
          <w:szCs w:val="24"/>
        </w:rPr>
      </w:pPr>
      <w:bookmarkStart w:id="89" w:name="_Toc283559962"/>
      <w:bookmarkEnd w:id="89"/>
      <w:bookmarkStart w:id="90" w:name="_Toc179632575"/>
      <w:bookmarkEnd w:id="90"/>
      <w:bookmarkStart w:id="91" w:name="_Toc152042333"/>
      <w:bookmarkEnd w:id="91"/>
      <w:bookmarkStart w:id="92" w:name="_Toc152045557"/>
      <w:bookmarkEnd w:id="92"/>
      <w:bookmarkStart w:id="93" w:name="_Toc311013709"/>
      <w:bookmarkEnd w:id="93"/>
      <w:bookmarkStart w:id="94" w:name="_Toc144974525"/>
      <w:bookmarkEnd w:id="94"/>
      <w:bookmarkStart w:id="95" w:name="_Toc450029256"/>
      <w:r>
        <w:rPr>
          <w:rFonts w:hint="eastAsia" w:ascii="宋体" w:hAnsi="宋体"/>
          <w:b/>
          <w:bCs/>
          <w:sz w:val="24"/>
          <w:szCs w:val="24"/>
        </w:rPr>
        <w:t xml:space="preserve">4.1 </w:t>
      </w:r>
      <w:bookmarkEnd w:id="95"/>
      <w:r>
        <w:rPr>
          <w:rFonts w:hint="eastAsia" w:ascii="宋体" w:hAnsi="宋体"/>
          <w:b/>
          <w:bCs/>
          <w:sz w:val="24"/>
          <w:szCs w:val="24"/>
        </w:rPr>
        <w:t>投标文件的密封和标记</w:t>
      </w:r>
    </w:p>
    <w:p>
      <w:pPr>
        <w:autoSpaceDE w:val="0"/>
        <w:autoSpaceDN w:val="0"/>
        <w:spacing w:line="460" w:lineRule="exact"/>
        <w:ind w:firstLine="480" w:firstLineChars="200"/>
        <w:contextualSpacing/>
        <w:jc w:val="left"/>
        <w:rPr>
          <w:rFonts w:ascii="宋体" w:hAnsi="宋体"/>
          <w:sz w:val="24"/>
          <w:szCs w:val="24"/>
        </w:rPr>
      </w:pPr>
      <w:r>
        <w:rPr>
          <w:rFonts w:hint="eastAsia" w:ascii="宋体" w:hAnsi="宋体"/>
          <w:sz w:val="24"/>
          <w:szCs w:val="24"/>
        </w:rPr>
        <w:t>4.1.1 纸质投标文件的正本、副本包装在一个包装内，加贴封条，并在封套的封口处加盖投标人公章，密封不符合要求的不予受理。</w:t>
      </w:r>
    </w:p>
    <w:p>
      <w:pPr>
        <w:autoSpaceDE w:val="0"/>
        <w:autoSpaceDN w:val="0"/>
        <w:spacing w:line="460" w:lineRule="exact"/>
        <w:ind w:firstLine="480" w:firstLineChars="200"/>
        <w:contextualSpacing/>
        <w:jc w:val="left"/>
        <w:rPr>
          <w:rFonts w:ascii="宋体" w:hAnsi="宋体"/>
          <w:sz w:val="24"/>
          <w:szCs w:val="24"/>
        </w:rPr>
      </w:pPr>
      <w:r>
        <w:rPr>
          <w:rFonts w:hint="eastAsia" w:ascii="宋体" w:hAnsi="宋体"/>
          <w:sz w:val="24"/>
          <w:szCs w:val="24"/>
        </w:rPr>
        <w:t>4.1.2 投标文件的封套上应写明的其他内容见投标人须知前附表。</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4.1.3使用电子介质存储的投标文件封套上写明“投标人名称、项目名称、标段，在年月日时分前不得开启”，并标注电子介质存储字样；单独密封、</w:t>
      </w:r>
      <w:bookmarkStart w:id="96" w:name="_Hlk533495533"/>
      <w:r>
        <w:rPr>
          <w:rFonts w:hint="eastAsia" w:ascii="宋体" w:hAnsi="宋体"/>
          <w:sz w:val="24"/>
          <w:szCs w:val="24"/>
        </w:rPr>
        <w:t>加盖公章、法人章</w:t>
      </w:r>
      <w:bookmarkEnd w:id="96"/>
      <w:r>
        <w:rPr>
          <w:rFonts w:hint="eastAsia" w:ascii="宋体" w:hAnsi="宋体"/>
          <w:sz w:val="24"/>
          <w:szCs w:val="24"/>
        </w:rPr>
        <w:t>，并随纸质投标文件一并提交。</w:t>
      </w:r>
    </w:p>
    <w:p>
      <w:pPr>
        <w:spacing w:line="460" w:lineRule="exact"/>
        <w:ind w:firstLine="480" w:firstLineChars="200"/>
        <w:contextualSpacing/>
        <w:rPr>
          <w:rFonts w:ascii="宋体" w:hAnsi="宋体"/>
          <w:sz w:val="24"/>
          <w:szCs w:val="24"/>
        </w:rPr>
      </w:pPr>
      <w:r>
        <w:rPr>
          <w:rFonts w:hint="eastAsia" w:ascii="宋体" w:hAnsi="宋体"/>
          <w:sz w:val="24"/>
          <w:szCs w:val="24"/>
        </w:rPr>
        <w:t>4.1.4 未按本章第4.1.1项、第4.1.2项、第4.1.3项要求密封和加写标记的投标文件，招标人不予受理。</w:t>
      </w:r>
    </w:p>
    <w:p>
      <w:pPr>
        <w:autoSpaceDE w:val="0"/>
        <w:autoSpaceDN w:val="0"/>
        <w:spacing w:line="460" w:lineRule="exact"/>
        <w:ind w:firstLine="472" w:firstLineChars="196"/>
        <w:contextualSpacing/>
        <w:jc w:val="left"/>
        <w:outlineLvl w:val="0"/>
        <w:rPr>
          <w:rFonts w:ascii="宋体" w:hAnsi="宋体"/>
          <w:b/>
          <w:bCs/>
          <w:sz w:val="24"/>
          <w:szCs w:val="24"/>
        </w:rPr>
      </w:pPr>
      <w:r>
        <w:rPr>
          <w:rFonts w:hint="eastAsia" w:ascii="宋体" w:hAnsi="宋体"/>
          <w:b/>
          <w:bCs/>
          <w:sz w:val="24"/>
          <w:szCs w:val="24"/>
        </w:rPr>
        <w:t>4.2 投标文件的递交</w:t>
      </w:r>
    </w:p>
    <w:p>
      <w:pPr>
        <w:autoSpaceDE w:val="0"/>
        <w:autoSpaceDN w:val="0"/>
        <w:spacing w:line="460" w:lineRule="exact"/>
        <w:ind w:firstLine="470" w:firstLineChars="196"/>
        <w:contextualSpacing/>
        <w:jc w:val="left"/>
        <w:outlineLvl w:val="0"/>
        <w:rPr>
          <w:rFonts w:ascii="宋体" w:hAnsi="宋体"/>
          <w:sz w:val="24"/>
          <w:szCs w:val="24"/>
        </w:rPr>
      </w:pPr>
      <w:bookmarkStart w:id="97" w:name="_Toc311013711"/>
      <w:bookmarkEnd w:id="97"/>
      <w:bookmarkStart w:id="98" w:name="_Toc10603"/>
      <w:r>
        <w:rPr>
          <w:rFonts w:hint="eastAsia" w:ascii="宋体" w:hAnsi="宋体"/>
          <w:sz w:val="24"/>
          <w:szCs w:val="24"/>
        </w:rPr>
        <w:t>1、本项目为全流程电子化交易项目，须提交电子投标文件和纸质投标文件（</w:t>
      </w:r>
      <w:bookmarkEnd w:id="98"/>
      <w:r>
        <w:rPr>
          <w:rFonts w:hint="eastAsia" w:ascii="宋体" w:hAnsi="宋体"/>
          <w:sz w:val="24"/>
          <w:szCs w:val="24"/>
          <w:u w:val="single"/>
        </w:rPr>
        <w:t>正本1份、副本1份、电子介质存储的投标文件1份）</w:t>
      </w:r>
    </w:p>
    <w:p>
      <w:pPr>
        <w:autoSpaceDE w:val="0"/>
        <w:autoSpaceDN w:val="0"/>
        <w:spacing w:line="460" w:lineRule="exact"/>
        <w:ind w:firstLine="470" w:firstLineChars="196"/>
        <w:contextualSpacing/>
        <w:jc w:val="left"/>
        <w:outlineLvl w:val="0"/>
        <w:rPr>
          <w:rFonts w:ascii="宋体" w:hAnsi="宋体"/>
          <w:sz w:val="24"/>
          <w:szCs w:val="24"/>
        </w:rPr>
      </w:pPr>
      <w:r>
        <w:rPr>
          <w:rFonts w:hint="eastAsia" w:ascii="宋体" w:hAnsi="宋体"/>
          <w:sz w:val="24"/>
          <w:szCs w:val="24"/>
        </w:rPr>
        <w:t>2、投标文件提交截止时间及开标时间：见招标公告</w:t>
      </w:r>
    </w:p>
    <w:p>
      <w:pPr>
        <w:autoSpaceDE w:val="0"/>
        <w:autoSpaceDN w:val="0"/>
        <w:spacing w:line="460" w:lineRule="exact"/>
        <w:ind w:firstLine="470" w:firstLineChars="196"/>
        <w:contextualSpacing/>
        <w:jc w:val="left"/>
        <w:outlineLvl w:val="0"/>
        <w:rPr>
          <w:rFonts w:ascii="宋体" w:hAnsi="宋体"/>
          <w:sz w:val="24"/>
          <w:szCs w:val="24"/>
        </w:rPr>
      </w:pPr>
      <w:r>
        <w:rPr>
          <w:rFonts w:hint="eastAsia" w:ascii="宋体" w:hAnsi="宋体"/>
          <w:sz w:val="24"/>
          <w:szCs w:val="24"/>
        </w:rPr>
        <w:t>3、电子投标文件的提交：电子投标文件应在投标文件提交截止时间（开标时间）之前成功提交至《全国公共资源交易平台(河南省</w:t>
      </w:r>
      <w:r>
        <w:rPr>
          <w:rFonts w:ascii="Segoe UI Emoji" w:hAnsi="Segoe UI Emoji"/>
          <w:sz w:val="24"/>
          <w:szCs w:val="24"/>
        </w:rPr>
        <w:t>▪</w:t>
      </w:r>
      <w:r>
        <w:rPr>
          <w:rFonts w:hint="eastAsia" w:ascii="宋体" w:hAnsi="宋体"/>
          <w:sz w:val="24"/>
          <w:szCs w:val="24"/>
        </w:rPr>
        <w:t>许昌市)》公共资源交易系统，并随纸质投标文件一并提交电子介质存储的备份文件,纸质投标文件提交地点：详见投标人须知。</w:t>
      </w:r>
    </w:p>
    <w:p>
      <w:pPr>
        <w:autoSpaceDE w:val="0"/>
        <w:autoSpaceDN w:val="0"/>
        <w:spacing w:line="460" w:lineRule="exact"/>
        <w:ind w:firstLine="470" w:firstLineChars="196"/>
        <w:contextualSpacing/>
        <w:jc w:val="left"/>
        <w:outlineLvl w:val="0"/>
        <w:rPr>
          <w:rFonts w:ascii="宋体" w:hAnsi="宋体"/>
          <w:sz w:val="24"/>
          <w:szCs w:val="24"/>
        </w:rPr>
      </w:pPr>
      <w:r>
        <w:rPr>
          <w:rFonts w:hint="eastAsia" w:ascii="宋体" w:hAnsi="宋体"/>
          <w:sz w:val="24"/>
          <w:szCs w:val="24"/>
        </w:rPr>
        <w:t>4、逾期送达的或者未按照招标文件要求密封的纸质投标文件、及仅提供纸质投标文件的，招标人不予受理。</w:t>
      </w:r>
    </w:p>
    <w:p>
      <w:pPr>
        <w:autoSpaceDE w:val="0"/>
        <w:autoSpaceDN w:val="0"/>
        <w:spacing w:line="460" w:lineRule="exact"/>
        <w:ind w:firstLine="472" w:firstLineChars="196"/>
        <w:contextualSpacing/>
        <w:jc w:val="left"/>
        <w:outlineLvl w:val="0"/>
        <w:rPr>
          <w:rFonts w:ascii="宋体" w:hAnsi="宋体"/>
          <w:b/>
          <w:bCs/>
          <w:sz w:val="24"/>
          <w:szCs w:val="24"/>
        </w:rPr>
      </w:pPr>
      <w:r>
        <w:rPr>
          <w:rFonts w:hint="eastAsia" w:ascii="宋体" w:hAnsi="宋体"/>
          <w:b/>
          <w:bCs/>
          <w:sz w:val="24"/>
          <w:szCs w:val="24"/>
        </w:rPr>
        <w:t>4.3投标文件的修改与撤回</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4.3.1 在本章第2.2.2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b/>
          <w:bCs/>
          <w:sz w:val="24"/>
          <w:szCs w:val="24"/>
        </w:rPr>
      </w:pPr>
      <w:r>
        <w:rPr>
          <w:rFonts w:hint="eastAsia" w:ascii="宋体" w:hAnsi="宋体"/>
          <w:b/>
          <w:bCs/>
          <w:sz w:val="24"/>
          <w:szCs w:val="24"/>
        </w:rPr>
        <w:t>5. 开标、解密、唱标程序</w:t>
      </w:r>
    </w:p>
    <w:p>
      <w:pPr>
        <w:spacing w:line="460" w:lineRule="exact"/>
        <w:ind w:firstLine="480" w:firstLineChars="200"/>
        <w:contextualSpacing/>
        <w:rPr>
          <w:rFonts w:ascii="宋体" w:hAnsi="宋体"/>
          <w:sz w:val="24"/>
          <w:szCs w:val="24"/>
        </w:rPr>
      </w:pPr>
      <w:r>
        <w:rPr>
          <w:rFonts w:hint="eastAsia" w:ascii="宋体" w:hAnsi="宋体"/>
          <w:sz w:val="24"/>
          <w:szCs w:val="24"/>
        </w:rPr>
        <w:t>5.2.1主持人按下列程序进行开标：</w:t>
      </w:r>
    </w:p>
    <w:p>
      <w:pPr>
        <w:spacing w:line="460" w:lineRule="exact"/>
        <w:ind w:firstLine="480" w:firstLineChars="200"/>
        <w:contextualSpacing/>
        <w:rPr>
          <w:rFonts w:ascii="宋体" w:hAnsi="宋体"/>
          <w:sz w:val="24"/>
          <w:szCs w:val="24"/>
        </w:rPr>
      </w:pPr>
      <w:r>
        <w:rPr>
          <w:rFonts w:hint="eastAsia" w:ascii="宋体" w:hAnsi="宋体"/>
          <w:sz w:val="24"/>
          <w:szCs w:val="24"/>
        </w:rPr>
        <w:t>（1）宣布投标截止时间，并公布招标人、代理机构、监督部门名称；</w:t>
      </w:r>
    </w:p>
    <w:p>
      <w:pPr>
        <w:spacing w:line="460" w:lineRule="exact"/>
        <w:ind w:firstLine="480" w:firstLineChars="200"/>
        <w:contextualSpacing/>
        <w:rPr>
          <w:rFonts w:ascii="宋体" w:hAnsi="宋体"/>
          <w:sz w:val="24"/>
          <w:szCs w:val="24"/>
        </w:rPr>
      </w:pPr>
      <w:r>
        <w:rPr>
          <w:rFonts w:hint="eastAsia" w:ascii="宋体" w:hAnsi="宋体"/>
          <w:sz w:val="24"/>
          <w:szCs w:val="24"/>
        </w:rPr>
        <w:t>（2）宣布开标纪律；</w:t>
      </w:r>
    </w:p>
    <w:p>
      <w:pPr>
        <w:spacing w:line="460" w:lineRule="exact"/>
        <w:ind w:firstLine="480" w:firstLineChars="200"/>
        <w:contextualSpacing/>
        <w:rPr>
          <w:rFonts w:ascii="宋体" w:hAnsi="宋体"/>
          <w:sz w:val="24"/>
          <w:szCs w:val="24"/>
        </w:rPr>
      </w:pPr>
      <w:r>
        <w:rPr>
          <w:rFonts w:hint="eastAsia" w:ascii="宋体" w:hAnsi="宋体"/>
          <w:sz w:val="24"/>
          <w:szCs w:val="24"/>
        </w:rPr>
        <w:t>（3）公布在投标截止时间前递交投标文件的投标人名称和投标保证金缴纳情况，检查各投标文件的密封情况。</w:t>
      </w:r>
    </w:p>
    <w:p>
      <w:pPr>
        <w:spacing w:line="460" w:lineRule="exact"/>
        <w:ind w:firstLine="480" w:firstLineChars="200"/>
        <w:contextualSpacing/>
        <w:rPr>
          <w:rFonts w:ascii="宋体" w:hAnsi="宋体"/>
          <w:sz w:val="24"/>
          <w:szCs w:val="24"/>
        </w:rPr>
      </w:pPr>
      <w:r>
        <w:rPr>
          <w:rFonts w:hint="eastAsia" w:ascii="宋体" w:hAnsi="宋体"/>
          <w:sz w:val="24"/>
          <w:szCs w:val="24"/>
        </w:rPr>
        <w:t>（4）电子投标文件解密</w:t>
      </w:r>
    </w:p>
    <w:p>
      <w:pPr>
        <w:spacing w:line="460" w:lineRule="exact"/>
        <w:ind w:firstLine="480" w:firstLineChars="200"/>
        <w:contextualSpacing/>
        <w:rPr>
          <w:rFonts w:ascii="宋体" w:hAnsi="宋体"/>
          <w:sz w:val="24"/>
          <w:szCs w:val="24"/>
        </w:rPr>
      </w:pPr>
      <w:r>
        <w:rPr>
          <w:rFonts w:hint="eastAsia" w:ascii="宋体" w:hAnsi="宋体"/>
          <w:sz w:val="24"/>
          <w:szCs w:val="24"/>
        </w:rPr>
        <w:t>（5）宣布唱标顺序，按已定顺序唱标，唱标内容为：投标人名称、投标报价、质量目标、工期及其他内容，并记录；</w:t>
      </w:r>
    </w:p>
    <w:p>
      <w:pPr>
        <w:spacing w:line="460" w:lineRule="exact"/>
        <w:ind w:firstLine="480" w:firstLineChars="200"/>
        <w:contextualSpacing/>
        <w:rPr>
          <w:rFonts w:ascii="宋体" w:hAnsi="宋体"/>
          <w:sz w:val="24"/>
          <w:szCs w:val="24"/>
        </w:rPr>
      </w:pPr>
      <w:r>
        <w:rPr>
          <w:rFonts w:hint="eastAsia" w:ascii="宋体" w:hAnsi="宋体"/>
          <w:sz w:val="24"/>
          <w:szCs w:val="24"/>
        </w:rPr>
        <w:t>（6）现场抽取参与计算评标基准价的K值并宣布，0.3≤K≤0.5，同时公布招标控制价；</w:t>
      </w:r>
    </w:p>
    <w:p>
      <w:pPr>
        <w:spacing w:line="460" w:lineRule="exact"/>
        <w:ind w:firstLine="480" w:firstLineChars="200"/>
        <w:contextualSpacing/>
        <w:rPr>
          <w:rFonts w:ascii="宋体" w:hAnsi="宋体"/>
          <w:sz w:val="24"/>
          <w:szCs w:val="24"/>
        </w:rPr>
      </w:pPr>
      <w:r>
        <w:rPr>
          <w:rFonts w:hint="eastAsia" w:ascii="宋体" w:hAnsi="宋体"/>
          <w:sz w:val="24"/>
          <w:szCs w:val="24"/>
        </w:rPr>
        <w:t>（7）投标人代表、招标人代表、监标人、记录人等有关人员在开标记录上签字确认；</w:t>
      </w:r>
    </w:p>
    <w:p>
      <w:pPr>
        <w:spacing w:line="460" w:lineRule="exact"/>
        <w:ind w:firstLine="480" w:firstLineChars="200"/>
        <w:contextualSpacing/>
        <w:rPr>
          <w:rFonts w:ascii="宋体" w:hAnsi="宋体"/>
          <w:sz w:val="24"/>
          <w:szCs w:val="24"/>
        </w:rPr>
      </w:pPr>
      <w:r>
        <w:rPr>
          <w:rFonts w:hint="eastAsia" w:ascii="宋体" w:hAnsi="宋体"/>
          <w:sz w:val="24"/>
          <w:szCs w:val="24"/>
        </w:rPr>
        <w:t>（8）开标结束。</w:t>
      </w:r>
    </w:p>
    <w:p>
      <w:pPr>
        <w:spacing w:line="460" w:lineRule="exact"/>
        <w:ind w:firstLine="480" w:firstLineChars="200"/>
        <w:contextualSpacing/>
        <w:rPr>
          <w:rFonts w:ascii="宋体" w:hAnsi="宋体" w:cs="黑体"/>
          <w:sz w:val="24"/>
          <w:szCs w:val="24"/>
        </w:rPr>
      </w:pPr>
      <w:r>
        <w:rPr>
          <w:rFonts w:hint="eastAsia" w:ascii="宋体" w:hAnsi="宋体" w:cs="Calibri"/>
          <w:sz w:val="24"/>
          <w:szCs w:val="24"/>
        </w:rPr>
        <w:t>5.2.2 电子投标文件的解密</w:t>
      </w:r>
    </w:p>
    <w:p>
      <w:pPr>
        <w:spacing w:line="460" w:lineRule="exact"/>
        <w:ind w:firstLine="480" w:firstLineChars="200"/>
        <w:contextualSpacing/>
        <w:rPr>
          <w:rFonts w:ascii="宋体" w:hAnsi="宋体"/>
          <w:sz w:val="24"/>
          <w:szCs w:val="24"/>
        </w:rPr>
      </w:pPr>
      <w:r>
        <w:rPr>
          <w:rFonts w:hint="eastAsia" w:ascii="宋体" w:hAnsi="宋体" w:cs="Calibri"/>
          <w:sz w:val="24"/>
          <w:szCs w:val="24"/>
        </w:rPr>
        <w:t>5.2.2.1本项目为全流程电子化交易项目，电子投标文件采用双重加密。在投标截止时间到达后，</w:t>
      </w:r>
      <w:r>
        <w:rPr>
          <w:rFonts w:hint="eastAsia" w:ascii="宋体" w:hAnsi="宋体"/>
          <w:sz w:val="24"/>
          <w:szCs w:val="24"/>
        </w:rPr>
        <w:t>分标段进行解密。</w:t>
      </w:r>
    </w:p>
    <w:p>
      <w:pPr>
        <w:spacing w:line="460" w:lineRule="exact"/>
        <w:ind w:firstLine="480" w:firstLineChars="200"/>
        <w:contextualSpacing/>
        <w:rPr>
          <w:rFonts w:ascii="宋体" w:hAnsi="宋体"/>
          <w:sz w:val="24"/>
          <w:szCs w:val="24"/>
        </w:rPr>
      </w:pPr>
      <w:r>
        <w:rPr>
          <w:rFonts w:hint="eastAsia" w:ascii="宋体" w:hAnsi="宋体"/>
          <w:sz w:val="24"/>
          <w:szCs w:val="24"/>
        </w:rPr>
        <w:t>(1)投标人解密：投标人使用本单位CA数字证书远程或现场进行解密。</w:t>
      </w:r>
      <w:r>
        <w:rPr>
          <w:rFonts w:hint="eastAsia" w:ascii="宋体" w:hAnsi="宋体" w:cs="Calibri"/>
          <w:sz w:val="24"/>
          <w:szCs w:val="24"/>
        </w:rPr>
        <w:t>需现场使用一体机进行解密的，请在代理机构引导下进行。</w:t>
      </w:r>
    </w:p>
    <w:p>
      <w:pPr>
        <w:spacing w:line="460" w:lineRule="exact"/>
        <w:ind w:firstLine="480" w:firstLineChars="200"/>
        <w:contextualSpacing/>
        <w:rPr>
          <w:rFonts w:ascii="宋体" w:hAnsi="宋体"/>
          <w:sz w:val="24"/>
          <w:szCs w:val="24"/>
        </w:rPr>
      </w:pPr>
      <w:r>
        <w:rPr>
          <w:rFonts w:hint="eastAsia" w:ascii="宋体" w:hAnsi="宋体"/>
          <w:sz w:val="24"/>
          <w:szCs w:val="24"/>
        </w:rPr>
        <w:t>(2)代理机构解密：代理机构按电子投标文件到达交易系统的先后顺序，使用本单位CA数字证书进行再次解密。</w:t>
      </w:r>
    </w:p>
    <w:p>
      <w:pPr>
        <w:spacing w:line="460" w:lineRule="exact"/>
        <w:ind w:firstLine="480" w:firstLineChars="200"/>
        <w:contextualSpacing/>
        <w:rPr>
          <w:rFonts w:ascii="宋体" w:hAnsi="宋体" w:cs="黑体"/>
          <w:sz w:val="24"/>
          <w:szCs w:val="24"/>
        </w:rPr>
      </w:pPr>
      <w:r>
        <w:rPr>
          <w:rFonts w:hint="eastAsia" w:ascii="宋体" w:hAnsi="宋体" w:cs="Calibri"/>
          <w:sz w:val="24"/>
          <w:szCs w:val="24"/>
        </w:rPr>
        <w:t>5.2.2.2电子投标文件解密异常情况处理</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60" w:lineRule="exact"/>
        <w:contextualSpacing/>
        <w:outlineLvl w:val="1"/>
        <w:rPr>
          <w:rFonts w:ascii="宋体" w:hAnsi="宋体"/>
          <w:b/>
          <w:bCs/>
          <w:sz w:val="24"/>
          <w:szCs w:val="24"/>
        </w:rPr>
      </w:pPr>
      <w:bookmarkStart w:id="99" w:name="_Toc144974530"/>
      <w:bookmarkEnd w:id="99"/>
      <w:bookmarkStart w:id="100" w:name="_Toc179632580"/>
      <w:bookmarkEnd w:id="100"/>
      <w:bookmarkStart w:id="101" w:name="_Toc152045562"/>
      <w:bookmarkEnd w:id="101"/>
      <w:bookmarkStart w:id="102" w:name="_Toc311013714"/>
      <w:bookmarkEnd w:id="102"/>
      <w:bookmarkStart w:id="103" w:name="_Toc152042338"/>
      <w:bookmarkEnd w:id="103"/>
      <w:bookmarkStart w:id="104" w:name="_Toc6454"/>
      <w:r>
        <w:rPr>
          <w:rFonts w:hint="eastAsia" w:ascii="宋体" w:hAnsi="宋体"/>
          <w:b/>
          <w:bCs/>
          <w:sz w:val="24"/>
          <w:szCs w:val="24"/>
        </w:rPr>
        <w:t>6. 评标</w:t>
      </w:r>
      <w:bookmarkEnd w:id="104"/>
      <w:r>
        <w:rPr>
          <w:rFonts w:hint="eastAsia" w:ascii="宋体" w:hAnsi="宋体"/>
          <w:b/>
          <w:bCs/>
          <w:sz w:val="24"/>
          <w:szCs w:val="24"/>
        </w:rPr>
        <w:t>委员会</w:t>
      </w:r>
    </w:p>
    <w:p>
      <w:pPr>
        <w:spacing w:line="460" w:lineRule="exact"/>
        <w:contextualSpacing/>
        <w:rPr>
          <w:rFonts w:ascii="宋体" w:hAnsi="宋体"/>
          <w:sz w:val="24"/>
          <w:szCs w:val="24"/>
        </w:rPr>
      </w:pPr>
      <w:bookmarkStart w:id="105" w:name="_Toc179632581"/>
      <w:bookmarkEnd w:id="105"/>
      <w:bookmarkStart w:id="106" w:name="_Toc144974531"/>
      <w:bookmarkEnd w:id="106"/>
      <w:bookmarkStart w:id="107" w:name="_Toc152042339"/>
      <w:bookmarkEnd w:id="107"/>
      <w:bookmarkStart w:id="108" w:name="_Toc152045563"/>
      <w:bookmarkEnd w:id="108"/>
      <w:bookmarkStart w:id="109" w:name="_Toc311013715"/>
      <w:r>
        <w:rPr>
          <w:rFonts w:hint="eastAsia" w:ascii="宋体" w:hAnsi="宋体"/>
          <w:sz w:val="24"/>
          <w:szCs w:val="24"/>
        </w:rPr>
        <w:t>6.1 评标委员会</w:t>
      </w:r>
      <w:bookmarkEnd w:id="109"/>
    </w:p>
    <w:p>
      <w:pPr>
        <w:spacing w:line="460" w:lineRule="exact"/>
        <w:ind w:firstLine="480" w:firstLineChars="200"/>
        <w:contextualSpacing/>
        <w:rPr>
          <w:rFonts w:ascii="宋体" w:hAnsi="宋体"/>
          <w:sz w:val="24"/>
          <w:szCs w:val="24"/>
        </w:rPr>
      </w:pPr>
      <w:r>
        <w:rPr>
          <w:rFonts w:hint="eastAsia" w:ascii="宋体" w:hAnsi="宋体"/>
          <w:sz w:val="24"/>
          <w:szCs w:val="24"/>
        </w:rPr>
        <w:t>6.1.1评标由招标人依法组建的评标委员会负责，评标委员会组成详见前附表。</w:t>
      </w:r>
    </w:p>
    <w:p>
      <w:pPr>
        <w:spacing w:line="460" w:lineRule="exact"/>
        <w:ind w:firstLine="480" w:firstLineChars="200"/>
        <w:contextualSpacing/>
        <w:rPr>
          <w:rFonts w:ascii="宋体" w:hAnsi="宋体"/>
          <w:sz w:val="24"/>
          <w:szCs w:val="24"/>
        </w:rPr>
      </w:pPr>
      <w:r>
        <w:rPr>
          <w:rFonts w:hint="eastAsia" w:ascii="宋体" w:hAnsi="宋体"/>
          <w:sz w:val="24"/>
          <w:szCs w:val="24"/>
        </w:rPr>
        <w:t>6.1.2 评标委员会成员有下列情形之一的，应当回避：</w:t>
      </w:r>
    </w:p>
    <w:p>
      <w:pPr>
        <w:spacing w:line="460" w:lineRule="exact"/>
        <w:ind w:firstLine="480" w:firstLineChars="200"/>
        <w:contextualSpacing/>
        <w:rPr>
          <w:rFonts w:ascii="宋体" w:hAnsi="宋体"/>
          <w:sz w:val="24"/>
          <w:szCs w:val="24"/>
        </w:rPr>
      </w:pPr>
      <w:r>
        <w:rPr>
          <w:rFonts w:hint="eastAsia" w:ascii="宋体" w:hAnsi="宋体"/>
          <w:sz w:val="24"/>
          <w:szCs w:val="24"/>
        </w:rPr>
        <w:t>（1）投标人或投标人的主要负责人的近亲属；</w:t>
      </w:r>
    </w:p>
    <w:p>
      <w:pPr>
        <w:spacing w:line="460" w:lineRule="exact"/>
        <w:ind w:firstLine="480" w:firstLineChars="200"/>
        <w:contextualSpacing/>
        <w:rPr>
          <w:rFonts w:ascii="宋体" w:hAnsi="宋体"/>
          <w:sz w:val="24"/>
          <w:szCs w:val="24"/>
        </w:rPr>
      </w:pPr>
      <w:r>
        <w:rPr>
          <w:rFonts w:hint="eastAsia" w:ascii="宋体" w:hAnsi="宋体"/>
          <w:sz w:val="24"/>
          <w:szCs w:val="24"/>
        </w:rPr>
        <w:t>（2）项目主管部门或者行政监督部门的人员；</w:t>
      </w:r>
    </w:p>
    <w:p>
      <w:pPr>
        <w:spacing w:line="460" w:lineRule="exact"/>
        <w:ind w:firstLine="480" w:firstLineChars="200"/>
        <w:contextualSpacing/>
        <w:rPr>
          <w:rFonts w:ascii="宋体" w:hAnsi="宋体"/>
          <w:sz w:val="24"/>
          <w:szCs w:val="24"/>
        </w:rPr>
      </w:pPr>
      <w:r>
        <w:rPr>
          <w:rFonts w:hint="eastAsia" w:ascii="宋体" w:hAnsi="宋体"/>
          <w:sz w:val="24"/>
          <w:szCs w:val="24"/>
        </w:rPr>
        <w:t>（3）与投标人有经济利益关系，可能影响对投标公正评审的；</w:t>
      </w:r>
    </w:p>
    <w:p>
      <w:pPr>
        <w:spacing w:line="460" w:lineRule="exact"/>
        <w:ind w:firstLine="480" w:firstLineChars="200"/>
        <w:contextualSpacing/>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60" w:lineRule="exact"/>
        <w:contextualSpacing/>
        <w:rPr>
          <w:rFonts w:ascii="宋体" w:hAnsi="宋体"/>
          <w:sz w:val="24"/>
          <w:szCs w:val="24"/>
        </w:rPr>
      </w:pPr>
      <w:bookmarkStart w:id="110" w:name="_Toc152042340"/>
      <w:bookmarkEnd w:id="110"/>
      <w:bookmarkStart w:id="111" w:name="_Toc144974532"/>
      <w:bookmarkEnd w:id="111"/>
      <w:bookmarkStart w:id="112" w:name="_Toc311013716"/>
      <w:bookmarkEnd w:id="112"/>
      <w:bookmarkStart w:id="113" w:name="_Toc179632582"/>
      <w:bookmarkEnd w:id="113"/>
      <w:bookmarkStart w:id="114" w:name="_Toc152045564"/>
      <w:r>
        <w:rPr>
          <w:rFonts w:hint="eastAsia" w:ascii="宋体" w:hAnsi="宋体"/>
          <w:sz w:val="24"/>
          <w:szCs w:val="24"/>
        </w:rPr>
        <w:t>6.2 评标原则</w:t>
      </w:r>
      <w:bookmarkEnd w:id="114"/>
      <w:r>
        <w:rPr>
          <w:rFonts w:hint="eastAsia" w:ascii="宋体" w:hAnsi="宋体"/>
          <w:sz w:val="24"/>
          <w:szCs w:val="24"/>
        </w:rPr>
        <w:tab/>
      </w:r>
    </w:p>
    <w:p>
      <w:pPr>
        <w:spacing w:line="460" w:lineRule="exact"/>
        <w:ind w:firstLine="480" w:firstLineChars="200"/>
        <w:contextualSpacing/>
        <w:rPr>
          <w:rFonts w:ascii="宋体" w:hAnsi="宋体"/>
          <w:sz w:val="24"/>
          <w:szCs w:val="24"/>
        </w:rPr>
      </w:pPr>
      <w:r>
        <w:rPr>
          <w:rFonts w:hint="eastAsia" w:ascii="宋体" w:hAnsi="宋体"/>
          <w:sz w:val="24"/>
          <w:szCs w:val="24"/>
        </w:rPr>
        <w:t>评标活动遵循公平、公正、科学和择优的原则严格按照招标文件进行。</w:t>
      </w:r>
    </w:p>
    <w:p>
      <w:pPr>
        <w:spacing w:line="460" w:lineRule="exact"/>
        <w:contextualSpacing/>
        <w:rPr>
          <w:rFonts w:ascii="宋体" w:hAnsi="宋体"/>
          <w:sz w:val="24"/>
          <w:szCs w:val="24"/>
        </w:rPr>
      </w:pPr>
      <w:bookmarkStart w:id="115" w:name="_Toc152045565"/>
      <w:bookmarkEnd w:id="115"/>
      <w:bookmarkStart w:id="116" w:name="_Toc144974533"/>
      <w:bookmarkEnd w:id="116"/>
      <w:bookmarkStart w:id="117" w:name="_Toc179632583"/>
      <w:bookmarkEnd w:id="117"/>
      <w:bookmarkStart w:id="118" w:name="_Toc311013717"/>
      <w:bookmarkEnd w:id="118"/>
      <w:bookmarkStart w:id="119" w:name="_Toc152042341"/>
      <w:r>
        <w:rPr>
          <w:rFonts w:hint="eastAsia" w:ascii="宋体" w:hAnsi="宋体"/>
          <w:sz w:val="24"/>
          <w:szCs w:val="24"/>
        </w:rPr>
        <w:t>6.3 评标</w:t>
      </w:r>
      <w:bookmarkEnd w:id="119"/>
    </w:p>
    <w:p>
      <w:pPr>
        <w:spacing w:line="460" w:lineRule="exact"/>
        <w:ind w:firstLine="480" w:firstLineChars="200"/>
        <w:contextualSpacing/>
        <w:rPr>
          <w:rFonts w:ascii="宋体" w:hAnsi="宋体"/>
          <w:sz w:val="24"/>
          <w:szCs w:val="24"/>
        </w:rPr>
      </w:pPr>
      <w:r>
        <w:rPr>
          <w:rFonts w:hint="eastAsia" w:ascii="宋体" w:hAnsi="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b/>
          <w:bCs/>
          <w:sz w:val="24"/>
          <w:szCs w:val="24"/>
        </w:rPr>
      </w:pPr>
      <w:bookmarkStart w:id="120" w:name="_Toc152045566"/>
      <w:bookmarkEnd w:id="120"/>
      <w:bookmarkStart w:id="121" w:name="_Toc311013718"/>
      <w:bookmarkEnd w:id="121"/>
      <w:bookmarkStart w:id="122" w:name="_Toc152042342"/>
      <w:bookmarkEnd w:id="122"/>
      <w:bookmarkStart w:id="123" w:name="_Toc179632584"/>
      <w:bookmarkEnd w:id="123"/>
      <w:bookmarkStart w:id="124" w:name="_Toc144974534"/>
      <w:bookmarkEnd w:id="124"/>
      <w:bookmarkStart w:id="125" w:name="_Toc589"/>
      <w:r>
        <w:rPr>
          <w:rFonts w:hint="eastAsia" w:ascii="宋体" w:hAnsi="宋体"/>
          <w:b/>
          <w:bCs/>
          <w:sz w:val="24"/>
          <w:szCs w:val="24"/>
        </w:rPr>
        <w:t>7.合同授予</w:t>
      </w:r>
      <w:bookmarkEnd w:id="125"/>
    </w:p>
    <w:p>
      <w:pPr>
        <w:spacing w:line="460" w:lineRule="exact"/>
        <w:contextualSpacing/>
        <w:rPr>
          <w:rFonts w:ascii="宋体" w:hAnsi="宋体"/>
          <w:sz w:val="24"/>
          <w:szCs w:val="24"/>
        </w:rPr>
      </w:pPr>
      <w:bookmarkStart w:id="126" w:name="_Toc179632585"/>
      <w:bookmarkEnd w:id="126"/>
      <w:bookmarkStart w:id="127" w:name="_Toc152042343"/>
      <w:bookmarkEnd w:id="127"/>
      <w:bookmarkStart w:id="128" w:name="_Toc311013719"/>
      <w:bookmarkEnd w:id="128"/>
      <w:bookmarkStart w:id="129" w:name="_Toc144974535"/>
      <w:bookmarkEnd w:id="129"/>
      <w:bookmarkStart w:id="130" w:name="_Toc152045567"/>
      <w:r>
        <w:rPr>
          <w:rFonts w:hint="eastAsia" w:ascii="宋体" w:hAnsi="宋体"/>
          <w:sz w:val="24"/>
          <w:szCs w:val="24"/>
        </w:rPr>
        <w:t>7.1 定标方式</w:t>
      </w:r>
      <w:bookmarkEnd w:id="130"/>
    </w:p>
    <w:p>
      <w:pPr>
        <w:spacing w:line="460" w:lineRule="exact"/>
        <w:ind w:firstLine="480" w:firstLineChars="200"/>
        <w:contextualSpacing/>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sz w:val="24"/>
          <w:szCs w:val="24"/>
        </w:rPr>
      </w:pPr>
      <w:bookmarkStart w:id="131" w:name="_Toc311013720"/>
      <w:bookmarkEnd w:id="131"/>
      <w:bookmarkStart w:id="132" w:name="_Toc152042344"/>
      <w:bookmarkEnd w:id="132"/>
      <w:bookmarkStart w:id="133" w:name="_Toc152045568"/>
      <w:bookmarkEnd w:id="133"/>
      <w:bookmarkStart w:id="134" w:name="_Toc179632586"/>
      <w:bookmarkEnd w:id="134"/>
      <w:bookmarkStart w:id="135" w:name="_Toc144974536"/>
      <w:r>
        <w:rPr>
          <w:rFonts w:hint="eastAsia" w:ascii="宋体" w:hAnsi="宋体"/>
          <w:sz w:val="24"/>
          <w:szCs w:val="24"/>
        </w:rPr>
        <w:t>7.2 中标通知</w:t>
      </w:r>
      <w:bookmarkEnd w:id="135"/>
    </w:p>
    <w:p>
      <w:pPr>
        <w:spacing w:line="460" w:lineRule="exact"/>
        <w:ind w:firstLine="480" w:firstLineChars="200"/>
        <w:contextualSpacing/>
        <w:rPr>
          <w:rFonts w:ascii="宋体" w:hAnsi="宋体"/>
          <w:sz w:val="24"/>
          <w:szCs w:val="24"/>
        </w:rPr>
      </w:pPr>
      <w:r>
        <w:rPr>
          <w:rFonts w:hint="eastAsia" w:ascii="宋体" w:hAnsi="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sz w:val="24"/>
          <w:szCs w:val="24"/>
        </w:rPr>
      </w:pPr>
      <w:bookmarkStart w:id="136" w:name="_Toc311013721"/>
      <w:bookmarkEnd w:id="136"/>
      <w:bookmarkStart w:id="137" w:name="_Toc152042345"/>
      <w:bookmarkEnd w:id="137"/>
      <w:bookmarkStart w:id="138" w:name="_Toc179632587"/>
      <w:bookmarkEnd w:id="138"/>
      <w:bookmarkStart w:id="139" w:name="_Toc144974537"/>
      <w:bookmarkEnd w:id="139"/>
      <w:bookmarkStart w:id="140" w:name="_Toc152045569"/>
      <w:r>
        <w:rPr>
          <w:rFonts w:hint="eastAsia" w:ascii="宋体" w:hAnsi="宋体"/>
          <w:sz w:val="24"/>
          <w:szCs w:val="24"/>
        </w:rPr>
        <w:t>7.3 履约</w:t>
      </w:r>
      <w:bookmarkEnd w:id="140"/>
      <w:r>
        <w:rPr>
          <w:rFonts w:hint="eastAsia" w:ascii="宋体" w:hAnsi="宋体"/>
          <w:sz w:val="24"/>
          <w:szCs w:val="24"/>
        </w:rPr>
        <w:t>担保</w:t>
      </w:r>
    </w:p>
    <w:p>
      <w:pPr>
        <w:spacing w:line="460" w:lineRule="exact"/>
        <w:ind w:firstLine="480" w:firstLineChars="200"/>
        <w:contextualSpacing/>
        <w:rPr>
          <w:rFonts w:ascii="宋体" w:hAnsi="宋体"/>
          <w:sz w:val="24"/>
          <w:szCs w:val="24"/>
        </w:rPr>
      </w:pPr>
      <w:bookmarkStart w:id="141" w:name="_Toc144974538"/>
      <w:bookmarkEnd w:id="141"/>
      <w:bookmarkStart w:id="142" w:name="_Toc152045570"/>
      <w:bookmarkEnd w:id="142"/>
      <w:bookmarkStart w:id="143" w:name="_Toc179632588"/>
      <w:bookmarkEnd w:id="143"/>
      <w:bookmarkStart w:id="144" w:name="_Toc311013722"/>
      <w:bookmarkEnd w:id="144"/>
      <w:bookmarkStart w:id="145" w:name="_Toc152042346"/>
      <w:r>
        <w:rPr>
          <w:rFonts w:hint="eastAsia" w:ascii="宋体" w:hAnsi="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bookmarkEnd w:id="145"/>
    </w:p>
    <w:p>
      <w:pPr>
        <w:spacing w:line="460" w:lineRule="exact"/>
        <w:ind w:firstLine="480" w:firstLineChars="200"/>
        <w:contextualSpacing/>
        <w:rPr>
          <w:rFonts w:ascii="宋体" w:hAnsi="宋体"/>
          <w:sz w:val="24"/>
          <w:szCs w:val="24"/>
        </w:rPr>
      </w:pPr>
      <w:r>
        <w:rPr>
          <w:rFonts w:hint="eastAsia" w:ascii="宋体" w:hAnsi="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sz w:val="24"/>
          <w:szCs w:val="24"/>
        </w:rPr>
      </w:pPr>
      <w:r>
        <w:rPr>
          <w:rFonts w:hint="eastAsia" w:ascii="宋体" w:hAnsi="宋体"/>
          <w:sz w:val="24"/>
          <w:szCs w:val="24"/>
        </w:rPr>
        <w:t>7.4 签订合同</w:t>
      </w:r>
    </w:p>
    <w:p>
      <w:pPr>
        <w:spacing w:line="460" w:lineRule="exact"/>
        <w:ind w:firstLine="480" w:firstLineChars="200"/>
        <w:contextualSpacing/>
        <w:rPr>
          <w:rFonts w:ascii="宋体" w:hAnsi="宋体"/>
          <w:sz w:val="24"/>
          <w:szCs w:val="24"/>
        </w:rPr>
      </w:pPr>
      <w:r>
        <w:rPr>
          <w:rFonts w:hint="eastAsia" w:ascii="宋体" w:hAnsi="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sz w:val="24"/>
          <w:szCs w:val="24"/>
        </w:rPr>
      </w:pPr>
      <w:r>
        <w:rPr>
          <w:rFonts w:hint="eastAsia" w:ascii="宋体" w:hAnsi="宋体"/>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宋体" w:hAnsi="宋体"/>
          <w:sz w:val="24"/>
          <w:szCs w:val="24"/>
        </w:rPr>
      </w:pPr>
      <w:r>
        <w:rPr>
          <w:rFonts w:hint="eastAsia" w:ascii="宋体" w:hAnsi="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sz w:val="24"/>
          <w:szCs w:val="24"/>
        </w:rPr>
      </w:pPr>
      <w:r>
        <w:rPr>
          <w:rFonts w:hint="eastAsia" w:ascii="宋体" w:hAnsi="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sz w:val="24"/>
          <w:szCs w:val="24"/>
        </w:rPr>
      </w:pPr>
      <w:r>
        <w:rPr>
          <w:rFonts w:hint="eastAsia" w:ascii="宋体" w:hAnsi="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b/>
          <w:bCs/>
          <w:sz w:val="24"/>
          <w:szCs w:val="24"/>
        </w:rPr>
      </w:pPr>
      <w:bookmarkStart w:id="146" w:name="_Toc152045571"/>
      <w:bookmarkEnd w:id="146"/>
      <w:bookmarkStart w:id="147" w:name="_Toc311013723"/>
      <w:bookmarkEnd w:id="147"/>
      <w:bookmarkStart w:id="148" w:name="_Toc152042347"/>
      <w:bookmarkEnd w:id="148"/>
      <w:bookmarkStart w:id="149" w:name="_Toc144974539"/>
      <w:bookmarkEnd w:id="149"/>
      <w:bookmarkStart w:id="150" w:name="_Toc179632589"/>
      <w:bookmarkEnd w:id="150"/>
      <w:bookmarkStart w:id="151" w:name="_Toc2707"/>
      <w:r>
        <w:rPr>
          <w:rFonts w:hint="eastAsia" w:ascii="宋体" w:hAnsi="宋体"/>
          <w:b/>
          <w:bCs/>
          <w:sz w:val="24"/>
          <w:szCs w:val="24"/>
        </w:rPr>
        <w:t>8. 重新招标和不再招标</w:t>
      </w:r>
      <w:bookmarkEnd w:id="151"/>
    </w:p>
    <w:p>
      <w:pPr>
        <w:spacing w:line="460" w:lineRule="exact"/>
        <w:contextualSpacing/>
        <w:rPr>
          <w:rFonts w:ascii="宋体" w:hAnsi="宋体"/>
          <w:sz w:val="24"/>
          <w:szCs w:val="24"/>
        </w:rPr>
      </w:pPr>
      <w:bookmarkStart w:id="152" w:name="_Toc152045572"/>
      <w:bookmarkEnd w:id="152"/>
      <w:bookmarkStart w:id="153" w:name="_Toc179632590"/>
      <w:bookmarkEnd w:id="153"/>
      <w:bookmarkStart w:id="154" w:name="_Toc152042348"/>
      <w:bookmarkEnd w:id="154"/>
      <w:bookmarkStart w:id="155" w:name="_Toc144974540"/>
      <w:bookmarkEnd w:id="155"/>
      <w:bookmarkStart w:id="156" w:name="_Toc311013724"/>
      <w:r>
        <w:rPr>
          <w:rFonts w:hint="eastAsia" w:ascii="宋体" w:hAnsi="宋体"/>
          <w:sz w:val="24"/>
          <w:szCs w:val="24"/>
        </w:rPr>
        <w:t>8.1 重新招标</w:t>
      </w:r>
      <w:bookmarkEnd w:id="156"/>
    </w:p>
    <w:p>
      <w:pPr>
        <w:spacing w:line="460" w:lineRule="exact"/>
        <w:ind w:firstLine="480" w:firstLineChars="200"/>
        <w:contextualSpacing/>
        <w:rPr>
          <w:rFonts w:ascii="宋体" w:hAnsi="宋体"/>
          <w:sz w:val="24"/>
          <w:szCs w:val="24"/>
        </w:rPr>
      </w:pPr>
      <w:r>
        <w:rPr>
          <w:rFonts w:hint="eastAsia" w:ascii="宋体" w:hAnsi="宋体"/>
          <w:sz w:val="24"/>
          <w:szCs w:val="24"/>
        </w:rPr>
        <w:t>有下列情形之一的，招标人将重新招标：</w:t>
      </w:r>
    </w:p>
    <w:p>
      <w:pPr>
        <w:spacing w:line="460" w:lineRule="exact"/>
        <w:ind w:firstLine="480" w:firstLineChars="200"/>
        <w:contextualSpacing/>
        <w:rPr>
          <w:rFonts w:ascii="宋体" w:hAnsi="宋体"/>
          <w:sz w:val="24"/>
          <w:szCs w:val="24"/>
        </w:rPr>
      </w:pPr>
      <w:r>
        <w:rPr>
          <w:rFonts w:hint="eastAsia" w:ascii="宋体" w:hAnsi="宋体"/>
          <w:sz w:val="24"/>
          <w:szCs w:val="24"/>
        </w:rPr>
        <w:t>（1）投标截止时间止，投标人少于3个的；</w:t>
      </w:r>
    </w:p>
    <w:p>
      <w:pPr>
        <w:spacing w:line="460" w:lineRule="exact"/>
        <w:ind w:firstLine="480" w:firstLineChars="200"/>
        <w:contextualSpacing/>
        <w:rPr>
          <w:rFonts w:ascii="宋体" w:hAnsi="宋体"/>
          <w:sz w:val="24"/>
          <w:szCs w:val="24"/>
        </w:rPr>
      </w:pPr>
      <w:r>
        <w:rPr>
          <w:rFonts w:hint="eastAsia" w:ascii="宋体" w:hAnsi="宋体"/>
          <w:sz w:val="24"/>
          <w:szCs w:val="24"/>
        </w:rPr>
        <w:t>（2）经评标委员会评审后否决所有投标的。</w:t>
      </w:r>
    </w:p>
    <w:p>
      <w:pPr>
        <w:spacing w:line="460" w:lineRule="exact"/>
        <w:contextualSpacing/>
        <w:rPr>
          <w:rFonts w:ascii="宋体" w:hAnsi="宋体"/>
          <w:sz w:val="24"/>
          <w:szCs w:val="24"/>
        </w:rPr>
      </w:pPr>
      <w:bookmarkStart w:id="157" w:name="_Toc179632591"/>
      <w:bookmarkEnd w:id="157"/>
      <w:bookmarkStart w:id="158" w:name="_Toc152042349"/>
      <w:bookmarkEnd w:id="158"/>
      <w:bookmarkStart w:id="159" w:name="_Toc144974541"/>
      <w:bookmarkEnd w:id="159"/>
      <w:bookmarkStart w:id="160" w:name="_Toc311013725"/>
      <w:bookmarkEnd w:id="160"/>
      <w:bookmarkStart w:id="161" w:name="_Toc152045573"/>
      <w:r>
        <w:rPr>
          <w:rFonts w:hint="eastAsia" w:ascii="宋体" w:hAnsi="宋体"/>
          <w:sz w:val="24"/>
          <w:szCs w:val="24"/>
        </w:rPr>
        <w:t>8.2 不再招标</w:t>
      </w:r>
      <w:bookmarkEnd w:id="161"/>
    </w:p>
    <w:p>
      <w:pPr>
        <w:spacing w:line="460" w:lineRule="exact"/>
        <w:ind w:firstLine="480" w:firstLineChars="200"/>
        <w:contextualSpacing/>
        <w:rPr>
          <w:rFonts w:ascii="宋体" w:hAnsi="宋体"/>
          <w:sz w:val="24"/>
          <w:szCs w:val="24"/>
        </w:rPr>
      </w:pPr>
      <w:r>
        <w:rPr>
          <w:rFonts w:hint="eastAsia" w:ascii="宋体" w:hAnsi="宋体"/>
          <w:sz w:val="24"/>
          <w:szCs w:val="24"/>
        </w:rPr>
        <w:t>重新招标后投标人仍少于3个或者所有投标被否决的，属于必须审批或核准的工程建设项目，经原审批或核准部门批准后不再进行招标。</w:t>
      </w:r>
    </w:p>
    <w:p>
      <w:pPr>
        <w:spacing w:line="460" w:lineRule="exact"/>
        <w:contextualSpacing/>
        <w:outlineLvl w:val="1"/>
        <w:rPr>
          <w:rFonts w:ascii="宋体" w:hAnsi="宋体"/>
          <w:b/>
          <w:bCs/>
          <w:sz w:val="24"/>
          <w:szCs w:val="24"/>
        </w:rPr>
      </w:pPr>
      <w:bookmarkStart w:id="162" w:name="_Toc311013726"/>
      <w:bookmarkEnd w:id="162"/>
      <w:bookmarkStart w:id="163" w:name="_Toc179632592"/>
      <w:bookmarkEnd w:id="163"/>
      <w:bookmarkStart w:id="164" w:name="_Toc8268"/>
      <w:bookmarkEnd w:id="164"/>
      <w:bookmarkStart w:id="165" w:name="_Toc152042350"/>
      <w:bookmarkEnd w:id="165"/>
      <w:bookmarkStart w:id="166" w:name="_Toc152045574"/>
      <w:bookmarkEnd w:id="166"/>
      <w:bookmarkStart w:id="167" w:name="_Toc144974542"/>
      <w:r>
        <w:rPr>
          <w:rFonts w:hint="eastAsia" w:ascii="宋体" w:hAnsi="宋体"/>
          <w:b/>
          <w:bCs/>
          <w:sz w:val="24"/>
          <w:szCs w:val="24"/>
        </w:rPr>
        <w:t>9. 纪律和监督</w:t>
      </w:r>
      <w:bookmarkEnd w:id="167"/>
    </w:p>
    <w:p>
      <w:pPr>
        <w:spacing w:line="460" w:lineRule="exact"/>
        <w:contextualSpacing/>
        <w:rPr>
          <w:rFonts w:ascii="宋体" w:hAnsi="宋体"/>
          <w:sz w:val="24"/>
          <w:szCs w:val="24"/>
        </w:rPr>
      </w:pPr>
      <w:bookmarkStart w:id="168" w:name="_Toc179632593"/>
      <w:bookmarkEnd w:id="168"/>
      <w:bookmarkStart w:id="169" w:name="_Toc144974543"/>
      <w:bookmarkEnd w:id="169"/>
      <w:bookmarkStart w:id="170" w:name="_Toc152045575"/>
      <w:bookmarkEnd w:id="170"/>
      <w:bookmarkStart w:id="171" w:name="_Toc311013727"/>
      <w:bookmarkEnd w:id="171"/>
      <w:bookmarkStart w:id="172" w:name="_Toc152042351"/>
      <w:r>
        <w:rPr>
          <w:rFonts w:hint="eastAsia" w:ascii="宋体" w:hAnsi="宋体"/>
          <w:sz w:val="24"/>
          <w:szCs w:val="24"/>
        </w:rPr>
        <w:t>9.1 对招标人的纪律要求</w:t>
      </w:r>
      <w:bookmarkEnd w:id="172"/>
    </w:p>
    <w:p>
      <w:pPr>
        <w:spacing w:line="460" w:lineRule="exact"/>
        <w:ind w:firstLine="480" w:firstLineChars="200"/>
        <w:contextualSpacing/>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spacing w:line="460" w:lineRule="exact"/>
        <w:contextualSpacing/>
        <w:rPr>
          <w:rFonts w:ascii="宋体" w:hAnsi="宋体"/>
          <w:sz w:val="24"/>
          <w:szCs w:val="24"/>
        </w:rPr>
      </w:pPr>
      <w:bookmarkStart w:id="173" w:name="_Toc311013728"/>
      <w:bookmarkEnd w:id="173"/>
      <w:bookmarkStart w:id="174" w:name="_Toc152042352"/>
      <w:bookmarkEnd w:id="174"/>
      <w:bookmarkStart w:id="175" w:name="_Toc152045576"/>
      <w:bookmarkEnd w:id="175"/>
      <w:bookmarkStart w:id="176" w:name="_Toc144974544"/>
      <w:bookmarkEnd w:id="176"/>
      <w:bookmarkStart w:id="177" w:name="_Toc179632594"/>
      <w:r>
        <w:rPr>
          <w:rFonts w:hint="eastAsia" w:ascii="宋体" w:hAnsi="宋体"/>
          <w:sz w:val="24"/>
          <w:szCs w:val="24"/>
        </w:rPr>
        <w:t>9.2 对投标人的纪律要求</w:t>
      </w:r>
      <w:bookmarkEnd w:id="177"/>
    </w:p>
    <w:p>
      <w:pPr>
        <w:spacing w:line="460" w:lineRule="exact"/>
        <w:ind w:firstLine="480" w:firstLineChars="200"/>
        <w:contextualSpacing/>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contextualSpacing/>
        <w:rPr>
          <w:rFonts w:ascii="宋体" w:hAnsi="宋体"/>
          <w:sz w:val="24"/>
          <w:szCs w:val="24"/>
        </w:rPr>
      </w:pPr>
      <w:bookmarkStart w:id="178" w:name="_Toc179632595"/>
      <w:bookmarkEnd w:id="178"/>
      <w:bookmarkStart w:id="179" w:name="_Toc144974545"/>
      <w:bookmarkEnd w:id="179"/>
      <w:bookmarkStart w:id="180" w:name="_Toc152045577"/>
      <w:bookmarkEnd w:id="180"/>
      <w:bookmarkStart w:id="181" w:name="_Toc152042353"/>
      <w:bookmarkEnd w:id="181"/>
      <w:bookmarkStart w:id="182" w:name="_Toc311013729"/>
      <w:r>
        <w:rPr>
          <w:rFonts w:hint="eastAsia" w:ascii="宋体" w:hAnsi="宋体"/>
          <w:sz w:val="24"/>
          <w:szCs w:val="24"/>
        </w:rPr>
        <w:t>9.3 对评标委员会成员的纪律要求</w:t>
      </w:r>
      <w:bookmarkEnd w:id="182"/>
    </w:p>
    <w:p>
      <w:pPr>
        <w:spacing w:line="460" w:lineRule="exact"/>
        <w:ind w:firstLine="480" w:firstLineChars="200"/>
        <w:contextualSpacing/>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contextualSpacing/>
        <w:rPr>
          <w:rFonts w:ascii="宋体" w:hAnsi="宋体"/>
          <w:sz w:val="24"/>
          <w:szCs w:val="24"/>
        </w:rPr>
      </w:pPr>
      <w:bookmarkStart w:id="183" w:name="_Toc152042354"/>
      <w:bookmarkEnd w:id="183"/>
      <w:bookmarkStart w:id="184" w:name="_Toc152045578"/>
      <w:bookmarkEnd w:id="184"/>
      <w:bookmarkStart w:id="185" w:name="_Toc311013730"/>
      <w:bookmarkEnd w:id="185"/>
      <w:bookmarkStart w:id="186" w:name="_Toc179632596"/>
      <w:bookmarkEnd w:id="186"/>
      <w:bookmarkStart w:id="187" w:name="_Toc144974546"/>
      <w:r>
        <w:rPr>
          <w:rFonts w:hint="eastAsia" w:ascii="宋体" w:hAnsi="宋体"/>
          <w:sz w:val="24"/>
          <w:szCs w:val="24"/>
        </w:rPr>
        <w:t>9.4 对与评标活动有关的工作人员的纪律要求</w:t>
      </w:r>
      <w:bookmarkEnd w:id="187"/>
    </w:p>
    <w:p>
      <w:pPr>
        <w:spacing w:line="460" w:lineRule="exact"/>
        <w:ind w:firstLine="480" w:firstLineChars="200"/>
        <w:contextualSpacing/>
        <w:rPr>
          <w:rFonts w:ascii="宋体" w:hAnsi="宋体"/>
          <w:sz w:val="24"/>
          <w:szCs w:val="24"/>
        </w:rPr>
      </w:pPr>
      <w:bookmarkStart w:id="188" w:name="_Toc152042355"/>
      <w:bookmarkEnd w:id="188"/>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contextualSpacing/>
        <w:rPr>
          <w:rFonts w:ascii="宋体" w:hAnsi="宋体"/>
          <w:sz w:val="24"/>
          <w:szCs w:val="24"/>
        </w:rPr>
      </w:pPr>
      <w:bookmarkStart w:id="189" w:name="_Toc311013731"/>
      <w:bookmarkEnd w:id="189"/>
      <w:bookmarkStart w:id="190" w:name="_Toc179632597"/>
      <w:bookmarkEnd w:id="190"/>
      <w:bookmarkStart w:id="191" w:name="_Toc152045579"/>
      <w:bookmarkEnd w:id="191"/>
      <w:bookmarkStart w:id="192" w:name="_Toc152042356"/>
      <w:r>
        <w:rPr>
          <w:rFonts w:hint="eastAsia" w:ascii="宋体" w:hAnsi="宋体"/>
          <w:sz w:val="24"/>
          <w:szCs w:val="24"/>
        </w:rPr>
        <w:t>9.5 投诉</w:t>
      </w:r>
      <w:bookmarkEnd w:id="192"/>
    </w:p>
    <w:p>
      <w:pPr>
        <w:spacing w:line="460" w:lineRule="exact"/>
        <w:contextualSpacing/>
        <w:outlineLvl w:val="1"/>
        <w:rPr>
          <w:rFonts w:ascii="宋体" w:hAnsi="宋体"/>
          <w:sz w:val="24"/>
          <w:szCs w:val="24"/>
        </w:rPr>
      </w:pPr>
      <w:bookmarkStart w:id="193" w:name="_Toc152045580"/>
      <w:bookmarkEnd w:id="193"/>
      <w:bookmarkStart w:id="194" w:name="_Toc179632598"/>
      <w:bookmarkEnd w:id="194"/>
      <w:bookmarkStart w:id="195" w:name="_Toc144974547"/>
      <w:bookmarkEnd w:id="195"/>
      <w:bookmarkStart w:id="196" w:name="_Toc152042357"/>
      <w:bookmarkEnd w:id="196"/>
      <w:bookmarkStart w:id="197" w:name="_Toc10228"/>
      <w:bookmarkEnd w:id="197"/>
      <w:bookmarkStart w:id="198" w:name="_Toc311013732"/>
      <w:r>
        <w:rPr>
          <w:rFonts w:hint="eastAsia" w:ascii="宋体" w:hAnsi="宋体"/>
          <w:sz w:val="24"/>
          <w:szCs w:val="24"/>
        </w:rPr>
        <w:t xml:space="preserve">    投标人和其他利害关系人认为本次招标活动违反法律、法规和规章规定的，有权向有关行政监督部门投诉。</w:t>
      </w:r>
      <w:bookmarkEnd w:id="198"/>
    </w:p>
    <w:p>
      <w:pPr>
        <w:spacing w:line="460" w:lineRule="exact"/>
        <w:contextualSpacing/>
        <w:outlineLvl w:val="1"/>
        <w:rPr>
          <w:rFonts w:ascii="宋体" w:hAnsi="宋体"/>
          <w:sz w:val="24"/>
          <w:szCs w:val="24"/>
        </w:rPr>
      </w:pPr>
      <w:r>
        <w:rPr>
          <w:rFonts w:hint="eastAsia" w:ascii="宋体" w:hAnsi="宋体"/>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contextualSpacing/>
        <w:outlineLvl w:val="1"/>
        <w:rPr>
          <w:rFonts w:ascii="宋体" w:hAnsi="宋体"/>
          <w:b/>
          <w:bCs/>
          <w:sz w:val="24"/>
          <w:szCs w:val="24"/>
        </w:rPr>
      </w:pPr>
      <w:r>
        <w:rPr>
          <w:rFonts w:hint="eastAsia" w:ascii="宋体" w:hAnsi="宋体"/>
          <w:b/>
          <w:bCs/>
          <w:sz w:val="24"/>
          <w:szCs w:val="24"/>
        </w:rPr>
        <w:t>10. 需要补充的其他内容</w:t>
      </w:r>
    </w:p>
    <w:p>
      <w:pPr>
        <w:spacing w:line="460" w:lineRule="exact"/>
        <w:contextualSpacing/>
        <w:rPr>
          <w:rFonts w:ascii="宋体" w:hAnsi="宋体"/>
          <w:sz w:val="24"/>
          <w:szCs w:val="24"/>
        </w:rPr>
      </w:pPr>
      <w:r>
        <w:rPr>
          <w:rFonts w:hint="eastAsia" w:ascii="宋体" w:hAnsi="宋体"/>
          <w:sz w:val="24"/>
          <w:szCs w:val="24"/>
        </w:rPr>
        <w:t>10.1需要补充的其他内容：见投标人须知前附表</w:t>
      </w:r>
    </w:p>
    <w:p>
      <w:pPr>
        <w:autoSpaceDE w:val="0"/>
        <w:autoSpaceDN w:val="0"/>
        <w:spacing w:line="460" w:lineRule="exact"/>
        <w:contextualSpacing/>
        <w:jc w:val="left"/>
        <w:outlineLvl w:val="0"/>
        <w:rPr>
          <w:rFonts w:ascii="宋体" w:hAnsi="宋体" w:cs="Calibri"/>
        </w:rPr>
      </w:pPr>
      <w:r>
        <w:rPr>
          <w:rFonts w:hint="eastAsia" w:ascii="宋体" w:hAnsi="宋体" w:cs="Calibri"/>
          <w:b/>
          <w:bCs/>
          <w:kern w:val="0"/>
          <w:sz w:val="24"/>
          <w:szCs w:val="24"/>
        </w:rPr>
        <w:br w:type="page"/>
      </w:r>
      <w:bookmarkStart w:id="199" w:name="_Toc464824567"/>
      <w:bookmarkEnd w:id="199"/>
    </w:p>
    <w:p>
      <w:pPr>
        <w:spacing w:line="460" w:lineRule="exact"/>
        <w:rPr>
          <w:rFonts w:ascii="黑体" w:hAnsi="黑体" w:eastAsia="黑体" w:cs="Calibri"/>
          <w:sz w:val="24"/>
          <w:szCs w:val="24"/>
        </w:rPr>
      </w:pPr>
      <w:r>
        <w:rPr>
          <w:rFonts w:hint="eastAsia" w:ascii="黑体" w:hAnsi="黑体" w:eastAsia="黑体" w:cs="Calibri"/>
          <w:sz w:val="24"/>
          <w:szCs w:val="24"/>
        </w:rPr>
        <w:t>附表一：问题澄清通知</w:t>
      </w:r>
    </w:p>
    <w:p>
      <w:pPr>
        <w:spacing w:beforeLines="100" w:afterLines="100" w:line="460" w:lineRule="exact"/>
        <w:jc w:val="center"/>
        <w:rPr>
          <w:rFonts w:ascii="黑体" w:hAnsi="黑体" w:eastAsia="黑体" w:cs="Calibri"/>
          <w:sz w:val="28"/>
          <w:szCs w:val="28"/>
        </w:rPr>
      </w:pPr>
      <w:r>
        <w:rPr>
          <w:rFonts w:hint="eastAsia" w:ascii="黑体" w:hAnsi="黑体" w:eastAsia="黑体" w:cs="Calibri"/>
          <w:sz w:val="28"/>
          <w:szCs w:val="28"/>
        </w:rPr>
        <w:t>问题澄清通知</w:t>
      </w:r>
    </w:p>
    <w:p>
      <w:pPr>
        <w:spacing w:line="460" w:lineRule="exact"/>
        <w:ind w:firstLine="5355" w:firstLineChars="2550"/>
        <w:rPr>
          <w:u w:val="single"/>
        </w:rPr>
      </w:pPr>
      <w:r>
        <w:rPr>
          <w:rFonts w:hint="eastAsia" w:ascii="宋体" w:hAnsi="宋体" w:cs="Calibri"/>
        </w:rPr>
        <w:t>编号：</w:t>
      </w:r>
      <w:r>
        <w:rPr>
          <w:rFonts w:hint="eastAsia" w:ascii="宋体" w:hAnsi="宋体" w:cs="Calibri"/>
          <w:u w:val="single"/>
        </w:rPr>
        <w:t xml:space="preserve">                  </w:t>
      </w:r>
    </w:p>
    <w:p>
      <w:pPr>
        <w:spacing w:line="460" w:lineRule="exact"/>
        <w:ind w:firstLine="420" w:firstLineChars="200"/>
        <w:rPr>
          <w:sz w:val="24"/>
          <w:szCs w:val="24"/>
        </w:rPr>
      </w:pPr>
      <w:r>
        <w:rPr>
          <w:rFonts w:hint="eastAsia" w:ascii="宋体" w:hAnsi="宋体" w:cs="Calibri"/>
          <w:u w:val="single"/>
        </w:rPr>
        <w:t xml:space="preserve">      </w:t>
      </w:r>
      <w:r>
        <w:rPr>
          <w:rFonts w:hint="eastAsia" w:ascii="宋体" w:hAnsi="宋体" w:cs="Calibri"/>
          <w:sz w:val="24"/>
          <w:szCs w:val="24"/>
          <w:u w:val="single"/>
        </w:rPr>
        <w:t xml:space="preserve">                     </w:t>
      </w:r>
      <w:r>
        <w:rPr>
          <w:rFonts w:hint="eastAsia" w:ascii="宋体" w:hAnsi="宋体" w:cs="Calibri"/>
          <w:sz w:val="24"/>
          <w:szCs w:val="24"/>
        </w:rPr>
        <w:t>（投标人名称）：</w:t>
      </w:r>
    </w:p>
    <w:p>
      <w:pPr>
        <w:spacing w:line="460" w:lineRule="exact"/>
        <w:ind w:firstLine="480" w:firstLineChars="200"/>
        <w:rPr>
          <w:sz w:val="24"/>
          <w:szCs w:val="24"/>
        </w:rPr>
      </w:pPr>
      <w:r>
        <w:rPr>
          <w:rFonts w:hint="eastAsia" w:ascii="宋体" w:hAnsi="宋体" w:cs="Calibri"/>
          <w:sz w:val="24"/>
          <w:szCs w:val="24"/>
          <w:u w:val="single"/>
        </w:rPr>
        <w:t xml:space="preserve">             </w:t>
      </w:r>
      <w:r>
        <w:rPr>
          <w:rFonts w:hint="eastAsia" w:ascii="宋体" w:hAnsi="宋体" w:cs="Calibri"/>
          <w:sz w:val="24"/>
          <w:szCs w:val="24"/>
        </w:rPr>
        <w:t>（项目名称）</w:t>
      </w:r>
      <w:r>
        <w:rPr>
          <w:rFonts w:hint="eastAsia" w:ascii="宋体" w:hAnsi="宋体" w:cs="Calibri"/>
          <w:sz w:val="24"/>
          <w:szCs w:val="24"/>
          <w:u w:val="single"/>
        </w:rPr>
        <w:t xml:space="preserve">        标</w:t>
      </w:r>
      <w:r>
        <w:rPr>
          <w:rFonts w:hint="eastAsia" w:ascii="宋体" w:hAnsi="宋体" w:cs="Calibri"/>
          <w:sz w:val="24"/>
          <w:szCs w:val="24"/>
        </w:rPr>
        <w:t>段施工招标的评标委员会，对你方的投标文件进行了仔细的审查，现需你方对本通知所附质疑问卷中的问题以书面形式予以澄清、说明或者补正。</w:t>
      </w:r>
    </w:p>
    <w:p>
      <w:pPr>
        <w:spacing w:line="460" w:lineRule="exact"/>
        <w:ind w:firstLine="480" w:firstLineChars="200"/>
        <w:rPr>
          <w:sz w:val="24"/>
          <w:szCs w:val="24"/>
        </w:rPr>
      </w:pPr>
      <w:r>
        <w:rPr>
          <w:rFonts w:hint="eastAsia" w:ascii="宋体" w:hAnsi="宋体" w:cs="Calibri"/>
          <w:sz w:val="24"/>
          <w:szCs w:val="24"/>
        </w:rPr>
        <w:t>请将上述问题的澄清、说明或者补正于</w:t>
      </w: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r>
        <w:rPr>
          <w:rFonts w:hint="eastAsia" w:ascii="宋体" w:hAnsi="宋体" w:cs="Calibri"/>
          <w:sz w:val="24"/>
          <w:szCs w:val="24"/>
          <w:u w:val="single"/>
        </w:rPr>
        <w:t xml:space="preserve">     </w:t>
      </w:r>
      <w:r>
        <w:rPr>
          <w:rFonts w:hint="eastAsia" w:ascii="宋体" w:hAnsi="宋体" w:cs="Calibri"/>
          <w:sz w:val="24"/>
          <w:szCs w:val="24"/>
        </w:rPr>
        <w:t>时前密封递交至（详细地址）或传真至</w:t>
      </w:r>
      <w:r>
        <w:rPr>
          <w:rFonts w:hint="eastAsia" w:ascii="宋体" w:hAnsi="宋体" w:cs="Calibri"/>
          <w:sz w:val="24"/>
          <w:szCs w:val="24"/>
          <w:u w:val="single"/>
        </w:rPr>
        <w:t xml:space="preserve">      </w:t>
      </w:r>
      <w:r>
        <w:rPr>
          <w:rFonts w:hint="eastAsia" w:ascii="宋体" w:hAnsi="宋体" w:cs="Calibri"/>
          <w:sz w:val="24"/>
          <w:szCs w:val="24"/>
        </w:rPr>
        <w:t>（传真号码）。采用传真方式的，应在</w:t>
      </w: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p>
    <w:p>
      <w:pPr>
        <w:spacing w:line="460" w:lineRule="exact"/>
        <w:rPr>
          <w:sz w:val="24"/>
          <w:szCs w:val="24"/>
        </w:rPr>
      </w:pPr>
      <w:r>
        <w:rPr>
          <w:rFonts w:hint="eastAsia" w:ascii="宋体" w:hAnsi="宋体" w:cs="Calibri"/>
          <w:sz w:val="24"/>
          <w:szCs w:val="24"/>
          <w:u w:val="single"/>
        </w:rPr>
        <w:t xml:space="preserve">     </w:t>
      </w:r>
      <w:r>
        <w:rPr>
          <w:rFonts w:hint="eastAsia" w:ascii="宋体" w:hAnsi="宋体" w:cs="Calibri"/>
          <w:sz w:val="24"/>
          <w:szCs w:val="24"/>
        </w:rPr>
        <w:t>时前将原件递交至</w:t>
      </w:r>
      <w:r>
        <w:rPr>
          <w:rFonts w:hint="eastAsia" w:ascii="宋体" w:hAnsi="宋体" w:cs="Calibri"/>
          <w:sz w:val="24"/>
          <w:szCs w:val="24"/>
          <w:u w:val="single"/>
        </w:rPr>
        <w:t xml:space="preserve">                         </w:t>
      </w:r>
      <w:r>
        <w:rPr>
          <w:rFonts w:hint="eastAsia" w:ascii="宋体" w:hAnsi="宋体" w:cs="Calibri"/>
          <w:sz w:val="24"/>
          <w:szCs w:val="24"/>
        </w:rPr>
        <w:t xml:space="preserve"> （详细地址）。</w:t>
      </w:r>
    </w:p>
    <w:p>
      <w:pPr>
        <w:spacing w:line="460" w:lineRule="exact"/>
        <w:rPr>
          <w:sz w:val="24"/>
          <w:szCs w:val="24"/>
        </w:rPr>
      </w:pPr>
      <w:r>
        <w:rPr>
          <w:rFonts w:hint="eastAsia" w:ascii="宋体" w:hAnsi="宋体" w:cs="Calibri"/>
          <w:sz w:val="24"/>
          <w:szCs w:val="24"/>
        </w:rPr>
        <w:t xml:space="preserve"> </w:t>
      </w:r>
    </w:p>
    <w:p>
      <w:pPr>
        <w:spacing w:line="460" w:lineRule="exact"/>
        <w:rPr>
          <w:sz w:val="24"/>
          <w:szCs w:val="24"/>
        </w:rPr>
      </w:pPr>
      <w:r>
        <w:rPr>
          <w:rFonts w:hint="eastAsia" w:ascii="宋体" w:hAnsi="宋体" w:cs="Calibri"/>
          <w:sz w:val="24"/>
          <w:szCs w:val="24"/>
        </w:rPr>
        <w:t>附件：质疑问卷</w:t>
      </w: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ind w:firstLine="4080" w:firstLineChars="1700"/>
        <w:rPr>
          <w:rFonts w:ascii="宋体" w:hAnsi="宋体" w:cs="Calibri"/>
          <w:sz w:val="24"/>
          <w:szCs w:val="24"/>
          <w:u w:val="single"/>
        </w:rPr>
      </w:pPr>
    </w:p>
    <w:p>
      <w:pPr>
        <w:spacing w:line="460" w:lineRule="exact"/>
        <w:jc w:val="right"/>
        <w:rPr>
          <w:sz w:val="24"/>
          <w:szCs w:val="24"/>
        </w:rPr>
      </w:pPr>
      <w:r>
        <w:rPr>
          <w:rFonts w:hint="eastAsia" w:ascii="宋体" w:hAnsi="宋体" w:cs="Calibri"/>
          <w:sz w:val="24"/>
          <w:szCs w:val="24"/>
          <w:u w:val="single"/>
        </w:rPr>
        <w:t xml:space="preserve">                 </w:t>
      </w:r>
      <w:r>
        <w:rPr>
          <w:rFonts w:hint="eastAsia" w:ascii="宋体" w:hAnsi="宋体" w:cs="Calibri"/>
          <w:sz w:val="24"/>
          <w:szCs w:val="24"/>
        </w:rPr>
        <w:t xml:space="preserve"> （项目名称）招标评标委员会</w:t>
      </w:r>
    </w:p>
    <w:p>
      <w:pPr>
        <w:spacing w:line="460" w:lineRule="exact"/>
        <w:jc w:val="right"/>
        <w:rPr>
          <w:sz w:val="24"/>
          <w:szCs w:val="24"/>
        </w:rPr>
      </w:pPr>
      <w:r>
        <w:rPr>
          <w:rFonts w:hint="eastAsia" w:ascii="宋体" w:hAnsi="宋体" w:cs="Calibri"/>
          <w:sz w:val="24"/>
          <w:szCs w:val="24"/>
        </w:rPr>
        <w:t xml:space="preserve"> （经评标委员会授权的招标人代表签字或招标人加盖单位章）</w:t>
      </w:r>
    </w:p>
    <w:p>
      <w:pPr>
        <w:spacing w:line="460" w:lineRule="exact"/>
        <w:ind w:firstLine="5280" w:firstLineChars="2200"/>
        <w:rPr>
          <w:rFonts w:ascii="黑体" w:hAnsi="黑体" w:eastAsia="黑体" w:cs="Calibri"/>
          <w:sz w:val="24"/>
          <w:szCs w:val="24"/>
        </w:rPr>
      </w:pP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r>
        <w:br w:type="page"/>
      </w:r>
      <w:r>
        <w:rPr>
          <w:rFonts w:hint="eastAsia" w:ascii="黑体" w:hAnsi="黑体" w:eastAsia="黑体" w:cs="Calibri"/>
          <w:sz w:val="24"/>
          <w:szCs w:val="24"/>
        </w:rPr>
        <w:t>附表二：问题的澄清</w:t>
      </w:r>
    </w:p>
    <w:p>
      <w:pPr>
        <w:spacing w:beforeLines="100" w:afterLines="100" w:line="460" w:lineRule="exact"/>
        <w:jc w:val="center"/>
        <w:rPr>
          <w:rFonts w:ascii="黑体" w:hAnsi="黑体" w:eastAsia="黑体" w:cs="Calibri"/>
          <w:sz w:val="28"/>
          <w:szCs w:val="28"/>
        </w:rPr>
      </w:pPr>
      <w:r>
        <w:rPr>
          <w:rFonts w:hint="eastAsia" w:ascii="黑体" w:hAnsi="黑体" w:eastAsia="黑体" w:cs="Calibri"/>
          <w:sz w:val="28"/>
          <w:szCs w:val="28"/>
        </w:rPr>
        <w:t>问题的澄清、说明或补正</w:t>
      </w:r>
    </w:p>
    <w:p>
      <w:pPr>
        <w:spacing w:line="460" w:lineRule="exact"/>
        <w:ind w:firstLine="6120" w:firstLineChars="2550"/>
        <w:rPr>
          <w:sz w:val="24"/>
          <w:szCs w:val="24"/>
          <w:u w:val="single"/>
        </w:rPr>
      </w:pPr>
      <w:r>
        <w:rPr>
          <w:rFonts w:hint="eastAsia" w:ascii="宋体" w:hAnsi="宋体" w:cs="Calibri"/>
          <w:sz w:val="24"/>
          <w:szCs w:val="24"/>
        </w:rPr>
        <w:t>编号：</w:t>
      </w:r>
      <w:r>
        <w:rPr>
          <w:rFonts w:hint="eastAsia" w:ascii="宋体" w:hAnsi="宋体" w:cs="Calibri"/>
          <w:sz w:val="24"/>
          <w:szCs w:val="24"/>
          <w:u w:val="single"/>
        </w:rPr>
        <w:t xml:space="preserve">                  </w:t>
      </w:r>
    </w:p>
    <w:p>
      <w:pPr>
        <w:spacing w:line="460" w:lineRule="exact"/>
        <w:rPr>
          <w:sz w:val="24"/>
          <w:szCs w:val="24"/>
        </w:rPr>
      </w:pPr>
      <w:r>
        <w:rPr>
          <w:rFonts w:hint="eastAsia" w:ascii="宋体" w:hAnsi="宋体" w:cs="Calibri"/>
          <w:sz w:val="24"/>
          <w:szCs w:val="24"/>
        </w:rPr>
        <w:t xml:space="preserve">  </w:t>
      </w:r>
      <w:r>
        <w:rPr>
          <w:rFonts w:hint="eastAsia" w:ascii="宋体" w:hAnsi="宋体" w:cs="Calibri"/>
          <w:sz w:val="24"/>
          <w:szCs w:val="24"/>
          <w:u w:val="single"/>
        </w:rPr>
        <w:t xml:space="preserve">            </w:t>
      </w:r>
      <w:r>
        <w:rPr>
          <w:rFonts w:hint="eastAsia" w:ascii="宋体" w:hAnsi="宋体" w:cs="Calibri"/>
          <w:sz w:val="24"/>
          <w:szCs w:val="24"/>
        </w:rPr>
        <w:t>（项目名称）</w:t>
      </w:r>
      <w:r>
        <w:rPr>
          <w:rFonts w:hint="eastAsia" w:ascii="宋体" w:hAnsi="宋体" w:cs="Calibri"/>
          <w:sz w:val="24"/>
          <w:szCs w:val="24"/>
          <w:u w:val="single"/>
        </w:rPr>
        <w:t xml:space="preserve">      </w:t>
      </w:r>
      <w:r>
        <w:rPr>
          <w:rFonts w:hint="eastAsia" w:ascii="宋体" w:hAnsi="宋体" w:cs="Calibri"/>
          <w:sz w:val="24"/>
          <w:szCs w:val="24"/>
        </w:rPr>
        <w:t>标段施工招标评标委员会：</w:t>
      </w:r>
    </w:p>
    <w:p>
      <w:pPr>
        <w:spacing w:line="460" w:lineRule="exact"/>
        <w:ind w:firstLine="480" w:firstLineChars="200"/>
        <w:rPr>
          <w:sz w:val="24"/>
          <w:szCs w:val="24"/>
        </w:rPr>
      </w:pPr>
      <w:r>
        <w:rPr>
          <w:rFonts w:hint="eastAsia" w:ascii="宋体" w:hAnsi="宋体" w:cs="Calibri"/>
          <w:sz w:val="24"/>
          <w:szCs w:val="24"/>
        </w:rPr>
        <w:t>问题澄清通知（编号：</w:t>
      </w:r>
      <w:r>
        <w:rPr>
          <w:rFonts w:hint="eastAsia" w:ascii="宋体" w:hAnsi="宋体" w:cs="Calibri"/>
          <w:sz w:val="24"/>
          <w:szCs w:val="24"/>
          <w:u w:val="single"/>
        </w:rPr>
        <w:t xml:space="preserve">      </w:t>
      </w:r>
      <w:r>
        <w:rPr>
          <w:rFonts w:hint="eastAsia" w:ascii="宋体" w:hAnsi="宋体" w:cs="Calibri"/>
          <w:sz w:val="24"/>
          <w:szCs w:val="24"/>
        </w:rPr>
        <w:t>）已收悉，现澄清、说明或者补正如下：</w:t>
      </w:r>
    </w:p>
    <w:p>
      <w:pPr>
        <w:spacing w:line="460" w:lineRule="exact"/>
        <w:ind w:firstLine="480" w:firstLineChars="200"/>
        <w:rPr>
          <w:sz w:val="24"/>
          <w:szCs w:val="24"/>
        </w:rPr>
      </w:pPr>
      <w:r>
        <w:rPr>
          <w:rFonts w:hint="eastAsia" w:ascii="宋体" w:hAnsi="宋体" w:cs="Calibri"/>
          <w:sz w:val="24"/>
          <w:szCs w:val="24"/>
        </w:rPr>
        <w:t>1.</w:t>
      </w:r>
    </w:p>
    <w:p>
      <w:pPr>
        <w:spacing w:line="460" w:lineRule="exact"/>
        <w:ind w:firstLine="480" w:firstLineChars="200"/>
        <w:rPr>
          <w:sz w:val="24"/>
          <w:szCs w:val="24"/>
        </w:rPr>
      </w:pPr>
      <w:r>
        <w:rPr>
          <w:rFonts w:hint="eastAsia" w:ascii="宋体" w:hAnsi="宋体" w:cs="Calibri"/>
          <w:sz w:val="24"/>
          <w:szCs w:val="24"/>
        </w:rPr>
        <w:t>2.</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rPr>
          <w:sz w:val="24"/>
          <w:szCs w:val="24"/>
        </w:rPr>
      </w:pPr>
      <w:r>
        <w:rPr>
          <w:rFonts w:hint="eastAsia" w:ascii="宋体" w:hAnsi="宋体" w:cs="Calibri"/>
          <w:sz w:val="24"/>
          <w:szCs w:val="24"/>
        </w:rPr>
        <w:t xml:space="preserve"> </w:t>
      </w:r>
    </w:p>
    <w:p>
      <w:pPr>
        <w:spacing w:line="460" w:lineRule="exact"/>
        <w:ind w:firstLine="480" w:firstLineChars="200"/>
        <w:jc w:val="right"/>
        <w:rPr>
          <w:sz w:val="24"/>
          <w:szCs w:val="24"/>
        </w:rPr>
      </w:pPr>
      <w:r>
        <w:rPr>
          <w:rFonts w:hint="eastAsia" w:ascii="黑体" w:hAnsi="黑体" w:eastAsia="黑体" w:cs="Calibri"/>
          <w:sz w:val="24"/>
          <w:szCs w:val="24"/>
        </w:rPr>
        <w:t>投标人：</w:t>
      </w:r>
      <w:r>
        <w:rPr>
          <w:rFonts w:hint="eastAsia" w:ascii="宋体" w:hAnsi="宋体" w:cs="Calibri"/>
          <w:sz w:val="24"/>
          <w:szCs w:val="24"/>
          <w:u w:val="single"/>
        </w:rPr>
        <w:t xml:space="preserve">                           </w:t>
      </w:r>
      <w:r>
        <w:rPr>
          <w:rFonts w:hint="eastAsia" w:ascii="宋体" w:hAnsi="宋体" w:cs="Calibri"/>
          <w:sz w:val="24"/>
          <w:szCs w:val="24"/>
        </w:rPr>
        <w:t xml:space="preserve">（盖单位章） </w:t>
      </w:r>
    </w:p>
    <w:p>
      <w:pPr>
        <w:spacing w:beforeLines="50" w:afterLines="50" w:line="460" w:lineRule="exact"/>
        <w:jc w:val="right"/>
        <w:rPr>
          <w:sz w:val="24"/>
          <w:szCs w:val="24"/>
        </w:rPr>
      </w:pPr>
      <w:r>
        <w:rPr>
          <w:rFonts w:hint="eastAsia" w:ascii="黑体" w:hAnsi="黑体" w:eastAsia="黑体" w:cs="Calibri"/>
          <w:sz w:val="24"/>
          <w:szCs w:val="24"/>
        </w:rPr>
        <w:t xml:space="preserve">      法定代表人或其委托代理人：</w:t>
      </w:r>
      <w:r>
        <w:rPr>
          <w:rFonts w:hint="eastAsia" w:ascii="宋体" w:hAnsi="宋体" w:cs="Calibri"/>
          <w:sz w:val="24"/>
          <w:szCs w:val="24"/>
          <w:u w:val="single"/>
        </w:rPr>
        <w:t xml:space="preserve">      </w:t>
      </w:r>
      <w:r>
        <w:rPr>
          <w:rFonts w:hint="eastAsia" w:ascii="宋体" w:hAnsi="宋体" w:cs="Calibri"/>
          <w:sz w:val="24"/>
          <w:szCs w:val="24"/>
        </w:rPr>
        <w:t>（</w:t>
      </w:r>
      <w:r>
        <w:rPr>
          <w:rFonts w:hint="eastAsia" w:ascii="宋体" w:hAnsi="宋体" w:cs="Calibri"/>
          <w:kern w:val="0"/>
          <w:sz w:val="24"/>
          <w:szCs w:val="24"/>
        </w:rPr>
        <w:t>签字或盖章</w:t>
      </w:r>
      <w:r>
        <w:rPr>
          <w:rFonts w:hint="eastAsia" w:ascii="宋体" w:hAnsi="宋体" w:cs="Calibri"/>
          <w:sz w:val="24"/>
          <w:szCs w:val="24"/>
        </w:rPr>
        <w:t xml:space="preserve">）      </w:t>
      </w:r>
    </w:p>
    <w:p>
      <w:pPr>
        <w:spacing w:line="460" w:lineRule="exact"/>
        <w:jc w:val="right"/>
        <w:rPr>
          <w:sz w:val="24"/>
          <w:szCs w:val="24"/>
        </w:rPr>
      </w:pPr>
      <w:r>
        <w:rPr>
          <w:rFonts w:hint="eastAsia" w:ascii="宋体" w:hAnsi="宋体" w:cs="Calibri"/>
          <w:sz w:val="24"/>
          <w:szCs w:val="24"/>
          <w:u w:val="single"/>
        </w:rPr>
        <w:t xml:space="preserve">      </w:t>
      </w:r>
      <w:r>
        <w:rPr>
          <w:rFonts w:hint="eastAsia" w:ascii="宋体" w:hAnsi="宋体" w:cs="Calibri"/>
          <w:sz w:val="24"/>
          <w:szCs w:val="24"/>
        </w:rPr>
        <w:t>年</w:t>
      </w:r>
      <w:r>
        <w:rPr>
          <w:rFonts w:hint="eastAsia" w:ascii="宋体" w:hAnsi="宋体" w:cs="Calibri"/>
          <w:sz w:val="24"/>
          <w:szCs w:val="24"/>
          <w:u w:val="single"/>
        </w:rPr>
        <w:t xml:space="preserve">     </w:t>
      </w:r>
      <w:r>
        <w:rPr>
          <w:rFonts w:hint="eastAsia" w:ascii="宋体" w:hAnsi="宋体" w:cs="Calibri"/>
          <w:sz w:val="24"/>
          <w:szCs w:val="24"/>
        </w:rPr>
        <w:t>月</w:t>
      </w:r>
      <w:r>
        <w:rPr>
          <w:rFonts w:hint="eastAsia" w:ascii="宋体" w:hAnsi="宋体" w:cs="Calibri"/>
          <w:sz w:val="24"/>
          <w:szCs w:val="24"/>
          <w:u w:val="single"/>
        </w:rPr>
        <w:t xml:space="preserve">     </w:t>
      </w:r>
      <w:r>
        <w:rPr>
          <w:rFonts w:hint="eastAsia" w:ascii="宋体" w:hAnsi="宋体" w:cs="Calibri"/>
          <w:sz w:val="24"/>
          <w:szCs w:val="24"/>
        </w:rPr>
        <w:t>日</w:t>
      </w:r>
    </w:p>
    <w:p>
      <w:pPr>
        <w:autoSpaceDE w:val="0"/>
        <w:autoSpaceDN w:val="0"/>
        <w:spacing w:line="460" w:lineRule="exact"/>
        <w:contextualSpacing/>
        <w:jc w:val="center"/>
        <w:outlineLvl w:val="0"/>
        <w:rPr>
          <w:kern w:val="0"/>
        </w:rPr>
      </w:pPr>
      <w:r>
        <w:rPr>
          <w:sz w:val="24"/>
          <w:szCs w:val="24"/>
        </w:rPr>
        <w:br w:type="page"/>
      </w:r>
      <w:bookmarkStart w:id="200" w:name="_Toc12931"/>
      <w:bookmarkEnd w:id="200"/>
      <w:bookmarkStart w:id="201" w:name="_Toc464824711"/>
      <w:bookmarkEnd w:id="201"/>
      <w:bookmarkStart w:id="202" w:name="_Toc277936916"/>
      <w:bookmarkEnd w:id="202"/>
      <w:bookmarkStart w:id="203" w:name="_Toc397605954"/>
      <w:r>
        <w:rPr>
          <w:rFonts w:hint="eastAsia" w:ascii="宋体" w:hAnsi="宋体" w:cs="Calibri"/>
          <w:b/>
          <w:bCs/>
          <w:kern w:val="0"/>
          <w:sz w:val="36"/>
          <w:szCs w:val="36"/>
        </w:rPr>
        <w:t>第三章</w:t>
      </w:r>
      <w:bookmarkEnd w:id="203"/>
      <w:r>
        <w:rPr>
          <w:rFonts w:hint="eastAsia" w:ascii="宋体" w:hAnsi="宋体" w:cs="Calibri"/>
          <w:b/>
          <w:bCs/>
          <w:kern w:val="0"/>
          <w:sz w:val="36"/>
          <w:szCs w:val="36"/>
        </w:rPr>
        <w:t xml:space="preserve">  评标办法（综合计分法）</w:t>
      </w:r>
    </w:p>
    <w:p>
      <w:pPr>
        <w:adjustRightInd w:val="0"/>
        <w:snapToGrid w:val="0"/>
        <w:spacing w:line="430" w:lineRule="exact"/>
        <w:rPr>
          <w:rFonts w:ascii="宋体" w:hAnsi="宋体" w:cs="新宋体"/>
          <w:b/>
          <w:bCs/>
          <w:sz w:val="24"/>
          <w:szCs w:val="24"/>
        </w:rPr>
      </w:pPr>
      <w:r>
        <w:rPr>
          <w:rFonts w:hint="eastAsia" w:ascii="宋体" w:hAnsi="宋体" w:cs="新宋体"/>
          <w:sz w:val="24"/>
          <w:szCs w:val="24"/>
        </w:rPr>
        <w:t xml:space="preserve">    </w:t>
      </w:r>
      <w:r>
        <w:rPr>
          <w:rFonts w:hint="eastAsia" w:ascii="宋体" w:hAnsi="宋体" w:cs="新宋体"/>
          <w:b/>
          <w:bCs/>
          <w:sz w:val="24"/>
          <w:szCs w:val="24"/>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bCs/>
          <w:sz w:val="24"/>
          <w:szCs w:val="24"/>
        </w:rPr>
      </w:pPr>
      <w:r>
        <w:rPr>
          <w:rFonts w:hint="eastAsia" w:ascii="宋体" w:hAnsi="宋体" w:cs="新宋体"/>
          <w:b/>
          <w:bCs/>
          <w:sz w:val="24"/>
          <w:szCs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（一）评标委员会的组成：</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（二）评标委员会成员的回避：</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sz w:val="24"/>
          <w:szCs w:val="24"/>
        </w:rPr>
      </w:pPr>
      <w:r>
        <w:rPr>
          <w:rFonts w:hint="eastAsia" w:ascii="宋体" w:hAnsi="宋体"/>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ascii="宋体" w:hAnsi="宋体" w:cs="新宋体"/>
          <w:sz w:val="24"/>
          <w:szCs w:val="24"/>
        </w:rPr>
      </w:pPr>
      <w:r>
        <w:rPr>
          <w:rFonts w:hint="eastAsia" w:ascii="宋体" w:hAnsi="宋体"/>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2" w:firstLineChars="200"/>
        <w:rPr>
          <w:rFonts w:ascii="宋体" w:hAnsi="宋体" w:cs="新宋体"/>
          <w:sz w:val="24"/>
          <w:szCs w:val="24"/>
        </w:rPr>
      </w:pPr>
      <w:r>
        <w:rPr>
          <w:rFonts w:hint="eastAsia" w:ascii="黑体" w:hAnsi="黑体" w:eastAsia="黑体"/>
          <w:b/>
          <w:bCs/>
          <w:sz w:val="24"/>
          <w:szCs w:val="24"/>
        </w:rPr>
        <w:t>三、</w:t>
      </w:r>
      <w:r>
        <w:rPr>
          <w:rFonts w:hint="eastAsia" w:ascii="宋体" w:hAnsi="宋体" w:cs="新宋体"/>
          <w:b/>
          <w:bCs/>
          <w:sz w:val="24"/>
          <w:szCs w:val="24"/>
        </w:rPr>
        <w:t>评标采用综合计分法：</w:t>
      </w:r>
      <w:r>
        <w:rPr>
          <w:rFonts w:hint="eastAsia" w:ascii="宋体" w:hAnsi="宋体" w:cs="新宋体"/>
          <w:sz w:val="24"/>
          <w:szCs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szCs w:val="24"/>
        </w:rPr>
      </w:pPr>
      <w:r>
        <w:rPr>
          <w:rFonts w:hint="eastAsia" w:ascii="宋体" w:hAnsi="宋体" w:cs="新宋体"/>
          <w:sz w:val="24"/>
          <w:szCs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cs="Calibri"/>
          <w:b/>
          <w:bCs/>
          <w:sz w:val="24"/>
          <w:szCs w:val="24"/>
        </w:rPr>
      </w:pPr>
      <w:r>
        <w:rPr>
          <w:rFonts w:hint="eastAsia" w:ascii="宋体" w:hAnsi="宋体" w:cs="Calibri"/>
          <w:b/>
          <w:bCs/>
          <w:sz w:val="24"/>
          <w:szCs w:val="24"/>
        </w:rPr>
        <w:t>四、评标程序为：</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（1）清标；</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（2）初步评审；</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（3）详细评审；</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（5）推荐中标候选人；</w:t>
      </w:r>
    </w:p>
    <w:p>
      <w:pPr>
        <w:autoSpaceDE w:val="0"/>
        <w:autoSpaceDN w:val="0"/>
        <w:spacing w:line="460" w:lineRule="exact"/>
        <w:ind w:firstLine="480" w:firstLineChars="200"/>
        <w:contextualSpacing/>
        <w:jc w:val="left"/>
        <w:outlineLvl w:val="0"/>
        <w:rPr>
          <w:rFonts w:ascii="宋体" w:hAnsi="宋体" w:cs="新宋体"/>
          <w:sz w:val="24"/>
          <w:szCs w:val="24"/>
        </w:rPr>
      </w:pPr>
      <w:r>
        <w:rPr>
          <w:rFonts w:hint="eastAsia" w:ascii="宋体" w:hAnsi="宋体" w:cs="新宋体"/>
          <w:sz w:val="24"/>
          <w:szCs w:val="24"/>
        </w:rPr>
        <w:t>（6）推荐的中标候选人结果在指定媒体上进行公示。</w:t>
      </w:r>
    </w:p>
    <w:p>
      <w:pPr>
        <w:adjustRightInd w:val="0"/>
        <w:snapToGrid w:val="0"/>
        <w:spacing w:line="430" w:lineRule="exact"/>
        <w:ind w:firstLine="482" w:firstLineChars="200"/>
        <w:rPr>
          <w:rFonts w:ascii="宋体" w:hAnsi="宋体" w:cs="Calibri"/>
          <w:b/>
          <w:bCs/>
          <w:sz w:val="24"/>
          <w:szCs w:val="24"/>
        </w:rPr>
      </w:pPr>
      <w:r>
        <w:rPr>
          <w:rFonts w:hint="eastAsia" w:ascii="宋体" w:hAnsi="宋体" w:cs="Calibri"/>
          <w:b/>
          <w:bCs/>
          <w:sz w:val="24"/>
          <w:szCs w:val="24"/>
        </w:rPr>
        <w:t>五、清标</w:t>
      </w:r>
    </w:p>
    <w:p>
      <w:pPr>
        <w:autoSpaceDE w:val="0"/>
        <w:autoSpaceDN w:val="0"/>
        <w:spacing w:line="460" w:lineRule="exact"/>
        <w:ind w:firstLine="482" w:firstLineChars="200"/>
        <w:contextualSpacing/>
        <w:jc w:val="left"/>
        <w:outlineLvl w:val="0"/>
        <w:rPr>
          <w:rFonts w:ascii="宋体" w:hAnsi="宋体" w:cs="Calibri"/>
          <w:b/>
          <w:bCs/>
          <w:sz w:val="24"/>
          <w:szCs w:val="24"/>
        </w:rPr>
      </w:pPr>
      <w:r>
        <w:rPr>
          <w:rFonts w:hint="eastAsia" w:ascii="宋体" w:hAnsi="宋体" w:cs="Calibri"/>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cs="Calibri"/>
          <w:sz w:val="24"/>
          <w:szCs w:val="24"/>
        </w:rPr>
      </w:pPr>
      <w:r>
        <w:rPr>
          <w:rFonts w:hint="eastAsia" w:ascii="宋体" w:hAnsi="宋体" w:cs="Calibri"/>
          <w:sz w:val="24"/>
          <w:szCs w:val="24"/>
        </w:rPr>
        <w:t>投标文件存在下列情形之一的，按废标处理：</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1.未按招标文件规定编制各项报价的；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3.规费和税金、安全文明施工措施费违背工程造价管理规定的；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cs="Calibri"/>
          <w:sz w:val="24"/>
          <w:szCs w:val="24"/>
        </w:rPr>
      </w:pPr>
      <w:r>
        <w:rPr>
          <w:rFonts w:hint="eastAsia" w:ascii="宋体" w:hAnsi="宋体" w:cs="Calibri"/>
          <w:sz w:val="24"/>
          <w:szCs w:val="24"/>
        </w:rPr>
        <w:t>5.未按照暂列金额或者暂估价编制投标报价的。</w:t>
      </w:r>
    </w:p>
    <w:p>
      <w:pPr>
        <w:spacing w:line="440" w:lineRule="exact"/>
        <w:ind w:firstLine="480" w:firstLineChars="200"/>
        <w:rPr>
          <w:rFonts w:ascii="宋体" w:hAnsi="宋体" w:cs="Calibri"/>
          <w:sz w:val="24"/>
          <w:szCs w:val="24"/>
        </w:rPr>
      </w:pPr>
      <w:r>
        <w:rPr>
          <w:rFonts w:hint="eastAsia" w:ascii="宋体" w:hAnsi="宋体" w:cs="Calibri"/>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cs="Calibri"/>
          <w:b/>
          <w:bCs/>
          <w:sz w:val="24"/>
          <w:szCs w:val="24"/>
        </w:rPr>
      </w:pPr>
      <w:r>
        <w:rPr>
          <w:rFonts w:hint="eastAsia" w:ascii="新宋体" w:hAnsi="新宋体" w:eastAsia="新宋体" w:cs="Calibri"/>
          <w:b/>
          <w:bCs/>
          <w:sz w:val="24"/>
          <w:szCs w:val="24"/>
        </w:rPr>
        <w:t xml:space="preserve"> </w:t>
      </w:r>
    </w:p>
    <w:p>
      <w:pPr>
        <w:spacing w:line="460" w:lineRule="exact"/>
        <w:ind w:firstLine="482" w:firstLineChars="200"/>
        <w:contextualSpacing/>
        <w:jc w:val="center"/>
        <w:rPr>
          <w:rFonts w:ascii="新宋体" w:hAnsi="新宋体" w:eastAsia="新宋体" w:cs="Calibri"/>
          <w:b/>
          <w:bCs/>
          <w:sz w:val="24"/>
          <w:szCs w:val="24"/>
        </w:rPr>
      </w:pPr>
      <w:r>
        <w:rPr>
          <w:rFonts w:hint="eastAsia" w:ascii="新宋体" w:hAnsi="新宋体" w:eastAsia="新宋体" w:cs="Calibri"/>
          <w:b/>
          <w:bCs/>
          <w:sz w:val="24"/>
          <w:szCs w:val="24"/>
        </w:rPr>
        <w:t>商务标清标内容</w:t>
      </w:r>
    </w:p>
    <w:tbl>
      <w:tblPr>
        <w:tblStyle w:val="11"/>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bookmarkStart w:id="204" w:name="_Toc464824721"/>
            <w:bookmarkEnd w:id="204"/>
            <w:r>
              <w:rPr>
                <w:rFonts w:hint="eastAsia" w:ascii="新宋体" w:hAnsi="新宋体" w:eastAsia="新宋体" w:cs="Calibri"/>
                <w:sz w:val="22"/>
                <w:szCs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3698"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Calibri"/>
                <w:sz w:val="22"/>
              </w:rPr>
            </w:pPr>
          </w:p>
        </w:tc>
        <w:tc>
          <w:tcPr>
            <w:tcW w:w="3645"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Calibri"/>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cs="Calibri"/>
                <w:sz w:val="22"/>
              </w:rPr>
            </w:pPr>
            <w:r>
              <w:rPr>
                <w:rFonts w:hint="eastAsia" w:ascii="新宋体" w:hAnsi="新宋体" w:eastAsia="新宋体" w:cs="Calibri"/>
                <w:sz w:val="22"/>
                <w:szCs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cs="Calibri"/>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cs="Calibri"/>
                <w:sz w:val="22"/>
              </w:rPr>
            </w:pPr>
            <w:r>
              <w:rPr>
                <w:rFonts w:hint="eastAsia" w:ascii="新宋体" w:hAnsi="新宋体" w:eastAsia="新宋体" w:cs="Calibri"/>
                <w:sz w:val="22"/>
                <w:szCs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r>
        <w:tblPrEx>
          <w:tblCellMar>
            <w:top w:w="0" w:type="dxa"/>
            <w:left w:w="108" w:type="dxa"/>
            <w:bottom w:w="0" w:type="dxa"/>
            <w:right w:w="108" w:type="dxa"/>
          </w:tblCellMar>
        </w:tblPrEx>
        <w:trPr>
          <w:trHeight w:val="4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Calibri"/>
                <w:sz w:val="22"/>
              </w:rPr>
            </w:pPr>
            <w:r>
              <w:rPr>
                <w:rFonts w:hint="eastAsia" w:ascii="新宋体" w:hAnsi="新宋体" w:eastAsia="新宋体" w:cs="Calibri"/>
                <w:sz w:val="22"/>
                <w:szCs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r>
              <w:rPr>
                <w:rFonts w:hint="eastAsia" w:ascii="新宋体" w:hAnsi="新宋体" w:eastAsia="新宋体" w:cs="Calibri"/>
                <w:sz w:val="22"/>
                <w:szCs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cs="Calibri"/>
                <w:sz w:val="22"/>
              </w:rPr>
            </w:pPr>
          </w:p>
        </w:tc>
      </w:tr>
    </w:tbl>
    <w:p>
      <w:pPr>
        <w:autoSpaceDE w:val="0"/>
        <w:autoSpaceDN w:val="0"/>
        <w:spacing w:line="480" w:lineRule="exact"/>
        <w:ind w:firstLine="482" w:firstLineChars="200"/>
        <w:contextualSpacing/>
        <w:jc w:val="left"/>
        <w:outlineLvl w:val="0"/>
        <w:rPr>
          <w:rFonts w:ascii="宋体" w:hAnsi="宋体" w:eastAsia="新宋体" w:cs="Calibri"/>
          <w:b/>
          <w:bCs/>
          <w:sz w:val="24"/>
          <w:szCs w:val="24"/>
        </w:rPr>
      </w:pPr>
      <w:r>
        <w:rPr>
          <w:rFonts w:hint="eastAsia" w:ascii="新宋体" w:hAnsi="新宋体" w:eastAsia="新宋体" w:cs="Calibri"/>
          <w:b/>
          <w:bCs/>
          <w:sz w:val="24"/>
          <w:szCs w:val="24"/>
        </w:rPr>
        <w:t>注：不在上述范围内且不具有实质性影响的内容，均不能作为清标的依据或理由。</w:t>
      </w:r>
    </w:p>
    <w:p>
      <w:pPr>
        <w:adjustRightInd w:val="0"/>
        <w:snapToGrid w:val="0"/>
        <w:spacing w:line="480" w:lineRule="exact"/>
        <w:ind w:firstLine="482" w:firstLineChars="200"/>
        <w:rPr>
          <w:rFonts w:ascii="宋体" w:hAnsi="宋体" w:cs="Calibri"/>
          <w:b/>
          <w:bCs/>
          <w:sz w:val="24"/>
          <w:szCs w:val="24"/>
        </w:rPr>
      </w:pPr>
      <w:r>
        <w:rPr>
          <w:rFonts w:hint="eastAsia" w:ascii="宋体" w:hAnsi="宋体" w:cs="Calibri"/>
          <w:b/>
          <w:bCs/>
          <w:sz w:val="24"/>
          <w:szCs w:val="24"/>
        </w:rPr>
        <w:t>六、初步评审</w:t>
      </w:r>
    </w:p>
    <w:p>
      <w:pPr>
        <w:autoSpaceDE w:val="0"/>
        <w:autoSpaceDN w:val="0"/>
        <w:spacing w:line="480" w:lineRule="exact"/>
        <w:ind w:firstLine="480" w:firstLineChars="200"/>
        <w:contextualSpacing/>
        <w:jc w:val="left"/>
        <w:outlineLvl w:val="0"/>
        <w:rPr>
          <w:rFonts w:ascii="新宋体" w:hAnsi="新宋体" w:eastAsia="新宋体"/>
          <w:kern w:val="0"/>
          <w:sz w:val="24"/>
          <w:szCs w:val="24"/>
        </w:rPr>
      </w:pPr>
      <w:bookmarkStart w:id="205" w:name="_Toc21112"/>
      <w:bookmarkEnd w:id="205"/>
      <w:r>
        <w:rPr>
          <w:rFonts w:hint="eastAsia" w:ascii="新宋体" w:hAnsi="新宋体" w:eastAsia="新宋体"/>
          <w:kern w:val="0"/>
          <w:sz w:val="24"/>
          <w:szCs w:val="24"/>
        </w:rPr>
        <w:t>招标人依法组织的评标委员会首先对投标人进行初步评审，只有通过初步评审的投标人才能进入下步评审。</w:t>
      </w:r>
      <w:bookmarkStart w:id="206" w:name="_Toc27484"/>
      <w:bookmarkEnd w:id="206"/>
      <w:bookmarkStart w:id="207" w:name="_Toc464824723"/>
      <w:bookmarkEnd w:id="207"/>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初步评审主要包括以下内容：</w:t>
      </w:r>
    </w:p>
    <w:p>
      <w:pPr>
        <w:numPr>
          <w:ilvl w:val="0"/>
          <w:numId w:val="2"/>
        </w:numPr>
        <w:snapToGrid w:val="0"/>
        <w:spacing w:line="440" w:lineRule="exact"/>
        <w:ind w:firstLine="480" w:firstLineChars="200"/>
        <w:rPr>
          <w:rFonts w:ascii="宋体" w:hAnsi="宋体" w:cs="新宋体"/>
          <w:sz w:val="24"/>
          <w:szCs w:val="24"/>
        </w:rPr>
      </w:pPr>
      <w:r>
        <w:rPr>
          <w:rFonts w:hint="eastAsia" w:ascii="宋体" w:hAnsi="宋体" w:cs="新宋体"/>
          <w:sz w:val="24"/>
          <w:szCs w:val="24"/>
        </w:rPr>
        <w:t>投标文件未按前附表要求签字盖章；</w:t>
      </w:r>
    </w:p>
    <w:p>
      <w:pPr>
        <w:snapToGrid w:val="0"/>
        <w:spacing w:line="440" w:lineRule="exact"/>
        <w:ind w:firstLine="480" w:firstLineChars="200"/>
        <w:rPr>
          <w:rFonts w:ascii="宋体" w:hAnsi="宋体" w:cs="Calibri"/>
          <w:sz w:val="24"/>
          <w:szCs w:val="24"/>
        </w:rPr>
      </w:pPr>
      <w:r>
        <w:rPr>
          <w:rFonts w:hint="eastAsia" w:ascii="新宋体" w:hAnsi="新宋体" w:eastAsia="新宋体"/>
          <w:sz w:val="24"/>
          <w:szCs w:val="24"/>
        </w:rPr>
        <w:t>2.</w:t>
      </w:r>
      <w:r>
        <w:rPr>
          <w:rFonts w:hint="eastAsia" w:ascii="宋体" w:hAnsi="宋体" w:cs="Calibri"/>
          <w:sz w:val="24"/>
          <w:szCs w:val="24"/>
        </w:rPr>
        <w:t>投标人名称与营业执照、资质证书等证件名称不一致；</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3.投标人不符合国家或者招标文件规定的资格条件；</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5.投标报价高于招标文件设定的最高投标限价；</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6.投标范围、工期、工程质量、投标有效期、付款方式不符合招标文件规定；</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6.投标人有串通投标、弄虚作假等违法行为。</w:t>
      </w:r>
    </w:p>
    <w:p>
      <w:pPr>
        <w:snapToGrid w:val="0"/>
        <w:spacing w:line="480" w:lineRule="exact"/>
        <w:ind w:firstLine="482" w:firstLineChars="200"/>
        <w:rPr>
          <w:rFonts w:ascii="宋体" w:hAnsi="宋体" w:cs="新宋体"/>
          <w:b/>
          <w:bCs/>
          <w:sz w:val="24"/>
          <w:szCs w:val="24"/>
        </w:rPr>
      </w:pPr>
      <w:r>
        <w:rPr>
          <w:rFonts w:hint="eastAsia" w:ascii="宋体" w:hAnsi="宋体" w:cs="新宋体"/>
          <w:b/>
          <w:bCs/>
          <w:sz w:val="24"/>
          <w:szCs w:val="24"/>
        </w:rPr>
        <w:t xml:space="preserve">7. </w:t>
      </w:r>
      <w:r>
        <w:rPr>
          <w:rFonts w:hint="eastAsia" w:ascii="新宋体" w:hAnsi="新宋体" w:eastAsia="新宋体"/>
          <w:b/>
          <w:bCs/>
          <w:sz w:val="24"/>
          <w:szCs w:val="24"/>
        </w:rPr>
        <w:t>按照《关于推进全流程电子化交易和在线监管工作有关问题的通知》（许公管办[2019]3号）规定：</w:t>
      </w:r>
      <w:r>
        <w:rPr>
          <w:rFonts w:hint="eastAsia" w:ascii="宋体" w:hAnsi="宋体" w:cs="新宋体"/>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sz w:val="24"/>
          <w:szCs w:val="24"/>
        </w:rPr>
      </w:pPr>
      <w:r>
        <w:rPr>
          <w:rFonts w:hint="eastAsia" w:ascii="宋体" w:hAnsi="宋体" w:cs="新宋体"/>
          <w:sz w:val="24"/>
          <w:szCs w:val="24"/>
        </w:rPr>
        <w:t>8.</w:t>
      </w:r>
      <w:r>
        <w:rPr>
          <w:rFonts w:hint="eastAsia" w:ascii="新宋体" w:hAnsi="新宋体" w:eastAsia="新宋体"/>
          <w:sz w:val="24"/>
          <w:szCs w:val="24"/>
        </w:rPr>
        <w:t xml:space="preserve"> </w:t>
      </w:r>
      <w:r>
        <w:rPr>
          <w:rFonts w:hint="eastAsia" w:ascii="宋体" w:hAnsi="宋体" w:cs="新宋体"/>
          <w:sz w:val="24"/>
          <w:szCs w:val="24"/>
        </w:rPr>
        <w:t>被列入失信被执行人名单的投标人，其投标将被拒绝。（</w:t>
      </w:r>
      <w:bookmarkStart w:id="208" w:name="_Hlk534616277"/>
      <w:r>
        <w:rPr>
          <w:rFonts w:hint="eastAsia" w:ascii="宋体" w:hAnsi="宋体" w:cs="新宋体"/>
          <w:sz w:val="24"/>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208"/>
      <w:r>
        <w:rPr>
          <w:rFonts w:hint="eastAsia" w:ascii="宋体" w:hAnsi="宋体" w:cs="新宋体"/>
          <w:sz w:val="24"/>
          <w:szCs w:val="24"/>
        </w:rPr>
        <w:t>。</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投标人须在投标文件中提供以下网站的公示信息查询结果截图：</w:t>
      </w:r>
    </w:p>
    <w:p>
      <w:pPr>
        <w:snapToGrid w:val="0"/>
        <w:spacing w:line="480" w:lineRule="exact"/>
        <w:ind w:firstLine="480" w:firstLineChars="200"/>
        <w:rPr>
          <w:rFonts w:ascii="宋体" w:hAnsi="宋体" w:cs="新宋体"/>
          <w:sz w:val="24"/>
          <w:szCs w:val="24"/>
        </w:rPr>
      </w:pPr>
      <w:r>
        <w:rPr>
          <w:rFonts w:hint="eastAsia" w:ascii="宋体" w:hAnsi="宋体" w:cs="新宋体"/>
          <w:sz w:val="24"/>
          <w:szCs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szCs w:val="24"/>
        </w:rPr>
      </w:pPr>
      <w:r>
        <w:rPr>
          <w:rFonts w:hint="eastAsia" w:ascii="宋体" w:hAnsi="宋体" w:cs="新宋体"/>
          <w:sz w:val="24"/>
          <w:szCs w:val="24"/>
        </w:rPr>
        <w:t>9.招标人在招标文件列入的其它内容：</w:t>
      </w:r>
    </w:p>
    <w:p>
      <w:pPr>
        <w:spacing w:line="460" w:lineRule="exact"/>
        <w:ind w:firstLine="240" w:firstLineChars="100"/>
        <w:contextualSpacing/>
        <w:rPr>
          <w:sz w:val="24"/>
          <w:szCs w:val="24"/>
        </w:rPr>
      </w:pPr>
      <w:r>
        <w:rPr>
          <w:rFonts w:hint="eastAsia" w:ascii="宋体" w:hAnsi="宋体" w:cs="Calibri"/>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cs="Calibri"/>
          <w:sz w:val="24"/>
          <w:szCs w:val="24"/>
        </w:rPr>
        <w:t>（2） 是否提供授权委托人、项目经理（项目负责人）劳动合同和由企业住所地人社部门出具的截止开标时间前连续六个月的社会保险缴纳证明或网上打印的社保缴纳凭证；</w:t>
      </w:r>
    </w:p>
    <w:p>
      <w:pPr>
        <w:snapToGrid w:val="0"/>
        <w:spacing w:line="440" w:lineRule="exact"/>
        <w:ind w:firstLine="240" w:firstLineChars="100"/>
        <w:rPr>
          <w:rFonts w:ascii="宋体" w:hAnsi="宋体" w:cs="Calibri"/>
          <w:sz w:val="24"/>
          <w:szCs w:val="24"/>
        </w:rPr>
      </w:pPr>
      <w:r>
        <w:rPr>
          <w:rFonts w:hint="eastAsia" w:ascii="宋体" w:hAnsi="宋体" w:cs="Calibri"/>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sz w:val="24"/>
          <w:szCs w:val="24"/>
        </w:rPr>
      </w:pPr>
      <w:r>
        <w:rPr>
          <w:rFonts w:hint="eastAsia" w:ascii="新宋体" w:hAnsi="新宋体" w:eastAsia="新宋体" w:cs="Calibri"/>
          <w:sz w:val="24"/>
          <w:szCs w:val="24"/>
        </w:rPr>
        <w:t>（</w:t>
      </w:r>
      <w:r>
        <w:rPr>
          <w:rFonts w:hint="eastAsia" w:ascii="宋体" w:hAnsi="宋体" w:eastAsia="新宋体" w:cs="Calibri"/>
          <w:sz w:val="24"/>
          <w:szCs w:val="24"/>
        </w:rPr>
        <w:t>4</w:t>
      </w:r>
      <w:r>
        <w:rPr>
          <w:rFonts w:hint="eastAsia" w:ascii="新宋体" w:hAnsi="新宋体" w:eastAsia="新宋体" w:cs="Calibri"/>
          <w:sz w:val="24"/>
          <w:szCs w:val="24"/>
        </w:rPr>
        <w:t>）</w:t>
      </w:r>
      <w:r>
        <w:rPr>
          <w:rFonts w:hint="eastAsia" w:ascii="新宋体" w:hAnsi="新宋体" w:eastAsia="新宋体"/>
          <w:sz w:val="24"/>
          <w:szCs w:val="24"/>
        </w:rPr>
        <w:t>是否有专项承诺：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①投标文件中投标企业是否有农民工工资保障金的承诺。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②投标单位是否出具“不挂靠、不转包、不违法分包”的专项承诺。</w:t>
      </w:r>
    </w:p>
    <w:p>
      <w:pPr>
        <w:snapToGrid w:val="0"/>
        <w:spacing w:line="440" w:lineRule="exact"/>
        <w:ind w:firstLine="480" w:firstLineChars="200"/>
        <w:rPr>
          <w:rFonts w:ascii="新宋体" w:hAnsi="新宋体" w:eastAsia="新宋体"/>
          <w:sz w:val="24"/>
          <w:szCs w:val="24"/>
        </w:rPr>
      </w:pPr>
      <w:r>
        <w:rPr>
          <w:rFonts w:hint="eastAsia" w:ascii="新宋体" w:hAnsi="新宋体" w:eastAsia="新宋体"/>
          <w:sz w:val="24"/>
          <w:szCs w:val="24"/>
        </w:rPr>
        <w:t>③投标单位是否出具“</w:t>
      </w:r>
      <w:r>
        <w:rPr>
          <w:rFonts w:hint="eastAsia" w:ascii="新宋体" w:hAnsi="新宋体" w:eastAsia="新宋体" w:cs="Calibri"/>
          <w:sz w:val="24"/>
          <w:szCs w:val="24"/>
        </w:rPr>
        <w:t>施工工地扬尘污染整治</w:t>
      </w:r>
      <w:r>
        <w:rPr>
          <w:rFonts w:hint="eastAsia" w:ascii="新宋体" w:hAnsi="新宋体" w:eastAsia="新宋体"/>
          <w:sz w:val="24"/>
          <w:szCs w:val="24"/>
        </w:rPr>
        <w:t>”的专项承诺。</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 xml:space="preserve"> </w:t>
      </w:r>
    </w:p>
    <w:p>
      <w:pPr>
        <w:spacing w:line="460" w:lineRule="exact"/>
        <w:contextualSpacing/>
        <w:rPr>
          <w:rFonts w:ascii="新宋体" w:hAnsi="新宋体" w:eastAsia="新宋体"/>
          <w:b/>
          <w:bCs/>
          <w:sz w:val="24"/>
          <w:szCs w:val="24"/>
        </w:rPr>
      </w:pPr>
      <w:r>
        <w:rPr>
          <w:rFonts w:hint="eastAsia" w:ascii="新宋体" w:hAnsi="新宋体" w:eastAsia="新宋体"/>
          <w:b/>
          <w:bCs/>
          <w:sz w:val="24"/>
          <w:szCs w:val="24"/>
        </w:rPr>
        <w:t>.注：开标不再接收原件，一律以投标文件电子档中电子扫描件为准。</w:t>
      </w:r>
    </w:p>
    <w:p>
      <w:pPr>
        <w:spacing w:line="460" w:lineRule="exact"/>
        <w:contextualSpacing/>
        <w:rPr>
          <w:rFonts w:ascii="新宋体" w:hAnsi="新宋体" w:eastAsia="新宋体"/>
          <w:kern w:val="0"/>
          <w:sz w:val="24"/>
          <w:szCs w:val="24"/>
        </w:rPr>
      </w:pPr>
      <w:r>
        <w:rPr>
          <w:rFonts w:hint="eastAsia" w:ascii="新宋体" w:hAnsi="新宋体" w:eastAsia="新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09" w:name="_Toc9786"/>
      <w:bookmarkEnd w:id="209"/>
      <w:r>
        <w:rPr>
          <w:rFonts w:hint="eastAsia" w:ascii="新宋体" w:hAnsi="新宋体" w:eastAsia="新宋体"/>
          <w:kern w:val="0"/>
          <w:sz w:val="24"/>
          <w:szCs w:val="24"/>
        </w:rPr>
        <w:t>评标委员会根据招标文件要求对技术标、商务标、综合（信用）标三部分进行综合评审。技术标的权重占25%，商务标的权重占50%，综合（信用）标的权重占25%。</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10" w:name="_Toc10320"/>
      <w:bookmarkEnd w:id="210"/>
      <w:r>
        <w:rPr>
          <w:rFonts w:hint="eastAsia" w:ascii="新宋体" w:hAnsi="新宋体" w:eastAsia="新宋体"/>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11" w:name="_Toc280"/>
      <w:bookmarkEnd w:id="211"/>
      <w:r>
        <w:rPr>
          <w:rFonts w:hint="eastAsia" w:ascii="新宋体" w:hAnsi="新宋体" w:eastAsia="新宋体"/>
          <w:kern w:val="0"/>
          <w:sz w:val="24"/>
          <w:szCs w:val="24"/>
        </w:rPr>
        <w:t xml:space="preserve">   </w:t>
      </w:r>
      <w:bookmarkStart w:id="212" w:name="_Toc27922"/>
      <w:bookmarkEnd w:id="212"/>
      <w:r>
        <w:rPr>
          <w:rFonts w:hint="eastAsia" w:ascii="新宋体" w:hAnsi="新宋体" w:eastAsia="新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kern w:val="0"/>
          <w:sz w:val="24"/>
          <w:szCs w:val="24"/>
        </w:rPr>
      </w:pPr>
      <w:bookmarkStart w:id="213" w:name="_Toc5078"/>
      <w:bookmarkEnd w:id="213"/>
      <w:r>
        <w:rPr>
          <w:rFonts w:hint="eastAsia" w:ascii="新宋体" w:hAnsi="新宋体" w:eastAsia="新宋体"/>
          <w:kern w:val="0"/>
          <w:sz w:val="24"/>
          <w:szCs w:val="24"/>
        </w:rPr>
        <w:t xml:space="preserve">   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14" w:name="_Toc5578"/>
      <w:bookmarkEnd w:id="214"/>
      <w:r>
        <w:rPr>
          <w:rFonts w:hint="eastAsia" w:ascii="新宋体" w:hAnsi="新宋体" w:eastAsia="新宋体"/>
          <w:kern w:val="0"/>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b/>
          <w:bCs/>
          <w:kern w:val="0"/>
          <w:sz w:val="24"/>
          <w:szCs w:val="24"/>
        </w:rPr>
      </w:pPr>
      <w:r>
        <w:rPr>
          <w:rFonts w:hint="eastAsia" w:ascii="新宋体" w:hAnsi="新宋体" w:eastAsia="新宋体"/>
          <w:kern w:val="0"/>
          <w:sz w:val="24"/>
          <w:szCs w:val="24"/>
        </w:rPr>
        <w:t xml:space="preserve"> </w:t>
      </w:r>
      <w:r>
        <w:rPr>
          <w:rFonts w:hint="eastAsia" w:ascii="新宋体" w:hAnsi="新宋体" w:eastAsia="新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从最高投标限价中材料总价权重最大的前10-20项材料中抽取6项，在剩余材料中抽取4项。</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 xml:space="preserve"> </w:t>
      </w:r>
    </w:p>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（三）技术标的评标分值25分</w:t>
      </w:r>
    </w:p>
    <w:p>
      <w:pPr>
        <w:spacing w:line="460" w:lineRule="exact"/>
        <w:contextualSpacing/>
        <w:rPr>
          <w:rFonts w:ascii="宋体" w:hAnsi="宋体" w:cs="Calibri"/>
          <w:b/>
          <w:bCs/>
          <w:sz w:val="24"/>
          <w:szCs w:val="24"/>
        </w:rPr>
      </w:pPr>
      <w:r>
        <w:rPr>
          <w:rFonts w:hint="eastAsia" w:ascii="宋体" w:hAnsi="宋体" w:cs="Calibri"/>
          <w:b/>
          <w:bCs/>
          <w:sz w:val="24"/>
          <w:szCs w:val="24"/>
        </w:rPr>
        <w:t xml:space="preserve">    </w:t>
      </w:r>
    </w:p>
    <w:tbl>
      <w:tblPr>
        <w:tblStyle w:val="11"/>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内容</w:t>
            </w:r>
          </w:p>
        </w:tc>
        <w:tc>
          <w:tcPr>
            <w:tcW w:w="117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分值</w:t>
            </w: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评审标准</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内容完整性</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0-0.5分</w:t>
            </w: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技术标的主要内容具有完整性，符合招标文件的要求。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技术标不符合招标文件要求。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主要施工方案与技术措施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1-3分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施工方案（含工程特点、施工重点与难点及绿色施工）总体安排合理，运用先进、合理的施工工艺、施工机械；对施工难点有先进和合理的建议。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施工方案（含工程特点、施工重点与难点及绿色施工）总体安排合理，施工工艺、施工机械合理、可行；对施工难点有合理的建议。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质量管理体系与措施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安全管理体系与措施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1-2分</w:t>
            </w:r>
          </w:p>
        </w:tc>
        <w:tc>
          <w:tcPr>
            <w:tcW w:w="5204"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40" w:lineRule="exact"/>
              <w:rPr>
                <w:rFonts w:ascii="宋体" w:hAnsi="宋体"/>
                <w:sz w:val="24"/>
                <w:szCs w:val="24"/>
              </w:rPr>
            </w:pPr>
            <w:r>
              <w:rPr>
                <w:rFonts w:hint="eastAsia" w:ascii="宋体" w:hAnsi="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 xml:space="preserve">文明施工、环境保护管理体系及施工现场扬尘治理措施  </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int="eastAsia"/>
                <w:sz w:val="24"/>
                <w:szCs w:val="24"/>
              </w:rPr>
              <w:t>DBJ41/174</w:t>
            </w:r>
            <w:r>
              <w:rPr>
                <w:rFonts w:hint="eastAsia" w:ascii="宋体" w:hAnsi="宋体"/>
                <w:sz w:val="24"/>
                <w:szCs w:val="24"/>
              </w:rPr>
              <w:t>）的规定，防治方案科学、先进。</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int="eastAsia"/>
                <w:sz w:val="24"/>
                <w:szCs w:val="24"/>
              </w:rPr>
              <w:t>DBJ41/174</w:t>
            </w:r>
            <w:r>
              <w:rPr>
                <w:rFonts w:hint="eastAsia" w:ascii="宋体" w:hAnsi="宋体"/>
                <w:sz w:val="24"/>
                <w:szCs w:val="24"/>
              </w:rPr>
              <w:t>）的规定，有防治方案。</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工期保证措施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工期承诺满足招标文件要求，工期保证措施合理且有针对性，有具体的违约责任承诺。</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工期承诺满足招标文件要求，工期保证措施基本合理，有具体的违约责任承诺。</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拟投入资源配备计划</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1.机械：投入计划与进度计划呼应，采用先进机械设备且配置合理、先进，满足安全技术规范和施工进度需要；</w:t>
            </w:r>
            <w:r>
              <w:rPr>
                <w:rFonts w:hint="eastAsia"/>
                <w:sz w:val="24"/>
                <w:szCs w:val="24"/>
              </w:rPr>
              <w:t>PC</w:t>
            </w:r>
            <w:r>
              <w:rPr>
                <w:rFonts w:hint="eastAsia" w:ascii="宋体" w:hAnsi="宋体"/>
                <w:sz w:val="24"/>
                <w:szCs w:val="24"/>
              </w:rPr>
              <w:t>构件运输、安装设备满足施工要求；</w:t>
            </w:r>
          </w:p>
          <w:p>
            <w:pPr>
              <w:spacing w:line="300" w:lineRule="exact"/>
              <w:rPr>
                <w:rFonts w:ascii="宋体" w:hAnsi="宋体"/>
                <w:sz w:val="24"/>
                <w:szCs w:val="24"/>
              </w:rPr>
            </w:pPr>
            <w:r>
              <w:rPr>
                <w:rFonts w:hint="eastAsia" w:ascii="宋体" w:hAnsi="宋体"/>
                <w:sz w:val="24"/>
                <w:szCs w:val="24"/>
              </w:rPr>
              <w:t>2.劳动力：投入计划与进度计划呼应，较好满足施工需要，调配投入计划合理、准确；</w:t>
            </w:r>
          </w:p>
          <w:p>
            <w:pPr>
              <w:spacing w:line="300" w:lineRule="exact"/>
              <w:rPr>
                <w:rFonts w:ascii="宋体" w:hAnsi="宋体"/>
                <w:sz w:val="24"/>
                <w:szCs w:val="24"/>
              </w:rPr>
            </w:pPr>
            <w:r>
              <w:rPr>
                <w:rFonts w:hint="eastAsia" w:ascii="宋体" w:hAnsi="宋体"/>
                <w:sz w:val="24"/>
                <w:szCs w:val="24"/>
              </w:rPr>
              <w:t>3.主要物资计划：主要物资（含</w:t>
            </w:r>
            <w:r>
              <w:rPr>
                <w:rFonts w:hint="eastAsia"/>
                <w:sz w:val="24"/>
                <w:szCs w:val="24"/>
              </w:rPr>
              <w:t>PC</w:t>
            </w:r>
            <w:r>
              <w:rPr>
                <w:rFonts w:hint="eastAsia" w:ascii="宋体" w:hAnsi="宋体"/>
                <w:sz w:val="24"/>
                <w:szCs w:val="24"/>
              </w:rPr>
              <w:t>构件的供应需求）投入计划与进度计划呼应，较好满足施工需要，调配投入计划合理、准确。</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1.机械：投入计划与进度计划呼应，机械设备配置基本合理，满足安全技术规范和施工进度需要；</w:t>
            </w:r>
          </w:p>
          <w:p>
            <w:pPr>
              <w:spacing w:line="300" w:lineRule="exact"/>
              <w:rPr>
                <w:rFonts w:ascii="宋体" w:hAnsi="宋体"/>
                <w:sz w:val="24"/>
                <w:szCs w:val="24"/>
              </w:rPr>
            </w:pPr>
            <w:r>
              <w:rPr>
                <w:rFonts w:hint="eastAsia" w:ascii="宋体" w:hAnsi="宋体"/>
                <w:sz w:val="24"/>
                <w:szCs w:val="24"/>
              </w:rPr>
              <w:t>2.劳动力：投入计划与进度计划呼应，基本满足施工需要，调配投入计划基本合理；</w:t>
            </w:r>
          </w:p>
          <w:p>
            <w:pPr>
              <w:spacing w:line="300" w:lineRule="exact"/>
              <w:rPr>
                <w:rFonts w:ascii="宋体" w:hAnsi="宋体"/>
                <w:spacing w:val="-4"/>
                <w:sz w:val="24"/>
                <w:szCs w:val="24"/>
              </w:rPr>
            </w:pPr>
            <w:r>
              <w:rPr>
                <w:rFonts w:hint="eastAsia" w:ascii="宋体" w:hAnsi="宋体"/>
                <w:spacing w:val="-4"/>
                <w:sz w:val="24"/>
                <w:szCs w:val="24"/>
              </w:rPr>
              <w:t>3.主要物资计划：主要物资（含</w:t>
            </w:r>
            <w:r>
              <w:rPr>
                <w:rFonts w:hint="eastAsia"/>
                <w:spacing w:val="-4"/>
                <w:sz w:val="24"/>
                <w:szCs w:val="24"/>
              </w:rPr>
              <w:t>PC</w:t>
            </w:r>
            <w:r>
              <w:rPr>
                <w:rFonts w:hint="eastAsia" w:ascii="宋体" w:hAnsi="宋体"/>
                <w:spacing w:val="-4"/>
                <w:sz w:val="24"/>
                <w:szCs w:val="24"/>
              </w:rPr>
              <w:t>构件的供应需求）投入计划与进度计划呼应，基本满足施工需要，调配投入计划基本合理。</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施工进度表与网络计划图</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关键线路清晰、准确、完整、计划编制合理、可行、满足招标文件对工期的要求。</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关键线路基本准确，计划编制基本可行。</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施工总平面图布置</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0.5-1分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总体布置有针对性、合理、能较好满足施工需要，符合安全、文明施工要求；材料堆放有序。</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总体布置基本合理、基本满足施工需要。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1276" w:type="dxa"/>
            <w:vMerge w:val="restart"/>
            <w:tcBorders>
              <w:top w:val="nil"/>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技术创新的应用实施措施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）节能减排、（</w:t>
            </w:r>
            <w:r>
              <w:rPr>
                <w:rFonts w:hint="eastAsia"/>
                <w:sz w:val="24"/>
                <w:szCs w:val="24"/>
              </w:rPr>
              <w:t>2</w:t>
            </w:r>
            <w:r>
              <w:rPr>
                <w:rFonts w:hint="eastAsia" w:ascii="宋体" w:hAnsi="宋体"/>
                <w:sz w:val="24"/>
                <w:szCs w:val="24"/>
              </w:rPr>
              <w:t>）绿色施工、（</w:t>
            </w:r>
            <w:r>
              <w:rPr>
                <w:rFonts w:hint="eastAsia"/>
                <w:sz w:val="24"/>
                <w:szCs w:val="24"/>
              </w:rPr>
              <w:t>3</w:t>
            </w:r>
            <w:r>
              <w:rPr>
                <w:rFonts w:hint="eastAsia" w:ascii="宋体" w:hAnsi="宋体"/>
                <w:sz w:val="24"/>
                <w:szCs w:val="24"/>
              </w:rPr>
              <w:t>）工艺创新、（</w:t>
            </w:r>
            <w:r>
              <w:rPr>
                <w:rFonts w:hint="eastAsia"/>
                <w:sz w:val="24"/>
                <w:szCs w:val="24"/>
              </w:rPr>
              <w:t>4</w:t>
            </w:r>
            <w:r>
              <w:rPr>
                <w:rFonts w:hint="eastAsia" w:ascii="宋体" w:hAnsi="宋体"/>
                <w:sz w:val="24"/>
                <w:szCs w:val="24"/>
              </w:rPr>
              <w:t>）装配式等技术创新的应用实施措施符合工程情况，具有针对性、可行性、经济适用性。</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pacing w:val="-8"/>
                <w:sz w:val="24"/>
                <w:szCs w:val="24"/>
              </w:rPr>
              <w:t>（</w:t>
            </w:r>
            <w:r>
              <w:rPr>
                <w:rFonts w:hint="eastAsia"/>
                <w:spacing w:val="-8"/>
                <w:sz w:val="24"/>
                <w:szCs w:val="24"/>
              </w:rPr>
              <w:t>1</w:t>
            </w:r>
            <w:r>
              <w:rPr>
                <w:rFonts w:hint="eastAsia" w:ascii="宋体" w:hAnsi="宋体"/>
                <w:spacing w:val="-8"/>
                <w:sz w:val="24"/>
                <w:szCs w:val="24"/>
              </w:rPr>
              <w:t>）节能减排、（</w:t>
            </w:r>
            <w:r>
              <w:rPr>
                <w:rFonts w:hint="eastAsia"/>
                <w:spacing w:val="-8"/>
                <w:sz w:val="24"/>
                <w:szCs w:val="24"/>
              </w:rPr>
              <w:t>2</w:t>
            </w:r>
            <w:r>
              <w:rPr>
                <w:rFonts w:hint="eastAsia" w:ascii="宋体" w:hAnsi="宋体"/>
                <w:spacing w:val="-8"/>
                <w:sz w:val="24"/>
                <w:szCs w:val="24"/>
              </w:rPr>
              <w:t>）绿色施工、（</w:t>
            </w:r>
            <w:r>
              <w:rPr>
                <w:rFonts w:hint="eastAsia"/>
                <w:spacing w:val="-8"/>
                <w:sz w:val="24"/>
                <w:szCs w:val="24"/>
              </w:rPr>
              <w:t>3</w:t>
            </w:r>
            <w:r>
              <w:rPr>
                <w:rFonts w:hint="eastAsia" w:ascii="宋体" w:hAnsi="宋体"/>
                <w:spacing w:val="-8"/>
                <w:sz w:val="24"/>
                <w:szCs w:val="24"/>
              </w:rPr>
              <w:t>）工艺创新、（</w:t>
            </w:r>
            <w:r>
              <w:rPr>
                <w:rFonts w:hint="eastAsia"/>
                <w:spacing w:val="-8"/>
                <w:sz w:val="24"/>
                <w:szCs w:val="24"/>
              </w:rPr>
              <w:t>4</w:t>
            </w:r>
            <w:r>
              <w:rPr>
                <w:rFonts w:hint="eastAsia" w:ascii="宋体" w:hAnsi="宋体"/>
                <w:spacing w:val="-8"/>
                <w:sz w:val="24"/>
                <w:szCs w:val="24"/>
              </w:rPr>
              <w:t>）装配式建筑等技术创新的应用实施措施基本符合工程情况，具有针</w:t>
            </w:r>
            <w:r>
              <w:rPr>
                <w:rFonts w:hint="eastAsia" w:ascii="宋体" w:hAnsi="宋体"/>
                <w:sz w:val="24"/>
                <w:szCs w:val="24"/>
              </w:rPr>
              <w:t>对性。</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等的程度满足设计要求，符合施工需要和相应技术标准等规定，经济适用。</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采用新工艺、新技术、新设备、新材料、</w:t>
            </w:r>
            <w:r>
              <w:rPr>
                <w:rFonts w:hint="eastAsia"/>
                <w:sz w:val="24"/>
                <w:szCs w:val="24"/>
              </w:rPr>
              <w:t>BIM</w:t>
            </w:r>
            <w:r>
              <w:rPr>
                <w:rFonts w:hint="eastAsia" w:ascii="宋体" w:hAnsi="宋体"/>
                <w:sz w:val="24"/>
                <w:szCs w:val="24"/>
              </w:rPr>
              <w:t>等的程度满足设计要求， 基本符合施工要求和相应技术标准等规定。</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施工现场实施信息化监控和数据处理</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0.5-1.5分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施工现场实施信息化监控和数据处理系统布置合理，满足需要。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施工现场实施信息化监控和数据处理系统布置基本符合需要。</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0.5＜得分≤</w:t>
            </w:r>
            <w:r>
              <w:rPr>
                <w:rFonts w:hint="eastAsia"/>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w:t>
            </w:r>
          </w:p>
        </w:tc>
        <w:tc>
          <w:tcPr>
            <w:tcW w:w="1276"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风险管理措施</w:t>
            </w:r>
          </w:p>
        </w:tc>
        <w:tc>
          <w:tcPr>
            <w:tcW w:w="1175"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风险防控管理措施齐全，风险预控符合规范要求，风险控制要点定位准确，各阶段风险控制及应急措施得力。</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117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风险防控管理措施基本齐全，风险预控符合规范要求，风险控制要点定位基本准确，有各阶段风险控制及应急措施。</w:t>
            </w: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合计</w:t>
            </w:r>
          </w:p>
        </w:tc>
        <w:tc>
          <w:tcPr>
            <w:tcW w:w="117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10-25分</w:t>
            </w:r>
          </w:p>
        </w:tc>
        <w:tc>
          <w:tcPr>
            <w:tcW w:w="5204"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68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10≤得分≤</w:t>
            </w:r>
            <w:r>
              <w:rPr>
                <w:rFonts w:hint="eastAsia"/>
                <w:sz w:val="24"/>
                <w:szCs w:val="24"/>
              </w:rPr>
              <w:t>25</w:t>
            </w:r>
          </w:p>
        </w:tc>
      </w:tr>
    </w:tbl>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 xml:space="preserve"> </w:t>
      </w:r>
    </w:p>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（四）综合（信用）标的评标分值25分</w:t>
      </w:r>
    </w:p>
    <w:tbl>
      <w:tblPr>
        <w:tblStyle w:val="11"/>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     目</w:t>
            </w:r>
          </w:p>
        </w:tc>
        <w:tc>
          <w:tcPr>
            <w:tcW w:w="569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  审   标   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企业业绩</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2016年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日以来，投标人承担过的类似项目业绩，每项得</w:t>
            </w:r>
            <w:r>
              <w:rPr>
                <w:rFonts w:hint="eastAsia"/>
                <w:sz w:val="24"/>
                <w:szCs w:val="24"/>
              </w:rPr>
              <w:t>2</w:t>
            </w:r>
            <w:r>
              <w:rPr>
                <w:rFonts w:hint="eastAsia" w:ascii="宋体" w:hAnsi="宋体"/>
                <w:sz w:val="24"/>
                <w:szCs w:val="24"/>
              </w:rPr>
              <w:t>分，本项最高得</w:t>
            </w:r>
            <w:r>
              <w:rPr>
                <w:rFonts w:hint="eastAsia"/>
                <w:sz w:val="24"/>
                <w:szCs w:val="24"/>
              </w:rPr>
              <w:t>4</w:t>
            </w:r>
            <w:r>
              <w:rPr>
                <w:rFonts w:hint="eastAsia" w:ascii="宋体" w:hAnsi="宋体"/>
                <w:sz w:val="24"/>
                <w:szCs w:val="24"/>
              </w:rPr>
              <w:t>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项目负责人业绩</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拟派项目负责人</w:t>
            </w:r>
            <w:r>
              <w:rPr>
                <w:rFonts w:hint="eastAsia"/>
                <w:sz w:val="24"/>
                <w:szCs w:val="24"/>
              </w:rPr>
              <w:t>2016</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日以来，承担过类似项目业绩的，得</w:t>
            </w:r>
            <w:r>
              <w:rPr>
                <w:rFonts w:hint="eastAsia"/>
                <w:sz w:val="24"/>
                <w:szCs w:val="24"/>
              </w:rPr>
              <w:t>2</w:t>
            </w:r>
            <w:r>
              <w:rPr>
                <w:rFonts w:hint="eastAsia" w:ascii="宋体" w:hAnsi="宋体"/>
                <w:sz w:val="24"/>
                <w:szCs w:val="24"/>
              </w:rPr>
              <w:t>分，本项最高得</w:t>
            </w:r>
            <w:r>
              <w:rPr>
                <w:rFonts w:hint="eastAsia"/>
                <w:sz w:val="24"/>
                <w:szCs w:val="24"/>
              </w:rPr>
              <w:t>6</w:t>
            </w:r>
            <w:r>
              <w:rPr>
                <w:rFonts w:hint="eastAsia" w:ascii="宋体" w:hAnsi="宋体"/>
                <w:sz w:val="24"/>
                <w:szCs w:val="24"/>
              </w:rPr>
              <w:t>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417"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优惠承诺</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优惠承诺应是书面的符合工程实际情况，确保依法依规，优惠合理，详实可行。</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优惠承诺符合工程实际情况，确保依法依规，优惠基本合理，基本详实可行。</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417" w:type="dxa"/>
            <w:vMerge w:val="restart"/>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履职尽责承诺</w:t>
            </w: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2＜得分≤</w:t>
            </w: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sz w:val="24"/>
                <w:szCs w:val="24"/>
              </w:rPr>
            </w:pPr>
            <w:r>
              <w:rPr>
                <w:rFonts w:hint="eastAsia" w:ascii="宋体" w:hAnsi="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企业信用</w:t>
            </w:r>
          </w:p>
        </w:tc>
        <w:tc>
          <w:tcPr>
            <w:tcW w:w="5699" w:type="dxa"/>
            <w:tcBorders>
              <w:top w:val="single" w:color="auto" w:sz="4" w:space="0"/>
              <w:left w:val="nil"/>
              <w:bottom w:val="single" w:color="auto" w:sz="4" w:space="0"/>
              <w:right w:val="single" w:color="auto" w:sz="4" w:space="0"/>
            </w:tcBorders>
            <w:vAlign w:val="center"/>
          </w:tcPr>
          <w:p>
            <w:pPr>
              <w:spacing w:line="340" w:lineRule="exact"/>
              <w:jc w:val="left"/>
              <w:rPr>
                <w:rFonts w:hAnsi="宋体"/>
                <w:sz w:val="24"/>
                <w:szCs w:val="24"/>
              </w:rPr>
            </w:pPr>
            <w:r>
              <w:rPr>
                <w:rFonts w:hint="eastAsia" w:ascii="宋体" w:hAnsi="宋体"/>
                <w:sz w:val="24"/>
                <w:szCs w:val="24"/>
              </w:rPr>
              <w:t>1、</w:t>
            </w:r>
            <w:r>
              <w:rPr>
                <w:rFonts w:hint="eastAsia"/>
                <w:sz w:val="24"/>
                <w:szCs w:val="24"/>
              </w:rPr>
              <w:t>2016</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w:t>
            </w:r>
            <w:r>
              <w:rPr>
                <w:rFonts w:hint="eastAsia" w:ascii="宋体" w:hAnsi="宋体"/>
                <w:sz w:val="24"/>
                <w:szCs w:val="24"/>
              </w:rPr>
              <w:t>日以来企业获得过市级安全文明工地，一项得</w:t>
            </w:r>
            <w:r>
              <w:rPr>
                <w:rFonts w:hint="eastAsia"/>
                <w:sz w:val="24"/>
                <w:szCs w:val="24"/>
              </w:rPr>
              <w:t>1</w:t>
            </w:r>
            <w:r>
              <w:rPr>
                <w:rFonts w:hint="eastAsia" w:ascii="宋体" w:hAnsi="宋体"/>
                <w:sz w:val="24"/>
                <w:szCs w:val="24"/>
              </w:rPr>
              <w:t>分；省级及以上安全文明工地，一项得</w:t>
            </w:r>
            <w:r>
              <w:rPr>
                <w:rFonts w:hint="eastAsia"/>
                <w:sz w:val="24"/>
                <w:szCs w:val="24"/>
              </w:rPr>
              <w:t>2</w:t>
            </w:r>
            <w:r>
              <w:rPr>
                <w:rFonts w:hint="eastAsia" w:ascii="宋体" w:hAnsi="宋体"/>
                <w:sz w:val="24"/>
                <w:szCs w:val="24"/>
              </w:rPr>
              <w:t>分，没有不得分，本项最高得</w:t>
            </w:r>
            <w:r>
              <w:rPr>
                <w:rFonts w:hint="eastAsia"/>
                <w:sz w:val="24"/>
                <w:szCs w:val="24"/>
              </w:rPr>
              <w:t>4</w:t>
            </w:r>
            <w:r>
              <w:rPr>
                <w:rFonts w:hint="eastAsia" w:ascii="宋体" w:hAnsi="宋体"/>
                <w:sz w:val="24"/>
                <w:szCs w:val="24"/>
              </w:rPr>
              <w:t>分。</w:t>
            </w:r>
          </w:p>
          <w:p>
            <w:pPr>
              <w:spacing w:line="340" w:lineRule="exact"/>
              <w:jc w:val="left"/>
              <w:rPr>
                <w:rFonts w:hAnsi="宋体"/>
                <w:sz w:val="24"/>
                <w:szCs w:val="24"/>
              </w:rPr>
            </w:pPr>
            <w:r>
              <w:rPr>
                <w:rFonts w:hint="eastAsia" w:ascii="宋体" w:hAnsi="宋体"/>
                <w:sz w:val="24"/>
                <w:szCs w:val="24"/>
              </w:rPr>
              <w:t xml:space="preserve"> （</w:t>
            </w:r>
            <w:r>
              <w:rPr>
                <w:rFonts w:hint="eastAsia" w:ascii="宋体" w:hAnsi="宋体"/>
                <w:b/>
                <w:bCs/>
                <w:sz w:val="24"/>
                <w:szCs w:val="24"/>
              </w:rPr>
              <w:t>具体企业信用详见本章附件</w:t>
            </w:r>
            <w:r>
              <w:rPr>
                <w:rFonts w:hint="eastAsia"/>
                <w:b/>
                <w:bCs/>
                <w:sz w:val="24"/>
                <w:szCs w:val="24"/>
              </w:rPr>
              <w:t>1</w:t>
            </w:r>
            <w:r>
              <w:rPr>
                <w:rFonts w:hint="eastAsia" w:ascii="宋体" w:hAnsi="宋体"/>
                <w:b/>
                <w:bCs/>
                <w:sz w:val="24"/>
                <w:szCs w:val="24"/>
              </w:rPr>
              <w:t>）</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项目负责人信用</w:t>
            </w:r>
          </w:p>
        </w:tc>
        <w:tc>
          <w:tcPr>
            <w:tcW w:w="5699"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2016年1月1日以来项目经理曾获得过市级安全文明工地，一项得1分；省级及以上安全文明工地，一项得2分，没有不得分，本项最高得2分。</w:t>
            </w:r>
            <w:r>
              <w:rPr>
                <w:rFonts w:hint="eastAsia" w:ascii="宋体" w:hAnsi="宋体"/>
                <w:kern w:val="0"/>
                <w:sz w:val="24"/>
                <w:szCs w:val="24"/>
              </w:rPr>
              <w:br w:type="textWrapping"/>
            </w:r>
            <w:r>
              <w:rPr>
                <w:rFonts w:hint="eastAsia" w:ascii="宋体" w:hAnsi="宋体"/>
                <w:b/>
                <w:bCs/>
                <w:kern w:val="0"/>
                <w:sz w:val="24"/>
                <w:szCs w:val="24"/>
              </w:rPr>
              <w:t>（具体项目负责人信用详见本章附件2）</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7</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招标人意见</w:t>
            </w:r>
          </w:p>
        </w:tc>
        <w:tc>
          <w:tcPr>
            <w:tcW w:w="5699" w:type="dxa"/>
            <w:tcBorders>
              <w:top w:val="single" w:color="auto" w:sz="4" w:space="0"/>
              <w:left w:val="nil"/>
              <w:bottom w:val="single" w:color="auto" w:sz="4" w:space="0"/>
              <w:right w:val="single" w:color="auto" w:sz="4" w:space="0"/>
            </w:tcBorders>
            <w:vAlign w:val="center"/>
          </w:tcPr>
          <w:p>
            <w:pPr>
              <w:rPr>
                <w:rFonts w:hAnsi="宋体"/>
                <w:sz w:val="24"/>
                <w:szCs w:val="24"/>
              </w:rPr>
            </w:pPr>
            <w:r>
              <w:rPr>
                <w:rFonts w:hint="eastAsia" w:ascii="宋体" w:hAnsi="宋体"/>
                <w:sz w:val="24"/>
                <w:szCs w:val="24"/>
              </w:rPr>
              <w:t>各投标人得分均按</w:t>
            </w:r>
            <w:r>
              <w:rPr>
                <w:rFonts w:hint="eastAsia"/>
                <w:sz w:val="24"/>
                <w:szCs w:val="24"/>
              </w:rPr>
              <w:t>2</w:t>
            </w:r>
            <w:r>
              <w:rPr>
                <w:rFonts w:hint="eastAsia" w:ascii="宋体" w:hAnsi="宋体"/>
                <w:sz w:val="24"/>
                <w:szCs w:val="24"/>
              </w:rPr>
              <w:t>分计算。</w:t>
            </w:r>
          </w:p>
        </w:tc>
        <w:tc>
          <w:tcPr>
            <w:tcW w:w="169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0≤得分≤</w:t>
            </w:r>
            <w:r>
              <w:rPr>
                <w:rFonts w:hint="eastAsia"/>
                <w:sz w:val="24"/>
                <w:szCs w:val="24"/>
              </w:rPr>
              <w:t>2</w:t>
            </w:r>
            <w:r>
              <w:rPr>
                <w:rFonts w:hint="eastAsia" w:ascii="宋体" w:hAnsi="宋体"/>
                <w:sz w:val="24"/>
                <w:szCs w:val="24"/>
              </w:rPr>
              <w:t>分</w:t>
            </w:r>
          </w:p>
        </w:tc>
      </w:tr>
    </w:tbl>
    <w:p>
      <w:pPr>
        <w:autoSpaceDE w:val="0"/>
        <w:autoSpaceDN w:val="0"/>
        <w:spacing w:line="460" w:lineRule="exact"/>
        <w:ind w:firstLine="482" w:firstLineChars="200"/>
        <w:contextualSpacing/>
        <w:jc w:val="left"/>
        <w:outlineLvl w:val="0"/>
        <w:rPr>
          <w:rFonts w:ascii="新宋体" w:hAnsi="新宋体" w:eastAsia="新宋体"/>
          <w:b/>
          <w:bCs/>
          <w:kern w:val="0"/>
          <w:sz w:val="24"/>
          <w:szCs w:val="24"/>
        </w:rPr>
      </w:pPr>
      <w:r>
        <w:rPr>
          <w:rFonts w:hint="eastAsia" w:ascii="新宋体" w:hAnsi="新宋体" w:eastAsia="新宋体"/>
          <w:b/>
          <w:bCs/>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计算分值均四舍五入保留两位小数。</w:t>
      </w:r>
      <w:bookmarkStart w:id="215" w:name="_Toc21547"/>
      <w:bookmarkEnd w:id="215"/>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kern w:val="0"/>
          <w:sz w:val="24"/>
          <w:szCs w:val="24"/>
        </w:rPr>
      </w:pPr>
      <w:bookmarkStart w:id="216" w:name="_Toc22631"/>
      <w:bookmarkEnd w:id="216"/>
      <w:r>
        <w:rPr>
          <w:rFonts w:hint="eastAsia" w:ascii="新宋体" w:hAnsi="新宋体" w:eastAsia="新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排序。</w:t>
      </w:r>
      <w:r>
        <w:rPr>
          <w:rFonts w:hint="eastAsia" w:ascii="新宋体" w:hAnsi="新宋体" w:eastAsia="新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17" w:name="_Toc17480"/>
      <w:bookmarkEnd w:id="217"/>
      <w:bookmarkStart w:id="218" w:name="_Toc464824745"/>
      <w:bookmarkEnd w:id="218"/>
      <w:bookmarkStart w:id="219" w:name="_Toc272833454"/>
      <w:bookmarkEnd w:id="219"/>
      <w:bookmarkStart w:id="220" w:name="_Toc397507722"/>
      <w:bookmarkEnd w:id="220"/>
      <w:bookmarkStart w:id="221" w:name="_Toc273546399"/>
      <w:bookmarkEnd w:id="221"/>
      <w:bookmarkStart w:id="222" w:name="_Toc397508135"/>
      <w:bookmarkEnd w:id="222"/>
      <w:bookmarkStart w:id="223" w:name="_Toc397606004"/>
      <w:bookmarkEnd w:id="223"/>
      <w:bookmarkStart w:id="224" w:name="_Toc270931535"/>
      <w:bookmarkEnd w:id="224"/>
      <w:bookmarkStart w:id="225" w:name="_Toc295572536"/>
      <w:bookmarkEnd w:id="225"/>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26" w:name="_Toc464824746"/>
      <w:bookmarkEnd w:id="226"/>
      <w:bookmarkStart w:id="227" w:name="_Toc18189"/>
      <w:r>
        <w:rPr>
          <w:rFonts w:hint="eastAsia" w:ascii="新宋体" w:hAnsi="新宋体" w:eastAsia="新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27"/>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28" w:name="_Toc8308"/>
      <w:bookmarkEnd w:id="228"/>
      <w:bookmarkStart w:id="229" w:name="_Toc464824747"/>
      <w:r>
        <w:rPr>
          <w:rFonts w:hint="eastAsia" w:ascii="新宋体" w:hAnsi="新宋体" w:eastAsia="新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29"/>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0" w:name="_Toc4170"/>
      <w:bookmarkEnd w:id="230"/>
      <w:bookmarkStart w:id="231" w:name="_Toc464824748"/>
      <w:r>
        <w:rPr>
          <w:rFonts w:hint="eastAsia" w:ascii="新宋体" w:hAnsi="新宋体" w:eastAsia="新宋体"/>
          <w:kern w:val="0"/>
          <w:sz w:val="24"/>
          <w:szCs w:val="24"/>
        </w:rPr>
        <w:t>调整后的报价经投标人确认后产生约束力，投标人不接受修正价格的，其投标将被否决。</w:t>
      </w:r>
      <w:bookmarkEnd w:id="231"/>
    </w:p>
    <w:p>
      <w:pPr>
        <w:autoSpaceDE w:val="0"/>
        <w:autoSpaceDN w:val="0"/>
        <w:spacing w:line="460" w:lineRule="exact"/>
        <w:contextualSpacing/>
        <w:jc w:val="left"/>
        <w:outlineLvl w:val="0"/>
        <w:rPr>
          <w:rFonts w:ascii="新宋体" w:hAnsi="新宋体" w:eastAsia="新宋体"/>
          <w:b/>
          <w:bCs/>
          <w:kern w:val="0"/>
          <w:sz w:val="24"/>
          <w:szCs w:val="24"/>
        </w:rPr>
      </w:pPr>
      <w:bookmarkStart w:id="232" w:name="_Toc464824749"/>
      <w:bookmarkEnd w:id="232"/>
      <w:bookmarkStart w:id="233" w:name="_Toc10515"/>
      <w:r>
        <w:rPr>
          <w:rFonts w:hint="eastAsia" w:ascii="新宋体" w:hAnsi="新宋体" w:eastAsia="新宋体"/>
          <w:b/>
          <w:bCs/>
          <w:kern w:val="0"/>
          <w:sz w:val="24"/>
          <w:szCs w:val="24"/>
        </w:rPr>
        <w:t>十、关于低价投标</w:t>
      </w:r>
      <w:bookmarkEnd w:id="233"/>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4" w:name="_Toc464824750"/>
      <w:bookmarkEnd w:id="234"/>
      <w:bookmarkStart w:id="235" w:name="_Toc20615"/>
      <w:r>
        <w:rPr>
          <w:rFonts w:hint="eastAsia" w:ascii="新宋体" w:hAnsi="新宋体" w:eastAsia="新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5"/>
    </w:p>
    <w:p>
      <w:pPr>
        <w:autoSpaceDE w:val="0"/>
        <w:autoSpaceDN w:val="0"/>
        <w:spacing w:line="460" w:lineRule="exact"/>
        <w:contextualSpacing/>
        <w:jc w:val="left"/>
        <w:outlineLvl w:val="0"/>
        <w:rPr>
          <w:rFonts w:ascii="新宋体" w:hAnsi="新宋体" w:eastAsia="新宋体"/>
          <w:b/>
          <w:bCs/>
          <w:kern w:val="0"/>
          <w:sz w:val="24"/>
          <w:szCs w:val="24"/>
        </w:rPr>
      </w:pPr>
      <w:bookmarkStart w:id="236" w:name="_Toc17583"/>
      <w:bookmarkEnd w:id="236"/>
      <w:bookmarkStart w:id="237" w:name="_Toc464824751"/>
      <w:r>
        <w:rPr>
          <w:rFonts w:hint="eastAsia" w:ascii="新宋体" w:hAnsi="新宋体" w:eastAsia="新宋体"/>
          <w:b/>
          <w:bCs/>
          <w:kern w:val="0"/>
          <w:sz w:val="24"/>
          <w:szCs w:val="24"/>
        </w:rPr>
        <w:t>十一、投标文件的修正</w:t>
      </w:r>
      <w:bookmarkEnd w:id="237"/>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38" w:name="_Toc464824752"/>
      <w:bookmarkEnd w:id="238"/>
      <w:bookmarkStart w:id="239" w:name="_Toc10463"/>
      <w:r>
        <w:rPr>
          <w:rFonts w:hint="eastAsia" w:ascii="新宋体" w:hAnsi="新宋体" w:eastAsia="新宋体"/>
          <w:kern w:val="0"/>
          <w:sz w:val="24"/>
          <w:szCs w:val="24"/>
        </w:rPr>
        <w:t>投标文件不响应招标文件的实质性要求和条件的，评标委员会不得允许投标人通过修正或撤销其不符合要求的差异或保留，使之成为具有响应性的投标。</w:t>
      </w:r>
      <w:bookmarkEnd w:id="239"/>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0" w:name="_Toc31173"/>
      <w:bookmarkEnd w:id="240"/>
      <w:bookmarkStart w:id="241" w:name="_Toc464824753"/>
      <w:r>
        <w:rPr>
          <w:rFonts w:hint="eastAsia" w:ascii="新宋体" w:hAnsi="新宋体" w:eastAsia="新宋体"/>
          <w:kern w:val="0"/>
          <w:sz w:val="24"/>
          <w:szCs w:val="24"/>
        </w:rPr>
        <w:t>投标报价有算术错误的，评标委员会按以下原则进行修正：</w:t>
      </w:r>
      <w:bookmarkEnd w:id="241"/>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2" w:name="_Toc464824754"/>
      <w:bookmarkEnd w:id="242"/>
      <w:bookmarkStart w:id="243" w:name="_Toc4197"/>
      <w:r>
        <w:rPr>
          <w:rFonts w:hint="eastAsia" w:ascii="新宋体" w:hAnsi="新宋体" w:eastAsia="新宋体"/>
          <w:kern w:val="0"/>
          <w:sz w:val="24"/>
          <w:szCs w:val="24"/>
        </w:rPr>
        <w:t>（一）用数字表示的数额与用文字表示的数额不一致时，以文字数额为准；</w:t>
      </w:r>
      <w:bookmarkEnd w:id="243"/>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4" w:name="_Toc27518"/>
      <w:bookmarkEnd w:id="244"/>
      <w:bookmarkStart w:id="245" w:name="_Toc464824755"/>
      <w:r>
        <w:rPr>
          <w:rFonts w:hint="eastAsia" w:ascii="新宋体" w:hAnsi="新宋体" w:eastAsia="新宋体"/>
          <w:kern w:val="0"/>
          <w:sz w:val="24"/>
          <w:szCs w:val="24"/>
        </w:rPr>
        <w:t>（二）单价与工程量的乘积与总价之间不一致时，以单价为准。若单价有明显的小数点错位，应以总价为准，并修改单价。</w:t>
      </w:r>
      <w:bookmarkEnd w:id="245"/>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46" w:name="_Toc464824756"/>
      <w:bookmarkEnd w:id="246"/>
      <w:bookmarkStart w:id="247" w:name="_Toc3190"/>
      <w:r>
        <w:rPr>
          <w:rFonts w:hint="eastAsia" w:ascii="新宋体" w:hAnsi="新宋体" w:eastAsia="新宋体"/>
          <w:kern w:val="0"/>
          <w:sz w:val="24"/>
          <w:szCs w:val="24"/>
        </w:rPr>
        <w:t>调整后的报价经投标人确认后产生约束力，投标人不接受修正价格的，其投标将被否决。</w:t>
      </w:r>
      <w:bookmarkEnd w:id="247"/>
    </w:p>
    <w:p>
      <w:pPr>
        <w:autoSpaceDE w:val="0"/>
        <w:autoSpaceDN w:val="0"/>
        <w:spacing w:line="460" w:lineRule="exact"/>
        <w:contextualSpacing/>
        <w:jc w:val="left"/>
        <w:outlineLvl w:val="0"/>
        <w:rPr>
          <w:rFonts w:ascii="新宋体" w:hAnsi="新宋体" w:eastAsia="新宋体"/>
          <w:b/>
          <w:bCs/>
          <w:kern w:val="0"/>
          <w:sz w:val="24"/>
          <w:szCs w:val="24"/>
        </w:rPr>
      </w:pPr>
      <w:bookmarkStart w:id="248" w:name="_Toc9528"/>
      <w:bookmarkEnd w:id="248"/>
      <w:bookmarkStart w:id="249" w:name="_Toc464824757"/>
      <w:r>
        <w:rPr>
          <w:rFonts w:hint="eastAsia" w:ascii="新宋体" w:hAnsi="新宋体" w:eastAsia="新宋体"/>
          <w:b/>
          <w:bCs/>
          <w:kern w:val="0"/>
          <w:sz w:val="24"/>
          <w:szCs w:val="24"/>
        </w:rPr>
        <w:t>十二、投标文件的偏差</w:t>
      </w:r>
      <w:bookmarkEnd w:id="249"/>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0" w:name="_Toc464824758"/>
      <w:bookmarkEnd w:id="250"/>
      <w:bookmarkStart w:id="251" w:name="_Toc28835"/>
      <w:r>
        <w:rPr>
          <w:rFonts w:hint="eastAsia" w:ascii="新宋体" w:hAnsi="新宋体" w:eastAsia="新宋体"/>
          <w:kern w:val="0"/>
          <w:sz w:val="24"/>
          <w:szCs w:val="24"/>
        </w:rPr>
        <w:t>评标委员会应当根据招标文件，审查并逐项列出投标文件的全部投标偏差。投标偏差分为重大偏差和细微偏差。</w:t>
      </w:r>
      <w:bookmarkEnd w:id="251"/>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2" w:name="_Toc29503"/>
      <w:bookmarkEnd w:id="252"/>
      <w:bookmarkStart w:id="253" w:name="_Toc464824759"/>
      <w:r>
        <w:rPr>
          <w:rFonts w:hint="eastAsia" w:ascii="新宋体" w:hAnsi="新宋体" w:eastAsia="新宋体"/>
          <w:kern w:val="0"/>
          <w:sz w:val="24"/>
          <w:szCs w:val="24"/>
        </w:rPr>
        <w:t>下列情况属于重大偏差：</w:t>
      </w:r>
      <w:bookmarkEnd w:id="253"/>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4" w:name="_Toc464824760"/>
      <w:bookmarkEnd w:id="254"/>
      <w:bookmarkStart w:id="255" w:name="_Toc2817"/>
      <w:r>
        <w:rPr>
          <w:rFonts w:hint="eastAsia" w:ascii="新宋体" w:hAnsi="新宋体" w:eastAsia="新宋体"/>
          <w:kern w:val="0"/>
          <w:sz w:val="24"/>
          <w:szCs w:val="24"/>
        </w:rPr>
        <w:t>(一)没有按照招标文件要求提供投标</w:t>
      </w:r>
      <w:bookmarkEnd w:id="255"/>
      <w:r>
        <w:rPr>
          <w:rFonts w:hint="eastAsia" w:ascii="宋体" w:hAnsi="宋体"/>
          <w:sz w:val="24"/>
          <w:szCs w:val="24"/>
        </w:rPr>
        <w:t>保证金</w:t>
      </w:r>
      <w:r>
        <w:rPr>
          <w:rFonts w:hint="eastAsia" w:ascii="新宋体" w:hAnsi="新宋体" w:eastAsia="新宋体"/>
          <w:kern w:val="0"/>
          <w:sz w:val="24"/>
          <w:szCs w:val="24"/>
        </w:rPr>
        <w:t>或者所提供的投标</w:t>
      </w:r>
      <w:r>
        <w:rPr>
          <w:rFonts w:hint="eastAsia" w:ascii="宋体" w:hAnsi="宋体"/>
          <w:sz w:val="24"/>
          <w:szCs w:val="24"/>
        </w:rPr>
        <w:t>保证金</w:t>
      </w:r>
      <w:r>
        <w:rPr>
          <w:rFonts w:hint="eastAsia" w:ascii="新宋体" w:hAnsi="新宋体" w:eastAsia="新宋体"/>
          <w:kern w:val="0"/>
          <w:sz w:val="24"/>
          <w:szCs w:val="24"/>
        </w:rPr>
        <w:t xml:space="preserve">有瑕疵；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6" w:name="_Toc14952"/>
      <w:bookmarkEnd w:id="256"/>
      <w:bookmarkStart w:id="257" w:name="_Toc464824761"/>
      <w:r>
        <w:rPr>
          <w:rFonts w:hint="eastAsia" w:ascii="新宋体" w:hAnsi="新宋体" w:eastAsia="新宋体"/>
          <w:kern w:val="0"/>
          <w:sz w:val="24"/>
          <w:szCs w:val="24"/>
        </w:rPr>
        <w:t>(二)投标文件没有法定代表人或其委托代理人签字或盖章，并加盖单位公章；</w:t>
      </w:r>
      <w:bookmarkEnd w:id="257"/>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58" w:name="_Toc2013"/>
      <w:bookmarkEnd w:id="258"/>
      <w:bookmarkStart w:id="259" w:name="_Toc464824762"/>
      <w:r>
        <w:rPr>
          <w:rFonts w:hint="eastAsia" w:ascii="新宋体" w:hAnsi="新宋体" w:eastAsia="新宋体"/>
          <w:kern w:val="0"/>
          <w:sz w:val="24"/>
          <w:szCs w:val="24"/>
        </w:rPr>
        <w:t>(三)投标文件载明的招标项目完成期限超过招标文件规定的期限；</w:t>
      </w:r>
      <w:bookmarkEnd w:id="259"/>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0" w:name="_Toc3437"/>
      <w:bookmarkEnd w:id="260"/>
      <w:bookmarkStart w:id="261" w:name="_Toc464824763"/>
      <w:r>
        <w:rPr>
          <w:rFonts w:hint="eastAsia" w:ascii="新宋体" w:hAnsi="新宋体" w:eastAsia="新宋体"/>
          <w:kern w:val="0"/>
          <w:sz w:val="24"/>
          <w:szCs w:val="24"/>
        </w:rPr>
        <w:t>(四)明显不符合技术规格、技术标准的要求；</w:t>
      </w:r>
      <w:bookmarkEnd w:id="261"/>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2" w:name="_Toc28709"/>
      <w:bookmarkEnd w:id="262"/>
      <w:bookmarkStart w:id="263" w:name="_Toc464824764"/>
      <w:r>
        <w:rPr>
          <w:rFonts w:hint="eastAsia" w:ascii="新宋体" w:hAnsi="新宋体" w:eastAsia="新宋体"/>
          <w:kern w:val="0"/>
          <w:sz w:val="24"/>
          <w:szCs w:val="24"/>
        </w:rPr>
        <w:t>(五)投标文件载明的货物包装方式、检验标准和方法等不符合招标文件的要求；</w:t>
      </w:r>
      <w:bookmarkEnd w:id="263"/>
      <w:r>
        <w:rPr>
          <w:rFonts w:hint="eastAsia" w:ascii="新宋体" w:hAnsi="新宋体" w:eastAsia="新宋体"/>
          <w:kern w:val="0"/>
          <w:sz w:val="24"/>
          <w:szCs w:val="24"/>
        </w:rPr>
        <w:t xml:space="preserve"> </w:t>
      </w:r>
    </w:p>
    <w:p>
      <w:pPr>
        <w:autoSpaceDE w:val="0"/>
        <w:autoSpaceDN w:val="0"/>
        <w:spacing w:line="460" w:lineRule="exact"/>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 xml:space="preserve">    </w:t>
      </w:r>
      <w:bookmarkStart w:id="264" w:name="_Toc464824765"/>
      <w:bookmarkEnd w:id="264"/>
      <w:bookmarkStart w:id="265" w:name="_Toc30262"/>
      <w:r>
        <w:rPr>
          <w:rFonts w:hint="eastAsia" w:ascii="新宋体" w:hAnsi="新宋体" w:eastAsia="新宋体"/>
          <w:kern w:val="0"/>
          <w:sz w:val="24"/>
          <w:szCs w:val="24"/>
        </w:rPr>
        <w:t>(六)投标文件附有招标人不能接受的条件；</w:t>
      </w:r>
      <w:bookmarkEnd w:id="265"/>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6" w:name="_Toc7"/>
      <w:bookmarkEnd w:id="266"/>
      <w:bookmarkStart w:id="267" w:name="_Toc464824766"/>
      <w:r>
        <w:rPr>
          <w:rFonts w:hint="eastAsia" w:ascii="新宋体" w:hAnsi="新宋体" w:eastAsia="新宋体"/>
          <w:kern w:val="0"/>
          <w:sz w:val="24"/>
          <w:szCs w:val="24"/>
        </w:rPr>
        <w:t>(七)不符合招标文件中规定的其他实质性要求。</w:t>
      </w:r>
      <w:bookmarkEnd w:id="267"/>
      <w:r>
        <w:rPr>
          <w:rFonts w:hint="eastAsia" w:ascii="新宋体" w:hAnsi="新宋体" w:eastAsia="新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68" w:name="_Toc464824767"/>
      <w:bookmarkEnd w:id="268"/>
      <w:bookmarkStart w:id="269" w:name="_Toc23164"/>
      <w:r>
        <w:rPr>
          <w:rFonts w:hint="eastAsia" w:ascii="新宋体" w:hAnsi="新宋体" w:eastAsia="新宋体"/>
          <w:kern w:val="0"/>
          <w:sz w:val="24"/>
          <w:szCs w:val="24"/>
        </w:rPr>
        <w:t>投标文件有上述情形之一的，为未能对招标文件作出实质性响应，并作否决投标处理。招标文件初审列明的内容均为重大偏差。</w:t>
      </w:r>
      <w:bookmarkEnd w:id="269"/>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70" w:name="_Toc464824768"/>
      <w:bookmarkEnd w:id="270"/>
      <w:bookmarkStart w:id="271" w:name="_Toc16273"/>
      <w:r>
        <w:rPr>
          <w:rFonts w:hint="eastAsia" w:ascii="新宋体" w:hAnsi="新宋体" w:eastAsia="新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1"/>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72" w:name="_Toc464824769"/>
      <w:bookmarkEnd w:id="272"/>
      <w:bookmarkStart w:id="273" w:name="_Toc24165"/>
      <w:r>
        <w:rPr>
          <w:rFonts w:hint="eastAsia" w:ascii="新宋体" w:hAnsi="新宋体" w:eastAsia="新宋体"/>
          <w:kern w:val="0"/>
          <w:sz w:val="24"/>
          <w:szCs w:val="24"/>
        </w:rPr>
        <w:t>评标委员会应当书面要求存在细微偏差的投标人在评标结束前予以补正。拒不补正的，在详细评审时可以对细微偏差作不利于该投标人的量化。</w:t>
      </w:r>
      <w:bookmarkEnd w:id="273"/>
    </w:p>
    <w:p>
      <w:pPr>
        <w:spacing w:line="460" w:lineRule="exact"/>
        <w:contextualSpacing/>
        <w:rPr>
          <w:rFonts w:ascii="宋体" w:hAnsi="宋体" w:cs="Calibri"/>
          <w:b/>
          <w:bCs/>
          <w:sz w:val="24"/>
          <w:szCs w:val="24"/>
        </w:rPr>
      </w:pPr>
      <w:r>
        <w:rPr>
          <w:rFonts w:hint="eastAsia" w:ascii="宋体" w:hAnsi="宋体" w:cs="Calibri"/>
          <w:b/>
          <w:bCs/>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r>
        <w:rPr>
          <w:rFonts w:hint="eastAsia" w:ascii="新宋体" w:hAnsi="新宋体" w:eastAsia="新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74" w:name="_Toc295572537"/>
      <w:bookmarkEnd w:id="274"/>
      <w:bookmarkStart w:id="275" w:name="_Toc270931536"/>
      <w:bookmarkEnd w:id="275"/>
      <w:bookmarkStart w:id="276" w:name="_Toc273546400"/>
      <w:bookmarkEnd w:id="276"/>
      <w:bookmarkStart w:id="277" w:name="_Toc272833455"/>
      <w:r>
        <w:rPr>
          <w:rFonts w:hint="eastAsia" w:ascii="宋体" w:hAnsi="宋体" w:cs="Calibri"/>
          <w:sz w:val="24"/>
          <w:szCs w:val="24"/>
        </w:rPr>
        <w:t>招标人应当自确定中标人之日起</w:t>
      </w:r>
      <w:bookmarkEnd w:id="277"/>
      <w:r>
        <w:rPr>
          <w:rFonts w:hint="eastAsia" w:ascii="宋体" w:hAnsi="宋体" w:cs="Calibri"/>
          <w:sz w:val="24"/>
          <w:szCs w:val="24"/>
        </w:rPr>
        <w:t>15日内，向有关行政监督部门提交招标投标情况的书面报告。书面报告应当包括以下内容：</w:t>
      </w:r>
    </w:p>
    <w:p>
      <w:pPr>
        <w:spacing w:line="460" w:lineRule="exact"/>
        <w:contextualSpacing/>
        <w:rPr>
          <w:rFonts w:ascii="宋体" w:hAnsi="宋体" w:cs="Calibri"/>
          <w:kern w:val="0"/>
          <w:sz w:val="24"/>
          <w:szCs w:val="24"/>
        </w:rPr>
      </w:pPr>
      <w:r>
        <w:rPr>
          <w:rFonts w:hint="eastAsia" w:ascii="宋体" w:hAnsi="宋体" w:cs="Calibri"/>
          <w:kern w:val="0"/>
          <w:sz w:val="24"/>
          <w:szCs w:val="24"/>
        </w:rPr>
        <w:t>（1）基本情况和数据表；</w:t>
      </w:r>
    </w:p>
    <w:p>
      <w:pPr>
        <w:spacing w:line="460" w:lineRule="exact"/>
        <w:contextualSpacing/>
        <w:rPr>
          <w:rFonts w:ascii="宋体" w:hAnsi="宋体" w:cs="Calibri"/>
          <w:kern w:val="0"/>
          <w:sz w:val="24"/>
          <w:szCs w:val="24"/>
        </w:rPr>
      </w:pPr>
      <w:r>
        <w:rPr>
          <w:rFonts w:hint="eastAsia" w:ascii="宋体" w:hAnsi="宋体" w:cs="Calibri"/>
          <w:kern w:val="0"/>
          <w:sz w:val="24"/>
          <w:szCs w:val="24"/>
        </w:rPr>
        <w:t>（2）评标委员会成员名单，负责人姓名；</w:t>
      </w:r>
    </w:p>
    <w:p>
      <w:pPr>
        <w:spacing w:line="460" w:lineRule="exact"/>
        <w:contextualSpacing/>
        <w:rPr>
          <w:rFonts w:ascii="宋体" w:hAnsi="宋体" w:cs="Calibri"/>
          <w:kern w:val="0"/>
          <w:sz w:val="24"/>
          <w:szCs w:val="24"/>
        </w:rPr>
      </w:pPr>
      <w:r>
        <w:rPr>
          <w:rFonts w:hint="eastAsia" w:ascii="宋体" w:hAnsi="宋体" w:cs="Calibri"/>
          <w:kern w:val="0"/>
          <w:sz w:val="24"/>
          <w:szCs w:val="24"/>
        </w:rPr>
        <w:t>（3）开标记录；</w:t>
      </w:r>
    </w:p>
    <w:p>
      <w:pPr>
        <w:spacing w:line="460" w:lineRule="exact"/>
        <w:contextualSpacing/>
        <w:rPr>
          <w:rFonts w:ascii="宋体" w:hAnsi="宋体" w:cs="Calibri"/>
          <w:kern w:val="0"/>
          <w:sz w:val="24"/>
          <w:szCs w:val="24"/>
        </w:rPr>
      </w:pPr>
      <w:r>
        <w:rPr>
          <w:rFonts w:hint="eastAsia" w:ascii="宋体" w:hAnsi="宋体" w:cs="Calibri"/>
          <w:kern w:val="0"/>
          <w:sz w:val="24"/>
          <w:szCs w:val="24"/>
        </w:rPr>
        <w:t>（4）符合要求的投标一览表；</w:t>
      </w:r>
    </w:p>
    <w:p>
      <w:pPr>
        <w:spacing w:line="460" w:lineRule="exact"/>
        <w:contextualSpacing/>
        <w:rPr>
          <w:rFonts w:ascii="宋体" w:hAnsi="宋体" w:cs="Calibri"/>
          <w:kern w:val="0"/>
          <w:sz w:val="24"/>
          <w:szCs w:val="24"/>
        </w:rPr>
      </w:pPr>
      <w:r>
        <w:rPr>
          <w:rFonts w:hint="eastAsia" w:ascii="宋体" w:hAnsi="宋体" w:cs="Calibri"/>
          <w:kern w:val="0"/>
          <w:sz w:val="24"/>
          <w:szCs w:val="24"/>
        </w:rPr>
        <w:t>（5）否决投标情况说明；</w:t>
      </w:r>
    </w:p>
    <w:p>
      <w:pPr>
        <w:spacing w:line="460" w:lineRule="exact"/>
        <w:contextualSpacing/>
        <w:rPr>
          <w:rFonts w:ascii="宋体" w:hAnsi="宋体" w:cs="Calibri"/>
          <w:kern w:val="0"/>
          <w:sz w:val="24"/>
          <w:szCs w:val="24"/>
        </w:rPr>
      </w:pPr>
      <w:r>
        <w:rPr>
          <w:rFonts w:hint="eastAsia" w:ascii="宋体" w:hAnsi="宋体" w:cs="Calibri"/>
          <w:kern w:val="0"/>
          <w:sz w:val="24"/>
          <w:szCs w:val="24"/>
        </w:rPr>
        <w:t>（6）评标标准、评标办法或者评标因素一览表；</w:t>
      </w:r>
    </w:p>
    <w:p>
      <w:pPr>
        <w:spacing w:line="460" w:lineRule="exact"/>
        <w:contextualSpacing/>
        <w:rPr>
          <w:rFonts w:ascii="宋体" w:hAnsi="宋体" w:cs="Calibri"/>
          <w:kern w:val="0"/>
          <w:sz w:val="24"/>
          <w:szCs w:val="24"/>
        </w:rPr>
      </w:pPr>
      <w:r>
        <w:rPr>
          <w:rFonts w:hint="eastAsia" w:ascii="宋体" w:hAnsi="宋体" w:cs="Calibri"/>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cs="Calibri"/>
          <w:kern w:val="0"/>
          <w:sz w:val="24"/>
          <w:szCs w:val="24"/>
        </w:rPr>
      </w:pPr>
      <w:r>
        <w:rPr>
          <w:rFonts w:hint="eastAsia" w:ascii="宋体" w:hAnsi="宋体" w:cs="Calibri"/>
          <w:kern w:val="0"/>
          <w:sz w:val="24"/>
          <w:szCs w:val="24"/>
        </w:rPr>
        <w:t>（8）经评审的投标人排序；</w:t>
      </w:r>
    </w:p>
    <w:p>
      <w:pPr>
        <w:spacing w:line="460" w:lineRule="exact"/>
        <w:contextualSpacing/>
        <w:rPr>
          <w:rFonts w:ascii="宋体" w:hAnsi="宋体" w:cs="Calibri"/>
          <w:kern w:val="0"/>
          <w:sz w:val="24"/>
          <w:szCs w:val="24"/>
        </w:rPr>
      </w:pPr>
      <w:r>
        <w:rPr>
          <w:rFonts w:hint="eastAsia" w:ascii="宋体" w:hAnsi="宋体" w:cs="Calibri"/>
          <w:kern w:val="0"/>
          <w:sz w:val="24"/>
          <w:szCs w:val="24"/>
        </w:rPr>
        <w:t>（9）推荐的中标候选人名单与签订合同前要处理的事宜；</w:t>
      </w:r>
    </w:p>
    <w:p>
      <w:pPr>
        <w:spacing w:line="460" w:lineRule="exact"/>
        <w:contextualSpacing/>
        <w:rPr>
          <w:rFonts w:ascii="宋体" w:hAnsi="宋体" w:cs="Calibri"/>
          <w:kern w:val="0"/>
          <w:sz w:val="24"/>
          <w:szCs w:val="24"/>
        </w:rPr>
      </w:pPr>
      <w:r>
        <w:rPr>
          <w:rFonts w:hint="eastAsia" w:ascii="宋体" w:hAnsi="宋体" w:cs="Calibri"/>
          <w:kern w:val="0"/>
          <w:sz w:val="24"/>
          <w:szCs w:val="24"/>
        </w:rPr>
        <w:t>（10）澄清、说明、补正事项纪要。</w:t>
      </w:r>
    </w:p>
    <w:p>
      <w:pPr>
        <w:autoSpaceDE w:val="0"/>
        <w:autoSpaceDN w:val="0"/>
        <w:spacing w:line="460" w:lineRule="exact"/>
        <w:contextualSpacing/>
        <w:jc w:val="left"/>
        <w:outlineLvl w:val="0"/>
        <w:rPr>
          <w:rFonts w:ascii="新宋体" w:hAnsi="新宋体" w:eastAsia="新宋体"/>
          <w:b/>
          <w:bCs/>
          <w:kern w:val="0"/>
          <w:sz w:val="24"/>
          <w:szCs w:val="24"/>
        </w:rPr>
      </w:pPr>
      <w:bookmarkStart w:id="278" w:name="_Toc464824770"/>
      <w:bookmarkEnd w:id="278"/>
      <w:bookmarkStart w:id="279" w:name="_Toc21854"/>
      <w:r>
        <w:rPr>
          <w:rFonts w:hint="eastAsia" w:ascii="新宋体" w:hAnsi="新宋体" w:eastAsia="新宋体"/>
          <w:b/>
          <w:bCs/>
          <w:kern w:val="0"/>
          <w:sz w:val="24"/>
          <w:szCs w:val="24"/>
        </w:rPr>
        <w:t>十四、中标人的确立</w:t>
      </w:r>
      <w:bookmarkEnd w:id="279"/>
    </w:p>
    <w:p>
      <w:pPr>
        <w:autoSpaceDE w:val="0"/>
        <w:autoSpaceDN w:val="0"/>
        <w:spacing w:line="460" w:lineRule="exact"/>
        <w:ind w:firstLine="480" w:firstLineChars="200"/>
        <w:contextualSpacing/>
        <w:jc w:val="left"/>
        <w:outlineLvl w:val="0"/>
        <w:rPr>
          <w:rFonts w:ascii="新宋体" w:hAnsi="新宋体" w:eastAsia="新宋体"/>
          <w:kern w:val="0"/>
          <w:sz w:val="24"/>
          <w:szCs w:val="24"/>
        </w:rPr>
      </w:pPr>
      <w:bookmarkStart w:id="280" w:name="_Toc32004"/>
      <w:bookmarkEnd w:id="280"/>
      <w:bookmarkStart w:id="281" w:name="_Toc464824771"/>
      <w:r>
        <w:rPr>
          <w:rFonts w:hint="eastAsia" w:ascii="新宋体" w:hAnsi="新宋体" w:eastAsia="新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1"/>
    </w:p>
    <w:p>
      <w:pPr>
        <w:spacing w:line="460" w:lineRule="exact"/>
        <w:contextualSpacing/>
        <w:rPr>
          <w:rFonts w:ascii="新宋体" w:hAnsi="新宋体" w:eastAsia="新宋体" w:cs="Calibri"/>
          <w:spacing w:val="-3"/>
          <w:sz w:val="24"/>
          <w:szCs w:val="24"/>
        </w:rPr>
      </w:pPr>
      <w:r>
        <w:rPr>
          <w:rFonts w:hint="eastAsia" w:ascii="宋体" w:hAnsi="宋体" w:cs="Calibri"/>
          <w:b/>
          <w:bCs/>
          <w:sz w:val="24"/>
          <w:szCs w:val="24"/>
        </w:rPr>
        <w:t>十五、公示</w:t>
      </w:r>
    </w:p>
    <w:p>
      <w:pPr>
        <w:spacing w:line="460" w:lineRule="exact"/>
        <w:ind w:firstLine="352" w:firstLineChars="147"/>
        <w:contextualSpacing/>
        <w:outlineLvl w:val="0"/>
        <w:rPr>
          <w:rFonts w:ascii="新宋体" w:hAnsi="新宋体" w:eastAsia="新宋体" w:cs="Calibri"/>
          <w:sz w:val="24"/>
          <w:szCs w:val="24"/>
        </w:rPr>
      </w:pPr>
      <w:bookmarkStart w:id="282" w:name="_Toc397507724"/>
      <w:bookmarkEnd w:id="282"/>
      <w:bookmarkStart w:id="283" w:name="_Toc397508137"/>
      <w:bookmarkEnd w:id="283"/>
      <w:bookmarkStart w:id="284" w:name="_Toc397606006"/>
      <w:bookmarkEnd w:id="284"/>
      <w:bookmarkStart w:id="285" w:name="_Toc2959"/>
      <w:bookmarkEnd w:id="285"/>
      <w:bookmarkStart w:id="286" w:name="_Toc464824774"/>
      <w:bookmarkEnd w:id="286"/>
      <w:bookmarkStart w:id="287" w:name="_Toc414"/>
      <w:bookmarkEnd w:id="287"/>
      <w:bookmarkStart w:id="288" w:name="_Toc464824772"/>
      <w:r>
        <w:rPr>
          <w:rFonts w:hint="eastAsia" w:ascii="新宋体" w:hAnsi="新宋体" w:eastAsia="新宋体" w:cs="Calibri"/>
          <w:sz w:val="24"/>
          <w:szCs w:val="24"/>
        </w:rPr>
        <w:t>中标人确定后，应当在招标公告发布的同一媒介上进行公示，</w:t>
      </w:r>
      <w:bookmarkEnd w:id="288"/>
      <w:r>
        <w:rPr>
          <w:rFonts w:hint="eastAsia" w:ascii="新宋体" w:hAnsi="新宋体" w:eastAsia="新宋体" w:cs="Calibri"/>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s="Calibri"/>
          <w:sz w:val="24"/>
          <w:szCs w:val="24"/>
        </w:rPr>
      </w:pPr>
      <w:bookmarkStart w:id="289" w:name="_Toc464824773"/>
      <w:bookmarkEnd w:id="289"/>
      <w:bookmarkStart w:id="290" w:name="_Toc3561"/>
      <w:r>
        <w:rPr>
          <w:rFonts w:hint="eastAsia" w:ascii="新宋体" w:hAnsi="新宋体" w:eastAsia="新宋体" w:cs="Calibri"/>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0"/>
      <w:r>
        <w:rPr>
          <w:rFonts w:hint="eastAsia" w:ascii="新宋体" w:hAnsi="新宋体" w:eastAsia="新宋体" w:cs="Calibri"/>
          <w:sz w:val="24"/>
          <w:szCs w:val="24"/>
        </w:rPr>
        <w:t>填报的单位项目业绩名称。</w:t>
      </w:r>
    </w:p>
    <w:p>
      <w:pPr>
        <w:spacing w:line="460" w:lineRule="exact"/>
        <w:contextualSpacing/>
        <w:outlineLvl w:val="0"/>
        <w:rPr>
          <w:rFonts w:ascii="新宋体" w:hAnsi="新宋体" w:eastAsia="新宋体" w:cs="Calibri"/>
          <w:b/>
          <w:bCs/>
          <w:sz w:val="24"/>
          <w:szCs w:val="24"/>
        </w:rPr>
      </w:pPr>
      <w:r>
        <w:rPr>
          <w:rFonts w:hint="eastAsia" w:ascii="新宋体" w:hAnsi="新宋体" w:eastAsia="新宋体" w:cs="Calibri"/>
          <w:b/>
          <w:bCs/>
          <w:sz w:val="24"/>
          <w:szCs w:val="24"/>
        </w:rPr>
        <w:t>十六、 特殊情况的处置程序</w:t>
      </w:r>
    </w:p>
    <w:p>
      <w:pPr>
        <w:spacing w:line="460" w:lineRule="exact"/>
        <w:ind w:firstLine="354" w:firstLineChars="147"/>
        <w:contextualSpacing/>
        <w:outlineLvl w:val="0"/>
        <w:rPr>
          <w:rFonts w:ascii="新宋体" w:hAnsi="新宋体" w:eastAsia="新宋体" w:cs="Calibri"/>
          <w:b/>
          <w:bCs/>
          <w:sz w:val="24"/>
          <w:szCs w:val="24"/>
        </w:rPr>
      </w:pPr>
      <w:bookmarkStart w:id="291" w:name="_Toc26658"/>
      <w:bookmarkEnd w:id="291"/>
      <w:bookmarkStart w:id="292" w:name="_Toc464824775"/>
      <w:bookmarkEnd w:id="292"/>
      <w:bookmarkStart w:id="293" w:name="_Toc397606007"/>
      <w:bookmarkEnd w:id="293"/>
      <w:bookmarkStart w:id="294" w:name="_Toc397508138"/>
      <w:bookmarkEnd w:id="294"/>
      <w:bookmarkStart w:id="295" w:name="_Toc397507725"/>
      <w:r>
        <w:rPr>
          <w:rFonts w:hint="eastAsia" w:ascii="新宋体" w:hAnsi="新宋体" w:eastAsia="新宋体" w:cs="Calibri"/>
          <w:b/>
          <w:bCs/>
          <w:sz w:val="24"/>
          <w:szCs w:val="24"/>
        </w:rPr>
        <w:t>1</w:t>
      </w:r>
      <w:bookmarkEnd w:id="295"/>
      <w:r>
        <w:rPr>
          <w:rFonts w:hint="eastAsia" w:ascii="新宋体" w:hAnsi="新宋体" w:eastAsia="新宋体" w:cs="Calibri"/>
          <w:b/>
          <w:bCs/>
          <w:sz w:val="24"/>
          <w:szCs w:val="24"/>
        </w:rPr>
        <w:t>6.1关于评标活动暂停</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cs="Calibri"/>
          <w:b/>
          <w:bCs/>
          <w:sz w:val="24"/>
          <w:szCs w:val="24"/>
        </w:rPr>
      </w:pPr>
      <w:bookmarkStart w:id="296" w:name="_Toc464824776"/>
      <w:bookmarkEnd w:id="296"/>
      <w:bookmarkStart w:id="297" w:name="_Toc397606008"/>
      <w:bookmarkEnd w:id="297"/>
      <w:bookmarkStart w:id="298" w:name="_Toc6616"/>
      <w:bookmarkEnd w:id="298"/>
      <w:bookmarkStart w:id="299" w:name="_Toc397508139"/>
      <w:bookmarkEnd w:id="299"/>
      <w:bookmarkStart w:id="300" w:name="_Toc397507726"/>
      <w:r>
        <w:rPr>
          <w:rFonts w:hint="eastAsia" w:ascii="新宋体" w:hAnsi="新宋体" w:eastAsia="新宋体" w:cs="Calibri"/>
          <w:b/>
          <w:bCs/>
          <w:sz w:val="24"/>
          <w:szCs w:val="24"/>
        </w:rPr>
        <w:t>1</w:t>
      </w:r>
      <w:bookmarkEnd w:id="300"/>
      <w:r>
        <w:rPr>
          <w:rFonts w:hint="eastAsia" w:ascii="新宋体" w:hAnsi="新宋体" w:eastAsia="新宋体" w:cs="Calibri"/>
          <w:b/>
          <w:bCs/>
          <w:sz w:val="24"/>
          <w:szCs w:val="24"/>
        </w:rPr>
        <w:t>6.2关于评标中途更换评标委员会成员</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16.2.1  除非发生下列情况之一，评标委员会成员不得在评标中途更换：</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16.2.2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cs="Calibri"/>
          <w:b/>
          <w:bCs/>
          <w:sz w:val="24"/>
          <w:szCs w:val="24"/>
        </w:rPr>
      </w:pPr>
      <w:bookmarkStart w:id="301" w:name="_Toc397507727"/>
      <w:bookmarkEnd w:id="301"/>
      <w:bookmarkStart w:id="302" w:name="_Toc5729"/>
      <w:bookmarkEnd w:id="302"/>
      <w:bookmarkStart w:id="303" w:name="_Toc397508140"/>
      <w:bookmarkEnd w:id="303"/>
      <w:bookmarkStart w:id="304" w:name="_Toc464824777"/>
      <w:bookmarkEnd w:id="304"/>
      <w:bookmarkStart w:id="305" w:name="_Toc397606009"/>
      <w:r>
        <w:rPr>
          <w:rFonts w:hint="eastAsia" w:ascii="新宋体" w:hAnsi="新宋体" w:eastAsia="新宋体" w:cs="Calibri"/>
          <w:b/>
          <w:bCs/>
          <w:sz w:val="24"/>
          <w:szCs w:val="24"/>
        </w:rPr>
        <w:t>1</w:t>
      </w:r>
      <w:bookmarkEnd w:id="305"/>
      <w:r>
        <w:rPr>
          <w:rFonts w:hint="eastAsia" w:ascii="新宋体" w:hAnsi="新宋体" w:eastAsia="新宋体" w:cs="Calibri"/>
          <w:b/>
          <w:bCs/>
          <w:sz w:val="24"/>
          <w:szCs w:val="24"/>
        </w:rPr>
        <w:t>6.3记名投票</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cs="Calibri"/>
          <w:b/>
          <w:bCs/>
          <w:sz w:val="24"/>
          <w:szCs w:val="24"/>
        </w:rPr>
      </w:pPr>
      <w:r>
        <w:rPr>
          <w:rFonts w:hint="eastAsia" w:ascii="新宋体" w:hAnsi="新宋体" w:eastAsia="新宋体" w:cs="Calibri"/>
          <w:b/>
          <w:bCs/>
          <w:sz w:val="24"/>
          <w:szCs w:val="24"/>
        </w:rPr>
        <w:t>16.4评标委员会成员对评标结论持有异议的</w:t>
      </w:r>
    </w:p>
    <w:p>
      <w:pPr>
        <w:spacing w:line="460" w:lineRule="exact"/>
        <w:ind w:firstLine="480" w:firstLineChars="200"/>
        <w:contextualSpacing/>
        <w:rPr>
          <w:rFonts w:ascii="新宋体" w:hAnsi="新宋体" w:eastAsia="新宋体" w:cs="Calibri"/>
          <w:sz w:val="24"/>
          <w:szCs w:val="24"/>
        </w:rPr>
      </w:pPr>
      <w:r>
        <w:rPr>
          <w:rFonts w:hint="eastAsia" w:ascii="新宋体" w:hAnsi="新宋体" w:eastAsia="新宋体" w:cs="Calibri"/>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cs="Calibri"/>
          <w:b/>
          <w:bCs/>
          <w:sz w:val="32"/>
          <w:szCs w:val="32"/>
        </w:rPr>
      </w:pPr>
      <w:r>
        <w:br w:type="page"/>
      </w:r>
      <w:r>
        <w:rPr>
          <w:rFonts w:hint="eastAsia" w:ascii="宋体" w:hAnsi="宋体" w:cs="Calibri"/>
          <w:b/>
          <w:bCs/>
          <w:sz w:val="32"/>
          <w:szCs w:val="32"/>
        </w:rPr>
        <w:t>附件1</w:t>
      </w:r>
    </w:p>
    <w:p>
      <w:pPr>
        <w:jc w:val="center"/>
        <w:rPr>
          <w:rFonts w:ascii="宋体" w:hAnsi="宋体" w:cs="Calibri"/>
          <w:b/>
          <w:bCs/>
          <w:sz w:val="32"/>
          <w:szCs w:val="32"/>
        </w:rPr>
      </w:pPr>
      <w:r>
        <w:rPr>
          <w:rFonts w:hint="eastAsia" w:ascii="宋体" w:hAnsi="宋体" w:cs="Calibri"/>
          <w:b/>
          <w:bCs/>
          <w:sz w:val="32"/>
          <w:szCs w:val="32"/>
        </w:rPr>
        <w:t>投标企业良好信用信息采集项</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信用类别</w:t>
            </w:r>
          </w:p>
        </w:tc>
        <w:tc>
          <w:tcPr>
            <w:tcW w:w="5910" w:type="dxa"/>
            <w:tcBorders>
              <w:top w:val="single" w:color="auto" w:sz="4" w:space="0"/>
              <w:left w:val="nil"/>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良好信用</w:t>
            </w:r>
          </w:p>
        </w:tc>
        <w:tc>
          <w:tcPr>
            <w:tcW w:w="1253" w:type="dxa"/>
            <w:tcBorders>
              <w:top w:val="single" w:color="auto" w:sz="4" w:space="0"/>
              <w:left w:val="nil"/>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工程质量获奖</w:t>
            </w: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中国建设工程鲁班奖(国家优质工程)、中国钢结构金奖、中国土木工程詹天佑奖</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中国建筑工程装饰奖(公共建筑装饰、建筑幕墙、公共建获奖筑装饰设计)</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河南省长质量奖</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河南省建设工程“中州杯＂奖(省优质工程)等省级主管部门颁发的质量奖项</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一般性通报表彰</w:t>
            </w: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住房城乡建设部、河南省人民政府的表彰</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县级以上人民政府或住房城乡建设主管部门的表彰</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科技创新</w:t>
            </w:r>
          </w:p>
          <w:p>
            <w:pPr>
              <w:spacing w:line="460" w:lineRule="exact"/>
              <w:jc w:val="center"/>
              <w:rPr>
                <w:rFonts w:ascii="宋体" w:hAnsi="宋体" w:cs="Calibri"/>
                <w:sz w:val="24"/>
                <w:szCs w:val="24"/>
              </w:rPr>
            </w:pPr>
            <w:r>
              <w:rPr>
                <w:rFonts w:hint="eastAsia" w:ascii="宋体" w:hAnsi="宋体" w:cs="Calibri"/>
                <w:sz w:val="24"/>
                <w:szCs w:val="24"/>
              </w:rPr>
              <w:t>（建筑类）</w:t>
            </w: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企业参与标准、定额、工法编制：(1)国家级；(2)省级。</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科技示范工程:(1)住房城乡建设部；(2)省级。</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企业专利:(1)发明专利；(2)实用新型专利。</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企业科技开发或科技进步奖：(1)国家级；(2)省级科</w:t>
            </w:r>
          </w:p>
          <w:p>
            <w:pPr>
              <w:spacing w:line="460" w:lineRule="exact"/>
              <w:jc w:val="left"/>
              <w:rPr>
                <w:rFonts w:ascii="宋体" w:hAnsi="宋体" w:cs="Calibri"/>
                <w:sz w:val="24"/>
                <w:szCs w:val="24"/>
              </w:rPr>
            </w:pPr>
            <w:r>
              <w:rPr>
                <w:rFonts w:hint="eastAsia" w:ascii="宋体" w:hAnsi="宋体" w:cs="Calibri"/>
                <w:sz w:val="24"/>
                <w:szCs w:val="24"/>
              </w:rPr>
              <w:t>技成果或科技进步奖。</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企业科技项目：(1)国家级；(2)省级。</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rPr>
                <w:rFonts w:ascii="宋体" w:hAnsi="宋体" w:cs="Calibri"/>
                <w:sz w:val="24"/>
                <w:szCs w:val="24"/>
              </w:rPr>
            </w:pPr>
            <w:r>
              <w:rPr>
                <w:rFonts w:hint="eastAsia" w:ascii="宋体" w:hAnsi="宋体" w:cs="Calibri"/>
                <w:sz w:val="24"/>
                <w:szCs w:val="24"/>
              </w:rPr>
              <w:t>科研平台或企业技术中心：(1)国家级；(2)省级。</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安全文明工地</w:t>
            </w: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(1)国家AAA级安全文明标准化工地；(2)省级安全文明工地；(3)市级安全文明工地</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列入重点扶持优势企业名单</w:t>
            </w:r>
          </w:p>
        </w:tc>
        <w:tc>
          <w:tcPr>
            <w:tcW w:w="591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（1）省级重点扶持企业；（2）市级重点扶持企业。</w:t>
            </w:r>
          </w:p>
        </w:tc>
        <w:tc>
          <w:tcPr>
            <w:tcW w:w="1253"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外阜市场开拓</w:t>
            </w:r>
          </w:p>
        </w:tc>
        <w:tc>
          <w:tcPr>
            <w:tcW w:w="5910"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本省企业在省外工程施工中获得县级以上有关部门给予的有关质量、安全文明施工、科技创新、通报报表彰等奖项和奖励。</w:t>
            </w:r>
          </w:p>
        </w:tc>
        <w:tc>
          <w:tcPr>
            <w:tcW w:w="1253" w:type="dxa"/>
            <w:tcBorders>
              <w:top w:val="single" w:color="auto" w:sz="4" w:space="0"/>
              <w:left w:val="nil"/>
              <w:bottom w:val="single" w:color="auto" w:sz="4" w:space="0"/>
              <w:right w:val="single" w:color="auto" w:sz="4" w:space="0"/>
            </w:tcBorders>
            <w:vAlign w:val="center"/>
          </w:tcPr>
          <w:p>
            <w:pPr>
              <w:jc w:val="center"/>
              <w:rPr>
                <w:rFonts w:ascii="宋体" w:hAnsi="宋体" w:cs="Calibri"/>
                <w:sz w:val="24"/>
                <w:szCs w:val="24"/>
              </w:rPr>
            </w:pPr>
            <w:r>
              <w:rPr>
                <w:rFonts w:hint="eastAsia" w:ascii="宋体" w:hAnsi="宋体" w:cs="Calibri"/>
                <w:sz w:val="24"/>
                <w:szCs w:val="24"/>
              </w:rPr>
              <w:t>3年</w:t>
            </w:r>
          </w:p>
        </w:tc>
      </w:tr>
    </w:tbl>
    <w:p>
      <w:r>
        <w:t xml:space="preserve"> </w:t>
      </w:r>
    </w:p>
    <w:p>
      <w:pPr>
        <w:rPr>
          <w:rFonts w:ascii="宋体" w:hAnsi="宋体" w:cs="Calibri"/>
          <w:b/>
          <w:bCs/>
          <w:sz w:val="32"/>
          <w:szCs w:val="32"/>
        </w:rPr>
      </w:pPr>
      <w:r>
        <w:br w:type="page"/>
      </w:r>
      <w:r>
        <w:rPr>
          <w:rFonts w:hint="eastAsia" w:ascii="宋体" w:hAnsi="宋体" w:cs="Calibri"/>
          <w:b/>
          <w:bCs/>
          <w:sz w:val="32"/>
          <w:szCs w:val="32"/>
        </w:rPr>
        <w:t>附件2</w:t>
      </w:r>
    </w:p>
    <w:p>
      <w:pPr>
        <w:jc w:val="center"/>
        <w:rPr>
          <w:b/>
          <w:bCs/>
          <w:sz w:val="32"/>
          <w:szCs w:val="32"/>
        </w:rPr>
      </w:pPr>
      <w:r>
        <w:rPr>
          <w:rFonts w:hint="eastAsia" w:ascii="宋体" w:hAnsi="宋体" w:cs="Calibri"/>
          <w:b/>
          <w:bCs/>
          <w:sz w:val="32"/>
          <w:szCs w:val="32"/>
        </w:rPr>
        <w:t>项目经理良好信用信息采集项</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信用类别</w:t>
            </w:r>
          </w:p>
        </w:tc>
        <w:tc>
          <w:tcPr>
            <w:tcW w:w="6379"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良好信用</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奖励荣誉</w:t>
            </w:r>
          </w:p>
        </w:tc>
        <w:tc>
          <w:tcPr>
            <w:tcW w:w="6379" w:type="dxa"/>
            <w:tcBorders>
              <w:top w:val="single" w:color="auto" w:sz="4" w:space="0"/>
              <w:left w:val="nil"/>
              <w:bottom w:val="single" w:color="auto" w:sz="4" w:space="0"/>
              <w:right w:val="single" w:color="auto" w:sz="4" w:space="0"/>
            </w:tcBorders>
          </w:tcPr>
          <w:p>
            <w:pPr>
              <w:widowControl/>
              <w:spacing w:line="420" w:lineRule="exact"/>
              <w:jc w:val="left"/>
              <w:rPr>
                <w:rFonts w:ascii="宋体" w:hAnsi="宋体"/>
                <w:kern w:val="0"/>
                <w:sz w:val="24"/>
                <w:szCs w:val="24"/>
              </w:rPr>
            </w:pPr>
            <w:r>
              <w:rPr>
                <w:rFonts w:hint="eastAsia" w:ascii="宋体" w:hAnsi="宋体"/>
                <w:kern w:val="0"/>
                <w:sz w:val="24"/>
                <w:szCs w:val="24"/>
              </w:rPr>
              <w:t>国家级奖项/荣誉(包括鲁班奖、詹天佑奖、梁思成奖、华夏建设科学技术奖、绿色建筑创新奖、全国建筑工程装饰奖、中国建筑工程“钢结构金奖”、工程项目管理优秀奖、工程总承包奖等)、国家AAA级安全文明工地奖。 </w:t>
            </w:r>
          </w:p>
        </w:tc>
        <w:tc>
          <w:tcPr>
            <w:tcW w:w="1134" w:type="dxa"/>
            <w:tcBorders>
              <w:top w:val="single" w:color="auto" w:sz="4" w:space="0"/>
              <w:left w:val="nil"/>
              <w:bottom w:val="single" w:color="auto" w:sz="4" w:space="0"/>
              <w:right w:val="single" w:color="auto" w:sz="4" w:space="0"/>
            </w:tcBorders>
          </w:tcPr>
          <w:p>
            <w:pPr>
              <w:spacing w:line="460" w:lineRule="exact"/>
              <w:jc w:val="center"/>
              <w:rPr>
                <w:rFonts w:ascii="宋体" w:hAnsi="宋体" w:cs="Calibri"/>
                <w:sz w:val="24"/>
                <w:szCs w:val="24"/>
              </w:rP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省部级奖项/荣誉(中州杯等)、省安全文明标准化工地奖。</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市级奖项/荣誉(商鼎杯等)、安全文明标准化工地奖。</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Calibri"/>
                <w:sz w:val="24"/>
                <w:szCs w:val="24"/>
              </w:rPr>
            </w:pPr>
            <w:r>
              <w:rPr>
                <w:rFonts w:hint="eastAsia" w:ascii="宋体" w:hAnsi="宋体" w:cs="Calibri"/>
                <w:sz w:val="24"/>
                <w:szCs w:val="24"/>
              </w:rPr>
              <w:t>科技创新</w:t>
            </w:r>
          </w:p>
          <w:p>
            <w:pPr>
              <w:spacing w:line="460" w:lineRule="exact"/>
              <w:jc w:val="center"/>
              <w:rPr>
                <w:rFonts w:ascii="宋体" w:hAnsi="宋体" w:cs="Calibri"/>
                <w:sz w:val="24"/>
                <w:szCs w:val="24"/>
              </w:rPr>
            </w:pPr>
            <w:r>
              <w:rPr>
                <w:rFonts w:hint="eastAsia" w:ascii="宋体" w:hAnsi="宋体" w:cs="Calibri"/>
                <w:sz w:val="24"/>
                <w:szCs w:val="24"/>
              </w:rPr>
              <w:t>（建筑类）</w:t>
            </w: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发明专利，包括发明型专利、实用新型专利。</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参与工法编制，包括国家级和省部级。</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参与工程建设标准、定额制定，包括国家或行业标准、定额地方(省级)标准、定额。</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ascii="宋体" w:hAnsi="宋体" w:cs="Calibri"/>
                <w:sz w:val="24"/>
                <w:szCs w:val="24"/>
              </w:rPr>
            </w:pPr>
            <w:r>
              <w:rPr>
                <w:rFonts w:hint="eastAsia" w:ascii="宋体" w:hAnsi="宋体" w:cs="Calibri"/>
                <w:sz w:val="24"/>
                <w:szCs w:val="24"/>
              </w:rPr>
              <w:t>个人获得科技进步奖，包括国家级科技进步奖一等奖、二等奖，河南省级科技进步奖一等奖、二等奖、厅级科技进步奖等。</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Calibri"/>
                <w:sz w:val="24"/>
                <w:szCs w:val="24"/>
              </w:rPr>
            </w:pPr>
            <w:r>
              <w:rPr>
                <w:rFonts w:hint="eastAsia" w:ascii="宋体" w:hAnsi="宋体" w:cs="Calibri"/>
                <w:sz w:val="24"/>
                <w:szCs w:val="24"/>
              </w:rPr>
              <w:t>外阜市场开拓</w:t>
            </w:r>
          </w:p>
        </w:tc>
        <w:tc>
          <w:tcPr>
            <w:tcW w:w="6379" w:type="dxa"/>
            <w:tcBorders>
              <w:top w:val="single" w:color="auto" w:sz="4" w:space="0"/>
              <w:left w:val="nil"/>
              <w:bottom w:val="single" w:color="auto" w:sz="4" w:space="0"/>
              <w:right w:val="single" w:color="auto" w:sz="4" w:space="0"/>
            </w:tcBorders>
          </w:tcPr>
          <w:p>
            <w:pPr>
              <w:widowControl/>
              <w:spacing w:line="420" w:lineRule="exact"/>
              <w:jc w:val="left"/>
              <w:rPr>
                <w:rFonts w:ascii="宋体" w:hAnsi="宋体"/>
                <w:kern w:val="0"/>
                <w:sz w:val="24"/>
                <w:szCs w:val="24"/>
              </w:rPr>
            </w:pPr>
            <w:r>
              <w:rPr>
                <w:rFonts w:hint="eastAsia" w:ascii="宋体" w:hAnsi="宋体"/>
                <w:kern w:val="0"/>
                <w:sz w:val="24"/>
                <w:szCs w:val="24"/>
              </w:rPr>
              <w:t>个人在省外工程施工中获得县级以上有关部门给予的有关质量、安全文明施工、科技创新、通报表彰等奖项和奖励。</w:t>
            </w:r>
          </w:p>
        </w:tc>
        <w:tc>
          <w:tcPr>
            <w:tcW w:w="11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Calibri"/>
                <w:sz w:val="24"/>
                <w:szCs w:val="24"/>
              </w:rPr>
              <w:t>3年</w:t>
            </w:r>
          </w:p>
        </w:tc>
      </w:tr>
    </w:tbl>
    <w:p>
      <w:pPr>
        <w:rPr>
          <w:rFonts w:ascii="宋体" w:hAnsi="宋体" w:cs="Calibri"/>
        </w:rPr>
      </w:pPr>
      <w:r>
        <w:rPr>
          <w:rFonts w:hint="eastAsia" w:ascii="宋体" w:hAnsi="宋体" w:cs="Calibri"/>
        </w:rPr>
        <w:t xml:space="preserve"> </w:t>
      </w:r>
    </w:p>
    <w:p>
      <w:pPr>
        <w:spacing w:line="460" w:lineRule="exact"/>
        <w:ind w:firstLine="482" w:firstLineChars="200"/>
        <w:contextualSpacing/>
        <w:jc w:val="center"/>
        <w:rPr>
          <w:b/>
          <w:bCs/>
          <w:kern w:val="0"/>
          <w:sz w:val="36"/>
          <w:szCs w:val="36"/>
        </w:rPr>
      </w:pPr>
      <w:bookmarkStart w:id="306" w:name="_Toc26486"/>
      <w:bookmarkEnd w:id="306"/>
      <w:r>
        <w:rPr>
          <w:rFonts w:hint="eastAsia" w:ascii="宋体" w:hAnsi="宋体" w:cs="Calibri"/>
          <w:b/>
          <w:bCs/>
          <w:kern w:val="0"/>
          <w:sz w:val="24"/>
          <w:szCs w:val="24"/>
        </w:rPr>
        <w:br w:type="page"/>
      </w:r>
      <w:r>
        <w:rPr>
          <w:rFonts w:hint="eastAsia" w:ascii="宋体" w:hAnsi="宋体" w:cs="Calibri"/>
          <w:b/>
          <w:bCs/>
          <w:kern w:val="0"/>
          <w:sz w:val="36"/>
          <w:szCs w:val="36"/>
        </w:rPr>
        <w:t>第四章</w:t>
      </w:r>
      <w:r>
        <w:rPr>
          <w:b/>
          <w:bCs/>
          <w:kern w:val="0"/>
          <w:sz w:val="36"/>
          <w:szCs w:val="36"/>
        </w:rPr>
        <w:t xml:space="preserve"> </w:t>
      </w:r>
      <w:r>
        <w:rPr>
          <w:rFonts w:hint="eastAsia" w:ascii="宋体" w:hAnsi="宋体" w:cs="Calibri"/>
          <w:b/>
          <w:bCs/>
          <w:kern w:val="0"/>
          <w:sz w:val="36"/>
          <w:szCs w:val="36"/>
        </w:rPr>
        <w:t xml:space="preserve">合同条款及格式 </w:t>
      </w:r>
    </w:p>
    <w:p>
      <w:pPr>
        <w:jc w:val="right"/>
        <w:rPr>
          <w:rFonts w:ascii="宋体" w:hAnsi="宋体" w:cs="Calibri"/>
          <w:sz w:val="32"/>
          <w:szCs w:val="32"/>
        </w:rPr>
      </w:pPr>
      <w:r>
        <w:rPr>
          <w:rFonts w:hint="eastAsia" w:ascii="宋体" w:hAnsi="宋体" w:cs="Calibri"/>
          <w:sz w:val="32"/>
          <w:szCs w:val="32"/>
        </w:rPr>
        <w:t>（GF—2017—0201）</w:t>
      </w:r>
    </w:p>
    <w:p>
      <w:pPr>
        <w:rPr>
          <w:rFonts w:ascii="宋体" w:hAnsi="宋体" w:cs="Calibri"/>
          <w:b/>
          <w:bCs/>
        </w:rPr>
      </w:pPr>
      <w:r>
        <w:rPr>
          <w:rFonts w:hint="eastAsia" w:ascii="宋体" w:hAnsi="宋体" w:cs="Calibri"/>
          <w:b/>
          <w:bCs/>
        </w:rPr>
        <w:t xml:space="preserve"> </w:t>
      </w:r>
    </w:p>
    <w:p>
      <w:pPr>
        <w:jc w:val="center"/>
        <w:rPr>
          <w:rFonts w:eastAsia="华文中宋"/>
          <w:b/>
          <w:bCs/>
          <w:sz w:val="52"/>
          <w:szCs w:val="52"/>
        </w:rPr>
      </w:pPr>
      <w:r>
        <w:rPr>
          <w:rFonts w:eastAsia="华文中宋"/>
          <w:b/>
          <w:bCs/>
          <w:sz w:val="52"/>
          <w:szCs w:val="52"/>
        </w:rPr>
        <w:t xml:space="preserve"> </w:t>
      </w:r>
    </w:p>
    <w:p>
      <w:pPr>
        <w:jc w:val="center"/>
        <w:rPr>
          <w:rFonts w:eastAsia="华文中宋"/>
          <w:b/>
          <w:bCs/>
          <w:sz w:val="52"/>
          <w:szCs w:val="52"/>
        </w:rPr>
      </w:pPr>
      <w:r>
        <w:rPr>
          <w:rFonts w:hint="eastAsia" w:ascii="华文中宋" w:hAnsi="华文中宋" w:eastAsia="华文中宋" w:cs="Calibri"/>
          <w:b/>
          <w:bCs/>
          <w:sz w:val="72"/>
          <w:szCs w:val="72"/>
        </w:rPr>
        <w:t>建设工程施工合同</w:t>
      </w:r>
      <w:r>
        <w:rPr>
          <w:rFonts w:eastAsia="华文中宋"/>
          <w:b/>
          <w:bCs/>
          <w:sz w:val="52"/>
          <w:szCs w:val="52"/>
        </w:rPr>
        <w:br w:type="textWrapping"/>
      </w:r>
      <w:r>
        <w:rPr>
          <w:rFonts w:hint="eastAsia" w:ascii="华文中宋" w:hAnsi="华文中宋" w:eastAsia="华文中宋" w:cs="Calibri"/>
          <w:b/>
          <w:bCs/>
          <w:sz w:val="52"/>
          <w:szCs w:val="52"/>
        </w:rPr>
        <w:t>（示范文本）</w:t>
      </w:r>
    </w:p>
    <w:p>
      <w:pPr>
        <w:jc w:val="center"/>
        <w:rPr>
          <w:rFonts w:eastAsia="华文中宋"/>
          <w:b/>
          <w:bCs/>
          <w:sz w:val="52"/>
          <w:szCs w:val="52"/>
        </w:rPr>
      </w:pPr>
      <w:r>
        <w:rPr>
          <w:rFonts w:eastAsia="华文中宋"/>
          <w:b/>
          <w:bCs/>
          <w:sz w:val="52"/>
          <w:szCs w:val="52"/>
        </w:rPr>
        <w:t xml:space="preserve"> </w:t>
      </w:r>
    </w:p>
    <w:p>
      <w:pPr>
        <w:jc w:val="center"/>
        <w:rPr>
          <w:rFonts w:eastAsia="黑体"/>
          <w:b/>
          <w:bCs/>
          <w:sz w:val="72"/>
          <w:szCs w:val="72"/>
        </w:rPr>
      </w:pPr>
      <w:r>
        <w:rPr>
          <w:rFonts w:eastAsia="黑体"/>
          <w:b/>
          <w:bCs/>
          <w:sz w:val="72"/>
          <w:szCs w:val="72"/>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jc w:val="center"/>
        <w:rPr>
          <w:b/>
          <w:bCs/>
          <w:sz w:val="28"/>
          <w:szCs w:val="28"/>
        </w:rPr>
      </w:pPr>
      <w:r>
        <w:rPr>
          <w:b/>
          <w:bCs/>
          <w:sz w:val="28"/>
          <w:szCs w:val="28"/>
        </w:rPr>
        <w:t xml:space="preserve"> </w:t>
      </w:r>
    </w:p>
    <w:p>
      <w:pPr>
        <w:ind w:right="2719" w:rightChars="1295"/>
        <w:jc w:val="center"/>
        <w:rPr>
          <w:b/>
          <w:bCs/>
          <w:sz w:val="32"/>
          <w:szCs w:val="32"/>
        </w:rPr>
      </w:pPr>
      <w:r>
        <w:rPr>
          <w:b/>
          <w:bCs/>
          <w:sz w:val="28"/>
          <w:szCs w:val="28"/>
        </w:rPr>
        <w:drawing>
          <wp:anchor distT="0" distB="0" distL="114300" distR="114300" simplePos="0" relativeHeight="251658240" behindDoc="0" locked="0" layoutInCell="1" allowOverlap="0">
            <wp:simplePos x="0" y="0"/>
            <wp:positionH relativeFrom="column">
              <wp:posOffset>504825</wp:posOffset>
            </wp:positionH>
            <wp:positionV relativeFrom="line">
              <wp:posOffset>153670</wp:posOffset>
            </wp:positionV>
            <wp:extent cx="733425" cy="466725"/>
            <wp:effectExtent l="19050" t="0" r="9525" b="0"/>
            <wp:wrapSquare wrapText="bothSides"/>
            <wp:docPr id="2" name="图片 2" descr="C:\Users\Administrator\AppData\Local\Temp\ksohtml\wps6A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A6.tmp.jpg"/>
                    <pic:cNvPicPr>
                      <a:picLocks noChangeAspect="1" noChangeArrowheads="1"/>
                    </pic:cNvPicPr>
                  </pic:nvPicPr>
                  <pic:blipFill>
                    <a:blip r:embed="rId6" cstate="print"/>
                    <a:srcRect/>
                    <a:stretch>
                      <a:fillRect/>
                    </a:stretch>
                  </pic:blipFill>
                  <pic:spPr>
                    <a:xfrm>
                      <a:off x="0" y="0"/>
                      <a:ext cx="733425" cy="466725"/>
                    </a:xfrm>
                    <a:prstGeom prst="rect">
                      <a:avLst/>
                    </a:prstGeom>
                    <a:noFill/>
                    <a:ln w="9525">
                      <a:noFill/>
                      <a:miter lim="800000"/>
                      <a:headEnd/>
                      <a:tailEnd/>
                    </a:ln>
                  </pic:spPr>
                </pic:pic>
              </a:graphicData>
            </a:graphic>
          </wp:anchor>
        </w:drawing>
      </w:r>
      <w:r>
        <w:rPr>
          <w:rFonts w:hint="eastAsia" w:ascii="宋体" w:hAnsi="宋体" w:cs="Calibri"/>
          <w:b/>
          <w:bCs/>
          <w:sz w:val="32"/>
          <w:szCs w:val="32"/>
        </w:rPr>
        <w:t xml:space="preserve">         住 房 城 乡 建 设 部</w:t>
      </w:r>
    </w:p>
    <w:p>
      <w:pPr>
        <w:ind w:right="2719" w:rightChars="1295"/>
        <w:jc w:val="center"/>
        <w:rPr>
          <w:b/>
          <w:bCs/>
          <w:sz w:val="32"/>
          <w:szCs w:val="32"/>
        </w:rPr>
      </w:pPr>
      <w:r>
        <w:rPr>
          <w:rFonts w:hint="eastAsia" w:ascii="宋体" w:hAnsi="宋体" w:cs="Calibri"/>
          <w:b/>
          <w:bCs/>
          <w:sz w:val="32"/>
          <w:szCs w:val="32"/>
        </w:rPr>
        <w:t xml:space="preserve">      国家工商行政管理总局</w:t>
      </w:r>
    </w:p>
    <w:p>
      <w:pPr>
        <w:autoSpaceDE w:val="0"/>
        <w:autoSpaceDN w:val="0"/>
        <w:adjustRightInd w:val="0"/>
        <w:spacing w:afterLines="50"/>
        <w:jc w:val="center"/>
        <w:outlineLvl w:val="0"/>
        <w:rPr>
          <w:b/>
          <w:bCs/>
          <w:kern w:val="0"/>
          <w:sz w:val="36"/>
          <w:szCs w:val="36"/>
        </w:rPr>
      </w:pPr>
      <w:bookmarkStart w:id="307" w:name="_Toc397606011"/>
      <w:bookmarkEnd w:id="307"/>
      <w:bookmarkStart w:id="308" w:name="_Toc464824784"/>
      <w:bookmarkEnd w:id="308"/>
      <w:bookmarkStart w:id="309" w:name="_Toc397507815"/>
      <w:r>
        <w:rPr>
          <w:b/>
          <w:bCs/>
          <w:kern w:val="0"/>
          <w:sz w:val="36"/>
          <w:szCs w:val="36"/>
        </w:rPr>
        <w:br w:type="page"/>
      </w:r>
      <w:bookmarkEnd w:id="309"/>
      <w:bookmarkStart w:id="310" w:name="_Toc8159"/>
      <w:bookmarkEnd w:id="310"/>
      <w:r>
        <w:rPr>
          <w:rFonts w:hint="eastAsia" w:ascii="宋体" w:hAnsi="宋体" w:cs="Calibri"/>
          <w:b/>
          <w:bCs/>
          <w:kern w:val="0"/>
          <w:sz w:val="36"/>
          <w:szCs w:val="36"/>
        </w:rPr>
        <w:t>第五章  工程量清单</w:t>
      </w:r>
      <w:bookmarkStart w:id="311" w:name="_Toc213230750"/>
      <w:bookmarkEnd w:id="311"/>
    </w:p>
    <w:p>
      <w:pPr>
        <w:autoSpaceDE w:val="0"/>
        <w:autoSpaceDN w:val="0"/>
        <w:adjustRightInd w:val="0"/>
        <w:spacing w:line="460" w:lineRule="exact"/>
        <w:jc w:val="left"/>
        <w:outlineLvl w:val="0"/>
        <w:rPr>
          <w:rFonts w:ascii="宋体" w:hAnsi="宋体" w:cs="TimesNewRomanPSMT"/>
          <w:b/>
          <w:bCs/>
          <w:kern w:val="0"/>
          <w:sz w:val="24"/>
          <w:szCs w:val="24"/>
        </w:rPr>
      </w:pPr>
      <w:bookmarkStart w:id="312" w:name="_Toc397507816"/>
      <w:bookmarkEnd w:id="312"/>
      <w:bookmarkStart w:id="313" w:name="_Toc344934500"/>
      <w:bookmarkEnd w:id="313"/>
      <w:bookmarkStart w:id="314" w:name="_Toc397508143"/>
      <w:bookmarkEnd w:id="314"/>
      <w:bookmarkStart w:id="315" w:name="_Toc464824785"/>
      <w:bookmarkEnd w:id="315"/>
      <w:bookmarkStart w:id="316" w:name="_Toc397606012"/>
      <w:bookmarkEnd w:id="316"/>
      <w:bookmarkStart w:id="317" w:name="_Toc215282225"/>
      <w:bookmarkEnd w:id="317"/>
      <w:bookmarkStart w:id="318" w:name="_Toc1952"/>
      <w:r>
        <w:rPr>
          <w:rFonts w:hint="eastAsia" w:ascii="宋体" w:hAnsi="宋体" w:cs="TimesNewRomanPSMT"/>
          <w:b/>
          <w:bCs/>
          <w:kern w:val="0"/>
          <w:sz w:val="24"/>
          <w:szCs w:val="24"/>
        </w:rPr>
        <w:t xml:space="preserve">1. </w:t>
      </w:r>
      <w:bookmarkEnd w:id="318"/>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cs="Calibri"/>
          <w:sz w:val="24"/>
          <w:szCs w:val="24"/>
        </w:rPr>
      </w:pPr>
      <w:r>
        <w:rPr>
          <w:rFonts w:hint="eastAsia" w:ascii="宋体" w:hAnsi="宋体" w:cs="TimesNewRomanPSMT"/>
          <w:b/>
          <w:bCs/>
          <w:kern w:val="0"/>
          <w:sz w:val="24"/>
          <w:szCs w:val="24"/>
        </w:rPr>
        <w:t>2.投标报价依据说明</w:t>
      </w:r>
    </w:p>
    <w:p>
      <w:pPr>
        <w:spacing w:line="460" w:lineRule="exact"/>
        <w:ind w:firstLine="480" w:firstLineChars="200"/>
        <w:rPr>
          <w:rFonts w:ascii="宋体" w:hAnsi="宋体" w:cs="Calibri"/>
          <w:sz w:val="24"/>
          <w:szCs w:val="24"/>
        </w:rPr>
      </w:pPr>
      <w:r>
        <w:rPr>
          <w:rFonts w:hint="eastAsia" w:ascii="宋体" w:hAnsi="宋体" w:cs="Calibri"/>
          <w:sz w:val="24"/>
          <w:szCs w:val="24"/>
        </w:rPr>
        <w:t>2.1.依据建设单位提供的施工资料及答疑：</w:t>
      </w:r>
    </w:p>
    <w:p>
      <w:pPr>
        <w:spacing w:line="460" w:lineRule="exact"/>
        <w:ind w:firstLine="480" w:firstLineChars="200"/>
        <w:rPr>
          <w:rFonts w:ascii="宋体" w:hAnsi="宋体" w:cs="Calibri"/>
          <w:sz w:val="24"/>
          <w:szCs w:val="24"/>
        </w:rPr>
      </w:pPr>
      <w:r>
        <w:rPr>
          <w:rFonts w:hint="eastAsia" w:ascii="宋体" w:hAnsi="宋体" w:cs="Calibri"/>
          <w:sz w:val="24"/>
          <w:szCs w:val="24"/>
        </w:rPr>
        <w:t>2.2.清单依据《建设工程工程量清单计价规范》（2013）；</w:t>
      </w:r>
    </w:p>
    <w:p>
      <w:pPr>
        <w:spacing w:line="460" w:lineRule="exact"/>
        <w:ind w:firstLine="480" w:firstLineChars="200"/>
        <w:rPr>
          <w:rFonts w:ascii="宋体" w:hAnsi="宋体" w:cs="Calibri"/>
          <w:sz w:val="24"/>
          <w:szCs w:val="24"/>
        </w:rPr>
      </w:pPr>
      <w:r>
        <w:rPr>
          <w:rFonts w:hint="eastAsia" w:ascii="宋体" w:hAnsi="宋体" w:cs="Calibri"/>
          <w:sz w:val="24"/>
          <w:szCs w:val="24"/>
        </w:rPr>
        <w:t>2.3.定额依据《河南省建设工程工程量清单综合单价》（2008）E.园林绿化工程及相关配套文件的规定；</w:t>
      </w:r>
    </w:p>
    <w:p>
      <w:pPr>
        <w:spacing w:line="460" w:lineRule="exact"/>
        <w:ind w:firstLine="480" w:firstLineChars="200"/>
        <w:rPr>
          <w:rFonts w:ascii="宋体" w:hAnsi="宋体" w:cs="Calibri"/>
          <w:sz w:val="24"/>
          <w:szCs w:val="24"/>
        </w:rPr>
      </w:pPr>
      <w:r>
        <w:rPr>
          <w:rFonts w:hint="eastAsia" w:ascii="宋体" w:hAnsi="宋体" w:cs="Calibri"/>
          <w:sz w:val="24"/>
          <w:szCs w:val="24"/>
        </w:rPr>
        <w:t>2.4.材料价格按2019年第5期《许昌工程造价信息》,未包含的材料价格参考市场价。</w:t>
      </w:r>
    </w:p>
    <w:p>
      <w:pPr>
        <w:spacing w:line="460" w:lineRule="exact"/>
        <w:ind w:firstLine="480" w:firstLineChars="200"/>
        <w:rPr>
          <w:rFonts w:ascii="宋体" w:hAnsi="宋体" w:cs="Calibri"/>
          <w:sz w:val="24"/>
          <w:szCs w:val="24"/>
        </w:rPr>
      </w:pPr>
      <w:r>
        <w:rPr>
          <w:rFonts w:hint="eastAsia" w:ascii="宋体" w:hAnsi="宋体" w:cs="Calibri"/>
          <w:sz w:val="24"/>
          <w:szCs w:val="24"/>
        </w:rPr>
        <w:t>2.5.税金调整依据建办标函[2019]193号文，按9%计入；</w:t>
      </w:r>
    </w:p>
    <w:p>
      <w:pPr>
        <w:spacing w:line="460" w:lineRule="exact"/>
        <w:ind w:firstLine="480" w:firstLineChars="200"/>
        <w:rPr>
          <w:rFonts w:ascii="宋体" w:hAnsi="宋体" w:cs="Calibri"/>
          <w:sz w:val="24"/>
          <w:szCs w:val="24"/>
        </w:rPr>
      </w:pPr>
      <w:r>
        <w:rPr>
          <w:rFonts w:hint="eastAsia" w:ascii="宋体" w:hAnsi="宋体" w:cs="Calibri"/>
          <w:sz w:val="24"/>
          <w:szCs w:val="24"/>
        </w:rPr>
        <w:t>2.6.人工费依据豫建标定[2019]26号文发布的相应人工费指数进行调整；</w:t>
      </w:r>
    </w:p>
    <w:p>
      <w:pPr>
        <w:autoSpaceDE w:val="0"/>
        <w:autoSpaceDN w:val="0"/>
        <w:adjustRightInd w:val="0"/>
        <w:spacing w:line="460" w:lineRule="exact"/>
        <w:jc w:val="left"/>
        <w:outlineLvl w:val="0"/>
        <w:rPr>
          <w:rFonts w:ascii="宋体" w:hAnsi="宋体" w:cs="Calibri"/>
          <w:sz w:val="24"/>
          <w:szCs w:val="24"/>
        </w:rPr>
      </w:pPr>
      <w:r>
        <w:rPr>
          <w:rFonts w:hint="eastAsia" w:ascii="宋体" w:hAnsi="宋体" w:cs="TimesNewRomanPSMT"/>
          <w:b/>
          <w:bCs/>
          <w:kern w:val="0"/>
          <w:sz w:val="24"/>
          <w:szCs w:val="24"/>
        </w:rPr>
        <w:t>3.投标人应当根据招标文件提供的商务标招标文件（工程量清单）、招标控制价、招标文件相关要求及有关规定编制投标报价。</w:t>
      </w:r>
    </w:p>
    <w:p>
      <w:pPr>
        <w:autoSpaceDE w:val="0"/>
        <w:autoSpaceDN w:val="0"/>
        <w:adjustRightInd w:val="0"/>
        <w:spacing w:afterLines="50"/>
        <w:jc w:val="center"/>
        <w:outlineLvl w:val="0"/>
        <w:rPr>
          <w:b/>
          <w:bCs/>
          <w:kern w:val="0"/>
          <w:sz w:val="36"/>
          <w:szCs w:val="36"/>
        </w:rPr>
      </w:pPr>
      <w:bookmarkStart w:id="319" w:name="_Toc464824788"/>
      <w:bookmarkEnd w:id="319"/>
      <w:bookmarkStart w:id="320" w:name="_Toc397507820"/>
      <w:bookmarkEnd w:id="320"/>
      <w:bookmarkStart w:id="321" w:name="_Toc397606016"/>
      <w:bookmarkEnd w:id="321"/>
      <w:bookmarkStart w:id="322" w:name="_Toc464824791"/>
      <w:bookmarkEnd w:id="322"/>
      <w:bookmarkStart w:id="323" w:name="_Toc32164"/>
      <w:r>
        <w:rPr>
          <w:rFonts w:hint="eastAsia" w:ascii="宋体" w:hAnsi="宋体" w:cs="Calibri"/>
          <w:b/>
          <w:bCs/>
          <w:kern w:val="0"/>
          <w:sz w:val="36"/>
          <w:szCs w:val="36"/>
        </w:rPr>
        <w:t xml:space="preserve"> </w:t>
      </w:r>
      <w:bookmarkEnd w:id="323"/>
      <w:r>
        <w:rPr>
          <w:b/>
          <w:bCs/>
          <w:kern w:val="0"/>
          <w:sz w:val="36"/>
          <w:szCs w:val="36"/>
        </w:rPr>
        <w:t xml:space="preserve"> </w:t>
      </w:r>
      <w:r>
        <w:rPr>
          <w:rFonts w:hint="eastAsia" w:ascii="宋体" w:hAnsi="宋体" w:cs="Calibri"/>
          <w:b/>
          <w:bCs/>
          <w:kern w:val="0"/>
          <w:sz w:val="36"/>
          <w:szCs w:val="36"/>
        </w:rPr>
        <w:br w:type="page"/>
      </w:r>
      <w:r>
        <w:rPr>
          <w:rFonts w:hint="eastAsia" w:ascii="宋体" w:hAnsi="宋体" w:cs="Calibri"/>
          <w:b/>
          <w:bCs/>
          <w:kern w:val="0"/>
          <w:sz w:val="36"/>
          <w:szCs w:val="36"/>
        </w:rPr>
        <w:t>第六章</w:t>
      </w:r>
      <w:bookmarkStart w:id="324" w:name="_Toc278443522"/>
      <w:bookmarkEnd w:id="324"/>
      <w:r>
        <w:rPr>
          <w:rFonts w:hint="eastAsia" w:ascii="宋体" w:hAnsi="宋体" w:cs="Calibri"/>
          <w:b/>
          <w:bCs/>
          <w:kern w:val="0"/>
          <w:sz w:val="36"/>
          <w:szCs w:val="36"/>
        </w:rPr>
        <w:t xml:space="preserve">   技术标准和要求</w:t>
      </w:r>
    </w:p>
    <w:p>
      <w:pPr>
        <w:ind w:firstLine="562" w:firstLineChars="200"/>
        <w:jc w:val="left"/>
        <w:rPr>
          <w:rFonts w:ascii="新宋体" w:hAnsi="新宋体" w:eastAsia="新宋体" w:cs="Calibri"/>
          <w:b/>
          <w:bCs/>
          <w:sz w:val="28"/>
          <w:szCs w:val="28"/>
        </w:rPr>
      </w:pPr>
      <w:bookmarkStart w:id="325" w:name="_Toc278443525"/>
      <w:bookmarkEnd w:id="325"/>
      <w:r>
        <w:rPr>
          <w:rFonts w:hint="eastAsia" w:ascii="新宋体" w:hAnsi="新宋体" w:eastAsia="新宋体" w:cs="Calibri"/>
          <w:b/>
          <w:bCs/>
          <w:sz w:val="28"/>
          <w:szCs w:val="28"/>
        </w:rPr>
        <w:t>本工程技术标准和要求以本工程施工图纸和适用的国家、行业以及地方规范、标准和规程为准。</w:t>
      </w:r>
    </w:p>
    <w:p>
      <w:pPr>
        <w:ind w:firstLine="551" w:firstLineChars="196"/>
        <w:jc w:val="left"/>
        <w:rPr>
          <w:rFonts w:ascii="新宋体" w:hAnsi="新宋体" w:eastAsia="新宋体" w:cs="Calibri"/>
          <w:sz w:val="28"/>
          <w:szCs w:val="28"/>
        </w:rPr>
      </w:pPr>
      <w:r>
        <w:rPr>
          <w:rFonts w:hint="eastAsia" w:ascii="新宋体" w:hAnsi="新宋体" w:eastAsia="新宋体" w:cs="Calibri"/>
          <w:b/>
          <w:bCs/>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ind w:firstLine="562" w:firstLineChars="200"/>
        <w:jc w:val="left"/>
        <w:rPr>
          <w:rFonts w:ascii="新宋体" w:hAnsi="新宋体" w:eastAsia="新宋体" w:cs="Calibri"/>
          <w:b/>
          <w:bCs/>
          <w:sz w:val="28"/>
          <w:szCs w:val="28"/>
        </w:rPr>
      </w:pPr>
      <w:r>
        <w:rPr>
          <w:rFonts w:hint="eastAsia" w:ascii="新宋体" w:hAnsi="新宋体" w:eastAsia="新宋体" w:cs="Calibri"/>
          <w:b/>
          <w:bCs/>
          <w:sz w:val="28"/>
          <w:szCs w:val="28"/>
        </w:rPr>
        <w:t xml:space="preserve"> </w:t>
      </w:r>
    </w:p>
    <w:p>
      <w:pPr>
        <w:pStyle w:val="4"/>
        <w:rPr>
          <w:rFonts w:ascii="仿宋_GB2312" w:hAnsi="仿宋_GB2312" w:cs="Times New Roman"/>
          <w:kern w:val="0"/>
        </w:rPr>
      </w:pPr>
      <w:bookmarkStart w:id="326" w:name="_Toc397507821"/>
      <w:bookmarkEnd w:id="326"/>
      <w:bookmarkStart w:id="327" w:name="_Toc397606017"/>
      <w:r>
        <w:rPr>
          <w:rFonts w:hint="eastAsia" w:hAnsi="宋体"/>
          <w:kern w:val="0"/>
        </w:rPr>
        <w:t xml:space="preserve"> </w:t>
      </w:r>
      <w:bookmarkEnd w:id="327"/>
    </w:p>
    <w:p>
      <w:r>
        <w:rPr>
          <w:rFonts w:hint="eastAsia" w:ascii="宋体" w:hAnsi="宋体" w:cs="Calibri"/>
        </w:rPr>
        <w:t xml:space="preserve"> </w:t>
      </w:r>
    </w:p>
    <w:p>
      <w:pPr>
        <w:autoSpaceDE w:val="0"/>
        <w:autoSpaceDN w:val="0"/>
        <w:adjustRightInd w:val="0"/>
        <w:spacing w:afterLines="50"/>
        <w:jc w:val="center"/>
        <w:outlineLvl w:val="0"/>
      </w:pPr>
      <w:r>
        <w:rPr>
          <w:b/>
          <w:bCs/>
          <w:kern w:val="0"/>
          <w:sz w:val="36"/>
          <w:szCs w:val="36"/>
        </w:rPr>
        <w:br w:type="page"/>
      </w:r>
      <w:bookmarkStart w:id="328" w:name="_Toc464824792"/>
      <w:bookmarkEnd w:id="328"/>
      <w:bookmarkStart w:id="329" w:name="_Toc7581"/>
      <w:r>
        <w:rPr>
          <w:rFonts w:hint="eastAsia" w:ascii="宋体" w:hAnsi="宋体" w:cs="Calibri"/>
          <w:b/>
          <w:bCs/>
          <w:kern w:val="0"/>
          <w:sz w:val="36"/>
          <w:szCs w:val="36"/>
        </w:rPr>
        <w:t>第七章</w:t>
      </w:r>
      <w:bookmarkEnd w:id="329"/>
      <w:r>
        <w:rPr>
          <w:b/>
          <w:bCs/>
          <w:kern w:val="0"/>
          <w:sz w:val="36"/>
          <w:szCs w:val="36"/>
        </w:rPr>
        <w:t xml:space="preserve"> </w:t>
      </w:r>
      <w:r>
        <w:rPr>
          <w:rFonts w:hint="eastAsia" w:ascii="宋体" w:hAnsi="宋体" w:cs="Calibri"/>
          <w:b/>
          <w:bCs/>
          <w:kern w:val="0"/>
          <w:sz w:val="36"/>
          <w:szCs w:val="36"/>
        </w:rPr>
        <w:t>投标文件格式</w:t>
      </w:r>
      <w:r>
        <w:t xml:space="preserve"> </w:t>
      </w: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r>
        <w:rPr>
          <w:rFonts w:hint="eastAsia" w:ascii="宋体" w:hAnsi="宋体"/>
          <w:b/>
          <w:bCs/>
          <w:sz w:val="48"/>
          <w:szCs w:val="48"/>
          <w:u w:val="single"/>
        </w:rPr>
        <w:t>标段</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sz w:val="36"/>
          <w:szCs w:val="36"/>
        </w:rPr>
      </w:pPr>
      <w:r>
        <w:rPr>
          <w:rFonts w:hint="eastAsia" w:ascii="宋体" w:hAnsi="宋体"/>
          <w:sz w:val="36"/>
          <w:szCs w:val="36"/>
        </w:rPr>
        <w:t>（综合信用标）</w:t>
      </w:r>
    </w:p>
    <w:p>
      <w:pPr>
        <w:spacing w:line="360" w:lineRule="auto"/>
        <w:jc w:val="center"/>
        <w:rPr>
          <w:sz w:val="32"/>
          <w:szCs w:val="32"/>
        </w:rPr>
      </w:pP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ind w:firstLine="160" w:firstLineChars="50"/>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rPr>
          <w:sz w:val="24"/>
          <w:szCs w:val="24"/>
        </w:rPr>
      </w:pPr>
      <w:r>
        <w:rPr>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6"/>
          <w:szCs w:val="36"/>
        </w:rPr>
      </w:pPr>
      <w:r>
        <w:rPr>
          <w:rFonts w:hint="eastAsia" w:ascii="宋体" w:hAnsi="宋体"/>
          <w:b/>
          <w:bCs/>
          <w:sz w:val="36"/>
          <w:szCs w:val="36"/>
        </w:rPr>
        <w:t>目</w:t>
      </w:r>
      <w:r>
        <w:rPr>
          <w:rFonts w:hint="eastAsia"/>
          <w:b/>
          <w:bCs/>
          <w:sz w:val="36"/>
          <w:szCs w:val="36"/>
        </w:rPr>
        <w:t xml:space="preserve">   </w:t>
      </w:r>
      <w:r>
        <w:rPr>
          <w:rFonts w:hint="eastAsia" w:ascii="宋体" w:hAnsi="宋体"/>
          <w:b/>
          <w:bCs/>
          <w:sz w:val="36"/>
          <w:szCs w:val="36"/>
        </w:rPr>
        <w:t>录</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ascii="宋体" w:hAnsi="宋体"/>
          <w:b/>
          <w:bCs/>
          <w:sz w:val="24"/>
          <w:szCs w:val="24"/>
        </w:rPr>
        <w:t>一、投标函及投标函附录；</w:t>
      </w:r>
    </w:p>
    <w:p>
      <w:pPr>
        <w:spacing w:line="360" w:lineRule="auto"/>
        <w:rPr>
          <w:b/>
          <w:bCs/>
          <w:sz w:val="24"/>
          <w:szCs w:val="24"/>
        </w:rPr>
      </w:pPr>
      <w:r>
        <w:rPr>
          <w:rFonts w:hint="eastAsia" w:ascii="宋体" w:hAnsi="宋体"/>
          <w:b/>
          <w:bCs/>
          <w:sz w:val="24"/>
          <w:szCs w:val="24"/>
        </w:rPr>
        <w:t>二、法定代表人身份证明或附有法定代表人证明的授权委托书；</w:t>
      </w:r>
    </w:p>
    <w:p>
      <w:pPr>
        <w:spacing w:line="360" w:lineRule="auto"/>
        <w:rPr>
          <w:b/>
          <w:bCs/>
          <w:sz w:val="24"/>
          <w:szCs w:val="24"/>
        </w:rPr>
      </w:pPr>
      <w:r>
        <w:rPr>
          <w:rFonts w:hint="eastAsia" w:ascii="宋体" w:hAnsi="宋体"/>
          <w:b/>
          <w:bCs/>
          <w:sz w:val="24"/>
          <w:szCs w:val="24"/>
        </w:rPr>
        <w:t>三、投标担保；</w:t>
      </w:r>
    </w:p>
    <w:p>
      <w:pPr>
        <w:spacing w:line="360" w:lineRule="auto"/>
        <w:rPr>
          <w:b/>
          <w:bCs/>
          <w:sz w:val="24"/>
          <w:szCs w:val="24"/>
        </w:rPr>
      </w:pPr>
      <w:r>
        <w:rPr>
          <w:rFonts w:hint="eastAsia" w:ascii="宋体" w:hAnsi="宋体"/>
          <w:b/>
          <w:bCs/>
          <w:sz w:val="24"/>
          <w:szCs w:val="24"/>
        </w:rPr>
        <w:t>四、项目管理机构配备情况；</w:t>
      </w:r>
    </w:p>
    <w:p>
      <w:pPr>
        <w:spacing w:line="360" w:lineRule="auto"/>
        <w:rPr>
          <w:b/>
          <w:bCs/>
          <w:sz w:val="24"/>
          <w:szCs w:val="24"/>
        </w:rPr>
      </w:pPr>
      <w:r>
        <w:rPr>
          <w:rFonts w:hint="eastAsia" w:ascii="宋体" w:hAnsi="宋体"/>
          <w:b/>
          <w:bCs/>
          <w:sz w:val="24"/>
          <w:szCs w:val="24"/>
        </w:rPr>
        <w:t>五、投标单位基本信息表；</w:t>
      </w:r>
    </w:p>
    <w:p>
      <w:pPr>
        <w:spacing w:line="360" w:lineRule="auto"/>
        <w:rPr>
          <w:b/>
          <w:bCs/>
          <w:sz w:val="24"/>
          <w:szCs w:val="24"/>
        </w:rPr>
      </w:pPr>
      <w:r>
        <w:rPr>
          <w:rFonts w:hint="eastAsia" w:ascii="宋体" w:hAnsi="宋体"/>
          <w:b/>
          <w:bCs/>
          <w:sz w:val="24"/>
          <w:szCs w:val="24"/>
        </w:rPr>
        <w:t>六、资格证明文件；</w:t>
      </w:r>
    </w:p>
    <w:p>
      <w:pPr>
        <w:spacing w:line="360" w:lineRule="auto"/>
        <w:rPr>
          <w:b/>
          <w:bCs/>
          <w:sz w:val="24"/>
          <w:szCs w:val="24"/>
        </w:rPr>
      </w:pPr>
      <w:r>
        <w:rPr>
          <w:rFonts w:hint="eastAsia" w:ascii="宋体" w:hAnsi="宋体"/>
          <w:b/>
          <w:bCs/>
          <w:sz w:val="24"/>
          <w:szCs w:val="24"/>
        </w:rPr>
        <w:t>七、近年财务状况</w:t>
      </w:r>
    </w:p>
    <w:p>
      <w:pPr>
        <w:spacing w:line="360" w:lineRule="auto"/>
        <w:rPr>
          <w:b/>
          <w:bCs/>
          <w:sz w:val="24"/>
          <w:szCs w:val="24"/>
        </w:rPr>
      </w:pPr>
      <w:r>
        <w:rPr>
          <w:rFonts w:hint="eastAsia" w:ascii="宋体" w:hAnsi="宋体"/>
          <w:b/>
          <w:bCs/>
          <w:sz w:val="24"/>
          <w:szCs w:val="24"/>
        </w:rPr>
        <w:t>八、近年完成的类似项目情况；</w:t>
      </w:r>
    </w:p>
    <w:p>
      <w:pPr>
        <w:spacing w:line="360" w:lineRule="auto"/>
        <w:rPr>
          <w:b/>
          <w:bCs/>
          <w:sz w:val="24"/>
          <w:szCs w:val="24"/>
        </w:rPr>
      </w:pPr>
      <w:r>
        <w:rPr>
          <w:rFonts w:hint="eastAsia" w:ascii="宋体" w:hAnsi="宋体"/>
          <w:b/>
          <w:bCs/>
          <w:sz w:val="24"/>
          <w:szCs w:val="24"/>
        </w:rPr>
        <w:t>九、正在施工的和新承接的项目情况；</w:t>
      </w:r>
    </w:p>
    <w:p>
      <w:pPr>
        <w:spacing w:line="360" w:lineRule="auto"/>
        <w:rPr>
          <w:b/>
          <w:bCs/>
          <w:sz w:val="24"/>
          <w:szCs w:val="24"/>
        </w:rPr>
      </w:pPr>
      <w:r>
        <w:rPr>
          <w:rFonts w:hint="eastAsia" w:ascii="宋体" w:hAnsi="宋体"/>
          <w:b/>
          <w:bCs/>
          <w:sz w:val="24"/>
          <w:szCs w:val="24"/>
        </w:rPr>
        <w:t>十、近年发生的诉讼及仲裁情况；</w:t>
      </w:r>
    </w:p>
    <w:p>
      <w:pPr>
        <w:spacing w:line="360" w:lineRule="auto"/>
        <w:rPr>
          <w:b/>
          <w:bCs/>
          <w:sz w:val="24"/>
          <w:szCs w:val="24"/>
        </w:rPr>
      </w:pPr>
      <w:r>
        <w:rPr>
          <w:rFonts w:hint="eastAsia" w:ascii="宋体" w:hAnsi="宋体"/>
          <w:b/>
          <w:bCs/>
          <w:sz w:val="24"/>
          <w:szCs w:val="24"/>
        </w:rPr>
        <w:t>十一、承诺书；</w:t>
      </w:r>
    </w:p>
    <w:p>
      <w:pPr>
        <w:spacing w:line="360" w:lineRule="auto"/>
        <w:rPr>
          <w:b/>
          <w:bCs/>
          <w:sz w:val="24"/>
          <w:szCs w:val="24"/>
        </w:rPr>
      </w:pPr>
      <w:r>
        <w:rPr>
          <w:rFonts w:hint="eastAsia" w:ascii="宋体" w:hAnsi="宋体"/>
          <w:b/>
          <w:bCs/>
          <w:sz w:val="24"/>
          <w:szCs w:val="24"/>
        </w:rPr>
        <w:t>十二、其它材料；</w:t>
      </w:r>
    </w:p>
    <w:p>
      <w:pPr>
        <w:spacing w:line="360" w:lineRule="auto"/>
        <w:rPr>
          <w:b/>
          <w:bCs/>
          <w:sz w:val="24"/>
          <w:szCs w:val="24"/>
        </w:rPr>
      </w:pPr>
      <w:r>
        <w:rPr>
          <w:rFonts w:hint="eastAsia" w:ascii="宋体" w:hAnsi="宋体"/>
          <w:b/>
          <w:bCs/>
          <w:sz w:val="24"/>
          <w:szCs w:val="24"/>
        </w:rPr>
        <w:t>投标文件编制过程中应按本章提供的格式填报。</w:t>
      </w:r>
    </w:p>
    <w:p>
      <w:pPr>
        <w:spacing w:line="360" w:lineRule="auto"/>
        <w:rPr>
          <w:b/>
          <w:bCs/>
          <w:sz w:val="24"/>
          <w:szCs w:val="24"/>
        </w:rPr>
      </w:pPr>
      <w:r>
        <w:rPr>
          <w:rFonts w:hint="eastAsia" w:ascii="宋体" w:hAnsi="宋体"/>
          <w:b/>
          <w:bCs/>
          <w:sz w:val="24"/>
          <w:szCs w:val="24"/>
        </w:rPr>
        <w:t>如有本章未提供的格式，投标人可自行编制。</w:t>
      </w:r>
    </w:p>
    <w:p>
      <w:pPr>
        <w:spacing w:line="360" w:lineRule="auto"/>
        <w:jc w:val="center"/>
        <w:rPr>
          <w:b/>
          <w:bCs/>
          <w:sz w:val="32"/>
          <w:szCs w:val="32"/>
        </w:rPr>
      </w:pPr>
      <w:r>
        <w:rPr>
          <w:rFonts w:hint="eastAsia"/>
          <w:sz w:val="24"/>
          <w:szCs w:val="24"/>
        </w:rPr>
        <w:br w:type="page"/>
      </w:r>
      <w:r>
        <w:rPr>
          <w:rFonts w:hint="eastAsia" w:ascii="宋体" w:hAnsi="宋体"/>
          <w:b/>
          <w:bCs/>
          <w:sz w:val="32"/>
          <w:szCs w:val="32"/>
        </w:rPr>
        <w:t>一、投标函及投标函附录</w:t>
      </w:r>
    </w:p>
    <w:p>
      <w:pPr>
        <w:spacing w:line="360" w:lineRule="auto"/>
        <w:jc w:val="center"/>
        <w:rPr>
          <w:b/>
          <w:bCs/>
          <w:sz w:val="30"/>
          <w:szCs w:val="30"/>
        </w:rPr>
      </w:pPr>
      <w:r>
        <w:rPr>
          <w:rFonts w:hint="eastAsia" w:ascii="宋体" w:hAnsi="宋体"/>
          <w:b/>
          <w:bCs/>
          <w:sz w:val="30"/>
          <w:szCs w:val="30"/>
        </w:rPr>
        <w:t>（一）投标函</w:t>
      </w:r>
    </w:p>
    <w:p>
      <w:pPr>
        <w:spacing w:line="360" w:lineRule="auto"/>
        <w:rPr>
          <w:sz w:val="24"/>
          <w:szCs w:val="24"/>
        </w:rPr>
      </w:pPr>
      <w:r>
        <w:rPr>
          <w:rFonts w:hint="eastAsia" w:ascii="宋体" w:hAnsi="宋体"/>
          <w:sz w:val="24"/>
          <w:szCs w:val="24"/>
        </w:rPr>
        <w:t>致：</w:t>
      </w:r>
      <w:r>
        <w:rPr>
          <w:rFonts w:hint="eastAsia"/>
          <w:sz w:val="24"/>
          <w:szCs w:val="24"/>
          <w:u w:val="single"/>
        </w:rPr>
        <w:t xml:space="preserve">            </w:t>
      </w:r>
      <w:r>
        <w:rPr>
          <w:rFonts w:hint="eastAsia" w:ascii="宋体" w:hAnsi="宋体"/>
          <w:sz w:val="24"/>
          <w:szCs w:val="24"/>
        </w:rPr>
        <w:t>（招标人名称）</w:t>
      </w:r>
    </w:p>
    <w:p>
      <w:pPr>
        <w:spacing w:line="360" w:lineRule="auto"/>
        <w:ind w:firstLine="480" w:firstLineChars="200"/>
        <w:rPr>
          <w:sz w:val="24"/>
          <w:szCs w:val="24"/>
        </w:rPr>
      </w:pPr>
      <w:r>
        <w:rPr>
          <w:rFonts w:hint="eastAsia" w:ascii="宋体" w:hAnsi="宋体"/>
          <w:sz w:val="24"/>
          <w:szCs w:val="24"/>
        </w:rPr>
        <w:t>在考察现场并充分研究</w:t>
      </w:r>
      <w:r>
        <w:rPr>
          <w:rFonts w:hint="eastAsia"/>
          <w:sz w:val="24"/>
          <w:szCs w:val="24"/>
          <w:u w:val="single"/>
        </w:rPr>
        <w:t xml:space="preserve">          </w:t>
      </w:r>
      <w:r>
        <w:rPr>
          <w:rFonts w:hint="eastAsia" w:ascii="宋体" w:hAnsi="宋体"/>
          <w:sz w:val="24"/>
          <w:szCs w:val="24"/>
        </w:rPr>
        <w:t>（项目名称）（以下简称</w:t>
      </w:r>
      <w:r>
        <w:rPr>
          <w:rFonts w:hint="eastAsia"/>
          <w:sz w:val="24"/>
          <w:szCs w:val="24"/>
        </w:rPr>
        <w:t>“本工程”）施工招标文件的全部内容后，我方兹以：</w:t>
      </w:r>
    </w:p>
    <w:p>
      <w:pPr>
        <w:spacing w:line="360" w:lineRule="auto"/>
        <w:ind w:firstLine="840" w:firstLineChars="350"/>
        <w:rPr>
          <w:sz w:val="24"/>
          <w:szCs w:val="24"/>
        </w:rPr>
      </w:pPr>
      <w:r>
        <w:rPr>
          <w:rFonts w:hint="eastAsia" w:ascii="宋体" w:hAnsi="宋体"/>
          <w:sz w:val="24"/>
          <w:szCs w:val="24"/>
        </w:rPr>
        <w:t>人民币（大写）：</w:t>
      </w:r>
      <w:r>
        <w:rPr>
          <w:rFonts w:hint="eastAsia"/>
          <w:sz w:val="24"/>
          <w:szCs w:val="24"/>
          <w:u w:val="single"/>
        </w:rPr>
        <w:t xml:space="preserve">                </w:t>
      </w:r>
      <w:r>
        <w:rPr>
          <w:rFonts w:hint="eastAsia" w:ascii="宋体" w:hAnsi="宋体"/>
          <w:sz w:val="24"/>
          <w:szCs w:val="24"/>
        </w:rPr>
        <w:t>元</w:t>
      </w:r>
      <w:r>
        <w:rPr>
          <w:rFonts w:hint="eastAsia"/>
          <w:sz w:val="24"/>
          <w:szCs w:val="24"/>
        </w:rPr>
        <w:t xml:space="preserve"> </w:t>
      </w:r>
    </w:p>
    <w:p>
      <w:pPr>
        <w:spacing w:line="360" w:lineRule="auto"/>
        <w:ind w:firstLine="720" w:firstLineChars="300"/>
        <w:rPr>
          <w:sz w:val="24"/>
          <w:szCs w:val="24"/>
        </w:rPr>
      </w:pP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rPr>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360" w:lineRule="auto"/>
        <w:ind w:firstLine="480" w:firstLineChars="200"/>
        <w:rPr>
          <w:sz w:val="24"/>
          <w:szCs w:val="24"/>
        </w:rPr>
      </w:pPr>
      <w:r>
        <w:rPr>
          <w:rFonts w:hint="eastAsia" w:ascii="宋体" w:hAnsi="宋体"/>
          <w:sz w:val="24"/>
          <w:szCs w:val="24"/>
        </w:rPr>
        <w:t>在我方的上述投标总报价中，包括：</w:t>
      </w:r>
    </w:p>
    <w:p>
      <w:pPr>
        <w:spacing w:line="360" w:lineRule="auto"/>
        <w:ind w:firstLine="480" w:firstLineChars="200"/>
        <w:rPr>
          <w:sz w:val="24"/>
          <w:szCs w:val="24"/>
        </w:rPr>
      </w:pPr>
      <w:r>
        <w:rPr>
          <w:rFonts w:hint="eastAsia" w:ascii="宋体" w:hAnsi="宋体"/>
          <w:sz w:val="24"/>
          <w:szCs w:val="24"/>
        </w:rPr>
        <w:t>规费</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税金</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安全文明措施费</w:t>
      </w:r>
      <w:r>
        <w:rPr>
          <w:rFonts w:hint="eastAsia"/>
          <w:sz w:val="24"/>
          <w:szCs w:val="24"/>
        </w:rPr>
        <w:t>RMB</w:t>
      </w:r>
      <w:r>
        <w:rPr>
          <w:rFonts w:hint="eastAsia" w:ascii="宋体" w:hAnsi="宋体"/>
          <w:sz w:val="24"/>
          <w:szCs w:val="24"/>
        </w:rPr>
        <w:t>￥：</w:t>
      </w:r>
      <w:r>
        <w:rPr>
          <w:rFonts w:hint="eastAsia"/>
          <w:sz w:val="24"/>
          <w:szCs w:val="24"/>
          <w:u w:val="single"/>
        </w:rPr>
        <w:t xml:space="preserve">               </w:t>
      </w:r>
      <w:r>
        <w:rPr>
          <w:rFonts w:hint="eastAsia" w:ascii="宋体" w:hAnsi="宋体"/>
          <w:sz w:val="24"/>
          <w:szCs w:val="24"/>
        </w:rPr>
        <w:t>元</w:t>
      </w:r>
    </w:p>
    <w:p>
      <w:pPr>
        <w:spacing w:line="360" w:lineRule="auto"/>
        <w:ind w:firstLine="480" w:firstLineChars="200"/>
        <w:rPr>
          <w:sz w:val="24"/>
          <w:szCs w:val="24"/>
        </w:rPr>
      </w:pPr>
      <w:r>
        <w:rPr>
          <w:rFonts w:hint="eastAsia" w:ascii="宋体" w:hAnsi="宋体"/>
          <w:sz w:val="24"/>
          <w:szCs w:val="24"/>
        </w:rPr>
        <w:t>如果我方中标，我方保证按照合同约定的开工日期开始本工程的施工，</w:t>
      </w:r>
      <w:r>
        <w:rPr>
          <w:rFonts w:hint="eastAsia"/>
          <w:sz w:val="24"/>
          <w:szCs w:val="24"/>
        </w:rPr>
        <w:t xml:space="preserve">      </w:t>
      </w:r>
      <w:r>
        <w:rPr>
          <w:rFonts w:hint="eastAsia"/>
          <w:sz w:val="24"/>
          <w:szCs w:val="24"/>
          <w:u w:val="single"/>
        </w:rPr>
        <w:t xml:space="preserve"> </w:t>
      </w:r>
      <w:r>
        <w:rPr>
          <w:rFonts w:hint="eastAsia" w:ascii="宋体" w:hAnsi="宋体"/>
          <w:sz w:val="24"/>
          <w:szCs w:val="24"/>
        </w:rPr>
        <w:t>天（日历天）内竣工，并确保工程质量达到</w:t>
      </w:r>
      <w:r>
        <w:rPr>
          <w:rFonts w:hint="eastAsia"/>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360" w:lineRule="auto"/>
        <w:rPr>
          <w:sz w:val="24"/>
          <w:szCs w:val="24"/>
        </w:rPr>
      </w:pPr>
      <w:r>
        <w:rPr>
          <w:rFonts w:hint="eastAsia" w:ascii="宋体" w:hAnsi="宋体"/>
          <w:sz w:val="24"/>
          <w:szCs w:val="24"/>
        </w:rPr>
        <w:t>随本投标函递交的投标函附录是本投标函的组成部分，对我方构成约束力。</w:t>
      </w:r>
    </w:p>
    <w:p>
      <w:pPr>
        <w:spacing w:line="360" w:lineRule="auto"/>
        <w:rPr>
          <w:sz w:val="24"/>
          <w:szCs w:val="24"/>
        </w:rPr>
      </w:pPr>
      <w:r>
        <w:rPr>
          <w:rFonts w:hint="eastAsia" w:ascii="宋体" w:hAnsi="宋体"/>
          <w:sz w:val="24"/>
          <w:szCs w:val="24"/>
        </w:rPr>
        <w:t>随同本投标函递交投标保证金一份，金额为人民币（大写）：</w:t>
      </w:r>
      <w:r>
        <w:rPr>
          <w:rFonts w:hint="eastAsia"/>
          <w:sz w:val="24"/>
          <w:szCs w:val="24"/>
          <w:u w:val="single"/>
        </w:rPr>
        <w:t xml:space="preserve">       </w:t>
      </w:r>
      <w:r>
        <w:rPr>
          <w:rFonts w:hint="eastAsia"/>
          <w:sz w:val="24"/>
          <w:szCs w:val="24"/>
        </w:rPr>
        <w:t xml:space="preserve"> </w:t>
      </w:r>
      <w:r>
        <w:rPr>
          <w:rFonts w:hint="eastAsia" w:ascii="宋体" w:hAnsi="宋体"/>
          <w:sz w:val="24"/>
          <w:szCs w:val="24"/>
        </w:rPr>
        <w:t>元。</w:t>
      </w:r>
    </w:p>
    <w:p>
      <w:pPr>
        <w:spacing w:line="360" w:lineRule="auto"/>
        <w:rPr>
          <w:sz w:val="24"/>
          <w:szCs w:val="24"/>
        </w:rPr>
      </w:pPr>
      <w:r>
        <w:rPr>
          <w:rFonts w:hint="eastAsia" w:ascii="宋体" w:hAnsi="宋体"/>
          <w:sz w:val="24"/>
          <w:szCs w:val="24"/>
        </w:rPr>
        <w:t>在签署协议书之前，你方的中标通知书连同本投标函，包括投标函附录，对双方具有约束力。</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u w:val="single"/>
        </w:rPr>
      </w:pPr>
      <w:r>
        <w:rPr>
          <w:rFonts w:hint="eastAsia" w:ascii="宋体" w:hAnsi="宋体"/>
          <w:sz w:val="24"/>
          <w:szCs w:val="24"/>
        </w:rPr>
        <w:t>投标人（盖章）：</w:t>
      </w:r>
      <w:r>
        <w:rPr>
          <w:rFonts w:hint="eastAsia"/>
          <w:sz w:val="24"/>
          <w:szCs w:val="24"/>
          <w:u w:val="single"/>
        </w:rPr>
        <w:t xml:space="preserve">              </w:t>
      </w:r>
    </w:p>
    <w:p>
      <w:pPr>
        <w:spacing w:line="360" w:lineRule="auto"/>
        <w:rPr>
          <w:sz w:val="24"/>
          <w:szCs w:val="24"/>
        </w:rPr>
      </w:pPr>
      <w:r>
        <w:rPr>
          <w:rFonts w:hint="eastAsia" w:ascii="宋体" w:hAnsi="宋体"/>
          <w:sz w:val="24"/>
          <w:szCs w:val="24"/>
        </w:rPr>
        <w:t>法定代表人或委托代理人（签字）：</w:t>
      </w:r>
      <w:r>
        <w:rPr>
          <w:rFonts w:hint="eastAsia"/>
          <w:sz w:val="24"/>
          <w:szCs w:val="24"/>
          <w:u w:val="single"/>
        </w:rPr>
        <w:t xml:space="preserve">             </w:t>
      </w:r>
    </w:p>
    <w:p>
      <w:pPr>
        <w:autoSpaceDE w:val="0"/>
        <w:autoSpaceDN w:val="0"/>
        <w:adjustRightInd w:val="0"/>
        <w:spacing w:line="420" w:lineRule="exact"/>
        <w:jc w:val="left"/>
        <w:rPr>
          <w:rFonts w:cs="仿宋_GB2312"/>
          <w:sz w:val="24"/>
          <w:szCs w:val="24"/>
        </w:rPr>
      </w:pPr>
      <w:r>
        <w:rPr>
          <w:rFonts w:hint="eastAsia" w:ascii="宋体" w:hAnsi="宋体"/>
          <w:sz w:val="24"/>
          <w:szCs w:val="24"/>
        </w:rPr>
        <w:t>日期：</w:t>
      </w: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jc w:val="center"/>
        <w:rPr>
          <w:b/>
          <w:bCs/>
          <w:sz w:val="30"/>
          <w:szCs w:val="30"/>
        </w:rPr>
      </w:pPr>
      <w:r>
        <w:rPr>
          <w:rFonts w:hint="eastAsia"/>
          <w:sz w:val="24"/>
          <w:szCs w:val="24"/>
        </w:rPr>
        <w:br w:type="page"/>
      </w:r>
      <w:r>
        <w:rPr>
          <w:rFonts w:hint="eastAsia" w:ascii="宋体" w:hAnsi="宋体"/>
          <w:b/>
          <w:bCs/>
          <w:sz w:val="30"/>
          <w:szCs w:val="30"/>
        </w:rPr>
        <w:t>（二）投标函附录</w:t>
      </w:r>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工程名称</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项目负责人</w:t>
            </w: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1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证书编号</w:t>
            </w:r>
          </w:p>
        </w:tc>
        <w:tc>
          <w:tcPr>
            <w:tcW w:w="205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188"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证书编号</w:t>
            </w:r>
          </w:p>
        </w:tc>
        <w:tc>
          <w:tcPr>
            <w:tcW w:w="205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投标总报价</w:t>
            </w:r>
          </w:p>
        </w:tc>
        <w:tc>
          <w:tcPr>
            <w:tcW w:w="3362" w:type="dxa"/>
            <w:gridSpan w:val="3"/>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（大写）</w:t>
            </w:r>
          </w:p>
          <w:p>
            <w:pPr>
              <w:spacing w:line="360" w:lineRule="auto"/>
              <w:jc w:val="center"/>
              <w:rPr>
                <w:sz w:val="24"/>
                <w:szCs w:val="24"/>
              </w:rPr>
            </w:pPr>
          </w:p>
        </w:tc>
        <w:tc>
          <w:tcPr>
            <w:tcW w:w="324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（小写）</w:t>
            </w: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left"/>
              <w:rPr>
                <w:sz w:val="24"/>
                <w:szCs w:val="24"/>
              </w:rPr>
            </w:pPr>
            <w:r>
              <w:rPr>
                <w:rFonts w:hint="eastAsia"/>
                <w:sz w:val="24"/>
                <w:szCs w:val="24"/>
              </w:rPr>
              <w:t>其中：</w:t>
            </w:r>
          </w:p>
          <w:p>
            <w:pPr>
              <w:spacing w:line="360" w:lineRule="auto"/>
              <w:jc w:val="left"/>
              <w:rPr>
                <w:sz w:val="24"/>
                <w:szCs w:val="24"/>
              </w:rPr>
            </w:pPr>
            <w:r>
              <w:rPr>
                <w:rFonts w:hint="eastAsia"/>
                <w:sz w:val="24"/>
                <w:szCs w:val="24"/>
              </w:rPr>
              <w:t>规费RMB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元</w:t>
            </w:r>
          </w:p>
          <w:p>
            <w:pPr>
              <w:spacing w:line="360" w:lineRule="auto"/>
              <w:jc w:val="left"/>
              <w:rPr>
                <w:sz w:val="24"/>
                <w:szCs w:val="24"/>
              </w:rPr>
            </w:pPr>
            <w:r>
              <w:rPr>
                <w:rFonts w:hint="eastAsia"/>
                <w:sz w:val="24"/>
                <w:szCs w:val="24"/>
              </w:rPr>
              <w:t>税金RMB</w:t>
            </w:r>
            <w:r>
              <w:rPr>
                <w:rFonts w:hint="eastAsia" w:ascii="宋体" w:hAnsi="宋体"/>
                <w:sz w:val="24"/>
                <w:szCs w:val="24"/>
              </w:rPr>
              <w:t>￥：</w:t>
            </w:r>
            <w:r>
              <w:rPr>
                <w:rFonts w:hint="eastAsia"/>
                <w:sz w:val="24"/>
                <w:szCs w:val="24"/>
                <w:u w:val="single"/>
              </w:rPr>
              <w:t xml:space="preserve">         </w:t>
            </w:r>
            <w:r>
              <w:rPr>
                <w:rFonts w:hint="eastAsia"/>
                <w:sz w:val="24"/>
                <w:szCs w:val="24"/>
              </w:rPr>
              <w:t>元</w:t>
            </w:r>
          </w:p>
          <w:p>
            <w:pPr>
              <w:spacing w:line="360" w:lineRule="auto"/>
              <w:jc w:val="left"/>
              <w:rPr>
                <w:sz w:val="24"/>
                <w:szCs w:val="24"/>
              </w:rPr>
            </w:pPr>
            <w:r>
              <w:rPr>
                <w:rFonts w:hint="eastAsia"/>
                <w:sz w:val="24"/>
                <w:szCs w:val="24"/>
              </w:rPr>
              <w:t>安全文明措施费RMB</w:t>
            </w:r>
            <w:r>
              <w:rPr>
                <w:rFonts w:hint="eastAsia" w:ascii="宋体" w:hAnsi="宋体"/>
                <w:sz w:val="24"/>
                <w:szCs w:val="24"/>
              </w:rPr>
              <w:t>￥：</w:t>
            </w:r>
            <w:r>
              <w:rPr>
                <w:rFonts w:hint="eastAsia"/>
                <w:sz w:val="24"/>
                <w:szCs w:val="24"/>
                <w:u w:val="single"/>
              </w:rPr>
              <w:t xml:space="preserve">         </w:t>
            </w:r>
            <w:r>
              <w:rPr>
                <w:rFonts w:hint="eastAsia"/>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投标质量等级</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    期</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投标有效期</w:t>
            </w:r>
          </w:p>
        </w:tc>
        <w:tc>
          <w:tcPr>
            <w:tcW w:w="6607"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szCs w:val="24"/>
              </w:rPr>
            </w:pPr>
            <w:r>
              <w:rPr>
                <w:rFonts w:hint="eastAsia"/>
                <w:sz w:val="24"/>
                <w:szCs w:val="24"/>
              </w:rPr>
              <w:t>优惠与服务承诺：</w:t>
            </w: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right"/>
        <w:rPr>
          <w:sz w:val="24"/>
          <w:szCs w:val="24"/>
        </w:rPr>
      </w:pPr>
      <w:r>
        <w:rPr>
          <w:rFonts w:hint="eastAsia" w:ascii="宋体" w:hAnsi="宋体"/>
          <w:sz w:val="24"/>
          <w:szCs w:val="24"/>
        </w:rPr>
        <w:t>投标单位（盖章）：</w:t>
      </w:r>
      <w:r>
        <w:rPr>
          <w:rFonts w:hint="eastAsia"/>
          <w:sz w:val="24"/>
          <w:szCs w:val="24"/>
          <w:u w:val="single"/>
        </w:rPr>
        <w:t xml:space="preserve">              </w:t>
      </w:r>
      <w:r>
        <w:rPr>
          <w:rFonts w:hint="eastAsia"/>
          <w:sz w:val="24"/>
          <w:szCs w:val="24"/>
        </w:rPr>
        <w:t>.</w:t>
      </w:r>
    </w:p>
    <w:p>
      <w:pPr>
        <w:spacing w:line="360" w:lineRule="auto"/>
        <w:ind w:firstLine="3000" w:firstLineChars="1250"/>
        <w:rPr>
          <w:sz w:val="24"/>
          <w:szCs w:val="24"/>
        </w:rPr>
      </w:pPr>
      <w:r>
        <w:rPr>
          <w:rFonts w:hint="eastAsia" w:ascii="宋体" w:hAnsi="宋体"/>
          <w:sz w:val="24"/>
          <w:szCs w:val="24"/>
        </w:rPr>
        <w:t>法定代表人或委托代理人（签字）：</w:t>
      </w:r>
      <w:r>
        <w:rPr>
          <w:rFonts w:hint="eastAsia"/>
          <w:sz w:val="24"/>
          <w:szCs w:val="24"/>
          <w:u w:val="single"/>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center"/>
        <w:rPr>
          <w:rFonts w:cs="Times New Roman"/>
          <w:b/>
          <w:bCs/>
          <w:sz w:val="32"/>
          <w:szCs w:val="32"/>
        </w:rPr>
      </w:pPr>
      <w:r>
        <w:rPr>
          <w:rFonts w:hint="eastAsia"/>
          <w:sz w:val="24"/>
          <w:szCs w:val="24"/>
        </w:rPr>
        <w:br w:type="page"/>
      </w:r>
      <w:r>
        <w:rPr>
          <w:rFonts w:hint="eastAsia" w:ascii="宋体" w:hAnsi="宋体"/>
          <w:b/>
          <w:bCs/>
          <w:sz w:val="32"/>
          <w:szCs w:val="32"/>
        </w:rPr>
        <w:t>二、法定代表人身份证明或附有法定代表人证明的</w:t>
      </w:r>
    </w:p>
    <w:p>
      <w:pPr>
        <w:spacing w:line="360" w:lineRule="auto"/>
        <w:jc w:val="center"/>
        <w:rPr>
          <w:b/>
          <w:bCs/>
          <w:sz w:val="32"/>
          <w:szCs w:val="32"/>
        </w:rPr>
      </w:pPr>
      <w:r>
        <w:rPr>
          <w:rFonts w:hint="eastAsia" w:ascii="宋体" w:hAnsi="宋体"/>
          <w:b/>
          <w:bCs/>
          <w:sz w:val="32"/>
          <w:szCs w:val="32"/>
        </w:rPr>
        <w:t>授权委托书</w:t>
      </w:r>
    </w:p>
    <w:p>
      <w:pPr>
        <w:spacing w:line="360" w:lineRule="auto"/>
        <w:jc w:val="center"/>
        <w:rPr>
          <w:b/>
          <w:bCs/>
          <w:sz w:val="32"/>
          <w:szCs w:val="32"/>
        </w:rPr>
      </w:pPr>
      <w:r>
        <w:rPr>
          <w:b/>
          <w:bCs/>
          <w:sz w:val="32"/>
          <w:szCs w:val="32"/>
        </w:rPr>
        <w:t xml:space="preserve"> </w:t>
      </w:r>
    </w:p>
    <w:p>
      <w:pPr>
        <w:spacing w:line="360" w:lineRule="auto"/>
        <w:jc w:val="center"/>
        <w:rPr>
          <w:b/>
          <w:bCs/>
          <w:sz w:val="24"/>
          <w:szCs w:val="24"/>
        </w:rPr>
      </w:pPr>
      <w:r>
        <w:rPr>
          <w:rFonts w:hint="eastAsia" w:ascii="宋体" w:hAnsi="宋体"/>
          <w:b/>
          <w:bCs/>
          <w:sz w:val="24"/>
          <w:szCs w:val="24"/>
        </w:rPr>
        <w:t>（一）法定代表人身份证明</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投标人名称：</w:t>
      </w:r>
      <w:r>
        <w:rPr>
          <w:rFonts w:hint="eastAsia"/>
          <w:sz w:val="24"/>
          <w:szCs w:val="24"/>
          <w:u w:val="single"/>
        </w:rPr>
        <w:t xml:space="preserve">                        </w:t>
      </w:r>
    </w:p>
    <w:p>
      <w:pPr>
        <w:spacing w:line="360" w:lineRule="auto"/>
        <w:rPr>
          <w:sz w:val="24"/>
          <w:szCs w:val="24"/>
        </w:rPr>
      </w:pPr>
      <w:r>
        <w:rPr>
          <w:rFonts w:hint="eastAsia" w:ascii="宋体" w:hAnsi="宋体"/>
          <w:spacing w:val="30"/>
          <w:sz w:val="24"/>
          <w:szCs w:val="24"/>
        </w:rPr>
        <w:t>单位性质</w:t>
      </w:r>
      <w:r>
        <w:rPr>
          <w:rFonts w:hint="eastAsia" w:ascii="宋体" w:hAnsi="宋体"/>
          <w:sz w:val="24"/>
          <w:szCs w:val="24"/>
        </w:rPr>
        <w:t>：</w:t>
      </w:r>
      <w:r>
        <w:rPr>
          <w:rFonts w:hint="eastAsia"/>
          <w:sz w:val="24"/>
          <w:szCs w:val="24"/>
          <w:u w:val="single"/>
        </w:rPr>
        <w:t xml:space="preserve">                        </w:t>
      </w:r>
    </w:p>
    <w:p>
      <w:pPr>
        <w:spacing w:line="360" w:lineRule="auto"/>
        <w:rPr>
          <w:sz w:val="24"/>
          <w:szCs w:val="24"/>
        </w:rPr>
      </w:pPr>
      <w:r>
        <w:rPr>
          <w:rFonts w:hint="eastAsia" w:ascii="宋体" w:hAnsi="宋体"/>
          <w:sz w:val="24"/>
          <w:szCs w:val="24"/>
        </w:rPr>
        <w:t>地</w:t>
      </w:r>
      <w:r>
        <w:rPr>
          <w:rFonts w:hint="eastAsia"/>
          <w:sz w:val="24"/>
          <w:szCs w:val="24"/>
        </w:rPr>
        <w:t xml:space="preserve">      </w:t>
      </w:r>
      <w:r>
        <w:rPr>
          <w:rFonts w:hint="eastAsia" w:ascii="宋体" w:hAnsi="宋体"/>
          <w:sz w:val="24"/>
          <w:szCs w:val="24"/>
        </w:rPr>
        <w:t>址：</w:t>
      </w:r>
      <w:r>
        <w:rPr>
          <w:rFonts w:hint="eastAsia"/>
          <w:sz w:val="24"/>
          <w:szCs w:val="24"/>
          <w:u w:val="single"/>
        </w:rPr>
        <w:t xml:space="preserve">                        </w:t>
      </w:r>
    </w:p>
    <w:p>
      <w:pPr>
        <w:spacing w:line="360" w:lineRule="auto"/>
        <w:rPr>
          <w:sz w:val="24"/>
          <w:szCs w:val="24"/>
        </w:rPr>
      </w:pPr>
      <w:r>
        <w:rPr>
          <w:rFonts w:hint="eastAsia" w:ascii="宋体" w:hAnsi="宋体"/>
          <w:sz w:val="24"/>
          <w:szCs w:val="24"/>
        </w:rPr>
        <w:t>成立时间：</w:t>
      </w:r>
      <w:r>
        <w:rPr>
          <w:rFonts w:hint="eastAsia"/>
          <w:sz w:val="24"/>
          <w:szCs w:val="24"/>
        </w:rPr>
        <w:t xml:space="preserve"> </w:t>
      </w:r>
      <w:r>
        <w:rPr>
          <w:rFonts w:hint="eastAsia"/>
          <w:sz w:val="24"/>
          <w:szCs w:val="24"/>
          <w:u w:val="single"/>
        </w:rPr>
        <w:t xml:space="preserve">        </w:t>
      </w:r>
      <w:r>
        <w:rPr>
          <w:rFonts w:hint="eastAsia" w:ascii="宋体" w:hAnsi="宋体"/>
          <w:sz w:val="24"/>
          <w:szCs w:val="24"/>
        </w:rPr>
        <w:t>年</w:t>
      </w:r>
      <w:r>
        <w:rPr>
          <w:rFonts w:hint="eastAsia"/>
          <w:sz w:val="24"/>
          <w:szCs w:val="24"/>
          <w:u w:val="single"/>
        </w:rPr>
        <w:t xml:space="preserve">       </w:t>
      </w:r>
      <w:r>
        <w:rPr>
          <w:rFonts w:hint="eastAsia" w:ascii="宋体" w:hAnsi="宋体"/>
          <w:sz w:val="24"/>
          <w:szCs w:val="24"/>
        </w:rPr>
        <w:t>月</w:t>
      </w:r>
      <w:r>
        <w:rPr>
          <w:rFonts w:hint="eastAsia"/>
          <w:sz w:val="24"/>
          <w:szCs w:val="24"/>
          <w:u w:val="single"/>
        </w:rPr>
        <w:t xml:space="preserve">       </w:t>
      </w:r>
      <w:r>
        <w:rPr>
          <w:rFonts w:hint="eastAsia" w:ascii="宋体" w:hAnsi="宋体"/>
          <w:sz w:val="24"/>
          <w:szCs w:val="24"/>
        </w:rPr>
        <w:t>日</w:t>
      </w:r>
    </w:p>
    <w:p>
      <w:pPr>
        <w:spacing w:line="360" w:lineRule="auto"/>
        <w:rPr>
          <w:sz w:val="24"/>
          <w:szCs w:val="24"/>
          <w:u w:val="single"/>
        </w:rPr>
      </w:pPr>
      <w:r>
        <w:rPr>
          <w:rFonts w:hint="eastAsia" w:ascii="宋体" w:hAnsi="宋体"/>
          <w:sz w:val="24"/>
          <w:szCs w:val="24"/>
        </w:rPr>
        <w:t>经营期限：</w:t>
      </w:r>
      <w:r>
        <w:rPr>
          <w:rFonts w:hint="eastAsia"/>
          <w:sz w:val="24"/>
          <w:szCs w:val="24"/>
          <w:u w:val="single"/>
        </w:rPr>
        <w:t xml:space="preserve">                          </w:t>
      </w:r>
    </w:p>
    <w:p>
      <w:pPr>
        <w:spacing w:line="360" w:lineRule="auto"/>
        <w:rPr>
          <w:sz w:val="24"/>
          <w:szCs w:val="24"/>
        </w:rPr>
      </w:pPr>
      <w:r>
        <w:rPr>
          <w:rFonts w:hint="eastAsia" w:ascii="宋体" w:hAnsi="宋体"/>
          <w:sz w:val="24"/>
          <w:szCs w:val="24"/>
        </w:rPr>
        <w:t>姓名：</w:t>
      </w:r>
      <w:r>
        <w:rPr>
          <w:rFonts w:hint="eastAsia"/>
          <w:sz w:val="24"/>
          <w:szCs w:val="24"/>
          <w:u w:val="single"/>
        </w:rPr>
        <w:t xml:space="preserve">          </w:t>
      </w:r>
      <w:r>
        <w:rPr>
          <w:rFonts w:hint="eastAsia" w:ascii="宋体" w:hAnsi="宋体"/>
          <w:sz w:val="24"/>
          <w:szCs w:val="24"/>
        </w:rPr>
        <w:t>性别：</w:t>
      </w:r>
      <w:r>
        <w:rPr>
          <w:rFonts w:hint="eastAsia"/>
          <w:sz w:val="24"/>
          <w:szCs w:val="24"/>
          <w:u w:val="single"/>
        </w:rPr>
        <w:t xml:space="preserve">          </w:t>
      </w:r>
      <w:r>
        <w:rPr>
          <w:rFonts w:hint="eastAsia" w:ascii="宋体" w:hAnsi="宋体"/>
          <w:sz w:val="24"/>
          <w:szCs w:val="24"/>
        </w:rPr>
        <w:t>年龄：</w:t>
      </w:r>
      <w:r>
        <w:rPr>
          <w:rFonts w:hint="eastAsia"/>
          <w:sz w:val="24"/>
          <w:szCs w:val="24"/>
          <w:u w:val="single"/>
        </w:rPr>
        <w:t xml:space="preserve">          </w:t>
      </w:r>
      <w:r>
        <w:rPr>
          <w:rFonts w:hint="eastAsia" w:ascii="宋体" w:hAnsi="宋体"/>
          <w:sz w:val="24"/>
          <w:szCs w:val="24"/>
        </w:rPr>
        <w:t>职务：</w:t>
      </w:r>
      <w:r>
        <w:rPr>
          <w:rFonts w:hint="eastAsia"/>
          <w:sz w:val="24"/>
          <w:szCs w:val="24"/>
          <w:u w:val="single"/>
        </w:rPr>
        <w:t xml:space="preserve">          </w:t>
      </w:r>
    </w:p>
    <w:p>
      <w:pPr>
        <w:spacing w:line="360" w:lineRule="auto"/>
        <w:rPr>
          <w:sz w:val="24"/>
          <w:szCs w:val="24"/>
        </w:rPr>
      </w:pPr>
      <w:r>
        <w:rPr>
          <w:rFonts w:hint="eastAsia" w:ascii="宋体" w:hAnsi="宋体"/>
          <w:sz w:val="24"/>
          <w:szCs w:val="24"/>
        </w:rPr>
        <w:t>系</w:t>
      </w:r>
      <w:r>
        <w:rPr>
          <w:rFonts w:hint="eastAsia"/>
          <w:sz w:val="24"/>
          <w:szCs w:val="24"/>
          <w:u w:val="single"/>
        </w:rPr>
        <w:t xml:space="preserve">                   </w:t>
      </w:r>
      <w:r>
        <w:rPr>
          <w:rFonts w:hint="eastAsia" w:ascii="宋体" w:hAnsi="宋体"/>
          <w:sz w:val="24"/>
          <w:szCs w:val="24"/>
        </w:rPr>
        <w:t>（投标人名称）的法定代表人。</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特此证明。</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sz w:val="24"/>
          <w:szCs w:val="24"/>
        </w:rPr>
      </w:pPr>
      <w:r>
        <w:rPr>
          <w:rFonts w:hint="eastAsia"/>
          <w:sz w:val="24"/>
          <w:szCs w:val="24"/>
        </w:rPr>
        <w:t xml:space="preserve">                                        </w:t>
      </w:r>
      <w:r>
        <w:rPr>
          <w:rFonts w:hint="eastAsia" w:ascii="宋体" w:hAnsi="宋体"/>
          <w:sz w:val="24"/>
          <w:szCs w:val="24"/>
        </w:rPr>
        <w:t>投标人：</w:t>
      </w:r>
      <w:r>
        <w:rPr>
          <w:rFonts w:hint="eastAsia"/>
          <w:sz w:val="24"/>
          <w:szCs w:val="24"/>
          <w:u w:val="single"/>
        </w:rPr>
        <w:t xml:space="preserve">            </w:t>
      </w:r>
      <w:r>
        <w:rPr>
          <w:rFonts w:hint="eastAsia" w:ascii="宋体" w:hAnsi="宋体"/>
          <w:sz w:val="24"/>
          <w:szCs w:val="24"/>
        </w:rPr>
        <w:t>（盖单位章）</w:t>
      </w:r>
    </w:p>
    <w:p>
      <w:pPr>
        <w:autoSpaceDE w:val="0"/>
        <w:autoSpaceDN w:val="0"/>
        <w:adjustRightInd w:val="0"/>
        <w:spacing w:line="420" w:lineRule="exact"/>
        <w:ind w:firstLine="480" w:firstLineChars="200"/>
        <w:jc w:val="right"/>
        <w:rPr>
          <w:rFonts w:cs="仿宋_GB2312"/>
          <w:sz w:val="24"/>
          <w:szCs w:val="24"/>
        </w:rPr>
      </w:pP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0"/>
          <w:szCs w:val="30"/>
        </w:rPr>
      </w:pPr>
      <w:r>
        <w:rPr>
          <w:rFonts w:hint="eastAsia" w:ascii="宋体" w:hAnsi="宋体"/>
          <w:b/>
          <w:bCs/>
          <w:sz w:val="30"/>
          <w:szCs w:val="30"/>
        </w:rPr>
        <w:t>（二）授权委托书</w:t>
      </w:r>
    </w:p>
    <w:p>
      <w:pPr>
        <w:spacing w:line="360" w:lineRule="auto"/>
        <w:rPr>
          <w:sz w:val="24"/>
          <w:szCs w:val="24"/>
        </w:rPr>
      </w:pPr>
      <w:r>
        <w:rPr>
          <w:rFonts w:hint="eastAsia"/>
          <w:sz w:val="24"/>
          <w:szCs w:val="24"/>
        </w:rPr>
        <w:t xml:space="preserve"> </w:t>
      </w:r>
    </w:p>
    <w:p>
      <w:pPr>
        <w:spacing w:line="360" w:lineRule="auto"/>
        <w:ind w:firstLine="480" w:firstLineChars="200"/>
        <w:rPr>
          <w:sz w:val="24"/>
          <w:szCs w:val="24"/>
        </w:rPr>
      </w:pPr>
      <w:r>
        <w:rPr>
          <w:rFonts w:hint="eastAsia" w:ascii="宋体" w:hAnsi="宋体"/>
          <w:sz w:val="24"/>
          <w:szCs w:val="24"/>
        </w:rPr>
        <w:t>我</w:t>
      </w:r>
      <w:r>
        <w:rPr>
          <w:rFonts w:hint="eastAsia"/>
          <w:sz w:val="24"/>
          <w:szCs w:val="24"/>
          <w:u w:val="single"/>
        </w:rPr>
        <w:t xml:space="preserve">          </w:t>
      </w:r>
      <w:r>
        <w:rPr>
          <w:rFonts w:hint="eastAsia"/>
          <w:sz w:val="24"/>
          <w:szCs w:val="24"/>
        </w:rPr>
        <w:t xml:space="preserve"> (</w:t>
      </w:r>
      <w:r>
        <w:rPr>
          <w:rFonts w:hint="eastAsia" w:ascii="宋体" w:hAnsi="宋体"/>
          <w:sz w:val="24"/>
          <w:szCs w:val="24"/>
        </w:rPr>
        <w:t>姓名</w:t>
      </w:r>
      <w:r>
        <w:rPr>
          <w:rFonts w:hint="eastAsia"/>
          <w:sz w:val="24"/>
          <w:szCs w:val="24"/>
        </w:rPr>
        <w:t xml:space="preserve">) </w:t>
      </w:r>
      <w:r>
        <w:rPr>
          <w:rFonts w:hint="eastAsia" w:ascii="宋体" w:hAnsi="宋体"/>
          <w:sz w:val="24"/>
          <w:szCs w:val="24"/>
        </w:rPr>
        <w:t>系</w:t>
      </w:r>
      <w:r>
        <w:rPr>
          <w:rFonts w:hint="eastAsia"/>
          <w:sz w:val="24"/>
          <w:szCs w:val="24"/>
          <w:u w:val="single"/>
        </w:rPr>
        <w:t xml:space="preserve">          </w:t>
      </w:r>
      <w:r>
        <w:rPr>
          <w:rFonts w:hint="eastAsia" w:ascii="宋体" w:hAnsi="宋体"/>
          <w:sz w:val="24"/>
          <w:szCs w:val="24"/>
        </w:rPr>
        <w:t>（投标人名称）的法定代表人，现授权委托</w:t>
      </w:r>
      <w:r>
        <w:rPr>
          <w:rFonts w:hint="eastAsia"/>
          <w:sz w:val="24"/>
          <w:szCs w:val="24"/>
          <w:u w:val="single"/>
        </w:rPr>
        <w:t xml:space="preserve">          </w:t>
      </w:r>
      <w:r>
        <w:rPr>
          <w:rFonts w:hint="eastAsia" w:ascii="宋体" w:hAnsi="宋体"/>
          <w:sz w:val="24"/>
          <w:szCs w:val="24"/>
        </w:rPr>
        <w:t>（姓名）（身份证号：</w:t>
      </w:r>
      <w:r>
        <w:rPr>
          <w:rFonts w:hint="eastAsia"/>
          <w:sz w:val="24"/>
          <w:szCs w:val="24"/>
          <w:u w:val="single"/>
        </w:rPr>
        <w:t xml:space="preserve">          </w:t>
      </w:r>
      <w:r>
        <w:rPr>
          <w:rFonts w:hint="eastAsia" w:ascii="宋体" w:hAnsi="宋体"/>
          <w:sz w:val="24"/>
          <w:szCs w:val="24"/>
        </w:rPr>
        <w:t>，联系电话：</w:t>
      </w:r>
      <w:r>
        <w:rPr>
          <w:rFonts w:hint="eastAsia"/>
          <w:sz w:val="24"/>
          <w:szCs w:val="24"/>
          <w:u w:val="single"/>
        </w:rPr>
        <w:t xml:space="preserve">          </w:t>
      </w:r>
      <w:r>
        <w:rPr>
          <w:rFonts w:hint="eastAsia"/>
          <w:sz w:val="24"/>
          <w:szCs w:val="24"/>
        </w:rPr>
        <w:t xml:space="preserve"> </w:t>
      </w:r>
      <w:r>
        <w:rPr>
          <w:rFonts w:hint="eastAsia" w:ascii="宋体" w:hAnsi="宋体"/>
          <w:sz w:val="24"/>
          <w:szCs w:val="24"/>
        </w:rPr>
        <w:t>）为我公司处理</w:t>
      </w:r>
      <w:r>
        <w:rPr>
          <w:rFonts w:hint="eastAsia"/>
          <w:sz w:val="24"/>
          <w:szCs w:val="24"/>
          <w:u w:val="single"/>
        </w:rPr>
        <w:t xml:space="preserve">           </w:t>
      </w:r>
      <w:r>
        <w:rPr>
          <w:rFonts w:hint="eastAsia" w:ascii="宋体" w:hAnsi="宋体"/>
          <w:sz w:val="24"/>
          <w:szCs w:val="24"/>
        </w:rPr>
        <w:t>项目名称</w:t>
      </w:r>
      <w:r>
        <w:rPr>
          <w:rFonts w:hint="eastAsia"/>
          <w:sz w:val="24"/>
          <w:szCs w:val="24"/>
        </w:rPr>
        <w:t>/</w:t>
      </w:r>
      <w:r>
        <w:rPr>
          <w:rFonts w:hint="eastAsia" w:ascii="宋体" w:hAnsi="宋体"/>
          <w:sz w:val="24"/>
          <w:szCs w:val="24"/>
        </w:rPr>
        <w:t>标段）投标事宜的唯一授权委托人，该项委托权不得转让。</w:t>
      </w:r>
    </w:p>
    <w:p>
      <w:pPr>
        <w:spacing w:line="360" w:lineRule="auto"/>
        <w:ind w:firstLine="480" w:firstLineChars="200"/>
        <w:rPr>
          <w:sz w:val="24"/>
          <w:szCs w:val="24"/>
        </w:rPr>
      </w:pPr>
      <w:r>
        <w:rPr>
          <w:rFonts w:hint="eastAsia" w:ascii="宋体" w:hAnsi="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360" w:lineRule="auto"/>
        <w:ind w:firstLine="480" w:firstLineChars="200"/>
        <w:rPr>
          <w:sz w:val="24"/>
          <w:szCs w:val="24"/>
        </w:rPr>
      </w:pPr>
      <w:r>
        <w:rPr>
          <w:sz w:val="24"/>
          <w:szCs w:val="24"/>
        </w:rPr>
        <w:t xml:space="preserve"> </w:t>
      </w:r>
    </w:p>
    <w:p>
      <w:pPr>
        <w:spacing w:line="360" w:lineRule="auto"/>
        <w:ind w:firstLine="480" w:firstLineChars="200"/>
        <w:rPr>
          <w:sz w:val="24"/>
          <w:szCs w:val="24"/>
        </w:rPr>
      </w:pPr>
      <w:r>
        <w:rPr>
          <w:rFonts w:hint="eastAsia" w:ascii="宋体" w:hAnsi="宋体"/>
          <w:sz w:val="24"/>
          <w:szCs w:val="24"/>
        </w:rPr>
        <w:t>附：法定代表人（单位负责人）及授权委托人身份证原件扫描件（或图片）（正反面）</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投标单位：</w:t>
      </w:r>
      <w:r>
        <w:rPr>
          <w:rFonts w:hint="eastAsia"/>
          <w:sz w:val="24"/>
          <w:szCs w:val="24"/>
          <w:u w:val="single"/>
        </w:rPr>
        <w:t xml:space="preserve">               </w:t>
      </w:r>
      <w:r>
        <w:rPr>
          <w:rFonts w:hint="eastAsia" w:ascii="宋体" w:hAnsi="宋体"/>
          <w:sz w:val="24"/>
          <w:szCs w:val="24"/>
        </w:rPr>
        <w:t>（盖章）</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（签字）</w:t>
      </w:r>
    </w:p>
    <w:p>
      <w:pPr>
        <w:spacing w:line="360" w:lineRule="auto"/>
        <w:jc w:val="right"/>
        <w:rPr>
          <w:sz w:val="24"/>
          <w:szCs w:val="24"/>
        </w:rPr>
      </w:pPr>
      <w:r>
        <w:rPr>
          <w:rFonts w:hint="eastAsia" w:ascii="宋体" w:hAnsi="宋体"/>
          <w:sz w:val="24"/>
          <w:szCs w:val="24"/>
        </w:rPr>
        <w:t>受委托人：</w:t>
      </w:r>
      <w:r>
        <w:rPr>
          <w:rFonts w:hint="eastAsia"/>
          <w:sz w:val="24"/>
          <w:szCs w:val="24"/>
          <w:u w:val="single"/>
        </w:rPr>
        <w:t xml:space="preserve">               </w:t>
      </w:r>
      <w:r>
        <w:rPr>
          <w:rFonts w:hint="eastAsia" w:ascii="宋体" w:hAnsi="宋体"/>
          <w:sz w:val="24"/>
          <w:szCs w:val="24"/>
        </w:rPr>
        <w:t>（签字）</w:t>
      </w:r>
    </w:p>
    <w:p>
      <w:pPr>
        <w:wordWrap w:val="0"/>
        <w:spacing w:line="360" w:lineRule="auto"/>
        <w:jc w:val="right"/>
        <w:rPr>
          <w:sz w:val="24"/>
          <w:szCs w:val="24"/>
        </w:rPr>
      </w:pP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sz w:val="24"/>
          <w:szCs w:val="24"/>
        </w:rPr>
        <w:t xml:space="preserve"> </w:t>
      </w: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jc w:val="right"/>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三、投标担保</w:t>
      </w:r>
    </w:p>
    <w:p>
      <w:pPr>
        <w:spacing w:line="360" w:lineRule="auto"/>
        <w:jc w:val="center"/>
        <w:rPr>
          <w:sz w:val="24"/>
          <w:szCs w:val="24"/>
        </w:rPr>
      </w:pPr>
      <w:r>
        <w:rPr>
          <w:rFonts w:hint="eastAsia" w:ascii="宋体" w:hAnsi="宋体"/>
          <w:sz w:val="24"/>
          <w:szCs w:val="24"/>
        </w:rPr>
        <w:t>附投标保证金有效银行转账凭证原件扫描件（或图片）；</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四、项目管理机构配备情况</w:t>
      </w:r>
    </w:p>
    <w:p>
      <w:pPr>
        <w:spacing w:line="360" w:lineRule="auto"/>
        <w:jc w:val="center"/>
        <w:rPr>
          <w:b/>
          <w:bCs/>
          <w:sz w:val="30"/>
          <w:szCs w:val="30"/>
        </w:rPr>
      </w:pPr>
      <w:r>
        <w:rPr>
          <w:rFonts w:hint="eastAsia" w:ascii="宋体" w:hAnsi="宋体"/>
          <w:b/>
          <w:bCs/>
          <w:sz w:val="30"/>
          <w:szCs w:val="30"/>
        </w:rPr>
        <w:t>（一）项目管理机构组成表</w:t>
      </w:r>
    </w:p>
    <w:tbl>
      <w:tblPr>
        <w:tblStyle w:val="11"/>
        <w:tblW w:w="8990" w:type="dxa"/>
        <w:jc w:val="center"/>
        <w:tblLayout w:type="fixed"/>
        <w:tblCellMar>
          <w:top w:w="0" w:type="dxa"/>
          <w:left w:w="108" w:type="dxa"/>
          <w:bottom w:w="0" w:type="dxa"/>
          <w:right w:w="108" w:type="dxa"/>
        </w:tblCellMar>
      </w:tblPr>
      <w:tblGrid>
        <w:gridCol w:w="874"/>
        <w:gridCol w:w="875"/>
        <w:gridCol w:w="875"/>
        <w:gridCol w:w="1344"/>
        <w:gridCol w:w="904"/>
        <w:gridCol w:w="904"/>
        <w:gridCol w:w="904"/>
        <w:gridCol w:w="1407"/>
        <w:gridCol w:w="903"/>
      </w:tblGrid>
      <w:tr>
        <w:tblPrEx>
          <w:tblCellMar>
            <w:top w:w="0" w:type="dxa"/>
            <w:left w:w="108" w:type="dxa"/>
            <w:bottom w:w="0" w:type="dxa"/>
            <w:right w:w="108" w:type="dxa"/>
          </w:tblCellMar>
        </w:tblPrEx>
        <w:trPr>
          <w:trHeight w:val="555" w:hRule="atLeast"/>
          <w:jc w:val="center"/>
        </w:trPr>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职务</w:t>
            </w:r>
          </w:p>
        </w:tc>
        <w:tc>
          <w:tcPr>
            <w:tcW w:w="875" w:type="dxa"/>
            <w:vMerge w:val="restart"/>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875" w:type="dxa"/>
            <w:vMerge w:val="restart"/>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职称</w:t>
            </w:r>
          </w:p>
        </w:tc>
        <w:tc>
          <w:tcPr>
            <w:tcW w:w="5463"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执业或职业资格证明</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r>
      <w:tr>
        <w:tblPrEx>
          <w:tblCellMar>
            <w:top w:w="0" w:type="dxa"/>
            <w:left w:w="108" w:type="dxa"/>
            <w:bottom w:w="0" w:type="dxa"/>
            <w:right w:w="108" w:type="dxa"/>
          </w:tblCellMar>
        </w:tblPrEx>
        <w:trPr>
          <w:trHeight w:val="172" w:hRule="atLeast"/>
          <w:jc w:val="center"/>
        </w:trPr>
        <w:tc>
          <w:tcPr>
            <w:tcW w:w="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875"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875"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证书名称</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级别</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证号</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专业</w:t>
            </w: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养老保险</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29"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CellMar>
            <w:top w:w="0" w:type="dxa"/>
            <w:left w:w="108" w:type="dxa"/>
            <w:bottom w:w="0" w:type="dxa"/>
            <w:right w:w="108" w:type="dxa"/>
          </w:tblCellMar>
        </w:tblPrEx>
        <w:trPr>
          <w:trHeight w:val="55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34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407"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0"/>
          <w:szCs w:val="30"/>
        </w:rPr>
      </w:pPr>
      <w:r>
        <w:rPr>
          <w:rFonts w:hint="eastAsia" w:ascii="宋体" w:hAnsi="宋体"/>
          <w:b/>
          <w:bCs/>
          <w:sz w:val="30"/>
          <w:szCs w:val="30"/>
        </w:rPr>
        <w:t>（二）主要人员简历表</w:t>
      </w:r>
    </w:p>
    <w:p>
      <w:pPr>
        <w:spacing w:line="360" w:lineRule="auto"/>
        <w:rPr>
          <w:b/>
          <w:bCs/>
          <w:sz w:val="24"/>
          <w:szCs w:val="24"/>
        </w:rPr>
      </w:pPr>
      <w:r>
        <w:rPr>
          <w:rFonts w:hint="eastAsia" w:ascii="宋体" w:hAnsi="宋体"/>
          <w:b/>
          <w:bCs/>
          <w:sz w:val="24"/>
          <w:szCs w:val="24"/>
        </w:rPr>
        <w:t>附</w:t>
      </w:r>
      <w:r>
        <w:rPr>
          <w:rFonts w:hint="eastAsia"/>
          <w:b/>
          <w:bCs/>
          <w:sz w:val="24"/>
          <w:szCs w:val="24"/>
        </w:rPr>
        <w:t>1</w:t>
      </w:r>
      <w:r>
        <w:rPr>
          <w:rFonts w:hint="eastAsia" w:ascii="宋体" w:hAnsi="宋体"/>
          <w:b/>
          <w:bCs/>
          <w:sz w:val="24"/>
          <w:szCs w:val="24"/>
        </w:rPr>
        <w:t>：项目负责人简历表</w:t>
      </w:r>
    </w:p>
    <w:p>
      <w:pPr>
        <w:spacing w:line="460" w:lineRule="exact"/>
      </w:pPr>
      <w:r>
        <w:rPr>
          <w:rFonts w:hint="eastAsia" w:ascii="宋体" w:hAnsi="宋体"/>
          <w:sz w:val="24"/>
          <w:szCs w:val="24"/>
        </w:rPr>
        <w:t>项目负责人应附身份证、职称证、养老保险复印件，管理过的项目业绩须提供法定媒介中标</w:t>
      </w:r>
      <w:r>
        <w:rPr>
          <w:rFonts w:hint="eastAsia"/>
          <w:sz w:val="24"/>
          <w:szCs w:val="24"/>
        </w:rPr>
        <w:t>(</w:t>
      </w:r>
      <w:r>
        <w:rPr>
          <w:rFonts w:hint="eastAsia" w:ascii="宋体" w:hAnsi="宋体"/>
          <w:sz w:val="24"/>
          <w:szCs w:val="24"/>
        </w:rPr>
        <w:t>成交</w:t>
      </w:r>
      <w:r>
        <w:rPr>
          <w:rFonts w:hint="eastAsia"/>
          <w:sz w:val="24"/>
          <w:szCs w:val="24"/>
        </w:rPr>
        <w:t>)</w:t>
      </w:r>
      <w:r>
        <w:rPr>
          <w:rFonts w:hint="eastAsia" w:ascii="宋体" w:hAnsi="宋体"/>
          <w:sz w:val="24"/>
          <w:szCs w:val="24"/>
        </w:rPr>
        <w:t>公示网页截图、合同、中标通知书</w:t>
      </w:r>
      <w:r>
        <w:rPr>
          <w:rFonts w:hint="eastAsia"/>
          <w:sz w:val="24"/>
          <w:szCs w:val="24"/>
        </w:rPr>
        <w:t>(</w:t>
      </w:r>
      <w:r>
        <w:rPr>
          <w:rFonts w:hint="eastAsia" w:ascii="宋体" w:hAnsi="宋体"/>
          <w:sz w:val="24"/>
          <w:szCs w:val="24"/>
        </w:rPr>
        <w:t>或竣工备案表</w:t>
      </w:r>
      <w:r>
        <w:rPr>
          <w:rFonts w:hint="eastAsia"/>
          <w:sz w:val="24"/>
          <w:szCs w:val="24"/>
        </w:rPr>
        <w:t>)</w:t>
      </w:r>
      <w:r>
        <w:rPr>
          <w:rFonts w:hint="eastAsia" w:ascii="宋体" w:hAnsi="宋体"/>
          <w:sz w:val="24"/>
          <w:szCs w:val="24"/>
        </w:rPr>
        <w:t>，并在投标文件中附完整的复印件。类似项目限于以项目负责人身份参与的项目。</w:t>
      </w:r>
    </w:p>
    <w:tbl>
      <w:tblPr>
        <w:tblStyle w:val="11"/>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姓  名</w:t>
            </w:r>
          </w:p>
        </w:tc>
        <w:tc>
          <w:tcPr>
            <w:tcW w:w="102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204"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  龄</w:t>
            </w:r>
          </w:p>
        </w:tc>
        <w:tc>
          <w:tcPr>
            <w:tcW w:w="1355"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学历</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职  称</w:t>
            </w:r>
          </w:p>
        </w:tc>
        <w:tc>
          <w:tcPr>
            <w:tcW w:w="102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204"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职  务</w:t>
            </w:r>
          </w:p>
        </w:tc>
        <w:tc>
          <w:tcPr>
            <w:tcW w:w="1355"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9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2259"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b/>
          <w:bCs/>
          <w:sz w:val="24"/>
          <w:szCs w:val="24"/>
        </w:rPr>
        <w:t xml:space="preserve"> </w:t>
      </w:r>
      <w:r>
        <w:rPr>
          <w:rFonts w:hint="eastAsia" w:ascii="宋体" w:hAnsi="宋体"/>
          <w:b/>
          <w:bCs/>
          <w:sz w:val="24"/>
          <w:szCs w:val="24"/>
        </w:rPr>
        <w:t>附</w:t>
      </w:r>
      <w:r>
        <w:rPr>
          <w:rFonts w:hint="eastAsia"/>
          <w:b/>
          <w:bCs/>
          <w:sz w:val="24"/>
          <w:szCs w:val="24"/>
        </w:rPr>
        <w:t>2</w:t>
      </w:r>
      <w:r>
        <w:rPr>
          <w:rFonts w:hint="eastAsia" w:ascii="宋体" w:hAnsi="宋体"/>
          <w:b/>
          <w:bCs/>
          <w:sz w:val="24"/>
          <w:szCs w:val="24"/>
        </w:rPr>
        <w:t>：主要项目管理人员简历表</w:t>
      </w:r>
    </w:p>
    <w:p>
      <w:pPr>
        <w:spacing w:line="360" w:lineRule="auto"/>
        <w:ind w:firstLine="480" w:firstLineChars="200"/>
        <w:rPr>
          <w:sz w:val="24"/>
          <w:szCs w:val="24"/>
        </w:rPr>
      </w:pPr>
      <w:r>
        <w:rPr>
          <w:rFonts w:hint="eastAsia" w:ascii="宋体"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1"/>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姓    名</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性    别</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学历和专业</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拥有的执业资格</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执业资格证书编号</w:t>
            </w:r>
          </w:p>
        </w:tc>
        <w:tc>
          <w:tcPr>
            <w:tcW w:w="1894"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360" w:lineRule="auto"/>
              <w:rPr>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主要</w:t>
            </w:r>
          </w:p>
          <w:p>
            <w:pPr>
              <w:spacing w:line="360" w:lineRule="auto"/>
              <w:rPr>
                <w:sz w:val="24"/>
                <w:szCs w:val="24"/>
              </w:rPr>
            </w:pPr>
            <w:r>
              <w:rPr>
                <w:rFonts w:hint="eastAsia"/>
                <w:sz w:val="24"/>
                <w:szCs w:val="24"/>
              </w:rPr>
              <w:t>工作</w:t>
            </w:r>
          </w:p>
          <w:p>
            <w:pPr>
              <w:spacing w:line="360" w:lineRule="auto"/>
              <w:rPr>
                <w:sz w:val="24"/>
                <w:szCs w:val="24"/>
              </w:rPr>
            </w:pPr>
            <w:r>
              <w:rPr>
                <w:rFonts w:hint="eastAsia"/>
                <w:sz w:val="24"/>
                <w:szCs w:val="24"/>
              </w:rPr>
              <w:t>业绩</w:t>
            </w:r>
          </w:p>
          <w:p>
            <w:pPr>
              <w:spacing w:line="360" w:lineRule="auto"/>
              <w:rPr>
                <w:sz w:val="24"/>
                <w:szCs w:val="24"/>
              </w:rPr>
            </w:pPr>
            <w:r>
              <w:rPr>
                <w:rFonts w:hint="eastAsia"/>
                <w:sz w:val="24"/>
                <w:szCs w:val="24"/>
              </w:rPr>
              <w:t>及担</w:t>
            </w:r>
          </w:p>
          <w:p>
            <w:pPr>
              <w:spacing w:line="360" w:lineRule="auto"/>
              <w:rPr>
                <w:sz w:val="24"/>
                <w:szCs w:val="24"/>
              </w:rPr>
            </w:pPr>
            <w:r>
              <w:rPr>
                <w:rFonts w:hint="eastAsia"/>
                <w:sz w:val="24"/>
                <w:szCs w:val="24"/>
              </w:rPr>
              <w:t>任的</w:t>
            </w:r>
          </w:p>
          <w:p>
            <w:pPr>
              <w:spacing w:line="360" w:lineRule="auto"/>
              <w:rPr>
                <w:sz w:val="24"/>
                <w:szCs w:val="24"/>
              </w:rPr>
            </w:pPr>
            <w:r>
              <w:rPr>
                <w:rFonts w:hint="eastAsia"/>
                <w:sz w:val="24"/>
                <w:szCs w:val="24"/>
              </w:rPr>
              <w:t>主要</w:t>
            </w:r>
          </w:p>
          <w:p>
            <w:pPr>
              <w:spacing w:line="360" w:lineRule="auto"/>
              <w:rPr>
                <w:sz w:val="24"/>
                <w:szCs w:val="24"/>
              </w:rPr>
            </w:pPr>
            <w:r>
              <w:rPr>
                <w:rFonts w:hint="eastAsia"/>
                <w:sz w:val="24"/>
                <w:szCs w:val="24"/>
              </w:rPr>
              <w:t>工作</w:t>
            </w:r>
          </w:p>
        </w:tc>
        <w:tc>
          <w:tcPr>
            <w:tcW w:w="7625" w:type="dxa"/>
            <w:gridSpan w:val="4"/>
            <w:tcBorders>
              <w:top w:val="single" w:color="auto" w:sz="4" w:space="0"/>
              <w:left w:val="nil"/>
              <w:bottom w:val="single" w:color="auto" w:sz="4" w:space="0"/>
              <w:right w:val="single" w:color="auto" w:sz="4" w:space="0"/>
            </w:tcBorders>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五、投标单位基本情况表</w:t>
      </w:r>
    </w:p>
    <w:p>
      <w:pPr>
        <w:spacing w:line="360" w:lineRule="auto"/>
        <w:rPr>
          <w:sz w:val="24"/>
          <w:szCs w:val="24"/>
        </w:rPr>
      </w:pPr>
      <w:r>
        <w:rPr>
          <w:rFonts w:hint="eastAsia"/>
          <w:sz w:val="24"/>
          <w:szCs w:val="24"/>
        </w:rPr>
        <w:t xml:space="preserve"> </w:t>
      </w:r>
    </w:p>
    <w:tbl>
      <w:tblPr>
        <w:tblStyle w:val="1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151"/>
        <w:gridCol w:w="1152"/>
        <w:gridCol w:w="725"/>
        <w:gridCol w:w="889"/>
        <w:gridCol w:w="33"/>
        <w:gridCol w:w="989"/>
        <w:gridCol w:w="516"/>
        <w:gridCol w:w="49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投标人名称</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注册地址</w:t>
            </w:r>
          </w:p>
        </w:tc>
        <w:tc>
          <w:tcPr>
            <w:tcW w:w="3950"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邮政编码</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联系方式</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联系人</w:t>
            </w:r>
          </w:p>
        </w:tc>
        <w:tc>
          <w:tcPr>
            <w:tcW w:w="2799" w:type="dxa"/>
            <w:gridSpan w:val="4"/>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传真</w:t>
            </w:r>
          </w:p>
        </w:tc>
        <w:tc>
          <w:tcPr>
            <w:tcW w:w="2799" w:type="dxa"/>
            <w:gridSpan w:val="4"/>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505"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网址</w:t>
            </w:r>
          </w:p>
        </w:tc>
        <w:tc>
          <w:tcPr>
            <w:tcW w:w="1650"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组织结构</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法定代表人</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6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技术职称</w:t>
            </w:r>
          </w:p>
        </w:tc>
        <w:tc>
          <w:tcPr>
            <w:tcW w:w="1022"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0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115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姓名</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6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技术职称</w:t>
            </w:r>
          </w:p>
        </w:tc>
        <w:tc>
          <w:tcPr>
            <w:tcW w:w="1022"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101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电话</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成立时间</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4802" w:type="dxa"/>
            <w:gridSpan w:val="7"/>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企业资质等级</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restart"/>
            <w:tcBorders>
              <w:top w:val="nil"/>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其中</w:t>
            </w: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营业执照号</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高级职称人员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注册资金</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中级职称人员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开户银行</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初级职称人员</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账号</w:t>
            </w:r>
          </w:p>
        </w:tc>
        <w:tc>
          <w:tcPr>
            <w:tcW w:w="2303"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c>
          <w:tcPr>
            <w:tcW w:w="7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2925" w:type="dxa"/>
            <w:gridSpan w:val="5"/>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技工</w:t>
            </w:r>
          </w:p>
        </w:tc>
        <w:tc>
          <w:tcPr>
            <w:tcW w:w="1152"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经营范围</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7105" w:type="dxa"/>
            <w:gridSpan w:val="9"/>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ascii="宋体" w:hAnsi="宋体"/>
          <w:sz w:val="24"/>
          <w:szCs w:val="24"/>
        </w:rPr>
        <w:t>备注：本表后应附企业法人营业执照等材料的的原件扫描件或图片。</w:t>
      </w:r>
    </w:p>
    <w:p>
      <w:pPr>
        <w:spacing w:line="360" w:lineRule="auto"/>
        <w:rPr>
          <w:sz w:val="24"/>
          <w:szCs w:val="24"/>
        </w:rPr>
      </w:pPr>
      <w:r>
        <w:rPr>
          <w:rFonts w:hint="eastAsia"/>
          <w:sz w:val="24"/>
          <w:szCs w:val="24"/>
        </w:rPr>
        <w:br w:type="page"/>
      </w:r>
    </w:p>
    <w:p>
      <w:pPr>
        <w:spacing w:line="360" w:lineRule="auto"/>
        <w:jc w:val="center"/>
        <w:rPr>
          <w:b/>
          <w:bCs/>
          <w:sz w:val="32"/>
          <w:szCs w:val="32"/>
        </w:rPr>
      </w:pPr>
      <w:r>
        <w:rPr>
          <w:rFonts w:hint="eastAsia" w:ascii="宋体" w:hAnsi="宋体"/>
          <w:b/>
          <w:bCs/>
          <w:sz w:val="32"/>
          <w:szCs w:val="32"/>
        </w:rPr>
        <w:t>六、资格证明文件</w:t>
      </w:r>
    </w:p>
    <w:p>
      <w:pPr>
        <w:spacing w:line="360" w:lineRule="auto"/>
        <w:jc w:val="center"/>
        <w:rPr>
          <w:sz w:val="24"/>
          <w:szCs w:val="24"/>
        </w:rPr>
      </w:pPr>
      <w:r>
        <w:rPr>
          <w:rFonts w:hint="eastAsia" w:ascii="宋体" w:hAnsi="宋体"/>
          <w:sz w:val="24"/>
          <w:szCs w:val="24"/>
        </w:rPr>
        <w:t>投标人资格要求及评标办法中涉及的相关资格证明文件及材料；</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七、近年财务状况</w:t>
      </w:r>
    </w:p>
    <w:p>
      <w:pPr>
        <w:spacing w:line="360" w:lineRule="auto"/>
        <w:ind w:firstLine="480" w:firstLineChars="200"/>
        <w:rPr>
          <w:sz w:val="24"/>
          <w:szCs w:val="24"/>
        </w:rPr>
      </w:pPr>
      <w:r>
        <w:rPr>
          <w:rFonts w:hint="eastAsia" w:ascii="宋体" w:hAnsi="宋体"/>
          <w:sz w:val="24"/>
          <w:szCs w:val="24"/>
        </w:rPr>
        <w:t>备注：在此附经会计师事务所或审计机构审计的财务会计报表，具体年份要求见第二章</w:t>
      </w:r>
      <w:r>
        <w:rPr>
          <w:rFonts w:hint="eastAsia"/>
          <w:sz w:val="24"/>
          <w:szCs w:val="24"/>
        </w:rPr>
        <w:t>“投标人须知”的规定</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八、近年完成的类似项目情况表</w:t>
      </w:r>
    </w:p>
    <w:tbl>
      <w:tblPr>
        <w:tblStyle w:val="11"/>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项目名称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项目所在地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发包人名称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发包人地址</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发包人电话</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合同价格</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开工日期</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竣工日期</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承担的工作</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工程质量</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总监理工程师及电话</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项目描述</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550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jc w:val="center"/>
        <w:rPr>
          <w:rFonts w:cs="Times New Roman"/>
          <w:b/>
          <w:bCs/>
          <w:sz w:val="32"/>
          <w:szCs w:val="32"/>
        </w:rPr>
      </w:pPr>
      <w:r>
        <w:rPr>
          <w:rFonts w:hint="eastAsia"/>
          <w:sz w:val="24"/>
          <w:szCs w:val="24"/>
        </w:rPr>
        <w:br w:type="page"/>
      </w:r>
      <w:r>
        <w:rPr>
          <w:rFonts w:hint="eastAsia" w:ascii="宋体" w:hAnsi="宋体"/>
          <w:b/>
          <w:bCs/>
          <w:sz w:val="32"/>
          <w:szCs w:val="32"/>
        </w:rPr>
        <w:t>九、正在施工的和新承接的项目情况</w:t>
      </w:r>
    </w:p>
    <w:p>
      <w:pPr>
        <w:spacing w:line="360" w:lineRule="auto"/>
        <w:rPr>
          <w:sz w:val="24"/>
          <w:szCs w:val="24"/>
        </w:rPr>
      </w:pPr>
      <w:r>
        <w:rPr>
          <w:rFonts w:hint="eastAsia"/>
          <w:sz w:val="24"/>
          <w:szCs w:val="24"/>
        </w:rPr>
        <w:t xml:space="preserve"> </w:t>
      </w:r>
    </w:p>
    <w:tbl>
      <w:tblPr>
        <w:tblStyle w:val="11"/>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项目名称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项目所在地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发包人名称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发包人地址</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发包人电话</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签约合同价</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开工日期</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计划竣工日期</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承担的工作</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工程质量</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项目经理</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技术负责人</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总监理工程师及电话</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项目描述</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备注</w:t>
            </w:r>
          </w:p>
        </w:tc>
        <w:tc>
          <w:tcPr>
            <w:tcW w:w="5909"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p>
          <w:p>
            <w:pPr>
              <w:spacing w:line="360" w:lineRule="auto"/>
              <w:jc w:val="center"/>
              <w:rPr>
                <w:sz w:val="24"/>
                <w:szCs w:val="24"/>
              </w:rPr>
            </w:pPr>
          </w:p>
        </w:tc>
      </w:tr>
    </w:tbl>
    <w:p>
      <w:pPr>
        <w:spacing w:line="360" w:lineRule="auto"/>
        <w:rPr>
          <w:rFonts w:cs="Times New Roman"/>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jc w:val="center"/>
        <w:rPr>
          <w:b/>
          <w:bCs/>
          <w:sz w:val="32"/>
          <w:szCs w:val="32"/>
        </w:rPr>
      </w:pPr>
      <w:r>
        <w:rPr>
          <w:rFonts w:hint="eastAsia" w:ascii="宋体" w:hAnsi="宋体"/>
          <w:b/>
          <w:bCs/>
          <w:sz w:val="32"/>
          <w:szCs w:val="32"/>
        </w:rPr>
        <w:t>十、近年发生的诉讼及仲裁情况；</w:t>
      </w:r>
    </w:p>
    <w:p>
      <w:pPr>
        <w:spacing w:line="360" w:lineRule="auto"/>
        <w:rPr>
          <w:sz w:val="24"/>
          <w:szCs w:val="24"/>
        </w:rPr>
      </w:pPr>
      <w:r>
        <w:rPr>
          <w:rFonts w:hint="eastAsia"/>
          <w:sz w:val="24"/>
          <w:szCs w:val="24"/>
        </w:rPr>
        <w:t xml:space="preserve"> </w:t>
      </w:r>
    </w:p>
    <w:p>
      <w:pPr>
        <w:spacing w:line="360" w:lineRule="auto"/>
        <w:jc w:val="center"/>
        <w:rPr>
          <w:sz w:val="24"/>
          <w:szCs w:val="24"/>
        </w:rPr>
      </w:pPr>
      <w:r>
        <w:rPr>
          <w:rFonts w:hint="eastAsia" w:ascii="宋体" w:hAnsi="宋体"/>
          <w:sz w:val="24"/>
          <w:szCs w:val="24"/>
        </w:rPr>
        <w:t>格式可自行编制。</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十一、承诺书</w:t>
      </w:r>
    </w:p>
    <w:p>
      <w:pPr>
        <w:spacing w:line="360" w:lineRule="auto"/>
        <w:jc w:val="center"/>
        <w:rPr>
          <w:b/>
          <w:bCs/>
          <w:sz w:val="30"/>
          <w:szCs w:val="30"/>
        </w:rPr>
      </w:pPr>
      <w:r>
        <w:rPr>
          <w:rFonts w:hint="eastAsia" w:ascii="宋体" w:hAnsi="宋体"/>
          <w:b/>
          <w:bCs/>
          <w:sz w:val="30"/>
          <w:szCs w:val="30"/>
        </w:rPr>
        <w:t>附件</w:t>
      </w:r>
      <w:r>
        <w:rPr>
          <w:rFonts w:hint="eastAsia"/>
          <w:b/>
          <w:bCs/>
          <w:sz w:val="30"/>
          <w:szCs w:val="30"/>
        </w:rPr>
        <w:t>1</w:t>
      </w:r>
      <w:r>
        <w:rPr>
          <w:rFonts w:hint="eastAsia" w:ascii="宋体" w:hAnsi="宋体"/>
          <w:b/>
          <w:bCs/>
          <w:sz w:val="30"/>
          <w:szCs w:val="30"/>
        </w:rPr>
        <w:t>、关于农民工工资的承诺</w:t>
      </w:r>
    </w:p>
    <w:p>
      <w:pPr>
        <w:spacing w:line="360" w:lineRule="auto"/>
        <w:rPr>
          <w:sz w:val="24"/>
          <w:szCs w:val="24"/>
        </w:rPr>
      </w:pPr>
      <w:r>
        <w:rPr>
          <w:rFonts w:hint="eastAsia" w:ascii="宋体" w:hAnsi="宋体"/>
          <w:sz w:val="24"/>
          <w:szCs w:val="24"/>
        </w:rPr>
        <w:t>致（招标人）</w:t>
      </w:r>
      <w:r>
        <w:rPr>
          <w:rFonts w:hint="eastAsia"/>
          <w:sz w:val="24"/>
          <w:szCs w:val="24"/>
          <w:u w:val="single"/>
        </w:rPr>
        <w:t xml:space="preserve">             </w:t>
      </w:r>
      <w:r>
        <w:rPr>
          <w:rFonts w:hint="eastAsia" w:ascii="宋体" w:hAnsi="宋体"/>
          <w:sz w:val="24"/>
          <w:szCs w:val="24"/>
        </w:rPr>
        <w:t>：</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我单位为守法经营的建筑工程施工企业，针对本次（项目及标段全称）招标项目，我公司郑重承诺：</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 截止本工程开标之日止，本企业无拖欠农民工工资及其他职工工资，无克扣或拖欠农民工工资的不良记录；</w:t>
      </w:r>
    </w:p>
    <w:p>
      <w:pPr>
        <w:spacing w:line="360" w:lineRule="auto"/>
        <w:ind w:firstLine="424" w:firstLineChars="177"/>
        <w:rPr>
          <w:sz w:val="24"/>
          <w:szCs w:val="24"/>
        </w:rPr>
      </w:pPr>
      <w:r>
        <w:rPr>
          <w:rFonts w:hint="eastAsia"/>
          <w:sz w:val="24"/>
          <w:szCs w:val="24"/>
        </w:rPr>
        <w:t>2</w:t>
      </w:r>
      <w:r>
        <w:rPr>
          <w:rFonts w:hint="eastAsia" w:ascii="宋体" w:hAnsi="宋体"/>
          <w:sz w:val="24"/>
          <w:szCs w:val="24"/>
        </w:rPr>
        <w:t xml:space="preserve">、一旦确定本公司为该项目中标单位，我公司为保证不拖欠农民工资及其他职工工资，特作以下承诺： </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）我单位中标后，将及时、足额存入农民工工资保障金；</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）工程款优先支付农民工工资，不以任何理由拖欠农民工工资； 一旦我单位承建的建筑工程中出现拖欠职工工资情况的，可由建设行政主管部门从工资保障金中先予划支；</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 xml:space="preserve">）在工程款结算或农民工工资支付出现争议纠纷时，积极配合主管部门协调解决。 </w:t>
      </w:r>
    </w:p>
    <w:p>
      <w:pPr>
        <w:spacing w:line="360" w:lineRule="auto"/>
        <w:ind w:firstLine="424" w:firstLineChars="177"/>
        <w:rPr>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4" w:firstLineChars="177"/>
        <w:rPr>
          <w:sz w:val="24"/>
          <w:szCs w:val="24"/>
        </w:rPr>
      </w:pPr>
      <w:r>
        <w:rPr>
          <w:rFonts w:hint="eastAsia"/>
          <w:sz w:val="24"/>
          <w:szCs w:val="24"/>
        </w:rPr>
        <w:t xml:space="preserve"> </w:t>
      </w:r>
    </w:p>
    <w:p>
      <w:pPr>
        <w:spacing w:line="360" w:lineRule="auto"/>
        <w:ind w:firstLine="424" w:firstLineChars="177"/>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sz w:val="24"/>
          <w:szCs w:val="24"/>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2"/>
          <w:szCs w:val="32"/>
        </w:rPr>
      </w:pP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2</w:t>
      </w:r>
      <w:r>
        <w:rPr>
          <w:rFonts w:hint="eastAsia" w:ascii="宋体" w:hAnsi="宋体"/>
          <w:b/>
          <w:bCs/>
          <w:sz w:val="32"/>
          <w:szCs w:val="32"/>
        </w:rPr>
        <w:t>、项目经理无在建承诺书</w:t>
      </w:r>
    </w:p>
    <w:p>
      <w:pPr>
        <w:rPr>
          <w:sz w:val="24"/>
          <w:szCs w:val="24"/>
        </w:rPr>
      </w:pPr>
      <w:r>
        <w:rPr>
          <w:rFonts w:hint="eastAsia"/>
          <w:sz w:val="24"/>
          <w:szCs w:val="24"/>
          <w:u w:val="single"/>
        </w:rPr>
        <w:t xml:space="preserve">             </w:t>
      </w:r>
      <w:r>
        <w:rPr>
          <w:rFonts w:hint="eastAsia" w:ascii="宋体" w:hAnsi="宋体"/>
          <w:sz w:val="24"/>
          <w:szCs w:val="24"/>
        </w:rPr>
        <w:t>（招标人名称）：</w:t>
      </w:r>
    </w:p>
    <w:p>
      <w:pPr>
        <w:spacing w:line="360" w:lineRule="auto"/>
        <w:rPr>
          <w:sz w:val="24"/>
          <w:szCs w:val="24"/>
        </w:rPr>
      </w:pPr>
      <w:r>
        <w:rPr>
          <w:rFonts w:hint="eastAsia"/>
          <w:sz w:val="24"/>
          <w:szCs w:val="24"/>
        </w:rPr>
        <w:t xml:space="preserve">    </w:t>
      </w:r>
      <w:r>
        <w:rPr>
          <w:rFonts w:hint="eastAsia" w:ascii="宋体" w:hAnsi="宋体"/>
          <w:sz w:val="24"/>
          <w:szCs w:val="24"/>
        </w:rPr>
        <w:t>我方在此声明，我方拟派往</w:t>
      </w:r>
      <w:r>
        <w:rPr>
          <w:rFonts w:hint="eastAsia"/>
          <w:sz w:val="24"/>
          <w:szCs w:val="24"/>
          <w:u w:val="single"/>
        </w:rPr>
        <w:t xml:space="preserve">             </w:t>
      </w:r>
      <w:r>
        <w:rPr>
          <w:rFonts w:hint="eastAsia" w:ascii="宋体" w:hAnsi="宋体"/>
          <w:sz w:val="24"/>
          <w:szCs w:val="24"/>
        </w:rPr>
        <w:t>（项目名称）</w:t>
      </w:r>
      <w:r>
        <w:rPr>
          <w:rFonts w:hint="eastAsia"/>
          <w:sz w:val="24"/>
          <w:szCs w:val="24"/>
          <w:u w:val="single"/>
        </w:rPr>
        <w:t xml:space="preserve">          </w:t>
      </w:r>
      <w:r>
        <w:rPr>
          <w:rFonts w:hint="eastAsia" w:ascii="宋体" w:hAnsi="宋体"/>
          <w:sz w:val="24"/>
          <w:szCs w:val="24"/>
        </w:rPr>
        <w:t>标段（以下简称</w:t>
      </w:r>
      <w:r>
        <w:rPr>
          <w:rFonts w:hint="eastAsia"/>
          <w:sz w:val="24"/>
          <w:szCs w:val="24"/>
        </w:rPr>
        <w:t>“本工程”）的项目经理</w:t>
      </w:r>
      <w:r>
        <w:rPr>
          <w:rFonts w:hint="eastAsia"/>
          <w:sz w:val="24"/>
          <w:szCs w:val="24"/>
          <w:u w:val="single"/>
        </w:rPr>
        <w:t xml:space="preserve">             </w:t>
      </w:r>
      <w:r>
        <w:rPr>
          <w:rFonts w:hint="eastAsia" w:ascii="宋体" w:hAnsi="宋体"/>
          <w:sz w:val="24"/>
          <w:szCs w:val="24"/>
        </w:rPr>
        <w:t>（姓名）现阶段没有担任任何在施建设工程项目的项目经理。</w:t>
      </w:r>
    </w:p>
    <w:p>
      <w:pPr>
        <w:spacing w:line="360" w:lineRule="auto"/>
        <w:rPr>
          <w:sz w:val="24"/>
          <w:szCs w:val="24"/>
        </w:rPr>
      </w:pPr>
      <w:r>
        <w:rPr>
          <w:rFonts w:hint="eastAsia"/>
          <w:sz w:val="24"/>
          <w:szCs w:val="24"/>
        </w:rPr>
        <w:t xml:space="preserve">    </w:t>
      </w:r>
      <w:r>
        <w:rPr>
          <w:rFonts w:hint="eastAsia" w:ascii="宋体" w:hAnsi="宋体"/>
          <w:sz w:val="24"/>
          <w:szCs w:val="24"/>
        </w:rPr>
        <w:t>我方保证上述信息的真实和准确，并愿意承担因我方就此弄虚作假所引起的一切法律后果。</w:t>
      </w:r>
    </w:p>
    <w:p>
      <w:pPr>
        <w:spacing w:line="360" w:lineRule="auto"/>
        <w:ind w:firstLine="465"/>
        <w:rPr>
          <w:sz w:val="24"/>
          <w:szCs w:val="24"/>
        </w:rPr>
      </w:pPr>
      <w:r>
        <w:rPr>
          <w:rFonts w:hint="eastAsia" w:ascii="宋体" w:hAnsi="宋体"/>
          <w:sz w:val="24"/>
          <w:szCs w:val="24"/>
        </w:rPr>
        <w:t>特此承诺</w:t>
      </w:r>
      <w:r>
        <w:rPr>
          <w:rFonts w:hint="eastAsia"/>
          <w:sz w:val="24"/>
          <w:szCs w:val="24"/>
        </w:rPr>
        <w:t xml:space="preserve">               </w:t>
      </w:r>
    </w:p>
    <w:p>
      <w:pPr>
        <w:spacing w:line="360" w:lineRule="auto"/>
        <w:jc w:val="right"/>
        <w:rPr>
          <w:sz w:val="24"/>
          <w:szCs w:val="24"/>
        </w:rPr>
      </w:pPr>
      <w:r>
        <w:rPr>
          <w:rFonts w:hint="eastAsia" w:ascii="宋体" w:hAnsi="宋体"/>
          <w:sz w:val="24"/>
          <w:szCs w:val="24"/>
        </w:rPr>
        <w:t>投标人：</w:t>
      </w:r>
      <w:r>
        <w:rPr>
          <w:rFonts w:hint="eastAsia"/>
          <w:sz w:val="24"/>
          <w:szCs w:val="24"/>
          <w:u w:val="single"/>
        </w:rPr>
        <w:t xml:space="preserve">                           </w:t>
      </w:r>
      <w:r>
        <w:rPr>
          <w:rFonts w:hint="eastAsia" w:ascii="宋体" w:hAnsi="宋体"/>
          <w:sz w:val="24"/>
          <w:szCs w:val="24"/>
        </w:rPr>
        <w:t>（盖单位章）</w:t>
      </w:r>
      <w:r>
        <w:rPr>
          <w:rFonts w:hint="eastAsia"/>
          <w:sz w:val="24"/>
          <w:szCs w:val="24"/>
        </w:rPr>
        <w:t xml:space="preserve">             </w:t>
      </w:r>
    </w:p>
    <w:p>
      <w:pPr>
        <w:spacing w:line="360" w:lineRule="auto"/>
        <w:jc w:val="right"/>
        <w:rPr>
          <w:sz w:val="24"/>
          <w:szCs w:val="24"/>
        </w:rPr>
      </w:pPr>
      <w:r>
        <w:rPr>
          <w:rFonts w:hint="eastAsia"/>
          <w:sz w:val="24"/>
          <w:szCs w:val="24"/>
        </w:rPr>
        <w:t xml:space="preserve">                  </w:t>
      </w:r>
      <w:r>
        <w:rPr>
          <w:rFonts w:hint="eastAsia" w:ascii="宋体" w:hAnsi="宋体"/>
          <w:sz w:val="24"/>
          <w:szCs w:val="24"/>
        </w:rPr>
        <w:t>法定代表人或其委托代理人：</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spacing w:line="360" w:lineRule="auto"/>
        <w:jc w:val="left"/>
        <w:rPr>
          <w:sz w:val="24"/>
          <w:szCs w:val="24"/>
        </w:rPr>
      </w:pPr>
      <w:r>
        <w:rPr>
          <w:rFonts w:hint="eastAsia"/>
          <w:sz w:val="24"/>
          <w:szCs w:val="24"/>
        </w:rPr>
        <w:t xml:space="preserve">                      </w:t>
      </w:r>
      <w:r>
        <w:rPr>
          <w:rFonts w:hint="eastAsia" w:ascii="宋体" w:hAnsi="宋体"/>
          <w:sz w:val="24"/>
          <w:szCs w:val="24"/>
        </w:rPr>
        <w:t>项</w:t>
      </w:r>
      <w:r>
        <w:rPr>
          <w:rFonts w:hint="eastAsia"/>
          <w:sz w:val="24"/>
          <w:szCs w:val="24"/>
        </w:rPr>
        <w:t xml:space="preserve"> </w:t>
      </w:r>
      <w:r>
        <w:rPr>
          <w:rFonts w:hint="eastAsia" w:ascii="宋体" w:hAnsi="宋体"/>
          <w:sz w:val="24"/>
          <w:szCs w:val="24"/>
        </w:rPr>
        <w:t>目</w:t>
      </w:r>
      <w:r>
        <w:rPr>
          <w:rFonts w:hint="eastAsia"/>
          <w:sz w:val="24"/>
          <w:szCs w:val="24"/>
        </w:rPr>
        <w:t xml:space="preserve"> </w:t>
      </w:r>
      <w:r>
        <w:rPr>
          <w:rFonts w:hint="eastAsia" w:ascii="宋体" w:hAnsi="宋体"/>
          <w:sz w:val="24"/>
          <w:szCs w:val="24"/>
        </w:rPr>
        <w:t>经</w:t>
      </w:r>
      <w:r>
        <w:rPr>
          <w:rFonts w:hint="eastAsia"/>
          <w:sz w:val="24"/>
          <w:szCs w:val="24"/>
        </w:rPr>
        <w:t xml:space="preserve"> </w:t>
      </w:r>
      <w:r>
        <w:rPr>
          <w:rFonts w:hint="eastAsia" w:ascii="宋体" w:hAnsi="宋体"/>
          <w:sz w:val="24"/>
          <w:szCs w:val="24"/>
        </w:rPr>
        <w:t>理：</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3</w:t>
      </w:r>
      <w:r>
        <w:rPr>
          <w:rFonts w:hint="eastAsia" w:ascii="宋体" w:hAnsi="宋体"/>
          <w:b/>
          <w:bCs/>
          <w:sz w:val="32"/>
          <w:szCs w:val="32"/>
        </w:rPr>
        <w:t>：“不挂靠、不转包、不违法分包”专项承诺书</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致</w:t>
      </w:r>
      <w:r>
        <w:rPr>
          <w:rFonts w:hint="eastAsia"/>
          <w:sz w:val="24"/>
          <w:szCs w:val="24"/>
          <w:u w:val="single"/>
        </w:rPr>
        <w:t xml:space="preserve">             </w:t>
      </w:r>
      <w:r>
        <w:rPr>
          <w:rFonts w:hint="eastAsia" w:ascii="宋体" w:hAnsi="宋体"/>
          <w:sz w:val="24"/>
          <w:szCs w:val="24"/>
        </w:rPr>
        <w:t>（招标人）：</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我单位为守法经营的建筑工程施工企业，针对本次（项目全称）招标项目，我公司郑重承诺：绝不挂靠、不转包、不违法分包。</w:t>
      </w:r>
    </w:p>
    <w:p>
      <w:pPr>
        <w:spacing w:line="360" w:lineRule="auto"/>
        <w:ind w:firstLine="424" w:firstLineChars="177"/>
        <w:rPr>
          <w:sz w:val="24"/>
          <w:szCs w:val="24"/>
        </w:rPr>
      </w:pPr>
      <w:r>
        <w:rPr>
          <w:rFonts w:hint="eastAsia" w:ascii="宋体" w:hAnsi="宋体"/>
          <w:sz w:val="24"/>
          <w:szCs w:val="24"/>
        </w:rPr>
        <w:t>若有挂靠、转包或违法分包行为愿意接受以下处罚：</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、由招标人向市、省和国家建设等行政主管部门报告，记入不良记录，并愿意接受任何处理决定；</w:t>
      </w:r>
      <w:r>
        <w:rPr>
          <w:rFonts w:hint="eastAsia"/>
          <w:sz w:val="24"/>
          <w:szCs w:val="24"/>
        </w:rPr>
        <w:br w:type="textWrapping"/>
      </w:r>
      <w:r>
        <w:rPr>
          <w:rFonts w:hint="eastAsia"/>
          <w:sz w:val="24"/>
          <w:szCs w:val="24"/>
        </w:rPr>
        <w:t xml:space="preserve">   2</w:t>
      </w:r>
      <w:r>
        <w:rPr>
          <w:rFonts w:hint="eastAsia" w:ascii="宋体" w:hAnsi="宋体"/>
          <w:sz w:val="24"/>
          <w:szCs w:val="24"/>
        </w:rPr>
        <w:t>、投标期间没收投标保证金，合同履行期间发包人有权责令其出场、没收履约担保，并有权单方面取消承包人的中标资格，终止合同，有此产生的责任和损失均由承包人负责，发包人有权向承包人索赔；</w:t>
      </w:r>
      <w:r>
        <w:rPr>
          <w:rFonts w:hint="eastAsia"/>
          <w:sz w:val="24"/>
          <w:szCs w:val="24"/>
        </w:rPr>
        <w:br w:type="textWrapping"/>
      </w:r>
      <w:r>
        <w:rPr>
          <w:rFonts w:hint="eastAsia"/>
          <w:sz w:val="24"/>
          <w:szCs w:val="24"/>
        </w:rPr>
        <w:t xml:space="preserve">   3</w:t>
      </w:r>
      <w:r>
        <w:rPr>
          <w:rFonts w:hint="eastAsia" w:ascii="宋体" w:hAnsi="宋体"/>
          <w:sz w:val="24"/>
          <w:szCs w:val="24"/>
        </w:rPr>
        <w:t>、由招标人联系司法机关追究相关法律责任。</w:t>
      </w:r>
    </w:p>
    <w:p>
      <w:pPr>
        <w:spacing w:line="360" w:lineRule="auto"/>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0"/>
          <w:szCs w:val="30"/>
        </w:rPr>
      </w:pPr>
      <w:r>
        <w:rPr>
          <w:rFonts w:hint="eastAsia"/>
          <w:sz w:val="24"/>
          <w:szCs w:val="24"/>
        </w:rPr>
        <w:t xml:space="preserve"> </w:t>
      </w:r>
      <w:r>
        <w:rPr>
          <w:rFonts w:hint="eastAsia" w:ascii="宋体" w:hAnsi="宋体"/>
          <w:b/>
          <w:bCs/>
          <w:sz w:val="30"/>
          <w:szCs w:val="30"/>
        </w:rPr>
        <w:t>附件</w:t>
      </w:r>
      <w:r>
        <w:rPr>
          <w:rFonts w:hint="eastAsia"/>
          <w:b/>
          <w:bCs/>
          <w:sz w:val="30"/>
          <w:szCs w:val="30"/>
        </w:rPr>
        <w:t>4</w:t>
      </w:r>
      <w:r>
        <w:rPr>
          <w:rFonts w:hint="eastAsia" w:ascii="宋体" w:hAnsi="宋体"/>
          <w:b/>
          <w:bCs/>
          <w:sz w:val="30"/>
          <w:szCs w:val="30"/>
        </w:rPr>
        <w:t>、关于施工工地扬尘污染整治的承诺</w:t>
      </w:r>
    </w:p>
    <w:p>
      <w:pPr>
        <w:spacing w:line="360" w:lineRule="auto"/>
        <w:jc w:val="center"/>
        <w:rPr>
          <w:sz w:val="24"/>
          <w:szCs w:val="24"/>
        </w:rPr>
      </w:pPr>
      <w:r>
        <w:rPr>
          <w:rFonts w:hint="eastAsia" w:ascii="宋体" w:hAnsi="宋体"/>
          <w:sz w:val="24"/>
          <w:szCs w:val="24"/>
        </w:rPr>
        <w:t>（内容自行编制）</w:t>
      </w:r>
    </w:p>
    <w:p>
      <w:pPr>
        <w:spacing w:line="360" w:lineRule="auto"/>
        <w:rPr>
          <w:sz w:val="24"/>
          <w:szCs w:val="24"/>
        </w:rPr>
      </w:pPr>
      <w:r>
        <w:rPr>
          <w:rFonts w:hint="eastAsia"/>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autoSpaceDE w:val="0"/>
        <w:autoSpaceDN w:val="0"/>
        <w:adjustRightInd w:val="0"/>
        <w:spacing w:line="420" w:lineRule="exact"/>
        <w:ind w:right="120" w:firstLine="480" w:firstLineChars="200"/>
        <w:jc w:val="center"/>
        <w:rPr>
          <w:rFonts w:cs="仿宋_GB2312"/>
          <w:sz w:val="24"/>
          <w:szCs w:val="24"/>
        </w:rPr>
      </w:pPr>
      <w:r>
        <w:rPr>
          <w:rFonts w:cs="仿宋_GB2312"/>
          <w:sz w:val="24"/>
          <w:szCs w:val="24"/>
        </w:rPr>
        <w:t xml:space="preserve"> </w:t>
      </w:r>
    </w:p>
    <w:p>
      <w:pPr>
        <w:spacing w:line="360" w:lineRule="auto"/>
        <w:rPr>
          <w:rFonts w:cs="Times New Roman"/>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十二、其它材料</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r>
        <w:rPr>
          <w:rFonts w:hint="eastAsia" w:ascii="宋体" w:hAnsi="宋体"/>
          <w:b/>
          <w:bCs/>
          <w:sz w:val="48"/>
          <w:szCs w:val="48"/>
          <w:u w:val="single"/>
        </w:rPr>
        <w:t>标段</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jc w:val="center"/>
        <w:rPr>
          <w:sz w:val="36"/>
          <w:szCs w:val="36"/>
        </w:rPr>
      </w:pPr>
      <w:r>
        <w:rPr>
          <w:rFonts w:hint="eastAsia" w:ascii="宋体" w:hAnsi="宋体"/>
          <w:sz w:val="36"/>
          <w:szCs w:val="36"/>
        </w:rPr>
        <w:t>（技术标）</w:t>
      </w:r>
    </w:p>
    <w:p>
      <w:pPr>
        <w:spacing w:line="360" w:lineRule="auto"/>
        <w:jc w:val="center"/>
        <w:rPr>
          <w:sz w:val="32"/>
          <w:szCs w:val="32"/>
        </w:rPr>
      </w:pPr>
      <w:r>
        <w:rPr>
          <w:rFonts w:hint="eastAsia"/>
          <w:sz w:val="32"/>
          <w:szCs w:val="32"/>
        </w:rPr>
        <w:t xml:space="preserve">  </w:t>
      </w: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目</w:t>
      </w:r>
      <w:r>
        <w:rPr>
          <w:rFonts w:hint="eastAsia"/>
          <w:b/>
          <w:bCs/>
          <w:sz w:val="32"/>
          <w:szCs w:val="32"/>
        </w:rPr>
        <w:t xml:space="preserve">  </w:t>
      </w:r>
      <w:r>
        <w:rPr>
          <w:rFonts w:hint="eastAsia" w:ascii="宋体" w:hAnsi="宋体"/>
          <w:b/>
          <w:bCs/>
          <w:sz w:val="32"/>
          <w:szCs w:val="32"/>
        </w:rPr>
        <w:t>录</w:t>
      </w:r>
    </w:p>
    <w:p>
      <w:pPr>
        <w:spacing w:line="360" w:lineRule="auto"/>
        <w:rPr>
          <w:sz w:val="24"/>
          <w:szCs w:val="24"/>
        </w:rPr>
      </w:pPr>
      <w:r>
        <w:rPr>
          <w:rFonts w:hint="eastAsia"/>
          <w:sz w:val="24"/>
          <w:szCs w:val="24"/>
        </w:rPr>
        <w:t xml:space="preserve"> </w:t>
      </w:r>
    </w:p>
    <w:p>
      <w:pPr>
        <w:spacing w:line="360" w:lineRule="auto"/>
        <w:rPr>
          <w:b/>
          <w:bCs/>
          <w:sz w:val="24"/>
          <w:szCs w:val="24"/>
        </w:rPr>
      </w:pPr>
      <w:r>
        <w:rPr>
          <w:rFonts w:hint="eastAsia" w:ascii="宋体" w:hAnsi="宋体"/>
          <w:b/>
          <w:bCs/>
          <w:sz w:val="24"/>
          <w:szCs w:val="24"/>
        </w:rPr>
        <w:t>（</w:t>
      </w:r>
      <w:r>
        <w:rPr>
          <w:rFonts w:hint="eastAsia"/>
          <w:b/>
          <w:bCs/>
          <w:sz w:val="24"/>
          <w:szCs w:val="24"/>
        </w:rPr>
        <w:t>1</w:t>
      </w:r>
      <w:r>
        <w:rPr>
          <w:rFonts w:hint="eastAsia" w:ascii="宋体" w:hAnsi="宋体"/>
          <w:b/>
          <w:bCs/>
          <w:sz w:val="24"/>
          <w:szCs w:val="24"/>
        </w:rPr>
        <w:t>）内容完整性；</w:t>
      </w:r>
    </w:p>
    <w:p>
      <w:pPr>
        <w:spacing w:line="360" w:lineRule="auto"/>
        <w:rPr>
          <w:b/>
          <w:bCs/>
          <w:sz w:val="24"/>
          <w:szCs w:val="24"/>
        </w:rPr>
      </w:pPr>
      <w:r>
        <w:rPr>
          <w:rFonts w:hint="eastAsia" w:ascii="宋体" w:hAnsi="宋体"/>
          <w:b/>
          <w:bCs/>
          <w:sz w:val="24"/>
          <w:szCs w:val="24"/>
        </w:rPr>
        <w:t>（</w:t>
      </w:r>
      <w:r>
        <w:rPr>
          <w:rFonts w:hint="eastAsia"/>
          <w:b/>
          <w:bCs/>
          <w:sz w:val="24"/>
          <w:szCs w:val="24"/>
        </w:rPr>
        <w:t>2</w:t>
      </w:r>
      <w:r>
        <w:rPr>
          <w:rFonts w:hint="eastAsia" w:ascii="宋体" w:hAnsi="宋体"/>
          <w:b/>
          <w:bCs/>
          <w:sz w:val="24"/>
          <w:szCs w:val="24"/>
        </w:rPr>
        <w:t>）主要施工方案和技术措施；</w:t>
      </w:r>
    </w:p>
    <w:p>
      <w:pPr>
        <w:spacing w:line="360" w:lineRule="auto"/>
        <w:rPr>
          <w:b/>
          <w:bCs/>
          <w:sz w:val="24"/>
          <w:szCs w:val="24"/>
        </w:rPr>
      </w:pPr>
      <w:r>
        <w:rPr>
          <w:rFonts w:hint="eastAsia" w:ascii="宋体" w:hAnsi="宋体"/>
          <w:b/>
          <w:bCs/>
          <w:sz w:val="24"/>
          <w:szCs w:val="24"/>
        </w:rPr>
        <w:t>（</w:t>
      </w:r>
      <w:r>
        <w:rPr>
          <w:rFonts w:hint="eastAsia"/>
          <w:b/>
          <w:bCs/>
          <w:sz w:val="24"/>
          <w:szCs w:val="24"/>
        </w:rPr>
        <w:t>3</w:t>
      </w:r>
      <w:r>
        <w:rPr>
          <w:rFonts w:hint="eastAsia" w:ascii="宋体" w:hAnsi="宋体"/>
          <w:b/>
          <w:bCs/>
          <w:sz w:val="24"/>
          <w:szCs w:val="24"/>
        </w:rPr>
        <w:t>）质量管理体系与措施；</w:t>
      </w:r>
    </w:p>
    <w:p>
      <w:pPr>
        <w:spacing w:line="360" w:lineRule="auto"/>
        <w:rPr>
          <w:b/>
          <w:bCs/>
          <w:sz w:val="24"/>
          <w:szCs w:val="24"/>
        </w:rPr>
      </w:pPr>
      <w:r>
        <w:rPr>
          <w:rFonts w:hint="eastAsia" w:ascii="宋体" w:hAnsi="宋体"/>
          <w:b/>
          <w:bCs/>
          <w:sz w:val="24"/>
          <w:szCs w:val="24"/>
        </w:rPr>
        <w:t>（</w:t>
      </w:r>
      <w:r>
        <w:rPr>
          <w:rFonts w:hint="eastAsia"/>
          <w:b/>
          <w:bCs/>
          <w:sz w:val="24"/>
          <w:szCs w:val="24"/>
        </w:rPr>
        <w:t>4</w:t>
      </w:r>
      <w:r>
        <w:rPr>
          <w:rFonts w:hint="eastAsia" w:ascii="宋体" w:hAnsi="宋体"/>
          <w:b/>
          <w:bCs/>
          <w:sz w:val="24"/>
          <w:szCs w:val="24"/>
        </w:rPr>
        <w:t>）安全管理体系与措施；</w:t>
      </w:r>
    </w:p>
    <w:p>
      <w:pPr>
        <w:spacing w:line="360" w:lineRule="auto"/>
        <w:rPr>
          <w:b/>
          <w:bCs/>
          <w:sz w:val="24"/>
          <w:szCs w:val="24"/>
        </w:rPr>
      </w:pPr>
      <w:r>
        <w:rPr>
          <w:rFonts w:hint="eastAsia" w:ascii="宋体" w:hAnsi="宋体"/>
          <w:b/>
          <w:bCs/>
          <w:sz w:val="24"/>
          <w:szCs w:val="24"/>
        </w:rPr>
        <w:t>（</w:t>
      </w:r>
      <w:r>
        <w:rPr>
          <w:rFonts w:hint="eastAsia"/>
          <w:b/>
          <w:bCs/>
          <w:sz w:val="24"/>
          <w:szCs w:val="24"/>
        </w:rPr>
        <w:t>5</w:t>
      </w:r>
      <w:r>
        <w:rPr>
          <w:rFonts w:hint="eastAsia" w:ascii="宋体" w:hAnsi="宋体"/>
          <w:b/>
          <w:bCs/>
          <w:sz w:val="24"/>
          <w:szCs w:val="24"/>
        </w:rPr>
        <w:t>）文明施工、环境保护管理体系及施工现场扬尘治理措施；</w:t>
      </w:r>
    </w:p>
    <w:p>
      <w:pPr>
        <w:spacing w:line="360" w:lineRule="auto"/>
        <w:rPr>
          <w:b/>
          <w:bCs/>
          <w:sz w:val="24"/>
          <w:szCs w:val="24"/>
        </w:rPr>
      </w:pPr>
      <w:r>
        <w:rPr>
          <w:rFonts w:hint="eastAsia" w:ascii="宋体" w:hAnsi="宋体"/>
          <w:b/>
          <w:bCs/>
          <w:sz w:val="24"/>
          <w:szCs w:val="24"/>
        </w:rPr>
        <w:t>（</w:t>
      </w:r>
      <w:r>
        <w:rPr>
          <w:rFonts w:hint="eastAsia"/>
          <w:b/>
          <w:bCs/>
          <w:sz w:val="24"/>
          <w:szCs w:val="24"/>
        </w:rPr>
        <w:t>6</w:t>
      </w:r>
      <w:r>
        <w:rPr>
          <w:rFonts w:hint="eastAsia" w:ascii="宋体" w:hAnsi="宋体"/>
          <w:b/>
          <w:bCs/>
          <w:sz w:val="24"/>
          <w:szCs w:val="24"/>
        </w:rPr>
        <w:t>）工期保证措施；</w:t>
      </w:r>
    </w:p>
    <w:p>
      <w:pPr>
        <w:spacing w:line="360" w:lineRule="auto"/>
        <w:rPr>
          <w:b/>
          <w:bCs/>
          <w:sz w:val="24"/>
          <w:szCs w:val="24"/>
        </w:rPr>
      </w:pPr>
      <w:r>
        <w:rPr>
          <w:rFonts w:hint="eastAsia" w:ascii="宋体" w:hAnsi="宋体"/>
          <w:b/>
          <w:bCs/>
          <w:sz w:val="24"/>
          <w:szCs w:val="24"/>
        </w:rPr>
        <w:t>（</w:t>
      </w:r>
      <w:r>
        <w:rPr>
          <w:rFonts w:hint="eastAsia"/>
          <w:b/>
          <w:bCs/>
          <w:sz w:val="24"/>
          <w:szCs w:val="24"/>
        </w:rPr>
        <w:t>7</w:t>
      </w:r>
      <w:r>
        <w:rPr>
          <w:rFonts w:hint="eastAsia" w:ascii="宋体" w:hAnsi="宋体"/>
          <w:b/>
          <w:bCs/>
          <w:sz w:val="24"/>
          <w:szCs w:val="24"/>
        </w:rPr>
        <w:t>）拟投入资源配备计划；</w:t>
      </w:r>
    </w:p>
    <w:p>
      <w:pPr>
        <w:spacing w:line="360" w:lineRule="auto"/>
        <w:rPr>
          <w:b/>
          <w:bCs/>
          <w:sz w:val="24"/>
          <w:szCs w:val="24"/>
        </w:rPr>
      </w:pPr>
      <w:r>
        <w:rPr>
          <w:rFonts w:hint="eastAsia" w:ascii="宋体" w:hAnsi="宋体"/>
          <w:b/>
          <w:bCs/>
          <w:sz w:val="24"/>
          <w:szCs w:val="24"/>
        </w:rPr>
        <w:t>（</w:t>
      </w:r>
      <w:r>
        <w:rPr>
          <w:rFonts w:hint="eastAsia"/>
          <w:b/>
          <w:bCs/>
          <w:sz w:val="24"/>
          <w:szCs w:val="24"/>
        </w:rPr>
        <w:t>8</w:t>
      </w:r>
      <w:r>
        <w:rPr>
          <w:rFonts w:hint="eastAsia" w:ascii="宋体" w:hAnsi="宋体"/>
          <w:b/>
          <w:bCs/>
          <w:sz w:val="24"/>
          <w:szCs w:val="24"/>
        </w:rPr>
        <w:t>）施工进度表与网络计划图；</w:t>
      </w:r>
    </w:p>
    <w:p>
      <w:pPr>
        <w:spacing w:line="360" w:lineRule="auto"/>
        <w:rPr>
          <w:b/>
          <w:bCs/>
          <w:sz w:val="24"/>
          <w:szCs w:val="24"/>
        </w:rPr>
      </w:pPr>
      <w:r>
        <w:rPr>
          <w:rFonts w:hint="eastAsia" w:ascii="宋体" w:hAnsi="宋体"/>
          <w:b/>
          <w:bCs/>
          <w:sz w:val="24"/>
          <w:szCs w:val="24"/>
        </w:rPr>
        <w:t>（</w:t>
      </w:r>
      <w:r>
        <w:rPr>
          <w:rFonts w:hint="eastAsia"/>
          <w:b/>
          <w:bCs/>
          <w:sz w:val="24"/>
          <w:szCs w:val="24"/>
        </w:rPr>
        <w:t>9</w:t>
      </w:r>
      <w:r>
        <w:rPr>
          <w:rFonts w:hint="eastAsia" w:ascii="宋体" w:hAnsi="宋体"/>
          <w:b/>
          <w:bCs/>
          <w:sz w:val="24"/>
          <w:szCs w:val="24"/>
        </w:rPr>
        <w:t>）施工总平面图布置；</w:t>
      </w:r>
    </w:p>
    <w:p>
      <w:pPr>
        <w:spacing w:line="360" w:lineRule="auto"/>
        <w:rPr>
          <w:b/>
          <w:bCs/>
          <w:sz w:val="24"/>
          <w:szCs w:val="24"/>
        </w:rPr>
      </w:pPr>
      <w:r>
        <w:rPr>
          <w:rFonts w:hint="eastAsia" w:ascii="宋体" w:hAnsi="宋体"/>
          <w:b/>
          <w:bCs/>
          <w:sz w:val="24"/>
          <w:szCs w:val="24"/>
        </w:rPr>
        <w:t>（</w:t>
      </w:r>
      <w:r>
        <w:rPr>
          <w:rFonts w:hint="eastAsia"/>
          <w:b/>
          <w:bCs/>
          <w:sz w:val="24"/>
          <w:szCs w:val="24"/>
        </w:rPr>
        <w:t>10</w:t>
      </w:r>
      <w:r>
        <w:rPr>
          <w:rFonts w:hint="eastAsia" w:ascii="宋体" w:hAnsi="宋体"/>
          <w:b/>
          <w:bCs/>
          <w:sz w:val="24"/>
          <w:szCs w:val="24"/>
        </w:rPr>
        <w:t>）技术创新的应用实施措施；</w:t>
      </w:r>
    </w:p>
    <w:p>
      <w:pPr>
        <w:spacing w:line="360" w:lineRule="auto"/>
        <w:rPr>
          <w:b/>
          <w:bCs/>
          <w:sz w:val="24"/>
          <w:szCs w:val="24"/>
        </w:rPr>
      </w:pPr>
      <w:r>
        <w:rPr>
          <w:rFonts w:hint="eastAsia" w:ascii="宋体" w:hAnsi="宋体"/>
          <w:b/>
          <w:bCs/>
          <w:sz w:val="24"/>
          <w:szCs w:val="24"/>
        </w:rPr>
        <w:t>（</w:t>
      </w:r>
      <w:r>
        <w:rPr>
          <w:rFonts w:hint="eastAsia"/>
          <w:b/>
          <w:bCs/>
          <w:sz w:val="24"/>
          <w:szCs w:val="24"/>
        </w:rPr>
        <w:t>11</w:t>
      </w:r>
      <w:r>
        <w:rPr>
          <w:rFonts w:hint="eastAsia" w:ascii="宋体" w:hAnsi="宋体"/>
          <w:b/>
          <w:bCs/>
          <w:sz w:val="24"/>
          <w:szCs w:val="24"/>
        </w:rPr>
        <w:t>）采用新工艺、新技术、新设备、新材料、</w:t>
      </w:r>
      <w:r>
        <w:rPr>
          <w:rFonts w:hint="eastAsia"/>
          <w:b/>
          <w:bCs/>
          <w:sz w:val="24"/>
          <w:szCs w:val="24"/>
        </w:rPr>
        <w:t>BIM</w:t>
      </w:r>
      <w:r>
        <w:rPr>
          <w:rFonts w:hint="eastAsia" w:ascii="宋体" w:hAnsi="宋体"/>
          <w:b/>
          <w:bCs/>
          <w:sz w:val="24"/>
          <w:szCs w:val="24"/>
        </w:rPr>
        <w:t>等的程度；</w:t>
      </w:r>
    </w:p>
    <w:p>
      <w:pPr>
        <w:spacing w:line="360" w:lineRule="auto"/>
        <w:rPr>
          <w:b/>
          <w:bCs/>
          <w:sz w:val="24"/>
          <w:szCs w:val="24"/>
        </w:rPr>
      </w:pPr>
      <w:r>
        <w:rPr>
          <w:rFonts w:hint="eastAsia" w:ascii="宋体" w:hAnsi="宋体"/>
          <w:b/>
          <w:bCs/>
          <w:sz w:val="24"/>
          <w:szCs w:val="24"/>
        </w:rPr>
        <w:t>（</w:t>
      </w:r>
      <w:r>
        <w:rPr>
          <w:rFonts w:hint="eastAsia"/>
          <w:b/>
          <w:bCs/>
          <w:sz w:val="24"/>
          <w:szCs w:val="24"/>
        </w:rPr>
        <w:t>12</w:t>
      </w:r>
      <w:r>
        <w:rPr>
          <w:rFonts w:hint="eastAsia" w:ascii="宋体" w:hAnsi="宋体"/>
          <w:b/>
          <w:bCs/>
          <w:sz w:val="24"/>
          <w:szCs w:val="24"/>
        </w:rPr>
        <w:t>）施工现场实施信息化监控和数据处理；</w:t>
      </w:r>
    </w:p>
    <w:p>
      <w:pPr>
        <w:spacing w:line="360" w:lineRule="auto"/>
        <w:rPr>
          <w:b/>
          <w:bCs/>
          <w:sz w:val="24"/>
          <w:szCs w:val="24"/>
        </w:rPr>
      </w:pPr>
      <w:r>
        <w:rPr>
          <w:rFonts w:hint="eastAsia" w:ascii="宋体" w:hAnsi="宋体"/>
          <w:b/>
          <w:bCs/>
          <w:sz w:val="24"/>
          <w:szCs w:val="24"/>
        </w:rPr>
        <w:t>（</w:t>
      </w:r>
      <w:r>
        <w:rPr>
          <w:rFonts w:hint="eastAsia"/>
          <w:b/>
          <w:bCs/>
          <w:sz w:val="24"/>
          <w:szCs w:val="24"/>
        </w:rPr>
        <w:t>13</w:t>
      </w:r>
      <w:r>
        <w:rPr>
          <w:rFonts w:hint="eastAsia" w:ascii="宋体" w:hAnsi="宋体"/>
          <w:b/>
          <w:bCs/>
          <w:sz w:val="24"/>
          <w:szCs w:val="24"/>
        </w:rPr>
        <w:t>）风险管理措施。</w:t>
      </w:r>
    </w:p>
    <w:p>
      <w:pPr>
        <w:spacing w:line="360" w:lineRule="auto"/>
        <w:rPr>
          <w:rFonts w:hint="eastAsia"/>
          <w:b/>
          <w:bCs/>
          <w:sz w:val="24"/>
          <w:szCs w:val="24"/>
        </w:rPr>
      </w:pPr>
      <w:r>
        <w:rPr>
          <w:rFonts w:hint="eastAsia"/>
          <w:b/>
          <w:bCs/>
          <w:sz w:val="24"/>
          <w:szCs w:val="24"/>
        </w:rPr>
        <w:t xml:space="preserve"> </w:t>
      </w: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360" w:lineRule="auto"/>
        <w:jc w:val="right"/>
        <w:rPr>
          <w:b/>
          <w:bCs/>
          <w:sz w:val="36"/>
          <w:szCs w:val="36"/>
        </w:rPr>
      </w:pPr>
      <w:r>
        <w:rPr>
          <w:rFonts w:hint="eastAsia" w:ascii="宋体" w:hAnsi="宋体"/>
          <w:b/>
          <w:bCs/>
          <w:sz w:val="36"/>
          <w:szCs w:val="36"/>
        </w:rPr>
        <w:t>正（副）本</w:t>
      </w:r>
    </w:p>
    <w:p>
      <w:pPr>
        <w:spacing w:line="360" w:lineRule="auto"/>
        <w:jc w:val="right"/>
        <w:rPr>
          <w:b/>
          <w:bCs/>
          <w:sz w:val="36"/>
          <w:szCs w:val="36"/>
        </w:rPr>
      </w:pPr>
      <w:r>
        <w:rPr>
          <w:b/>
          <w:bCs/>
          <w:sz w:val="36"/>
          <w:szCs w:val="36"/>
        </w:rPr>
        <w:t xml:space="preserve"> </w:t>
      </w:r>
    </w:p>
    <w:p>
      <w:pPr>
        <w:spacing w:line="360" w:lineRule="auto"/>
        <w:jc w:val="center"/>
        <w:rPr>
          <w:b/>
          <w:bCs/>
          <w:sz w:val="48"/>
          <w:szCs w:val="48"/>
          <w:u w:val="single"/>
        </w:rPr>
      </w:pPr>
      <w:r>
        <w:rPr>
          <w:rFonts w:hint="eastAsia"/>
          <w:b/>
          <w:bCs/>
          <w:sz w:val="48"/>
          <w:szCs w:val="48"/>
          <w:u w:val="single"/>
        </w:rPr>
        <w:t xml:space="preserve">                  (</w:t>
      </w:r>
      <w:r>
        <w:rPr>
          <w:rFonts w:hint="eastAsia" w:ascii="宋体" w:hAnsi="宋体"/>
          <w:b/>
          <w:bCs/>
          <w:sz w:val="48"/>
          <w:szCs w:val="48"/>
          <w:u w:val="single"/>
        </w:rPr>
        <w:t>项目名称</w:t>
      </w:r>
      <w:r>
        <w:rPr>
          <w:rFonts w:hint="eastAsia"/>
          <w:b/>
          <w:bCs/>
          <w:sz w:val="48"/>
          <w:szCs w:val="48"/>
          <w:u w:val="single"/>
        </w:rPr>
        <w:t>/</w:t>
      </w:r>
      <w:r>
        <w:rPr>
          <w:rFonts w:hint="eastAsia" w:ascii="宋体" w:hAnsi="宋体"/>
          <w:b/>
          <w:bCs/>
          <w:sz w:val="48"/>
          <w:szCs w:val="48"/>
          <w:u w:val="single"/>
        </w:rPr>
        <w:t>标段</w:t>
      </w:r>
      <w:r>
        <w:rPr>
          <w:rFonts w:hint="eastAsia"/>
          <w:b/>
          <w:bCs/>
          <w:sz w:val="48"/>
          <w:szCs w:val="48"/>
          <w:u w:val="single"/>
        </w:rPr>
        <w:t>)</w:t>
      </w:r>
    </w:p>
    <w:p>
      <w:pPr>
        <w:spacing w:line="360" w:lineRule="auto"/>
        <w:rPr>
          <w:sz w:val="32"/>
          <w:szCs w:val="32"/>
          <w:u w:val="single"/>
        </w:rPr>
      </w:pPr>
    </w:p>
    <w:p>
      <w:pPr>
        <w:spacing w:line="360" w:lineRule="auto"/>
        <w:rPr>
          <w:sz w:val="32"/>
          <w:szCs w:val="32"/>
        </w:rPr>
      </w:pPr>
      <w:r>
        <w:rPr>
          <w:sz w:val="32"/>
          <w:szCs w:val="32"/>
        </w:rPr>
        <w:t xml:space="preserve"> </w:t>
      </w:r>
    </w:p>
    <w:p>
      <w:pPr>
        <w:spacing w:line="360" w:lineRule="auto"/>
        <w:jc w:val="center"/>
        <w:rPr>
          <w:b/>
          <w:bCs/>
          <w:sz w:val="72"/>
          <w:szCs w:val="72"/>
        </w:rPr>
      </w:pPr>
      <w:r>
        <w:rPr>
          <w:rFonts w:hint="eastAsia" w:ascii="宋体" w:hAnsi="宋体"/>
          <w:b/>
          <w:bCs/>
          <w:sz w:val="72"/>
          <w:szCs w:val="72"/>
        </w:rPr>
        <w:t>投</w:t>
      </w:r>
      <w:r>
        <w:rPr>
          <w:rFonts w:hint="eastAsia"/>
          <w:b/>
          <w:bCs/>
          <w:sz w:val="72"/>
          <w:szCs w:val="72"/>
        </w:rPr>
        <w:t xml:space="preserve">  </w:t>
      </w:r>
      <w:r>
        <w:rPr>
          <w:rFonts w:hint="eastAsia" w:ascii="宋体" w:hAnsi="宋体"/>
          <w:b/>
          <w:bCs/>
          <w:sz w:val="72"/>
          <w:szCs w:val="72"/>
        </w:rPr>
        <w:t>标</w:t>
      </w:r>
      <w:r>
        <w:rPr>
          <w:rFonts w:hint="eastAsia"/>
          <w:b/>
          <w:bCs/>
          <w:sz w:val="72"/>
          <w:szCs w:val="72"/>
        </w:rPr>
        <w:t xml:space="preserve">  </w:t>
      </w:r>
      <w:r>
        <w:rPr>
          <w:rFonts w:hint="eastAsia" w:ascii="宋体" w:hAnsi="宋体"/>
          <w:b/>
          <w:bCs/>
          <w:sz w:val="72"/>
          <w:szCs w:val="72"/>
        </w:rPr>
        <w:t>文</w:t>
      </w:r>
      <w:r>
        <w:rPr>
          <w:rFonts w:hint="eastAsia"/>
          <w:b/>
          <w:bCs/>
          <w:sz w:val="72"/>
          <w:szCs w:val="72"/>
        </w:rPr>
        <w:t xml:space="preserve">  </w:t>
      </w:r>
      <w:r>
        <w:rPr>
          <w:rFonts w:hint="eastAsia" w:ascii="宋体" w:hAnsi="宋体"/>
          <w:b/>
          <w:bCs/>
          <w:sz w:val="72"/>
          <w:szCs w:val="72"/>
        </w:rPr>
        <w:t>件</w:t>
      </w:r>
    </w:p>
    <w:p>
      <w:pPr>
        <w:spacing w:line="360" w:lineRule="auto"/>
        <w:rPr>
          <w:sz w:val="32"/>
          <w:szCs w:val="32"/>
        </w:rPr>
      </w:pPr>
      <w:r>
        <w:rPr>
          <w:rFonts w:hint="eastAsia"/>
          <w:sz w:val="32"/>
          <w:szCs w:val="32"/>
        </w:rPr>
        <w:t xml:space="preserve"> </w:t>
      </w:r>
    </w:p>
    <w:p>
      <w:pPr>
        <w:spacing w:line="360" w:lineRule="auto"/>
        <w:rPr>
          <w:sz w:val="32"/>
          <w:szCs w:val="32"/>
        </w:rPr>
      </w:pPr>
      <w:r>
        <w:rPr>
          <w:sz w:val="32"/>
          <w:szCs w:val="32"/>
        </w:rPr>
        <w:t xml:space="preserve"> </w:t>
      </w:r>
    </w:p>
    <w:p>
      <w:pPr>
        <w:spacing w:line="360" w:lineRule="auto"/>
        <w:ind w:firstLine="3240" w:firstLineChars="900"/>
        <w:jc w:val="left"/>
        <w:rPr>
          <w:sz w:val="36"/>
          <w:szCs w:val="36"/>
        </w:rPr>
      </w:pPr>
      <w:r>
        <w:rPr>
          <w:rFonts w:hint="eastAsia" w:ascii="宋体" w:hAnsi="宋体"/>
          <w:sz w:val="36"/>
          <w:szCs w:val="36"/>
        </w:rPr>
        <w:t>（商务标）</w:t>
      </w:r>
    </w:p>
    <w:p>
      <w:pPr>
        <w:spacing w:line="360" w:lineRule="auto"/>
        <w:jc w:val="center"/>
        <w:rPr>
          <w:sz w:val="32"/>
          <w:szCs w:val="32"/>
        </w:rPr>
      </w:pPr>
      <w:r>
        <w:rPr>
          <w:rFonts w:hint="eastAsia" w:ascii="宋体" w:hAnsi="宋体"/>
          <w:sz w:val="32"/>
          <w:szCs w:val="32"/>
        </w:rPr>
        <w:t>项目编号：</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投标人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盖单位章</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rPr>
          <w:sz w:val="32"/>
          <w:szCs w:val="32"/>
        </w:rPr>
      </w:pPr>
      <w:r>
        <w:rPr>
          <w:rFonts w:hint="eastAsia" w:ascii="宋体" w:hAnsi="宋体"/>
          <w:sz w:val="32"/>
          <w:szCs w:val="32"/>
        </w:rPr>
        <w:t>法定代表人或其委托代理人</w:t>
      </w:r>
      <w:r>
        <w:rPr>
          <w:rFonts w:hint="eastAsia"/>
          <w:sz w:val="32"/>
          <w:szCs w:val="32"/>
        </w:rPr>
        <w:t>:</w:t>
      </w:r>
      <w:r>
        <w:rPr>
          <w:rFonts w:hint="eastAsia"/>
          <w:sz w:val="32"/>
          <w:szCs w:val="32"/>
          <w:u w:val="single"/>
        </w:rPr>
        <w:t xml:space="preserve">         </w:t>
      </w:r>
      <w:r>
        <w:rPr>
          <w:rFonts w:hint="eastAsia"/>
          <w:sz w:val="32"/>
          <w:szCs w:val="32"/>
        </w:rPr>
        <w:t>(</w:t>
      </w:r>
      <w:r>
        <w:rPr>
          <w:rFonts w:hint="eastAsia" w:ascii="宋体" w:hAnsi="宋体"/>
          <w:sz w:val="32"/>
          <w:szCs w:val="32"/>
        </w:rPr>
        <w:t>签字</w:t>
      </w:r>
      <w:r>
        <w:rPr>
          <w:rFonts w:hint="eastAsia"/>
          <w:sz w:val="32"/>
          <w:szCs w:val="32"/>
        </w:rPr>
        <w:t>)</w:t>
      </w:r>
    </w:p>
    <w:p>
      <w:pPr>
        <w:spacing w:line="360" w:lineRule="auto"/>
        <w:rPr>
          <w:sz w:val="32"/>
          <w:szCs w:val="32"/>
        </w:rPr>
      </w:pPr>
      <w:r>
        <w:rPr>
          <w:rFonts w:hint="eastAsia"/>
          <w:sz w:val="32"/>
          <w:szCs w:val="32"/>
        </w:rPr>
        <w:t xml:space="preserve"> </w:t>
      </w:r>
    </w:p>
    <w:p>
      <w:pPr>
        <w:spacing w:line="360" w:lineRule="auto"/>
        <w:jc w:val="center"/>
        <w:rPr>
          <w:sz w:val="32"/>
          <w:szCs w:val="32"/>
        </w:rPr>
      </w:pPr>
      <w:r>
        <w:rPr>
          <w:rFonts w:hint="eastAsia"/>
          <w:sz w:val="32"/>
          <w:szCs w:val="32"/>
          <w:u w:val="single"/>
        </w:rPr>
        <w:t xml:space="preserve">       </w:t>
      </w:r>
      <w:r>
        <w:rPr>
          <w:rFonts w:hint="eastAsia" w:ascii="宋体" w:hAnsi="宋体"/>
          <w:sz w:val="32"/>
          <w:szCs w:val="32"/>
        </w:rPr>
        <w:t>年</w:t>
      </w:r>
      <w:r>
        <w:rPr>
          <w:rFonts w:hint="eastAsia"/>
          <w:sz w:val="32"/>
          <w:szCs w:val="32"/>
          <w:u w:val="single"/>
        </w:rPr>
        <w:t xml:space="preserve">      </w:t>
      </w:r>
      <w:r>
        <w:rPr>
          <w:rFonts w:hint="eastAsia" w:ascii="宋体" w:hAnsi="宋体"/>
          <w:sz w:val="32"/>
          <w:szCs w:val="32"/>
        </w:rPr>
        <w:t>月</w:t>
      </w:r>
      <w:r>
        <w:rPr>
          <w:rFonts w:hint="eastAsia"/>
          <w:sz w:val="32"/>
          <w:szCs w:val="32"/>
          <w:u w:val="single"/>
        </w:rPr>
        <w:t xml:space="preserve">       </w:t>
      </w:r>
      <w:r>
        <w:rPr>
          <w:rFonts w:hint="eastAsia" w:ascii="宋体" w:hAnsi="宋体"/>
          <w:sz w:val="32"/>
          <w:szCs w:val="32"/>
        </w:rPr>
        <w:t>日</w:t>
      </w:r>
    </w:p>
    <w:p>
      <w:pPr>
        <w:spacing w:line="360" w:lineRule="auto"/>
        <w:jc w:val="center"/>
        <w:rPr>
          <w:rFonts w:hint="eastAsia" w:ascii="宋体" w:hAnsi="宋体"/>
          <w:b/>
          <w:bCs/>
          <w:sz w:val="32"/>
          <w:szCs w:val="32"/>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pPr>
    </w:p>
    <w:p>
      <w:pPr>
        <w:spacing w:line="360" w:lineRule="auto"/>
        <w:jc w:val="center"/>
        <w:rPr>
          <w:b/>
          <w:bCs/>
          <w:sz w:val="32"/>
          <w:szCs w:val="32"/>
        </w:rPr>
      </w:pPr>
      <w:r>
        <w:rPr>
          <w:rFonts w:hint="eastAsia" w:ascii="宋体" w:hAnsi="宋体"/>
          <w:b/>
          <w:bCs/>
          <w:sz w:val="32"/>
          <w:szCs w:val="32"/>
        </w:rPr>
        <w:t>已标价工程量清单</w:t>
      </w:r>
    </w:p>
    <w:p>
      <w:pPr>
        <w:spacing w:line="360" w:lineRule="auto"/>
        <w:jc w:val="center"/>
        <w:rPr>
          <w:sz w:val="32"/>
          <w:szCs w:val="32"/>
        </w:rPr>
      </w:pPr>
      <w:r>
        <w:rPr>
          <w:rFonts w:hint="eastAsia" w:ascii="宋体" w:hAnsi="宋体"/>
          <w:sz w:val="32"/>
          <w:szCs w:val="32"/>
        </w:rPr>
        <w:t>（按所发放的工程量清单编制）</w:t>
      </w:r>
    </w:p>
    <w:p>
      <w:pPr>
        <w:pStyle w:val="2"/>
        <w:ind w:firstLine="210"/>
      </w:pPr>
    </w:p>
    <w:p>
      <w:pPr>
        <w:spacing w:line="360" w:lineRule="auto"/>
        <w:rPr>
          <w:b/>
          <w:bCs/>
          <w:sz w:val="24"/>
          <w:szCs w:val="24"/>
        </w:rPr>
      </w:pPr>
      <w:r>
        <w:rPr>
          <w:rFonts w:hint="eastAsia"/>
          <w:b/>
          <w:bCs/>
          <w:sz w:val="24"/>
          <w:szCs w:val="24"/>
        </w:rPr>
        <w:t xml:space="preserve"> </w:t>
      </w:r>
    </w:p>
    <w:p>
      <w:pPr>
        <w:spacing w:line="360" w:lineRule="auto"/>
        <w:rPr>
          <w:b/>
          <w:bCs/>
          <w:sz w:val="24"/>
          <w:szCs w:val="24"/>
        </w:rPr>
      </w:pPr>
      <w:r>
        <w:rPr>
          <w:rFonts w:hint="eastAsia"/>
          <w:b/>
          <w:bCs/>
          <w:sz w:val="24"/>
          <w:szCs w:val="24"/>
        </w:rPr>
        <w:t xml:space="preserve"> </w:t>
      </w:r>
    </w:p>
    <w:p>
      <w:pPr>
        <w:spacing w:line="360" w:lineRule="auto"/>
        <w:rPr>
          <w:sz w:val="24"/>
          <w:szCs w:val="24"/>
        </w:rPr>
      </w:pPr>
      <w:r>
        <w:rPr>
          <w:rFonts w:hint="eastAsia"/>
          <w:sz w:val="24"/>
          <w:szCs w:val="24"/>
        </w:rPr>
        <w:t xml:space="preserve"> </w:t>
      </w:r>
    </w:p>
    <w:p>
      <w:pPr>
        <w:spacing w:line="360" w:lineRule="auto"/>
        <w:rPr>
          <w:sz w:val="24"/>
          <w:szCs w:val="24"/>
        </w:rPr>
      </w:pPr>
      <w:r>
        <w:rPr>
          <w:sz w:val="24"/>
          <w:szCs w:val="24"/>
        </w:rPr>
        <w:t xml:space="preserve"> </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UI Emoji">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468"/>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468"/>
      </w:tabs>
      <w:rPr>
        <w:rFonts w:hint="eastAsia"/>
      </w:rPr>
    </w:pPr>
    <w:r>
      <w:rPr>
        <w:rFonts w:hint="eastAsia"/>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1094"/>
    <w:multiLevelType w:val="multilevel"/>
    <w:tmpl w:val="1FBB1094"/>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4093D2C"/>
    <w:multiLevelType w:val="multilevel"/>
    <w:tmpl w:val="44093D2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4726"/>
    <w:rsid w:val="00033825"/>
    <w:rsid w:val="000C2A30"/>
    <w:rsid w:val="00145296"/>
    <w:rsid w:val="0017315B"/>
    <w:rsid w:val="001A36ED"/>
    <w:rsid w:val="0028108E"/>
    <w:rsid w:val="00291D93"/>
    <w:rsid w:val="002A12C1"/>
    <w:rsid w:val="00317B47"/>
    <w:rsid w:val="0032457F"/>
    <w:rsid w:val="003501E3"/>
    <w:rsid w:val="003564D8"/>
    <w:rsid w:val="0037188E"/>
    <w:rsid w:val="003C18FD"/>
    <w:rsid w:val="00437EC6"/>
    <w:rsid w:val="00461EEC"/>
    <w:rsid w:val="0048407E"/>
    <w:rsid w:val="00492383"/>
    <w:rsid w:val="00502B47"/>
    <w:rsid w:val="005468FD"/>
    <w:rsid w:val="00556785"/>
    <w:rsid w:val="00575724"/>
    <w:rsid w:val="005A3CAB"/>
    <w:rsid w:val="005D4726"/>
    <w:rsid w:val="00650B47"/>
    <w:rsid w:val="00690E5D"/>
    <w:rsid w:val="006F0412"/>
    <w:rsid w:val="006F302A"/>
    <w:rsid w:val="0070697B"/>
    <w:rsid w:val="0071293D"/>
    <w:rsid w:val="00745358"/>
    <w:rsid w:val="007627C2"/>
    <w:rsid w:val="007B4FE6"/>
    <w:rsid w:val="007B70D5"/>
    <w:rsid w:val="008335CD"/>
    <w:rsid w:val="00856780"/>
    <w:rsid w:val="00891607"/>
    <w:rsid w:val="00915677"/>
    <w:rsid w:val="00970437"/>
    <w:rsid w:val="009B414E"/>
    <w:rsid w:val="00A171D9"/>
    <w:rsid w:val="00AE1BE4"/>
    <w:rsid w:val="00B00E91"/>
    <w:rsid w:val="00BD3CF4"/>
    <w:rsid w:val="00BE7A34"/>
    <w:rsid w:val="00BF3ECF"/>
    <w:rsid w:val="00C144C2"/>
    <w:rsid w:val="00C25F04"/>
    <w:rsid w:val="00C32EA1"/>
    <w:rsid w:val="00C6266D"/>
    <w:rsid w:val="00CA1110"/>
    <w:rsid w:val="00CC6FAC"/>
    <w:rsid w:val="00D1300D"/>
    <w:rsid w:val="00D14164"/>
    <w:rsid w:val="00D65217"/>
    <w:rsid w:val="00D75960"/>
    <w:rsid w:val="00D83A2C"/>
    <w:rsid w:val="00D871F9"/>
    <w:rsid w:val="00D97654"/>
    <w:rsid w:val="00DB683B"/>
    <w:rsid w:val="00EA2B5B"/>
    <w:rsid w:val="00EE48AA"/>
    <w:rsid w:val="00F00C44"/>
    <w:rsid w:val="00F218BC"/>
    <w:rsid w:val="00F26D69"/>
    <w:rsid w:val="00F32FB9"/>
    <w:rsid w:val="00F33D27"/>
    <w:rsid w:val="00F96E36"/>
    <w:rsid w:val="00FB3BBA"/>
    <w:rsid w:val="00FD69E5"/>
    <w:rsid w:val="05EE2C40"/>
    <w:rsid w:val="07FE0272"/>
    <w:rsid w:val="08766879"/>
    <w:rsid w:val="0A585F9C"/>
    <w:rsid w:val="0A862A77"/>
    <w:rsid w:val="0A890F55"/>
    <w:rsid w:val="0BFB19B5"/>
    <w:rsid w:val="0CAA6800"/>
    <w:rsid w:val="0DE61941"/>
    <w:rsid w:val="107E3DE4"/>
    <w:rsid w:val="11AD0C5C"/>
    <w:rsid w:val="12115E25"/>
    <w:rsid w:val="12911F1C"/>
    <w:rsid w:val="130F3717"/>
    <w:rsid w:val="13973A39"/>
    <w:rsid w:val="152025E0"/>
    <w:rsid w:val="18182399"/>
    <w:rsid w:val="1C10502D"/>
    <w:rsid w:val="1CA33400"/>
    <w:rsid w:val="1DD1603E"/>
    <w:rsid w:val="1F263D50"/>
    <w:rsid w:val="1FB01AC8"/>
    <w:rsid w:val="2011167B"/>
    <w:rsid w:val="208361E5"/>
    <w:rsid w:val="20D81F17"/>
    <w:rsid w:val="23060579"/>
    <w:rsid w:val="272D71D9"/>
    <w:rsid w:val="27527000"/>
    <w:rsid w:val="277568C9"/>
    <w:rsid w:val="2A2B3080"/>
    <w:rsid w:val="2B5F16FF"/>
    <w:rsid w:val="2CEF3425"/>
    <w:rsid w:val="2E154781"/>
    <w:rsid w:val="2E9A01D1"/>
    <w:rsid w:val="307E719C"/>
    <w:rsid w:val="333B76C1"/>
    <w:rsid w:val="35207D1B"/>
    <w:rsid w:val="36A5259F"/>
    <w:rsid w:val="38B652E8"/>
    <w:rsid w:val="3C0C1846"/>
    <w:rsid w:val="41145BBD"/>
    <w:rsid w:val="41604646"/>
    <w:rsid w:val="428C5FC0"/>
    <w:rsid w:val="42B569EA"/>
    <w:rsid w:val="439B545C"/>
    <w:rsid w:val="441B42A7"/>
    <w:rsid w:val="45B1077D"/>
    <w:rsid w:val="46CA2B3A"/>
    <w:rsid w:val="47817BF3"/>
    <w:rsid w:val="4A7679A1"/>
    <w:rsid w:val="4AEF11D9"/>
    <w:rsid w:val="4CCE076A"/>
    <w:rsid w:val="527D05BC"/>
    <w:rsid w:val="53887D7E"/>
    <w:rsid w:val="54FD66E9"/>
    <w:rsid w:val="55F4015F"/>
    <w:rsid w:val="575E03BF"/>
    <w:rsid w:val="582E39F2"/>
    <w:rsid w:val="598023BC"/>
    <w:rsid w:val="62A50D72"/>
    <w:rsid w:val="690D6AB9"/>
    <w:rsid w:val="6D873EEB"/>
    <w:rsid w:val="6E873D08"/>
    <w:rsid w:val="6EF47CAD"/>
    <w:rsid w:val="708D08A1"/>
    <w:rsid w:val="712D21F1"/>
    <w:rsid w:val="71D22CB1"/>
    <w:rsid w:val="785B4C96"/>
    <w:rsid w:val="7923556B"/>
    <w:rsid w:val="7EAC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4">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7"/>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qFormat/>
    <w:uiPriority w:val="99"/>
    <w:pPr>
      <w:keepNext/>
      <w:keepLines/>
      <w:spacing w:line="415" w:lineRule="auto"/>
      <w:outlineLvl w:val="2"/>
    </w:pPr>
    <w:rPr>
      <w:rFonts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3"/>
    <w:semiHidden/>
    <w:unhideWhenUsed/>
    <w:qFormat/>
    <w:uiPriority w:val="99"/>
    <w:pPr>
      <w:ind w:firstLine="420" w:firstLineChars="100"/>
    </w:pPr>
    <w:rPr>
      <w:kern w:val="2"/>
      <w:sz w:val="21"/>
      <w:szCs w:val="21"/>
    </w:rPr>
  </w:style>
  <w:style w:type="paragraph" w:styleId="3">
    <w:name w:val="Body Text"/>
    <w:basedOn w:val="1"/>
    <w:link w:val="22"/>
    <w:semiHidden/>
    <w:unhideWhenUsed/>
    <w:qFormat/>
    <w:uiPriority w:val="99"/>
    <w:rPr>
      <w:rFonts w:cs="Times New Roman"/>
      <w:kern w:val="0"/>
      <w:sz w:val="20"/>
      <w:szCs w:val="20"/>
    </w:rPr>
  </w:style>
  <w:style w:type="paragraph" w:styleId="7">
    <w:name w:val="footer"/>
    <w:basedOn w:val="1"/>
    <w:link w:val="26"/>
    <w:semiHidden/>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link w:val="25"/>
    <w:semiHidden/>
    <w:unhideWhenUsed/>
    <w:qFormat/>
    <w:uiPriority w:val="99"/>
    <w:pPr>
      <w:ind w:left="1080" w:leftChars="500" w:hanging="1080" w:hangingChars="500"/>
    </w:pPr>
    <w:rPr>
      <w:rFonts w:ascii="Arial" w:hAnsi="Arial" w:cs="Times New Roman"/>
      <w:kern w:val="0"/>
      <w:sz w:val="24"/>
      <w:szCs w:val="24"/>
    </w:rPr>
  </w:style>
  <w:style w:type="paragraph" w:styleId="10">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3">
    <w:name w:val="Strong"/>
    <w:basedOn w:val="12"/>
    <w:qFormat/>
    <w:uiPriority w:val="22"/>
    <w:rPr>
      <w:b/>
      <w:bCs/>
    </w:rPr>
  </w:style>
  <w:style w:type="character" w:styleId="14">
    <w:name w:val="FollowedHyperlink"/>
    <w:basedOn w:val="12"/>
    <w:unhideWhenUsed/>
    <w:qFormat/>
    <w:uiPriority w:val="99"/>
    <w:rPr>
      <w:color w:val="800080"/>
      <w:u w:val="single"/>
    </w:rPr>
  </w:style>
  <w:style w:type="character" w:styleId="15">
    <w:name w:val="Hyperlink"/>
    <w:basedOn w:val="12"/>
    <w:unhideWhenUsed/>
    <w:qFormat/>
    <w:uiPriority w:val="99"/>
    <w:rPr>
      <w:color w:val="0000FF"/>
      <w:u w:val="single"/>
    </w:rPr>
  </w:style>
  <w:style w:type="character" w:customStyle="1" w:styleId="16">
    <w:name w:val="标题 1 Char"/>
    <w:basedOn w:val="12"/>
    <w:link w:val="4"/>
    <w:qFormat/>
    <w:uiPriority w:val="9"/>
    <w:rPr>
      <w:b/>
      <w:bCs/>
      <w:kern w:val="44"/>
      <w:sz w:val="44"/>
      <w:szCs w:val="44"/>
    </w:rPr>
  </w:style>
  <w:style w:type="character" w:customStyle="1" w:styleId="17">
    <w:name w:val="标题 2 Char"/>
    <w:basedOn w:val="12"/>
    <w:link w:val="5"/>
    <w:qFormat/>
    <w:uiPriority w:val="99"/>
    <w:rPr>
      <w:rFonts w:asciiTheme="majorHAnsi" w:hAnsiTheme="majorHAnsi" w:eastAsiaTheme="majorEastAsia" w:cstheme="majorBidi"/>
      <w:b/>
      <w:bCs/>
      <w:sz w:val="32"/>
      <w:szCs w:val="32"/>
    </w:rPr>
  </w:style>
  <w:style w:type="character" w:customStyle="1" w:styleId="18">
    <w:name w:val="标题 Char"/>
    <w:basedOn w:val="12"/>
    <w:link w:val="10"/>
    <w:qFormat/>
    <w:uiPriority w:val="10"/>
    <w:rPr>
      <w:rFonts w:eastAsia="宋体" w:asciiTheme="majorHAnsi" w:hAnsiTheme="majorHAnsi" w:cstheme="majorBidi"/>
      <w:b/>
      <w:bCs/>
      <w:sz w:val="32"/>
      <w:szCs w:val="32"/>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不明显强调1"/>
    <w:basedOn w:val="12"/>
    <w:qFormat/>
    <w:uiPriority w:val="19"/>
    <w:rPr>
      <w:i/>
      <w:iCs/>
      <w:color w:val="7F7F7F" w:themeColor="text1" w:themeTint="7F"/>
    </w:rPr>
  </w:style>
  <w:style w:type="character" w:customStyle="1" w:styleId="21">
    <w:name w:val="标题 3 Char"/>
    <w:basedOn w:val="12"/>
    <w:link w:val="6"/>
    <w:qFormat/>
    <w:uiPriority w:val="99"/>
    <w:rPr>
      <w:rFonts w:ascii="Calibri" w:hAnsi="Calibri" w:eastAsia="宋体" w:cs="Times New Roman"/>
      <w:b/>
      <w:bCs/>
      <w:sz w:val="32"/>
      <w:szCs w:val="32"/>
    </w:rPr>
  </w:style>
  <w:style w:type="character" w:customStyle="1" w:styleId="22">
    <w:name w:val="正文文本 Char"/>
    <w:basedOn w:val="12"/>
    <w:link w:val="3"/>
    <w:semiHidden/>
    <w:qFormat/>
    <w:uiPriority w:val="99"/>
    <w:rPr>
      <w:rFonts w:ascii="Calibri" w:hAnsi="Calibri" w:eastAsia="宋体" w:cs="Times New Roman"/>
      <w:kern w:val="0"/>
      <w:sz w:val="20"/>
      <w:szCs w:val="20"/>
    </w:rPr>
  </w:style>
  <w:style w:type="character" w:customStyle="1" w:styleId="23">
    <w:name w:val="正文首行缩进 Char"/>
    <w:basedOn w:val="22"/>
    <w:link w:val="2"/>
    <w:semiHidden/>
    <w:qFormat/>
    <w:uiPriority w:val="99"/>
    <w:rPr>
      <w:szCs w:val="21"/>
    </w:rPr>
  </w:style>
  <w:style w:type="paragraph" w:customStyle="1" w:styleId="24">
    <w:name w:val="_Style 10"/>
    <w:basedOn w:val="3"/>
    <w:next w:val="2"/>
    <w:qFormat/>
    <w:uiPriority w:val="0"/>
    <w:pPr>
      <w:ind w:firstLine="420" w:firstLineChars="100"/>
    </w:pPr>
  </w:style>
  <w:style w:type="character" w:customStyle="1" w:styleId="25">
    <w:name w:val="信息标题 Char"/>
    <w:basedOn w:val="12"/>
    <w:link w:val="9"/>
    <w:semiHidden/>
    <w:qFormat/>
    <w:uiPriority w:val="99"/>
    <w:rPr>
      <w:rFonts w:ascii="Arial" w:hAnsi="Arial" w:eastAsia="宋体" w:cs="Times New Roman"/>
      <w:kern w:val="0"/>
      <w:sz w:val="24"/>
      <w:szCs w:val="24"/>
    </w:rPr>
  </w:style>
  <w:style w:type="character" w:customStyle="1" w:styleId="26">
    <w:name w:val="页脚 Char"/>
    <w:basedOn w:val="12"/>
    <w:link w:val="7"/>
    <w:semiHidden/>
    <w:qFormat/>
    <w:uiPriority w:val="99"/>
    <w:rPr>
      <w:rFonts w:ascii="仿宋_GB2312" w:hAnsi="等线" w:eastAsia="宋体" w:cs="Times New Roman"/>
      <w:b/>
      <w:bCs/>
      <w:kern w:val="0"/>
      <w:sz w:val="18"/>
      <w:szCs w:val="18"/>
    </w:rPr>
  </w:style>
  <w:style w:type="character" w:customStyle="1" w:styleId="27">
    <w:name w:val="15"/>
    <w:basedOn w:val="12"/>
    <w:qFormat/>
    <w:uiPriority w:val="0"/>
    <w:rPr>
      <w:rFonts w:hint="default" w:ascii="Calibri" w:hAnsi="Calibri"/>
      <w:color w:val="0000FF"/>
      <w:u w:val="single"/>
    </w:rPr>
  </w:style>
  <w:style w:type="character" w:customStyle="1" w:styleId="28">
    <w:name w:val="页眉 Char"/>
    <w:basedOn w:val="12"/>
    <w:link w:val="8"/>
    <w:semiHidden/>
    <w:qFormat/>
    <w:uiPriority w:val="99"/>
    <w:rPr>
      <w:rFonts w:ascii="Calibri" w:hAnsi="Calibri" w:eastAsia="宋体" w:cs="宋体"/>
      <w:sz w:val="18"/>
      <w:szCs w:val="18"/>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6210</Words>
  <Characters>35398</Characters>
  <Lines>294</Lines>
  <Paragraphs>83</Paragraphs>
  <TotalTime>32</TotalTime>
  <ScaleCrop>false</ScaleCrop>
  <LinksUpToDate>false</LinksUpToDate>
  <CharactersWithSpaces>41525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2019-12-20T02:17:00Z</dcterms:created>
  <dc:creator>中科经纬工程技术有限公司:闫鹏生</dc:creator>
  <cp:lastModifiedBy>中科经纬工程技术有限公司:闫鹏生</cp:lastModifiedBy>
  <cp:lastPrinted>2019-12-27T06:13:00Z</cp:lastPrinted>
  <dcterms:modified xsi:type="dcterms:W3CDTF">2019-12-27T10:02:47Z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