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Cs/>
          <w:color w:val="000000"/>
          <w:w w:val="90"/>
          <w:sz w:val="72"/>
          <w:szCs w:val="72"/>
        </w:rPr>
      </w:pPr>
      <w:r>
        <w:rPr>
          <w:rFonts w:hint="eastAsia" w:ascii="黑体" w:hAnsi="黑体" w:eastAsia="黑体" w:cs="黑体"/>
          <w:b/>
          <w:bCs/>
          <w:sz w:val="44"/>
          <w:szCs w:val="44"/>
          <w:lang w:val="en-US" w:eastAsia="zh-CN"/>
        </w:rPr>
        <w:t>禹州市审计局选定投资审计中介机构项目</w:t>
      </w: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eastAsia="zh-CN"/>
        </w:rPr>
        <w:t>审计</w:t>
      </w:r>
      <w:r>
        <w:rPr>
          <w:rFonts w:hint="eastAsia" w:ascii="仿宋" w:hAnsi="仿宋" w:eastAsia="仿宋" w:cs="仿宋"/>
          <w:b/>
          <w:bCs/>
          <w:color w:val="000000"/>
          <w:sz w:val="32"/>
          <w:szCs w:val="32"/>
        </w:rPr>
        <w:t>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360</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十二</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pStyle w:val="30"/>
      </w:pPr>
    </w:p>
    <w:p>
      <w:pPr>
        <w:pStyle w:val="30"/>
      </w:pPr>
    </w:p>
    <w:p>
      <w:pPr>
        <w:pStyle w:val="30"/>
      </w:pPr>
    </w:p>
    <w:p>
      <w:pPr>
        <w:pStyle w:val="21"/>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1"/>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禹州市审计局选定投资审计中介机构项目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30"/>
        <w:rPr>
          <w:rFonts w:hint="eastAsia"/>
        </w:rPr>
      </w:pP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财政局</w:t>
      </w:r>
      <w:r>
        <w:rPr>
          <w:rFonts w:hint="eastAsia" w:ascii="新宋体" w:hAnsi="新宋体" w:eastAsia="新宋体" w:cs="新宋体"/>
          <w:sz w:val="24"/>
          <w:szCs w:val="24"/>
        </w:rPr>
        <w:t>的委托，就“禹州市审计局选定投资审计中介机构项目”进行</w:t>
      </w:r>
      <w:r>
        <w:rPr>
          <w:rFonts w:hint="eastAsia" w:ascii="新宋体" w:hAnsi="新宋体" w:eastAsia="新宋体" w:cs="新宋体"/>
          <w:sz w:val="24"/>
          <w:szCs w:val="24"/>
          <w:lang w:eastAsia="zh-CN"/>
        </w:rPr>
        <w:t>公开招标</w:t>
      </w:r>
      <w:r>
        <w:rPr>
          <w:rFonts w:hint="eastAsia" w:ascii="新宋体" w:hAnsi="新宋体" w:eastAsia="新宋体" w:cs="新宋体"/>
          <w:sz w:val="24"/>
          <w:szCs w:val="24"/>
        </w:rPr>
        <w:t>，欢迎合格的投标人前来投标。</w:t>
      </w:r>
    </w:p>
    <w:p>
      <w:pPr>
        <w:widowControl/>
        <w:numPr>
          <w:ilvl w:val="0"/>
          <w:numId w:val="5"/>
        </w:numPr>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6"/>
        </w:numPr>
        <w:shd w:val="clear" w:color="auto" w:fill="FFFFFF"/>
        <w:spacing w:line="440" w:lineRule="exact"/>
        <w:ind w:left="481" w:leftChars="0"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采购人：禹州市</w:t>
      </w:r>
      <w:r>
        <w:rPr>
          <w:rFonts w:hint="eastAsia" w:ascii="新宋体" w:hAnsi="新宋体" w:eastAsia="新宋体" w:cs="新宋体"/>
          <w:sz w:val="24"/>
          <w:szCs w:val="24"/>
          <w:lang w:eastAsia="zh-CN"/>
        </w:rPr>
        <w:t>审计局</w:t>
      </w:r>
    </w:p>
    <w:p>
      <w:pPr>
        <w:widowControl/>
        <w:numPr>
          <w:ilvl w:val="0"/>
          <w:numId w:val="0"/>
        </w:numPr>
        <w:shd w:val="clear" w:color="auto" w:fill="FFFFFF"/>
        <w:spacing w:line="440" w:lineRule="exact"/>
        <w:ind w:left="481" w:left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sz w:val="24"/>
          <w:szCs w:val="24"/>
        </w:rPr>
        <w:t>禹州市审计局选定投资审计中介机构项目</w:t>
      </w:r>
    </w:p>
    <w:p>
      <w:pPr>
        <w:widowControl/>
        <w:shd w:val="clear" w:color="auto" w:fill="FFFFFF"/>
        <w:tabs>
          <w:tab w:val="right" w:pos="8498"/>
        </w:tabs>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w:t>
      </w:r>
      <w:r>
        <w:rPr>
          <w:rFonts w:hint="eastAsia" w:ascii="新宋体" w:hAnsi="新宋体" w:eastAsia="新宋体" w:cs="新宋体"/>
          <w:sz w:val="24"/>
          <w:szCs w:val="24"/>
          <w:lang w:val="en-US" w:eastAsia="zh-CN"/>
        </w:rPr>
        <w:t>G</w:t>
      </w:r>
      <w:r>
        <w:rPr>
          <w:rFonts w:hint="eastAsia" w:ascii="新宋体" w:hAnsi="新宋体" w:eastAsia="新宋体" w:cs="新宋体"/>
          <w:sz w:val="24"/>
          <w:szCs w:val="24"/>
        </w:rPr>
        <w:t>2019</w:t>
      </w:r>
      <w:r>
        <w:rPr>
          <w:rFonts w:hint="eastAsia" w:ascii="新宋体" w:hAnsi="新宋体" w:eastAsia="新宋体" w:cs="新宋体"/>
          <w:sz w:val="24"/>
          <w:szCs w:val="24"/>
          <w:lang w:val="en-US" w:eastAsia="zh-CN"/>
        </w:rPr>
        <w:t>360</w:t>
      </w:r>
      <w:r>
        <w:rPr>
          <w:rFonts w:hint="eastAsia" w:ascii="新宋体" w:hAnsi="新宋体" w:eastAsia="新宋体" w:cs="新宋体"/>
          <w:sz w:val="24"/>
          <w:szCs w:val="24"/>
        </w:rPr>
        <w:tab/>
      </w:r>
    </w:p>
    <w:p>
      <w:pPr>
        <w:widowControl/>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sz w:val="24"/>
          <w:szCs w:val="24"/>
        </w:rPr>
        <w:t>选定投资审计中介机构</w:t>
      </w:r>
      <w:r>
        <w:rPr>
          <w:rFonts w:hint="eastAsia" w:ascii="新宋体" w:hAnsi="新宋体" w:eastAsia="新宋体" w:cs="新宋体"/>
          <w:sz w:val="24"/>
          <w:szCs w:val="24"/>
          <w:lang w:val="en-US" w:eastAsia="zh-CN"/>
        </w:rPr>
        <w:t>20家</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w:t>
      </w:r>
    </w:p>
    <w:p>
      <w:pPr>
        <w:widowControl/>
        <w:shd w:val="clear" w:color="auto" w:fill="FFFFFF"/>
        <w:spacing w:line="44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w:t>
      </w:r>
      <w:r>
        <w:rPr>
          <w:rFonts w:hint="eastAsia" w:ascii="新宋体" w:hAnsi="新宋体" w:eastAsia="新宋体" w:cs="新宋体"/>
          <w:color w:val="000000"/>
          <w:kern w:val="0"/>
          <w:sz w:val="24"/>
          <w:szCs w:val="24"/>
          <w:lang w:eastAsia="zh-CN"/>
        </w:rPr>
        <w:t>招标</w:t>
      </w:r>
      <w:r>
        <w:rPr>
          <w:rFonts w:hint="eastAsia" w:ascii="新宋体" w:hAnsi="新宋体" w:eastAsia="新宋体" w:cs="新宋体"/>
          <w:color w:val="000000"/>
          <w:kern w:val="0"/>
          <w:sz w:val="24"/>
          <w:szCs w:val="24"/>
        </w:rPr>
        <w:t>文件）</w:t>
      </w:r>
    </w:p>
    <w:p>
      <w:pPr>
        <w:widowControl/>
        <w:numPr>
          <w:ilvl w:val="0"/>
          <w:numId w:val="5"/>
        </w:numPr>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供应商资格要求</w:t>
      </w:r>
    </w:p>
    <w:p>
      <w:pPr>
        <w:widowControl/>
        <w:numPr>
          <w:ilvl w:val="0"/>
          <w:numId w:val="7"/>
        </w:numPr>
        <w:shd w:val="clear" w:color="auto" w:fill="FFFFFF"/>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符合《政府采购法》第二十二条之规定</w:t>
      </w:r>
      <w:r>
        <w:rPr>
          <w:rFonts w:hint="eastAsia" w:ascii="新宋体" w:hAnsi="新宋体" w:eastAsia="新宋体" w:cs="新宋体"/>
          <w:sz w:val="24"/>
          <w:szCs w:val="24"/>
          <w:lang w:eastAsia="zh-CN"/>
        </w:rPr>
        <w:t>；</w:t>
      </w:r>
    </w:p>
    <w:p>
      <w:pPr>
        <w:widowControl/>
        <w:numPr>
          <w:ilvl w:val="0"/>
          <w:numId w:val="7"/>
        </w:numPr>
        <w:shd w:val="clear" w:color="auto" w:fill="FFFFFF"/>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具有中华人民共和国建设部或河南省建设厅颁布的工程造价咨询甲级（不含暂定）资质，且近三年连续营业，未受到有关部门或行业协会处罚。</w:t>
      </w:r>
    </w:p>
    <w:p>
      <w:pPr>
        <w:widowControl/>
        <w:numPr>
          <w:ilvl w:val="0"/>
          <w:numId w:val="0"/>
        </w:numPr>
        <w:shd w:val="clear" w:color="auto" w:fill="FFFFFF"/>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按照《中华人民共和国国家审计准则》第十八条的规定，已与禹州市财政投资评审中心签订服务协议的中介机构不得参与本次招标活动。</w:t>
      </w:r>
    </w:p>
    <w:p>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被委托人须是本单位职工，须提供公司为本人缴纳社会保险证明（登录网站：http//222.143.34.121/查询  个人办事通道—马上注册—登录—查询打印—证明打印 ）；</w:t>
      </w:r>
    </w:p>
    <w:p>
      <w:pPr>
        <w:widowControl/>
        <w:numPr>
          <w:ilvl w:val="0"/>
          <w:numId w:val="0"/>
        </w:numPr>
        <w:shd w:val="clear" w:color="auto" w:fill="FFFFFF"/>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本项目不接受联合体投标。</w:t>
      </w:r>
    </w:p>
    <w:p>
      <w:pPr>
        <w:widowControl/>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w:t>
      </w:r>
      <w:r>
        <w:rPr>
          <w:rFonts w:hint="eastAsia" w:ascii="新宋体" w:hAnsi="新宋体" w:eastAsia="新宋体" w:cs="新宋体"/>
          <w:b/>
          <w:color w:val="000000"/>
          <w:kern w:val="0"/>
          <w:sz w:val="24"/>
          <w:szCs w:val="24"/>
          <w:lang w:eastAsia="zh-CN"/>
        </w:rPr>
        <w:t>招标</w:t>
      </w:r>
      <w:r>
        <w:rPr>
          <w:rFonts w:hint="eastAsia" w:ascii="新宋体" w:hAnsi="新宋体" w:eastAsia="新宋体" w:cs="新宋体"/>
          <w:b/>
          <w:color w:val="000000"/>
          <w:kern w:val="0"/>
          <w:sz w:val="24"/>
          <w:szCs w:val="24"/>
        </w:rPr>
        <w:t>文件的方式、时间、地点</w:t>
      </w:r>
    </w:p>
    <w:p>
      <w:pPr>
        <w:wordWrap w:val="0"/>
        <w:topLinePunct/>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http://221.14.6.70:8088/ggzy/eps/public/RegistAllJcxx.html</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wordWrap w:val="0"/>
        <w:topLinePunct/>
        <w:autoSpaceDE w:val="0"/>
        <w:autoSpaceDN w:val="0"/>
        <w:adjustRightInd w:val="0"/>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http://g</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gzy.xuchang.gov.cn，</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4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文件每份售价人民币</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00元（</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现场现金收取），于递交投标文件时缴纳给采购代理机构，售后不退。</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w:t>
      </w:r>
      <w:r>
        <w:rPr>
          <w:rFonts w:hint="eastAsia" w:ascii="新宋体" w:hAnsi="新宋体" w:eastAsia="新宋体" w:cs="新宋体"/>
          <w:color w:val="000000"/>
          <w:kern w:val="0"/>
          <w:sz w:val="24"/>
          <w:szCs w:val="24"/>
          <w:lang w:eastAsia="zh-CN"/>
        </w:rPr>
        <w:t>投标</w:t>
      </w:r>
      <w:r>
        <w:rPr>
          <w:rFonts w:hint="eastAsia" w:ascii="新宋体" w:hAnsi="新宋体" w:eastAsia="新宋体" w:cs="新宋体"/>
          <w:color w:val="000000"/>
          <w:kern w:val="0"/>
          <w:sz w:val="24"/>
          <w:szCs w:val="24"/>
        </w:rPr>
        <w:t>截止时间、</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时间及地点：</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eastAsia="zh-CN"/>
        </w:rPr>
        <w:t>投标</w:t>
      </w:r>
      <w:r>
        <w:rPr>
          <w:rFonts w:hint="eastAsia" w:ascii="新宋体" w:hAnsi="新宋体" w:eastAsia="新宋体" w:cs="新宋体"/>
          <w:color w:val="000000"/>
          <w:kern w:val="0"/>
          <w:sz w:val="24"/>
          <w:szCs w:val="24"/>
        </w:rPr>
        <w:t>截止及</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时间：20</w:t>
      </w:r>
      <w:r>
        <w:rPr>
          <w:rFonts w:hint="eastAsia" w:ascii="新宋体" w:hAnsi="新宋体" w:eastAsia="新宋体" w:cs="新宋体"/>
          <w:color w:val="000000"/>
          <w:kern w:val="0"/>
          <w:sz w:val="24"/>
          <w:szCs w:val="24"/>
          <w:lang w:val="en-US" w:eastAsia="zh-CN"/>
        </w:rPr>
        <w:t>20</w:t>
      </w:r>
      <w:r>
        <w:rPr>
          <w:rFonts w:hint="eastAsia" w:ascii="新宋体" w:hAnsi="新宋体" w:eastAsia="新宋体" w:cs="新宋体"/>
          <w:color w:val="000000"/>
          <w:kern w:val="0"/>
          <w:sz w:val="24"/>
          <w:szCs w:val="24"/>
        </w:rPr>
        <w:t>年</w:t>
      </w: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val="en-US" w:eastAsia="zh-CN"/>
        </w:rPr>
        <w:t>0</w:t>
      </w:r>
      <w:r>
        <w:rPr>
          <w:rFonts w:hint="eastAsia" w:ascii="新宋体" w:hAnsi="新宋体" w:eastAsia="新宋体" w:cs="新宋体"/>
          <w:color w:val="000000"/>
          <w:kern w:val="0"/>
          <w:sz w:val="24"/>
          <w:szCs w:val="24"/>
        </w:rPr>
        <w:t>0（北京时间），逾期送达或不符合规定的投标文件不予接受。</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4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widowControl/>
        <w:shd w:val="clear" w:color="auto" w:fill="FFFFFF"/>
        <w:spacing w:line="440" w:lineRule="exact"/>
        <w:ind w:firstLine="641"/>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地址：禹州市行政服务中心楼917房间</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widowControl/>
        <w:numPr>
          <w:ilvl w:val="0"/>
          <w:numId w:val="8"/>
        </w:numPr>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采购单位：</w:t>
      </w:r>
      <w:r>
        <w:rPr>
          <w:rFonts w:hint="eastAsia" w:ascii="新宋体" w:hAnsi="新宋体" w:eastAsia="新宋体" w:cs="新宋体"/>
          <w:color w:val="000000"/>
          <w:kern w:val="0"/>
          <w:sz w:val="24"/>
          <w:szCs w:val="24"/>
          <w:lang w:eastAsia="zh-CN"/>
        </w:rPr>
        <w:t>禹州市审计局</w:t>
      </w:r>
    </w:p>
    <w:p>
      <w:pPr>
        <w:widowControl/>
        <w:numPr>
          <w:ilvl w:val="0"/>
          <w:numId w:val="8"/>
        </w:numPr>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color w:val="000000"/>
          <w:kern w:val="0"/>
          <w:sz w:val="24"/>
          <w:szCs w:val="24"/>
          <w:lang w:eastAsia="zh-CN"/>
        </w:rPr>
        <w:t>禹州市建设路</w:t>
      </w:r>
    </w:p>
    <w:p>
      <w:pPr>
        <w:widowControl/>
        <w:shd w:val="clear" w:color="auto" w:fill="FFFFFF"/>
        <w:spacing w:line="440" w:lineRule="exact"/>
        <w:ind w:firstLine="972" w:firstLineChars="405"/>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李女士</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17698002767</w:t>
      </w:r>
    </w:p>
    <w:p>
      <w:pPr>
        <w:spacing w:line="440" w:lineRule="exact"/>
        <w:ind w:firstLine="4080" w:firstLineChars="1700"/>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2019年 </w:t>
      </w: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27</w:t>
      </w:r>
      <w:r>
        <w:rPr>
          <w:rFonts w:hint="eastAsia" w:ascii="新宋体" w:hAnsi="新宋体" w:eastAsia="新宋体" w:cs="新宋体"/>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numPr>
          <w:ilvl w:val="0"/>
          <w:numId w:val="0"/>
        </w:numPr>
      </w:pPr>
    </w:p>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
      <w:pPr>
        <w:numPr>
          <w:ilvl w:val="0"/>
          <w:numId w:val="9"/>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2"/>
        <w:rPr>
          <w:rFonts w:hint="eastAsia"/>
        </w:rPr>
      </w:pPr>
    </w:p>
    <w:p>
      <w:pPr>
        <w:widowControl/>
        <w:numPr>
          <w:ilvl w:val="0"/>
          <w:numId w:val="10"/>
        </w:numPr>
        <w:shd w:val="clear" w:color="auto" w:fill="FFFFFF"/>
        <w:spacing w:line="360" w:lineRule="auto"/>
        <w:ind w:firstLine="600"/>
        <w:jc w:val="left"/>
        <w:rPr>
          <w:rFonts w:hint="eastAsia" w:ascii="新宋体" w:hAnsi="新宋体" w:eastAsia="新宋体" w:cs="新宋体"/>
          <w:b w:val="0"/>
          <w:bCs w:val="0"/>
          <w:color w:val="000000"/>
          <w:kern w:val="0"/>
          <w:sz w:val="24"/>
          <w:szCs w:val="24"/>
        </w:rPr>
      </w:pP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val="0"/>
          <w:bCs w:val="0"/>
          <w:color w:val="000000"/>
          <w:kern w:val="0"/>
          <w:sz w:val="24"/>
          <w:szCs w:val="24"/>
          <w:lang w:eastAsia="zh-CN"/>
        </w:rPr>
        <w:t>为进一步加强禹州市政府投资建设项目的审计工作，通过本次招标有效缓解投资审计时间紧、任务重、人员少的突出矛盾，充分发挥造价咨询中介机构的作用，以实现政府投资审计成效的最大化。</w:t>
      </w:r>
    </w:p>
    <w:p>
      <w:pPr>
        <w:widowControl/>
        <w:numPr>
          <w:ilvl w:val="0"/>
          <w:numId w:val="10"/>
        </w:numPr>
        <w:shd w:val="clear" w:color="auto" w:fill="FFFFFF"/>
        <w:spacing w:line="360" w:lineRule="auto"/>
        <w:ind w:left="0" w:leftChars="0" w:firstLine="600" w:firstLineChars="0"/>
        <w:contextualSpacing/>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rPr>
        <w:t>采购</w:t>
      </w:r>
      <w:r>
        <w:rPr>
          <w:rFonts w:hint="eastAsia" w:ascii="新宋体" w:hAnsi="新宋体" w:eastAsia="新宋体" w:cs="新宋体"/>
          <w:b/>
          <w:bCs/>
          <w:color w:val="000000"/>
          <w:kern w:val="0"/>
          <w:sz w:val="24"/>
          <w:szCs w:val="24"/>
          <w:lang w:eastAsia="zh-CN"/>
        </w:rPr>
        <w:t>内容：</w:t>
      </w:r>
      <w:r>
        <w:rPr>
          <w:rFonts w:hint="eastAsia" w:ascii="新宋体" w:hAnsi="新宋体" w:eastAsia="新宋体" w:cs="新宋体"/>
          <w:b w:val="0"/>
          <w:bCs w:val="0"/>
          <w:color w:val="000000"/>
          <w:kern w:val="0"/>
          <w:sz w:val="24"/>
          <w:szCs w:val="24"/>
          <w:lang w:eastAsia="zh-CN"/>
        </w:rPr>
        <w:t>本次招标择优选定二十家甲级资质投资审计中介机构，根据禹州市审计局安排，负责建设项目的投资审计工作。</w:t>
      </w:r>
    </w:p>
    <w:p>
      <w:pPr>
        <w:keepNext w:val="0"/>
        <w:keepLines w:val="0"/>
        <w:pageBreakBefore w:val="0"/>
        <w:widowControl w:val="0"/>
        <w:kinsoku/>
        <w:wordWrap/>
        <w:overflowPunct/>
        <w:topLinePunct w:val="0"/>
        <w:autoSpaceDE/>
        <w:autoSpaceDN/>
        <w:bidi w:val="0"/>
        <w:snapToGrid/>
        <w:spacing w:line="360" w:lineRule="auto"/>
        <w:ind w:left="0" w:leftChars="0" w:firstLine="482" w:firstLineChars="200"/>
        <w:jc w:val="left"/>
        <w:textAlignment w:val="auto"/>
        <w:rPr>
          <w:rFonts w:hint="eastAsia" w:ascii="新宋体" w:hAnsi="新宋体" w:eastAsia="新宋体" w:cs="新宋体"/>
          <w:b/>
          <w:bCs w:val="0"/>
          <w:sz w:val="24"/>
          <w:szCs w:val="24"/>
        </w:rPr>
      </w:pPr>
      <w:r>
        <w:rPr>
          <w:rFonts w:hint="eastAsia" w:ascii="新宋体" w:hAnsi="新宋体" w:eastAsia="新宋体" w:cs="新宋体"/>
          <w:b/>
          <w:bCs w:val="0"/>
          <w:sz w:val="24"/>
          <w:szCs w:val="24"/>
          <w:lang w:val="en-US" w:eastAsia="zh-CN"/>
        </w:rPr>
        <w:t>1.</w:t>
      </w:r>
      <w:r>
        <w:rPr>
          <w:rFonts w:hint="eastAsia" w:ascii="新宋体" w:hAnsi="新宋体" w:eastAsia="新宋体" w:cs="新宋体"/>
          <w:b/>
          <w:bCs w:val="0"/>
          <w:sz w:val="24"/>
          <w:szCs w:val="24"/>
        </w:rPr>
        <w:t>服务期限：</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本次招标服务期限</w:t>
      </w:r>
      <w:r>
        <w:rPr>
          <w:rFonts w:hint="eastAsia" w:ascii="新宋体" w:hAnsi="新宋体" w:eastAsia="新宋体" w:cs="新宋体"/>
          <w:bCs/>
          <w:sz w:val="24"/>
          <w:szCs w:val="24"/>
          <w:lang w:eastAsia="zh-CN"/>
        </w:rPr>
        <w:t>以签订合同为准</w:t>
      </w:r>
      <w:r>
        <w:rPr>
          <w:rFonts w:hint="eastAsia" w:ascii="新宋体" w:hAnsi="新宋体" w:eastAsia="新宋体" w:cs="新宋体"/>
          <w:bCs/>
          <w:sz w:val="24"/>
          <w:szCs w:val="24"/>
        </w:rPr>
        <w:t>。</w:t>
      </w:r>
    </w:p>
    <w:p>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新宋体" w:hAnsi="新宋体" w:eastAsia="新宋体" w:cs="新宋体"/>
          <w:kern w:val="2"/>
          <w:sz w:val="24"/>
          <w:szCs w:val="24"/>
          <w:lang w:eastAsia="zh-CN"/>
        </w:rPr>
      </w:pPr>
      <w:r>
        <w:rPr>
          <w:rFonts w:hint="eastAsia" w:ascii="新宋体" w:hAnsi="新宋体" w:eastAsia="新宋体" w:cs="新宋体"/>
          <w:b/>
          <w:bCs w:val="0"/>
          <w:i w:val="0"/>
          <w:iCs w:val="0"/>
          <w:sz w:val="24"/>
          <w:szCs w:val="24"/>
          <w:lang w:val="en-US" w:eastAsia="zh-CN"/>
        </w:rPr>
        <w:t>2.</w:t>
      </w:r>
      <w:r>
        <w:rPr>
          <w:rFonts w:hint="eastAsia" w:ascii="新宋体" w:hAnsi="新宋体" w:eastAsia="新宋体" w:cs="新宋体"/>
          <w:b/>
          <w:bCs w:val="0"/>
          <w:i w:val="0"/>
          <w:iCs w:val="0"/>
          <w:sz w:val="24"/>
          <w:szCs w:val="24"/>
          <w:lang w:eastAsia="zh-CN"/>
        </w:rPr>
        <w:t>审计</w:t>
      </w:r>
      <w:r>
        <w:rPr>
          <w:rFonts w:hint="eastAsia" w:ascii="新宋体" w:hAnsi="新宋体" w:eastAsia="新宋体" w:cs="新宋体"/>
          <w:b/>
          <w:bCs w:val="0"/>
          <w:sz w:val="24"/>
          <w:szCs w:val="24"/>
        </w:rPr>
        <w:t>服务费费用</w:t>
      </w:r>
      <w:r>
        <w:rPr>
          <w:rFonts w:hint="eastAsia" w:ascii="新宋体" w:hAnsi="新宋体" w:eastAsia="新宋体" w:cs="新宋体"/>
          <w:b/>
          <w:bCs w:val="0"/>
          <w:sz w:val="24"/>
          <w:szCs w:val="24"/>
          <w:lang w:eastAsia="zh-CN"/>
        </w:rPr>
        <w:t>：</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2.1.工程预算审计</w:t>
      </w:r>
      <w:r>
        <w:rPr>
          <w:rFonts w:hint="eastAsia" w:ascii="新宋体" w:hAnsi="新宋体" w:eastAsia="新宋体" w:cs="新宋体"/>
          <w:color w:val="000000"/>
          <w:kern w:val="0"/>
          <w:sz w:val="24"/>
          <w:szCs w:val="24"/>
          <w:lang w:eastAsia="zh-CN"/>
        </w:rPr>
        <w:t>委托费</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投资审计委托费 =基本费计算基数×基本费费率×（</w:t>
      </w:r>
      <w:r>
        <w:rPr>
          <w:rFonts w:hint="eastAsia" w:ascii="新宋体" w:hAnsi="新宋体" w:eastAsia="新宋体" w:cs="新宋体"/>
          <w:color w:val="000000"/>
          <w:kern w:val="0"/>
          <w:sz w:val="24"/>
          <w:szCs w:val="24"/>
          <w:lang w:val="en-US" w:eastAsia="zh-CN"/>
        </w:rPr>
        <w:t>1-投标人优惠率</w:t>
      </w:r>
      <w:r>
        <w:rPr>
          <w:rFonts w:hint="eastAsia" w:ascii="新宋体" w:hAnsi="新宋体" w:eastAsia="新宋体" w:cs="新宋体"/>
          <w:color w:val="000000"/>
          <w:kern w:val="0"/>
          <w:sz w:val="24"/>
          <w:szCs w:val="24"/>
          <w:lang w:eastAsia="zh-CN"/>
        </w:rPr>
        <w:t>）+审减追加费计算基数×审减追加费费率×（</w:t>
      </w:r>
      <w:r>
        <w:rPr>
          <w:rFonts w:hint="eastAsia" w:ascii="新宋体" w:hAnsi="新宋体" w:eastAsia="新宋体" w:cs="新宋体"/>
          <w:color w:val="000000"/>
          <w:kern w:val="0"/>
          <w:sz w:val="24"/>
          <w:szCs w:val="24"/>
          <w:lang w:val="en-US" w:eastAsia="zh-CN"/>
        </w:rPr>
        <w:t>1-投标人优惠率</w:t>
      </w:r>
      <w:r>
        <w:rPr>
          <w:rFonts w:hint="eastAsia" w:ascii="新宋体" w:hAnsi="新宋体" w:eastAsia="新宋体" w:cs="新宋体"/>
          <w:color w:val="000000"/>
          <w:kern w:val="0"/>
          <w:sz w:val="24"/>
          <w:szCs w:val="24"/>
          <w:lang w:eastAsia="zh-CN"/>
        </w:rPr>
        <w:t>）。</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 xml:space="preserve">表一  </w:t>
      </w:r>
      <w:r>
        <w:rPr>
          <w:rFonts w:hint="eastAsia" w:ascii="新宋体" w:hAnsi="新宋体" w:eastAsia="新宋体" w:cs="新宋体"/>
          <w:color w:val="000000"/>
          <w:kern w:val="0"/>
          <w:sz w:val="24"/>
          <w:szCs w:val="24"/>
          <w:lang w:val="en-US" w:eastAsia="zh-CN"/>
        </w:rPr>
        <w:t>工程预算</w:t>
      </w:r>
      <w:r>
        <w:rPr>
          <w:rFonts w:hint="eastAsia" w:ascii="新宋体" w:hAnsi="新宋体" w:eastAsia="新宋体" w:cs="新宋体"/>
          <w:color w:val="000000"/>
          <w:kern w:val="0"/>
          <w:sz w:val="24"/>
          <w:szCs w:val="24"/>
          <w:lang w:eastAsia="zh-CN"/>
        </w:rPr>
        <w:t>审计委托费费率表</w:t>
      </w:r>
    </w:p>
    <w:tbl>
      <w:tblPr>
        <w:tblStyle w:val="24"/>
        <w:tblW w:w="92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315"/>
        <w:gridCol w:w="1770"/>
        <w:gridCol w:w="166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570" w:type="dxa"/>
            <w:noWrap w:val="0"/>
            <w:vAlign w:val="center"/>
          </w:tcPr>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档次</w:t>
            </w:r>
          </w:p>
        </w:tc>
        <w:tc>
          <w:tcPr>
            <w:tcW w:w="3315" w:type="dxa"/>
            <w:noWrap w:val="0"/>
            <w:vAlign w:val="center"/>
          </w:tcPr>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工程造价</w:t>
            </w:r>
          </w:p>
        </w:tc>
        <w:tc>
          <w:tcPr>
            <w:tcW w:w="1770" w:type="dxa"/>
            <w:noWrap w:val="0"/>
            <w:vAlign w:val="top"/>
          </w:tcPr>
          <w:p>
            <w:pPr>
              <w:widowControl/>
              <w:shd w:val="clear" w:color="auto" w:fill="FFFFFF"/>
              <w:spacing w:line="360" w:lineRule="auto"/>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一类项目费率</w:t>
            </w:r>
          </w:p>
        </w:tc>
        <w:tc>
          <w:tcPr>
            <w:tcW w:w="1665" w:type="dxa"/>
            <w:noWrap w:val="0"/>
            <w:vAlign w:val="center"/>
          </w:tcPr>
          <w:p>
            <w:pPr>
              <w:widowControl/>
              <w:shd w:val="clear" w:color="auto" w:fill="FFFFFF"/>
              <w:spacing w:line="360" w:lineRule="auto"/>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二类项目费率</w:t>
            </w:r>
          </w:p>
        </w:tc>
        <w:tc>
          <w:tcPr>
            <w:tcW w:w="1935" w:type="dxa"/>
            <w:noWrap w:val="0"/>
            <w:vAlign w:val="top"/>
          </w:tcPr>
          <w:p>
            <w:pPr>
              <w:widowControl/>
              <w:shd w:val="clear" w:color="auto" w:fill="FFFFFF"/>
              <w:spacing w:line="360" w:lineRule="auto"/>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审减追加费费率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570" w:type="dxa"/>
            <w:noWrap w:val="0"/>
            <w:vAlign w:val="center"/>
          </w:tcPr>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1</w:t>
            </w:r>
          </w:p>
        </w:tc>
        <w:tc>
          <w:tcPr>
            <w:tcW w:w="3315" w:type="dxa"/>
            <w:noWrap w:val="0"/>
            <w:vAlign w:val="center"/>
          </w:tcPr>
          <w:p>
            <w:pPr>
              <w:widowControl/>
              <w:shd w:val="clear" w:color="auto" w:fill="FFFFFF"/>
              <w:spacing w:line="360" w:lineRule="auto"/>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500万元以下（含500万元）</w:t>
            </w:r>
          </w:p>
        </w:tc>
        <w:tc>
          <w:tcPr>
            <w:tcW w:w="1770"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1.5‰</w:t>
            </w:r>
          </w:p>
        </w:tc>
        <w:tc>
          <w:tcPr>
            <w:tcW w:w="1665"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1.5‰</w:t>
            </w:r>
          </w:p>
        </w:tc>
        <w:tc>
          <w:tcPr>
            <w:tcW w:w="1935"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570" w:type="dxa"/>
            <w:noWrap w:val="0"/>
            <w:vAlign w:val="center"/>
          </w:tcPr>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2</w:t>
            </w:r>
          </w:p>
        </w:tc>
        <w:tc>
          <w:tcPr>
            <w:tcW w:w="3315" w:type="dxa"/>
            <w:noWrap w:val="0"/>
            <w:vAlign w:val="center"/>
          </w:tcPr>
          <w:p>
            <w:pPr>
              <w:widowControl/>
              <w:shd w:val="clear" w:color="auto" w:fill="FFFFFF"/>
              <w:spacing w:line="360" w:lineRule="auto"/>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500万元以上-1000万元</w:t>
            </w:r>
          </w:p>
        </w:tc>
        <w:tc>
          <w:tcPr>
            <w:tcW w:w="1770"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1.3‰</w:t>
            </w:r>
          </w:p>
        </w:tc>
        <w:tc>
          <w:tcPr>
            <w:tcW w:w="1665"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1.1‰</w:t>
            </w:r>
          </w:p>
        </w:tc>
        <w:tc>
          <w:tcPr>
            <w:tcW w:w="1935"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0" w:type="dxa"/>
            <w:noWrap w:val="0"/>
            <w:vAlign w:val="center"/>
          </w:tcPr>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3</w:t>
            </w:r>
          </w:p>
        </w:tc>
        <w:tc>
          <w:tcPr>
            <w:tcW w:w="3315" w:type="dxa"/>
            <w:noWrap w:val="0"/>
            <w:vAlign w:val="center"/>
          </w:tcPr>
          <w:p>
            <w:pPr>
              <w:widowControl/>
              <w:shd w:val="clear" w:color="auto" w:fill="FFFFFF"/>
              <w:spacing w:line="360" w:lineRule="auto"/>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1000万元以上-5000万元</w:t>
            </w:r>
          </w:p>
        </w:tc>
        <w:tc>
          <w:tcPr>
            <w:tcW w:w="1770"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1.1‰</w:t>
            </w:r>
          </w:p>
        </w:tc>
        <w:tc>
          <w:tcPr>
            <w:tcW w:w="1665"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1.0‰</w:t>
            </w:r>
          </w:p>
        </w:tc>
        <w:tc>
          <w:tcPr>
            <w:tcW w:w="1935"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70" w:type="dxa"/>
            <w:noWrap w:val="0"/>
            <w:vAlign w:val="center"/>
          </w:tcPr>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4</w:t>
            </w:r>
          </w:p>
        </w:tc>
        <w:tc>
          <w:tcPr>
            <w:tcW w:w="3315" w:type="dxa"/>
            <w:noWrap w:val="0"/>
            <w:vAlign w:val="center"/>
          </w:tcPr>
          <w:p>
            <w:pPr>
              <w:widowControl/>
              <w:shd w:val="clear" w:color="auto" w:fill="FFFFFF"/>
              <w:spacing w:line="360" w:lineRule="auto"/>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5000万元以上-1亿元</w:t>
            </w:r>
          </w:p>
        </w:tc>
        <w:tc>
          <w:tcPr>
            <w:tcW w:w="1770"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1.0‰</w:t>
            </w:r>
          </w:p>
        </w:tc>
        <w:tc>
          <w:tcPr>
            <w:tcW w:w="1665"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0.8‰</w:t>
            </w:r>
          </w:p>
        </w:tc>
        <w:tc>
          <w:tcPr>
            <w:tcW w:w="1935"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570" w:type="dxa"/>
            <w:noWrap w:val="0"/>
            <w:vAlign w:val="center"/>
          </w:tcPr>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5</w:t>
            </w:r>
          </w:p>
        </w:tc>
        <w:tc>
          <w:tcPr>
            <w:tcW w:w="3315" w:type="dxa"/>
            <w:noWrap w:val="0"/>
            <w:vAlign w:val="center"/>
          </w:tcPr>
          <w:p>
            <w:pPr>
              <w:widowControl/>
              <w:shd w:val="clear" w:color="auto" w:fill="FFFFFF"/>
              <w:spacing w:line="360" w:lineRule="auto"/>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1亿元以上-5亿元</w:t>
            </w:r>
          </w:p>
        </w:tc>
        <w:tc>
          <w:tcPr>
            <w:tcW w:w="1770"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0.8‰</w:t>
            </w:r>
          </w:p>
        </w:tc>
        <w:tc>
          <w:tcPr>
            <w:tcW w:w="1665"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0.8‰</w:t>
            </w:r>
          </w:p>
        </w:tc>
        <w:tc>
          <w:tcPr>
            <w:tcW w:w="1935"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570" w:type="dxa"/>
            <w:noWrap w:val="0"/>
            <w:vAlign w:val="center"/>
          </w:tcPr>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6</w:t>
            </w:r>
          </w:p>
        </w:tc>
        <w:tc>
          <w:tcPr>
            <w:tcW w:w="6750" w:type="dxa"/>
            <w:gridSpan w:val="3"/>
            <w:noWrap w:val="0"/>
            <w:vAlign w:val="center"/>
          </w:tcPr>
          <w:p>
            <w:pPr>
              <w:widowControl/>
              <w:shd w:val="clear" w:color="auto" w:fill="FFFFFF"/>
              <w:spacing w:line="360" w:lineRule="auto"/>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5亿元以上不在本次招标范围内</w:t>
            </w:r>
          </w:p>
        </w:tc>
        <w:tc>
          <w:tcPr>
            <w:tcW w:w="1935" w:type="dxa"/>
            <w:noWrap w:val="0"/>
            <w:vAlign w:val="top"/>
          </w:tcPr>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p>
        </w:tc>
      </w:tr>
    </w:tbl>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 xml:space="preserve"> </w:t>
      </w:r>
      <w:r>
        <w:rPr>
          <w:rFonts w:hint="eastAsia" w:ascii="新宋体" w:hAnsi="新宋体" w:eastAsia="新宋体" w:cs="新宋体"/>
          <w:color w:val="000000"/>
          <w:kern w:val="0"/>
          <w:sz w:val="24"/>
          <w:szCs w:val="24"/>
          <w:lang w:val="en-US" w:eastAsia="zh-CN"/>
        </w:rPr>
        <w:t>2.2.工程结算审计</w:t>
      </w:r>
      <w:r>
        <w:rPr>
          <w:rFonts w:hint="eastAsia" w:ascii="新宋体" w:hAnsi="新宋体" w:eastAsia="新宋体" w:cs="新宋体"/>
          <w:color w:val="000000"/>
          <w:kern w:val="0"/>
          <w:sz w:val="24"/>
          <w:szCs w:val="24"/>
          <w:lang w:eastAsia="zh-CN"/>
        </w:rPr>
        <w:t>委托费</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投资审计委托费 =基本费计算基数×基本费费率×（1-投标人优惠率）+审减追加费计算基数×审减追加费费率×（1-投标人优惠率）。</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 xml:space="preserve"> 表二  工程结算审计委托</w:t>
      </w:r>
      <w:r>
        <w:rPr>
          <w:rFonts w:hint="eastAsia" w:ascii="新宋体" w:hAnsi="新宋体" w:eastAsia="新宋体" w:cs="新宋体"/>
          <w:color w:val="000000"/>
          <w:kern w:val="0"/>
          <w:sz w:val="24"/>
          <w:szCs w:val="24"/>
          <w:lang w:eastAsia="zh-CN"/>
        </w:rPr>
        <w:t>费费率表</w:t>
      </w:r>
    </w:p>
    <w:tbl>
      <w:tblPr>
        <w:tblStyle w:val="24"/>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27"/>
        <w:gridCol w:w="1680"/>
        <w:gridCol w:w="168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648" w:type="dxa"/>
            <w:noWrap w:val="0"/>
            <w:vAlign w:val="center"/>
          </w:tcPr>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档次</w:t>
            </w:r>
          </w:p>
        </w:tc>
        <w:tc>
          <w:tcPr>
            <w:tcW w:w="3027" w:type="dxa"/>
            <w:noWrap w:val="0"/>
            <w:vAlign w:val="center"/>
          </w:tcPr>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工程造价</w:t>
            </w:r>
          </w:p>
        </w:tc>
        <w:tc>
          <w:tcPr>
            <w:tcW w:w="1680" w:type="dxa"/>
            <w:noWrap w:val="0"/>
            <w:vAlign w:val="top"/>
          </w:tcPr>
          <w:p>
            <w:pPr>
              <w:widowControl/>
              <w:shd w:val="clear" w:color="auto" w:fill="FFFFFF"/>
              <w:spacing w:line="360" w:lineRule="auto"/>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一类项目费率</w:t>
            </w:r>
          </w:p>
        </w:tc>
        <w:tc>
          <w:tcPr>
            <w:tcW w:w="1680" w:type="dxa"/>
            <w:noWrap w:val="0"/>
            <w:vAlign w:val="center"/>
          </w:tcPr>
          <w:p>
            <w:pPr>
              <w:widowControl/>
              <w:shd w:val="clear" w:color="auto" w:fill="FFFFFF"/>
              <w:spacing w:line="360" w:lineRule="auto"/>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二类项目费率</w:t>
            </w:r>
          </w:p>
        </w:tc>
        <w:tc>
          <w:tcPr>
            <w:tcW w:w="1995" w:type="dxa"/>
            <w:noWrap w:val="0"/>
            <w:vAlign w:val="top"/>
          </w:tcPr>
          <w:p>
            <w:pPr>
              <w:widowControl/>
              <w:shd w:val="clear" w:color="auto" w:fill="FFFFFF"/>
              <w:spacing w:line="360" w:lineRule="auto"/>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审减追加费费率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0" w:hRule="atLeast"/>
        </w:trPr>
        <w:tc>
          <w:tcPr>
            <w:tcW w:w="648" w:type="dxa"/>
            <w:noWrap w:val="0"/>
            <w:vAlign w:val="center"/>
          </w:tcPr>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1</w:t>
            </w:r>
          </w:p>
        </w:tc>
        <w:tc>
          <w:tcPr>
            <w:tcW w:w="3027" w:type="dxa"/>
            <w:noWrap w:val="0"/>
            <w:vAlign w:val="center"/>
          </w:tcPr>
          <w:p>
            <w:pPr>
              <w:widowControl/>
              <w:shd w:val="clear" w:color="auto" w:fill="FFFFFF"/>
              <w:spacing w:line="360" w:lineRule="auto"/>
              <w:jc w:val="both"/>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500万元以下（含500万元）</w:t>
            </w:r>
          </w:p>
        </w:tc>
        <w:tc>
          <w:tcPr>
            <w:tcW w:w="1680"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1.8‰</w:t>
            </w:r>
          </w:p>
        </w:tc>
        <w:tc>
          <w:tcPr>
            <w:tcW w:w="1680"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1.5‰</w:t>
            </w:r>
          </w:p>
        </w:tc>
        <w:tc>
          <w:tcPr>
            <w:tcW w:w="1995"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648" w:type="dxa"/>
            <w:noWrap w:val="0"/>
            <w:vAlign w:val="center"/>
          </w:tcPr>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2</w:t>
            </w:r>
          </w:p>
        </w:tc>
        <w:tc>
          <w:tcPr>
            <w:tcW w:w="3027" w:type="dxa"/>
            <w:noWrap w:val="0"/>
            <w:vAlign w:val="center"/>
          </w:tcPr>
          <w:p>
            <w:pPr>
              <w:widowControl/>
              <w:shd w:val="clear" w:color="auto" w:fill="FFFFFF"/>
              <w:spacing w:line="360" w:lineRule="auto"/>
              <w:jc w:val="both"/>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500万元以上-1000万元</w:t>
            </w:r>
          </w:p>
        </w:tc>
        <w:tc>
          <w:tcPr>
            <w:tcW w:w="1680"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1.5‰</w:t>
            </w:r>
          </w:p>
        </w:tc>
        <w:tc>
          <w:tcPr>
            <w:tcW w:w="1680"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1.3‰</w:t>
            </w:r>
          </w:p>
        </w:tc>
        <w:tc>
          <w:tcPr>
            <w:tcW w:w="1995"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48" w:type="dxa"/>
            <w:noWrap w:val="0"/>
            <w:vAlign w:val="center"/>
          </w:tcPr>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3</w:t>
            </w:r>
          </w:p>
        </w:tc>
        <w:tc>
          <w:tcPr>
            <w:tcW w:w="3027" w:type="dxa"/>
            <w:noWrap w:val="0"/>
            <w:vAlign w:val="center"/>
          </w:tcPr>
          <w:p>
            <w:pPr>
              <w:widowControl/>
              <w:shd w:val="clear" w:color="auto" w:fill="FFFFFF"/>
              <w:spacing w:line="360" w:lineRule="auto"/>
              <w:jc w:val="both"/>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1000万元以上-5000万元</w:t>
            </w:r>
          </w:p>
        </w:tc>
        <w:tc>
          <w:tcPr>
            <w:tcW w:w="1680"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1.3‰</w:t>
            </w:r>
          </w:p>
        </w:tc>
        <w:tc>
          <w:tcPr>
            <w:tcW w:w="1680"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1.0‰</w:t>
            </w:r>
          </w:p>
        </w:tc>
        <w:tc>
          <w:tcPr>
            <w:tcW w:w="1995"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648" w:type="dxa"/>
            <w:noWrap w:val="0"/>
            <w:vAlign w:val="center"/>
          </w:tcPr>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4</w:t>
            </w:r>
          </w:p>
        </w:tc>
        <w:tc>
          <w:tcPr>
            <w:tcW w:w="3027" w:type="dxa"/>
            <w:noWrap w:val="0"/>
            <w:vAlign w:val="center"/>
          </w:tcPr>
          <w:p>
            <w:pPr>
              <w:widowControl/>
              <w:shd w:val="clear" w:color="auto" w:fill="FFFFFF"/>
              <w:spacing w:line="360" w:lineRule="auto"/>
              <w:jc w:val="both"/>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5000万元以上-1亿元</w:t>
            </w:r>
          </w:p>
        </w:tc>
        <w:tc>
          <w:tcPr>
            <w:tcW w:w="1680"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1.0‰</w:t>
            </w:r>
          </w:p>
        </w:tc>
        <w:tc>
          <w:tcPr>
            <w:tcW w:w="1680"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0.8‰</w:t>
            </w:r>
          </w:p>
        </w:tc>
        <w:tc>
          <w:tcPr>
            <w:tcW w:w="1995"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648" w:type="dxa"/>
            <w:noWrap w:val="0"/>
            <w:vAlign w:val="center"/>
          </w:tcPr>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5</w:t>
            </w:r>
          </w:p>
        </w:tc>
        <w:tc>
          <w:tcPr>
            <w:tcW w:w="3027" w:type="dxa"/>
            <w:noWrap w:val="0"/>
            <w:vAlign w:val="center"/>
          </w:tcPr>
          <w:p>
            <w:pPr>
              <w:widowControl/>
              <w:shd w:val="clear" w:color="auto" w:fill="FFFFFF"/>
              <w:spacing w:line="360" w:lineRule="auto"/>
              <w:jc w:val="both"/>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1亿元以上-5亿元</w:t>
            </w:r>
          </w:p>
        </w:tc>
        <w:tc>
          <w:tcPr>
            <w:tcW w:w="1680"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0.8‰</w:t>
            </w:r>
          </w:p>
        </w:tc>
        <w:tc>
          <w:tcPr>
            <w:tcW w:w="1680"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0.8‰</w:t>
            </w:r>
          </w:p>
        </w:tc>
        <w:tc>
          <w:tcPr>
            <w:tcW w:w="1995" w:type="dxa"/>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48" w:type="dxa"/>
            <w:noWrap w:val="0"/>
            <w:vAlign w:val="center"/>
          </w:tcPr>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6</w:t>
            </w:r>
          </w:p>
        </w:tc>
        <w:tc>
          <w:tcPr>
            <w:tcW w:w="6387" w:type="dxa"/>
            <w:gridSpan w:val="3"/>
            <w:noWrap w:val="0"/>
            <w:vAlign w:val="center"/>
          </w:tcPr>
          <w:p>
            <w:pPr>
              <w:widowControl/>
              <w:shd w:val="clear" w:color="auto" w:fill="FFFFFF"/>
              <w:spacing w:line="360" w:lineRule="auto"/>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5亿元以上不在本次招标范围内</w:t>
            </w:r>
          </w:p>
        </w:tc>
        <w:tc>
          <w:tcPr>
            <w:tcW w:w="1995" w:type="dxa"/>
            <w:noWrap w:val="0"/>
            <w:vAlign w:val="top"/>
          </w:tcPr>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p>
        </w:tc>
      </w:tr>
    </w:tbl>
    <w:p>
      <w:pPr>
        <w:widowControl/>
        <w:shd w:val="clear" w:color="auto" w:fill="FFFFFF"/>
        <w:spacing w:line="360" w:lineRule="auto"/>
        <w:ind w:firstLine="480" w:firstLineChars="2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 xml:space="preserve"> 2.3.</w:t>
      </w:r>
      <w:r>
        <w:rPr>
          <w:rFonts w:hint="eastAsia" w:ascii="新宋体" w:hAnsi="新宋体" w:eastAsia="新宋体" w:cs="新宋体"/>
          <w:color w:val="000000"/>
          <w:kern w:val="0"/>
          <w:sz w:val="24"/>
          <w:szCs w:val="24"/>
          <w:lang w:eastAsia="zh-CN"/>
        </w:rPr>
        <w:t>表一、表二中的一类项目是指房屋建筑工程（包含与其配套的线路管道和设备安装工程、装饰工程）、人防工程、古建工程、电力工程等；二类项目是指市政基础设施工程、园林绿化工程、交通水利工程、大型土石方工程及土地整理项目等。</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2.4.</w:t>
      </w:r>
      <w:r>
        <w:rPr>
          <w:rFonts w:hint="eastAsia" w:ascii="新宋体" w:hAnsi="新宋体" w:eastAsia="新宋体" w:cs="新宋体"/>
          <w:color w:val="000000"/>
          <w:kern w:val="0"/>
          <w:sz w:val="24"/>
          <w:szCs w:val="24"/>
          <w:lang w:eastAsia="zh-CN"/>
        </w:rPr>
        <w:t>房建项目审减追加费最高支付限额25万元，其他项目最高支付限额10万元。并且，以下金额不列入审减追加费计算基数（应计费审减额）：</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(1)</w:t>
      </w:r>
      <w:r>
        <w:rPr>
          <w:rFonts w:hint="eastAsia" w:ascii="新宋体" w:hAnsi="新宋体" w:eastAsia="新宋体" w:cs="新宋体"/>
          <w:color w:val="000000"/>
          <w:kern w:val="0"/>
          <w:sz w:val="24"/>
          <w:szCs w:val="24"/>
          <w:lang w:eastAsia="zh-CN"/>
        </w:rPr>
        <w:t>因变更签证优惠率产生的审减金额；</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eastAsia="zh-CN"/>
        </w:rPr>
        <w:t>因项目取消产生的审减额；</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eastAsia="zh-CN"/>
        </w:rPr>
        <w:t>不应计取的安全文明施工措施费、暂估价、优秀奖、材料价差调整（委托单位原因）等；</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lang w:eastAsia="zh-CN"/>
        </w:rPr>
        <w:t>由禹州市审计局审减的金额。</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val="en-US" w:eastAsia="zh-CN"/>
        </w:rPr>
        <w:t xml:space="preserve"> 3. </w:t>
      </w:r>
      <w:r>
        <w:rPr>
          <w:rFonts w:hint="eastAsia" w:ascii="新宋体" w:hAnsi="新宋体" w:eastAsia="新宋体" w:cs="新宋体"/>
          <w:b/>
          <w:bCs/>
          <w:color w:val="000000"/>
          <w:kern w:val="0"/>
          <w:sz w:val="24"/>
          <w:szCs w:val="24"/>
          <w:lang w:eastAsia="zh-CN"/>
        </w:rPr>
        <w:t>特殊说明</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(1)</w:t>
      </w:r>
      <w:r>
        <w:rPr>
          <w:rFonts w:hint="eastAsia" w:ascii="新宋体" w:hAnsi="新宋体" w:eastAsia="新宋体" w:cs="新宋体"/>
          <w:color w:val="000000"/>
          <w:kern w:val="0"/>
          <w:sz w:val="24"/>
          <w:szCs w:val="24"/>
          <w:lang w:eastAsia="zh-CN"/>
        </w:rPr>
        <w:t>招标文件规定的费率是固定费率，不随市场价格的波动而提高，投标人根据自身企业情况进行投标，一旦投标，表示愿意接受并执行禹州市审计局投资审计费率标准。</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eastAsia="zh-CN"/>
        </w:rPr>
        <w:t>委托的同一工程项目，按审计复审后的建安工程造价总金额所对应的费率计算费用，不分标段，不分专业。</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eastAsia="zh-CN"/>
        </w:rPr>
        <w:t>按照招标文件中规定的审计服务费费率计算出的编制费少于2000元的按2000元计算。</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(4)对于抽查复核项目，若委托第三方中介机构稽核的，不超过投资审计委托费的20%予以支付。</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lang w:eastAsia="zh-CN"/>
        </w:rPr>
        <w:t>中标单位报价已经包含了工作所需的劳务费、技术服务费、交通、通讯、办公场地、管理费、税费和利润等费用和政策性文件规定及合同包含的所有风险、责任等各项应有的费用，除非上述费用在合同中另有说明。合同期内，费率不再调整。</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val="en-US" w:eastAsia="zh-CN"/>
        </w:rPr>
        <w:t>4.</w:t>
      </w:r>
      <w:r>
        <w:rPr>
          <w:rFonts w:hint="eastAsia" w:ascii="新宋体" w:hAnsi="新宋体" w:eastAsia="新宋体" w:cs="新宋体"/>
          <w:b/>
          <w:bCs/>
          <w:color w:val="000000"/>
          <w:kern w:val="0"/>
          <w:sz w:val="24"/>
          <w:szCs w:val="24"/>
          <w:lang w:eastAsia="zh-CN"/>
        </w:rPr>
        <w:t>合同的签订与支付</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由禹州市审计局与中标单位签订协议书，并在服务期限内履行协议书的各项权利和义务。造价咨询费用的支付方式，待中标单位确定后以签定的合同为准。</w:t>
      </w:r>
    </w:p>
    <w:p>
      <w:pPr>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auto"/>
        <w:rPr>
          <w:rFonts w:hint="eastAsia" w:ascii="新宋体" w:hAnsi="新宋体" w:eastAsia="新宋体" w:cs="新宋体"/>
          <w:b/>
          <w:bCs w:val="0"/>
          <w:sz w:val="24"/>
          <w:szCs w:val="24"/>
          <w:lang w:eastAsia="zh-CN"/>
        </w:rPr>
      </w:pPr>
      <w:r>
        <w:rPr>
          <w:rFonts w:hint="eastAsia" w:ascii="新宋体" w:hAnsi="新宋体" w:eastAsia="新宋体" w:cs="新宋体"/>
          <w:b/>
          <w:bCs w:val="0"/>
          <w:sz w:val="24"/>
          <w:szCs w:val="24"/>
          <w:lang w:val="en-US" w:eastAsia="zh-CN"/>
        </w:rPr>
        <w:t>5.</w:t>
      </w:r>
      <w:r>
        <w:rPr>
          <w:rFonts w:hint="eastAsia" w:ascii="新宋体" w:hAnsi="新宋体" w:eastAsia="新宋体" w:cs="新宋体"/>
          <w:b/>
          <w:bCs w:val="0"/>
          <w:sz w:val="24"/>
          <w:szCs w:val="24"/>
        </w:rPr>
        <w:t>管理要求</w:t>
      </w:r>
    </w:p>
    <w:p>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eastAsia="zh-CN"/>
        </w:rPr>
        <w:t>审计</w:t>
      </w:r>
      <w:r>
        <w:rPr>
          <w:rFonts w:hint="eastAsia" w:ascii="新宋体" w:hAnsi="新宋体" w:eastAsia="新宋体" w:cs="新宋体"/>
          <w:sz w:val="24"/>
          <w:szCs w:val="24"/>
        </w:rPr>
        <w:t>部门将采取多种形式对其委托中介机构的</w:t>
      </w:r>
      <w:r>
        <w:rPr>
          <w:rFonts w:hint="eastAsia" w:ascii="新宋体" w:hAnsi="新宋体" w:eastAsia="新宋体" w:cs="新宋体"/>
          <w:sz w:val="24"/>
          <w:szCs w:val="24"/>
          <w:lang w:eastAsia="zh-CN"/>
        </w:rPr>
        <w:t>投资审计</w:t>
      </w:r>
      <w:r>
        <w:rPr>
          <w:rFonts w:hint="eastAsia" w:ascii="新宋体" w:hAnsi="新宋体" w:eastAsia="新宋体" w:cs="新宋体"/>
          <w:sz w:val="24"/>
          <w:szCs w:val="24"/>
        </w:rPr>
        <w:t>结果进行全面复审，对误差率达到3%以上的，不予支付劳务费；误差率达到10%以上的，停止委托业务一年；误差率达到15%以上的，列入中介机构“黑名单”，三年内不得参与禹州市</w:t>
      </w:r>
      <w:r>
        <w:rPr>
          <w:rFonts w:hint="eastAsia" w:ascii="新宋体" w:hAnsi="新宋体" w:eastAsia="新宋体" w:cs="新宋体"/>
          <w:sz w:val="24"/>
          <w:szCs w:val="24"/>
          <w:lang w:eastAsia="zh-CN"/>
        </w:rPr>
        <w:t>政府</w:t>
      </w:r>
      <w:r>
        <w:rPr>
          <w:rFonts w:hint="eastAsia" w:ascii="新宋体" w:hAnsi="新宋体" w:eastAsia="新宋体" w:cs="新宋体"/>
          <w:sz w:val="24"/>
          <w:szCs w:val="24"/>
        </w:rPr>
        <w:t>投资</w:t>
      </w:r>
      <w:r>
        <w:rPr>
          <w:rFonts w:hint="eastAsia" w:ascii="新宋体" w:hAnsi="新宋体" w:eastAsia="新宋体" w:cs="新宋体"/>
          <w:sz w:val="24"/>
          <w:szCs w:val="24"/>
          <w:lang w:eastAsia="zh-CN"/>
        </w:rPr>
        <w:t>审计</w:t>
      </w:r>
      <w:r>
        <w:rPr>
          <w:rFonts w:hint="eastAsia" w:ascii="新宋体" w:hAnsi="新宋体" w:eastAsia="新宋体" w:cs="新宋体"/>
          <w:sz w:val="24"/>
          <w:szCs w:val="24"/>
        </w:rPr>
        <w:t>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中标单位应遵守国家有关法律、法规及执业规范，应遵守审计部门、财政部门的相关制度规定，并由采购人对其进行日常考核。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中标单位服务期内投标文件填报的80%固定专业人员不得随意更改，如更改须更换同档次专业人员</w:t>
      </w:r>
      <w:r>
        <w:rPr>
          <w:rFonts w:hint="eastAsia" w:ascii="新宋体" w:hAnsi="新宋体" w:eastAsia="新宋体" w:cs="新宋体"/>
          <w:sz w:val="24"/>
          <w:szCs w:val="24"/>
          <w:lang w:eastAsia="zh-CN"/>
        </w:rPr>
        <w:t>，并报禹州市审计局备案。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应保证采购人获得优先服务的权利，积极主动与采购人配合，并在不超过承诺的期限内完成工作</w:t>
      </w:r>
      <w:r>
        <w:rPr>
          <w:rFonts w:hint="eastAsia" w:ascii="新宋体" w:hAnsi="新宋体" w:eastAsia="新宋体" w:cs="新宋体"/>
          <w:sz w:val="24"/>
          <w:szCs w:val="24"/>
          <w:lang w:eastAsia="zh-CN"/>
        </w:rPr>
        <w:t>，若因中标机构的原因而未按时完成的，则扣除该项目的部分服务项目的部分服务费用。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提供完善的服务方案</w:t>
      </w:r>
      <w:r>
        <w:rPr>
          <w:rFonts w:hint="eastAsia" w:ascii="新宋体" w:hAnsi="新宋体" w:eastAsia="新宋体" w:cs="新宋体"/>
          <w:sz w:val="24"/>
          <w:szCs w:val="24"/>
          <w:lang w:eastAsia="zh-CN"/>
        </w:rPr>
        <w:t>（以投资审计业务为主）</w:t>
      </w:r>
      <w:r>
        <w:rPr>
          <w:rFonts w:hint="eastAsia" w:ascii="新宋体" w:hAnsi="新宋体" w:eastAsia="新宋体" w:cs="新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投标人在中标后不得以任何理由拒绝原签订的协议价格或约定的价格，如出现此现象，视为违约，并进行相应处罚，直至取消中标单位的资格。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（三）采购标的执行标准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投标人所提供的服务应遵循国家有关法律、法规及执业规范，遵守审计部门、财政部门的相关制度规定。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（四）</w:t>
      </w:r>
      <w:r>
        <w:rPr>
          <w:rFonts w:hint="eastAsia" w:ascii="新宋体" w:hAnsi="新宋体" w:eastAsia="新宋体" w:cs="新宋体"/>
          <w:b/>
          <w:bCs/>
          <w:sz w:val="24"/>
          <w:szCs w:val="24"/>
        </w:rPr>
        <w:t>服务标准、期限、效率等要求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服务期限：本次招标服务期限自</w:t>
      </w:r>
      <w:r>
        <w:rPr>
          <w:rFonts w:hint="eastAsia" w:ascii="新宋体" w:hAnsi="新宋体" w:eastAsia="新宋体" w:cs="新宋体"/>
          <w:sz w:val="24"/>
          <w:szCs w:val="24"/>
          <w:lang w:eastAsia="zh-CN"/>
        </w:rPr>
        <w:t>以</w:t>
      </w:r>
      <w:r>
        <w:rPr>
          <w:rFonts w:hint="eastAsia" w:ascii="新宋体" w:hAnsi="新宋体" w:eastAsia="新宋体" w:cs="新宋体"/>
          <w:sz w:val="24"/>
          <w:szCs w:val="24"/>
        </w:rPr>
        <w:t>签订</w:t>
      </w:r>
      <w:r>
        <w:rPr>
          <w:rFonts w:hint="eastAsia" w:ascii="新宋体" w:hAnsi="新宋体" w:eastAsia="新宋体" w:cs="新宋体"/>
          <w:sz w:val="24"/>
          <w:szCs w:val="24"/>
          <w:lang w:eastAsia="zh-CN"/>
        </w:rPr>
        <w:t>合同为准。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服务要求：应保证采购人获得优先服务的权利，积极主动与采购人配合，并在不超过承诺的期限内完成工作</w:t>
      </w:r>
      <w:r>
        <w:rPr>
          <w:rFonts w:hint="eastAsia" w:ascii="新宋体" w:hAnsi="新宋体" w:eastAsia="新宋体" w:cs="新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（五）验收标准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lang w:eastAsia="zh-CN"/>
        </w:rPr>
        <w:t>审计</w:t>
      </w:r>
      <w:r>
        <w:rPr>
          <w:rFonts w:hint="eastAsia" w:ascii="新宋体" w:hAnsi="新宋体" w:eastAsia="新宋体" w:cs="新宋体"/>
          <w:sz w:val="24"/>
          <w:szCs w:val="24"/>
        </w:rPr>
        <w:t>部门将采取多种形式对其委托中介机构的</w:t>
      </w:r>
      <w:r>
        <w:rPr>
          <w:rFonts w:hint="eastAsia" w:ascii="新宋体" w:hAnsi="新宋体" w:eastAsia="新宋体" w:cs="新宋体"/>
          <w:sz w:val="24"/>
          <w:szCs w:val="24"/>
          <w:lang w:eastAsia="zh-CN"/>
        </w:rPr>
        <w:t>投资审计</w:t>
      </w:r>
      <w:r>
        <w:rPr>
          <w:rFonts w:hint="eastAsia" w:ascii="新宋体" w:hAnsi="新宋体" w:eastAsia="新宋体" w:cs="新宋体"/>
          <w:sz w:val="24"/>
          <w:szCs w:val="24"/>
        </w:rPr>
        <w:t>结果进行全面复审，对误差率达到3%以上的，不予支付劳务费；误差率达到10%以上的，停止委托业务一年；误差率达到15%以上的，列入中介机构“黑名单”，三年内不得参与禹州市</w:t>
      </w:r>
      <w:r>
        <w:rPr>
          <w:rFonts w:hint="eastAsia" w:ascii="新宋体" w:hAnsi="新宋体" w:eastAsia="新宋体" w:cs="新宋体"/>
          <w:sz w:val="24"/>
          <w:szCs w:val="24"/>
          <w:lang w:eastAsia="zh-CN"/>
        </w:rPr>
        <w:t>政府</w:t>
      </w:r>
      <w:r>
        <w:rPr>
          <w:rFonts w:hint="eastAsia" w:ascii="新宋体" w:hAnsi="新宋体" w:eastAsia="新宋体" w:cs="新宋体"/>
          <w:sz w:val="24"/>
          <w:szCs w:val="24"/>
        </w:rPr>
        <w:t>投资</w:t>
      </w:r>
      <w:r>
        <w:rPr>
          <w:rFonts w:hint="eastAsia" w:ascii="新宋体" w:hAnsi="新宋体" w:eastAsia="新宋体" w:cs="新宋体"/>
          <w:sz w:val="24"/>
          <w:szCs w:val="24"/>
          <w:lang w:eastAsia="zh-CN"/>
        </w:rPr>
        <w:t>审计</w:t>
      </w:r>
      <w:r>
        <w:rPr>
          <w:rFonts w:hint="eastAsia" w:ascii="新宋体" w:hAnsi="新宋体" w:eastAsia="新宋体" w:cs="新宋体"/>
          <w:sz w:val="24"/>
          <w:szCs w:val="24"/>
        </w:rPr>
        <w:t>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中标单位应遵守国家有关法律、法规及执业规范，应遵守审计部门、财政部门的相关制度规定，并由采购人对其进行日常考核。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rPr>
        <w:t>（六）采购标的的其他技术、服务等要求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中标单位服务期内投标文件填报的80%固定专业人员不得随意更改，如更改须更换同档次专业人员</w:t>
      </w:r>
      <w:r>
        <w:rPr>
          <w:rFonts w:hint="eastAsia" w:ascii="新宋体" w:hAnsi="新宋体" w:eastAsia="新宋体" w:cs="新宋体"/>
          <w:sz w:val="24"/>
          <w:szCs w:val="24"/>
          <w:lang w:eastAsia="zh-CN"/>
        </w:rPr>
        <w:t>，并报禹州市审计局备案。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应保证采购人获得优先服务的权利，积极主动与采购人配合，并在不超过承诺的期限内完成工作</w:t>
      </w:r>
      <w:r>
        <w:rPr>
          <w:rFonts w:hint="eastAsia" w:ascii="新宋体" w:hAnsi="新宋体" w:eastAsia="新宋体" w:cs="新宋体"/>
          <w:sz w:val="24"/>
          <w:szCs w:val="24"/>
          <w:lang w:eastAsia="zh-CN"/>
        </w:rPr>
        <w:t>，若因中标机构的原因而未按时完成的，则扣除该项目的部分服务项目的部分服务费用。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提供完善的服务方案</w:t>
      </w:r>
      <w:r>
        <w:rPr>
          <w:rFonts w:hint="eastAsia" w:ascii="新宋体" w:hAnsi="新宋体" w:eastAsia="新宋体" w:cs="新宋体"/>
          <w:sz w:val="24"/>
          <w:szCs w:val="24"/>
          <w:lang w:eastAsia="zh-CN"/>
        </w:rPr>
        <w:t>（以投资审计业务为主）</w:t>
      </w:r>
      <w:r>
        <w:rPr>
          <w:rFonts w:hint="eastAsia" w:ascii="新宋体" w:hAnsi="新宋体" w:eastAsia="新宋体" w:cs="新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投标人在中标后不得以任何理由拒绝原签订的协议价格或约定的价格，如出现此现象，视为违约，并进行相应处罚，直至取消中标单位的资格。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实际履约价格不得高于本次招标规定的固定费率，允许采购单位在此基础上与中标人进一步协商下调</w:t>
      </w:r>
      <w:r>
        <w:rPr>
          <w:rFonts w:hint="eastAsia" w:ascii="新宋体" w:hAnsi="新宋体" w:eastAsia="新宋体" w:cs="新宋体"/>
          <w:sz w:val="24"/>
          <w:szCs w:val="24"/>
          <w:lang w:eastAsia="zh-CN"/>
        </w:rPr>
        <w:t>。</w:t>
      </w:r>
    </w:p>
    <w:p>
      <w:pPr>
        <w:pStyle w:val="61"/>
        <w:wordWrap w:val="0"/>
        <w:topLinePunct/>
        <w:autoSpaceDE w:val="0"/>
        <w:autoSpaceDN w:val="0"/>
        <w:adjustRightInd w:val="0"/>
        <w:spacing w:line="360" w:lineRule="auto"/>
        <w:rPr>
          <w:rFonts w:hint="eastAsia" w:ascii="宋体" w:cs="宋体"/>
          <w:sz w:val="24"/>
          <w:lang w:val="zh-CN"/>
        </w:rPr>
      </w:pPr>
      <w:r>
        <w:rPr>
          <w:rFonts w:hint="eastAsia" w:ascii="宋体" w:cs="宋体"/>
          <w:sz w:val="24"/>
          <w:lang w:val="en-US" w:eastAsia="zh-CN"/>
        </w:rPr>
        <w:t>6.</w:t>
      </w:r>
      <w:r>
        <w:rPr>
          <w:rFonts w:hint="eastAsia" w:ascii="宋体" w:cs="宋体"/>
          <w:sz w:val="24"/>
          <w:lang w:val="zh-CN"/>
        </w:rPr>
        <w:t>投标人应就本项目完整投标，（报价含税费等综合费用），否则为无效投标。</w:t>
      </w:r>
    </w:p>
    <w:p>
      <w:pPr>
        <w:pStyle w:val="9"/>
        <w:keepNext w:val="0"/>
        <w:keepLines w:val="0"/>
        <w:pageBreakBefore w:val="0"/>
        <w:kinsoku/>
        <w:overflowPunct/>
        <w:bidi w:val="0"/>
        <w:snapToGrid/>
        <w:spacing w:line="360" w:lineRule="auto"/>
        <w:ind w:firstLine="480" w:firstLineChars="200"/>
        <w:rPr>
          <w:rFonts w:hint="eastAsia" w:ascii="宋体" w:cs="宋体"/>
          <w:sz w:val="24"/>
          <w:lang w:val="zh-CN"/>
        </w:rPr>
      </w:pPr>
      <w:r>
        <w:rPr>
          <w:rFonts w:hint="eastAsia" w:ascii="新宋体" w:hAnsi="新宋体" w:eastAsia="新宋体" w:cs="新宋体"/>
          <w:kern w:val="2"/>
          <w:sz w:val="24"/>
          <w:szCs w:val="22"/>
          <w:lang w:val="en-US" w:eastAsia="zh-CN" w:bidi="ar-SA"/>
        </w:rPr>
        <w:t>7.</w:t>
      </w:r>
      <w:r>
        <w:rPr>
          <w:rFonts w:hint="eastAsia" w:ascii="新宋体" w:hAnsi="新宋体" w:eastAsia="新宋体" w:cs="新宋体"/>
          <w:kern w:val="2"/>
          <w:sz w:val="24"/>
          <w:szCs w:val="22"/>
          <w:lang w:val="zh-CN" w:eastAsia="zh-CN" w:bidi="ar-SA"/>
        </w:rPr>
        <w:t>投标文件中须有详细的实施（技术）方案，否则为无效投标。</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en-US" w:eastAsia="zh-CN"/>
        </w:rPr>
        <w:t>8、</w:t>
      </w:r>
      <w:r>
        <w:rPr>
          <w:rFonts w:hint="eastAsia" w:ascii="新宋体" w:hAnsi="新宋体" w:eastAsia="新宋体" w:cs="新宋体"/>
          <w:sz w:val="24"/>
          <w:lang w:val="zh-CN"/>
        </w:rPr>
        <w:t>投标商必须由法定代表人或其授权代表参加开标会议，随时接受评标委员会询问，并予作出书面解答。</w:t>
      </w:r>
    </w:p>
    <w:p>
      <w:pPr>
        <w:pStyle w:val="9"/>
        <w:keepNext w:val="0"/>
        <w:keepLines w:val="0"/>
        <w:pageBreakBefore w:val="0"/>
        <w:kinsoku/>
        <w:overflowPunct/>
        <w:bidi w:val="0"/>
        <w:snapToGrid/>
        <w:spacing w:line="360" w:lineRule="auto"/>
        <w:ind w:firstLine="241" w:firstLineChars="100"/>
        <w:rPr>
          <w:rFonts w:hint="eastAsia" w:ascii="新宋体" w:hAnsi="新宋体" w:eastAsia="新宋体" w:cs="新宋体"/>
          <w:b/>
          <w:color w:val="000000"/>
          <w:kern w:val="0"/>
          <w:sz w:val="24"/>
          <w:szCs w:val="24"/>
          <w:lang w:val="zh-CN" w:eastAsia="zh-CN" w:bidi="ar-SA"/>
        </w:rPr>
      </w:pPr>
      <w:r>
        <w:rPr>
          <w:rFonts w:hint="eastAsia" w:ascii="新宋体" w:hAnsi="新宋体" w:eastAsia="新宋体" w:cs="新宋体"/>
          <w:b/>
          <w:color w:val="000000"/>
          <w:kern w:val="0"/>
          <w:sz w:val="24"/>
          <w:szCs w:val="24"/>
          <w:lang w:val="zh-CN" w:eastAsia="zh-CN" w:bidi="ar-SA"/>
        </w:rPr>
        <w:t>（七）付款方式：以签订合同为准。</w:t>
      </w: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pStyle w:val="2"/>
        <w:numPr>
          <w:ilvl w:val="0"/>
          <w:numId w:val="0"/>
        </w:numPr>
        <w:rPr>
          <w:rFonts w:hint="eastAsia"/>
        </w:rPr>
      </w:pPr>
    </w:p>
    <w:p>
      <w:pPr>
        <w:rPr>
          <w:rFonts w:hint="eastAsia"/>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1446" w:firstLineChars="4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keepNext w:val="0"/>
              <w:keepLines w:val="0"/>
              <w:pageBreakBefore w:val="0"/>
              <w:widowControl/>
              <w:shd w:val="clear" w:color="auto" w:fill="FFFFFF"/>
              <w:kinsoku/>
              <w:overflowPunct/>
              <w:bidi w:val="0"/>
              <w:spacing w:line="40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项目名称：禹州市审计局选定投资审计中介机构项目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YZCG-G2019360</w:t>
            </w:r>
          </w:p>
          <w:p>
            <w:pPr>
              <w:widowControl/>
              <w:shd w:val="clear" w:color="auto" w:fill="FFFFFF"/>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交付时间：以签订合同为准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widowControl/>
              <w:shd w:val="clear" w:color="auto" w:fill="FFFFFF"/>
              <w:spacing w:line="400" w:lineRule="exact"/>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名称：禹州市审计局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地址：禹州市建设路</w:t>
            </w:r>
          </w:p>
          <w:p>
            <w:pPr>
              <w:keepNext w:val="0"/>
              <w:keepLines w:val="0"/>
              <w:pageBreakBefore w:val="0"/>
              <w:widowControl/>
              <w:shd w:val="clear" w:color="auto" w:fill="FFFFFF"/>
              <w:kinsoku/>
              <w:overflowPunct/>
              <w:bidi w:val="0"/>
              <w:spacing w:line="400" w:lineRule="exact"/>
              <w:jc w:val="left"/>
              <w:textAlignment w:val="auto"/>
              <w:rPr>
                <w:rFonts w:hint="default" w:cs="仿宋_GB2312" w:asciiTheme="minorEastAsia" w:hAnsiTheme="minorEastAsia"/>
                <w:szCs w:val="21"/>
                <w:lang w:val="en-US" w:eastAsia="zh-CN"/>
              </w:rPr>
            </w:pPr>
            <w:r>
              <w:rPr>
                <w:rFonts w:hint="default" w:cs="仿宋_GB2312" w:asciiTheme="minorEastAsia" w:hAnsiTheme="minorEastAsia"/>
                <w:szCs w:val="21"/>
                <w:lang w:val="en-US" w:eastAsia="zh-CN"/>
              </w:rPr>
              <w:t>联系人：李女士  联系电话：17698002767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spacing w:line="360" w:lineRule="auto"/>
              <w:rPr>
                <w:rFonts w:hint="eastAsia"/>
                <w:lang w:val="en-US" w:eastAsia="zh-CN"/>
              </w:rPr>
            </w:pPr>
            <w:r>
              <w:rPr>
                <w:rFonts w:hint="eastAsia"/>
                <w:lang w:val="en-US" w:eastAsia="zh-CN"/>
              </w:rPr>
              <w:t>八、1、具有中华人民共和国建设部或河南省建设厅颁布的工程造价咨询甲级（不含暂定）资质；2、被委托人须是本单位职工，须提供公司为本人缴纳社会保险证明（登录网站：http//222.143.34.121/查询  个人办事通道—马上注册—登录—查询打印—证明打印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pStyle w:val="30"/>
              <w:rPr>
                <w:rFonts w:hint="default" w:ascii="新宋体" w:hAnsi="新宋体" w:eastAsia="新宋体" w:cs="新宋体"/>
                <w:bCs/>
                <w:sz w:val="24"/>
                <w:szCs w:val="24"/>
                <w:lang w:val="en-US" w:eastAsia="zh-CN"/>
              </w:rPr>
            </w:pPr>
            <w:r>
              <w:rPr>
                <w:rFonts w:hint="eastAsia" w:ascii="新宋体" w:hAnsi="新宋体" w:eastAsia="新宋体" w:cs="新宋体"/>
                <w:color w:val="FF0000"/>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en-US" w:eastAsia="zh-CN"/>
              </w:rPr>
              <w:t>9</w:t>
            </w:r>
            <w:r>
              <w:rPr>
                <w:rFonts w:hint="eastAsia" w:cs="仿宋_GB2312" w:asciiTheme="minorEastAsia" w:hAnsiTheme="minorEastAsia"/>
                <w:sz w:val="24"/>
                <w:szCs w:val="24"/>
              </w:rPr>
              <w:t>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w:t>
            </w:r>
            <w:r>
              <w:rPr>
                <w:rFonts w:hint="eastAsia" w:cs="宋体" w:asciiTheme="minorEastAsia" w:hAnsiTheme="minorEastAsia"/>
                <w:bCs/>
                <w:sz w:val="24"/>
                <w:szCs w:val="24"/>
                <w:lang w:val="en-US" w:eastAsia="zh-CN"/>
              </w:rPr>
              <w:t>20</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5</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不收取投标保证金。</w:t>
            </w:r>
          </w:p>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2</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1"/>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1"/>
        <w:numPr>
          <w:ilvl w:val="0"/>
          <w:numId w:val="12"/>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1"/>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1"/>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1"/>
        <w:autoSpaceDE w:val="0"/>
        <w:autoSpaceDN w:val="0"/>
        <w:spacing w:line="360" w:lineRule="auto"/>
        <w:ind w:left="780" w:firstLine="0" w:firstLineChars="0"/>
        <w:contextualSpacing/>
        <w:rPr>
          <w:rFonts w:cs="宋体" w:asciiTheme="minorEastAsia" w:hAnsiTheme="minorEastAsia"/>
          <w:kern w:val="0"/>
          <w:sz w:val="24"/>
          <w:szCs w:val="24"/>
        </w:rPr>
      </w:pPr>
    </w:p>
    <w:p>
      <w:pPr>
        <w:pStyle w:val="61"/>
        <w:numPr>
          <w:ilvl w:val="0"/>
          <w:numId w:val="12"/>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1"/>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1"/>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1"/>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1"/>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1"/>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1"/>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1"/>
        <w:numPr>
          <w:ilvl w:val="1"/>
          <w:numId w:val="12"/>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9"/>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spacing w:line="360" w:lineRule="auto"/>
        <w:ind w:firstLine="480" w:firstLineChars="200"/>
        <w:contextualSpacing/>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numPr>
          <w:ilvl w:val="0"/>
          <w:numId w:val="14"/>
        </w:numPr>
        <w:spacing w:line="360" w:lineRule="auto"/>
        <w:ind w:firstLine="480" w:firstLineChars="200"/>
        <w:contextualSpacing/>
        <w:rPr>
          <w:rFonts w:hint="eastAsia"/>
          <w:sz w:val="24"/>
          <w:szCs w:val="24"/>
        </w:rPr>
      </w:pPr>
      <w:r>
        <w:rPr>
          <w:rFonts w:hint="eastAsia"/>
          <w:sz w:val="24"/>
          <w:szCs w:val="24"/>
        </w:rPr>
        <w:t>查询渠道：“信用中国”网站（www.creditchina.gov.cn）、“中国政府采购网”（www.ccgp.gov.cn）、“中国社会组织公共服务平台”网站（www.chinanpo.gov.cn）；</w:t>
      </w:r>
      <w:r>
        <w:rPr>
          <w:rFonts w:hint="eastAsia"/>
          <w:sz w:val="24"/>
          <w:szCs w:val="24"/>
          <w:lang w:val="en-US" w:eastAsia="zh-CN"/>
        </w:rPr>
        <w:t xml:space="preserve"> </w:t>
      </w:r>
      <w:r>
        <w:rPr>
          <w:rFonts w:hint="eastAsia"/>
          <w:sz w:val="24"/>
          <w:szCs w:val="24"/>
        </w:rPr>
        <w:t>（2）截止时间：同投标截止时间；</w:t>
      </w:r>
    </w:p>
    <w:p>
      <w:pPr>
        <w:numPr>
          <w:ilvl w:val="0"/>
          <w:numId w:val="14"/>
        </w:numPr>
        <w:spacing w:line="360" w:lineRule="auto"/>
        <w:ind w:left="0" w:leftChars="0" w:firstLine="480" w:firstLineChars="200"/>
        <w:contextualSpacing/>
        <w:rPr>
          <w:rFonts w:hint="eastAsia"/>
          <w:sz w:val="24"/>
          <w:szCs w:val="24"/>
        </w:rPr>
      </w:pPr>
      <w:r>
        <w:rPr>
          <w:rFonts w:hint="eastAsia"/>
          <w:sz w:val="24"/>
          <w:szCs w:val="24"/>
        </w:rPr>
        <w:t>信用信息查询记录和证据留存具体方式：经采购人确认的查询结果网页截图作为查询记录和证据，与其他采购文件一并保存；</w:t>
      </w:r>
    </w:p>
    <w:p>
      <w:pPr>
        <w:numPr>
          <w:ilvl w:val="0"/>
          <w:numId w:val="0"/>
        </w:numPr>
        <w:spacing w:line="360" w:lineRule="auto"/>
        <w:ind w:firstLine="480" w:firstLineChars="200"/>
        <w:contextualSpacing/>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1"/>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1"/>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61"/>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1"/>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61"/>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61"/>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11"/>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1"/>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2"/>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未按照招标文件的规定提供投标保承诺函的；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5"/>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5"/>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5"/>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5"/>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5"/>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5"/>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5"/>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5"/>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bCs/>
                <w:szCs w:val="21"/>
              </w:rPr>
              <w:t>www.creditchina.gov.cn</w:t>
            </w:r>
            <w:r>
              <w:rPr>
                <w:rStyle w:val="29"/>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val="en-US" w:eastAsia="zh-CN"/>
              </w:rPr>
            </w:pPr>
            <w:r>
              <w:rPr>
                <w:rFonts w:hint="eastAsia" w:asciiTheme="minorEastAsia" w:hAnsiTheme="minorEastAsia"/>
                <w:bCs/>
                <w:szCs w:val="21"/>
                <w:lang w:val="en-US" w:eastAsia="zh-CN"/>
              </w:rPr>
              <w:t>具有中华人民共和国建设部或河南省建设厅颁布的工程造价咨询甲级（不含暂定）资质。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b/>
                <w:bCs/>
                <w:szCs w:val="21"/>
                <w:lang w:eastAsia="zh-CN"/>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hint="eastAsia" w:ascii="楷体" w:hAnsi="楷体" w:eastAsia="楷体" w:cs="仿宋_GB2312"/>
                <w:b/>
                <w:sz w:val="24"/>
                <w:szCs w:val="24"/>
                <w:lang w:val="zh-CN"/>
              </w:rPr>
            </w:pPr>
            <w:r>
              <w:rPr>
                <w:rFonts w:hint="eastAsia" w:cs="仿宋_GB2312" w:asciiTheme="minorEastAsia" w:hAnsiTheme="minorEastAsia"/>
                <w:szCs w:val="21"/>
                <w:lang w:val="zh-CN"/>
              </w:rPr>
              <w:t>被委托人社保证明（登录网站：http//222.143.34.121/查询  个人办事通道—马上注册—登录—查询打印—证明打印 ）</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5"/>
        <w:spacing w:line="360" w:lineRule="auto"/>
        <w:contextualSpacing/>
        <w:jc w:val="both"/>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30"/>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tbl>
      <w:tblPr>
        <w:tblStyle w:val="24"/>
        <w:tblpPr w:leftFromText="180" w:rightFromText="180" w:vertAnchor="text" w:horzAnchor="page" w:tblpX="1807" w:tblpY="133"/>
        <w:tblOverlap w:val="never"/>
        <w:tblW w:w="8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609"/>
        <w:gridCol w:w="1203"/>
        <w:gridCol w:w="993"/>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493" w:type="dxa"/>
            <w:noWrap w:val="0"/>
            <w:vAlign w:val="center"/>
          </w:tcPr>
          <w:p>
            <w:pPr>
              <w:pStyle w:val="42"/>
              <w:spacing w:line="276" w:lineRule="auto"/>
              <w:jc w:val="both"/>
              <w:rPr>
                <w:rFonts w:ascii="仿宋" w:hAnsi="仿宋" w:eastAsia="仿宋" w:cs="仿宋"/>
                <w:color w:val="auto"/>
                <w:kern w:val="2"/>
              </w:rPr>
            </w:pPr>
          </w:p>
        </w:tc>
        <w:tc>
          <w:tcPr>
            <w:tcW w:w="609" w:type="dxa"/>
            <w:noWrap w:val="0"/>
            <w:vAlign w:val="center"/>
          </w:tcPr>
          <w:p>
            <w:pPr>
              <w:pStyle w:val="42"/>
              <w:spacing w:line="276" w:lineRule="auto"/>
              <w:jc w:val="center"/>
              <w:rPr>
                <w:rFonts w:ascii="仿宋" w:hAnsi="仿宋" w:eastAsia="仿宋" w:cs="仿宋"/>
                <w:color w:val="auto"/>
                <w:kern w:val="2"/>
              </w:rPr>
            </w:pPr>
            <w:r>
              <w:rPr>
                <w:rFonts w:hint="eastAsia" w:ascii="仿宋" w:hAnsi="仿宋" w:eastAsia="仿宋" w:cs="仿宋"/>
                <w:color w:val="auto"/>
                <w:kern w:val="2"/>
              </w:rPr>
              <w:t>序号</w:t>
            </w:r>
          </w:p>
        </w:tc>
        <w:tc>
          <w:tcPr>
            <w:tcW w:w="1203" w:type="dxa"/>
            <w:noWrap w:val="0"/>
            <w:vAlign w:val="center"/>
          </w:tcPr>
          <w:p>
            <w:pPr>
              <w:pStyle w:val="42"/>
              <w:spacing w:line="276" w:lineRule="auto"/>
              <w:jc w:val="center"/>
              <w:rPr>
                <w:rFonts w:ascii="仿宋" w:hAnsi="仿宋" w:eastAsia="仿宋" w:cs="仿宋"/>
                <w:color w:val="auto"/>
                <w:kern w:val="2"/>
              </w:rPr>
            </w:pPr>
            <w:r>
              <w:rPr>
                <w:rFonts w:hint="eastAsia" w:ascii="仿宋" w:hAnsi="仿宋" w:eastAsia="仿宋" w:cs="仿宋"/>
                <w:color w:val="auto"/>
                <w:kern w:val="2"/>
              </w:rPr>
              <w:t>评审项目</w:t>
            </w:r>
          </w:p>
        </w:tc>
        <w:tc>
          <w:tcPr>
            <w:tcW w:w="993" w:type="dxa"/>
            <w:noWrap w:val="0"/>
            <w:vAlign w:val="center"/>
          </w:tcPr>
          <w:p>
            <w:pPr>
              <w:pStyle w:val="42"/>
              <w:spacing w:line="276" w:lineRule="auto"/>
              <w:jc w:val="center"/>
              <w:rPr>
                <w:rFonts w:ascii="仿宋" w:hAnsi="仿宋" w:eastAsia="仿宋" w:cs="仿宋"/>
                <w:color w:val="auto"/>
                <w:kern w:val="2"/>
              </w:rPr>
            </w:pPr>
            <w:r>
              <w:rPr>
                <w:rFonts w:hint="eastAsia" w:ascii="仿宋" w:hAnsi="仿宋" w:eastAsia="仿宋" w:cs="仿宋"/>
                <w:color w:val="auto"/>
                <w:kern w:val="2"/>
              </w:rPr>
              <w:t>分数</w:t>
            </w:r>
          </w:p>
        </w:tc>
        <w:tc>
          <w:tcPr>
            <w:tcW w:w="5446" w:type="dxa"/>
            <w:noWrap w:val="0"/>
            <w:vAlign w:val="center"/>
          </w:tcPr>
          <w:p>
            <w:pPr>
              <w:pStyle w:val="42"/>
              <w:spacing w:line="276" w:lineRule="auto"/>
              <w:jc w:val="center"/>
              <w:rPr>
                <w:rFonts w:ascii="仿宋" w:hAnsi="仿宋" w:eastAsia="仿宋" w:cs="仿宋"/>
                <w:color w:val="auto"/>
                <w:kern w:val="2"/>
              </w:rPr>
            </w:pPr>
            <w:r>
              <w:rPr>
                <w:rFonts w:hint="eastAsia" w:ascii="仿宋" w:hAnsi="仿宋" w:eastAsia="仿宋" w:cs="仿宋"/>
                <w:color w:val="auto"/>
                <w:kern w:val="2"/>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trPr>
        <w:tc>
          <w:tcPr>
            <w:tcW w:w="2305" w:type="dxa"/>
            <w:gridSpan w:val="3"/>
            <w:noWrap w:val="0"/>
            <w:vAlign w:val="center"/>
          </w:tcPr>
          <w:p>
            <w:pPr>
              <w:pStyle w:val="42"/>
              <w:spacing w:line="276" w:lineRule="auto"/>
              <w:jc w:val="center"/>
              <w:rPr>
                <w:rFonts w:ascii="仿宋" w:hAnsi="仿宋" w:eastAsia="仿宋" w:cs="仿宋"/>
                <w:color w:val="auto"/>
                <w:kern w:val="2"/>
              </w:rPr>
            </w:pPr>
            <w:r>
              <w:rPr>
                <w:rFonts w:hint="eastAsia" w:ascii="仿宋" w:hAnsi="仿宋" w:eastAsia="仿宋" w:cs="仿宋"/>
                <w:color w:val="auto"/>
                <w:kern w:val="2"/>
              </w:rPr>
              <w:t>报价</w:t>
            </w:r>
          </w:p>
        </w:tc>
        <w:tc>
          <w:tcPr>
            <w:tcW w:w="993" w:type="dxa"/>
            <w:noWrap w:val="0"/>
            <w:vAlign w:val="center"/>
          </w:tcPr>
          <w:p>
            <w:pPr>
              <w:adjustRightInd w:val="0"/>
              <w:spacing w:line="440" w:lineRule="exact"/>
              <w:jc w:val="center"/>
              <w:textAlignment w:val="baseline"/>
              <w:rPr>
                <w:rFonts w:ascii="仿宋" w:hAnsi="仿宋" w:eastAsia="仿宋" w:cs="仿宋"/>
                <w:sz w:val="24"/>
                <w:szCs w:val="24"/>
              </w:rPr>
            </w:pPr>
            <w:r>
              <w:rPr>
                <w:rFonts w:hint="eastAsia" w:ascii="仿宋" w:hAnsi="仿宋" w:eastAsia="仿宋" w:cs="仿宋"/>
                <w:sz w:val="24"/>
                <w:szCs w:val="24"/>
              </w:rPr>
              <w:t>投标优惠幅度(</w:t>
            </w:r>
            <w:r>
              <w:rPr>
                <w:rFonts w:hint="eastAsia" w:ascii="仿宋" w:hAnsi="仿宋" w:eastAsia="仿宋" w:cs="仿宋"/>
                <w:color w:val="000000"/>
                <w:sz w:val="24"/>
                <w:szCs w:val="24"/>
              </w:rPr>
              <w:t>26</w:t>
            </w:r>
            <w:r>
              <w:rPr>
                <w:rFonts w:hint="eastAsia" w:ascii="仿宋" w:hAnsi="仿宋" w:eastAsia="仿宋" w:cs="仿宋"/>
                <w:sz w:val="24"/>
                <w:szCs w:val="24"/>
              </w:rPr>
              <w:t>分)</w:t>
            </w:r>
          </w:p>
        </w:tc>
        <w:tc>
          <w:tcPr>
            <w:tcW w:w="5446" w:type="dxa"/>
            <w:noWrap w:val="0"/>
            <w:vAlign w:val="center"/>
          </w:tcPr>
          <w:p>
            <w:pPr>
              <w:rPr>
                <w:rFonts w:ascii="仿宋" w:hAnsi="仿宋" w:eastAsia="仿宋" w:cs="仿宋"/>
                <w:sz w:val="24"/>
                <w:szCs w:val="24"/>
              </w:rPr>
            </w:pPr>
            <w:r>
              <w:rPr>
                <w:rFonts w:hint="eastAsia" w:ascii="仿宋" w:hAnsi="仿宋" w:eastAsia="仿宋" w:cs="仿宋"/>
                <w:sz w:val="24"/>
                <w:szCs w:val="24"/>
              </w:rPr>
              <w:t>满足招标项目要求中的编制服务费费用要求且投标价格最低的投标报价为评标基准价，，其价格分为满分26分，其他投标人的价格分统一按以下公式计算：投标报价得分=(评标基准价/投标报价）×26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493" w:type="dxa"/>
            <w:vMerge w:val="restart"/>
            <w:noWrap w:val="0"/>
            <w:vAlign w:val="center"/>
          </w:tcPr>
          <w:p>
            <w:pPr>
              <w:pStyle w:val="42"/>
              <w:spacing w:line="276" w:lineRule="auto"/>
              <w:jc w:val="center"/>
              <w:rPr>
                <w:rFonts w:ascii="仿宋" w:hAnsi="仿宋" w:eastAsia="仿宋" w:cs="仿宋"/>
                <w:color w:val="auto"/>
                <w:kern w:val="2"/>
              </w:rPr>
            </w:pPr>
            <w:r>
              <w:rPr>
                <w:rFonts w:hint="eastAsia" w:ascii="仿宋" w:hAnsi="仿宋" w:eastAsia="仿宋" w:cs="仿宋"/>
                <w:color w:val="auto"/>
                <w:kern w:val="2"/>
              </w:rPr>
              <w:t>企业实力</w:t>
            </w:r>
          </w:p>
          <w:p>
            <w:pPr>
              <w:pStyle w:val="42"/>
              <w:spacing w:line="276" w:lineRule="auto"/>
              <w:jc w:val="center"/>
              <w:rPr>
                <w:rFonts w:ascii="仿宋" w:hAnsi="仿宋" w:eastAsia="仿宋" w:cs="仿宋"/>
                <w:color w:val="auto"/>
                <w:kern w:val="2"/>
              </w:rPr>
            </w:pPr>
          </w:p>
          <w:p>
            <w:pPr>
              <w:pStyle w:val="42"/>
              <w:spacing w:line="276" w:lineRule="auto"/>
              <w:jc w:val="center"/>
              <w:rPr>
                <w:rFonts w:ascii="仿宋" w:hAnsi="仿宋" w:eastAsia="仿宋" w:cs="仿宋"/>
                <w:color w:val="auto"/>
                <w:kern w:val="2"/>
              </w:rPr>
            </w:pPr>
            <w:r>
              <w:rPr>
                <w:rFonts w:hint="eastAsia" w:ascii="仿宋" w:hAnsi="仿宋" w:eastAsia="仿宋" w:cs="仿宋"/>
                <w:color w:val="auto"/>
                <w:kern w:val="2"/>
              </w:rPr>
              <w:t>36分</w:t>
            </w:r>
          </w:p>
        </w:tc>
        <w:tc>
          <w:tcPr>
            <w:tcW w:w="609" w:type="dxa"/>
            <w:vMerge w:val="restart"/>
            <w:noWrap w:val="0"/>
            <w:vAlign w:val="center"/>
          </w:tcPr>
          <w:p>
            <w:pPr>
              <w:pStyle w:val="42"/>
              <w:spacing w:line="276" w:lineRule="auto"/>
              <w:jc w:val="center"/>
              <w:rPr>
                <w:rFonts w:ascii="仿宋" w:hAnsi="仿宋" w:eastAsia="仿宋" w:cs="仿宋"/>
                <w:color w:val="auto"/>
                <w:kern w:val="2"/>
              </w:rPr>
            </w:pPr>
            <w:r>
              <w:rPr>
                <w:rFonts w:hint="eastAsia" w:ascii="仿宋" w:hAnsi="仿宋" w:eastAsia="仿宋" w:cs="仿宋"/>
                <w:color w:val="auto"/>
                <w:kern w:val="2"/>
              </w:rPr>
              <w:t>1</w:t>
            </w:r>
          </w:p>
        </w:tc>
        <w:tc>
          <w:tcPr>
            <w:tcW w:w="1203" w:type="dxa"/>
            <w:vMerge w:val="restart"/>
            <w:noWrap w:val="0"/>
            <w:vAlign w:val="center"/>
          </w:tcPr>
          <w:p>
            <w:pPr>
              <w:pStyle w:val="42"/>
              <w:spacing w:line="276" w:lineRule="auto"/>
              <w:jc w:val="center"/>
              <w:rPr>
                <w:rFonts w:ascii="仿宋" w:hAnsi="仿宋" w:eastAsia="仿宋" w:cs="仿宋"/>
                <w:color w:val="auto"/>
                <w:kern w:val="2"/>
              </w:rPr>
            </w:pPr>
            <w:r>
              <w:rPr>
                <w:rFonts w:hint="eastAsia" w:ascii="仿宋" w:hAnsi="仿宋" w:eastAsia="仿宋" w:cs="仿宋"/>
                <w:color w:val="auto"/>
                <w:kern w:val="2"/>
              </w:rPr>
              <w:t>企业业绩</w:t>
            </w:r>
          </w:p>
        </w:tc>
        <w:tc>
          <w:tcPr>
            <w:tcW w:w="993" w:type="dxa"/>
            <w:vMerge w:val="restart"/>
            <w:noWrap w:val="0"/>
            <w:vAlign w:val="center"/>
          </w:tcPr>
          <w:p>
            <w:pPr>
              <w:pStyle w:val="42"/>
              <w:spacing w:line="276" w:lineRule="auto"/>
              <w:jc w:val="center"/>
              <w:rPr>
                <w:rFonts w:ascii="仿宋" w:hAnsi="仿宋" w:eastAsia="仿宋" w:cs="仿宋"/>
                <w:color w:val="auto"/>
                <w:kern w:val="2"/>
              </w:rPr>
            </w:pPr>
            <w:r>
              <w:rPr>
                <w:rFonts w:hint="eastAsia" w:ascii="仿宋" w:hAnsi="仿宋" w:eastAsia="仿宋" w:cs="仿宋"/>
                <w:color w:val="auto"/>
                <w:kern w:val="2"/>
              </w:rPr>
              <w:t>30分</w:t>
            </w:r>
          </w:p>
        </w:tc>
        <w:tc>
          <w:tcPr>
            <w:tcW w:w="5446"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（1）自201</w:t>
            </w:r>
            <w:r>
              <w:rPr>
                <w:rFonts w:hint="eastAsia" w:ascii="仿宋" w:hAnsi="仿宋" w:eastAsia="仿宋" w:cs="仿宋"/>
                <w:sz w:val="24"/>
                <w:szCs w:val="24"/>
                <w:lang w:val="en-US" w:eastAsia="zh-CN"/>
              </w:rPr>
              <w:t>6</w:t>
            </w:r>
            <w:r>
              <w:rPr>
                <w:rFonts w:hint="eastAsia" w:ascii="仿宋" w:hAnsi="仿宋" w:eastAsia="仿宋" w:cs="仿宋"/>
                <w:sz w:val="24"/>
                <w:szCs w:val="24"/>
              </w:rPr>
              <w:t>年1月1日以来受政府部门委托编制、审核过</w:t>
            </w:r>
            <w:r>
              <w:rPr>
                <w:rFonts w:hint="eastAsia" w:ascii="仿宋" w:hAnsi="仿宋" w:eastAsia="仿宋" w:cs="仿宋"/>
                <w:sz w:val="24"/>
                <w:szCs w:val="24"/>
                <w:lang w:val="en-US" w:eastAsia="zh-CN"/>
              </w:rPr>
              <w:t>1亿元及以上</w:t>
            </w:r>
            <w:r>
              <w:rPr>
                <w:rFonts w:hint="eastAsia" w:ascii="仿宋" w:hAnsi="仿宋" w:eastAsia="仿宋" w:cs="仿宋"/>
                <w:sz w:val="24"/>
                <w:szCs w:val="24"/>
                <w:lang w:eastAsia="zh-CN"/>
              </w:rPr>
              <w:t>的</w:t>
            </w:r>
            <w:r>
              <w:rPr>
                <w:rFonts w:hint="eastAsia" w:ascii="仿宋" w:hAnsi="仿宋" w:eastAsia="仿宋" w:cs="仿宋"/>
                <w:sz w:val="24"/>
                <w:szCs w:val="24"/>
              </w:rPr>
              <w:t>政府投资项目工程量清单或预(结)算(房建工程)的一个得1分，满分9分。</w:t>
            </w:r>
            <w:r>
              <w:rPr>
                <w:rFonts w:hint="eastAsia" w:ascii="仿宋" w:hAnsi="仿宋" w:eastAsia="仿宋" w:cs="仿宋"/>
                <w:sz w:val="24"/>
                <w:szCs w:val="24"/>
                <w:lang w:eastAsia="zh-CN"/>
              </w:rPr>
              <w:t>（提供合同扫描件，否则不得分）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493" w:type="dxa"/>
            <w:vMerge w:val="continue"/>
            <w:noWrap w:val="0"/>
            <w:vAlign w:val="center"/>
          </w:tcPr>
          <w:p>
            <w:pPr>
              <w:pStyle w:val="42"/>
              <w:spacing w:line="276" w:lineRule="auto"/>
              <w:jc w:val="center"/>
              <w:rPr>
                <w:rFonts w:ascii="仿宋" w:hAnsi="仿宋" w:eastAsia="仿宋" w:cs="仿宋"/>
                <w:color w:val="auto"/>
                <w:kern w:val="2"/>
              </w:rPr>
            </w:pPr>
          </w:p>
        </w:tc>
        <w:tc>
          <w:tcPr>
            <w:tcW w:w="609" w:type="dxa"/>
            <w:vMerge w:val="continue"/>
            <w:noWrap w:val="0"/>
            <w:vAlign w:val="center"/>
          </w:tcPr>
          <w:p>
            <w:pPr>
              <w:pStyle w:val="42"/>
              <w:spacing w:line="276" w:lineRule="auto"/>
              <w:jc w:val="center"/>
              <w:rPr>
                <w:rFonts w:ascii="仿宋" w:hAnsi="仿宋" w:eastAsia="仿宋" w:cs="仿宋"/>
                <w:color w:val="auto"/>
                <w:kern w:val="2"/>
              </w:rPr>
            </w:pPr>
          </w:p>
        </w:tc>
        <w:tc>
          <w:tcPr>
            <w:tcW w:w="1203" w:type="dxa"/>
            <w:vMerge w:val="continue"/>
            <w:noWrap w:val="0"/>
            <w:vAlign w:val="center"/>
          </w:tcPr>
          <w:p>
            <w:pPr>
              <w:pStyle w:val="42"/>
              <w:spacing w:line="276" w:lineRule="auto"/>
              <w:jc w:val="center"/>
              <w:rPr>
                <w:rFonts w:ascii="仿宋" w:hAnsi="仿宋" w:eastAsia="仿宋" w:cs="仿宋"/>
                <w:color w:val="auto"/>
                <w:kern w:val="2"/>
              </w:rPr>
            </w:pPr>
          </w:p>
        </w:tc>
        <w:tc>
          <w:tcPr>
            <w:tcW w:w="993" w:type="dxa"/>
            <w:vMerge w:val="continue"/>
            <w:noWrap w:val="0"/>
            <w:vAlign w:val="center"/>
          </w:tcPr>
          <w:p>
            <w:pPr>
              <w:pStyle w:val="42"/>
              <w:spacing w:line="276" w:lineRule="auto"/>
              <w:jc w:val="center"/>
              <w:rPr>
                <w:rFonts w:ascii="仿宋" w:hAnsi="仿宋" w:eastAsia="仿宋" w:cs="仿宋"/>
                <w:color w:val="auto"/>
                <w:kern w:val="2"/>
              </w:rPr>
            </w:pPr>
          </w:p>
        </w:tc>
        <w:tc>
          <w:tcPr>
            <w:tcW w:w="5446" w:type="dxa"/>
            <w:noWrap w:val="0"/>
            <w:vAlign w:val="center"/>
          </w:tcPr>
          <w:p>
            <w:pPr>
              <w:rPr>
                <w:rFonts w:ascii="仿宋" w:hAnsi="仿宋" w:eastAsia="仿宋" w:cs="仿宋"/>
                <w:sz w:val="24"/>
                <w:szCs w:val="24"/>
              </w:rPr>
            </w:pPr>
            <w:r>
              <w:rPr>
                <w:rFonts w:hint="eastAsia" w:ascii="仿宋" w:hAnsi="仿宋" w:eastAsia="仿宋" w:cs="仿宋"/>
                <w:sz w:val="24"/>
                <w:szCs w:val="24"/>
              </w:rPr>
              <w:t>（2）自201</w:t>
            </w:r>
            <w:r>
              <w:rPr>
                <w:rFonts w:hint="eastAsia" w:ascii="仿宋" w:hAnsi="仿宋" w:eastAsia="仿宋" w:cs="仿宋"/>
                <w:sz w:val="24"/>
                <w:szCs w:val="24"/>
                <w:lang w:val="en-US" w:eastAsia="zh-CN"/>
              </w:rPr>
              <w:t>6</w:t>
            </w:r>
            <w:r>
              <w:rPr>
                <w:rFonts w:hint="eastAsia" w:ascii="仿宋" w:hAnsi="仿宋" w:eastAsia="仿宋" w:cs="仿宋"/>
                <w:sz w:val="24"/>
                <w:szCs w:val="24"/>
              </w:rPr>
              <w:t>年1月1日以来受政府部门委托编制、审核过</w:t>
            </w:r>
            <w:r>
              <w:rPr>
                <w:rFonts w:hint="eastAsia" w:ascii="仿宋" w:hAnsi="仿宋" w:eastAsia="仿宋" w:cs="仿宋"/>
                <w:sz w:val="24"/>
                <w:szCs w:val="24"/>
                <w:lang w:val="en-US" w:eastAsia="zh-CN"/>
              </w:rPr>
              <w:t>5000万及以上</w:t>
            </w:r>
            <w:r>
              <w:rPr>
                <w:rFonts w:hint="eastAsia" w:ascii="仿宋" w:hAnsi="仿宋" w:eastAsia="仿宋" w:cs="仿宋"/>
                <w:sz w:val="24"/>
                <w:szCs w:val="24"/>
              </w:rPr>
              <w:t>的政府投资项目工程量清单或预(结)算(市政工程)的一个得l分，满分 8分。</w:t>
            </w:r>
            <w:r>
              <w:rPr>
                <w:rFonts w:hint="eastAsia" w:ascii="仿宋" w:hAnsi="仿宋" w:eastAsia="仿宋" w:cs="仿宋"/>
                <w:sz w:val="24"/>
                <w:szCs w:val="24"/>
                <w:lang w:eastAsia="zh-CN"/>
              </w:rPr>
              <w:t>（提供合同扫描件，否则不得分）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493" w:type="dxa"/>
            <w:vMerge w:val="continue"/>
            <w:noWrap w:val="0"/>
            <w:vAlign w:val="center"/>
          </w:tcPr>
          <w:p>
            <w:pPr>
              <w:pStyle w:val="42"/>
              <w:spacing w:line="276" w:lineRule="auto"/>
              <w:jc w:val="center"/>
              <w:rPr>
                <w:rFonts w:ascii="仿宋" w:hAnsi="仿宋" w:eastAsia="仿宋" w:cs="仿宋"/>
                <w:color w:val="auto"/>
                <w:kern w:val="2"/>
              </w:rPr>
            </w:pPr>
          </w:p>
        </w:tc>
        <w:tc>
          <w:tcPr>
            <w:tcW w:w="609" w:type="dxa"/>
            <w:vMerge w:val="continue"/>
            <w:noWrap w:val="0"/>
            <w:vAlign w:val="center"/>
          </w:tcPr>
          <w:p>
            <w:pPr>
              <w:pStyle w:val="42"/>
              <w:spacing w:line="276" w:lineRule="auto"/>
              <w:jc w:val="center"/>
              <w:rPr>
                <w:rFonts w:ascii="仿宋" w:hAnsi="仿宋" w:eastAsia="仿宋" w:cs="仿宋"/>
                <w:color w:val="auto"/>
                <w:kern w:val="2"/>
              </w:rPr>
            </w:pPr>
          </w:p>
        </w:tc>
        <w:tc>
          <w:tcPr>
            <w:tcW w:w="1203" w:type="dxa"/>
            <w:vMerge w:val="continue"/>
            <w:noWrap w:val="0"/>
            <w:vAlign w:val="center"/>
          </w:tcPr>
          <w:p>
            <w:pPr>
              <w:pStyle w:val="42"/>
              <w:spacing w:line="276" w:lineRule="auto"/>
              <w:jc w:val="center"/>
              <w:rPr>
                <w:rFonts w:ascii="仿宋" w:hAnsi="仿宋" w:eastAsia="仿宋" w:cs="仿宋"/>
                <w:color w:val="auto"/>
                <w:kern w:val="2"/>
              </w:rPr>
            </w:pPr>
          </w:p>
        </w:tc>
        <w:tc>
          <w:tcPr>
            <w:tcW w:w="993" w:type="dxa"/>
            <w:vMerge w:val="continue"/>
            <w:noWrap w:val="0"/>
            <w:vAlign w:val="center"/>
          </w:tcPr>
          <w:p>
            <w:pPr>
              <w:pStyle w:val="42"/>
              <w:spacing w:line="276" w:lineRule="auto"/>
              <w:jc w:val="center"/>
              <w:rPr>
                <w:rFonts w:ascii="仿宋" w:hAnsi="仿宋" w:eastAsia="仿宋" w:cs="仿宋"/>
                <w:color w:val="auto"/>
                <w:kern w:val="2"/>
              </w:rPr>
            </w:pPr>
          </w:p>
        </w:tc>
        <w:tc>
          <w:tcPr>
            <w:tcW w:w="5446" w:type="dxa"/>
            <w:noWrap w:val="0"/>
            <w:vAlign w:val="center"/>
          </w:tcPr>
          <w:p>
            <w:pPr>
              <w:rPr>
                <w:rFonts w:ascii="仿宋" w:hAnsi="仿宋" w:eastAsia="仿宋" w:cs="仿宋"/>
                <w:sz w:val="24"/>
                <w:szCs w:val="24"/>
              </w:rPr>
            </w:pPr>
            <w:r>
              <w:rPr>
                <w:rFonts w:hint="eastAsia" w:ascii="仿宋" w:hAnsi="仿宋" w:eastAsia="仿宋" w:cs="仿宋"/>
                <w:sz w:val="24"/>
                <w:szCs w:val="24"/>
              </w:rPr>
              <w:t>（3)自201</w:t>
            </w:r>
            <w:r>
              <w:rPr>
                <w:rFonts w:hint="eastAsia" w:ascii="仿宋" w:hAnsi="仿宋" w:eastAsia="仿宋" w:cs="仿宋"/>
                <w:sz w:val="24"/>
                <w:szCs w:val="24"/>
                <w:lang w:val="en-US" w:eastAsia="zh-CN"/>
              </w:rPr>
              <w:t>6</w:t>
            </w:r>
            <w:r>
              <w:rPr>
                <w:rFonts w:hint="eastAsia" w:ascii="仿宋" w:hAnsi="仿宋" w:eastAsia="仿宋" w:cs="仿宋"/>
                <w:sz w:val="24"/>
                <w:szCs w:val="24"/>
              </w:rPr>
              <w:t>年1月1日以来受政府部门委托编制、审核过</w:t>
            </w:r>
            <w:r>
              <w:rPr>
                <w:rFonts w:hint="eastAsia" w:ascii="仿宋" w:hAnsi="仿宋" w:eastAsia="仿宋" w:cs="仿宋"/>
                <w:sz w:val="24"/>
                <w:szCs w:val="24"/>
                <w:lang w:val="en-US" w:eastAsia="zh-CN"/>
              </w:rPr>
              <w:t>1亿元及以上</w:t>
            </w:r>
            <w:r>
              <w:rPr>
                <w:rFonts w:hint="eastAsia" w:ascii="仿宋" w:hAnsi="仿宋" w:eastAsia="仿宋" w:cs="仿宋"/>
                <w:sz w:val="24"/>
                <w:szCs w:val="24"/>
              </w:rPr>
              <w:t>的政府投资项目工程量清单或预(结)算(公路)的一个得1分，满分6分。</w:t>
            </w:r>
            <w:r>
              <w:rPr>
                <w:rFonts w:hint="eastAsia" w:ascii="仿宋" w:hAnsi="仿宋" w:eastAsia="仿宋" w:cs="仿宋"/>
                <w:sz w:val="24"/>
                <w:szCs w:val="24"/>
                <w:lang w:eastAsia="zh-CN"/>
              </w:rPr>
              <w:t>（提供合同扫描件，否则不得分）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493" w:type="dxa"/>
            <w:vMerge w:val="continue"/>
            <w:noWrap w:val="0"/>
            <w:vAlign w:val="center"/>
          </w:tcPr>
          <w:p>
            <w:pPr>
              <w:pStyle w:val="42"/>
              <w:spacing w:line="276" w:lineRule="auto"/>
              <w:jc w:val="center"/>
              <w:rPr>
                <w:rFonts w:ascii="仿宋" w:hAnsi="仿宋" w:eastAsia="仿宋" w:cs="仿宋"/>
                <w:color w:val="auto"/>
                <w:kern w:val="2"/>
              </w:rPr>
            </w:pPr>
          </w:p>
        </w:tc>
        <w:tc>
          <w:tcPr>
            <w:tcW w:w="609" w:type="dxa"/>
            <w:vMerge w:val="continue"/>
            <w:noWrap w:val="0"/>
            <w:vAlign w:val="center"/>
          </w:tcPr>
          <w:p>
            <w:pPr>
              <w:pStyle w:val="42"/>
              <w:spacing w:line="276" w:lineRule="auto"/>
              <w:jc w:val="center"/>
              <w:rPr>
                <w:rFonts w:ascii="仿宋" w:hAnsi="仿宋" w:eastAsia="仿宋" w:cs="仿宋"/>
                <w:color w:val="auto"/>
                <w:kern w:val="2"/>
              </w:rPr>
            </w:pPr>
          </w:p>
        </w:tc>
        <w:tc>
          <w:tcPr>
            <w:tcW w:w="1203" w:type="dxa"/>
            <w:vMerge w:val="continue"/>
            <w:noWrap w:val="0"/>
            <w:vAlign w:val="center"/>
          </w:tcPr>
          <w:p>
            <w:pPr>
              <w:pStyle w:val="42"/>
              <w:spacing w:line="276" w:lineRule="auto"/>
              <w:jc w:val="center"/>
              <w:rPr>
                <w:rFonts w:ascii="仿宋" w:hAnsi="仿宋" w:eastAsia="仿宋" w:cs="仿宋"/>
                <w:color w:val="auto"/>
                <w:kern w:val="2"/>
              </w:rPr>
            </w:pPr>
          </w:p>
        </w:tc>
        <w:tc>
          <w:tcPr>
            <w:tcW w:w="993" w:type="dxa"/>
            <w:vMerge w:val="continue"/>
            <w:noWrap w:val="0"/>
            <w:vAlign w:val="center"/>
          </w:tcPr>
          <w:p>
            <w:pPr>
              <w:pStyle w:val="42"/>
              <w:spacing w:line="276" w:lineRule="auto"/>
              <w:jc w:val="center"/>
              <w:rPr>
                <w:rFonts w:ascii="仿宋" w:hAnsi="仿宋" w:eastAsia="仿宋" w:cs="仿宋"/>
                <w:color w:val="auto"/>
                <w:kern w:val="2"/>
              </w:rPr>
            </w:pPr>
          </w:p>
        </w:tc>
        <w:tc>
          <w:tcPr>
            <w:tcW w:w="5446" w:type="dxa"/>
            <w:noWrap w:val="0"/>
            <w:vAlign w:val="center"/>
          </w:tcPr>
          <w:p>
            <w:pPr>
              <w:rPr>
                <w:rFonts w:ascii="仿宋" w:hAnsi="仿宋" w:eastAsia="仿宋" w:cs="仿宋"/>
                <w:sz w:val="24"/>
                <w:szCs w:val="24"/>
              </w:rPr>
            </w:pPr>
            <w:r>
              <w:rPr>
                <w:rFonts w:hint="eastAsia" w:ascii="仿宋" w:hAnsi="仿宋" w:eastAsia="仿宋" w:cs="仿宋"/>
                <w:sz w:val="24"/>
                <w:szCs w:val="24"/>
              </w:rPr>
              <w:t>(4)自201</w:t>
            </w:r>
            <w:r>
              <w:rPr>
                <w:rFonts w:hint="eastAsia" w:ascii="仿宋" w:hAnsi="仿宋" w:eastAsia="仿宋" w:cs="仿宋"/>
                <w:sz w:val="24"/>
                <w:szCs w:val="24"/>
                <w:lang w:val="en-US" w:eastAsia="zh-CN"/>
              </w:rPr>
              <w:t>6</w:t>
            </w:r>
            <w:r>
              <w:rPr>
                <w:rFonts w:hint="eastAsia" w:ascii="仿宋" w:hAnsi="仿宋" w:eastAsia="仿宋" w:cs="仿宋"/>
                <w:sz w:val="24"/>
                <w:szCs w:val="24"/>
              </w:rPr>
              <w:t>年1月1日以来受政府部门委托编制、审核过</w:t>
            </w:r>
            <w:r>
              <w:rPr>
                <w:rFonts w:hint="eastAsia" w:ascii="仿宋" w:hAnsi="仿宋" w:eastAsia="仿宋" w:cs="仿宋"/>
                <w:sz w:val="24"/>
                <w:szCs w:val="24"/>
                <w:lang w:val="en-US" w:eastAsia="zh-CN"/>
              </w:rPr>
              <w:t>3000万元及以上</w:t>
            </w:r>
            <w:r>
              <w:rPr>
                <w:rFonts w:hint="eastAsia" w:ascii="仿宋" w:hAnsi="仿宋" w:eastAsia="仿宋" w:cs="仿宋"/>
                <w:sz w:val="24"/>
                <w:szCs w:val="24"/>
              </w:rPr>
              <w:t>的政府投资项目工程量清单或预(结)算(水利工程)的一个得1分，满分5分。</w:t>
            </w:r>
            <w:r>
              <w:rPr>
                <w:rFonts w:hint="eastAsia" w:ascii="仿宋" w:hAnsi="仿宋" w:eastAsia="仿宋" w:cs="仿宋"/>
                <w:sz w:val="24"/>
                <w:szCs w:val="24"/>
                <w:lang w:eastAsia="zh-CN"/>
              </w:rPr>
              <w:t>（提供合同扫描件，否则不得分）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493" w:type="dxa"/>
            <w:vMerge w:val="continue"/>
            <w:noWrap w:val="0"/>
            <w:vAlign w:val="center"/>
          </w:tcPr>
          <w:p>
            <w:pPr>
              <w:pStyle w:val="42"/>
              <w:spacing w:line="276" w:lineRule="auto"/>
              <w:jc w:val="center"/>
              <w:rPr>
                <w:rFonts w:ascii="仿宋" w:hAnsi="仿宋" w:eastAsia="仿宋" w:cs="仿宋"/>
                <w:color w:val="auto"/>
                <w:kern w:val="2"/>
              </w:rPr>
            </w:pPr>
          </w:p>
        </w:tc>
        <w:tc>
          <w:tcPr>
            <w:tcW w:w="609" w:type="dxa"/>
            <w:vMerge w:val="continue"/>
            <w:noWrap w:val="0"/>
            <w:vAlign w:val="center"/>
          </w:tcPr>
          <w:p>
            <w:pPr>
              <w:pStyle w:val="42"/>
              <w:spacing w:line="276" w:lineRule="auto"/>
              <w:jc w:val="center"/>
              <w:rPr>
                <w:rFonts w:ascii="仿宋" w:hAnsi="仿宋" w:eastAsia="仿宋" w:cs="仿宋"/>
                <w:color w:val="auto"/>
                <w:kern w:val="2"/>
              </w:rPr>
            </w:pPr>
          </w:p>
        </w:tc>
        <w:tc>
          <w:tcPr>
            <w:tcW w:w="1203" w:type="dxa"/>
            <w:vMerge w:val="continue"/>
            <w:noWrap w:val="0"/>
            <w:vAlign w:val="center"/>
          </w:tcPr>
          <w:p>
            <w:pPr>
              <w:pStyle w:val="42"/>
              <w:spacing w:line="276" w:lineRule="auto"/>
              <w:jc w:val="center"/>
              <w:rPr>
                <w:rFonts w:ascii="仿宋" w:hAnsi="仿宋" w:eastAsia="仿宋" w:cs="仿宋"/>
                <w:color w:val="auto"/>
                <w:kern w:val="2"/>
              </w:rPr>
            </w:pPr>
          </w:p>
        </w:tc>
        <w:tc>
          <w:tcPr>
            <w:tcW w:w="993" w:type="dxa"/>
            <w:vMerge w:val="continue"/>
            <w:noWrap w:val="0"/>
            <w:vAlign w:val="center"/>
          </w:tcPr>
          <w:p>
            <w:pPr>
              <w:pStyle w:val="42"/>
              <w:spacing w:line="276" w:lineRule="auto"/>
              <w:jc w:val="center"/>
              <w:rPr>
                <w:rFonts w:ascii="仿宋" w:hAnsi="仿宋" w:eastAsia="仿宋" w:cs="仿宋"/>
                <w:color w:val="auto"/>
                <w:kern w:val="2"/>
              </w:rPr>
            </w:pPr>
          </w:p>
        </w:tc>
        <w:tc>
          <w:tcPr>
            <w:tcW w:w="5446" w:type="dxa"/>
            <w:noWrap w:val="0"/>
            <w:vAlign w:val="center"/>
          </w:tcPr>
          <w:p>
            <w:pPr>
              <w:rPr>
                <w:rFonts w:ascii="仿宋" w:hAnsi="仿宋" w:eastAsia="仿宋" w:cs="仿宋"/>
                <w:sz w:val="24"/>
                <w:szCs w:val="24"/>
              </w:rPr>
            </w:pPr>
            <w:r>
              <w:rPr>
                <w:rFonts w:hint="eastAsia" w:ascii="仿宋" w:hAnsi="仿宋" w:eastAsia="仿宋" w:cs="仿宋"/>
                <w:sz w:val="24"/>
                <w:szCs w:val="24"/>
              </w:rPr>
              <w:t>(5)自201</w:t>
            </w:r>
            <w:r>
              <w:rPr>
                <w:rFonts w:hint="eastAsia" w:ascii="仿宋" w:hAnsi="仿宋" w:eastAsia="仿宋" w:cs="仿宋"/>
                <w:sz w:val="24"/>
                <w:szCs w:val="24"/>
                <w:lang w:val="en-US" w:eastAsia="zh-CN"/>
              </w:rPr>
              <w:t>6</w:t>
            </w:r>
            <w:r>
              <w:rPr>
                <w:rFonts w:hint="eastAsia" w:ascii="仿宋" w:hAnsi="仿宋" w:eastAsia="仿宋" w:cs="仿宋"/>
                <w:sz w:val="24"/>
                <w:szCs w:val="24"/>
              </w:rPr>
              <w:t>年1月1日以来受政府部门委托编制、审核过</w:t>
            </w:r>
            <w:r>
              <w:rPr>
                <w:rFonts w:hint="eastAsia" w:ascii="仿宋" w:hAnsi="仿宋" w:eastAsia="仿宋" w:cs="仿宋"/>
                <w:sz w:val="24"/>
                <w:szCs w:val="24"/>
                <w:lang w:val="en-US" w:eastAsia="zh-CN"/>
              </w:rPr>
              <w:t>3000万元及以上</w:t>
            </w:r>
            <w:r>
              <w:rPr>
                <w:rFonts w:hint="eastAsia" w:ascii="仿宋" w:hAnsi="仿宋" w:eastAsia="仿宋" w:cs="仿宋"/>
                <w:sz w:val="24"/>
                <w:szCs w:val="24"/>
              </w:rPr>
              <w:t>的政府投资项目工程量清单或预(结)算(电力工程)的一个得1分，满分2分。</w:t>
            </w:r>
            <w:r>
              <w:rPr>
                <w:rFonts w:hint="eastAsia" w:ascii="仿宋" w:hAnsi="仿宋" w:eastAsia="仿宋" w:cs="仿宋"/>
                <w:sz w:val="24"/>
                <w:szCs w:val="24"/>
                <w:lang w:eastAsia="zh-CN"/>
              </w:rPr>
              <w:t>（提供合同扫描件，否则不得分）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493" w:type="dxa"/>
            <w:vMerge w:val="continue"/>
            <w:noWrap w:val="0"/>
            <w:vAlign w:val="center"/>
          </w:tcPr>
          <w:p>
            <w:pPr>
              <w:pStyle w:val="42"/>
              <w:spacing w:line="276" w:lineRule="auto"/>
              <w:jc w:val="center"/>
              <w:rPr>
                <w:rFonts w:ascii="仿宋" w:hAnsi="仿宋" w:eastAsia="仿宋" w:cs="仿宋"/>
                <w:color w:val="auto"/>
                <w:kern w:val="2"/>
              </w:rPr>
            </w:pPr>
          </w:p>
        </w:tc>
        <w:tc>
          <w:tcPr>
            <w:tcW w:w="609" w:type="dxa"/>
            <w:noWrap w:val="0"/>
            <w:vAlign w:val="center"/>
          </w:tcPr>
          <w:p>
            <w:pPr>
              <w:pStyle w:val="42"/>
              <w:spacing w:line="276" w:lineRule="auto"/>
              <w:jc w:val="center"/>
              <w:rPr>
                <w:rFonts w:ascii="仿宋" w:hAnsi="仿宋" w:eastAsia="仿宋" w:cs="仿宋"/>
                <w:color w:val="auto"/>
                <w:kern w:val="2"/>
              </w:rPr>
            </w:pPr>
            <w:r>
              <w:rPr>
                <w:rFonts w:hint="eastAsia" w:ascii="仿宋" w:hAnsi="仿宋" w:eastAsia="仿宋" w:cs="仿宋"/>
                <w:color w:val="auto"/>
                <w:kern w:val="2"/>
              </w:rPr>
              <w:t>2</w:t>
            </w:r>
          </w:p>
        </w:tc>
        <w:tc>
          <w:tcPr>
            <w:tcW w:w="1203" w:type="dxa"/>
            <w:noWrap w:val="0"/>
            <w:vAlign w:val="center"/>
          </w:tcPr>
          <w:p>
            <w:pPr>
              <w:pStyle w:val="42"/>
              <w:spacing w:line="276" w:lineRule="auto"/>
              <w:jc w:val="center"/>
              <w:rPr>
                <w:rFonts w:ascii="仿宋" w:hAnsi="仿宋" w:eastAsia="仿宋" w:cs="仿宋"/>
                <w:color w:val="auto"/>
              </w:rPr>
            </w:pPr>
            <w:r>
              <w:rPr>
                <w:rFonts w:hint="eastAsia" w:ascii="仿宋" w:hAnsi="仿宋" w:eastAsia="仿宋" w:cs="仿宋"/>
                <w:color w:val="auto"/>
              </w:rPr>
              <w:t>企业信誉</w:t>
            </w:r>
          </w:p>
        </w:tc>
        <w:tc>
          <w:tcPr>
            <w:tcW w:w="993" w:type="dxa"/>
            <w:noWrap w:val="0"/>
            <w:vAlign w:val="center"/>
          </w:tcPr>
          <w:p>
            <w:pPr>
              <w:pStyle w:val="42"/>
              <w:spacing w:line="276" w:lineRule="auto"/>
              <w:jc w:val="center"/>
              <w:rPr>
                <w:rFonts w:ascii="仿宋" w:hAnsi="仿宋" w:eastAsia="仿宋" w:cs="仿宋"/>
                <w:color w:val="auto"/>
              </w:rPr>
            </w:pPr>
            <w:r>
              <w:rPr>
                <w:rFonts w:hint="eastAsia" w:ascii="仿宋" w:hAnsi="仿宋" w:eastAsia="仿宋" w:cs="仿宋"/>
                <w:color w:val="auto"/>
              </w:rPr>
              <w:t>6分</w:t>
            </w:r>
          </w:p>
        </w:tc>
        <w:tc>
          <w:tcPr>
            <w:tcW w:w="5446" w:type="dxa"/>
            <w:noWrap w:val="0"/>
            <w:vAlign w:val="center"/>
          </w:tcPr>
          <w:p>
            <w:pPr>
              <w:numPr>
                <w:ilvl w:val="0"/>
                <w:numId w:val="15"/>
              </w:numPr>
              <w:jc w:val="left"/>
              <w:rPr>
                <w:rFonts w:ascii="仿宋" w:hAnsi="仿宋" w:eastAsia="仿宋" w:cs="仿宋"/>
                <w:kern w:val="0"/>
                <w:sz w:val="24"/>
                <w:szCs w:val="24"/>
              </w:rPr>
            </w:pPr>
            <w:r>
              <w:rPr>
                <w:rFonts w:hint="eastAsia" w:ascii="仿宋" w:hAnsi="仿宋" w:eastAsia="仿宋" w:cs="仿宋"/>
                <w:kern w:val="0"/>
                <w:sz w:val="24"/>
                <w:szCs w:val="24"/>
              </w:rPr>
              <w:t>根据投标人在本项目以前社会对其认可度以及行政主管部门、工商、银行、行业部门颁发的荣誉证书等情况评定，每提供一份荣誉证书得1分，满分</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分。</w:t>
            </w:r>
          </w:p>
          <w:p>
            <w:pPr>
              <w:jc w:val="left"/>
              <w:rPr>
                <w:rFonts w:ascii="仿宋" w:hAnsi="仿宋" w:eastAsia="仿宋" w:cs="仿宋"/>
                <w:kern w:val="0"/>
                <w:sz w:val="24"/>
                <w:szCs w:val="24"/>
              </w:rPr>
            </w:pPr>
            <w:r>
              <w:rPr>
                <w:rFonts w:hint="eastAsia" w:ascii="仿宋" w:hAnsi="仿宋" w:eastAsia="仿宋" w:cs="仿宋"/>
                <w:kern w:val="0"/>
                <w:sz w:val="24"/>
                <w:szCs w:val="24"/>
              </w:rPr>
              <w:t>投标人信用等级为A级的得1分，AA级得</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分，AAA级得</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分。</w:t>
            </w:r>
            <w:r>
              <w:rPr>
                <w:rFonts w:hint="eastAsia" w:ascii="仿宋" w:hAnsi="仿宋" w:eastAsia="仿宋" w:cs="仿宋"/>
                <w:sz w:val="24"/>
                <w:szCs w:val="24"/>
                <w:lang w:eastAsia="zh-CN"/>
              </w:rPr>
              <w:t>（提供证书扫描件，否则不得分）</w:t>
            </w:r>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493" w:type="dxa"/>
            <w:vMerge w:val="restart"/>
            <w:noWrap w:val="0"/>
            <w:vAlign w:val="center"/>
          </w:tcPr>
          <w:p>
            <w:pPr>
              <w:pStyle w:val="42"/>
              <w:spacing w:line="276" w:lineRule="auto"/>
              <w:jc w:val="both"/>
              <w:rPr>
                <w:rFonts w:ascii="仿宋" w:hAnsi="仿宋" w:eastAsia="仿宋" w:cs="仿宋"/>
                <w:color w:val="auto"/>
                <w:kern w:val="2"/>
              </w:rPr>
            </w:pPr>
            <w:r>
              <w:rPr>
                <w:rFonts w:hint="eastAsia" w:ascii="仿宋" w:hAnsi="仿宋" w:eastAsia="仿宋" w:cs="仿宋"/>
                <w:color w:val="auto"/>
                <w:kern w:val="2"/>
              </w:rPr>
              <w:t>工作方案</w:t>
            </w:r>
          </w:p>
          <w:p>
            <w:pPr>
              <w:pStyle w:val="42"/>
              <w:spacing w:line="276" w:lineRule="auto"/>
              <w:jc w:val="both"/>
              <w:rPr>
                <w:rFonts w:ascii="仿宋" w:hAnsi="仿宋" w:eastAsia="仿宋" w:cs="仿宋"/>
                <w:color w:val="auto"/>
                <w:kern w:val="2"/>
              </w:rPr>
            </w:pPr>
          </w:p>
          <w:p>
            <w:pPr>
              <w:pStyle w:val="42"/>
              <w:spacing w:line="276" w:lineRule="auto"/>
              <w:jc w:val="center"/>
              <w:rPr>
                <w:rFonts w:ascii="仿宋" w:hAnsi="仿宋" w:eastAsia="仿宋" w:cs="仿宋"/>
                <w:color w:val="auto"/>
                <w:kern w:val="2"/>
              </w:rPr>
            </w:pPr>
            <w:r>
              <w:rPr>
                <w:rFonts w:hint="eastAsia" w:ascii="仿宋" w:hAnsi="仿宋" w:eastAsia="仿宋" w:cs="仿宋"/>
                <w:color w:val="auto"/>
                <w:kern w:val="2"/>
              </w:rPr>
              <w:t>38分</w:t>
            </w:r>
          </w:p>
        </w:tc>
        <w:tc>
          <w:tcPr>
            <w:tcW w:w="609" w:type="dxa"/>
            <w:noWrap w:val="0"/>
            <w:vAlign w:val="center"/>
          </w:tcPr>
          <w:p>
            <w:pPr>
              <w:pStyle w:val="42"/>
              <w:spacing w:line="276" w:lineRule="auto"/>
              <w:jc w:val="center"/>
              <w:rPr>
                <w:rFonts w:ascii="仿宋" w:hAnsi="仿宋" w:eastAsia="仿宋" w:cs="仿宋"/>
                <w:color w:val="auto"/>
                <w:kern w:val="2"/>
              </w:rPr>
            </w:pPr>
            <w:r>
              <w:rPr>
                <w:rFonts w:hint="eastAsia" w:ascii="仿宋" w:hAnsi="仿宋" w:eastAsia="仿宋" w:cs="仿宋"/>
                <w:color w:val="auto"/>
              </w:rPr>
              <w:t>1</w:t>
            </w:r>
          </w:p>
        </w:tc>
        <w:tc>
          <w:tcPr>
            <w:tcW w:w="1203" w:type="dxa"/>
            <w:noWrap w:val="0"/>
            <w:vAlign w:val="center"/>
          </w:tcPr>
          <w:p>
            <w:pPr>
              <w:pStyle w:val="42"/>
              <w:spacing w:line="276" w:lineRule="auto"/>
              <w:rPr>
                <w:rFonts w:ascii="仿宋" w:hAnsi="仿宋" w:eastAsia="仿宋" w:cs="仿宋"/>
                <w:color w:val="auto"/>
                <w:spacing w:val="5"/>
              </w:rPr>
            </w:pPr>
            <w:r>
              <w:rPr>
                <w:rFonts w:hint="eastAsia" w:ascii="仿宋" w:hAnsi="仿宋" w:eastAsia="仿宋" w:cs="仿宋"/>
                <w:color w:val="auto"/>
                <w:spacing w:val="5"/>
              </w:rPr>
              <w:t>咨询服务方案内容情况；</w:t>
            </w:r>
          </w:p>
        </w:tc>
        <w:tc>
          <w:tcPr>
            <w:tcW w:w="993" w:type="dxa"/>
            <w:noWrap w:val="0"/>
            <w:vAlign w:val="center"/>
          </w:tcPr>
          <w:p>
            <w:pPr>
              <w:pStyle w:val="42"/>
              <w:spacing w:line="276" w:lineRule="auto"/>
              <w:rPr>
                <w:rFonts w:ascii="仿宋" w:hAnsi="仿宋" w:eastAsia="仿宋" w:cs="仿宋"/>
                <w:color w:val="auto"/>
                <w:spacing w:val="5"/>
              </w:rPr>
            </w:pPr>
            <w:r>
              <w:rPr>
                <w:rFonts w:hint="eastAsia" w:ascii="仿宋" w:hAnsi="仿宋" w:eastAsia="仿宋" w:cs="仿宋"/>
                <w:color w:val="auto"/>
                <w:spacing w:val="5"/>
              </w:rPr>
              <w:t>2-6分</w:t>
            </w:r>
          </w:p>
        </w:tc>
        <w:tc>
          <w:tcPr>
            <w:tcW w:w="5446" w:type="dxa"/>
            <w:noWrap w:val="0"/>
            <w:vAlign w:val="center"/>
          </w:tcPr>
          <w:p>
            <w:pPr>
              <w:pStyle w:val="42"/>
              <w:spacing w:line="276" w:lineRule="auto"/>
              <w:rPr>
                <w:rFonts w:ascii="仿宋" w:hAnsi="仿宋" w:eastAsia="仿宋" w:cs="仿宋"/>
                <w:color w:val="auto"/>
                <w:spacing w:val="5"/>
              </w:rPr>
            </w:pPr>
            <w:r>
              <w:rPr>
                <w:rFonts w:hint="eastAsia" w:ascii="仿宋" w:hAnsi="仿宋" w:eastAsia="仿宋" w:cs="仿宋"/>
                <w:color w:val="auto"/>
                <w:spacing w:val="5"/>
              </w:rPr>
              <w:t>评委根据咨询服务方案内容是否全面、具体、满足招标文件的要求进行评定；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493" w:type="dxa"/>
            <w:vMerge w:val="continue"/>
            <w:noWrap w:val="0"/>
            <w:vAlign w:val="center"/>
          </w:tcPr>
          <w:p>
            <w:pPr>
              <w:pStyle w:val="42"/>
              <w:spacing w:line="276" w:lineRule="auto"/>
              <w:jc w:val="center"/>
              <w:rPr>
                <w:rFonts w:ascii="仿宋" w:hAnsi="仿宋" w:eastAsia="仿宋" w:cs="仿宋"/>
                <w:color w:val="auto"/>
                <w:kern w:val="2"/>
              </w:rPr>
            </w:pPr>
          </w:p>
        </w:tc>
        <w:tc>
          <w:tcPr>
            <w:tcW w:w="609" w:type="dxa"/>
            <w:noWrap w:val="0"/>
            <w:vAlign w:val="center"/>
          </w:tcPr>
          <w:p>
            <w:pPr>
              <w:pStyle w:val="42"/>
              <w:spacing w:line="276" w:lineRule="auto"/>
              <w:jc w:val="center"/>
              <w:rPr>
                <w:rFonts w:ascii="仿宋" w:hAnsi="仿宋" w:eastAsia="仿宋" w:cs="仿宋"/>
                <w:color w:val="auto"/>
                <w:kern w:val="2"/>
              </w:rPr>
            </w:pPr>
            <w:r>
              <w:rPr>
                <w:rFonts w:hint="eastAsia" w:ascii="仿宋" w:hAnsi="仿宋" w:eastAsia="仿宋" w:cs="仿宋"/>
                <w:color w:val="auto"/>
                <w:kern w:val="2"/>
              </w:rPr>
              <w:t>2</w:t>
            </w:r>
          </w:p>
        </w:tc>
        <w:tc>
          <w:tcPr>
            <w:tcW w:w="1203" w:type="dxa"/>
            <w:noWrap w:val="0"/>
            <w:vAlign w:val="center"/>
          </w:tcPr>
          <w:p>
            <w:pPr>
              <w:pStyle w:val="42"/>
              <w:spacing w:line="276" w:lineRule="auto"/>
              <w:rPr>
                <w:rFonts w:ascii="仿宋" w:hAnsi="仿宋" w:eastAsia="仿宋" w:cs="仿宋"/>
                <w:color w:val="auto"/>
                <w:spacing w:val="5"/>
              </w:rPr>
            </w:pPr>
            <w:r>
              <w:rPr>
                <w:rFonts w:hint="eastAsia" w:ascii="仿宋" w:hAnsi="仿宋" w:eastAsia="仿宋" w:cs="仿宋"/>
                <w:color w:val="auto"/>
                <w:spacing w:val="5"/>
              </w:rPr>
              <w:t>咨询服务方案</w:t>
            </w:r>
          </w:p>
        </w:tc>
        <w:tc>
          <w:tcPr>
            <w:tcW w:w="993" w:type="dxa"/>
            <w:noWrap w:val="0"/>
            <w:vAlign w:val="center"/>
          </w:tcPr>
          <w:p>
            <w:pPr>
              <w:pStyle w:val="42"/>
              <w:spacing w:line="276" w:lineRule="auto"/>
              <w:rPr>
                <w:rFonts w:ascii="仿宋" w:hAnsi="仿宋" w:eastAsia="仿宋" w:cs="仿宋"/>
                <w:color w:val="auto"/>
                <w:spacing w:val="5"/>
              </w:rPr>
            </w:pPr>
            <w:r>
              <w:rPr>
                <w:rFonts w:hint="eastAsia" w:ascii="仿宋" w:hAnsi="仿宋" w:eastAsia="仿宋" w:cs="仿宋"/>
                <w:color w:val="auto"/>
                <w:spacing w:val="5"/>
              </w:rPr>
              <w:t>2-6分</w:t>
            </w:r>
          </w:p>
        </w:tc>
        <w:tc>
          <w:tcPr>
            <w:tcW w:w="5446" w:type="dxa"/>
            <w:noWrap w:val="0"/>
            <w:vAlign w:val="center"/>
          </w:tcPr>
          <w:p>
            <w:pPr>
              <w:pStyle w:val="42"/>
              <w:spacing w:line="276" w:lineRule="auto"/>
              <w:rPr>
                <w:rFonts w:ascii="仿宋" w:hAnsi="仿宋" w:eastAsia="仿宋" w:cs="仿宋"/>
                <w:color w:val="auto"/>
                <w:spacing w:val="5"/>
              </w:rPr>
            </w:pPr>
            <w:r>
              <w:rPr>
                <w:rFonts w:hint="eastAsia" w:ascii="仿宋" w:hAnsi="仿宋" w:eastAsia="仿宋" w:cs="仿宋"/>
                <w:color w:val="auto"/>
                <w:spacing w:val="5"/>
              </w:rPr>
              <w:t>评委根据咨询服务方案针对本工程造价咨询难点、重点突出、阐述是否明确且恰当进行评定；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6" w:hRule="atLeast"/>
        </w:trPr>
        <w:tc>
          <w:tcPr>
            <w:tcW w:w="493" w:type="dxa"/>
            <w:vMerge w:val="continue"/>
            <w:noWrap w:val="0"/>
            <w:vAlign w:val="center"/>
          </w:tcPr>
          <w:p>
            <w:pPr>
              <w:pStyle w:val="42"/>
              <w:spacing w:line="276" w:lineRule="auto"/>
              <w:jc w:val="center"/>
              <w:rPr>
                <w:rFonts w:ascii="仿宋" w:hAnsi="仿宋" w:eastAsia="仿宋" w:cs="仿宋"/>
                <w:color w:val="auto"/>
                <w:kern w:val="2"/>
              </w:rPr>
            </w:pPr>
          </w:p>
        </w:tc>
        <w:tc>
          <w:tcPr>
            <w:tcW w:w="609" w:type="dxa"/>
            <w:noWrap w:val="0"/>
            <w:vAlign w:val="center"/>
          </w:tcPr>
          <w:p>
            <w:pPr>
              <w:pStyle w:val="42"/>
              <w:spacing w:line="276" w:lineRule="auto"/>
              <w:jc w:val="center"/>
              <w:rPr>
                <w:rFonts w:ascii="仿宋" w:hAnsi="仿宋" w:eastAsia="仿宋" w:cs="仿宋"/>
                <w:color w:val="auto"/>
                <w:kern w:val="2"/>
              </w:rPr>
            </w:pPr>
            <w:r>
              <w:rPr>
                <w:rFonts w:hint="eastAsia" w:ascii="仿宋" w:hAnsi="仿宋" w:eastAsia="仿宋" w:cs="仿宋"/>
                <w:color w:val="auto"/>
                <w:kern w:val="2"/>
              </w:rPr>
              <w:t>3</w:t>
            </w:r>
          </w:p>
        </w:tc>
        <w:tc>
          <w:tcPr>
            <w:tcW w:w="1203" w:type="dxa"/>
            <w:noWrap w:val="0"/>
            <w:vAlign w:val="center"/>
          </w:tcPr>
          <w:p>
            <w:pPr>
              <w:pStyle w:val="42"/>
              <w:spacing w:line="276" w:lineRule="auto"/>
              <w:rPr>
                <w:rFonts w:ascii="仿宋" w:hAnsi="仿宋" w:eastAsia="仿宋" w:cs="仿宋"/>
                <w:color w:val="auto"/>
                <w:spacing w:val="5"/>
              </w:rPr>
            </w:pPr>
            <w:r>
              <w:rPr>
                <w:rFonts w:hint="eastAsia" w:ascii="仿宋" w:hAnsi="仿宋" w:eastAsia="仿宋" w:cs="仿宋"/>
                <w:color w:val="auto"/>
                <w:spacing w:val="5"/>
              </w:rPr>
              <w:t>咨询服务方案质量控制措施</w:t>
            </w:r>
          </w:p>
        </w:tc>
        <w:tc>
          <w:tcPr>
            <w:tcW w:w="993" w:type="dxa"/>
            <w:noWrap w:val="0"/>
            <w:vAlign w:val="center"/>
          </w:tcPr>
          <w:p>
            <w:pPr>
              <w:pStyle w:val="42"/>
              <w:spacing w:line="276" w:lineRule="auto"/>
              <w:rPr>
                <w:rFonts w:ascii="仿宋" w:hAnsi="仿宋" w:eastAsia="仿宋" w:cs="仿宋"/>
                <w:color w:val="auto"/>
                <w:spacing w:val="5"/>
              </w:rPr>
            </w:pPr>
            <w:r>
              <w:rPr>
                <w:rFonts w:hint="eastAsia" w:ascii="仿宋" w:hAnsi="仿宋" w:eastAsia="仿宋" w:cs="仿宋"/>
                <w:color w:val="auto"/>
                <w:spacing w:val="5"/>
              </w:rPr>
              <w:t>2-5分</w:t>
            </w:r>
          </w:p>
        </w:tc>
        <w:tc>
          <w:tcPr>
            <w:tcW w:w="5446" w:type="dxa"/>
            <w:noWrap w:val="0"/>
            <w:vAlign w:val="center"/>
          </w:tcPr>
          <w:p>
            <w:pPr>
              <w:pStyle w:val="42"/>
              <w:spacing w:line="276" w:lineRule="auto"/>
              <w:rPr>
                <w:rFonts w:ascii="仿宋" w:hAnsi="仿宋" w:eastAsia="仿宋" w:cs="仿宋"/>
                <w:color w:val="auto"/>
                <w:spacing w:val="5"/>
              </w:rPr>
            </w:pPr>
            <w:r>
              <w:rPr>
                <w:rFonts w:hint="eastAsia" w:ascii="仿宋" w:hAnsi="仿宋" w:eastAsia="仿宋" w:cs="仿宋"/>
                <w:color w:val="auto"/>
                <w:spacing w:val="5"/>
              </w:rPr>
              <w:t>评委根据咨询服务方案质量控制措施是否有力可靠进行评定；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493" w:type="dxa"/>
            <w:vMerge w:val="continue"/>
            <w:noWrap w:val="0"/>
            <w:vAlign w:val="center"/>
          </w:tcPr>
          <w:p>
            <w:pPr>
              <w:pStyle w:val="42"/>
              <w:spacing w:line="276" w:lineRule="auto"/>
              <w:jc w:val="center"/>
              <w:rPr>
                <w:rFonts w:ascii="仿宋" w:hAnsi="仿宋" w:eastAsia="仿宋" w:cs="仿宋"/>
                <w:color w:val="auto"/>
                <w:kern w:val="2"/>
              </w:rPr>
            </w:pPr>
          </w:p>
        </w:tc>
        <w:tc>
          <w:tcPr>
            <w:tcW w:w="609" w:type="dxa"/>
            <w:noWrap w:val="0"/>
            <w:vAlign w:val="center"/>
          </w:tcPr>
          <w:p>
            <w:pPr>
              <w:pStyle w:val="42"/>
              <w:spacing w:line="276" w:lineRule="auto"/>
              <w:jc w:val="center"/>
              <w:rPr>
                <w:rFonts w:ascii="仿宋" w:hAnsi="仿宋" w:eastAsia="仿宋" w:cs="仿宋"/>
                <w:color w:val="auto"/>
                <w:kern w:val="2"/>
              </w:rPr>
            </w:pPr>
            <w:r>
              <w:rPr>
                <w:rFonts w:hint="eastAsia" w:ascii="仿宋" w:hAnsi="仿宋" w:eastAsia="仿宋" w:cs="仿宋"/>
                <w:color w:val="auto"/>
                <w:kern w:val="2"/>
              </w:rPr>
              <w:t>4</w:t>
            </w:r>
          </w:p>
        </w:tc>
        <w:tc>
          <w:tcPr>
            <w:tcW w:w="1203" w:type="dxa"/>
            <w:noWrap w:val="0"/>
            <w:vAlign w:val="center"/>
          </w:tcPr>
          <w:p>
            <w:pPr>
              <w:pStyle w:val="42"/>
              <w:spacing w:line="276" w:lineRule="auto"/>
              <w:rPr>
                <w:rFonts w:ascii="仿宋" w:hAnsi="仿宋" w:eastAsia="仿宋" w:cs="仿宋"/>
                <w:color w:val="auto"/>
                <w:spacing w:val="5"/>
              </w:rPr>
            </w:pPr>
            <w:r>
              <w:rPr>
                <w:rFonts w:hint="eastAsia" w:ascii="仿宋" w:hAnsi="仿宋" w:eastAsia="仿宋" w:cs="仿宋"/>
                <w:color w:val="auto"/>
                <w:spacing w:val="5"/>
              </w:rPr>
              <w:t>造价控制措施有力且可靠</w:t>
            </w:r>
          </w:p>
        </w:tc>
        <w:tc>
          <w:tcPr>
            <w:tcW w:w="993" w:type="dxa"/>
            <w:noWrap w:val="0"/>
            <w:vAlign w:val="center"/>
          </w:tcPr>
          <w:p>
            <w:pPr>
              <w:pStyle w:val="42"/>
              <w:spacing w:line="276" w:lineRule="auto"/>
              <w:rPr>
                <w:rFonts w:ascii="仿宋" w:hAnsi="仿宋" w:eastAsia="仿宋" w:cs="仿宋"/>
                <w:color w:val="auto"/>
                <w:spacing w:val="5"/>
              </w:rPr>
            </w:pPr>
            <w:r>
              <w:rPr>
                <w:rFonts w:hint="eastAsia" w:ascii="仿宋" w:hAnsi="仿宋" w:eastAsia="仿宋" w:cs="仿宋"/>
                <w:color w:val="auto"/>
                <w:spacing w:val="5"/>
              </w:rPr>
              <w:t>2-6分</w:t>
            </w:r>
          </w:p>
        </w:tc>
        <w:tc>
          <w:tcPr>
            <w:tcW w:w="5446" w:type="dxa"/>
            <w:noWrap w:val="0"/>
            <w:vAlign w:val="center"/>
          </w:tcPr>
          <w:p>
            <w:pPr>
              <w:pStyle w:val="42"/>
              <w:spacing w:line="276" w:lineRule="auto"/>
              <w:rPr>
                <w:rFonts w:ascii="仿宋" w:hAnsi="仿宋" w:eastAsia="仿宋" w:cs="仿宋"/>
                <w:color w:val="auto"/>
                <w:spacing w:val="5"/>
              </w:rPr>
            </w:pPr>
            <w:r>
              <w:rPr>
                <w:rFonts w:hint="eastAsia" w:ascii="仿宋" w:hAnsi="仿宋" w:eastAsia="仿宋" w:cs="仿宋"/>
                <w:color w:val="auto"/>
                <w:spacing w:val="5"/>
              </w:rPr>
              <w:t>评委根据造价控制措施是否有力且可靠进行评定；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493" w:type="dxa"/>
            <w:vMerge w:val="continue"/>
            <w:noWrap w:val="0"/>
            <w:vAlign w:val="center"/>
          </w:tcPr>
          <w:p>
            <w:pPr>
              <w:pStyle w:val="42"/>
              <w:spacing w:line="276" w:lineRule="auto"/>
              <w:jc w:val="center"/>
              <w:rPr>
                <w:rFonts w:ascii="仿宋" w:hAnsi="仿宋" w:eastAsia="仿宋" w:cs="仿宋"/>
                <w:color w:val="auto"/>
                <w:kern w:val="2"/>
              </w:rPr>
            </w:pPr>
          </w:p>
        </w:tc>
        <w:tc>
          <w:tcPr>
            <w:tcW w:w="609" w:type="dxa"/>
            <w:noWrap w:val="0"/>
            <w:vAlign w:val="center"/>
          </w:tcPr>
          <w:p>
            <w:pPr>
              <w:pStyle w:val="42"/>
              <w:spacing w:line="276" w:lineRule="auto"/>
              <w:jc w:val="center"/>
              <w:rPr>
                <w:rFonts w:ascii="仿宋" w:hAnsi="仿宋" w:eastAsia="仿宋" w:cs="仿宋"/>
                <w:color w:val="auto"/>
                <w:kern w:val="2"/>
              </w:rPr>
            </w:pPr>
            <w:r>
              <w:rPr>
                <w:rFonts w:hint="eastAsia" w:ascii="仿宋" w:hAnsi="仿宋" w:eastAsia="仿宋" w:cs="仿宋"/>
                <w:color w:val="auto"/>
                <w:kern w:val="2"/>
              </w:rPr>
              <w:t>5</w:t>
            </w:r>
          </w:p>
        </w:tc>
        <w:tc>
          <w:tcPr>
            <w:tcW w:w="1203" w:type="dxa"/>
            <w:noWrap w:val="0"/>
            <w:vAlign w:val="center"/>
          </w:tcPr>
          <w:p>
            <w:pPr>
              <w:pStyle w:val="42"/>
              <w:spacing w:line="276" w:lineRule="auto"/>
              <w:rPr>
                <w:rFonts w:ascii="仿宋" w:hAnsi="仿宋" w:eastAsia="仿宋" w:cs="仿宋"/>
                <w:color w:val="auto"/>
                <w:spacing w:val="5"/>
              </w:rPr>
            </w:pPr>
            <w:r>
              <w:rPr>
                <w:rFonts w:hint="eastAsia" w:ascii="仿宋" w:hAnsi="仿宋" w:eastAsia="仿宋" w:cs="仿宋"/>
                <w:color w:val="auto"/>
                <w:spacing w:val="5"/>
              </w:rPr>
              <w:t>编审质量目标、质量保证体系</w:t>
            </w:r>
          </w:p>
        </w:tc>
        <w:tc>
          <w:tcPr>
            <w:tcW w:w="993" w:type="dxa"/>
            <w:noWrap w:val="0"/>
            <w:vAlign w:val="center"/>
          </w:tcPr>
          <w:p>
            <w:pPr>
              <w:pStyle w:val="42"/>
              <w:spacing w:line="276" w:lineRule="auto"/>
              <w:rPr>
                <w:rFonts w:ascii="仿宋" w:hAnsi="仿宋" w:eastAsia="仿宋" w:cs="仿宋"/>
                <w:color w:val="auto"/>
                <w:spacing w:val="5"/>
              </w:rPr>
            </w:pPr>
            <w:r>
              <w:rPr>
                <w:rFonts w:hint="eastAsia" w:ascii="仿宋" w:hAnsi="仿宋" w:eastAsia="仿宋" w:cs="仿宋"/>
                <w:color w:val="auto"/>
                <w:spacing w:val="5"/>
              </w:rPr>
              <w:t>2-6分</w:t>
            </w:r>
          </w:p>
          <w:p>
            <w:pPr>
              <w:pStyle w:val="42"/>
              <w:spacing w:line="276" w:lineRule="auto"/>
              <w:rPr>
                <w:rFonts w:ascii="仿宋" w:hAnsi="仿宋" w:eastAsia="仿宋" w:cs="仿宋"/>
                <w:color w:val="auto"/>
                <w:spacing w:val="5"/>
              </w:rPr>
            </w:pPr>
          </w:p>
        </w:tc>
        <w:tc>
          <w:tcPr>
            <w:tcW w:w="5446" w:type="dxa"/>
            <w:noWrap w:val="0"/>
            <w:vAlign w:val="center"/>
          </w:tcPr>
          <w:p>
            <w:pPr>
              <w:pStyle w:val="42"/>
              <w:spacing w:line="276" w:lineRule="auto"/>
              <w:rPr>
                <w:rFonts w:ascii="仿宋" w:hAnsi="仿宋" w:eastAsia="仿宋" w:cs="仿宋"/>
                <w:color w:val="auto"/>
                <w:spacing w:val="5"/>
              </w:rPr>
            </w:pPr>
            <w:r>
              <w:rPr>
                <w:rFonts w:hint="eastAsia" w:ascii="仿宋" w:hAnsi="仿宋" w:eastAsia="仿宋" w:cs="仿宋"/>
                <w:color w:val="auto"/>
                <w:spacing w:val="5"/>
              </w:rPr>
              <w:t>评委根据编审质量目标、质量保证体系是否齐全且正确进行评定；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493" w:type="dxa"/>
            <w:vMerge w:val="continue"/>
            <w:noWrap w:val="0"/>
            <w:vAlign w:val="center"/>
          </w:tcPr>
          <w:p>
            <w:pPr>
              <w:pStyle w:val="42"/>
              <w:spacing w:line="276" w:lineRule="auto"/>
              <w:jc w:val="center"/>
              <w:rPr>
                <w:rFonts w:ascii="仿宋" w:hAnsi="仿宋" w:eastAsia="仿宋" w:cs="仿宋"/>
                <w:color w:val="auto"/>
                <w:kern w:val="2"/>
              </w:rPr>
            </w:pPr>
          </w:p>
        </w:tc>
        <w:tc>
          <w:tcPr>
            <w:tcW w:w="609" w:type="dxa"/>
            <w:noWrap w:val="0"/>
            <w:vAlign w:val="center"/>
          </w:tcPr>
          <w:p>
            <w:pPr>
              <w:pStyle w:val="42"/>
              <w:spacing w:line="276" w:lineRule="auto"/>
              <w:jc w:val="center"/>
              <w:rPr>
                <w:rFonts w:ascii="仿宋" w:hAnsi="仿宋" w:eastAsia="仿宋" w:cs="仿宋"/>
                <w:color w:val="auto"/>
                <w:kern w:val="2"/>
              </w:rPr>
            </w:pPr>
            <w:r>
              <w:rPr>
                <w:rFonts w:hint="eastAsia" w:ascii="仿宋" w:hAnsi="仿宋" w:eastAsia="仿宋" w:cs="仿宋"/>
                <w:color w:val="auto"/>
                <w:kern w:val="2"/>
              </w:rPr>
              <w:t>6</w:t>
            </w:r>
          </w:p>
        </w:tc>
        <w:tc>
          <w:tcPr>
            <w:tcW w:w="1203" w:type="dxa"/>
            <w:noWrap w:val="0"/>
            <w:vAlign w:val="center"/>
          </w:tcPr>
          <w:p>
            <w:pPr>
              <w:pStyle w:val="42"/>
              <w:spacing w:line="276" w:lineRule="auto"/>
              <w:rPr>
                <w:rFonts w:ascii="仿宋" w:hAnsi="仿宋" w:eastAsia="仿宋" w:cs="仿宋"/>
                <w:color w:val="auto"/>
                <w:spacing w:val="5"/>
              </w:rPr>
            </w:pPr>
            <w:r>
              <w:rPr>
                <w:rFonts w:hint="eastAsia" w:ascii="仿宋" w:hAnsi="仿宋" w:eastAsia="仿宋" w:cs="仿宋"/>
                <w:color w:val="auto"/>
                <w:spacing w:val="5"/>
              </w:rPr>
              <w:t>内控及沟通协调措施得当得</w:t>
            </w:r>
          </w:p>
        </w:tc>
        <w:tc>
          <w:tcPr>
            <w:tcW w:w="993" w:type="dxa"/>
            <w:noWrap w:val="0"/>
            <w:vAlign w:val="center"/>
          </w:tcPr>
          <w:p>
            <w:pPr>
              <w:pStyle w:val="42"/>
              <w:spacing w:line="276" w:lineRule="auto"/>
              <w:rPr>
                <w:rFonts w:ascii="仿宋" w:hAnsi="仿宋" w:eastAsia="仿宋" w:cs="仿宋"/>
                <w:color w:val="auto"/>
                <w:spacing w:val="5"/>
              </w:rPr>
            </w:pPr>
            <w:r>
              <w:rPr>
                <w:rFonts w:hint="eastAsia" w:ascii="仿宋" w:hAnsi="仿宋" w:eastAsia="仿宋" w:cs="仿宋"/>
                <w:color w:val="auto"/>
                <w:spacing w:val="5"/>
              </w:rPr>
              <w:t>2-5分</w:t>
            </w:r>
          </w:p>
        </w:tc>
        <w:tc>
          <w:tcPr>
            <w:tcW w:w="5446" w:type="dxa"/>
            <w:noWrap w:val="0"/>
            <w:vAlign w:val="center"/>
          </w:tcPr>
          <w:p>
            <w:pPr>
              <w:pStyle w:val="42"/>
              <w:spacing w:line="276" w:lineRule="auto"/>
              <w:rPr>
                <w:rFonts w:ascii="仿宋" w:hAnsi="仿宋" w:eastAsia="仿宋" w:cs="仿宋"/>
                <w:color w:val="auto"/>
                <w:spacing w:val="5"/>
              </w:rPr>
            </w:pPr>
            <w:r>
              <w:rPr>
                <w:rFonts w:hint="eastAsia" w:ascii="仿宋" w:hAnsi="仿宋" w:eastAsia="仿宋" w:cs="仿宋"/>
                <w:color w:val="auto"/>
                <w:spacing w:val="5"/>
              </w:rPr>
              <w:t>评委根据内控措施是否全面、针对性强、有无沟通协调方法、措施是否得力进行评定；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493" w:type="dxa"/>
            <w:vMerge w:val="continue"/>
            <w:noWrap w:val="0"/>
            <w:vAlign w:val="center"/>
          </w:tcPr>
          <w:p>
            <w:pPr>
              <w:pStyle w:val="42"/>
              <w:spacing w:line="276" w:lineRule="auto"/>
              <w:jc w:val="center"/>
              <w:rPr>
                <w:rFonts w:ascii="仿宋" w:hAnsi="仿宋" w:eastAsia="仿宋" w:cs="仿宋"/>
                <w:color w:val="auto"/>
                <w:kern w:val="2"/>
              </w:rPr>
            </w:pPr>
          </w:p>
        </w:tc>
        <w:tc>
          <w:tcPr>
            <w:tcW w:w="609" w:type="dxa"/>
            <w:noWrap w:val="0"/>
            <w:vAlign w:val="center"/>
          </w:tcPr>
          <w:p>
            <w:pPr>
              <w:pStyle w:val="42"/>
              <w:spacing w:line="276" w:lineRule="auto"/>
              <w:jc w:val="center"/>
              <w:rPr>
                <w:rFonts w:ascii="仿宋" w:hAnsi="仿宋" w:eastAsia="仿宋" w:cs="仿宋"/>
                <w:color w:val="auto"/>
                <w:kern w:val="2"/>
              </w:rPr>
            </w:pPr>
            <w:r>
              <w:rPr>
                <w:rFonts w:hint="eastAsia" w:ascii="仿宋" w:hAnsi="仿宋" w:eastAsia="仿宋" w:cs="仿宋"/>
                <w:color w:val="auto"/>
                <w:kern w:val="2"/>
              </w:rPr>
              <w:t>7</w:t>
            </w:r>
          </w:p>
        </w:tc>
        <w:tc>
          <w:tcPr>
            <w:tcW w:w="1203" w:type="dxa"/>
            <w:noWrap w:val="0"/>
            <w:vAlign w:val="center"/>
          </w:tcPr>
          <w:p>
            <w:pPr>
              <w:pStyle w:val="42"/>
              <w:spacing w:line="276" w:lineRule="auto"/>
              <w:rPr>
                <w:rFonts w:ascii="仿宋" w:hAnsi="仿宋" w:eastAsia="仿宋" w:cs="仿宋"/>
                <w:color w:val="auto"/>
                <w:spacing w:val="5"/>
              </w:rPr>
            </w:pPr>
            <w:r>
              <w:rPr>
                <w:rFonts w:hint="eastAsia" w:ascii="仿宋" w:hAnsi="仿宋" w:eastAsia="仿宋" w:cs="仿宋"/>
                <w:color w:val="auto"/>
                <w:spacing w:val="5"/>
              </w:rPr>
              <w:t>售后服务</w:t>
            </w:r>
          </w:p>
        </w:tc>
        <w:tc>
          <w:tcPr>
            <w:tcW w:w="993" w:type="dxa"/>
            <w:noWrap w:val="0"/>
            <w:vAlign w:val="center"/>
          </w:tcPr>
          <w:p>
            <w:pPr>
              <w:pStyle w:val="42"/>
              <w:spacing w:line="276" w:lineRule="auto"/>
              <w:rPr>
                <w:rFonts w:ascii="仿宋" w:hAnsi="仿宋" w:eastAsia="仿宋" w:cs="仿宋"/>
                <w:color w:val="auto"/>
                <w:spacing w:val="5"/>
              </w:rPr>
            </w:pPr>
            <w:r>
              <w:rPr>
                <w:rFonts w:hint="eastAsia" w:ascii="仿宋" w:hAnsi="仿宋" w:eastAsia="仿宋" w:cs="仿宋"/>
                <w:color w:val="auto"/>
                <w:spacing w:val="5"/>
              </w:rPr>
              <w:t>2-4分</w:t>
            </w:r>
          </w:p>
        </w:tc>
        <w:tc>
          <w:tcPr>
            <w:tcW w:w="5446" w:type="dxa"/>
            <w:noWrap w:val="0"/>
            <w:vAlign w:val="center"/>
          </w:tcPr>
          <w:p>
            <w:pPr>
              <w:pStyle w:val="42"/>
              <w:spacing w:line="276" w:lineRule="auto"/>
              <w:rPr>
                <w:rFonts w:ascii="仿宋" w:hAnsi="仿宋" w:eastAsia="仿宋" w:cs="仿宋"/>
                <w:color w:val="auto"/>
                <w:spacing w:val="5"/>
              </w:rPr>
            </w:pPr>
            <w:r>
              <w:rPr>
                <w:rFonts w:hint="eastAsia" w:ascii="仿宋" w:hAnsi="仿宋" w:eastAsia="仿宋" w:cs="仿宋"/>
                <w:color w:val="auto"/>
                <w:spacing w:val="5"/>
              </w:rPr>
              <w:t>（1）售后服务计划完整、可行1-2分；</w:t>
            </w:r>
          </w:p>
          <w:p>
            <w:pPr>
              <w:pStyle w:val="42"/>
              <w:spacing w:line="276" w:lineRule="auto"/>
              <w:rPr>
                <w:rFonts w:ascii="仿宋" w:hAnsi="仿宋" w:eastAsia="仿宋" w:cs="仿宋"/>
                <w:color w:val="auto"/>
                <w:spacing w:val="5"/>
              </w:rPr>
            </w:pPr>
            <w:r>
              <w:rPr>
                <w:rFonts w:hint="eastAsia" w:ascii="仿宋" w:hAnsi="仿宋" w:eastAsia="仿宋" w:cs="仿宋"/>
                <w:color w:val="auto"/>
                <w:spacing w:val="5"/>
              </w:rPr>
              <w:t>（2）响应时间，解决问题时间1-2分；</w:t>
            </w:r>
          </w:p>
        </w:tc>
      </w:tr>
    </w:tbl>
    <w:p>
      <w:pPr>
        <w:pStyle w:val="30"/>
        <w:rPr>
          <w:rFonts w:hint="eastAsia" w:cs="仿宋_GB2312" w:asciiTheme="minorEastAsia" w:hAnsiTheme="minorEastAsia"/>
          <w:szCs w:val="21"/>
          <w:lang w:val="en-US" w:eastAsia="zh-CN"/>
        </w:rPr>
      </w:pPr>
    </w:p>
    <w:p>
      <w:pPr>
        <w:spacing w:line="360" w:lineRule="auto"/>
        <w:rPr>
          <w:rFonts w:hint="eastAsia" w:ascii="新宋体" w:hAnsi="新宋体" w:eastAsia="新宋体" w:cs="新宋体"/>
          <w:b/>
          <w:sz w:val="24"/>
          <w:szCs w:val="24"/>
          <w:lang w:val="zh-CN"/>
        </w:rPr>
      </w:pPr>
      <w:r>
        <w:rPr>
          <w:rFonts w:hint="eastAsia" w:cs="仿宋_GB2312" w:asciiTheme="minorEastAsia" w:hAnsiTheme="minorEastAsia"/>
          <w:szCs w:val="21"/>
          <w:lang w:val="en-US" w:eastAsia="zh-CN"/>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b/>
          <w:sz w:val="24"/>
          <w:szCs w:val="24"/>
          <w:lang w:val="zh-CN"/>
        </w:rPr>
        <w:t>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vMerge w:val="restart"/>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rPr>
              <w:t>（不再享受序号3的价格折扣）</w:t>
            </w:r>
          </w:p>
        </w:tc>
        <w:tc>
          <w:tcPr>
            <w:tcW w:w="2835" w:type="dxa"/>
            <w:vMerge w:val="continue"/>
            <w:shd w:val="clear" w:color="auto" w:fill="auto"/>
          </w:tcPr>
          <w:p>
            <w:pPr>
              <w:rPr>
                <w:rFonts w:hint="eastAsia"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评标基准价=评标价格的最低价</w:t>
            </w:r>
          </w:p>
          <w:p>
            <w:pPr>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其他投标报价得分=（评标基准价/评标价格）×评标标准中价格分值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评标委员会按得分从高到低推荐二十名</w:t>
      </w:r>
      <w:r>
        <w:rPr>
          <w:rFonts w:cs="仿宋_GB2312" w:asciiTheme="minorEastAsia" w:hAnsiTheme="minorEastAsia"/>
          <w:b/>
          <w:sz w:val="24"/>
          <w:szCs w:val="24"/>
          <w:lang w:val="zh-CN"/>
        </w:rPr>
        <w:t>中标</w:t>
      </w:r>
      <w:r>
        <w:rPr>
          <w:rFonts w:hint="eastAsia" w:cs="仿宋_GB2312" w:asciiTheme="minorEastAsia" w:hAnsiTheme="minorEastAsia"/>
          <w:b/>
          <w:sz w:val="24"/>
          <w:szCs w:val="24"/>
          <w:lang w:val="zh-CN"/>
        </w:rPr>
        <w:t>候选</w:t>
      </w:r>
      <w:r>
        <w:rPr>
          <w:rFonts w:cs="仿宋_GB2312" w:asciiTheme="minorEastAsia" w:hAnsiTheme="minorEastAsia"/>
          <w:b/>
          <w:sz w:val="24"/>
          <w:szCs w:val="24"/>
          <w:lang w:val="zh-CN"/>
        </w:rPr>
        <w:t>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5"/>
        <w:spacing w:line="360" w:lineRule="auto"/>
        <w:ind w:firstLine="2530" w:firstLineChars="7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31"/>
        <w:ind w:left="0" w:leftChars="0" w:firstLine="0" w:firstLineChars="0"/>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int="eastAsia" w:hAnsi="宋体" w:cs="微软雅黑" w:eastAsiaTheme="majorEastAsia"/>
                <w:bCs/>
                <w:kern w:val="0"/>
                <w:sz w:val="21"/>
                <w:szCs w:val="21"/>
                <w:lang w:val="en-US" w:eastAsia="zh-CN"/>
              </w:rPr>
            </w:pPr>
            <w:r>
              <w:rPr>
                <w:rFonts w:hint="eastAsia" w:asciiTheme="majorEastAsia" w:hAnsiTheme="majorEastAsia" w:eastAsiaTheme="majorEastAsia" w:cstheme="majorEastAsia"/>
                <w:bCs/>
                <w:sz w:val="21"/>
                <w:szCs w:val="21"/>
                <w:lang w:val="zh-CN"/>
              </w:rPr>
              <w:t>投标</w:t>
            </w:r>
            <w:r>
              <w:rPr>
                <w:rFonts w:hint="eastAsia" w:asciiTheme="majorEastAsia" w:hAnsiTheme="majorEastAsia" w:eastAsiaTheme="majorEastAsia" w:cstheme="majorEastAsia"/>
                <w:bCs/>
                <w:sz w:val="21"/>
                <w:szCs w:val="21"/>
                <w:lang w:val="zh-CN" w:eastAsia="zh-CN"/>
              </w:rPr>
              <w:t>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ind w:firstLine="241" w:firstLineChars="100"/>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0"/>
        <w:rPr>
          <w:rFonts w:hint="eastAsia" w:ascii="宋体" w:hAnsi="宋体"/>
          <w:b/>
          <w:bCs/>
          <w:color w:val="000000"/>
          <w:sz w:val="24"/>
          <w:szCs w:val="24"/>
        </w:rPr>
      </w:pPr>
    </w:p>
    <w:p>
      <w:pPr>
        <w:pStyle w:val="30"/>
        <w:rPr>
          <w:rFonts w:hint="eastAsia" w:ascii="宋体" w:hAnsi="宋体"/>
          <w:b/>
          <w:bCs/>
          <w:color w:val="000000"/>
          <w:sz w:val="24"/>
          <w:szCs w:val="24"/>
        </w:rPr>
      </w:pPr>
    </w:p>
    <w:p>
      <w:pPr>
        <w:pStyle w:val="3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5460" w:firstLineChars="26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w:t>
      </w:r>
      <w:r>
        <w:rPr>
          <w:rFonts w:hint="eastAsia" w:ascii="宋体" w:hAnsi="宋体"/>
          <w:b/>
          <w:bCs/>
          <w:color w:val="000000"/>
          <w:sz w:val="24"/>
          <w:szCs w:val="24"/>
        </w:rPr>
        <w:t xml:space="preserve">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1"/>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552F"/>
    <w:multiLevelType w:val="singleLevel"/>
    <w:tmpl w:val="9499552F"/>
    <w:lvl w:ilvl="0" w:tentative="0">
      <w:start w:val="1"/>
      <w:numFmt w:val="decimal"/>
      <w:suff w:val="nothing"/>
      <w:lvlText w:val="%1、"/>
      <w:lvlJc w:val="left"/>
      <w:pPr>
        <w:ind w:left="481" w:leftChars="0" w:firstLine="0" w:firstLineChars="0"/>
      </w:pPr>
    </w:lvl>
  </w:abstractNum>
  <w:abstractNum w:abstractNumId="1">
    <w:nsid w:val="B336EA58"/>
    <w:multiLevelType w:val="singleLevel"/>
    <w:tmpl w:val="B336EA58"/>
    <w:lvl w:ilvl="0" w:tentative="0">
      <w:start w:val="2"/>
      <w:numFmt w:val="chineseCounting"/>
      <w:suff w:val="nothing"/>
      <w:lvlText w:val="（%1）"/>
      <w:lvlJc w:val="left"/>
      <w:rPr>
        <w:rFonts w:hint="eastAsia"/>
      </w:rPr>
    </w:lvl>
  </w:abstractNum>
  <w:abstractNum w:abstractNumId="2">
    <w:nsid w:val="E7B403A2"/>
    <w:multiLevelType w:val="singleLevel"/>
    <w:tmpl w:val="E7B403A2"/>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F9EBF59"/>
    <w:multiLevelType w:val="singleLevel"/>
    <w:tmpl w:val="2F9EBF59"/>
    <w:lvl w:ilvl="0" w:tentative="0">
      <w:start w:val="1"/>
      <w:numFmt w:val="chineseCounting"/>
      <w:suff w:val="nothing"/>
      <w:lvlText w:val="（%1）"/>
      <w:lvlJc w:val="left"/>
      <w:rPr>
        <w:rFonts w:hint="eastAsia"/>
      </w:rPr>
    </w:lvl>
  </w:abstractNum>
  <w:abstractNum w:abstractNumId="8">
    <w:nsid w:val="31D40CE9"/>
    <w:multiLevelType w:val="singleLevel"/>
    <w:tmpl w:val="31D40CE9"/>
    <w:lvl w:ilvl="0" w:tentative="0">
      <w:start w:val="1"/>
      <w:numFmt w:val="chineseCounting"/>
      <w:suff w:val="space"/>
      <w:lvlText w:val="第%1章"/>
      <w:lvlJc w:val="left"/>
      <w:rPr>
        <w:rFonts w:hint="eastAsia"/>
      </w:rPr>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pStyle w:val="54"/>
      <w:suff w:val="nothing"/>
      <w:lvlText w:val="%1、"/>
      <w:lvlJc w:val="left"/>
    </w:lvl>
  </w:abstractNum>
  <w:abstractNum w:abstractNumId="11">
    <w:nsid w:val="5A010168"/>
    <w:multiLevelType w:val="singleLevel"/>
    <w:tmpl w:val="5A010168"/>
    <w:lvl w:ilvl="0" w:tentative="0">
      <w:start w:val="1"/>
      <w:numFmt w:val="decimal"/>
      <w:suff w:val="nothing"/>
      <w:lvlText w:val="（%1）"/>
      <w:lvlJc w:val="left"/>
    </w:lvl>
  </w:abstractNum>
  <w:abstractNum w:abstractNumId="12">
    <w:nsid w:val="5A051E9E"/>
    <w:multiLevelType w:val="singleLevel"/>
    <w:tmpl w:val="5A051E9E"/>
    <w:lvl w:ilvl="0" w:tentative="0">
      <w:start w:val="1"/>
      <w:numFmt w:val="chineseCounting"/>
      <w:suff w:val="nothing"/>
      <w:lvlText w:val="%1、"/>
      <w:lvlJc w:val="left"/>
    </w:lvl>
  </w:abstractNum>
  <w:abstractNum w:abstractNumId="13">
    <w:nsid w:val="654E26F6"/>
    <w:multiLevelType w:val="singleLevel"/>
    <w:tmpl w:val="654E26F6"/>
    <w:lvl w:ilvl="0" w:tentative="0">
      <w:start w:val="1"/>
      <w:numFmt w:val="decimal"/>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C80C5EA"/>
    <w:multiLevelType w:val="singleLevel"/>
    <w:tmpl w:val="6C80C5EA"/>
    <w:lvl w:ilvl="0" w:tentative="0">
      <w:start w:val="1"/>
      <w:numFmt w:val="decimal"/>
      <w:suff w:val="nothing"/>
      <w:lvlText w:val="（%1）"/>
      <w:lvlJc w:val="left"/>
    </w:lvl>
  </w:abstractNum>
  <w:num w:numId="1">
    <w:abstractNumId w:val="3"/>
  </w:num>
  <w:num w:numId="2">
    <w:abstractNumId w:val="4"/>
  </w:num>
  <w:num w:numId="3">
    <w:abstractNumId w:val="10"/>
  </w:num>
  <w:num w:numId="4">
    <w:abstractNumId w:val="8"/>
  </w:num>
  <w:num w:numId="5">
    <w:abstractNumId w:val="12"/>
  </w:num>
  <w:num w:numId="6">
    <w:abstractNumId w:val="0"/>
  </w:num>
  <w:num w:numId="7">
    <w:abstractNumId w:val="13"/>
  </w:num>
  <w:num w:numId="8">
    <w:abstractNumId w:val="1"/>
  </w:num>
  <w:num w:numId="9">
    <w:abstractNumId w:val="9"/>
  </w:num>
  <w:num w:numId="10">
    <w:abstractNumId w:val="7"/>
  </w:num>
  <w:num w:numId="11">
    <w:abstractNumId w:val="2"/>
  </w:num>
  <w:num w:numId="12">
    <w:abstractNumId w:val="6"/>
  </w:num>
  <w:num w:numId="13">
    <w:abstractNumId w:val="14"/>
  </w:num>
  <w:num w:numId="14">
    <w:abstractNumId w:val="15"/>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5EA"/>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80DD9"/>
    <w:rsid w:val="014F25D8"/>
    <w:rsid w:val="01AF1A67"/>
    <w:rsid w:val="01EC3A13"/>
    <w:rsid w:val="027C7D92"/>
    <w:rsid w:val="027D1EDA"/>
    <w:rsid w:val="02B4779D"/>
    <w:rsid w:val="032449BC"/>
    <w:rsid w:val="03480A0E"/>
    <w:rsid w:val="035B7C17"/>
    <w:rsid w:val="037217D3"/>
    <w:rsid w:val="03813929"/>
    <w:rsid w:val="03A87C38"/>
    <w:rsid w:val="03C54AE6"/>
    <w:rsid w:val="04193ADF"/>
    <w:rsid w:val="04AC3A15"/>
    <w:rsid w:val="0630250D"/>
    <w:rsid w:val="067B2CDB"/>
    <w:rsid w:val="07732CDA"/>
    <w:rsid w:val="07DA78CD"/>
    <w:rsid w:val="080C2BBA"/>
    <w:rsid w:val="08C0181D"/>
    <w:rsid w:val="08FD5745"/>
    <w:rsid w:val="0A3A482D"/>
    <w:rsid w:val="0A5E16AE"/>
    <w:rsid w:val="0A7C3AAF"/>
    <w:rsid w:val="0A997A60"/>
    <w:rsid w:val="0AB50907"/>
    <w:rsid w:val="0B01317F"/>
    <w:rsid w:val="0BBD5765"/>
    <w:rsid w:val="0C1C3D54"/>
    <w:rsid w:val="0C1D2223"/>
    <w:rsid w:val="0C3D4298"/>
    <w:rsid w:val="0C9523A6"/>
    <w:rsid w:val="0CA67F00"/>
    <w:rsid w:val="0CAB7FE2"/>
    <w:rsid w:val="0CCD3572"/>
    <w:rsid w:val="0CF46B6D"/>
    <w:rsid w:val="0CF874BC"/>
    <w:rsid w:val="0D057A5F"/>
    <w:rsid w:val="0D403087"/>
    <w:rsid w:val="0DA22AE9"/>
    <w:rsid w:val="0DC65574"/>
    <w:rsid w:val="0E3648A2"/>
    <w:rsid w:val="0EF84FFA"/>
    <w:rsid w:val="0F485C64"/>
    <w:rsid w:val="0F7B5351"/>
    <w:rsid w:val="0FD30C14"/>
    <w:rsid w:val="101B403B"/>
    <w:rsid w:val="105D734C"/>
    <w:rsid w:val="110E6851"/>
    <w:rsid w:val="1139362B"/>
    <w:rsid w:val="116D26CD"/>
    <w:rsid w:val="11C23651"/>
    <w:rsid w:val="11E13F76"/>
    <w:rsid w:val="123143AC"/>
    <w:rsid w:val="12875FA0"/>
    <w:rsid w:val="129267D1"/>
    <w:rsid w:val="12C422CE"/>
    <w:rsid w:val="13903C42"/>
    <w:rsid w:val="13B159A7"/>
    <w:rsid w:val="13D62A9D"/>
    <w:rsid w:val="13EB69AF"/>
    <w:rsid w:val="13EF7D11"/>
    <w:rsid w:val="140778EB"/>
    <w:rsid w:val="15437E44"/>
    <w:rsid w:val="155C6126"/>
    <w:rsid w:val="155E38CF"/>
    <w:rsid w:val="158908A7"/>
    <w:rsid w:val="160E3E81"/>
    <w:rsid w:val="16EB2042"/>
    <w:rsid w:val="16EE4E99"/>
    <w:rsid w:val="17022AEF"/>
    <w:rsid w:val="171E620C"/>
    <w:rsid w:val="175F012D"/>
    <w:rsid w:val="17843B5C"/>
    <w:rsid w:val="17A87F25"/>
    <w:rsid w:val="17F27C17"/>
    <w:rsid w:val="183965F3"/>
    <w:rsid w:val="188C41D1"/>
    <w:rsid w:val="189035FD"/>
    <w:rsid w:val="18C769E5"/>
    <w:rsid w:val="18D55096"/>
    <w:rsid w:val="192D0B22"/>
    <w:rsid w:val="198348D6"/>
    <w:rsid w:val="19EA740C"/>
    <w:rsid w:val="1A08396D"/>
    <w:rsid w:val="1A1A3129"/>
    <w:rsid w:val="1AFBFFDD"/>
    <w:rsid w:val="1B1653FD"/>
    <w:rsid w:val="1B4B7B2E"/>
    <w:rsid w:val="1B7847FF"/>
    <w:rsid w:val="1BAE49D7"/>
    <w:rsid w:val="1C2D1536"/>
    <w:rsid w:val="1CCF2F1D"/>
    <w:rsid w:val="1CF87F0B"/>
    <w:rsid w:val="1CFB73D3"/>
    <w:rsid w:val="1D3B1EEC"/>
    <w:rsid w:val="1D767D0D"/>
    <w:rsid w:val="1DF052F2"/>
    <w:rsid w:val="1E8E722F"/>
    <w:rsid w:val="1F8E45BB"/>
    <w:rsid w:val="1FE15514"/>
    <w:rsid w:val="1FF158F3"/>
    <w:rsid w:val="20611B1C"/>
    <w:rsid w:val="208614E5"/>
    <w:rsid w:val="213729F0"/>
    <w:rsid w:val="2157706F"/>
    <w:rsid w:val="21DC7D3C"/>
    <w:rsid w:val="21DD4A96"/>
    <w:rsid w:val="2298317C"/>
    <w:rsid w:val="22CE29EE"/>
    <w:rsid w:val="22E01AF5"/>
    <w:rsid w:val="23E12871"/>
    <w:rsid w:val="24D35795"/>
    <w:rsid w:val="255E48CD"/>
    <w:rsid w:val="26B87348"/>
    <w:rsid w:val="26BD0C2F"/>
    <w:rsid w:val="26BD3B85"/>
    <w:rsid w:val="271F4B16"/>
    <w:rsid w:val="275038F3"/>
    <w:rsid w:val="27900DD5"/>
    <w:rsid w:val="27CD14F5"/>
    <w:rsid w:val="28E96646"/>
    <w:rsid w:val="28F2008A"/>
    <w:rsid w:val="293C5FB1"/>
    <w:rsid w:val="29A55E19"/>
    <w:rsid w:val="29EA34BC"/>
    <w:rsid w:val="29F94CB1"/>
    <w:rsid w:val="2A553543"/>
    <w:rsid w:val="2A745111"/>
    <w:rsid w:val="2AB1472A"/>
    <w:rsid w:val="2AE16287"/>
    <w:rsid w:val="2AF87034"/>
    <w:rsid w:val="2B022C78"/>
    <w:rsid w:val="2B9E6D70"/>
    <w:rsid w:val="2C014C3B"/>
    <w:rsid w:val="2D3257AD"/>
    <w:rsid w:val="2D4A693F"/>
    <w:rsid w:val="2D7511B5"/>
    <w:rsid w:val="2E252DC4"/>
    <w:rsid w:val="2E384EB1"/>
    <w:rsid w:val="2E4436BA"/>
    <w:rsid w:val="2EE200E1"/>
    <w:rsid w:val="2F566BBD"/>
    <w:rsid w:val="2F650AED"/>
    <w:rsid w:val="2FFD3F6B"/>
    <w:rsid w:val="30EA79C7"/>
    <w:rsid w:val="30FD56B7"/>
    <w:rsid w:val="329E1B24"/>
    <w:rsid w:val="32BF12F4"/>
    <w:rsid w:val="33563CED"/>
    <w:rsid w:val="336E4903"/>
    <w:rsid w:val="338A4286"/>
    <w:rsid w:val="347F0816"/>
    <w:rsid w:val="34B644B7"/>
    <w:rsid w:val="35D905EB"/>
    <w:rsid w:val="36B46A4A"/>
    <w:rsid w:val="36E65B38"/>
    <w:rsid w:val="36F866E5"/>
    <w:rsid w:val="375656B9"/>
    <w:rsid w:val="375B6549"/>
    <w:rsid w:val="37627558"/>
    <w:rsid w:val="37AC24EF"/>
    <w:rsid w:val="37B91083"/>
    <w:rsid w:val="383731D3"/>
    <w:rsid w:val="386C5183"/>
    <w:rsid w:val="38C076BF"/>
    <w:rsid w:val="38ED1382"/>
    <w:rsid w:val="3929463C"/>
    <w:rsid w:val="398B6C1F"/>
    <w:rsid w:val="39FD28B4"/>
    <w:rsid w:val="3A332610"/>
    <w:rsid w:val="3A34267C"/>
    <w:rsid w:val="3A403E64"/>
    <w:rsid w:val="3AC47AB6"/>
    <w:rsid w:val="3ADD0A2E"/>
    <w:rsid w:val="3B4C7808"/>
    <w:rsid w:val="3B5B6434"/>
    <w:rsid w:val="3B766492"/>
    <w:rsid w:val="3B7A3E82"/>
    <w:rsid w:val="3B8D0CE8"/>
    <w:rsid w:val="3BA71EF1"/>
    <w:rsid w:val="3C1651F0"/>
    <w:rsid w:val="3C2006E5"/>
    <w:rsid w:val="3C802D3E"/>
    <w:rsid w:val="3CBF1608"/>
    <w:rsid w:val="3CC749D9"/>
    <w:rsid w:val="3CFB31CE"/>
    <w:rsid w:val="3D3308D4"/>
    <w:rsid w:val="3DCA2531"/>
    <w:rsid w:val="3DDA3322"/>
    <w:rsid w:val="3E017946"/>
    <w:rsid w:val="3E3A26DB"/>
    <w:rsid w:val="3EA20E92"/>
    <w:rsid w:val="3F263B0E"/>
    <w:rsid w:val="3F3B4554"/>
    <w:rsid w:val="414D7438"/>
    <w:rsid w:val="41572B91"/>
    <w:rsid w:val="41981B44"/>
    <w:rsid w:val="41A16B13"/>
    <w:rsid w:val="41EF3AE9"/>
    <w:rsid w:val="42065704"/>
    <w:rsid w:val="423A7A11"/>
    <w:rsid w:val="428968C5"/>
    <w:rsid w:val="430D37F8"/>
    <w:rsid w:val="433E5811"/>
    <w:rsid w:val="43420F67"/>
    <w:rsid w:val="43AF27C5"/>
    <w:rsid w:val="441A4676"/>
    <w:rsid w:val="443E3AC2"/>
    <w:rsid w:val="444772BC"/>
    <w:rsid w:val="444A0A6A"/>
    <w:rsid w:val="444D773E"/>
    <w:rsid w:val="44972791"/>
    <w:rsid w:val="458D2A4C"/>
    <w:rsid w:val="459D509E"/>
    <w:rsid w:val="45A926DC"/>
    <w:rsid w:val="45FC4042"/>
    <w:rsid w:val="46E81321"/>
    <w:rsid w:val="477C4489"/>
    <w:rsid w:val="477E79DB"/>
    <w:rsid w:val="47EC2F8F"/>
    <w:rsid w:val="4868131E"/>
    <w:rsid w:val="487C1941"/>
    <w:rsid w:val="48A74E72"/>
    <w:rsid w:val="48BB1E61"/>
    <w:rsid w:val="48E44347"/>
    <w:rsid w:val="4A0C70DA"/>
    <w:rsid w:val="4AA30C4F"/>
    <w:rsid w:val="4AB4093D"/>
    <w:rsid w:val="4AC464CA"/>
    <w:rsid w:val="4AE22F4C"/>
    <w:rsid w:val="4B1F5184"/>
    <w:rsid w:val="4B536EA5"/>
    <w:rsid w:val="4CA91082"/>
    <w:rsid w:val="4D1C4C00"/>
    <w:rsid w:val="4D3D6C58"/>
    <w:rsid w:val="4E8F0D2C"/>
    <w:rsid w:val="4E9D24DB"/>
    <w:rsid w:val="4EAC4ADD"/>
    <w:rsid w:val="4EB72836"/>
    <w:rsid w:val="4ED23FD5"/>
    <w:rsid w:val="4EE945C2"/>
    <w:rsid w:val="4EF775A1"/>
    <w:rsid w:val="4EFB1FC3"/>
    <w:rsid w:val="4F2D1244"/>
    <w:rsid w:val="4F3C1178"/>
    <w:rsid w:val="4F661CEB"/>
    <w:rsid w:val="4FEB5C49"/>
    <w:rsid w:val="505C6771"/>
    <w:rsid w:val="51260813"/>
    <w:rsid w:val="527B1821"/>
    <w:rsid w:val="5310611D"/>
    <w:rsid w:val="53276344"/>
    <w:rsid w:val="53293BFC"/>
    <w:rsid w:val="533D55CA"/>
    <w:rsid w:val="535D3032"/>
    <w:rsid w:val="53C97953"/>
    <w:rsid w:val="53DA095B"/>
    <w:rsid w:val="53F5577A"/>
    <w:rsid w:val="54EC2987"/>
    <w:rsid w:val="55026173"/>
    <w:rsid w:val="55080831"/>
    <w:rsid w:val="55784DDF"/>
    <w:rsid w:val="5590515E"/>
    <w:rsid w:val="55EF2276"/>
    <w:rsid w:val="562D2F69"/>
    <w:rsid w:val="5656263B"/>
    <w:rsid w:val="56563817"/>
    <w:rsid w:val="57023E0C"/>
    <w:rsid w:val="57024892"/>
    <w:rsid w:val="5703196B"/>
    <w:rsid w:val="57140DA8"/>
    <w:rsid w:val="574A43AC"/>
    <w:rsid w:val="58077CBD"/>
    <w:rsid w:val="5812110B"/>
    <w:rsid w:val="582E1358"/>
    <w:rsid w:val="58323449"/>
    <w:rsid w:val="58854954"/>
    <w:rsid w:val="589505A8"/>
    <w:rsid w:val="58D254DE"/>
    <w:rsid w:val="58FD658D"/>
    <w:rsid w:val="59454145"/>
    <w:rsid w:val="5A836AC3"/>
    <w:rsid w:val="5B0C6CA4"/>
    <w:rsid w:val="5B410FDE"/>
    <w:rsid w:val="5BCD4474"/>
    <w:rsid w:val="5BDD720D"/>
    <w:rsid w:val="5CFD3C28"/>
    <w:rsid w:val="5E075123"/>
    <w:rsid w:val="5E0915A4"/>
    <w:rsid w:val="5E2C7B65"/>
    <w:rsid w:val="5E8E1ADB"/>
    <w:rsid w:val="5EB8046C"/>
    <w:rsid w:val="5EC23D91"/>
    <w:rsid w:val="5EEA6FD8"/>
    <w:rsid w:val="5F5D3B89"/>
    <w:rsid w:val="5F91300B"/>
    <w:rsid w:val="5FBD1D88"/>
    <w:rsid w:val="5FBD74DE"/>
    <w:rsid w:val="601812B8"/>
    <w:rsid w:val="603F2634"/>
    <w:rsid w:val="6041372E"/>
    <w:rsid w:val="608D2940"/>
    <w:rsid w:val="60BD0412"/>
    <w:rsid w:val="60C57DDF"/>
    <w:rsid w:val="61634720"/>
    <w:rsid w:val="616C5D6E"/>
    <w:rsid w:val="61775FA5"/>
    <w:rsid w:val="61943CA7"/>
    <w:rsid w:val="619B680C"/>
    <w:rsid w:val="62D364FA"/>
    <w:rsid w:val="62E53998"/>
    <w:rsid w:val="639211D1"/>
    <w:rsid w:val="63C341BF"/>
    <w:rsid w:val="64124C78"/>
    <w:rsid w:val="648D2FFF"/>
    <w:rsid w:val="653348F4"/>
    <w:rsid w:val="656839C3"/>
    <w:rsid w:val="65725730"/>
    <w:rsid w:val="65B92974"/>
    <w:rsid w:val="65C80747"/>
    <w:rsid w:val="665D6AFD"/>
    <w:rsid w:val="66A00112"/>
    <w:rsid w:val="66DB5C33"/>
    <w:rsid w:val="672B7704"/>
    <w:rsid w:val="673855F4"/>
    <w:rsid w:val="67716CE1"/>
    <w:rsid w:val="68594ADA"/>
    <w:rsid w:val="6864565E"/>
    <w:rsid w:val="68741D48"/>
    <w:rsid w:val="693A6BDC"/>
    <w:rsid w:val="6A250A9F"/>
    <w:rsid w:val="6A7735B4"/>
    <w:rsid w:val="6AB31C19"/>
    <w:rsid w:val="6B357A50"/>
    <w:rsid w:val="6B5B7DCB"/>
    <w:rsid w:val="6B930197"/>
    <w:rsid w:val="6BB95672"/>
    <w:rsid w:val="6C1E4AF0"/>
    <w:rsid w:val="6C4712E8"/>
    <w:rsid w:val="6C9C46AE"/>
    <w:rsid w:val="6CE55F45"/>
    <w:rsid w:val="6D15465F"/>
    <w:rsid w:val="6D6121F0"/>
    <w:rsid w:val="6D8D5D8A"/>
    <w:rsid w:val="6DB31E54"/>
    <w:rsid w:val="6DE87E82"/>
    <w:rsid w:val="6DFC3DF2"/>
    <w:rsid w:val="6E673C05"/>
    <w:rsid w:val="6E6A634D"/>
    <w:rsid w:val="6E6F4DC3"/>
    <w:rsid w:val="6E7511ED"/>
    <w:rsid w:val="6E76180E"/>
    <w:rsid w:val="6ED546F7"/>
    <w:rsid w:val="6EF241AD"/>
    <w:rsid w:val="6F272507"/>
    <w:rsid w:val="6F2F7205"/>
    <w:rsid w:val="6F992BAA"/>
    <w:rsid w:val="6FF11A89"/>
    <w:rsid w:val="70117814"/>
    <w:rsid w:val="70602224"/>
    <w:rsid w:val="708E692B"/>
    <w:rsid w:val="70C1699F"/>
    <w:rsid w:val="711034C3"/>
    <w:rsid w:val="7151172F"/>
    <w:rsid w:val="71617265"/>
    <w:rsid w:val="71637D8F"/>
    <w:rsid w:val="719549A9"/>
    <w:rsid w:val="71C32A07"/>
    <w:rsid w:val="71E53350"/>
    <w:rsid w:val="720E5D3A"/>
    <w:rsid w:val="72254E2A"/>
    <w:rsid w:val="72580CA4"/>
    <w:rsid w:val="72ED3426"/>
    <w:rsid w:val="73184127"/>
    <w:rsid w:val="73555ECB"/>
    <w:rsid w:val="73733509"/>
    <w:rsid w:val="73D40348"/>
    <w:rsid w:val="74304EB5"/>
    <w:rsid w:val="74AB41BE"/>
    <w:rsid w:val="75EA3934"/>
    <w:rsid w:val="76AF6448"/>
    <w:rsid w:val="774700AD"/>
    <w:rsid w:val="777E0158"/>
    <w:rsid w:val="777F7752"/>
    <w:rsid w:val="77A5121A"/>
    <w:rsid w:val="78771340"/>
    <w:rsid w:val="788A0F31"/>
    <w:rsid w:val="78F56DD8"/>
    <w:rsid w:val="79373D17"/>
    <w:rsid w:val="7A77760E"/>
    <w:rsid w:val="7AC70899"/>
    <w:rsid w:val="7AD12BD9"/>
    <w:rsid w:val="7B3F7553"/>
    <w:rsid w:val="7B7986D1"/>
    <w:rsid w:val="7B877587"/>
    <w:rsid w:val="7D937E78"/>
    <w:rsid w:val="7E0F106D"/>
    <w:rsid w:val="7E747F79"/>
    <w:rsid w:val="7E813E2F"/>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51"/>
    <w:qFormat/>
    <w:uiPriority w:val="0"/>
    <w:rPr>
      <w:rFonts w:ascii="Times New Roman" w:hAnsi="Times New Roman" w:eastAsia="宋体" w:cs="Times New Roman"/>
      <w:color w:val="FF0000"/>
      <w:sz w:val="24"/>
      <w:szCs w:val="24"/>
    </w:rPr>
  </w:style>
  <w:style w:type="paragraph" w:styleId="9">
    <w:name w:val="Body Text"/>
    <w:basedOn w:val="1"/>
    <w:link w:val="55"/>
    <w:unhideWhenUsed/>
    <w:qFormat/>
    <w:uiPriority w:val="99"/>
    <w:pPr>
      <w:spacing w:after="120"/>
    </w:pPr>
  </w:style>
  <w:style w:type="paragraph" w:styleId="10">
    <w:name w:val="Body Text Indent"/>
    <w:basedOn w:val="1"/>
    <w:next w:val="11"/>
    <w:qFormat/>
    <w:uiPriority w:val="0"/>
    <w:pPr>
      <w:spacing w:line="400" w:lineRule="exact"/>
      <w:ind w:left="630"/>
    </w:pPr>
    <w:rPr>
      <w:rFonts w:ascii="楷体_GB2312" w:eastAsia="宋体"/>
      <w:sz w:val="21"/>
    </w:rPr>
  </w:style>
  <w:style w:type="paragraph" w:styleId="11">
    <w:name w:val="envelope return"/>
    <w:basedOn w:val="1"/>
    <w:semiHidden/>
    <w:unhideWhenUsed/>
    <w:qFormat/>
    <w:uiPriority w:val="99"/>
    <w:pPr>
      <w:snapToGrid w:val="0"/>
    </w:pPr>
    <w:rPr>
      <w:rFonts w:hint="eastAsia" w:ascii="Arial" w:hAnsi="Arial"/>
      <w:sz w:val="24"/>
    </w:rPr>
  </w:style>
  <w:style w:type="paragraph" w:styleId="12">
    <w:name w:val="HTML Address"/>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7"/>
    <w:qFormat/>
    <w:uiPriority w:val="0"/>
    <w:rPr>
      <w:rFonts w:eastAsia="宋体"/>
      <w:sz w:val="24"/>
    </w:rPr>
  </w:style>
  <w:style w:type="paragraph" w:styleId="16">
    <w:name w:val="Date"/>
    <w:basedOn w:val="1"/>
    <w:next w:val="1"/>
    <w:link w:val="38"/>
    <w:unhideWhenUsed/>
    <w:qFormat/>
    <w:uiPriority w:val="99"/>
    <w:pPr>
      <w:ind w:left="100" w:leftChars="2500"/>
    </w:pPr>
  </w:style>
  <w:style w:type="paragraph" w:styleId="17">
    <w:name w:val="footer"/>
    <w:basedOn w:val="1"/>
    <w:link w:val="39"/>
    <w:unhideWhenUsed/>
    <w:qFormat/>
    <w:uiPriority w:val="99"/>
    <w:pPr>
      <w:tabs>
        <w:tab w:val="center" w:pos="4153"/>
        <w:tab w:val="right" w:pos="8306"/>
      </w:tabs>
      <w:snapToGrid w:val="0"/>
      <w:jc w:val="left"/>
    </w:pPr>
    <w:rPr>
      <w:sz w:val="18"/>
      <w:szCs w:val="18"/>
    </w:rPr>
  </w:style>
  <w:style w:type="paragraph" w:styleId="18">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9"/>
    <w:link w:val="56"/>
    <w:qFormat/>
    <w:uiPriority w:val="0"/>
    <w:pPr>
      <w:ind w:firstLine="420" w:firstLineChars="100"/>
    </w:pPr>
    <w:rPr>
      <w:rFonts w:ascii="宋体" w:hAnsi="Times New Roman" w:eastAsia="宋体" w:cs="Times New Roman"/>
      <w:kern w:val="0"/>
      <w:sz w:val="34"/>
      <w:szCs w:val="20"/>
    </w:rPr>
  </w:style>
  <w:style w:type="paragraph" w:styleId="23">
    <w:name w:val="Body Text First Indent 2"/>
    <w:basedOn w:val="10"/>
    <w:semiHidden/>
    <w:qFormat/>
    <w:uiPriority w:val="99"/>
    <w:pPr>
      <w:snapToGrid/>
      <w:spacing w:after="120" w:line="240" w:lineRule="auto"/>
      <w:ind w:left="420" w:leftChars="200" w:firstLine="420" w:firstLineChars="200"/>
    </w:pPr>
    <w:rPr>
      <w:sz w:val="21"/>
      <w:szCs w:val="24"/>
    </w:rPr>
  </w:style>
  <w:style w:type="character" w:styleId="26">
    <w:name w:val="Strong"/>
    <w:basedOn w:val="25"/>
    <w:qFormat/>
    <w:uiPriority w:val="22"/>
    <w:rPr>
      <w:b/>
      <w:bCs/>
    </w:rPr>
  </w:style>
  <w:style w:type="character" w:styleId="27">
    <w:name w:val="FollowedHyperlink"/>
    <w:basedOn w:val="25"/>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paragraph" w:customStyle="1" w:styleId="30">
    <w:name w:val="无间隔1"/>
    <w:basedOn w:val="1"/>
    <w:qFormat/>
    <w:uiPriority w:val="0"/>
    <w:pPr>
      <w:spacing w:line="400" w:lineRule="exact"/>
    </w:pPr>
    <w:rPr>
      <w:sz w:val="24"/>
    </w:r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paragraph" w:customStyle="1" w:styleId="32">
    <w:name w:val="列出段落1"/>
    <w:basedOn w:val="1"/>
    <w:unhideWhenUsed/>
    <w:qFormat/>
    <w:uiPriority w:val="99"/>
    <w:pPr>
      <w:ind w:firstLine="420" w:firstLineChars="200"/>
    </w:pPr>
  </w:style>
  <w:style w:type="character" w:customStyle="1" w:styleId="33">
    <w:name w:val="标题 1 Char"/>
    <w:basedOn w:val="25"/>
    <w:link w:val="2"/>
    <w:qFormat/>
    <w:uiPriority w:val="0"/>
    <w:rPr>
      <w:rFonts w:ascii="Calibri" w:hAnsi="Calibri" w:eastAsia="宋体" w:cs="Times New Roman"/>
      <w:b/>
      <w:bCs/>
      <w:kern w:val="44"/>
      <w:sz w:val="44"/>
      <w:szCs w:val="44"/>
    </w:rPr>
  </w:style>
  <w:style w:type="character" w:customStyle="1" w:styleId="34">
    <w:name w:val="标题 2 Char"/>
    <w:basedOn w:val="25"/>
    <w:link w:val="3"/>
    <w:qFormat/>
    <w:uiPriority w:val="0"/>
    <w:rPr>
      <w:rFonts w:ascii="Arial" w:hAnsi="Arial" w:eastAsia="黑体" w:cs="Times New Roman"/>
      <w:b/>
      <w:bCs/>
      <w:kern w:val="0"/>
      <w:sz w:val="32"/>
      <w:szCs w:val="32"/>
    </w:rPr>
  </w:style>
  <w:style w:type="character" w:customStyle="1" w:styleId="35">
    <w:name w:val="标题 3 Char"/>
    <w:basedOn w:val="25"/>
    <w:link w:val="4"/>
    <w:qFormat/>
    <w:uiPriority w:val="0"/>
    <w:rPr>
      <w:rFonts w:ascii="宋体" w:hAnsi="宋体" w:eastAsia="宋体" w:cs="Times New Roman"/>
      <w:b/>
      <w:color w:val="000000"/>
      <w:kern w:val="0"/>
      <w:sz w:val="24"/>
      <w:szCs w:val="20"/>
      <w:lang w:val="en-GB"/>
    </w:rPr>
  </w:style>
  <w:style w:type="character" w:customStyle="1" w:styleId="36">
    <w:name w:val="标题 4 Char"/>
    <w:basedOn w:val="25"/>
    <w:link w:val="5"/>
    <w:qFormat/>
    <w:uiPriority w:val="0"/>
    <w:rPr>
      <w:rFonts w:ascii="Arial" w:hAnsi="Arial" w:eastAsia="黑体" w:cs="Times New Roman"/>
      <w:b/>
      <w:bCs/>
      <w:kern w:val="0"/>
      <w:sz w:val="28"/>
      <w:szCs w:val="28"/>
    </w:rPr>
  </w:style>
  <w:style w:type="character" w:customStyle="1" w:styleId="37">
    <w:name w:val="纯文本 Char"/>
    <w:basedOn w:val="25"/>
    <w:link w:val="15"/>
    <w:qFormat/>
    <w:uiPriority w:val="0"/>
    <w:rPr>
      <w:rFonts w:eastAsia="宋体"/>
      <w:sz w:val="24"/>
    </w:rPr>
  </w:style>
  <w:style w:type="character" w:customStyle="1" w:styleId="38">
    <w:name w:val="日期 Char"/>
    <w:basedOn w:val="25"/>
    <w:link w:val="16"/>
    <w:qFormat/>
    <w:uiPriority w:val="99"/>
  </w:style>
  <w:style w:type="character" w:customStyle="1" w:styleId="39">
    <w:name w:val="页脚 Char"/>
    <w:basedOn w:val="25"/>
    <w:link w:val="17"/>
    <w:qFormat/>
    <w:uiPriority w:val="99"/>
    <w:rPr>
      <w:sz w:val="18"/>
      <w:szCs w:val="18"/>
    </w:rPr>
  </w:style>
  <w:style w:type="character" w:customStyle="1" w:styleId="40">
    <w:name w:val="页眉 Char"/>
    <w:basedOn w:val="25"/>
    <w:link w:val="18"/>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1"/>
    <w:basedOn w:val="1"/>
    <w:qFormat/>
    <w:uiPriority w:val="34"/>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正文文本 3 Char"/>
    <w:basedOn w:val="25"/>
    <w:link w:val="8"/>
    <w:qFormat/>
    <w:uiPriority w:val="0"/>
    <w:rPr>
      <w:rFonts w:ascii="Times New Roman" w:hAnsi="Times New Roman" w:eastAsia="宋体" w:cs="Times New Roman"/>
      <w:color w:val="FF0000"/>
      <w:sz w:val="24"/>
      <w:szCs w:val="24"/>
    </w:rPr>
  </w:style>
  <w:style w:type="character" w:customStyle="1" w:styleId="52">
    <w:name w:val="edittexttarea"/>
    <w:basedOn w:val="25"/>
    <w:qFormat/>
    <w:uiPriority w:val="0"/>
  </w:style>
  <w:style w:type="paragraph" w:customStyle="1" w:styleId="5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 Char"/>
    <w:basedOn w:val="25"/>
    <w:link w:val="9"/>
    <w:semiHidden/>
    <w:qFormat/>
    <w:uiPriority w:val="99"/>
  </w:style>
  <w:style w:type="character" w:customStyle="1" w:styleId="56">
    <w:name w:val="正文首行缩进 Char"/>
    <w:basedOn w:val="55"/>
    <w:link w:val="22"/>
    <w:qFormat/>
    <w:uiPriority w:val="0"/>
    <w:rPr>
      <w:rFonts w:ascii="宋体" w:hAnsi="Times New Roman" w:eastAsia="宋体" w:cs="Times New Roman"/>
      <w:kern w:val="0"/>
      <w:sz w:val="34"/>
      <w:szCs w:val="20"/>
    </w:rPr>
  </w:style>
  <w:style w:type="character" w:customStyle="1" w:styleId="57">
    <w:name w:val="HTML 预设格式 Char"/>
    <w:basedOn w:val="25"/>
    <w:link w:val="20"/>
    <w:semiHidden/>
    <w:qFormat/>
    <w:uiPriority w:val="99"/>
    <w:rPr>
      <w:rFonts w:ascii="宋体" w:hAnsi="宋体" w:eastAsia="宋体" w:cs="宋体"/>
      <w:kern w:val="0"/>
      <w:sz w:val="24"/>
      <w:szCs w:val="24"/>
    </w:rPr>
  </w:style>
  <w:style w:type="paragraph" w:customStyle="1" w:styleId="58">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0">
    <w:name w:val="List Paragraph1"/>
    <w:basedOn w:val="1"/>
    <w:qFormat/>
    <w:uiPriority w:val="99"/>
    <w:pPr>
      <w:ind w:firstLine="420" w:firstLineChars="200"/>
    </w:pPr>
    <w:rPr>
      <w:rFonts w:ascii="Times New Roman" w:hAnsi="Times New Roman" w:eastAsia="宋体" w:cs="Times New Roman"/>
      <w:szCs w:val="24"/>
    </w:rPr>
  </w:style>
  <w:style w:type="paragraph" w:styleId="61">
    <w:name w:val="List Paragraph"/>
    <w:basedOn w:val="1"/>
    <w:unhideWhenUsed/>
    <w:qFormat/>
    <w:uiPriority w:val="99"/>
    <w:pPr>
      <w:ind w:firstLine="420" w:firstLineChars="200"/>
    </w:pPr>
  </w:style>
  <w:style w:type="character" w:customStyle="1" w:styleId="62">
    <w:name w:val="font01"/>
    <w:basedOn w:val="25"/>
    <w:qFormat/>
    <w:uiPriority w:val="0"/>
    <w:rPr>
      <w:rFonts w:hint="eastAsia" w:ascii="宋体" w:hAnsi="宋体" w:eastAsia="宋体" w:cs="宋体"/>
      <w:color w:val="000000"/>
      <w:sz w:val="22"/>
      <w:szCs w:val="22"/>
      <w:u w:val="none"/>
    </w:rPr>
  </w:style>
  <w:style w:type="character" w:customStyle="1" w:styleId="63">
    <w:name w:val="font21"/>
    <w:basedOn w:val="25"/>
    <w:qFormat/>
    <w:uiPriority w:val="0"/>
    <w:rPr>
      <w:rFonts w:hint="eastAsia" w:ascii="宋体" w:hAnsi="宋体" w:eastAsia="宋体" w:cs="宋体"/>
      <w:color w:val="000000"/>
      <w:sz w:val="28"/>
      <w:szCs w:val="28"/>
      <w:u w:val="none"/>
    </w:rPr>
  </w:style>
  <w:style w:type="character" w:customStyle="1" w:styleId="64">
    <w:name w:val="font11"/>
    <w:basedOn w:val="25"/>
    <w:qFormat/>
    <w:uiPriority w:val="0"/>
    <w:rPr>
      <w:rFonts w:ascii="Calibri" w:hAnsi="Calibri" w:cs="Calibri"/>
      <w:color w:val="000000"/>
      <w:sz w:val="28"/>
      <w:szCs w:val="28"/>
      <w:u w:val="none"/>
    </w:rPr>
  </w:style>
  <w:style w:type="paragraph" w:customStyle="1" w:styleId="65">
    <w:name w:val="p0"/>
    <w:basedOn w:val="1"/>
    <w:qFormat/>
    <w:uiPriority w:val="0"/>
    <w:pPr>
      <w:widowControl/>
    </w:pPr>
    <w:rPr>
      <w:kern w:val="0"/>
      <w:szCs w:val="21"/>
    </w:rPr>
  </w:style>
  <w:style w:type="paragraph" w:customStyle="1" w:styleId="66">
    <w:name w:val="USE 1"/>
    <w:basedOn w:val="1"/>
    <w:qFormat/>
    <w:uiPriority w:val="0"/>
    <w:pPr>
      <w:spacing w:line="200" w:lineRule="atLeast"/>
      <w:jc w:val="left"/>
    </w:pPr>
    <w:rPr>
      <w:rFonts w:ascii="宋体" w:hAnsi="宋体" w:eastAsia="宋体" w:cs="Times New Roman"/>
      <w:b/>
      <w:sz w:val="24"/>
      <w:szCs w:val="20"/>
    </w:rPr>
  </w:style>
  <w:style w:type="paragraph" w:customStyle="1" w:styleId="67">
    <w:name w:val="正文一"/>
    <w:basedOn w:val="61"/>
    <w:qFormat/>
    <w:uiPriority w:val="99"/>
    <w:pPr>
      <w:spacing w:line="600" w:lineRule="exact"/>
      <w:ind w:firstLine="200"/>
    </w:pPr>
    <w:rPr>
      <w:rFonts w:ascii="仿宋" w:hAnsi="仿宋" w:eastAsia="仿宋"/>
      <w:sz w:val="28"/>
      <w:szCs w:val="28"/>
    </w:rPr>
  </w:style>
  <w:style w:type="paragraph" w:customStyle="1" w:styleId="68">
    <w:name w:val="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0</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2019-12-27T04:07:18Z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