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 xml:space="preserve">  禹州市薯粉小镇发展战略规划项目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firstLine="320" w:firstLineChars="100"/>
        <w:jc w:val="left"/>
      </w:pPr>
      <w:r>
        <w:rPr>
          <w:rFonts w:ascii="黑体" w:hAnsi="宋体" w:eastAsia="黑体" w:cs="黑体"/>
          <w:color w:val="000000"/>
          <w:sz w:val="32"/>
          <w:szCs w:val="32"/>
          <w:u w:val="none"/>
          <w:shd w:val="clear" w:fill="FFFFFF"/>
        </w:rPr>
        <w:t>一、项目概况</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sz w:val="32"/>
          <w:szCs w:val="32"/>
        </w:rPr>
        <w:t>1、</w:t>
      </w:r>
      <w:r>
        <w:rPr>
          <w:rFonts w:hint="eastAsia" w:ascii="仿宋" w:hAnsi="仿宋" w:eastAsia="仿宋" w:cs="仿宋"/>
          <w:color w:val="000000"/>
          <w:sz w:val="32"/>
          <w:szCs w:val="32"/>
          <w:u w:val="none"/>
          <w:shd w:val="clear" w:fill="FFFFFF"/>
        </w:rPr>
        <w:t>采购人：</w:t>
      </w:r>
      <w:r>
        <w:rPr>
          <w:rFonts w:hint="eastAsia" w:ascii="仿宋" w:hAnsi="仿宋" w:eastAsia="仿宋" w:cs="仿宋"/>
          <w:color w:val="000000"/>
          <w:sz w:val="32"/>
          <w:szCs w:val="32"/>
          <w:u w:val="none"/>
          <w:shd w:val="clear" w:fill="FFFFFF"/>
          <w:lang w:val="en-US" w:eastAsia="zh-CN"/>
        </w:rPr>
        <w:t>禹州市古城镇人民政府</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2、项目名称：禹州市薯粉小镇发展战略规划项目</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3、采购编号：YZCG-</w:t>
      </w:r>
      <w:r>
        <w:rPr>
          <w:rFonts w:hint="eastAsia" w:ascii="仿宋" w:hAnsi="仿宋" w:eastAsia="仿宋" w:cs="仿宋"/>
          <w:color w:val="000000"/>
          <w:sz w:val="32"/>
          <w:szCs w:val="32"/>
          <w:u w:val="none"/>
          <w:shd w:val="clear" w:fill="FFFFFF"/>
          <w:lang w:val="en-US" w:eastAsia="zh-CN"/>
        </w:rPr>
        <w:t>G</w:t>
      </w:r>
      <w:r>
        <w:rPr>
          <w:rFonts w:hint="eastAsia" w:ascii="仿宋" w:hAnsi="仿宋" w:eastAsia="仿宋" w:cs="仿宋"/>
          <w:color w:val="000000"/>
          <w:sz w:val="32"/>
          <w:szCs w:val="32"/>
          <w:u w:val="none"/>
          <w:shd w:val="clear" w:fill="FFFFFF"/>
        </w:rPr>
        <w:t>2019</w:t>
      </w:r>
      <w:r>
        <w:rPr>
          <w:rFonts w:hint="eastAsia" w:ascii="仿宋" w:hAnsi="仿宋" w:eastAsia="仿宋" w:cs="仿宋"/>
          <w:color w:val="000000"/>
          <w:sz w:val="32"/>
          <w:szCs w:val="32"/>
          <w:u w:val="none"/>
          <w:shd w:val="clear" w:fill="FFFFFF"/>
          <w:lang w:val="en-US" w:eastAsia="zh-CN"/>
        </w:rPr>
        <w:t>331</w:t>
      </w:r>
    </w:p>
    <w:p>
      <w:pPr>
        <w:spacing w:line="600" w:lineRule="exact"/>
        <w:ind w:firstLine="320" w:firstLineChars="100"/>
        <w:jc w:val="both"/>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4、项目需求：</w:t>
      </w:r>
      <w:r>
        <w:rPr>
          <w:rFonts w:hint="eastAsia" w:ascii="仿宋" w:hAnsi="仿宋" w:eastAsia="仿宋" w:cs="仿宋"/>
          <w:color w:val="000000"/>
          <w:sz w:val="32"/>
          <w:szCs w:val="32"/>
          <w:u w:val="none"/>
          <w:shd w:val="clear" w:fill="FFFFFF"/>
          <w:lang w:val="en-US" w:eastAsia="zh-CN"/>
        </w:rPr>
        <w:t>薯粉小镇发展战略规划规划</w:t>
      </w:r>
      <w:r>
        <w:rPr>
          <w:rFonts w:hint="eastAsia" w:ascii="仿宋" w:hAnsi="仿宋" w:eastAsia="仿宋" w:cs="仿宋"/>
          <w:color w:val="000000"/>
          <w:sz w:val="32"/>
          <w:szCs w:val="32"/>
          <w:u w:val="none"/>
          <w:shd w:val="clear" w:fill="FFFFFF"/>
        </w:rPr>
        <w:t>（详见招标文件）</w:t>
      </w:r>
    </w:p>
    <w:p>
      <w:pPr>
        <w:spacing w:line="600" w:lineRule="exact"/>
        <w:ind w:firstLine="320" w:firstLineChars="100"/>
        <w:jc w:val="both"/>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5、采购预算：</w:t>
      </w:r>
      <w:r>
        <w:rPr>
          <w:rFonts w:hint="eastAsia" w:ascii="仿宋" w:hAnsi="仿宋" w:eastAsia="仿宋" w:cs="仿宋"/>
          <w:color w:val="000000"/>
          <w:sz w:val="32"/>
          <w:szCs w:val="32"/>
          <w:u w:val="none"/>
          <w:shd w:val="clear" w:fill="FFFFFF"/>
          <w:lang w:val="en-US" w:eastAsia="zh-CN"/>
        </w:rPr>
        <w:t>87.5万元；</w:t>
      </w:r>
    </w:p>
    <w:p>
      <w:pPr>
        <w:spacing w:line="600" w:lineRule="exact"/>
        <w:ind w:firstLine="320" w:firstLineChars="100"/>
        <w:jc w:val="both"/>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6、</w:t>
      </w:r>
      <w:r>
        <w:rPr>
          <w:rFonts w:hint="eastAsia" w:ascii="仿宋" w:hAnsi="仿宋" w:eastAsia="仿宋" w:cs="仿宋"/>
          <w:color w:val="000000"/>
          <w:sz w:val="32"/>
          <w:szCs w:val="32"/>
          <w:u w:val="none"/>
          <w:shd w:val="clear" w:fill="FFFFFF"/>
          <w:lang w:val="en-US" w:eastAsia="zh-CN"/>
        </w:rPr>
        <w:t>最高</w:t>
      </w:r>
      <w:r>
        <w:rPr>
          <w:rFonts w:hint="eastAsia" w:ascii="仿宋" w:hAnsi="仿宋" w:eastAsia="仿宋" w:cs="仿宋"/>
          <w:color w:val="000000"/>
          <w:sz w:val="32"/>
          <w:szCs w:val="32"/>
          <w:u w:val="none"/>
          <w:shd w:val="clear" w:fill="FFFFFF"/>
        </w:rPr>
        <w:t>限价：</w:t>
      </w:r>
      <w:r>
        <w:rPr>
          <w:rFonts w:hint="eastAsia" w:ascii="仿宋" w:hAnsi="仿宋" w:eastAsia="仿宋" w:cs="仿宋"/>
          <w:color w:val="000000"/>
          <w:sz w:val="32"/>
          <w:szCs w:val="32"/>
          <w:u w:val="none"/>
          <w:shd w:val="clear" w:fill="FFFFFF"/>
          <w:lang w:val="en-US" w:eastAsia="zh-CN"/>
        </w:rPr>
        <w:t>87.5万元；</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 招标公告刊登的媒体：中国政府采购网、河南省政府采购网、许昌市政府采购网、全国公共资源交易平台（河南省·许昌市）。</w:t>
      </w:r>
    </w:p>
    <w:p>
      <w:pPr>
        <w:spacing w:line="600" w:lineRule="exact"/>
        <w:ind w:firstLine="320" w:firstLineChars="100"/>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8"/>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ind w:firstLine="1280" w:firstLineChars="4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武汉思成规划设计有限公司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872,000.00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湖南宝信云建筑综合服务平台股份有限公司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eastAsia" w:ascii="仿宋" w:hAnsi="仿宋" w:eastAsia="仿宋" w:cs="仿宋"/>
                <w:color w:val="000000"/>
                <w:sz w:val="32"/>
                <w:szCs w:val="32"/>
                <w:u w:val="none"/>
                <w:shd w:val="clear" w:fill="FFFFFF"/>
                <w:lang w:val="en-US" w:eastAsia="zh-CN"/>
              </w:rPr>
            </w:pPr>
            <w:r>
              <w:rPr>
                <w:rFonts w:hint="default" w:ascii="仿宋" w:hAnsi="仿宋" w:eastAsia="仿宋" w:cs="仿宋"/>
                <w:color w:val="000000"/>
                <w:sz w:val="32"/>
                <w:szCs w:val="32"/>
                <w:u w:val="none"/>
                <w:shd w:val="clear" w:fill="FFFFFF"/>
                <w:lang w:val="en-US" w:eastAsia="zh-CN"/>
              </w:rPr>
              <w:t>874,500.00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60" w:lineRule="auto"/>
              <w:textAlignment w:val="baseline"/>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北京中农富通城乡规划设计研院有限公司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60" w:lineRule="auto"/>
              <w:jc w:val="center"/>
              <w:textAlignment w:val="baseline"/>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874,000.00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7"/>
        <w:keepNext w:val="0"/>
        <w:keepLines w:val="0"/>
        <w:pageBreakBefore w:val="0"/>
        <w:widowControl/>
        <w:numPr>
          <w:ilvl w:val="0"/>
          <w:numId w:val="0"/>
        </w:numPr>
        <w:suppressLineNumbers w:val="0"/>
        <w:shd w:val="clear" w:fill="FFFFFF"/>
        <w:tabs>
          <w:tab w:val="left" w:pos="441"/>
        </w:tabs>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1280" w:firstLineChars="4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三家供应商均通过了资格审查。</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jc w:val="left"/>
        <w:textAlignment w:val="auto"/>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三家供应商电子投标文件制作硬件特征码均无雷同现象。全部通过符合性审查。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评比如果如下：</w:t>
      </w:r>
    </w:p>
    <w:tbl>
      <w:tblPr>
        <w:tblStyle w:val="8"/>
        <w:tblpPr w:leftFromText="180" w:rightFromText="180" w:vertAnchor="text" w:horzAnchor="page" w:tblpXSpec="center" w:tblpY="113"/>
        <w:tblOverlap w:val="never"/>
        <w:tblW w:w="8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5745"/>
        <w:gridCol w:w="1036"/>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5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745"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6" w:type="dxa"/>
            <w:noWrap w:val="0"/>
            <w:vAlign w:val="top"/>
          </w:tcPr>
          <w:p>
            <w:pPr>
              <w:spacing w:line="4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得分</w:t>
            </w:r>
          </w:p>
        </w:tc>
        <w:tc>
          <w:tcPr>
            <w:tcW w:w="929"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54"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5745" w:type="dxa"/>
            <w:noWrap w:val="0"/>
            <w:vAlign w:val="center"/>
          </w:tcPr>
          <w:p>
            <w:pPr>
              <w:spacing w:line="360" w:lineRule="auto"/>
              <w:textAlignment w:val="baseline"/>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武汉思成规划设计有限公司</w:t>
            </w:r>
          </w:p>
        </w:tc>
        <w:tc>
          <w:tcPr>
            <w:tcW w:w="1036" w:type="dxa"/>
            <w:noWrap w:val="0"/>
            <w:vAlign w:val="center"/>
          </w:tcPr>
          <w:p>
            <w:pPr>
              <w:spacing w:line="440" w:lineRule="exact"/>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92.50</w:t>
            </w:r>
          </w:p>
        </w:tc>
        <w:tc>
          <w:tcPr>
            <w:tcW w:w="929" w:type="dxa"/>
            <w:noWrap w:val="0"/>
            <w:vAlign w:val="center"/>
          </w:tcPr>
          <w:p>
            <w:pPr>
              <w:spacing w:line="440" w:lineRule="exact"/>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54" w:type="dxa"/>
            <w:noWrap w:val="0"/>
            <w:vAlign w:val="center"/>
          </w:tcPr>
          <w:p>
            <w:pPr>
              <w:pStyle w:val="7"/>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5745" w:type="dxa"/>
            <w:noWrap w:val="0"/>
            <w:vAlign w:val="center"/>
          </w:tcPr>
          <w:p>
            <w:pPr>
              <w:spacing w:line="360" w:lineRule="auto"/>
              <w:textAlignment w:val="baseline"/>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北京中农富通城乡规划设计研院有限公司</w:t>
            </w:r>
          </w:p>
        </w:tc>
        <w:tc>
          <w:tcPr>
            <w:tcW w:w="1036" w:type="dxa"/>
            <w:noWrap w:val="0"/>
            <w:vAlign w:val="center"/>
          </w:tcPr>
          <w:p>
            <w:pPr>
              <w:spacing w:line="440" w:lineRule="exact"/>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89.32</w:t>
            </w:r>
          </w:p>
        </w:tc>
        <w:tc>
          <w:tcPr>
            <w:tcW w:w="929" w:type="dxa"/>
            <w:noWrap w:val="0"/>
            <w:vAlign w:val="center"/>
          </w:tcPr>
          <w:p>
            <w:pPr>
              <w:spacing w:line="440" w:lineRule="exact"/>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54"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5745" w:type="dxa"/>
            <w:noWrap w:val="0"/>
            <w:vAlign w:val="center"/>
          </w:tcPr>
          <w:p>
            <w:pPr>
              <w:spacing w:line="360" w:lineRule="auto"/>
              <w:textAlignment w:val="baseline"/>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湖南宝信云建筑综合服务平台股份有限公司</w:t>
            </w:r>
          </w:p>
        </w:tc>
        <w:tc>
          <w:tcPr>
            <w:tcW w:w="1036" w:type="dxa"/>
            <w:noWrap w:val="0"/>
            <w:vAlign w:val="center"/>
          </w:tcPr>
          <w:p>
            <w:pPr>
              <w:spacing w:line="440" w:lineRule="exact"/>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88.80</w:t>
            </w:r>
          </w:p>
        </w:tc>
        <w:tc>
          <w:tcPr>
            <w:tcW w:w="929" w:type="dxa"/>
            <w:noWrap w:val="0"/>
            <w:vAlign w:val="center"/>
          </w:tcPr>
          <w:p>
            <w:pPr>
              <w:spacing w:line="440" w:lineRule="exact"/>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3</w:t>
            </w:r>
          </w:p>
        </w:tc>
      </w:tr>
    </w:tbl>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w:t>
      </w:r>
      <w:r>
        <w:rPr>
          <w:rFonts w:hint="eastAsia" w:ascii="仿宋" w:hAnsi="仿宋" w:eastAsia="仿宋" w:cs="仿宋"/>
          <w:color w:val="000000"/>
          <w:sz w:val="32"/>
          <w:szCs w:val="32"/>
          <w:u w:val="none"/>
          <w:shd w:val="clear" w:fill="FFFFFF"/>
          <w:lang w:val="en-US" w:eastAsia="zh-CN"/>
        </w:rPr>
        <w:t>武汉思成规划设计有限公司</w:t>
      </w:r>
    </w:p>
    <w:p>
      <w:pPr>
        <w:keepNext w:val="0"/>
        <w:keepLines w:val="0"/>
        <w:widowControl/>
        <w:suppressLineNumbers w:val="0"/>
        <w:jc w:val="left"/>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地  址：洪山区洪山街马湖村创意天地三、四期创意工坊 9 号 2 层 2 号-1   </w:t>
      </w:r>
    </w:p>
    <w:p>
      <w:pPr>
        <w:keepNext w:val="0"/>
        <w:keepLines w:val="0"/>
        <w:widowControl/>
        <w:suppressLineNumbers w:val="0"/>
        <w:jc w:val="left"/>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电  话：027-87322968               邮政编码：430000 </w:t>
      </w:r>
    </w:p>
    <w:p>
      <w:pPr>
        <w:keepNext w:val="0"/>
        <w:keepLines w:val="0"/>
        <w:widowControl/>
        <w:suppressLineNumbers w:val="0"/>
        <w:ind w:firstLine="602" w:firstLineChars="200"/>
        <w:jc w:val="left"/>
        <w:rPr>
          <w:rFonts w:hint="eastAsia" w:ascii="仿宋" w:hAnsi="仿宋" w:eastAsia="仿宋" w:cs="仿宋"/>
          <w:b/>
          <w:bCs/>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中标金额：捌拾柒万贰仟元整（872,000.00元）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第二中标候选人：</w:t>
      </w:r>
      <w:r>
        <w:rPr>
          <w:rFonts w:hint="eastAsia" w:ascii="仿宋" w:hAnsi="仿宋" w:eastAsia="仿宋" w:cs="仿宋"/>
          <w:color w:val="000000"/>
          <w:kern w:val="2"/>
          <w:sz w:val="28"/>
          <w:szCs w:val="28"/>
          <w:u w:val="none"/>
          <w:shd w:val="clear" w:fill="FFFFFF"/>
          <w:lang w:val="en-US" w:eastAsia="zh-CN" w:bidi="ar-SA"/>
        </w:rPr>
        <w:t>北京中农富通城乡规划设计研院有限公司</w:t>
      </w:r>
    </w:p>
    <w:p>
      <w:pPr>
        <w:keepNext w:val="0"/>
        <w:keepLines w:val="0"/>
        <w:widowControl/>
        <w:suppressLineNumbers w:val="0"/>
        <w:jc w:val="left"/>
      </w:pPr>
      <w:r>
        <w:rPr>
          <w:rFonts w:hint="eastAsia" w:ascii="仿宋" w:hAnsi="仿宋" w:eastAsia="仿宋" w:cs="仿宋"/>
          <w:color w:val="000000"/>
          <w:sz w:val="30"/>
          <w:szCs w:val="30"/>
          <w:u w:val="none"/>
          <w:shd w:val="clear" w:fill="FFFFFF"/>
          <w:lang w:val="en-US" w:eastAsia="zh-CN"/>
        </w:rPr>
        <w:t>地 址：</w:t>
      </w:r>
      <w:r>
        <w:rPr>
          <w:rFonts w:hint="eastAsia" w:ascii="仿宋" w:hAnsi="仿宋" w:eastAsia="仿宋" w:cs="仿宋"/>
          <w:color w:val="000000"/>
          <w:kern w:val="2"/>
          <w:sz w:val="28"/>
          <w:szCs w:val="28"/>
          <w:u w:val="none"/>
          <w:shd w:val="clear" w:fill="FFFFFF"/>
          <w:lang w:val="en-US" w:eastAsia="zh-CN" w:bidi="ar-SA"/>
        </w:rPr>
        <w:t>北京市海淀区学清路 38 号（B 座）13 层 1510 室</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kern w:val="2"/>
          <w:sz w:val="28"/>
          <w:szCs w:val="28"/>
          <w:u w:val="none"/>
          <w:shd w:val="clear" w:fill="FFFFFF"/>
          <w:lang w:val="en-US" w:eastAsia="zh-CN" w:bidi="ar-SA"/>
        </w:rPr>
        <w:t xml:space="preserve">电  话：：010-82838985-8008          邮政编码：100089 </w:t>
      </w:r>
    </w:p>
    <w:p>
      <w:pPr>
        <w:keepNext w:val="0"/>
        <w:keepLines w:val="0"/>
        <w:widowControl/>
        <w:suppressLineNumbers w:val="0"/>
        <w:ind w:firstLine="602" w:firstLineChars="200"/>
        <w:jc w:val="left"/>
        <w:rPr>
          <w:rFonts w:hint="eastAsia"/>
          <w:lang w:val="en-US" w:eastAsia="zh-CN"/>
        </w:rPr>
      </w:pPr>
      <w:r>
        <w:rPr>
          <w:rFonts w:hint="eastAsia" w:ascii="仿宋" w:hAnsi="仿宋" w:eastAsia="仿宋" w:cs="仿宋"/>
          <w:b/>
          <w:bCs/>
          <w:color w:val="000000"/>
          <w:sz w:val="30"/>
          <w:szCs w:val="30"/>
          <w:u w:val="none"/>
          <w:shd w:val="clear" w:fill="FFFFFF"/>
          <w:lang w:val="en-US" w:eastAsia="zh-CN"/>
        </w:rPr>
        <w:t>中标金额： 捌拾柒万肆仟元整（874,000.00 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w:t>
      </w:r>
      <w:r>
        <w:rPr>
          <w:rFonts w:hint="eastAsia" w:ascii="仿宋" w:hAnsi="仿宋" w:eastAsia="仿宋" w:cs="仿宋"/>
          <w:color w:val="000000"/>
          <w:kern w:val="2"/>
          <w:sz w:val="28"/>
          <w:szCs w:val="28"/>
          <w:u w:val="none"/>
          <w:shd w:val="clear" w:fill="FFFFFF"/>
          <w:lang w:val="en-US" w:eastAsia="zh-CN" w:bidi="ar-SA"/>
        </w:rPr>
        <w:t>湖南宝信云建筑综合服务平台股份有限公司</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w:t>
      </w:r>
      <w:r>
        <w:rPr>
          <w:rFonts w:hint="eastAsia" w:ascii="仿宋" w:hAnsi="仿宋" w:eastAsia="仿宋" w:cs="仿宋"/>
          <w:color w:val="000000"/>
          <w:kern w:val="2"/>
          <w:sz w:val="28"/>
          <w:szCs w:val="28"/>
          <w:u w:val="none"/>
          <w:shd w:val="clear" w:fill="FFFFFF"/>
          <w:lang w:val="en-US" w:eastAsia="zh-CN" w:bidi="ar-SA"/>
        </w:rPr>
        <w:t xml:space="preserve">长沙高新开发区麓谷麓龙路 199 号麓谷坐标 A 座 1302 房                                   电  话：0731-88801658                </w:t>
      </w:r>
      <w:r>
        <w:rPr>
          <w:rFonts w:hint="eastAsia" w:ascii="仿宋" w:hAnsi="仿宋" w:eastAsia="仿宋" w:cs="仿宋"/>
          <w:color w:val="000000"/>
          <w:sz w:val="30"/>
          <w:szCs w:val="30"/>
          <w:u w:val="none"/>
          <w:shd w:val="clear" w:fill="FFFFFF"/>
          <w:lang w:val="en-US" w:eastAsia="zh-CN"/>
        </w:rPr>
        <w:t>邮</w:t>
      </w:r>
      <w:r>
        <w:rPr>
          <w:rFonts w:hint="eastAsia" w:ascii="仿宋" w:hAnsi="仿宋" w:eastAsia="仿宋" w:cs="仿宋"/>
          <w:color w:val="000000"/>
          <w:kern w:val="2"/>
          <w:sz w:val="28"/>
          <w:szCs w:val="28"/>
          <w:u w:val="none"/>
          <w:shd w:val="clear" w:fill="FFFFFF"/>
          <w:lang w:val="en-US" w:eastAsia="zh-CN" w:bidi="ar-SA"/>
        </w:rPr>
        <w:t>政编号：410205</w:t>
      </w:r>
    </w:p>
    <w:p>
      <w:pPr>
        <w:keepNext w:val="0"/>
        <w:keepLines w:val="0"/>
        <w:widowControl/>
        <w:suppressLineNumbers w:val="0"/>
        <w:ind w:firstLine="602" w:firstLineChars="200"/>
        <w:jc w:val="left"/>
        <w:rPr>
          <w:rFonts w:hint="eastAsia" w:ascii="仿宋" w:hAnsi="仿宋" w:eastAsia="仿宋" w:cs="仿宋"/>
          <w:b/>
          <w:bCs/>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中标金额： 捌拾柒万肆仟伍佰元整（</w:t>
      </w:r>
      <w:r>
        <w:rPr>
          <w:rFonts w:hint="default" w:ascii="仿宋" w:hAnsi="仿宋" w:eastAsia="仿宋" w:cs="仿宋"/>
          <w:b/>
          <w:bCs/>
          <w:color w:val="000000"/>
          <w:sz w:val="30"/>
          <w:szCs w:val="30"/>
          <w:u w:val="none"/>
          <w:shd w:val="clear" w:fill="FFFFFF"/>
          <w:lang w:val="en-US" w:eastAsia="zh-CN"/>
        </w:rPr>
        <w:t>874,500.00</w:t>
      </w:r>
      <w:r>
        <w:rPr>
          <w:rFonts w:hint="eastAsia" w:ascii="仿宋" w:hAnsi="仿宋" w:eastAsia="仿宋" w:cs="仿宋"/>
          <w:b/>
          <w:bCs/>
          <w:color w:val="000000"/>
          <w:sz w:val="30"/>
          <w:szCs w:val="30"/>
          <w:u w:val="none"/>
          <w:shd w:val="clear" w:fill="FFFFFF"/>
          <w:lang w:val="en-US" w:eastAsia="zh-CN"/>
        </w:rPr>
        <w:t>元）</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仿宋" w:hAnsi="仿宋" w:eastAsia="仿宋" w:cs="仿宋"/>
          <w:b/>
          <w:bCs/>
          <w:color w:val="000000"/>
          <w:kern w:val="2"/>
          <w:sz w:val="28"/>
          <w:szCs w:val="28"/>
          <w:u w:val="none"/>
          <w:shd w:val="clear" w:fill="FFFFFF"/>
          <w:lang w:val="en-US" w:eastAsia="zh-CN" w:bidi="ar-SA"/>
        </w:rPr>
      </w:pPr>
      <w:r>
        <w:rPr>
          <w:rFonts w:hint="eastAsia" w:ascii="黑体" w:hAnsi="宋体" w:eastAsia="黑体" w:cs="黑体"/>
          <w:color w:val="000000"/>
          <w:sz w:val="30"/>
          <w:szCs w:val="30"/>
          <w:u w:val="none"/>
          <w:shd w:val="clear" w:fill="FFFFFF"/>
        </w:rPr>
        <w:t>七、是否存在评标委员会成员更换：</w:t>
      </w:r>
      <w:r>
        <w:rPr>
          <w:rFonts w:hint="eastAsia" w:ascii="黑体" w:hAnsi="宋体" w:eastAsia="黑体" w:cs="黑体"/>
          <w:color w:val="000000"/>
          <w:sz w:val="30"/>
          <w:szCs w:val="30"/>
          <w:u w:val="none"/>
          <w:shd w:val="clear" w:fill="FFFFFF"/>
          <w:lang w:val="en-US" w:eastAsia="zh-CN"/>
        </w:rPr>
        <w:t xml:space="preserve">  </w:t>
      </w:r>
      <w:r>
        <w:rPr>
          <w:rFonts w:hint="eastAsia" w:ascii="仿宋" w:hAnsi="仿宋" w:eastAsia="仿宋" w:cs="仿宋"/>
          <w:b/>
          <w:bCs/>
          <w:color w:val="000000"/>
          <w:kern w:val="2"/>
          <w:sz w:val="28"/>
          <w:szCs w:val="28"/>
          <w:u w:val="none"/>
          <w:shd w:val="clear" w:fill="FFFFFF"/>
          <w:lang w:val="en-US" w:eastAsia="zh-CN" w:bidi="ar-SA"/>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color w:val="000000"/>
          <w:sz w:val="32"/>
          <w:szCs w:val="32"/>
          <w:u w:val="none"/>
          <w:shd w:val="clear" w:fill="FFFFFF"/>
          <w:lang w:val="en-US" w:eastAsia="zh-CN"/>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color w:val="000000"/>
          <w:sz w:val="24"/>
          <w:szCs w:val="24"/>
          <w:u w:val="none"/>
          <w:shd w:val="clear" w:fill="FFFFFF"/>
          <w:lang w:val="en-US" w:eastAsia="zh-CN"/>
        </w:rPr>
      </w:pPr>
      <w:bookmarkStart w:id="0" w:name="_GoBack"/>
      <w:bookmarkEnd w:id="0"/>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color w:val="000000"/>
          <w:sz w:val="24"/>
          <w:szCs w:val="24"/>
          <w:u w:val="none"/>
          <w:shd w:val="clear" w:fill="FFFFFF"/>
          <w:lang w:val="en-US" w:eastAsia="zh-CN"/>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2019年12月27日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6BB1302"/>
    <w:rsid w:val="07670918"/>
    <w:rsid w:val="07E44978"/>
    <w:rsid w:val="07F800D3"/>
    <w:rsid w:val="08D75275"/>
    <w:rsid w:val="091D1846"/>
    <w:rsid w:val="099C3E00"/>
    <w:rsid w:val="09F03305"/>
    <w:rsid w:val="0C503187"/>
    <w:rsid w:val="0D21183A"/>
    <w:rsid w:val="0D572D6D"/>
    <w:rsid w:val="0E3D02A4"/>
    <w:rsid w:val="0F6B7734"/>
    <w:rsid w:val="0FD802D1"/>
    <w:rsid w:val="109A17DA"/>
    <w:rsid w:val="12BB5366"/>
    <w:rsid w:val="13A7762A"/>
    <w:rsid w:val="14245DBC"/>
    <w:rsid w:val="143425F3"/>
    <w:rsid w:val="144A3A3E"/>
    <w:rsid w:val="15033594"/>
    <w:rsid w:val="157129DD"/>
    <w:rsid w:val="15FC2A9B"/>
    <w:rsid w:val="173869A9"/>
    <w:rsid w:val="17D926FA"/>
    <w:rsid w:val="19246A4D"/>
    <w:rsid w:val="1A5042D6"/>
    <w:rsid w:val="1BD00BD8"/>
    <w:rsid w:val="1D03587C"/>
    <w:rsid w:val="1D2F1724"/>
    <w:rsid w:val="1D863BDB"/>
    <w:rsid w:val="1DA95CDC"/>
    <w:rsid w:val="1E196947"/>
    <w:rsid w:val="1F1C48B9"/>
    <w:rsid w:val="2004781A"/>
    <w:rsid w:val="203854D7"/>
    <w:rsid w:val="219845BA"/>
    <w:rsid w:val="22034C9F"/>
    <w:rsid w:val="220719F2"/>
    <w:rsid w:val="22BF2B0F"/>
    <w:rsid w:val="23D527F8"/>
    <w:rsid w:val="23F2379E"/>
    <w:rsid w:val="24347A56"/>
    <w:rsid w:val="249F6009"/>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3A185F"/>
    <w:rsid w:val="36DA1035"/>
    <w:rsid w:val="386B5961"/>
    <w:rsid w:val="387E3CE9"/>
    <w:rsid w:val="3A745AA5"/>
    <w:rsid w:val="3B1C631F"/>
    <w:rsid w:val="3B9F5F6E"/>
    <w:rsid w:val="3BDA5757"/>
    <w:rsid w:val="3C2C4265"/>
    <w:rsid w:val="3C492603"/>
    <w:rsid w:val="3CC736A9"/>
    <w:rsid w:val="3CC9487F"/>
    <w:rsid w:val="3D375DAF"/>
    <w:rsid w:val="3D90594C"/>
    <w:rsid w:val="3DD7020A"/>
    <w:rsid w:val="3E504CFE"/>
    <w:rsid w:val="42A668D7"/>
    <w:rsid w:val="44EB3951"/>
    <w:rsid w:val="4522252F"/>
    <w:rsid w:val="45B82664"/>
    <w:rsid w:val="462721B8"/>
    <w:rsid w:val="463B1FB6"/>
    <w:rsid w:val="471813B4"/>
    <w:rsid w:val="493123CC"/>
    <w:rsid w:val="49DE41DD"/>
    <w:rsid w:val="4AFD0F3D"/>
    <w:rsid w:val="4B7B39BE"/>
    <w:rsid w:val="4BAA572F"/>
    <w:rsid w:val="4C1A0A24"/>
    <w:rsid w:val="4C6A5EC8"/>
    <w:rsid w:val="4C702E23"/>
    <w:rsid w:val="4D2103BD"/>
    <w:rsid w:val="4D565D01"/>
    <w:rsid w:val="4DD70C15"/>
    <w:rsid w:val="4EC84EC9"/>
    <w:rsid w:val="4ECF48F5"/>
    <w:rsid w:val="4F1149FB"/>
    <w:rsid w:val="4FB242F0"/>
    <w:rsid w:val="4FCE6222"/>
    <w:rsid w:val="5198609B"/>
    <w:rsid w:val="54B368C9"/>
    <w:rsid w:val="55F515B1"/>
    <w:rsid w:val="563F1657"/>
    <w:rsid w:val="57133B04"/>
    <w:rsid w:val="575E34E9"/>
    <w:rsid w:val="59272954"/>
    <w:rsid w:val="592F4437"/>
    <w:rsid w:val="59743366"/>
    <w:rsid w:val="59D950BD"/>
    <w:rsid w:val="5A0E7739"/>
    <w:rsid w:val="5C1437CD"/>
    <w:rsid w:val="5C3C5905"/>
    <w:rsid w:val="5D781309"/>
    <w:rsid w:val="5DE74906"/>
    <w:rsid w:val="5E943DC4"/>
    <w:rsid w:val="5E944783"/>
    <w:rsid w:val="5F7475E7"/>
    <w:rsid w:val="604133F7"/>
    <w:rsid w:val="61676F9F"/>
    <w:rsid w:val="61B4681C"/>
    <w:rsid w:val="62094375"/>
    <w:rsid w:val="62DF2949"/>
    <w:rsid w:val="632F4F38"/>
    <w:rsid w:val="639635CF"/>
    <w:rsid w:val="63B02821"/>
    <w:rsid w:val="642057C7"/>
    <w:rsid w:val="64207847"/>
    <w:rsid w:val="64776005"/>
    <w:rsid w:val="66C75080"/>
    <w:rsid w:val="681C0391"/>
    <w:rsid w:val="68FF76E4"/>
    <w:rsid w:val="6A4D3015"/>
    <w:rsid w:val="6A7F5A88"/>
    <w:rsid w:val="6C191A6E"/>
    <w:rsid w:val="6C2D42C5"/>
    <w:rsid w:val="6C6726DC"/>
    <w:rsid w:val="6E902FFD"/>
    <w:rsid w:val="6E9329C7"/>
    <w:rsid w:val="6EC648B5"/>
    <w:rsid w:val="6F7613B8"/>
    <w:rsid w:val="6F87576C"/>
    <w:rsid w:val="6FC82958"/>
    <w:rsid w:val="6FCB3031"/>
    <w:rsid w:val="70B91580"/>
    <w:rsid w:val="71336BEC"/>
    <w:rsid w:val="73EC67F9"/>
    <w:rsid w:val="74B27047"/>
    <w:rsid w:val="75B75AFB"/>
    <w:rsid w:val="75ED24AD"/>
    <w:rsid w:val="763860D4"/>
    <w:rsid w:val="77204DC9"/>
    <w:rsid w:val="7736326C"/>
    <w:rsid w:val="79213531"/>
    <w:rsid w:val="79EC55AB"/>
    <w:rsid w:val="79F82657"/>
    <w:rsid w:val="7AAE5BAF"/>
    <w:rsid w:val="7AC65398"/>
    <w:rsid w:val="7AD02F53"/>
    <w:rsid w:val="7B96003F"/>
    <w:rsid w:val="7D45361A"/>
    <w:rsid w:val="7DA113E8"/>
    <w:rsid w:val="7F236979"/>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2019-11-21T09:01:00Z</cp:lastPrinted>
  <dcterms:modified xsi:type="dcterms:W3CDTF">2019-12-26T07:33:08Z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