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简隶书" w:eastAsia="微软简隶书"/>
          <w:u w:val="single"/>
        </w:rPr>
      </w:pPr>
      <w:r>
        <w:rPr>
          <w:rFonts w:hint="eastAsia" w:asciiTheme="majorEastAsia" w:hAnsiTheme="majorEastAsia" w:eastAsiaTheme="majorEastAsia" w:cstheme="majorEastAsia"/>
          <w:b/>
          <w:bCs/>
          <w:sz w:val="44"/>
          <w:szCs w:val="44"/>
        </w:rPr>
        <w:t>许昌市特殊教育学校“许昌市特殊教育学校康复楼电梯”项目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96"/>
        </w:rPr>
      </w:pPr>
      <w:r>
        <w:rPr>
          <w:rFonts w:hint="eastAsia" w:ascii="华文隶书" w:eastAsia="华文隶书"/>
          <w:bCs/>
          <w:w w:val="90"/>
          <w:sz w:val="96"/>
        </w:rPr>
        <w:t>采  购　文　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项目编号：ZFCG-T2019</w:t>
      </w:r>
      <w:r>
        <w:rPr>
          <w:rFonts w:hint="eastAsia" w:asciiTheme="majorEastAsia" w:hAnsiTheme="majorEastAsia" w:eastAsiaTheme="majorEastAsia" w:cstheme="majorEastAsia"/>
          <w:b/>
          <w:bCs/>
          <w:sz w:val="36"/>
          <w:szCs w:val="36"/>
          <w:lang w:val="en-US" w:eastAsia="zh-CN"/>
        </w:rPr>
        <w:t>082-1</w:t>
      </w:r>
      <w:r>
        <w:rPr>
          <w:rFonts w:hint="eastAsia" w:asciiTheme="majorEastAsia" w:hAnsiTheme="majorEastAsia" w:eastAsiaTheme="majorEastAsia" w:cstheme="majorEastAsia"/>
          <w:b/>
          <w:bCs/>
          <w:sz w:val="36"/>
          <w:szCs w:val="36"/>
        </w:rPr>
        <w:t>号</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采购单位：许昌市特殊教育学校</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代理机构：许昌市政府采购服务中心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十二月十九</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许昌市政府采购服务中心(以下简称采购中心) 受许昌市特殊教育学校的委托，对“许昌市特殊教育学校康复楼电梯”项目进行竞争性谈判采购。现邀请符合本谈判文件规定条件的供应商前来谈判。</w:t>
      </w:r>
    </w:p>
    <w:p>
      <w:pPr>
        <w:pStyle w:val="20"/>
        <w:widowControl/>
        <w:shd w:val="clear" w:color="auto" w:fill="FFFFFF"/>
        <w:spacing w:line="360" w:lineRule="auto"/>
        <w:ind w:firstLine="422" w:firstLineChars="200"/>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shd w:val="clear" w:color="auto" w:fill="FFFFFF"/>
        </w:rPr>
        <w:t>一、项目基本情况</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（一）项目名称：许昌市特殊教育学校康复楼电梯</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（二）项目编号：ZFCG-T2019</w:t>
      </w:r>
      <w:r>
        <w:rPr>
          <w:rFonts w:hint="eastAsia" w:cs="仿宋_GB2312" w:asciiTheme="minorEastAsia" w:hAnsiTheme="minorEastAsia" w:eastAsiaTheme="minorEastAsia"/>
          <w:sz w:val="21"/>
          <w:szCs w:val="21"/>
          <w:shd w:val="clear" w:color="auto" w:fill="FFFFFF"/>
          <w:lang w:val="en-US" w:eastAsia="zh-CN"/>
        </w:rPr>
        <w:t>082-1</w:t>
      </w:r>
      <w:r>
        <w:rPr>
          <w:rFonts w:hint="eastAsia" w:cs="仿宋_GB2312" w:asciiTheme="minorEastAsia" w:hAnsiTheme="minorEastAsia" w:eastAsiaTheme="minorEastAsia"/>
          <w:sz w:val="21"/>
          <w:szCs w:val="21"/>
          <w:shd w:val="clear" w:color="auto" w:fill="FFFFFF"/>
        </w:rPr>
        <w:t xml:space="preserve">号    </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 xml:space="preserve">（三）采购方式：竞争性谈判                                                                                                                         </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（四）项目主要内容、数量及要求：采购外挂电梯一部，采购后的安装、调试及电梯外围采用钢立柱外挂钢化玻璃装饰等。</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（五）预算金额：400000元。最高限价：400000元。</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（六）交付（服务、完工）时间 ：自合同生效之日起20日历天。</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（七）交付（服务、完工）地点：许昌市特殊教育学校</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三、供应商资格条件</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（一）符合《中华人民共和国政府采购法》第二十二条之规定。</w:t>
      </w:r>
    </w:p>
    <w:p>
      <w:pPr>
        <w:pStyle w:val="20"/>
        <w:widowControl/>
        <w:shd w:val="clear" w:color="auto" w:fill="FFFFFF"/>
        <w:spacing w:line="360" w:lineRule="auto"/>
        <w:ind w:firstLine="420"/>
        <w:contextualSpacing/>
        <w:jc w:val="left"/>
        <w:rPr>
          <w:rFonts w:hint="eastAsia" w:ascii="微软雅黑" w:hAnsi="微软雅黑" w:eastAsia="微软雅黑" w:cs="微软雅黑"/>
          <w:color w:val="02396F"/>
          <w:sz w:val="24"/>
          <w:szCs w:val="24"/>
        </w:rPr>
      </w:pPr>
      <w:r>
        <w:rPr>
          <w:rFonts w:hint="eastAsia" w:cs="仿宋_GB2312" w:asciiTheme="minorEastAsia" w:hAnsiTheme="minorEastAsia" w:eastAsiaTheme="minorEastAsia"/>
          <w:sz w:val="21"/>
          <w:szCs w:val="21"/>
          <w:shd w:val="clear" w:color="auto" w:fill="FFFFFF"/>
        </w:rPr>
        <w:t>（二</w:t>
      </w:r>
      <w:r>
        <w:rPr>
          <w:rFonts w:hint="eastAsia" w:cs="仿宋_GB2312" w:asciiTheme="minorEastAsia" w:hAnsiTheme="minorEastAsia" w:eastAsiaTheme="minorEastAsia"/>
          <w:sz w:val="21"/>
          <w:szCs w:val="21"/>
          <w:shd w:val="clear" w:color="auto" w:fill="FFFFFF"/>
          <w:lang w:eastAsia="zh-CN"/>
        </w:rPr>
        <w:t>）供应商为制造商的</w:t>
      </w:r>
      <w:r>
        <w:rPr>
          <w:rFonts w:hint="eastAsia" w:cs="仿宋_GB2312" w:asciiTheme="minorEastAsia" w:hAnsiTheme="minorEastAsia" w:eastAsiaTheme="minorEastAsia"/>
          <w:sz w:val="21"/>
          <w:szCs w:val="21"/>
          <w:shd w:val="clear" w:color="auto" w:fill="FFFFFF"/>
        </w:rPr>
        <w:t>须具备</w:t>
      </w:r>
      <w:r>
        <w:rPr>
          <w:rFonts w:cs="仿宋_GB2312" w:asciiTheme="minorEastAsia" w:hAnsiTheme="minorEastAsia" w:eastAsiaTheme="minorEastAsia"/>
          <w:sz w:val="21"/>
          <w:szCs w:val="21"/>
          <w:shd w:val="clear" w:color="auto" w:fill="FFFFFF"/>
        </w:rPr>
        <w:t>中华人民共和国国家质量监督检验检疫总局</w:t>
      </w:r>
      <w:r>
        <w:rPr>
          <w:rFonts w:hint="eastAsia" w:cs="仿宋_GB2312" w:asciiTheme="minorEastAsia" w:hAnsiTheme="minorEastAsia" w:eastAsiaTheme="minorEastAsia"/>
          <w:sz w:val="21"/>
          <w:szCs w:val="21"/>
          <w:shd w:val="clear" w:color="auto" w:fill="FFFFFF"/>
        </w:rPr>
        <w:t>颁发的《</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特种设备制造许可证（电梯）》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级及以上资质和《</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特种设备安装改造维修许可证（电梯）》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w:t>
      </w:r>
      <w:r>
        <w:rPr>
          <w:rFonts w:hint="eastAsia" w:cs="仿宋_GB2312" w:asciiTheme="minorEastAsia" w:hAnsiTheme="minorEastAsia" w:eastAsiaTheme="minorEastAsia"/>
          <w:sz w:val="21"/>
          <w:szCs w:val="21"/>
          <w:shd w:val="clear" w:color="auto" w:fill="FFFFFF"/>
          <w:lang w:eastAsia="zh-CN"/>
        </w:rPr>
        <w:t>供应商</w:t>
      </w:r>
      <w:r>
        <w:rPr>
          <w:rFonts w:hint="eastAsia" w:cs="仿宋_GB2312" w:asciiTheme="minorEastAsia" w:hAnsiTheme="minorEastAsia" w:eastAsiaTheme="minorEastAsia"/>
          <w:sz w:val="21"/>
          <w:szCs w:val="21"/>
          <w:shd w:val="clear" w:color="auto" w:fill="FFFFFF"/>
        </w:rPr>
        <w:t>若为经销商，须具备《</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特种设备安装改造维修许可证（电梯）》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级及以上资质，同时提供</w:t>
      </w:r>
      <w:r>
        <w:rPr>
          <w:rFonts w:hint="eastAsia" w:cs="仿宋_GB2312" w:asciiTheme="minorEastAsia" w:hAnsiTheme="minorEastAsia" w:eastAsiaTheme="minorEastAsia"/>
          <w:sz w:val="21"/>
          <w:szCs w:val="21"/>
          <w:shd w:val="clear" w:color="auto" w:fill="FFFFFF"/>
          <w:lang w:eastAsia="zh-CN"/>
        </w:rPr>
        <w:t>设备</w:t>
      </w:r>
      <w:r>
        <w:rPr>
          <w:rFonts w:hint="eastAsia" w:cs="仿宋_GB2312" w:asciiTheme="minorEastAsia" w:hAnsiTheme="minorEastAsia" w:eastAsiaTheme="minorEastAsia"/>
          <w:sz w:val="21"/>
          <w:szCs w:val="21"/>
          <w:shd w:val="clear" w:color="auto" w:fill="FFFFFF"/>
        </w:rPr>
        <w:t>制造商针对本项目的唯一授权书、</w:t>
      </w:r>
      <w:r>
        <w:rPr>
          <w:rFonts w:hint="eastAsia" w:cs="仿宋_GB2312" w:asciiTheme="minorEastAsia" w:hAnsiTheme="minorEastAsia" w:eastAsiaTheme="minorEastAsia"/>
          <w:sz w:val="21"/>
          <w:szCs w:val="21"/>
          <w:shd w:val="clear" w:color="auto" w:fill="FFFFFF"/>
          <w:lang w:eastAsia="zh-CN"/>
        </w:rPr>
        <w:t>设备</w:t>
      </w:r>
      <w:r>
        <w:rPr>
          <w:rFonts w:hint="eastAsia" w:cs="仿宋_GB2312" w:asciiTheme="minorEastAsia" w:hAnsiTheme="minorEastAsia" w:eastAsiaTheme="minorEastAsia"/>
          <w:sz w:val="21"/>
          <w:szCs w:val="21"/>
          <w:shd w:val="clear" w:color="auto" w:fill="FFFFFF"/>
        </w:rPr>
        <w:t>制造商的《</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特种设备制造许可证（电梯）》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w:t>
      </w:r>
      <w:r>
        <w:rPr>
          <w:rFonts w:hint="eastAsia" w:ascii="微软雅黑" w:hAnsi="微软雅黑" w:eastAsia="微软雅黑" w:cs="微软雅黑"/>
          <w:color w:val="02396F"/>
          <w:sz w:val="24"/>
          <w:szCs w:val="24"/>
        </w:rPr>
        <w:t>。</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(三)</w:t>
      </w:r>
      <w:r>
        <w:rPr>
          <w:rFonts w:cs="仿宋_GB2312" w:asciiTheme="minorEastAsia" w:hAnsiTheme="minorEastAsia" w:eastAsiaTheme="minorEastAsia"/>
          <w:sz w:val="21"/>
          <w:szCs w:val="21"/>
          <w:shd w:val="clear" w:color="auto" w:fill="FFFFFF"/>
        </w:rPr>
        <w:t>未被列入“信用中国”网站(www.creditchina.gov.cn)失信被执行人、重大税收违法案件当事人名单的</w:t>
      </w:r>
      <w:r>
        <w:rPr>
          <w:rFonts w:hint="eastAsia" w:cs="仿宋_GB2312" w:asciiTheme="minorEastAsia" w:hAnsiTheme="minorEastAsia" w:eastAsiaTheme="minorEastAsia"/>
          <w:sz w:val="21"/>
          <w:szCs w:val="21"/>
          <w:shd w:val="clear" w:color="auto" w:fill="FFFFFF"/>
        </w:rPr>
        <w:t>供应商</w:t>
      </w:r>
      <w:r>
        <w:rPr>
          <w:rFonts w:cs="仿宋_GB2312" w:asciiTheme="minorEastAsia" w:hAnsiTheme="minorEastAsia" w:eastAsiaTheme="minorEastAsia"/>
          <w:sz w:val="21"/>
          <w:szCs w:val="21"/>
          <w:shd w:val="clear" w:color="auto" w:fill="FFFFFF"/>
        </w:rPr>
        <w:t>；</w:t>
      </w:r>
      <w:r>
        <w:rPr>
          <w:rFonts w:hint="eastAsia" w:cs="仿宋_GB2312" w:asciiTheme="minorEastAsia" w:hAnsiTheme="minorEastAsia" w:eastAsiaTheme="minorEastAsia"/>
          <w:sz w:val="21"/>
          <w:szCs w:val="21"/>
          <w:shd w:val="clear" w:color="auto" w:fill="FFFFFF"/>
        </w:rPr>
        <w:t>“</w:t>
      </w:r>
      <w:r>
        <w:rPr>
          <w:rFonts w:cs="仿宋_GB2312" w:asciiTheme="minorEastAsia" w:hAnsiTheme="minorEastAsia" w:eastAsiaTheme="minorEastAsia"/>
          <w:sz w:val="21"/>
          <w:szCs w:val="21"/>
          <w:shd w:val="clear" w:color="auto" w:fill="FFFFFF"/>
        </w:rPr>
        <w:t>中国政府采购网</w:t>
      </w:r>
      <w:r>
        <w:rPr>
          <w:rFonts w:hint="eastAsia" w:cs="仿宋_GB2312" w:asciiTheme="minorEastAsia" w:hAnsiTheme="minorEastAsia" w:eastAsiaTheme="minorEastAsia"/>
          <w:sz w:val="21"/>
          <w:szCs w:val="21"/>
          <w:shd w:val="clear" w:color="auto" w:fill="FFFFFF"/>
        </w:rPr>
        <w:t>”</w:t>
      </w:r>
      <w:r>
        <w:rPr>
          <w:rFonts w:cs="仿宋_GB2312" w:asciiTheme="minorEastAsia" w:hAnsiTheme="minorEastAsia" w:eastAsiaTheme="minorEastAsia"/>
          <w:sz w:val="21"/>
          <w:szCs w:val="21"/>
          <w:shd w:val="clear" w:color="auto" w:fill="FFFFFF"/>
        </w:rPr>
        <w:t xml:space="preserve"> (www.ccgp.gov.cn)政府采购严重违法失信行为记录名单的</w:t>
      </w:r>
      <w:r>
        <w:rPr>
          <w:rFonts w:hint="eastAsia" w:cs="仿宋_GB2312" w:asciiTheme="minorEastAsia" w:hAnsiTheme="minorEastAsia" w:eastAsiaTheme="minorEastAsia"/>
          <w:sz w:val="21"/>
          <w:szCs w:val="21"/>
          <w:shd w:val="clear" w:color="auto" w:fill="FFFFFF"/>
        </w:rPr>
        <w:t>供应商；“中国社会组织公共服务平台”网站（</w:t>
      </w:r>
      <w:r>
        <w:rPr>
          <w:rFonts w:cs="仿宋_GB2312" w:asciiTheme="minorEastAsia" w:hAnsiTheme="minorEastAsia" w:eastAsiaTheme="minorEastAsia"/>
          <w:sz w:val="21"/>
          <w:szCs w:val="21"/>
          <w:shd w:val="clear" w:color="auto" w:fill="FFFFFF"/>
        </w:rPr>
        <w:t>www.chinanpo.gov.cn</w:t>
      </w:r>
      <w:r>
        <w:rPr>
          <w:rFonts w:hint="eastAsia" w:cs="仿宋_GB2312" w:asciiTheme="minorEastAsia" w:hAnsiTheme="minorEastAsia" w:eastAsiaTheme="minorEastAsia"/>
          <w:sz w:val="21"/>
          <w:szCs w:val="21"/>
          <w:shd w:val="clear" w:color="auto" w:fill="FFFFFF"/>
        </w:rPr>
        <w:t>）严重违法失信名单的社会组织。</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（四）本次采购不接受联合体响应。</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四、谈判文件的获取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五、</w:t>
      </w:r>
      <w:r>
        <w:rPr>
          <w:rFonts w:hint="eastAsia" w:cs="仿宋_GB2312" w:asciiTheme="minorEastAsia" w:hAnsiTheme="minorEastAsia" w:eastAsiaTheme="minorEastAsia"/>
          <w:b/>
          <w:sz w:val="21"/>
          <w:szCs w:val="21"/>
          <w:shd w:val="clear" w:color="auto" w:fill="FFFFFF"/>
        </w:rPr>
        <w:t>响应文件提交截止时间</w:t>
      </w:r>
      <w:r>
        <w:rPr>
          <w:rFonts w:hint="eastAsia" w:cs="黑体" w:asciiTheme="minorEastAsia" w:hAnsiTheme="minorEastAsia" w:eastAsiaTheme="minorEastAsia"/>
          <w:b/>
          <w:bCs/>
          <w:sz w:val="21"/>
          <w:szCs w:val="21"/>
          <w:shd w:val="clear" w:color="auto" w:fill="FFFFFF"/>
        </w:rPr>
        <w:t>及谈判响应截止时间、谈判时间</w:t>
      </w:r>
    </w:p>
    <w:p>
      <w:pPr>
        <w:pStyle w:val="20"/>
        <w:widowControl/>
        <w:shd w:val="clear" w:color="auto" w:fill="FFFFFF"/>
        <w:spacing w:line="360" w:lineRule="auto"/>
        <w:ind w:firstLine="420"/>
        <w:contextualSpacing/>
        <w:jc w:val="left"/>
        <w:rPr>
          <w:rFonts w:ascii="宋体" w:hAnsi="宋体" w:cs="微软雅黑"/>
          <w:sz w:val="21"/>
          <w:szCs w:val="21"/>
        </w:rPr>
      </w:pPr>
      <w:r>
        <w:rPr>
          <w:rFonts w:hint="eastAsia" w:cs="仿宋_GB2312" w:asciiTheme="minorEastAsia" w:hAnsiTheme="minorEastAsia" w:eastAsiaTheme="minorEastAsia"/>
          <w:sz w:val="21"/>
          <w:szCs w:val="21"/>
          <w:shd w:val="clear" w:color="auto" w:fill="FFFFFF"/>
        </w:rPr>
        <w:t>（一）响应文件提交截止时间及</w:t>
      </w:r>
      <w:r>
        <w:rPr>
          <w:rFonts w:hint="eastAsia" w:cs="仿宋_GB2312" w:asciiTheme="minorEastAsia" w:hAnsiTheme="minorEastAsia" w:eastAsiaTheme="minorEastAsia"/>
          <w:sz w:val="21"/>
          <w:szCs w:val="21"/>
        </w:rPr>
        <w:t>谈判响应截止时间、谈判时间：2019年</w:t>
      </w:r>
      <w:r>
        <w:rPr>
          <w:rFonts w:hint="eastAsia" w:cs="仿宋_GB2312" w:asciiTheme="minorEastAsia" w:hAnsiTheme="minorEastAsia" w:eastAsiaTheme="minorEastAsia"/>
          <w:sz w:val="21"/>
          <w:szCs w:val="21"/>
          <w:lang w:val="en-US" w:eastAsia="zh-CN"/>
        </w:rPr>
        <w:t>12</w:t>
      </w:r>
      <w:r>
        <w:rPr>
          <w:rFonts w:hint="eastAsia" w:cs="仿宋_GB2312" w:asciiTheme="minorEastAsia" w:hAnsiTheme="minorEastAsia" w:eastAsiaTheme="minorEastAsia"/>
          <w:sz w:val="21"/>
          <w:szCs w:val="21"/>
        </w:rPr>
        <w:t>月</w:t>
      </w:r>
      <w:r>
        <w:rPr>
          <w:rFonts w:hint="eastAsia" w:cs="仿宋_GB2312" w:asciiTheme="minorEastAsia" w:hAnsiTheme="minorEastAsia" w:eastAsiaTheme="minorEastAsia"/>
          <w:sz w:val="21"/>
          <w:szCs w:val="21"/>
          <w:lang w:val="en-US" w:eastAsia="zh-CN"/>
        </w:rPr>
        <w:t>25</w:t>
      </w:r>
      <w:r>
        <w:rPr>
          <w:rFonts w:hint="eastAsia" w:cs="仿宋_GB2312" w:asciiTheme="minorEastAsia" w:hAnsiTheme="minorEastAsia" w:eastAsiaTheme="minorEastAsia"/>
          <w:sz w:val="21"/>
          <w:szCs w:val="21"/>
        </w:rPr>
        <w:t>日</w:t>
      </w:r>
      <w:r>
        <w:rPr>
          <w:rFonts w:hint="eastAsia" w:cs="仿宋_GB2312" w:asciiTheme="minorEastAsia" w:hAnsiTheme="minorEastAsia" w:eastAsiaTheme="minorEastAsia"/>
          <w:sz w:val="21"/>
          <w:szCs w:val="21"/>
          <w:lang w:val="en-US" w:eastAsia="zh-CN"/>
        </w:rPr>
        <w:t>8</w:t>
      </w:r>
      <w:r>
        <w:rPr>
          <w:rFonts w:hint="eastAsia" w:cs="仿宋_GB2312" w:asciiTheme="minorEastAsia" w:hAnsiTheme="minorEastAsia" w:eastAsiaTheme="minorEastAsia"/>
          <w:sz w:val="21"/>
          <w:szCs w:val="21"/>
        </w:rPr>
        <w:t>时</w:t>
      </w:r>
      <w:r>
        <w:rPr>
          <w:rFonts w:hint="eastAsia" w:cs="仿宋_GB2312" w:asciiTheme="minorEastAsia" w:hAnsiTheme="minorEastAsia" w:eastAsiaTheme="minorEastAsia"/>
          <w:sz w:val="21"/>
          <w:szCs w:val="21"/>
          <w:lang w:val="en-US" w:eastAsia="zh-CN"/>
        </w:rPr>
        <w:t>30</w:t>
      </w:r>
      <w:r>
        <w:rPr>
          <w:rFonts w:hint="eastAsia" w:cs="仿宋_GB2312" w:asciiTheme="minorEastAsia" w:hAnsiTheme="minorEastAsia" w:eastAsiaTheme="minorEastAsia"/>
          <w:sz w:val="21"/>
          <w:szCs w:val="21"/>
        </w:rPr>
        <w:t>分（北京时间），逾期送达或不符合规定的响应文件</w:t>
      </w:r>
      <w:r>
        <w:rPr>
          <w:rFonts w:hint="eastAsia" w:ascii="宋体" w:hAnsi="宋体" w:cs="微软雅黑"/>
          <w:sz w:val="21"/>
          <w:szCs w:val="21"/>
        </w:rPr>
        <w:t>恕不接受。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rPr>
        <w:t>（二）响应文件开启时间：</w:t>
      </w:r>
      <w:r>
        <w:rPr>
          <w:rFonts w:hint="eastAsia" w:cs="仿宋_GB2312" w:asciiTheme="minorEastAsia" w:hAnsiTheme="minorEastAsia" w:eastAsiaTheme="minorEastAsia"/>
          <w:sz w:val="21"/>
          <w:szCs w:val="21"/>
          <w:shd w:val="clear" w:color="auto" w:fill="FFFFFF"/>
        </w:rPr>
        <w:t>同响应文件提交截止时间。</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六、谈判响应文件递交及开启地点、谈判地点：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rPr>
        <w:t>（一）谈判响应文件递交地点：许昌市公共资源交</w:t>
      </w:r>
      <w:r>
        <w:rPr>
          <w:rFonts w:hint="eastAsia" w:cs="仿宋_GB2312" w:asciiTheme="minorEastAsia" w:hAnsiTheme="minorEastAsia" w:eastAsiaTheme="minorEastAsia"/>
          <w:sz w:val="21"/>
          <w:szCs w:val="21"/>
          <w:shd w:val="clear" w:color="auto" w:fill="FFFFFF"/>
        </w:rPr>
        <w:t>易中心（</w:t>
      </w:r>
      <w:r>
        <w:rPr>
          <w:rFonts w:cs="仿宋_GB2312" w:asciiTheme="minorEastAsia" w:hAnsiTheme="minorEastAsia" w:eastAsiaTheme="minorEastAsia"/>
          <w:sz w:val="21"/>
          <w:szCs w:val="21"/>
          <w:shd w:val="clear" w:color="auto" w:fill="FFFFFF"/>
        </w:rPr>
        <w:t>龙兴路与竹林路交汇处</w:t>
      </w:r>
      <w:r>
        <w:rPr>
          <w:rFonts w:hint="eastAsia" w:cs="仿宋_GB2312" w:asciiTheme="minorEastAsia" w:hAnsiTheme="minorEastAsia" w:eastAsiaTheme="minorEastAsia"/>
          <w:sz w:val="21"/>
          <w:szCs w:val="21"/>
          <w:shd w:val="clear" w:color="auto" w:fill="FFFFFF"/>
        </w:rPr>
        <w:t>创业服务中心C座）三楼开标</w:t>
      </w:r>
      <w:r>
        <w:rPr>
          <w:rFonts w:hint="eastAsia" w:cs="仿宋_GB2312" w:asciiTheme="minorEastAsia" w:hAnsiTheme="minorEastAsia" w:eastAsiaTheme="minorEastAsia"/>
          <w:sz w:val="21"/>
          <w:szCs w:val="21"/>
          <w:shd w:val="clear" w:color="auto" w:fill="FFFFFF"/>
          <w:lang w:eastAsia="zh-CN"/>
        </w:rPr>
        <w:t>三</w:t>
      </w:r>
      <w:r>
        <w:rPr>
          <w:rFonts w:hint="eastAsia" w:cs="仿宋_GB2312" w:asciiTheme="minorEastAsia" w:hAnsiTheme="minorEastAsia" w:eastAsiaTheme="minorEastAsia"/>
          <w:sz w:val="21"/>
          <w:szCs w:val="21"/>
          <w:shd w:val="clear" w:color="auto" w:fill="FFFFFF"/>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（二）谈判响应文件开启及谈判地点：许昌市公共资源交易中心（</w:t>
      </w:r>
      <w:r>
        <w:rPr>
          <w:rFonts w:cs="仿宋_GB2312" w:asciiTheme="minorEastAsia" w:hAnsiTheme="minorEastAsia" w:eastAsiaTheme="minorEastAsia"/>
          <w:sz w:val="21"/>
          <w:szCs w:val="21"/>
          <w:shd w:val="clear" w:color="auto" w:fill="FFFFFF"/>
        </w:rPr>
        <w:t>龙兴路与竹林路交汇处</w:t>
      </w:r>
      <w:r>
        <w:rPr>
          <w:rFonts w:hint="eastAsia" w:cs="仿宋_GB2312" w:asciiTheme="minorEastAsia" w:hAnsiTheme="minorEastAsia" w:eastAsiaTheme="minorEastAsia"/>
          <w:sz w:val="21"/>
          <w:szCs w:val="21"/>
          <w:shd w:val="clear" w:color="auto" w:fill="FFFFFF"/>
        </w:rPr>
        <w:t>创业服务中心C座）四楼</w:t>
      </w:r>
      <w:r>
        <w:rPr>
          <w:rFonts w:hint="eastAsia" w:cs="仿宋_GB2312" w:asciiTheme="minorEastAsia" w:hAnsiTheme="minorEastAsia" w:eastAsiaTheme="minorEastAsia"/>
          <w:sz w:val="21"/>
          <w:szCs w:val="21"/>
          <w:shd w:val="clear" w:color="auto" w:fill="FFFFFF"/>
          <w:lang w:eastAsia="zh-CN"/>
        </w:rPr>
        <w:t>谈判二</w:t>
      </w:r>
      <w:r>
        <w:rPr>
          <w:rFonts w:hint="eastAsia" w:cs="仿宋_GB2312" w:asciiTheme="minorEastAsia" w:hAnsiTheme="minorEastAsia" w:eastAsiaTheme="minorEastAsia"/>
          <w:sz w:val="21"/>
          <w:szCs w:val="21"/>
          <w:shd w:val="clear" w:color="auto" w:fill="FFFFFF"/>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（三） 本项目为全流程电子化交易项目，供应商须提交电子响应文件和纸质响应文件。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1、加密电子响应文件</w:t>
      </w:r>
      <w:r>
        <w:rPr>
          <w:rFonts w:hint="eastAsia" w:cs="宋体" w:asciiTheme="minorEastAsia" w:hAnsiTheme="minorEastAsia"/>
          <w:sz w:val="21"/>
          <w:szCs w:val="21"/>
        </w:rPr>
        <w:t>（</w:t>
      </w:r>
      <w:r>
        <w:rPr>
          <w:rFonts w:asciiTheme="minorEastAsia" w:hAnsiTheme="minorEastAsia" w:eastAsiaTheme="minorEastAsia"/>
          <w:sz w:val="21"/>
          <w:szCs w:val="21"/>
        </w:rPr>
        <w:t>.file</w:t>
      </w:r>
      <w:r>
        <w:rPr>
          <w:rFonts w:hint="eastAsia" w:cs="宋体" w:asciiTheme="minorEastAsia" w:hAnsiTheme="minorEastAsia"/>
          <w:sz w:val="21"/>
          <w:szCs w:val="21"/>
        </w:rPr>
        <w:t>格式）须</w:t>
      </w:r>
      <w:r>
        <w:rPr>
          <w:rFonts w:hint="eastAsia" w:cs="仿宋_GB2312" w:asciiTheme="minorEastAsia" w:hAnsiTheme="minorEastAsia" w:eastAsiaTheme="minorEastAsia"/>
          <w:sz w:val="21"/>
          <w:szCs w:val="21"/>
        </w:rPr>
        <w:t>在谈判响应截止时间（谈判时间）前通过《全国公共资源交易平台(河南省</w:t>
      </w:r>
      <w:r>
        <w:rPr>
          <w:rFonts w:hint="eastAsia" w:ascii="MS Mincho" w:hAnsi="MS Mincho" w:cs="MS Mincho" w:eastAsiaTheme="minorEastAsia"/>
          <w:sz w:val="21"/>
          <w:szCs w:val="21"/>
        </w:rPr>
        <w:t>.</w:t>
      </w:r>
      <w:r>
        <w:rPr>
          <w:rFonts w:hint="eastAsia" w:ascii="宋体" w:hAnsi="宋体" w:cs="宋体"/>
          <w:sz w:val="21"/>
          <w:szCs w:val="21"/>
        </w:rPr>
        <w:t>许昌市</w:t>
      </w:r>
      <w:r>
        <w:rPr>
          <w:rFonts w:hint="eastAsia" w:cs="仿宋_GB2312" w:asciiTheme="minorEastAsia" w:hAnsiTheme="minorEastAsia" w:eastAsiaTheme="minorEastAsia"/>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shd w:val="pct10" w:color="auto" w:fill="FFFFFF"/>
        </w:rPr>
      </w:pPr>
      <w:r>
        <w:rPr>
          <w:rFonts w:hint="eastAsia" w:cs="仿宋_GB2312" w:asciiTheme="minorEastAsia" w:hAnsiTheme="minorEastAsia" w:eastAsiaTheme="minorEastAsia"/>
          <w:sz w:val="21"/>
          <w:szCs w:val="21"/>
        </w:rPr>
        <w:t>2、纸质响应文件（正本、副本各1份）和备份文件1份</w:t>
      </w:r>
      <w:r>
        <w:rPr>
          <w:rFonts w:hint="eastAsia" w:hAnsi="宋体"/>
          <w:sz w:val="21"/>
          <w:szCs w:val="21"/>
        </w:rPr>
        <w:t>（使用电子介质存储）</w:t>
      </w:r>
      <w:r>
        <w:rPr>
          <w:rFonts w:hint="eastAsia" w:cs="仿宋_GB2312" w:asciiTheme="minorEastAsia" w:hAnsiTheme="minorEastAsia" w:eastAsiaTheme="minorEastAsia"/>
          <w:sz w:val="21"/>
          <w:szCs w:val="21"/>
        </w:rPr>
        <w:t>在响应谈判截止时间（谈判时间）前须一并递交。</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七、本次采购公告同时在《中国政府采购网》、《河南省政府采购网》、《许昌市政府采购网》、《全国公共资源交易平台（河南省.许昌市）》、《中国.许昌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八、公告期限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本公告自发布之日起公告期限为3个工作日。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rPr>
        <w:t>九、联系方式</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szCs w:val="21"/>
        </w:rPr>
        <w:t>许昌市特殊教育学校</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w:t>
      </w:r>
      <w:r>
        <w:rPr>
          <w:rFonts w:hint="eastAsia" w:cs="仿宋_GB2312" w:asciiTheme="minorEastAsia" w:hAnsiTheme="minorEastAsia"/>
          <w:szCs w:val="21"/>
        </w:rPr>
        <w:t>许昌市议台路11号</w:t>
      </w:r>
    </w:p>
    <w:p>
      <w:pPr>
        <w:adjustRightInd w:val="0"/>
        <w:spacing w:line="360" w:lineRule="auto"/>
        <w:ind w:firstLine="840" w:firstLineChars="400"/>
        <w:contextualSpacing/>
        <w:jc w:val="left"/>
        <w:rPr>
          <w:rFonts w:ascii="宋体" w:hAnsi="宋体"/>
          <w:szCs w:val="21"/>
        </w:rPr>
      </w:pPr>
      <w:r>
        <w:rPr>
          <w:rFonts w:hint="eastAsia" w:ascii="宋体" w:hAnsi="宋体"/>
          <w:szCs w:val="21"/>
        </w:rPr>
        <w:t>联系人：</w:t>
      </w:r>
      <w:r>
        <w:rPr>
          <w:rFonts w:hint="eastAsia" w:cs="仿宋_GB2312" w:asciiTheme="minorEastAsia" w:hAnsiTheme="minorEastAsia"/>
          <w:szCs w:val="21"/>
        </w:rPr>
        <w:t xml:space="preserve">程光明 </w:t>
      </w:r>
      <w:r>
        <w:rPr>
          <w:rFonts w:hint="eastAsia" w:ascii="宋体" w:hAnsi="宋体"/>
          <w:szCs w:val="21"/>
        </w:rPr>
        <w:t xml:space="preserve">      联系电话：</w:t>
      </w:r>
      <w:r>
        <w:rPr>
          <w:rFonts w:hint="eastAsia" w:cs="仿宋_GB2312" w:asciiTheme="minorEastAsia" w:hAnsiTheme="minorEastAsia"/>
          <w:szCs w:val="21"/>
        </w:rPr>
        <w:t>13619884699</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szCs w:val="21"/>
        </w:rPr>
        <w:t>龙兴路与竹林路交汇处</w:t>
      </w:r>
      <w:r>
        <w:rPr>
          <w:rFonts w:hint="eastAsia" w:cs="仿宋_GB2312" w:asciiTheme="minorEastAsia" w:hAnsiTheme="minorEastAsia"/>
          <w:szCs w:val="21"/>
        </w:rPr>
        <w:t>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 xml:space="preserve">联系人： </w:t>
      </w:r>
      <w:r>
        <w:rPr>
          <w:rFonts w:hint="eastAsia" w:ascii="宋体" w:hAnsi="宋体"/>
          <w:szCs w:val="21"/>
          <w:lang w:eastAsia="zh-CN"/>
        </w:rPr>
        <w:t>杨</w:t>
      </w:r>
      <w:r>
        <w:rPr>
          <w:rFonts w:hint="eastAsia" w:ascii="宋体" w:hAnsi="宋体"/>
          <w:szCs w:val="21"/>
        </w:rPr>
        <w:t>女士                  联系电话：</w:t>
      </w:r>
      <w:bookmarkStart w:id="0" w:name="联系人电话"/>
      <w:r>
        <w:rPr>
          <w:rFonts w:ascii="宋体" w:hAnsi="宋体"/>
          <w:szCs w:val="21"/>
        </w:rPr>
        <w:t>0</w:t>
      </w:r>
      <w:bookmarkEnd w:id="0"/>
      <w:r>
        <w:rPr>
          <w:rFonts w:hint="eastAsia" w:ascii="宋体" w:hAnsi="宋体"/>
          <w:szCs w:val="21"/>
        </w:rPr>
        <w:t>374-296</w:t>
      </w:r>
      <w:r>
        <w:rPr>
          <w:rFonts w:hint="eastAsia" w:ascii="宋体" w:hAnsi="宋体"/>
          <w:szCs w:val="21"/>
          <w:lang w:val="en-US" w:eastAsia="zh-CN"/>
        </w:rPr>
        <w:t>2805</w:t>
      </w:r>
    </w:p>
    <w:p>
      <w:pPr>
        <w:adjustRightInd w:val="0"/>
        <w:snapToGrid w:val="0"/>
        <w:spacing w:line="360" w:lineRule="auto"/>
        <w:ind w:firstLine="840" w:firstLineChars="400"/>
        <w:jc w:val="left"/>
        <w:rPr>
          <w:rFonts w:ascii="宋体" w:hAnsi="宋体"/>
          <w:szCs w:val="21"/>
        </w:rPr>
      </w:pPr>
    </w:p>
    <w:p>
      <w:pPr>
        <w:adjustRightInd w:val="0"/>
        <w:spacing w:line="360" w:lineRule="auto"/>
        <w:ind w:firstLine="840" w:firstLineChars="400"/>
        <w:contextualSpacing/>
        <w:jc w:val="right"/>
        <w:rPr>
          <w:rFonts w:cs="仿宋_GB2312" w:asciiTheme="minorEastAsia" w:hAnsiTheme="minorEastAsia"/>
          <w:szCs w:val="21"/>
        </w:rPr>
      </w:pPr>
      <w:r>
        <w:rPr>
          <w:rFonts w:hint="eastAsia" w:cs="仿宋_GB2312" w:asciiTheme="minorEastAsia" w:hAnsiTheme="minorEastAsia"/>
          <w:szCs w:val="21"/>
        </w:rPr>
        <w:t>许昌市特殊教育学校</w:t>
      </w:r>
    </w:p>
    <w:p>
      <w:pPr>
        <w:adjustRightInd w:val="0"/>
        <w:snapToGrid w:val="0"/>
        <w:spacing w:line="360" w:lineRule="auto"/>
        <w:ind w:firstLine="840" w:firstLineChars="400"/>
        <w:jc w:val="right"/>
        <w:rPr>
          <w:rFonts w:ascii="宋体" w:hAnsi="宋体"/>
          <w:szCs w:val="21"/>
        </w:rPr>
      </w:pPr>
      <w:r>
        <w:rPr>
          <w:rFonts w:hint="eastAsia" w:cs="Arial" w:asciiTheme="minorEastAsia" w:hAnsiTheme="minorEastAsia"/>
          <w:szCs w:val="21"/>
        </w:rPr>
        <w:t>二〇一九年</w:t>
      </w:r>
      <w:r>
        <w:rPr>
          <w:rFonts w:hint="eastAsia" w:cs="Arial" w:asciiTheme="minorEastAsia" w:hAnsiTheme="minorEastAsia"/>
          <w:szCs w:val="21"/>
          <w:lang w:eastAsia="zh-CN"/>
        </w:rPr>
        <w:t>十二</w:t>
      </w:r>
      <w:r>
        <w:rPr>
          <w:rFonts w:hint="eastAsia" w:cs="Arial" w:asciiTheme="minorEastAsia" w:hAnsiTheme="minorEastAsia"/>
          <w:szCs w:val="21"/>
        </w:rPr>
        <w:t>月</w:t>
      </w:r>
      <w:r>
        <w:rPr>
          <w:rFonts w:hint="eastAsia" w:cs="Arial" w:asciiTheme="minorEastAsia" w:hAnsiTheme="minorEastAsia"/>
          <w:szCs w:val="21"/>
          <w:lang w:eastAsia="zh-CN"/>
        </w:rPr>
        <w:t>十九</w:t>
      </w:r>
      <w:r>
        <w:rPr>
          <w:rFonts w:hint="eastAsia" w:cs="Arial" w:asciiTheme="minorEastAsia" w:hAnsiTheme="minorEastAsia"/>
          <w:szCs w:val="21"/>
        </w:rPr>
        <w:t>日</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widowControl/>
        <w:shd w:val="clear" w:color="auto" w:fill="FFFFFF"/>
        <w:spacing w:line="560" w:lineRule="atLeast"/>
        <w:ind w:firstLine="600"/>
        <w:jc w:val="left"/>
        <w:rPr>
          <w:rFonts w:cs="黑体" w:asciiTheme="minorEastAsia" w:hAnsiTheme="minorEastAsia"/>
          <w:bCs/>
          <w:sz w:val="24"/>
          <w:szCs w:val="24"/>
          <w:shd w:val="clear" w:color="auto" w:fill="FFFFFF"/>
        </w:rPr>
      </w:pPr>
      <w:r>
        <w:rPr>
          <w:rFonts w:hint="eastAsia" w:cs="黑体" w:asciiTheme="minorEastAsia" w:hAnsiTheme="minorEastAsia"/>
          <w:bCs/>
          <w:sz w:val="24"/>
          <w:szCs w:val="24"/>
          <w:shd w:val="clear" w:color="auto" w:fill="FFFFFF"/>
        </w:rPr>
        <w:t>康复楼西南角增设室外电梯一部，方便启智班学生康复训练上下楼。</w:t>
      </w:r>
    </w:p>
    <w:p>
      <w:pPr>
        <w:widowControl/>
        <w:shd w:val="clear" w:color="auto" w:fill="FFFFFF"/>
        <w:spacing w:line="360" w:lineRule="auto"/>
        <w:ind w:firstLine="482" w:firstLineChars="200"/>
        <w:contextualSpacing/>
        <w:jc w:val="left"/>
        <w:rPr>
          <w:rFonts w:cs="黑体" w:asciiTheme="minorEastAsia" w:hAnsiTheme="minorEastAsia"/>
          <w:b/>
          <w:bCs/>
          <w:sz w:val="24"/>
          <w:szCs w:val="24"/>
          <w:shd w:val="clear" w:color="auto" w:fill="FFFFFF"/>
        </w:rPr>
      </w:pPr>
      <w:r>
        <w:rPr>
          <w:rFonts w:hint="eastAsia" w:cs="黑体" w:asciiTheme="minorEastAsia" w:hAnsiTheme="minorEastAsia"/>
          <w:b/>
          <w:bCs/>
          <w:sz w:val="24"/>
          <w:szCs w:val="24"/>
          <w:shd w:val="clear" w:color="auto" w:fill="FFFFFF"/>
        </w:rPr>
        <w:t>二、采购清单</w:t>
      </w:r>
    </w:p>
    <w:tbl>
      <w:tblPr>
        <w:tblStyle w:val="22"/>
        <w:tblW w:w="44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
        <w:gridCol w:w="910"/>
        <w:gridCol w:w="5676"/>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 w:type="pct"/>
            <w:vAlign w:val="center"/>
          </w:tcPr>
          <w:p>
            <w:pPr>
              <w:pStyle w:val="21"/>
              <w:spacing w:after="0"/>
              <w:ind w:firstLine="0" w:firstLineChars="0"/>
              <w:jc w:val="center"/>
              <w:rPr>
                <w:rFonts w:hAnsi="宋体" w:cs="宋体"/>
                <w:b/>
                <w:sz w:val="21"/>
                <w:szCs w:val="21"/>
              </w:rPr>
            </w:pPr>
            <w:r>
              <w:rPr>
                <w:rFonts w:hint="eastAsia" w:hAnsi="宋体" w:cs="宋体"/>
                <w:b/>
                <w:sz w:val="21"/>
                <w:szCs w:val="21"/>
              </w:rPr>
              <w:t>序号</w:t>
            </w:r>
          </w:p>
        </w:tc>
        <w:tc>
          <w:tcPr>
            <w:tcW w:w="563" w:type="pct"/>
            <w:vAlign w:val="center"/>
          </w:tcPr>
          <w:p>
            <w:pPr>
              <w:pStyle w:val="21"/>
              <w:spacing w:after="0"/>
              <w:ind w:firstLine="0" w:firstLineChars="0"/>
              <w:jc w:val="center"/>
              <w:rPr>
                <w:rFonts w:hAnsi="宋体" w:cs="宋体"/>
                <w:b/>
                <w:sz w:val="21"/>
                <w:szCs w:val="21"/>
              </w:rPr>
            </w:pPr>
            <w:r>
              <w:rPr>
                <w:rFonts w:hint="eastAsia" w:hAnsi="宋体" w:cs="宋体"/>
                <w:b/>
                <w:sz w:val="21"/>
                <w:szCs w:val="21"/>
              </w:rPr>
              <w:t>货物名称</w:t>
            </w:r>
          </w:p>
        </w:tc>
        <w:tc>
          <w:tcPr>
            <w:tcW w:w="3510" w:type="pct"/>
            <w:vAlign w:val="center"/>
          </w:tcPr>
          <w:p>
            <w:pPr>
              <w:pStyle w:val="21"/>
              <w:spacing w:after="0"/>
              <w:ind w:firstLine="0" w:firstLineChars="0"/>
              <w:jc w:val="center"/>
              <w:rPr>
                <w:rFonts w:hAnsi="宋体" w:cs="宋体"/>
                <w:b/>
                <w:sz w:val="21"/>
                <w:szCs w:val="21"/>
              </w:rPr>
            </w:pPr>
            <w:r>
              <w:rPr>
                <w:rFonts w:hint="eastAsia" w:hAnsi="宋体" w:cs="宋体"/>
                <w:b/>
                <w:sz w:val="21"/>
                <w:szCs w:val="21"/>
              </w:rPr>
              <w:t>技术参数及功能要求</w:t>
            </w:r>
          </w:p>
        </w:tc>
        <w:tc>
          <w:tcPr>
            <w:tcW w:w="281" w:type="pct"/>
            <w:vAlign w:val="center"/>
          </w:tcPr>
          <w:p>
            <w:pPr>
              <w:pStyle w:val="21"/>
              <w:spacing w:after="0"/>
              <w:ind w:firstLine="0" w:firstLineChars="0"/>
              <w:jc w:val="center"/>
              <w:rPr>
                <w:rFonts w:hAnsi="宋体" w:cs="宋体"/>
                <w:b/>
                <w:sz w:val="21"/>
                <w:szCs w:val="21"/>
              </w:rPr>
            </w:pPr>
            <w:r>
              <w:rPr>
                <w:rFonts w:hint="eastAsia" w:hAnsi="宋体" w:cs="宋体"/>
                <w:b/>
                <w:sz w:val="21"/>
                <w:szCs w:val="21"/>
              </w:rPr>
              <w:t>单位</w:t>
            </w:r>
          </w:p>
        </w:tc>
        <w:tc>
          <w:tcPr>
            <w:tcW w:w="281" w:type="pct"/>
            <w:vAlign w:val="center"/>
          </w:tcPr>
          <w:p>
            <w:pPr>
              <w:pStyle w:val="21"/>
              <w:spacing w:after="0"/>
              <w:ind w:firstLine="0" w:firstLineChars="0"/>
              <w:jc w:val="center"/>
              <w:rPr>
                <w:rFonts w:hAnsi="宋体" w:cs="宋体"/>
                <w:b/>
                <w:sz w:val="21"/>
                <w:szCs w:val="21"/>
              </w:rPr>
            </w:pPr>
            <w:r>
              <w:rPr>
                <w:rFonts w:hint="eastAsia" w:hAnsi="宋体" w:cs="宋体"/>
                <w:b/>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 w:type="pct"/>
            <w:vAlign w:val="center"/>
          </w:tcPr>
          <w:p>
            <w:pPr>
              <w:pStyle w:val="21"/>
              <w:spacing w:after="0"/>
              <w:ind w:firstLine="0" w:firstLineChars="0"/>
              <w:jc w:val="center"/>
              <w:rPr>
                <w:rFonts w:hAnsi="宋体" w:cs="宋体"/>
                <w:bCs/>
                <w:sz w:val="21"/>
                <w:szCs w:val="21"/>
              </w:rPr>
            </w:pPr>
            <w:r>
              <w:rPr>
                <w:rFonts w:hint="eastAsia" w:hAnsi="宋体" w:cs="宋体"/>
                <w:bCs/>
                <w:sz w:val="21"/>
                <w:szCs w:val="21"/>
              </w:rPr>
              <w:t>1</w:t>
            </w:r>
          </w:p>
        </w:tc>
        <w:tc>
          <w:tcPr>
            <w:tcW w:w="563" w:type="pct"/>
            <w:vAlign w:val="center"/>
          </w:tcPr>
          <w:p>
            <w:pPr>
              <w:pStyle w:val="21"/>
              <w:spacing w:after="0"/>
              <w:ind w:firstLine="0" w:firstLineChars="0"/>
              <w:jc w:val="center"/>
              <w:rPr>
                <w:rFonts w:hAnsi="宋体" w:cs="宋体"/>
                <w:bCs/>
                <w:sz w:val="21"/>
                <w:szCs w:val="21"/>
              </w:rPr>
            </w:pPr>
            <w:r>
              <w:rPr>
                <w:rFonts w:hint="eastAsia" w:hAnsi="宋体" w:cs="宋体"/>
                <w:bCs/>
                <w:sz w:val="21"/>
                <w:szCs w:val="21"/>
              </w:rPr>
              <w:t>乘客</w:t>
            </w:r>
          </w:p>
          <w:p>
            <w:pPr>
              <w:pStyle w:val="21"/>
              <w:spacing w:after="0"/>
              <w:ind w:firstLine="0" w:firstLineChars="0"/>
              <w:jc w:val="center"/>
              <w:rPr>
                <w:rFonts w:hAnsi="宋体" w:cs="宋体"/>
                <w:bCs/>
                <w:sz w:val="21"/>
                <w:szCs w:val="21"/>
              </w:rPr>
            </w:pPr>
            <w:r>
              <w:rPr>
                <w:rFonts w:hint="eastAsia" w:hAnsi="宋体" w:cs="宋体"/>
                <w:bCs/>
                <w:sz w:val="21"/>
                <w:szCs w:val="21"/>
              </w:rPr>
              <w:t>电梯</w:t>
            </w:r>
          </w:p>
        </w:tc>
        <w:tc>
          <w:tcPr>
            <w:tcW w:w="3510" w:type="pct"/>
          </w:tcPr>
          <w:p>
            <w:pPr>
              <w:rPr>
                <w:rFonts w:ascii="宋体" w:hAnsi="宋体"/>
                <w:sz w:val="24"/>
              </w:rPr>
            </w:pPr>
            <w:r>
              <w:rPr>
                <w:rFonts w:hint="eastAsia" w:ascii="宋体" w:hAnsi="宋体"/>
                <w:sz w:val="24"/>
              </w:rPr>
              <w:t>1、电梯主要参数</w:t>
            </w:r>
          </w:p>
          <w:p>
            <w:pPr>
              <w:rPr>
                <w:rFonts w:ascii="宋体" w:hAnsi="宋体" w:eastAsia="宋体" w:cs="宋体"/>
                <w:sz w:val="24"/>
                <w:u w:val="single"/>
              </w:rPr>
            </w:pPr>
            <w:r>
              <w:rPr>
                <w:rFonts w:hint="eastAsia" w:ascii="宋体" w:hAnsi="宋体" w:eastAsia="宋体" w:cs="宋体"/>
                <w:sz w:val="24"/>
              </w:rPr>
              <w:t>▲载重：</w:t>
            </w:r>
            <w:r>
              <w:rPr>
                <w:rFonts w:hint="eastAsia" w:ascii="宋体" w:hAnsi="宋体" w:eastAsia="宋体" w:cs="宋体"/>
                <w:sz w:val="24"/>
                <w:u w:val="single"/>
              </w:rPr>
              <w:t>1000 kg,</w:t>
            </w:r>
          </w:p>
          <w:p>
            <w:pPr>
              <w:rPr>
                <w:rFonts w:ascii="宋体" w:hAnsi="宋体" w:eastAsia="宋体" w:cs="宋体"/>
                <w:sz w:val="24"/>
                <w:u w:val="single"/>
              </w:rPr>
            </w:pPr>
            <w:r>
              <w:rPr>
                <w:rFonts w:hint="eastAsia" w:ascii="宋体" w:hAnsi="宋体" w:eastAsia="宋体" w:cs="宋体"/>
                <w:sz w:val="24"/>
              </w:rPr>
              <w:t>速度：</w:t>
            </w:r>
            <w:r>
              <w:rPr>
                <w:rFonts w:hint="eastAsia" w:ascii="宋体" w:hAnsi="宋体" w:eastAsia="宋体" w:cs="宋体"/>
                <w:sz w:val="24"/>
                <w:u w:val="single"/>
              </w:rPr>
              <w:t xml:space="preserve">   1.0 m/s,</w:t>
            </w:r>
          </w:p>
          <w:p>
            <w:pPr>
              <w:rPr>
                <w:rFonts w:ascii="宋体" w:hAnsi="宋体" w:eastAsia="宋体" w:cs="宋体"/>
                <w:sz w:val="24"/>
                <w:u w:val="single"/>
              </w:rPr>
            </w:pPr>
            <w:r>
              <w:rPr>
                <w:rFonts w:hint="eastAsia" w:ascii="宋体" w:hAnsi="宋体" w:eastAsia="宋体" w:cs="宋体"/>
                <w:sz w:val="24"/>
              </w:rPr>
              <w:t>层站门：</w:t>
            </w:r>
            <w:r>
              <w:rPr>
                <w:rFonts w:hint="eastAsia" w:ascii="宋体" w:hAnsi="宋体" w:eastAsia="宋体" w:cs="宋体"/>
                <w:sz w:val="24"/>
                <w:u w:val="single"/>
              </w:rPr>
              <w:t xml:space="preserve">  4层4站5门（一楼贯通）</w:t>
            </w:r>
          </w:p>
          <w:p>
            <w:pPr>
              <w:rPr>
                <w:rFonts w:ascii="宋体" w:hAnsi="宋体" w:eastAsia="宋体" w:cs="宋体"/>
                <w:sz w:val="24"/>
                <w:u w:val="single"/>
              </w:rPr>
            </w:pPr>
            <w:r>
              <w:rPr>
                <w:rFonts w:hint="eastAsia" w:ascii="宋体" w:hAnsi="宋体" w:eastAsia="宋体" w:cs="宋体"/>
                <w:sz w:val="24"/>
              </w:rPr>
              <w:t>设计井道尺寸(宽×深)：</w:t>
            </w:r>
            <w:r>
              <w:rPr>
                <w:rFonts w:ascii="宋体" w:hAnsi="宋体" w:eastAsia="宋体" w:cs="宋体"/>
                <w:sz w:val="24"/>
                <w:u w:val="single"/>
              </w:rPr>
              <w:t>2000</w:t>
            </w:r>
            <w:r>
              <w:rPr>
                <w:rFonts w:hint="eastAsia" w:ascii="宋体" w:hAnsi="宋体" w:eastAsia="宋体" w:cs="宋体"/>
                <w:sz w:val="24"/>
                <w:u w:val="single"/>
              </w:rPr>
              <w:t>mm</w:t>
            </w:r>
            <w:r>
              <w:rPr>
                <w:rFonts w:ascii="宋体" w:hAnsi="宋体" w:eastAsia="宋体" w:cs="宋体"/>
                <w:sz w:val="24"/>
                <w:u w:val="single"/>
              </w:rPr>
              <w:t xml:space="preserve"> *2200</w:t>
            </w:r>
            <w:r>
              <w:rPr>
                <w:rFonts w:hint="eastAsia" w:ascii="宋体" w:hAnsi="宋体" w:eastAsia="宋体" w:cs="宋体"/>
                <w:sz w:val="24"/>
                <w:u w:val="single"/>
              </w:rPr>
              <w:t>mm</w:t>
            </w:r>
          </w:p>
          <w:p>
            <w:pPr>
              <w:pStyle w:val="21"/>
              <w:spacing w:after="0"/>
              <w:ind w:firstLine="0" w:firstLineChars="0"/>
              <w:rPr>
                <w:rFonts w:hAnsi="宋体" w:cs="宋体"/>
                <w:sz w:val="24"/>
                <w:u w:val="single"/>
              </w:rPr>
            </w:pPr>
            <w:r>
              <w:rPr>
                <w:rFonts w:hint="eastAsia" w:hAnsi="宋体" w:eastAsiaTheme="minorEastAsia" w:cstheme="minorBidi"/>
                <w:kern w:val="2"/>
                <w:sz w:val="24"/>
                <w:szCs w:val="24"/>
              </w:rPr>
              <w:t>设计门洞尺寸(宽×高)：</w:t>
            </w:r>
            <w:r>
              <w:rPr>
                <w:rFonts w:hAnsi="宋体" w:eastAsiaTheme="minorEastAsia" w:cstheme="minorBidi"/>
                <w:kern w:val="2"/>
                <w:sz w:val="24"/>
                <w:szCs w:val="24"/>
                <w:u w:val="single"/>
              </w:rPr>
              <w:t>1100</w:t>
            </w:r>
            <w:r>
              <w:rPr>
                <w:rFonts w:hint="eastAsia" w:hAnsi="宋体" w:cs="宋体"/>
                <w:sz w:val="24"/>
                <w:u w:val="single"/>
              </w:rPr>
              <w:t>mm</w:t>
            </w:r>
            <w:r>
              <w:rPr>
                <w:rFonts w:hAnsi="宋体" w:eastAsiaTheme="minorEastAsia" w:cstheme="minorBidi"/>
                <w:kern w:val="2"/>
                <w:sz w:val="24"/>
                <w:szCs w:val="24"/>
                <w:u w:val="single"/>
              </w:rPr>
              <w:t xml:space="preserve"> *2200</w:t>
            </w:r>
            <w:r>
              <w:rPr>
                <w:rFonts w:hint="eastAsia" w:hAnsi="宋体" w:cs="宋体"/>
                <w:sz w:val="24"/>
                <w:u w:val="single"/>
              </w:rPr>
              <w:t>mm</w:t>
            </w:r>
          </w:p>
          <w:p>
            <w:pPr>
              <w:pStyle w:val="21"/>
              <w:spacing w:after="0"/>
              <w:ind w:firstLine="0" w:firstLineChars="0"/>
              <w:rPr>
                <w:rFonts w:hAnsi="宋体" w:eastAsiaTheme="minorEastAsia" w:cstheme="minorBidi"/>
                <w:kern w:val="2"/>
                <w:sz w:val="24"/>
                <w:szCs w:val="24"/>
              </w:rPr>
            </w:pPr>
            <w:r>
              <w:rPr>
                <w:rFonts w:hint="eastAsia" w:hAnsi="宋体" w:eastAsiaTheme="minorEastAsia" w:cstheme="minorBidi"/>
                <w:kern w:val="2"/>
                <w:sz w:val="24"/>
                <w:szCs w:val="24"/>
              </w:rPr>
              <w:t>开门方式：</w:t>
            </w:r>
            <w:r>
              <w:rPr>
                <w:rFonts w:hint="eastAsia" w:hAnsi="宋体" w:eastAsiaTheme="minorEastAsia" w:cstheme="minorBidi"/>
                <w:kern w:val="2"/>
                <w:sz w:val="24"/>
                <w:szCs w:val="24"/>
                <w:u w:val="single"/>
              </w:rPr>
              <w:t>中分</w:t>
            </w:r>
          </w:p>
          <w:p>
            <w:pPr>
              <w:spacing w:line="360" w:lineRule="auto"/>
              <w:rPr>
                <w:rFonts w:ascii="宋体" w:hAnsi="宋体"/>
                <w:sz w:val="24"/>
                <w:szCs w:val="24"/>
              </w:rPr>
            </w:pPr>
            <w:r>
              <w:rPr>
                <w:rFonts w:hint="eastAsia" w:ascii="宋体" w:hAnsi="宋体"/>
                <w:sz w:val="24"/>
                <w:szCs w:val="24"/>
              </w:rPr>
              <w:t>2、主要部件清单</w:t>
            </w:r>
          </w:p>
          <w:p>
            <w:pPr>
              <w:spacing w:line="360" w:lineRule="auto"/>
              <w:ind w:left="120"/>
              <w:rPr>
                <w:rFonts w:ascii="宋体" w:hAnsi="宋体"/>
                <w:sz w:val="24"/>
                <w:szCs w:val="24"/>
              </w:rPr>
            </w:pPr>
            <w:r>
              <w:rPr>
                <w:rFonts w:hint="eastAsia" w:ascii="宋体" w:hAnsi="宋体"/>
                <w:sz w:val="24"/>
                <w:szCs w:val="24"/>
              </w:rPr>
              <w:t>2.1控制系统（采用全32位双CPU高性能控制的电脑网络化串行分散控制系统）</w:t>
            </w:r>
          </w:p>
          <w:p>
            <w:pPr>
              <w:spacing w:line="360" w:lineRule="auto"/>
              <w:ind w:left="120"/>
              <w:rPr>
                <w:rFonts w:ascii="宋体" w:hAnsi="宋体"/>
                <w:sz w:val="24"/>
                <w:szCs w:val="24"/>
              </w:rPr>
            </w:pPr>
            <w:r>
              <w:rPr>
                <w:rFonts w:hint="eastAsia" w:ascii="宋体" w:hAnsi="宋体"/>
                <w:sz w:val="24"/>
                <w:szCs w:val="24"/>
              </w:rPr>
              <w:t>2.2主机（要求提供高效节能和具有良好动力特性的永磁同步无齿轮先进曳引机）</w:t>
            </w:r>
          </w:p>
          <w:p>
            <w:pPr>
              <w:spacing w:line="360" w:lineRule="auto"/>
              <w:ind w:left="360" w:leftChars="57" w:hanging="240" w:hangingChars="100"/>
              <w:rPr>
                <w:rFonts w:ascii="宋体" w:hAnsi="宋体"/>
                <w:sz w:val="24"/>
                <w:szCs w:val="24"/>
              </w:rPr>
            </w:pPr>
            <w:r>
              <w:rPr>
                <w:rFonts w:hint="eastAsia" w:ascii="宋体" w:hAnsi="宋体"/>
                <w:sz w:val="24"/>
                <w:szCs w:val="24"/>
              </w:rPr>
              <w:t>2.3门机（采用32位高性能控制的交流VVVF控制技术的变频门机）</w:t>
            </w:r>
          </w:p>
          <w:p>
            <w:pPr>
              <w:spacing w:line="360" w:lineRule="auto"/>
              <w:ind w:left="120"/>
              <w:rPr>
                <w:rFonts w:ascii="宋体" w:hAnsi="宋体"/>
                <w:sz w:val="24"/>
                <w:szCs w:val="24"/>
              </w:rPr>
            </w:pPr>
            <w:r>
              <w:rPr>
                <w:rFonts w:hint="eastAsia" w:ascii="宋体" w:hAnsi="宋体"/>
                <w:sz w:val="24"/>
                <w:szCs w:val="24"/>
              </w:rPr>
              <w:t>2.4门保护装置（采用光幕确保安全）</w:t>
            </w:r>
          </w:p>
          <w:p>
            <w:pPr>
              <w:spacing w:line="360" w:lineRule="auto"/>
              <w:ind w:left="120"/>
              <w:rPr>
                <w:rFonts w:ascii="宋体" w:hAnsi="宋体"/>
                <w:sz w:val="24"/>
                <w:szCs w:val="24"/>
              </w:rPr>
            </w:pPr>
            <w:r>
              <w:rPr>
                <w:rFonts w:hint="eastAsia" w:ascii="宋体" w:hAnsi="宋体"/>
                <w:sz w:val="24"/>
                <w:szCs w:val="24"/>
              </w:rPr>
              <w:t>2.5安全钳</w:t>
            </w:r>
          </w:p>
          <w:p>
            <w:pPr>
              <w:spacing w:line="360" w:lineRule="auto"/>
              <w:ind w:left="120"/>
              <w:rPr>
                <w:rFonts w:ascii="宋体" w:hAnsi="宋体"/>
                <w:sz w:val="24"/>
                <w:szCs w:val="24"/>
              </w:rPr>
            </w:pPr>
            <w:r>
              <w:rPr>
                <w:rFonts w:hint="eastAsia" w:ascii="宋体" w:hAnsi="宋体"/>
                <w:sz w:val="24"/>
                <w:szCs w:val="24"/>
              </w:rPr>
              <w:t>2.6限速器</w:t>
            </w:r>
          </w:p>
          <w:p>
            <w:pPr>
              <w:spacing w:line="360" w:lineRule="auto"/>
              <w:ind w:left="120"/>
              <w:rPr>
                <w:rFonts w:ascii="宋体" w:hAnsi="宋体"/>
                <w:sz w:val="24"/>
                <w:szCs w:val="24"/>
              </w:rPr>
            </w:pPr>
            <w:r>
              <w:rPr>
                <w:rFonts w:hint="eastAsia" w:ascii="宋体" w:hAnsi="宋体"/>
                <w:sz w:val="24"/>
                <w:szCs w:val="24"/>
              </w:rPr>
              <w:t>2.7轿厢内操纵箱（发纹不锈钢面板）</w:t>
            </w:r>
          </w:p>
          <w:p>
            <w:pPr>
              <w:spacing w:line="360" w:lineRule="auto"/>
              <w:ind w:left="120"/>
              <w:rPr>
                <w:rFonts w:ascii="宋体" w:hAnsi="宋体"/>
                <w:sz w:val="24"/>
                <w:szCs w:val="24"/>
              </w:rPr>
            </w:pPr>
            <w:r>
              <w:rPr>
                <w:rFonts w:hint="eastAsia" w:ascii="宋体" w:hAnsi="宋体"/>
                <w:sz w:val="24"/>
                <w:szCs w:val="24"/>
              </w:rPr>
              <w:t>2.8外呼梯按钮盒（发纹不锈钢面板）</w:t>
            </w:r>
          </w:p>
          <w:p>
            <w:pPr>
              <w:spacing w:line="360" w:lineRule="auto"/>
              <w:ind w:left="120"/>
              <w:rPr>
                <w:rFonts w:ascii="宋体" w:hAnsi="宋体"/>
                <w:sz w:val="24"/>
                <w:szCs w:val="24"/>
              </w:rPr>
            </w:pPr>
            <w:r>
              <w:rPr>
                <w:rFonts w:hint="eastAsia" w:ascii="宋体" w:hAnsi="宋体"/>
                <w:sz w:val="24"/>
                <w:szCs w:val="24"/>
              </w:rPr>
              <w:t>2.9缓冲器（液压式缓冲器）</w:t>
            </w:r>
          </w:p>
          <w:p>
            <w:pPr>
              <w:spacing w:line="360" w:lineRule="auto"/>
              <w:rPr>
                <w:rFonts w:ascii="宋体" w:hAnsi="宋体"/>
                <w:sz w:val="24"/>
                <w:szCs w:val="24"/>
              </w:rPr>
            </w:pPr>
            <w:r>
              <w:rPr>
                <w:rFonts w:hint="eastAsia" w:ascii="宋体" w:hAnsi="宋体"/>
                <w:sz w:val="24"/>
                <w:szCs w:val="24"/>
              </w:rPr>
              <w:t>3.电梯系统要求</w:t>
            </w:r>
          </w:p>
          <w:p>
            <w:pPr>
              <w:spacing w:line="360" w:lineRule="auto"/>
              <w:ind w:firstLine="240" w:firstLineChars="100"/>
              <w:rPr>
                <w:rFonts w:ascii="宋体" w:hAnsi="宋体"/>
                <w:sz w:val="24"/>
                <w:szCs w:val="24"/>
              </w:rPr>
            </w:pPr>
            <w:r>
              <w:rPr>
                <w:rFonts w:hint="eastAsia" w:ascii="宋体" w:hAnsi="宋体"/>
                <w:sz w:val="24"/>
                <w:szCs w:val="24"/>
              </w:rPr>
              <w:t>要求提供的电梯产品，采用最新的可靠微处理机技术，使电梯具有高运行效率和舒适平稳的驱动性能，具有节能和便于维修保养的故障诊断等系统。</w:t>
            </w:r>
          </w:p>
          <w:p>
            <w:pPr>
              <w:spacing w:line="360" w:lineRule="auto"/>
              <w:rPr>
                <w:rFonts w:ascii="宋体" w:hAnsi="宋体"/>
                <w:sz w:val="24"/>
                <w:szCs w:val="24"/>
              </w:rPr>
            </w:pPr>
            <w:r>
              <w:rPr>
                <w:rFonts w:hint="eastAsia" w:ascii="宋体" w:hAnsi="宋体"/>
                <w:sz w:val="24"/>
                <w:szCs w:val="24"/>
              </w:rPr>
              <w:t xml:space="preserve"> 3.1电源：交流380 V，三相五线，50</w:t>
            </w:r>
            <w:r>
              <w:rPr>
                <w:rFonts w:ascii="宋体" w:hAnsi="宋体"/>
                <w:sz w:val="24"/>
                <w:szCs w:val="24"/>
              </w:rPr>
              <w:t>HZ</w:t>
            </w:r>
            <w:r>
              <w:rPr>
                <w:rFonts w:hint="eastAsia" w:ascii="宋体" w:hAnsi="宋体"/>
                <w:sz w:val="24"/>
                <w:szCs w:val="24"/>
              </w:rPr>
              <w:t>。照明电源:220V,50HZ</w:t>
            </w:r>
          </w:p>
          <w:p>
            <w:pPr>
              <w:spacing w:line="360" w:lineRule="auto"/>
              <w:rPr>
                <w:rFonts w:ascii="宋体" w:hAnsi="宋体"/>
                <w:sz w:val="24"/>
                <w:szCs w:val="24"/>
              </w:rPr>
            </w:pPr>
            <w:r>
              <w:rPr>
                <w:rFonts w:hint="eastAsia" w:ascii="宋体" w:hAnsi="宋体"/>
                <w:sz w:val="24"/>
                <w:szCs w:val="24"/>
              </w:rPr>
              <w:t xml:space="preserve"> 3.2噪音水平：符合国家有关标准规定。</w:t>
            </w:r>
          </w:p>
          <w:p>
            <w:pPr>
              <w:spacing w:line="360" w:lineRule="auto"/>
              <w:ind w:left="621" w:leftChars="67" w:hanging="480" w:hangingChars="200"/>
              <w:rPr>
                <w:rFonts w:ascii="宋体" w:hAnsi="宋体"/>
                <w:sz w:val="24"/>
                <w:szCs w:val="24"/>
              </w:rPr>
            </w:pPr>
            <w:r>
              <w:rPr>
                <w:rFonts w:hint="eastAsia" w:ascii="宋体" w:hAnsi="宋体"/>
                <w:sz w:val="24"/>
                <w:szCs w:val="24"/>
              </w:rPr>
              <w:t>3.3控制系统：采用全32位电脑网络化串行分散控制系统，串行传输通讯应能满足抗干扰能力强、实时性高、通信容量大等要求。拖动控制部分要求采用不低于VVVF变压变频调速的控制技术。</w:t>
            </w:r>
          </w:p>
          <w:p>
            <w:pPr>
              <w:spacing w:line="360" w:lineRule="auto"/>
              <w:ind w:left="600" w:hanging="600" w:hangingChars="250"/>
              <w:rPr>
                <w:rFonts w:ascii="宋体" w:hAnsi="宋体"/>
                <w:sz w:val="24"/>
                <w:szCs w:val="24"/>
              </w:rPr>
            </w:pPr>
            <w:r>
              <w:rPr>
                <w:rFonts w:hint="eastAsia" w:ascii="宋体" w:hAnsi="宋体"/>
                <w:sz w:val="24"/>
                <w:szCs w:val="24"/>
              </w:rPr>
              <w:t xml:space="preserve"> 3.4曳引机：要求提供高效节能和具有良好动力特性的PM永磁同步无齿轮先进曳引机。</w:t>
            </w:r>
          </w:p>
          <w:p>
            <w:pPr>
              <w:spacing w:line="360" w:lineRule="auto"/>
              <w:rPr>
                <w:rFonts w:ascii="宋体" w:hAnsi="宋体"/>
                <w:sz w:val="24"/>
                <w:szCs w:val="24"/>
              </w:rPr>
            </w:pPr>
            <w:r>
              <w:rPr>
                <w:rFonts w:hint="eastAsia" w:ascii="宋体" w:hAnsi="宋体"/>
                <w:sz w:val="24"/>
                <w:szCs w:val="24"/>
              </w:rPr>
              <w:t xml:space="preserve"> 3.5电梯机房：小机房，按相关规范标准布置。</w:t>
            </w:r>
          </w:p>
          <w:p>
            <w:pPr>
              <w:spacing w:line="360" w:lineRule="auto"/>
              <w:ind w:left="480" w:hanging="480" w:hangingChars="200"/>
              <w:rPr>
                <w:rFonts w:ascii="宋体" w:hAnsi="宋体"/>
                <w:sz w:val="24"/>
                <w:szCs w:val="24"/>
              </w:rPr>
            </w:pPr>
            <w:r>
              <w:rPr>
                <w:rFonts w:hint="eastAsia" w:ascii="宋体" w:hAnsi="宋体"/>
                <w:sz w:val="24"/>
                <w:szCs w:val="24"/>
              </w:rPr>
              <w:t xml:space="preserve"> 3.6轿厢：轿体要求制作精良，连接紧固，抗变形能力强，符合相关安全标准，要求采用滑动式导靴和装置渐进式安全钳；轿厢外顶部设置轿顶防护栏杆；轿厢内饰精致典雅，照明和换气设备良好耐用，有断电应急照明、无噪音排风机。轿门边设置一个发纹不锈钢控制操纵盘，按钮采用发纹不锈钢。</w:t>
            </w:r>
          </w:p>
          <w:p>
            <w:pPr>
              <w:spacing w:line="360" w:lineRule="auto"/>
              <w:ind w:left="480" w:hanging="480" w:hangingChars="200"/>
              <w:rPr>
                <w:rFonts w:ascii="宋体" w:hAnsi="宋体"/>
                <w:sz w:val="24"/>
                <w:szCs w:val="24"/>
              </w:rPr>
            </w:pPr>
            <w:r>
              <w:rPr>
                <w:rFonts w:hint="eastAsia" w:ascii="宋体" w:hAnsi="宋体"/>
                <w:sz w:val="24"/>
                <w:szCs w:val="24"/>
              </w:rPr>
              <w:t>3.7轿厢内控制操纵盘：要求设有内层数显示器（具体要求与外层显示器相同）、状态显示灯、对讲机和内呼叫按钮等，提供给乘客方便的操作和显示电梯的主要运行状态和方向。</w:t>
            </w:r>
          </w:p>
          <w:p>
            <w:pPr>
              <w:spacing w:line="360" w:lineRule="auto"/>
              <w:ind w:left="600" w:hanging="600" w:hangingChars="250"/>
              <w:rPr>
                <w:rFonts w:ascii="宋体" w:hAnsi="宋体"/>
                <w:sz w:val="24"/>
                <w:szCs w:val="24"/>
              </w:rPr>
            </w:pPr>
            <w:r>
              <w:rPr>
                <w:rFonts w:hint="eastAsia" w:ascii="宋体" w:hAnsi="宋体"/>
                <w:sz w:val="24"/>
                <w:szCs w:val="24"/>
              </w:rPr>
              <w:t xml:space="preserve"> 3.8门机系统：要求采用不低于32位高性能控制的交流VVVF控制技术的变频门机，门保护装置采用光幕保护式。</w:t>
            </w:r>
          </w:p>
          <w:p>
            <w:pPr>
              <w:spacing w:line="360" w:lineRule="auto"/>
              <w:ind w:left="720" w:hanging="720" w:hangingChars="300"/>
              <w:rPr>
                <w:rFonts w:ascii="宋体" w:hAnsi="宋体"/>
                <w:sz w:val="24"/>
                <w:szCs w:val="24"/>
              </w:rPr>
            </w:pPr>
            <w:r>
              <w:rPr>
                <w:rFonts w:hint="eastAsia" w:ascii="宋体" w:hAnsi="宋体"/>
                <w:sz w:val="24"/>
                <w:szCs w:val="24"/>
              </w:rPr>
              <w:t xml:space="preserve"> 3.9轿门：要求提供双扇中分式自动门。开关门时间短，灵活自如，安静快捷。</w:t>
            </w:r>
          </w:p>
          <w:p>
            <w:pPr>
              <w:spacing w:line="360" w:lineRule="auto"/>
              <w:ind w:left="720" w:hanging="720" w:hangingChars="300"/>
              <w:rPr>
                <w:rFonts w:ascii="宋体" w:hAnsi="宋体"/>
                <w:sz w:val="24"/>
                <w:szCs w:val="24"/>
              </w:rPr>
            </w:pPr>
            <w:r>
              <w:rPr>
                <w:rFonts w:hint="eastAsia" w:ascii="宋体" w:hAnsi="宋体"/>
                <w:sz w:val="24"/>
                <w:szCs w:val="24"/>
              </w:rPr>
              <w:t xml:space="preserve"> 3.10光幕保护装置：要求该装置有足够光束数交叉形成保护光幕，光幕上下端满至门顶和门底，光束数不小于120束。</w:t>
            </w:r>
          </w:p>
          <w:p>
            <w:pPr>
              <w:spacing w:line="360" w:lineRule="auto"/>
              <w:rPr>
                <w:rFonts w:ascii="宋体" w:hAnsi="宋体"/>
                <w:sz w:val="24"/>
                <w:szCs w:val="24"/>
              </w:rPr>
            </w:pPr>
            <w:r>
              <w:rPr>
                <w:rFonts w:hint="eastAsia" w:ascii="宋体" w:hAnsi="宋体"/>
                <w:sz w:val="24"/>
                <w:szCs w:val="24"/>
              </w:rPr>
              <w:t xml:space="preserve"> 3.11层门门套：全层门套均选用小门套。</w:t>
            </w:r>
          </w:p>
          <w:p>
            <w:pPr>
              <w:spacing w:line="360" w:lineRule="auto"/>
              <w:ind w:left="621" w:leftChars="67" w:hanging="480" w:hangingChars="200"/>
              <w:rPr>
                <w:rFonts w:ascii="宋体" w:hAnsi="宋体"/>
                <w:sz w:val="24"/>
                <w:szCs w:val="24"/>
              </w:rPr>
            </w:pPr>
            <w:r>
              <w:rPr>
                <w:rFonts w:hint="eastAsia" w:ascii="宋体" w:hAnsi="宋体"/>
                <w:sz w:val="24"/>
                <w:szCs w:val="24"/>
              </w:rPr>
              <w:t>3.12外呼梯按钮盒及外层站显示器：要求美观大方，结实耐用，数字清晰，显示器件为液晶显示器。</w:t>
            </w:r>
          </w:p>
          <w:p>
            <w:pPr>
              <w:spacing w:line="360" w:lineRule="auto"/>
              <w:rPr>
                <w:rFonts w:ascii="宋体" w:hAnsi="宋体"/>
                <w:sz w:val="24"/>
                <w:szCs w:val="24"/>
              </w:rPr>
            </w:pPr>
            <w:r>
              <w:rPr>
                <w:rFonts w:hint="eastAsia" w:ascii="宋体" w:hAnsi="宋体"/>
                <w:sz w:val="24"/>
                <w:szCs w:val="24"/>
              </w:rPr>
              <w:t xml:space="preserve"> 3.13导轨（轿厢导轨、对重导轨）：T型耐磨导轨，抗变形能力强。</w:t>
            </w:r>
          </w:p>
          <w:p>
            <w:pPr>
              <w:spacing w:line="360" w:lineRule="auto"/>
              <w:ind w:left="720" w:hanging="720" w:hangingChars="300"/>
              <w:rPr>
                <w:rFonts w:ascii="宋体" w:hAnsi="宋体"/>
                <w:sz w:val="24"/>
                <w:szCs w:val="24"/>
              </w:rPr>
            </w:pPr>
            <w:r>
              <w:rPr>
                <w:rFonts w:hint="eastAsia" w:ascii="宋体" w:hAnsi="宋体"/>
                <w:sz w:val="24"/>
                <w:szCs w:val="24"/>
              </w:rPr>
              <w:t xml:space="preserve"> 3.14对重装置：对重架要求制作精细，抗变形能力强，符合相关安全标准。要求采用滑动式导靴，对重铁不得采用工业废料，符合环保要求。</w:t>
            </w:r>
          </w:p>
          <w:p>
            <w:pPr>
              <w:spacing w:line="360" w:lineRule="auto"/>
              <w:ind w:left="720" w:hanging="720" w:hangingChars="300"/>
              <w:rPr>
                <w:rFonts w:ascii="宋体" w:hAnsi="宋体"/>
                <w:sz w:val="24"/>
                <w:szCs w:val="24"/>
              </w:rPr>
            </w:pPr>
            <w:r>
              <w:rPr>
                <w:rFonts w:hint="eastAsia" w:ascii="宋体" w:hAnsi="宋体"/>
                <w:sz w:val="24"/>
                <w:szCs w:val="24"/>
              </w:rPr>
              <w:t xml:space="preserve"> 3.15补偿装置：要求采用带胶套的无声补偿链。</w:t>
            </w:r>
          </w:p>
          <w:p>
            <w:pPr>
              <w:spacing w:line="360" w:lineRule="auto"/>
              <w:ind w:left="720" w:hanging="720" w:hangingChars="300"/>
              <w:rPr>
                <w:rFonts w:ascii="宋体" w:hAnsi="宋体"/>
                <w:sz w:val="24"/>
                <w:szCs w:val="24"/>
              </w:rPr>
            </w:pPr>
            <w:r>
              <w:rPr>
                <w:rFonts w:hint="eastAsia" w:ascii="宋体" w:hAnsi="宋体"/>
                <w:sz w:val="24"/>
                <w:szCs w:val="24"/>
              </w:rPr>
              <w:t xml:space="preserve"> 3.16钢丝绳：要求采用电梯专用电梯专用的复绕式钢丝绳，其安全储备系数≥12。</w:t>
            </w:r>
          </w:p>
          <w:p>
            <w:pPr>
              <w:spacing w:line="360" w:lineRule="auto"/>
              <w:ind w:left="720" w:hanging="720" w:hangingChars="300"/>
              <w:rPr>
                <w:rFonts w:ascii="宋体" w:hAnsi="宋体"/>
                <w:sz w:val="24"/>
                <w:szCs w:val="24"/>
              </w:rPr>
            </w:pPr>
            <w:r>
              <w:rPr>
                <w:rFonts w:hint="eastAsia" w:ascii="宋体" w:hAnsi="宋体"/>
                <w:sz w:val="24"/>
                <w:szCs w:val="24"/>
              </w:rPr>
              <w:t xml:space="preserve"> 3.17随行电缆：要求采用电梯专用电缆，防火性能与耐火等级相匹配。</w:t>
            </w:r>
          </w:p>
          <w:p>
            <w:pPr>
              <w:spacing w:line="360" w:lineRule="auto"/>
              <w:ind w:left="720" w:hanging="720" w:hangingChars="300"/>
              <w:rPr>
                <w:rFonts w:ascii="宋体" w:hAnsi="宋体"/>
                <w:sz w:val="24"/>
                <w:szCs w:val="24"/>
              </w:rPr>
            </w:pPr>
            <w:r>
              <w:rPr>
                <w:rFonts w:hint="eastAsia" w:ascii="宋体" w:hAnsi="宋体"/>
                <w:sz w:val="24"/>
                <w:szCs w:val="24"/>
              </w:rPr>
              <w:t xml:space="preserve"> 3.18井道内固定件：要求其零部件结构合理，牢固耐用，抗锈蚀能力强。</w:t>
            </w:r>
          </w:p>
          <w:p>
            <w:pPr>
              <w:spacing w:line="360" w:lineRule="auto"/>
              <w:ind w:left="720" w:hanging="720" w:hangingChars="300"/>
              <w:rPr>
                <w:rFonts w:ascii="宋体" w:hAnsi="宋体"/>
                <w:sz w:val="24"/>
                <w:szCs w:val="24"/>
              </w:rPr>
            </w:pPr>
            <w:r>
              <w:rPr>
                <w:rFonts w:hint="eastAsia" w:ascii="宋体" w:hAnsi="宋体"/>
                <w:sz w:val="24"/>
                <w:szCs w:val="24"/>
              </w:rPr>
              <w:t xml:space="preserve"> 3.19井道照明：要求每部电梯每层安装一组井道照明装置。最高最低照明装置距井道上下端各为0.5米。</w:t>
            </w:r>
          </w:p>
          <w:p>
            <w:pPr>
              <w:spacing w:line="360" w:lineRule="auto"/>
              <w:ind w:left="720" w:hanging="720" w:hangingChars="300"/>
              <w:rPr>
                <w:rFonts w:ascii="宋体" w:hAnsi="宋体"/>
                <w:sz w:val="24"/>
                <w:szCs w:val="24"/>
              </w:rPr>
            </w:pPr>
            <w:r>
              <w:rPr>
                <w:rFonts w:hint="eastAsia" w:ascii="宋体" w:hAnsi="宋体"/>
                <w:sz w:val="24"/>
                <w:szCs w:val="24"/>
              </w:rPr>
              <w:t xml:space="preserve"> 3.20缓冲器：要求采用油压式缓冲器。</w:t>
            </w:r>
          </w:p>
          <w:p>
            <w:pPr>
              <w:spacing w:line="360" w:lineRule="auto"/>
              <w:ind w:left="720" w:hanging="720" w:hangingChars="300"/>
              <w:rPr>
                <w:rFonts w:ascii="宋体" w:hAnsi="宋体"/>
                <w:sz w:val="24"/>
                <w:szCs w:val="24"/>
              </w:rPr>
            </w:pPr>
            <w:r>
              <w:rPr>
                <w:rFonts w:hint="eastAsia" w:ascii="宋体" w:hAnsi="宋体"/>
                <w:sz w:val="24"/>
                <w:szCs w:val="24"/>
              </w:rPr>
              <w:t xml:space="preserve"> 3.21限速器：要求采用离心式限速器。</w:t>
            </w:r>
          </w:p>
          <w:p>
            <w:pPr>
              <w:spacing w:line="360" w:lineRule="auto"/>
              <w:ind w:left="720" w:hanging="720" w:hangingChars="300"/>
              <w:rPr>
                <w:rFonts w:ascii="宋体" w:hAnsi="宋体"/>
                <w:sz w:val="24"/>
                <w:szCs w:val="24"/>
              </w:rPr>
            </w:pPr>
            <w:r>
              <w:rPr>
                <w:rFonts w:hint="eastAsia" w:ascii="宋体" w:hAnsi="宋体"/>
                <w:sz w:val="24"/>
                <w:szCs w:val="24"/>
              </w:rPr>
              <w:t xml:space="preserve"> 3.22安全钳：要求采用渐进式安全钳。</w:t>
            </w:r>
          </w:p>
          <w:p>
            <w:pPr>
              <w:spacing w:line="360" w:lineRule="auto"/>
              <w:ind w:left="720" w:hanging="720" w:hangingChars="300"/>
              <w:rPr>
                <w:rFonts w:ascii="宋体" w:hAnsi="宋体"/>
                <w:sz w:val="24"/>
                <w:szCs w:val="24"/>
              </w:rPr>
            </w:pPr>
            <w:r>
              <w:rPr>
                <w:rFonts w:hint="eastAsia" w:ascii="宋体" w:hAnsi="宋体"/>
                <w:sz w:val="24"/>
                <w:szCs w:val="24"/>
              </w:rPr>
              <w:t xml:space="preserve"> 3.23门锁装置：采用电梯专用门锁，基站锁设在首层。</w:t>
            </w:r>
          </w:p>
          <w:p>
            <w:pPr>
              <w:spacing w:line="360" w:lineRule="auto"/>
              <w:ind w:left="720" w:hanging="720" w:hangingChars="300"/>
              <w:rPr>
                <w:rFonts w:ascii="宋体" w:hAnsi="宋体"/>
                <w:sz w:val="24"/>
                <w:szCs w:val="24"/>
              </w:rPr>
            </w:pPr>
            <w:r>
              <w:rPr>
                <w:rFonts w:hint="eastAsia" w:ascii="宋体" w:hAnsi="宋体"/>
                <w:sz w:val="24"/>
                <w:szCs w:val="24"/>
              </w:rPr>
              <w:t>3.24无障碍：无障碍电梯应配备两侧扶手、盲文按钮、后壁镜及到站语音提示。</w:t>
            </w:r>
          </w:p>
          <w:p>
            <w:pPr>
              <w:spacing w:line="360" w:lineRule="auto"/>
              <w:ind w:left="720" w:hanging="720" w:hangingChars="300"/>
              <w:rPr>
                <w:rFonts w:ascii="宋体" w:hAnsi="宋体"/>
                <w:sz w:val="24"/>
                <w:szCs w:val="24"/>
              </w:rPr>
            </w:pPr>
            <w:r>
              <w:rPr>
                <w:rFonts w:hint="eastAsia" w:ascii="宋体" w:hAnsi="宋体"/>
                <w:sz w:val="24"/>
                <w:szCs w:val="24"/>
              </w:rPr>
              <w:t>4、电梯功能设置</w:t>
            </w:r>
          </w:p>
          <w:p>
            <w:pPr>
              <w:spacing w:line="360" w:lineRule="auto"/>
              <w:ind w:left="720" w:hanging="720" w:hangingChars="300"/>
              <w:rPr>
                <w:rFonts w:ascii="宋体" w:hAnsi="宋体"/>
                <w:sz w:val="24"/>
                <w:szCs w:val="24"/>
              </w:rPr>
            </w:pPr>
            <w:r>
              <w:rPr>
                <w:rFonts w:hint="eastAsia" w:ascii="宋体" w:hAnsi="宋体"/>
                <w:sz w:val="24"/>
                <w:szCs w:val="24"/>
              </w:rPr>
              <w:t xml:space="preserve"> 4.1基本功能</w:t>
            </w:r>
          </w:p>
          <w:p>
            <w:pPr>
              <w:spacing w:line="360" w:lineRule="auto"/>
              <w:ind w:left="720" w:hanging="720" w:hangingChars="300"/>
              <w:rPr>
                <w:rFonts w:ascii="宋体" w:hAnsi="宋体"/>
                <w:sz w:val="24"/>
                <w:szCs w:val="24"/>
              </w:rPr>
            </w:pPr>
            <w:r>
              <w:rPr>
                <w:rFonts w:hint="eastAsia" w:ascii="宋体" w:hAnsi="宋体"/>
                <w:sz w:val="24"/>
                <w:szCs w:val="24"/>
              </w:rPr>
              <w:t xml:space="preserve"> 4.1.1 32位全电脑VVVVF自动运行控制</w:t>
            </w:r>
          </w:p>
          <w:p>
            <w:pPr>
              <w:spacing w:line="360" w:lineRule="auto"/>
              <w:ind w:left="720" w:hanging="720" w:hangingChars="300"/>
              <w:rPr>
                <w:rFonts w:ascii="宋体" w:hAnsi="宋体"/>
                <w:sz w:val="24"/>
                <w:szCs w:val="24"/>
              </w:rPr>
            </w:pPr>
            <w:r>
              <w:rPr>
                <w:rFonts w:hint="eastAsia" w:ascii="宋体" w:hAnsi="宋体"/>
                <w:sz w:val="24"/>
                <w:szCs w:val="24"/>
              </w:rPr>
              <w:t xml:space="preserve"> 4.1.2 控制操纵盘运行</w:t>
            </w:r>
          </w:p>
          <w:p>
            <w:pPr>
              <w:spacing w:line="360" w:lineRule="auto"/>
              <w:ind w:left="720" w:hanging="720" w:hangingChars="300"/>
              <w:rPr>
                <w:rFonts w:ascii="宋体" w:hAnsi="宋体"/>
                <w:sz w:val="24"/>
                <w:szCs w:val="24"/>
              </w:rPr>
            </w:pPr>
            <w:r>
              <w:rPr>
                <w:rFonts w:hint="eastAsia" w:ascii="宋体" w:hAnsi="宋体"/>
                <w:sz w:val="24"/>
                <w:szCs w:val="24"/>
              </w:rPr>
              <w:t xml:space="preserve"> 4.1.3 有/无司机操作运行</w:t>
            </w:r>
          </w:p>
          <w:p>
            <w:pPr>
              <w:spacing w:line="360" w:lineRule="auto"/>
              <w:ind w:left="720" w:hanging="720" w:hangingChars="300"/>
              <w:rPr>
                <w:rFonts w:ascii="宋体" w:hAnsi="宋体"/>
                <w:sz w:val="24"/>
                <w:szCs w:val="24"/>
              </w:rPr>
            </w:pPr>
            <w:r>
              <w:rPr>
                <w:rFonts w:hint="eastAsia" w:ascii="宋体" w:hAnsi="宋体"/>
                <w:sz w:val="24"/>
                <w:szCs w:val="24"/>
              </w:rPr>
              <w:t xml:space="preserve"> 4.1.4 火灾管制运行</w:t>
            </w:r>
          </w:p>
          <w:p>
            <w:pPr>
              <w:spacing w:line="360" w:lineRule="auto"/>
              <w:ind w:left="720" w:hanging="720" w:hangingChars="300"/>
              <w:rPr>
                <w:rFonts w:ascii="宋体" w:hAnsi="宋体"/>
                <w:sz w:val="24"/>
                <w:szCs w:val="24"/>
              </w:rPr>
            </w:pPr>
            <w:r>
              <w:rPr>
                <w:rFonts w:hint="eastAsia" w:ascii="宋体" w:hAnsi="宋体"/>
                <w:sz w:val="24"/>
                <w:szCs w:val="24"/>
              </w:rPr>
              <w:t xml:space="preserve"> 4.1.5 自动预定基站停靠</w:t>
            </w:r>
          </w:p>
          <w:p>
            <w:pPr>
              <w:spacing w:line="360" w:lineRule="auto"/>
              <w:ind w:left="720" w:hanging="720" w:hangingChars="300"/>
              <w:rPr>
                <w:rFonts w:ascii="宋体" w:hAnsi="宋体"/>
                <w:sz w:val="24"/>
                <w:szCs w:val="24"/>
              </w:rPr>
            </w:pPr>
            <w:r>
              <w:rPr>
                <w:rFonts w:hint="eastAsia" w:ascii="宋体" w:hAnsi="宋体"/>
                <w:sz w:val="24"/>
                <w:szCs w:val="24"/>
              </w:rPr>
              <w:t xml:space="preserve"> 4.1.6 基站门锁</w:t>
            </w:r>
          </w:p>
          <w:p>
            <w:pPr>
              <w:spacing w:line="360" w:lineRule="auto"/>
              <w:ind w:left="720" w:hanging="720" w:hangingChars="300"/>
              <w:rPr>
                <w:rFonts w:ascii="宋体" w:hAnsi="宋体"/>
                <w:sz w:val="24"/>
                <w:szCs w:val="24"/>
              </w:rPr>
            </w:pPr>
            <w:r>
              <w:rPr>
                <w:rFonts w:hint="eastAsia" w:ascii="宋体" w:hAnsi="宋体"/>
                <w:sz w:val="24"/>
                <w:szCs w:val="24"/>
              </w:rPr>
              <w:t xml:space="preserve"> 4.1.7 火灾应急返回</w:t>
            </w:r>
          </w:p>
          <w:p>
            <w:pPr>
              <w:spacing w:line="360" w:lineRule="auto"/>
              <w:ind w:firstLine="120" w:firstLineChars="50"/>
              <w:rPr>
                <w:rFonts w:ascii="宋体" w:hAnsi="宋体"/>
                <w:sz w:val="24"/>
                <w:szCs w:val="24"/>
              </w:rPr>
            </w:pPr>
            <w:r>
              <w:rPr>
                <w:rFonts w:hint="eastAsia" w:ascii="宋体" w:hAnsi="宋体"/>
                <w:sz w:val="24"/>
                <w:szCs w:val="24"/>
              </w:rPr>
              <w:t>4．2 乘客舒适性功能</w:t>
            </w:r>
          </w:p>
          <w:p>
            <w:pPr>
              <w:spacing w:line="360" w:lineRule="auto"/>
              <w:rPr>
                <w:rFonts w:ascii="宋体" w:hAnsi="宋体"/>
                <w:sz w:val="24"/>
                <w:szCs w:val="24"/>
              </w:rPr>
            </w:pPr>
            <w:r>
              <w:rPr>
                <w:rFonts w:hint="eastAsia" w:ascii="宋体" w:hAnsi="宋体"/>
                <w:sz w:val="24"/>
                <w:szCs w:val="24"/>
              </w:rPr>
              <w:t xml:space="preserve"> 4.2.1呼叫登记显示灯</w:t>
            </w:r>
          </w:p>
          <w:p>
            <w:pPr>
              <w:spacing w:line="360" w:lineRule="auto"/>
              <w:rPr>
                <w:rFonts w:ascii="宋体" w:hAnsi="宋体"/>
                <w:sz w:val="24"/>
                <w:szCs w:val="24"/>
              </w:rPr>
            </w:pPr>
            <w:r>
              <w:rPr>
                <w:rFonts w:hint="eastAsia" w:ascii="宋体" w:hAnsi="宋体"/>
                <w:sz w:val="24"/>
                <w:szCs w:val="24"/>
              </w:rPr>
              <w:t xml:space="preserve"> 4.2.2 轿厢位置指示</w:t>
            </w:r>
          </w:p>
          <w:p>
            <w:pPr>
              <w:spacing w:line="360" w:lineRule="auto"/>
              <w:rPr>
                <w:rFonts w:ascii="宋体" w:hAnsi="宋体"/>
                <w:sz w:val="24"/>
                <w:szCs w:val="24"/>
              </w:rPr>
            </w:pPr>
            <w:r>
              <w:rPr>
                <w:rFonts w:hint="eastAsia" w:ascii="宋体" w:hAnsi="宋体"/>
                <w:sz w:val="24"/>
                <w:szCs w:val="24"/>
              </w:rPr>
              <w:t xml:space="preserve"> 4.2.3 轿厢运行方向指示</w:t>
            </w:r>
          </w:p>
          <w:p>
            <w:pPr>
              <w:spacing w:line="360" w:lineRule="auto"/>
              <w:rPr>
                <w:rFonts w:ascii="宋体" w:hAnsi="宋体"/>
                <w:sz w:val="24"/>
                <w:szCs w:val="24"/>
              </w:rPr>
            </w:pPr>
            <w:r>
              <w:rPr>
                <w:rFonts w:hint="eastAsia" w:ascii="宋体" w:hAnsi="宋体"/>
                <w:sz w:val="24"/>
                <w:szCs w:val="24"/>
              </w:rPr>
              <w:t xml:space="preserve"> 4.2.4 开关门时间调整</w:t>
            </w:r>
          </w:p>
          <w:p>
            <w:pPr>
              <w:spacing w:line="360" w:lineRule="auto"/>
              <w:rPr>
                <w:rFonts w:ascii="宋体" w:hAnsi="宋体"/>
                <w:sz w:val="24"/>
                <w:szCs w:val="24"/>
              </w:rPr>
            </w:pPr>
            <w:r>
              <w:rPr>
                <w:rFonts w:hint="eastAsia" w:ascii="宋体" w:hAnsi="宋体"/>
                <w:sz w:val="24"/>
                <w:szCs w:val="24"/>
              </w:rPr>
              <w:t xml:space="preserve"> 4.2.5 多光幕探测器</w:t>
            </w:r>
          </w:p>
          <w:p>
            <w:pPr>
              <w:spacing w:line="360" w:lineRule="auto"/>
              <w:rPr>
                <w:rFonts w:ascii="宋体" w:hAnsi="宋体"/>
                <w:sz w:val="24"/>
                <w:szCs w:val="24"/>
              </w:rPr>
            </w:pPr>
            <w:r>
              <w:rPr>
                <w:rFonts w:hint="eastAsia" w:ascii="宋体" w:hAnsi="宋体"/>
                <w:sz w:val="24"/>
                <w:szCs w:val="24"/>
              </w:rPr>
              <w:t xml:space="preserve"> 4.2.6 轿厢内照明和风扇自动启停</w:t>
            </w:r>
          </w:p>
          <w:p>
            <w:pPr>
              <w:spacing w:line="360" w:lineRule="auto"/>
              <w:rPr>
                <w:rFonts w:ascii="宋体" w:hAnsi="宋体"/>
                <w:sz w:val="24"/>
                <w:szCs w:val="24"/>
              </w:rPr>
            </w:pPr>
            <w:r>
              <w:rPr>
                <w:rFonts w:hint="eastAsia" w:ascii="宋体" w:hAnsi="宋体"/>
                <w:sz w:val="24"/>
                <w:szCs w:val="24"/>
              </w:rPr>
              <w:t xml:space="preserve"> 4.2.7 轿内反向指令自动清除</w:t>
            </w:r>
          </w:p>
          <w:p>
            <w:pPr>
              <w:spacing w:line="360" w:lineRule="auto"/>
              <w:rPr>
                <w:rFonts w:ascii="宋体" w:hAnsi="宋体"/>
                <w:sz w:val="24"/>
                <w:szCs w:val="24"/>
              </w:rPr>
            </w:pPr>
            <w:r>
              <w:rPr>
                <w:rFonts w:hint="eastAsia" w:ascii="宋体" w:hAnsi="宋体"/>
                <w:sz w:val="24"/>
                <w:szCs w:val="24"/>
              </w:rPr>
              <w:t xml:space="preserve"> 4.2.8 轿内误指令人工消除</w:t>
            </w:r>
          </w:p>
          <w:p>
            <w:pPr>
              <w:spacing w:line="360" w:lineRule="auto"/>
              <w:rPr>
                <w:rFonts w:ascii="宋体" w:hAnsi="宋体"/>
                <w:sz w:val="24"/>
                <w:szCs w:val="24"/>
              </w:rPr>
            </w:pPr>
            <w:r>
              <w:rPr>
                <w:rFonts w:hint="eastAsia" w:ascii="宋体" w:hAnsi="宋体"/>
                <w:sz w:val="24"/>
                <w:szCs w:val="24"/>
              </w:rPr>
              <w:t xml:space="preserve"> 4.2.9 自动泊梯开关</w:t>
            </w:r>
          </w:p>
          <w:p>
            <w:pPr>
              <w:spacing w:line="360" w:lineRule="auto"/>
              <w:rPr>
                <w:rFonts w:ascii="宋体" w:hAnsi="宋体"/>
                <w:sz w:val="24"/>
                <w:szCs w:val="24"/>
              </w:rPr>
            </w:pPr>
            <w:r>
              <w:rPr>
                <w:rFonts w:hint="eastAsia" w:ascii="宋体" w:hAnsi="宋体"/>
                <w:sz w:val="24"/>
                <w:szCs w:val="24"/>
              </w:rPr>
              <w:t xml:space="preserve"> 4.2.10  无线五方对讲功能</w:t>
            </w:r>
          </w:p>
          <w:p>
            <w:pPr>
              <w:spacing w:line="360" w:lineRule="auto"/>
              <w:rPr>
                <w:rFonts w:ascii="宋体" w:hAnsi="宋体"/>
                <w:sz w:val="24"/>
                <w:szCs w:val="24"/>
              </w:rPr>
            </w:pPr>
            <w:r>
              <w:rPr>
                <w:rFonts w:hint="eastAsia" w:ascii="宋体" w:hAnsi="宋体"/>
                <w:sz w:val="24"/>
                <w:szCs w:val="24"/>
              </w:rPr>
              <w:t xml:space="preserve"> 4.2.11 满载直达</w:t>
            </w:r>
          </w:p>
          <w:p>
            <w:pPr>
              <w:spacing w:line="360" w:lineRule="auto"/>
              <w:ind w:firstLine="120" w:firstLineChars="50"/>
              <w:rPr>
                <w:rFonts w:ascii="宋体" w:hAnsi="宋体"/>
                <w:sz w:val="24"/>
                <w:szCs w:val="24"/>
              </w:rPr>
            </w:pPr>
            <w:r>
              <w:rPr>
                <w:rFonts w:hint="eastAsia" w:ascii="宋体" w:hAnsi="宋体"/>
                <w:sz w:val="24"/>
                <w:szCs w:val="24"/>
              </w:rPr>
              <w:t>4.3 安全功能</w:t>
            </w:r>
          </w:p>
          <w:p>
            <w:pPr>
              <w:spacing w:line="360" w:lineRule="auto"/>
              <w:rPr>
                <w:rFonts w:ascii="宋体" w:hAnsi="宋体"/>
                <w:sz w:val="24"/>
                <w:szCs w:val="24"/>
              </w:rPr>
            </w:pPr>
            <w:r>
              <w:rPr>
                <w:rFonts w:hint="eastAsia" w:ascii="宋体" w:hAnsi="宋体"/>
                <w:sz w:val="24"/>
                <w:szCs w:val="24"/>
              </w:rPr>
              <w:t xml:space="preserve"> 4.3.1 消防员操作运行</w:t>
            </w:r>
          </w:p>
          <w:p>
            <w:pPr>
              <w:spacing w:line="360" w:lineRule="auto"/>
              <w:rPr>
                <w:rFonts w:ascii="宋体" w:hAnsi="宋体"/>
                <w:sz w:val="24"/>
                <w:szCs w:val="24"/>
              </w:rPr>
            </w:pPr>
            <w:r>
              <w:rPr>
                <w:rFonts w:hint="eastAsia" w:ascii="宋体" w:hAnsi="宋体"/>
                <w:sz w:val="24"/>
                <w:szCs w:val="24"/>
              </w:rPr>
              <w:t xml:space="preserve"> 4.3.2 电梯检修运行方式</w:t>
            </w:r>
          </w:p>
          <w:p>
            <w:pPr>
              <w:spacing w:line="360" w:lineRule="auto"/>
              <w:rPr>
                <w:rFonts w:ascii="宋体" w:hAnsi="宋体"/>
                <w:sz w:val="24"/>
                <w:szCs w:val="24"/>
              </w:rPr>
            </w:pPr>
            <w:r>
              <w:rPr>
                <w:rFonts w:hint="eastAsia" w:ascii="宋体" w:hAnsi="宋体"/>
                <w:sz w:val="24"/>
                <w:szCs w:val="24"/>
              </w:rPr>
              <w:t xml:space="preserve"> 4.3.3 电梯机房环境检测</w:t>
            </w:r>
          </w:p>
          <w:p>
            <w:pPr>
              <w:spacing w:line="360" w:lineRule="auto"/>
              <w:rPr>
                <w:rFonts w:ascii="宋体" w:hAnsi="宋体"/>
                <w:sz w:val="24"/>
                <w:szCs w:val="24"/>
              </w:rPr>
            </w:pPr>
            <w:r>
              <w:rPr>
                <w:rFonts w:hint="eastAsia" w:ascii="宋体" w:hAnsi="宋体"/>
                <w:sz w:val="24"/>
                <w:szCs w:val="24"/>
              </w:rPr>
              <w:t xml:space="preserve"> 4.3.4 电梯故障报警功能</w:t>
            </w:r>
          </w:p>
          <w:p>
            <w:pPr>
              <w:spacing w:line="360" w:lineRule="auto"/>
              <w:rPr>
                <w:rFonts w:ascii="宋体" w:hAnsi="宋体"/>
                <w:sz w:val="24"/>
                <w:szCs w:val="24"/>
              </w:rPr>
            </w:pPr>
            <w:r>
              <w:rPr>
                <w:rFonts w:hint="eastAsia" w:ascii="宋体" w:hAnsi="宋体"/>
                <w:sz w:val="24"/>
                <w:szCs w:val="24"/>
              </w:rPr>
              <w:t xml:space="preserve"> 4.3.5 轿厢应急照明</w:t>
            </w:r>
          </w:p>
          <w:p>
            <w:pPr>
              <w:spacing w:line="360" w:lineRule="auto"/>
              <w:rPr>
                <w:rFonts w:ascii="宋体" w:hAnsi="宋体"/>
                <w:sz w:val="24"/>
                <w:szCs w:val="24"/>
              </w:rPr>
            </w:pPr>
            <w:r>
              <w:rPr>
                <w:rFonts w:hint="eastAsia" w:ascii="宋体" w:hAnsi="宋体"/>
                <w:sz w:val="24"/>
                <w:szCs w:val="24"/>
              </w:rPr>
              <w:t xml:space="preserve"> 4.3.6 对讲电话系统 </w:t>
            </w:r>
          </w:p>
          <w:p>
            <w:pPr>
              <w:spacing w:line="360" w:lineRule="auto"/>
              <w:rPr>
                <w:rFonts w:ascii="宋体" w:hAnsi="宋体"/>
                <w:sz w:val="24"/>
                <w:szCs w:val="24"/>
              </w:rPr>
            </w:pPr>
            <w:r>
              <w:rPr>
                <w:rFonts w:hint="eastAsia" w:ascii="宋体" w:hAnsi="宋体"/>
                <w:sz w:val="24"/>
                <w:szCs w:val="24"/>
              </w:rPr>
              <w:t xml:space="preserve"> 4.3.7 超载指示及报警</w:t>
            </w:r>
          </w:p>
          <w:p>
            <w:pPr>
              <w:spacing w:line="360" w:lineRule="auto"/>
              <w:rPr>
                <w:rFonts w:ascii="宋体" w:hAnsi="宋体"/>
                <w:sz w:val="24"/>
                <w:szCs w:val="24"/>
              </w:rPr>
            </w:pPr>
            <w:r>
              <w:rPr>
                <w:rFonts w:hint="eastAsia" w:ascii="宋体" w:hAnsi="宋体"/>
                <w:sz w:val="24"/>
                <w:szCs w:val="24"/>
              </w:rPr>
              <w:t xml:space="preserve"> 4.3.8 轿厢自动称重装置</w:t>
            </w:r>
          </w:p>
          <w:p>
            <w:pPr>
              <w:spacing w:line="360" w:lineRule="auto"/>
              <w:rPr>
                <w:rFonts w:ascii="宋体" w:hAnsi="宋体"/>
                <w:sz w:val="24"/>
                <w:szCs w:val="24"/>
              </w:rPr>
            </w:pPr>
            <w:r>
              <w:rPr>
                <w:rFonts w:hint="eastAsia" w:ascii="宋体" w:hAnsi="宋体"/>
                <w:sz w:val="24"/>
                <w:szCs w:val="24"/>
              </w:rPr>
              <w:t xml:space="preserve"> 4.3.9 故障自动邻层停靠运行</w:t>
            </w:r>
          </w:p>
          <w:p>
            <w:pPr>
              <w:spacing w:line="360" w:lineRule="auto"/>
              <w:rPr>
                <w:rFonts w:ascii="宋体" w:hAnsi="宋体"/>
                <w:sz w:val="24"/>
                <w:szCs w:val="24"/>
              </w:rPr>
            </w:pPr>
            <w:r>
              <w:rPr>
                <w:rFonts w:hint="eastAsia" w:ascii="宋体" w:hAnsi="宋体"/>
                <w:sz w:val="24"/>
                <w:szCs w:val="24"/>
              </w:rPr>
              <w:t xml:space="preserve"> 4.3.10 开关门故障自动操作</w:t>
            </w:r>
          </w:p>
          <w:p>
            <w:pPr>
              <w:spacing w:line="360" w:lineRule="auto"/>
              <w:rPr>
                <w:rFonts w:ascii="宋体" w:hAnsi="宋体"/>
                <w:sz w:val="24"/>
                <w:szCs w:val="24"/>
              </w:rPr>
            </w:pPr>
            <w:r>
              <w:rPr>
                <w:rFonts w:hint="eastAsia" w:ascii="宋体" w:hAnsi="宋体"/>
                <w:sz w:val="24"/>
                <w:szCs w:val="24"/>
              </w:rPr>
              <w:t xml:space="preserve"> 4.3.11 超速保护</w:t>
            </w:r>
          </w:p>
          <w:p>
            <w:pPr>
              <w:spacing w:line="360" w:lineRule="auto"/>
              <w:rPr>
                <w:rFonts w:ascii="宋体" w:hAnsi="宋体"/>
                <w:sz w:val="24"/>
                <w:szCs w:val="24"/>
              </w:rPr>
            </w:pPr>
            <w:r>
              <w:rPr>
                <w:rFonts w:hint="eastAsia" w:ascii="宋体" w:hAnsi="宋体"/>
                <w:sz w:val="24"/>
                <w:szCs w:val="24"/>
              </w:rPr>
              <w:t xml:space="preserve"> 4.3.12 断绳保护</w:t>
            </w:r>
          </w:p>
          <w:p>
            <w:pPr>
              <w:spacing w:line="360" w:lineRule="auto"/>
              <w:ind w:firstLine="120" w:firstLineChars="50"/>
              <w:rPr>
                <w:rFonts w:ascii="宋体" w:hAnsi="宋体"/>
                <w:sz w:val="24"/>
                <w:szCs w:val="24"/>
              </w:rPr>
            </w:pPr>
            <w:r>
              <w:rPr>
                <w:rFonts w:hint="eastAsia" w:ascii="宋体" w:hAnsi="宋体"/>
                <w:sz w:val="24"/>
                <w:szCs w:val="24"/>
              </w:rPr>
              <w:t xml:space="preserve">5、电梯轿厢内装饰 </w:t>
            </w:r>
          </w:p>
          <w:p>
            <w:pPr>
              <w:spacing w:line="360" w:lineRule="auto"/>
              <w:ind w:left="600" w:hanging="600" w:hangingChars="250"/>
              <w:rPr>
                <w:rFonts w:ascii="宋体" w:hAnsi="宋体"/>
                <w:sz w:val="24"/>
                <w:szCs w:val="24"/>
              </w:rPr>
            </w:pPr>
            <w:r>
              <w:rPr>
                <w:rFonts w:hint="eastAsia" w:ascii="宋体" w:hAnsi="宋体"/>
                <w:sz w:val="24"/>
                <w:szCs w:val="24"/>
              </w:rPr>
              <w:t xml:space="preserve"> 5.1 轿厢装饰顶（天花板）：要求均采用环保节能灯照明，并加装摄像头</w:t>
            </w:r>
          </w:p>
          <w:p>
            <w:pPr>
              <w:spacing w:line="360" w:lineRule="auto"/>
              <w:ind w:left="600" w:hanging="600" w:hangingChars="250"/>
              <w:rPr>
                <w:rFonts w:ascii="宋体" w:hAnsi="宋体"/>
                <w:sz w:val="24"/>
                <w:szCs w:val="24"/>
              </w:rPr>
            </w:pPr>
            <w:r>
              <w:rPr>
                <w:rFonts w:hint="eastAsia" w:ascii="宋体" w:hAnsi="宋体"/>
                <w:sz w:val="24"/>
                <w:szCs w:val="24"/>
              </w:rPr>
              <w:t xml:space="preserve"> 5.2 轿厢：发纹不锈钢板。</w:t>
            </w:r>
          </w:p>
          <w:p>
            <w:pPr>
              <w:spacing w:line="360" w:lineRule="auto"/>
              <w:ind w:left="600" w:hanging="600" w:hangingChars="250"/>
              <w:rPr>
                <w:rFonts w:ascii="宋体" w:hAnsi="宋体"/>
                <w:sz w:val="24"/>
                <w:szCs w:val="24"/>
              </w:rPr>
            </w:pPr>
            <w:r>
              <w:rPr>
                <w:rFonts w:hint="eastAsia" w:ascii="宋体" w:hAnsi="宋体"/>
                <w:sz w:val="24"/>
                <w:szCs w:val="24"/>
              </w:rPr>
              <w:t xml:space="preserve"> 5.3 轿内控制操纵盘：发纹不锈钢。</w:t>
            </w:r>
          </w:p>
          <w:p>
            <w:pPr>
              <w:spacing w:line="360" w:lineRule="auto"/>
              <w:ind w:left="621" w:leftChars="67" w:hanging="480" w:hangingChars="200"/>
              <w:rPr>
                <w:rFonts w:ascii="宋体" w:hAnsi="宋体"/>
                <w:sz w:val="24"/>
                <w:szCs w:val="24"/>
              </w:rPr>
            </w:pPr>
            <w:r>
              <w:rPr>
                <w:rFonts w:hint="eastAsia" w:ascii="宋体" w:hAnsi="宋体"/>
                <w:sz w:val="24"/>
                <w:szCs w:val="24"/>
              </w:rPr>
              <w:t>5.4 轿门：发纹不锈钢板。</w:t>
            </w:r>
          </w:p>
          <w:p>
            <w:pPr>
              <w:spacing w:line="360" w:lineRule="auto"/>
              <w:rPr>
                <w:rFonts w:ascii="宋体" w:hAnsi="宋体"/>
                <w:sz w:val="24"/>
                <w:szCs w:val="24"/>
              </w:rPr>
            </w:pPr>
            <w:r>
              <w:rPr>
                <w:rFonts w:hint="eastAsia" w:ascii="宋体" w:hAnsi="宋体"/>
                <w:sz w:val="24"/>
                <w:szCs w:val="24"/>
              </w:rPr>
              <w:t>5.5 轿底：耐磨塑胶地板</w:t>
            </w:r>
          </w:p>
          <w:p>
            <w:pPr>
              <w:spacing w:line="360" w:lineRule="auto"/>
              <w:ind w:firstLine="120" w:firstLineChars="50"/>
              <w:rPr>
                <w:rFonts w:ascii="宋体" w:hAnsi="宋体"/>
                <w:sz w:val="24"/>
                <w:szCs w:val="24"/>
              </w:rPr>
            </w:pPr>
            <w:r>
              <w:rPr>
                <w:rFonts w:hint="eastAsia" w:ascii="宋体" w:hAnsi="宋体"/>
                <w:sz w:val="24"/>
                <w:szCs w:val="24"/>
              </w:rPr>
              <w:t>5.6地坎：硬质铝合金</w:t>
            </w:r>
          </w:p>
          <w:p>
            <w:pPr>
              <w:spacing w:line="360" w:lineRule="auto"/>
              <w:ind w:firstLine="120" w:firstLineChars="50"/>
              <w:rPr>
                <w:rFonts w:ascii="宋体" w:hAnsi="宋体"/>
                <w:sz w:val="24"/>
                <w:szCs w:val="24"/>
              </w:rPr>
            </w:pPr>
            <w:r>
              <w:rPr>
                <w:rFonts w:hint="eastAsia" w:ascii="宋体" w:hAnsi="宋体"/>
                <w:sz w:val="24"/>
                <w:szCs w:val="24"/>
              </w:rPr>
              <w:t>5.7轿厢成品二次保护:要求美观、坚固、使用寿命长。</w:t>
            </w:r>
          </w:p>
          <w:p>
            <w:pPr>
              <w:spacing w:line="360" w:lineRule="auto"/>
              <w:rPr>
                <w:rFonts w:ascii="宋体" w:hAnsi="宋体"/>
                <w:sz w:val="24"/>
                <w:szCs w:val="24"/>
              </w:rPr>
            </w:pPr>
            <w:r>
              <w:rPr>
                <w:rFonts w:hint="eastAsia" w:ascii="宋体" w:hAnsi="宋体"/>
                <w:sz w:val="24"/>
                <w:szCs w:val="24"/>
              </w:rPr>
              <w:t xml:space="preserve"> 6、电梯层站处装饰</w:t>
            </w:r>
          </w:p>
          <w:p>
            <w:pPr>
              <w:spacing w:line="360" w:lineRule="auto"/>
              <w:ind w:left="600" w:hanging="600" w:hangingChars="250"/>
              <w:rPr>
                <w:rFonts w:ascii="宋体" w:hAnsi="宋体"/>
                <w:sz w:val="24"/>
                <w:szCs w:val="24"/>
              </w:rPr>
            </w:pPr>
            <w:r>
              <w:rPr>
                <w:rFonts w:hint="eastAsia" w:ascii="宋体" w:hAnsi="宋体"/>
                <w:sz w:val="24"/>
                <w:szCs w:val="24"/>
              </w:rPr>
              <w:t xml:space="preserve"> 6.1层门（厅门）：首层发纹不锈钢，其它层静墨喷粉。</w:t>
            </w:r>
          </w:p>
          <w:p>
            <w:pPr>
              <w:tabs>
                <w:tab w:val="left" w:pos="3825"/>
              </w:tabs>
              <w:spacing w:line="360" w:lineRule="auto"/>
              <w:rPr>
                <w:rFonts w:ascii="宋体" w:hAnsi="宋体"/>
                <w:sz w:val="24"/>
                <w:szCs w:val="24"/>
              </w:rPr>
            </w:pPr>
            <w:r>
              <w:rPr>
                <w:rFonts w:hint="eastAsia" w:ascii="宋体" w:hAnsi="宋体"/>
                <w:sz w:val="24"/>
                <w:szCs w:val="24"/>
              </w:rPr>
              <w:t xml:space="preserve"> 6.2 小门套层门门套：首层发纹不锈钢，其它层静墨喷粉。</w:t>
            </w:r>
          </w:p>
          <w:p>
            <w:pPr>
              <w:tabs>
                <w:tab w:val="left" w:pos="3825"/>
              </w:tabs>
              <w:spacing w:line="360" w:lineRule="auto"/>
              <w:rPr>
                <w:rFonts w:ascii="宋体" w:hAnsi="宋体"/>
                <w:sz w:val="24"/>
                <w:szCs w:val="24"/>
              </w:rPr>
            </w:pPr>
            <w:r>
              <w:rPr>
                <w:rFonts w:hint="eastAsia" w:ascii="宋体" w:hAnsi="宋体"/>
                <w:sz w:val="24"/>
                <w:szCs w:val="24"/>
              </w:rPr>
              <w:t xml:space="preserve"> 6.3 外呼梯按钮盒：面板采用发纹不锈钢。</w:t>
            </w:r>
          </w:p>
          <w:p>
            <w:pPr>
              <w:tabs>
                <w:tab w:val="left" w:pos="3825"/>
              </w:tabs>
              <w:spacing w:line="360" w:lineRule="auto"/>
              <w:rPr>
                <w:rFonts w:ascii="宋体" w:hAnsi="宋体"/>
                <w:sz w:val="24"/>
                <w:szCs w:val="24"/>
              </w:rPr>
            </w:pPr>
            <w:r>
              <w:rPr>
                <w:rFonts w:hint="eastAsia" w:ascii="宋体" w:hAnsi="宋体"/>
                <w:sz w:val="24"/>
                <w:szCs w:val="24"/>
              </w:rPr>
              <w:t xml:space="preserve"> 6.4 外层站显示器：液晶式显示。</w:t>
            </w:r>
          </w:p>
          <w:p>
            <w:pPr>
              <w:tabs>
                <w:tab w:val="left" w:pos="3825"/>
              </w:tabs>
              <w:spacing w:line="360" w:lineRule="auto"/>
              <w:rPr>
                <w:rFonts w:ascii="宋体" w:hAnsi="宋体"/>
                <w:sz w:val="24"/>
                <w:szCs w:val="24"/>
              </w:rPr>
            </w:pPr>
            <w:r>
              <w:rPr>
                <w:rFonts w:hint="eastAsia" w:ascii="宋体" w:hAnsi="宋体"/>
                <w:sz w:val="24"/>
                <w:szCs w:val="24"/>
              </w:rPr>
              <w:t xml:space="preserve"> 6.5 基站锁：装设在首层，合并到外呼梯按钮盒上。</w:t>
            </w:r>
          </w:p>
          <w:p>
            <w:pPr>
              <w:tabs>
                <w:tab w:val="left" w:pos="3825"/>
              </w:tabs>
              <w:spacing w:line="360" w:lineRule="auto"/>
              <w:rPr>
                <w:rFonts w:ascii="宋体" w:hAnsi="宋体"/>
                <w:sz w:val="24"/>
                <w:szCs w:val="24"/>
              </w:rPr>
            </w:pPr>
            <w:r>
              <w:rPr>
                <w:rFonts w:hint="eastAsia" w:ascii="宋体" w:hAnsi="宋体"/>
                <w:sz w:val="24"/>
                <w:szCs w:val="24"/>
              </w:rPr>
              <w:t xml:space="preserve"> 6、消防控制</w:t>
            </w:r>
          </w:p>
          <w:p>
            <w:pPr>
              <w:tabs>
                <w:tab w:val="left" w:pos="3825"/>
              </w:tabs>
              <w:spacing w:line="360" w:lineRule="auto"/>
              <w:ind w:firstLine="570"/>
              <w:rPr>
                <w:rFonts w:ascii="宋体" w:hAnsi="宋体"/>
                <w:sz w:val="24"/>
                <w:szCs w:val="24"/>
              </w:rPr>
            </w:pPr>
            <w:r>
              <w:rPr>
                <w:rFonts w:hint="eastAsia" w:ascii="宋体" w:hAnsi="宋体"/>
                <w:sz w:val="24"/>
                <w:szCs w:val="24"/>
              </w:rPr>
              <w:t>首层消防电梯门边设有打碎玻璃按钮或钥匙开关，以便消防人员紧急救火时使用，钥匙开关具有优先权。</w:t>
            </w:r>
          </w:p>
          <w:p>
            <w:pPr>
              <w:tabs>
                <w:tab w:val="left" w:pos="3825"/>
              </w:tabs>
              <w:spacing w:line="360" w:lineRule="auto"/>
              <w:rPr>
                <w:b/>
              </w:rPr>
            </w:pPr>
            <w:r>
              <w:rPr>
                <w:rFonts w:hint="eastAsia" w:ascii="宋体" w:hAnsi="宋体"/>
                <w:b/>
                <w:sz w:val="24"/>
                <w:szCs w:val="24"/>
              </w:rPr>
              <w:t>其他：电梯装潢要求含4个门口、窗口拆除、电梯外围采用钢立柱外挂钢化玻璃装饰等，含二次装修、电梯井道及底坑建设。</w:t>
            </w:r>
          </w:p>
        </w:tc>
        <w:tc>
          <w:tcPr>
            <w:tcW w:w="281" w:type="pct"/>
            <w:vAlign w:val="center"/>
          </w:tcPr>
          <w:p>
            <w:pPr>
              <w:pStyle w:val="21"/>
              <w:spacing w:after="0"/>
              <w:ind w:firstLine="0" w:firstLineChars="0"/>
              <w:jc w:val="center"/>
              <w:rPr>
                <w:rFonts w:hAnsi="宋体" w:cs="宋体"/>
                <w:bCs/>
                <w:sz w:val="21"/>
                <w:szCs w:val="21"/>
              </w:rPr>
            </w:pPr>
            <w:r>
              <w:rPr>
                <w:rFonts w:hint="eastAsia" w:hAnsi="宋体" w:cs="宋体"/>
                <w:bCs/>
                <w:sz w:val="21"/>
                <w:szCs w:val="21"/>
              </w:rPr>
              <w:t>台</w:t>
            </w:r>
          </w:p>
        </w:tc>
        <w:tc>
          <w:tcPr>
            <w:tcW w:w="281" w:type="pct"/>
            <w:vAlign w:val="center"/>
          </w:tcPr>
          <w:p>
            <w:pPr>
              <w:pStyle w:val="21"/>
              <w:spacing w:after="0"/>
              <w:ind w:firstLine="0" w:firstLineChars="0"/>
              <w:jc w:val="center"/>
              <w:rPr>
                <w:rFonts w:hAnsi="宋体" w:cs="宋体"/>
                <w:bCs/>
                <w:sz w:val="21"/>
                <w:szCs w:val="21"/>
              </w:rPr>
            </w:pPr>
            <w:r>
              <w:rPr>
                <w:rFonts w:hint="eastAsia" w:hAnsi="宋体" w:cs="宋体"/>
                <w:bCs/>
                <w:sz w:val="21"/>
                <w:szCs w:val="21"/>
              </w:rPr>
              <w:t>1</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本采购清单中所列技术规格或主要参数为最低要求，不允许负偏离，否则将承担其响应被视为非实质性响应的风险。</w:t>
      </w:r>
    </w:p>
    <w:p>
      <w:pPr>
        <w:spacing w:line="360" w:lineRule="auto"/>
        <w:ind w:firstLine="482" w:firstLineChars="200"/>
        <w:contextualSpacing/>
        <w:rPr>
          <w:rFonts w:ascii="楷体" w:hAnsi="楷体" w:eastAsia="楷体" w:cs="宋体"/>
          <w:kern w:val="0"/>
          <w:szCs w:val="21"/>
          <w:lang w:val="zh-CN"/>
        </w:rPr>
      </w:pPr>
      <w:r>
        <w:rPr>
          <w:rFonts w:hint="eastAsia" w:cs="宋体" w:asciiTheme="minorEastAsia" w:hAnsiTheme="minorEastAsia"/>
          <w:b/>
          <w:kern w:val="0"/>
          <w:sz w:val="24"/>
          <w:szCs w:val="24"/>
          <w:lang w:val="zh-CN"/>
        </w:rPr>
        <w:t>三、采购标的执行标准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如供应商所投产品属于“中国强制性产品认证”（3C认证）范围内,则必须承诺采用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并在有效期内的产品，应在响应文件中提供“所投产品符合国家强制性要求承诺函”并加盖供应商公章，否则将承担其响应被视为非实质性响应的风险。</w:t>
      </w:r>
    </w:p>
    <w:p>
      <w:pPr>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信息安全产品强制性</w:t>
      </w:r>
      <w:r>
        <w:rPr>
          <w:rFonts w:hint="eastAsia" w:cs="宋体" w:asciiTheme="minorEastAsia" w:hAnsiTheme="minorEastAsia"/>
          <w:kern w:val="0"/>
          <w:sz w:val="24"/>
          <w:szCs w:val="24"/>
        </w:rPr>
        <w:t>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如供应商所投产品</w:t>
      </w:r>
      <w:r>
        <w:rPr>
          <w:rFonts w:hint="eastAsia" w:cs="宋体" w:asciiTheme="minorEastAsia" w:hAnsiTheme="minorEastAsia"/>
          <w:kern w:val="0"/>
          <w:sz w:val="24"/>
          <w:szCs w:val="24"/>
        </w:rPr>
        <w:t>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供应商</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并须在响应文件中提供：</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①</w:t>
      </w:r>
      <w:r>
        <w:rPr>
          <w:rFonts w:hint="eastAsia" w:cs="仿宋_GB2312" w:asciiTheme="minorEastAsia" w:hAnsiTheme="minorEastAsia"/>
          <w:sz w:val="24"/>
          <w:szCs w:val="24"/>
          <w:lang w:val="zh-CN"/>
        </w:rPr>
        <w:t>中国信息安全认证中心官网</w:t>
      </w:r>
      <w:r>
        <w:rPr>
          <w:rFonts w:hint="eastAsia" w:cs="仿宋_GB2312" w:asciiTheme="minorEastAsia" w:hAnsiTheme="minorEastAsia"/>
          <w:sz w:val="24"/>
          <w:szCs w:val="24"/>
        </w:rPr>
        <w:t>（</w:t>
      </w:r>
      <w:r>
        <w:rPr>
          <w:rFonts w:cs="仿宋_GB2312" w:asciiTheme="minorEastAsia" w:hAnsiTheme="minorEastAsia"/>
          <w:sz w:val="24"/>
          <w:szCs w:val="24"/>
        </w:rPr>
        <w:t>http://www.isccc.gov.cn/index.shtml</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产品查询结果截图并加盖供应商公章</w:t>
      </w:r>
      <w:r>
        <w:rPr>
          <w:rFonts w:hint="eastAsia" w:cs="仿宋_GB2312" w:asciiTheme="minorEastAsia" w:hAnsiTheme="minorEastAsia"/>
          <w:sz w:val="24"/>
          <w:szCs w:val="24"/>
        </w:rPr>
        <w:t>；</w:t>
      </w:r>
    </w:p>
    <w:p>
      <w:pPr>
        <w:wordWrap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②中国信息安全认证中心颁发的</w:t>
      </w:r>
      <w:r>
        <w:rPr>
          <w:rFonts w:cs="仿宋_GB2312" w:asciiTheme="minorEastAsia" w:hAnsiTheme="minorEastAsia"/>
          <w:sz w:val="24"/>
          <w:szCs w:val="24"/>
          <w:lang w:val="zh-CN"/>
        </w:rPr>
        <w:t>《</w:t>
      </w:r>
      <w:r>
        <w:fldChar w:fldCharType="begin"/>
      </w:r>
      <w:r>
        <w:instrText xml:space="preserve"> HYPERLINK "http://www.cnca.gov.cn/cnca/zwxx/ggxx/images/2010/07/19/A6C32D2A507AC2A38326896013A67542.doc" \t "_blank" </w:instrText>
      </w:r>
      <w:r>
        <w:fldChar w:fldCharType="separate"/>
      </w:r>
      <w:r>
        <w:rPr>
          <w:rFonts w:hint="eastAsia" w:cs="仿宋_GB2312" w:asciiTheme="minorEastAsia" w:hAnsiTheme="minorEastAsia"/>
          <w:sz w:val="24"/>
          <w:szCs w:val="24"/>
          <w:lang w:val="zh-CN"/>
        </w:rPr>
        <w:t>中国国家信息安全产品认证证书</w:t>
      </w:r>
      <w:r>
        <w:rPr>
          <w:rFonts w:hint="eastAsia" w:cs="仿宋_GB2312" w:asciiTheme="minorEastAsia" w:hAnsiTheme="minorEastAsia"/>
          <w:sz w:val="24"/>
          <w:szCs w:val="24"/>
          <w:lang w:val="zh-CN"/>
        </w:rPr>
        <w:fldChar w:fldCharType="end"/>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的原件扫描件（或图片）并加盖供应商公章。</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p>
      <w:pPr>
        <w:wordWrap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（3）其他国家标准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2、行业标准：</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符合中国国家电梯标准《电梯制造与安装安全规范（GB7588-2003及第一号修改单）》。依据设计施工图纸和技术文件要求，本工程项目的材料、设备、施工必须达到现行中华人民共和国及省、市、行业的有关法规、规范的要求。</w:t>
      </w:r>
    </w:p>
    <w:p>
      <w:pPr>
        <w:spacing w:line="360" w:lineRule="auto"/>
        <w:ind w:firstLine="482" w:firstLineChars="200"/>
        <w:contextualSpacing/>
        <w:rPr>
          <w:rFonts w:cs="宋体" w:asciiTheme="minorEastAsia" w:hAnsiTheme="minorEastAsia"/>
          <w:b/>
          <w:kern w:val="0"/>
          <w:szCs w:val="21"/>
          <w:lang w:val="zh-CN"/>
        </w:rPr>
      </w:pPr>
      <w:r>
        <w:rPr>
          <w:rFonts w:hint="eastAsia" w:cs="宋体" w:asciiTheme="minorEastAsia" w:hAnsiTheme="minorEastAsia"/>
          <w:b/>
          <w:kern w:val="0"/>
          <w:sz w:val="24"/>
          <w:szCs w:val="24"/>
          <w:lang w:val="zh-CN"/>
        </w:rPr>
        <w:t>四、服务标准、期限、效率等要求</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1、投标文件中应明确投标产品的免费质保期、故障响应时间、解决问题时间、负责人、联系电话等详细资料。</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2、投标文件中投标人须承诺对所提供产品免费进行软硬件增加、变更或升级，直至满足要求为止；对招标文件中没有列出的而对本项目必不可少的其他要求，投标人应免费提供。</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3、投标人投标文件中须提供设备免费质保1年，质保期内所有设备免费保修或更换；保修期结束后，仍负责提供维修服务，只能收取成本费。</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4、中标人应负责免费提供现场操作、运行、维护的培训方案及必需的培训资料，并对采购人受训人员分批、分次进行免费操作培训，培训至所有参加培训人员可独立操作为止。</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5、投标人保证其提供的设备是全新的、未使用过的设备，并在各个方面符合合同规定的质量、规格和性能要求。合同设备经过正确安装、合理操作和维护保养，在设备寿命期内运转良好。在规定的质保期内，供应商应对由于设计、工艺或材料的缺陷或故障负责。</w:t>
      </w:r>
    </w:p>
    <w:p>
      <w:pPr>
        <w:widowControl/>
        <w:shd w:val="clear" w:color="auto" w:fill="FFFFFF"/>
        <w:spacing w:line="360" w:lineRule="auto"/>
        <w:ind w:firstLine="482" w:firstLineChars="200"/>
        <w:contextualSpacing/>
        <w:jc w:val="left"/>
        <w:rPr>
          <w:rFonts w:cs="宋体" w:asciiTheme="minorEastAsia" w:hAnsiTheme="minorEastAsia"/>
          <w:b/>
          <w:kern w:val="0"/>
          <w:szCs w:val="21"/>
          <w:lang w:val="zh-CN"/>
        </w:rPr>
      </w:pPr>
      <w:r>
        <w:rPr>
          <w:rFonts w:hint="eastAsia" w:cs="宋体" w:asciiTheme="minorEastAsia" w:hAnsiTheme="minorEastAsia"/>
          <w:b/>
          <w:kern w:val="0"/>
          <w:sz w:val="24"/>
          <w:szCs w:val="24"/>
          <w:lang w:val="zh-CN"/>
        </w:rPr>
        <w:t>五、采购标的的其他技术、服务等要求</w:t>
      </w:r>
    </w:p>
    <w:p>
      <w:pPr>
        <w:wordWrap w:val="0"/>
        <w:topLinePunct/>
        <w:spacing w:line="360" w:lineRule="auto"/>
        <w:ind w:firstLine="480" w:firstLineChars="200"/>
        <w:rPr>
          <w:rFonts w:ascii="宋体" w:cs="宋体"/>
          <w:sz w:val="24"/>
          <w:lang w:val="zh-CN"/>
        </w:rPr>
      </w:pPr>
      <w:r>
        <w:rPr>
          <w:rFonts w:hint="eastAsia" w:ascii="宋体" w:cs="宋体"/>
          <w:sz w:val="24"/>
          <w:lang w:val="zh-CN"/>
        </w:rPr>
        <w:t>1、供应商须明确响应产品的厂家、品牌、型号、详细参数，</w:t>
      </w:r>
      <w:r>
        <w:rPr>
          <w:rFonts w:hint="eastAsia" w:ascii="宋体" w:cs="宋体"/>
          <w:b/>
          <w:sz w:val="24"/>
          <w:lang w:val="zh-CN"/>
        </w:rPr>
        <w:t>否则为无效响应。</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2、供应商应就本项目（每包或者标段）完整响应，</w:t>
      </w:r>
      <w:r>
        <w:rPr>
          <w:rFonts w:hint="eastAsia" w:ascii="宋体" w:cs="宋体"/>
          <w:b/>
          <w:sz w:val="24"/>
          <w:lang w:val="zh-CN"/>
        </w:rPr>
        <w:t>否则为无效响应。</w:t>
      </w:r>
    </w:p>
    <w:p>
      <w:pPr>
        <w:wordWrap w:val="0"/>
        <w:topLinePunct/>
        <w:spacing w:line="360" w:lineRule="auto"/>
        <w:ind w:firstLine="480" w:firstLineChars="200"/>
        <w:rPr>
          <w:rFonts w:ascii="宋体" w:cs="宋体"/>
          <w:sz w:val="24"/>
          <w:lang w:val="zh-CN"/>
        </w:rPr>
      </w:pPr>
      <w:r>
        <w:rPr>
          <w:rFonts w:hint="eastAsia" w:ascii="宋体" w:cs="宋体"/>
          <w:sz w:val="24"/>
          <w:lang w:val="zh-CN"/>
        </w:rPr>
        <w:t>3、所响应产品必须符合国家质量检测标准和本竞争性谈判文件规定标准的全新正品现货。</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4、本项目为交钥匙工程（包含货物采购、包装、运输、装卸、备品备件、专用工具、特殊工具、保险、安装调试、检测验收、现场协调、人员培训、质保、税金、钢柱外挂玻璃装饰等一切费用）。投标文件中须承诺送货到指定地点，并指导安装调试等。</w:t>
      </w:r>
    </w:p>
    <w:p>
      <w:pPr>
        <w:widowControl/>
        <w:shd w:val="clear" w:color="auto" w:fill="FFFFFF"/>
        <w:spacing w:line="360" w:lineRule="auto"/>
        <w:ind w:firstLine="482" w:firstLineChars="200"/>
        <w:contextualSpacing/>
        <w:jc w:val="left"/>
        <w:rPr>
          <w:rFonts w:ascii="楷体" w:hAnsi="楷体" w:eastAsia="楷体" w:cs="宋体"/>
          <w:kern w:val="0"/>
          <w:szCs w:val="21"/>
          <w:lang w:val="zh-CN"/>
        </w:rPr>
      </w:pPr>
      <w:r>
        <w:rPr>
          <w:rFonts w:hint="eastAsia" w:cs="宋体" w:asciiTheme="minorEastAsia" w:hAnsiTheme="minorEastAsia"/>
          <w:b/>
          <w:kern w:val="0"/>
          <w:sz w:val="24"/>
          <w:szCs w:val="24"/>
          <w:lang w:val="zh-CN"/>
        </w:rPr>
        <w:t>六、验收标准</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2、按照招标文件要求、投标文件响应和承诺验收；</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3、按照国家相关标准、行业标准、地方标准或者其他标准、规范验收（与采购标的执行标准一致）；</w:t>
      </w:r>
    </w:p>
    <w:p>
      <w:pPr>
        <w:wordWrap w:val="0"/>
        <w:spacing w:line="360" w:lineRule="auto"/>
        <w:ind w:firstLine="480" w:firstLineChars="200"/>
        <w:contextualSpacing/>
        <w:rPr>
          <w:rFonts w:cs="仿宋_GB2312" w:asciiTheme="minorEastAsia" w:hAnsiTheme="minorEastAsia"/>
          <w:sz w:val="24"/>
          <w:szCs w:val="24"/>
        </w:rPr>
      </w:pPr>
      <w:r>
        <w:rPr>
          <w:rFonts w:hint="eastAsia" w:cs="仿宋_GB2312" w:asciiTheme="minorEastAsia" w:hAnsiTheme="minorEastAsia"/>
          <w:sz w:val="24"/>
          <w:szCs w:val="24"/>
        </w:rPr>
        <w:t>4、本项目采用现场运行、测试验收方式验收。</w:t>
      </w:r>
    </w:p>
    <w:p>
      <w:pPr>
        <w:pStyle w:val="20"/>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hd w:val="clear" w:color="auto" w:fill="FFFFFF"/>
        </w:rPr>
        <w:t>七、本项目预算金额</w:t>
      </w:r>
      <w:r>
        <w:rPr>
          <w:rFonts w:hint="eastAsia" w:ascii="仿宋" w:hAnsi="仿宋" w:eastAsia="仿宋" w:cs="宋体"/>
          <w:kern w:val="0"/>
          <w:sz w:val="32"/>
          <w:szCs w:val="32"/>
        </w:rPr>
        <w:t>400000</w:t>
      </w:r>
      <w:r>
        <w:rPr>
          <w:rFonts w:hint="eastAsia" w:cs="黑体" w:asciiTheme="minorEastAsia" w:hAnsiTheme="minorEastAsia" w:eastAsiaTheme="minorEastAsia"/>
          <w:b/>
          <w:bCs/>
          <w:shd w:val="clear" w:color="auto" w:fill="FFFFFF"/>
        </w:rPr>
        <w:t>元。</w:t>
      </w:r>
      <w:r>
        <w:rPr>
          <w:rFonts w:hint="eastAsia" w:cs="宋体" w:asciiTheme="minorEastAsia" w:hAnsiTheme="minorEastAsia" w:eastAsiaTheme="minorEastAsia"/>
          <w:b/>
          <w:kern w:val="0"/>
          <w:lang w:val="zh-CN"/>
        </w:rPr>
        <w:t>超出预算金额的谈判响应无效。</w:t>
      </w:r>
    </w:p>
    <w:p>
      <w:pPr>
        <w:widowControl/>
        <w:shd w:val="clear" w:color="auto" w:fill="FFFFFF"/>
        <w:spacing w:line="360" w:lineRule="auto"/>
        <w:ind w:firstLine="482" w:firstLineChars="200"/>
        <w:contextualSpacing/>
        <w:jc w:val="left"/>
        <w:rPr>
          <w:rFonts w:cs="宋体" w:asciiTheme="minorEastAsia" w:hAnsiTheme="minorEastAsia"/>
          <w:b/>
          <w:kern w:val="0"/>
          <w:sz w:val="24"/>
          <w:szCs w:val="24"/>
          <w:lang w:val="zh-CN"/>
        </w:rPr>
      </w:pPr>
      <w:r>
        <w:rPr>
          <w:rFonts w:hint="eastAsia" w:cs="宋体" w:asciiTheme="minorEastAsia" w:hAnsiTheme="minorEastAsia"/>
          <w:b/>
          <w:kern w:val="0"/>
          <w:sz w:val="24"/>
          <w:szCs w:val="24"/>
          <w:lang w:val="zh-CN"/>
        </w:rPr>
        <w:t>八、资金支付</w:t>
      </w:r>
    </w:p>
    <w:p>
      <w:pPr>
        <w:wordWrap w:val="0"/>
        <w:spacing w:line="360" w:lineRule="auto"/>
        <w:ind w:firstLine="480" w:firstLineChars="200"/>
        <w:contextualSpacing/>
        <w:rPr>
          <w:rFonts w:hint="eastAsia" w:cs="仿宋_GB2312" w:asciiTheme="minorEastAsia" w:hAnsiTheme="minorEastAsia"/>
          <w:sz w:val="24"/>
          <w:szCs w:val="24"/>
        </w:rPr>
      </w:pPr>
      <w:r>
        <w:rPr>
          <w:rFonts w:hint="eastAsia" w:cs="仿宋_GB2312" w:asciiTheme="minorEastAsia" w:hAnsiTheme="minorEastAsia"/>
          <w:sz w:val="24"/>
          <w:szCs w:val="24"/>
          <w:lang w:val="zh-CN"/>
        </w:rPr>
        <w:t>1、支付方式：</w:t>
      </w:r>
      <w:r>
        <w:rPr>
          <w:rFonts w:hint="eastAsia" w:cs="仿宋_GB2312" w:asciiTheme="minorEastAsia" w:hAnsiTheme="minorEastAsia"/>
          <w:sz w:val="24"/>
          <w:szCs w:val="24"/>
        </w:rPr>
        <w:t>银行转账</w:t>
      </w:r>
    </w:p>
    <w:p>
      <w:pPr>
        <w:wordWrap w:val="0"/>
        <w:spacing w:line="360" w:lineRule="auto"/>
        <w:ind w:firstLine="480" w:firstLineChars="200"/>
        <w:contextualSpacing/>
        <w:rPr>
          <w:rFonts w:hint="eastAsia" w:cs="仿宋_GB2312" w:asciiTheme="minorEastAsia" w:hAnsiTheme="minorEastAsia"/>
          <w:sz w:val="24"/>
          <w:szCs w:val="24"/>
        </w:rPr>
      </w:pPr>
      <w:r>
        <w:rPr>
          <w:rFonts w:hint="eastAsia" w:cs="仿宋_GB2312" w:asciiTheme="minorEastAsia" w:hAnsiTheme="minorEastAsia"/>
          <w:sz w:val="24"/>
          <w:szCs w:val="24"/>
        </w:rPr>
        <w:t>2、支付时间及条件：产品到货经安装调试验收合格后付总价的90%，剩余10%满一年无质量问题一次付清。</w:t>
      </w: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hint="eastAsia" w:cs="仿宋_GB2312" w:asciiTheme="minorEastAsia" w:hAnsiTheme="minorEastAsia"/>
          <w:sz w:val="24"/>
          <w:szCs w:val="24"/>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项目名称：许昌市特殊教育学校康复楼电梯</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项目编号：ZFCG-T2019</w:t>
            </w:r>
            <w:r>
              <w:rPr>
                <w:rFonts w:hint="eastAsia" w:cs="仿宋_GB2312" w:asciiTheme="minorEastAsia" w:hAnsiTheme="minorEastAsia"/>
                <w:szCs w:val="21"/>
                <w:lang w:val="en-US" w:eastAsia="zh-CN"/>
              </w:rPr>
              <w:t>082-1</w:t>
            </w:r>
            <w:r>
              <w:rPr>
                <w:rFonts w:hint="eastAsia" w:cs="仿宋_GB2312" w:asciiTheme="minorEastAsia" w:hAnsiTheme="minorEastAsia"/>
                <w:szCs w:val="21"/>
              </w:rPr>
              <w:t>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项目内容：采购外挂电梯一部，采购后的安装、调试及电梯外围采用钢立柱外挂钢化玻璃装饰等。</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项目地址：许昌市特殊教育学校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名称：许昌市特殊教育学校</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地址：许昌市议台路11号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联系人：程光明              电话：13619884699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地址：许昌市</w:t>
            </w:r>
            <w:r>
              <w:rPr>
                <w:rFonts w:cs="仿宋_GB2312" w:asciiTheme="minorEastAsia" w:hAnsiTheme="minorEastAsia"/>
                <w:szCs w:val="21"/>
              </w:rPr>
              <w:t>龙兴路与竹林路交汇处</w:t>
            </w:r>
            <w:r>
              <w:rPr>
                <w:rFonts w:hint="eastAsia" w:cs="仿宋_GB2312" w:asciiTheme="minorEastAsia" w:hAnsiTheme="minorEastAsia"/>
                <w:szCs w:val="21"/>
              </w:rPr>
              <w:t>创业服务中心C座</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 李女士            电话：0374-2968687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kern w:val="0"/>
                <w:szCs w:val="21"/>
              </w:rPr>
              <w:t>2、截止时间：同投标截止时间</w:t>
            </w:r>
            <w:r>
              <w:rPr>
                <w:rFonts w:hint="eastAsia" w:cs="宋体" w:asciiTheme="minorEastAsia" w:hAnsiTheme="minorEastAsia"/>
                <w:color w:val="auto"/>
                <w:kern w:val="0"/>
                <w:szCs w:val="21"/>
              </w:rPr>
              <w:t>；</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4、信用信息的使用原则：经谈判小组认定的被列入失信被执行人、重大税收违法案件当事人名单、</w:t>
            </w:r>
            <w:r>
              <w:rPr>
                <w:rFonts w:cs="仿宋_GB2312" w:asciiTheme="minorEastAsia" w:hAnsiTheme="minorEastAsia"/>
                <w:color w:val="auto"/>
                <w:szCs w:val="21"/>
                <w:shd w:val="clear" w:color="auto" w:fill="FFFFFF"/>
              </w:rPr>
              <w:t>政府采购严重违法失信行为记录名单</w:t>
            </w:r>
            <w:r>
              <w:rPr>
                <w:rFonts w:hint="eastAsia" w:cs="仿宋_GB2312" w:asciiTheme="minorEastAsia" w:hAnsiTheme="minorEastAsia"/>
                <w:color w:val="auto"/>
                <w:szCs w:val="21"/>
                <w:shd w:val="clear" w:color="auto" w:fill="FFFFFF"/>
              </w:rPr>
              <w:t>、</w:t>
            </w:r>
            <w:r>
              <w:rPr>
                <w:rFonts w:hint="eastAsia" w:cs="宋体" w:asciiTheme="minorEastAsia" w:hAnsiTheme="minorEastAsia"/>
                <w:color w:val="auto"/>
                <w:kern w:val="0"/>
                <w:szCs w:val="21"/>
              </w:rPr>
              <w:t>严重违法失信社会组织名单的供应商，将拒绝其参与本次政府采购活动。</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5、供应商无须提供</w:t>
            </w:r>
            <w:r>
              <w:rPr>
                <w:rFonts w:hint="eastAsia" w:ascii="宋体" w:hAnsi="宋体" w:cs="微软雅黑"/>
                <w:bCs/>
                <w:color w:val="auto"/>
                <w:szCs w:val="21"/>
              </w:rPr>
              <w:t>信用记录查询结果网页截屏。</w:t>
            </w:r>
            <w:r>
              <w:rPr>
                <w:rFonts w:hint="eastAsia" w:cs="宋体" w:asciiTheme="minorEastAsia" w:hAnsiTheme="minorEastAsia"/>
                <w:color w:val="auto"/>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八、</w:t>
            </w:r>
            <w:r>
              <w:rPr>
                <w:rFonts w:hint="eastAsia" w:cs="仿宋_GB2312" w:asciiTheme="minorEastAsia" w:hAnsiTheme="minorEastAsia" w:eastAsiaTheme="minorEastAsia"/>
                <w:sz w:val="21"/>
                <w:szCs w:val="21"/>
                <w:shd w:val="clear" w:color="auto" w:fill="FFFFFF"/>
                <w:lang w:eastAsia="zh-CN"/>
              </w:rPr>
              <w:t>供应商为制造商的</w:t>
            </w:r>
            <w:r>
              <w:rPr>
                <w:rFonts w:hint="eastAsia" w:cs="仿宋_GB2312" w:asciiTheme="minorEastAsia" w:hAnsiTheme="minorEastAsia" w:eastAsiaTheme="minorEastAsia"/>
                <w:sz w:val="21"/>
                <w:szCs w:val="21"/>
                <w:shd w:val="clear" w:color="auto" w:fill="FFFFFF"/>
              </w:rPr>
              <w:t>须具备</w:t>
            </w:r>
            <w:r>
              <w:rPr>
                <w:rFonts w:cs="仿宋_GB2312" w:asciiTheme="minorEastAsia" w:hAnsiTheme="minorEastAsia" w:eastAsiaTheme="minorEastAsia"/>
                <w:sz w:val="21"/>
                <w:szCs w:val="21"/>
                <w:shd w:val="clear" w:color="auto" w:fill="FFFFFF"/>
              </w:rPr>
              <w:t>中华人民共和国国家质量监督检验检疫总局</w:t>
            </w:r>
            <w:r>
              <w:rPr>
                <w:rFonts w:hint="eastAsia" w:cs="仿宋_GB2312" w:asciiTheme="minorEastAsia" w:hAnsiTheme="minorEastAsia" w:eastAsiaTheme="minorEastAsia"/>
                <w:sz w:val="21"/>
                <w:szCs w:val="21"/>
                <w:shd w:val="clear" w:color="auto" w:fill="FFFFFF"/>
              </w:rPr>
              <w:t>颁发的《</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特种设备制造许可证（电梯）》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级及以上资质和《</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特种设备安装改造维修许可证（电梯）》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w:t>
            </w:r>
            <w:r>
              <w:rPr>
                <w:rFonts w:hint="eastAsia" w:cs="仿宋_GB2312" w:asciiTheme="minorEastAsia" w:hAnsiTheme="minorEastAsia" w:eastAsiaTheme="minorEastAsia"/>
                <w:sz w:val="21"/>
                <w:szCs w:val="21"/>
                <w:shd w:val="clear" w:color="auto" w:fill="FFFFFF"/>
                <w:lang w:eastAsia="zh-CN"/>
              </w:rPr>
              <w:t>供应商</w:t>
            </w:r>
            <w:r>
              <w:rPr>
                <w:rFonts w:hint="eastAsia" w:cs="仿宋_GB2312" w:asciiTheme="minorEastAsia" w:hAnsiTheme="minorEastAsia" w:eastAsiaTheme="minorEastAsia"/>
                <w:sz w:val="21"/>
                <w:szCs w:val="21"/>
                <w:shd w:val="clear" w:color="auto" w:fill="FFFFFF"/>
              </w:rPr>
              <w:t>若为经销商，须具备《</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特种设备安装改造维修许可证（电梯）》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级及以上资质，同时提供</w:t>
            </w:r>
            <w:r>
              <w:rPr>
                <w:rFonts w:hint="eastAsia" w:cs="仿宋_GB2312" w:asciiTheme="minorEastAsia" w:hAnsiTheme="minorEastAsia" w:eastAsiaTheme="minorEastAsia"/>
                <w:sz w:val="21"/>
                <w:szCs w:val="21"/>
                <w:shd w:val="clear" w:color="auto" w:fill="FFFFFF"/>
                <w:lang w:eastAsia="zh-CN"/>
              </w:rPr>
              <w:t>设备</w:t>
            </w:r>
            <w:r>
              <w:rPr>
                <w:rFonts w:hint="eastAsia" w:cs="仿宋_GB2312" w:asciiTheme="minorEastAsia" w:hAnsiTheme="minorEastAsia" w:eastAsiaTheme="minorEastAsia"/>
                <w:sz w:val="21"/>
                <w:szCs w:val="21"/>
                <w:shd w:val="clear" w:color="auto" w:fill="FFFFFF"/>
              </w:rPr>
              <w:t>制造商针对本项目的唯一授权书、</w:t>
            </w:r>
            <w:r>
              <w:rPr>
                <w:rFonts w:hint="eastAsia" w:cs="仿宋_GB2312" w:asciiTheme="minorEastAsia" w:hAnsiTheme="minorEastAsia" w:eastAsiaTheme="minorEastAsia"/>
                <w:sz w:val="21"/>
                <w:szCs w:val="21"/>
                <w:shd w:val="clear" w:color="auto" w:fill="FFFFFF"/>
                <w:lang w:eastAsia="zh-CN"/>
              </w:rPr>
              <w:t>设备</w:t>
            </w:r>
            <w:r>
              <w:rPr>
                <w:rFonts w:hint="eastAsia" w:cs="仿宋_GB2312" w:asciiTheme="minorEastAsia" w:hAnsiTheme="minorEastAsia" w:eastAsiaTheme="minorEastAsia"/>
                <w:sz w:val="21"/>
                <w:szCs w:val="21"/>
                <w:shd w:val="clear" w:color="auto" w:fill="FFFFFF"/>
              </w:rPr>
              <w:t>制造商的《</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特种设备制造许可证（电梯）》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w:t>
            </w:r>
            <w:r>
              <w:rPr>
                <w:rFonts w:hint="eastAsia" w:ascii="微软雅黑" w:hAnsi="微软雅黑" w:eastAsia="微软雅黑" w:cs="微软雅黑"/>
                <w:color w:val="02396F"/>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400000元，超出预算金额的响应无效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25</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1、</w:t>
            </w:r>
            <w:r>
              <w:rPr>
                <w:rFonts w:hint="eastAsia" w:cs="仿宋_GB2312" w:asciiTheme="minorEastAsia" w:hAnsiTheme="minorEastAsia"/>
                <w:szCs w:val="21"/>
              </w:rPr>
              <w:t>响应文件递交地点：</w:t>
            </w: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室；</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2、开启及谈判地点：许昌市公共资源交易中心四楼谈判二室</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供应商应提供投标承诺函。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许昌市政府采购网》、《全国公共资源交易平台（河南省·许昌市）》、《</w:t>
            </w:r>
            <w:r>
              <w:fldChar w:fldCharType="begin"/>
            </w:r>
            <w:r>
              <w:instrText xml:space="preserve">HYPERLINK "https://www.baidu.com/link?url=8rmedzOhlAuXDcXgh4Ih79cf3oX63OtO_HyxHSCPnTT6Bb4nFcbI-6b-kaJFEjJrZKGkaq6fZ0YCvibRAKulsXONz3kZBFBKcnun2fra-tu&amp;wd=&amp;eqid=f166cd3a00044721000000025acd62c1" \t "_blank"</w:instrText>
            </w:r>
            <w:r>
              <w:fldChar w:fldCharType="separate"/>
            </w:r>
            <w:r>
              <w:rPr>
                <w:rFonts w:cs="宋体" w:asciiTheme="minorEastAsia" w:hAnsiTheme="minorEastAsia"/>
                <w:color w:val="000000"/>
                <w:szCs w:val="21"/>
              </w:rPr>
              <w:t>中国·许昌许昌市政府网</w:t>
            </w:r>
            <w: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成交供应商在接到成交通知时，须</w:t>
            </w:r>
            <w:r>
              <w:rPr>
                <w:rFonts w:hint="eastAsia" w:ascii="新宋体" w:hAnsi="新宋体" w:eastAsia="新宋体"/>
                <w:color w:val="auto"/>
                <w:szCs w:val="21"/>
              </w:rPr>
              <w:t>向许昌市公共资源交易中心交易见证部发</w:t>
            </w:r>
            <w:r>
              <w:rPr>
                <w:rFonts w:hint="eastAsia" w:cs="宋体" w:asciiTheme="minorEastAsia" w:hAnsiTheme="minorEastAsia"/>
                <w:bCs/>
                <w:color w:val="auto"/>
                <w:szCs w:val="21"/>
                <w:lang w:val="zh-CN"/>
              </w:rPr>
              <w:t>送响应报价及分项报价一览表（包含主要成交标的的名称、规格型号、数量、单价、服务要求等）电子文档，并同时电话告知交易见证部。联系电话：0374-2968027；邮箱：jzb2968027@163.com。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color w:val="FF0000"/>
                <w:szCs w:val="21"/>
              </w:rPr>
            </w:pPr>
            <w:r>
              <w:rPr>
                <w:rFonts w:hint="eastAsia" w:cs="宋体" w:asciiTheme="minorEastAsia" w:hAnsiTheme="minorEastAsia"/>
                <w:bCs/>
                <w:color w:val="auto"/>
                <w:szCs w:val="21"/>
              </w:rPr>
              <w:t>最后报价</w:t>
            </w:r>
          </w:p>
        </w:tc>
        <w:tc>
          <w:tcPr>
            <w:tcW w:w="6813" w:type="dxa"/>
            <w:vAlign w:val="center"/>
          </w:tcPr>
          <w:p>
            <w:pPr>
              <w:autoSpaceDE w:val="0"/>
              <w:autoSpaceDN w:val="0"/>
              <w:adjustRightInd w:val="0"/>
              <w:spacing w:line="360" w:lineRule="auto"/>
              <w:contextualSpacing/>
              <w:rPr>
                <w:rFonts w:ascii="ˎ̥" w:hAnsi="ˎ̥"/>
                <w:color w:val="auto"/>
              </w:rPr>
            </w:pPr>
            <w:r>
              <w:rPr>
                <w:rFonts w:hint="eastAsia" w:ascii="ˎ̥" w:hAnsi="ˎ̥"/>
                <w:color w:val="auto"/>
              </w:rPr>
              <w:t>根据谈判小组要求，供应商须使用</w:t>
            </w:r>
            <w:r>
              <w:rPr>
                <w:rFonts w:ascii="ˎ̥" w:hAnsi="ˎ̥"/>
                <w:color w:val="auto"/>
              </w:rPr>
              <w:t>CA数字证书</w:t>
            </w:r>
            <w:r>
              <w:rPr>
                <w:rFonts w:hint="eastAsia" w:ascii="ˎ̥" w:hAnsi="ˎ̥"/>
                <w:color w:val="auto"/>
              </w:rPr>
              <w:t>登录《全国公共资源交易平台(河南省▪许昌市)》公共资源交易系统（</w:t>
            </w:r>
            <w:r>
              <w:rPr>
                <w:rFonts w:ascii="ˎ̥" w:hAnsi="ˎ̥"/>
                <w:color w:val="auto"/>
              </w:rPr>
              <w:t>http://ggzy.xuchang.gov.cn:8088/ggzy/</w:t>
            </w:r>
            <w:r>
              <w:rPr>
                <w:rFonts w:hint="eastAsia" w:ascii="ˎ̥" w:hAnsi="ˎ̥"/>
                <w:color w:val="auto"/>
              </w:rPr>
              <w:t>）进行最后报价，最后报价应包括：①总报价②分项报价。</w:t>
            </w:r>
          </w:p>
          <w:p>
            <w:pPr>
              <w:autoSpaceDE w:val="0"/>
              <w:autoSpaceDN w:val="0"/>
              <w:adjustRightInd w:val="0"/>
              <w:spacing w:line="360" w:lineRule="auto"/>
              <w:ind w:right="-11"/>
              <w:rPr>
                <w:rFonts w:ascii="楷体" w:hAnsi="楷体" w:eastAsia="楷体" w:cs="仿宋_GB2312"/>
                <w:color w:val="auto"/>
                <w:sz w:val="24"/>
                <w:szCs w:val="24"/>
                <w:lang w:val="zh-CN"/>
              </w:rPr>
            </w:pPr>
            <w:r>
              <w:rPr>
                <w:rFonts w:hint="eastAsia" w:ascii="楷体" w:hAnsi="楷体" w:eastAsia="楷体" w:cs="仿宋_GB2312"/>
                <w:color w:val="auto"/>
                <w:sz w:val="24"/>
                <w:szCs w:val="24"/>
                <w:lang w:val="zh-CN"/>
              </w:rPr>
              <w:t>注：</w:t>
            </w:r>
          </w:p>
          <w:p>
            <w:pPr>
              <w:autoSpaceDE w:val="0"/>
              <w:autoSpaceDN w:val="0"/>
              <w:adjustRightInd w:val="0"/>
              <w:spacing w:line="360" w:lineRule="auto"/>
              <w:ind w:right="-11"/>
              <w:rPr>
                <w:rFonts w:ascii="楷体" w:hAnsi="楷体" w:eastAsia="楷体" w:cs="仿宋_GB2312"/>
                <w:color w:val="auto"/>
                <w:sz w:val="24"/>
                <w:szCs w:val="24"/>
                <w:lang w:val="zh-CN"/>
              </w:rPr>
            </w:pPr>
            <w:r>
              <w:rPr>
                <w:rFonts w:hint="eastAsia" w:ascii="楷体" w:hAnsi="楷体" w:eastAsia="楷体" w:cs="仿宋_GB2312"/>
                <w:color w:val="auto"/>
                <w:sz w:val="24"/>
                <w:szCs w:val="24"/>
                <w:lang w:val="zh-CN"/>
              </w:rPr>
              <w:t>①谈判小组要求供应商提交一次最后报价时，在谈判小组规定时间内，供应商未提交最后报价则以其初次提交响应文件报价为最后报价。</w:t>
            </w:r>
          </w:p>
          <w:p>
            <w:pPr>
              <w:autoSpaceDE w:val="0"/>
              <w:autoSpaceDN w:val="0"/>
              <w:adjustRightInd w:val="0"/>
              <w:spacing w:line="360" w:lineRule="auto"/>
              <w:ind w:right="-11"/>
              <w:rPr>
                <w:rFonts w:ascii="楷体" w:hAnsi="楷体" w:eastAsia="楷体" w:cs="仿宋_GB2312"/>
                <w:color w:val="auto"/>
                <w:sz w:val="24"/>
                <w:szCs w:val="24"/>
                <w:lang w:val="zh-CN"/>
              </w:rPr>
            </w:pPr>
            <w:r>
              <w:rPr>
                <w:rFonts w:hint="eastAsia" w:ascii="楷体" w:hAnsi="楷体" w:eastAsia="楷体" w:cs="仿宋_GB2312"/>
                <w:color w:val="auto"/>
                <w:sz w:val="24"/>
                <w:szCs w:val="24"/>
                <w:lang w:val="zh-CN"/>
              </w:rPr>
              <w:t>②采购文件第二章“采购需求”中“采购清单”以工程量清单提供的，供应商应以工程量清单方式提交最后报价。</w:t>
            </w:r>
          </w:p>
          <w:p>
            <w:pPr>
              <w:autoSpaceDE w:val="0"/>
              <w:autoSpaceDN w:val="0"/>
              <w:adjustRightInd w:val="0"/>
              <w:spacing w:line="360" w:lineRule="auto"/>
              <w:ind w:right="-11"/>
              <w:rPr>
                <w:rFonts w:ascii="ˎ̥" w:hAnsi="ˎ̥"/>
                <w:color w:val="auto"/>
              </w:rPr>
            </w:pPr>
            <w:r>
              <w:rPr>
                <w:rFonts w:hint="eastAsia" w:ascii="楷体" w:hAnsi="楷体" w:eastAsia="楷体" w:cs="仿宋_GB2312"/>
                <w:color w:val="auto"/>
                <w:sz w:val="24"/>
                <w:szCs w:val="24"/>
                <w:lang w:val="zh-CN"/>
              </w:rPr>
              <w:t>③请供应商根据项目情况，可提前准备分项报价。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28</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auto"/>
              </w:rPr>
            </w:pPr>
            <w:r>
              <w:rPr>
                <w:rFonts w:hint="eastAsia" w:ascii="ˎ̥" w:hAnsi="ˎ̥"/>
              </w:rPr>
              <w:t>不同供应商电子投标</w:t>
            </w:r>
            <w:r>
              <w:rPr>
                <w:rFonts w:hint="eastAsia" w:ascii="ˎ̥" w:hAnsi="ˎ̥"/>
                <w:color w:val="auto"/>
              </w:rPr>
              <w:t>文件制作硬件特征码（网卡MAC地址、CPU序号、硬盘序列号）均一致时，视为‘</w:t>
            </w:r>
            <w:r>
              <w:rPr>
                <w:rFonts w:ascii="ˎ̥" w:hAnsi="ˎ̥"/>
                <w:color w:val="auto"/>
              </w:rPr>
              <w:t>不同</w:t>
            </w:r>
            <w:r>
              <w:rPr>
                <w:rFonts w:hint="eastAsia" w:ascii="ˎ̥" w:hAnsi="ˎ̥"/>
                <w:color w:val="auto"/>
              </w:rPr>
              <w:t>供应商的投标</w:t>
            </w:r>
            <w:r>
              <w:rPr>
                <w:rFonts w:ascii="ˎ̥" w:hAnsi="ˎ̥"/>
                <w:color w:val="auto"/>
              </w:rPr>
              <w:t>文件由同一单位或者个人编制</w:t>
            </w:r>
            <w:r>
              <w:rPr>
                <w:rFonts w:hint="eastAsia" w:ascii="ˎ̥" w:hAnsi="ˎ̥"/>
                <w:color w:val="auto"/>
              </w:rPr>
              <w:t>’或‘</w:t>
            </w:r>
            <w:r>
              <w:rPr>
                <w:rFonts w:ascii="ˎ̥" w:hAnsi="ˎ̥"/>
                <w:color w:val="auto"/>
              </w:rPr>
              <w:t>不同</w:t>
            </w:r>
            <w:r>
              <w:rPr>
                <w:rFonts w:hint="eastAsia" w:ascii="ˎ̥" w:hAnsi="ˎ̥"/>
                <w:color w:val="auto"/>
              </w:rPr>
              <w:t>供应商</w:t>
            </w:r>
            <w:r>
              <w:rPr>
                <w:rFonts w:ascii="ˎ̥" w:hAnsi="ˎ̥"/>
                <w:color w:val="auto"/>
              </w:rPr>
              <w:t>委托同一单位或者个人办理</w:t>
            </w:r>
            <w:r>
              <w:rPr>
                <w:rFonts w:hint="eastAsia" w:ascii="ˎ̥" w:hAnsi="ˎ̥"/>
                <w:color w:val="auto"/>
              </w:rPr>
              <w:t>响应</w:t>
            </w:r>
            <w:r>
              <w:rPr>
                <w:rFonts w:ascii="ˎ̥" w:hAnsi="ˎ̥"/>
                <w:color w:val="auto"/>
              </w:rPr>
              <w:t>事宜</w:t>
            </w:r>
            <w:r>
              <w:rPr>
                <w:rFonts w:hint="eastAsia" w:ascii="ˎ̥" w:hAnsi="ˎ̥"/>
                <w:color w:val="auto"/>
              </w:rPr>
              <w:t>’，其响应无效。</w:t>
            </w:r>
          </w:p>
          <w:p>
            <w:pPr>
              <w:autoSpaceDE w:val="0"/>
              <w:autoSpaceDN w:val="0"/>
              <w:adjustRightInd w:val="0"/>
              <w:spacing w:line="360" w:lineRule="auto"/>
              <w:contextualSpacing/>
              <w:rPr>
                <w:rFonts w:hAnsi="宋体" w:cs="宋体"/>
                <w:szCs w:val="21"/>
                <w:lang w:val="zh-CN"/>
              </w:rPr>
            </w:pPr>
            <w:r>
              <w:rPr>
                <w:rFonts w:hint="eastAsia" w:ascii="ˎ̥" w:hAnsi="ˎ̥"/>
                <w:color w:val="auto"/>
              </w:rPr>
              <w:t>评审专家应严格按照要求查看“硬件特征</w:t>
            </w:r>
            <w:r>
              <w:rPr>
                <w:rFonts w:hint="eastAsia" w:ascii="ˎ̥" w:hAnsi="ˎ̥"/>
              </w:rPr>
              <w:t>码” 相关信息并进行评审，在评审报告中显示“不同供应商电子投标文件制作硬件特征码”是否雷同的分析及判定结果。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autoSpaceDE w:val="0"/>
        <w:autoSpaceDN w:val="0"/>
        <w:spacing w:line="360" w:lineRule="auto"/>
        <w:ind w:left="780"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“服务”系指谈判文件规定的供应商为完成采购项目所需承担的全部义务。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在中华人民共和国境内注册，具有本项目生产、制造、供应或实施能力，符合、承认并承诺履行本谈判文件各项规定的法人、其他组织或者自然人。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符合本项目“投标邀请”和“供应商须知前附表”中规定的合格供应商所必须具备的条件。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政府采购活动中查询及使用供应商信用记录的具体要求为：供应商未被列入失信被执行人、重大税收违法案件当事人名单、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3"/>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3"/>
        <w:autoSpaceDE w:val="0"/>
        <w:autoSpaceDN w:val="0"/>
        <w:spacing w:line="360" w:lineRule="auto"/>
        <w:ind w:left="1700" w:leftChars="473" w:hanging="707" w:hangingChars="337"/>
        <w:contextualSpacing/>
        <w:rPr>
          <w:rFonts w:cs="宋体" w:asciiTheme="minorEastAsia" w:hAnsiTheme="minorEastAsia"/>
          <w:color w:val="auto"/>
          <w:kern w:val="0"/>
          <w:szCs w:val="21"/>
        </w:rPr>
      </w:pPr>
      <w:r>
        <w:rPr>
          <w:rFonts w:hint="eastAsia" w:cs="宋体" w:asciiTheme="minorEastAsia" w:hAnsiTheme="minorEastAsia"/>
          <w:kern w:val="0"/>
          <w:szCs w:val="21"/>
        </w:rPr>
        <w:t>3.3.3  信用信息查询记录和证据留存</w:t>
      </w:r>
      <w:r>
        <w:rPr>
          <w:rFonts w:hint="eastAsia" w:cs="宋体" w:asciiTheme="minorEastAsia" w:hAnsiTheme="minorEastAsia"/>
          <w:color w:val="auto"/>
          <w:kern w:val="0"/>
          <w:szCs w:val="21"/>
        </w:rPr>
        <w:t>具体方式：经谈判小组确认的查询结果网页截图作为查询记录和证据，与其他采购文件一并保存；</w:t>
      </w:r>
    </w:p>
    <w:p>
      <w:pPr>
        <w:pStyle w:val="43"/>
        <w:autoSpaceDE w:val="0"/>
        <w:autoSpaceDN w:val="0"/>
        <w:spacing w:line="360" w:lineRule="auto"/>
        <w:ind w:left="1698" w:leftChars="452" w:hanging="749" w:hangingChars="357"/>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3.3.4  信用信息的使用原则：经谈判小组认定的被列入失信被执行人、重大税收违法案件当事人名单、</w:t>
      </w:r>
      <w:r>
        <w:rPr>
          <w:rFonts w:cs="仿宋_GB2312" w:asciiTheme="minorEastAsia" w:hAnsiTheme="minorEastAsia"/>
          <w:color w:val="auto"/>
          <w:szCs w:val="21"/>
          <w:shd w:val="clear" w:color="auto" w:fill="FFFFFF"/>
        </w:rPr>
        <w:t>政府采购严重违法失信行为记录名单</w:t>
      </w:r>
      <w:r>
        <w:rPr>
          <w:rFonts w:hint="eastAsia" w:cs="仿宋_GB2312" w:asciiTheme="minorEastAsia" w:hAnsiTheme="minorEastAsia"/>
          <w:color w:val="auto"/>
          <w:szCs w:val="21"/>
          <w:shd w:val="clear" w:color="auto" w:fill="FFFFFF"/>
        </w:rPr>
        <w:t>、</w:t>
      </w:r>
      <w:r>
        <w:rPr>
          <w:rFonts w:hint="eastAsia" w:cs="宋体" w:asciiTheme="minorEastAsia" w:hAnsiTheme="minorEastAsia"/>
          <w:color w:val="auto"/>
          <w:kern w:val="0"/>
          <w:szCs w:val="21"/>
        </w:rPr>
        <w:t>严重违法失信社会组织名单的供应商，将拒绝其参与本次政府采购活动。</w:t>
      </w:r>
    </w:p>
    <w:p>
      <w:pPr>
        <w:pStyle w:val="43"/>
        <w:autoSpaceDE w:val="0"/>
        <w:autoSpaceDN w:val="0"/>
        <w:spacing w:line="360" w:lineRule="auto"/>
        <w:ind w:left="1698" w:leftChars="453" w:hanging="747" w:hangingChars="356"/>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3.3.5  供应商无须提供</w:t>
      </w:r>
      <w:r>
        <w:rPr>
          <w:rFonts w:hint="eastAsia" w:ascii="宋体" w:hAnsi="宋体" w:cs="微软雅黑"/>
          <w:bCs/>
          <w:color w:val="auto"/>
          <w:szCs w:val="21"/>
        </w:rPr>
        <w:t>信用记录查询结果网页截屏。</w:t>
      </w:r>
      <w:r>
        <w:rPr>
          <w:rFonts w:hint="eastAsia" w:cs="宋体" w:asciiTheme="minorEastAsia" w:hAnsiTheme="minorEastAsia"/>
          <w:color w:val="auto"/>
          <w:kern w:val="0"/>
          <w:szCs w:val="21"/>
        </w:rPr>
        <w:t>供应商不良信用记录以谈判小组查询结果为准，谈判小组查询之后，网站信息发生的任何变更不再作为评审依据，</w:t>
      </w:r>
      <w:r>
        <w:rPr>
          <w:rFonts w:hint="eastAsia" w:ascii="ˎ̥" w:hAnsi="ˎ̥"/>
          <w:color w:val="auto"/>
        </w:rPr>
        <w:t>供应商</w:t>
      </w:r>
      <w:r>
        <w:rPr>
          <w:rFonts w:hint="eastAsia" w:cs="宋体" w:asciiTheme="minorEastAsia" w:hAnsiTheme="minorEastAsia"/>
          <w:color w:val="auto"/>
          <w:kern w:val="0"/>
          <w:szCs w:val="21"/>
        </w:rPr>
        <w:t>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color w:val="auto"/>
          <w:kern w:val="0"/>
          <w:szCs w:val="21"/>
        </w:rPr>
        <w:t>3.4  单位负责人为同一人或者存在直接控股、管</w:t>
      </w:r>
      <w:r>
        <w:rPr>
          <w:rFonts w:hint="eastAsia" w:cs="宋体" w:asciiTheme="minorEastAsia" w:hAnsiTheme="minorEastAsia"/>
          <w:kern w:val="0"/>
          <w:szCs w:val="21"/>
        </w:rPr>
        <w:t>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“投标邀请”和“供应商须知前附表”规定接受联合体投标的，除应符合本章第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招标人根据采购项目的特殊要求规定供应商特定条件的，联合体各方中至少应当有一方符合采购规定的特定条件。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1" w:name="baidusnap0"/>
      <w:bookmarkEnd w:id="1"/>
      <w:r>
        <w:rPr>
          <w:rFonts w:hint="eastAsia" w:cs="宋体" w:asciiTheme="minorEastAsia" w:hAnsiTheme="minorEastAsia"/>
          <w:kern w:val="0"/>
          <w:szCs w:val="21"/>
        </w:rPr>
        <w:t>《关于信息安全产品实施政府采购的通知》（财库[2010]48号）要求，供应商所投产品如被列入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本项目不收取谈判保证金。</w:t>
      </w:r>
    </w:p>
    <w:p>
      <w:pPr>
        <w:pStyle w:val="43"/>
        <w:numPr>
          <w:ilvl w:val="1"/>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供应商应提供投标承诺函。</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我方</w:t>
      </w:r>
      <w:r>
        <w:rPr>
          <w:rFonts w:hint="eastAsia" w:cs="Courier New" w:asciiTheme="minorEastAsia" w:hAnsiTheme="minorEastAsia"/>
          <w:szCs w:val="21"/>
        </w:rPr>
        <w:t>明白并同意，在规定的谈判响应时间截止之后，响应有效期之内撤销谈判响应的，则我方将承担违背投标承诺函的责任追究。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9"/>
        </w:numPr>
        <w:autoSpaceDE w:val="0"/>
        <w:autoSpaceDN w:val="0"/>
        <w:spacing w:line="360" w:lineRule="auto"/>
        <w:ind w:firstLineChars="0"/>
        <w:contextualSpacing/>
        <w:rPr>
          <w:rFonts w:ascii="ˎ̥" w:hAnsi="ˎ̥"/>
          <w:vanish/>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。供应商的澄清、说明或者补正不得超出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未按照谈判文件的规定提交投标承诺函的；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响应文件未按谈判文件要求签署、盖章的；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9"/>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9"/>
        </w:numPr>
        <w:autoSpaceDE w:val="0"/>
        <w:autoSpaceDN w:val="0"/>
        <w:spacing w:line="360" w:lineRule="auto"/>
        <w:ind w:firstLineChars="0"/>
        <w:contextualSpacing/>
        <w:rPr>
          <w:rFonts w:cs="宋体" w:asciiTheme="minorEastAsia" w:hAnsiTheme="minorEastAsia"/>
          <w:color w:val="auto"/>
          <w:kern w:val="0"/>
          <w:szCs w:val="21"/>
        </w:rPr>
      </w:pPr>
      <w:r>
        <w:rPr>
          <w:rFonts w:hint="eastAsia" w:ascii="ˎ̥" w:hAnsi="ˎ̥"/>
          <w:color w:val="auto"/>
        </w:rPr>
        <w:t>按照《关于推进全流程电子化交易和在线监管工作有关问题的通知》（许公管办[2019]3号）规定，不同供应商电子投标文件制作硬件特征码（网卡MAC地址、CPU序号、硬盘序列号）均一致时，视为‘</w:t>
      </w:r>
      <w:r>
        <w:rPr>
          <w:rFonts w:ascii="ˎ̥" w:hAnsi="ˎ̥"/>
          <w:color w:val="auto"/>
        </w:rPr>
        <w:t>不同</w:t>
      </w:r>
      <w:r>
        <w:rPr>
          <w:rFonts w:hint="eastAsia" w:ascii="ˎ̥" w:hAnsi="ˎ̥"/>
          <w:color w:val="auto"/>
        </w:rPr>
        <w:t>供应商的投标</w:t>
      </w:r>
      <w:r>
        <w:rPr>
          <w:rFonts w:ascii="ˎ̥" w:hAnsi="ˎ̥"/>
          <w:color w:val="auto"/>
        </w:rPr>
        <w:t>文件由同一单位或者个人编制</w:t>
      </w:r>
      <w:r>
        <w:rPr>
          <w:rFonts w:hint="eastAsia" w:ascii="ˎ̥" w:hAnsi="ˎ̥"/>
          <w:color w:val="auto"/>
        </w:rPr>
        <w:t>’或‘</w:t>
      </w:r>
      <w:r>
        <w:rPr>
          <w:rFonts w:ascii="ˎ̥" w:hAnsi="ˎ̥"/>
          <w:color w:val="auto"/>
        </w:rPr>
        <w:t>不同</w:t>
      </w:r>
      <w:r>
        <w:rPr>
          <w:rFonts w:hint="eastAsia" w:ascii="ˎ̥" w:hAnsi="ˎ̥"/>
          <w:color w:val="auto"/>
        </w:rPr>
        <w:t>供应商</w:t>
      </w:r>
      <w:r>
        <w:rPr>
          <w:rFonts w:ascii="ˎ̥" w:hAnsi="ˎ̥"/>
          <w:color w:val="auto"/>
        </w:rPr>
        <w:t>委托同一单位或者个人办理</w:t>
      </w:r>
      <w:r>
        <w:rPr>
          <w:rFonts w:hint="eastAsia" w:ascii="ˎ̥" w:hAnsi="ˎ̥"/>
          <w:color w:val="auto"/>
        </w:rPr>
        <w:t>响应</w:t>
      </w:r>
      <w:r>
        <w:rPr>
          <w:rFonts w:ascii="ˎ̥" w:hAnsi="ˎ̥"/>
          <w:color w:val="auto"/>
        </w:rPr>
        <w:t>事宜</w:t>
      </w:r>
      <w:r>
        <w:rPr>
          <w:rFonts w:hint="eastAsia" w:ascii="ˎ̥" w:hAnsi="ˎ̥"/>
          <w:color w:val="auto"/>
        </w:rPr>
        <w:t>’，其响应无效。</w:t>
      </w:r>
    </w:p>
    <w:p>
      <w:pPr>
        <w:pStyle w:val="43"/>
        <w:numPr>
          <w:ilvl w:val="1"/>
          <w:numId w:val="9"/>
        </w:numPr>
        <w:autoSpaceDE w:val="0"/>
        <w:autoSpaceDN w:val="0"/>
        <w:spacing w:line="360" w:lineRule="auto"/>
        <w:ind w:firstLineChars="0"/>
        <w:contextualSpacing/>
        <w:rPr>
          <w:rFonts w:cs="宋体" w:asciiTheme="minorEastAsia" w:hAnsiTheme="minorEastAsia"/>
          <w:color w:val="auto"/>
          <w:kern w:val="0"/>
          <w:szCs w:val="21"/>
        </w:rPr>
      </w:pPr>
      <w:r>
        <w:rPr>
          <w:rFonts w:cs="宋体" w:asciiTheme="minorEastAsia" w:hAnsiTheme="minorEastAsia"/>
          <w:color w:val="auto"/>
          <w:kern w:val="0"/>
          <w:szCs w:val="21"/>
        </w:rPr>
        <w:t>法律、法规和</w:t>
      </w:r>
      <w:r>
        <w:rPr>
          <w:rFonts w:hint="eastAsia" w:cs="宋体" w:asciiTheme="minorEastAsia" w:hAnsiTheme="minorEastAsia"/>
          <w:color w:val="auto"/>
          <w:kern w:val="0"/>
          <w:szCs w:val="21"/>
        </w:rPr>
        <w:t>响应</w:t>
      </w:r>
      <w:r>
        <w:rPr>
          <w:rFonts w:cs="宋体" w:asciiTheme="minorEastAsia" w:hAnsiTheme="minorEastAsia"/>
          <w:color w:val="auto"/>
          <w:kern w:val="0"/>
          <w:szCs w:val="21"/>
        </w:rPr>
        <w:t>文件规定的其他无效情形。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9"/>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9"/>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autoSpaceDE w:val="0"/>
        <w:autoSpaceDN w:val="0"/>
        <w:spacing w:line="360" w:lineRule="auto"/>
        <w:ind w:left="964" w:firstLine="0" w:firstLineChars="0"/>
        <w:contextualSpacing/>
        <w:rPr>
          <w:rFonts w:ascii="ˎ̥" w:hAnsi="ˎ̥"/>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autoSpaceDE w:val="0"/>
        <w:autoSpaceDN w:val="0"/>
        <w:spacing w:line="360" w:lineRule="auto"/>
        <w:ind w:left="964" w:firstLine="0" w:firstLineChars="0"/>
        <w:contextualSpacing/>
        <w:rPr>
          <w:rFonts w:ascii="ˎ̥" w:hAnsi="ˎ̥"/>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7"/>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pStyle w:val="13"/>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eastAsiaTheme="minor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参考谈判文件第八章3.1格式填写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color w:val="auto"/>
                <w:szCs w:val="21"/>
              </w:rPr>
            </w:pPr>
            <w:r>
              <w:rPr>
                <w:rFonts w:hint="eastAsia" w:asciiTheme="minorEastAsia" w:hAnsiTheme="minorEastAsia"/>
                <w:bCs/>
                <w:szCs w:val="21"/>
              </w:rPr>
              <w:t>（3）信用信息查询记录和证</w:t>
            </w:r>
            <w:r>
              <w:rPr>
                <w:rFonts w:hint="eastAsia" w:asciiTheme="minorEastAsia" w:hAnsiTheme="minorEastAsia"/>
                <w:bCs/>
                <w:color w:val="auto"/>
                <w:szCs w:val="21"/>
              </w:rPr>
              <w:t>据留存具体方式：经</w:t>
            </w:r>
            <w:r>
              <w:rPr>
                <w:rFonts w:hint="eastAsia" w:cs="宋体" w:asciiTheme="minorEastAsia" w:hAnsiTheme="minorEastAsia"/>
                <w:color w:val="auto"/>
                <w:kern w:val="0"/>
                <w:szCs w:val="21"/>
              </w:rPr>
              <w:t>谈判小组</w:t>
            </w:r>
            <w:r>
              <w:rPr>
                <w:rFonts w:hint="eastAsia" w:asciiTheme="minorEastAsia" w:hAnsiTheme="minorEastAsia"/>
                <w:bCs/>
                <w:color w:val="auto"/>
                <w:szCs w:val="21"/>
              </w:rPr>
              <w:t>确认的查询结果网页截图作为查询记录和证据，与其他采购文件一并保存；</w:t>
            </w:r>
          </w:p>
          <w:p>
            <w:pPr>
              <w:spacing w:line="360" w:lineRule="auto"/>
              <w:rPr>
                <w:rFonts w:asciiTheme="minorEastAsia" w:hAnsiTheme="minorEastAsia"/>
                <w:bCs/>
                <w:color w:val="auto"/>
                <w:szCs w:val="21"/>
              </w:rPr>
            </w:pPr>
            <w:r>
              <w:rPr>
                <w:rFonts w:hint="eastAsia" w:asciiTheme="minorEastAsia" w:hAnsiTheme="minorEastAsia"/>
                <w:bCs/>
                <w:color w:val="auto"/>
                <w:szCs w:val="21"/>
              </w:rPr>
              <w:t>（4）信用信息的使用原则：经</w:t>
            </w:r>
            <w:r>
              <w:rPr>
                <w:rFonts w:hint="eastAsia" w:cs="宋体" w:asciiTheme="minorEastAsia" w:hAnsiTheme="minorEastAsia"/>
                <w:color w:val="auto"/>
                <w:kern w:val="0"/>
                <w:szCs w:val="21"/>
              </w:rPr>
              <w:t>谈判小组</w:t>
            </w:r>
            <w:r>
              <w:rPr>
                <w:rFonts w:hint="eastAsia" w:asciiTheme="minorEastAsia" w:hAnsiTheme="minorEastAsia"/>
                <w:bCs/>
                <w:color w:val="auto"/>
                <w:szCs w:val="21"/>
              </w:rPr>
              <w:t>确认认定的被列入失信被执行人、重大税收违法案件当事人名单、政府采购严重违法失信行为记录名单、</w:t>
            </w:r>
            <w:r>
              <w:rPr>
                <w:rFonts w:hint="eastAsia" w:cs="仿宋_GB2312" w:asciiTheme="minorEastAsia" w:hAnsiTheme="minorEastAsia"/>
                <w:color w:val="auto"/>
                <w:szCs w:val="21"/>
              </w:rPr>
              <w:t>严重违法失信社会组织名单</w:t>
            </w:r>
            <w:r>
              <w:rPr>
                <w:rFonts w:hint="eastAsia" w:asciiTheme="minorEastAsia" w:hAnsiTheme="minorEastAsia"/>
                <w:bCs/>
                <w:color w:val="auto"/>
                <w:szCs w:val="21"/>
              </w:rPr>
              <w:t>的供应商，将拒绝其参与本次政府采购活动。</w:t>
            </w:r>
          </w:p>
          <w:p>
            <w:pPr>
              <w:spacing w:line="360" w:lineRule="auto"/>
              <w:rPr>
                <w:rFonts w:asciiTheme="minorEastAsia" w:hAnsiTheme="minorEastAsia"/>
                <w:b/>
                <w:bCs/>
                <w:szCs w:val="21"/>
              </w:rPr>
            </w:pPr>
            <w:r>
              <w:rPr>
                <w:rFonts w:hint="eastAsia" w:cs="宋体" w:asciiTheme="minorEastAsia" w:hAnsiTheme="minorEastAsia"/>
                <w:color w:val="auto"/>
                <w:kern w:val="0"/>
                <w:szCs w:val="21"/>
              </w:rPr>
              <w:t>（5）</w:t>
            </w:r>
            <w:r>
              <w:rPr>
                <w:rFonts w:hint="eastAsia" w:ascii="ˎ̥" w:hAnsi="ˎ̥"/>
                <w:color w:val="auto"/>
              </w:rPr>
              <w:t>供应商</w:t>
            </w:r>
            <w:r>
              <w:rPr>
                <w:rFonts w:hint="eastAsia" w:cs="宋体" w:asciiTheme="minorEastAsia" w:hAnsiTheme="minorEastAsia"/>
                <w:color w:val="auto"/>
                <w:kern w:val="0"/>
                <w:szCs w:val="21"/>
              </w:rPr>
              <w:t>无须提供</w:t>
            </w:r>
            <w:r>
              <w:rPr>
                <w:rFonts w:hint="eastAsia" w:ascii="宋体" w:hAnsi="宋体" w:cs="微软雅黑"/>
                <w:bCs/>
                <w:color w:val="auto"/>
                <w:szCs w:val="21"/>
              </w:rPr>
              <w:t>信用记录查询结果网页截屏。</w:t>
            </w:r>
            <w:r>
              <w:rPr>
                <w:rFonts w:hint="eastAsia" w:ascii="ˎ̥" w:hAnsi="ˎ̥"/>
                <w:color w:val="auto"/>
              </w:rPr>
              <w:t>供应商</w:t>
            </w:r>
            <w:r>
              <w:rPr>
                <w:rFonts w:hint="eastAsia" w:cs="宋体" w:asciiTheme="minorEastAsia" w:hAnsiTheme="minorEastAsia"/>
                <w:color w:val="auto"/>
                <w:kern w:val="0"/>
                <w:szCs w:val="21"/>
              </w:rPr>
              <w:t>不良信用记录以谈判小组查询结果为准，谈判小组查询之后，网站信息发生的任何变更不再作为评审依据，</w:t>
            </w:r>
            <w:r>
              <w:rPr>
                <w:rFonts w:hint="eastAsia" w:ascii="ˎ̥" w:hAnsi="ˎ̥"/>
                <w:color w:val="auto"/>
              </w:rPr>
              <w:t>供应商</w:t>
            </w:r>
            <w:r>
              <w:rPr>
                <w:rFonts w:hint="eastAsia" w:cs="宋体" w:asciiTheme="minorEastAsia" w:hAnsiTheme="minorEastAsia"/>
                <w:color w:val="auto"/>
                <w:kern w:val="0"/>
                <w:szCs w:val="21"/>
              </w:rPr>
              <w:t>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cs="仿宋_GB2312" w:asciiTheme="minorEastAsia" w:hAnsiTheme="minorEastAsia" w:eastAsiaTheme="minorEastAsia"/>
                <w:sz w:val="21"/>
                <w:szCs w:val="21"/>
                <w:shd w:val="clear" w:color="auto" w:fill="FFFFFF"/>
                <w:lang w:eastAsia="zh-CN"/>
              </w:rPr>
              <w:t>供应商为制造商的</w:t>
            </w:r>
            <w:r>
              <w:rPr>
                <w:rFonts w:hint="eastAsia" w:cs="仿宋_GB2312" w:asciiTheme="minorEastAsia" w:hAnsiTheme="minorEastAsia" w:eastAsiaTheme="minorEastAsia"/>
                <w:sz w:val="21"/>
                <w:szCs w:val="21"/>
                <w:shd w:val="clear" w:color="auto" w:fill="FFFFFF"/>
              </w:rPr>
              <w:t>须具备</w:t>
            </w:r>
            <w:r>
              <w:rPr>
                <w:rFonts w:cs="仿宋_GB2312" w:asciiTheme="minorEastAsia" w:hAnsiTheme="minorEastAsia" w:eastAsiaTheme="minorEastAsia"/>
                <w:sz w:val="21"/>
                <w:szCs w:val="21"/>
                <w:shd w:val="clear" w:color="auto" w:fill="FFFFFF"/>
              </w:rPr>
              <w:t>中华人民共和国国家质量监督检验检疫总局</w:t>
            </w:r>
            <w:r>
              <w:rPr>
                <w:rFonts w:hint="eastAsia" w:cs="仿宋_GB2312" w:asciiTheme="minorEastAsia" w:hAnsiTheme="minorEastAsia" w:eastAsiaTheme="minorEastAsia"/>
                <w:sz w:val="21"/>
                <w:szCs w:val="21"/>
                <w:shd w:val="clear" w:color="auto" w:fill="FFFFFF"/>
              </w:rPr>
              <w:t>颁发的《</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特种设备制造许可证（电梯）》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级及以上资质和《</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特种设备安装改造维修许可证（电梯）》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w:t>
            </w:r>
            <w:r>
              <w:rPr>
                <w:rFonts w:hint="eastAsia" w:cs="仿宋_GB2312" w:asciiTheme="minorEastAsia" w:hAnsiTheme="minorEastAsia" w:eastAsiaTheme="minorEastAsia"/>
                <w:sz w:val="21"/>
                <w:szCs w:val="21"/>
                <w:shd w:val="clear" w:color="auto" w:fill="FFFFFF"/>
                <w:lang w:eastAsia="zh-CN"/>
              </w:rPr>
              <w:t>供应商</w:t>
            </w:r>
            <w:r>
              <w:rPr>
                <w:rFonts w:hint="eastAsia" w:cs="仿宋_GB2312" w:asciiTheme="minorEastAsia" w:hAnsiTheme="minorEastAsia" w:eastAsiaTheme="minorEastAsia"/>
                <w:sz w:val="21"/>
                <w:szCs w:val="21"/>
                <w:shd w:val="clear" w:color="auto" w:fill="FFFFFF"/>
              </w:rPr>
              <w:t>若为经销商，须具备《</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特种设备安装改造维修许可证（电梯）》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级及以上资质，同时提供</w:t>
            </w:r>
            <w:r>
              <w:rPr>
                <w:rFonts w:hint="eastAsia" w:cs="仿宋_GB2312" w:asciiTheme="minorEastAsia" w:hAnsiTheme="minorEastAsia" w:eastAsiaTheme="minorEastAsia"/>
                <w:sz w:val="21"/>
                <w:szCs w:val="21"/>
                <w:shd w:val="clear" w:color="auto" w:fill="FFFFFF"/>
                <w:lang w:eastAsia="zh-CN"/>
              </w:rPr>
              <w:t>设备</w:t>
            </w:r>
            <w:r>
              <w:rPr>
                <w:rFonts w:hint="eastAsia" w:cs="仿宋_GB2312" w:asciiTheme="minorEastAsia" w:hAnsiTheme="minorEastAsia" w:eastAsiaTheme="minorEastAsia"/>
                <w:sz w:val="21"/>
                <w:szCs w:val="21"/>
                <w:shd w:val="clear" w:color="auto" w:fill="FFFFFF"/>
              </w:rPr>
              <w:t>制造商针对本项目的唯一授权书、</w:t>
            </w:r>
            <w:r>
              <w:rPr>
                <w:rFonts w:hint="eastAsia" w:cs="仿宋_GB2312" w:asciiTheme="minorEastAsia" w:hAnsiTheme="minorEastAsia" w:eastAsiaTheme="minorEastAsia"/>
                <w:sz w:val="21"/>
                <w:szCs w:val="21"/>
                <w:shd w:val="clear" w:color="auto" w:fill="FFFFFF"/>
                <w:lang w:eastAsia="zh-CN"/>
              </w:rPr>
              <w:t>设备</w:t>
            </w:r>
            <w:r>
              <w:rPr>
                <w:rFonts w:hint="eastAsia" w:cs="仿宋_GB2312" w:asciiTheme="minorEastAsia" w:hAnsiTheme="minorEastAsia" w:eastAsiaTheme="minorEastAsia"/>
                <w:sz w:val="21"/>
                <w:szCs w:val="21"/>
                <w:shd w:val="clear" w:color="auto" w:fill="FFFFFF"/>
              </w:rPr>
              <w:t>制造商的《</w:t>
            </w:r>
            <w:r>
              <w:rPr>
                <w:rFonts w:cs="仿宋_GB2312" w:asciiTheme="minorEastAsia" w:hAnsiTheme="minorEastAsia" w:eastAsiaTheme="minorEastAsia"/>
                <w:sz w:val="21"/>
                <w:szCs w:val="21"/>
                <w:shd w:val="clear" w:color="auto" w:fill="FFFFFF"/>
              </w:rPr>
              <w:t>中华人民共和国</w:t>
            </w:r>
            <w:r>
              <w:rPr>
                <w:rFonts w:hint="eastAsia" w:cs="仿宋_GB2312" w:asciiTheme="minorEastAsia" w:hAnsiTheme="minorEastAsia" w:eastAsiaTheme="minorEastAsia"/>
                <w:sz w:val="21"/>
                <w:szCs w:val="21"/>
                <w:shd w:val="clear" w:color="auto" w:fill="FFFFFF"/>
              </w:rPr>
              <w:t>特种设备制造许可证（电梯）》</w:t>
            </w:r>
            <w:r>
              <w:rPr>
                <w:rFonts w:hint="eastAsia" w:cs="仿宋_GB2312" w:asciiTheme="minorEastAsia" w:hAnsiTheme="minorEastAsia" w:eastAsiaTheme="minorEastAsia"/>
                <w:sz w:val="21"/>
                <w:szCs w:val="21"/>
                <w:shd w:val="clear" w:color="auto" w:fill="FFFFFF"/>
                <w:lang w:val="en-US" w:eastAsia="zh-CN"/>
              </w:rPr>
              <w:t>B</w:t>
            </w:r>
            <w:r>
              <w:rPr>
                <w:rFonts w:hint="eastAsia" w:cs="仿宋_GB2312" w:asciiTheme="minorEastAsia" w:hAnsiTheme="minorEastAsia" w:eastAsiaTheme="minorEastAsia"/>
                <w:sz w:val="21"/>
                <w:szCs w:val="21"/>
                <w:shd w:val="clear" w:color="auto" w:fill="FFFFFF"/>
              </w:rPr>
              <w:t>级及以上资质</w:t>
            </w:r>
            <w:r>
              <w:rPr>
                <w:rFonts w:hint="eastAsia" w:ascii="微软雅黑" w:hAnsi="微软雅黑" w:eastAsia="微软雅黑" w:cs="微软雅黑"/>
                <w:color w:val="02396F"/>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供应商以投标承诺函的形式替代投标保证金。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从质量和服务均能满足采购文件实质性响应要求的供应商中，按照报价由低到高的顺序提出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响应文件符合谈判文件实质性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2、强制采购节能产品和优先采购节能产品、优先采购环保产品</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1</w:t>
      </w:r>
      <w:r>
        <w:rPr>
          <w:rFonts w:hint="eastAsia" w:cs="仿宋_GB2312" w:asciiTheme="minorEastAsia" w:hAnsiTheme="minor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2</w:t>
      </w:r>
      <w:r>
        <w:rPr>
          <w:rFonts w:hint="eastAsia" w:cs="仿宋_GB2312" w:asciiTheme="minorEastAsia" w:hAnsiTheme="minorEastAsia"/>
          <w:szCs w:val="21"/>
          <w:lang w:val="zh-CN"/>
        </w:rPr>
        <w:t>）供应商所投其他产品若属于《节能产品政府采购品目清单》优先采购产品，响应文件中提供具有国家确定的认证机构出具的、处于有效期之内的节能产品认证证书，应当优先采购。</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rPr>
        <w:t>3</w:t>
      </w:r>
      <w:r>
        <w:rPr>
          <w:rFonts w:hint="eastAsia" w:cs="仿宋_GB2312" w:asciiTheme="minorEastAsia" w:hAnsiTheme="minorEastAsia"/>
          <w:szCs w:val="21"/>
          <w:lang w:val="zh-CN"/>
        </w:rPr>
        <w:t>）供应商所投产品若属于《环境标志产品政府采购品目清单》内产品，响应文件中提供具有国家确定的认证机构出具的、处于有效期之内的环境标志产品认证证书，应当优先采购。</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bookmarkStart w:id="6" w:name="_GoBack"/>
      <w:bookmarkEnd w:id="6"/>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最终签定合同的主要条款不能与谈判文件有冲突）</w:t>
      </w:r>
    </w:p>
    <w:p>
      <w:pPr>
        <w:pStyle w:val="20"/>
        <w:spacing w:before="75" w:after="75" w:line="360" w:lineRule="auto"/>
        <w:rPr>
          <w:rFonts w:ascii="宋体" w:hAnsi="宋体" w:eastAsia="微软雅黑"/>
          <w:color w:val="000000"/>
          <w:u w:val="single"/>
        </w:rPr>
      </w:pP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w:t>
      </w:r>
      <w:r>
        <w:rPr>
          <w:rFonts w:hint="eastAsia" w:asciiTheme="minorEastAsia" w:hAnsiTheme="minorEastAsia" w:eastAsiaTheme="minorEastAsia"/>
          <w:color w:val="000000"/>
          <w:sz w:val="21"/>
          <w:szCs w:val="21"/>
        </w:rPr>
        <w:t>供应商</w:t>
      </w:r>
      <w:r>
        <w:rPr>
          <w:rFonts w:asciiTheme="minorEastAsia" w:hAnsiTheme="minorEastAsia" w:eastAsiaTheme="minorEastAsia"/>
          <w:color w:val="000000"/>
          <w:sz w:val="21"/>
          <w:szCs w:val="21"/>
        </w:rPr>
        <w:t>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谈判文件</w:t>
      </w:r>
      <w:r>
        <w:rPr>
          <w:rFonts w:asciiTheme="minorEastAsia" w:hAnsiTheme="minorEastAsia" w:eastAsiaTheme="minorEastAsia"/>
          <w:color w:val="000000"/>
          <w:sz w:val="21"/>
          <w:szCs w:val="21"/>
          <w:u w:val="single"/>
        </w:rPr>
        <w:t>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w:t>
      </w:r>
      <w:r>
        <w:rPr>
          <w:rFonts w:hint="eastAsia" w:asciiTheme="minorEastAsia" w:hAnsiTheme="minorEastAsia" w:eastAsiaTheme="minorEastAsia"/>
          <w:color w:val="000000"/>
          <w:sz w:val="21"/>
          <w:szCs w:val="21"/>
        </w:rPr>
        <w:t>谈判文件</w:t>
      </w:r>
      <w:r>
        <w:rPr>
          <w:rFonts w:asciiTheme="minorEastAsia" w:hAnsiTheme="minorEastAsia" w:eastAsiaTheme="minorEastAsia"/>
          <w:color w:val="000000"/>
          <w:sz w:val="21"/>
          <w:szCs w:val="21"/>
        </w:rPr>
        <w:t>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w:t>
      </w:r>
      <w:r>
        <w:rPr>
          <w:rFonts w:hint="eastAsia" w:asciiTheme="minorEastAsia" w:hAnsiTheme="minorEastAsia" w:eastAsiaTheme="minorEastAsia"/>
          <w:color w:val="000000"/>
          <w:sz w:val="21"/>
          <w:szCs w:val="21"/>
          <w:u w:val="single"/>
        </w:rPr>
        <w:t>谈判文件</w:t>
      </w:r>
      <w:r>
        <w:rPr>
          <w:rFonts w:asciiTheme="minorEastAsia" w:hAnsiTheme="minorEastAsia" w:eastAsiaTheme="minorEastAsia"/>
          <w:color w:val="000000"/>
          <w:sz w:val="21"/>
          <w:szCs w:val="21"/>
          <w:u w:val="single"/>
        </w:rPr>
        <w:t>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w:t>
      </w:r>
      <w:r>
        <w:rPr>
          <w:rFonts w:hint="eastAsia" w:asciiTheme="minorEastAsia" w:hAnsiTheme="minorEastAsia" w:eastAsiaTheme="minorEastAsia"/>
          <w:color w:val="FF0000"/>
          <w:sz w:val="21"/>
          <w:szCs w:val="21"/>
          <w:u w:val="single"/>
        </w:rPr>
        <w:t>采购</w:t>
      </w:r>
      <w:r>
        <w:rPr>
          <w:rFonts w:asciiTheme="minorEastAsia" w:hAnsiTheme="minorEastAsia" w:eastAsiaTheme="minorEastAsia"/>
          <w:color w:val="000000"/>
          <w:sz w:val="21"/>
          <w:szCs w:val="21"/>
          <w:u w:val="single"/>
        </w:rPr>
        <w:t>文件已有规定的，双方均不得变更或调整；</w:t>
      </w:r>
      <w:r>
        <w:rPr>
          <w:rFonts w:hint="eastAsia" w:asciiTheme="minorEastAsia" w:hAnsiTheme="minorEastAsia" w:eastAsiaTheme="minorEastAsia"/>
          <w:color w:val="FF0000"/>
          <w:sz w:val="21"/>
          <w:szCs w:val="21"/>
          <w:u w:val="single"/>
        </w:rPr>
        <w:t>采购</w:t>
      </w:r>
      <w:r>
        <w:rPr>
          <w:rFonts w:asciiTheme="minorEastAsia" w:hAnsiTheme="minorEastAsia" w:eastAsiaTheme="minorEastAsia"/>
          <w:color w:val="000000"/>
          <w:sz w:val="21"/>
          <w:szCs w:val="21"/>
          <w:u w:val="single"/>
        </w:rPr>
        <w:t>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3" w:name="_Toc184023138"/>
      <w:bookmarkStart w:id="4" w:name="_Toc186274126"/>
      <w:bookmarkStart w:id="5" w:name="_Toc174185203"/>
      <w:r>
        <w:rPr>
          <w:rFonts w:hint="eastAsia" w:cs="黑体" w:asciiTheme="minorEastAsia" w:hAnsiTheme="minorEastAsia" w:eastAsiaTheme="minorEastAsia"/>
          <w:color w:val="auto"/>
          <w:kern w:val="2"/>
          <w:sz w:val="28"/>
          <w:szCs w:val="28"/>
          <w:lang w:val="zh-CN"/>
        </w:rPr>
        <w:t>一、供应商应答索引表</w:t>
      </w:r>
      <w:bookmarkEnd w:id="3"/>
      <w:bookmarkEnd w:id="4"/>
      <w:bookmarkEnd w:id="5"/>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供应商应答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w:t>
      </w:r>
      <w:r>
        <w:rPr>
          <w:rFonts w:hint="eastAsia" w:ascii="楷体" w:hAnsi="楷体" w:eastAsia="楷体"/>
          <w:color w:val="FF0000"/>
          <w:sz w:val="24"/>
          <w:szCs w:val="24"/>
        </w:rPr>
        <w:t>采购</w:t>
      </w:r>
      <w:r>
        <w:rPr>
          <w:rFonts w:hint="eastAsia" w:ascii="楷体" w:hAnsi="楷体" w:eastAsia="楷体"/>
          <w:color w:val="000000"/>
          <w:sz w:val="24"/>
          <w:szCs w:val="24"/>
        </w:rPr>
        <w:t>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w:t>
      </w:r>
      <w:r>
        <w:rPr>
          <w:rFonts w:hint="eastAsia" w:ascii="楷体" w:hAnsi="楷体" w:eastAsia="楷体"/>
          <w:color w:val="FF0000"/>
          <w:sz w:val="24"/>
          <w:szCs w:val="24"/>
        </w:rPr>
        <w:t>采购</w:t>
      </w:r>
      <w:r>
        <w:rPr>
          <w:rFonts w:hint="eastAsia" w:ascii="楷体" w:hAnsi="楷体" w:eastAsia="楷体"/>
          <w:color w:val="000000"/>
          <w:sz w:val="24"/>
          <w:szCs w:val="24"/>
        </w:rPr>
        <w:t>文件“第六章资格审查与评标”资格审查表中序号6要求提供，根据所提供证明材料或承诺函（声明）情况填写其中一项即可。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hint="eastAsia" w:ascii="楷体" w:hAnsi="楷体" w:eastAsia="楷体"/>
          <w:color w:val="000000"/>
          <w:sz w:val="24"/>
          <w:szCs w:val="24"/>
        </w:rPr>
        <w:instrText xml:space="preserve">= 4 \* GB3</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     年    月    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widowControl/>
        <w:jc w:val="left"/>
        <w:rPr>
          <w:rFonts w:asciiTheme="majorEastAsia" w:hAnsiTheme="majorEastAsia" w:eastAsiaTheme="majorEastAsia"/>
          <w:b/>
          <w:snapToGrid w:val="0"/>
          <w:kern w:val="0"/>
          <w:sz w:val="24"/>
          <w:szCs w:val="24"/>
        </w:rPr>
      </w:pPr>
      <w:r>
        <w:rPr>
          <w:rFonts w:asciiTheme="majorEastAsia" w:hAnsiTheme="majorEastAsia" w:eastAsiaTheme="majorEastAsia"/>
          <w:b/>
          <w:snapToGrid w:val="0"/>
          <w:kern w:val="0"/>
          <w:szCs w:val="24"/>
        </w:rPr>
        <w:br w:type="page"/>
      </w: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三、我方明白并同意，在规定的谈判响应时间截止之后，响应有效期之内撤销谈判响应的，则我方将承担违背投标承诺的责任追究。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ascii="ˎ̥" w:hAnsi="ˎ̥"/>
          <w:color w:val="FF0000"/>
        </w:rPr>
        <w:t>供应商</w:t>
      </w:r>
      <w:r>
        <w:rPr>
          <w:rFonts w:hint="eastAsia" w:cs="宋体" w:asciiTheme="minorEastAsia" w:hAnsiTheme="minorEastAsia"/>
          <w:szCs w:val="21"/>
        </w:rPr>
        <w:t>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3150" w:firstLineChars="150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r>
        <w:rPr>
          <w:rFonts w:hint="eastAsia" w:ascii="ˎ̥" w:hAnsi="ˎ̥"/>
          <w:color w:val="FF0000"/>
        </w:rPr>
        <w:t>供应商</w:t>
      </w:r>
      <w:r>
        <w:rPr>
          <w:rFonts w:hint="eastAsia" w:cs="宋体" w:asciiTheme="minorEastAsia" w:hAnsiTheme="minorEastAsia"/>
          <w:szCs w:val="21"/>
        </w:rPr>
        <w:t>名称（并加盖公章）：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日期：年月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FF0000"/>
          <w:szCs w:val="21"/>
          <w:u w:val="single"/>
        </w:rPr>
      </w:pPr>
      <w:r>
        <w:rPr>
          <w:rFonts w:hint="eastAsia" w:cs="Arial" w:asciiTheme="minorEastAsia" w:hAnsiTheme="minorEastAsia"/>
          <w:color w:val="FF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供应商名称：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u w:val="single"/>
        </w:rPr>
      </w:pPr>
      <w:r>
        <w:rPr>
          <w:rFonts w:hint="eastAsia" w:cs="宋体" w:asciiTheme="minorEastAsia" w:hAnsiTheme="minorEastAsia"/>
          <w:szCs w:val="21"/>
        </w:rPr>
        <w:t>供应商名称（并加盖公章）：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ascii="宋体" w:hAnsi="宋体" w:eastAsia="宋体" w:cs="宋体"/>
          <w:szCs w:val="21"/>
          <w:lang w:val="zh-CN"/>
        </w:rPr>
        <w:t>____年____月____日____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三、除因不可抗力或谈判文件认可的情形以外，中标后不与采购人签订合同；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四、与采购人、其他供应商或者采购代理机构恶意串通；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五、法律法规及本谈判文件规定的其他严重违法行为。</w:t>
      </w:r>
    </w:p>
    <w:p>
      <w:pPr>
        <w:rPr>
          <w:color w:val="000000"/>
          <w:sz w:val="28"/>
          <w:szCs w:val="28"/>
          <w:u w:val="single"/>
        </w:rPr>
      </w:pPr>
    </w:p>
    <w:p>
      <w:pPr>
        <w:rPr>
          <w:color w:val="000000"/>
          <w:sz w:val="28"/>
          <w:szCs w:val="28"/>
          <w:u w:val="single"/>
        </w:rPr>
      </w:pPr>
    </w:p>
    <w:p>
      <w:pPr>
        <w:spacing w:line="480" w:lineRule="auto"/>
        <w:ind w:firstLine="4357" w:firstLineChars="2075"/>
        <w:rPr>
          <w:rFonts w:cs="Arial" w:asciiTheme="minorEastAsia" w:hAnsiTheme="minorEastAsia"/>
          <w:color w:val="000000"/>
          <w:szCs w:val="21"/>
        </w:rPr>
      </w:pPr>
      <w:r>
        <w:rPr>
          <w:rFonts w:hint="eastAsia" w:cs="Arial" w:asciiTheme="minorEastAsia" w:hAnsiTheme="minorEastAsia"/>
          <w:color w:val="000000"/>
          <w:szCs w:val="21"/>
        </w:rPr>
        <w:t>供应商</w:t>
      </w:r>
      <w:r>
        <w:rPr>
          <w:rFonts w:hint="eastAsia" w:cs="宋体" w:asciiTheme="minorEastAsia" w:hAnsiTheme="minorEastAsia"/>
          <w:szCs w:val="21"/>
        </w:rPr>
        <w:t>名称（并加盖公章）：</w:t>
      </w:r>
      <w:r>
        <w:rPr>
          <w:rFonts w:hint="eastAsia" w:cs="Arial" w:asciiTheme="minorEastAsia" w:hAnsiTheme="minorEastAsia"/>
          <w:color w:val="000000"/>
          <w:szCs w:val="21"/>
        </w:rPr>
        <w:t>　</w:t>
      </w:r>
    </w:p>
    <w:p>
      <w:pPr>
        <w:spacing w:line="480" w:lineRule="auto"/>
        <w:ind w:firstLine="4357" w:firstLineChars="2075"/>
        <w:rPr>
          <w:rFonts w:cs="Arial" w:asciiTheme="minorEastAsia" w:hAnsiTheme="minorEastAsia"/>
          <w:color w:val="000000"/>
          <w:szCs w:val="21"/>
        </w:rPr>
      </w:pPr>
      <w:r>
        <w:rPr>
          <w:rFonts w:hint="eastAsia" w:cs="Arial" w:asciiTheme="minorEastAsia" w:hAnsiTheme="minorEastAsia"/>
          <w:color w:val="000000"/>
          <w:szCs w:val="21"/>
        </w:rPr>
        <w:t>日　  期：      年    月    日</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w:t>
      </w:r>
      <w:r>
        <w:rPr>
          <w:rFonts w:hint="eastAsia" w:cs="宋体" w:asciiTheme="minorEastAsia" w:hAnsiTheme="minorEastAsia"/>
          <w:szCs w:val="21"/>
        </w:rPr>
        <w:t>名称（并加盖公章）：</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谈判文件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u w:val="single"/>
        </w:rPr>
      </w:pPr>
      <w:r>
        <w:rPr>
          <w:rFonts w:hint="eastAsia" w:cs="宋体" w:asciiTheme="minorEastAsia" w:hAnsiTheme="minorEastAsia"/>
          <w:szCs w:val="21"/>
          <w:lang w:val="zh-CN"/>
        </w:rPr>
        <w:t>供应商</w:t>
      </w:r>
      <w:r>
        <w:rPr>
          <w:rFonts w:hint="eastAsia" w:cs="宋体" w:asciiTheme="minorEastAsia" w:hAnsiTheme="minorEastAsia"/>
          <w:szCs w:val="21"/>
        </w:rPr>
        <w:t>名称（并加盖公章）：</w:t>
      </w: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u w:val="single"/>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w:t>
      </w:r>
      <w:r>
        <w:rPr>
          <w:rFonts w:hint="eastAsia" w:cs="宋体" w:asciiTheme="minorEastAsia" w:hAnsiTheme="minorEastAsia"/>
          <w:szCs w:val="21"/>
        </w:rPr>
        <w:t>名称（并加盖公章）：</w:t>
      </w:r>
    </w:p>
    <w:p>
      <w:pPr>
        <w:autoSpaceDE w:val="0"/>
        <w:autoSpaceDN w:val="0"/>
        <w:adjustRightInd w:val="0"/>
        <w:spacing w:line="480" w:lineRule="auto"/>
        <w:rPr>
          <w:rFonts w:cs="宋体" w:asciiTheme="minorEastAsia" w:hAnsiTheme="minorEastAsia"/>
          <w:sz w:val="24"/>
          <w:szCs w:val="24"/>
          <w:lang w:val="zh-CN"/>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u w:val="single"/>
        </w:rPr>
      </w:pPr>
      <w:r>
        <w:rPr>
          <w:rFonts w:hint="eastAsia" w:cs="宋体" w:asciiTheme="minorEastAsia" w:hAnsiTheme="minorEastAsia"/>
          <w:szCs w:val="21"/>
        </w:rPr>
        <w:t>供应商名称（并加盖公章）：</w:t>
      </w:r>
    </w:p>
    <w:p>
      <w:pPr>
        <w:autoSpaceDE w:val="0"/>
        <w:autoSpaceDN w:val="0"/>
        <w:adjustRightInd w:val="0"/>
        <w:spacing w:line="480" w:lineRule="auto"/>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snapToGrid w:val="0"/>
        <w:spacing w:line="500" w:lineRule="exact"/>
        <w:rPr>
          <w:rFonts w:cs="宋体" w:asciiTheme="minorEastAsia" w:hAnsiTheme="minorEastAsia"/>
          <w:szCs w:val="21"/>
          <w:lang w:val="zh-CN"/>
        </w:rPr>
      </w:pPr>
      <w:r>
        <w:rPr>
          <w:rFonts w:hint="eastAsia" w:cs="宋体" w:asciiTheme="minorEastAsia" w:hAnsiTheme="minorEastAsia"/>
          <w:szCs w:val="21"/>
        </w:rPr>
        <w:t>供应商名称（并加盖公章）：</w:t>
      </w:r>
    </w:p>
    <w:p>
      <w:pPr>
        <w:spacing w:line="360" w:lineRule="auto"/>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snapToGrid w:val="0"/>
        <w:spacing w:line="500" w:lineRule="exact"/>
        <w:rPr>
          <w:rFonts w:cs="宋体" w:asciiTheme="minorEastAsia" w:hAnsiTheme="minorEastAsia"/>
          <w:szCs w:val="21"/>
          <w:lang w:val="zh-CN"/>
        </w:rPr>
      </w:pPr>
      <w:r>
        <w:rPr>
          <w:rFonts w:hint="eastAsia" w:cs="宋体" w:asciiTheme="minorEastAsia" w:hAnsiTheme="minorEastAsia"/>
          <w:szCs w:val="21"/>
        </w:rPr>
        <w:t>供应商名称（并加盖公章）：</w:t>
      </w: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ordWrap w:val="0"/>
        <w:snapToGrid w:val="0"/>
        <w:spacing w:line="500" w:lineRule="exact"/>
        <w:jc w:val="right"/>
        <w:rPr>
          <w:rFonts w:cs="宋体" w:asciiTheme="minorEastAsia" w:hAnsiTheme="minorEastAsia"/>
          <w:szCs w:val="21"/>
          <w:lang w:val="zh-CN"/>
        </w:rPr>
      </w:pPr>
      <w:r>
        <w:rPr>
          <w:rFonts w:hint="eastAsia" w:cs="宋体" w:asciiTheme="minorEastAsia" w:hAnsiTheme="minorEastAsia"/>
          <w:szCs w:val="21"/>
        </w:rPr>
        <w:t>供应商名称（并加盖公章）：</w:t>
      </w: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 xml:space="preserve">　　　　　　　　　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4.10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napToGrid w:val="0"/>
        <w:spacing w:line="500" w:lineRule="exact"/>
        <w:rPr>
          <w:rFonts w:cs="宋体" w:asciiTheme="minorEastAsia" w:hAnsiTheme="minorEastAsia"/>
          <w:szCs w:val="21"/>
          <w:lang w:val="zh-CN"/>
        </w:rPr>
      </w:pPr>
      <w:r>
        <w:rPr>
          <w:rFonts w:hint="eastAsia" w:cs="宋体" w:asciiTheme="minorEastAsia" w:hAnsiTheme="minorEastAsia"/>
          <w:szCs w:val="21"/>
        </w:rPr>
        <w:t>供应商名称（并加盖公章）：</w:t>
      </w: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供应商名称（并加盖公章）：</w:t>
      </w: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日期：年月 日</w:t>
      </w:r>
    </w:p>
    <w:p>
      <w:pPr>
        <w:snapToGrid w:val="0"/>
        <w:spacing w:line="500" w:lineRule="exact"/>
        <w:rPr>
          <w:rFonts w:cs="宋体" w:asciiTheme="minorEastAsia" w:hAnsiTheme="minorEastAsia"/>
          <w:szCs w:val="21"/>
          <w:lang w:val="zh-CN"/>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widowControl/>
        <w:jc w:val="left"/>
        <w:rPr>
          <w:rFonts w:cs="黑体" w:asciiTheme="minorEastAsia" w:hAnsiTheme="minorEastAsia"/>
          <w:b/>
          <w:bCs/>
          <w:sz w:val="28"/>
          <w:szCs w:val="28"/>
          <w:lang w:val="zh-CN"/>
        </w:rPr>
      </w:pPr>
      <w:r>
        <w:rPr>
          <w:rFonts w:cs="黑体" w:asciiTheme="minorEastAsia" w:hAnsiTheme="minorEastAsia"/>
          <w:b/>
          <w:bCs/>
          <w:sz w:val="28"/>
          <w:szCs w:val="28"/>
          <w:lang w:val="zh-CN"/>
        </w:rPr>
        <w:br w:type="page"/>
      </w: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E8"/>
    <w:multiLevelType w:val="singleLevel"/>
    <w:tmpl w:val="59F817E8"/>
    <w:lvl w:ilvl="0" w:tentative="0">
      <w:start w:val="1"/>
      <w:numFmt w:val="chineseCounting"/>
      <w:pStyle w:val="53"/>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61E"/>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1D2A"/>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04D"/>
    <w:rsid w:val="00235E0B"/>
    <w:rsid w:val="00237179"/>
    <w:rsid w:val="00237336"/>
    <w:rsid w:val="00243B01"/>
    <w:rsid w:val="00245322"/>
    <w:rsid w:val="00245449"/>
    <w:rsid w:val="00247570"/>
    <w:rsid w:val="00247938"/>
    <w:rsid w:val="002513B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23266"/>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5203"/>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06F6"/>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7C77"/>
    <w:rsid w:val="007B1443"/>
    <w:rsid w:val="007B3355"/>
    <w:rsid w:val="007C0F76"/>
    <w:rsid w:val="007C23FB"/>
    <w:rsid w:val="007C2915"/>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180"/>
    <w:rsid w:val="008A735D"/>
    <w:rsid w:val="008B1EBC"/>
    <w:rsid w:val="008B3760"/>
    <w:rsid w:val="008B3BF1"/>
    <w:rsid w:val="008B46D9"/>
    <w:rsid w:val="008B4CCA"/>
    <w:rsid w:val="008B54C8"/>
    <w:rsid w:val="008B62B1"/>
    <w:rsid w:val="008B6376"/>
    <w:rsid w:val="008B72C1"/>
    <w:rsid w:val="008C0905"/>
    <w:rsid w:val="008C380D"/>
    <w:rsid w:val="008C427B"/>
    <w:rsid w:val="008D0138"/>
    <w:rsid w:val="008D0251"/>
    <w:rsid w:val="008D25AE"/>
    <w:rsid w:val="008D37EF"/>
    <w:rsid w:val="008D4DB3"/>
    <w:rsid w:val="008E0A7E"/>
    <w:rsid w:val="008E2454"/>
    <w:rsid w:val="008E7034"/>
    <w:rsid w:val="008F0BC4"/>
    <w:rsid w:val="008F2CA7"/>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1C03"/>
    <w:rsid w:val="00A72BD8"/>
    <w:rsid w:val="00A72EF1"/>
    <w:rsid w:val="00A73B7F"/>
    <w:rsid w:val="00A77E89"/>
    <w:rsid w:val="00A80539"/>
    <w:rsid w:val="00A810A8"/>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0128"/>
    <w:rsid w:val="00AD019C"/>
    <w:rsid w:val="00AD1F5C"/>
    <w:rsid w:val="00AD30A0"/>
    <w:rsid w:val="00AD310A"/>
    <w:rsid w:val="00AD32B6"/>
    <w:rsid w:val="00AD43D5"/>
    <w:rsid w:val="00AD5C9F"/>
    <w:rsid w:val="00AE0428"/>
    <w:rsid w:val="00AE23CC"/>
    <w:rsid w:val="00AE2AA2"/>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071D"/>
    <w:rsid w:val="00BF1DA5"/>
    <w:rsid w:val="00BF21E1"/>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065AE"/>
    <w:rsid w:val="00D10F92"/>
    <w:rsid w:val="00D11037"/>
    <w:rsid w:val="00D1649F"/>
    <w:rsid w:val="00D167E5"/>
    <w:rsid w:val="00D21019"/>
    <w:rsid w:val="00D227B2"/>
    <w:rsid w:val="00D228EB"/>
    <w:rsid w:val="00D23E27"/>
    <w:rsid w:val="00D26DDF"/>
    <w:rsid w:val="00D3099C"/>
    <w:rsid w:val="00D31F0B"/>
    <w:rsid w:val="00D33A35"/>
    <w:rsid w:val="00D35049"/>
    <w:rsid w:val="00D409E1"/>
    <w:rsid w:val="00D41B62"/>
    <w:rsid w:val="00D44821"/>
    <w:rsid w:val="00D461B1"/>
    <w:rsid w:val="00D5147A"/>
    <w:rsid w:val="00D54C29"/>
    <w:rsid w:val="00D56164"/>
    <w:rsid w:val="00D60BC1"/>
    <w:rsid w:val="00D6372E"/>
    <w:rsid w:val="00D67B74"/>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B41"/>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3B84"/>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DC714AE"/>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5F24BC"/>
    <w:rsid w:val="38C23F0F"/>
    <w:rsid w:val="391E6950"/>
    <w:rsid w:val="3A1A525E"/>
    <w:rsid w:val="3A2F3E23"/>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804780"/>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5FCD7B96"/>
    <w:rsid w:val="60826486"/>
    <w:rsid w:val="614E3A65"/>
    <w:rsid w:val="61BC4DC2"/>
    <w:rsid w:val="632571BF"/>
    <w:rsid w:val="634675E2"/>
    <w:rsid w:val="63F4509F"/>
    <w:rsid w:val="64FE6613"/>
    <w:rsid w:val="662947E2"/>
    <w:rsid w:val="67341FB4"/>
    <w:rsid w:val="681042F1"/>
    <w:rsid w:val="685736D4"/>
    <w:rsid w:val="69FB4D8B"/>
    <w:rsid w:val="6D32159C"/>
    <w:rsid w:val="6D351CF7"/>
    <w:rsid w:val="6D432E3F"/>
    <w:rsid w:val="6EB746A7"/>
    <w:rsid w:val="6F8338E6"/>
    <w:rsid w:val="704D75D1"/>
    <w:rsid w:val="7072440C"/>
    <w:rsid w:val="708B3BE3"/>
    <w:rsid w:val="7092622D"/>
    <w:rsid w:val="713E5FA3"/>
    <w:rsid w:val="72ED2541"/>
    <w:rsid w:val="732D57AE"/>
    <w:rsid w:val="755E1E93"/>
    <w:rsid w:val="75AB4839"/>
    <w:rsid w:val="75AC2A8F"/>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1135F1-A016-491B-B71A-53F2C1F85CAF}">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69</Pages>
  <Words>5042</Words>
  <Characters>28745</Characters>
  <Lines>239</Lines>
  <Paragraphs>67</Paragraphs>
  <TotalTime>0</TotalTime>
  <ScaleCrop>false</ScaleCrop>
  <LinksUpToDate>false</LinksUpToDate>
  <CharactersWithSpaces>33720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2019-11-01T02:45:00Z</dcterms:created>
  <dc:creator>许昌市公共资源交易中心:孟莉</dc:creator>
  <cp:lastModifiedBy>羊</cp:lastModifiedBy>
  <cp:lastPrinted>2018-03-20T03:26:00Z</cp:lastPrinted>
  <dcterms:modified xsi:type="dcterms:W3CDTF">2019-12-19T01:30:13Z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