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70A" w:rsidRPr="0052370A" w:rsidRDefault="0052370A" w:rsidP="0052370A">
      <w:pPr>
        <w:pStyle w:val="2"/>
        <w:spacing w:before="0" w:after="0"/>
        <w:rPr>
          <w:rFonts w:asciiTheme="majorEastAsia" w:hAnsiTheme="majorEastAsia" w:hint="eastAsia"/>
        </w:rPr>
      </w:pPr>
      <w:r w:rsidRPr="0052370A">
        <w:rPr>
          <w:rFonts w:asciiTheme="majorEastAsia" w:hAnsiTheme="majorEastAsia" w:hint="eastAsia"/>
        </w:rPr>
        <w:t>投标分项报价表</w:t>
      </w:r>
    </w:p>
    <w:p w:rsidR="0052370A" w:rsidRPr="0052370A" w:rsidRDefault="0052370A" w:rsidP="0052370A">
      <w:pPr>
        <w:spacing w:before="50" w:afterLines="50" w:after="120" w:line="360" w:lineRule="auto"/>
        <w:contextualSpacing/>
        <w:rPr>
          <w:rFonts w:asciiTheme="majorEastAsia" w:eastAsiaTheme="majorEastAsia" w:hAnsiTheme="majorEastAsia"/>
          <w:color w:val="000000"/>
          <w:szCs w:val="21"/>
        </w:rPr>
      </w:pPr>
      <w:r w:rsidRPr="0052370A">
        <w:rPr>
          <w:rFonts w:asciiTheme="majorEastAsia" w:eastAsiaTheme="majorEastAsia" w:hAnsiTheme="majorEastAsia" w:hint="eastAsia"/>
          <w:color w:val="000000"/>
          <w:szCs w:val="21"/>
        </w:rPr>
        <w:t>项目编号：</w:t>
      </w:r>
      <w:r w:rsidRPr="0052370A">
        <w:rPr>
          <w:rFonts w:asciiTheme="majorEastAsia" w:eastAsiaTheme="majorEastAsia" w:hAnsiTheme="majorEastAsia" w:cs="仿宋_GB2312" w:hint="eastAsia"/>
          <w:szCs w:val="21"/>
        </w:rPr>
        <w:t>ZFCG-G2019171号</w:t>
      </w:r>
    </w:p>
    <w:p w:rsidR="0052370A" w:rsidRPr="0052370A" w:rsidRDefault="0052370A" w:rsidP="0052370A">
      <w:pPr>
        <w:rPr>
          <w:rFonts w:asciiTheme="majorEastAsia" w:eastAsiaTheme="majorEastAsia" w:hAnsiTheme="majorEastAsia"/>
          <w:b/>
          <w:snapToGrid w:val="0"/>
        </w:rPr>
      </w:pPr>
      <w:r w:rsidRPr="0052370A">
        <w:rPr>
          <w:rFonts w:asciiTheme="majorEastAsia" w:eastAsiaTheme="majorEastAsia" w:hAnsiTheme="majorEastAsia" w:hint="eastAsia"/>
          <w:color w:val="000000"/>
        </w:rPr>
        <w:t>项目名称：</w:t>
      </w:r>
      <w:r w:rsidRPr="0052370A">
        <w:rPr>
          <w:rFonts w:asciiTheme="majorEastAsia" w:eastAsiaTheme="majorEastAsia" w:hAnsiTheme="majorEastAsia" w:hint="eastAsia"/>
        </w:rPr>
        <w:t>便携式卫星地面站</w:t>
      </w:r>
    </w:p>
    <w:tbl>
      <w:tblPr>
        <w:tblW w:w="9400" w:type="dxa"/>
        <w:jc w:val="center"/>
        <w:tblLayout w:type="fixed"/>
        <w:tblLook w:val="0000" w:firstRow="0" w:lastRow="0" w:firstColumn="0" w:lastColumn="0" w:noHBand="0" w:noVBand="0"/>
      </w:tblPr>
      <w:tblGrid>
        <w:gridCol w:w="405"/>
        <w:gridCol w:w="426"/>
        <w:gridCol w:w="567"/>
        <w:gridCol w:w="4536"/>
        <w:gridCol w:w="425"/>
        <w:gridCol w:w="425"/>
        <w:gridCol w:w="993"/>
        <w:gridCol w:w="1134"/>
        <w:gridCol w:w="489"/>
      </w:tblGrid>
      <w:tr w:rsidR="0052370A" w:rsidRPr="0052370A" w:rsidTr="00FE5BD6">
        <w:trPr>
          <w:trHeight w:val="851"/>
          <w:jc w:val="center"/>
        </w:trPr>
        <w:tc>
          <w:tcPr>
            <w:tcW w:w="405" w:type="dxa"/>
            <w:tcBorders>
              <w:top w:val="single" w:sz="6" w:space="0" w:color="auto"/>
              <w:left w:val="single" w:sz="6" w:space="0" w:color="auto"/>
              <w:bottom w:val="single" w:sz="6" w:space="0" w:color="auto"/>
              <w:right w:val="single" w:sz="6" w:space="0" w:color="auto"/>
            </w:tcBorders>
            <w:shd w:val="clear" w:color="auto" w:fill="F1F1F1"/>
            <w:vAlign w:val="center"/>
          </w:tcPr>
          <w:p w:rsidR="0052370A" w:rsidRPr="0052370A" w:rsidRDefault="0052370A" w:rsidP="00FE5BD6">
            <w:pPr>
              <w:autoSpaceDE w:val="0"/>
              <w:autoSpaceDN w:val="0"/>
              <w:jc w:val="center"/>
              <w:rPr>
                <w:rFonts w:asciiTheme="majorEastAsia" w:eastAsiaTheme="majorEastAsia" w:hAnsiTheme="majorEastAsia" w:cs="宋体"/>
                <w:b/>
                <w:sz w:val="18"/>
                <w:szCs w:val="18"/>
                <w:lang w:val="zh-CN"/>
              </w:rPr>
            </w:pPr>
            <w:r w:rsidRPr="0052370A">
              <w:rPr>
                <w:rFonts w:asciiTheme="majorEastAsia" w:eastAsiaTheme="majorEastAsia" w:hAnsiTheme="majorEastAsia" w:cs="宋体" w:hint="eastAsia"/>
                <w:b/>
                <w:sz w:val="18"/>
                <w:szCs w:val="18"/>
                <w:lang w:val="zh-CN"/>
              </w:rPr>
              <w:t>序号</w:t>
            </w:r>
          </w:p>
        </w:tc>
        <w:tc>
          <w:tcPr>
            <w:tcW w:w="426" w:type="dxa"/>
            <w:tcBorders>
              <w:top w:val="single" w:sz="6" w:space="0" w:color="auto"/>
              <w:left w:val="single" w:sz="6" w:space="0" w:color="auto"/>
              <w:bottom w:val="single" w:sz="6" w:space="0" w:color="auto"/>
              <w:right w:val="single" w:sz="6" w:space="0" w:color="auto"/>
            </w:tcBorders>
            <w:shd w:val="clear" w:color="auto" w:fill="F1F1F1"/>
            <w:vAlign w:val="center"/>
          </w:tcPr>
          <w:p w:rsidR="0052370A" w:rsidRPr="0052370A" w:rsidRDefault="0052370A" w:rsidP="00FE5BD6">
            <w:pPr>
              <w:autoSpaceDE w:val="0"/>
              <w:autoSpaceDN w:val="0"/>
              <w:jc w:val="center"/>
              <w:rPr>
                <w:rFonts w:asciiTheme="majorEastAsia" w:eastAsiaTheme="majorEastAsia" w:hAnsiTheme="majorEastAsia" w:cs="宋体"/>
                <w:b/>
                <w:sz w:val="18"/>
                <w:szCs w:val="18"/>
                <w:lang w:val="zh-CN"/>
              </w:rPr>
            </w:pPr>
            <w:r w:rsidRPr="0052370A">
              <w:rPr>
                <w:rFonts w:asciiTheme="majorEastAsia" w:eastAsiaTheme="majorEastAsia" w:hAnsiTheme="majorEastAsia" w:cs="宋体" w:hint="eastAsia"/>
                <w:b/>
                <w:sz w:val="18"/>
                <w:szCs w:val="18"/>
                <w:lang w:val="zh-CN"/>
              </w:rPr>
              <w:t>名</w:t>
            </w:r>
            <w:r w:rsidRPr="0052370A">
              <w:rPr>
                <w:rFonts w:asciiTheme="majorEastAsia" w:eastAsiaTheme="majorEastAsia" w:hAnsiTheme="majorEastAsia" w:cs="宋体"/>
                <w:b/>
                <w:sz w:val="18"/>
                <w:szCs w:val="18"/>
                <w:lang w:val="zh-CN"/>
              </w:rPr>
              <w:t xml:space="preserve"> </w:t>
            </w:r>
            <w:r w:rsidRPr="0052370A">
              <w:rPr>
                <w:rFonts w:asciiTheme="majorEastAsia" w:eastAsiaTheme="majorEastAsia" w:hAnsiTheme="majorEastAsia" w:cs="宋体" w:hint="eastAsia"/>
                <w:b/>
                <w:sz w:val="18"/>
                <w:szCs w:val="18"/>
                <w:lang w:val="zh-CN"/>
              </w:rPr>
              <w:t>称</w:t>
            </w:r>
          </w:p>
        </w:tc>
        <w:tc>
          <w:tcPr>
            <w:tcW w:w="567" w:type="dxa"/>
            <w:tcBorders>
              <w:top w:val="single" w:sz="6" w:space="0" w:color="auto"/>
              <w:left w:val="single" w:sz="6" w:space="0" w:color="auto"/>
              <w:bottom w:val="single" w:sz="6" w:space="0" w:color="auto"/>
              <w:right w:val="single" w:sz="6" w:space="0" w:color="auto"/>
            </w:tcBorders>
            <w:shd w:val="clear" w:color="auto" w:fill="F1F1F1"/>
            <w:vAlign w:val="center"/>
          </w:tcPr>
          <w:p w:rsidR="0052370A" w:rsidRPr="0052370A" w:rsidRDefault="0052370A" w:rsidP="00FE5BD6">
            <w:pPr>
              <w:autoSpaceDE w:val="0"/>
              <w:autoSpaceDN w:val="0"/>
              <w:jc w:val="center"/>
              <w:rPr>
                <w:rFonts w:asciiTheme="majorEastAsia" w:eastAsiaTheme="majorEastAsia" w:hAnsiTheme="majorEastAsia" w:cs="宋体"/>
                <w:b/>
                <w:sz w:val="18"/>
                <w:szCs w:val="18"/>
                <w:lang w:val="zh-CN"/>
              </w:rPr>
            </w:pPr>
            <w:r w:rsidRPr="0052370A">
              <w:rPr>
                <w:rFonts w:asciiTheme="majorEastAsia" w:eastAsiaTheme="majorEastAsia" w:hAnsiTheme="majorEastAsia" w:cs="宋体" w:hint="eastAsia"/>
                <w:b/>
                <w:sz w:val="18"/>
                <w:szCs w:val="18"/>
                <w:lang w:val="zh-CN"/>
              </w:rPr>
              <w:t>规格型号</w:t>
            </w:r>
          </w:p>
        </w:tc>
        <w:tc>
          <w:tcPr>
            <w:tcW w:w="4536" w:type="dxa"/>
            <w:tcBorders>
              <w:top w:val="single" w:sz="6" w:space="0" w:color="auto"/>
              <w:left w:val="single" w:sz="6" w:space="0" w:color="auto"/>
              <w:bottom w:val="single" w:sz="6" w:space="0" w:color="auto"/>
              <w:right w:val="single" w:sz="6" w:space="0" w:color="auto"/>
            </w:tcBorders>
            <w:shd w:val="clear" w:color="auto" w:fill="F1F1F1"/>
            <w:vAlign w:val="center"/>
          </w:tcPr>
          <w:p w:rsidR="0052370A" w:rsidRPr="0052370A" w:rsidRDefault="0052370A" w:rsidP="00FE5BD6">
            <w:pPr>
              <w:autoSpaceDE w:val="0"/>
              <w:autoSpaceDN w:val="0"/>
              <w:jc w:val="center"/>
              <w:rPr>
                <w:rFonts w:asciiTheme="majorEastAsia" w:eastAsiaTheme="majorEastAsia" w:hAnsiTheme="majorEastAsia" w:cs="宋体"/>
                <w:b/>
                <w:sz w:val="18"/>
                <w:szCs w:val="18"/>
                <w:lang w:val="zh-CN"/>
              </w:rPr>
            </w:pPr>
            <w:r w:rsidRPr="0052370A">
              <w:rPr>
                <w:rFonts w:asciiTheme="majorEastAsia" w:eastAsiaTheme="majorEastAsia" w:hAnsiTheme="majorEastAsia" w:cs="宋体" w:hint="eastAsia"/>
                <w:b/>
                <w:sz w:val="18"/>
                <w:szCs w:val="18"/>
                <w:lang w:val="zh-CN"/>
              </w:rPr>
              <w:t>技术</w:t>
            </w:r>
          </w:p>
          <w:p w:rsidR="0052370A" w:rsidRPr="0052370A" w:rsidRDefault="0052370A" w:rsidP="00FE5BD6">
            <w:pPr>
              <w:autoSpaceDE w:val="0"/>
              <w:autoSpaceDN w:val="0"/>
              <w:jc w:val="center"/>
              <w:rPr>
                <w:rFonts w:asciiTheme="majorEastAsia" w:eastAsiaTheme="majorEastAsia" w:hAnsiTheme="majorEastAsia" w:cs="宋体"/>
                <w:b/>
                <w:sz w:val="18"/>
                <w:szCs w:val="18"/>
                <w:lang w:val="zh-CN"/>
              </w:rPr>
            </w:pPr>
            <w:r w:rsidRPr="0052370A">
              <w:rPr>
                <w:rFonts w:asciiTheme="majorEastAsia" w:eastAsiaTheme="majorEastAsia" w:hAnsiTheme="majorEastAsia" w:cs="宋体" w:hint="eastAsia"/>
                <w:b/>
                <w:sz w:val="18"/>
                <w:szCs w:val="18"/>
                <w:lang w:val="zh-CN"/>
              </w:rPr>
              <w:t>参数</w:t>
            </w:r>
          </w:p>
        </w:tc>
        <w:tc>
          <w:tcPr>
            <w:tcW w:w="425" w:type="dxa"/>
            <w:tcBorders>
              <w:top w:val="single" w:sz="6" w:space="0" w:color="auto"/>
              <w:left w:val="single" w:sz="6" w:space="0" w:color="auto"/>
              <w:bottom w:val="single" w:sz="6" w:space="0" w:color="auto"/>
              <w:right w:val="single" w:sz="6" w:space="0" w:color="auto"/>
            </w:tcBorders>
            <w:shd w:val="clear" w:color="auto" w:fill="F1F1F1"/>
            <w:vAlign w:val="center"/>
          </w:tcPr>
          <w:p w:rsidR="0052370A" w:rsidRPr="0052370A" w:rsidRDefault="0052370A" w:rsidP="00FE5BD6">
            <w:pPr>
              <w:autoSpaceDE w:val="0"/>
              <w:autoSpaceDN w:val="0"/>
              <w:jc w:val="center"/>
              <w:rPr>
                <w:rFonts w:asciiTheme="majorEastAsia" w:eastAsiaTheme="majorEastAsia" w:hAnsiTheme="majorEastAsia" w:cs="宋体"/>
                <w:b/>
                <w:sz w:val="18"/>
                <w:szCs w:val="18"/>
                <w:lang w:val="zh-CN"/>
              </w:rPr>
            </w:pPr>
            <w:r w:rsidRPr="0052370A">
              <w:rPr>
                <w:rFonts w:asciiTheme="majorEastAsia" w:eastAsiaTheme="majorEastAsia" w:hAnsiTheme="majorEastAsia" w:cs="宋体" w:hint="eastAsia"/>
                <w:b/>
                <w:sz w:val="18"/>
                <w:szCs w:val="18"/>
                <w:lang w:val="zh-CN"/>
              </w:rPr>
              <w:t>单</w:t>
            </w:r>
            <w:r w:rsidRPr="0052370A">
              <w:rPr>
                <w:rFonts w:asciiTheme="majorEastAsia" w:eastAsiaTheme="majorEastAsia" w:hAnsiTheme="majorEastAsia" w:cs="宋体"/>
                <w:b/>
                <w:sz w:val="18"/>
                <w:szCs w:val="18"/>
                <w:lang w:val="zh-CN"/>
              </w:rPr>
              <w:t xml:space="preserve"> </w:t>
            </w:r>
            <w:r w:rsidRPr="0052370A">
              <w:rPr>
                <w:rFonts w:asciiTheme="majorEastAsia" w:eastAsiaTheme="majorEastAsia" w:hAnsiTheme="majorEastAsia" w:cs="宋体" w:hint="eastAsia"/>
                <w:b/>
                <w:sz w:val="18"/>
                <w:szCs w:val="18"/>
                <w:lang w:val="zh-CN"/>
              </w:rPr>
              <w:t>位</w:t>
            </w:r>
          </w:p>
        </w:tc>
        <w:tc>
          <w:tcPr>
            <w:tcW w:w="425" w:type="dxa"/>
            <w:tcBorders>
              <w:top w:val="single" w:sz="6" w:space="0" w:color="auto"/>
              <w:left w:val="single" w:sz="6" w:space="0" w:color="auto"/>
              <w:bottom w:val="single" w:sz="6" w:space="0" w:color="auto"/>
              <w:right w:val="single" w:sz="6" w:space="0" w:color="auto"/>
            </w:tcBorders>
            <w:shd w:val="clear" w:color="auto" w:fill="F1F1F1"/>
            <w:vAlign w:val="center"/>
          </w:tcPr>
          <w:p w:rsidR="0052370A" w:rsidRPr="0052370A" w:rsidRDefault="0052370A" w:rsidP="00FE5BD6">
            <w:pPr>
              <w:autoSpaceDE w:val="0"/>
              <w:autoSpaceDN w:val="0"/>
              <w:jc w:val="center"/>
              <w:rPr>
                <w:rFonts w:asciiTheme="majorEastAsia" w:eastAsiaTheme="majorEastAsia" w:hAnsiTheme="majorEastAsia" w:cs="宋体"/>
                <w:b/>
                <w:sz w:val="18"/>
                <w:szCs w:val="18"/>
                <w:lang w:val="zh-CN"/>
              </w:rPr>
            </w:pPr>
            <w:r w:rsidRPr="0052370A">
              <w:rPr>
                <w:rFonts w:asciiTheme="majorEastAsia" w:eastAsiaTheme="majorEastAsia" w:hAnsiTheme="majorEastAsia" w:cs="宋体" w:hint="eastAsia"/>
                <w:b/>
                <w:sz w:val="18"/>
                <w:szCs w:val="18"/>
                <w:lang w:val="zh-CN"/>
              </w:rPr>
              <w:t>数</w:t>
            </w:r>
            <w:r w:rsidRPr="0052370A">
              <w:rPr>
                <w:rFonts w:asciiTheme="majorEastAsia" w:eastAsiaTheme="majorEastAsia" w:hAnsiTheme="majorEastAsia" w:cs="宋体"/>
                <w:b/>
                <w:sz w:val="18"/>
                <w:szCs w:val="18"/>
                <w:lang w:val="zh-CN"/>
              </w:rPr>
              <w:t xml:space="preserve"> </w:t>
            </w:r>
            <w:r w:rsidRPr="0052370A">
              <w:rPr>
                <w:rFonts w:asciiTheme="majorEastAsia" w:eastAsiaTheme="majorEastAsia" w:hAnsiTheme="majorEastAsia" w:cs="宋体" w:hint="eastAsia"/>
                <w:b/>
                <w:sz w:val="18"/>
                <w:szCs w:val="18"/>
                <w:lang w:val="zh-CN"/>
              </w:rPr>
              <w:t>量</w:t>
            </w:r>
          </w:p>
        </w:tc>
        <w:tc>
          <w:tcPr>
            <w:tcW w:w="993" w:type="dxa"/>
            <w:tcBorders>
              <w:top w:val="single" w:sz="6" w:space="0" w:color="auto"/>
              <w:left w:val="single" w:sz="6" w:space="0" w:color="auto"/>
              <w:bottom w:val="single" w:sz="6" w:space="0" w:color="auto"/>
              <w:right w:val="single" w:sz="6" w:space="0" w:color="auto"/>
            </w:tcBorders>
            <w:shd w:val="clear" w:color="auto" w:fill="F1F1F1"/>
            <w:vAlign w:val="center"/>
          </w:tcPr>
          <w:p w:rsidR="0052370A" w:rsidRPr="0052370A" w:rsidRDefault="0052370A" w:rsidP="00FE5BD6">
            <w:pPr>
              <w:autoSpaceDE w:val="0"/>
              <w:autoSpaceDN w:val="0"/>
              <w:jc w:val="center"/>
              <w:rPr>
                <w:rFonts w:asciiTheme="majorEastAsia" w:eastAsiaTheme="majorEastAsia" w:hAnsiTheme="majorEastAsia" w:cs="宋体"/>
                <w:b/>
                <w:sz w:val="18"/>
                <w:szCs w:val="18"/>
                <w:lang w:val="zh-CN"/>
              </w:rPr>
            </w:pPr>
            <w:r w:rsidRPr="0052370A">
              <w:rPr>
                <w:rFonts w:asciiTheme="majorEastAsia" w:eastAsiaTheme="majorEastAsia" w:hAnsiTheme="majorEastAsia" w:cs="宋体" w:hint="eastAsia"/>
                <w:b/>
                <w:sz w:val="18"/>
                <w:szCs w:val="18"/>
                <w:lang w:val="zh-CN"/>
              </w:rPr>
              <w:t>单价</w:t>
            </w:r>
          </w:p>
        </w:tc>
        <w:tc>
          <w:tcPr>
            <w:tcW w:w="1134" w:type="dxa"/>
            <w:tcBorders>
              <w:top w:val="single" w:sz="6" w:space="0" w:color="auto"/>
              <w:left w:val="single" w:sz="6" w:space="0" w:color="auto"/>
              <w:bottom w:val="single" w:sz="6" w:space="0" w:color="auto"/>
              <w:right w:val="single" w:sz="6" w:space="0" w:color="auto"/>
            </w:tcBorders>
            <w:shd w:val="clear" w:color="auto" w:fill="F1F1F1"/>
            <w:vAlign w:val="center"/>
          </w:tcPr>
          <w:p w:rsidR="0052370A" w:rsidRPr="0052370A" w:rsidRDefault="0052370A" w:rsidP="00FE5BD6">
            <w:pPr>
              <w:autoSpaceDE w:val="0"/>
              <w:autoSpaceDN w:val="0"/>
              <w:ind w:firstLine="120"/>
              <w:jc w:val="center"/>
              <w:rPr>
                <w:rFonts w:asciiTheme="majorEastAsia" w:eastAsiaTheme="majorEastAsia" w:hAnsiTheme="majorEastAsia" w:cs="宋体"/>
                <w:b/>
                <w:sz w:val="18"/>
                <w:szCs w:val="18"/>
                <w:lang w:val="zh-CN"/>
              </w:rPr>
            </w:pPr>
            <w:r w:rsidRPr="0052370A">
              <w:rPr>
                <w:rFonts w:asciiTheme="majorEastAsia" w:eastAsiaTheme="majorEastAsia" w:hAnsiTheme="majorEastAsia" w:cs="宋体" w:hint="eastAsia"/>
                <w:b/>
                <w:sz w:val="18"/>
                <w:szCs w:val="18"/>
                <w:lang w:val="zh-CN"/>
              </w:rPr>
              <w:t>总价</w:t>
            </w:r>
          </w:p>
        </w:tc>
        <w:tc>
          <w:tcPr>
            <w:tcW w:w="489" w:type="dxa"/>
            <w:tcBorders>
              <w:top w:val="single" w:sz="6" w:space="0" w:color="auto"/>
              <w:left w:val="single" w:sz="6" w:space="0" w:color="auto"/>
              <w:bottom w:val="single" w:sz="6" w:space="0" w:color="auto"/>
              <w:right w:val="single" w:sz="6" w:space="0" w:color="auto"/>
            </w:tcBorders>
            <w:shd w:val="clear" w:color="auto" w:fill="F1F1F1"/>
            <w:vAlign w:val="center"/>
          </w:tcPr>
          <w:p w:rsidR="0052370A" w:rsidRPr="0052370A" w:rsidRDefault="0052370A" w:rsidP="00FE5BD6">
            <w:pPr>
              <w:autoSpaceDE w:val="0"/>
              <w:autoSpaceDN w:val="0"/>
              <w:rPr>
                <w:rFonts w:asciiTheme="majorEastAsia" w:eastAsiaTheme="majorEastAsia" w:hAnsiTheme="majorEastAsia" w:cs="宋体"/>
                <w:b/>
                <w:sz w:val="18"/>
                <w:szCs w:val="18"/>
                <w:lang w:val="zh-CN"/>
              </w:rPr>
            </w:pPr>
            <w:r w:rsidRPr="0052370A">
              <w:rPr>
                <w:rFonts w:asciiTheme="majorEastAsia" w:eastAsiaTheme="majorEastAsia" w:hAnsiTheme="majorEastAsia" w:cs="宋体" w:hint="eastAsia"/>
                <w:b/>
                <w:sz w:val="18"/>
                <w:szCs w:val="18"/>
                <w:lang w:val="zh-CN"/>
              </w:rPr>
              <w:t>厂家</w:t>
            </w:r>
          </w:p>
        </w:tc>
      </w:tr>
      <w:tr w:rsidR="0052370A" w:rsidRPr="0052370A" w:rsidTr="00FE5BD6">
        <w:trPr>
          <w:trHeight w:val="851"/>
          <w:jc w:val="center"/>
        </w:trPr>
        <w:tc>
          <w:tcPr>
            <w:tcW w:w="405"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480" w:lineRule="exact"/>
              <w:jc w:val="center"/>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1</w:t>
            </w:r>
          </w:p>
        </w:tc>
        <w:tc>
          <w:tcPr>
            <w:tcW w:w="426"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轻型卫星便携站</w:t>
            </w:r>
          </w:p>
        </w:tc>
        <w:tc>
          <w:tcPr>
            <w:tcW w:w="567"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sz w:val="18"/>
                <w:szCs w:val="18"/>
              </w:rPr>
              <w:t>HDS220-17-S</w:t>
            </w:r>
          </w:p>
        </w:tc>
        <w:tc>
          <w:tcPr>
            <w:tcW w:w="4536"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1、音视频调度：可以实现与部消防局双向720P及以上的音视频会议，可以接入消防应急通信视频系统、实战指挥平台；可以接入河南消防总队和许昌消防支队图像综合管理平台、河南消防总队实战指挥平台；实现对现有指挥视频、营区监控、日常写作办公平台、4G单兵/布控球/车载等资源的实时调度；实现视频的浏览、上传、分发等，可以将视频信息投送至现场大屏幕；控制端支持PC电脑B/S客户端、IOS App、Android App；</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2、网络管理：可以接入部消防局新网管系统，支持二级网管管理，中文界面。终端融合卫星网、Wifi/交换、路由服务等模块；</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3、供电管理：支持220V交流和24V直流二种供电方式。功放和主机一体化供电；直流供电时支持所有设备统一供电和卫星通信、网络通信、应用服务等单独供电，可以根据电池电量，停止非核心服务，增加卫星通信时间；支持不中断卫星通信的情况下，更换电池或外接电源；</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4、整机满足三防要求，防护等级为IP67；</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5、通信主机</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1)面板接口：卫星网天线收发接口×2、Wifi天线接口×1、直流电源接口×1、交流电源接口×1、视频接口DVI×2、SDI×1、音频IN×1、音频OUT×1、RJ45×1、V.35接口×1、GPS/北斗天线接口×1；</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2)调制解调器：</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具有独立网管信道，可接入部消防局新卫星管理平台；</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支持SCPC和TDMA混合组网模式，可以自由切换；</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业务信道：Eb/N0≤3.5dB（误码率优于1×10-6，LDPC，QPSK，3/4）；</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调制解调方式：前反向支持BPSK、QPSK、8PSK、16APSK；</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支持网状网、星状网和混合组网；</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业务信道支持扩频模式，扩频比支持1、2、4、8、16，安全可靠，抗干扰能力强；</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中频范围：950MHz~2150MHz；</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支持TCP加速功能；</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lastRenderedPageBreak/>
              <w:t>6、便携式天线</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1）天线和通信主机采用一体化设计。</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2)电气性能</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工作频率：发射：14.0～14.5GHz；接收：12.25～12.75GHz；</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天线增益：发射≥38+20lg(f/14.25) dBi，接收≥37+20lg(f/14.25) dBi；</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交叉极化隔离度≥30dB；</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极化方式：线极化；</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收发隔离≥85dB。</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3)机械性能</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等效口径为0.75米,应符合卫星运营商的入网要求；</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4）转动范围：</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方位转动范围：±60°（支持微调，精度小于0.5°）；</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俯仰角转动范围：0-90°（支持微调，精度小于0.5°）；</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极化转动范围：±90°内可调。</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材质：碳纤维；</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5)环境性能</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工作温度：-40℃～+55℃；</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相对湿度：5%～100%；</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工作海拔高度：5000米以下；</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7、Ku功放模块</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输出接口：波导，WR-75；</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转换增益：65dB；</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相位噪声(SSB)：符合IESS-308；</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输入接口：N Type，female(50欧)；</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RF频率：14.0到14.5GHz；</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输入阻抗：50Ω；</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P1dB输出功率：不低于39dBm，8W；</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输出VSWR：2.0:1；</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杂散发射 EIRP值：不低于IESS相关标准；</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lastRenderedPageBreak/>
              <w:t>110MHz参考源：外置；</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8、LNB模块</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输入频率：12.25～12.75GHz；</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输出频率：950～1450MHz；</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功率增益：60 dB；</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噪声系数：0.8dB；</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振幅/频率特性：±5dB（全频段）；</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输出端电压驻波比：＜2.3：1；</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本振频率：11.3GHz；</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10MHz参考源：外置；</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本振相位噪声：-80dBc/Hz（1kHz），-85dBc/Hz（10kHz）；</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1电源（v）：12-24V；</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9、电缆及接头模块</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提供便携站所需的射频馈线、接头、分合路器等；</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10、电源模块</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支持电池、市电、油机供电；</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内置电池供电不少于4小时，充电时间不超过2小时。</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11、装备携行要求</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便携站设备采用天线和通信主机一体化设计。全部设备由两个背负包组成，可快速深入灾害现场内部，将受灾情况、视频等信息第一时间利用卫星网传输至现场指挥部和后方指挥中心。随行第一搜救队进行通信保障；</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第一背负包为通信主机和移动终端，主机为一体化设计，集成设备包括：卫星网通信设备、视频会议设备、无线网路由设备、IP加速设备、电源管理设备、电池等；移动终端为便携式移动指挥箱；</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第二背负包为便携天线、电源模块、馈线等；</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通信主机及天线设备重量13kg（采用8W功放），可由1-2人背负携行；</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可快速架设和撤收，两人配合可在5至10分钟内完成架设，达到正常传输效果；</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背负包具有防水密封功能，具备在雨中行进5小时以上的防水能力。</w:t>
            </w:r>
          </w:p>
        </w:tc>
        <w:tc>
          <w:tcPr>
            <w:tcW w:w="425"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lastRenderedPageBreak/>
              <w:t>台</w:t>
            </w:r>
          </w:p>
        </w:tc>
        <w:tc>
          <w:tcPr>
            <w:tcW w:w="425"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2</w:t>
            </w:r>
          </w:p>
        </w:tc>
        <w:tc>
          <w:tcPr>
            <w:tcW w:w="993" w:type="dxa"/>
            <w:tcBorders>
              <w:top w:val="nil"/>
              <w:left w:val="nil"/>
              <w:bottom w:val="single" w:sz="8" w:space="0" w:color="auto"/>
              <w:right w:val="single" w:sz="8" w:space="0" w:color="auto"/>
            </w:tcBorders>
            <w:shd w:val="clear" w:color="auto" w:fill="auto"/>
            <w:vAlign w:val="center"/>
          </w:tcPr>
          <w:p w:rsidR="0052370A" w:rsidRPr="0052370A" w:rsidRDefault="0052370A" w:rsidP="00FE5BD6">
            <w:pPr>
              <w:rPr>
                <w:rFonts w:asciiTheme="majorEastAsia" w:eastAsiaTheme="majorEastAsia" w:hAnsiTheme="majorEastAsia"/>
                <w:color w:val="000000"/>
                <w:szCs w:val="21"/>
              </w:rPr>
            </w:pPr>
            <w:r w:rsidRPr="0052370A">
              <w:rPr>
                <w:rFonts w:asciiTheme="majorEastAsia" w:eastAsiaTheme="majorEastAsia" w:hAnsiTheme="majorEastAsia" w:hint="eastAsia"/>
                <w:color w:val="000000"/>
                <w:szCs w:val="21"/>
              </w:rPr>
              <w:t>585600</w:t>
            </w:r>
          </w:p>
        </w:tc>
        <w:tc>
          <w:tcPr>
            <w:tcW w:w="1134" w:type="dxa"/>
            <w:tcBorders>
              <w:top w:val="nil"/>
              <w:left w:val="nil"/>
              <w:bottom w:val="single" w:sz="8" w:space="0" w:color="auto"/>
              <w:right w:val="single" w:sz="8" w:space="0" w:color="auto"/>
            </w:tcBorders>
            <w:shd w:val="clear" w:color="auto" w:fill="auto"/>
            <w:vAlign w:val="center"/>
          </w:tcPr>
          <w:p w:rsidR="0052370A" w:rsidRPr="0052370A" w:rsidRDefault="0052370A" w:rsidP="00FE5BD6">
            <w:pPr>
              <w:rPr>
                <w:rFonts w:asciiTheme="majorEastAsia" w:eastAsiaTheme="majorEastAsia" w:hAnsiTheme="majorEastAsia"/>
                <w:color w:val="000000"/>
                <w:szCs w:val="21"/>
              </w:rPr>
            </w:pPr>
            <w:r w:rsidRPr="0052370A">
              <w:rPr>
                <w:rFonts w:asciiTheme="majorEastAsia" w:eastAsiaTheme="majorEastAsia" w:hAnsiTheme="majorEastAsia" w:hint="eastAsia"/>
                <w:color w:val="000000"/>
                <w:szCs w:val="21"/>
              </w:rPr>
              <w:t>1171200</w:t>
            </w:r>
          </w:p>
        </w:tc>
        <w:tc>
          <w:tcPr>
            <w:tcW w:w="489"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华平信息技术股份有限公司</w:t>
            </w:r>
          </w:p>
        </w:tc>
      </w:tr>
      <w:tr w:rsidR="0052370A" w:rsidRPr="0052370A" w:rsidTr="00FE5BD6">
        <w:trPr>
          <w:trHeight w:val="851"/>
          <w:jc w:val="center"/>
        </w:trPr>
        <w:tc>
          <w:tcPr>
            <w:tcW w:w="405"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480" w:lineRule="exact"/>
              <w:jc w:val="center"/>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lastRenderedPageBreak/>
              <w:t>2</w:t>
            </w:r>
          </w:p>
        </w:tc>
        <w:tc>
          <w:tcPr>
            <w:tcW w:w="426"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轻型卫</w:t>
            </w:r>
            <w:r w:rsidRPr="0052370A">
              <w:rPr>
                <w:rFonts w:asciiTheme="majorEastAsia" w:eastAsiaTheme="majorEastAsia" w:hAnsiTheme="majorEastAsia" w:hint="eastAsia"/>
                <w:sz w:val="18"/>
                <w:szCs w:val="18"/>
              </w:rPr>
              <w:lastRenderedPageBreak/>
              <w:t>星便携站视频指挥箱</w:t>
            </w:r>
          </w:p>
        </w:tc>
        <w:tc>
          <w:tcPr>
            <w:tcW w:w="567"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cs="Tahoma"/>
                <w:color w:val="000000"/>
                <w:sz w:val="18"/>
                <w:szCs w:val="18"/>
              </w:rPr>
              <w:lastRenderedPageBreak/>
              <w:t>HDS220</w:t>
            </w:r>
            <w:r w:rsidRPr="0052370A">
              <w:rPr>
                <w:rFonts w:asciiTheme="majorEastAsia" w:eastAsiaTheme="majorEastAsia" w:hAnsiTheme="majorEastAsia" w:cs="Tahoma"/>
                <w:color w:val="000000"/>
                <w:sz w:val="18"/>
                <w:szCs w:val="18"/>
              </w:rPr>
              <w:lastRenderedPageBreak/>
              <w:t>-V</w:t>
            </w:r>
          </w:p>
        </w:tc>
        <w:tc>
          <w:tcPr>
            <w:tcW w:w="4536"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lastRenderedPageBreak/>
              <w:t>1.视频指挥箱采用一体化设计，产品具有视频指挥、视频会商、视频回传、卫星定位、本地录像等功能，可作为临时指挥中心，实现实时视频调度、指挥和会商应用；</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lastRenderedPageBreak/>
              <w:t>2、轻型卫星便携站视频指挥箱可无缝接入河南总队、许昌支队消防图像综合管理平台，实现视频的浏览、上传、分发，同时可召开本支队的指挥视频应急救援会议等，可以将视频信息投送至现场大屏幕；</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3、能实现与消防后方指挥中心进行双向 720P、1080P 等高清模式的音视频会议，</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4、采用手提安全箱结构，整机满足三防要求，防护等级为IP66；</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5、视频标准：支持H.264、H.264 High Profile；音频标准：G.711/G722/G.722.1/G.729；</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6、编码分辨率：1080p、720p、SXGA、XGA、SVGA、VGA、AUTO可选；帧率：1-30帧可调；</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7、视频输入：内置1080P摄像机；支持1路HDMI视频输入；</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8、视频输出：内置13.3寸液晶显示屏，分辨率720P及以上；支持1路HDMI视频输出；</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9、音频接口：1路输入，内置咪头，支持面板上的航空头手咪输入；1路输出，内置喇叭，支持面板上的航空头手咪输出；</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10、具有回声抑制，支持48KHz高保真音频效果；</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11、网络：3G/4G网络，支持双卡双待，4G全网通；WiFi网络支持802.11b/g/n，2.4G；有线网络支持RJ45 10/100M自适应以太网口。支持一键切换网络；</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12、定位：支持GPS和北斗双模定位；</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13、电源：12.6V@4A直流稳压输入；内置11.1V，30Ah大容量锂电池，续航时间大于4小时；</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14、外形大小：510*440*305mm；重量小于11.5KG；</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工作环境：温度-20℃～55℃、湿度5%～90%</w:t>
            </w:r>
          </w:p>
        </w:tc>
        <w:tc>
          <w:tcPr>
            <w:tcW w:w="425"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lastRenderedPageBreak/>
              <w:t>台</w:t>
            </w:r>
          </w:p>
        </w:tc>
        <w:tc>
          <w:tcPr>
            <w:tcW w:w="425"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2</w:t>
            </w:r>
          </w:p>
        </w:tc>
        <w:tc>
          <w:tcPr>
            <w:tcW w:w="993" w:type="dxa"/>
            <w:tcBorders>
              <w:top w:val="nil"/>
              <w:left w:val="nil"/>
              <w:bottom w:val="single" w:sz="8" w:space="0" w:color="auto"/>
              <w:right w:val="single" w:sz="8" w:space="0" w:color="auto"/>
            </w:tcBorders>
            <w:shd w:val="clear" w:color="auto" w:fill="auto"/>
            <w:vAlign w:val="center"/>
          </w:tcPr>
          <w:p w:rsidR="0052370A" w:rsidRPr="0052370A" w:rsidRDefault="0052370A" w:rsidP="00FE5BD6">
            <w:pPr>
              <w:rPr>
                <w:rFonts w:asciiTheme="majorEastAsia" w:eastAsiaTheme="majorEastAsia" w:hAnsiTheme="majorEastAsia"/>
                <w:color w:val="000000"/>
                <w:szCs w:val="21"/>
              </w:rPr>
            </w:pPr>
            <w:r w:rsidRPr="0052370A">
              <w:rPr>
                <w:rFonts w:asciiTheme="majorEastAsia" w:eastAsiaTheme="majorEastAsia" w:hAnsiTheme="majorEastAsia" w:hint="eastAsia"/>
                <w:color w:val="000000"/>
                <w:szCs w:val="21"/>
              </w:rPr>
              <w:t>118800</w:t>
            </w:r>
          </w:p>
        </w:tc>
        <w:tc>
          <w:tcPr>
            <w:tcW w:w="1134" w:type="dxa"/>
            <w:tcBorders>
              <w:top w:val="nil"/>
              <w:left w:val="nil"/>
              <w:bottom w:val="single" w:sz="8" w:space="0" w:color="auto"/>
              <w:right w:val="single" w:sz="8" w:space="0" w:color="auto"/>
            </w:tcBorders>
            <w:shd w:val="clear" w:color="auto" w:fill="auto"/>
            <w:vAlign w:val="center"/>
          </w:tcPr>
          <w:p w:rsidR="0052370A" w:rsidRPr="0052370A" w:rsidRDefault="0052370A" w:rsidP="00FE5BD6">
            <w:pPr>
              <w:rPr>
                <w:rFonts w:asciiTheme="majorEastAsia" w:eastAsiaTheme="majorEastAsia" w:hAnsiTheme="majorEastAsia"/>
                <w:color w:val="000000"/>
                <w:szCs w:val="21"/>
              </w:rPr>
            </w:pPr>
            <w:r w:rsidRPr="0052370A">
              <w:rPr>
                <w:rFonts w:asciiTheme="majorEastAsia" w:eastAsiaTheme="majorEastAsia" w:hAnsiTheme="majorEastAsia" w:hint="eastAsia"/>
                <w:color w:val="000000"/>
                <w:szCs w:val="21"/>
              </w:rPr>
              <w:t>237600</w:t>
            </w:r>
          </w:p>
        </w:tc>
        <w:tc>
          <w:tcPr>
            <w:tcW w:w="489"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华平信</w:t>
            </w:r>
            <w:r w:rsidRPr="0052370A">
              <w:rPr>
                <w:rFonts w:asciiTheme="majorEastAsia" w:eastAsiaTheme="majorEastAsia" w:hAnsiTheme="majorEastAsia" w:hint="eastAsia"/>
                <w:sz w:val="18"/>
                <w:szCs w:val="18"/>
              </w:rPr>
              <w:lastRenderedPageBreak/>
              <w:t>息技术股份有限公司</w:t>
            </w:r>
          </w:p>
        </w:tc>
      </w:tr>
      <w:tr w:rsidR="0052370A" w:rsidRPr="0052370A" w:rsidTr="00FE5BD6">
        <w:trPr>
          <w:trHeight w:val="851"/>
          <w:jc w:val="center"/>
        </w:trPr>
        <w:tc>
          <w:tcPr>
            <w:tcW w:w="405"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480" w:lineRule="exact"/>
              <w:jc w:val="center"/>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lastRenderedPageBreak/>
              <w:t>3</w:t>
            </w:r>
          </w:p>
        </w:tc>
        <w:tc>
          <w:tcPr>
            <w:tcW w:w="426"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北斗有源终端</w:t>
            </w:r>
          </w:p>
        </w:tc>
        <w:tc>
          <w:tcPr>
            <w:tcW w:w="567"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W</w:t>
            </w:r>
            <w:r w:rsidRPr="0052370A">
              <w:rPr>
                <w:rFonts w:asciiTheme="majorEastAsia" w:eastAsiaTheme="majorEastAsia" w:hAnsiTheme="majorEastAsia"/>
                <w:sz w:val="18"/>
                <w:szCs w:val="18"/>
              </w:rPr>
              <w:t>-135</w:t>
            </w:r>
          </w:p>
        </w:tc>
        <w:tc>
          <w:tcPr>
            <w:tcW w:w="4536"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1) 具有北斗RNSS/RDSS定位功能,具备北斗RDSS应急通信能力,可实现单兵定位、位置共享、位置上报以及短报文通信等功能；</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2) 北斗有源手持终端性能指标；</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3) 符合北斗终端RDSS通用性能指标要求；</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4) 工作温度：-25℃~+55℃；</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5) 重量：不大于1kg；</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6) 尺寸：不大于150×100×50mm（W×H×D）；</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7) 发射信号功率：不大于5W；</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8) 电池续航时间：待机不小于12小时；</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9) 连续工作：不小于4小时（屏亮度调到最低，发射频</w:t>
            </w:r>
            <w:r w:rsidRPr="0052370A">
              <w:rPr>
                <w:rFonts w:asciiTheme="majorEastAsia" w:eastAsiaTheme="majorEastAsia" w:hAnsiTheme="majorEastAsia" w:hint="eastAsia"/>
                <w:sz w:val="18"/>
                <w:szCs w:val="18"/>
              </w:rPr>
              <w:lastRenderedPageBreak/>
              <w:t>度1次／分钟）；</w:t>
            </w:r>
          </w:p>
        </w:tc>
        <w:tc>
          <w:tcPr>
            <w:tcW w:w="425"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lastRenderedPageBreak/>
              <w:t>台</w:t>
            </w:r>
          </w:p>
        </w:tc>
        <w:tc>
          <w:tcPr>
            <w:tcW w:w="425"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2</w:t>
            </w:r>
          </w:p>
        </w:tc>
        <w:tc>
          <w:tcPr>
            <w:tcW w:w="993" w:type="dxa"/>
            <w:tcBorders>
              <w:top w:val="nil"/>
              <w:left w:val="nil"/>
              <w:bottom w:val="single" w:sz="8" w:space="0" w:color="auto"/>
              <w:right w:val="single" w:sz="8" w:space="0" w:color="auto"/>
            </w:tcBorders>
            <w:shd w:val="clear" w:color="auto" w:fill="auto"/>
            <w:vAlign w:val="center"/>
          </w:tcPr>
          <w:p w:rsidR="0052370A" w:rsidRPr="0052370A" w:rsidRDefault="0052370A" w:rsidP="00FE5BD6">
            <w:pPr>
              <w:rPr>
                <w:rFonts w:asciiTheme="majorEastAsia" w:eastAsiaTheme="majorEastAsia" w:hAnsiTheme="majorEastAsia"/>
                <w:color w:val="000000"/>
                <w:szCs w:val="21"/>
              </w:rPr>
            </w:pPr>
            <w:r w:rsidRPr="0052370A">
              <w:rPr>
                <w:rFonts w:asciiTheme="majorEastAsia" w:eastAsiaTheme="majorEastAsia" w:hAnsiTheme="majorEastAsia" w:hint="eastAsia"/>
                <w:color w:val="000000"/>
                <w:szCs w:val="21"/>
              </w:rPr>
              <w:t>15860</w:t>
            </w:r>
          </w:p>
        </w:tc>
        <w:tc>
          <w:tcPr>
            <w:tcW w:w="1134" w:type="dxa"/>
            <w:tcBorders>
              <w:top w:val="nil"/>
              <w:left w:val="nil"/>
              <w:bottom w:val="single" w:sz="8" w:space="0" w:color="auto"/>
              <w:right w:val="single" w:sz="8" w:space="0" w:color="auto"/>
            </w:tcBorders>
            <w:shd w:val="clear" w:color="auto" w:fill="auto"/>
            <w:vAlign w:val="center"/>
          </w:tcPr>
          <w:p w:rsidR="0052370A" w:rsidRPr="0052370A" w:rsidRDefault="0052370A" w:rsidP="00FE5BD6">
            <w:pPr>
              <w:rPr>
                <w:rFonts w:asciiTheme="majorEastAsia" w:eastAsiaTheme="majorEastAsia" w:hAnsiTheme="majorEastAsia"/>
                <w:color w:val="000000"/>
                <w:szCs w:val="21"/>
              </w:rPr>
            </w:pPr>
            <w:r w:rsidRPr="0052370A">
              <w:rPr>
                <w:rFonts w:asciiTheme="majorEastAsia" w:eastAsiaTheme="majorEastAsia" w:hAnsiTheme="majorEastAsia" w:hint="eastAsia"/>
                <w:color w:val="000000"/>
                <w:szCs w:val="21"/>
              </w:rPr>
              <w:t>31720</w:t>
            </w:r>
          </w:p>
        </w:tc>
        <w:tc>
          <w:tcPr>
            <w:tcW w:w="489"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深圳首欣通达科技有限公司</w:t>
            </w:r>
          </w:p>
        </w:tc>
      </w:tr>
      <w:tr w:rsidR="0052370A" w:rsidRPr="0052370A" w:rsidTr="00FE5BD6">
        <w:trPr>
          <w:trHeight w:val="851"/>
          <w:jc w:val="center"/>
        </w:trPr>
        <w:tc>
          <w:tcPr>
            <w:tcW w:w="405"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480" w:lineRule="exact"/>
              <w:jc w:val="center"/>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lastRenderedPageBreak/>
              <w:t>4</w:t>
            </w:r>
          </w:p>
        </w:tc>
        <w:tc>
          <w:tcPr>
            <w:tcW w:w="426"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手持频谱分析仪</w:t>
            </w:r>
          </w:p>
        </w:tc>
        <w:tc>
          <w:tcPr>
            <w:tcW w:w="567"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sz w:val="18"/>
                <w:szCs w:val="18"/>
              </w:rPr>
              <w:t>HSA830</w:t>
            </w:r>
          </w:p>
        </w:tc>
        <w:tc>
          <w:tcPr>
            <w:tcW w:w="4536"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1) 频率范围： 9kHz~3.6GHz，频率分辨率：1Hz；</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2) 分辨率带宽：10Hz至3MHz（以1至10连续步进），1MHz，3MHz；</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3) 最佳灵敏度：-161dBm；</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4) 相位噪声：频偏30kHz时为-90dBc/Hz，频偏1MHz时为 -110dBc/Hz；</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5) 显示平均噪声电平（10Hz分辨率带宽，射频衰减器0dB）， 100kHz--3.5GHz  前放关：-135dBm 前放开：-155dBm；</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6) 扫描时间：扫宽100Hz≤SPAN≤3GHz  10ms至3000s，零扫宽  1ms至3000s，扫描模式：连续，单次；</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7) 频率计数器：计数器分辨率 1Hz、10Hz、100Hz、1kHz；</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8) 杂散和剩余响应（&gt;30MHz）：TOI（三阶失真） +13dBm，SHI（二阶失真) +30dBm，输入相关杂散信号&lt; -60dBc，剩余响应&lt; -85dBm；</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9) 跟踪信号发生器：频率范围100kHz至1.5GHz，输出功率 -30dBm 至 0dBm，1dB步进；</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10) 采用高亮度的TFT LCD，6.5英寸显示屏，画面清晰</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11) 配置6600mAh锂电池供电，持续使用时间4小时以上；</w:t>
            </w:r>
          </w:p>
        </w:tc>
        <w:tc>
          <w:tcPr>
            <w:tcW w:w="425"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台</w:t>
            </w:r>
          </w:p>
        </w:tc>
        <w:tc>
          <w:tcPr>
            <w:tcW w:w="425"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2</w:t>
            </w:r>
          </w:p>
        </w:tc>
        <w:tc>
          <w:tcPr>
            <w:tcW w:w="993" w:type="dxa"/>
            <w:tcBorders>
              <w:top w:val="nil"/>
              <w:left w:val="nil"/>
              <w:bottom w:val="single" w:sz="8" w:space="0" w:color="auto"/>
              <w:right w:val="single" w:sz="8" w:space="0" w:color="auto"/>
            </w:tcBorders>
            <w:shd w:val="clear" w:color="auto" w:fill="auto"/>
            <w:vAlign w:val="center"/>
          </w:tcPr>
          <w:p w:rsidR="0052370A" w:rsidRPr="0052370A" w:rsidRDefault="0052370A" w:rsidP="00FE5BD6">
            <w:pPr>
              <w:rPr>
                <w:rFonts w:asciiTheme="majorEastAsia" w:eastAsiaTheme="majorEastAsia" w:hAnsiTheme="majorEastAsia"/>
                <w:color w:val="000000"/>
                <w:szCs w:val="21"/>
              </w:rPr>
            </w:pPr>
            <w:r w:rsidRPr="0052370A">
              <w:rPr>
                <w:rFonts w:asciiTheme="majorEastAsia" w:eastAsiaTheme="majorEastAsia" w:hAnsiTheme="majorEastAsia" w:hint="eastAsia"/>
                <w:color w:val="000000"/>
                <w:szCs w:val="21"/>
              </w:rPr>
              <w:t>87500</w:t>
            </w:r>
          </w:p>
        </w:tc>
        <w:tc>
          <w:tcPr>
            <w:tcW w:w="1134" w:type="dxa"/>
            <w:tcBorders>
              <w:top w:val="nil"/>
              <w:left w:val="nil"/>
              <w:bottom w:val="single" w:sz="8" w:space="0" w:color="auto"/>
              <w:right w:val="single" w:sz="8" w:space="0" w:color="auto"/>
            </w:tcBorders>
            <w:shd w:val="clear" w:color="auto" w:fill="auto"/>
            <w:vAlign w:val="center"/>
          </w:tcPr>
          <w:p w:rsidR="0052370A" w:rsidRPr="0052370A" w:rsidRDefault="0052370A" w:rsidP="00FE5BD6">
            <w:pPr>
              <w:rPr>
                <w:rFonts w:asciiTheme="majorEastAsia" w:eastAsiaTheme="majorEastAsia" w:hAnsiTheme="majorEastAsia"/>
                <w:color w:val="000000"/>
                <w:szCs w:val="21"/>
              </w:rPr>
            </w:pPr>
            <w:r w:rsidRPr="0052370A">
              <w:rPr>
                <w:rFonts w:asciiTheme="majorEastAsia" w:eastAsiaTheme="majorEastAsia" w:hAnsiTheme="majorEastAsia" w:hint="eastAsia"/>
                <w:color w:val="000000"/>
                <w:szCs w:val="21"/>
              </w:rPr>
              <w:t>175000</w:t>
            </w:r>
          </w:p>
        </w:tc>
        <w:tc>
          <w:tcPr>
            <w:tcW w:w="489"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安徽白鹭电子科技有限公司</w:t>
            </w:r>
          </w:p>
        </w:tc>
      </w:tr>
      <w:tr w:rsidR="0052370A" w:rsidRPr="0052370A" w:rsidTr="00FE5BD6">
        <w:trPr>
          <w:trHeight w:val="851"/>
          <w:jc w:val="center"/>
        </w:trPr>
        <w:tc>
          <w:tcPr>
            <w:tcW w:w="405"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480" w:lineRule="exact"/>
              <w:jc w:val="center"/>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5</w:t>
            </w:r>
          </w:p>
        </w:tc>
        <w:tc>
          <w:tcPr>
            <w:tcW w:w="426"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寻星仪</w:t>
            </w:r>
          </w:p>
        </w:tc>
        <w:tc>
          <w:tcPr>
            <w:tcW w:w="567"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sz w:val="18"/>
                <w:szCs w:val="18"/>
              </w:rPr>
              <w:t>SX-V3.0</w:t>
            </w:r>
          </w:p>
        </w:tc>
        <w:tc>
          <w:tcPr>
            <w:tcW w:w="4536"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1) 调谐方式：Ku波段，C波段；</w:t>
            </w:r>
          </w:p>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2) 频率范围：950MHz-2150MHz；</w:t>
            </w:r>
          </w:p>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3) 信号场强范围：-65dBm~-25dBm；</w:t>
            </w:r>
          </w:p>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4) 射频输入端口：F头；</w:t>
            </w:r>
          </w:p>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5) 测量项目：QPSK数字卫星信号、误码率、和载噪比等；</w:t>
            </w:r>
          </w:p>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6) 寻星指示模式： 声音和LCD指示条显示；</w:t>
            </w:r>
          </w:p>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7) 工作时间：3小时；</w:t>
            </w:r>
          </w:p>
        </w:tc>
        <w:tc>
          <w:tcPr>
            <w:tcW w:w="425"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台</w:t>
            </w:r>
          </w:p>
        </w:tc>
        <w:tc>
          <w:tcPr>
            <w:tcW w:w="425"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2</w:t>
            </w:r>
          </w:p>
        </w:tc>
        <w:tc>
          <w:tcPr>
            <w:tcW w:w="993" w:type="dxa"/>
            <w:tcBorders>
              <w:top w:val="nil"/>
              <w:left w:val="nil"/>
              <w:bottom w:val="single" w:sz="8" w:space="0" w:color="auto"/>
              <w:right w:val="single" w:sz="8" w:space="0" w:color="auto"/>
            </w:tcBorders>
            <w:shd w:val="clear" w:color="auto" w:fill="auto"/>
            <w:vAlign w:val="center"/>
          </w:tcPr>
          <w:p w:rsidR="0052370A" w:rsidRPr="0052370A" w:rsidRDefault="0052370A" w:rsidP="00FE5BD6">
            <w:pPr>
              <w:rPr>
                <w:rFonts w:asciiTheme="majorEastAsia" w:eastAsiaTheme="majorEastAsia" w:hAnsiTheme="majorEastAsia"/>
                <w:color w:val="000000"/>
                <w:szCs w:val="21"/>
              </w:rPr>
            </w:pPr>
            <w:r w:rsidRPr="0052370A">
              <w:rPr>
                <w:rFonts w:asciiTheme="majorEastAsia" w:eastAsiaTheme="majorEastAsia" w:hAnsiTheme="majorEastAsia" w:hint="eastAsia"/>
                <w:color w:val="000000"/>
                <w:szCs w:val="21"/>
              </w:rPr>
              <w:t>8500</w:t>
            </w:r>
          </w:p>
        </w:tc>
        <w:tc>
          <w:tcPr>
            <w:tcW w:w="1134" w:type="dxa"/>
            <w:tcBorders>
              <w:top w:val="nil"/>
              <w:left w:val="nil"/>
              <w:bottom w:val="single" w:sz="8" w:space="0" w:color="auto"/>
              <w:right w:val="single" w:sz="8" w:space="0" w:color="auto"/>
            </w:tcBorders>
            <w:shd w:val="clear" w:color="auto" w:fill="auto"/>
            <w:vAlign w:val="center"/>
          </w:tcPr>
          <w:p w:rsidR="0052370A" w:rsidRPr="0052370A" w:rsidRDefault="0052370A" w:rsidP="00FE5BD6">
            <w:pPr>
              <w:rPr>
                <w:rFonts w:asciiTheme="majorEastAsia" w:eastAsiaTheme="majorEastAsia" w:hAnsiTheme="majorEastAsia"/>
                <w:color w:val="000000"/>
                <w:szCs w:val="21"/>
              </w:rPr>
            </w:pPr>
            <w:r w:rsidRPr="0052370A">
              <w:rPr>
                <w:rFonts w:asciiTheme="majorEastAsia" w:eastAsiaTheme="majorEastAsia" w:hAnsiTheme="majorEastAsia" w:hint="eastAsia"/>
                <w:color w:val="000000"/>
                <w:szCs w:val="21"/>
              </w:rPr>
              <w:t>17000</w:t>
            </w:r>
          </w:p>
        </w:tc>
        <w:tc>
          <w:tcPr>
            <w:tcW w:w="489"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北京瑞盈星河科技有限公司</w:t>
            </w:r>
          </w:p>
        </w:tc>
      </w:tr>
      <w:tr w:rsidR="0052370A" w:rsidRPr="0052370A" w:rsidTr="00FE5BD6">
        <w:trPr>
          <w:trHeight w:val="851"/>
          <w:jc w:val="center"/>
        </w:trPr>
        <w:tc>
          <w:tcPr>
            <w:tcW w:w="405"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480" w:lineRule="exact"/>
              <w:jc w:val="center"/>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6</w:t>
            </w:r>
          </w:p>
        </w:tc>
        <w:tc>
          <w:tcPr>
            <w:tcW w:w="426"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卫星电</w:t>
            </w:r>
            <w:r w:rsidRPr="0052370A">
              <w:rPr>
                <w:rFonts w:asciiTheme="majorEastAsia" w:eastAsiaTheme="majorEastAsia" w:hAnsiTheme="majorEastAsia" w:hint="eastAsia"/>
                <w:sz w:val="18"/>
                <w:szCs w:val="18"/>
              </w:rPr>
              <w:lastRenderedPageBreak/>
              <w:t>话</w:t>
            </w:r>
          </w:p>
        </w:tc>
        <w:tc>
          <w:tcPr>
            <w:tcW w:w="567"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sz w:val="18"/>
                <w:szCs w:val="18"/>
              </w:rPr>
              <w:lastRenderedPageBreak/>
              <w:t xml:space="preserve">Iridium </w:t>
            </w:r>
            <w:r w:rsidRPr="0052370A">
              <w:rPr>
                <w:rFonts w:asciiTheme="majorEastAsia" w:eastAsiaTheme="majorEastAsia" w:hAnsiTheme="majorEastAsia"/>
                <w:sz w:val="18"/>
                <w:szCs w:val="18"/>
              </w:rPr>
              <w:lastRenderedPageBreak/>
              <w:t>9575 Extreme</w:t>
            </w:r>
          </w:p>
        </w:tc>
        <w:tc>
          <w:tcPr>
            <w:tcW w:w="4536"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lastRenderedPageBreak/>
              <w:t>1） 手持铱星电话：</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 xml:space="preserve">2） 增强的语音质量：位于顶部的内置扬声器，提供免提操作。抗风的麦克风； </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lastRenderedPageBreak/>
              <w:t>3） GPS位置业务：查看或发送GPS位置，以短信发到其它设备或以SBD发到跟踪网站</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4） 快速连接到铱星语音信箱</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5） 电池：待机30小时，连续通话4小时 ；</w:t>
            </w:r>
          </w:p>
          <w:p w:rsidR="0052370A" w:rsidRPr="0052370A" w:rsidRDefault="0052370A" w:rsidP="00FE5BD6">
            <w:pPr>
              <w:autoSpaceDE w:val="0"/>
              <w:autoSpaceDN w:val="0"/>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MIL STD 810F (灰尘、冲击、震动、雨)，IP65 (防尘、防水溅)；</w:t>
            </w:r>
          </w:p>
        </w:tc>
        <w:tc>
          <w:tcPr>
            <w:tcW w:w="425"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lastRenderedPageBreak/>
              <w:t>台</w:t>
            </w:r>
          </w:p>
        </w:tc>
        <w:tc>
          <w:tcPr>
            <w:tcW w:w="425"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hint="eastAsia"/>
                <w:sz w:val="18"/>
                <w:szCs w:val="18"/>
              </w:rPr>
              <w:t>2</w:t>
            </w:r>
          </w:p>
        </w:tc>
        <w:tc>
          <w:tcPr>
            <w:tcW w:w="993" w:type="dxa"/>
            <w:tcBorders>
              <w:top w:val="nil"/>
              <w:left w:val="nil"/>
              <w:bottom w:val="single" w:sz="8" w:space="0" w:color="auto"/>
              <w:right w:val="single" w:sz="8" w:space="0" w:color="auto"/>
            </w:tcBorders>
            <w:shd w:val="clear" w:color="auto" w:fill="auto"/>
            <w:vAlign w:val="center"/>
          </w:tcPr>
          <w:p w:rsidR="0052370A" w:rsidRPr="0052370A" w:rsidRDefault="0052370A" w:rsidP="00FE5BD6">
            <w:pPr>
              <w:rPr>
                <w:rFonts w:asciiTheme="majorEastAsia" w:eastAsiaTheme="majorEastAsia" w:hAnsiTheme="majorEastAsia"/>
                <w:color w:val="000000"/>
                <w:szCs w:val="21"/>
              </w:rPr>
            </w:pPr>
            <w:r w:rsidRPr="0052370A">
              <w:rPr>
                <w:rFonts w:asciiTheme="majorEastAsia" w:eastAsiaTheme="majorEastAsia" w:hAnsiTheme="majorEastAsia" w:hint="eastAsia"/>
                <w:color w:val="000000"/>
                <w:szCs w:val="21"/>
              </w:rPr>
              <w:t>12800</w:t>
            </w:r>
          </w:p>
        </w:tc>
        <w:tc>
          <w:tcPr>
            <w:tcW w:w="1134" w:type="dxa"/>
            <w:tcBorders>
              <w:top w:val="nil"/>
              <w:left w:val="nil"/>
              <w:bottom w:val="single" w:sz="8" w:space="0" w:color="auto"/>
              <w:right w:val="single" w:sz="8" w:space="0" w:color="auto"/>
            </w:tcBorders>
            <w:shd w:val="clear" w:color="auto" w:fill="auto"/>
            <w:vAlign w:val="center"/>
          </w:tcPr>
          <w:p w:rsidR="0052370A" w:rsidRPr="0052370A" w:rsidRDefault="0052370A" w:rsidP="00FE5BD6">
            <w:pPr>
              <w:rPr>
                <w:rFonts w:asciiTheme="majorEastAsia" w:eastAsiaTheme="majorEastAsia" w:hAnsiTheme="majorEastAsia"/>
                <w:color w:val="000000"/>
                <w:szCs w:val="21"/>
              </w:rPr>
            </w:pPr>
            <w:r w:rsidRPr="0052370A">
              <w:rPr>
                <w:rFonts w:asciiTheme="majorEastAsia" w:eastAsiaTheme="majorEastAsia" w:hAnsiTheme="majorEastAsia" w:hint="eastAsia"/>
                <w:color w:val="000000"/>
                <w:szCs w:val="21"/>
              </w:rPr>
              <w:t>25600</w:t>
            </w:r>
          </w:p>
        </w:tc>
        <w:tc>
          <w:tcPr>
            <w:tcW w:w="489" w:type="dxa"/>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rPr>
                <w:rFonts w:asciiTheme="majorEastAsia" w:eastAsiaTheme="majorEastAsia" w:hAnsiTheme="majorEastAsia"/>
                <w:sz w:val="18"/>
                <w:szCs w:val="18"/>
              </w:rPr>
            </w:pPr>
            <w:r w:rsidRPr="0052370A">
              <w:rPr>
                <w:rFonts w:asciiTheme="majorEastAsia" w:eastAsiaTheme="majorEastAsia" w:hAnsiTheme="majorEastAsia"/>
                <w:sz w:val="18"/>
                <w:szCs w:val="18"/>
              </w:rPr>
              <w:t>Iridium</w:t>
            </w:r>
            <w:r w:rsidRPr="0052370A">
              <w:rPr>
                <w:rFonts w:asciiTheme="majorEastAsia" w:eastAsiaTheme="majorEastAsia" w:hAnsiTheme="majorEastAsia" w:hint="eastAsia"/>
                <w:sz w:val="18"/>
                <w:szCs w:val="18"/>
              </w:rPr>
              <w:t>公</w:t>
            </w:r>
            <w:r w:rsidRPr="0052370A">
              <w:rPr>
                <w:rFonts w:asciiTheme="majorEastAsia" w:eastAsiaTheme="majorEastAsia" w:hAnsiTheme="majorEastAsia" w:hint="eastAsia"/>
                <w:sz w:val="18"/>
                <w:szCs w:val="18"/>
              </w:rPr>
              <w:lastRenderedPageBreak/>
              <w:t>司</w:t>
            </w:r>
          </w:p>
        </w:tc>
      </w:tr>
      <w:tr w:rsidR="0052370A" w:rsidRPr="0052370A" w:rsidTr="00FE5BD6">
        <w:trPr>
          <w:trHeight w:val="851"/>
          <w:jc w:val="center"/>
        </w:trPr>
        <w:tc>
          <w:tcPr>
            <w:tcW w:w="831" w:type="dxa"/>
            <w:gridSpan w:val="2"/>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jc w:val="center"/>
              <w:rPr>
                <w:rFonts w:asciiTheme="majorEastAsia" w:eastAsiaTheme="majorEastAsia" w:hAnsiTheme="majorEastAsia"/>
                <w:sz w:val="18"/>
                <w:szCs w:val="18"/>
              </w:rPr>
            </w:pPr>
            <w:r w:rsidRPr="0052370A">
              <w:rPr>
                <w:rFonts w:asciiTheme="majorEastAsia" w:eastAsiaTheme="majorEastAsia" w:hAnsiTheme="majorEastAsia" w:cs="宋体" w:hint="eastAsia"/>
                <w:sz w:val="18"/>
                <w:szCs w:val="18"/>
                <w:lang w:val="zh-CN"/>
              </w:rPr>
              <w:lastRenderedPageBreak/>
              <w:t>合</w:t>
            </w:r>
            <w:r w:rsidRPr="0052370A">
              <w:rPr>
                <w:rFonts w:asciiTheme="majorEastAsia" w:eastAsiaTheme="majorEastAsia" w:hAnsiTheme="majorEastAsia"/>
                <w:sz w:val="18"/>
                <w:szCs w:val="18"/>
              </w:rPr>
              <w:t xml:space="preserve">  </w:t>
            </w:r>
            <w:r w:rsidRPr="0052370A">
              <w:rPr>
                <w:rFonts w:asciiTheme="majorEastAsia" w:eastAsiaTheme="majorEastAsia" w:hAnsiTheme="majorEastAsia" w:cs="宋体" w:hint="eastAsia"/>
                <w:sz w:val="18"/>
                <w:szCs w:val="18"/>
                <w:lang w:val="zh-CN"/>
              </w:rPr>
              <w:t>计</w:t>
            </w:r>
          </w:p>
        </w:tc>
        <w:tc>
          <w:tcPr>
            <w:tcW w:w="8569" w:type="dxa"/>
            <w:gridSpan w:val="7"/>
            <w:tcBorders>
              <w:top w:val="single" w:sz="6" w:space="0" w:color="auto"/>
              <w:left w:val="single" w:sz="6" w:space="0" w:color="auto"/>
              <w:bottom w:val="single" w:sz="6" w:space="0" w:color="auto"/>
              <w:right w:val="single" w:sz="6" w:space="0" w:color="auto"/>
            </w:tcBorders>
            <w:vAlign w:val="center"/>
          </w:tcPr>
          <w:p w:rsidR="0052370A" w:rsidRPr="0052370A" w:rsidRDefault="0052370A" w:rsidP="00FE5BD6">
            <w:pPr>
              <w:autoSpaceDE w:val="0"/>
              <w:autoSpaceDN w:val="0"/>
              <w:spacing w:line="360" w:lineRule="auto"/>
              <w:ind w:firstLineChars="50" w:firstLine="90"/>
              <w:rPr>
                <w:rFonts w:asciiTheme="majorEastAsia" w:eastAsiaTheme="majorEastAsia" w:hAnsiTheme="majorEastAsia" w:cs="宋体"/>
                <w:sz w:val="18"/>
                <w:szCs w:val="18"/>
                <w:lang w:val="zh-CN"/>
              </w:rPr>
            </w:pPr>
            <w:r w:rsidRPr="0052370A">
              <w:rPr>
                <w:rFonts w:asciiTheme="majorEastAsia" w:eastAsiaTheme="majorEastAsia" w:hAnsiTheme="majorEastAsia" w:cs="宋体" w:hint="eastAsia"/>
                <w:sz w:val="18"/>
                <w:szCs w:val="18"/>
                <w:lang w:val="zh-CN"/>
              </w:rPr>
              <w:t>大写：壹佰陆拾伍万捌仟壹佰贰拾圆整</w:t>
            </w:r>
            <w:r w:rsidRPr="0052370A">
              <w:rPr>
                <w:rFonts w:asciiTheme="majorEastAsia" w:eastAsiaTheme="majorEastAsia" w:hAnsiTheme="majorEastAsia"/>
                <w:sz w:val="18"/>
                <w:szCs w:val="18"/>
              </w:rPr>
              <w:t xml:space="preserve">        </w:t>
            </w:r>
            <w:r w:rsidRPr="0052370A">
              <w:rPr>
                <w:rFonts w:asciiTheme="majorEastAsia" w:eastAsiaTheme="majorEastAsia" w:hAnsiTheme="majorEastAsia" w:cs="宋体" w:hint="eastAsia"/>
                <w:sz w:val="18"/>
                <w:szCs w:val="18"/>
                <w:lang w:val="zh-CN"/>
              </w:rPr>
              <w:t>小写：1</w:t>
            </w:r>
            <w:r w:rsidRPr="0052370A">
              <w:rPr>
                <w:rFonts w:asciiTheme="majorEastAsia" w:eastAsiaTheme="majorEastAsia" w:hAnsiTheme="majorEastAsia" w:cs="宋体"/>
                <w:sz w:val="18"/>
                <w:szCs w:val="18"/>
                <w:lang w:val="zh-CN"/>
              </w:rPr>
              <w:t>658120</w:t>
            </w:r>
            <w:r w:rsidRPr="0052370A">
              <w:rPr>
                <w:rFonts w:asciiTheme="majorEastAsia" w:eastAsiaTheme="majorEastAsia" w:hAnsiTheme="majorEastAsia" w:cs="宋体" w:hint="eastAsia"/>
                <w:sz w:val="18"/>
                <w:szCs w:val="18"/>
                <w:lang w:val="zh-CN"/>
              </w:rPr>
              <w:t>元</w:t>
            </w:r>
          </w:p>
        </w:tc>
      </w:tr>
    </w:tbl>
    <w:p w:rsidR="0052370A" w:rsidRPr="0052370A" w:rsidRDefault="0052370A" w:rsidP="00D31D50">
      <w:pPr>
        <w:spacing w:line="220" w:lineRule="atLeast"/>
        <w:rPr>
          <w:rFonts w:asciiTheme="majorEastAsia" w:eastAsiaTheme="majorEastAsia" w:hAnsiTheme="majorEastAsia"/>
        </w:rPr>
      </w:pPr>
    </w:p>
    <w:p w:rsidR="004358AB" w:rsidRPr="0052370A" w:rsidRDefault="0052370A" w:rsidP="0052370A">
      <w:pPr>
        <w:rPr>
          <w:rFonts w:asciiTheme="majorEastAsia" w:eastAsiaTheme="majorEastAsia" w:hAnsiTheme="majorEastAsia" w:hint="eastAsia"/>
        </w:rPr>
      </w:pPr>
      <w:r w:rsidRPr="0052370A">
        <w:rPr>
          <w:rFonts w:asciiTheme="majorEastAsia" w:eastAsiaTheme="majorEastAsia" w:hAnsiTheme="majorEastAsia"/>
        </w:rPr>
        <w:br w:type="page"/>
      </w:r>
    </w:p>
    <w:p w:rsidR="0052370A" w:rsidRPr="0052370A" w:rsidRDefault="0052370A" w:rsidP="0052370A">
      <w:pPr>
        <w:pStyle w:val="2"/>
        <w:rPr>
          <w:rFonts w:asciiTheme="majorEastAsia" w:hAnsiTheme="majorEastAsia"/>
          <w:sz w:val="32"/>
        </w:rPr>
      </w:pPr>
      <w:r w:rsidRPr="0052370A">
        <w:rPr>
          <w:rFonts w:asciiTheme="majorEastAsia" w:hAnsiTheme="majorEastAsia" w:hint="eastAsia"/>
          <w:sz w:val="32"/>
        </w:rPr>
        <w:lastRenderedPageBreak/>
        <w:t>售后服务方案</w:t>
      </w:r>
    </w:p>
    <w:p w:rsidR="0052370A" w:rsidRPr="0052370A" w:rsidRDefault="0052370A" w:rsidP="0052370A">
      <w:pPr>
        <w:pStyle w:val="3"/>
        <w:ind w:left="1418"/>
        <w:rPr>
          <w:rFonts w:asciiTheme="majorEastAsia" w:eastAsiaTheme="majorEastAsia" w:hAnsiTheme="majorEastAsia"/>
        </w:rPr>
      </w:pPr>
      <w:r w:rsidRPr="0052370A">
        <w:rPr>
          <w:rFonts w:asciiTheme="majorEastAsia" w:eastAsiaTheme="majorEastAsia" w:hAnsiTheme="majorEastAsia" w:hint="eastAsia"/>
        </w:rPr>
        <w:t>1、故障事件分类及响应时间</w:t>
      </w:r>
    </w:p>
    <w:p w:rsidR="0052370A" w:rsidRPr="0052370A" w:rsidRDefault="0052370A" w:rsidP="0052370A">
      <w:pPr>
        <w:pStyle w:val="a5"/>
        <w:spacing w:line="360" w:lineRule="auto"/>
        <w:ind w:firstLineChars="200" w:firstLine="480"/>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系统在投入使用后，总会出现各种故障，而对于用户而言不同的故障对业务的影响是不同的。普通的故障不会给用户带来太大的麻烦，而严重的故障则可能导致系统全面瘫痪。因此针对较为严重的系统故障，承建方必须以最快的速度解决用户的问题，这样就需要对所有故障事件进行分类和界定，以决定采取什么样的服务响应速度。</w:t>
      </w:r>
    </w:p>
    <w:p w:rsidR="0052370A" w:rsidRPr="0052370A" w:rsidRDefault="0052370A" w:rsidP="0052370A">
      <w:pPr>
        <w:pStyle w:val="a5"/>
        <w:spacing w:line="360" w:lineRule="auto"/>
        <w:ind w:firstLineChars="200" w:firstLine="480"/>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为此我公司对用户服务请求做了分类，提交的事件请求共分为四类，一类事件是严重故障，导致系统全面瘫痪；二类事件是非严重故障，但严重影响了系统的正常运行；三类事件是一般故障，部分的限制了系统的使用功能；四类事件是非故障，指非我公司责任范围的事件引发的情况，但对于此种情况我公司将本着用户第一的原则，及时的为用户解决问题。</w:t>
      </w:r>
      <w:bookmarkStart w:id="0" w:name="_Toc17026649"/>
      <w:bookmarkStart w:id="1" w:name="_Toc18524340"/>
      <w:bookmarkStart w:id="2" w:name="_Toc25735047"/>
      <w:bookmarkStart w:id="3" w:name="_Toc69459445"/>
      <w:bookmarkStart w:id="4" w:name="_Toc43320868"/>
      <w:bookmarkStart w:id="5" w:name="_Toc73182843"/>
      <w:bookmarkStart w:id="6" w:name="_Toc43299954"/>
      <w:bookmarkStart w:id="7" w:name="_Toc43299667"/>
      <w:bookmarkStart w:id="8" w:name="_Toc90096407"/>
      <w:bookmarkStart w:id="9" w:name="_Toc87469626"/>
      <w:bookmarkStart w:id="10" w:name="_Toc109372747"/>
      <w:bookmarkStart w:id="11" w:name="_Toc42000197"/>
      <w:bookmarkStart w:id="12" w:name="_Toc43320678"/>
      <w:bookmarkStart w:id="13" w:name="_Toc37555990"/>
      <w:bookmarkStart w:id="14" w:name="_Toc39472911"/>
      <w:bookmarkStart w:id="15" w:name="_Toc90237237"/>
      <w:bookmarkStart w:id="16" w:name="_Toc90106531"/>
      <w:bookmarkStart w:id="17" w:name="_Toc90193152"/>
      <w:bookmarkStart w:id="18" w:name="_Toc25956593"/>
      <w:bookmarkStart w:id="19" w:name="_Toc87470241"/>
      <w:bookmarkStart w:id="20" w:name="_Toc109367642"/>
    </w:p>
    <w:p w:rsidR="0052370A" w:rsidRPr="0052370A" w:rsidRDefault="0052370A" w:rsidP="0052370A">
      <w:pPr>
        <w:pStyle w:val="a5"/>
        <w:spacing w:line="360" w:lineRule="auto"/>
        <w:ind w:firstLineChars="200" w:firstLine="480"/>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故障响应时间</w:t>
      </w:r>
      <w:bookmarkEnd w:id="0"/>
      <w:bookmarkEnd w:id="1"/>
      <w:r w:rsidRPr="0052370A">
        <w:rPr>
          <w:rFonts w:asciiTheme="majorEastAsia" w:eastAsiaTheme="majorEastAsia" w:hAnsiTheme="majorEastAsia" w:hint="eastAsia"/>
          <w:sz w:val="24"/>
          <w:szCs w:val="24"/>
        </w:rPr>
        <w:t>表</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8"/>
        <w:gridCol w:w="1186"/>
        <w:gridCol w:w="2149"/>
        <w:gridCol w:w="1659"/>
        <w:gridCol w:w="1345"/>
        <w:gridCol w:w="1015"/>
      </w:tblGrid>
      <w:tr w:rsidR="0052370A" w:rsidRPr="0052370A" w:rsidTr="00FE5BD6">
        <w:trPr>
          <w:cantSplit/>
          <w:trHeight w:val="680"/>
        </w:trPr>
        <w:tc>
          <w:tcPr>
            <w:tcW w:w="0" w:type="auto"/>
            <w:vMerge w:val="restart"/>
            <w:shd w:val="clear" w:color="auto" w:fill="C0C0C0"/>
            <w:vAlign w:val="center"/>
          </w:tcPr>
          <w:p w:rsidR="0052370A" w:rsidRPr="0052370A" w:rsidRDefault="0052370A" w:rsidP="00FE5BD6">
            <w:pPr>
              <w:pStyle w:val="a5"/>
              <w:spacing w:line="360" w:lineRule="auto"/>
              <w:ind w:left="559" w:hangingChars="233" w:hanging="559"/>
              <w:jc w:val="center"/>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事件分类</w:t>
            </w:r>
          </w:p>
        </w:tc>
        <w:tc>
          <w:tcPr>
            <w:tcW w:w="0" w:type="auto"/>
            <w:vMerge w:val="restart"/>
            <w:shd w:val="clear" w:color="auto" w:fill="C0C0C0"/>
            <w:vAlign w:val="center"/>
          </w:tcPr>
          <w:p w:rsidR="0052370A" w:rsidRPr="0052370A" w:rsidRDefault="0052370A" w:rsidP="00FE5BD6">
            <w:pPr>
              <w:pStyle w:val="a5"/>
              <w:spacing w:line="360" w:lineRule="auto"/>
              <w:ind w:leftChars="8" w:left="556" w:hangingChars="224" w:hanging="538"/>
              <w:jc w:val="center"/>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响应时间</w:t>
            </w:r>
          </w:p>
        </w:tc>
        <w:tc>
          <w:tcPr>
            <w:tcW w:w="0" w:type="auto"/>
            <w:vMerge w:val="restart"/>
            <w:shd w:val="clear" w:color="auto" w:fill="C0C0C0"/>
            <w:vAlign w:val="center"/>
          </w:tcPr>
          <w:p w:rsidR="0052370A" w:rsidRPr="0052370A" w:rsidRDefault="0052370A" w:rsidP="00FE5BD6">
            <w:pPr>
              <w:pStyle w:val="a5"/>
              <w:spacing w:line="360" w:lineRule="auto"/>
              <w:ind w:leftChars="14" w:left="31" w:firstLineChars="0" w:firstLine="0"/>
              <w:jc w:val="center"/>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问题提交最长时间</w:t>
            </w:r>
          </w:p>
        </w:tc>
        <w:tc>
          <w:tcPr>
            <w:tcW w:w="0" w:type="auto"/>
            <w:vMerge w:val="restart"/>
            <w:shd w:val="clear" w:color="auto" w:fill="C0C0C0"/>
            <w:vAlign w:val="center"/>
          </w:tcPr>
          <w:p w:rsidR="0052370A" w:rsidRPr="0052370A" w:rsidRDefault="0052370A" w:rsidP="00FE5BD6">
            <w:pPr>
              <w:pStyle w:val="a5"/>
              <w:spacing w:line="360" w:lineRule="auto"/>
              <w:ind w:leftChars="7" w:left="557" w:hangingChars="226" w:hanging="542"/>
              <w:jc w:val="center"/>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恢复系统目标</w:t>
            </w:r>
          </w:p>
        </w:tc>
        <w:tc>
          <w:tcPr>
            <w:tcW w:w="0" w:type="auto"/>
            <w:gridSpan w:val="2"/>
            <w:shd w:val="clear" w:color="auto" w:fill="C0C0C0"/>
            <w:vAlign w:val="center"/>
          </w:tcPr>
          <w:p w:rsidR="0052370A" w:rsidRPr="0052370A" w:rsidRDefault="0052370A" w:rsidP="00FE5BD6">
            <w:pPr>
              <w:pStyle w:val="a5"/>
              <w:spacing w:line="360" w:lineRule="auto"/>
              <w:ind w:firstLineChars="0" w:firstLine="0"/>
              <w:jc w:val="center"/>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工程师到达现场时间</w:t>
            </w:r>
          </w:p>
        </w:tc>
      </w:tr>
      <w:tr w:rsidR="0052370A" w:rsidRPr="0052370A" w:rsidTr="00FE5BD6">
        <w:trPr>
          <w:cantSplit/>
          <w:trHeight w:val="784"/>
        </w:trPr>
        <w:tc>
          <w:tcPr>
            <w:tcW w:w="0" w:type="auto"/>
            <w:vMerge/>
            <w:shd w:val="clear" w:color="auto" w:fill="C0C0C0"/>
            <w:vAlign w:val="center"/>
          </w:tcPr>
          <w:p w:rsidR="0052370A" w:rsidRPr="0052370A" w:rsidRDefault="0052370A" w:rsidP="00FE5BD6">
            <w:pPr>
              <w:pStyle w:val="a5"/>
              <w:spacing w:line="360" w:lineRule="auto"/>
              <w:ind w:firstLineChars="200" w:firstLine="480"/>
              <w:jc w:val="center"/>
              <w:rPr>
                <w:rFonts w:asciiTheme="majorEastAsia" w:eastAsiaTheme="majorEastAsia" w:hAnsiTheme="majorEastAsia"/>
                <w:sz w:val="24"/>
                <w:szCs w:val="24"/>
              </w:rPr>
            </w:pPr>
          </w:p>
        </w:tc>
        <w:tc>
          <w:tcPr>
            <w:tcW w:w="0" w:type="auto"/>
            <w:vMerge/>
            <w:shd w:val="clear" w:color="auto" w:fill="C0C0C0"/>
            <w:vAlign w:val="center"/>
          </w:tcPr>
          <w:p w:rsidR="0052370A" w:rsidRPr="0052370A" w:rsidRDefault="0052370A" w:rsidP="00FE5BD6">
            <w:pPr>
              <w:pStyle w:val="a5"/>
              <w:spacing w:line="360" w:lineRule="auto"/>
              <w:ind w:firstLineChars="200" w:firstLine="480"/>
              <w:jc w:val="center"/>
              <w:rPr>
                <w:rFonts w:asciiTheme="majorEastAsia" w:eastAsiaTheme="majorEastAsia" w:hAnsiTheme="majorEastAsia"/>
                <w:sz w:val="24"/>
                <w:szCs w:val="24"/>
              </w:rPr>
            </w:pPr>
          </w:p>
        </w:tc>
        <w:tc>
          <w:tcPr>
            <w:tcW w:w="0" w:type="auto"/>
            <w:vMerge/>
            <w:shd w:val="clear" w:color="auto" w:fill="C0C0C0"/>
            <w:vAlign w:val="center"/>
          </w:tcPr>
          <w:p w:rsidR="0052370A" w:rsidRPr="0052370A" w:rsidRDefault="0052370A" w:rsidP="00FE5BD6">
            <w:pPr>
              <w:pStyle w:val="a5"/>
              <w:spacing w:line="360" w:lineRule="auto"/>
              <w:ind w:firstLineChars="200" w:firstLine="480"/>
              <w:jc w:val="center"/>
              <w:rPr>
                <w:rFonts w:asciiTheme="majorEastAsia" w:eastAsiaTheme="majorEastAsia" w:hAnsiTheme="majorEastAsia"/>
                <w:sz w:val="24"/>
                <w:szCs w:val="24"/>
              </w:rPr>
            </w:pPr>
          </w:p>
        </w:tc>
        <w:tc>
          <w:tcPr>
            <w:tcW w:w="0" w:type="auto"/>
            <w:vMerge/>
            <w:shd w:val="clear" w:color="auto" w:fill="C0C0C0"/>
            <w:vAlign w:val="center"/>
          </w:tcPr>
          <w:p w:rsidR="0052370A" w:rsidRPr="0052370A" w:rsidRDefault="0052370A" w:rsidP="00FE5BD6">
            <w:pPr>
              <w:pStyle w:val="a5"/>
              <w:spacing w:line="360" w:lineRule="auto"/>
              <w:ind w:firstLineChars="200" w:firstLine="480"/>
              <w:jc w:val="center"/>
              <w:rPr>
                <w:rFonts w:asciiTheme="majorEastAsia" w:eastAsiaTheme="majorEastAsia" w:hAnsiTheme="majorEastAsia"/>
                <w:sz w:val="24"/>
                <w:szCs w:val="24"/>
              </w:rPr>
            </w:pPr>
          </w:p>
        </w:tc>
        <w:tc>
          <w:tcPr>
            <w:tcW w:w="0" w:type="auto"/>
            <w:shd w:val="clear" w:color="auto" w:fill="C0C0C0"/>
            <w:vAlign w:val="center"/>
          </w:tcPr>
          <w:p w:rsidR="0052370A" w:rsidRPr="0052370A" w:rsidRDefault="0052370A" w:rsidP="00FE5BD6">
            <w:pPr>
              <w:pStyle w:val="a5"/>
              <w:spacing w:line="360" w:lineRule="auto"/>
              <w:ind w:firstLineChars="0" w:firstLine="0"/>
              <w:jc w:val="center"/>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郑州市</w:t>
            </w:r>
          </w:p>
        </w:tc>
        <w:tc>
          <w:tcPr>
            <w:tcW w:w="0" w:type="auto"/>
            <w:shd w:val="clear" w:color="auto" w:fill="C0C0C0"/>
            <w:vAlign w:val="center"/>
          </w:tcPr>
          <w:p w:rsidR="0052370A" w:rsidRPr="0052370A" w:rsidRDefault="0052370A" w:rsidP="00FE5BD6">
            <w:pPr>
              <w:pStyle w:val="a5"/>
              <w:spacing w:line="360" w:lineRule="auto"/>
              <w:ind w:firstLineChars="0" w:firstLine="0"/>
              <w:jc w:val="center"/>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省内</w:t>
            </w:r>
          </w:p>
        </w:tc>
      </w:tr>
      <w:tr w:rsidR="0052370A" w:rsidRPr="0052370A" w:rsidTr="00FE5BD6">
        <w:trPr>
          <w:trHeight w:val="838"/>
        </w:trPr>
        <w:tc>
          <w:tcPr>
            <w:tcW w:w="0" w:type="auto"/>
            <w:vAlign w:val="center"/>
          </w:tcPr>
          <w:p w:rsidR="0052370A" w:rsidRPr="0052370A" w:rsidRDefault="0052370A" w:rsidP="00FE5BD6">
            <w:pPr>
              <w:pStyle w:val="a5"/>
              <w:spacing w:line="360" w:lineRule="auto"/>
              <w:ind w:left="559" w:hangingChars="233" w:hanging="559"/>
              <w:jc w:val="center"/>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严重故障</w:t>
            </w:r>
          </w:p>
        </w:tc>
        <w:tc>
          <w:tcPr>
            <w:tcW w:w="0" w:type="auto"/>
            <w:vAlign w:val="center"/>
          </w:tcPr>
          <w:p w:rsidR="0052370A" w:rsidRPr="0052370A" w:rsidRDefault="0052370A" w:rsidP="00FE5BD6">
            <w:pPr>
              <w:pStyle w:val="a5"/>
              <w:spacing w:line="360" w:lineRule="auto"/>
              <w:ind w:firstLineChars="0" w:firstLine="0"/>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5分钟</w:t>
            </w:r>
          </w:p>
        </w:tc>
        <w:tc>
          <w:tcPr>
            <w:tcW w:w="0" w:type="auto"/>
            <w:vAlign w:val="center"/>
          </w:tcPr>
          <w:p w:rsidR="0052370A" w:rsidRPr="0052370A" w:rsidRDefault="0052370A" w:rsidP="00FE5BD6">
            <w:pPr>
              <w:pStyle w:val="a5"/>
              <w:spacing w:line="360" w:lineRule="auto"/>
              <w:ind w:leftChars="13" w:left="550" w:hangingChars="217" w:hanging="521"/>
              <w:jc w:val="center"/>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立即提交</w:t>
            </w:r>
          </w:p>
        </w:tc>
        <w:tc>
          <w:tcPr>
            <w:tcW w:w="0" w:type="auto"/>
            <w:vAlign w:val="center"/>
          </w:tcPr>
          <w:p w:rsidR="0052370A" w:rsidRPr="0052370A" w:rsidRDefault="0052370A" w:rsidP="00FE5BD6">
            <w:pPr>
              <w:pStyle w:val="a5"/>
              <w:spacing w:line="360" w:lineRule="auto"/>
              <w:ind w:firstLineChars="0" w:firstLine="0"/>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4小时内</w:t>
            </w:r>
          </w:p>
        </w:tc>
        <w:tc>
          <w:tcPr>
            <w:tcW w:w="0" w:type="auto"/>
            <w:vAlign w:val="center"/>
          </w:tcPr>
          <w:p w:rsidR="0052370A" w:rsidRPr="0052370A" w:rsidRDefault="0052370A" w:rsidP="00FE5BD6">
            <w:pPr>
              <w:pStyle w:val="a5"/>
              <w:spacing w:line="360" w:lineRule="auto"/>
              <w:ind w:firstLineChars="0" w:firstLine="0"/>
              <w:rPr>
                <w:rFonts w:asciiTheme="majorEastAsia" w:eastAsiaTheme="majorEastAsia" w:hAnsiTheme="majorEastAsia"/>
                <w:sz w:val="24"/>
                <w:szCs w:val="24"/>
              </w:rPr>
            </w:pPr>
            <w:r w:rsidRPr="0052370A">
              <w:rPr>
                <w:rFonts w:asciiTheme="majorEastAsia" w:eastAsiaTheme="majorEastAsia" w:hAnsiTheme="majorEastAsia"/>
                <w:sz w:val="24"/>
                <w:szCs w:val="24"/>
              </w:rPr>
              <w:t>20</w:t>
            </w:r>
            <w:r w:rsidRPr="0052370A">
              <w:rPr>
                <w:rFonts w:asciiTheme="majorEastAsia" w:eastAsiaTheme="majorEastAsia" w:hAnsiTheme="majorEastAsia" w:hint="eastAsia"/>
                <w:sz w:val="24"/>
                <w:szCs w:val="24"/>
              </w:rPr>
              <w:t>分钟内</w:t>
            </w:r>
          </w:p>
        </w:tc>
        <w:tc>
          <w:tcPr>
            <w:tcW w:w="0" w:type="auto"/>
            <w:vAlign w:val="center"/>
          </w:tcPr>
          <w:p w:rsidR="0052370A" w:rsidRPr="0052370A" w:rsidRDefault="0052370A" w:rsidP="00FE5BD6">
            <w:pPr>
              <w:pStyle w:val="a5"/>
              <w:spacing w:line="360" w:lineRule="auto"/>
              <w:ind w:leftChars="25" w:left="540" w:hangingChars="202" w:hanging="485"/>
              <w:jc w:val="center"/>
              <w:rPr>
                <w:rFonts w:asciiTheme="majorEastAsia" w:eastAsiaTheme="majorEastAsia" w:hAnsiTheme="majorEastAsia"/>
                <w:sz w:val="24"/>
                <w:szCs w:val="24"/>
              </w:rPr>
            </w:pPr>
            <w:r w:rsidRPr="0052370A">
              <w:rPr>
                <w:rFonts w:asciiTheme="majorEastAsia" w:eastAsiaTheme="majorEastAsia" w:hAnsiTheme="majorEastAsia"/>
                <w:sz w:val="24"/>
                <w:szCs w:val="24"/>
              </w:rPr>
              <w:t>2</w:t>
            </w:r>
            <w:r w:rsidRPr="0052370A">
              <w:rPr>
                <w:rFonts w:asciiTheme="majorEastAsia" w:eastAsiaTheme="majorEastAsia" w:hAnsiTheme="majorEastAsia" w:hint="eastAsia"/>
                <w:sz w:val="24"/>
                <w:szCs w:val="24"/>
              </w:rPr>
              <w:t>小时</w:t>
            </w:r>
          </w:p>
        </w:tc>
      </w:tr>
      <w:tr w:rsidR="0052370A" w:rsidRPr="0052370A" w:rsidTr="00FE5BD6">
        <w:trPr>
          <w:trHeight w:val="609"/>
        </w:trPr>
        <w:tc>
          <w:tcPr>
            <w:tcW w:w="0" w:type="auto"/>
            <w:vAlign w:val="center"/>
          </w:tcPr>
          <w:p w:rsidR="0052370A" w:rsidRPr="0052370A" w:rsidRDefault="0052370A" w:rsidP="00FE5BD6">
            <w:pPr>
              <w:pStyle w:val="a5"/>
              <w:spacing w:line="360" w:lineRule="auto"/>
              <w:ind w:left="559" w:hangingChars="233" w:hanging="559"/>
              <w:jc w:val="center"/>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主要故障</w:t>
            </w:r>
          </w:p>
        </w:tc>
        <w:tc>
          <w:tcPr>
            <w:tcW w:w="0" w:type="auto"/>
            <w:vAlign w:val="center"/>
          </w:tcPr>
          <w:p w:rsidR="0052370A" w:rsidRPr="0052370A" w:rsidRDefault="0052370A" w:rsidP="00FE5BD6">
            <w:pPr>
              <w:pStyle w:val="a5"/>
              <w:spacing w:line="360" w:lineRule="auto"/>
              <w:ind w:firstLineChars="0" w:firstLine="0"/>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10分钟</w:t>
            </w:r>
          </w:p>
        </w:tc>
        <w:tc>
          <w:tcPr>
            <w:tcW w:w="0" w:type="auto"/>
            <w:vAlign w:val="center"/>
          </w:tcPr>
          <w:p w:rsidR="0052370A" w:rsidRPr="0052370A" w:rsidRDefault="0052370A" w:rsidP="00FE5BD6">
            <w:pPr>
              <w:pStyle w:val="a5"/>
              <w:spacing w:line="360" w:lineRule="auto"/>
              <w:ind w:leftChars="13" w:left="550" w:hangingChars="217" w:hanging="521"/>
              <w:jc w:val="center"/>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0.5小时</w:t>
            </w:r>
          </w:p>
        </w:tc>
        <w:tc>
          <w:tcPr>
            <w:tcW w:w="0" w:type="auto"/>
            <w:vAlign w:val="center"/>
          </w:tcPr>
          <w:p w:rsidR="0052370A" w:rsidRPr="0052370A" w:rsidRDefault="0052370A" w:rsidP="00FE5BD6">
            <w:pPr>
              <w:pStyle w:val="a5"/>
              <w:spacing w:line="360" w:lineRule="auto"/>
              <w:ind w:firstLineChars="0" w:firstLine="0"/>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4小时内</w:t>
            </w:r>
          </w:p>
        </w:tc>
        <w:tc>
          <w:tcPr>
            <w:tcW w:w="0" w:type="auto"/>
            <w:vAlign w:val="center"/>
          </w:tcPr>
          <w:p w:rsidR="0052370A" w:rsidRPr="0052370A" w:rsidRDefault="0052370A" w:rsidP="00FE5BD6">
            <w:pPr>
              <w:pStyle w:val="a5"/>
              <w:spacing w:line="360" w:lineRule="auto"/>
              <w:ind w:firstLineChars="0" w:firstLine="0"/>
              <w:rPr>
                <w:rFonts w:asciiTheme="majorEastAsia" w:eastAsiaTheme="majorEastAsia" w:hAnsiTheme="majorEastAsia"/>
                <w:sz w:val="24"/>
                <w:szCs w:val="24"/>
              </w:rPr>
            </w:pPr>
            <w:r w:rsidRPr="0052370A">
              <w:rPr>
                <w:rFonts w:asciiTheme="majorEastAsia" w:eastAsiaTheme="majorEastAsia" w:hAnsiTheme="majorEastAsia"/>
                <w:sz w:val="24"/>
                <w:szCs w:val="24"/>
              </w:rPr>
              <w:t>30</w:t>
            </w:r>
            <w:r w:rsidRPr="0052370A">
              <w:rPr>
                <w:rFonts w:asciiTheme="majorEastAsia" w:eastAsiaTheme="majorEastAsia" w:hAnsiTheme="majorEastAsia" w:hint="eastAsia"/>
                <w:sz w:val="24"/>
                <w:szCs w:val="24"/>
              </w:rPr>
              <w:t>分钟内</w:t>
            </w:r>
          </w:p>
        </w:tc>
        <w:tc>
          <w:tcPr>
            <w:tcW w:w="0" w:type="auto"/>
            <w:vAlign w:val="center"/>
          </w:tcPr>
          <w:p w:rsidR="0052370A" w:rsidRPr="0052370A" w:rsidRDefault="0052370A" w:rsidP="00FE5BD6">
            <w:pPr>
              <w:pStyle w:val="a5"/>
              <w:spacing w:line="360" w:lineRule="auto"/>
              <w:ind w:leftChars="25" w:left="540" w:hangingChars="202" w:hanging="485"/>
              <w:jc w:val="center"/>
              <w:rPr>
                <w:rFonts w:asciiTheme="majorEastAsia" w:eastAsiaTheme="majorEastAsia" w:hAnsiTheme="majorEastAsia"/>
                <w:sz w:val="24"/>
                <w:szCs w:val="24"/>
              </w:rPr>
            </w:pPr>
            <w:r w:rsidRPr="0052370A">
              <w:rPr>
                <w:rFonts w:asciiTheme="majorEastAsia" w:eastAsiaTheme="majorEastAsia" w:hAnsiTheme="majorEastAsia"/>
                <w:sz w:val="24"/>
                <w:szCs w:val="24"/>
              </w:rPr>
              <w:t>2</w:t>
            </w:r>
            <w:r w:rsidRPr="0052370A">
              <w:rPr>
                <w:rFonts w:asciiTheme="majorEastAsia" w:eastAsiaTheme="majorEastAsia" w:hAnsiTheme="majorEastAsia" w:hint="eastAsia"/>
                <w:sz w:val="24"/>
                <w:szCs w:val="24"/>
              </w:rPr>
              <w:t>小时</w:t>
            </w:r>
          </w:p>
        </w:tc>
      </w:tr>
      <w:tr w:rsidR="0052370A" w:rsidRPr="0052370A" w:rsidTr="00FE5BD6">
        <w:trPr>
          <w:trHeight w:val="616"/>
        </w:trPr>
        <w:tc>
          <w:tcPr>
            <w:tcW w:w="0" w:type="auto"/>
            <w:vAlign w:val="center"/>
          </w:tcPr>
          <w:p w:rsidR="0052370A" w:rsidRPr="0052370A" w:rsidRDefault="0052370A" w:rsidP="00FE5BD6">
            <w:pPr>
              <w:pStyle w:val="a5"/>
              <w:spacing w:line="360" w:lineRule="auto"/>
              <w:ind w:left="559" w:hangingChars="233" w:hanging="559"/>
              <w:jc w:val="center"/>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一般故障</w:t>
            </w:r>
          </w:p>
        </w:tc>
        <w:tc>
          <w:tcPr>
            <w:tcW w:w="0" w:type="auto"/>
            <w:vAlign w:val="center"/>
          </w:tcPr>
          <w:p w:rsidR="0052370A" w:rsidRPr="0052370A" w:rsidRDefault="0052370A" w:rsidP="00FE5BD6">
            <w:pPr>
              <w:pStyle w:val="a5"/>
              <w:spacing w:line="360" w:lineRule="auto"/>
              <w:ind w:firstLineChars="0" w:firstLine="0"/>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10分钟</w:t>
            </w:r>
          </w:p>
        </w:tc>
        <w:tc>
          <w:tcPr>
            <w:tcW w:w="0" w:type="auto"/>
            <w:vAlign w:val="center"/>
          </w:tcPr>
          <w:p w:rsidR="0052370A" w:rsidRPr="0052370A" w:rsidRDefault="0052370A" w:rsidP="00FE5BD6">
            <w:pPr>
              <w:pStyle w:val="a5"/>
              <w:spacing w:line="360" w:lineRule="auto"/>
              <w:ind w:leftChars="13" w:left="550" w:hangingChars="217" w:hanging="521"/>
              <w:jc w:val="center"/>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1小时</w:t>
            </w:r>
          </w:p>
        </w:tc>
        <w:tc>
          <w:tcPr>
            <w:tcW w:w="0" w:type="auto"/>
            <w:vAlign w:val="center"/>
          </w:tcPr>
          <w:p w:rsidR="0052370A" w:rsidRPr="0052370A" w:rsidRDefault="0052370A" w:rsidP="00FE5BD6">
            <w:pPr>
              <w:pStyle w:val="a5"/>
              <w:spacing w:line="360" w:lineRule="auto"/>
              <w:ind w:firstLineChars="0" w:firstLine="0"/>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4小时内</w:t>
            </w:r>
          </w:p>
        </w:tc>
        <w:tc>
          <w:tcPr>
            <w:tcW w:w="0" w:type="auto"/>
            <w:vAlign w:val="center"/>
          </w:tcPr>
          <w:p w:rsidR="0052370A" w:rsidRPr="0052370A" w:rsidRDefault="0052370A" w:rsidP="00FE5BD6">
            <w:pPr>
              <w:pStyle w:val="a5"/>
              <w:spacing w:line="360" w:lineRule="auto"/>
              <w:ind w:firstLineChars="0" w:firstLine="0"/>
              <w:rPr>
                <w:rFonts w:asciiTheme="majorEastAsia" w:eastAsiaTheme="majorEastAsia" w:hAnsiTheme="majorEastAsia"/>
                <w:sz w:val="24"/>
                <w:szCs w:val="24"/>
              </w:rPr>
            </w:pPr>
            <w:r w:rsidRPr="0052370A">
              <w:rPr>
                <w:rFonts w:asciiTheme="majorEastAsia" w:eastAsiaTheme="majorEastAsia" w:hAnsiTheme="majorEastAsia"/>
                <w:sz w:val="24"/>
                <w:szCs w:val="24"/>
              </w:rPr>
              <w:t>40</w:t>
            </w:r>
            <w:r w:rsidRPr="0052370A">
              <w:rPr>
                <w:rFonts w:asciiTheme="majorEastAsia" w:eastAsiaTheme="majorEastAsia" w:hAnsiTheme="majorEastAsia" w:hint="eastAsia"/>
                <w:sz w:val="24"/>
                <w:szCs w:val="24"/>
              </w:rPr>
              <w:t>分钟内</w:t>
            </w:r>
          </w:p>
        </w:tc>
        <w:tc>
          <w:tcPr>
            <w:tcW w:w="0" w:type="auto"/>
            <w:vAlign w:val="center"/>
          </w:tcPr>
          <w:p w:rsidR="0052370A" w:rsidRPr="0052370A" w:rsidRDefault="0052370A" w:rsidP="00FE5BD6">
            <w:pPr>
              <w:pStyle w:val="a5"/>
              <w:spacing w:line="360" w:lineRule="auto"/>
              <w:ind w:leftChars="25" w:left="540" w:hangingChars="202" w:hanging="485"/>
              <w:jc w:val="center"/>
              <w:rPr>
                <w:rFonts w:asciiTheme="majorEastAsia" w:eastAsiaTheme="majorEastAsia" w:hAnsiTheme="majorEastAsia"/>
                <w:sz w:val="24"/>
                <w:szCs w:val="24"/>
              </w:rPr>
            </w:pPr>
            <w:r w:rsidRPr="0052370A">
              <w:rPr>
                <w:rFonts w:asciiTheme="majorEastAsia" w:eastAsiaTheme="majorEastAsia" w:hAnsiTheme="majorEastAsia"/>
                <w:sz w:val="24"/>
                <w:szCs w:val="24"/>
              </w:rPr>
              <w:t>2</w:t>
            </w:r>
            <w:r w:rsidRPr="0052370A">
              <w:rPr>
                <w:rFonts w:asciiTheme="majorEastAsia" w:eastAsiaTheme="majorEastAsia" w:hAnsiTheme="majorEastAsia" w:hint="eastAsia"/>
                <w:sz w:val="24"/>
                <w:szCs w:val="24"/>
              </w:rPr>
              <w:t>小时</w:t>
            </w:r>
          </w:p>
        </w:tc>
      </w:tr>
      <w:tr w:rsidR="0052370A" w:rsidRPr="0052370A" w:rsidTr="00FE5BD6">
        <w:trPr>
          <w:trHeight w:val="77"/>
        </w:trPr>
        <w:tc>
          <w:tcPr>
            <w:tcW w:w="0" w:type="auto"/>
            <w:vAlign w:val="center"/>
          </w:tcPr>
          <w:p w:rsidR="0052370A" w:rsidRPr="0052370A" w:rsidRDefault="0052370A" w:rsidP="00FE5BD6">
            <w:pPr>
              <w:pStyle w:val="a5"/>
              <w:spacing w:line="360" w:lineRule="auto"/>
              <w:ind w:left="559" w:hangingChars="233" w:hanging="559"/>
              <w:jc w:val="center"/>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非故障</w:t>
            </w:r>
          </w:p>
        </w:tc>
        <w:tc>
          <w:tcPr>
            <w:tcW w:w="0" w:type="auto"/>
            <w:vAlign w:val="center"/>
          </w:tcPr>
          <w:p w:rsidR="0052370A" w:rsidRPr="0052370A" w:rsidRDefault="0052370A" w:rsidP="00FE5BD6">
            <w:pPr>
              <w:pStyle w:val="a5"/>
              <w:spacing w:line="360" w:lineRule="auto"/>
              <w:ind w:firstLineChars="0" w:firstLine="0"/>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10分钟</w:t>
            </w:r>
          </w:p>
        </w:tc>
        <w:tc>
          <w:tcPr>
            <w:tcW w:w="0" w:type="auto"/>
            <w:vAlign w:val="center"/>
          </w:tcPr>
          <w:p w:rsidR="0052370A" w:rsidRPr="0052370A" w:rsidRDefault="0052370A" w:rsidP="00FE5BD6">
            <w:pPr>
              <w:pStyle w:val="a5"/>
              <w:spacing w:line="360" w:lineRule="auto"/>
              <w:ind w:leftChars="13" w:left="550" w:hangingChars="217" w:hanging="521"/>
              <w:jc w:val="center"/>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1小时</w:t>
            </w:r>
          </w:p>
        </w:tc>
        <w:tc>
          <w:tcPr>
            <w:tcW w:w="0" w:type="auto"/>
            <w:vAlign w:val="center"/>
          </w:tcPr>
          <w:p w:rsidR="0052370A" w:rsidRPr="0052370A" w:rsidRDefault="0052370A" w:rsidP="00FE5BD6">
            <w:pPr>
              <w:pStyle w:val="a5"/>
              <w:spacing w:line="360" w:lineRule="auto"/>
              <w:ind w:firstLineChars="0" w:firstLine="0"/>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N/A</w:t>
            </w:r>
          </w:p>
        </w:tc>
        <w:tc>
          <w:tcPr>
            <w:tcW w:w="0" w:type="auto"/>
            <w:vAlign w:val="center"/>
          </w:tcPr>
          <w:p w:rsidR="0052370A" w:rsidRPr="0052370A" w:rsidRDefault="0052370A" w:rsidP="00FE5BD6">
            <w:pPr>
              <w:pStyle w:val="a5"/>
              <w:spacing w:line="360" w:lineRule="auto"/>
              <w:ind w:firstLineChars="0" w:firstLine="0"/>
              <w:rPr>
                <w:rFonts w:asciiTheme="majorEastAsia" w:eastAsiaTheme="majorEastAsia" w:hAnsiTheme="majorEastAsia"/>
                <w:sz w:val="24"/>
                <w:szCs w:val="24"/>
              </w:rPr>
            </w:pPr>
            <w:r w:rsidRPr="0052370A">
              <w:rPr>
                <w:rFonts w:asciiTheme="majorEastAsia" w:eastAsiaTheme="majorEastAsia" w:hAnsiTheme="majorEastAsia"/>
                <w:sz w:val="24"/>
                <w:szCs w:val="24"/>
              </w:rPr>
              <w:t>1</w:t>
            </w:r>
            <w:r w:rsidRPr="0052370A">
              <w:rPr>
                <w:rFonts w:asciiTheme="majorEastAsia" w:eastAsiaTheme="majorEastAsia" w:hAnsiTheme="majorEastAsia" w:hint="eastAsia"/>
                <w:sz w:val="24"/>
                <w:szCs w:val="24"/>
              </w:rPr>
              <w:t>小时内</w:t>
            </w:r>
          </w:p>
        </w:tc>
        <w:tc>
          <w:tcPr>
            <w:tcW w:w="0" w:type="auto"/>
            <w:vAlign w:val="center"/>
          </w:tcPr>
          <w:p w:rsidR="0052370A" w:rsidRPr="0052370A" w:rsidRDefault="0052370A" w:rsidP="00FE5BD6">
            <w:pPr>
              <w:pStyle w:val="a5"/>
              <w:spacing w:line="360" w:lineRule="auto"/>
              <w:ind w:leftChars="25" w:left="540" w:hangingChars="202" w:hanging="485"/>
              <w:jc w:val="center"/>
              <w:rPr>
                <w:rFonts w:asciiTheme="majorEastAsia" w:eastAsiaTheme="majorEastAsia" w:hAnsiTheme="majorEastAsia"/>
                <w:sz w:val="24"/>
                <w:szCs w:val="24"/>
              </w:rPr>
            </w:pPr>
            <w:r w:rsidRPr="0052370A">
              <w:rPr>
                <w:rFonts w:asciiTheme="majorEastAsia" w:eastAsiaTheme="majorEastAsia" w:hAnsiTheme="majorEastAsia"/>
                <w:sz w:val="24"/>
                <w:szCs w:val="24"/>
              </w:rPr>
              <w:t>2</w:t>
            </w:r>
            <w:r w:rsidRPr="0052370A">
              <w:rPr>
                <w:rFonts w:asciiTheme="majorEastAsia" w:eastAsiaTheme="majorEastAsia" w:hAnsiTheme="majorEastAsia" w:hint="eastAsia"/>
                <w:sz w:val="24"/>
                <w:szCs w:val="24"/>
              </w:rPr>
              <w:t>小时</w:t>
            </w:r>
          </w:p>
        </w:tc>
      </w:tr>
    </w:tbl>
    <w:p w:rsidR="0052370A" w:rsidRPr="0052370A" w:rsidRDefault="0052370A" w:rsidP="0052370A">
      <w:pPr>
        <w:pStyle w:val="a5"/>
        <w:spacing w:line="360" w:lineRule="auto"/>
        <w:ind w:firstLine="845"/>
        <w:rPr>
          <w:rFonts w:asciiTheme="majorEastAsia" w:eastAsiaTheme="majorEastAsia" w:hAnsiTheme="majorEastAsia"/>
          <w:sz w:val="24"/>
          <w:szCs w:val="24"/>
        </w:rPr>
      </w:pPr>
      <w:bookmarkStart w:id="21" w:name="_Toc25735048"/>
      <w:bookmarkStart w:id="22" w:name="_Toc37555991"/>
      <w:bookmarkStart w:id="23" w:name="_Toc73182844"/>
      <w:bookmarkStart w:id="24" w:name="_Toc43299955"/>
      <w:bookmarkStart w:id="25" w:name="_Toc43299668"/>
      <w:bookmarkStart w:id="26" w:name="_Toc42000198"/>
      <w:bookmarkStart w:id="27" w:name="_Toc39472912"/>
      <w:bookmarkStart w:id="28" w:name="_Toc109372748"/>
      <w:bookmarkStart w:id="29" w:name="_Toc90193153"/>
      <w:bookmarkStart w:id="30" w:name="_Toc109367643"/>
      <w:bookmarkStart w:id="31" w:name="_Toc90237238"/>
      <w:bookmarkStart w:id="32" w:name="_Toc87470242"/>
      <w:bookmarkStart w:id="33" w:name="_Toc90106532"/>
      <w:bookmarkStart w:id="34" w:name="_Toc90096408"/>
      <w:bookmarkStart w:id="35" w:name="_Toc69459446"/>
      <w:bookmarkStart w:id="36" w:name="_Toc87469627"/>
      <w:bookmarkStart w:id="37" w:name="_Toc43320869"/>
      <w:bookmarkStart w:id="38" w:name="_Toc43320679"/>
      <w:bookmarkStart w:id="39" w:name="_Toc25956594"/>
    </w:p>
    <w:p w:rsidR="0052370A" w:rsidRPr="0052370A" w:rsidRDefault="0052370A" w:rsidP="0052370A">
      <w:pPr>
        <w:pStyle w:val="a5"/>
        <w:spacing w:line="360" w:lineRule="auto"/>
        <w:ind w:firstLineChars="200" w:firstLine="480"/>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响应时间</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rsidR="0052370A" w:rsidRPr="0052370A" w:rsidRDefault="0052370A" w:rsidP="0052370A">
      <w:pPr>
        <w:pStyle w:val="a5"/>
        <w:spacing w:line="360" w:lineRule="auto"/>
        <w:ind w:firstLineChars="200" w:firstLine="480"/>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从用户方技术人员首次以电话、传真或电子邮件方式申报故障到良实系统集成公司，技术人员将按照故障响应时间表中的规定提供技术服务。</w:t>
      </w:r>
    </w:p>
    <w:p w:rsidR="0052370A" w:rsidRPr="0052370A" w:rsidRDefault="0052370A" w:rsidP="0052370A">
      <w:pPr>
        <w:pStyle w:val="a5"/>
        <w:spacing w:line="360" w:lineRule="auto"/>
        <w:ind w:firstLineChars="200" w:firstLine="480"/>
        <w:rPr>
          <w:rFonts w:asciiTheme="majorEastAsia" w:eastAsiaTheme="majorEastAsia" w:hAnsiTheme="majorEastAsia"/>
          <w:sz w:val="24"/>
          <w:szCs w:val="24"/>
        </w:rPr>
      </w:pPr>
      <w:bookmarkStart w:id="40" w:name="_Toc73182845"/>
      <w:bookmarkStart w:id="41" w:name="_Toc90106533"/>
      <w:bookmarkStart w:id="42" w:name="_Toc43299956"/>
      <w:bookmarkStart w:id="43" w:name="_Toc25956595"/>
      <w:bookmarkStart w:id="44" w:name="_Toc43320870"/>
      <w:bookmarkStart w:id="45" w:name="_Toc42000199"/>
      <w:bookmarkStart w:id="46" w:name="_Toc90237239"/>
      <w:bookmarkStart w:id="47" w:name="_Toc43320680"/>
      <w:bookmarkStart w:id="48" w:name="_Toc69459447"/>
      <w:bookmarkStart w:id="49" w:name="_Toc43299669"/>
      <w:bookmarkStart w:id="50" w:name="_Toc90096409"/>
      <w:bookmarkStart w:id="51" w:name="_Toc87469628"/>
      <w:bookmarkStart w:id="52" w:name="_Toc90193154"/>
      <w:bookmarkStart w:id="53" w:name="_Toc109367644"/>
      <w:bookmarkStart w:id="54" w:name="_Toc25735049"/>
      <w:bookmarkStart w:id="55" w:name="_Toc37555992"/>
      <w:bookmarkStart w:id="56" w:name="_Toc87470243"/>
      <w:bookmarkStart w:id="57" w:name="_Toc109372749"/>
      <w:bookmarkStart w:id="58" w:name="_Toc39472913"/>
      <w:r w:rsidRPr="0052370A">
        <w:rPr>
          <w:rFonts w:asciiTheme="majorEastAsia" w:eastAsiaTheme="majorEastAsia" w:hAnsiTheme="majorEastAsia" w:hint="eastAsia"/>
          <w:sz w:val="24"/>
          <w:szCs w:val="24"/>
        </w:rPr>
        <w:lastRenderedPageBreak/>
        <w:t>问题提交前最长时间</w:t>
      </w:r>
      <w:bookmarkStart w:id="59" w:name="_GoBack"/>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52370A" w:rsidRPr="0052370A" w:rsidRDefault="0052370A" w:rsidP="0052370A">
      <w:pPr>
        <w:pStyle w:val="a5"/>
        <w:spacing w:line="360" w:lineRule="auto"/>
        <w:ind w:firstLineChars="200" w:firstLine="480"/>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技术支持工程师研究解决问题的时间，从用户方技术人员申报故障开始计算。如本公司技术支持工程师在此时间间隔内不能解决问题，则必须向上一级技术支持提交。</w:t>
      </w:r>
    </w:p>
    <w:p w:rsidR="0052370A" w:rsidRPr="0052370A" w:rsidRDefault="0052370A" w:rsidP="0052370A">
      <w:pPr>
        <w:pStyle w:val="a5"/>
        <w:spacing w:line="360" w:lineRule="auto"/>
        <w:ind w:firstLineChars="200" w:firstLine="480"/>
        <w:rPr>
          <w:rFonts w:asciiTheme="majorEastAsia" w:eastAsiaTheme="majorEastAsia" w:hAnsiTheme="majorEastAsia"/>
          <w:sz w:val="24"/>
          <w:szCs w:val="24"/>
        </w:rPr>
      </w:pPr>
      <w:bookmarkStart w:id="60" w:name="_Toc39472914"/>
      <w:bookmarkStart w:id="61" w:name="_Toc90193155"/>
      <w:bookmarkStart w:id="62" w:name="_Toc25956596"/>
      <w:bookmarkStart w:id="63" w:name="_Toc37555993"/>
      <w:bookmarkStart w:id="64" w:name="_Toc69459448"/>
      <w:bookmarkStart w:id="65" w:name="_Toc43299957"/>
      <w:bookmarkStart w:id="66" w:name="_Toc90106534"/>
      <w:bookmarkStart w:id="67" w:name="_Toc43320681"/>
      <w:bookmarkStart w:id="68" w:name="_Toc87469629"/>
      <w:bookmarkStart w:id="69" w:name="_Toc109372750"/>
      <w:bookmarkStart w:id="70" w:name="_Toc43320871"/>
      <w:bookmarkStart w:id="71" w:name="_Toc73182846"/>
      <w:bookmarkStart w:id="72" w:name="_Toc90237240"/>
      <w:bookmarkStart w:id="73" w:name="_Toc25735050"/>
      <w:bookmarkStart w:id="74" w:name="_Toc43299670"/>
      <w:bookmarkStart w:id="75" w:name="_Toc42000200"/>
      <w:bookmarkStart w:id="76" w:name="_Toc90096410"/>
      <w:bookmarkStart w:id="77" w:name="_Toc87470244"/>
      <w:bookmarkStart w:id="78" w:name="_Toc109367645"/>
      <w:r w:rsidRPr="0052370A">
        <w:rPr>
          <w:rFonts w:asciiTheme="majorEastAsia" w:eastAsiaTheme="majorEastAsia" w:hAnsiTheme="majorEastAsia" w:hint="eastAsia"/>
          <w:sz w:val="24"/>
          <w:szCs w:val="24"/>
        </w:rPr>
        <w:t>恢复系统时间目标</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 w:rsidR="0052370A" w:rsidRPr="0052370A" w:rsidRDefault="0052370A" w:rsidP="0052370A">
      <w:pPr>
        <w:pStyle w:val="a5"/>
        <w:spacing w:line="360" w:lineRule="auto"/>
        <w:ind w:firstLineChars="200" w:firstLine="480"/>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即从用户方技术人员申报影响业务或功能的严重故障至工程师向用户方技术人员提出可接受的解决方案恢复系统的时间间隔。</w:t>
      </w:r>
    </w:p>
    <w:p w:rsidR="0052370A" w:rsidRPr="0052370A" w:rsidRDefault="0052370A" w:rsidP="0052370A">
      <w:pPr>
        <w:pStyle w:val="a5"/>
        <w:spacing w:line="360" w:lineRule="auto"/>
        <w:ind w:firstLineChars="200" w:firstLine="480"/>
        <w:rPr>
          <w:rFonts w:asciiTheme="majorEastAsia" w:eastAsiaTheme="majorEastAsia" w:hAnsiTheme="majorEastAsia"/>
          <w:sz w:val="24"/>
          <w:szCs w:val="24"/>
        </w:rPr>
      </w:pPr>
      <w:bookmarkStart w:id="79" w:name="_Toc90237241"/>
      <w:bookmarkStart w:id="80" w:name="_Toc69459449"/>
      <w:bookmarkStart w:id="81" w:name="_Toc43320682"/>
      <w:bookmarkStart w:id="82" w:name="_Toc42000201"/>
      <w:bookmarkStart w:id="83" w:name="_Toc25956597"/>
      <w:bookmarkStart w:id="84" w:name="_Toc43299958"/>
      <w:bookmarkStart w:id="85" w:name="_Toc73182847"/>
      <w:bookmarkStart w:id="86" w:name="_Toc90193156"/>
      <w:bookmarkStart w:id="87" w:name="_Toc109367646"/>
      <w:bookmarkStart w:id="88" w:name="_Toc39472915"/>
      <w:bookmarkStart w:id="89" w:name="_Toc87469630"/>
      <w:bookmarkStart w:id="90" w:name="_Toc43320872"/>
      <w:bookmarkStart w:id="91" w:name="_Toc37555994"/>
      <w:bookmarkStart w:id="92" w:name="_Toc25735051"/>
      <w:bookmarkStart w:id="93" w:name="_Toc109372751"/>
      <w:bookmarkStart w:id="94" w:name="_Toc90106535"/>
      <w:bookmarkStart w:id="95" w:name="_Toc43299671"/>
      <w:bookmarkStart w:id="96" w:name="_Toc87470245"/>
      <w:bookmarkStart w:id="97" w:name="_Toc90096411"/>
      <w:r w:rsidRPr="0052370A">
        <w:rPr>
          <w:rFonts w:asciiTheme="majorEastAsia" w:eastAsiaTheme="majorEastAsia" w:hAnsiTheme="majorEastAsia" w:hint="eastAsia"/>
          <w:sz w:val="24"/>
          <w:szCs w:val="24"/>
        </w:rPr>
        <w:t>解决问题时间</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rsidR="0052370A" w:rsidRPr="0052370A" w:rsidRDefault="0052370A" w:rsidP="0052370A">
      <w:pPr>
        <w:pStyle w:val="a5"/>
        <w:spacing w:line="360" w:lineRule="auto"/>
        <w:ind w:firstLineChars="200" w:firstLine="480"/>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即向用户方技术人员提供满意的解决方案，使问题到解决的时间段。从本公司工程师初次与用户方技术人员联系到问题解决为止。</w:t>
      </w:r>
    </w:p>
    <w:p w:rsidR="0052370A" w:rsidRPr="0052370A" w:rsidRDefault="0052370A" w:rsidP="0052370A">
      <w:pPr>
        <w:pStyle w:val="3"/>
        <w:ind w:left="1418"/>
        <w:rPr>
          <w:rFonts w:asciiTheme="majorEastAsia" w:eastAsiaTheme="majorEastAsia" w:hAnsiTheme="majorEastAsia"/>
        </w:rPr>
      </w:pPr>
      <w:r w:rsidRPr="0052370A">
        <w:rPr>
          <w:rFonts w:asciiTheme="majorEastAsia" w:eastAsiaTheme="majorEastAsia" w:hAnsiTheme="majorEastAsia" w:hint="eastAsia"/>
        </w:rPr>
        <w:t>2、备件更换服务</w:t>
      </w:r>
    </w:p>
    <w:p w:rsidR="0052370A" w:rsidRPr="0052370A" w:rsidRDefault="0052370A" w:rsidP="0052370A">
      <w:pPr>
        <w:pStyle w:val="a6"/>
        <w:numPr>
          <w:ilvl w:val="0"/>
          <w:numId w:val="1"/>
        </w:numPr>
        <w:spacing w:line="360" w:lineRule="auto"/>
        <w:ind w:firstLineChars="0"/>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质保期内的维保服务范围包括：投标内容。</w:t>
      </w:r>
    </w:p>
    <w:p w:rsidR="0052370A" w:rsidRPr="0052370A" w:rsidRDefault="0052370A" w:rsidP="0052370A">
      <w:pPr>
        <w:pStyle w:val="a6"/>
        <w:numPr>
          <w:ilvl w:val="0"/>
          <w:numId w:val="1"/>
        </w:numPr>
        <w:spacing w:line="360" w:lineRule="auto"/>
        <w:ind w:firstLineChars="0"/>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三年质保期后用户可另行购买的维保服务范围包括轻型卫星便携站卫星</w:t>
      </w:r>
    </w:p>
    <w:p w:rsidR="0052370A" w:rsidRPr="0052370A" w:rsidRDefault="0052370A" w:rsidP="0052370A">
      <w:pPr>
        <w:spacing w:line="360" w:lineRule="auto"/>
        <w:rPr>
          <w:rFonts w:asciiTheme="majorEastAsia" w:eastAsiaTheme="majorEastAsia" w:hAnsiTheme="majorEastAsia"/>
          <w:sz w:val="24"/>
        </w:rPr>
      </w:pPr>
      <w:r w:rsidRPr="0052370A">
        <w:rPr>
          <w:rFonts w:asciiTheme="majorEastAsia" w:eastAsiaTheme="majorEastAsia" w:hAnsiTheme="majorEastAsia" w:hint="eastAsia"/>
          <w:sz w:val="24"/>
        </w:rPr>
        <w:t>网络传输设备和轻型卫星便携站视频指挥箱。</w:t>
      </w:r>
    </w:p>
    <w:p w:rsidR="0052370A" w:rsidRPr="0052370A" w:rsidRDefault="0052370A" w:rsidP="0052370A">
      <w:pPr>
        <w:numPr>
          <w:ilvl w:val="0"/>
          <w:numId w:val="1"/>
        </w:numPr>
        <w:adjustRightInd/>
        <w:spacing w:after="0" w:line="360" w:lineRule="auto"/>
        <w:ind w:left="0" w:firstLineChars="159" w:firstLine="382"/>
        <w:jc w:val="both"/>
        <w:textAlignment w:val="baseline"/>
        <w:rPr>
          <w:rFonts w:asciiTheme="majorEastAsia" w:eastAsiaTheme="majorEastAsia" w:hAnsiTheme="majorEastAsia"/>
          <w:sz w:val="24"/>
        </w:rPr>
      </w:pPr>
      <w:r w:rsidRPr="0052370A">
        <w:rPr>
          <w:rFonts w:asciiTheme="majorEastAsia" w:eastAsiaTheme="majorEastAsia" w:hAnsiTheme="majorEastAsia" w:hint="eastAsia"/>
          <w:sz w:val="24"/>
        </w:rPr>
        <w:t>所提供整套设备三年能够提供的备品备件。</w:t>
      </w:r>
    </w:p>
    <w:p w:rsidR="0052370A" w:rsidRPr="0052370A" w:rsidRDefault="0052370A" w:rsidP="0052370A">
      <w:pPr>
        <w:numPr>
          <w:ilvl w:val="0"/>
          <w:numId w:val="1"/>
        </w:numPr>
        <w:adjustRightInd/>
        <w:spacing w:after="0" w:line="360" w:lineRule="auto"/>
        <w:ind w:left="0" w:firstLineChars="159" w:firstLine="382"/>
        <w:jc w:val="both"/>
        <w:textAlignment w:val="baseline"/>
        <w:rPr>
          <w:rFonts w:asciiTheme="majorEastAsia" w:eastAsiaTheme="majorEastAsia" w:hAnsiTheme="majorEastAsia"/>
          <w:sz w:val="24"/>
        </w:rPr>
      </w:pPr>
      <w:r w:rsidRPr="0052370A">
        <w:rPr>
          <w:rFonts w:asciiTheme="majorEastAsia" w:eastAsiaTheme="majorEastAsia" w:hAnsiTheme="majorEastAsia" w:hint="eastAsia"/>
          <w:sz w:val="24"/>
        </w:rPr>
        <w:t>在公司具有备品备件，以保证故障修复。</w:t>
      </w:r>
    </w:p>
    <w:p w:rsidR="0052370A" w:rsidRPr="0052370A" w:rsidRDefault="0052370A" w:rsidP="0052370A">
      <w:pPr>
        <w:numPr>
          <w:ilvl w:val="0"/>
          <w:numId w:val="1"/>
        </w:numPr>
        <w:adjustRightInd/>
        <w:spacing w:after="0" w:line="360" w:lineRule="auto"/>
        <w:ind w:left="0" w:firstLineChars="159" w:firstLine="382"/>
        <w:jc w:val="both"/>
        <w:textAlignment w:val="baseline"/>
        <w:rPr>
          <w:rFonts w:asciiTheme="majorEastAsia" w:eastAsiaTheme="majorEastAsia" w:hAnsiTheme="majorEastAsia"/>
          <w:sz w:val="24"/>
        </w:rPr>
      </w:pPr>
      <w:r w:rsidRPr="0052370A">
        <w:rPr>
          <w:rFonts w:asciiTheme="majorEastAsia" w:eastAsiaTheme="majorEastAsia" w:hAnsiTheme="majorEastAsia" w:hint="eastAsia"/>
          <w:sz w:val="24"/>
        </w:rPr>
        <w:t>备品备件的价格在规定时间内应保持一定的稳定。</w:t>
      </w:r>
    </w:p>
    <w:p w:rsidR="0052370A" w:rsidRPr="0052370A" w:rsidRDefault="0052370A" w:rsidP="0052370A">
      <w:pPr>
        <w:numPr>
          <w:ilvl w:val="0"/>
          <w:numId w:val="1"/>
        </w:numPr>
        <w:adjustRightInd/>
        <w:spacing w:after="0" w:line="360" w:lineRule="auto"/>
        <w:ind w:left="0" w:firstLineChars="159" w:firstLine="382"/>
        <w:jc w:val="both"/>
        <w:textAlignment w:val="baseline"/>
        <w:rPr>
          <w:rFonts w:asciiTheme="majorEastAsia" w:eastAsiaTheme="majorEastAsia" w:hAnsiTheme="majorEastAsia"/>
          <w:sz w:val="24"/>
        </w:rPr>
      </w:pPr>
      <w:r w:rsidRPr="0052370A">
        <w:rPr>
          <w:rFonts w:asciiTheme="majorEastAsia" w:eastAsiaTheme="majorEastAsia" w:hAnsiTheme="majorEastAsia" w:hint="eastAsia"/>
          <w:sz w:val="24"/>
        </w:rPr>
        <w:t>当预留备品备件不足，要用同类型产品替代时，除须经贵单位确认外，我公司保证替代产品不低于原产品技术特性。</w:t>
      </w:r>
    </w:p>
    <w:p w:rsidR="0052370A" w:rsidRPr="0052370A" w:rsidRDefault="0052370A" w:rsidP="0052370A">
      <w:pPr>
        <w:pStyle w:val="3"/>
        <w:ind w:left="1418"/>
        <w:rPr>
          <w:rFonts w:asciiTheme="majorEastAsia" w:eastAsiaTheme="majorEastAsia" w:hAnsiTheme="majorEastAsia"/>
        </w:rPr>
      </w:pPr>
      <w:bookmarkStart w:id="98" w:name="_Toc87470256"/>
      <w:bookmarkStart w:id="99" w:name="_Toc461886969"/>
      <w:bookmarkStart w:id="100" w:name="_Toc109450036"/>
      <w:bookmarkStart w:id="101" w:name="_Toc534835256"/>
      <w:bookmarkStart w:id="102" w:name="_Toc329942343"/>
      <w:bookmarkStart w:id="103" w:name="_Toc1080"/>
      <w:bookmarkStart w:id="104" w:name="_Toc87469641"/>
      <w:bookmarkStart w:id="105" w:name="_Toc109367651"/>
      <w:bookmarkStart w:id="106" w:name="_Toc90237251"/>
      <w:bookmarkStart w:id="107" w:name="_Toc524965589"/>
      <w:bookmarkStart w:id="108" w:name="_Toc90096421"/>
      <w:bookmarkStart w:id="109" w:name="_Toc330118552"/>
      <w:bookmarkStart w:id="110" w:name="_Toc109372756"/>
      <w:bookmarkStart w:id="111" w:name="_Toc90193166"/>
      <w:bookmarkStart w:id="112" w:name="_Toc31925"/>
      <w:bookmarkStart w:id="113" w:name="_Toc31241"/>
      <w:bookmarkStart w:id="114" w:name="_Toc73182858"/>
      <w:bookmarkStart w:id="115" w:name="_Toc90106545"/>
      <w:bookmarkStart w:id="116" w:name="_Toc2680850"/>
      <w:r w:rsidRPr="0052370A">
        <w:rPr>
          <w:rFonts w:asciiTheme="majorEastAsia" w:eastAsiaTheme="majorEastAsia" w:hAnsiTheme="majorEastAsia" w:hint="eastAsia"/>
        </w:rPr>
        <w:t>3、质量保证体系</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rsidR="0052370A" w:rsidRPr="0052370A" w:rsidRDefault="0052370A" w:rsidP="0052370A">
      <w:pPr>
        <w:pStyle w:val="a5"/>
        <w:spacing w:line="360" w:lineRule="auto"/>
        <w:ind w:firstLineChars="200" w:firstLine="480"/>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技术支持和系统维护的主要目的是为了质量保证体系保障系统正常运行，对于系统维护应以预防为主，在系统的软硬件平台建设完成之后，我们将根据用户单位的具体情况，共同建立一套完整的规章制度，结合系统和网络管理工具以保障网络系统的正常运行。</w:t>
      </w:r>
    </w:p>
    <w:p w:rsidR="0052370A" w:rsidRPr="0052370A" w:rsidRDefault="0052370A" w:rsidP="0052370A">
      <w:pPr>
        <w:pStyle w:val="a5"/>
        <w:spacing w:line="360" w:lineRule="auto"/>
        <w:ind w:firstLineChars="200" w:firstLine="480"/>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在项目的整个实施过程中，我们将有—套完整的分阶段的系统支持维护和项目质量保证体系，包括支持维护的机构和计划，以及相应的责任和承诺。参照工程的阶段划分，把支持和维护以及质保工作分为几个阶段，即工程实施(测</w:t>
      </w:r>
      <w:r w:rsidRPr="0052370A">
        <w:rPr>
          <w:rFonts w:asciiTheme="majorEastAsia" w:eastAsiaTheme="majorEastAsia" w:hAnsiTheme="majorEastAsia" w:hint="eastAsia"/>
          <w:sz w:val="24"/>
          <w:szCs w:val="24"/>
        </w:rPr>
        <w:lastRenderedPageBreak/>
        <w:t>试)阶段，系统试运行阶段，保修(维护)期阶段以及系统保修(维护)期以后的阶段。</w:t>
      </w:r>
    </w:p>
    <w:p w:rsidR="0052370A" w:rsidRPr="0052370A" w:rsidRDefault="0052370A" w:rsidP="0052370A">
      <w:pPr>
        <w:pStyle w:val="a5"/>
        <w:spacing w:line="360" w:lineRule="auto"/>
        <w:ind w:firstLineChars="200" w:firstLine="480"/>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对各个阶段的不同特点，良实公司一方面按照规范进行工程实施和质量保障服务，另一方面将通过系统的培训，帮助建设方建立一支自己的技术队伍，做好技术转移。</w:t>
      </w:r>
      <w:bookmarkStart w:id="117" w:name="_Toc90193168"/>
      <w:bookmarkStart w:id="118" w:name="_Toc25956611"/>
      <w:bookmarkStart w:id="119" w:name="_Toc90106547"/>
      <w:bookmarkStart w:id="120" w:name="_Toc87470258"/>
      <w:bookmarkStart w:id="121" w:name="_Toc69459462"/>
      <w:bookmarkStart w:id="122" w:name="_Toc39472929"/>
      <w:bookmarkStart w:id="123" w:name="_Toc43320885"/>
      <w:bookmarkStart w:id="124" w:name="_Toc43299685"/>
      <w:bookmarkStart w:id="125" w:name="_Toc5281719"/>
      <w:bookmarkStart w:id="126" w:name="_Toc37556009"/>
      <w:bookmarkStart w:id="127" w:name="_Toc43299972"/>
      <w:bookmarkStart w:id="128" w:name="_Toc43320695"/>
      <w:bookmarkStart w:id="129" w:name="_Toc25735065"/>
      <w:bookmarkStart w:id="130" w:name="_Toc14505623"/>
      <w:bookmarkStart w:id="131" w:name="_Toc527708867"/>
      <w:bookmarkStart w:id="132" w:name="_Toc109372758"/>
      <w:bookmarkStart w:id="133" w:name="_Toc87469643"/>
      <w:bookmarkStart w:id="134" w:name="_Toc73182860"/>
      <w:bookmarkStart w:id="135" w:name="_Toc90237253"/>
      <w:bookmarkStart w:id="136" w:name="_Toc527639929"/>
      <w:bookmarkStart w:id="137" w:name="_Toc90096423"/>
      <w:bookmarkStart w:id="138" w:name="_Toc109367653"/>
      <w:bookmarkStart w:id="139" w:name="_Toc42000215"/>
    </w:p>
    <w:p w:rsidR="0052370A" w:rsidRPr="0052370A" w:rsidRDefault="0052370A" w:rsidP="0052370A">
      <w:pPr>
        <w:pStyle w:val="a5"/>
        <w:spacing w:line="360" w:lineRule="auto"/>
        <w:ind w:firstLineChars="200" w:firstLine="480"/>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1、系统试运行阶段</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rsidR="0052370A" w:rsidRPr="0052370A" w:rsidRDefault="0052370A" w:rsidP="0052370A">
      <w:pPr>
        <w:pStyle w:val="a5"/>
        <w:spacing w:line="360" w:lineRule="auto"/>
        <w:ind w:firstLineChars="200" w:firstLine="480"/>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在试运行阶段，工程具体实施中可能忽略的—些问题和隐患多在这个时期暴露，因而是确保全系统在未来正式运行阶段能长期正常稳定运行的关键阶段，系统的支持和服务也显得尤为重要。在这一时期的公司参加工</w:t>
      </w:r>
    </w:p>
    <w:p w:rsidR="0052370A" w:rsidRPr="0052370A" w:rsidRDefault="0052370A" w:rsidP="0052370A">
      <w:pPr>
        <w:pStyle w:val="a5"/>
        <w:spacing w:line="360" w:lineRule="auto"/>
        <w:ind w:firstLine="845"/>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程实施的主要人员将成立维护组，并仍以工程设备安装调试阶段的组织和协调方式全面的响应用户的要求。同时积极协助组织现场培训和授课培训，为用户培养合格上岗人员，为将来系统长期稳定地运行打好基础。</w:t>
      </w:r>
    </w:p>
    <w:p w:rsidR="0052370A" w:rsidRPr="0052370A" w:rsidRDefault="0052370A" w:rsidP="0052370A">
      <w:pPr>
        <w:pStyle w:val="a5"/>
        <w:spacing w:line="360" w:lineRule="auto"/>
        <w:ind w:firstLineChars="200" w:firstLine="480"/>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2、责任及承诺</w:t>
      </w:r>
    </w:p>
    <w:p w:rsidR="0052370A" w:rsidRPr="0052370A" w:rsidRDefault="0052370A" w:rsidP="0052370A">
      <w:pPr>
        <w:spacing w:line="360" w:lineRule="auto"/>
        <w:ind w:firstLineChars="200" w:firstLine="480"/>
        <w:rPr>
          <w:rFonts w:asciiTheme="majorEastAsia" w:eastAsiaTheme="majorEastAsia" w:hAnsiTheme="majorEastAsia"/>
          <w:sz w:val="24"/>
        </w:rPr>
      </w:pPr>
      <w:r w:rsidRPr="0052370A">
        <w:rPr>
          <w:rFonts w:asciiTheme="majorEastAsia" w:eastAsiaTheme="majorEastAsia" w:hAnsiTheme="majorEastAsia" w:hint="eastAsia"/>
          <w:sz w:val="24"/>
        </w:rPr>
        <w:t>在试运行期内，在软、硬件设备及网络运行方面出现问题或故障时，公司承诺：指定有经验的技术人员在半小时内赶到现场，排除故障，由于设备硬件问题将及时予以免费进行更换，如现场解决不了我们将提供代用设备，直至原设备问题排除。试运行期间如出现重大问题，根据问题的严重程度，由双方协商重新计算试运行期。出问题的严重程度可由华平公司和原厂高级技术专家与建设方有关技术人员共同甄别定位。</w:t>
      </w:r>
    </w:p>
    <w:p w:rsidR="0052370A" w:rsidRPr="0052370A" w:rsidRDefault="0052370A" w:rsidP="0052370A">
      <w:pPr>
        <w:pStyle w:val="3"/>
        <w:ind w:left="1418"/>
        <w:rPr>
          <w:rFonts w:asciiTheme="majorEastAsia" w:eastAsiaTheme="majorEastAsia" w:hAnsiTheme="majorEastAsia"/>
        </w:rPr>
      </w:pPr>
      <w:bookmarkStart w:id="140" w:name="_Toc406856997"/>
      <w:bookmarkStart w:id="141" w:name="_Toc497838320"/>
      <w:bookmarkStart w:id="142" w:name="_Toc524965590"/>
      <w:bookmarkStart w:id="143" w:name="_Toc432064007"/>
      <w:bookmarkStart w:id="144" w:name="_Toc423441183"/>
      <w:bookmarkStart w:id="145" w:name="_Toc534835257"/>
      <w:bookmarkStart w:id="146" w:name="_Toc2680851"/>
      <w:r w:rsidRPr="0052370A">
        <w:rPr>
          <w:rFonts w:asciiTheme="majorEastAsia" w:eastAsiaTheme="majorEastAsia" w:hAnsiTheme="majorEastAsia" w:hint="eastAsia"/>
        </w:rPr>
        <w:t>4、其它服务</w:t>
      </w:r>
      <w:bookmarkEnd w:id="140"/>
      <w:bookmarkEnd w:id="141"/>
      <w:bookmarkEnd w:id="142"/>
      <w:bookmarkEnd w:id="143"/>
      <w:bookmarkEnd w:id="144"/>
      <w:bookmarkEnd w:id="145"/>
      <w:bookmarkEnd w:id="146"/>
    </w:p>
    <w:p w:rsidR="0052370A" w:rsidRPr="0052370A" w:rsidRDefault="0052370A" w:rsidP="0052370A">
      <w:pPr>
        <w:pStyle w:val="a5"/>
        <w:spacing w:line="360" w:lineRule="auto"/>
        <w:ind w:firstLineChars="200" w:firstLine="480"/>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公司建有完整的用户档案，记录维护时间、故障现象、解决问题的方</w:t>
      </w:r>
    </w:p>
    <w:p w:rsidR="0052370A" w:rsidRPr="0052370A" w:rsidRDefault="0052370A" w:rsidP="0052370A">
      <w:pPr>
        <w:pStyle w:val="a5"/>
        <w:spacing w:line="360" w:lineRule="auto"/>
        <w:ind w:firstLineChars="0" w:firstLine="0"/>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法、更换零部件的名称和数量、版本升级记录、扩容记录等，并进行质量跟踪。</w:t>
      </w:r>
    </w:p>
    <w:p w:rsidR="0052370A" w:rsidRPr="0052370A" w:rsidRDefault="0052370A" w:rsidP="0052370A">
      <w:pPr>
        <w:pStyle w:val="a5"/>
        <w:spacing w:line="360" w:lineRule="auto"/>
        <w:ind w:firstLineChars="200" w:firstLine="480"/>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每次的维护都将由维护人员将维护内容记录在维护记录单内，并由客</w:t>
      </w:r>
    </w:p>
    <w:p w:rsidR="0052370A" w:rsidRPr="0052370A" w:rsidRDefault="0052370A" w:rsidP="0052370A">
      <w:pPr>
        <w:pStyle w:val="a5"/>
        <w:spacing w:line="360" w:lineRule="auto"/>
        <w:ind w:firstLineChars="0" w:firstLine="0"/>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户在维护记录单的签署盖章为有效，维护记录单将长期保存在用户档案中。</w:t>
      </w:r>
    </w:p>
    <w:p w:rsidR="0052370A" w:rsidRPr="0052370A" w:rsidRDefault="0052370A" w:rsidP="0052370A">
      <w:pPr>
        <w:pStyle w:val="a5"/>
        <w:spacing w:line="360" w:lineRule="auto"/>
        <w:ind w:firstLineChars="200" w:firstLine="480"/>
        <w:rPr>
          <w:rFonts w:asciiTheme="majorEastAsia" w:eastAsiaTheme="majorEastAsia" w:hAnsiTheme="majorEastAsia"/>
          <w:sz w:val="24"/>
          <w:szCs w:val="24"/>
        </w:rPr>
      </w:pPr>
      <w:r w:rsidRPr="0052370A">
        <w:rPr>
          <w:rFonts w:asciiTheme="majorEastAsia" w:eastAsiaTheme="majorEastAsia" w:hAnsiTheme="majorEastAsia" w:hint="eastAsia"/>
          <w:sz w:val="24"/>
          <w:szCs w:val="24"/>
        </w:rPr>
        <w:t>特殊情况与保密</w:t>
      </w:r>
    </w:p>
    <w:p w:rsidR="0052370A" w:rsidRPr="0052370A" w:rsidRDefault="0052370A" w:rsidP="0052370A">
      <w:pPr>
        <w:spacing w:line="360" w:lineRule="auto"/>
        <w:ind w:firstLineChars="159" w:firstLine="382"/>
        <w:rPr>
          <w:rFonts w:asciiTheme="majorEastAsia" w:eastAsiaTheme="majorEastAsia" w:hAnsiTheme="majorEastAsia"/>
          <w:sz w:val="24"/>
        </w:rPr>
      </w:pPr>
      <w:r w:rsidRPr="0052370A">
        <w:rPr>
          <w:rFonts w:asciiTheme="majorEastAsia" w:eastAsiaTheme="majorEastAsia" w:hAnsiTheme="majorEastAsia" w:hint="eastAsia"/>
          <w:sz w:val="24"/>
        </w:rPr>
        <w:t>我公司将严格遵守有关的保密原则，不泄漏任何涉密资料及贵单位购买、使用产品情况。</w:t>
      </w:r>
    </w:p>
    <w:p w:rsidR="0052370A" w:rsidRPr="0052370A" w:rsidRDefault="0052370A" w:rsidP="0052370A">
      <w:pPr>
        <w:pStyle w:val="3"/>
        <w:ind w:left="1418"/>
        <w:rPr>
          <w:rFonts w:asciiTheme="majorEastAsia" w:eastAsiaTheme="majorEastAsia" w:hAnsiTheme="majorEastAsia"/>
        </w:rPr>
      </w:pPr>
      <w:r w:rsidRPr="0052370A">
        <w:rPr>
          <w:rFonts w:asciiTheme="majorEastAsia" w:eastAsiaTheme="majorEastAsia" w:hAnsiTheme="majorEastAsia" w:hint="eastAsia"/>
        </w:rPr>
        <w:lastRenderedPageBreak/>
        <w:t>5</w:t>
      </w:r>
      <w:r w:rsidRPr="0052370A">
        <w:rPr>
          <w:rFonts w:asciiTheme="majorEastAsia" w:eastAsiaTheme="majorEastAsia" w:hAnsiTheme="majorEastAsia"/>
        </w:rPr>
        <w:t>、售后服务机构地点及联系方式</w:t>
      </w:r>
    </w:p>
    <w:tbl>
      <w:tblPr>
        <w:tblW w:w="92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6"/>
        <w:gridCol w:w="6012"/>
      </w:tblGrid>
      <w:tr w:rsidR="0052370A" w:rsidRPr="0052370A" w:rsidTr="00FE5BD6">
        <w:trPr>
          <w:trHeight w:val="698"/>
          <w:jc w:val="center"/>
        </w:trPr>
        <w:tc>
          <w:tcPr>
            <w:tcW w:w="3246" w:type="dxa"/>
            <w:vAlign w:val="center"/>
          </w:tcPr>
          <w:p w:rsidR="0052370A" w:rsidRPr="0052370A" w:rsidRDefault="0052370A" w:rsidP="00FE5BD6">
            <w:pPr>
              <w:spacing w:line="360" w:lineRule="auto"/>
              <w:jc w:val="center"/>
              <w:rPr>
                <w:rFonts w:asciiTheme="majorEastAsia" w:eastAsiaTheme="majorEastAsia" w:hAnsiTheme="majorEastAsia"/>
                <w:sz w:val="24"/>
              </w:rPr>
            </w:pPr>
            <w:r w:rsidRPr="0052370A">
              <w:rPr>
                <w:rFonts w:asciiTheme="majorEastAsia" w:eastAsiaTheme="majorEastAsia" w:hAnsiTheme="majorEastAsia" w:hint="eastAsia"/>
                <w:sz w:val="24"/>
              </w:rPr>
              <w:t>售后服务机构</w:t>
            </w:r>
          </w:p>
        </w:tc>
        <w:tc>
          <w:tcPr>
            <w:tcW w:w="6012" w:type="dxa"/>
            <w:vAlign w:val="center"/>
          </w:tcPr>
          <w:p w:rsidR="0052370A" w:rsidRPr="0052370A" w:rsidRDefault="0052370A" w:rsidP="00FE5BD6">
            <w:pPr>
              <w:spacing w:line="360" w:lineRule="auto"/>
              <w:jc w:val="center"/>
              <w:rPr>
                <w:rFonts w:asciiTheme="majorEastAsia" w:eastAsiaTheme="majorEastAsia" w:hAnsiTheme="majorEastAsia"/>
                <w:sz w:val="24"/>
              </w:rPr>
            </w:pPr>
            <w:r w:rsidRPr="0052370A">
              <w:rPr>
                <w:rFonts w:asciiTheme="majorEastAsia" w:eastAsiaTheme="majorEastAsia" w:hAnsiTheme="majorEastAsia" w:hint="eastAsia"/>
                <w:sz w:val="24"/>
              </w:rPr>
              <w:t>郑州良实通信技术有限公司</w:t>
            </w:r>
          </w:p>
        </w:tc>
      </w:tr>
      <w:tr w:rsidR="0052370A" w:rsidRPr="0052370A" w:rsidTr="00FE5BD6">
        <w:trPr>
          <w:trHeight w:val="408"/>
          <w:jc w:val="center"/>
        </w:trPr>
        <w:tc>
          <w:tcPr>
            <w:tcW w:w="3246" w:type="dxa"/>
            <w:vAlign w:val="center"/>
          </w:tcPr>
          <w:p w:rsidR="0052370A" w:rsidRPr="0052370A" w:rsidRDefault="0052370A" w:rsidP="00FE5BD6">
            <w:pPr>
              <w:spacing w:line="360" w:lineRule="auto"/>
              <w:jc w:val="center"/>
              <w:rPr>
                <w:rFonts w:asciiTheme="majorEastAsia" w:eastAsiaTheme="majorEastAsia" w:hAnsiTheme="majorEastAsia"/>
                <w:sz w:val="24"/>
              </w:rPr>
            </w:pPr>
            <w:r w:rsidRPr="0052370A">
              <w:rPr>
                <w:rFonts w:asciiTheme="majorEastAsia" w:eastAsiaTheme="majorEastAsia" w:hAnsiTheme="majorEastAsia" w:hint="eastAsia"/>
                <w:sz w:val="24"/>
              </w:rPr>
              <w:t>地址</w:t>
            </w:r>
          </w:p>
        </w:tc>
        <w:tc>
          <w:tcPr>
            <w:tcW w:w="6012" w:type="dxa"/>
            <w:vAlign w:val="center"/>
          </w:tcPr>
          <w:p w:rsidR="0052370A" w:rsidRPr="0052370A" w:rsidRDefault="0052370A" w:rsidP="00FE5BD6">
            <w:pPr>
              <w:spacing w:line="360" w:lineRule="auto"/>
              <w:jc w:val="center"/>
              <w:rPr>
                <w:rFonts w:asciiTheme="majorEastAsia" w:eastAsiaTheme="majorEastAsia" w:hAnsiTheme="majorEastAsia"/>
                <w:sz w:val="24"/>
              </w:rPr>
            </w:pPr>
            <w:r w:rsidRPr="0052370A">
              <w:rPr>
                <w:rFonts w:asciiTheme="majorEastAsia" w:eastAsiaTheme="majorEastAsia" w:hAnsiTheme="majorEastAsia" w:hint="eastAsia"/>
                <w:sz w:val="24"/>
              </w:rPr>
              <w:t>河南省郑州市金水区天明路8</w:t>
            </w:r>
            <w:r w:rsidRPr="0052370A">
              <w:rPr>
                <w:rFonts w:asciiTheme="majorEastAsia" w:eastAsiaTheme="majorEastAsia" w:hAnsiTheme="majorEastAsia"/>
                <w:sz w:val="24"/>
              </w:rPr>
              <w:t>2</w:t>
            </w:r>
            <w:r w:rsidRPr="0052370A">
              <w:rPr>
                <w:rFonts w:asciiTheme="majorEastAsia" w:eastAsiaTheme="majorEastAsia" w:hAnsiTheme="majorEastAsia" w:hint="eastAsia"/>
                <w:sz w:val="24"/>
              </w:rPr>
              <w:t>号1</w:t>
            </w:r>
            <w:r w:rsidRPr="0052370A">
              <w:rPr>
                <w:rFonts w:asciiTheme="majorEastAsia" w:eastAsiaTheme="majorEastAsia" w:hAnsiTheme="majorEastAsia"/>
                <w:sz w:val="24"/>
              </w:rPr>
              <w:t>6</w:t>
            </w:r>
            <w:r w:rsidRPr="0052370A">
              <w:rPr>
                <w:rFonts w:asciiTheme="majorEastAsia" w:eastAsiaTheme="majorEastAsia" w:hAnsiTheme="majorEastAsia" w:hint="eastAsia"/>
                <w:sz w:val="24"/>
              </w:rPr>
              <w:t>号楼2单元2</w:t>
            </w:r>
            <w:r w:rsidRPr="0052370A">
              <w:rPr>
                <w:rFonts w:asciiTheme="majorEastAsia" w:eastAsiaTheme="majorEastAsia" w:hAnsiTheme="majorEastAsia"/>
                <w:sz w:val="24"/>
              </w:rPr>
              <w:t>3</w:t>
            </w:r>
            <w:r w:rsidRPr="0052370A">
              <w:rPr>
                <w:rFonts w:asciiTheme="majorEastAsia" w:eastAsiaTheme="majorEastAsia" w:hAnsiTheme="majorEastAsia" w:hint="eastAsia"/>
                <w:sz w:val="24"/>
              </w:rPr>
              <w:t>层2</w:t>
            </w:r>
            <w:r w:rsidRPr="0052370A">
              <w:rPr>
                <w:rFonts w:asciiTheme="majorEastAsia" w:eastAsiaTheme="majorEastAsia" w:hAnsiTheme="majorEastAsia"/>
                <w:sz w:val="24"/>
              </w:rPr>
              <w:t>44</w:t>
            </w:r>
            <w:r w:rsidRPr="0052370A">
              <w:rPr>
                <w:rFonts w:asciiTheme="majorEastAsia" w:eastAsiaTheme="majorEastAsia" w:hAnsiTheme="majorEastAsia" w:hint="eastAsia"/>
                <w:sz w:val="24"/>
              </w:rPr>
              <w:t>号</w:t>
            </w:r>
          </w:p>
        </w:tc>
      </w:tr>
      <w:tr w:rsidR="0052370A" w:rsidRPr="0052370A" w:rsidTr="00FE5BD6">
        <w:trPr>
          <w:trHeight w:val="408"/>
          <w:jc w:val="center"/>
        </w:trPr>
        <w:tc>
          <w:tcPr>
            <w:tcW w:w="3246" w:type="dxa"/>
            <w:vAlign w:val="center"/>
          </w:tcPr>
          <w:p w:rsidR="0052370A" w:rsidRPr="0052370A" w:rsidRDefault="0052370A" w:rsidP="00FE5BD6">
            <w:pPr>
              <w:spacing w:line="360" w:lineRule="auto"/>
              <w:jc w:val="center"/>
              <w:rPr>
                <w:rFonts w:asciiTheme="majorEastAsia" w:eastAsiaTheme="majorEastAsia" w:hAnsiTheme="majorEastAsia"/>
                <w:sz w:val="24"/>
              </w:rPr>
            </w:pPr>
            <w:r w:rsidRPr="0052370A">
              <w:rPr>
                <w:rFonts w:asciiTheme="majorEastAsia" w:eastAsiaTheme="majorEastAsia" w:hAnsiTheme="majorEastAsia" w:hint="eastAsia"/>
                <w:sz w:val="24"/>
              </w:rPr>
              <w:t>7</w:t>
            </w:r>
            <w:r w:rsidRPr="0052370A">
              <w:rPr>
                <w:rFonts w:asciiTheme="majorEastAsia" w:eastAsiaTheme="majorEastAsia" w:hAnsiTheme="majorEastAsia"/>
                <w:sz w:val="24"/>
              </w:rPr>
              <w:t>*24</w:t>
            </w:r>
            <w:r w:rsidRPr="0052370A">
              <w:rPr>
                <w:rFonts w:asciiTheme="majorEastAsia" w:eastAsiaTheme="majorEastAsia" w:hAnsiTheme="majorEastAsia" w:hint="eastAsia"/>
                <w:sz w:val="24"/>
              </w:rPr>
              <w:t>小时技术服务热线</w:t>
            </w:r>
          </w:p>
        </w:tc>
        <w:tc>
          <w:tcPr>
            <w:tcW w:w="6012" w:type="dxa"/>
            <w:vAlign w:val="center"/>
          </w:tcPr>
          <w:p w:rsidR="0052370A" w:rsidRPr="0052370A" w:rsidRDefault="0052370A" w:rsidP="00FE5BD6">
            <w:pPr>
              <w:spacing w:line="360" w:lineRule="auto"/>
              <w:jc w:val="center"/>
              <w:rPr>
                <w:rFonts w:asciiTheme="majorEastAsia" w:eastAsiaTheme="majorEastAsia" w:hAnsiTheme="majorEastAsia"/>
                <w:sz w:val="24"/>
              </w:rPr>
            </w:pPr>
            <w:r w:rsidRPr="0052370A">
              <w:rPr>
                <w:rFonts w:asciiTheme="majorEastAsia" w:eastAsiaTheme="majorEastAsia" w:hAnsiTheme="majorEastAsia"/>
                <w:sz w:val="24"/>
              </w:rPr>
              <w:t>15736786119</w:t>
            </w:r>
          </w:p>
        </w:tc>
      </w:tr>
    </w:tbl>
    <w:p w:rsidR="0052370A" w:rsidRPr="0052370A" w:rsidRDefault="0052370A" w:rsidP="0052370A">
      <w:pPr>
        <w:rPr>
          <w:rFonts w:asciiTheme="majorEastAsia" w:eastAsiaTheme="majorEastAsia" w:hAnsiTheme="majorEastAsia"/>
        </w:rPr>
      </w:pPr>
    </w:p>
    <w:p w:rsidR="0052370A" w:rsidRPr="0052370A" w:rsidRDefault="0052370A" w:rsidP="0052370A">
      <w:pPr>
        <w:pStyle w:val="3"/>
        <w:ind w:left="1418"/>
        <w:rPr>
          <w:rFonts w:asciiTheme="majorEastAsia" w:eastAsiaTheme="majorEastAsia" w:hAnsiTheme="majorEastAsia"/>
        </w:rPr>
      </w:pPr>
      <w:r w:rsidRPr="0052370A">
        <w:rPr>
          <w:rFonts w:asciiTheme="majorEastAsia" w:eastAsiaTheme="majorEastAsia" w:hAnsiTheme="majorEastAsia"/>
        </w:rPr>
        <w:br w:type="page"/>
      </w:r>
      <w:r w:rsidRPr="0052370A">
        <w:rPr>
          <w:rFonts w:asciiTheme="majorEastAsia" w:eastAsiaTheme="majorEastAsia" w:hAnsiTheme="majorEastAsia" w:hint="eastAsia"/>
        </w:rPr>
        <w:lastRenderedPageBreak/>
        <w:t>6、售后服务承诺</w:t>
      </w:r>
    </w:p>
    <w:p w:rsidR="0052370A" w:rsidRPr="0052370A" w:rsidRDefault="0052370A" w:rsidP="0052370A">
      <w:pPr>
        <w:autoSpaceDE w:val="0"/>
        <w:autoSpaceDN w:val="0"/>
        <w:spacing w:line="480" w:lineRule="exact"/>
        <w:ind w:firstLineChars="200" w:firstLine="440"/>
        <w:rPr>
          <w:rFonts w:asciiTheme="majorEastAsia" w:eastAsiaTheme="majorEastAsia" w:hAnsiTheme="majorEastAsia"/>
        </w:rPr>
      </w:pPr>
      <w:r w:rsidRPr="0052370A">
        <w:rPr>
          <w:rFonts w:asciiTheme="majorEastAsia" w:eastAsiaTheme="majorEastAsia" w:hAnsiTheme="majorEastAsia" w:hint="eastAsia"/>
        </w:rPr>
        <w:t>为了进一步完善售后服务体系，提高服务质量，服务时效，我公司联合所有设备厂商在</w:t>
      </w:r>
      <w:r w:rsidRPr="0052370A">
        <w:rPr>
          <w:rFonts w:asciiTheme="majorEastAsia" w:eastAsiaTheme="majorEastAsia" w:hAnsiTheme="majorEastAsia" w:hint="eastAsia"/>
          <w:b/>
          <w:bCs/>
          <w:u w:val="single"/>
        </w:rPr>
        <w:t>许昌市公安消防支队“便携式卫星地面站”项目</w:t>
      </w:r>
      <w:r w:rsidRPr="0052370A">
        <w:rPr>
          <w:rFonts w:asciiTheme="majorEastAsia" w:eastAsiaTheme="majorEastAsia" w:hAnsiTheme="majorEastAsia" w:hint="eastAsia"/>
        </w:rPr>
        <w:t>中郑重承诺：</w:t>
      </w:r>
    </w:p>
    <w:p w:rsidR="0052370A" w:rsidRPr="0052370A" w:rsidRDefault="0052370A" w:rsidP="0052370A">
      <w:pPr>
        <w:widowControl w:val="0"/>
        <w:numPr>
          <w:ilvl w:val="0"/>
          <w:numId w:val="2"/>
        </w:numPr>
        <w:adjustRightInd/>
        <w:snapToGrid/>
        <w:spacing w:after="0" w:line="360" w:lineRule="auto"/>
        <w:jc w:val="both"/>
        <w:rPr>
          <w:rFonts w:asciiTheme="majorEastAsia" w:eastAsiaTheme="majorEastAsia" w:hAnsiTheme="majorEastAsia" w:cs="宋体"/>
          <w:szCs w:val="21"/>
        </w:rPr>
      </w:pPr>
      <w:r w:rsidRPr="0052370A">
        <w:rPr>
          <w:rFonts w:asciiTheme="majorEastAsia" w:eastAsiaTheme="majorEastAsia" w:hAnsiTheme="majorEastAsia" w:cs="宋体" w:hint="eastAsia"/>
          <w:b/>
          <w:szCs w:val="21"/>
        </w:rPr>
        <w:t>质保期:</w:t>
      </w:r>
      <w:r w:rsidRPr="0052370A">
        <w:rPr>
          <w:rFonts w:asciiTheme="majorEastAsia" w:eastAsiaTheme="majorEastAsia" w:hAnsiTheme="majorEastAsia" w:cs="宋体" w:hint="eastAsia"/>
          <w:szCs w:val="21"/>
        </w:rPr>
        <w:t>自工程验收合格之日起，我方</w:t>
      </w:r>
      <w:r w:rsidRPr="0052370A">
        <w:rPr>
          <w:rFonts w:asciiTheme="majorEastAsia" w:eastAsiaTheme="majorEastAsia" w:hAnsiTheme="majorEastAsia" w:hint="eastAsia"/>
          <w:szCs w:val="21"/>
        </w:rPr>
        <w:t>提供三年免费质保及7X</w:t>
      </w:r>
      <w:r w:rsidRPr="0052370A">
        <w:rPr>
          <w:rFonts w:asciiTheme="majorEastAsia" w:eastAsiaTheme="majorEastAsia" w:hAnsiTheme="majorEastAsia"/>
          <w:szCs w:val="21"/>
        </w:rPr>
        <w:t>24</w:t>
      </w:r>
      <w:r w:rsidRPr="0052370A">
        <w:rPr>
          <w:rFonts w:asciiTheme="majorEastAsia" w:eastAsiaTheme="majorEastAsia" w:hAnsiTheme="majorEastAsia" w:hint="eastAsia"/>
          <w:szCs w:val="21"/>
        </w:rPr>
        <w:t>小时免费上门</w:t>
      </w:r>
      <w:r w:rsidRPr="0052370A">
        <w:rPr>
          <w:rFonts w:asciiTheme="majorEastAsia" w:eastAsiaTheme="majorEastAsia" w:hAnsiTheme="majorEastAsia" w:cs="宋体" w:hint="eastAsia"/>
          <w:szCs w:val="21"/>
        </w:rPr>
        <w:t>维修服务。</w:t>
      </w:r>
    </w:p>
    <w:p w:rsidR="0052370A" w:rsidRPr="0052370A" w:rsidRDefault="0052370A" w:rsidP="0052370A">
      <w:pPr>
        <w:widowControl w:val="0"/>
        <w:numPr>
          <w:ilvl w:val="0"/>
          <w:numId w:val="2"/>
        </w:numPr>
        <w:adjustRightInd/>
        <w:snapToGrid/>
        <w:spacing w:after="0" w:line="360" w:lineRule="auto"/>
        <w:jc w:val="both"/>
        <w:rPr>
          <w:rFonts w:asciiTheme="majorEastAsia" w:eastAsiaTheme="majorEastAsia" w:hAnsiTheme="majorEastAsia" w:cs="宋体"/>
          <w:szCs w:val="21"/>
        </w:rPr>
      </w:pPr>
      <w:r w:rsidRPr="0052370A">
        <w:rPr>
          <w:rFonts w:asciiTheme="majorEastAsia" w:eastAsiaTheme="majorEastAsia" w:hAnsiTheme="majorEastAsia" w:cs="宋体" w:hint="eastAsia"/>
          <w:b/>
          <w:szCs w:val="21"/>
        </w:rPr>
        <w:t>交付日期：</w:t>
      </w:r>
      <w:r w:rsidRPr="0052370A">
        <w:rPr>
          <w:rFonts w:asciiTheme="majorEastAsia" w:eastAsiaTheme="majorEastAsia" w:hAnsiTheme="majorEastAsia" w:cs="宋体" w:hint="eastAsia"/>
          <w:szCs w:val="21"/>
        </w:rPr>
        <w:t>自合同生效之日起</w:t>
      </w:r>
      <w:r w:rsidRPr="0052370A">
        <w:rPr>
          <w:rFonts w:asciiTheme="majorEastAsia" w:eastAsiaTheme="majorEastAsia" w:hAnsiTheme="majorEastAsia" w:cs="宋体"/>
          <w:szCs w:val="21"/>
        </w:rPr>
        <w:t>45</w:t>
      </w:r>
      <w:r w:rsidRPr="0052370A">
        <w:rPr>
          <w:rFonts w:asciiTheme="majorEastAsia" w:eastAsiaTheme="majorEastAsia" w:hAnsiTheme="majorEastAsia" w:cs="宋体" w:hint="eastAsia"/>
          <w:szCs w:val="21"/>
        </w:rPr>
        <w:t>日。</w:t>
      </w:r>
    </w:p>
    <w:p w:rsidR="0052370A" w:rsidRPr="0052370A" w:rsidRDefault="0052370A" w:rsidP="0052370A">
      <w:pPr>
        <w:widowControl w:val="0"/>
        <w:numPr>
          <w:ilvl w:val="0"/>
          <w:numId w:val="2"/>
        </w:numPr>
        <w:adjustRightInd/>
        <w:snapToGrid/>
        <w:spacing w:after="0" w:line="360" w:lineRule="auto"/>
        <w:jc w:val="both"/>
        <w:rPr>
          <w:rFonts w:asciiTheme="majorEastAsia" w:eastAsiaTheme="majorEastAsia" w:hAnsiTheme="majorEastAsia" w:cs="宋体"/>
          <w:szCs w:val="21"/>
        </w:rPr>
      </w:pPr>
      <w:r w:rsidRPr="0052370A">
        <w:rPr>
          <w:rFonts w:asciiTheme="majorEastAsia" w:eastAsiaTheme="majorEastAsia" w:hAnsiTheme="majorEastAsia" w:cs="宋体" w:hint="eastAsia"/>
          <w:b/>
          <w:szCs w:val="21"/>
        </w:rPr>
        <w:t>联保服务:</w:t>
      </w:r>
      <w:r w:rsidRPr="0052370A">
        <w:rPr>
          <w:rFonts w:asciiTheme="majorEastAsia" w:eastAsiaTheme="majorEastAsia" w:hAnsiTheme="majorEastAsia" w:cs="宋体" w:hint="eastAsia"/>
          <w:szCs w:val="21"/>
        </w:rPr>
        <w:t>我公司对提供的所有设备均实行全省联保，本承诺包括并不限于各设备生产厂家的免费保修承诺，用户可以选择本公司提供的全省联保服务，也可以选择设备生产厂家提供的全省联保服务，本公司承担并同时进行售后服务和监督.</w:t>
      </w:r>
    </w:p>
    <w:p w:rsidR="0052370A" w:rsidRPr="0052370A" w:rsidRDefault="0052370A" w:rsidP="0052370A">
      <w:pPr>
        <w:widowControl w:val="0"/>
        <w:numPr>
          <w:ilvl w:val="0"/>
          <w:numId w:val="2"/>
        </w:numPr>
        <w:adjustRightInd/>
        <w:snapToGrid/>
        <w:spacing w:after="0" w:line="360" w:lineRule="auto"/>
        <w:jc w:val="both"/>
        <w:rPr>
          <w:rFonts w:asciiTheme="majorEastAsia" w:eastAsiaTheme="majorEastAsia" w:hAnsiTheme="majorEastAsia" w:cs="宋体"/>
          <w:szCs w:val="21"/>
        </w:rPr>
      </w:pPr>
      <w:r w:rsidRPr="0052370A">
        <w:rPr>
          <w:rFonts w:asciiTheme="majorEastAsia" w:eastAsiaTheme="majorEastAsia" w:hAnsiTheme="majorEastAsia" w:cs="宋体" w:hint="eastAsia"/>
          <w:b/>
          <w:szCs w:val="21"/>
        </w:rPr>
        <w:t>产品质量:</w:t>
      </w:r>
      <w:r w:rsidRPr="0052370A">
        <w:rPr>
          <w:rFonts w:asciiTheme="majorEastAsia" w:eastAsiaTheme="majorEastAsia" w:hAnsiTheme="majorEastAsia" w:cs="宋体" w:hint="eastAsia"/>
          <w:szCs w:val="21"/>
        </w:rPr>
        <w:t>我</w:t>
      </w:r>
      <w:r w:rsidRPr="0052370A">
        <w:rPr>
          <w:rFonts w:asciiTheme="majorEastAsia" w:eastAsiaTheme="majorEastAsia" w:hAnsiTheme="majorEastAsia" w:cs="宋体"/>
          <w:szCs w:val="21"/>
        </w:rPr>
        <w:t>公司本项目所提供</w:t>
      </w:r>
      <w:r w:rsidRPr="0052370A">
        <w:rPr>
          <w:rFonts w:asciiTheme="majorEastAsia" w:eastAsiaTheme="majorEastAsia" w:hAnsiTheme="majorEastAsia" w:cs="宋体" w:hint="eastAsia"/>
          <w:szCs w:val="21"/>
        </w:rPr>
        <w:t>设备质量达到国家规定的出厂合格标准,所投产品提供产品检验合格证书,在标书中已明确标明质保要求以外的设备及配件的质保期，保修承诺等。</w:t>
      </w:r>
    </w:p>
    <w:p w:rsidR="0052370A" w:rsidRPr="0052370A" w:rsidRDefault="0052370A" w:rsidP="0052370A">
      <w:pPr>
        <w:widowControl w:val="0"/>
        <w:numPr>
          <w:ilvl w:val="0"/>
          <w:numId w:val="2"/>
        </w:numPr>
        <w:adjustRightInd/>
        <w:snapToGrid/>
        <w:spacing w:after="0" w:line="360" w:lineRule="auto"/>
        <w:jc w:val="both"/>
        <w:rPr>
          <w:rFonts w:asciiTheme="majorEastAsia" w:eastAsiaTheme="majorEastAsia" w:hAnsiTheme="majorEastAsia" w:cs="宋体"/>
          <w:szCs w:val="21"/>
        </w:rPr>
      </w:pPr>
      <w:r w:rsidRPr="0052370A">
        <w:rPr>
          <w:rFonts w:asciiTheme="majorEastAsia" w:eastAsiaTheme="majorEastAsia" w:hAnsiTheme="majorEastAsia" w:cs="宋体" w:hint="eastAsia"/>
          <w:b/>
          <w:szCs w:val="21"/>
        </w:rPr>
        <w:t>免费更换:</w:t>
      </w:r>
      <w:r w:rsidRPr="0052370A">
        <w:rPr>
          <w:rFonts w:asciiTheme="majorEastAsia" w:eastAsiaTheme="majorEastAsia" w:hAnsiTheme="majorEastAsia" w:cs="宋体" w:hint="eastAsia"/>
          <w:szCs w:val="21"/>
        </w:rPr>
        <w:t>我公司所提供设备投入使用后，运行可靠、稳定。在验收合格之前，一旦出现质量问题，及时免费予以更换。</w:t>
      </w:r>
    </w:p>
    <w:p w:rsidR="0052370A" w:rsidRPr="0052370A" w:rsidRDefault="0052370A" w:rsidP="0052370A">
      <w:pPr>
        <w:widowControl w:val="0"/>
        <w:numPr>
          <w:ilvl w:val="0"/>
          <w:numId w:val="2"/>
        </w:numPr>
        <w:adjustRightInd/>
        <w:snapToGrid/>
        <w:spacing w:after="0" w:line="360" w:lineRule="auto"/>
        <w:jc w:val="both"/>
        <w:rPr>
          <w:rFonts w:asciiTheme="majorEastAsia" w:eastAsiaTheme="majorEastAsia" w:hAnsiTheme="majorEastAsia" w:cs="宋体"/>
          <w:szCs w:val="21"/>
        </w:rPr>
      </w:pPr>
      <w:r w:rsidRPr="0052370A">
        <w:rPr>
          <w:rFonts w:asciiTheme="majorEastAsia" w:eastAsiaTheme="majorEastAsia" w:hAnsiTheme="majorEastAsia" w:cs="宋体" w:hint="eastAsia"/>
          <w:b/>
          <w:szCs w:val="21"/>
        </w:rPr>
        <w:t>故障响应时间</w:t>
      </w:r>
      <w:r w:rsidRPr="0052370A">
        <w:rPr>
          <w:rFonts w:asciiTheme="majorEastAsia" w:eastAsiaTheme="majorEastAsia" w:hAnsiTheme="majorEastAsia" w:cs="宋体" w:hint="eastAsia"/>
          <w:szCs w:val="21"/>
        </w:rPr>
        <w:t>:对一般性问题通过电话、E-mail、传真、远程故障诊断等方式协调配合解决。以上方式无法解决的，我公司在1小时内响应，并迅速确定故障原因，属于设备故障问题的，应及时更换备品，设备维修人员在2小时内提供上门维修服务。4小时</w:t>
      </w:r>
      <w:r w:rsidRPr="0052370A">
        <w:rPr>
          <w:rFonts w:asciiTheme="majorEastAsia" w:eastAsiaTheme="majorEastAsia" w:hAnsiTheme="majorEastAsia" w:cs="宋体"/>
          <w:szCs w:val="21"/>
        </w:rPr>
        <w:t>内排除故障</w:t>
      </w:r>
      <w:r w:rsidRPr="0052370A">
        <w:rPr>
          <w:rFonts w:asciiTheme="majorEastAsia" w:eastAsiaTheme="majorEastAsia" w:hAnsiTheme="majorEastAsia" w:cs="宋体" w:hint="eastAsia"/>
          <w:szCs w:val="21"/>
        </w:rPr>
        <w:t>。</w:t>
      </w:r>
    </w:p>
    <w:p w:rsidR="0052370A" w:rsidRPr="0052370A" w:rsidRDefault="0052370A" w:rsidP="0052370A">
      <w:pPr>
        <w:widowControl w:val="0"/>
        <w:numPr>
          <w:ilvl w:val="0"/>
          <w:numId w:val="2"/>
        </w:numPr>
        <w:adjustRightInd/>
        <w:snapToGrid/>
        <w:spacing w:after="0" w:line="360" w:lineRule="auto"/>
        <w:jc w:val="both"/>
        <w:rPr>
          <w:rFonts w:asciiTheme="majorEastAsia" w:eastAsiaTheme="majorEastAsia" w:hAnsiTheme="majorEastAsia" w:cs="宋体"/>
          <w:szCs w:val="21"/>
        </w:rPr>
      </w:pPr>
      <w:r w:rsidRPr="0052370A">
        <w:rPr>
          <w:rFonts w:asciiTheme="majorEastAsia" w:eastAsiaTheme="majorEastAsia" w:hAnsiTheme="majorEastAsia" w:cs="宋体" w:hint="eastAsia"/>
          <w:b/>
          <w:szCs w:val="21"/>
        </w:rPr>
        <w:t>运维平台:</w:t>
      </w:r>
      <w:r w:rsidRPr="0052370A">
        <w:rPr>
          <w:rFonts w:asciiTheme="majorEastAsia" w:eastAsiaTheme="majorEastAsia" w:hAnsiTheme="majorEastAsia" w:cs="宋体" w:hint="eastAsia"/>
          <w:szCs w:val="21"/>
        </w:rPr>
        <w:t>我公司负责建立统一的售后运维保障平台，提供包括统一的故障报修电话，售后负责人名单、联系方式；负责对报修信息进行收集、统计整理和过滤分析；将最终设备故障信息下发给维修人员，并跟进其处理进度。</w:t>
      </w:r>
    </w:p>
    <w:p w:rsidR="0052370A" w:rsidRPr="0052370A" w:rsidRDefault="0052370A" w:rsidP="0052370A">
      <w:pPr>
        <w:rPr>
          <w:rFonts w:asciiTheme="majorEastAsia" w:eastAsiaTheme="majorEastAsia" w:hAnsiTheme="majorEastAsia"/>
        </w:rPr>
      </w:pPr>
    </w:p>
    <w:p w:rsidR="0052370A" w:rsidRPr="0052370A" w:rsidRDefault="0052370A" w:rsidP="0052370A">
      <w:pPr>
        <w:rPr>
          <w:rFonts w:asciiTheme="majorEastAsia" w:eastAsiaTheme="majorEastAsia" w:hAnsiTheme="majorEastAsia"/>
        </w:rPr>
      </w:pPr>
    </w:p>
    <w:p w:rsidR="0052370A" w:rsidRPr="0052370A" w:rsidRDefault="0052370A" w:rsidP="0052370A">
      <w:pPr>
        <w:autoSpaceDE w:val="0"/>
        <w:autoSpaceDN w:val="0"/>
        <w:spacing w:line="480" w:lineRule="auto"/>
        <w:rPr>
          <w:rFonts w:asciiTheme="majorEastAsia" w:eastAsiaTheme="majorEastAsia" w:hAnsiTheme="majorEastAsia" w:cs="宋体"/>
          <w:szCs w:val="21"/>
          <w:lang w:val="zh-CN"/>
        </w:rPr>
      </w:pPr>
      <w:r w:rsidRPr="0052370A">
        <w:rPr>
          <w:rFonts w:asciiTheme="majorEastAsia" w:eastAsiaTheme="majorEastAsia" w:hAnsiTheme="majorEastAsia" w:cs="宋体" w:hint="eastAsia"/>
          <w:szCs w:val="21"/>
        </w:rPr>
        <w:t>投标人名称（并加盖公章）：</w:t>
      </w:r>
      <w:r w:rsidRPr="0052370A">
        <w:rPr>
          <w:rFonts w:asciiTheme="majorEastAsia" w:eastAsiaTheme="majorEastAsia" w:hAnsiTheme="majorEastAsia" w:cs="宋体" w:hint="eastAsia"/>
          <w:szCs w:val="21"/>
          <w:u w:val="single"/>
        </w:rPr>
        <w:t xml:space="preserve"> 郑州良实通信技术有限公司 </w:t>
      </w:r>
      <w:r w:rsidRPr="0052370A">
        <w:rPr>
          <w:rFonts w:asciiTheme="majorEastAsia" w:eastAsiaTheme="majorEastAsia" w:hAnsiTheme="majorEastAsia" w:cs="宋体"/>
          <w:szCs w:val="21"/>
          <w:lang w:val="zh-CN"/>
        </w:rPr>
        <w:t xml:space="preserve"> </w:t>
      </w:r>
    </w:p>
    <w:p w:rsidR="0052370A" w:rsidRPr="0052370A" w:rsidRDefault="0052370A" w:rsidP="0052370A">
      <w:pPr>
        <w:rPr>
          <w:rFonts w:asciiTheme="majorEastAsia" w:eastAsiaTheme="majorEastAsia" w:hAnsiTheme="majorEastAsia"/>
        </w:rPr>
      </w:pPr>
      <w:r w:rsidRPr="0052370A">
        <w:rPr>
          <w:rFonts w:asciiTheme="majorEastAsia" w:eastAsiaTheme="majorEastAsia" w:hAnsiTheme="majorEastAsia" w:hint="eastAsia"/>
        </w:rPr>
        <w:t>日期：2019年12月23日</w:t>
      </w:r>
    </w:p>
    <w:p w:rsidR="0052370A" w:rsidRPr="0052370A" w:rsidRDefault="0052370A" w:rsidP="0052370A">
      <w:pPr>
        <w:rPr>
          <w:rFonts w:asciiTheme="majorEastAsia" w:eastAsiaTheme="majorEastAsia" w:hAnsiTheme="majorEastAsia"/>
        </w:rPr>
      </w:pPr>
    </w:p>
    <w:p w:rsidR="0052370A" w:rsidRPr="0052370A" w:rsidRDefault="0052370A" w:rsidP="0052370A">
      <w:pPr>
        <w:pStyle w:val="3"/>
        <w:ind w:left="1418"/>
        <w:rPr>
          <w:rFonts w:asciiTheme="majorEastAsia" w:eastAsiaTheme="majorEastAsia" w:hAnsiTheme="majorEastAsia"/>
        </w:rPr>
      </w:pPr>
      <w:r w:rsidRPr="0052370A">
        <w:rPr>
          <w:rFonts w:asciiTheme="majorEastAsia" w:eastAsiaTheme="majorEastAsia" w:hAnsiTheme="majorEastAsia"/>
        </w:rPr>
        <w:br w:type="page"/>
      </w:r>
      <w:r w:rsidRPr="0052370A">
        <w:rPr>
          <w:rFonts w:asciiTheme="majorEastAsia" w:eastAsiaTheme="majorEastAsia" w:hAnsiTheme="majorEastAsia"/>
        </w:rPr>
        <w:lastRenderedPageBreak/>
        <w:t>7</w:t>
      </w:r>
      <w:r w:rsidRPr="0052370A">
        <w:rPr>
          <w:rFonts w:asciiTheme="majorEastAsia" w:eastAsiaTheme="majorEastAsia" w:hAnsiTheme="majorEastAsia" w:hint="eastAsia"/>
        </w:rPr>
        <w:t>、培训措施</w:t>
      </w:r>
    </w:p>
    <w:p w:rsidR="0052370A" w:rsidRPr="0052370A" w:rsidRDefault="0052370A" w:rsidP="0052370A">
      <w:pPr>
        <w:pStyle w:val="4"/>
        <w:ind w:left="1984"/>
        <w:rPr>
          <w:rFonts w:asciiTheme="majorEastAsia" w:hAnsiTheme="majorEastAsia"/>
        </w:rPr>
      </w:pPr>
      <w:bookmarkStart w:id="147" w:name="_Toc241542183"/>
      <w:bookmarkStart w:id="148" w:name="_Toc308943923"/>
      <w:bookmarkStart w:id="149" w:name="_Toc453107074"/>
      <w:r w:rsidRPr="0052370A">
        <w:rPr>
          <w:rFonts w:asciiTheme="majorEastAsia" w:hAnsiTheme="majorEastAsia" w:hint="eastAsia"/>
        </w:rPr>
        <w:t>培训目标</w:t>
      </w:r>
      <w:bookmarkEnd w:id="147"/>
      <w:bookmarkEnd w:id="148"/>
      <w:bookmarkEnd w:id="149"/>
    </w:p>
    <w:p w:rsidR="0052370A" w:rsidRPr="0052370A" w:rsidRDefault="0052370A" w:rsidP="0052370A">
      <w:pPr>
        <w:spacing w:line="360" w:lineRule="auto"/>
        <w:ind w:firstLineChars="200" w:firstLine="440"/>
        <w:rPr>
          <w:rFonts w:asciiTheme="majorEastAsia" w:eastAsiaTheme="majorEastAsia" w:hAnsiTheme="majorEastAsia"/>
          <w:szCs w:val="21"/>
        </w:rPr>
      </w:pPr>
      <w:bookmarkStart w:id="150" w:name="_Toc241542184"/>
      <w:bookmarkStart w:id="151" w:name="_Toc308943924"/>
      <w:r w:rsidRPr="0052370A">
        <w:rPr>
          <w:rFonts w:asciiTheme="majorEastAsia" w:eastAsiaTheme="majorEastAsia" w:hAnsiTheme="majorEastAsia" w:hint="eastAsia"/>
          <w:szCs w:val="21"/>
        </w:rPr>
        <w:t>培训是保证用户正确、正常使用本系统必不可少的一个环节,鉴于许昌市公安 消防支队“便携式卫星地面站”项使用的特殊性,我们计划开办系统应用培训、轮训等内容，保证操作人员能熟练地操作本系统。</w:t>
      </w:r>
    </w:p>
    <w:p w:rsidR="0052370A" w:rsidRPr="0052370A" w:rsidRDefault="0052370A" w:rsidP="0052370A">
      <w:pPr>
        <w:spacing w:line="360" w:lineRule="auto"/>
        <w:ind w:firstLineChars="200" w:firstLine="440"/>
        <w:rPr>
          <w:rFonts w:asciiTheme="majorEastAsia" w:eastAsiaTheme="majorEastAsia" w:hAnsiTheme="majorEastAsia"/>
          <w:szCs w:val="21"/>
        </w:rPr>
      </w:pPr>
      <w:r w:rsidRPr="0052370A">
        <w:rPr>
          <w:rFonts w:asciiTheme="majorEastAsia" w:eastAsiaTheme="majorEastAsia" w:hAnsiTheme="majorEastAsia" w:hint="eastAsia"/>
          <w:szCs w:val="21"/>
        </w:rPr>
        <w:t>为使用方技术人员掌握智能系统运行、操作、维护技术，保持系统的安全、可靠、长期稳定运行，我们将免费为其培训操作管理人员。人员不限，具体培训时间、地点可由甲方确定。</w:t>
      </w:r>
    </w:p>
    <w:p w:rsidR="0052370A" w:rsidRPr="0052370A" w:rsidRDefault="0052370A" w:rsidP="0052370A">
      <w:pPr>
        <w:tabs>
          <w:tab w:val="left" w:pos="360"/>
        </w:tabs>
        <w:spacing w:line="360" w:lineRule="auto"/>
        <w:rPr>
          <w:rFonts w:asciiTheme="majorEastAsia" w:eastAsiaTheme="majorEastAsia" w:hAnsiTheme="majorEastAsia"/>
          <w:szCs w:val="21"/>
        </w:rPr>
      </w:pPr>
      <w:r w:rsidRPr="0052370A">
        <w:rPr>
          <w:rFonts w:asciiTheme="majorEastAsia" w:eastAsiaTheme="majorEastAsia" w:hAnsiTheme="majorEastAsia"/>
          <w:szCs w:val="21"/>
        </w:rPr>
        <w:tab/>
      </w:r>
      <w:r w:rsidRPr="0052370A">
        <w:rPr>
          <w:rFonts w:asciiTheme="majorEastAsia" w:eastAsiaTheme="majorEastAsia" w:hAnsiTheme="majorEastAsia" w:hint="eastAsia"/>
          <w:szCs w:val="21"/>
        </w:rPr>
        <w:t>在提供系统完整的技术文档、系统图纸以及操作使用说明资料的基础上，我公司还将许昌市公安 消防支队“便携式卫星地面站”项为技术管理人员提供系统的培训服务，让许昌市公安消防支队的管理人员可以充分了解卫星便携站管理的构成及原理、能够处理应急事件，保证卫星便携站系统的正常运行</w:t>
      </w:r>
      <w:bookmarkEnd w:id="150"/>
      <w:bookmarkEnd w:id="151"/>
      <w:r w:rsidRPr="0052370A">
        <w:rPr>
          <w:rFonts w:asciiTheme="majorEastAsia" w:eastAsiaTheme="majorEastAsia" w:hAnsiTheme="majorEastAsia" w:hint="eastAsia"/>
          <w:szCs w:val="21"/>
        </w:rPr>
        <w:t>。</w:t>
      </w:r>
    </w:p>
    <w:p w:rsidR="0052370A" w:rsidRPr="0052370A" w:rsidRDefault="0052370A" w:rsidP="0052370A">
      <w:pPr>
        <w:pStyle w:val="4"/>
        <w:ind w:left="1984"/>
        <w:rPr>
          <w:rFonts w:asciiTheme="majorEastAsia" w:hAnsiTheme="majorEastAsia"/>
        </w:rPr>
      </w:pPr>
      <w:bookmarkStart w:id="152" w:name="_Toc453107075"/>
      <w:r w:rsidRPr="0052370A">
        <w:rPr>
          <w:rFonts w:asciiTheme="majorEastAsia" w:hAnsiTheme="majorEastAsia" w:hint="eastAsia"/>
        </w:rPr>
        <w:t>培训服务承诺</w:t>
      </w:r>
      <w:bookmarkEnd w:id="152"/>
    </w:p>
    <w:p w:rsidR="0052370A" w:rsidRPr="0052370A" w:rsidRDefault="0052370A" w:rsidP="0052370A">
      <w:pPr>
        <w:spacing w:line="360" w:lineRule="auto"/>
        <w:ind w:firstLineChars="200" w:firstLine="440"/>
        <w:rPr>
          <w:rFonts w:asciiTheme="majorEastAsia" w:eastAsiaTheme="majorEastAsia" w:hAnsiTheme="majorEastAsia"/>
          <w:szCs w:val="21"/>
        </w:rPr>
      </w:pPr>
      <w:r w:rsidRPr="0052370A">
        <w:rPr>
          <w:rFonts w:asciiTheme="majorEastAsia" w:eastAsiaTheme="majorEastAsia" w:hAnsiTheme="majorEastAsia" w:hint="eastAsia"/>
          <w:szCs w:val="21"/>
        </w:rPr>
        <w:t>我公司交工验收之前对业主方的管理人员、技术维护人员、操作人员提供分批培训，以便对工程的实施进行有效的维护及运营管理。培训分为工程培训和现场技术培训。公司将负责免费为许昌市公安 消防支队“便携式卫星地面站”项提供培训讲师，为期不少于2天的培训，另外安装调试过程中进行现场技术培训，使参加培训人员达到熟练操作维护的程度，培训人数由甲方确定。</w:t>
      </w:r>
    </w:p>
    <w:p w:rsidR="0052370A" w:rsidRPr="0052370A" w:rsidRDefault="0052370A" w:rsidP="0052370A">
      <w:pPr>
        <w:pStyle w:val="4"/>
        <w:ind w:left="1984"/>
        <w:rPr>
          <w:rFonts w:asciiTheme="majorEastAsia" w:hAnsiTheme="majorEastAsia"/>
        </w:rPr>
      </w:pPr>
      <w:bookmarkStart w:id="153" w:name="_Toc241542186"/>
      <w:bookmarkStart w:id="154" w:name="_Toc308943926"/>
      <w:bookmarkStart w:id="155" w:name="_Toc453107076"/>
      <w:r w:rsidRPr="0052370A">
        <w:rPr>
          <w:rFonts w:asciiTheme="majorEastAsia" w:hAnsiTheme="majorEastAsia" w:hint="eastAsia"/>
        </w:rPr>
        <w:t>培训</w:t>
      </w:r>
      <w:bookmarkEnd w:id="153"/>
      <w:bookmarkEnd w:id="154"/>
      <w:r w:rsidRPr="0052370A">
        <w:rPr>
          <w:rFonts w:asciiTheme="majorEastAsia" w:hAnsiTheme="majorEastAsia" w:hint="eastAsia"/>
        </w:rPr>
        <w:t>课程</w:t>
      </w:r>
      <w:bookmarkEnd w:id="155"/>
    </w:p>
    <w:p w:rsidR="0052370A" w:rsidRPr="0052370A" w:rsidRDefault="0052370A" w:rsidP="0052370A">
      <w:pPr>
        <w:spacing w:line="360" w:lineRule="auto"/>
        <w:ind w:firstLineChars="200" w:firstLine="442"/>
        <w:rPr>
          <w:rFonts w:asciiTheme="majorEastAsia" w:eastAsiaTheme="majorEastAsia" w:hAnsiTheme="majorEastAsia"/>
          <w:b/>
          <w:szCs w:val="21"/>
        </w:rPr>
      </w:pPr>
      <w:r w:rsidRPr="0052370A">
        <w:rPr>
          <w:rFonts w:asciiTheme="majorEastAsia" w:eastAsiaTheme="majorEastAsia" w:hAnsiTheme="majorEastAsia" w:hint="eastAsia"/>
          <w:b/>
          <w:szCs w:val="21"/>
        </w:rPr>
        <w:t>1、定制的全面详细专业培训内容</w:t>
      </w:r>
    </w:p>
    <w:p w:rsidR="0052370A" w:rsidRPr="0052370A" w:rsidRDefault="0052370A" w:rsidP="0052370A">
      <w:pPr>
        <w:spacing w:line="360" w:lineRule="auto"/>
        <w:rPr>
          <w:rFonts w:asciiTheme="majorEastAsia" w:eastAsiaTheme="majorEastAsia" w:hAnsiTheme="majorEastAsia"/>
          <w:szCs w:val="21"/>
        </w:rPr>
      </w:pPr>
      <w:r w:rsidRPr="0052370A">
        <w:rPr>
          <w:rFonts w:asciiTheme="majorEastAsia" w:eastAsiaTheme="majorEastAsia" w:hAnsiTheme="majorEastAsia" w:hint="eastAsia"/>
          <w:szCs w:val="21"/>
        </w:rPr>
        <w:t xml:space="preserve">    许昌市公安 消防支队“便携式卫星地面站”项是涉及应急通信平台正常运行的问题，为了保证管理使用人员全部享受完善的培训服务，</w:t>
      </w:r>
      <w:r w:rsidRPr="0052370A">
        <w:rPr>
          <w:rFonts w:asciiTheme="majorEastAsia" w:eastAsiaTheme="majorEastAsia" w:hAnsiTheme="majorEastAsia" w:cs="宋体" w:hint="eastAsia"/>
          <w:szCs w:val="21"/>
        </w:rPr>
        <w:t>华平信息技术股份有限公司</w:t>
      </w:r>
      <w:r w:rsidRPr="0052370A">
        <w:rPr>
          <w:rFonts w:asciiTheme="majorEastAsia" w:eastAsiaTheme="majorEastAsia" w:hAnsiTheme="majorEastAsia" w:hint="eastAsia"/>
          <w:szCs w:val="21"/>
        </w:rPr>
        <w:t>特意制定了专业的培训内容，并根据不同人员的使用情况，分别培训。</w:t>
      </w:r>
    </w:p>
    <w:p w:rsidR="0052370A" w:rsidRPr="0052370A" w:rsidRDefault="0052370A" w:rsidP="0052370A">
      <w:pPr>
        <w:spacing w:line="360" w:lineRule="auto"/>
        <w:ind w:firstLineChars="200" w:firstLine="440"/>
        <w:rPr>
          <w:rFonts w:asciiTheme="majorEastAsia" w:eastAsiaTheme="majorEastAsia" w:hAnsiTheme="majorEastAsia"/>
          <w:szCs w:val="21"/>
        </w:rPr>
      </w:pPr>
      <w:r w:rsidRPr="0052370A">
        <w:rPr>
          <w:rFonts w:asciiTheme="majorEastAsia" w:eastAsiaTheme="majorEastAsia" w:hAnsiTheme="majorEastAsia" w:hint="eastAsia"/>
          <w:szCs w:val="21"/>
        </w:rPr>
        <w:lastRenderedPageBreak/>
        <w:t>另外，我公司承诺将根据支队技术培训要求，免费为用户提供针对此次项目提供的卫星便携站设备接入认证系统管理的功能使用、系统维护培训，并根据实际情况对技术培训方案进行优化和调整。</w:t>
      </w:r>
    </w:p>
    <w:p w:rsidR="0052370A" w:rsidRPr="0052370A" w:rsidRDefault="0052370A" w:rsidP="0052370A">
      <w:pPr>
        <w:spacing w:line="360" w:lineRule="auto"/>
        <w:ind w:firstLineChars="200" w:firstLine="442"/>
        <w:rPr>
          <w:rFonts w:asciiTheme="majorEastAsia" w:eastAsiaTheme="majorEastAsia" w:hAnsiTheme="majorEastAsia"/>
          <w:b/>
          <w:szCs w:val="21"/>
        </w:rPr>
      </w:pPr>
      <w:r w:rsidRPr="0052370A">
        <w:rPr>
          <w:rFonts w:asciiTheme="majorEastAsia" w:eastAsiaTheme="majorEastAsia" w:hAnsiTheme="majorEastAsia" w:hint="eastAsia"/>
          <w:b/>
          <w:szCs w:val="21"/>
        </w:rPr>
        <w:t>2、培训课程安排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6996"/>
      </w:tblGrid>
      <w:tr w:rsidR="0052370A" w:rsidRPr="0052370A" w:rsidTr="00FE5BD6">
        <w:tc>
          <w:tcPr>
            <w:tcW w:w="1526" w:type="dxa"/>
            <w:shd w:val="clear" w:color="auto" w:fill="FFFFFF"/>
            <w:vAlign w:val="center"/>
          </w:tcPr>
          <w:p w:rsidR="0052370A" w:rsidRPr="0052370A" w:rsidRDefault="0052370A" w:rsidP="00FE5BD6">
            <w:pPr>
              <w:spacing w:line="360" w:lineRule="auto"/>
              <w:rPr>
                <w:rFonts w:asciiTheme="majorEastAsia" w:eastAsiaTheme="majorEastAsia" w:hAnsiTheme="majorEastAsia"/>
                <w:szCs w:val="21"/>
              </w:rPr>
            </w:pPr>
            <w:bookmarkStart w:id="156" w:name="_Toc241542187"/>
            <w:bookmarkStart w:id="157" w:name="_Toc308943927"/>
            <w:r w:rsidRPr="0052370A">
              <w:rPr>
                <w:rFonts w:asciiTheme="majorEastAsia" w:eastAsiaTheme="majorEastAsia" w:hAnsiTheme="majorEastAsia" w:hint="eastAsia"/>
                <w:szCs w:val="21"/>
              </w:rPr>
              <w:t>课程概述</w:t>
            </w:r>
          </w:p>
        </w:tc>
        <w:tc>
          <w:tcPr>
            <w:tcW w:w="6996" w:type="dxa"/>
            <w:vAlign w:val="center"/>
          </w:tcPr>
          <w:p w:rsidR="0052370A" w:rsidRPr="0052370A" w:rsidRDefault="0052370A" w:rsidP="00FE5BD6">
            <w:pPr>
              <w:spacing w:line="360" w:lineRule="auto"/>
              <w:rPr>
                <w:rFonts w:asciiTheme="majorEastAsia" w:eastAsiaTheme="majorEastAsia" w:hAnsiTheme="majorEastAsia"/>
                <w:szCs w:val="21"/>
              </w:rPr>
            </w:pPr>
            <w:r w:rsidRPr="0052370A">
              <w:rPr>
                <w:rFonts w:asciiTheme="majorEastAsia" w:eastAsiaTheme="majorEastAsia" w:hAnsiTheme="majorEastAsia" w:hint="eastAsia"/>
                <w:szCs w:val="21"/>
              </w:rPr>
              <w:t>主要讲解轻型卫星便携站、便携指挥箱的连接、安装调试、设备日常管理与维护等。</w:t>
            </w:r>
          </w:p>
        </w:tc>
      </w:tr>
      <w:tr w:rsidR="0052370A" w:rsidRPr="0052370A" w:rsidTr="00FE5BD6">
        <w:tc>
          <w:tcPr>
            <w:tcW w:w="1526" w:type="dxa"/>
            <w:shd w:val="clear" w:color="auto" w:fill="FFFFFF"/>
            <w:vAlign w:val="center"/>
          </w:tcPr>
          <w:p w:rsidR="0052370A" w:rsidRPr="0052370A" w:rsidRDefault="0052370A" w:rsidP="00FE5BD6">
            <w:pPr>
              <w:spacing w:line="360" w:lineRule="auto"/>
              <w:rPr>
                <w:rFonts w:asciiTheme="majorEastAsia" w:eastAsiaTheme="majorEastAsia" w:hAnsiTheme="majorEastAsia"/>
                <w:szCs w:val="21"/>
              </w:rPr>
            </w:pPr>
            <w:r w:rsidRPr="0052370A">
              <w:rPr>
                <w:rFonts w:asciiTheme="majorEastAsia" w:eastAsiaTheme="majorEastAsia" w:hAnsiTheme="majorEastAsia" w:hint="eastAsia"/>
                <w:szCs w:val="21"/>
              </w:rPr>
              <w:t>课程目的</w:t>
            </w:r>
          </w:p>
        </w:tc>
        <w:tc>
          <w:tcPr>
            <w:tcW w:w="6996" w:type="dxa"/>
            <w:vAlign w:val="center"/>
          </w:tcPr>
          <w:p w:rsidR="0052370A" w:rsidRPr="0052370A" w:rsidRDefault="0052370A" w:rsidP="00FE5BD6">
            <w:pPr>
              <w:spacing w:line="360" w:lineRule="auto"/>
              <w:rPr>
                <w:rFonts w:asciiTheme="majorEastAsia" w:eastAsiaTheme="majorEastAsia" w:hAnsiTheme="majorEastAsia"/>
                <w:szCs w:val="21"/>
              </w:rPr>
            </w:pPr>
            <w:r w:rsidRPr="0052370A">
              <w:rPr>
                <w:rFonts w:asciiTheme="majorEastAsia" w:eastAsiaTheme="majorEastAsia" w:hAnsiTheme="majorEastAsia" w:hint="eastAsia"/>
                <w:szCs w:val="21"/>
              </w:rPr>
              <w:t>为使用方技术人员掌握各个设备安全、可靠、长期稳定运行。使系统管理员对系统的配置和维护有实际的了解，以便在实际工作中可以进行管理与维护。</w:t>
            </w:r>
          </w:p>
        </w:tc>
      </w:tr>
      <w:tr w:rsidR="0052370A" w:rsidRPr="0052370A" w:rsidTr="00FE5BD6">
        <w:tc>
          <w:tcPr>
            <w:tcW w:w="1526" w:type="dxa"/>
            <w:tcBorders>
              <w:bottom w:val="single" w:sz="4" w:space="0" w:color="auto"/>
            </w:tcBorders>
            <w:shd w:val="clear" w:color="auto" w:fill="FFFFFF"/>
            <w:vAlign w:val="center"/>
          </w:tcPr>
          <w:p w:rsidR="0052370A" w:rsidRPr="0052370A" w:rsidRDefault="0052370A" w:rsidP="00FE5BD6">
            <w:pPr>
              <w:spacing w:line="360" w:lineRule="auto"/>
              <w:rPr>
                <w:rFonts w:asciiTheme="majorEastAsia" w:eastAsiaTheme="majorEastAsia" w:hAnsiTheme="majorEastAsia"/>
                <w:szCs w:val="21"/>
              </w:rPr>
            </w:pPr>
            <w:r w:rsidRPr="0052370A">
              <w:rPr>
                <w:rFonts w:asciiTheme="majorEastAsia" w:eastAsiaTheme="majorEastAsia" w:hAnsiTheme="majorEastAsia" w:hint="eastAsia"/>
                <w:szCs w:val="21"/>
              </w:rPr>
              <w:t>培训对象</w:t>
            </w:r>
          </w:p>
        </w:tc>
        <w:tc>
          <w:tcPr>
            <w:tcW w:w="6996" w:type="dxa"/>
            <w:tcBorders>
              <w:bottom w:val="single" w:sz="4" w:space="0" w:color="auto"/>
            </w:tcBorders>
            <w:vAlign w:val="center"/>
          </w:tcPr>
          <w:p w:rsidR="0052370A" w:rsidRPr="0052370A" w:rsidRDefault="0052370A" w:rsidP="00FE5BD6">
            <w:pPr>
              <w:spacing w:line="360" w:lineRule="auto"/>
              <w:rPr>
                <w:rFonts w:asciiTheme="majorEastAsia" w:eastAsiaTheme="majorEastAsia" w:hAnsiTheme="majorEastAsia"/>
                <w:szCs w:val="21"/>
              </w:rPr>
            </w:pPr>
            <w:r w:rsidRPr="0052370A">
              <w:rPr>
                <w:rFonts w:asciiTheme="majorEastAsia" w:eastAsiaTheme="majorEastAsia" w:hAnsiTheme="majorEastAsia" w:hint="eastAsia"/>
                <w:szCs w:val="21"/>
              </w:rPr>
              <w:t>系统管理员</w:t>
            </w:r>
          </w:p>
        </w:tc>
      </w:tr>
      <w:tr w:rsidR="0052370A" w:rsidRPr="0052370A" w:rsidTr="00FE5BD6">
        <w:tc>
          <w:tcPr>
            <w:tcW w:w="1526" w:type="dxa"/>
            <w:shd w:val="clear" w:color="auto" w:fill="FFFFFF"/>
            <w:vAlign w:val="center"/>
          </w:tcPr>
          <w:p w:rsidR="0052370A" w:rsidRPr="0052370A" w:rsidRDefault="0052370A" w:rsidP="00FE5BD6">
            <w:pPr>
              <w:spacing w:line="360" w:lineRule="auto"/>
              <w:rPr>
                <w:rFonts w:asciiTheme="majorEastAsia" w:eastAsiaTheme="majorEastAsia" w:hAnsiTheme="majorEastAsia"/>
                <w:szCs w:val="21"/>
              </w:rPr>
            </w:pPr>
            <w:r w:rsidRPr="0052370A">
              <w:rPr>
                <w:rFonts w:asciiTheme="majorEastAsia" w:eastAsiaTheme="majorEastAsia" w:hAnsiTheme="majorEastAsia" w:hint="eastAsia"/>
                <w:szCs w:val="21"/>
              </w:rPr>
              <w:t>人员要求</w:t>
            </w:r>
          </w:p>
        </w:tc>
        <w:tc>
          <w:tcPr>
            <w:tcW w:w="6996" w:type="dxa"/>
            <w:shd w:val="clear" w:color="auto" w:fill="FFFFFF"/>
            <w:vAlign w:val="center"/>
          </w:tcPr>
          <w:p w:rsidR="0052370A" w:rsidRPr="0052370A" w:rsidRDefault="0052370A" w:rsidP="00FE5BD6">
            <w:pPr>
              <w:spacing w:line="360" w:lineRule="auto"/>
              <w:rPr>
                <w:rFonts w:asciiTheme="majorEastAsia" w:eastAsiaTheme="majorEastAsia" w:hAnsiTheme="majorEastAsia"/>
                <w:szCs w:val="21"/>
              </w:rPr>
            </w:pPr>
            <w:r w:rsidRPr="0052370A">
              <w:rPr>
                <w:rFonts w:asciiTheme="majorEastAsia" w:eastAsiaTheme="majorEastAsia" w:hAnsiTheme="majorEastAsia" w:hint="eastAsia"/>
                <w:szCs w:val="21"/>
              </w:rPr>
              <w:t>计算机或相关专业毕业或甲方指派人员。</w:t>
            </w:r>
          </w:p>
        </w:tc>
      </w:tr>
      <w:tr w:rsidR="0052370A" w:rsidRPr="0052370A" w:rsidTr="00FE5BD6">
        <w:tc>
          <w:tcPr>
            <w:tcW w:w="1526" w:type="dxa"/>
            <w:shd w:val="clear" w:color="auto" w:fill="FFFFFF"/>
            <w:vAlign w:val="center"/>
          </w:tcPr>
          <w:p w:rsidR="0052370A" w:rsidRPr="0052370A" w:rsidRDefault="0052370A" w:rsidP="00FE5BD6">
            <w:pPr>
              <w:spacing w:line="360" w:lineRule="auto"/>
              <w:rPr>
                <w:rFonts w:asciiTheme="majorEastAsia" w:eastAsiaTheme="majorEastAsia" w:hAnsiTheme="majorEastAsia"/>
                <w:szCs w:val="21"/>
              </w:rPr>
            </w:pPr>
            <w:r w:rsidRPr="0052370A">
              <w:rPr>
                <w:rFonts w:asciiTheme="majorEastAsia" w:eastAsiaTheme="majorEastAsia" w:hAnsiTheme="majorEastAsia" w:hint="eastAsia"/>
                <w:szCs w:val="21"/>
              </w:rPr>
              <w:t>培训人数</w:t>
            </w:r>
          </w:p>
        </w:tc>
        <w:tc>
          <w:tcPr>
            <w:tcW w:w="6996" w:type="dxa"/>
            <w:vAlign w:val="center"/>
          </w:tcPr>
          <w:p w:rsidR="0052370A" w:rsidRPr="0052370A" w:rsidRDefault="0052370A" w:rsidP="00FE5BD6">
            <w:pPr>
              <w:spacing w:line="360" w:lineRule="auto"/>
              <w:rPr>
                <w:rFonts w:asciiTheme="majorEastAsia" w:eastAsiaTheme="majorEastAsia" w:hAnsiTheme="majorEastAsia"/>
                <w:szCs w:val="21"/>
              </w:rPr>
            </w:pPr>
            <w:r w:rsidRPr="0052370A">
              <w:rPr>
                <w:rFonts w:asciiTheme="majorEastAsia" w:eastAsiaTheme="majorEastAsia" w:hAnsiTheme="majorEastAsia" w:hint="eastAsia"/>
                <w:szCs w:val="21"/>
              </w:rPr>
              <w:t>根据实际情况确定</w:t>
            </w:r>
          </w:p>
        </w:tc>
      </w:tr>
      <w:tr w:rsidR="0052370A" w:rsidRPr="0052370A" w:rsidTr="00FE5BD6">
        <w:tc>
          <w:tcPr>
            <w:tcW w:w="1526" w:type="dxa"/>
            <w:shd w:val="clear" w:color="auto" w:fill="FFFFFF"/>
            <w:vAlign w:val="center"/>
          </w:tcPr>
          <w:p w:rsidR="0052370A" w:rsidRPr="0052370A" w:rsidRDefault="0052370A" w:rsidP="00FE5BD6">
            <w:pPr>
              <w:spacing w:line="360" w:lineRule="auto"/>
              <w:rPr>
                <w:rFonts w:asciiTheme="majorEastAsia" w:eastAsiaTheme="majorEastAsia" w:hAnsiTheme="majorEastAsia"/>
                <w:szCs w:val="21"/>
              </w:rPr>
            </w:pPr>
            <w:r w:rsidRPr="0052370A">
              <w:rPr>
                <w:rFonts w:asciiTheme="majorEastAsia" w:eastAsiaTheme="majorEastAsia" w:hAnsiTheme="majorEastAsia" w:hint="eastAsia"/>
                <w:szCs w:val="21"/>
              </w:rPr>
              <w:t>培训时间</w:t>
            </w:r>
          </w:p>
        </w:tc>
        <w:tc>
          <w:tcPr>
            <w:tcW w:w="6996" w:type="dxa"/>
            <w:vAlign w:val="center"/>
          </w:tcPr>
          <w:p w:rsidR="0052370A" w:rsidRPr="0052370A" w:rsidRDefault="0052370A" w:rsidP="00FE5BD6">
            <w:pPr>
              <w:spacing w:line="360" w:lineRule="auto"/>
              <w:rPr>
                <w:rFonts w:asciiTheme="majorEastAsia" w:eastAsiaTheme="majorEastAsia" w:hAnsiTheme="majorEastAsia"/>
                <w:szCs w:val="21"/>
              </w:rPr>
            </w:pPr>
            <w:r w:rsidRPr="0052370A">
              <w:rPr>
                <w:rFonts w:asciiTheme="majorEastAsia" w:eastAsiaTheme="majorEastAsia" w:hAnsiTheme="majorEastAsia" w:hint="eastAsia"/>
                <w:szCs w:val="21"/>
              </w:rPr>
              <w:t>根据实际情况确定，在项目实施过程中</w:t>
            </w:r>
          </w:p>
        </w:tc>
      </w:tr>
      <w:tr w:rsidR="0052370A" w:rsidRPr="0052370A" w:rsidTr="00FE5BD6">
        <w:tc>
          <w:tcPr>
            <w:tcW w:w="1526" w:type="dxa"/>
            <w:shd w:val="clear" w:color="auto" w:fill="FFFFFF"/>
            <w:vAlign w:val="center"/>
          </w:tcPr>
          <w:p w:rsidR="0052370A" w:rsidRPr="0052370A" w:rsidRDefault="0052370A" w:rsidP="00FE5BD6">
            <w:pPr>
              <w:spacing w:line="360" w:lineRule="auto"/>
              <w:rPr>
                <w:rFonts w:asciiTheme="majorEastAsia" w:eastAsiaTheme="majorEastAsia" w:hAnsiTheme="majorEastAsia"/>
                <w:szCs w:val="21"/>
              </w:rPr>
            </w:pPr>
            <w:r w:rsidRPr="0052370A">
              <w:rPr>
                <w:rFonts w:asciiTheme="majorEastAsia" w:eastAsiaTheme="majorEastAsia" w:hAnsiTheme="majorEastAsia" w:hint="eastAsia"/>
                <w:szCs w:val="21"/>
              </w:rPr>
              <w:t>培训地点</w:t>
            </w:r>
          </w:p>
        </w:tc>
        <w:tc>
          <w:tcPr>
            <w:tcW w:w="6996" w:type="dxa"/>
            <w:vAlign w:val="center"/>
          </w:tcPr>
          <w:p w:rsidR="0052370A" w:rsidRPr="0052370A" w:rsidRDefault="0052370A" w:rsidP="00FE5BD6">
            <w:pPr>
              <w:spacing w:line="360" w:lineRule="auto"/>
              <w:rPr>
                <w:rFonts w:asciiTheme="majorEastAsia" w:eastAsiaTheme="majorEastAsia" w:hAnsiTheme="majorEastAsia"/>
                <w:szCs w:val="21"/>
              </w:rPr>
            </w:pPr>
            <w:r w:rsidRPr="0052370A">
              <w:rPr>
                <w:rFonts w:asciiTheme="majorEastAsia" w:eastAsiaTheme="majorEastAsia" w:hAnsiTheme="majorEastAsia" w:hint="eastAsia"/>
                <w:szCs w:val="21"/>
              </w:rPr>
              <w:t>用户项目实施现场</w:t>
            </w:r>
          </w:p>
        </w:tc>
      </w:tr>
    </w:tbl>
    <w:p w:rsidR="0052370A" w:rsidRPr="0052370A" w:rsidRDefault="0052370A" w:rsidP="0052370A">
      <w:pPr>
        <w:pStyle w:val="4"/>
        <w:ind w:left="1984"/>
        <w:rPr>
          <w:rFonts w:asciiTheme="majorEastAsia" w:hAnsiTheme="majorEastAsia"/>
        </w:rPr>
      </w:pPr>
      <w:bookmarkStart w:id="158" w:name="_Toc241542188"/>
      <w:bookmarkStart w:id="159" w:name="_Toc308943928"/>
      <w:bookmarkStart w:id="160" w:name="_Toc453107077"/>
      <w:bookmarkEnd w:id="156"/>
      <w:bookmarkEnd w:id="157"/>
      <w:r w:rsidRPr="0052370A">
        <w:rPr>
          <w:rFonts w:asciiTheme="majorEastAsia" w:hAnsiTheme="majorEastAsia" w:hint="eastAsia"/>
        </w:rPr>
        <w:t>培训时间及地点</w:t>
      </w:r>
      <w:bookmarkEnd w:id="158"/>
      <w:bookmarkEnd w:id="159"/>
      <w:bookmarkEnd w:id="160"/>
    </w:p>
    <w:p w:rsidR="0052370A" w:rsidRPr="0052370A" w:rsidRDefault="0052370A" w:rsidP="0052370A">
      <w:pPr>
        <w:spacing w:line="360" w:lineRule="auto"/>
        <w:rPr>
          <w:rFonts w:asciiTheme="majorEastAsia" w:eastAsiaTheme="majorEastAsia" w:hAnsiTheme="majorEastAsia"/>
          <w:szCs w:val="21"/>
        </w:rPr>
      </w:pPr>
      <w:r w:rsidRPr="0052370A">
        <w:rPr>
          <w:rFonts w:asciiTheme="majorEastAsia" w:eastAsiaTheme="majorEastAsia" w:hAnsiTheme="majorEastAsia" w:hint="eastAsia"/>
          <w:szCs w:val="21"/>
        </w:rPr>
        <w:t>由消防支队</w:t>
      </w:r>
      <w:r w:rsidRPr="0052370A">
        <w:rPr>
          <w:rFonts w:asciiTheme="majorEastAsia" w:eastAsiaTheme="majorEastAsia" w:hAnsiTheme="majorEastAsia"/>
          <w:szCs w:val="21"/>
        </w:rPr>
        <w:t>确定时间，并安排地点</w:t>
      </w:r>
      <w:r w:rsidRPr="0052370A">
        <w:rPr>
          <w:rFonts w:asciiTheme="majorEastAsia" w:eastAsiaTheme="majorEastAsia" w:hAnsiTheme="majorEastAsia" w:hint="eastAsia"/>
          <w:szCs w:val="21"/>
        </w:rPr>
        <w:t>。</w:t>
      </w:r>
    </w:p>
    <w:p w:rsidR="0052370A" w:rsidRPr="0052370A" w:rsidRDefault="0052370A" w:rsidP="0052370A">
      <w:pPr>
        <w:pStyle w:val="4"/>
        <w:ind w:left="1984"/>
        <w:rPr>
          <w:rFonts w:asciiTheme="majorEastAsia" w:hAnsiTheme="majorEastAsia"/>
        </w:rPr>
      </w:pPr>
      <w:bookmarkStart w:id="161" w:name="_Toc241542189"/>
      <w:bookmarkStart w:id="162" w:name="_Toc308943929"/>
      <w:bookmarkStart w:id="163" w:name="_Toc453107078"/>
      <w:r w:rsidRPr="0052370A">
        <w:rPr>
          <w:rFonts w:asciiTheme="majorEastAsia" w:hAnsiTheme="majorEastAsia" w:hint="eastAsia"/>
        </w:rPr>
        <w:t>培训师资</w:t>
      </w:r>
      <w:bookmarkEnd w:id="161"/>
      <w:bookmarkEnd w:id="162"/>
      <w:bookmarkEnd w:id="163"/>
    </w:p>
    <w:p w:rsidR="0052370A" w:rsidRPr="0052370A" w:rsidRDefault="0052370A" w:rsidP="0052370A">
      <w:pPr>
        <w:spacing w:line="360" w:lineRule="auto"/>
        <w:ind w:firstLineChars="200" w:firstLine="440"/>
        <w:rPr>
          <w:rFonts w:asciiTheme="majorEastAsia" w:eastAsiaTheme="majorEastAsia" w:hAnsiTheme="majorEastAsia"/>
          <w:szCs w:val="21"/>
        </w:rPr>
      </w:pPr>
      <w:r w:rsidRPr="0052370A">
        <w:rPr>
          <w:rFonts w:asciiTheme="majorEastAsia" w:eastAsiaTheme="majorEastAsia" w:hAnsiTheme="majorEastAsia" w:hint="eastAsia"/>
          <w:szCs w:val="21"/>
        </w:rPr>
        <w:t>我公司项目完工后对支队方指定的管理人员、技术维护人员、操作人员提供分批培训，以便对工程的实施进行有效的维护及运营管理。培训分为工程培训和现场技术培训。</w:t>
      </w:r>
    </w:p>
    <w:p w:rsidR="0052370A" w:rsidRPr="0052370A" w:rsidRDefault="0052370A" w:rsidP="0052370A">
      <w:pPr>
        <w:spacing w:line="360" w:lineRule="auto"/>
        <w:ind w:firstLineChars="200" w:firstLine="440"/>
        <w:rPr>
          <w:rFonts w:asciiTheme="majorEastAsia" w:eastAsiaTheme="majorEastAsia" w:hAnsiTheme="majorEastAsia"/>
          <w:szCs w:val="21"/>
        </w:rPr>
      </w:pPr>
      <w:r w:rsidRPr="0052370A">
        <w:rPr>
          <w:rFonts w:asciiTheme="majorEastAsia" w:eastAsiaTheme="majorEastAsia" w:hAnsiTheme="majorEastAsia" w:hint="eastAsia"/>
          <w:szCs w:val="21"/>
        </w:rPr>
        <w:t>我方将负责免费为用户提供1-2名培训讲师，为期不少于2天的现场培训与集中培训，另外安装调试过程中应进行现场技术培训，使参加培训人员达到熟练操作维护的程度，培训费用及培训人员食宿费用由乙方承担。支队可选派1名高级管理人员、2名系统操作人员、1名系统维护人员参加培训（具体培训人员数量由业主指定）。</w:t>
      </w:r>
    </w:p>
    <w:p w:rsidR="0052370A" w:rsidRPr="0052370A" w:rsidRDefault="0052370A" w:rsidP="0052370A">
      <w:pPr>
        <w:pStyle w:val="4"/>
        <w:ind w:left="1984"/>
        <w:rPr>
          <w:rFonts w:asciiTheme="majorEastAsia" w:hAnsiTheme="majorEastAsia"/>
        </w:rPr>
      </w:pPr>
      <w:bookmarkStart w:id="164" w:name="_Toc241542190"/>
      <w:bookmarkStart w:id="165" w:name="_Toc308943930"/>
      <w:bookmarkStart w:id="166" w:name="_Toc453107079"/>
      <w:r w:rsidRPr="0052370A">
        <w:rPr>
          <w:rFonts w:asciiTheme="majorEastAsia" w:hAnsiTheme="majorEastAsia" w:hint="eastAsia"/>
        </w:rPr>
        <w:lastRenderedPageBreak/>
        <w:t>培训</w:t>
      </w:r>
      <w:bookmarkEnd w:id="164"/>
      <w:bookmarkEnd w:id="165"/>
      <w:r w:rsidRPr="0052370A">
        <w:rPr>
          <w:rFonts w:asciiTheme="majorEastAsia" w:hAnsiTheme="majorEastAsia" w:hint="eastAsia"/>
        </w:rPr>
        <w:t>方法</w:t>
      </w:r>
      <w:bookmarkEnd w:id="166"/>
    </w:p>
    <w:p w:rsidR="0052370A" w:rsidRPr="0052370A" w:rsidRDefault="0052370A" w:rsidP="0052370A">
      <w:pPr>
        <w:spacing w:line="360" w:lineRule="auto"/>
        <w:ind w:firstLineChars="200" w:firstLine="440"/>
        <w:rPr>
          <w:rFonts w:asciiTheme="majorEastAsia" w:eastAsiaTheme="majorEastAsia" w:hAnsiTheme="majorEastAsia"/>
          <w:szCs w:val="21"/>
        </w:rPr>
      </w:pPr>
      <w:r w:rsidRPr="0052370A">
        <w:rPr>
          <w:rFonts w:asciiTheme="majorEastAsia" w:eastAsiaTheme="majorEastAsia" w:hAnsiTheme="majorEastAsia" w:hint="eastAsia"/>
          <w:szCs w:val="21"/>
        </w:rPr>
        <w:t>培训过程中，公司将提供有丰富工程设计和实践经验的工程技术人员作为讲师，适用教材和良好的培训场所以及必须的设备、器材，并采取课堂讲解与演示结合，提供一个正在运行的相似系统进行现场观测。</w:t>
      </w:r>
    </w:p>
    <w:p w:rsidR="0052370A" w:rsidRPr="0052370A" w:rsidRDefault="0052370A" w:rsidP="0052370A">
      <w:pPr>
        <w:spacing w:line="360" w:lineRule="auto"/>
        <w:ind w:firstLineChars="200" w:firstLine="440"/>
        <w:rPr>
          <w:rFonts w:asciiTheme="majorEastAsia" w:eastAsiaTheme="majorEastAsia" w:hAnsiTheme="majorEastAsia"/>
          <w:szCs w:val="21"/>
        </w:rPr>
      </w:pPr>
      <w:r w:rsidRPr="0052370A">
        <w:rPr>
          <w:rFonts w:asciiTheme="majorEastAsia" w:eastAsiaTheme="majorEastAsia" w:hAnsiTheme="majorEastAsia" w:hint="eastAsia"/>
          <w:szCs w:val="21"/>
        </w:rPr>
        <w:t>我方将技术培训分为两类，第一类培训为管理、技术人员，第二类培训为操作、维护人员。</w:t>
      </w:r>
    </w:p>
    <w:p w:rsidR="0052370A" w:rsidRPr="0052370A" w:rsidRDefault="0052370A" w:rsidP="0052370A">
      <w:pPr>
        <w:tabs>
          <w:tab w:val="left" w:pos="360"/>
        </w:tabs>
        <w:spacing w:line="360" w:lineRule="auto"/>
        <w:ind w:firstLineChars="200" w:firstLine="440"/>
        <w:rPr>
          <w:rFonts w:asciiTheme="majorEastAsia" w:eastAsiaTheme="majorEastAsia" w:hAnsiTheme="majorEastAsia"/>
          <w:szCs w:val="21"/>
        </w:rPr>
      </w:pPr>
      <w:r w:rsidRPr="0052370A">
        <w:rPr>
          <w:rFonts w:asciiTheme="majorEastAsia" w:eastAsiaTheme="majorEastAsia" w:hAnsiTheme="majorEastAsia" w:hint="eastAsia"/>
          <w:szCs w:val="21"/>
        </w:rPr>
        <w:t>我方将提供培训人员实习所需的设备、工具、测试仪表及器材等，在培训过程中，我方将以书面教学材料为主，设备模型、机器设备、投影影片、电影和相关的培训材料为辅，多方位、多角度讲解培训内容，让被培训人员更加清晰、明了的操作卫星便携站系统的操作，使被培训人员能够全面理解和掌握所培训的内容。</w:t>
      </w:r>
    </w:p>
    <w:p w:rsidR="0052370A" w:rsidRPr="0052370A" w:rsidRDefault="0052370A" w:rsidP="0052370A">
      <w:pPr>
        <w:tabs>
          <w:tab w:val="left" w:pos="360"/>
        </w:tabs>
        <w:spacing w:line="360" w:lineRule="auto"/>
        <w:rPr>
          <w:rFonts w:asciiTheme="majorEastAsia" w:eastAsiaTheme="majorEastAsia" w:hAnsiTheme="majorEastAsia"/>
          <w:szCs w:val="21"/>
        </w:rPr>
      </w:pPr>
      <w:r w:rsidRPr="0052370A">
        <w:rPr>
          <w:rFonts w:asciiTheme="majorEastAsia" w:eastAsiaTheme="majorEastAsia" w:hAnsiTheme="majorEastAsia" w:hint="eastAsia"/>
          <w:szCs w:val="21"/>
        </w:rPr>
        <w:t xml:space="preserve">    对系统管理人员，我公司将采取集中授课与设备厂验相结合的培训模式；</w:t>
      </w:r>
    </w:p>
    <w:p w:rsidR="0052370A" w:rsidRPr="0052370A" w:rsidRDefault="0052370A" w:rsidP="0052370A">
      <w:pPr>
        <w:spacing w:line="360" w:lineRule="auto"/>
        <w:ind w:firstLineChars="200" w:firstLine="440"/>
        <w:rPr>
          <w:rFonts w:asciiTheme="majorEastAsia" w:eastAsiaTheme="majorEastAsia" w:hAnsiTheme="majorEastAsia"/>
          <w:szCs w:val="21"/>
        </w:rPr>
      </w:pPr>
      <w:r w:rsidRPr="0052370A">
        <w:rPr>
          <w:rFonts w:asciiTheme="majorEastAsia" w:eastAsiaTheme="majorEastAsia" w:hAnsiTheme="majorEastAsia" w:hint="eastAsia"/>
          <w:szCs w:val="21"/>
        </w:rPr>
        <w:t>对系统操作、维护人员，我公司将采取集中授课与现场实操相结合的培训模式。</w:t>
      </w:r>
    </w:p>
    <w:p w:rsidR="0052370A" w:rsidRPr="0052370A" w:rsidRDefault="0052370A" w:rsidP="0052370A">
      <w:pPr>
        <w:spacing w:line="360" w:lineRule="auto"/>
        <w:ind w:firstLineChars="200" w:firstLine="440"/>
        <w:rPr>
          <w:rFonts w:asciiTheme="majorEastAsia" w:eastAsiaTheme="majorEastAsia" w:hAnsiTheme="majorEastAsia"/>
          <w:szCs w:val="21"/>
        </w:rPr>
      </w:pPr>
      <w:r w:rsidRPr="0052370A">
        <w:rPr>
          <w:rFonts w:asciiTheme="majorEastAsia" w:eastAsiaTheme="majorEastAsia" w:hAnsiTheme="majorEastAsia" w:hint="eastAsia"/>
          <w:szCs w:val="21"/>
        </w:rPr>
        <w:t>培训将贯穿整个项目生命周期，务求深化、细化。</w:t>
      </w:r>
    </w:p>
    <w:p w:rsidR="0052370A" w:rsidRPr="0052370A" w:rsidRDefault="0052370A" w:rsidP="0052370A">
      <w:pPr>
        <w:pStyle w:val="4"/>
        <w:ind w:left="1984"/>
        <w:rPr>
          <w:rFonts w:asciiTheme="majorEastAsia" w:hAnsiTheme="majorEastAsia"/>
        </w:rPr>
      </w:pPr>
      <w:bookmarkStart w:id="167" w:name="_Toc241542191"/>
      <w:bookmarkStart w:id="168" w:name="_Toc308943931"/>
      <w:bookmarkStart w:id="169" w:name="_Toc453107080"/>
      <w:r w:rsidRPr="0052370A">
        <w:rPr>
          <w:rFonts w:asciiTheme="majorEastAsia" w:hAnsiTheme="majorEastAsia" w:hint="eastAsia"/>
        </w:rPr>
        <w:t>培训建议</w:t>
      </w:r>
      <w:bookmarkEnd w:id="167"/>
      <w:bookmarkEnd w:id="168"/>
      <w:bookmarkEnd w:id="169"/>
    </w:p>
    <w:p w:rsidR="0052370A" w:rsidRPr="0052370A" w:rsidRDefault="0052370A" w:rsidP="0052370A">
      <w:pPr>
        <w:spacing w:line="360" w:lineRule="auto"/>
        <w:ind w:firstLineChars="200" w:firstLine="440"/>
        <w:rPr>
          <w:rFonts w:asciiTheme="majorEastAsia" w:eastAsiaTheme="majorEastAsia" w:hAnsiTheme="majorEastAsia"/>
          <w:szCs w:val="21"/>
        </w:rPr>
      </w:pPr>
      <w:r w:rsidRPr="0052370A">
        <w:rPr>
          <w:rFonts w:asciiTheme="majorEastAsia" w:eastAsiaTheme="majorEastAsia" w:hAnsiTheme="majorEastAsia" w:hint="eastAsia"/>
          <w:szCs w:val="21"/>
        </w:rPr>
        <w:t>为保证项目培训工作的顺利开展，消防支队需要做好如下工作：</w:t>
      </w:r>
    </w:p>
    <w:p w:rsidR="0052370A" w:rsidRPr="0052370A" w:rsidRDefault="0052370A" w:rsidP="0052370A">
      <w:pPr>
        <w:widowControl w:val="0"/>
        <w:numPr>
          <w:ilvl w:val="0"/>
          <w:numId w:val="3"/>
        </w:numPr>
        <w:adjustRightInd/>
        <w:snapToGrid/>
        <w:spacing w:after="0" w:line="360" w:lineRule="auto"/>
        <w:jc w:val="both"/>
        <w:rPr>
          <w:rFonts w:asciiTheme="majorEastAsia" w:eastAsiaTheme="majorEastAsia" w:hAnsiTheme="majorEastAsia"/>
          <w:szCs w:val="21"/>
        </w:rPr>
      </w:pPr>
      <w:r w:rsidRPr="0052370A">
        <w:rPr>
          <w:rFonts w:asciiTheme="majorEastAsia" w:eastAsiaTheme="majorEastAsia" w:hAnsiTheme="majorEastAsia" w:cs="宋体" w:hint="eastAsia"/>
          <w:szCs w:val="21"/>
        </w:rPr>
        <w:t></w:t>
      </w:r>
      <w:r w:rsidRPr="0052370A">
        <w:rPr>
          <w:rFonts w:asciiTheme="majorEastAsia" w:eastAsiaTheme="majorEastAsia" w:hAnsiTheme="majorEastAsia" w:hint="eastAsia"/>
          <w:szCs w:val="21"/>
        </w:rPr>
        <w:t>培训环境准备</w:t>
      </w:r>
    </w:p>
    <w:p w:rsidR="0052370A" w:rsidRPr="0052370A" w:rsidRDefault="0052370A" w:rsidP="0052370A">
      <w:pPr>
        <w:widowControl w:val="0"/>
        <w:numPr>
          <w:ilvl w:val="0"/>
          <w:numId w:val="3"/>
        </w:numPr>
        <w:adjustRightInd/>
        <w:snapToGrid/>
        <w:spacing w:after="0" w:line="360" w:lineRule="auto"/>
        <w:jc w:val="both"/>
        <w:rPr>
          <w:rFonts w:asciiTheme="majorEastAsia" w:eastAsiaTheme="majorEastAsia" w:hAnsiTheme="majorEastAsia"/>
          <w:szCs w:val="21"/>
        </w:rPr>
      </w:pPr>
      <w:r w:rsidRPr="0052370A">
        <w:rPr>
          <w:rFonts w:asciiTheme="majorEastAsia" w:eastAsiaTheme="majorEastAsia" w:hAnsiTheme="majorEastAsia" w:cs="宋体" w:hint="eastAsia"/>
          <w:szCs w:val="21"/>
        </w:rPr>
        <w:t></w:t>
      </w:r>
      <w:r w:rsidRPr="0052370A">
        <w:rPr>
          <w:rFonts w:asciiTheme="majorEastAsia" w:eastAsiaTheme="majorEastAsia" w:hAnsiTheme="majorEastAsia" w:hint="eastAsia"/>
          <w:szCs w:val="21"/>
        </w:rPr>
        <w:t>按功能分配名额</w:t>
      </w:r>
    </w:p>
    <w:p w:rsidR="0052370A" w:rsidRPr="0052370A" w:rsidRDefault="0052370A" w:rsidP="0052370A">
      <w:pPr>
        <w:widowControl w:val="0"/>
        <w:numPr>
          <w:ilvl w:val="0"/>
          <w:numId w:val="3"/>
        </w:numPr>
        <w:adjustRightInd/>
        <w:snapToGrid/>
        <w:spacing w:after="0" w:line="360" w:lineRule="auto"/>
        <w:jc w:val="both"/>
        <w:rPr>
          <w:rFonts w:asciiTheme="majorEastAsia" w:eastAsiaTheme="majorEastAsia" w:hAnsiTheme="majorEastAsia"/>
          <w:szCs w:val="21"/>
        </w:rPr>
      </w:pPr>
      <w:r w:rsidRPr="0052370A">
        <w:rPr>
          <w:rFonts w:asciiTheme="majorEastAsia" w:eastAsiaTheme="majorEastAsia" w:hAnsiTheme="majorEastAsia" w:cs="宋体" w:hint="eastAsia"/>
          <w:szCs w:val="21"/>
        </w:rPr>
        <w:t></w:t>
      </w:r>
      <w:r w:rsidRPr="0052370A">
        <w:rPr>
          <w:rFonts w:asciiTheme="majorEastAsia" w:eastAsiaTheme="majorEastAsia" w:hAnsiTheme="majorEastAsia" w:hint="eastAsia"/>
          <w:szCs w:val="21"/>
        </w:rPr>
        <w:t>学员分配与组织</w:t>
      </w:r>
    </w:p>
    <w:p w:rsidR="0052370A" w:rsidRPr="0052370A" w:rsidRDefault="0052370A" w:rsidP="0052370A">
      <w:pPr>
        <w:widowControl w:val="0"/>
        <w:numPr>
          <w:ilvl w:val="0"/>
          <w:numId w:val="3"/>
        </w:numPr>
        <w:adjustRightInd/>
        <w:snapToGrid/>
        <w:spacing w:after="0" w:line="360" w:lineRule="auto"/>
        <w:jc w:val="both"/>
        <w:rPr>
          <w:rFonts w:asciiTheme="majorEastAsia" w:eastAsiaTheme="majorEastAsia" w:hAnsiTheme="majorEastAsia"/>
          <w:szCs w:val="21"/>
        </w:rPr>
      </w:pPr>
      <w:r w:rsidRPr="0052370A">
        <w:rPr>
          <w:rFonts w:asciiTheme="majorEastAsia" w:eastAsiaTheme="majorEastAsia" w:hAnsiTheme="majorEastAsia" w:cs="宋体" w:hint="eastAsia"/>
          <w:szCs w:val="21"/>
        </w:rPr>
        <w:t></w:t>
      </w:r>
      <w:r w:rsidRPr="0052370A">
        <w:rPr>
          <w:rFonts w:asciiTheme="majorEastAsia" w:eastAsiaTheme="majorEastAsia" w:hAnsiTheme="majorEastAsia" w:hint="eastAsia"/>
          <w:szCs w:val="21"/>
        </w:rPr>
        <w:t>收集反馈信息</w:t>
      </w:r>
    </w:p>
    <w:p w:rsidR="0052370A" w:rsidRPr="0052370A" w:rsidRDefault="0052370A" w:rsidP="00D31D50">
      <w:pPr>
        <w:spacing w:line="220" w:lineRule="atLeast"/>
        <w:rPr>
          <w:rFonts w:asciiTheme="majorEastAsia" w:eastAsiaTheme="majorEastAsia" w:hAnsiTheme="majorEastAsia"/>
        </w:rPr>
      </w:pPr>
    </w:p>
    <w:p w:rsidR="0052370A" w:rsidRPr="0052370A" w:rsidRDefault="0052370A" w:rsidP="00D31D50">
      <w:pPr>
        <w:spacing w:line="220" w:lineRule="atLeast"/>
        <w:rPr>
          <w:rFonts w:asciiTheme="majorEastAsia" w:eastAsiaTheme="majorEastAsia" w:hAnsiTheme="majorEastAsia"/>
        </w:rPr>
      </w:pPr>
    </w:p>
    <w:p w:rsidR="0052370A" w:rsidRPr="0052370A" w:rsidRDefault="0052370A" w:rsidP="00D31D50">
      <w:pPr>
        <w:spacing w:line="220" w:lineRule="atLeast"/>
        <w:rPr>
          <w:rFonts w:asciiTheme="majorEastAsia" w:eastAsiaTheme="majorEastAsia" w:hAnsiTheme="majorEastAsia"/>
        </w:rPr>
      </w:pPr>
    </w:p>
    <w:p w:rsidR="0052370A" w:rsidRPr="0052370A" w:rsidRDefault="0052370A" w:rsidP="00D31D50">
      <w:pPr>
        <w:spacing w:line="220" w:lineRule="atLeast"/>
        <w:rPr>
          <w:rFonts w:asciiTheme="majorEastAsia" w:eastAsiaTheme="majorEastAsia" w:hAnsiTheme="majorEastAsia" w:hint="eastAsia"/>
        </w:rPr>
      </w:pPr>
    </w:p>
    <w:sectPr w:rsidR="0052370A" w:rsidRPr="0052370A" w:rsidSect="004358A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B44" w:rsidRDefault="00811B44" w:rsidP="0052370A">
      <w:pPr>
        <w:spacing w:after="0"/>
      </w:pPr>
      <w:r>
        <w:separator/>
      </w:r>
    </w:p>
  </w:endnote>
  <w:endnote w:type="continuationSeparator" w:id="0">
    <w:p w:rsidR="00811B44" w:rsidRDefault="00811B44" w:rsidP="0052370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B44" w:rsidRDefault="00811B44" w:rsidP="0052370A">
      <w:pPr>
        <w:spacing w:after="0"/>
      </w:pPr>
      <w:r>
        <w:separator/>
      </w:r>
    </w:p>
  </w:footnote>
  <w:footnote w:type="continuationSeparator" w:id="0">
    <w:p w:rsidR="00811B44" w:rsidRDefault="00811B44" w:rsidP="0052370A">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BE97A3"/>
    <w:multiLevelType w:val="singleLevel"/>
    <w:tmpl w:val="57BE97A3"/>
    <w:lvl w:ilvl="0">
      <w:start w:val="1"/>
      <w:numFmt w:val="bullet"/>
      <w:lvlText w:val=""/>
      <w:lvlJc w:val="left"/>
      <w:pPr>
        <w:ind w:left="420" w:hanging="420"/>
      </w:pPr>
      <w:rPr>
        <w:rFonts w:ascii="Wingdings" w:hAnsi="Wingdings" w:hint="default"/>
      </w:rPr>
    </w:lvl>
  </w:abstractNum>
  <w:abstractNum w:abstractNumId="1">
    <w:nsid w:val="62F92A41"/>
    <w:multiLevelType w:val="multilevel"/>
    <w:tmpl w:val="62F92A41"/>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
    <w:nsid w:val="65D44DBA"/>
    <w:multiLevelType w:val="multilevel"/>
    <w:tmpl w:val="5F051537"/>
    <w:lvl w:ilvl="0">
      <w:start w:val="1"/>
      <w:numFmt w:val="decimal"/>
      <w:lvlText w:val="%1)"/>
      <w:lvlJc w:val="left"/>
      <w:pPr>
        <w:ind w:left="846" w:hanging="420"/>
      </w:pPr>
    </w:lvl>
    <w:lvl w:ilvl="1">
      <w:start w:val="1"/>
      <w:numFmt w:val="lowerLetter"/>
      <w:lvlText w:val="%2)"/>
      <w:lvlJc w:val="left"/>
      <w:pPr>
        <w:ind w:left="1691" w:hanging="420"/>
      </w:pPr>
    </w:lvl>
    <w:lvl w:ilvl="2">
      <w:start w:val="1"/>
      <w:numFmt w:val="lowerRoman"/>
      <w:lvlText w:val="%3."/>
      <w:lvlJc w:val="right"/>
      <w:pPr>
        <w:ind w:left="2111" w:hanging="420"/>
      </w:pPr>
    </w:lvl>
    <w:lvl w:ilvl="3">
      <w:start w:val="1"/>
      <w:numFmt w:val="decimal"/>
      <w:lvlText w:val="%4."/>
      <w:lvlJc w:val="left"/>
      <w:pPr>
        <w:ind w:left="2531" w:hanging="420"/>
      </w:pPr>
    </w:lvl>
    <w:lvl w:ilvl="4">
      <w:start w:val="1"/>
      <w:numFmt w:val="lowerLetter"/>
      <w:lvlText w:val="%5)"/>
      <w:lvlJc w:val="left"/>
      <w:pPr>
        <w:ind w:left="2951" w:hanging="420"/>
      </w:pPr>
    </w:lvl>
    <w:lvl w:ilvl="5">
      <w:start w:val="1"/>
      <w:numFmt w:val="lowerRoman"/>
      <w:lvlText w:val="%6."/>
      <w:lvlJc w:val="right"/>
      <w:pPr>
        <w:ind w:left="3371" w:hanging="420"/>
      </w:pPr>
    </w:lvl>
    <w:lvl w:ilvl="6">
      <w:start w:val="1"/>
      <w:numFmt w:val="decimal"/>
      <w:lvlText w:val="%7."/>
      <w:lvlJc w:val="left"/>
      <w:pPr>
        <w:ind w:left="3791" w:hanging="420"/>
      </w:pPr>
    </w:lvl>
    <w:lvl w:ilvl="7">
      <w:start w:val="1"/>
      <w:numFmt w:val="lowerLetter"/>
      <w:lvlText w:val="%8)"/>
      <w:lvlJc w:val="left"/>
      <w:pPr>
        <w:ind w:left="4211" w:hanging="420"/>
      </w:pPr>
    </w:lvl>
    <w:lvl w:ilvl="8">
      <w:start w:val="1"/>
      <w:numFmt w:val="lowerRoman"/>
      <w:lvlText w:val="%9."/>
      <w:lvlJc w:val="right"/>
      <w:pPr>
        <w:ind w:left="4631"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323B43"/>
    <w:rsid w:val="003D37D8"/>
    <w:rsid w:val="00426133"/>
    <w:rsid w:val="004358AB"/>
    <w:rsid w:val="0052370A"/>
    <w:rsid w:val="00811B44"/>
    <w:rsid w:val="008B7726"/>
    <w:rsid w:val="00D31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A96C254-596F-4324-9C8D-1FE4C3EA3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B43"/>
    <w:pPr>
      <w:adjustRightInd w:val="0"/>
      <w:snapToGrid w:val="0"/>
      <w:spacing w:line="240" w:lineRule="auto"/>
    </w:pPr>
    <w:rPr>
      <w:rFonts w:ascii="Tahoma" w:hAnsi="Tahoma"/>
    </w:rPr>
  </w:style>
  <w:style w:type="paragraph" w:styleId="2">
    <w:name w:val="heading 2"/>
    <w:basedOn w:val="a"/>
    <w:next w:val="a"/>
    <w:link w:val="2Char"/>
    <w:unhideWhenUsed/>
    <w:qFormat/>
    <w:rsid w:val="0052370A"/>
    <w:pPr>
      <w:keepNext/>
      <w:keepLines/>
      <w:widowControl w:val="0"/>
      <w:adjustRightInd/>
      <w:snapToGrid/>
      <w:spacing w:before="260" w:after="260" w:line="416" w:lineRule="auto"/>
      <w:jc w:val="center"/>
      <w:outlineLvl w:val="1"/>
    </w:pPr>
    <w:rPr>
      <w:rFonts w:asciiTheme="majorHAnsi" w:eastAsiaTheme="majorEastAsia" w:hAnsiTheme="majorHAnsi" w:cstheme="majorBidi"/>
      <w:b/>
      <w:bCs/>
      <w:kern w:val="2"/>
      <w:sz w:val="24"/>
      <w:szCs w:val="32"/>
    </w:rPr>
  </w:style>
  <w:style w:type="paragraph" w:styleId="3">
    <w:name w:val="heading 3"/>
    <w:basedOn w:val="a"/>
    <w:next w:val="a"/>
    <w:link w:val="3Char"/>
    <w:uiPriority w:val="9"/>
    <w:semiHidden/>
    <w:unhideWhenUsed/>
    <w:qFormat/>
    <w:rsid w:val="0052370A"/>
    <w:pPr>
      <w:keepNext/>
      <w:keepLines/>
      <w:spacing w:before="260" w:after="260" w:line="416" w:lineRule="auto"/>
      <w:outlineLvl w:val="2"/>
    </w:pPr>
    <w:rPr>
      <w:b/>
      <w:bCs/>
      <w:sz w:val="24"/>
      <w:szCs w:val="32"/>
    </w:rPr>
  </w:style>
  <w:style w:type="paragraph" w:styleId="4">
    <w:name w:val="heading 4"/>
    <w:basedOn w:val="a"/>
    <w:next w:val="a"/>
    <w:link w:val="4Char"/>
    <w:uiPriority w:val="9"/>
    <w:semiHidden/>
    <w:unhideWhenUsed/>
    <w:qFormat/>
    <w:rsid w:val="0052370A"/>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2370A"/>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52370A"/>
    <w:rPr>
      <w:rFonts w:ascii="Tahoma" w:hAnsi="Tahoma"/>
      <w:sz w:val="18"/>
      <w:szCs w:val="18"/>
    </w:rPr>
  </w:style>
  <w:style w:type="paragraph" w:styleId="a4">
    <w:name w:val="footer"/>
    <w:basedOn w:val="a"/>
    <w:link w:val="Char0"/>
    <w:uiPriority w:val="99"/>
    <w:unhideWhenUsed/>
    <w:rsid w:val="0052370A"/>
    <w:pPr>
      <w:tabs>
        <w:tab w:val="center" w:pos="4153"/>
        <w:tab w:val="right" w:pos="8306"/>
      </w:tabs>
    </w:pPr>
    <w:rPr>
      <w:sz w:val="18"/>
      <w:szCs w:val="18"/>
    </w:rPr>
  </w:style>
  <w:style w:type="character" w:customStyle="1" w:styleId="Char0">
    <w:name w:val="页脚 Char"/>
    <w:basedOn w:val="a0"/>
    <w:link w:val="a4"/>
    <w:uiPriority w:val="99"/>
    <w:rsid w:val="0052370A"/>
    <w:rPr>
      <w:rFonts w:ascii="Tahoma" w:hAnsi="Tahoma"/>
      <w:sz w:val="18"/>
      <w:szCs w:val="18"/>
    </w:rPr>
  </w:style>
  <w:style w:type="character" w:customStyle="1" w:styleId="2Char">
    <w:name w:val="标题 2 Char"/>
    <w:basedOn w:val="a0"/>
    <w:link w:val="2"/>
    <w:rsid w:val="0052370A"/>
    <w:rPr>
      <w:rFonts w:asciiTheme="majorHAnsi" w:eastAsiaTheme="majorEastAsia" w:hAnsiTheme="majorHAnsi" w:cstheme="majorBidi"/>
      <w:b/>
      <w:bCs/>
      <w:kern w:val="2"/>
      <w:sz w:val="24"/>
      <w:szCs w:val="32"/>
    </w:rPr>
  </w:style>
  <w:style w:type="character" w:customStyle="1" w:styleId="3Char">
    <w:name w:val="标题 3 Char"/>
    <w:basedOn w:val="a0"/>
    <w:link w:val="3"/>
    <w:uiPriority w:val="9"/>
    <w:semiHidden/>
    <w:rsid w:val="0052370A"/>
    <w:rPr>
      <w:rFonts w:ascii="Tahoma" w:hAnsi="Tahoma"/>
      <w:b/>
      <w:bCs/>
      <w:sz w:val="24"/>
      <w:szCs w:val="32"/>
    </w:rPr>
  </w:style>
  <w:style w:type="character" w:customStyle="1" w:styleId="4Char">
    <w:name w:val="标题 4 Char"/>
    <w:basedOn w:val="a0"/>
    <w:link w:val="4"/>
    <w:uiPriority w:val="9"/>
    <w:semiHidden/>
    <w:rsid w:val="0052370A"/>
    <w:rPr>
      <w:rFonts w:asciiTheme="majorHAnsi" w:eastAsiaTheme="majorEastAsia" w:hAnsiTheme="majorHAnsi" w:cstheme="majorBidi"/>
      <w:b/>
      <w:bCs/>
      <w:sz w:val="28"/>
      <w:szCs w:val="28"/>
    </w:rPr>
  </w:style>
  <w:style w:type="paragraph" w:styleId="a5">
    <w:name w:val="Body Text Indent"/>
    <w:basedOn w:val="a"/>
    <w:link w:val="Char1"/>
    <w:rsid w:val="0052370A"/>
    <w:pPr>
      <w:widowControl w:val="0"/>
      <w:adjustRightInd/>
      <w:snapToGrid/>
      <w:spacing w:after="0"/>
      <w:ind w:firstLineChars="352" w:firstLine="830"/>
      <w:jc w:val="both"/>
    </w:pPr>
    <w:rPr>
      <w:rFonts w:ascii="仿宋_GB2312" w:eastAsia="仿宋_GB2312" w:hAnsi="Times New Roman" w:cs="Times New Roman"/>
      <w:kern w:val="2"/>
      <w:sz w:val="32"/>
      <w:szCs w:val="20"/>
    </w:rPr>
  </w:style>
  <w:style w:type="character" w:customStyle="1" w:styleId="Char1">
    <w:name w:val="正文文本缩进 Char"/>
    <w:basedOn w:val="a0"/>
    <w:link w:val="a5"/>
    <w:rsid w:val="0052370A"/>
    <w:rPr>
      <w:rFonts w:ascii="仿宋_GB2312" w:eastAsia="仿宋_GB2312" w:hAnsi="Times New Roman" w:cs="Times New Roman"/>
      <w:kern w:val="2"/>
      <w:sz w:val="32"/>
      <w:szCs w:val="20"/>
    </w:rPr>
  </w:style>
  <w:style w:type="paragraph" w:styleId="a6">
    <w:name w:val="List Paragraph"/>
    <w:basedOn w:val="a"/>
    <w:link w:val="Char2"/>
    <w:uiPriority w:val="34"/>
    <w:qFormat/>
    <w:rsid w:val="0052370A"/>
    <w:pPr>
      <w:widowControl w:val="0"/>
      <w:adjustRightInd/>
      <w:snapToGrid/>
      <w:spacing w:after="0"/>
      <w:ind w:firstLineChars="200" w:firstLine="420"/>
      <w:jc w:val="both"/>
    </w:pPr>
    <w:rPr>
      <w:rFonts w:ascii="Calibri" w:eastAsia="宋体" w:hAnsi="Calibri" w:cs="Times New Roman"/>
      <w:kern w:val="2"/>
      <w:sz w:val="21"/>
    </w:rPr>
  </w:style>
  <w:style w:type="character" w:customStyle="1" w:styleId="Char2">
    <w:name w:val="列出段落 Char"/>
    <w:link w:val="a6"/>
    <w:uiPriority w:val="34"/>
    <w:qFormat/>
    <w:rsid w:val="0052370A"/>
    <w:rPr>
      <w:rFonts w:ascii="Calibri" w:eastAsia="宋体" w:hAnsi="Calibri"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1252</Words>
  <Characters>7140</Characters>
  <Application>Microsoft Office Word</Application>
  <DocSecurity>0</DocSecurity>
  <Lines>59</Lines>
  <Paragraphs>16</Paragraphs>
  <ScaleCrop>false</ScaleCrop>
  <Company/>
  <LinksUpToDate>false</LinksUpToDate>
  <CharactersWithSpaces>8376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xbany</cp:lastModifiedBy>
  <cp:revision>2</cp:revision>
  <dcterms:created xsi:type="dcterms:W3CDTF">2008-09-11T17:20:00Z</dcterms:created>
  <dcterms:modified xsi:type="dcterms:W3CDTF">2019-12-26T02:21:00Z</dcterms:modified>
</cp:coreProperties>
</file>