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color w:val="000000"/>
          <w:w w:val="90"/>
          <w:sz w:val="44"/>
          <w:szCs w:val="44"/>
          <w:lang w:val="en-US" w:eastAsia="zh-CN"/>
        </w:rPr>
      </w:pPr>
      <w:r>
        <w:rPr>
          <w:rFonts w:hint="eastAsia" w:asciiTheme="majorEastAsia" w:hAnsiTheme="majorEastAsia" w:eastAsiaTheme="majorEastAsia" w:cstheme="majorEastAsia"/>
          <w:b/>
          <w:bCs w:val="0"/>
          <w:color w:val="000000"/>
          <w:w w:val="90"/>
          <w:sz w:val="44"/>
          <w:szCs w:val="44"/>
          <w:lang w:val="en-US" w:eastAsia="zh-CN"/>
        </w:rPr>
        <w:t>2019年新建游园益民游园等13个游园设计费</w:t>
      </w:r>
    </w:p>
    <w:p>
      <w:pPr>
        <w:jc w:val="center"/>
        <w:rPr>
          <w:rFonts w:hint="eastAsia" w:asciiTheme="majorEastAsia" w:hAnsiTheme="majorEastAsia" w:eastAsiaTheme="majorEastAsia" w:cstheme="majorEastAsia"/>
          <w:b/>
          <w:bCs w:val="0"/>
          <w:color w:val="000000"/>
          <w:w w:val="90"/>
          <w:sz w:val="84"/>
          <w:szCs w:val="84"/>
          <w:lang w:val="en-US" w:eastAsia="zh-CN"/>
        </w:rPr>
      </w:pPr>
    </w:p>
    <w:p>
      <w:pPr>
        <w:jc w:val="center"/>
        <w:rPr>
          <w:rFonts w:hint="eastAsia" w:asciiTheme="majorEastAsia" w:hAnsiTheme="majorEastAsia" w:eastAsiaTheme="majorEastAsia" w:cstheme="majorEastAsia"/>
          <w:b/>
          <w:bCs w:val="0"/>
          <w:color w:val="000000"/>
          <w:w w:val="90"/>
          <w:sz w:val="84"/>
          <w:szCs w:val="84"/>
          <w:lang w:val="en-US" w:eastAsia="zh-CN"/>
        </w:rPr>
      </w:pPr>
    </w:p>
    <w:p>
      <w:pPr>
        <w:jc w:val="center"/>
        <w:rPr>
          <w:rFonts w:hint="eastAsia" w:asciiTheme="majorEastAsia" w:hAnsiTheme="majorEastAsia" w:eastAsiaTheme="majorEastAsia" w:cstheme="majorEastAsia"/>
          <w:b/>
          <w:bCs w:val="0"/>
          <w:color w:val="000000"/>
          <w:w w:val="90"/>
          <w:sz w:val="84"/>
          <w:szCs w:val="84"/>
          <w:lang w:val="en-US" w:eastAsia="zh-CN"/>
        </w:rPr>
      </w:pPr>
    </w:p>
    <w:p>
      <w:pPr>
        <w:jc w:val="center"/>
        <w:rPr>
          <w:rFonts w:hint="eastAsia" w:asciiTheme="majorEastAsia" w:hAnsiTheme="majorEastAsia" w:eastAsiaTheme="majorEastAsia" w:cstheme="majorEastAsia"/>
          <w:b/>
          <w:bCs w:val="0"/>
          <w:color w:val="000000"/>
          <w:w w:val="90"/>
          <w:sz w:val="84"/>
          <w:szCs w:val="84"/>
        </w:rPr>
      </w:pPr>
      <w:r>
        <w:rPr>
          <w:rFonts w:hint="eastAsia" w:asciiTheme="majorEastAsia" w:hAnsiTheme="majorEastAsia" w:eastAsiaTheme="majorEastAsia" w:cstheme="majorEastAsia"/>
          <w:b/>
          <w:bCs w:val="0"/>
          <w:color w:val="000000"/>
          <w:w w:val="90"/>
          <w:sz w:val="84"/>
          <w:szCs w:val="84"/>
        </w:rPr>
        <w:t>招</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eastAsia="zh-CN"/>
        </w:rPr>
        <w:t>长招采公字[201</w:t>
      </w:r>
      <w:r>
        <w:rPr>
          <w:rFonts w:hint="eastAsia" w:asciiTheme="majorEastAsia" w:hAnsiTheme="majorEastAsia" w:eastAsiaTheme="majorEastAsia" w:cstheme="majorEastAsia"/>
          <w:b/>
          <w:bCs/>
          <w:color w:val="000000"/>
          <w:sz w:val="36"/>
          <w:szCs w:val="36"/>
          <w:lang w:val="en-US" w:eastAsia="zh-CN"/>
        </w:rPr>
        <w:t>9</w:t>
      </w:r>
      <w:r>
        <w:rPr>
          <w:rFonts w:hint="eastAsia" w:asciiTheme="majorEastAsia" w:hAnsiTheme="majorEastAsia" w:eastAsiaTheme="majorEastAsia" w:cstheme="majorEastAsia"/>
          <w:b/>
          <w:bCs/>
          <w:color w:val="000000"/>
          <w:sz w:val="36"/>
          <w:szCs w:val="36"/>
          <w:lang w:eastAsia="zh-CN"/>
        </w:rPr>
        <w:t>]</w:t>
      </w:r>
      <w:r>
        <w:rPr>
          <w:rFonts w:hint="eastAsia" w:asciiTheme="majorEastAsia" w:hAnsiTheme="majorEastAsia" w:eastAsiaTheme="majorEastAsia" w:cstheme="majorEastAsia"/>
          <w:b/>
          <w:bCs/>
          <w:color w:val="000000"/>
          <w:sz w:val="36"/>
          <w:szCs w:val="36"/>
          <w:lang w:val="en-US" w:eastAsia="zh-CN"/>
        </w:rPr>
        <w:t>114</w:t>
      </w:r>
      <w:r>
        <w:rPr>
          <w:rFonts w:hint="eastAsia" w:asciiTheme="majorEastAsia" w:hAnsiTheme="majorEastAsia" w:eastAsiaTheme="majorEastAsia" w:cstheme="majorEastAsia"/>
          <w:b/>
          <w:bCs/>
          <w:color w:val="000000"/>
          <w:sz w:val="36"/>
          <w:szCs w:val="36"/>
          <w:lang w:eastAsia="zh-CN"/>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长葛市城市管理局</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智远工程管理有限公司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val="en-US" w:eastAsia="zh-CN"/>
        </w:rPr>
        <w:t>十二</w:t>
      </w:r>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jc w:val="both"/>
        <w:rPr>
          <w:rFonts w:hint="eastAsia" w:cs="宋体" w:asciiTheme="majorEastAsia" w:hAnsiTheme="majorEastAsia" w:eastAsiaTheme="majorEastAsia"/>
          <w:b/>
          <w:kern w:val="0"/>
          <w:sz w:val="44"/>
          <w:szCs w:val="44"/>
        </w:rPr>
        <w:sectPr>
          <w:headerReference r:id="rId4" w:type="first"/>
          <w:headerReference r:id="rId3" w:type="default"/>
          <w:footerReference r:id="rId5" w:type="default"/>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ascii="方正小标宋简体" w:hAnsi="方正小标宋简体" w:eastAsia="方正小标宋简体" w:cs="方正小标宋简体"/>
          <w:sz w:val="32"/>
          <w:szCs w:val="32"/>
        </w:rPr>
      </w:pPr>
    </w:p>
    <w:p>
      <w:pPr>
        <w:jc w:val="both"/>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智远工程管理有限公司(以下简称代理机构) 受</w:t>
      </w:r>
      <w:r>
        <w:rPr>
          <w:rFonts w:hint="eastAsia" w:cs="仿宋_GB2312" w:asciiTheme="minorEastAsia" w:hAnsiTheme="minorEastAsia" w:eastAsiaTheme="minorEastAsia"/>
          <w:color w:val="000000"/>
          <w:sz w:val="24"/>
          <w:szCs w:val="24"/>
          <w:shd w:val="clear" w:color="auto" w:fill="FFFFFF"/>
          <w:lang w:val="en-US" w:eastAsia="zh-CN"/>
        </w:rPr>
        <w:t>长葛市城市管理局</w:t>
      </w:r>
      <w:r>
        <w:rPr>
          <w:rFonts w:hint="eastAsia" w:cs="仿宋_GB2312" w:asciiTheme="minorEastAsia" w:hAnsiTheme="minorEastAsia" w:eastAsiaTheme="minorEastAsia"/>
          <w:color w:val="000000"/>
          <w:sz w:val="24"/>
          <w:szCs w:val="24"/>
          <w:shd w:val="clear" w:color="auto" w:fill="FFFFFF"/>
          <w:lang w:val="zh-CN"/>
        </w:rPr>
        <w:t>的委托，对</w:t>
      </w:r>
      <w:r>
        <w:rPr>
          <w:rFonts w:hint="eastAsia" w:cs="仿宋_GB2312" w:asciiTheme="minorEastAsia" w:hAnsiTheme="minorEastAsia" w:eastAsiaTheme="minorEastAsia"/>
          <w:color w:val="000000"/>
          <w:sz w:val="24"/>
          <w:szCs w:val="24"/>
          <w:shd w:val="clear" w:color="auto" w:fill="FFFFFF"/>
          <w:lang w:val="zh-CN" w:eastAsia="zh-CN"/>
        </w:rPr>
        <w:t>2019年新建游园益民游园等</w:t>
      </w:r>
      <w:r>
        <w:rPr>
          <w:rFonts w:hint="eastAsia" w:cs="仿宋_GB2312" w:asciiTheme="minorEastAsia" w:hAnsiTheme="minorEastAsia" w:eastAsiaTheme="minorEastAsia"/>
          <w:color w:val="000000"/>
          <w:sz w:val="24"/>
          <w:szCs w:val="24"/>
          <w:shd w:val="clear" w:color="auto" w:fill="FFFFFF"/>
          <w:lang w:val="en-US" w:eastAsia="zh-CN"/>
        </w:rPr>
        <w:t>13个</w:t>
      </w:r>
      <w:r>
        <w:rPr>
          <w:rFonts w:hint="eastAsia" w:cs="仿宋_GB2312" w:asciiTheme="minorEastAsia" w:hAnsiTheme="minorEastAsia" w:eastAsiaTheme="minorEastAsia"/>
          <w:color w:val="000000"/>
          <w:sz w:val="24"/>
          <w:szCs w:val="24"/>
          <w:shd w:val="clear" w:color="auto" w:fill="FFFFFF"/>
          <w:lang w:val="zh-CN" w:eastAsia="zh-CN"/>
        </w:rPr>
        <w:t>游园设计费</w:t>
      </w:r>
      <w:r>
        <w:rPr>
          <w:rFonts w:hint="eastAsia" w:cs="仿宋_GB2312" w:asciiTheme="minorEastAsia" w:hAnsiTheme="minorEastAsia" w:eastAsiaTheme="minorEastAsia"/>
          <w:color w:val="000000"/>
          <w:sz w:val="24"/>
          <w:szCs w:val="24"/>
          <w:shd w:val="clear" w:color="auto" w:fill="FFFFFF"/>
          <w:lang w:val="zh-CN"/>
        </w:rPr>
        <w:t>进行公开招标。现邀请符合本招标文件规定条件的投标人前来投标。</w:t>
      </w:r>
    </w:p>
    <w:p>
      <w:pPr>
        <w:pStyle w:val="24"/>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rPr>
        <w:t>（一）项目名</w:t>
      </w:r>
      <w:r>
        <w:rPr>
          <w:rFonts w:hint="eastAsia" w:cs="仿宋_GB2312" w:asciiTheme="minorEastAsia" w:hAnsiTheme="minorEastAsia" w:eastAsiaTheme="minorEastAsia"/>
          <w:color w:val="000000"/>
          <w:sz w:val="24"/>
          <w:szCs w:val="24"/>
          <w:shd w:val="clear" w:color="auto" w:fill="FFFFFF"/>
          <w:lang w:val="zh-CN"/>
        </w:rPr>
        <w:t>称：</w:t>
      </w:r>
      <w:r>
        <w:rPr>
          <w:rFonts w:hint="eastAsia" w:cs="仿宋_GB2312" w:asciiTheme="minorEastAsia" w:hAnsiTheme="minorEastAsia" w:eastAsiaTheme="minorEastAsia"/>
          <w:color w:val="000000"/>
          <w:sz w:val="24"/>
          <w:szCs w:val="24"/>
          <w:shd w:val="clear" w:color="auto" w:fill="FFFFFF"/>
          <w:lang w:val="zh-CN" w:eastAsia="zh-CN"/>
        </w:rPr>
        <w:t>2019年新建游园益民游园等</w:t>
      </w:r>
      <w:r>
        <w:rPr>
          <w:rFonts w:hint="eastAsia" w:cs="仿宋_GB2312" w:asciiTheme="minorEastAsia" w:hAnsiTheme="minorEastAsia" w:eastAsiaTheme="minorEastAsia"/>
          <w:color w:val="000000"/>
          <w:sz w:val="24"/>
          <w:szCs w:val="24"/>
          <w:shd w:val="clear" w:color="auto" w:fill="FFFFFF"/>
          <w:lang w:val="en-US" w:eastAsia="zh-CN"/>
        </w:rPr>
        <w:t>13个</w:t>
      </w:r>
      <w:r>
        <w:rPr>
          <w:rFonts w:hint="eastAsia" w:cs="仿宋_GB2312" w:asciiTheme="minorEastAsia" w:hAnsiTheme="minorEastAsia" w:eastAsiaTheme="minorEastAsia"/>
          <w:color w:val="000000"/>
          <w:sz w:val="24"/>
          <w:szCs w:val="24"/>
          <w:shd w:val="clear" w:color="auto" w:fill="FFFFFF"/>
          <w:lang w:val="zh-CN" w:eastAsia="zh-CN"/>
        </w:rPr>
        <w:t>游园设计费</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（二）项目编号</w:t>
      </w:r>
      <w:r>
        <w:rPr>
          <w:rFonts w:hint="eastAsia" w:cs="仿宋_GB2312" w:asciiTheme="minorEastAsia" w:hAnsiTheme="minorEastAsia" w:eastAsiaTheme="minorEastAsia"/>
          <w:color w:val="000000"/>
          <w:sz w:val="24"/>
          <w:szCs w:val="24"/>
          <w:shd w:val="clear" w:color="auto" w:fill="FFFFFF"/>
          <w:lang w:val="zh-CN" w:eastAsia="zh-CN"/>
        </w:rPr>
        <w:t>：长招采公字[201</w:t>
      </w:r>
      <w:r>
        <w:rPr>
          <w:rFonts w:hint="eastAsia" w:cs="仿宋_GB2312" w:asciiTheme="minorEastAsia" w:hAnsiTheme="minorEastAsia" w:eastAsiaTheme="minorEastAsia"/>
          <w:color w:val="000000"/>
          <w:sz w:val="24"/>
          <w:szCs w:val="24"/>
          <w:shd w:val="clear" w:color="auto" w:fill="FFFFFF"/>
          <w:lang w:val="en-US" w:eastAsia="zh-CN"/>
        </w:rPr>
        <w:t>9</w:t>
      </w:r>
      <w:r>
        <w:rPr>
          <w:rFonts w:hint="eastAsia" w:cs="仿宋_GB2312" w:asciiTheme="minorEastAsia" w:hAnsiTheme="minorEastAsia" w:eastAsiaTheme="minorEastAsia"/>
          <w:color w:val="000000"/>
          <w:sz w:val="24"/>
          <w:szCs w:val="24"/>
          <w:shd w:val="clear" w:color="auto" w:fill="FFFFFF"/>
          <w:lang w:val="zh-CN" w:eastAsia="zh-CN"/>
        </w:rPr>
        <w:t>]</w:t>
      </w:r>
      <w:r>
        <w:rPr>
          <w:rFonts w:hint="eastAsia" w:cs="仿宋_GB2312" w:asciiTheme="minorEastAsia" w:hAnsiTheme="minorEastAsia" w:eastAsiaTheme="minorEastAsia"/>
          <w:color w:val="000000"/>
          <w:sz w:val="24"/>
          <w:szCs w:val="24"/>
          <w:shd w:val="clear" w:color="auto" w:fill="FFFFFF"/>
          <w:lang w:val="en-US" w:eastAsia="zh-CN"/>
        </w:rPr>
        <w:t>114</w:t>
      </w:r>
      <w:r>
        <w:rPr>
          <w:rFonts w:hint="eastAsia" w:cs="仿宋_GB2312" w:asciiTheme="minorEastAsia" w:hAnsiTheme="minorEastAsia" w:eastAsiaTheme="minorEastAsia"/>
          <w:color w:val="000000"/>
          <w:sz w:val="24"/>
          <w:szCs w:val="24"/>
          <w:shd w:val="clear" w:color="auto" w:fill="FFFFFF"/>
          <w:lang w:val="zh-CN" w:eastAsia="zh-CN"/>
        </w:rPr>
        <w:t xml:space="preserve">号 </w:t>
      </w:r>
      <w:r>
        <w:rPr>
          <w:rFonts w:hint="eastAsia" w:cs="仿宋_GB2312" w:asciiTheme="minorEastAsia" w:hAnsiTheme="minorEastAsia" w:eastAsiaTheme="minorEastAsia"/>
          <w:color w:val="000000"/>
          <w:sz w:val="24"/>
          <w:szCs w:val="24"/>
          <w:shd w:val="clear" w:color="auto" w:fill="FFFFFF"/>
          <w:lang w:val="zh-CN"/>
        </w:rPr>
        <w:t xml:space="preserve"> </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 xml:space="preserve">（三）采购方式：公开招标                                                                                                                         </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（四）项目主要内容：包括</w:t>
      </w:r>
      <w:r>
        <w:rPr>
          <w:rFonts w:hint="eastAsia" w:cs="仿宋_GB2312" w:asciiTheme="minorEastAsia" w:hAnsiTheme="minorEastAsia" w:eastAsiaTheme="minorEastAsia"/>
          <w:color w:val="000000"/>
          <w:sz w:val="24"/>
          <w:szCs w:val="24"/>
          <w:shd w:val="clear" w:color="auto" w:fill="FFFFFF"/>
          <w:lang w:val="en-US" w:eastAsia="zh-CN"/>
        </w:rPr>
        <w:t>13个游园的园路铺装、景观照明、新栽植乔灌木、栽植色带、铺种草皮</w:t>
      </w:r>
      <w:r>
        <w:rPr>
          <w:rFonts w:hint="eastAsia" w:cs="仿宋_GB2312" w:asciiTheme="minorEastAsia" w:hAnsiTheme="minorEastAsia" w:eastAsiaTheme="minorEastAsia"/>
          <w:color w:val="000000"/>
          <w:sz w:val="24"/>
          <w:szCs w:val="24"/>
          <w:shd w:val="clear" w:color="auto" w:fill="FFFFFF"/>
          <w:lang w:val="zh-CN"/>
        </w:rPr>
        <w:t>等</w:t>
      </w:r>
      <w:r>
        <w:rPr>
          <w:rFonts w:hint="eastAsia" w:cs="仿宋_GB2312" w:asciiTheme="minorEastAsia" w:hAnsiTheme="minorEastAsia" w:eastAsiaTheme="minorEastAsia"/>
          <w:color w:val="000000"/>
          <w:sz w:val="24"/>
          <w:szCs w:val="24"/>
          <w:shd w:val="clear" w:color="auto" w:fill="FFFFFF"/>
          <w:lang w:val="en-US" w:eastAsia="zh-CN"/>
        </w:rPr>
        <w:t>设计</w:t>
      </w:r>
      <w:r>
        <w:rPr>
          <w:rFonts w:hint="eastAsia" w:cs="仿宋_GB2312" w:asciiTheme="minorEastAsia" w:hAnsiTheme="minorEastAsia" w:eastAsiaTheme="minorEastAsia"/>
          <w:color w:val="000000"/>
          <w:sz w:val="24"/>
          <w:szCs w:val="24"/>
          <w:shd w:val="clear" w:color="auto" w:fill="FFFFFF"/>
          <w:lang w:val="zh-CN"/>
        </w:rPr>
        <w:t>。</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（五）预算金额（最高限价）：</w:t>
      </w:r>
      <w:r>
        <w:rPr>
          <w:rFonts w:hint="eastAsia" w:cs="仿宋_GB2312" w:asciiTheme="minorEastAsia" w:hAnsiTheme="minorEastAsia" w:eastAsiaTheme="minorEastAsia"/>
          <w:color w:val="000000"/>
          <w:sz w:val="24"/>
          <w:szCs w:val="24"/>
          <w:shd w:val="clear" w:color="auto" w:fill="FFFFFF"/>
          <w:lang w:val="en-US" w:eastAsia="zh-CN"/>
        </w:rPr>
        <w:t xml:space="preserve">253691.18 </w:t>
      </w:r>
      <w:r>
        <w:rPr>
          <w:rFonts w:hint="eastAsia" w:cs="仿宋_GB2312" w:asciiTheme="minorEastAsia" w:hAnsiTheme="minorEastAsia" w:eastAsiaTheme="minorEastAsia"/>
          <w:color w:val="000000"/>
          <w:sz w:val="24"/>
          <w:szCs w:val="24"/>
          <w:shd w:val="clear" w:color="auto" w:fill="FFFFFF"/>
          <w:lang w:val="zh-CN" w:eastAsia="zh-CN"/>
        </w:rPr>
        <w:t>元。</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eastAsia="zh-CN"/>
        </w:rPr>
        <w:t>（六）交付（服务、完工）时间 ：</w:t>
      </w:r>
      <w:bookmarkStart w:id="0" w:name="交付日期"/>
      <w:r>
        <w:rPr>
          <w:rFonts w:hint="eastAsia" w:cs="仿宋_GB2312" w:asciiTheme="minorEastAsia" w:hAnsiTheme="minorEastAsia" w:eastAsiaTheme="minorEastAsia"/>
          <w:color w:val="000000"/>
          <w:sz w:val="24"/>
          <w:szCs w:val="24"/>
          <w:shd w:val="clear" w:color="auto" w:fill="FFFFFF"/>
          <w:lang w:val="en-US" w:eastAsia="zh-CN"/>
        </w:rPr>
        <w:t>合同签后15日历天</w:t>
      </w:r>
      <w:bookmarkEnd w:id="0"/>
      <w:r>
        <w:rPr>
          <w:rFonts w:hint="eastAsia" w:cs="仿宋_GB2312" w:asciiTheme="minorEastAsia" w:hAnsiTheme="minorEastAsia" w:eastAsiaTheme="minorEastAsia"/>
          <w:color w:val="000000"/>
          <w:sz w:val="24"/>
          <w:szCs w:val="24"/>
          <w:shd w:val="clear" w:color="auto" w:fill="FFFFFF"/>
          <w:lang w:val="en-US" w:eastAsia="zh-CN"/>
        </w:rPr>
        <w:t>。</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eastAsia="zh-CN"/>
        </w:rPr>
        <w:t>（七）交付（服务、完工）地点：长葛市</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4"/>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（一）符合《中华人民共和国政府采购法》第二十二条之规定；</w:t>
      </w:r>
    </w:p>
    <w:p>
      <w:pPr>
        <w:pStyle w:val="24"/>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rPr>
        <w:t>（二）</w:t>
      </w:r>
      <w:r>
        <w:rPr>
          <w:rFonts w:hint="eastAsia" w:cs="仿宋_GB2312" w:asciiTheme="minorEastAsia" w:hAnsiTheme="minorEastAsia" w:eastAsiaTheme="minorEastAsia"/>
          <w:color w:val="000000"/>
          <w:sz w:val="24"/>
          <w:szCs w:val="24"/>
          <w:shd w:val="clear" w:color="auto" w:fill="FFFFFF"/>
          <w:lang w:val="en-US" w:eastAsia="zh-CN"/>
        </w:rPr>
        <w:t>投标人具备建设行政入管部门颁发的工程设计综合甲级资质或风景园林工程设计专项乙级及以上资质；拟派项目负责人具有相关专业中级及以上的资格证书。</w:t>
      </w:r>
    </w:p>
    <w:p>
      <w:pPr>
        <w:pStyle w:val="24"/>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w:t>
      </w:r>
      <w:r>
        <w:rPr>
          <w:rFonts w:hint="eastAsia" w:cs="仿宋_GB2312" w:asciiTheme="minorEastAsia" w:hAnsiTheme="minorEastAsia" w:eastAsiaTheme="minorEastAsia"/>
          <w:color w:val="000000"/>
          <w:sz w:val="24"/>
          <w:szCs w:val="24"/>
          <w:shd w:val="clear" w:color="auto" w:fill="FFFFFF"/>
          <w:lang w:val="zh-CN" w:eastAsia="zh-CN"/>
        </w:rPr>
        <w:t>三</w:t>
      </w:r>
      <w:r>
        <w:rPr>
          <w:rFonts w:hint="eastAsia" w:cs="仿宋_GB2312" w:asciiTheme="minorEastAsia" w:hAnsiTheme="minorEastAsia" w:eastAsiaTheme="minorEastAsia"/>
          <w:color w:val="000000"/>
          <w:sz w:val="24"/>
          <w:szCs w:val="24"/>
          <w:shd w:val="clear" w:color="auto" w:fill="FFFFFF"/>
          <w:lang w:val="zh-CN"/>
        </w:rPr>
        <w:t>）未被列入“信用中国”网站(www.creditchina.gov.cn)失信被执行人、重大税收违法案件当事人名单；“中国政府采购网” (www.ccgp.gov.cn)政府采购严重违法失信行为记录名单</w:t>
      </w:r>
      <w:r>
        <w:rPr>
          <w:rFonts w:hint="eastAsia" w:cs="仿宋_GB2312" w:asciiTheme="minorEastAsia" w:hAnsiTheme="minorEastAsia" w:eastAsiaTheme="minorEastAsia"/>
          <w:color w:val="000000"/>
          <w:sz w:val="24"/>
          <w:szCs w:val="24"/>
          <w:shd w:val="clear" w:color="auto" w:fill="FFFFFF"/>
          <w:lang w:val="en-US" w:eastAsia="zh-CN"/>
        </w:rPr>
        <w:t>；“中国社会组织公共服务平台”网站（www.chinanpo.gov.cn）严重违法失信名单</w:t>
      </w:r>
      <w:r>
        <w:rPr>
          <w:rFonts w:hint="eastAsia" w:cs="仿宋_GB2312" w:asciiTheme="minorEastAsia" w:hAnsiTheme="minorEastAsia" w:eastAsiaTheme="minorEastAsia"/>
          <w:color w:val="000000"/>
          <w:sz w:val="24"/>
          <w:szCs w:val="24"/>
          <w:shd w:val="clear" w:color="auto" w:fill="FFFFFF"/>
          <w:lang w:val="zh-CN"/>
        </w:rPr>
        <w:t>的投标人；</w:t>
      </w:r>
    </w:p>
    <w:p>
      <w:pPr>
        <w:pStyle w:val="24"/>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（四）本次招标不接受联合体投标。</w:t>
      </w:r>
    </w:p>
    <w:p>
      <w:pPr>
        <w:pStyle w:val="24"/>
        <w:widowControl/>
        <w:shd w:val="clear" w:color="auto" w:fill="FFFFFF"/>
        <w:spacing w:line="360" w:lineRule="auto"/>
        <w:ind w:firstLine="420"/>
        <w:contextualSpacing/>
        <w:jc w:val="left"/>
        <w:rPr>
          <w:rFonts w:hint="eastAsia" w:cs="黑体" w:asciiTheme="minorEastAsia" w:hAnsiTheme="minorEastAsia" w:eastAsiaTheme="minorEastAsia"/>
          <w:b/>
          <w:bCs/>
          <w:color w:val="000000"/>
          <w:sz w:val="24"/>
          <w:szCs w:val="24"/>
          <w:shd w:val="clear" w:color="auto" w:fill="FFFFFF"/>
          <w:lang w:val="zh-CN"/>
        </w:rPr>
      </w:pPr>
      <w:r>
        <w:rPr>
          <w:rFonts w:hint="eastAsia" w:cs="黑体" w:asciiTheme="minorEastAsia" w:hAnsiTheme="minorEastAsia" w:eastAsiaTheme="minorEastAsia"/>
          <w:b/>
          <w:bCs/>
          <w:color w:val="000000"/>
          <w:sz w:val="24"/>
          <w:szCs w:val="24"/>
          <w:shd w:val="clear" w:color="auto" w:fill="FFFFFF"/>
          <w:lang w:val="zh-CN"/>
        </w:rPr>
        <w:t>四、招标文件的获取</w:t>
      </w:r>
    </w:p>
    <w:p>
      <w:pPr>
        <w:pStyle w:val="24"/>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一）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lang w:val="zh-CN"/>
        </w:rPr>
        <w:t>（二）在投标截止时间前均可登录《全国公共资源交易平台（河南省·许昌市）》“投标人/供应商登录”入口（http://221.14.6.70:8088/ggzy/）自行免费下载招标文件（详见“常见问题解答-交易系统操作手册”）</w:t>
      </w:r>
      <w:r>
        <w:rPr>
          <w:rFonts w:hint="eastAsia" w:cs="仿宋_GB2312" w:asciiTheme="minorEastAsia" w:hAnsiTheme="minorEastAsia" w:eastAsiaTheme="minorEastAsia"/>
          <w:color w:val="000000"/>
          <w:sz w:val="24"/>
          <w:szCs w:val="24"/>
          <w:shd w:val="clear" w:color="auto" w:fill="FFFFFF"/>
        </w:rPr>
        <w:t>。</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w:t>
      </w:r>
      <w:r>
        <w:rPr>
          <w:rFonts w:hint="eastAsia" w:cs="仿宋_GB2312" w:asciiTheme="minorEastAsia" w:hAnsiTheme="minorEastAsia" w:eastAsiaTheme="minorEastAsia"/>
          <w:color w:val="000000"/>
          <w:sz w:val="24"/>
          <w:szCs w:val="24"/>
          <w:u w:val="single"/>
        </w:rPr>
        <w:t>：</w:t>
      </w:r>
      <w:r>
        <w:rPr>
          <w:rFonts w:hint="eastAsia" w:cs="仿宋_GB2312" w:asciiTheme="minorEastAsia" w:hAnsiTheme="minorEastAsia" w:eastAsiaTheme="minorEastAsia"/>
          <w:color w:val="0000FF"/>
          <w:sz w:val="24"/>
          <w:szCs w:val="24"/>
          <w:u w:val="single"/>
        </w:rPr>
        <w:t>20</w:t>
      </w:r>
      <w:r>
        <w:rPr>
          <w:rFonts w:hint="eastAsia" w:cs="仿宋_GB2312" w:asciiTheme="minorEastAsia" w:hAnsiTheme="minorEastAsia" w:eastAsiaTheme="minorEastAsia"/>
          <w:color w:val="0000FF"/>
          <w:sz w:val="24"/>
          <w:szCs w:val="24"/>
          <w:u w:val="single"/>
          <w:lang w:val="en-US" w:eastAsia="zh-CN"/>
        </w:rPr>
        <w:t>20</w:t>
      </w:r>
      <w:r>
        <w:rPr>
          <w:rFonts w:hint="eastAsia" w:cs="仿宋_GB2312" w:asciiTheme="minorEastAsia" w:hAnsiTheme="minorEastAsia" w:eastAsiaTheme="minorEastAsia"/>
          <w:color w:val="0000FF"/>
          <w:sz w:val="24"/>
          <w:szCs w:val="24"/>
          <w:u w:val="single"/>
        </w:rPr>
        <w:t>年</w:t>
      </w:r>
      <w:r>
        <w:rPr>
          <w:rFonts w:hint="eastAsia" w:cs="仿宋_GB2312" w:asciiTheme="minorEastAsia" w:hAnsiTheme="minorEastAsia" w:eastAsiaTheme="minorEastAsia"/>
          <w:color w:val="0000FF"/>
          <w:sz w:val="24"/>
          <w:szCs w:val="24"/>
          <w:u w:val="single"/>
          <w:lang w:val="en-US" w:eastAsia="zh-CN"/>
        </w:rPr>
        <w:t>1</w:t>
      </w:r>
      <w:r>
        <w:rPr>
          <w:rFonts w:hint="eastAsia" w:cs="仿宋_GB2312" w:asciiTheme="minorEastAsia" w:hAnsiTheme="minorEastAsia" w:eastAsiaTheme="minorEastAsia"/>
          <w:color w:val="0000FF"/>
          <w:sz w:val="24"/>
          <w:szCs w:val="24"/>
          <w:u w:val="single"/>
        </w:rPr>
        <w:t>月</w:t>
      </w:r>
      <w:r>
        <w:rPr>
          <w:rFonts w:hint="eastAsia" w:cs="仿宋_GB2312" w:asciiTheme="minorEastAsia" w:hAnsiTheme="minorEastAsia" w:eastAsiaTheme="minorEastAsia"/>
          <w:color w:val="0000FF"/>
          <w:sz w:val="24"/>
          <w:szCs w:val="24"/>
          <w:u w:val="single"/>
          <w:lang w:val="en-US" w:eastAsia="zh-CN"/>
        </w:rPr>
        <w:t xml:space="preserve"> 20</w:t>
      </w:r>
      <w:r>
        <w:rPr>
          <w:rFonts w:hint="eastAsia" w:cs="仿宋_GB2312" w:asciiTheme="minorEastAsia" w:hAnsiTheme="minorEastAsia" w:eastAsiaTheme="minorEastAsia"/>
          <w:color w:val="0000FF"/>
          <w:sz w:val="24"/>
          <w:szCs w:val="24"/>
          <w:u w:val="single"/>
        </w:rPr>
        <w:t>日</w:t>
      </w:r>
      <w:r>
        <w:rPr>
          <w:rFonts w:hint="eastAsia" w:cs="仿宋_GB2312" w:asciiTheme="minorEastAsia" w:hAnsiTheme="minorEastAsia" w:eastAsiaTheme="minorEastAsia"/>
          <w:color w:val="0000FF"/>
          <w:sz w:val="24"/>
          <w:szCs w:val="24"/>
          <w:u w:val="single"/>
          <w:lang w:val="en-US" w:eastAsia="zh-CN"/>
        </w:rPr>
        <w:t>9</w:t>
      </w:r>
      <w:r>
        <w:rPr>
          <w:rFonts w:hint="eastAsia" w:cs="仿宋_GB2312" w:asciiTheme="minorEastAsia" w:hAnsiTheme="minorEastAsia" w:eastAsiaTheme="minorEastAsia"/>
          <w:color w:val="0000FF"/>
          <w:sz w:val="24"/>
          <w:szCs w:val="24"/>
          <w:u w:val="single"/>
        </w:rPr>
        <w:t>时</w:t>
      </w:r>
      <w:r>
        <w:rPr>
          <w:rFonts w:hint="eastAsia" w:cs="仿宋_GB2312" w:asciiTheme="minorEastAsia" w:hAnsiTheme="minorEastAsia" w:eastAsiaTheme="minorEastAsia"/>
          <w:color w:val="0000FF"/>
          <w:sz w:val="24"/>
          <w:szCs w:val="24"/>
          <w:u w:val="single"/>
          <w:lang w:val="en-US" w:eastAsia="zh-CN"/>
        </w:rPr>
        <w:t>00</w:t>
      </w:r>
      <w:r>
        <w:rPr>
          <w:rFonts w:hint="eastAsia" w:cs="仿宋_GB2312" w:asciiTheme="minorEastAsia" w:hAnsiTheme="minorEastAsia" w:eastAsiaTheme="minorEastAsia"/>
          <w:color w:val="0000FF"/>
          <w:sz w:val="24"/>
          <w:szCs w:val="24"/>
          <w:u w:val="single"/>
        </w:rPr>
        <w:t>分</w:t>
      </w:r>
      <w:r>
        <w:rPr>
          <w:rFonts w:hint="eastAsia" w:cs="仿宋_GB2312" w:asciiTheme="minorEastAsia" w:hAnsiTheme="minorEastAsia" w:eastAsiaTheme="minorEastAsia"/>
          <w:color w:val="000000"/>
          <w:sz w:val="24"/>
          <w:szCs w:val="24"/>
        </w:rPr>
        <w:t>（北京时间），逾期提交或不符合规定的投标文件不予接受。</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（二）开标地点：长葛市公共资源交易</w:t>
      </w:r>
      <w:r>
        <w:rPr>
          <w:rFonts w:hint="eastAsia" w:cs="仿宋_GB2312" w:asciiTheme="minorEastAsia" w:hAnsiTheme="minorEastAsia" w:eastAsiaTheme="minorEastAsia"/>
          <w:color w:val="0000FF"/>
          <w:sz w:val="24"/>
          <w:szCs w:val="24"/>
        </w:rPr>
        <w:t>中心开标</w:t>
      </w:r>
      <w:r>
        <w:rPr>
          <w:rFonts w:hint="eastAsia" w:cs="仿宋_GB2312" w:asciiTheme="minorEastAsia" w:hAnsiTheme="minorEastAsia" w:eastAsiaTheme="minorEastAsia"/>
          <w:color w:val="0000FF"/>
          <w:sz w:val="24"/>
          <w:szCs w:val="24"/>
          <w:lang w:val="en-US" w:eastAsia="zh-CN"/>
        </w:rPr>
        <w:t>二</w:t>
      </w:r>
      <w:r>
        <w:rPr>
          <w:rFonts w:hint="eastAsia" w:cs="仿宋_GB2312" w:asciiTheme="minorEastAsia" w:hAnsiTheme="minorEastAsia" w:eastAsiaTheme="minorEastAsia"/>
          <w:color w:val="0000FF"/>
          <w:sz w:val="24"/>
          <w:szCs w:val="24"/>
        </w:rPr>
        <w:t>室</w:t>
      </w:r>
      <w:r>
        <w:rPr>
          <w:rFonts w:hint="eastAsia" w:cs="仿宋_GB2312" w:asciiTheme="minorEastAsia" w:hAnsiTheme="minorEastAsia" w:eastAsiaTheme="minorEastAsia"/>
          <w:color w:val="000000"/>
          <w:sz w:val="24"/>
          <w:szCs w:val="24"/>
        </w:rPr>
        <w:t>（长葛市葛天大道东段商务区6#楼</w:t>
      </w:r>
      <w:r>
        <w:rPr>
          <w:rFonts w:hint="eastAsia" w:cs="仿宋_GB2312" w:asciiTheme="minorEastAsia" w:hAnsiTheme="minorEastAsia" w:eastAsiaTheme="minorEastAsia"/>
          <w:color w:val="000000"/>
          <w:sz w:val="24"/>
          <w:szCs w:val="24"/>
          <w:lang w:val="en-US" w:eastAsia="zh-CN"/>
        </w:rPr>
        <w:t>4</w:t>
      </w:r>
      <w:r>
        <w:rPr>
          <w:rFonts w:hint="eastAsia" w:cs="仿宋_GB2312" w:asciiTheme="minorEastAsia" w:hAnsiTheme="minorEastAsia" w:eastAsiaTheme="minorEastAsia"/>
          <w:color w:val="0000FF"/>
          <w:sz w:val="24"/>
          <w:szCs w:val="24"/>
        </w:rPr>
        <w:t>楼</w:t>
      </w:r>
      <w:r>
        <w:rPr>
          <w:rFonts w:hint="eastAsia" w:cs="仿宋_GB2312" w:asciiTheme="minorEastAsia" w:hAnsiTheme="minorEastAsia" w:eastAsiaTheme="minorEastAsia"/>
          <w:color w:val="0000FF"/>
          <w:sz w:val="24"/>
          <w:szCs w:val="24"/>
          <w:lang w:val="en-US" w:eastAsia="zh-CN"/>
        </w:rPr>
        <w:t>409</w:t>
      </w:r>
      <w:r>
        <w:rPr>
          <w:rFonts w:hint="eastAsia" w:cs="仿宋_GB2312" w:asciiTheme="minorEastAsia" w:hAnsiTheme="minorEastAsia" w:eastAsiaTheme="minorEastAsia"/>
          <w:color w:val="0000FF"/>
          <w:sz w:val="24"/>
          <w:szCs w:val="24"/>
        </w:rPr>
        <w:t>室）</w:t>
      </w:r>
      <w:r>
        <w:rPr>
          <w:rFonts w:hint="eastAsia" w:cs="仿宋_GB2312" w:asciiTheme="minorEastAsia" w:hAnsiTheme="minorEastAsia" w:eastAsiaTheme="minorEastAsia"/>
          <w:color w:val="000000"/>
          <w:sz w:val="24"/>
          <w:szCs w:val="24"/>
        </w:rPr>
        <w:t>。</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六、本次招标公告同时在《河南省政府采购网》、《全国公共资源交易平台（河南省·许昌市）》、《长葛市人民政府门户网站》发布。</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exact"/>
        <w:ind w:firstLine="480" w:firstLineChars="200"/>
        <w:rPr>
          <w:rFonts w:hint="eastAsia" w:cs="仿宋_GB2312" w:asciiTheme="minorEastAsia" w:hAnsi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采购人：</w:t>
      </w:r>
      <w:r>
        <w:rPr>
          <w:rFonts w:hint="eastAsia" w:cs="仿宋_GB2312" w:asciiTheme="minorEastAsia" w:hAnsiTheme="minorEastAsia"/>
          <w:color w:val="000000"/>
          <w:kern w:val="2"/>
          <w:sz w:val="24"/>
          <w:szCs w:val="24"/>
          <w:lang w:val="en-US" w:eastAsia="zh-CN" w:bidi="ar-SA"/>
        </w:rPr>
        <w:t>长葛市城市管理局</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联系人：</w:t>
      </w:r>
      <w:r>
        <w:rPr>
          <w:rFonts w:hint="eastAsia" w:cs="仿宋_GB2312" w:asciiTheme="minorEastAsia" w:hAnsiTheme="minorEastAsia"/>
          <w:color w:val="000000"/>
          <w:kern w:val="2"/>
          <w:sz w:val="24"/>
          <w:szCs w:val="24"/>
          <w:lang w:val="en-US" w:eastAsia="zh-CN" w:bidi="ar-SA"/>
        </w:rPr>
        <w:t>仝主任</w:t>
      </w:r>
      <w:r>
        <w:rPr>
          <w:rFonts w:hint="eastAsia" w:cs="仿宋_GB2312" w:asciiTheme="minorEastAsia" w:hAnsiTheme="minorEastAsia" w:eastAsiaTheme="minorEastAsia"/>
          <w:color w:val="000000"/>
          <w:kern w:val="2"/>
          <w:sz w:val="24"/>
          <w:szCs w:val="24"/>
          <w:lang w:val="en-US" w:eastAsia="zh-CN" w:bidi="ar-SA"/>
        </w:rPr>
        <w:t xml:space="preserve">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联系电话：</w:t>
      </w:r>
      <w:r>
        <w:rPr>
          <w:rFonts w:hint="eastAsia" w:cs="仿宋_GB2312" w:asciiTheme="minorEastAsia" w:hAnsiTheme="minorEastAsia"/>
          <w:color w:val="000000"/>
          <w:kern w:val="2"/>
          <w:sz w:val="24"/>
          <w:szCs w:val="24"/>
          <w:lang w:val="en-US" w:eastAsia="zh-CN" w:bidi="ar-SA"/>
        </w:rPr>
        <w:t>13569480179</w:t>
      </w:r>
      <w:r>
        <w:rPr>
          <w:rFonts w:hint="eastAsia" w:cs="仿宋_GB2312" w:asciiTheme="minorEastAsia" w:hAnsiTheme="minorEastAsia" w:eastAsiaTheme="minorEastAsia"/>
          <w:color w:val="000000"/>
          <w:kern w:val="2"/>
          <w:sz w:val="24"/>
          <w:szCs w:val="24"/>
          <w:lang w:val="en-US" w:eastAsia="zh-CN" w:bidi="ar-SA"/>
        </w:rPr>
        <w:t xml:space="preserve"> </w:t>
      </w:r>
    </w:p>
    <w:p>
      <w:pPr>
        <w:spacing w:line="360" w:lineRule="exact"/>
        <w:ind w:firstLine="480" w:firstLineChars="200"/>
        <w:rPr>
          <w:rFonts w:hint="default"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地址：长葛市</w:t>
      </w:r>
      <w:r>
        <w:rPr>
          <w:rFonts w:hint="eastAsia" w:cs="仿宋_GB2312" w:asciiTheme="minorEastAsia" w:hAnsiTheme="minorEastAsia"/>
          <w:color w:val="000000"/>
          <w:kern w:val="2"/>
          <w:sz w:val="24"/>
          <w:szCs w:val="24"/>
          <w:lang w:val="en-US" w:eastAsia="zh-CN" w:bidi="ar-SA"/>
        </w:rPr>
        <w:t>东区7号楼</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w:t>
      </w:r>
      <w:r>
        <w:rPr>
          <w:rFonts w:hint="eastAsia" w:cs="仿宋_GB2312" w:asciiTheme="minorEastAsia" w:hAnsiTheme="minorEastAsia"/>
          <w:color w:val="000000"/>
          <w:kern w:val="2"/>
          <w:sz w:val="24"/>
          <w:szCs w:val="24"/>
          <w:lang w:val="en-US" w:eastAsia="zh-CN" w:bidi="ar-SA"/>
        </w:rPr>
        <w:t>智远工程管理有限公司</w:t>
      </w:r>
      <w:r>
        <w:rPr>
          <w:rFonts w:hint="eastAsia" w:cs="仿宋_GB2312" w:asciiTheme="minorEastAsia" w:hAnsiTheme="minorEastAsia" w:eastAsiaTheme="minorEastAsia"/>
          <w:color w:val="000000"/>
          <w:kern w:val="2"/>
          <w:sz w:val="24"/>
          <w:szCs w:val="24"/>
          <w:lang w:val="en-US" w:eastAsia="zh-CN" w:bidi="ar-SA"/>
        </w:rPr>
        <w:t xml:space="preserve"> </w:t>
      </w:r>
    </w:p>
    <w:p>
      <w:pPr>
        <w:ind w:firstLine="480" w:firstLineChars="200"/>
        <w:rPr>
          <w:rFonts w:hint="eastAsia"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联系人：王女士       联系电话：13569926910</w:t>
      </w:r>
    </w:p>
    <w:p>
      <w:pPr>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代理机构地址：</w:t>
      </w:r>
      <w:r>
        <w:rPr>
          <w:rFonts w:hint="eastAsia" w:ascii="宋体" w:hAnsi="宋体" w:cs="宋体"/>
          <w:color w:val="000000"/>
          <w:sz w:val="24"/>
          <w:shd w:val="clear" w:color="auto" w:fill="FFFFFF"/>
        </w:rPr>
        <w:t>郑州市高新区莲花街11号纽科企业1号楼</w:t>
      </w:r>
    </w:p>
    <w:p>
      <w:pPr>
        <w:spacing w:line="360" w:lineRule="exact"/>
        <w:ind w:firstLine="482" w:firstLineChars="200"/>
        <w:rPr>
          <w:rFonts w:hint="eastAsia" w:cs="黑体" w:asciiTheme="minorEastAsia" w:hAnsiTheme="minorEastAsia" w:eastAsiaTheme="minorEastAsia"/>
          <w:b/>
          <w:bCs/>
          <w:color w:val="000000"/>
          <w:kern w:val="2"/>
          <w:sz w:val="24"/>
          <w:szCs w:val="24"/>
          <w:lang w:val="en-US" w:eastAsia="zh-CN" w:bidi="ar-SA"/>
        </w:rPr>
      </w:pPr>
      <w:r>
        <w:rPr>
          <w:rFonts w:hint="eastAsia" w:cs="黑体" w:asciiTheme="minorEastAsia" w:hAnsiTheme="minorEastAsia" w:eastAsiaTheme="minorEastAsia"/>
          <w:b/>
          <w:bCs/>
          <w:color w:val="000000"/>
          <w:kern w:val="2"/>
          <w:sz w:val="24"/>
          <w:szCs w:val="24"/>
          <w:lang w:val="en-US" w:eastAsia="zh-CN" w:bidi="ar-SA"/>
        </w:rPr>
        <w:t>九、特别提示：</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ascii="宋体" w:hAnsi="宋体"/>
          <w:szCs w:val="21"/>
        </w:rPr>
      </w:pPr>
      <w:r>
        <w:rPr>
          <w:rFonts w:hint="eastAsia" w:cs="仿宋_GB2312" w:asciiTheme="minorEastAsia" w:hAnsiTheme="minorEastAsia" w:eastAsiaTheme="minorEastAsia"/>
          <w:color w:val="000000"/>
          <w:kern w:val="2"/>
          <w:sz w:val="24"/>
          <w:szCs w:val="24"/>
          <w:lang w:val="en-US" w:eastAsia="zh-CN" w:bidi="ar-SA"/>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hAnsi="宋体"/>
          <w:b/>
          <w:sz w:val="28"/>
          <w:szCs w:val="28"/>
        </w:rPr>
      </w:pPr>
      <w:r>
        <w:rPr>
          <w:rFonts w:hint="eastAsia" w:hAnsi="宋体"/>
          <w:b/>
          <w:sz w:val="28"/>
          <w:szCs w:val="28"/>
        </w:rPr>
        <w:t>温馨提示：</w:t>
      </w:r>
    </w:p>
    <w:p>
      <w:pPr>
        <w:spacing w:line="360" w:lineRule="auto"/>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30"/>
          <w:rFonts w:hAnsi="宋体"/>
          <w:szCs w:val="21"/>
          <w:highlight w:val="none"/>
        </w:rPr>
        <w:t>http://221.14.6.70:8088/ggzy/</w:t>
      </w:r>
      <w:r>
        <w:rPr>
          <w:rStyle w:val="30"/>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int="eastAsia" w:hAnsi="宋体"/>
          <w:color w:val="000000"/>
          <w:szCs w:val="21"/>
        </w:rPr>
        <w:sectPr>
          <w:footerReference r:id="rId6" w:type="default"/>
          <w:pgSz w:w="11906" w:h="16838"/>
          <w:pgMar w:top="1361" w:right="1247" w:bottom="1361" w:left="1304" w:header="851" w:footer="992" w:gutter="0"/>
          <w:pgNumType w:fmt="decimal" w:start="1"/>
          <w:cols w:space="425" w:num="1"/>
          <w:docGrid w:type="lines" w:linePitch="312" w:charSpace="0"/>
        </w:sect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numPr>
          <w:ilvl w:val="0"/>
          <w:numId w:val="0"/>
        </w:numPr>
        <w:jc w:val="center"/>
        <w:rPr>
          <w:rFonts w:hint="eastAsia" w:ascii="仿宋" w:hAnsi="仿宋" w:eastAsia="仿宋" w:cs="仿宋"/>
          <w:b/>
          <w:bCs w:val="0"/>
          <w:color w:val="auto"/>
          <w:sz w:val="44"/>
          <w:szCs w:val="44"/>
          <w:lang w:val="en-US" w:eastAsia="zh-CN"/>
        </w:rPr>
      </w:pPr>
      <w:bookmarkStart w:id="1" w:name="_Toc46308687"/>
      <w:bookmarkStart w:id="2" w:name="_Toc42394517"/>
      <w:bookmarkStart w:id="3" w:name="_Toc98035089"/>
      <w:bookmarkStart w:id="4" w:name="_Toc101843125"/>
      <w:bookmarkStart w:id="5" w:name="_Toc50276165"/>
      <w:bookmarkStart w:id="6" w:name="_Toc175644394"/>
      <w:bookmarkStart w:id="7" w:name="_Toc50276204"/>
      <w:bookmarkStart w:id="8" w:name="_Toc272497418"/>
      <w:bookmarkStart w:id="9" w:name="_Toc98579011"/>
      <w:bookmarkStart w:id="10" w:name="_Toc98579610"/>
      <w:bookmarkStart w:id="11" w:name="_Toc41723936"/>
      <w:bookmarkStart w:id="12" w:name="_Toc42313172"/>
      <w:bookmarkStart w:id="13" w:name="_Toc101771372"/>
      <w:bookmarkStart w:id="14" w:name="_Toc101775125"/>
      <w:bookmarkStart w:id="15" w:name="_Toc41884706"/>
      <w:bookmarkStart w:id="16" w:name="_Toc101951263"/>
      <w:bookmarkStart w:id="17" w:name="_Toc42394673"/>
      <w:bookmarkStart w:id="18" w:name="_Toc98579069"/>
      <w:bookmarkStart w:id="19" w:name="_Toc98580293"/>
      <w:bookmarkStart w:id="20" w:name="_Toc46308531"/>
      <w:r>
        <w:rPr>
          <w:rFonts w:hint="eastAsia" w:cs="宋体" w:asciiTheme="majorEastAsia" w:hAnsiTheme="majorEastAsia" w:eastAsiaTheme="majorEastAsia"/>
          <w:b/>
          <w:bCs w:val="0"/>
          <w:color w:val="auto"/>
          <w:kern w:val="0"/>
          <w:sz w:val="32"/>
          <w:szCs w:val="32"/>
          <w:lang w:val="en-US" w:eastAsia="zh-CN"/>
        </w:rPr>
        <w:t xml:space="preserve">第二章 </w:t>
      </w:r>
      <w:r>
        <w:rPr>
          <w:rFonts w:hint="eastAsia" w:cs="宋体" w:asciiTheme="majorEastAsia" w:hAnsiTheme="majorEastAsia" w:eastAsiaTheme="majorEastAsia"/>
          <w:b/>
          <w:bCs w:val="0"/>
          <w:color w:val="auto"/>
          <w:kern w:val="0"/>
          <w:sz w:val="32"/>
          <w:szCs w:val="32"/>
        </w:rPr>
        <w:t>项目需求</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numPr>
          <w:ilvl w:val="0"/>
          <w:numId w:val="4"/>
        </w:numPr>
        <w:ind w:left="0" w:leftChars="0" w:firstLine="0" w:firstLineChars="0"/>
        <w:rPr>
          <w:rFonts w:hint="eastAsia"/>
          <w:b/>
          <w:bCs/>
          <w:sz w:val="28"/>
          <w:szCs w:val="28"/>
          <w:lang w:eastAsia="zh-CN"/>
        </w:rPr>
      </w:pPr>
      <w:r>
        <w:rPr>
          <w:rFonts w:hint="eastAsia"/>
          <w:b/>
          <w:bCs/>
          <w:sz w:val="28"/>
          <w:szCs w:val="28"/>
          <w:lang w:eastAsia="zh-CN"/>
        </w:rPr>
        <w:t>设计要求及设计内容：</w:t>
      </w:r>
    </w:p>
    <w:p>
      <w:pPr>
        <w:numPr>
          <w:ilvl w:val="0"/>
          <w:numId w:val="0"/>
        </w:numPr>
        <w:ind w:leftChars="0" w:firstLine="240" w:firstLineChars="100"/>
        <w:rPr>
          <w:rFonts w:hint="eastAsia"/>
          <w:b/>
          <w:bCs/>
          <w:sz w:val="28"/>
          <w:szCs w:val="28"/>
          <w:lang w:eastAsia="zh-CN"/>
        </w:rPr>
      </w:pPr>
      <w:r>
        <w:rPr>
          <w:rFonts w:hint="eastAsia" w:cs="仿宋_GB2312" w:asciiTheme="minorEastAsia" w:hAnsiTheme="minorEastAsia" w:eastAsiaTheme="minorEastAsia"/>
          <w:color w:val="000000"/>
          <w:sz w:val="24"/>
          <w:szCs w:val="24"/>
          <w:shd w:val="clear" w:color="auto" w:fill="FFFFFF"/>
          <w:lang w:val="zh-CN"/>
        </w:rPr>
        <w:t>包括</w:t>
      </w:r>
      <w:r>
        <w:rPr>
          <w:rFonts w:hint="eastAsia" w:cs="仿宋_GB2312" w:asciiTheme="minorEastAsia" w:hAnsiTheme="minorEastAsia" w:eastAsiaTheme="minorEastAsia"/>
          <w:color w:val="000000"/>
          <w:sz w:val="24"/>
          <w:szCs w:val="24"/>
          <w:shd w:val="clear" w:color="auto" w:fill="FFFFFF"/>
          <w:lang w:val="en-US" w:eastAsia="zh-CN"/>
        </w:rPr>
        <w:t>13个游园的园路铺装、景观照明、新栽植乔灌木、栽植色带、铺种草皮</w:t>
      </w:r>
      <w:r>
        <w:rPr>
          <w:rFonts w:hint="eastAsia" w:cs="仿宋_GB2312" w:asciiTheme="minorEastAsia" w:hAnsiTheme="minorEastAsia" w:eastAsiaTheme="minorEastAsia"/>
          <w:color w:val="000000"/>
          <w:sz w:val="24"/>
          <w:szCs w:val="24"/>
          <w:shd w:val="clear" w:color="auto" w:fill="FFFFFF"/>
          <w:lang w:val="zh-CN"/>
        </w:rPr>
        <w:t>等</w:t>
      </w:r>
      <w:r>
        <w:rPr>
          <w:rFonts w:hint="eastAsia" w:cs="仿宋_GB2312" w:asciiTheme="minorEastAsia" w:hAnsiTheme="minorEastAsia" w:eastAsiaTheme="minorEastAsia"/>
          <w:color w:val="000000"/>
          <w:sz w:val="24"/>
          <w:szCs w:val="24"/>
          <w:shd w:val="clear" w:color="auto" w:fill="FFFFFF"/>
          <w:lang w:val="en-US" w:eastAsia="zh-CN"/>
        </w:rPr>
        <w:t>设计</w:t>
      </w:r>
      <w:r>
        <w:rPr>
          <w:rFonts w:hint="eastAsia" w:cs="仿宋_GB2312" w:asciiTheme="minorEastAsia" w:hAnsiTheme="minorEastAsia" w:eastAsiaTheme="minorEastAsia"/>
          <w:color w:val="000000"/>
          <w:sz w:val="24"/>
          <w:szCs w:val="24"/>
          <w:shd w:val="clear" w:color="auto" w:fill="FFFFFF"/>
          <w:lang w:val="zh-CN"/>
        </w:rPr>
        <w:t>。</w:t>
      </w:r>
    </w:p>
    <w:p>
      <w:pPr>
        <w:numPr>
          <w:ilvl w:val="0"/>
          <w:numId w:val="0"/>
        </w:numPr>
        <w:ind w:leftChars="0" w:firstLine="240" w:firstLineChars="100"/>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en-US" w:eastAsia="zh-CN"/>
        </w:rPr>
        <w:t>1、设计方现场实地勘察测量</w:t>
      </w:r>
    </w:p>
    <w:p>
      <w:pPr>
        <w:numPr>
          <w:ilvl w:val="0"/>
          <w:numId w:val="0"/>
        </w:numPr>
        <w:ind w:leftChars="0" w:firstLine="240" w:firstLineChars="100"/>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en-US" w:eastAsia="zh-CN"/>
        </w:rPr>
        <w:t xml:space="preserve">2、规划方案总平面图      </w:t>
      </w:r>
    </w:p>
    <w:p>
      <w:pPr>
        <w:numPr>
          <w:ilvl w:val="0"/>
          <w:numId w:val="0"/>
        </w:numPr>
        <w:ind w:leftChars="0" w:firstLine="240" w:firstLineChars="100"/>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en-US" w:eastAsia="zh-CN"/>
        </w:rPr>
        <w:t>3、规划方案景观意向图</w:t>
      </w:r>
    </w:p>
    <w:p>
      <w:pPr>
        <w:numPr>
          <w:ilvl w:val="0"/>
          <w:numId w:val="0"/>
        </w:numPr>
        <w:ind w:leftChars="0" w:firstLine="240" w:firstLineChars="100"/>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en-US" w:eastAsia="zh-CN"/>
        </w:rPr>
        <w:t xml:space="preserve">4、景观分区方案施工图 </w:t>
      </w:r>
    </w:p>
    <w:p>
      <w:pPr>
        <w:numPr>
          <w:ilvl w:val="0"/>
          <w:numId w:val="0"/>
        </w:numPr>
        <w:ind w:leftChars="0" w:firstLine="240" w:firstLineChars="100"/>
        <w:rPr>
          <w:rFonts w:hint="eastAsia" w:ascii="宋体" w:hAnsi="宋体"/>
          <w:sz w:val="28"/>
          <w:szCs w:val="28"/>
        </w:rPr>
      </w:pPr>
      <w:r>
        <w:rPr>
          <w:rFonts w:hint="eastAsia" w:cs="仿宋_GB2312" w:asciiTheme="minorEastAsia" w:hAnsiTheme="minorEastAsia" w:eastAsiaTheme="minorEastAsia"/>
          <w:color w:val="000000"/>
          <w:sz w:val="24"/>
          <w:szCs w:val="24"/>
          <w:shd w:val="clear" w:color="auto" w:fill="FFFFFF"/>
          <w:lang w:val="en-US" w:eastAsia="zh-CN"/>
        </w:rPr>
        <w:t xml:space="preserve">5、编制工程预算书    </w:t>
      </w:r>
      <w:r>
        <w:rPr>
          <w:rFonts w:hint="eastAsia" w:ascii="宋体" w:hAnsi="宋体"/>
          <w:sz w:val="28"/>
          <w:szCs w:val="28"/>
        </w:rPr>
        <w:t xml:space="preserve">     </w:t>
      </w:r>
    </w:p>
    <w:p>
      <w:pPr>
        <w:rPr>
          <w:rFonts w:hint="eastAsia"/>
          <w:b/>
          <w:sz w:val="28"/>
          <w:szCs w:val="28"/>
        </w:rPr>
      </w:pPr>
      <w:r>
        <w:rPr>
          <w:rFonts w:hint="eastAsia"/>
          <w:b/>
          <w:sz w:val="28"/>
          <w:szCs w:val="28"/>
          <w:lang w:eastAsia="zh-CN"/>
        </w:rPr>
        <w:t>二、设计</w:t>
      </w:r>
      <w:r>
        <w:rPr>
          <w:rFonts w:hint="eastAsia"/>
          <w:b/>
          <w:sz w:val="28"/>
          <w:szCs w:val="28"/>
        </w:rPr>
        <w:t>依据</w:t>
      </w:r>
    </w:p>
    <w:p>
      <w:pPr>
        <w:numPr>
          <w:ilvl w:val="0"/>
          <w:numId w:val="0"/>
        </w:numPr>
        <w:ind w:leftChars="0" w:firstLine="240" w:firstLineChars="100"/>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en-US" w:eastAsia="zh-CN"/>
        </w:rPr>
        <w:t>1、《中华人民共和国合同法》、《中华人民共和国规划法》、《河南省城市规划设计行业收费标准》和《景观设计收费标准》。</w:t>
      </w:r>
    </w:p>
    <w:p>
      <w:pPr>
        <w:numPr>
          <w:ilvl w:val="0"/>
          <w:numId w:val="0"/>
        </w:numPr>
        <w:ind w:leftChars="0" w:firstLine="240" w:firstLineChars="100"/>
        <w:rPr>
          <w:rFonts w:hint="eastAsia"/>
          <w:b/>
          <w:sz w:val="28"/>
          <w:szCs w:val="28"/>
          <w:lang w:eastAsia="zh-CN"/>
        </w:rPr>
      </w:pPr>
      <w:r>
        <w:rPr>
          <w:rFonts w:hint="eastAsia" w:cs="仿宋_GB2312" w:asciiTheme="minorEastAsia" w:hAnsiTheme="minorEastAsia" w:eastAsiaTheme="minorEastAsia"/>
          <w:color w:val="000000"/>
          <w:sz w:val="24"/>
          <w:szCs w:val="24"/>
          <w:shd w:val="clear" w:color="auto" w:fill="FFFFFF"/>
          <w:lang w:val="en-US" w:eastAsia="zh-CN"/>
        </w:rPr>
        <w:t>2、国家及地方有关规划设计管理法规和规章。</w:t>
      </w:r>
    </w:p>
    <w:p>
      <w:pPr>
        <w:pStyle w:val="41"/>
        <w:adjustRightInd w:val="0"/>
        <w:snapToGrid w:val="0"/>
        <w:spacing w:line="440" w:lineRule="exact"/>
        <w:ind w:left="0" w:leftChars="0" w:firstLine="0" w:firstLineChars="0"/>
        <w:rPr>
          <w:rFonts w:hint="eastAsia" w:asciiTheme="minorHAnsi" w:hAnsiTheme="minorHAnsi" w:eastAsiaTheme="minorEastAsia" w:cstheme="minorBidi"/>
          <w:b/>
          <w:kern w:val="2"/>
          <w:sz w:val="28"/>
          <w:szCs w:val="28"/>
          <w:lang w:val="en-US" w:eastAsia="zh-CN" w:bidi="ar-SA"/>
        </w:rPr>
      </w:pPr>
      <w:r>
        <w:rPr>
          <w:rFonts w:hint="eastAsia" w:asciiTheme="minorHAnsi" w:hAnsiTheme="minorHAnsi" w:eastAsiaTheme="minorEastAsia" w:cstheme="minorBidi"/>
          <w:b/>
          <w:kern w:val="2"/>
          <w:sz w:val="28"/>
          <w:szCs w:val="28"/>
          <w:lang w:val="en-US" w:eastAsia="zh-CN" w:bidi="ar-SA"/>
        </w:rPr>
        <w:t>三、验收标准</w:t>
      </w:r>
    </w:p>
    <w:p>
      <w:pPr>
        <w:pStyle w:val="41"/>
        <w:adjustRightInd w:val="0"/>
        <w:snapToGrid w:val="0"/>
        <w:spacing w:line="440" w:lineRule="exact"/>
        <w:ind w:firstLine="480"/>
        <w:rPr>
          <w:rFonts w:hint="eastAsia" w:ascii="宋体" w:hAnsi="宋体" w:cs="宋体"/>
          <w:kern w:val="0"/>
          <w:sz w:val="24"/>
          <w:szCs w:val="24"/>
          <w:lang w:bidi="ar"/>
        </w:rPr>
      </w:pPr>
      <w:r>
        <w:rPr>
          <w:rFonts w:hint="eastAsia" w:ascii="宋体" w:hAnsi="宋体" w:cs="宋体"/>
          <w:kern w:val="0"/>
          <w:sz w:val="24"/>
          <w:szCs w:val="24"/>
          <w:lang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1"/>
        <w:adjustRightInd w:val="0"/>
        <w:snapToGrid w:val="0"/>
        <w:spacing w:line="440" w:lineRule="exact"/>
        <w:ind w:firstLine="480"/>
        <w:rPr>
          <w:rFonts w:hint="eastAsia" w:ascii="宋体" w:hAnsi="宋体" w:cs="宋体"/>
          <w:kern w:val="0"/>
          <w:sz w:val="24"/>
          <w:szCs w:val="24"/>
          <w:lang w:bidi="ar"/>
        </w:rPr>
      </w:pPr>
      <w:r>
        <w:rPr>
          <w:rFonts w:hint="eastAsia" w:ascii="宋体" w:hAnsi="宋体" w:cs="宋体"/>
          <w:kern w:val="0"/>
          <w:sz w:val="24"/>
          <w:szCs w:val="24"/>
          <w:lang w:bidi="ar"/>
        </w:rPr>
        <w:t>2、按照招标文件要求、投标文件响应和承诺验收。</w:t>
      </w:r>
    </w:p>
    <w:p>
      <w:pPr>
        <w:rPr>
          <w:rFonts w:hint="eastAsia" w:ascii="宋体" w:hAnsi="宋体" w:cs="宋体" w:eastAsiaTheme="minorEastAsia"/>
          <w:kern w:val="0"/>
          <w:sz w:val="24"/>
          <w:szCs w:val="24"/>
          <w:lang w:val="en-US" w:eastAsia="zh-CN" w:bidi="ar"/>
        </w:rPr>
      </w:pPr>
      <w:r>
        <w:rPr>
          <w:rFonts w:hint="eastAsia"/>
          <w:b/>
          <w:sz w:val="28"/>
          <w:szCs w:val="28"/>
          <w:lang w:eastAsia="zh-CN"/>
        </w:rPr>
        <w:t>四、本项目预算金额（最高限价）</w:t>
      </w:r>
      <w:r>
        <w:rPr>
          <w:rFonts w:hint="eastAsia" w:ascii="宋体" w:hAnsi="宋体" w:cs="宋体" w:eastAsiaTheme="minorEastAsia"/>
          <w:kern w:val="0"/>
          <w:sz w:val="24"/>
          <w:szCs w:val="24"/>
          <w:lang w:val="en-US" w:eastAsia="zh-CN" w:bidi="ar"/>
        </w:rPr>
        <w:t>：</w:t>
      </w:r>
      <w:r>
        <w:rPr>
          <w:rFonts w:hint="eastAsia" w:cs="仿宋_GB2312" w:asciiTheme="minorEastAsia" w:hAnsiTheme="minorEastAsia" w:eastAsiaTheme="minorEastAsia"/>
          <w:color w:val="000000"/>
          <w:sz w:val="24"/>
          <w:szCs w:val="24"/>
          <w:shd w:val="clear" w:color="auto" w:fill="FFFFFF"/>
          <w:lang w:val="en-US" w:eastAsia="zh-CN"/>
        </w:rPr>
        <w:t xml:space="preserve">253691.18 </w:t>
      </w:r>
      <w:r>
        <w:rPr>
          <w:rFonts w:hint="eastAsia" w:ascii="宋体" w:hAnsi="宋体" w:cs="宋体" w:eastAsiaTheme="minorEastAsia"/>
          <w:kern w:val="0"/>
          <w:sz w:val="24"/>
          <w:szCs w:val="24"/>
          <w:lang w:val="en-US" w:eastAsia="zh-CN" w:bidi="ar"/>
        </w:rPr>
        <w:t>元。超出最高限价的投标无效。</w:t>
      </w:r>
    </w:p>
    <w:p>
      <w:pPr>
        <w:rPr>
          <w:rFonts w:hint="eastAsia"/>
          <w:b/>
          <w:sz w:val="28"/>
          <w:szCs w:val="28"/>
          <w:lang w:eastAsia="zh-CN"/>
        </w:rPr>
      </w:pPr>
      <w:r>
        <w:rPr>
          <w:rFonts w:hint="eastAsia"/>
          <w:b/>
          <w:sz w:val="28"/>
          <w:szCs w:val="28"/>
          <w:lang w:eastAsia="zh-CN"/>
        </w:rPr>
        <w:t>五、资金支付</w:t>
      </w:r>
    </w:p>
    <w:p>
      <w:pPr>
        <w:spacing w:line="360" w:lineRule="auto"/>
        <w:ind w:firstLine="360" w:firstLineChars="150"/>
        <w:rPr>
          <w:rFonts w:hint="eastAsia" w:ascii="宋体" w:hAnsi="宋体" w:cs="宋体"/>
          <w:bCs/>
          <w:kern w:val="0"/>
          <w:szCs w:val="21"/>
          <w:lang w:val="zh-CN"/>
        </w:rPr>
      </w:pPr>
      <w:r>
        <w:rPr>
          <w:rFonts w:hint="eastAsia" w:ascii="宋体" w:hAnsi="宋体" w:cs="宋体"/>
          <w:kern w:val="0"/>
          <w:sz w:val="24"/>
          <w:lang w:bidi="ar"/>
        </w:rPr>
        <w:t>1、支付方式：</w:t>
      </w:r>
      <w:r>
        <w:rPr>
          <w:rFonts w:hint="eastAsia" w:ascii="宋体" w:hAnsi="宋体" w:cs="宋体"/>
          <w:b/>
          <w:sz w:val="24"/>
        </w:rPr>
        <w:t>以签订合同为准。</w:t>
      </w:r>
    </w:p>
    <w:p>
      <w:pPr>
        <w:ind w:firstLine="360" w:firstLineChars="150"/>
        <w:rPr>
          <w:rFonts w:hint="eastAsia" w:ascii="宋体" w:hAnsi="宋体" w:cs="宋体"/>
        </w:rPr>
      </w:pPr>
      <w:r>
        <w:rPr>
          <w:rFonts w:hint="eastAsia" w:ascii="宋体" w:hAnsi="宋体" w:cs="宋体"/>
          <w:kern w:val="0"/>
          <w:sz w:val="24"/>
          <w:lang w:bidi="ar"/>
        </w:rPr>
        <w:t>2、支付时间及条件：</w:t>
      </w:r>
      <w:r>
        <w:rPr>
          <w:rFonts w:hint="eastAsia" w:ascii="宋体" w:hAnsi="宋体" w:cs="宋体"/>
          <w:b/>
          <w:sz w:val="24"/>
        </w:rPr>
        <w:t>以签订合同为准。</w:t>
      </w: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numPr>
          <w:ilvl w:val="0"/>
          <w:numId w:val="0"/>
        </w:numPr>
        <w:autoSpaceDE w:val="0"/>
        <w:autoSpaceDN w:val="0"/>
        <w:adjustRightInd w:val="0"/>
        <w:spacing w:line="360" w:lineRule="auto"/>
        <w:ind w:right="-11" w:rightChars="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color w:val="FF0000"/>
          <w:kern w:val="0"/>
          <w:sz w:val="32"/>
          <w:szCs w:val="32"/>
          <w:lang w:val="en-US" w:eastAsia="zh-CN"/>
        </w:rPr>
        <w:t>第三章、</w:t>
      </w:r>
      <w:r>
        <w:rPr>
          <w:rFonts w:hint="eastAsia" w:cs="宋体" w:asciiTheme="majorEastAsia" w:hAnsiTheme="majorEastAsia" w:eastAsiaTheme="majorEastAsia"/>
          <w:b/>
          <w:kern w:val="0"/>
          <w:sz w:val="32"/>
          <w:szCs w:val="32"/>
        </w:rPr>
        <w:t>投标人须知前附表</w:t>
      </w:r>
    </w:p>
    <w:p>
      <w:pPr>
        <w:numPr>
          <w:ilvl w:val="0"/>
          <w:numId w:val="0"/>
        </w:numPr>
        <w:autoSpaceDE w:val="0"/>
        <w:autoSpaceDN w:val="0"/>
        <w:adjustRightInd w:val="0"/>
        <w:spacing w:line="360" w:lineRule="auto"/>
        <w:ind w:right="-11" w:rightChars="0"/>
        <w:jc w:val="left"/>
        <w:rPr>
          <w:rFonts w:cs="宋体" w:asciiTheme="majorEastAsia" w:hAnsiTheme="majorEastAsia" w:eastAsiaTheme="majorEastAsia"/>
          <w:b/>
          <w:kern w:val="0"/>
          <w:sz w:val="32"/>
          <w:szCs w:val="32"/>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26"/>
        <w:gridCol w:w="6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32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55"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55"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项目名称：</w:t>
            </w:r>
            <w:r>
              <w:rPr>
                <w:rFonts w:hint="eastAsia" w:cs="仿宋_GB2312" w:asciiTheme="minorEastAsia" w:hAnsiTheme="minorEastAsia" w:eastAsiaTheme="minorEastAsia"/>
                <w:color w:val="000000"/>
                <w:sz w:val="24"/>
                <w:szCs w:val="24"/>
                <w:shd w:val="clear" w:color="auto" w:fill="FFFFFF"/>
                <w:lang w:val="zh-CN" w:eastAsia="zh-CN"/>
              </w:rPr>
              <w:t>2019年新建游园益民游园等</w:t>
            </w:r>
            <w:r>
              <w:rPr>
                <w:rFonts w:hint="eastAsia" w:cs="仿宋_GB2312" w:asciiTheme="minorEastAsia" w:hAnsiTheme="minorEastAsia" w:eastAsiaTheme="minorEastAsia"/>
                <w:color w:val="000000"/>
                <w:sz w:val="24"/>
                <w:szCs w:val="24"/>
                <w:shd w:val="clear" w:color="auto" w:fill="FFFFFF"/>
                <w:lang w:val="en-US" w:eastAsia="zh-CN"/>
              </w:rPr>
              <w:t>13个</w:t>
            </w:r>
            <w:r>
              <w:rPr>
                <w:rFonts w:hint="eastAsia" w:cs="仿宋_GB2312" w:asciiTheme="minorEastAsia" w:hAnsiTheme="minorEastAsia" w:eastAsiaTheme="minorEastAsia"/>
                <w:color w:val="000000"/>
                <w:sz w:val="24"/>
                <w:szCs w:val="24"/>
                <w:shd w:val="clear" w:color="auto" w:fill="FFFFFF"/>
                <w:lang w:val="zh-CN" w:eastAsia="zh-CN"/>
              </w:rPr>
              <w:t>游园设计费</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项目编号：长招采公字[2019]114号</w:t>
            </w:r>
          </w:p>
          <w:p>
            <w:pPr>
              <w:pStyle w:val="24"/>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val="en-US" w:eastAsia="zh-CN"/>
              </w:rPr>
              <w:t>项</w:t>
            </w:r>
            <w:r>
              <w:rPr>
                <w:rFonts w:hint="eastAsia" w:cs="仿宋_GB2312" w:asciiTheme="minorEastAsia" w:hAnsiTheme="minorEastAsia" w:eastAsiaTheme="minorEastAsia"/>
                <w:kern w:val="2"/>
                <w:sz w:val="21"/>
                <w:szCs w:val="21"/>
                <w:lang w:val="en-US" w:eastAsia="zh-CN" w:bidi="ar-SA"/>
              </w:rPr>
              <w:t>目内容：包括13个游园的园路铺装、景观照明、新栽植乔灌木、栽植色带、铺种草皮等设计。</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eastAsiaTheme="minorEastAsia"/>
                <w:kern w:val="2"/>
                <w:sz w:val="21"/>
                <w:szCs w:val="21"/>
                <w:lang w:val="en-US" w:eastAsia="zh-CN" w:bidi="ar-SA"/>
              </w:rPr>
              <w:t>项目地址：长葛市</w:t>
            </w:r>
            <w:r>
              <w:rPr>
                <w:rFonts w:hint="eastAsia" w:cs="仿宋_GB2312" w:asciiTheme="minorEastAsia" w:hAnsiTheme="minorEastAsia"/>
                <w:kern w:val="2"/>
                <w:sz w:val="21"/>
                <w:szCs w:val="21"/>
                <w:lang w:val="en-US" w:eastAsia="zh-CN" w:bidi="ar-SA"/>
              </w:rPr>
              <w:t>东区7号楼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326" w:type="dxa"/>
            <w:vAlign w:val="center"/>
          </w:tcPr>
          <w:p>
            <w:pPr>
              <w:autoSpaceDE w:val="0"/>
              <w:autoSpaceDN w:val="0"/>
              <w:adjustRightInd w:val="0"/>
              <w:spacing w:line="276" w:lineRule="auto"/>
              <w:jc w:val="center"/>
              <w:rPr>
                <w:rFonts w:cs="仿宋_GB2312" w:asciiTheme="minorEastAsia" w:hAnsiTheme="minorEastAsia"/>
                <w:color w:val="0000FF"/>
                <w:szCs w:val="21"/>
              </w:rPr>
            </w:pPr>
            <w:r>
              <w:rPr>
                <w:rFonts w:hint="eastAsia" w:cs="仿宋_GB2312" w:asciiTheme="minorEastAsia" w:hAnsiTheme="minorEastAsia"/>
                <w:color w:val="0000FF"/>
                <w:szCs w:val="21"/>
              </w:rPr>
              <w:t>采购人</w:t>
            </w:r>
          </w:p>
        </w:tc>
        <w:tc>
          <w:tcPr>
            <w:tcW w:w="6755" w:type="dxa"/>
            <w:vAlign w:val="center"/>
          </w:tcPr>
          <w:p>
            <w:pPr>
              <w:autoSpaceDE w:val="0"/>
              <w:autoSpaceDN w:val="0"/>
              <w:adjustRightInd w:val="0"/>
              <w:spacing w:line="360" w:lineRule="auto"/>
              <w:jc w:val="left"/>
              <w:rPr>
                <w:rFonts w:hint="eastAsia" w:cs="仿宋_GB2312" w:asciiTheme="minorEastAsia" w:hAnsiTheme="minorEastAsia"/>
                <w:color w:val="0000FF"/>
                <w:sz w:val="21"/>
                <w:szCs w:val="21"/>
                <w:shd w:val="clear" w:color="auto" w:fill="FFFFFF"/>
                <w:lang w:val="en-US" w:eastAsia="zh-CN"/>
              </w:rPr>
            </w:pPr>
            <w:r>
              <w:rPr>
                <w:rFonts w:hint="eastAsia" w:cs="仿宋_GB2312" w:asciiTheme="minorEastAsia" w:hAnsiTheme="minorEastAsia" w:eastAsiaTheme="minorEastAsia"/>
                <w:color w:val="0000FF"/>
                <w:sz w:val="21"/>
                <w:szCs w:val="21"/>
                <w:shd w:val="clear" w:color="auto" w:fill="FFFFFF"/>
                <w:lang w:val="en-US" w:eastAsia="zh-CN"/>
              </w:rPr>
              <w:t>采购人：</w:t>
            </w:r>
            <w:r>
              <w:rPr>
                <w:rFonts w:hint="eastAsia" w:cs="仿宋_GB2312" w:asciiTheme="minorEastAsia" w:hAnsiTheme="minorEastAsia"/>
                <w:color w:val="0000FF"/>
                <w:sz w:val="21"/>
                <w:szCs w:val="21"/>
                <w:shd w:val="clear" w:color="auto" w:fill="FFFFFF"/>
                <w:lang w:val="en-US" w:eastAsia="zh-CN"/>
              </w:rPr>
              <w:t>长葛市城市管理局</w:t>
            </w:r>
          </w:p>
          <w:p>
            <w:pPr>
              <w:autoSpaceDE w:val="0"/>
              <w:autoSpaceDN w:val="0"/>
              <w:adjustRightInd w:val="0"/>
              <w:spacing w:line="360" w:lineRule="auto"/>
              <w:jc w:val="left"/>
              <w:rPr>
                <w:rFonts w:hint="eastAsia" w:cs="仿宋_GB2312" w:asciiTheme="minorEastAsia" w:hAnsiTheme="minorEastAsia" w:eastAsiaTheme="minorEastAsia"/>
                <w:color w:val="0000FF"/>
                <w:sz w:val="21"/>
                <w:szCs w:val="21"/>
                <w:shd w:val="clear" w:color="auto" w:fill="FFFFFF"/>
                <w:lang w:val="en-US" w:eastAsia="zh-CN"/>
              </w:rPr>
            </w:pPr>
            <w:r>
              <w:rPr>
                <w:rFonts w:hint="eastAsia" w:cs="仿宋_GB2312" w:asciiTheme="minorEastAsia" w:hAnsiTheme="minorEastAsia" w:eastAsiaTheme="minorEastAsia"/>
                <w:color w:val="0000FF"/>
                <w:sz w:val="21"/>
                <w:szCs w:val="21"/>
                <w:shd w:val="clear" w:color="auto" w:fill="FFFFFF"/>
                <w:lang w:val="en-US" w:eastAsia="zh-CN"/>
              </w:rPr>
              <w:t>联系人：仝主任      联系电话：13569480179</w:t>
            </w:r>
          </w:p>
          <w:p>
            <w:pPr>
              <w:autoSpaceDE w:val="0"/>
              <w:autoSpaceDN w:val="0"/>
              <w:adjustRightInd w:val="0"/>
              <w:spacing w:line="360" w:lineRule="auto"/>
              <w:jc w:val="left"/>
              <w:rPr>
                <w:rFonts w:hint="eastAsia" w:cs="仿宋_GB2312" w:asciiTheme="minorEastAsia" w:hAnsiTheme="minorEastAsia" w:eastAsiaTheme="minorEastAsia"/>
                <w:color w:val="0000FF"/>
                <w:sz w:val="21"/>
                <w:szCs w:val="21"/>
                <w:shd w:val="clear" w:color="auto" w:fill="FFFFFF"/>
                <w:lang w:val="en-US" w:eastAsia="zh-CN"/>
              </w:rPr>
            </w:pPr>
            <w:r>
              <w:rPr>
                <w:rFonts w:hint="eastAsia" w:cs="仿宋_GB2312" w:asciiTheme="minorEastAsia" w:hAnsiTheme="minorEastAsia" w:eastAsiaTheme="minorEastAsia"/>
                <w:color w:val="0000FF"/>
                <w:sz w:val="21"/>
                <w:szCs w:val="21"/>
                <w:shd w:val="clear" w:color="auto" w:fill="FFFFFF"/>
                <w:lang w:val="en-US" w:eastAsia="zh-CN"/>
              </w:rPr>
              <w:t>地址：长葛市</w:t>
            </w:r>
            <w:r>
              <w:rPr>
                <w:rFonts w:hint="eastAsia" w:cs="仿宋_GB2312" w:asciiTheme="minorEastAsia" w:hAnsiTheme="minorEastAsia"/>
                <w:color w:val="0000FF"/>
                <w:kern w:val="2"/>
                <w:sz w:val="21"/>
                <w:szCs w:val="21"/>
                <w:lang w:val="en-US" w:eastAsia="zh-CN" w:bidi="ar-SA"/>
              </w:rPr>
              <w:t>东区7号楼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755"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代理机构：智远工程管理有限公司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代理机构联系方式：王女士       联系电话：13569926910</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755"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hint="eastAsia" w:cs="仿宋_GB2312" w:asciiTheme="minorEastAsia" w:hAnsiTheme="minorEastAsia"/>
                <w:b/>
                <w:szCs w:val="21"/>
                <w:highlight w:val="none"/>
                <w:lang w:eastAsia="zh-CN"/>
              </w:rPr>
            </w:pPr>
            <w:r>
              <w:rPr>
                <w:rFonts w:hint="eastAsia" w:cs="仿宋_GB2312" w:asciiTheme="minorEastAsia" w:hAnsiTheme="minorEastAsia"/>
                <w:b/>
                <w:szCs w:val="21"/>
                <w:highlight w:val="none"/>
                <w:lang w:eastAsia="zh-CN"/>
              </w:rPr>
              <w:t>二、资质要求</w:t>
            </w:r>
          </w:p>
          <w:p>
            <w:pPr>
              <w:autoSpaceDE w:val="0"/>
              <w:autoSpaceDN w:val="0"/>
              <w:adjustRightInd w:val="0"/>
              <w:spacing w:line="360" w:lineRule="auto"/>
              <w:jc w:val="left"/>
              <w:rPr>
                <w:rFonts w:hint="eastAsia" w:cs="仿宋_GB2312" w:asciiTheme="minorEastAsia" w:hAnsiTheme="minorEastAsia" w:eastAsiaTheme="minorEastAsia"/>
                <w:b/>
                <w:szCs w:val="21"/>
                <w:highlight w:val="none"/>
                <w:lang w:eastAsia="zh-CN"/>
              </w:rPr>
            </w:pPr>
            <w:r>
              <w:rPr>
                <w:rFonts w:hint="eastAsia" w:cs="宋体" w:asciiTheme="minorEastAsia" w:hAnsiTheme="minorEastAsia"/>
                <w:bCs/>
                <w:szCs w:val="21"/>
                <w:lang w:val="en-US" w:eastAsia="zh-CN"/>
              </w:rPr>
              <w:t>投标人具备建设行政入管部门颁发的工程设计综合甲级资质或风景园林工程设计专项乙级及以上资质；拟派项目负责人具有相关专业中级及以上的资格证书。</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lang w:eastAsia="zh-CN"/>
              </w:rPr>
              <w:t>三</w:t>
            </w:r>
            <w:r>
              <w:rPr>
                <w:rFonts w:hint="eastAsia" w:cs="仿宋_GB2312" w:asciiTheme="minorEastAsia" w:hAnsiTheme="minorEastAsia"/>
                <w:b/>
                <w:szCs w:val="21"/>
                <w:highlight w:val="none"/>
              </w:rPr>
              <w:t>、财务状况报告相关材料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pStyle w:val="3"/>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val="en-US" w:eastAsia="zh-CN" w:bidi="ar"/>
              </w:rPr>
              <w:t>)</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lang w:val="zh-CN"/>
              </w:rPr>
              <w:t>四</w:t>
            </w:r>
            <w:r>
              <w:rPr>
                <w:rFonts w:hint="eastAsia" w:cs="仿宋_GB2312" w:asciiTheme="minorEastAsia" w:hAnsiTheme="minorEastAsia"/>
                <w:b/>
                <w:szCs w:val="21"/>
                <w:highlight w:val="none"/>
              </w:rPr>
              <w:t>、依法缴纳税收相关材料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宋体" w:asciiTheme="minorEastAsia" w:hAnsiTheme="minorEastAsia"/>
                <w:b/>
                <w:bCs/>
                <w:szCs w:val="21"/>
                <w:highlight w:val="none"/>
                <w:lang w:val="zh-CN"/>
              </w:rPr>
              <w:t>五</w:t>
            </w:r>
            <w:r>
              <w:rPr>
                <w:rFonts w:hint="eastAsia" w:cs="仿宋_GB2312" w:asciiTheme="minorEastAsia" w:hAnsiTheme="minorEastAsia"/>
                <w:b/>
                <w:szCs w:val="21"/>
                <w:highlight w:val="none"/>
                <w:lang w:val="zh-CN"/>
              </w:rPr>
              <w:t>、依法缴纳社会保障资金的证明材料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hint="eastAsia" w:cs="宋体" w:asciiTheme="minorEastAsia" w:hAnsiTheme="minorEastAsia"/>
                <w:b/>
                <w:bCs/>
                <w:szCs w:val="21"/>
                <w:highlight w:val="none"/>
                <w:lang w:val="zh-CN"/>
              </w:rPr>
              <w:t>、履行合同所必须的设备和专业技术能力的证明材料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仿宋_GB2312" w:asciiTheme="minorEastAsia" w:hAnsiTheme="minorEastAsia"/>
                <w:b/>
                <w:color w:val="000000"/>
                <w:szCs w:val="21"/>
                <w:shd w:val="clear" w:color="auto" w:fill="FFFFFF"/>
                <w:lang w:val="zh-CN"/>
              </w:rPr>
              <w:t>七</w:t>
            </w:r>
            <w:r>
              <w:rPr>
                <w:rFonts w:hint="eastAsia" w:cs="宋体" w:asciiTheme="minorEastAsia" w:hAnsiTheme="minorEastAsia"/>
                <w:b/>
                <w:kern w:val="0"/>
                <w:szCs w:val="21"/>
                <w:highlight w:val="none"/>
              </w:rPr>
              <w:t>、</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right="0"/>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cs="仿宋_GB2312" w:asciiTheme="minorEastAsia" w:hAnsiTheme="minorEastAsia"/>
                <w:b/>
                <w:color w:val="000000"/>
                <w:szCs w:val="21"/>
                <w:shd w:val="clear" w:color="auto" w:fill="FFFFFF"/>
                <w:lang w:val="en-US" w:eastAsia="zh-CN"/>
              </w:rPr>
              <w:t>；“中国社会组织公共服务平台”网站（</w:t>
            </w:r>
            <w:r>
              <w:rPr>
                <w:rFonts w:hint="eastAsia" w:cs="仿宋_GB2312" w:asciiTheme="minorEastAsia" w:hAnsiTheme="minorEastAsia"/>
                <w:b/>
                <w:color w:val="000000"/>
                <w:szCs w:val="21"/>
                <w:shd w:val="clear" w:color="auto" w:fill="FFFFFF"/>
                <w:lang w:val="en-US" w:eastAsia="zh-CN"/>
              </w:rPr>
              <w:t>www.chinanpo.gov.cn）严重违法失信名单的投标人。</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仿宋_GB2312" w:asciiTheme="minorEastAsia" w:hAnsiTheme="minorEastAsia"/>
                <w:b/>
                <w:color w:val="000000"/>
                <w:szCs w:val="21"/>
                <w:highlight w:val="none"/>
                <w:shd w:val="clear" w:color="auto" w:fill="FFFFFF"/>
              </w:rPr>
              <w:t>（</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hint="eastAsia" w:cs="宋体" w:asciiTheme="minorEastAsia" w:hAnsiTheme="minorEastAsia" w:eastAsiaTheme="minorEastAsia"/>
                <w:kern w:val="0"/>
                <w:szCs w:val="21"/>
                <w:highlight w:val="none"/>
                <w:lang w:eastAsia="zh-CN"/>
              </w:rPr>
            </w:pPr>
            <w:r>
              <w:rPr>
                <w:rFonts w:hint="default" w:cs="宋体" w:asciiTheme="minorEastAsia" w:hAnsiTheme="minorEastAsia"/>
                <w:kern w:val="0"/>
                <w:szCs w:val="21"/>
                <w:highlight w:val="none"/>
                <w:lang w:val="en-US" w:eastAsia="zh-CN"/>
              </w:rPr>
              <w:t>③</w:t>
            </w:r>
            <w:r>
              <w:rPr>
                <w:rFonts w:hint="eastAsia" w:cs="宋体" w:asciiTheme="minorEastAsia" w:hAnsiTheme="minorEastAsia"/>
                <w:kern w:val="0"/>
                <w:szCs w:val="21"/>
                <w:highlight w:val="none"/>
                <w:lang w:val="en-US" w:eastAsia="zh-CN"/>
              </w:rPr>
              <w:t>“中国社会组织公共服务平台”（www.chinanpo.gov.cn）</w:t>
            </w:r>
            <w:r>
              <w:rPr>
                <w:rFonts w:hint="eastAsia" w:cs="宋体" w:asciiTheme="minorEastAsia" w:hAnsiTheme="minorEastAsia"/>
                <w:kern w:val="0"/>
                <w:szCs w:val="21"/>
              </w:rPr>
              <w:t>（仅查询社会组织）</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4、信用信息的使用原则：经采购人认定的被列入失信被执行人、重大税收违法案件当事人名单、政府采购严重违法失信行为记录名单的投标人，将拒绝其参与本次政府采购活动。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w:t>
            </w:r>
            <w:r>
              <w:rPr>
                <w:rFonts w:hint="eastAsia" w:cs="宋体" w:asciiTheme="minorEastAsia" w:hAnsiTheme="minorEastAsia"/>
                <w:kern w:val="0"/>
                <w:szCs w:val="21"/>
                <w:highlight w:val="none"/>
                <w:lang w:eastAsia="zh-CN"/>
              </w:rPr>
              <w:t>投标人无须提供信用记录查询结果网页截屏，</w:t>
            </w:r>
            <w:r>
              <w:rPr>
                <w:rFonts w:hint="eastAsia" w:cs="宋体" w:asciiTheme="minorEastAsia" w:hAnsiTheme="minorEastAsia"/>
                <w:kern w:val="0"/>
                <w:szCs w:val="21"/>
                <w:highlight w:val="none"/>
              </w:rPr>
              <w:t>投标人不良信用记录以采购人</w:t>
            </w:r>
            <w:r>
              <w:rPr>
                <w:rFonts w:hint="eastAsia" w:cs="宋体" w:asciiTheme="minorEastAsia" w:hAnsiTheme="minorEastAsia"/>
                <w:kern w:val="0"/>
                <w:szCs w:val="21"/>
                <w:highlight w:val="none"/>
                <w:lang w:eastAsia="zh-CN"/>
              </w:rPr>
              <w:t>在开标现场</w:t>
            </w:r>
            <w:r>
              <w:rPr>
                <w:rFonts w:hint="eastAsia" w:cs="宋体" w:asciiTheme="minorEastAsia" w:hAnsiTheme="minorEastAsia"/>
                <w:kern w:val="0"/>
                <w:szCs w:val="21"/>
                <w:highlight w:val="none"/>
              </w:rPr>
              <w:t>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32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755"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32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0000FF"/>
                <w:szCs w:val="21"/>
              </w:rPr>
              <w:t>★</w:t>
            </w:r>
            <w:r>
              <w:rPr>
                <w:rFonts w:hint="eastAsia" w:cs="宋体" w:asciiTheme="minorEastAsia" w:hAnsiTheme="minorEastAsia"/>
                <w:bCs/>
                <w:color w:val="0000FF"/>
                <w:szCs w:val="21"/>
                <w:lang w:val="zh-CN"/>
              </w:rPr>
              <w:t>最高限价</w:t>
            </w:r>
          </w:p>
        </w:tc>
        <w:tc>
          <w:tcPr>
            <w:tcW w:w="6755" w:type="dxa"/>
            <w:vAlign w:val="center"/>
          </w:tcPr>
          <w:p>
            <w:pPr>
              <w:pStyle w:val="24"/>
              <w:widowControl/>
              <w:rPr>
                <w:rFonts w:cs="宋体" w:asciiTheme="minorEastAsia" w:hAnsiTheme="minorEastAsia"/>
                <w:bCs/>
                <w:szCs w:val="21"/>
                <w:lang w:val="zh-CN"/>
              </w:rPr>
            </w:pPr>
            <w:r>
              <w:rPr>
                <w:rFonts w:hint="eastAsia" w:cs="仿宋_GB2312" w:asciiTheme="minorEastAsia" w:hAnsiTheme="minorEastAsia" w:eastAsiaTheme="minorEastAsia"/>
                <w:color w:val="000000"/>
                <w:sz w:val="24"/>
                <w:szCs w:val="24"/>
                <w:shd w:val="clear" w:color="auto" w:fill="FFFFFF"/>
                <w:lang w:val="en-US" w:eastAsia="zh-CN"/>
              </w:rPr>
              <w:t xml:space="preserve">253691.18 </w:t>
            </w:r>
            <w:r>
              <w:rPr>
                <w:rFonts w:hint="eastAsia" w:cs="宋体" w:asciiTheme="minorEastAsia" w:hAnsiTheme="minorEastAsia" w:eastAsiaTheme="minorEastAsia"/>
                <w:bCs/>
                <w:kern w:val="2"/>
                <w:sz w:val="21"/>
                <w:szCs w:val="21"/>
                <w:lang w:val="zh-CN" w:eastAsia="zh-CN" w:bidi="ar-SA"/>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32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55"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32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755"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55"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755"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326"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755"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32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755"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color w:val="0000FF"/>
                <w:kern w:val="2"/>
                <w:sz w:val="21"/>
                <w:szCs w:val="21"/>
                <w:lang w:val="zh-CN" w:eastAsia="zh-CN" w:bidi="ar-SA"/>
              </w:rPr>
            </w:pPr>
            <w:r>
              <w:rPr>
                <w:rFonts w:hint="eastAsia" w:cs="仿宋_GB2312" w:asciiTheme="minorEastAsia" w:hAnsiTheme="minorEastAsia" w:eastAsiaTheme="minorEastAsia"/>
                <w:color w:val="0000FF"/>
                <w:kern w:val="2"/>
                <w:sz w:val="21"/>
                <w:szCs w:val="21"/>
                <w:lang w:val="en-US" w:eastAsia="zh-CN" w:bidi="ar-SA"/>
              </w:rPr>
              <w:t>20</w:t>
            </w:r>
            <w:r>
              <w:rPr>
                <w:rFonts w:hint="eastAsia" w:cs="仿宋_GB2312" w:asciiTheme="minorEastAsia" w:hAnsiTheme="minorEastAsia"/>
                <w:color w:val="0000FF"/>
                <w:kern w:val="2"/>
                <w:sz w:val="21"/>
                <w:szCs w:val="21"/>
                <w:lang w:val="en-US" w:eastAsia="zh-CN" w:bidi="ar-SA"/>
              </w:rPr>
              <w:t>20</w:t>
            </w:r>
            <w:r>
              <w:rPr>
                <w:rFonts w:hint="eastAsia" w:cs="仿宋_GB2312" w:asciiTheme="minorEastAsia" w:hAnsiTheme="minorEastAsia" w:eastAsiaTheme="minorEastAsia"/>
                <w:color w:val="0000FF"/>
                <w:kern w:val="2"/>
                <w:sz w:val="21"/>
                <w:szCs w:val="21"/>
                <w:lang w:val="zh-CN" w:eastAsia="zh-CN" w:bidi="ar-SA"/>
              </w:rPr>
              <w:t>年</w:t>
            </w:r>
            <w:r>
              <w:rPr>
                <w:rFonts w:hint="eastAsia" w:cs="仿宋_GB2312" w:asciiTheme="minorEastAsia" w:hAnsiTheme="minorEastAsia"/>
                <w:color w:val="0000FF"/>
                <w:kern w:val="2"/>
                <w:sz w:val="21"/>
                <w:szCs w:val="21"/>
                <w:lang w:val="en-US" w:eastAsia="zh-CN" w:bidi="ar-SA"/>
              </w:rPr>
              <w:t>1</w:t>
            </w:r>
            <w:r>
              <w:rPr>
                <w:rFonts w:hint="eastAsia" w:cs="仿宋_GB2312" w:asciiTheme="minorEastAsia" w:hAnsiTheme="minorEastAsia" w:eastAsiaTheme="minorEastAsia"/>
                <w:color w:val="0000FF"/>
                <w:kern w:val="2"/>
                <w:sz w:val="21"/>
                <w:szCs w:val="21"/>
                <w:lang w:val="zh-CN" w:eastAsia="zh-CN" w:bidi="ar-SA"/>
              </w:rPr>
              <w:t>月</w:t>
            </w:r>
            <w:r>
              <w:rPr>
                <w:rFonts w:hint="eastAsia" w:cs="仿宋_GB2312" w:asciiTheme="minorEastAsia" w:hAnsiTheme="minorEastAsia"/>
                <w:color w:val="0000FF"/>
                <w:kern w:val="2"/>
                <w:sz w:val="21"/>
                <w:szCs w:val="21"/>
                <w:lang w:val="en-US" w:eastAsia="zh-CN" w:bidi="ar-SA"/>
              </w:rPr>
              <w:t>20</w:t>
            </w:r>
            <w:r>
              <w:rPr>
                <w:rFonts w:hint="eastAsia" w:cs="仿宋_GB2312" w:asciiTheme="minorEastAsia" w:hAnsiTheme="minorEastAsia" w:eastAsiaTheme="minorEastAsia"/>
                <w:color w:val="0000FF"/>
                <w:kern w:val="2"/>
                <w:sz w:val="21"/>
                <w:szCs w:val="21"/>
                <w:lang w:val="zh-CN" w:eastAsia="zh-CN" w:bidi="ar-SA"/>
              </w:rPr>
              <w:t>日</w:t>
            </w:r>
            <w:r>
              <w:rPr>
                <w:rFonts w:hint="eastAsia" w:cs="仿宋_GB2312" w:asciiTheme="minorEastAsia" w:hAnsiTheme="minorEastAsia"/>
                <w:color w:val="0000FF"/>
                <w:kern w:val="2"/>
                <w:sz w:val="21"/>
                <w:szCs w:val="21"/>
                <w:lang w:val="en-US" w:eastAsia="zh-CN" w:bidi="ar-SA"/>
              </w:rPr>
              <w:t>9</w:t>
            </w:r>
            <w:r>
              <w:rPr>
                <w:rFonts w:hint="eastAsia" w:cs="仿宋_GB2312" w:asciiTheme="minorEastAsia" w:hAnsiTheme="minorEastAsia" w:eastAsiaTheme="minorEastAsia"/>
                <w:color w:val="0000FF"/>
                <w:kern w:val="2"/>
                <w:sz w:val="21"/>
                <w:szCs w:val="21"/>
                <w:lang w:val="zh-CN" w:eastAsia="zh-CN" w:bidi="ar-SA"/>
              </w:rPr>
              <w:t>时</w:t>
            </w:r>
            <w:r>
              <w:rPr>
                <w:rFonts w:hint="eastAsia" w:cs="仿宋_GB2312" w:asciiTheme="minorEastAsia" w:hAnsiTheme="minorEastAsia"/>
                <w:color w:val="0000FF"/>
                <w:kern w:val="2"/>
                <w:sz w:val="21"/>
                <w:szCs w:val="21"/>
                <w:lang w:val="en-US" w:eastAsia="zh-CN" w:bidi="ar-SA"/>
              </w:rPr>
              <w:t>00</w:t>
            </w:r>
            <w:r>
              <w:rPr>
                <w:rFonts w:hint="eastAsia" w:cs="仿宋_GB2312" w:asciiTheme="minorEastAsia" w:hAnsiTheme="minorEastAsia" w:eastAsiaTheme="minorEastAsia"/>
                <w:color w:val="0000FF"/>
                <w:kern w:val="2"/>
                <w:sz w:val="21"/>
                <w:szCs w:val="21"/>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32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755" w:type="dxa"/>
            <w:vAlign w:val="center"/>
          </w:tcPr>
          <w:p>
            <w:pPr>
              <w:pStyle w:val="24"/>
              <w:widowControl/>
              <w:shd w:val="clear" w:color="auto" w:fill="FFFFFF"/>
              <w:spacing w:line="360" w:lineRule="auto"/>
              <w:ind w:left="420" w:hanging="420" w:hangingChars="200"/>
              <w:contextualSpacing/>
              <w:jc w:val="left"/>
              <w:rPr>
                <w:rFonts w:hint="eastAsia" w:cs="仿宋_GB2312" w:asciiTheme="minorEastAsia" w:hAnsiTheme="minorEastAsia" w:eastAsiaTheme="minorEastAsia"/>
                <w:color w:val="0000FF"/>
                <w:kern w:val="2"/>
                <w:sz w:val="21"/>
                <w:szCs w:val="21"/>
                <w:lang w:val="zh-CN" w:eastAsia="zh-CN" w:bidi="ar-SA"/>
              </w:rPr>
            </w:pPr>
            <w:r>
              <w:rPr>
                <w:rFonts w:hint="eastAsia" w:cs="仿宋_GB2312" w:asciiTheme="minorEastAsia" w:hAnsiTheme="minorEastAsia" w:eastAsiaTheme="minorEastAsia"/>
                <w:color w:val="0000FF"/>
                <w:kern w:val="2"/>
                <w:sz w:val="21"/>
                <w:szCs w:val="21"/>
                <w:lang w:val="zh-CN" w:eastAsia="zh-CN" w:bidi="ar-SA"/>
              </w:rPr>
              <w:t>长葛市公共资源交易中心开标</w:t>
            </w:r>
            <w:r>
              <w:rPr>
                <w:rFonts w:hint="eastAsia" w:cs="仿宋_GB2312" w:asciiTheme="minorEastAsia" w:hAnsiTheme="minorEastAsia" w:eastAsiaTheme="minorEastAsia"/>
                <w:color w:val="0000FF"/>
                <w:kern w:val="2"/>
                <w:sz w:val="21"/>
                <w:szCs w:val="21"/>
                <w:lang w:val="en-US" w:eastAsia="zh-CN" w:bidi="ar-SA"/>
              </w:rPr>
              <w:t>二</w:t>
            </w:r>
            <w:r>
              <w:rPr>
                <w:rFonts w:hint="eastAsia" w:cs="仿宋_GB2312" w:asciiTheme="minorEastAsia" w:hAnsiTheme="minorEastAsia" w:eastAsiaTheme="minorEastAsia"/>
                <w:color w:val="0000FF"/>
                <w:kern w:val="2"/>
                <w:sz w:val="21"/>
                <w:szCs w:val="21"/>
                <w:lang w:val="zh-CN" w:eastAsia="zh-CN" w:bidi="ar-SA"/>
              </w:rPr>
              <w:t>室</w:t>
            </w:r>
            <w:r>
              <w:rPr>
                <w:rFonts w:hint="eastAsia" w:cs="仿宋_GB2312" w:asciiTheme="minorEastAsia" w:hAnsiTheme="minorEastAsia" w:eastAsiaTheme="minorEastAsia"/>
                <w:color w:val="0000FF"/>
                <w:kern w:val="2"/>
                <w:sz w:val="21"/>
                <w:szCs w:val="21"/>
                <w:lang w:val="en-US" w:eastAsia="zh-CN" w:bidi="ar-SA"/>
              </w:rPr>
              <w:t>（长葛市葛天大道东段商务区6#楼4楼409室）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326"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755"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32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55"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32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75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32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5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32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755"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326"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55"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326"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755"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32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755"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326"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采购人代表及监督人员出席开标会议</w:t>
            </w:r>
          </w:p>
        </w:tc>
        <w:tc>
          <w:tcPr>
            <w:tcW w:w="6755"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326"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履约担保</w:t>
            </w:r>
          </w:p>
        </w:tc>
        <w:tc>
          <w:tcPr>
            <w:tcW w:w="6755" w:type="dxa"/>
            <w:vAlign w:val="center"/>
          </w:tcPr>
          <w:p>
            <w:pPr>
              <w:autoSpaceDE w:val="0"/>
              <w:autoSpaceDN w:val="0"/>
              <w:adjustRightInd w:val="0"/>
              <w:spacing w:line="360" w:lineRule="auto"/>
              <w:rPr>
                <w:rFonts w:hint="eastAsia"/>
                <w:lang w:val="zh-CN"/>
              </w:rPr>
            </w:pPr>
            <w:r>
              <w:rPr>
                <w:rFonts w:hint="eastAsia"/>
                <w:lang w:val="zh-CN"/>
              </w:rPr>
              <w:t>开户行：</w:t>
            </w:r>
            <w:r>
              <w:rPr>
                <w:rFonts w:hint="eastAsia" w:ascii="宋体" w:hAnsi="宋体" w:cs="宋体"/>
                <w:b/>
                <w:bCs w:val="0"/>
                <w:szCs w:val="21"/>
                <w:lang w:val="zh-CN"/>
              </w:rPr>
              <w:t>中国工商银行股份有限公司长葛支行</w:t>
            </w:r>
          </w:p>
          <w:p>
            <w:pPr>
              <w:autoSpaceDE w:val="0"/>
              <w:autoSpaceDN w:val="0"/>
              <w:adjustRightInd w:val="0"/>
              <w:spacing w:line="360" w:lineRule="auto"/>
              <w:rPr>
                <w:rFonts w:hint="eastAsia"/>
                <w:lang w:val="zh-CN"/>
              </w:rPr>
            </w:pPr>
            <w:r>
              <w:rPr>
                <w:rFonts w:hint="eastAsia"/>
                <w:lang w:val="zh-CN"/>
              </w:rPr>
              <w:t>户  名：长葛市公共资源交易中心</w:t>
            </w:r>
          </w:p>
          <w:p>
            <w:pPr>
              <w:autoSpaceDE w:val="0"/>
              <w:autoSpaceDN w:val="0"/>
              <w:adjustRightInd w:val="0"/>
              <w:spacing w:line="360" w:lineRule="auto"/>
              <w:rPr>
                <w:rFonts w:hint="eastAsia"/>
                <w:color w:val="0000FF"/>
                <w:lang w:val="zh-CN"/>
              </w:rPr>
            </w:pPr>
            <w:r>
              <w:rPr>
                <w:rFonts w:hint="eastAsia"/>
                <w:lang w:val="zh-CN"/>
              </w:rPr>
              <w:t>账  号：</w:t>
            </w:r>
            <w:r>
              <w:rPr>
                <w:rFonts w:hint="eastAsia" w:ascii="宋体" w:hAnsi="宋体" w:cs="宋体"/>
                <w:b/>
                <w:bCs w:val="0"/>
                <w:szCs w:val="21"/>
                <w:lang w:val="zh-CN"/>
              </w:rPr>
              <w:t>1708026029200151795</w:t>
            </w:r>
          </w:p>
          <w:p>
            <w:pPr>
              <w:autoSpaceDE w:val="0"/>
              <w:autoSpaceDN w:val="0"/>
              <w:adjustRightInd w:val="0"/>
              <w:spacing w:line="360" w:lineRule="auto"/>
              <w:rPr>
                <w:rFonts w:hint="eastAsia"/>
                <w:lang w:val="zh-CN"/>
              </w:rPr>
            </w:pPr>
            <w:r>
              <w:rPr>
                <w:rFonts w:hint="eastAsia"/>
                <w:lang w:val="zh-CN"/>
              </w:rPr>
              <w:t>履约</w:t>
            </w:r>
            <w:r>
              <w:rPr>
                <w:rFonts w:hint="eastAsia"/>
                <w:lang w:val="zh-CN" w:eastAsia="zh-CN"/>
              </w:rPr>
              <w:t>担保</w:t>
            </w:r>
            <w:r>
              <w:rPr>
                <w:rFonts w:hint="eastAsia"/>
                <w:lang w:val="zh-CN"/>
              </w:rPr>
              <w:t>的金额：中标金额的10%。</w:t>
            </w:r>
          </w:p>
          <w:p>
            <w:pPr>
              <w:autoSpaceDE w:val="0"/>
              <w:autoSpaceDN w:val="0"/>
              <w:adjustRightInd w:val="0"/>
              <w:spacing w:line="360" w:lineRule="auto"/>
              <w:rPr>
                <w:rFonts w:hint="eastAsia"/>
                <w:lang w:eastAsia="zh-CN"/>
              </w:rPr>
            </w:pPr>
            <w:r>
              <w:rPr>
                <w:rFonts w:hint="eastAsia"/>
                <w:lang w:eastAsia="zh-CN"/>
              </w:rPr>
              <w:t>供应商在汇款时备注部分说明，此为</w:t>
            </w:r>
            <w:r>
              <w:rPr>
                <w:rFonts w:hint="eastAsia"/>
              </w:rPr>
              <w:t>项目编号</w:t>
            </w:r>
            <w:r>
              <w:rPr>
                <w:rFonts w:hint="eastAsia"/>
                <w:u w:val="single"/>
              </w:rPr>
              <w:t>：</w:t>
            </w:r>
            <w:r>
              <w:rPr>
                <w:rFonts w:hint="eastAsia"/>
                <w:u w:val="single"/>
                <w:lang w:val="en-US" w:eastAsia="zh-CN"/>
              </w:rPr>
              <w:t xml:space="preserve">    </w:t>
            </w:r>
            <w:r>
              <w:rPr>
                <w:rFonts w:hint="eastAsia"/>
                <w:lang w:eastAsia="zh-CN"/>
              </w:rPr>
              <w:t>项目的履约担保。</w:t>
            </w:r>
          </w:p>
          <w:p>
            <w:pPr>
              <w:pStyle w:val="2"/>
              <w:ind w:left="0" w:leftChars="0" w:firstLine="0" w:firstLineChars="0"/>
              <w:rPr>
                <w:rFonts w:hint="eastAsia"/>
                <w:lang w:val="zh-CN" w:eastAsia="zh-CN"/>
              </w:rPr>
            </w:pPr>
            <w:r>
              <w:rPr>
                <w:rFonts w:hint="eastAsia" w:asciiTheme="minorHAnsi" w:hAnsiTheme="minorHAnsi" w:eastAsiaTheme="minorEastAsia" w:cstheme="minorBidi"/>
                <w:kern w:val="2"/>
                <w:sz w:val="21"/>
                <w:szCs w:val="22"/>
                <w:lang w:val="en-US" w:eastAsia="zh-CN" w:bidi="ar-SA"/>
              </w:rPr>
              <w:t>中标供应商无正当理由不与采购人订立合同，在签订合同时向采购人提出附加条件或者不按照招标文件要求提交履约担保的，取消其中标资格。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32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55"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bidi="ar-SA"/>
              </w:rPr>
              <w:t>代理服务费由中标供应商支付，按照中标价格的</w:t>
            </w:r>
            <w:r>
              <w:rPr>
                <w:rFonts w:hint="eastAsia" w:ascii="新宋体" w:hAnsi="新宋体" w:eastAsia="新宋体"/>
                <w:szCs w:val="21"/>
              </w:rPr>
              <w:t>1.5 %</w:t>
            </w:r>
            <w:r>
              <w:rPr>
                <w:rFonts w:hint="eastAsia" w:ascii="新宋体" w:hAnsi="新宋体" w:eastAsia="新宋体"/>
                <w:szCs w:val="21"/>
                <w:lang w:eastAsia="zh-CN"/>
              </w:rPr>
              <w:t>收取，</w:t>
            </w:r>
            <w:r>
              <w:rPr>
                <w:rFonts w:hint="eastAsia" w:ascii="宋体" w:hAnsi="宋体" w:eastAsia="宋体" w:cs="宋体"/>
                <w:lang w:val="zh-CN" w:bidi="ar-SA"/>
              </w:rPr>
              <w:t>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32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755"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代理机构</w:t>
            </w:r>
            <w:r>
              <w:rPr>
                <w:rFonts w:hint="eastAsia" w:ascii="新宋体" w:hAnsi="新宋体" w:eastAsia="新宋体"/>
                <w:szCs w:val="21"/>
                <w:highlight w:val="none"/>
              </w:rPr>
              <w:t>发</w:t>
            </w:r>
            <w:r>
              <w:rPr>
                <w:rFonts w:hint="eastAsia" w:cs="宋体" w:asciiTheme="minorEastAsia" w:hAnsiTheme="minorEastAsia"/>
                <w:bCs/>
                <w:szCs w:val="21"/>
                <w:highlight w:val="none"/>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326"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55"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326" w:type="dxa"/>
            <w:vAlign w:val="center"/>
          </w:tcPr>
          <w:p>
            <w:pPr>
              <w:autoSpaceDE w:val="0"/>
              <w:autoSpaceDN w:val="0"/>
              <w:adjustRightInd w:val="0"/>
              <w:spacing w:line="360" w:lineRule="auto"/>
              <w:jc w:val="center"/>
              <w:rPr>
                <w:rFonts w:hint="eastAsia" w:cs="宋体" w:asciiTheme="minorEastAsia" w:hAnsiTheme="minorEastAsia"/>
                <w:b/>
                <w:bCs w:val="0"/>
                <w:szCs w:val="21"/>
                <w:highlight w:val="none"/>
                <w:lang w:val="zh-CN"/>
              </w:rPr>
            </w:pPr>
            <w:r>
              <w:rPr>
                <w:rFonts w:hint="eastAsia" w:cs="宋体" w:asciiTheme="minorEastAsia" w:hAnsiTheme="minorEastAsia"/>
                <w:b/>
                <w:bCs w:val="0"/>
                <w:szCs w:val="21"/>
                <w:highlight w:val="none"/>
                <w:lang w:val="zh-CN"/>
              </w:rPr>
              <w:t>特别提示</w:t>
            </w:r>
          </w:p>
        </w:tc>
        <w:tc>
          <w:tcPr>
            <w:tcW w:w="6755" w:type="dxa"/>
            <w:vAlign w:val="center"/>
          </w:tcPr>
          <w:p>
            <w:pPr>
              <w:autoSpaceDE w:val="0"/>
              <w:autoSpaceDN w:val="0"/>
              <w:adjustRightInd w:val="0"/>
              <w:spacing w:line="360" w:lineRule="auto"/>
              <w:contextualSpacing/>
              <w:rPr>
                <w:rFonts w:ascii="ˎ̥" w:hAnsi="ˎ̥"/>
                <w:b/>
                <w:bCs w:val="0"/>
                <w:highlight w:val="none"/>
              </w:rPr>
            </w:pPr>
            <w:r>
              <w:rPr>
                <w:rFonts w:hint="eastAsia" w:ascii="ˎ̥" w:hAnsi="ˎ̥"/>
                <w:b/>
                <w:bCs w:val="0"/>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b/>
                <w:bCs w:val="0"/>
                <w:highlight w:val="none"/>
              </w:rPr>
            </w:pPr>
            <w:r>
              <w:rPr>
                <w:rFonts w:hint="eastAsia" w:ascii="ˎ̥" w:hAnsi="ˎ̥"/>
                <w:b/>
                <w:bCs w:val="0"/>
                <w:highlight w:val="none"/>
              </w:rPr>
              <w:t>不同供应商电子投标文件制作硬件特征码（网卡MAC地址、CPU序号、硬盘序列号等）</w:t>
            </w:r>
            <w:r>
              <w:rPr>
                <w:rFonts w:hint="eastAsia" w:ascii="ˎ̥" w:hAnsi="ˎ̥"/>
                <w:b/>
                <w:bCs w:val="0"/>
                <w:highlight w:val="none"/>
                <w:lang w:eastAsia="zh-CN"/>
              </w:rPr>
              <w:t>均一致</w:t>
            </w:r>
            <w:r>
              <w:rPr>
                <w:rFonts w:hint="eastAsia" w:ascii="ˎ̥" w:hAnsi="ˎ̥"/>
                <w:b/>
                <w:bCs w:val="0"/>
                <w:highlight w:val="none"/>
              </w:rPr>
              <w:t>时，视为‘</w:t>
            </w:r>
            <w:r>
              <w:rPr>
                <w:rFonts w:ascii="ˎ̥" w:hAnsi="ˎ̥"/>
                <w:b/>
                <w:bCs w:val="0"/>
                <w:highlight w:val="none"/>
              </w:rPr>
              <w:t>不同</w:t>
            </w:r>
            <w:r>
              <w:rPr>
                <w:rFonts w:hint="eastAsia" w:ascii="ˎ̥" w:hAnsi="ˎ̥"/>
                <w:b/>
                <w:bCs w:val="0"/>
                <w:highlight w:val="none"/>
              </w:rPr>
              <w:t>投标人的投标</w:t>
            </w:r>
            <w:r>
              <w:rPr>
                <w:rFonts w:ascii="ˎ̥" w:hAnsi="ˎ̥"/>
                <w:b/>
                <w:bCs w:val="0"/>
                <w:highlight w:val="none"/>
              </w:rPr>
              <w:t>文件由同一单位或者个人编制</w:t>
            </w:r>
            <w:r>
              <w:rPr>
                <w:rFonts w:hint="eastAsia" w:ascii="ˎ̥" w:hAnsi="ˎ̥"/>
                <w:b/>
                <w:bCs w:val="0"/>
                <w:highlight w:val="none"/>
              </w:rPr>
              <w:t>’或‘</w:t>
            </w:r>
            <w:r>
              <w:rPr>
                <w:rFonts w:ascii="ˎ̥" w:hAnsi="ˎ̥"/>
                <w:b/>
                <w:bCs w:val="0"/>
                <w:highlight w:val="none"/>
              </w:rPr>
              <w:t>不同</w:t>
            </w:r>
            <w:r>
              <w:rPr>
                <w:rFonts w:hint="eastAsia" w:ascii="ˎ̥" w:hAnsi="ˎ̥"/>
                <w:b/>
                <w:bCs w:val="0"/>
                <w:highlight w:val="none"/>
              </w:rPr>
              <w:t>投标人</w:t>
            </w:r>
            <w:r>
              <w:rPr>
                <w:rFonts w:ascii="ˎ̥" w:hAnsi="ˎ̥"/>
                <w:b/>
                <w:bCs w:val="0"/>
                <w:highlight w:val="none"/>
              </w:rPr>
              <w:t>委托同一单位或者个人办理</w:t>
            </w:r>
            <w:r>
              <w:rPr>
                <w:rFonts w:hint="eastAsia" w:ascii="ˎ̥" w:hAnsi="ˎ̥"/>
                <w:b/>
                <w:bCs w:val="0"/>
                <w:highlight w:val="none"/>
              </w:rPr>
              <w:t>响应</w:t>
            </w:r>
            <w:r>
              <w:rPr>
                <w:rFonts w:ascii="ˎ̥" w:hAnsi="ˎ̥"/>
                <w:b/>
                <w:bCs w:val="0"/>
                <w:highlight w:val="none"/>
              </w:rPr>
              <w:t>事宜</w:t>
            </w:r>
            <w:r>
              <w:rPr>
                <w:rFonts w:hint="eastAsia" w:ascii="ˎ̥" w:hAnsi="ˎ̥"/>
                <w:b/>
                <w:bCs w:val="0"/>
                <w:highlight w:val="none"/>
              </w:rPr>
              <w:t>’，其投标无效。</w:t>
            </w:r>
          </w:p>
          <w:p>
            <w:pPr>
              <w:autoSpaceDE w:val="0"/>
              <w:autoSpaceDN w:val="0"/>
              <w:adjustRightInd w:val="0"/>
              <w:spacing w:line="360" w:lineRule="auto"/>
              <w:contextualSpacing/>
              <w:rPr>
                <w:rFonts w:hint="eastAsia" w:hAnsi="宋体" w:cs="宋体"/>
                <w:b/>
                <w:bCs w:val="0"/>
                <w:szCs w:val="21"/>
                <w:highlight w:val="none"/>
                <w:lang w:val="zh-CN"/>
              </w:rPr>
            </w:pPr>
            <w:r>
              <w:rPr>
                <w:rFonts w:hint="eastAsia" w:ascii="ˎ̥" w:hAnsi="ˎ̥"/>
                <w:b/>
                <w:bCs w:val="0"/>
                <w:highlight w:val="none"/>
              </w:rPr>
              <w:t>评审专家应严格按照要求查看“硬件特征码” 相关信息并进行评审，在评审报告中显示“不同投标人电子投标文件制作硬件特征码”是否</w:t>
            </w:r>
            <w:r>
              <w:rPr>
                <w:rFonts w:hint="eastAsia" w:ascii="ˎ̥" w:hAnsi="ˎ̥"/>
                <w:b/>
                <w:bCs w:val="0"/>
                <w:highlight w:val="none"/>
                <w:lang w:eastAsia="zh-CN"/>
              </w:rPr>
              <w:t>均一致</w:t>
            </w:r>
            <w:r>
              <w:rPr>
                <w:rFonts w:hint="eastAsia" w:ascii="ˎ̥" w:hAnsi="ˎ̥"/>
                <w:b/>
                <w:bCs w:val="0"/>
                <w:highlight w:val="none"/>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2"/>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2"/>
        <w:autoSpaceDE w:val="0"/>
        <w:autoSpaceDN w:val="0"/>
        <w:spacing w:line="360" w:lineRule="auto"/>
        <w:ind w:left="780"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2"/>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”：“投标人须知前附表”中所述的组织本次招标的代理机构和采购人。</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处按规定获取招标文件，并按照招标文件要求向</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提交投标文件的法人、其他组织或者自然人。</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2"/>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2"/>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3.3  </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严重违法失信名单的社会组织。</w:t>
      </w:r>
      <w:r>
        <w:rPr>
          <w:rFonts w:hint="eastAsia" w:cs="宋体" w:asciiTheme="minorEastAsia" w:hAnsiTheme="minorEastAsia"/>
          <w:kern w:val="0"/>
          <w:szCs w:val="21"/>
        </w:rPr>
        <w:t>（联合体形式投标的，联合体成员存在不良信用记录，视同联合体存在不良信用记录）。</w:t>
      </w:r>
    </w:p>
    <w:p>
      <w:pPr>
        <w:pStyle w:val="42"/>
        <w:numPr>
          <w:ilvl w:val="0"/>
          <w:numId w:val="0"/>
        </w:numPr>
        <w:autoSpaceDE w:val="0"/>
        <w:autoSpaceDN w:val="0"/>
        <w:spacing w:line="360" w:lineRule="auto"/>
        <w:ind w:left="42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（1）查询渠道：“信用中国”网站（www.creditchina.gov.cn）、“中国政府采购网”（www.ccgp.gov.cn）、；“中国社会组织公共服务平台”网站（www.chinanpo.gov.cn）。</w:t>
      </w:r>
      <w:r>
        <w:rPr>
          <w:rFonts w:hint="eastAsia" w:cs="宋体" w:asciiTheme="minorEastAsia" w:hAnsiTheme="minorEastAsia"/>
          <w:kern w:val="0"/>
          <w:szCs w:val="21"/>
        </w:rPr>
        <w:t>；</w:t>
      </w:r>
    </w:p>
    <w:p>
      <w:pPr>
        <w:pStyle w:val="42"/>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42"/>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2"/>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（4）信用信息的使用原则：经采购人认定的被列入失信被执行人、重大税收违法案件当事人名单、政府采购严重违法失信行为记录名单的投标人，将拒绝其参与本次政府采购活动。</w:t>
      </w:r>
    </w:p>
    <w:p>
      <w:pPr>
        <w:pStyle w:val="42"/>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w:t>
      </w:r>
      <w:r>
        <w:rPr>
          <w:rFonts w:hint="eastAsia" w:cs="宋体" w:asciiTheme="minorEastAsia" w:hAnsiTheme="minorEastAsia"/>
          <w:kern w:val="0"/>
          <w:szCs w:val="21"/>
          <w:highlight w:val="none"/>
          <w:lang w:eastAsia="zh-CN"/>
        </w:rPr>
        <w:t>投标人无须提供信用记录查询结果网页截屏，</w:t>
      </w:r>
      <w:r>
        <w:rPr>
          <w:rFonts w:hint="eastAsia" w:cs="宋体" w:asciiTheme="minorEastAsia" w:hAnsiTheme="minorEastAsia"/>
          <w:kern w:val="0"/>
          <w:szCs w:val="21"/>
          <w:highlight w:val="none"/>
        </w:rPr>
        <w:t>投标人不良信用记录以采购人</w:t>
      </w:r>
      <w:r>
        <w:rPr>
          <w:rFonts w:hint="eastAsia" w:cs="宋体" w:asciiTheme="minorEastAsia" w:hAnsiTheme="minorEastAsia"/>
          <w:kern w:val="0"/>
          <w:szCs w:val="21"/>
          <w:highlight w:val="none"/>
          <w:lang w:eastAsia="zh-CN"/>
        </w:rPr>
        <w:t>在开标现场</w:t>
      </w:r>
      <w:r>
        <w:rPr>
          <w:rFonts w:hint="eastAsia" w:cs="宋体" w:asciiTheme="minorEastAsia" w:hAnsiTheme="minorEastAsia"/>
          <w:kern w:val="0"/>
          <w:szCs w:val="21"/>
          <w:highlight w:val="none"/>
        </w:rPr>
        <w:t>查询结果为准，采购人查询之后，网站信息发生的任何变更不再作为评审依据，投标人自行提供的与网站信息不一致的其他证明材料亦不作为评审依据。</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2"/>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均将通过在《河南省政府采购网》、《全国公共资源交易平台（河南省·许昌市）》、《长葛市人民政府门户网站》公开发布。投标人在参与本采购项目招投标活动期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w:t>
      </w:r>
      <w:r>
        <w:rPr>
          <w:rFonts w:hint="eastAsia" w:cs="宋体" w:asciiTheme="minorEastAsia" w:hAnsiTheme="minorEastAsia"/>
          <w:kern w:val="0"/>
          <w:szCs w:val="21"/>
          <w:highlight w:val="none"/>
          <w:lang w:eastAsia="zh-CN"/>
        </w:rPr>
        <w:t>采购人</w:t>
      </w:r>
      <w:r>
        <w:rPr>
          <w:rFonts w:hint="eastAsia" w:cs="宋体" w:asciiTheme="minorEastAsia" w:hAnsiTheme="minorEastAsia"/>
          <w:kern w:val="0"/>
          <w:szCs w:val="21"/>
          <w:highlight w:val="none"/>
        </w:rPr>
        <w:t>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42"/>
        <w:numPr>
          <w:ilvl w:val="0"/>
          <w:numId w:val="7"/>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收取标准：收取。详见投标人须知前附表。</w:t>
      </w:r>
    </w:p>
    <w:p>
      <w:pPr>
        <w:pStyle w:val="42"/>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收取方式：</w:t>
      </w:r>
      <w:r>
        <w:rPr>
          <w:rFonts w:hint="eastAsia" w:ascii="宋体" w:hAnsi="宋体" w:cs="宋体"/>
          <w:kern w:val="0"/>
          <w:szCs w:val="21"/>
          <w:highlight w:val="none"/>
          <w:lang w:val="zh-CN"/>
        </w:rPr>
        <w:t>中标通知书发出前，以现金或转账形式交纳</w:t>
      </w:r>
      <w:r>
        <w:rPr>
          <w:rFonts w:hint="eastAsia" w:ascii="宋体" w:hAnsi="宋体" w:cs="宋体"/>
          <w:kern w:val="0"/>
          <w:szCs w:val="21"/>
          <w:highlight w:val="none"/>
        </w:rPr>
        <w:t>。</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组织现场考察或者召开开标前答疑会的，所有投标人应按“投标人须知前附表”规定的时间、地点前往参加现场考察或者开标前答疑会。投标人如不参加，其风险由投标人自行承担，</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不承担任何责任。</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在考察现场和开标前答疑会口头介绍的情况，除</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事后形成书面记录、并以澄清或修改公告的形式发布、构成招标文件的组成部分以外，其他内容仅供投标人在编制投标文件时参考，</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不对投标人据此作出的判断和决策负责。</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2"/>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可主动地或在解答潜在投标人提出的澄清问题时对招标文件进行修改。</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可以对已发出的招标文件进行必要的澄清或者修改。澄清或者修改的内容可能影响投标文件编制的，</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就有关投标事宜的所有来往书面文件均应使用中文。除签名、盖章、专用名称等特殊情形外，以中文以外的文字表述的投标文件视同未提供。</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可要求投标人延长投标有效期。这种要求与答复均应以书面形式提交。投标人可拒绝</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的这种要求，但其投标在原投标有效期期满后将不再有效。同意延长投标有效期的投标人将不会被要求和允许修正其投标。同意延期的投标人在原投标有效期内应享之权利及应负之责任也相应延续。</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2"/>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不收取</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w:t>
      </w:r>
      <w:r>
        <w:rPr>
          <w:rFonts w:hint="eastAsia" w:cs="宋体" w:asciiTheme="minorEastAsia" w:hAnsiTheme="minorEastAsia"/>
          <w:kern w:val="0"/>
          <w:szCs w:val="21"/>
          <w:lang w:eastAsia="zh-CN"/>
        </w:rPr>
        <w:t>一起</w:t>
      </w:r>
      <w:r>
        <w:rPr>
          <w:rFonts w:hint="eastAsia" w:cs="宋体" w:asciiTheme="minorEastAsia" w:hAnsiTheme="minorEastAsia"/>
          <w:kern w:val="0"/>
          <w:szCs w:val="21"/>
        </w:rPr>
        <w:t>密封包装</w:t>
      </w:r>
      <w:r>
        <w:rPr>
          <w:rFonts w:hint="eastAsia" w:cs="宋体" w:asciiTheme="minorEastAsia" w:hAnsiTheme="minorEastAsia"/>
          <w:kern w:val="0"/>
          <w:szCs w:val="21"/>
          <w:lang w:eastAsia="zh-CN"/>
        </w:rPr>
        <w:t>并在密封处加盖单位公章</w:t>
      </w:r>
      <w:r>
        <w:rPr>
          <w:rFonts w:hint="eastAsia" w:cs="宋体" w:asciiTheme="minorEastAsia" w:hAnsiTheme="minorEastAsia"/>
          <w:kern w:val="0"/>
          <w:szCs w:val="21"/>
        </w:rPr>
        <w:t>。使用电子介质存储的投标文件单独密封包装，并随纸质投标文件一并提交。</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将拒绝接收。</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收到投标文件后，应当如实记载投标文件的送达时间和密封情况，签收保存，并向投标人出具签收回执。任何单位和个人不得在开标前开启投标文件。</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可以按本须知第10条规定，通过修改招标文件自行决定酌情延长投标截止期。在此情况下，</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和投标人受投标截止期制约的所有权利和义务均应延长至新的截止日期和时间。投标人按</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修改通知规定的时间递交投标文件。</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将拒绝接收。</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2"/>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2"/>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将按招标文件规定的时间和地点组织公开开标。开标由代理机构主持，邀请投标人参加。评标委员会成员不得参加开标活动。</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应当对开标、评标现场活动进行全程录音录像。录音录像应当清晰可辨，音像资料作为采购文件一并存档。</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w:t>
      </w:r>
      <w:r>
        <w:rPr>
          <w:rFonts w:hint="eastAsia" w:cs="宋体" w:asciiTheme="minorEastAsia" w:hAnsiTheme="minorEastAsia"/>
          <w:kern w:val="0"/>
          <w:szCs w:val="21"/>
          <w:lang w:eastAsia="zh-CN"/>
        </w:rPr>
        <w:t>代表</w:t>
      </w:r>
      <w:r>
        <w:rPr>
          <w:rFonts w:hint="eastAsia" w:cs="宋体" w:asciiTheme="minorEastAsia" w:hAnsiTheme="minorEastAsia"/>
          <w:kern w:val="0"/>
          <w:szCs w:val="21"/>
          <w:lang w:val="en-US" w:eastAsia="zh-CN"/>
        </w:rPr>
        <w:t>1人</w:t>
      </w:r>
      <w:r>
        <w:rPr>
          <w:rFonts w:hint="eastAsia" w:cs="宋体" w:asciiTheme="minorEastAsia" w:hAnsiTheme="minorEastAsia"/>
          <w:kern w:val="0"/>
          <w:szCs w:val="21"/>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42"/>
        <w:numPr>
          <w:ilvl w:val="0"/>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lang w:eastAsia="zh-CN"/>
        </w:rPr>
        <w:t>采购</w:t>
      </w:r>
      <w:r>
        <w:rPr>
          <w:rFonts w:hint="eastAsia" w:cs="宋体" w:asciiTheme="minorEastAsia" w:hAnsiTheme="minorEastAsia"/>
          <w:kern w:val="0"/>
          <w:szCs w:val="21"/>
          <w:highlight w:val="none"/>
        </w:rPr>
        <w:t>人将依法组建评标委员会，评标委员会由采购人代表</w:t>
      </w:r>
      <w:r>
        <w:rPr>
          <w:rFonts w:hint="eastAsia" w:cs="宋体" w:asciiTheme="minorEastAsia" w:hAnsiTheme="minorEastAsia"/>
          <w:kern w:val="0"/>
          <w:szCs w:val="21"/>
          <w:highlight w:val="none"/>
          <w:lang w:val="en-US" w:eastAsia="zh-CN"/>
        </w:rPr>
        <w:t>1人</w:t>
      </w:r>
      <w:r>
        <w:rPr>
          <w:rFonts w:hint="eastAsia" w:cs="宋体" w:asciiTheme="minorEastAsia" w:hAnsiTheme="minorEastAsia"/>
          <w:kern w:val="0"/>
          <w:szCs w:val="21"/>
          <w:highlight w:val="none"/>
        </w:rPr>
        <w:t>和评审专家</w:t>
      </w:r>
      <w:r>
        <w:rPr>
          <w:rFonts w:hint="eastAsia" w:cs="宋体" w:asciiTheme="minorEastAsia" w:hAnsiTheme="minorEastAsia"/>
          <w:kern w:val="0"/>
          <w:szCs w:val="21"/>
          <w:highlight w:val="none"/>
          <w:lang w:val="en-US" w:eastAsia="zh-CN"/>
        </w:rPr>
        <w:t>4人</w:t>
      </w:r>
      <w:r>
        <w:rPr>
          <w:rFonts w:hint="eastAsia" w:cs="宋体" w:asciiTheme="minorEastAsia" w:hAnsiTheme="minorEastAsia"/>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26.1.1 </w:t>
      </w:r>
      <w:r>
        <w:rPr>
          <w:rFonts w:hint="eastAsia" w:cs="宋体" w:asciiTheme="minorEastAsia" w:hAnsiTheme="minorEastAsia"/>
          <w:kern w:val="0"/>
          <w:szCs w:val="21"/>
          <w:highlight w:val="none"/>
          <w:lang w:eastAsia="zh-CN"/>
        </w:rPr>
        <w:t>采购</w:t>
      </w:r>
      <w:r>
        <w:rPr>
          <w:rFonts w:hint="eastAsia" w:cs="宋体" w:asciiTheme="minorEastAsia" w:hAnsiTheme="minorEastAsia"/>
          <w:kern w:val="0"/>
          <w:szCs w:val="21"/>
          <w:highlight w:val="none"/>
        </w:rPr>
        <w:t>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2"/>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2"/>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2"/>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2"/>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w:t>
      </w:r>
      <w:r>
        <w:rPr>
          <w:rFonts w:hint="eastAsia" w:cs="宋体" w:asciiTheme="minorEastAsia" w:hAnsiTheme="minorEastAsia"/>
          <w:kern w:val="0"/>
          <w:szCs w:val="21"/>
          <w:lang w:eastAsia="zh-CN"/>
        </w:rPr>
        <w:t>核心产品</w:t>
      </w:r>
      <w:r>
        <w:rPr>
          <w:rFonts w:hint="eastAsia" w:cs="宋体" w:asciiTheme="minorEastAsia" w:hAnsiTheme="minor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2"/>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2"/>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2"/>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2"/>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2"/>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在公告中标结果的同时，向中标人发出中标通知书。</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2"/>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2"/>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2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2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6"/>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6"/>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、中标人为残疾人福利性单位的，采购人应当随中标结果同时公告其《残疾人福利性单位声明函》，接受社会监督。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lang w:eastAsia="zh-CN"/>
        </w:rPr>
        <w:t>由</w:t>
      </w:r>
      <w:r>
        <w:rPr>
          <w:rFonts w:hint="eastAsia" w:asciiTheme="minorEastAsia" w:hAnsiTheme="minorEastAsia"/>
          <w:bCs/>
          <w:szCs w:val="21"/>
          <w:highlight w:val="none"/>
        </w:rPr>
        <w:t>采购人</w:t>
      </w:r>
      <w:r>
        <w:rPr>
          <w:rFonts w:hint="eastAsia" w:asciiTheme="minorEastAsia" w:hAnsiTheme="minorEastAsia"/>
          <w:bCs/>
          <w:szCs w:val="21"/>
          <w:highlight w:val="none"/>
          <w:lang w:eastAsia="zh-CN"/>
        </w:rPr>
        <w:t>代表</w:t>
      </w:r>
      <w:r>
        <w:rPr>
          <w:rFonts w:hint="eastAsia" w:asciiTheme="minorEastAsia" w:hAnsiTheme="minorEastAsia"/>
          <w:bCs/>
          <w:szCs w:val="21"/>
          <w:highlight w:val="none"/>
          <w:lang w:val="en-US" w:eastAsia="zh-CN"/>
        </w:rPr>
        <w:t>1人（需出具委托书）</w:t>
      </w:r>
      <w:r>
        <w:rPr>
          <w:rFonts w:hint="eastAsia" w:asciiTheme="minorEastAsia" w:hAnsiTheme="minorEastAsia"/>
          <w:bCs/>
          <w:szCs w:val="21"/>
          <w:highlight w:val="none"/>
        </w:rPr>
        <w:t>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eastAsia="zh-CN" w:bidi="ar"/>
              </w:rPr>
              <w:t>）</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pPr>
            <w:r>
              <w:rPr>
                <w:rFonts w:hint="eastAsia"/>
              </w:rPr>
              <w:t>政府采购活动中查询及使用投标人信用记录的具体要求为：投标人未被列入</w:t>
            </w:r>
            <w:r>
              <w:t>“信用中国”网站</w:t>
            </w:r>
            <w:r>
              <w:rPr>
                <w:rFonts w:hint="eastAsia"/>
              </w:rPr>
              <w:t>失信被执行人、重大税收违法案件当事人名单、“</w:t>
            </w:r>
            <w:r>
              <w:t>中国政府采购网</w:t>
            </w:r>
            <w:r>
              <w:rPr>
                <w:rFonts w:hint="eastAsia"/>
              </w:rPr>
              <w:t>”政府采购严重违法失信行为记录名单“中国社会组织公共服务平台”网站（</w:t>
            </w:r>
            <w:r>
              <w:t>www.chinanpo.gov.cn</w:t>
            </w:r>
            <w:r>
              <w:rPr>
                <w:rFonts w:hint="eastAsia"/>
              </w:rPr>
              <w:t>）严重违法失信社会组织名单的投标人；（联合体形式投标的，联合体成员存在不良信用记录，视同联合体存在不良信用记录）。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rPr>
                <w:rFonts w:hint="eastAsia"/>
              </w:rPr>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spacing w:line="360" w:lineRule="auto"/>
            </w:pPr>
            <w:r>
              <w:rPr>
                <w:rFonts w:hint="eastAsia"/>
              </w:rPr>
              <w:t>（2）截止时间：同投标截止时间；</w:t>
            </w:r>
          </w:p>
          <w:p>
            <w:pPr>
              <w:spacing w:line="360" w:lineRule="auto"/>
            </w:pPr>
            <w:r>
              <w:rPr>
                <w:rFonts w:hint="eastAsia"/>
              </w:rPr>
              <w:t>（3）信用信息查询记录和证据留存具体方式：经采购人确认的查询结果网页截图作为查询记录和证据，与其他采购文件一并保存；</w:t>
            </w:r>
          </w:p>
          <w:p>
            <w:pPr>
              <w:spacing w:line="360" w:lineRule="auto"/>
              <w:rPr>
                <w:rFonts w:hint="eastAsia"/>
              </w:rPr>
            </w:pPr>
            <w:r>
              <w:rPr>
                <w:rFonts w:hint="eastAsia"/>
              </w:rPr>
              <w:t>（4）信用信息的使用原则：经采购人认定的被列入失信被执行人、重大税收违法案件当事人名单</w:t>
            </w:r>
            <w:r>
              <w:rPr>
                <w:rFonts w:hint="eastAsia"/>
                <w:lang w:eastAsia="zh-CN"/>
              </w:rPr>
              <w:t>，</w:t>
            </w:r>
            <w:r>
              <w:rPr>
                <w:rFonts w:hint="eastAsia"/>
              </w:rPr>
              <w:t>政府采购严重违法失信行为记录名单的投标人，严重违法失信社会组织的投标人，将拒绝其参与本次政府采购活动。</w:t>
            </w:r>
          </w:p>
          <w:p>
            <w:pPr>
              <w:spacing w:line="360" w:lineRule="auto"/>
            </w:pPr>
            <w:r>
              <w:rPr>
                <w:rFonts w:hint="eastAsia"/>
                <w:lang w:eastAsia="zh-CN"/>
              </w:rPr>
              <w:t>（</w:t>
            </w:r>
            <w:r>
              <w:rPr>
                <w:rFonts w:hint="eastAsia"/>
                <w:lang w:val="en-US" w:eastAsia="zh-CN"/>
              </w:rPr>
              <w:t>5</w:t>
            </w:r>
            <w:r>
              <w:rPr>
                <w:rFonts w:hint="eastAsia"/>
                <w:lang w:eastAsia="zh-CN"/>
              </w:rPr>
              <w:t>）</w:t>
            </w:r>
            <w:r>
              <w:rPr>
                <w:rFonts w:hint="eastAsia" w:cs="宋体" w:asciiTheme="minorEastAsia" w:hAnsiTheme="minorEastAsia"/>
                <w:kern w:val="0"/>
                <w:szCs w:val="21"/>
                <w:highlight w:val="none"/>
                <w:lang w:eastAsia="zh-CN"/>
              </w:rPr>
              <w:t>投标人无须提供信用记录查询结果网页截屏，</w:t>
            </w:r>
            <w:r>
              <w:rPr>
                <w:rFonts w:hint="eastAsia" w:cs="宋体" w:asciiTheme="minorEastAsia" w:hAnsiTheme="minorEastAsia"/>
                <w:kern w:val="0"/>
                <w:szCs w:val="21"/>
                <w:highlight w:val="none"/>
              </w:rPr>
              <w:t>投标人不良信用记录以采购人</w:t>
            </w:r>
            <w:r>
              <w:rPr>
                <w:rFonts w:hint="eastAsia" w:cs="宋体" w:asciiTheme="minorEastAsia" w:hAnsiTheme="minorEastAsia"/>
                <w:kern w:val="0"/>
                <w:szCs w:val="21"/>
                <w:highlight w:val="none"/>
                <w:lang w:eastAsia="zh-CN"/>
              </w:rPr>
              <w:t>在开标现场</w:t>
            </w:r>
            <w:r>
              <w:rPr>
                <w:rFonts w:hint="eastAsia" w:cs="宋体" w:asciiTheme="minorEastAsia" w:hAnsiTheme="minorEastAsia"/>
                <w:kern w:val="0"/>
                <w:szCs w:val="21"/>
                <w:highlight w:val="none"/>
              </w:rPr>
              <w:t>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highlight w:val="none"/>
                <w:lang w:val="en-US" w:eastAsia="zh-CN"/>
              </w:rPr>
              <w:t>投标人具备建设行政入管部门颁发的工程设计综合甲级资质或风景园林工程设计专项乙级及以上资质；拟派项目负责人具有相关专业中级及以上的资格证书。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b/>
                <w:szCs w:val="21"/>
              </w:rPr>
            </w:pPr>
            <w:r>
              <w:rPr>
                <w:rFonts w:hint="eastAsia" w:ascii="宋体" w:hAnsi="宋体"/>
                <w:b/>
                <w:bCs/>
                <w:sz w:val="24"/>
                <w:szCs w:val="24"/>
                <w:lang w:eastAsia="zh-CN"/>
              </w:rPr>
              <w:t>投标承诺函</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bCs/>
                <w:szCs w:val="21"/>
              </w:rPr>
            </w:pPr>
            <w:r>
              <w:rPr>
                <w:rFonts w:hint="eastAsia" w:ascii="宋体" w:hAnsi="宋体"/>
                <w:bCs/>
                <w:sz w:val="24"/>
                <w:szCs w:val="24"/>
              </w:rPr>
              <w:t>参考</w:t>
            </w:r>
            <w:r>
              <w:rPr>
                <w:rFonts w:hint="eastAsia" w:ascii="宋体" w:hAnsi="宋体"/>
                <w:bCs/>
                <w:sz w:val="24"/>
                <w:szCs w:val="24"/>
                <w:lang w:eastAsia="zh-CN"/>
              </w:rPr>
              <w:t>采购</w:t>
            </w:r>
            <w:r>
              <w:rPr>
                <w:rFonts w:hint="eastAsia" w:ascii="宋体" w:hAnsi="宋体"/>
                <w:bCs/>
                <w:sz w:val="24"/>
                <w:szCs w:val="24"/>
              </w:rPr>
              <w:t>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2" w:name="baidusnap2"/>
            <w:bookmarkEnd w:id="22"/>
            <w:r>
              <w:rPr>
                <w:rFonts w:hint="eastAsia" w:cs="仿宋_GB2312" w:asciiTheme="minorEastAsia" w:hAnsiTheme="minorEastAsia"/>
                <w:szCs w:val="21"/>
                <w:lang w:val="zh-CN"/>
              </w:rPr>
              <w:t>提供未为本项目提供整体设计、</w:t>
            </w:r>
            <w:bookmarkStart w:id="23" w:name="baidusnap9"/>
            <w:bookmarkEnd w:id="2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cs="仿宋_GB2312" w:eastAsiaTheme="minorEastAsia"/>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5</w:t>
      </w:r>
      <w:r>
        <w:rPr>
          <w:rFonts w:hint="eastAsia" w:cs="仿宋_GB2312" w:asciiTheme="minorEastAsia" w:hAnsiTheme="min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5"/>
        <w:tblW w:w="9750"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22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60"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990" w:type="dxa"/>
            <w:gridSpan w:val="2"/>
            <w:noWrap w:val="0"/>
            <w:vAlign w:val="center"/>
          </w:tcPr>
          <w:p>
            <w:pPr>
              <w:widowControl/>
              <w:tabs>
                <w:tab w:val="left" w:pos="1646"/>
                <w:tab w:val="left" w:pos="5036"/>
              </w:tabs>
              <w:spacing w:line="360" w:lineRule="auto"/>
              <w:ind w:firstLine="48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0 分</w:t>
            </w:r>
          </w:p>
          <w:p>
            <w:pPr>
              <w:widowControl/>
              <w:spacing w:line="360" w:lineRule="auto"/>
              <w:ind w:firstLine="48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分</w:t>
            </w:r>
          </w:p>
          <w:p>
            <w:pPr>
              <w:widowControl/>
              <w:tabs>
                <w:tab w:val="left" w:pos="1661"/>
              </w:tabs>
              <w:spacing w:line="360" w:lineRule="auto"/>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技术部分：           </w:t>
            </w:r>
            <w:bookmarkStart w:id="29" w:name="_GoBack"/>
            <w:bookmarkEnd w:id="29"/>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3"/>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w:t>
            </w:r>
            <w:r>
              <w:rPr>
                <w:rFonts w:hint="eastAsia" w:ascii="新宋体" w:hAnsi="新宋体" w:eastAsia="新宋体" w:cs="新宋体"/>
                <w:bCs/>
                <w:color w:val="000000"/>
                <w:kern w:val="0"/>
                <w:sz w:val="24"/>
                <w:szCs w:val="24"/>
                <w:lang w:val="en-US" w:eastAsia="zh-CN"/>
              </w:rPr>
              <w:t>2</w:t>
            </w:r>
            <w:r>
              <w:rPr>
                <w:rFonts w:hint="eastAsia" w:ascii="新宋体" w:hAnsi="新宋体" w:eastAsia="新宋体" w:cs="新宋体"/>
                <w:bCs/>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0"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7223"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767"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760"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7223" w:type="dxa"/>
            <w:noWrap w:val="0"/>
            <w:vAlign w:val="center"/>
          </w:tcPr>
          <w:p>
            <w:pPr>
              <w:pStyle w:val="73"/>
              <w:spacing w:after="0"/>
              <w:rPr>
                <w:rFonts w:hint="eastAsia" w:ascii="宋体" w:hAnsi="宋体"/>
                <w:color w:val="auto"/>
                <w:highlight w:val="none"/>
              </w:rPr>
            </w:pPr>
            <w:r>
              <w:rPr>
                <w:rFonts w:hint="eastAsia" w:ascii="宋体" w:hAnsi="宋体"/>
                <w:color w:val="auto"/>
                <w:highlight w:val="none"/>
              </w:rPr>
              <w:t>有效供应商中投标价格最低的投标报价为评标基准价，其价格分为满分。</w:t>
            </w:r>
          </w:p>
          <w:p>
            <w:pPr>
              <w:pStyle w:val="73"/>
              <w:spacing w:after="0"/>
              <w:rPr>
                <w:rFonts w:hint="eastAsia" w:ascii="宋体" w:hAnsi="宋体"/>
                <w:color w:val="auto"/>
                <w:highlight w:val="none"/>
              </w:rPr>
            </w:pPr>
            <w:r>
              <w:rPr>
                <w:rFonts w:hint="eastAsia" w:ascii="宋体" w:hAnsi="宋体"/>
                <w:color w:val="auto"/>
                <w:highlight w:val="none"/>
              </w:rPr>
              <w:t>其他供应商的价格分统一按照下列公式计算：</w:t>
            </w:r>
          </w:p>
          <w:p>
            <w:pPr>
              <w:pStyle w:val="73"/>
              <w:spacing w:after="0"/>
              <w:rPr>
                <w:rFonts w:hint="eastAsia" w:ascii="宋体" w:hAnsi="宋体"/>
                <w:color w:val="auto"/>
                <w:highlight w:val="none"/>
              </w:rPr>
            </w:pPr>
            <w:r>
              <w:rPr>
                <w:rFonts w:hint="eastAsia" w:ascii="宋体" w:hAnsi="宋体"/>
                <w:color w:val="auto"/>
                <w:highlight w:val="none"/>
              </w:rPr>
              <w:t>投标报价得分=(评标基准价／投标报价)×</w:t>
            </w:r>
            <w:r>
              <w:rPr>
                <w:rFonts w:hint="eastAsia" w:ascii="宋体" w:hAnsi="宋体"/>
                <w:color w:val="auto"/>
                <w:highlight w:val="none"/>
                <w:lang w:val="en-US" w:eastAsia="zh-CN"/>
              </w:rPr>
              <w:t>20</w:t>
            </w:r>
            <w:r>
              <w:rPr>
                <w:rFonts w:hint="eastAsia" w:ascii="宋体" w:hAnsi="宋体"/>
                <w:color w:val="auto"/>
                <w:highlight w:val="none"/>
              </w:rPr>
              <w:t>%×100。</w:t>
            </w:r>
          </w:p>
          <w:p>
            <w:pPr>
              <w:widowControl/>
              <w:spacing w:line="360" w:lineRule="auto"/>
              <w:jc w:val="left"/>
              <w:rPr>
                <w:rFonts w:hint="eastAsia" w:ascii="新宋体" w:hAnsi="新宋体" w:eastAsia="新宋体" w:cs="新宋体"/>
                <w:color w:val="000000"/>
                <w:kern w:val="0"/>
                <w:sz w:val="24"/>
                <w:szCs w:val="24"/>
                <w:lang w:val="en-US" w:eastAsia="zh-CN"/>
              </w:rPr>
            </w:pPr>
            <w:r>
              <w:rPr>
                <w:rFonts w:hint="eastAsia" w:ascii="宋体" w:hAnsi="宋体"/>
                <w:color w:val="auto"/>
                <w:highlight w:val="none"/>
              </w:rPr>
              <w:t>注：分值计算保留小数点后两位，小数点后第三位“四舍五入”。</w:t>
            </w:r>
            <w:r>
              <w:rPr>
                <w:rFonts w:hint="eastAsia" w:ascii="宋体" w:hAnsi="宋体"/>
                <w:color w:val="auto"/>
                <w:highlight w:val="none"/>
              </w:rPr>
              <w:br w:type="textWrapping"/>
            </w:r>
            <w:r>
              <w:rPr>
                <w:rFonts w:hint="eastAsia" w:ascii="宋体" w:hAnsi="宋体"/>
                <w:color w:val="auto"/>
                <w:highlight w:val="none"/>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767"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50" w:type="dxa"/>
            <w:gridSpan w:val="3"/>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60"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7223" w:type="dxa"/>
            <w:noWrap w:val="0"/>
            <w:vAlign w:val="center"/>
          </w:tcPr>
          <w:p>
            <w:pPr>
              <w:widowControl/>
              <w:spacing w:line="360" w:lineRule="auto"/>
              <w:jc w:val="center"/>
              <w:rPr>
                <w:rFonts w:hint="eastAsia" w:ascii="宋体" w:hAnsi="宋体"/>
                <w:color w:val="auto"/>
                <w:highlight w:val="none"/>
              </w:rPr>
            </w:pPr>
            <w:r>
              <w:rPr>
                <w:rFonts w:hint="eastAsia" w:ascii="新宋体" w:hAnsi="新宋体" w:eastAsia="新宋体" w:cs="新宋体"/>
                <w:bCs/>
                <w:color w:val="000000"/>
                <w:kern w:val="0"/>
                <w:sz w:val="24"/>
                <w:szCs w:val="24"/>
              </w:rPr>
              <w:t>评分标准</w:t>
            </w:r>
          </w:p>
        </w:tc>
        <w:tc>
          <w:tcPr>
            <w:tcW w:w="767"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0" w:type="dxa"/>
            <w:noWrap w:val="0"/>
            <w:vAlign w:val="center"/>
          </w:tcPr>
          <w:p>
            <w:pPr>
              <w:widowControl/>
              <w:spacing w:line="360" w:lineRule="auto"/>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荣誉</w:t>
            </w:r>
          </w:p>
        </w:tc>
        <w:tc>
          <w:tcPr>
            <w:tcW w:w="7223"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201</w:t>
            </w:r>
            <w:r>
              <w:rPr>
                <w:rFonts w:hint="eastAsia" w:ascii="宋体" w:hAnsi="宋体"/>
                <w:color w:val="auto"/>
                <w:highlight w:val="none"/>
                <w:lang w:val="en-US" w:eastAsia="zh-CN"/>
              </w:rPr>
              <w:t>6</w:t>
            </w:r>
            <w:r>
              <w:rPr>
                <w:rFonts w:hint="eastAsia" w:ascii="宋体" w:hAnsi="宋体"/>
                <w:color w:val="auto"/>
                <w:highlight w:val="none"/>
              </w:rPr>
              <w:t>年1月1日以来，</w:t>
            </w:r>
            <w:r>
              <w:rPr>
                <w:rFonts w:hint="eastAsia" w:ascii="宋体" w:hAnsi="宋体"/>
                <w:color w:val="auto"/>
                <w:highlight w:val="none"/>
                <w:lang w:eastAsia="zh-CN"/>
              </w:rPr>
              <w:t>设计</w:t>
            </w:r>
            <w:r>
              <w:rPr>
                <w:rFonts w:hint="eastAsia" w:ascii="宋体" w:hAnsi="宋体"/>
                <w:color w:val="auto"/>
                <w:highlight w:val="none"/>
              </w:rPr>
              <w:t>荣获过省级（及以上）优秀工程勘察设计奖项的得</w:t>
            </w:r>
            <w:r>
              <w:rPr>
                <w:rFonts w:hint="eastAsia" w:ascii="宋体" w:hAnsi="宋体"/>
                <w:color w:val="auto"/>
                <w:highlight w:val="none"/>
                <w:lang w:val="en-US" w:eastAsia="zh-CN"/>
              </w:rPr>
              <w:t>3</w:t>
            </w:r>
            <w:r>
              <w:rPr>
                <w:rFonts w:hint="eastAsia" w:ascii="宋体" w:hAnsi="宋体"/>
                <w:color w:val="auto"/>
                <w:highlight w:val="none"/>
              </w:rPr>
              <w:t>分，最多得</w:t>
            </w:r>
            <w:r>
              <w:rPr>
                <w:rFonts w:hint="eastAsia" w:ascii="宋体" w:hAnsi="宋体"/>
                <w:color w:val="auto"/>
                <w:highlight w:val="none"/>
                <w:lang w:val="en-US" w:eastAsia="zh-CN"/>
              </w:rPr>
              <w:t>9</w:t>
            </w:r>
            <w:r>
              <w:rPr>
                <w:rFonts w:hint="eastAsia" w:ascii="宋体" w:hAnsi="宋体"/>
                <w:color w:val="auto"/>
                <w:highlight w:val="none"/>
              </w:rPr>
              <w:t>分。（时间以获奖证书时间为准。）</w:t>
            </w:r>
          </w:p>
        </w:tc>
        <w:tc>
          <w:tcPr>
            <w:tcW w:w="767"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60"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宋体" w:hAnsi="宋体"/>
                <w:color w:val="auto"/>
                <w:highlight w:val="none"/>
              </w:rPr>
              <w:t>体系认证</w:t>
            </w:r>
          </w:p>
        </w:tc>
        <w:tc>
          <w:tcPr>
            <w:tcW w:w="7223"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具备有效的质量、环境、职业健康安全管理体系认证的</w:t>
            </w:r>
            <w:r>
              <w:rPr>
                <w:rFonts w:hint="eastAsia" w:ascii="宋体" w:hAnsi="宋体"/>
                <w:color w:val="auto"/>
                <w:highlight w:val="none"/>
                <w:lang w:eastAsia="zh-CN"/>
              </w:rPr>
              <w:t>每有一项</w:t>
            </w:r>
            <w:r>
              <w:rPr>
                <w:rFonts w:hint="eastAsia" w:ascii="宋体" w:hAnsi="宋体"/>
                <w:color w:val="auto"/>
                <w:highlight w:val="none"/>
              </w:rPr>
              <w:t>得</w:t>
            </w:r>
            <w:r>
              <w:rPr>
                <w:rFonts w:hint="eastAsia" w:ascii="宋体" w:hAnsi="宋体"/>
                <w:color w:val="auto"/>
                <w:highlight w:val="none"/>
                <w:lang w:val="en-US" w:eastAsia="zh-CN"/>
              </w:rPr>
              <w:t>1</w:t>
            </w:r>
            <w:r>
              <w:rPr>
                <w:rFonts w:hint="eastAsia" w:ascii="宋体" w:hAnsi="宋体"/>
                <w:color w:val="auto"/>
                <w:highlight w:val="none"/>
              </w:rPr>
              <w:t>分，每本项满分</w:t>
            </w:r>
            <w:r>
              <w:rPr>
                <w:rFonts w:hint="eastAsia" w:ascii="宋体" w:hAnsi="宋体"/>
                <w:color w:val="auto"/>
                <w:highlight w:val="none"/>
                <w:lang w:val="en-US" w:eastAsia="zh-CN"/>
              </w:rPr>
              <w:t>3</w:t>
            </w:r>
            <w:r>
              <w:rPr>
                <w:rFonts w:hint="eastAsia" w:ascii="宋体" w:hAnsi="宋体"/>
                <w:color w:val="auto"/>
                <w:highlight w:val="none"/>
              </w:rPr>
              <w:t>分。</w:t>
            </w:r>
          </w:p>
        </w:tc>
        <w:tc>
          <w:tcPr>
            <w:tcW w:w="767" w:type="dxa"/>
            <w:noWrap w:val="0"/>
            <w:vAlign w:val="center"/>
          </w:tcPr>
          <w:p>
            <w:pPr>
              <w:widowControl/>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0"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信誉</w:t>
            </w:r>
          </w:p>
        </w:tc>
        <w:tc>
          <w:tcPr>
            <w:tcW w:w="7223"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投标人信用等级为AAA的得</w:t>
            </w:r>
            <w:r>
              <w:rPr>
                <w:rFonts w:hint="eastAsia" w:ascii="宋体" w:hAnsi="宋体"/>
                <w:color w:val="auto"/>
                <w:highlight w:val="none"/>
                <w:lang w:val="en-US" w:eastAsia="zh-CN"/>
              </w:rPr>
              <w:t>3</w:t>
            </w:r>
            <w:r>
              <w:rPr>
                <w:rFonts w:hint="eastAsia" w:ascii="宋体" w:hAnsi="宋体"/>
                <w:color w:val="auto"/>
                <w:highlight w:val="none"/>
              </w:rPr>
              <w:t>分，信用等级为AA的得</w:t>
            </w:r>
            <w:r>
              <w:rPr>
                <w:rFonts w:hint="eastAsia" w:ascii="宋体" w:hAnsi="宋体"/>
                <w:color w:val="auto"/>
                <w:highlight w:val="none"/>
                <w:lang w:val="en-US" w:eastAsia="zh-CN"/>
              </w:rPr>
              <w:t>2</w:t>
            </w:r>
            <w:r>
              <w:rPr>
                <w:rFonts w:hint="eastAsia" w:ascii="宋体" w:hAnsi="宋体"/>
                <w:color w:val="auto"/>
                <w:highlight w:val="none"/>
              </w:rPr>
              <w:t>分，否则不得分。</w:t>
            </w:r>
          </w:p>
        </w:tc>
        <w:tc>
          <w:tcPr>
            <w:tcW w:w="767" w:type="dxa"/>
            <w:noWrap w:val="0"/>
            <w:vAlign w:val="center"/>
          </w:tcPr>
          <w:p>
            <w:pPr>
              <w:widowControl/>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760"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类似项目</w:t>
            </w: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业绩</w:t>
            </w:r>
          </w:p>
        </w:tc>
        <w:tc>
          <w:tcPr>
            <w:tcW w:w="7223"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投标</w:t>
            </w:r>
            <w:r>
              <w:rPr>
                <w:rFonts w:hint="eastAsia" w:ascii="宋体" w:hAnsi="宋体"/>
                <w:color w:val="auto"/>
                <w:highlight w:val="none"/>
                <w:lang w:eastAsia="zh-CN"/>
              </w:rPr>
              <w:t>人</w:t>
            </w:r>
            <w:r>
              <w:rPr>
                <w:rFonts w:hint="eastAsia" w:ascii="宋体" w:hAnsi="宋体"/>
                <w:color w:val="auto"/>
                <w:highlight w:val="none"/>
              </w:rPr>
              <w:t>自201</w:t>
            </w:r>
            <w:r>
              <w:rPr>
                <w:rFonts w:hint="eastAsia" w:ascii="宋体" w:hAnsi="宋体"/>
                <w:color w:val="auto"/>
                <w:highlight w:val="none"/>
                <w:lang w:val="en-US" w:eastAsia="zh-CN"/>
              </w:rPr>
              <w:t>6</w:t>
            </w:r>
            <w:r>
              <w:rPr>
                <w:rFonts w:hint="eastAsia" w:ascii="宋体" w:hAnsi="宋体"/>
                <w:color w:val="auto"/>
                <w:highlight w:val="none"/>
              </w:rPr>
              <w:t>年1月1日以来</w:t>
            </w:r>
            <w:r>
              <w:rPr>
                <w:rFonts w:hint="eastAsia" w:ascii="宋体" w:hAnsi="宋体"/>
                <w:color w:val="auto"/>
                <w:highlight w:val="none"/>
                <w:lang w:eastAsia="zh-CN"/>
              </w:rPr>
              <w:t>类似项目业绩</w:t>
            </w:r>
            <w:r>
              <w:rPr>
                <w:rFonts w:hint="eastAsia" w:ascii="宋体" w:hAnsi="宋体"/>
                <w:color w:val="auto"/>
                <w:highlight w:val="none"/>
              </w:rPr>
              <w:t>的</w:t>
            </w:r>
            <w:r>
              <w:rPr>
                <w:rFonts w:hint="eastAsia" w:ascii="宋体" w:hAnsi="宋体"/>
                <w:color w:val="auto"/>
                <w:highlight w:val="none"/>
                <w:lang w:eastAsia="zh-CN"/>
              </w:rPr>
              <w:t>，</w:t>
            </w:r>
            <w:r>
              <w:rPr>
                <w:rFonts w:hint="eastAsia" w:ascii="宋体" w:hAnsi="宋体"/>
                <w:color w:val="auto"/>
                <w:highlight w:val="none"/>
              </w:rPr>
              <w:t>每提供一份业绩合同得2分，最多得</w:t>
            </w:r>
            <w:r>
              <w:rPr>
                <w:rFonts w:hint="eastAsia" w:ascii="宋体" w:hAnsi="宋体"/>
                <w:color w:val="auto"/>
                <w:highlight w:val="none"/>
                <w:lang w:val="en-US" w:eastAsia="zh-CN"/>
              </w:rPr>
              <w:t>10</w:t>
            </w:r>
            <w:r>
              <w:rPr>
                <w:rFonts w:hint="eastAsia" w:ascii="宋体" w:hAnsi="宋体"/>
                <w:color w:val="auto"/>
                <w:highlight w:val="none"/>
              </w:rPr>
              <w:t>分。注：</w:t>
            </w:r>
            <w:r>
              <w:rPr>
                <w:rFonts w:hint="eastAsia" w:ascii="宋体" w:hAnsi="宋体" w:eastAsia="宋体" w:cs="宋体"/>
                <w:kern w:val="0"/>
                <w:sz w:val="21"/>
                <w:szCs w:val="21"/>
                <w:highlight w:val="none"/>
              </w:rPr>
              <w:t>（开标时提供法定媒介中标(成交)公示网页截图、合同、中标通知书</w:t>
            </w:r>
            <w:r>
              <w:rPr>
                <w:rFonts w:hint="eastAsia" w:ascii="Times New Roman" w:hAnsi="Times New Roman"/>
                <w:highlight w:val="none"/>
              </w:rPr>
              <w:t>电子扫描件</w:t>
            </w:r>
            <w:r>
              <w:rPr>
                <w:rFonts w:hint="eastAsia" w:ascii="宋体" w:hAnsi="宋体" w:cs="宋体"/>
                <w:highlight w:val="none"/>
              </w:rPr>
              <w:t>，三者缺一不计分</w:t>
            </w:r>
            <w:r>
              <w:rPr>
                <w:rFonts w:hint="eastAsia" w:ascii="宋体" w:hAnsi="宋体" w:eastAsia="宋体" w:cs="宋体"/>
                <w:kern w:val="0"/>
                <w:sz w:val="21"/>
                <w:szCs w:val="21"/>
                <w:highlight w:val="none"/>
                <w:lang w:eastAsia="zh-CN"/>
              </w:rPr>
              <w:t>）</w:t>
            </w:r>
            <w:r>
              <w:rPr>
                <w:rFonts w:hint="eastAsia" w:ascii="宋体" w:hAnsi="宋体" w:cs="宋体"/>
                <w:szCs w:val="21"/>
                <w:highlight w:val="none"/>
              </w:rPr>
              <w:t>。</w:t>
            </w:r>
          </w:p>
        </w:tc>
        <w:tc>
          <w:tcPr>
            <w:tcW w:w="767"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760" w:type="dxa"/>
            <w:noWrap w:val="0"/>
            <w:vAlign w:val="center"/>
          </w:tcPr>
          <w:p>
            <w:pPr>
              <w:widowControl/>
              <w:spacing w:line="360" w:lineRule="auto"/>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服务承诺</w:t>
            </w:r>
          </w:p>
        </w:tc>
        <w:tc>
          <w:tcPr>
            <w:tcW w:w="7223" w:type="dxa"/>
            <w:noWrap w:val="0"/>
            <w:vAlign w:val="center"/>
          </w:tcPr>
          <w:p>
            <w:pPr>
              <w:widowControl/>
              <w:spacing w:line="360" w:lineRule="auto"/>
              <w:jc w:val="left"/>
              <w:rPr>
                <w:rFonts w:hint="default" w:ascii="宋体" w:hAnsi="宋体" w:eastAsiaTheme="minorEastAsia"/>
                <w:color w:val="auto"/>
                <w:sz w:val="11"/>
                <w:szCs w:val="11"/>
                <w:highlight w:val="none"/>
                <w:lang w:val="en-US" w:eastAsia="zh-CN"/>
              </w:rPr>
            </w:pPr>
            <w:r>
              <w:rPr>
                <w:rFonts w:hint="eastAsia" w:ascii="宋体" w:hAnsi="宋体"/>
                <w:color w:val="auto"/>
                <w:highlight w:val="none"/>
                <w:lang w:eastAsia="zh-CN"/>
              </w:rPr>
              <w:t>为更好的完成设计任务，设计人向招标人提供的各项服务（含后续工作服务），对各投标人服务承诺进行对比</w:t>
            </w:r>
            <w:r>
              <w:rPr>
                <w:rFonts w:hint="eastAsia" w:ascii="宋体" w:hAnsi="宋体"/>
                <w:color w:val="auto"/>
                <w:highlight w:val="none"/>
              </w:rPr>
              <w:t>（综合对比分为</w:t>
            </w:r>
            <w:r>
              <w:rPr>
                <w:rFonts w:hint="eastAsia" w:ascii="宋体" w:hAnsi="宋体"/>
                <w:color w:val="auto"/>
                <w:highlight w:val="none"/>
                <w:lang w:eastAsia="zh-CN"/>
              </w:rPr>
              <w:t>三</w:t>
            </w:r>
            <w:r>
              <w:rPr>
                <w:rFonts w:hint="eastAsia" w:ascii="宋体" w:hAnsi="宋体"/>
                <w:color w:val="auto"/>
                <w:highlight w:val="none"/>
              </w:rPr>
              <w:t>挡打分，一档</w:t>
            </w:r>
            <w:r>
              <w:rPr>
                <w:rFonts w:hint="eastAsia" w:ascii="宋体" w:hAnsi="宋体"/>
                <w:color w:val="auto"/>
                <w:highlight w:val="none"/>
                <w:lang w:val="en-US" w:eastAsia="zh-CN"/>
              </w:rPr>
              <w:t>10</w:t>
            </w:r>
            <w:r>
              <w:rPr>
                <w:rFonts w:hint="eastAsia" w:ascii="宋体" w:hAnsi="宋体"/>
                <w:color w:val="auto"/>
                <w:highlight w:val="none"/>
              </w:rPr>
              <w:t>分，二挡</w:t>
            </w:r>
            <w:r>
              <w:rPr>
                <w:rFonts w:hint="eastAsia" w:ascii="宋体" w:hAnsi="宋体"/>
                <w:color w:val="auto"/>
                <w:highlight w:val="none"/>
                <w:lang w:val="en-US" w:eastAsia="zh-CN"/>
              </w:rPr>
              <w:t>7</w:t>
            </w:r>
            <w:r>
              <w:rPr>
                <w:rFonts w:hint="eastAsia" w:ascii="宋体" w:hAnsi="宋体"/>
                <w:color w:val="auto"/>
                <w:highlight w:val="none"/>
              </w:rPr>
              <w:t>分</w:t>
            </w:r>
            <w:r>
              <w:rPr>
                <w:rFonts w:hint="eastAsia" w:ascii="宋体" w:hAnsi="宋体"/>
                <w:color w:val="auto"/>
                <w:highlight w:val="none"/>
                <w:lang w:eastAsia="zh-CN"/>
              </w:rPr>
              <w:t>，三档</w:t>
            </w:r>
            <w:r>
              <w:rPr>
                <w:rFonts w:hint="eastAsia" w:ascii="宋体" w:hAnsi="宋体"/>
                <w:color w:val="auto"/>
                <w:highlight w:val="none"/>
                <w:lang w:val="en-US" w:eastAsia="zh-CN"/>
              </w:rPr>
              <w:t>4分</w:t>
            </w:r>
            <w:r>
              <w:rPr>
                <w:rFonts w:hint="eastAsia" w:ascii="宋体" w:hAnsi="宋体"/>
                <w:color w:val="auto"/>
                <w:highlight w:val="none"/>
              </w:rPr>
              <w:t>）。</w:t>
            </w:r>
          </w:p>
        </w:tc>
        <w:tc>
          <w:tcPr>
            <w:tcW w:w="767" w:type="dxa"/>
            <w:noWrap w:val="0"/>
            <w:vAlign w:val="center"/>
          </w:tcPr>
          <w:p>
            <w:pPr>
              <w:widowControl/>
              <w:spacing w:line="360" w:lineRule="auto"/>
              <w:jc w:val="center"/>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50" w:type="dxa"/>
            <w:gridSpan w:val="3"/>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w:t>
            </w:r>
            <w:r>
              <w:rPr>
                <w:rFonts w:hint="eastAsia" w:ascii="新宋体" w:hAnsi="新宋体" w:eastAsia="新宋体" w:cs="新宋体"/>
                <w:bCs/>
                <w:color w:val="000000"/>
                <w:kern w:val="0"/>
                <w:sz w:val="24"/>
                <w:szCs w:val="24"/>
                <w:lang w:val="en-US" w:eastAsia="zh-CN"/>
              </w:rPr>
              <w:t>4</w:t>
            </w:r>
            <w:r>
              <w:rPr>
                <w:rFonts w:hint="eastAsia" w:ascii="新宋体" w:hAnsi="新宋体" w:eastAsia="新宋体" w:cs="新宋体"/>
                <w:bCs/>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0"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7223"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767" w:type="dxa"/>
            <w:noWrap w:val="0"/>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760"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设计范围、设计内容</w:t>
            </w:r>
          </w:p>
        </w:tc>
        <w:tc>
          <w:tcPr>
            <w:tcW w:w="7223"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符合项目规定，设计内容切实、可行的得（综合对比分为</w:t>
            </w:r>
            <w:r>
              <w:rPr>
                <w:rFonts w:hint="eastAsia" w:ascii="宋体" w:hAnsi="宋体"/>
                <w:color w:val="auto"/>
                <w:highlight w:val="none"/>
                <w:lang w:eastAsia="zh-CN"/>
              </w:rPr>
              <w:t>三</w:t>
            </w:r>
            <w:r>
              <w:rPr>
                <w:rFonts w:hint="eastAsia" w:ascii="宋体" w:hAnsi="宋体"/>
                <w:color w:val="auto"/>
                <w:highlight w:val="none"/>
              </w:rPr>
              <w:t>挡打分，一档</w:t>
            </w:r>
            <w:r>
              <w:rPr>
                <w:rFonts w:hint="eastAsia" w:ascii="宋体" w:hAnsi="宋体"/>
                <w:color w:val="auto"/>
                <w:highlight w:val="none"/>
                <w:lang w:val="en-US" w:eastAsia="zh-CN"/>
              </w:rPr>
              <w:t>8</w:t>
            </w:r>
            <w:r>
              <w:rPr>
                <w:rFonts w:hint="eastAsia" w:ascii="宋体" w:hAnsi="宋体"/>
                <w:color w:val="auto"/>
                <w:highlight w:val="none"/>
              </w:rPr>
              <w:t>分，二挡</w:t>
            </w:r>
            <w:r>
              <w:rPr>
                <w:rFonts w:hint="eastAsia" w:ascii="宋体" w:hAnsi="宋体"/>
                <w:color w:val="auto"/>
                <w:highlight w:val="none"/>
                <w:lang w:val="en-US" w:eastAsia="zh-CN"/>
              </w:rPr>
              <w:t>5</w:t>
            </w:r>
            <w:r>
              <w:rPr>
                <w:rFonts w:hint="eastAsia" w:ascii="宋体" w:hAnsi="宋体"/>
                <w:color w:val="auto"/>
                <w:highlight w:val="none"/>
              </w:rPr>
              <w:t>分</w:t>
            </w:r>
            <w:r>
              <w:rPr>
                <w:rFonts w:hint="eastAsia" w:ascii="宋体" w:hAnsi="宋体"/>
                <w:color w:val="auto"/>
                <w:highlight w:val="none"/>
                <w:lang w:eastAsia="zh-CN"/>
              </w:rPr>
              <w:t>，三档</w:t>
            </w:r>
            <w:r>
              <w:rPr>
                <w:rFonts w:hint="eastAsia" w:ascii="宋体" w:hAnsi="宋体"/>
                <w:color w:val="auto"/>
                <w:highlight w:val="none"/>
                <w:lang w:val="en-US" w:eastAsia="zh-CN"/>
              </w:rPr>
              <w:t>2分</w:t>
            </w:r>
            <w:r>
              <w:rPr>
                <w:rFonts w:hint="eastAsia" w:ascii="宋体" w:hAnsi="宋体"/>
                <w:color w:val="auto"/>
                <w:highlight w:val="none"/>
              </w:rPr>
              <w:t>）。</w:t>
            </w:r>
          </w:p>
        </w:tc>
        <w:tc>
          <w:tcPr>
            <w:tcW w:w="767" w:type="dxa"/>
            <w:noWrap w:val="0"/>
            <w:vAlign w:val="center"/>
          </w:tcPr>
          <w:p>
            <w:pPr>
              <w:widowControl/>
              <w:spacing w:line="360" w:lineRule="auto"/>
              <w:jc w:val="center"/>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0"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设计机构设置和岗位职责、设计说明和设计方案</w:t>
            </w:r>
          </w:p>
        </w:tc>
        <w:tc>
          <w:tcPr>
            <w:tcW w:w="7223"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班子人员配备齐全，分工合理，设计说明及方案合理、合规的得（综合对比分为</w:t>
            </w:r>
            <w:r>
              <w:rPr>
                <w:rFonts w:hint="eastAsia" w:ascii="宋体" w:hAnsi="宋体"/>
                <w:color w:val="auto"/>
                <w:highlight w:val="none"/>
                <w:lang w:eastAsia="zh-CN"/>
              </w:rPr>
              <w:t>三</w:t>
            </w:r>
            <w:r>
              <w:rPr>
                <w:rFonts w:hint="eastAsia" w:ascii="宋体" w:hAnsi="宋体"/>
                <w:color w:val="auto"/>
                <w:highlight w:val="none"/>
              </w:rPr>
              <w:t>挡打分，一档</w:t>
            </w:r>
            <w:r>
              <w:rPr>
                <w:rFonts w:hint="eastAsia" w:ascii="宋体" w:hAnsi="宋体"/>
                <w:color w:val="auto"/>
                <w:highlight w:val="none"/>
                <w:lang w:val="en-US" w:eastAsia="zh-CN"/>
              </w:rPr>
              <w:t>8</w:t>
            </w:r>
            <w:r>
              <w:rPr>
                <w:rFonts w:hint="eastAsia" w:ascii="宋体" w:hAnsi="宋体"/>
                <w:color w:val="auto"/>
                <w:highlight w:val="none"/>
              </w:rPr>
              <w:t>分，二挡</w:t>
            </w:r>
            <w:r>
              <w:rPr>
                <w:rFonts w:hint="eastAsia" w:ascii="宋体" w:hAnsi="宋体"/>
                <w:color w:val="auto"/>
                <w:highlight w:val="none"/>
                <w:lang w:val="en-US" w:eastAsia="zh-CN"/>
              </w:rPr>
              <w:t>5</w:t>
            </w:r>
            <w:r>
              <w:rPr>
                <w:rFonts w:hint="eastAsia" w:ascii="宋体" w:hAnsi="宋体"/>
                <w:color w:val="auto"/>
                <w:highlight w:val="none"/>
              </w:rPr>
              <w:t>分</w:t>
            </w:r>
            <w:r>
              <w:rPr>
                <w:rFonts w:hint="eastAsia" w:ascii="宋体" w:hAnsi="宋体"/>
                <w:color w:val="auto"/>
                <w:highlight w:val="none"/>
                <w:lang w:eastAsia="zh-CN"/>
              </w:rPr>
              <w:t>，三档</w:t>
            </w:r>
            <w:r>
              <w:rPr>
                <w:rFonts w:hint="eastAsia" w:ascii="宋体" w:hAnsi="宋体"/>
                <w:color w:val="auto"/>
                <w:highlight w:val="none"/>
                <w:lang w:val="en-US" w:eastAsia="zh-CN"/>
              </w:rPr>
              <w:t>2分</w:t>
            </w:r>
            <w:r>
              <w:rPr>
                <w:rFonts w:hint="eastAsia" w:ascii="宋体" w:hAnsi="宋体"/>
                <w:color w:val="auto"/>
                <w:highlight w:val="none"/>
              </w:rPr>
              <w:t>）</w:t>
            </w:r>
          </w:p>
        </w:tc>
        <w:tc>
          <w:tcPr>
            <w:tcW w:w="767" w:type="dxa"/>
            <w:noWrap w:val="0"/>
            <w:vAlign w:val="center"/>
          </w:tcPr>
          <w:p>
            <w:pPr>
              <w:widowControl/>
              <w:spacing w:line="360" w:lineRule="auto"/>
              <w:jc w:val="center"/>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0"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设计工作重点、难点分析</w:t>
            </w:r>
          </w:p>
        </w:tc>
        <w:tc>
          <w:tcPr>
            <w:tcW w:w="7223"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投标人针对招标项目的特点和要求，结合自身条件和潜力为招标人排忧解难，提出措施切实可行得（综合对比分为</w:t>
            </w:r>
            <w:r>
              <w:rPr>
                <w:rFonts w:hint="eastAsia" w:ascii="宋体" w:hAnsi="宋体"/>
                <w:color w:val="auto"/>
                <w:highlight w:val="none"/>
                <w:lang w:eastAsia="zh-CN"/>
              </w:rPr>
              <w:t>三</w:t>
            </w:r>
            <w:r>
              <w:rPr>
                <w:rFonts w:hint="eastAsia" w:ascii="宋体" w:hAnsi="宋体"/>
                <w:color w:val="auto"/>
                <w:highlight w:val="none"/>
              </w:rPr>
              <w:t>挡打分，一档</w:t>
            </w:r>
            <w:r>
              <w:rPr>
                <w:rFonts w:hint="eastAsia" w:ascii="宋体" w:hAnsi="宋体"/>
                <w:color w:val="auto"/>
                <w:highlight w:val="none"/>
                <w:lang w:val="en-US" w:eastAsia="zh-CN"/>
              </w:rPr>
              <w:t>8</w:t>
            </w:r>
            <w:r>
              <w:rPr>
                <w:rFonts w:hint="eastAsia" w:ascii="宋体" w:hAnsi="宋体"/>
                <w:color w:val="auto"/>
                <w:highlight w:val="none"/>
              </w:rPr>
              <w:t>分，二挡</w:t>
            </w:r>
            <w:r>
              <w:rPr>
                <w:rFonts w:hint="eastAsia" w:ascii="宋体" w:hAnsi="宋体"/>
                <w:color w:val="auto"/>
                <w:highlight w:val="none"/>
                <w:lang w:val="en-US" w:eastAsia="zh-CN"/>
              </w:rPr>
              <w:t>5</w:t>
            </w:r>
            <w:r>
              <w:rPr>
                <w:rFonts w:hint="eastAsia" w:ascii="宋体" w:hAnsi="宋体"/>
                <w:color w:val="auto"/>
                <w:highlight w:val="none"/>
              </w:rPr>
              <w:t>分</w:t>
            </w:r>
            <w:r>
              <w:rPr>
                <w:rFonts w:hint="eastAsia" w:ascii="宋体" w:hAnsi="宋体"/>
                <w:color w:val="auto"/>
                <w:highlight w:val="none"/>
                <w:lang w:eastAsia="zh-CN"/>
              </w:rPr>
              <w:t>，三档</w:t>
            </w:r>
            <w:r>
              <w:rPr>
                <w:rFonts w:hint="eastAsia" w:ascii="宋体" w:hAnsi="宋体"/>
                <w:color w:val="auto"/>
                <w:highlight w:val="none"/>
                <w:lang w:val="en-US" w:eastAsia="zh-CN"/>
              </w:rPr>
              <w:t>2分</w:t>
            </w:r>
            <w:r>
              <w:rPr>
                <w:rFonts w:hint="eastAsia" w:ascii="宋体" w:hAnsi="宋体"/>
                <w:color w:val="auto"/>
                <w:highlight w:val="none"/>
              </w:rPr>
              <w:t>）</w:t>
            </w:r>
          </w:p>
        </w:tc>
        <w:tc>
          <w:tcPr>
            <w:tcW w:w="767" w:type="dxa"/>
            <w:noWrap w:val="0"/>
            <w:vAlign w:val="center"/>
          </w:tcPr>
          <w:p>
            <w:pPr>
              <w:widowControl/>
              <w:spacing w:line="360" w:lineRule="auto"/>
              <w:jc w:val="center"/>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0"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设计依据、设计工作目标</w:t>
            </w:r>
          </w:p>
        </w:tc>
        <w:tc>
          <w:tcPr>
            <w:tcW w:w="7223"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依据合理、目标明确的得（综合对比分为</w:t>
            </w:r>
            <w:r>
              <w:rPr>
                <w:rFonts w:hint="eastAsia" w:ascii="宋体" w:hAnsi="宋体"/>
                <w:color w:val="auto"/>
                <w:highlight w:val="none"/>
                <w:lang w:eastAsia="zh-CN"/>
              </w:rPr>
              <w:t>三</w:t>
            </w:r>
            <w:r>
              <w:rPr>
                <w:rFonts w:hint="eastAsia" w:ascii="宋体" w:hAnsi="宋体"/>
                <w:color w:val="auto"/>
                <w:highlight w:val="none"/>
              </w:rPr>
              <w:t>挡打分，一档</w:t>
            </w:r>
            <w:r>
              <w:rPr>
                <w:rFonts w:hint="eastAsia" w:ascii="宋体" w:hAnsi="宋体"/>
                <w:color w:val="auto"/>
                <w:highlight w:val="none"/>
                <w:lang w:val="en-US" w:eastAsia="zh-CN"/>
              </w:rPr>
              <w:t>7</w:t>
            </w:r>
            <w:r>
              <w:rPr>
                <w:rFonts w:hint="eastAsia" w:ascii="宋体" w:hAnsi="宋体"/>
                <w:color w:val="auto"/>
                <w:highlight w:val="none"/>
              </w:rPr>
              <w:t>分，二挡</w:t>
            </w:r>
            <w:r>
              <w:rPr>
                <w:rFonts w:hint="eastAsia" w:ascii="宋体" w:hAnsi="宋体"/>
                <w:color w:val="auto"/>
                <w:highlight w:val="none"/>
                <w:lang w:val="en-US" w:eastAsia="zh-CN"/>
              </w:rPr>
              <w:t>4</w:t>
            </w:r>
            <w:r>
              <w:rPr>
                <w:rFonts w:hint="eastAsia" w:ascii="宋体" w:hAnsi="宋体"/>
                <w:color w:val="auto"/>
                <w:highlight w:val="none"/>
              </w:rPr>
              <w:t>分</w:t>
            </w:r>
            <w:r>
              <w:rPr>
                <w:rFonts w:hint="eastAsia" w:ascii="宋体" w:hAnsi="宋体"/>
                <w:color w:val="auto"/>
                <w:highlight w:val="none"/>
                <w:lang w:eastAsia="zh-CN"/>
              </w:rPr>
              <w:t>，三档</w:t>
            </w:r>
            <w:r>
              <w:rPr>
                <w:rFonts w:hint="eastAsia" w:ascii="宋体" w:hAnsi="宋体"/>
                <w:color w:val="auto"/>
                <w:highlight w:val="none"/>
                <w:lang w:val="en-US" w:eastAsia="zh-CN"/>
              </w:rPr>
              <w:t>1分</w:t>
            </w:r>
            <w:r>
              <w:rPr>
                <w:rFonts w:hint="eastAsia" w:ascii="宋体" w:hAnsi="宋体"/>
                <w:color w:val="auto"/>
                <w:highlight w:val="none"/>
              </w:rPr>
              <w:t>）。</w:t>
            </w:r>
          </w:p>
        </w:tc>
        <w:tc>
          <w:tcPr>
            <w:tcW w:w="767" w:type="dxa"/>
            <w:noWrap w:val="0"/>
            <w:vAlign w:val="center"/>
          </w:tcPr>
          <w:p>
            <w:pPr>
              <w:widowControl/>
              <w:spacing w:line="360" w:lineRule="auto"/>
              <w:jc w:val="center"/>
              <w:rPr>
                <w:rFonts w:hint="eastAsia" w:ascii="宋体" w:hAnsi="宋体"/>
                <w:color w:val="auto"/>
                <w:highlight w:val="none"/>
                <w:lang w:val="en-US" w:eastAsia="zh-CN"/>
              </w:rPr>
            </w:pPr>
            <w:r>
              <w:rPr>
                <w:rFonts w:hint="eastAsia" w:ascii="宋体" w:hAnsi="宋体"/>
                <w:color w:val="auto"/>
                <w:highlight w:val="none"/>
                <w:lang w:val="en-US" w:eastAsia="zh-CN"/>
              </w:rPr>
              <w:t>7</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0" w:type="dxa"/>
            <w:noWrap w:val="0"/>
            <w:vAlign w:val="bottom"/>
          </w:tcPr>
          <w:p>
            <w:pPr>
              <w:widowControl/>
              <w:spacing w:line="360" w:lineRule="auto"/>
              <w:jc w:val="left"/>
              <w:rPr>
                <w:rFonts w:hint="eastAsia" w:ascii="宋体" w:hAnsi="宋体"/>
                <w:color w:val="auto"/>
                <w:highlight w:val="none"/>
              </w:rPr>
            </w:pPr>
            <w:r>
              <w:rPr>
                <w:rFonts w:hint="eastAsia" w:ascii="宋体" w:hAnsi="宋体"/>
                <w:color w:val="auto"/>
                <w:highlight w:val="none"/>
              </w:rPr>
              <w:t>设计安全保证措施</w:t>
            </w:r>
          </w:p>
        </w:tc>
        <w:tc>
          <w:tcPr>
            <w:tcW w:w="7223"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安全措施具体切实可行得（综合对比分为</w:t>
            </w:r>
            <w:r>
              <w:rPr>
                <w:rFonts w:hint="eastAsia" w:ascii="宋体" w:hAnsi="宋体"/>
                <w:color w:val="auto"/>
                <w:highlight w:val="none"/>
                <w:lang w:eastAsia="zh-CN"/>
              </w:rPr>
              <w:t>三</w:t>
            </w:r>
            <w:r>
              <w:rPr>
                <w:rFonts w:hint="eastAsia" w:ascii="宋体" w:hAnsi="宋体"/>
                <w:color w:val="auto"/>
                <w:highlight w:val="none"/>
              </w:rPr>
              <w:t>挡打分，一档</w:t>
            </w:r>
            <w:r>
              <w:rPr>
                <w:rFonts w:hint="eastAsia" w:ascii="宋体" w:hAnsi="宋体"/>
                <w:color w:val="auto"/>
                <w:highlight w:val="none"/>
                <w:lang w:val="en-US" w:eastAsia="zh-CN"/>
              </w:rPr>
              <w:t>7</w:t>
            </w:r>
            <w:r>
              <w:rPr>
                <w:rFonts w:hint="eastAsia" w:ascii="宋体" w:hAnsi="宋体"/>
                <w:color w:val="auto"/>
                <w:highlight w:val="none"/>
              </w:rPr>
              <w:t>分，二挡</w:t>
            </w:r>
            <w:r>
              <w:rPr>
                <w:rFonts w:hint="eastAsia" w:ascii="宋体" w:hAnsi="宋体"/>
                <w:color w:val="auto"/>
                <w:highlight w:val="none"/>
                <w:lang w:val="en-US" w:eastAsia="zh-CN"/>
              </w:rPr>
              <w:t>4</w:t>
            </w:r>
            <w:r>
              <w:rPr>
                <w:rFonts w:hint="eastAsia" w:ascii="宋体" w:hAnsi="宋体"/>
                <w:color w:val="auto"/>
                <w:highlight w:val="none"/>
              </w:rPr>
              <w:t>分</w:t>
            </w:r>
            <w:r>
              <w:rPr>
                <w:rFonts w:hint="eastAsia" w:ascii="宋体" w:hAnsi="宋体"/>
                <w:color w:val="auto"/>
                <w:highlight w:val="none"/>
                <w:lang w:eastAsia="zh-CN"/>
              </w:rPr>
              <w:t>，三档</w:t>
            </w:r>
            <w:r>
              <w:rPr>
                <w:rFonts w:hint="eastAsia" w:ascii="宋体" w:hAnsi="宋体"/>
                <w:color w:val="auto"/>
                <w:highlight w:val="none"/>
                <w:lang w:val="en-US" w:eastAsia="zh-CN"/>
              </w:rPr>
              <w:t>1分</w:t>
            </w:r>
            <w:r>
              <w:rPr>
                <w:rFonts w:hint="eastAsia" w:ascii="宋体" w:hAnsi="宋体"/>
                <w:color w:val="auto"/>
                <w:highlight w:val="none"/>
              </w:rPr>
              <w:t>）</w:t>
            </w:r>
          </w:p>
        </w:tc>
        <w:tc>
          <w:tcPr>
            <w:tcW w:w="767" w:type="dxa"/>
            <w:noWrap w:val="0"/>
            <w:vAlign w:val="center"/>
          </w:tcPr>
          <w:p>
            <w:pPr>
              <w:widowControl/>
              <w:spacing w:line="360" w:lineRule="auto"/>
              <w:jc w:val="center"/>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60"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合理化建议</w:t>
            </w:r>
          </w:p>
        </w:tc>
        <w:tc>
          <w:tcPr>
            <w:tcW w:w="7223" w:type="dxa"/>
            <w:noWrap w:val="0"/>
            <w:vAlign w:val="center"/>
          </w:tcPr>
          <w:p>
            <w:pPr>
              <w:widowControl/>
              <w:spacing w:line="360" w:lineRule="auto"/>
              <w:jc w:val="left"/>
              <w:rPr>
                <w:rFonts w:hint="eastAsia" w:ascii="宋体" w:hAnsi="宋体"/>
                <w:color w:val="auto"/>
                <w:highlight w:val="none"/>
              </w:rPr>
            </w:pPr>
            <w:r>
              <w:rPr>
                <w:rFonts w:hint="eastAsia" w:ascii="宋体" w:hAnsi="宋体"/>
                <w:color w:val="auto"/>
                <w:highlight w:val="none"/>
              </w:rPr>
              <w:t>对项目设计提出合理化建议是否具有实质性内容得（综合对比分为</w:t>
            </w:r>
            <w:r>
              <w:rPr>
                <w:rFonts w:hint="eastAsia" w:ascii="宋体" w:hAnsi="宋体"/>
                <w:color w:val="auto"/>
                <w:highlight w:val="none"/>
                <w:lang w:eastAsia="zh-CN"/>
              </w:rPr>
              <w:t>三</w:t>
            </w:r>
            <w:r>
              <w:rPr>
                <w:rFonts w:hint="eastAsia" w:ascii="宋体" w:hAnsi="宋体"/>
                <w:color w:val="auto"/>
                <w:highlight w:val="none"/>
              </w:rPr>
              <w:t>挡打分，一档</w:t>
            </w:r>
            <w:r>
              <w:rPr>
                <w:rFonts w:hint="eastAsia" w:ascii="宋体" w:hAnsi="宋体"/>
                <w:color w:val="auto"/>
                <w:highlight w:val="none"/>
                <w:lang w:val="en-US" w:eastAsia="zh-CN"/>
              </w:rPr>
              <w:t>7</w:t>
            </w:r>
            <w:r>
              <w:rPr>
                <w:rFonts w:hint="eastAsia" w:ascii="宋体" w:hAnsi="宋体"/>
                <w:color w:val="auto"/>
                <w:highlight w:val="none"/>
              </w:rPr>
              <w:t>分，二挡</w:t>
            </w:r>
            <w:r>
              <w:rPr>
                <w:rFonts w:hint="eastAsia" w:ascii="宋体" w:hAnsi="宋体"/>
                <w:color w:val="auto"/>
                <w:highlight w:val="none"/>
                <w:lang w:val="en-US" w:eastAsia="zh-CN"/>
              </w:rPr>
              <w:t>4</w:t>
            </w:r>
            <w:r>
              <w:rPr>
                <w:rFonts w:hint="eastAsia" w:ascii="宋体" w:hAnsi="宋体"/>
                <w:color w:val="auto"/>
                <w:highlight w:val="none"/>
              </w:rPr>
              <w:t>分</w:t>
            </w:r>
            <w:r>
              <w:rPr>
                <w:rFonts w:hint="eastAsia" w:ascii="宋体" w:hAnsi="宋体"/>
                <w:color w:val="auto"/>
                <w:highlight w:val="none"/>
                <w:lang w:eastAsia="zh-CN"/>
              </w:rPr>
              <w:t>，三档</w:t>
            </w:r>
            <w:r>
              <w:rPr>
                <w:rFonts w:hint="eastAsia" w:ascii="宋体" w:hAnsi="宋体"/>
                <w:color w:val="auto"/>
                <w:highlight w:val="none"/>
                <w:lang w:val="en-US" w:eastAsia="zh-CN"/>
              </w:rPr>
              <w:t>1分</w:t>
            </w:r>
            <w:r>
              <w:rPr>
                <w:rFonts w:hint="eastAsia" w:ascii="宋体" w:hAnsi="宋体"/>
                <w:color w:val="auto"/>
                <w:highlight w:val="none"/>
              </w:rPr>
              <w:t>）</w:t>
            </w:r>
          </w:p>
        </w:tc>
        <w:tc>
          <w:tcPr>
            <w:tcW w:w="767" w:type="dxa"/>
            <w:noWrap w:val="0"/>
            <w:vAlign w:val="center"/>
          </w:tcPr>
          <w:p>
            <w:pPr>
              <w:widowControl/>
              <w:spacing w:line="360" w:lineRule="auto"/>
              <w:jc w:val="center"/>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950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25"/>
        <w:gridCol w:w="2625"/>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35"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3525"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25"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622"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3525"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25"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622"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35"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3525"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25"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622"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35"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3525"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25"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622"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5"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3525"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25"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622"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5"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3525"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25"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622"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9507"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lang w:val="en-GB"/>
        </w:rPr>
        <w:t>b、小型</w:t>
      </w:r>
      <w:r>
        <w:rPr>
          <w:rFonts w:hint="eastAsia" w:ascii="宋体" w:hAnsi="宋体"/>
          <w:bCs/>
          <w:color w:val="auto"/>
          <w:szCs w:val="21"/>
          <w:highlight w:val="none"/>
          <w:lang w:val="en-GB"/>
        </w:rPr>
        <w:t>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ascii="宋体" w:hAnsi="宋体"/>
          <w:bCs/>
          <w:color w:val="auto"/>
          <w:szCs w:val="21"/>
          <w:highlight w:val="none"/>
          <w:lang w:val="en-GB"/>
        </w:rPr>
      </w:pPr>
      <w:r>
        <w:rPr>
          <w:rFonts w:ascii="宋体" w:hAnsi="宋体"/>
          <w:bCs/>
          <w:color w:val="auto"/>
          <w:szCs w:val="21"/>
          <w:highlight w:val="none"/>
          <w:lang w:val="en-GB"/>
        </w:rPr>
        <w:t>E</w:t>
      </w:r>
      <w:r>
        <w:rPr>
          <w:rFonts w:hint="eastAsia" w:ascii="宋体" w:hAnsi="宋体"/>
          <w:bCs/>
          <w:color w:val="auto"/>
          <w:szCs w:val="21"/>
          <w:highlight w:val="none"/>
          <w:lang w:val="en-GB"/>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6"/>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4"/>
        <w:spacing w:before="75" w:after="75" w:line="360" w:lineRule="auto"/>
        <w:rPr>
          <w:rFonts w:hint="eastAsia" w:ascii="宋体" w:hAnsi="宋体" w:eastAsia="微软雅黑"/>
          <w:color w:val="000000"/>
          <w:highlight w:val="none"/>
          <w:u w:val="single"/>
        </w:rPr>
      </w:pPr>
    </w:p>
    <w:p>
      <w:pPr>
        <w:pStyle w:val="24"/>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4"/>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4"/>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4"/>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4"/>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4"/>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4"/>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4"/>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4"/>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4"/>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4"/>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4"/>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4"/>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4"/>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4"/>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4"/>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highlight w:val="none"/>
        </w:rPr>
      </w:pPr>
    </w:p>
    <w:p>
      <w:pPr>
        <w:pStyle w:val="16"/>
        <w:spacing w:line="360" w:lineRule="auto"/>
        <w:contextualSpacing/>
        <w:jc w:val="center"/>
        <w:rPr>
          <w:rFonts w:cs="宋体" w:asciiTheme="majorEastAsia" w:hAnsiTheme="majorEastAsia" w:eastAsiaTheme="majorEastAsia"/>
          <w:b/>
          <w:kern w:val="0"/>
          <w:sz w:val="36"/>
          <w:szCs w:val="36"/>
          <w:highlight w:val="none"/>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pStyle w:val="53"/>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6"/>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6"/>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6"/>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6"/>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noWrap w:val="0"/>
            <w:vAlign w:val="center"/>
          </w:tcPr>
          <w:p>
            <w:pPr>
              <w:pStyle w:val="16"/>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6"/>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6"/>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6"/>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6"/>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noWrap w:val="0"/>
            <w:vAlign w:val="center"/>
          </w:tcPr>
          <w:p>
            <w:pPr>
              <w:pStyle w:val="16"/>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6"/>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6"/>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0"/>
            <w:vAlign w:val="center"/>
          </w:tcPr>
          <w:p>
            <w:pPr>
              <w:pStyle w:val="16"/>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noWrap w:val="0"/>
            <w:vAlign w:val="center"/>
          </w:tcPr>
          <w:p>
            <w:pPr>
              <w:pStyle w:val="16"/>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6"/>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6"/>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0"/>
            <w:vAlign w:val="center"/>
          </w:tcPr>
          <w:p>
            <w:pPr>
              <w:rPr>
                <w:rFonts w:hint="eastAsia"/>
              </w:rPr>
            </w:pPr>
            <w:r>
              <w:rPr>
                <w:rFonts w:ascii="宋体" w:hAnsi="宋体" w:cs="宋体"/>
                <w:kern w:val="0"/>
                <w:szCs w:val="21"/>
              </w:rPr>
              <w:t>信息安全产品强制性认证</w:t>
            </w:r>
          </w:p>
        </w:tc>
        <w:tc>
          <w:tcPr>
            <w:tcW w:w="1984" w:type="dxa"/>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noWrap w:val="0"/>
            <w:vAlign w:val="center"/>
          </w:tcPr>
          <w:p>
            <w:pPr>
              <w:jc w:val="center"/>
              <w:rPr>
                <w:szCs w:val="21"/>
              </w:rPr>
            </w:pPr>
          </w:p>
        </w:tc>
        <w:tc>
          <w:tcPr>
            <w:tcW w:w="1560" w:type="dxa"/>
            <w:vMerge w:val="restart"/>
            <w:tcBorders>
              <w:top w:val="single" w:color="auto" w:sz="4" w:space="0"/>
            </w:tcBorders>
            <w:noWrap w:val="0"/>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noWrap w:val="0"/>
            <w:vAlign w:val="center"/>
          </w:tcPr>
          <w:p>
            <w:pPr>
              <w:rPr>
                <w:rFonts w:ascii="宋体" w:hAnsi="宋体" w:cs="宋体"/>
                <w:kern w:val="0"/>
                <w:szCs w:val="21"/>
              </w:rPr>
            </w:pPr>
          </w:p>
        </w:tc>
        <w:tc>
          <w:tcPr>
            <w:tcW w:w="1984" w:type="dxa"/>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noWrap w:val="0"/>
            <w:vAlign w:val="center"/>
          </w:tcPr>
          <w:p>
            <w:pPr>
              <w:jc w:val="center"/>
              <w:rPr>
                <w:szCs w:val="21"/>
              </w:rPr>
            </w:pPr>
          </w:p>
        </w:tc>
        <w:tc>
          <w:tcPr>
            <w:tcW w:w="1560" w:type="dxa"/>
            <w:vMerge w:val="continue"/>
            <w:noWrap w:val="0"/>
            <w:vAlign w:val="center"/>
          </w:tcPr>
          <w:p>
            <w:pPr>
              <w:snapToGrid w:val="0"/>
              <w:spacing w:line="400" w:lineRule="exact"/>
              <w:rPr>
                <w:rFonts w:ascii="宋体" w:hAnsi="宋体" w:cs="微软雅黑"/>
                <w:szCs w:val="21"/>
              </w:rPr>
            </w:pPr>
          </w:p>
        </w:tc>
        <w:tc>
          <w:tcPr>
            <w:tcW w:w="2018" w:type="dxa"/>
            <w:vMerge w:val="continue"/>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both"/>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6"/>
        <w:spacing w:line="360" w:lineRule="auto"/>
        <w:jc w:val="center"/>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427"/>
        <w:gridCol w:w="2265"/>
        <w:gridCol w:w="686"/>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4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2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22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22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rPr>
        <w:t>（投标人名称、地址）提交。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lang w:val="en-US" w:eastAsia="zh-CN"/>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u w:val="single"/>
        </w:rPr>
        <w:t xml:space="preserve">   </w:t>
      </w:r>
      <w:r>
        <w:rPr>
          <w:rFonts w:hint="eastAsia" w:cs="Courier New" w:asciiTheme="minorEastAsia" w:hAnsiTheme="minorEastAsia"/>
          <w:szCs w:val="21"/>
        </w:rPr>
        <w:t>份,</w:t>
      </w:r>
      <w:r>
        <w:rPr>
          <w:rFonts w:hint="eastAsia" w:cs="Arial"/>
        </w:rPr>
        <w:t xml:space="preserve"> 电子版文件一份</w:t>
      </w:r>
      <w:r>
        <w:rPr>
          <w:rFonts w:hint="eastAsia" w:cs="Courier New" w:asciiTheme="minorEastAsia" w:hAnsiTheme="minorEastAsia"/>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w:t>
      </w:r>
      <w:r>
        <w:rPr>
          <w:rFonts w:hint="eastAsia" w:cs="Arial"/>
        </w:rPr>
        <w:t>按招标文件提供的全部货物与相关服务的投标总报价大写</w:t>
      </w:r>
      <w:r>
        <w:rPr>
          <w:rFonts w:hint="eastAsia" w:cs="Arial"/>
          <w:u w:val="single"/>
        </w:rPr>
        <w:t xml:space="preserve">    </w:t>
      </w:r>
      <w:r>
        <w:rPr>
          <w:rFonts w:hint="eastAsia" w:cs="Arial"/>
        </w:rPr>
        <w:t xml:space="preserve"> ,小写</w:t>
      </w:r>
      <w:r>
        <w:rPr>
          <w:rFonts w:hint="eastAsia" w:cs="Arial"/>
          <w:u w:val="single"/>
        </w:rPr>
        <w:t xml:space="preserve">      </w:t>
      </w:r>
      <w:r>
        <w:rPr>
          <w:rFonts w:hint="eastAsia" w:cs="Courier New" w:asciiTheme="minorEastAsia" w:hAnsiTheme="minorEastAsia"/>
          <w:szCs w:val="21"/>
        </w:rPr>
        <w:t>。</w:t>
      </w:r>
    </w:p>
    <w:p>
      <w:pPr>
        <w:pStyle w:val="24"/>
        <w:spacing w:line="360" w:lineRule="auto"/>
        <w:ind w:firstLine="480"/>
        <w:rPr>
          <w:rFonts w:ascii="Arial" w:hAnsi="Arial" w:cs="Arial"/>
          <w:kern w:val="0"/>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w:t>
      </w:r>
      <w:r>
        <w:rPr>
          <w:rFonts w:hint="eastAsia" w:ascii="宋体" w:hAnsi="宋体" w:cs="Arial"/>
          <w:kern w:val="0"/>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三、我方同意按照贵方可能提出的要求而提供与投标有关的任何其它数据、信息或资料。</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四、我方理解贵方不一定接受最低投标价或任何贵方可能收到的投标。</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五、我方如果中标，将保证履行招标文件及其澄清、修改文件（如果有）中的全部责任和义务，按质、按量、按期完成《项目需求》及《合同书》中的全部任务。</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六、我方在此保证所提交的所有文件和全部说明是真实的和正确的。</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八、我方具备《政府采购法》第二十二条规定的条件；承诺如下：</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（1）具有独立承担民事责任能力的在中华人民共和国境内注册的法人或其他组织或自然人，有效的营业执照（或事业法人登记证或身份证等相关证明）。</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（2）我方已依法缴纳了各项税费及社会保险费用，如有需要，可随时向采购人提供近三个月内的相关缴费证明，以便核查。</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（3）我方已依法建立健全的财务会计制度，如有需要，可随时向采购人提供相关证明材料，以便核查。</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（4）参加政府采购活动前三年内，在经营活动中没有重大违法记录。</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（5）符合法律、行政法规规定的其他条件。</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以上内容如有虚假或与事实不符的，评审委员会可将我方做无效投标处理，我方愿意承担相应的法律责任。</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九、我方具备履行合同所必需的设备和专业技术能力。</w:t>
      </w:r>
    </w:p>
    <w:p>
      <w:pPr>
        <w:widowControl/>
        <w:spacing w:before="75" w:line="360" w:lineRule="auto"/>
        <w:ind w:firstLine="480"/>
        <w:rPr>
          <w:rFonts w:asciiTheme="minorEastAsia" w:hAnsiTheme="minorEastAsia"/>
          <w:szCs w:val="21"/>
        </w:rPr>
      </w:pPr>
      <w:r>
        <w:rPr>
          <w:rFonts w:hint="eastAsia" w:ascii="宋体" w:hAnsi="宋体" w:eastAsia="宋体" w:cs="Arial"/>
          <w:kern w:val="0"/>
          <w:sz w:val="24"/>
          <w:szCs w:val="24"/>
        </w:rPr>
        <w:t>十、我方对在本函及投标文件中所作的所有承诺承担法律责任。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rPr>
          <w:rFonts w:cs="宋体" w:asciiTheme="minorEastAsia" w:hAnsiTheme="minorEastAsia"/>
          <w:szCs w:val="21"/>
        </w:rPr>
      </w:pPr>
    </w:p>
    <w:p>
      <w:pPr>
        <w:adjustRightInd w:val="0"/>
        <w:snapToGrid w:val="0"/>
        <w:spacing w:line="360" w:lineRule="auto"/>
        <w:jc w:val="right"/>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4"/>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4"/>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4"/>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4"/>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4"/>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4"/>
        <w:spacing w:line="480" w:lineRule="auto"/>
        <w:ind w:firstLine="472" w:firstLineChars="225"/>
        <w:jc w:val="left"/>
        <w:rPr>
          <w:rFonts w:asciiTheme="minorEastAsia" w:hAnsiTheme="minorEastAsia"/>
          <w:color w:val="000000"/>
          <w:sz w:val="21"/>
          <w:szCs w:val="21"/>
          <w:highlight w:val="none"/>
        </w:rPr>
      </w:pPr>
    </w:p>
    <w:p>
      <w:pPr>
        <w:pStyle w:val="44"/>
        <w:spacing w:line="480" w:lineRule="auto"/>
        <w:ind w:firstLine="472" w:firstLineChars="225"/>
        <w:jc w:val="left"/>
        <w:rPr>
          <w:rFonts w:asciiTheme="minorEastAsia" w:hAnsiTheme="minorEastAsia"/>
          <w:color w:val="000000"/>
          <w:sz w:val="21"/>
          <w:szCs w:val="21"/>
          <w:highlight w:val="none"/>
        </w:rPr>
      </w:pPr>
    </w:p>
    <w:p>
      <w:pPr>
        <w:pStyle w:val="44"/>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6"/>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24" w:name="_资格证明文件"/>
            <w:bookmarkEnd w:id="24"/>
            <w:bookmarkStart w:id="25"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25"/>
          </w:p>
        </w:tc>
        <w:tc>
          <w:tcPr>
            <w:tcW w:w="4492" w:type="dxa"/>
            <w:gridSpan w:val="2"/>
            <w:vAlign w:val="center"/>
          </w:tcPr>
          <w:p>
            <w:pPr>
              <w:jc w:val="center"/>
              <w:rPr>
                <w:rFonts w:asciiTheme="minorEastAsia" w:hAnsiTheme="minorEastAsia"/>
                <w:szCs w:val="21"/>
                <w:highlight w:val="none"/>
              </w:rPr>
            </w:pPr>
            <w:bookmarkStart w:id="26"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26"/>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widowControl/>
        <w:spacing w:before="100" w:beforeAutospacing="1" w:after="100" w:afterAutospacing="1" w:line="360" w:lineRule="auto"/>
        <w:jc w:val="both"/>
        <w:rPr>
          <w:rFonts w:hint="eastAsia" w:ascii="宋体" w:hAnsi="宋体"/>
          <w:b/>
          <w:bCs/>
          <w:color w:val="000000"/>
          <w:sz w:val="24"/>
          <w:szCs w:val="24"/>
          <w:highlight w:val="none"/>
          <w:lang w:val="zh-CN"/>
        </w:rPr>
      </w:pPr>
    </w:p>
    <w:p>
      <w:pPr>
        <w:pStyle w:val="2"/>
        <w:rPr>
          <w:rFonts w:hint="eastAsia" w:ascii="宋体" w:hAnsi="宋体"/>
          <w:b/>
          <w:bCs/>
          <w:color w:val="000000"/>
          <w:sz w:val="24"/>
          <w:szCs w:val="24"/>
          <w:highlight w:val="none"/>
          <w:lang w:val="zh-CN"/>
        </w:rPr>
      </w:pPr>
    </w:p>
    <w:p>
      <w:pPr>
        <w:pStyle w:val="2"/>
        <w:rPr>
          <w:rFonts w:hint="eastAsia" w:ascii="宋体" w:hAnsi="宋体"/>
          <w:b/>
          <w:bCs/>
          <w:color w:val="000000"/>
          <w:sz w:val="24"/>
          <w:szCs w:val="24"/>
          <w:highlight w:val="none"/>
          <w:lang w:val="zh-CN"/>
        </w:rPr>
      </w:pPr>
    </w:p>
    <w:p>
      <w:pPr>
        <w:pStyle w:val="2"/>
        <w:rPr>
          <w:rFonts w:hint="eastAsia" w:ascii="宋体" w:hAnsi="宋体"/>
          <w:b/>
          <w:bCs/>
          <w:color w:val="000000"/>
          <w:sz w:val="24"/>
          <w:szCs w:val="24"/>
          <w:highlight w:val="none"/>
          <w:lang w:val="zh-CN"/>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cs="宋体" w:asciiTheme="minorEastAsia" w:hAnsiTheme="minorEastAsia"/>
          <w:szCs w:val="21"/>
          <w:highlight w:val="none"/>
          <w:lang w:val="zh-CN"/>
        </w:rPr>
      </w:pPr>
    </w:p>
    <w:p>
      <w:pPr>
        <w:spacing w:beforeLines="50" w:afterLines="50" w:line="360" w:lineRule="auto"/>
        <w:ind w:firstLine="420" w:firstLineChars="200"/>
        <w:rPr>
          <w:rFonts w:hint="eastAsia"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3.6 其他资格证书或材料</w:t>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4"/>
        <w:numPr>
          <w:ilvl w:val="0"/>
          <w:numId w:val="0"/>
        </w:numPr>
        <w:rPr>
          <w:lang w:val="zh-CN"/>
        </w:rPr>
      </w:pPr>
    </w:p>
    <w:p>
      <w:pPr>
        <w:pStyle w:val="4"/>
        <w:numPr>
          <w:ilvl w:val="0"/>
          <w:numId w:val="0"/>
        </w:numPr>
        <w:rPr>
          <w:lang w:val="zh-CN"/>
        </w:rPr>
      </w:pPr>
    </w:p>
    <w:p>
      <w:pPr>
        <w:rPr>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10"/>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0"/>
              <w:spacing w:line="360" w:lineRule="auto"/>
              <w:rPr>
                <w:rFonts w:ascii="宋体" w:hAnsi="宋体" w:eastAsia="宋体" w:cs="Times New Roman"/>
                <w:sz w:val="21"/>
                <w:szCs w:val="21"/>
                <w:highlight w:val="none"/>
              </w:rPr>
            </w:pPr>
          </w:p>
        </w:tc>
        <w:tc>
          <w:tcPr>
            <w:tcW w:w="3579" w:type="dxa"/>
            <w:vAlign w:val="center"/>
          </w:tcPr>
          <w:p>
            <w:pPr>
              <w:pStyle w:val="10"/>
              <w:spacing w:line="360" w:lineRule="auto"/>
              <w:rPr>
                <w:rFonts w:ascii="宋体" w:hAnsi="宋体" w:eastAsia="宋体" w:cs="Times New Roman"/>
                <w:sz w:val="21"/>
                <w:szCs w:val="21"/>
                <w:highlight w:val="none"/>
              </w:rPr>
            </w:pPr>
          </w:p>
        </w:tc>
        <w:tc>
          <w:tcPr>
            <w:tcW w:w="1440" w:type="dxa"/>
            <w:vAlign w:val="center"/>
          </w:tcPr>
          <w:p>
            <w:pPr>
              <w:pStyle w:val="10"/>
              <w:spacing w:line="360" w:lineRule="auto"/>
              <w:rPr>
                <w:rFonts w:ascii="宋体" w:hAnsi="宋体" w:eastAsia="宋体" w:cs="Times New Roman"/>
                <w:sz w:val="21"/>
                <w:szCs w:val="21"/>
                <w:highlight w:val="none"/>
              </w:rPr>
            </w:pPr>
          </w:p>
        </w:tc>
        <w:tc>
          <w:tcPr>
            <w:tcW w:w="1706" w:type="dxa"/>
            <w:vAlign w:val="center"/>
          </w:tcPr>
          <w:p>
            <w:pPr>
              <w:pStyle w:val="10"/>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pStyle w:val="2"/>
        <w:rPr>
          <w:rFonts w:hint="eastAsia"/>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both"/>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27" w:name="OLE_LINK14"/>
      <w:bookmarkStart w:id="28" w:name="OLE_LINK13"/>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27"/>
    <w:bookmarkEnd w:id="28"/>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pgSz w:w="11906" w:h="16838"/>
      <w:pgMar w:top="2098" w:right="1474" w:bottom="1928"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fill on="f" focussize="0,0"/>
              <v:stroke on="f"/>
              <v:imagedata o:title=""/>
              <o:lock v:ext="edit" aspectratio="f"/>
              <v:textbox inset="0mm,0mm,0mm,0mm" style="mso-fit-shape-to-text:t;">
                <w:txbxConten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rFonts w:hint="eastAsia" w:eastAsiaTheme="minorEastAsia"/>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96133"/>
    <w:multiLevelType w:val="singleLevel"/>
    <w:tmpl w:val="81496133"/>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8"/>
  </w:num>
  <w:num w:numId="6">
    <w:abstractNumId w:val="14"/>
  </w:num>
  <w:num w:numId="7">
    <w:abstractNumId w:val="9"/>
  </w:num>
  <w:num w:numId="8">
    <w:abstractNumId w:val="5"/>
  </w:num>
  <w:num w:numId="9">
    <w:abstractNumId w:val="6"/>
  </w:num>
  <w:num w:numId="10">
    <w:abstractNumId w:val="16"/>
  </w:num>
  <w:num w:numId="11">
    <w:abstractNumId w:val="11"/>
  </w:num>
  <w:num w:numId="12">
    <w:abstractNumId w:val="15"/>
  </w:num>
  <w:num w:numId="13">
    <w:abstractNumId w:val="4"/>
  </w:num>
  <w:num w:numId="14">
    <w:abstractNumId w:val="7"/>
  </w:num>
  <w:num w:numId="15">
    <w:abstractNumId w:val="12"/>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2154"/>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28D8"/>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390456"/>
    <w:rsid w:val="01825D65"/>
    <w:rsid w:val="024D63D8"/>
    <w:rsid w:val="026444B3"/>
    <w:rsid w:val="02792DF9"/>
    <w:rsid w:val="027B4705"/>
    <w:rsid w:val="02C20501"/>
    <w:rsid w:val="030764BB"/>
    <w:rsid w:val="03E63740"/>
    <w:rsid w:val="03EA15C2"/>
    <w:rsid w:val="0453627D"/>
    <w:rsid w:val="05074704"/>
    <w:rsid w:val="057B354B"/>
    <w:rsid w:val="06C90EA4"/>
    <w:rsid w:val="06EE5125"/>
    <w:rsid w:val="078B616E"/>
    <w:rsid w:val="0832787D"/>
    <w:rsid w:val="084B4877"/>
    <w:rsid w:val="08D412D3"/>
    <w:rsid w:val="08F62EF3"/>
    <w:rsid w:val="0A0E6E4E"/>
    <w:rsid w:val="0A582101"/>
    <w:rsid w:val="0AAB6A62"/>
    <w:rsid w:val="0B655CE8"/>
    <w:rsid w:val="0C147012"/>
    <w:rsid w:val="0D08126F"/>
    <w:rsid w:val="0D1746BF"/>
    <w:rsid w:val="0D4A3F69"/>
    <w:rsid w:val="0D6871D6"/>
    <w:rsid w:val="0DCC4FF7"/>
    <w:rsid w:val="0DD36AC6"/>
    <w:rsid w:val="0DF12605"/>
    <w:rsid w:val="0E942147"/>
    <w:rsid w:val="0EDB78A7"/>
    <w:rsid w:val="0F853A2B"/>
    <w:rsid w:val="1005414B"/>
    <w:rsid w:val="10A95C90"/>
    <w:rsid w:val="10E64FA4"/>
    <w:rsid w:val="10F033D9"/>
    <w:rsid w:val="131A0AC4"/>
    <w:rsid w:val="13464CFF"/>
    <w:rsid w:val="13730926"/>
    <w:rsid w:val="138C5D11"/>
    <w:rsid w:val="13A37274"/>
    <w:rsid w:val="13B93B2C"/>
    <w:rsid w:val="141C7E68"/>
    <w:rsid w:val="14481A36"/>
    <w:rsid w:val="14774962"/>
    <w:rsid w:val="153239B0"/>
    <w:rsid w:val="15466E08"/>
    <w:rsid w:val="156C482A"/>
    <w:rsid w:val="16136F47"/>
    <w:rsid w:val="161F1813"/>
    <w:rsid w:val="16454CB4"/>
    <w:rsid w:val="16EE25B5"/>
    <w:rsid w:val="17461A6F"/>
    <w:rsid w:val="17873035"/>
    <w:rsid w:val="17B353A0"/>
    <w:rsid w:val="18255157"/>
    <w:rsid w:val="18ED5686"/>
    <w:rsid w:val="19C034BA"/>
    <w:rsid w:val="1A2958FD"/>
    <w:rsid w:val="1AA008DE"/>
    <w:rsid w:val="1ADB0773"/>
    <w:rsid w:val="1BC87D4C"/>
    <w:rsid w:val="1BEA20E3"/>
    <w:rsid w:val="1CAC74EE"/>
    <w:rsid w:val="1CB21886"/>
    <w:rsid w:val="1CC35347"/>
    <w:rsid w:val="1D14749A"/>
    <w:rsid w:val="1E4956AD"/>
    <w:rsid w:val="1E8112E5"/>
    <w:rsid w:val="1EA31AA7"/>
    <w:rsid w:val="1EC1311C"/>
    <w:rsid w:val="1EC70BEB"/>
    <w:rsid w:val="1F1F47D2"/>
    <w:rsid w:val="1FA95CE3"/>
    <w:rsid w:val="203F2A24"/>
    <w:rsid w:val="204E5398"/>
    <w:rsid w:val="209D5489"/>
    <w:rsid w:val="20F470A4"/>
    <w:rsid w:val="212A0558"/>
    <w:rsid w:val="21A64047"/>
    <w:rsid w:val="21FD24F1"/>
    <w:rsid w:val="227C2FAC"/>
    <w:rsid w:val="23007671"/>
    <w:rsid w:val="23471EA4"/>
    <w:rsid w:val="23490055"/>
    <w:rsid w:val="236F406A"/>
    <w:rsid w:val="23BE10D0"/>
    <w:rsid w:val="2439372E"/>
    <w:rsid w:val="24564A45"/>
    <w:rsid w:val="246779B7"/>
    <w:rsid w:val="24F109A1"/>
    <w:rsid w:val="25070EFD"/>
    <w:rsid w:val="253B2589"/>
    <w:rsid w:val="25D57056"/>
    <w:rsid w:val="26A147F1"/>
    <w:rsid w:val="279B317D"/>
    <w:rsid w:val="279D2FFE"/>
    <w:rsid w:val="27BC29E9"/>
    <w:rsid w:val="28490A42"/>
    <w:rsid w:val="28930198"/>
    <w:rsid w:val="28974586"/>
    <w:rsid w:val="28D113CD"/>
    <w:rsid w:val="28D35F51"/>
    <w:rsid w:val="29AE1B73"/>
    <w:rsid w:val="29F807EC"/>
    <w:rsid w:val="2A1363EF"/>
    <w:rsid w:val="2B5B3B51"/>
    <w:rsid w:val="2B8A2402"/>
    <w:rsid w:val="2BA714D8"/>
    <w:rsid w:val="2C52137B"/>
    <w:rsid w:val="2C635DC2"/>
    <w:rsid w:val="2C90020A"/>
    <w:rsid w:val="2CB54AEB"/>
    <w:rsid w:val="2D0848CD"/>
    <w:rsid w:val="2E7D7073"/>
    <w:rsid w:val="2EB1687E"/>
    <w:rsid w:val="2EDB305C"/>
    <w:rsid w:val="2EDE5083"/>
    <w:rsid w:val="2F180EBD"/>
    <w:rsid w:val="2F3D66E5"/>
    <w:rsid w:val="2FF95335"/>
    <w:rsid w:val="302D68C7"/>
    <w:rsid w:val="30564F66"/>
    <w:rsid w:val="30BA7EDF"/>
    <w:rsid w:val="30F219D5"/>
    <w:rsid w:val="313F32C7"/>
    <w:rsid w:val="31690C24"/>
    <w:rsid w:val="317A49A2"/>
    <w:rsid w:val="325C2096"/>
    <w:rsid w:val="325C5C51"/>
    <w:rsid w:val="32965FE8"/>
    <w:rsid w:val="33144C3F"/>
    <w:rsid w:val="336E2B65"/>
    <w:rsid w:val="33813D07"/>
    <w:rsid w:val="338807C6"/>
    <w:rsid w:val="33AB71B6"/>
    <w:rsid w:val="33BC3DF7"/>
    <w:rsid w:val="33F73B97"/>
    <w:rsid w:val="347E71C3"/>
    <w:rsid w:val="348626D6"/>
    <w:rsid w:val="34DC1B89"/>
    <w:rsid w:val="358E6C89"/>
    <w:rsid w:val="35966314"/>
    <w:rsid w:val="35DB3970"/>
    <w:rsid w:val="364073D3"/>
    <w:rsid w:val="36ED49BA"/>
    <w:rsid w:val="370968CA"/>
    <w:rsid w:val="381308DA"/>
    <w:rsid w:val="385649D3"/>
    <w:rsid w:val="386D7FBF"/>
    <w:rsid w:val="3BA50C56"/>
    <w:rsid w:val="3C3734E7"/>
    <w:rsid w:val="3C4B07BF"/>
    <w:rsid w:val="3C5F5AB8"/>
    <w:rsid w:val="3CFC7275"/>
    <w:rsid w:val="3D1049F5"/>
    <w:rsid w:val="3D4E057E"/>
    <w:rsid w:val="3D665DC8"/>
    <w:rsid w:val="3E901FF2"/>
    <w:rsid w:val="3F082C3A"/>
    <w:rsid w:val="3F4848BC"/>
    <w:rsid w:val="404B2C3C"/>
    <w:rsid w:val="40A13F77"/>
    <w:rsid w:val="410B61DF"/>
    <w:rsid w:val="41A52CAC"/>
    <w:rsid w:val="41BF270F"/>
    <w:rsid w:val="421B1247"/>
    <w:rsid w:val="42ED2F61"/>
    <w:rsid w:val="431036A3"/>
    <w:rsid w:val="43481F50"/>
    <w:rsid w:val="43D91647"/>
    <w:rsid w:val="44262C63"/>
    <w:rsid w:val="44707CD3"/>
    <w:rsid w:val="464A19B1"/>
    <w:rsid w:val="466E5A81"/>
    <w:rsid w:val="46992428"/>
    <w:rsid w:val="46B9700A"/>
    <w:rsid w:val="470D0BD6"/>
    <w:rsid w:val="4737700F"/>
    <w:rsid w:val="47B32F0D"/>
    <w:rsid w:val="48FA38C1"/>
    <w:rsid w:val="49D30015"/>
    <w:rsid w:val="4A880954"/>
    <w:rsid w:val="4A94761F"/>
    <w:rsid w:val="4AA840B4"/>
    <w:rsid w:val="4B093EA5"/>
    <w:rsid w:val="4BB274BC"/>
    <w:rsid w:val="4BDF4A0D"/>
    <w:rsid w:val="4C1E4B6B"/>
    <w:rsid w:val="4C294668"/>
    <w:rsid w:val="4C480673"/>
    <w:rsid w:val="4C502DB8"/>
    <w:rsid w:val="4CB26061"/>
    <w:rsid w:val="4D57102C"/>
    <w:rsid w:val="4D611F71"/>
    <w:rsid w:val="4E325F41"/>
    <w:rsid w:val="4E7C6450"/>
    <w:rsid w:val="4EC55E54"/>
    <w:rsid w:val="4F004D7D"/>
    <w:rsid w:val="4F0D6D31"/>
    <w:rsid w:val="4F172A5E"/>
    <w:rsid w:val="4F1F15A6"/>
    <w:rsid w:val="4F1F5C21"/>
    <w:rsid w:val="4F9E6E93"/>
    <w:rsid w:val="504264C6"/>
    <w:rsid w:val="50AA04D1"/>
    <w:rsid w:val="513F7FBE"/>
    <w:rsid w:val="51415FCD"/>
    <w:rsid w:val="51D14FE6"/>
    <w:rsid w:val="51E5536F"/>
    <w:rsid w:val="52350527"/>
    <w:rsid w:val="52990C5A"/>
    <w:rsid w:val="53237983"/>
    <w:rsid w:val="537D225C"/>
    <w:rsid w:val="53BE2216"/>
    <w:rsid w:val="53E1426D"/>
    <w:rsid w:val="53FC735A"/>
    <w:rsid w:val="541F0279"/>
    <w:rsid w:val="5433067B"/>
    <w:rsid w:val="54785AD6"/>
    <w:rsid w:val="5484285A"/>
    <w:rsid w:val="553523A8"/>
    <w:rsid w:val="573B077F"/>
    <w:rsid w:val="574C699C"/>
    <w:rsid w:val="58164A00"/>
    <w:rsid w:val="582B6CAA"/>
    <w:rsid w:val="58F14610"/>
    <w:rsid w:val="59921B8E"/>
    <w:rsid w:val="59C64204"/>
    <w:rsid w:val="5B1F0BB5"/>
    <w:rsid w:val="5BD37E52"/>
    <w:rsid w:val="5BF13C06"/>
    <w:rsid w:val="5C1C7D2E"/>
    <w:rsid w:val="5CAE3B9E"/>
    <w:rsid w:val="5CDD4928"/>
    <w:rsid w:val="5D73605D"/>
    <w:rsid w:val="5E06195B"/>
    <w:rsid w:val="5F0718BF"/>
    <w:rsid w:val="5F7C653B"/>
    <w:rsid w:val="5F842FAD"/>
    <w:rsid w:val="60607234"/>
    <w:rsid w:val="60DC2489"/>
    <w:rsid w:val="6117195F"/>
    <w:rsid w:val="614421E5"/>
    <w:rsid w:val="615D776E"/>
    <w:rsid w:val="616D2217"/>
    <w:rsid w:val="61FD2E43"/>
    <w:rsid w:val="624A5883"/>
    <w:rsid w:val="62A27B5F"/>
    <w:rsid w:val="63250FF2"/>
    <w:rsid w:val="632D7F14"/>
    <w:rsid w:val="63A53E26"/>
    <w:rsid w:val="63F36EE2"/>
    <w:rsid w:val="642B11B3"/>
    <w:rsid w:val="64320B74"/>
    <w:rsid w:val="65186307"/>
    <w:rsid w:val="66060D78"/>
    <w:rsid w:val="66092B9F"/>
    <w:rsid w:val="665553D9"/>
    <w:rsid w:val="66620059"/>
    <w:rsid w:val="666C7C7A"/>
    <w:rsid w:val="66713823"/>
    <w:rsid w:val="66AB22B5"/>
    <w:rsid w:val="66B4644C"/>
    <w:rsid w:val="68D42E51"/>
    <w:rsid w:val="6A1D2A23"/>
    <w:rsid w:val="6A3D240C"/>
    <w:rsid w:val="6A8845B7"/>
    <w:rsid w:val="6AC50371"/>
    <w:rsid w:val="6AE94962"/>
    <w:rsid w:val="6B7E4658"/>
    <w:rsid w:val="6B9664C0"/>
    <w:rsid w:val="6C995C66"/>
    <w:rsid w:val="6CAA5030"/>
    <w:rsid w:val="6DE77A3F"/>
    <w:rsid w:val="6EAB3F30"/>
    <w:rsid w:val="6EEB69C3"/>
    <w:rsid w:val="6F021355"/>
    <w:rsid w:val="6F261761"/>
    <w:rsid w:val="6FA12CBC"/>
    <w:rsid w:val="70371048"/>
    <w:rsid w:val="714636D5"/>
    <w:rsid w:val="71C10202"/>
    <w:rsid w:val="71CF1E93"/>
    <w:rsid w:val="7249211B"/>
    <w:rsid w:val="7257745C"/>
    <w:rsid w:val="72B26E4A"/>
    <w:rsid w:val="73651F27"/>
    <w:rsid w:val="7391501A"/>
    <w:rsid w:val="73C7764A"/>
    <w:rsid w:val="74E91DA7"/>
    <w:rsid w:val="753C4E5E"/>
    <w:rsid w:val="75454E76"/>
    <w:rsid w:val="755B3480"/>
    <w:rsid w:val="757D07F4"/>
    <w:rsid w:val="762C2EA6"/>
    <w:rsid w:val="768205BA"/>
    <w:rsid w:val="76B15A54"/>
    <w:rsid w:val="76FE31D4"/>
    <w:rsid w:val="7765578C"/>
    <w:rsid w:val="77787931"/>
    <w:rsid w:val="78126F6B"/>
    <w:rsid w:val="7819078C"/>
    <w:rsid w:val="78735A1C"/>
    <w:rsid w:val="78D12E9D"/>
    <w:rsid w:val="7A12781A"/>
    <w:rsid w:val="7A1E2386"/>
    <w:rsid w:val="7A4E2DEC"/>
    <w:rsid w:val="7A8360E8"/>
    <w:rsid w:val="7C437406"/>
    <w:rsid w:val="7CEE43BF"/>
    <w:rsid w:val="7D287FEE"/>
    <w:rsid w:val="7D441398"/>
    <w:rsid w:val="7E5A0FB8"/>
    <w:rsid w:val="7E711E02"/>
    <w:rsid w:val="7E77595B"/>
    <w:rsid w:val="7E7D5335"/>
    <w:rsid w:val="7EA90734"/>
    <w:rsid w:val="7EE33D19"/>
    <w:rsid w:val="7FC4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semiHidden/>
    <w:unhideWhenUsed/>
    <w:qFormat/>
    <w:uiPriority w:val="99"/>
    <w:pPr>
      <w:spacing w:after="120"/>
    </w:pPr>
  </w:style>
  <w:style w:type="paragraph" w:styleId="8">
    <w:name w:val="table of authorities"/>
    <w:basedOn w:val="1"/>
    <w:next w:val="1"/>
    <w:qFormat/>
    <w:uiPriority w:val="0"/>
    <w:pPr>
      <w:ind w:left="420" w:leftChars="20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unhideWhenUsed/>
    <w:qFormat/>
    <w:uiPriority w:val="0"/>
    <w:pPr>
      <w:widowControl w:val="0"/>
      <w:jc w:val="left"/>
    </w:pPr>
    <w:rPr>
      <w:rFonts w:ascii="Calibri" w:hAnsi="Calibri" w:eastAsia="宋体" w:cs="Times New Roman"/>
      <w:sz w:val="20"/>
    </w:rPr>
  </w:style>
  <w:style w:type="paragraph" w:styleId="12">
    <w:name w:val="Body Text 3"/>
    <w:basedOn w:val="1"/>
    <w:link w:val="50"/>
    <w:qFormat/>
    <w:uiPriority w:val="0"/>
    <w:rPr>
      <w:rFonts w:ascii="Times New Roman" w:hAnsi="Times New Roman" w:eastAsia="宋体" w:cs="Times New Roman"/>
      <w:color w:val="FF0000"/>
      <w:sz w:val="24"/>
      <w:szCs w:val="24"/>
    </w:rPr>
  </w:style>
  <w:style w:type="paragraph" w:styleId="13">
    <w:name w:val="Body Text Indent"/>
    <w:basedOn w:val="1"/>
    <w:link w:val="58"/>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5"/>
    <w:qFormat/>
    <w:uiPriority w:val="0"/>
    <w:rPr>
      <w:rFonts w:eastAsia="宋体"/>
      <w:sz w:val="24"/>
    </w:rPr>
  </w:style>
  <w:style w:type="paragraph" w:styleId="17">
    <w:name w:val="Date"/>
    <w:basedOn w:val="1"/>
    <w:next w:val="1"/>
    <w:link w:val="36"/>
    <w:unhideWhenUsed/>
    <w:qFormat/>
    <w:uiPriority w:val="99"/>
    <w:pPr>
      <w:ind w:left="100" w:leftChars="2500"/>
    </w:pPr>
  </w:style>
  <w:style w:type="paragraph" w:styleId="18">
    <w:name w:val="Balloon Text"/>
    <w:basedOn w:val="1"/>
    <w:link w:val="60"/>
    <w:semiHidden/>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Emphasis"/>
    <w:basedOn w:val="26"/>
    <w:qFormat/>
    <w:uiPriority w:val="20"/>
  </w:style>
  <w:style w:type="character" w:styleId="30">
    <w:name w:val="Hyperlink"/>
    <w:basedOn w:val="26"/>
    <w:unhideWhenUsed/>
    <w:qFormat/>
    <w:uiPriority w:val="99"/>
    <w:rPr>
      <w:color w:val="000000"/>
      <w:u w:val="none"/>
    </w:rPr>
  </w:style>
  <w:style w:type="character" w:customStyle="1" w:styleId="31">
    <w:name w:val="标题 1 Char"/>
    <w:basedOn w:val="26"/>
    <w:link w:val="4"/>
    <w:qFormat/>
    <w:uiPriority w:val="0"/>
    <w:rPr>
      <w:rFonts w:ascii="Calibri" w:hAnsi="Calibri" w:eastAsia="宋体" w:cs="Times New Roman"/>
      <w:b/>
      <w:bCs/>
      <w:kern w:val="44"/>
      <w:sz w:val="44"/>
      <w:szCs w:val="44"/>
    </w:rPr>
  </w:style>
  <w:style w:type="character" w:customStyle="1" w:styleId="32">
    <w:name w:val="标题 2 Char"/>
    <w:basedOn w:val="26"/>
    <w:link w:val="5"/>
    <w:qFormat/>
    <w:uiPriority w:val="0"/>
    <w:rPr>
      <w:rFonts w:ascii="Arial" w:hAnsi="Arial" w:eastAsia="黑体" w:cs="Times New Roman"/>
      <w:b/>
      <w:bCs/>
      <w:kern w:val="0"/>
      <w:sz w:val="32"/>
      <w:szCs w:val="32"/>
    </w:rPr>
  </w:style>
  <w:style w:type="character" w:customStyle="1" w:styleId="33">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7"/>
    <w:qFormat/>
    <w:uiPriority w:val="0"/>
    <w:rPr>
      <w:rFonts w:ascii="Arial" w:hAnsi="Arial" w:eastAsia="黑体" w:cs="Times New Roman"/>
      <w:b/>
      <w:bCs/>
      <w:kern w:val="0"/>
      <w:sz w:val="28"/>
      <w:szCs w:val="28"/>
    </w:rPr>
  </w:style>
  <w:style w:type="character" w:customStyle="1" w:styleId="35">
    <w:name w:val="纯文本 Char"/>
    <w:basedOn w:val="26"/>
    <w:link w:val="16"/>
    <w:qFormat/>
    <w:uiPriority w:val="0"/>
    <w:rPr>
      <w:rFonts w:eastAsia="宋体"/>
      <w:sz w:val="24"/>
    </w:rPr>
  </w:style>
  <w:style w:type="character" w:customStyle="1" w:styleId="36">
    <w:name w:val="日期 Char"/>
    <w:basedOn w:val="26"/>
    <w:link w:val="17"/>
    <w:qFormat/>
    <w:uiPriority w:val="99"/>
  </w:style>
  <w:style w:type="character" w:customStyle="1" w:styleId="37">
    <w:name w:val="页脚 Char"/>
    <w:basedOn w:val="26"/>
    <w:link w:val="19"/>
    <w:qFormat/>
    <w:uiPriority w:val="99"/>
    <w:rPr>
      <w:sz w:val="18"/>
      <w:szCs w:val="18"/>
    </w:rPr>
  </w:style>
  <w:style w:type="character" w:customStyle="1" w:styleId="38">
    <w:name w:val="页眉 Char"/>
    <w:basedOn w:val="26"/>
    <w:link w:val="20"/>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
    <w:basedOn w:val="1"/>
    <w:qFormat/>
    <w:uiPriority w:val="34"/>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6"/>
    <w:link w:val="12"/>
    <w:qFormat/>
    <w:uiPriority w:val="0"/>
    <w:rPr>
      <w:rFonts w:ascii="Times New Roman" w:hAnsi="Times New Roman" w:eastAsia="宋体" w:cs="Times New Roman"/>
      <w:color w:val="FF0000"/>
      <w:sz w:val="24"/>
      <w:szCs w:val="24"/>
    </w:rPr>
  </w:style>
  <w:style w:type="character" w:customStyle="1" w:styleId="51">
    <w:name w:val="edittexttarea"/>
    <w:basedOn w:val="26"/>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6"/>
    <w:link w:val="3"/>
    <w:semiHidden/>
    <w:qFormat/>
    <w:uiPriority w:val="99"/>
  </w:style>
  <w:style w:type="character" w:customStyle="1" w:styleId="55">
    <w:name w:val="正文首行缩进 Char"/>
    <w:basedOn w:val="54"/>
    <w:link w:val="2"/>
    <w:qFormat/>
    <w:uiPriority w:val="0"/>
    <w:rPr>
      <w:rFonts w:ascii="宋体" w:hAnsi="Times New Roman" w:eastAsia="宋体" w:cs="Times New Roman"/>
      <w:kern w:val="0"/>
      <w:sz w:val="34"/>
      <w:szCs w:val="20"/>
    </w:rPr>
  </w:style>
  <w:style w:type="character" w:customStyle="1" w:styleId="56">
    <w:name w:val="HTML 预设格式 Char"/>
    <w:basedOn w:val="26"/>
    <w:link w:val="23"/>
    <w:semiHidden/>
    <w:qFormat/>
    <w:uiPriority w:val="99"/>
    <w:rPr>
      <w:rFonts w:ascii="宋体" w:hAnsi="宋体" w:eastAsia="宋体" w:cs="宋体"/>
      <w:kern w:val="0"/>
      <w:sz w:val="24"/>
      <w:szCs w:val="24"/>
    </w:rPr>
  </w:style>
  <w:style w:type="character" w:customStyle="1" w:styleId="57">
    <w:name w:val="正文文本缩进 Char"/>
    <w:link w:val="13"/>
    <w:qFormat/>
    <w:uiPriority w:val="0"/>
    <w:rPr>
      <w:sz w:val="24"/>
    </w:rPr>
  </w:style>
  <w:style w:type="character" w:customStyle="1" w:styleId="58">
    <w:name w:val="正文文本缩进 Char1"/>
    <w:basedOn w:val="26"/>
    <w:link w:val="13"/>
    <w:semiHidden/>
    <w:qFormat/>
    <w:uiPriority w:val="99"/>
  </w:style>
  <w:style w:type="character" w:styleId="59">
    <w:name w:val="Placeholder Text"/>
    <w:basedOn w:val="26"/>
    <w:semiHidden/>
    <w:qFormat/>
    <w:uiPriority w:val="99"/>
    <w:rPr>
      <w:color w:val="808080"/>
    </w:rPr>
  </w:style>
  <w:style w:type="character" w:customStyle="1" w:styleId="60">
    <w:name w:val="批注框文本 Char"/>
    <w:basedOn w:val="26"/>
    <w:link w:val="18"/>
    <w:semiHidden/>
    <w:qFormat/>
    <w:uiPriority w:val="99"/>
    <w:rPr>
      <w:sz w:val="18"/>
      <w:szCs w:val="18"/>
    </w:rPr>
  </w:style>
  <w:style w:type="character" w:customStyle="1" w:styleId="61">
    <w:name w:val="blue"/>
    <w:basedOn w:val="26"/>
    <w:qFormat/>
    <w:uiPriority w:val="0"/>
    <w:rPr>
      <w:color w:val="0371C6"/>
      <w:sz w:val="21"/>
      <w:szCs w:val="21"/>
    </w:rPr>
  </w:style>
  <w:style w:type="character" w:customStyle="1" w:styleId="62">
    <w:name w:val="green"/>
    <w:basedOn w:val="26"/>
    <w:qFormat/>
    <w:uiPriority w:val="0"/>
    <w:rPr>
      <w:color w:val="66AE00"/>
      <w:sz w:val="18"/>
      <w:szCs w:val="18"/>
    </w:rPr>
  </w:style>
  <w:style w:type="character" w:customStyle="1" w:styleId="63">
    <w:name w:val="green1"/>
    <w:basedOn w:val="26"/>
    <w:qFormat/>
    <w:uiPriority w:val="0"/>
    <w:rPr>
      <w:color w:val="66AE00"/>
      <w:sz w:val="18"/>
      <w:szCs w:val="18"/>
    </w:rPr>
  </w:style>
  <w:style w:type="character" w:customStyle="1" w:styleId="64">
    <w:name w:val="red"/>
    <w:basedOn w:val="26"/>
    <w:qFormat/>
    <w:uiPriority w:val="0"/>
    <w:rPr>
      <w:color w:val="FF0000"/>
      <w:sz w:val="18"/>
      <w:szCs w:val="18"/>
    </w:rPr>
  </w:style>
  <w:style w:type="character" w:customStyle="1" w:styleId="65">
    <w:name w:val="red1"/>
    <w:basedOn w:val="26"/>
    <w:qFormat/>
    <w:uiPriority w:val="0"/>
    <w:rPr>
      <w:color w:val="FF0000"/>
      <w:sz w:val="18"/>
      <w:szCs w:val="18"/>
    </w:rPr>
  </w:style>
  <w:style w:type="character" w:customStyle="1" w:styleId="66">
    <w:name w:val="red2"/>
    <w:basedOn w:val="26"/>
    <w:qFormat/>
    <w:uiPriority w:val="0"/>
    <w:rPr>
      <w:color w:val="CC0000"/>
    </w:rPr>
  </w:style>
  <w:style w:type="character" w:customStyle="1" w:styleId="67">
    <w:name w:val="red3"/>
    <w:basedOn w:val="26"/>
    <w:qFormat/>
    <w:uiPriority w:val="0"/>
    <w:rPr>
      <w:color w:val="FF0000"/>
    </w:rPr>
  </w:style>
  <w:style w:type="character" w:customStyle="1" w:styleId="68">
    <w:name w:val="hover25"/>
    <w:basedOn w:val="26"/>
    <w:qFormat/>
    <w:uiPriority w:val="0"/>
  </w:style>
  <w:style w:type="character" w:customStyle="1" w:styleId="69">
    <w:name w:val="gb-jt"/>
    <w:basedOn w:val="26"/>
    <w:qFormat/>
    <w:uiPriority w:val="0"/>
  </w:style>
  <w:style w:type="character" w:customStyle="1" w:styleId="70">
    <w:name w:val="right"/>
    <w:basedOn w:val="26"/>
    <w:qFormat/>
    <w:uiPriority w:val="0"/>
    <w:rPr>
      <w:color w:val="999999"/>
      <w:sz w:val="18"/>
      <w:szCs w:val="18"/>
    </w:rPr>
  </w:style>
  <w:style w:type="paragraph" w:customStyle="1" w:styleId="71">
    <w:name w:val="Table Paragraph"/>
    <w:basedOn w:val="1"/>
    <w:qFormat/>
    <w:uiPriority w:val="1"/>
  </w:style>
  <w:style w:type="character" w:customStyle="1" w:styleId="72">
    <w:name w:val="font22"/>
    <w:basedOn w:val="26"/>
    <w:qFormat/>
    <w:uiPriority w:val="0"/>
    <w:rPr>
      <w:rFonts w:hint="eastAsia" w:ascii="宋体" w:hAnsi="宋体" w:eastAsia="宋体" w:cs="宋体"/>
      <w:color w:val="000000"/>
      <w:sz w:val="22"/>
      <w:szCs w:val="22"/>
      <w:u w:val="none"/>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character" w:customStyle="1" w:styleId="74">
    <w:name w:val="font71"/>
    <w:basedOn w:val="26"/>
    <w:qFormat/>
    <w:uiPriority w:val="0"/>
    <w:rPr>
      <w:rFonts w:hint="eastAsia" w:ascii="宋体" w:hAnsi="宋体" w:eastAsia="宋体" w:cs="宋体"/>
      <w:color w:val="FF0000"/>
      <w:sz w:val="24"/>
      <w:szCs w:val="24"/>
      <w:u w:val="none"/>
    </w:rPr>
  </w:style>
  <w:style w:type="character" w:customStyle="1" w:styleId="75">
    <w:name w:val="font01"/>
    <w:basedOn w:val="26"/>
    <w:qFormat/>
    <w:uiPriority w:val="0"/>
    <w:rPr>
      <w:rFonts w:hint="eastAsia" w:ascii="宋体" w:hAnsi="宋体" w:eastAsia="宋体" w:cs="宋体"/>
      <w:b/>
      <w:color w:val="000000"/>
      <w:sz w:val="24"/>
      <w:szCs w:val="24"/>
      <w:u w:val="none"/>
    </w:rPr>
  </w:style>
  <w:style w:type="character" w:customStyle="1" w:styleId="76">
    <w:name w:val="hover"/>
    <w:basedOn w:val="26"/>
    <w:qFormat/>
    <w:uiPriority w:val="0"/>
  </w:style>
  <w:style w:type="character" w:customStyle="1" w:styleId="77">
    <w:name w:val="hover24"/>
    <w:basedOn w:val="26"/>
    <w:qFormat/>
    <w:uiPriority w:val="0"/>
  </w:style>
  <w:style w:type="character" w:customStyle="1" w:styleId="78">
    <w:name w:val="font21"/>
    <w:qFormat/>
    <w:uiPriority w:val="0"/>
    <w:rPr>
      <w:rFonts w:hint="eastAsia" w:ascii="宋体" w:hAnsi="宋体" w:eastAsia="宋体" w:cs="宋体"/>
      <w:color w:val="000000"/>
      <w:sz w:val="18"/>
      <w:szCs w:val="18"/>
      <w:u w:val="none"/>
    </w:rPr>
  </w:style>
  <w:style w:type="character" w:customStyle="1" w:styleId="79">
    <w:name w:val="font11"/>
    <w:basedOn w:val="26"/>
    <w:qFormat/>
    <w:uiPriority w:val="0"/>
    <w:rPr>
      <w:rFonts w:hint="eastAsia" w:ascii="宋体" w:hAnsi="宋体" w:eastAsia="宋体" w:cs="宋体"/>
      <w:b/>
      <w:color w:val="000000"/>
      <w:sz w:val="18"/>
      <w:szCs w:val="18"/>
      <w:u w:val="none"/>
    </w:rPr>
  </w:style>
  <w:style w:type="character" w:customStyle="1" w:styleId="80">
    <w:name w:val="font51"/>
    <w:basedOn w:val="26"/>
    <w:qFormat/>
    <w:uiPriority w:val="0"/>
    <w:rPr>
      <w:rFonts w:hint="default" w:ascii="Times New Roman" w:hAnsi="Times New Roman" w:cs="Times New Roman"/>
      <w:color w:val="000000"/>
      <w:sz w:val="22"/>
      <w:szCs w:val="22"/>
      <w:u w:val="none"/>
    </w:rPr>
  </w:style>
  <w:style w:type="character" w:customStyle="1" w:styleId="81">
    <w:name w:val="font31"/>
    <w:basedOn w:val="26"/>
    <w:qFormat/>
    <w:uiPriority w:val="0"/>
    <w:rPr>
      <w:rFonts w:hint="eastAsia" w:ascii="宋体" w:hAnsi="宋体" w:eastAsia="宋体" w:cs="宋体"/>
      <w:b/>
      <w:color w:val="000000"/>
      <w:sz w:val="22"/>
      <w:szCs w:val="22"/>
      <w:u w:val="none"/>
    </w:rPr>
  </w:style>
  <w:style w:type="paragraph" w:customStyle="1" w:styleId="82">
    <w:name w:val="Char Char1"/>
    <w:basedOn w:val="1"/>
    <w:qFormat/>
    <w:uiPriority w:val="0"/>
    <w:pPr>
      <w:widowControl w:val="0"/>
    </w:pPr>
    <w:rPr>
      <w:rFonts w:eastAsia="宋体"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1</TotalTime>
  <ScaleCrop>false</ScaleCrop>
  <LinksUpToDate>false</LinksUpToDate>
  <CharactersWithSpaces>37441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智远工程管理有限公司:高波</cp:lastModifiedBy>
  <cp:lastPrinted>2019-12-24T01:04:00Z</cp:lastPrinted>
  <dcterms:modified xsi:type="dcterms:W3CDTF">2019-12-25T08:53:44Z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