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宋体" w:hAnsi="宋体"/>
          <w:b/>
          <w:bCs/>
          <w:kern w:val="0"/>
          <w:sz w:val="44"/>
          <w:szCs w:val="44"/>
        </w:rPr>
      </w:pPr>
    </w:p>
    <w:p>
      <w:pPr>
        <w:pStyle w:val="2"/>
        <w:ind w:firstLine="0" w:firstLineChars="0"/>
        <w:jc w:val="center"/>
        <w:rPr>
          <w:rFonts w:ascii="宋体" w:hAnsi="宋体"/>
          <w:b/>
          <w:bCs/>
          <w:kern w:val="0"/>
          <w:sz w:val="44"/>
          <w:szCs w:val="44"/>
        </w:rPr>
      </w:pPr>
    </w:p>
    <w:p>
      <w:pPr>
        <w:pStyle w:val="2"/>
        <w:ind w:firstLine="0" w:firstLineChars="0"/>
        <w:jc w:val="center"/>
        <w:rPr>
          <w:rFonts w:ascii="宋体" w:hAnsi="宋体"/>
          <w:b/>
          <w:bCs/>
          <w:kern w:val="0"/>
          <w:sz w:val="64"/>
          <w:szCs w:val="64"/>
        </w:rPr>
      </w:pPr>
      <w:r>
        <w:rPr>
          <w:rFonts w:hint="eastAsia" w:ascii="宋体" w:hAnsi="宋体"/>
          <w:b/>
          <w:bCs/>
          <w:kern w:val="0"/>
          <w:sz w:val="64"/>
          <w:szCs w:val="64"/>
        </w:rPr>
        <w:t>禹州市干线公路小修保养工程</w:t>
      </w:r>
    </w:p>
    <w:p>
      <w:pPr>
        <w:pStyle w:val="2"/>
        <w:ind w:firstLine="703"/>
        <w:jc w:val="center"/>
        <w:rPr>
          <w:rFonts w:ascii="宋体" w:hAnsi="宋体"/>
          <w:b/>
          <w:bCs/>
          <w:kern w:val="0"/>
          <w:sz w:val="70"/>
          <w:szCs w:val="70"/>
        </w:rPr>
      </w:pPr>
    </w:p>
    <w:p>
      <w:pPr>
        <w:pStyle w:val="2"/>
        <w:ind w:firstLine="0" w:firstLineChars="0"/>
        <w:rPr>
          <w:rFonts w:ascii="宋体" w:hAnsi="宋体"/>
          <w:kern w:val="0"/>
          <w:sz w:val="44"/>
          <w:szCs w:val="44"/>
        </w:rPr>
      </w:pPr>
    </w:p>
    <w:p>
      <w:pPr>
        <w:pStyle w:val="2"/>
        <w:ind w:firstLine="440"/>
        <w:jc w:val="center"/>
        <w:rPr>
          <w:rFonts w:ascii="宋体" w:hAnsi="宋体"/>
          <w:kern w:val="0"/>
          <w:sz w:val="44"/>
          <w:szCs w:val="44"/>
        </w:rPr>
      </w:pPr>
    </w:p>
    <w:p>
      <w:pPr>
        <w:spacing w:line="360" w:lineRule="auto"/>
        <w:jc w:val="center"/>
        <w:rPr>
          <w:rFonts w:ascii="宋体" w:hAnsi="宋体"/>
          <w:b/>
          <w:sz w:val="120"/>
          <w:szCs w:val="120"/>
        </w:rPr>
      </w:pPr>
      <w:r>
        <w:rPr>
          <w:rFonts w:hint="eastAsia" w:ascii="宋体" w:hAnsi="宋体"/>
          <w:b/>
          <w:sz w:val="120"/>
          <w:szCs w:val="120"/>
        </w:rPr>
        <w:t xml:space="preserve"> 招 标 文 件</w:t>
      </w:r>
    </w:p>
    <w:p>
      <w:pPr>
        <w:pStyle w:val="2"/>
        <w:ind w:firstLine="210"/>
      </w:pPr>
    </w:p>
    <w:p>
      <w:pPr>
        <w:spacing w:beforeLines="50" w:line="360" w:lineRule="auto"/>
        <w:jc w:val="center"/>
        <w:rPr>
          <w:rFonts w:ascii="宋体" w:hAnsi="宋体"/>
          <w:b/>
          <w:sz w:val="32"/>
          <w:szCs w:val="28"/>
        </w:rPr>
      </w:pPr>
    </w:p>
    <w:p>
      <w:pPr>
        <w:pStyle w:val="2"/>
        <w:ind w:firstLine="210"/>
      </w:pPr>
    </w:p>
    <w:p>
      <w:pPr>
        <w:spacing w:line="360" w:lineRule="auto"/>
        <w:ind w:firstLine="600" w:firstLineChars="200"/>
        <w:jc w:val="center"/>
        <w:rPr>
          <w:rFonts w:ascii="宋体" w:hAnsi="宋体"/>
          <w:sz w:val="30"/>
          <w:szCs w:val="21"/>
        </w:rPr>
      </w:pPr>
    </w:p>
    <w:p>
      <w:pPr>
        <w:pStyle w:val="2"/>
        <w:ind w:firstLine="210"/>
      </w:pPr>
    </w:p>
    <w:p>
      <w:pPr>
        <w:pStyle w:val="2"/>
        <w:ind w:firstLine="210"/>
      </w:pPr>
    </w:p>
    <w:p>
      <w:pPr>
        <w:spacing w:beforeLines="50" w:afterLines="50" w:line="360" w:lineRule="auto"/>
        <w:ind w:firstLine="1590" w:firstLineChars="495"/>
        <w:rPr>
          <w:rFonts w:ascii="宋体" w:hAnsi="宋体"/>
          <w:b/>
          <w:bCs/>
          <w:sz w:val="32"/>
          <w:szCs w:val="32"/>
        </w:rPr>
      </w:pPr>
      <w:r>
        <w:rPr>
          <w:rFonts w:hint="eastAsia" w:ascii="宋体" w:hAnsi="宋体"/>
          <w:b/>
          <w:bCs/>
          <w:sz w:val="32"/>
          <w:szCs w:val="32"/>
        </w:rPr>
        <w:t>招标人</w:t>
      </w:r>
      <w:r>
        <w:rPr>
          <w:rFonts w:ascii="宋体" w:hAnsi="宋体"/>
          <w:b/>
          <w:bCs/>
          <w:sz w:val="32"/>
          <w:szCs w:val="32"/>
        </w:rPr>
        <w:t>:</w:t>
      </w:r>
      <w:r>
        <w:rPr>
          <w:rFonts w:hint="eastAsia" w:ascii="宋体" w:hAnsi="宋体"/>
          <w:b/>
          <w:bCs/>
          <w:sz w:val="32"/>
          <w:szCs w:val="32"/>
        </w:rPr>
        <w:t xml:space="preserve">禹州市公路管理局         </w:t>
      </w:r>
    </w:p>
    <w:p>
      <w:pPr>
        <w:spacing w:beforeLines="50" w:afterLines="50" w:line="360" w:lineRule="auto"/>
        <w:ind w:firstLine="1590" w:firstLineChars="495"/>
        <w:rPr>
          <w:rFonts w:ascii="宋体" w:hAnsi="宋体"/>
          <w:b/>
          <w:bCs/>
          <w:sz w:val="32"/>
          <w:szCs w:val="32"/>
        </w:rPr>
      </w:pPr>
      <w:r>
        <w:rPr>
          <w:rFonts w:hint="eastAsia" w:ascii="宋体" w:hAnsi="宋体"/>
          <w:b/>
          <w:bCs/>
          <w:sz w:val="32"/>
          <w:szCs w:val="32"/>
        </w:rPr>
        <w:t>监督单位：</w:t>
      </w:r>
      <w:bookmarkStart w:id="0" w:name="_Hlk18566701"/>
      <w:r>
        <w:rPr>
          <w:rFonts w:hint="eastAsia" w:ascii="宋体" w:hAnsi="宋体"/>
          <w:b/>
          <w:bCs/>
          <w:sz w:val="32"/>
          <w:szCs w:val="32"/>
        </w:rPr>
        <w:t>禹州市交通运输局纪检监察室</w:t>
      </w:r>
      <w:bookmarkEnd w:id="0"/>
    </w:p>
    <w:p>
      <w:pPr>
        <w:pStyle w:val="2"/>
        <w:spacing w:line="360" w:lineRule="auto"/>
        <w:ind w:firstLine="1590" w:firstLineChars="495"/>
        <w:rPr>
          <w:rFonts w:ascii="宋体" w:hAnsi="宋体"/>
          <w:sz w:val="32"/>
          <w:szCs w:val="32"/>
        </w:rPr>
      </w:pPr>
      <w:r>
        <w:rPr>
          <w:rFonts w:hint="eastAsia" w:ascii="宋体" w:hAnsi="宋体"/>
          <w:b/>
          <w:bCs/>
          <w:sz w:val="32"/>
          <w:szCs w:val="32"/>
        </w:rPr>
        <w:t>代理机构：锐驰项目管理有限公司</w:t>
      </w:r>
    </w:p>
    <w:p>
      <w:pPr>
        <w:spacing w:beforeLines="50" w:afterLines="50" w:line="360" w:lineRule="auto"/>
        <w:ind w:firstLine="2554" w:firstLineChars="795"/>
        <w:rPr>
          <w:rFonts w:ascii="宋体" w:hAnsi="宋体" w:cs="黑体"/>
          <w:kern w:val="0"/>
          <w:sz w:val="23"/>
          <w:szCs w:val="23"/>
          <w:u w:val="single"/>
        </w:rPr>
        <w:sectPr>
          <w:headerReference r:id="rId5" w:type="first"/>
          <w:footerReference r:id="rId8" w:type="first"/>
          <w:headerReference r:id="rId3" w:type="default"/>
          <w:footerReference r:id="rId6" w:type="default"/>
          <w:headerReference r:id="rId4" w:type="even"/>
          <w:footerReference r:id="rId7" w:type="even"/>
          <w:pgSz w:w="11900" w:h="16843"/>
          <w:pgMar w:top="1417" w:right="1417" w:bottom="1417" w:left="1531" w:header="850" w:footer="992" w:gutter="0"/>
          <w:pgNumType w:fmt="numberInDash"/>
          <w:cols w:space="720" w:num="1"/>
          <w:titlePg/>
          <w:docGrid w:linePitch="312" w:charSpace="0"/>
        </w:sectPr>
      </w:pPr>
      <w:r>
        <w:rPr>
          <w:rFonts w:hint="eastAsia"/>
          <w:b/>
          <w:bCs/>
          <w:sz w:val="32"/>
          <w:szCs w:val="32"/>
        </w:rPr>
        <w:t>二〇一九年十二月</w:t>
      </w:r>
    </w:p>
    <w:p>
      <w:pPr>
        <w:tabs>
          <w:tab w:val="center" w:pos="4537"/>
          <w:tab w:val="left" w:pos="6035"/>
        </w:tabs>
        <w:spacing w:line="400" w:lineRule="exact"/>
        <w:jc w:val="left"/>
        <w:outlineLvl w:val="0"/>
        <w:rPr>
          <w:rFonts w:ascii="宋体" w:hAnsi="宋体"/>
          <w:b/>
          <w:sz w:val="36"/>
          <w:szCs w:val="36"/>
        </w:rPr>
      </w:pPr>
      <w:r>
        <w:rPr>
          <w:rFonts w:hint="eastAsia" w:ascii="宋体" w:hAnsi="宋体"/>
          <w:b/>
          <w:sz w:val="36"/>
          <w:szCs w:val="36"/>
        </w:rPr>
        <w:tab/>
      </w:r>
      <w:bookmarkStart w:id="1" w:name="_Toc17492"/>
    </w:p>
    <w:p>
      <w:pPr>
        <w:tabs>
          <w:tab w:val="center" w:pos="4537"/>
          <w:tab w:val="left" w:pos="6035"/>
        </w:tabs>
        <w:spacing w:line="400" w:lineRule="exact"/>
        <w:ind w:firstLine="3614" w:firstLineChars="1000"/>
        <w:jc w:val="left"/>
        <w:outlineLvl w:val="0"/>
        <w:rPr>
          <w:rFonts w:ascii="宋体" w:hAnsi="宋体"/>
          <w:b/>
          <w:sz w:val="36"/>
          <w:szCs w:val="36"/>
        </w:rPr>
      </w:pPr>
      <w:r>
        <w:rPr>
          <w:rFonts w:hint="eastAsia" w:ascii="宋体" w:hAnsi="宋体"/>
          <w:b/>
          <w:sz w:val="36"/>
          <w:szCs w:val="36"/>
        </w:rPr>
        <w:t>目    录</w:t>
      </w:r>
      <w:bookmarkEnd w:id="1"/>
      <w:r>
        <w:rPr>
          <w:rFonts w:hint="eastAsia" w:ascii="宋体" w:hAnsi="宋体"/>
          <w:b/>
          <w:sz w:val="36"/>
          <w:szCs w:val="36"/>
        </w:rPr>
        <w:tab/>
      </w:r>
    </w:p>
    <w:p>
      <w:pPr>
        <w:pStyle w:val="32"/>
        <w:tabs>
          <w:tab w:val="left" w:pos="2256"/>
        </w:tabs>
        <w:spacing w:line="360" w:lineRule="auto"/>
        <w:outlineLvl w:val="0"/>
      </w:pPr>
      <w:r>
        <w:rPr>
          <w:rFonts w:hint="eastAsia" w:ascii="宋体" w:hAnsi="宋体"/>
          <w:snapToGrid w:val="0"/>
          <w:kern w:val="0"/>
          <w:sz w:val="28"/>
          <w:szCs w:val="28"/>
        </w:rPr>
        <w:tab/>
      </w:r>
      <w:r>
        <w:rPr>
          <w:rFonts w:ascii="宋体" w:hAnsi="宋体"/>
          <w:snapToGrid w:val="0"/>
          <w:kern w:val="0"/>
          <w:sz w:val="28"/>
          <w:szCs w:val="28"/>
        </w:rPr>
        <w:fldChar w:fldCharType="begin"/>
      </w:r>
      <w:r>
        <w:rPr>
          <w:rFonts w:ascii="宋体" w:hAnsi="宋体"/>
          <w:snapToGrid w:val="0"/>
          <w:kern w:val="0"/>
          <w:sz w:val="28"/>
          <w:szCs w:val="28"/>
        </w:rPr>
        <w:instrText xml:space="preserve"> TOC \o "1-2" \h \z \u </w:instrText>
      </w:r>
      <w:r>
        <w:rPr>
          <w:rFonts w:ascii="宋体" w:hAnsi="宋体"/>
          <w:snapToGrid w:val="0"/>
          <w:kern w:val="0"/>
          <w:sz w:val="28"/>
          <w:szCs w:val="28"/>
        </w:rPr>
        <w:fldChar w:fldCharType="separate"/>
      </w:r>
    </w:p>
    <w:p>
      <w:pPr>
        <w:pStyle w:val="32"/>
        <w:tabs>
          <w:tab w:val="right" w:leader="dot" w:pos="9490"/>
        </w:tabs>
        <w:spacing w:line="480" w:lineRule="auto"/>
      </w:pPr>
      <w:r>
        <w:fldChar w:fldCharType="begin"/>
      </w:r>
      <w:r>
        <w:instrText xml:space="preserve"> HYPERLINK \l "_Toc26077" </w:instrText>
      </w:r>
      <w:r>
        <w:fldChar w:fldCharType="separate"/>
      </w:r>
      <w:r>
        <w:rPr>
          <w:rFonts w:hint="eastAsia" w:ascii="宋体" w:hAnsi="宋体"/>
          <w:bCs/>
          <w:szCs w:val="32"/>
        </w:rPr>
        <w:t>第一章 招标公告</w:t>
      </w:r>
      <w:r>
        <w:tab/>
      </w:r>
      <w:r>
        <w:t>2</w:t>
      </w:r>
      <w:r>
        <w:fldChar w:fldCharType="end"/>
      </w:r>
    </w:p>
    <w:p>
      <w:pPr>
        <w:pStyle w:val="32"/>
        <w:tabs>
          <w:tab w:val="right" w:leader="dot" w:pos="9490"/>
        </w:tabs>
        <w:spacing w:line="480" w:lineRule="auto"/>
      </w:pPr>
      <w:r>
        <w:fldChar w:fldCharType="begin"/>
      </w:r>
      <w:r>
        <w:instrText xml:space="preserve"> HYPERLINK \l "_Toc10805" </w:instrText>
      </w:r>
      <w:r>
        <w:fldChar w:fldCharType="separate"/>
      </w:r>
      <w:r>
        <w:rPr>
          <w:rFonts w:hint="eastAsia" w:ascii="宋体" w:hAnsi="宋体"/>
          <w:bCs/>
          <w:szCs w:val="32"/>
        </w:rPr>
        <w:t>第二章 投标人须知</w:t>
      </w:r>
      <w:r>
        <w:tab/>
      </w:r>
      <w:r>
        <w:t>6</w:t>
      </w:r>
      <w:r>
        <w:fldChar w:fldCharType="end"/>
      </w:r>
    </w:p>
    <w:p>
      <w:pPr>
        <w:pStyle w:val="32"/>
        <w:tabs>
          <w:tab w:val="right" w:leader="dot" w:pos="9490"/>
        </w:tabs>
        <w:spacing w:line="480" w:lineRule="auto"/>
      </w:pPr>
      <w:r>
        <w:fldChar w:fldCharType="begin"/>
      </w:r>
      <w:r>
        <w:instrText xml:space="preserve"> HYPERLINK \l "_Toc30061" </w:instrText>
      </w:r>
      <w:r>
        <w:fldChar w:fldCharType="separate"/>
      </w:r>
      <w:r>
        <w:rPr>
          <w:rFonts w:hint="eastAsia" w:ascii="宋体" w:hAnsi="宋体"/>
          <w:bCs/>
          <w:szCs w:val="32"/>
        </w:rPr>
        <w:t>第三章 评标办法（技术评分最低标价法）</w:t>
      </w:r>
      <w:r>
        <w:tab/>
      </w:r>
      <w:r>
        <w:fldChar w:fldCharType="begin"/>
      </w:r>
      <w:r>
        <w:instrText xml:space="preserve"> PAGEREF _Toc30061 </w:instrText>
      </w:r>
      <w:r>
        <w:fldChar w:fldCharType="separate"/>
      </w:r>
      <w:r>
        <w:t>- 32 -</w:t>
      </w:r>
      <w:r>
        <w:fldChar w:fldCharType="end"/>
      </w:r>
      <w:r>
        <w:fldChar w:fldCharType="end"/>
      </w:r>
    </w:p>
    <w:p>
      <w:pPr>
        <w:pStyle w:val="32"/>
        <w:tabs>
          <w:tab w:val="right" w:leader="dot" w:pos="9490"/>
        </w:tabs>
        <w:spacing w:line="480" w:lineRule="auto"/>
      </w:pPr>
      <w:r>
        <w:fldChar w:fldCharType="begin"/>
      </w:r>
      <w:r>
        <w:instrText xml:space="preserve"> HYPERLINK \l "_Toc28345" </w:instrText>
      </w:r>
      <w:r>
        <w:fldChar w:fldCharType="separate"/>
      </w:r>
      <w:r>
        <w:rPr>
          <w:rFonts w:hint="eastAsia" w:ascii="宋体" w:hAnsi="宋体"/>
          <w:bCs/>
          <w:szCs w:val="32"/>
        </w:rPr>
        <w:t>第四章  合同条款及格式</w:t>
      </w:r>
      <w:r>
        <w:tab/>
      </w:r>
      <w:r>
        <w:t>42</w:t>
      </w:r>
      <w:r>
        <w:fldChar w:fldCharType="end"/>
      </w:r>
    </w:p>
    <w:p>
      <w:pPr>
        <w:pStyle w:val="32"/>
        <w:tabs>
          <w:tab w:val="right" w:leader="dot" w:pos="9490"/>
        </w:tabs>
        <w:spacing w:line="480" w:lineRule="auto"/>
      </w:pPr>
      <w:r>
        <w:fldChar w:fldCharType="begin"/>
      </w:r>
      <w:r>
        <w:instrText xml:space="preserve"> HYPERLINK \l "_Toc19307" </w:instrText>
      </w:r>
      <w:r>
        <w:fldChar w:fldCharType="separate"/>
      </w:r>
      <w:r>
        <w:rPr>
          <w:rFonts w:hint="eastAsia" w:ascii="宋体" w:hAnsi="宋体"/>
          <w:bCs/>
          <w:szCs w:val="32"/>
        </w:rPr>
        <w:t>第五章 工程量清单</w:t>
      </w:r>
      <w:r>
        <w:tab/>
      </w:r>
      <w:r>
        <w:fldChar w:fldCharType="begin"/>
      </w:r>
      <w:r>
        <w:instrText xml:space="preserve"> PAGEREF _Toc19307 </w:instrText>
      </w:r>
      <w:r>
        <w:fldChar w:fldCharType="separate"/>
      </w:r>
      <w:r>
        <w:t>87</w:t>
      </w:r>
      <w:r>
        <w:fldChar w:fldCharType="end"/>
      </w:r>
      <w:r>
        <w:fldChar w:fldCharType="end"/>
      </w:r>
    </w:p>
    <w:p>
      <w:pPr>
        <w:pStyle w:val="32"/>
        <w:tabs>
          <w:tab w:val="right" w:leader="dot" w:pos="9490"/>
        </w:tabs>
        <w:spacing w:line="480" w:lineRule="auto"/>
      </w:pPr>
      <w:r>
        <w:fldChar w:fldCharType="begin"/>
      </w:r>
      <w:r>
        <w:instrText xml:space="preserve"> HYPERLINK \l "_Toc29736" </w:instrText>
      </w:r>
      <w:r>
        <w:fldChar w:fldCharType="separate"/>
      </w:r>
      <w:r>
        <w:rPr>
          <w:rFonts w:hint="eastAsia" w:ascii="宋体" w:hAnsi="宋体"/>
          <w:bCs/>
          <w:szCs w:val="32"/>
        </w:rPr>
        <w:t>第六章 图 纸</w:t>
      </w:r>
      <w:r>
        <w:tab/>
      </w:r>
      <w:r>
        <w:t>92</w:t>
      </w:r>
      <w:r>
        <w:fldChar w:fldCharType="end"/>
      </w:r>
    </w:p>
    <w:p>
      <w:pPr>
        <w:pStyle w:val="32"/>
        <w:tabs>
          <w:tab w:val="right" w:leader="dot" w:pos="9490"/>
        </w:tabs>
        <w:spacing w:line="480" w:lineRule="auto"/>
      </w:pPr>
      <w:r>
        <w:fldChar w:fldCharType="begin"/>
      </w:r>
      <w:r>
        <w:instrText xml:space="preserve"> HYPERLINK \l "_Toc19430" </w:instrText>
      </w:r>
      <w:r>
        <w:fldChar w:fldCharType="separate"/>
      </w:r>
      <w:r>
        <w:rPr>
          <w:rFonts w:hint="eastAsia" w:ascii="宋体" w:hAnsi="宋体" w:cs="宋体"/>
          <w:bCs/>
          <w:szCs w:val="32"/>
        </w:rPr>
        <w:t>第七章 技术规范</w:t>
      </w:r>
      <w:r>
        <w:tab/>
      </w:r>
      <w:r>
        <w:t>92</w:t>
      </w:r>
      <w:r>
        <w:fldChar w:fldCharType="end"/>
      </w:r>
    </w:p>
    <w:p>
      <w:pPr>
        <w:pStyle w:val="32"/>
        <w:tabs>
          <w:tab w:val="right" w:leader="dot" w:pos="9490"/>
        </w:tabs>
        <w:spacing w:line="480" w:lineRule="auto"/>
      </w:pPr>
      <w:r>
        <w:fldChar w:fldCharType="begin"/>
      </w:r>
      <w:r>
        <w:instrText xml:space="preserve"> HYPERLINK \l "_Toc10810" </w:instrText>
      </w:r>
      <w:r>
        <w:fldChar w:fldCharType="separate"/>
      </w:r>
      <w:r>
        <w:rPr>
          <w:rFonts w:hint="eastAsia" w:ascii="宋体" w:hAnsi="宋体" w:cs="宋体"/>
          <w:bCs/>
          <w:szCs w:val="32"/>
        </w:rPr>
        <w:t>第八章 工程量清单计量规则</w:t>
      </w:r>
      <w:r>
        <w:tab/>
      </w:r>
      <w:r>
        <w:t>92</w:t>
      </w:r>
      <w:r>
        <w:fldChar w:fldCharType="end"/>
      </w:r>
    </w:p>
    <w:p>
      <w:pPr>
        <w:pStyle w:val="32"/>
        <w:tabs>
          <w:tab w:val="right" w:leader="dot" w:pos="9490"/>
        </w:tabs>
        <w:spacing w:line="480" w:lineRule="auto"/>
      </w:pPr>
      <w:r>
        <w:fldChar w:fldCharType="begin"/>
      </w:r>
      <w:r>
        <w:instrText xml:space="preserve"> HYPERLINK \l "_Toc10439" </w:instrText>
      </w:r>
      <w:r>
        <w:fldChar w:fldCharType="separate"/>
      </w:r>
      <w:r>
        <w:rPr>
          <w:rFonts w:hint="eastAsia" w:ascii="宋体" w:hAnsi="宋体" w:cs="宋体"/>
          <w:bCs/>
          <w:szCs w:val="32"/>
        </w:rPr>
        <w:t>第九章 投标文件格式</w:t>
      </w:r>
      <w:r>
        <w:tab/>
      </w:r>
      <w:r>
        <w:t>93</w:t>
      </w:r>
      <w:r>
        <w:fldChar w:fldCharType="end"/>
      </w:r>
    </w:p>
    <w:p>
      <w:pPr>
        <w:widowControl/>
        <w:tabs>
          <w:tab w:val="right" w:leader="dot" w:pos="9232"/>
        </w:tabs>
        <w:spacing w:line="360" w:lineRule="auto"/>
        <w:jc w:val="left"/>
        <w:outlineLvl w:val="0"/>
        <w:rPr>
          <w:rFonts w:ascii="宋体" w:hAnsi="宋体"/>
          <w:snapToGrid w:val="0"/>
          <w:kern w:val="0"/>
          <w:sz w:val="28"/>
          <w:szCs w:val="28"/>
        </w:rPr>
      </w:pPr>
      <w:r>
        <w:rPr>
          <w:rFonts w:ascii="宋体" w:hAnsi="宋体"/>
          <w:snapToGrid w:val="0"/>
          <w:kern w:val="0"/>
          <w:szCs w:val="28"/>
        </w:rPr>
        <w:fldChar w:fldCharType="end"/>
      </w:r>
    </w:p>
    <w:p>
      <w:pPr>
        <w:widowControl/>
        <w:tabs>
          <w:tab w:val="right" w:leader="dot" w:pos="9232"/>
        </w:tabs>
        <w:spacing w:line="360" w:lineRule="auto"/>
        <w:jc w:val="left"/>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ind w:firstLine="280"/>
        <w:rPr>
          <w:rFonts w:ascii="宋体" w:hAnsi="宋体"/>
          <w:snapToGrid w:val="0"/>
          <w:kern w:val="0"/>
          <w:sz w:val="28"/>
          <w:szCs w:val="28"/>
        </w:rPr>
      </w:pPr>
    </w:p>
    <w:p>
      <w:pPr>
        <w:pStyle w:val="2"/>
        <w:tabs>
          <w:tab w:val="left" w:pos="2224"/>
        </w:tabs>
        <w:ind w:firstLine="280"/>
        <w:rPr>
          <w:rFonts w:ascii="宋体" w:hAnsi="宋体"/>
          <w:snapToGrid w:val="0"/>
          <w:kern w:val="0"/>
          <w:sz w:val="28"/>
          <w:szCs w:val="28"/>
        </w:rPr>
      </w:pPr>
      <w:r>
        <w:rPr>
          <w:rFonts w:hint="eastAsia" w:ascii="宋体" w:hAnsi="宋体"/>
          <w:snapToGrid w:val="0"/>
          <w:kern w:val="0"/>
          <w:sz w:val="28"/>
          <w:szCs w:val="28"/>
        </w:rPr>
        <w:tab/>
      </w:r>
    </w:p>
    <w:p>
      <w:pPr>
        <w:keepNext/>
        <w:spacing w:line="360" w:lineRule="auto"/>
        <w:jc w:val="center"/>
        <w:outlineLvl w:val="0"/>
        <w:rPr>
          <w:rFonts w:ascii="宋体" w:hAnsi="宋体"/>
          <w:b/>
          <w:bCs/>
          <w:sz w:val="32"/>
          <w:szCs w:val="32"/>
        </w:rPr>
      </w:pPr>
      <w:bookmarkStart w:id="2" w:name="_Toc26077"/>
      <w:r>
        <w:rPr>
          <w:rFonts w:hint="eastAsia" w:ascii="宋体" w:hAnsi="宋体"/>
          <w:b/>
          <w:bCs/>
          <w:sz w:val="32"/>
          <w:szCs w:val="32"/>
        </w:rPr>
        <w:t>第一章 招标公告</w:t>
      </w:r>
      <w:bookmarkEnd w:id="2"/>
    </w:p>
    <w:p>
      <w:pPr>
        <w:tabs>
          <w:tab w:val="left" w:pos="5220"/>
        </w:tabs>
        <w:spacing w:line="360" w:lineRule="auto"/>
        <w:jc w:val="center"/>
        <w:rPr>
          <w:sz w:val="36"/>
          <w:szCs w:val="36"/>
        </w:rPr>
      </w:pPr>
      <w:bookmarkStart w:id="3" w:name="_Hlk17880093"/>
      <w:r>
        <w:rPr>
          <w:rFonts w:hint="eastAsia"/>
          <w:bCs/>
          <w:sz w:val="36"/>
          <w:szCs w:val="36"/>
        </w:rPr>
        <w:t>禹州市干线公路小修保养工程</w:t>
      </w:r>
    </w:p>
    <w:p>
      <w:pPr>
        <w:spacing w:line="360" w:lineRule="auto"/>
        <w:jc w:val="center"/>
        <w:rPr>
          <w:rFonts w:ascii="宋体" w:hAnsi="宋体"/>
          <w:sz w:val="36"/>
          <w:szCs w:val="36"/>
        </w:rPr>
      </w:pPr>
      <w:r>
        <w:rPr>
          <w:rFonts w:hint="eastAsia" w:ascii="宋体" w:hAnsi="宋体"/>
          <w:sz w:val="36"/>
          <w:szCs w:val="36"/>
        </w:rPr>
        <w:t>招标公告</w:t>
      </w:r>
    </w:p>
    <w:p>
      <w:pPr>
        <w:spacing w:line="360" w:lineRule="auto"/>
        <w:rPr>
          <w:rFonts w:ascii="宋体" w:hAnsi="宋体"/>
          <w:b/>
          <w:sz w:val="24"/>
          <w:szCs w:val="24"/>
        </w:rPr>
      </w:pPr>
      <w:r>
        <w:rPr>
          <w:rFonts w:hint="eastAsia" w:ascii="宋体" w:hAnsi="宋体"/>
          <w:b/>
          <w:sz w:val="24"/>
          <w:szCs w:val="24"/>
        </w:rPr>
        <w:t>1.招标条件</w:t>
      </w:r>
    </w:p>
    <w:p>
      <w:pPr>
        <w:widowControl/>
        <w:spacing w:line="360" w:lineRule="auto"/>
        <w:ind w:firstLine="480" w:firstLineChars="200"/>
        <w:rPr>
          <w:rFonts w:ascii="宋体" w:hAnsi="宋体"/>
          <w:bCs/>
          <w:sz w:val="24"/>
          <w:szCs w:val="24"/>
        </w:rPr>
      </w:pPr>
      <w:r>
        <w:rPr>
          <w:rFonts w:hint="eastAsia" w:ascii="宋体" w:hAnsi="宋体"/>
          <w:bCs/>
          <w:sz w:val="24"/>
          <w:szCs w:val="24"/>
        </w:rPr>
        <w:t>本次招标项目禹州市干线公路小修保养工程已由相关部门批准建设，资金来源为财政资金，已落实，招标人为禹州市公路管理局。该项目已具备招标条件，现对该项目施工进行国内公开招标。</w:t>
      </w:r>
    </w:p>
    <w:p>
      <w:pPr>
        <w:widowControl/>
        <w:spacing w:line="360" w:lineRule="auto"/>
        <w:rPr>
          <w:rFonts w:ascii="宋体" w:hAnsi="宋体" w:cs="宋体"/>
          <w:b/>
          <w:sz w:val="24"/>
          <w:szCs w:val="24"/>
        </w:rPr>
      </w:pPr>
      <w:r>
        <w:rPr>
          <w:rFonts w:hint="eastAsia" w:ascii="宋体" w:hAnsi="宋体" w:cs="宋体"/>
          <w:b/>
          <w:sz w:val="24"/>
          <w:szCs w:val="24"/>
        </w:rPr>
        <w:t>2.项目概况与招标内容</w:t>
      </w:r>
    </w:p>
    <w:p>
      <w:pPr>
        <w:pStyle w:val="43"/>
        <w:spacing w:before="0" w:beforeAutospacing="0" w:after="0" w:afterAutospacing="0" w:line="360" w:lineRule="auto"/>
        <w:ind w:firstLine="480" w:firstLineChars="200"/>
        <w:contextualSpacing/>
        <w:jc w:val="both"/>
      </w:pPr>
      <w:r>
        <w:rPr>
          <w:rFonts w:hint="eastAsia"/>
        </w:rPr>
        <w:t>2.1工程名称：</w:t>
      </w:r>
      <w:r>
        <w:rPr>
          <w:rFonts w:hint="eastAsia"/>
          <w:bCs/>
        </w:rPr>
        <w:t>禹州市干线公路小修保养工程</w:t>
      </w:r>
      <w:r>
        <w:rPr>
          <w:rFonts w:hint="eastAsia"/>
        </w:rPr>
        <w:t>；</w:t>
      </w:r>
    </w:p>
    <w:p>
      <w:pPr>
        <w:pStyle w:val="43"/>
        <w:spacing w:before="0" w:beforeAutospacing="0" w:after="0" w:afterAutospacing="0" w:line="360" w:lineRule="auto"/>
        <w:ind w:firstLine="480" w:firstLineChars="200"/>
        <w:contextualSpacing/>
        <w:jc w:val="both"/>
      </w:pPr>
      <w:r>
        <w:rPr>
          <w:rFonts w:hint="eastAsia"/>
        </w:rPr>
        <w:t>2.2项目编号：JSGC-J-2019281</w:t>
      </w:r>
    </w:p>
    <w:p>
      <w:pPr>
        <w:pStyle w:val="43"/>
        <w:spacing w:before="0" w:beforeAutospacing="0" w:after="0" w:afterAutospacing="0" w:line="360" w:lineRule="auto"/>
        <w:ind w:firstLine="480" w:firstLineChars="200"/>
        <w:contextualSpacing/>
        <w:jc w:val="both"/>
      </w:pPr>
      <w:r>
        <w:rPr>
          <w:rFonts w:hint="eastAsia"/>
        </w:rPr>
        <w:t>2.3项目建设地点：该项目位于禹州市境内。</w:t>
      </w:r>
    </w:p>
    <w:p>
      <w:pPr>
        <w:pStyle w:val="43"/>
        <w:spacing w:before="0" w:beforeAutospacing="0" w:after="0" w:afterAutospacing="0" w:line="360" w:lineRule="auto"/>
        <w:ind w:firstLine="480" w:firstLineChars="200"/>
        <w:contextualSpacing/>
        <w:jc w:val="both"/>
      </w:pPr>
      <w:r>
        <w:rPr>
          <w:rFonts w:hint="eastAsia"/>
        </w:rPr>
        <w:t>2.4项目概况：禹州市干线公路小修保养工程，工程内容包括拆除破损混凝土路面重新铺筑，路面裂缝处灌缝胶灌缝，热沥青表面刷油处置，沥青路面沉降、破损处拆除及恢复，沥青路面1cm微表处理修复及路面化学注浆修复等工程，详见工程量清单。</w:t>
      </w:r>
    </w:p>
    <w:p>
      <w:pPr>
        <w:pStyle w:val="43"/>
        <w:spacing w:before="0" w:beforeAutospacing="0" w:after="0" w:afterAutospacing="0" w:line="360" w:lineRule="auto"/>
        <w:ind w:firstLine="480" w:firstLineChars="200"/>
        <w:contextualSpacing/>
        <w:jc w:val="both"/>
      </w:pPr>
      <w:r>
        <w:rPr>
          <w:rFonts w:hint="eastAsia"/>
        </w:rPr>
        <w:t>2.5招标范围：招标文件、施工图纸、工程量清单、答疑纪要和补充文件（如有）范围内的所有建设内容；</w:t>
      </w:r>
    </w:p>
    <w:p>
      <w:pPr>
        <w:pStyle w:val="43"/>
        <w:spacing w:before="0" w:beforeAutospacing="0" w:after="0" w:afterAutospacing="0" w:line="360" w:lineRule="auto"/>
        <w:ind w:firstLine="480" w:firstLineChars="200"/>
        <w:contextualSpacing/>
        <w:jc w:val="both"/>
      </w:pPr>
      <w:r>
        <w:rPr>
          <w:rFonts w:hint="eastAsia"/>
        </w:rPr>
        <w:t>2.6标段划分：本工程共设一个标段。</w:t>
      </w:r>
    </w:p>
    <w:p>
      <w:pPr>
        <w:pStyle w:val="43"/>
        <w:spacing w:before="0" w:beforeAutospacing="0" w:after="0" w:afterAutospacing="0" w:line="360" w:lineRule="auto"/>
        <w:ind w:firstLine="480" w:firstLineChars="200"/>
        <w:contextualSpacing/>
        <w:jc w:val="both"/>
      </w:pPr>
      <w:r>
        <w:rPr>
          <w:rFonts w:hint="eastAsia"/>
        </w:rPr>
        <w:t>2.7招标控制价：</w:t>
      </w:r>
      <w:r>
        <w:t>6254205.00</w:t>
      </w:r>
      <w:r>
        <w:rPr>
          <w:rFonts w:hint="eastAsia"/>
        </w:rPr>
        <w:t>元；</w:t>
      </w:r>
    </w:p>
    <w:p>
      <w:pPr>
        <w:pStyle w:val="43"/>
        <w:spacing w:before="0" w:beforeAutospacing="0" w:after="0" w:afterAutospacing="0" w:line="360" w:lineRule="auto"/>
        <w:ind w:firstLine="480" w:firstLineChars="200"/>
        <w:contextualSpacing/>
        <w:jc w:val="both"/>
      </w:pPr>
      <w:r>
        <w:rPr>
          <w:rFonts w:hint="eastAsia"/>
        </w:rPr>
        <w:t>2.8计划工期：合同签订后60日历天。</w:t>
      </w:r>
    </w:p>
    <w:p>
      <w:pPr>
        <w:pStyle w:val="43"/>
        <w:spacing w:before="0" w:beforeAutospacing="0" w:after="0" w:afterAutospacing="0" w:line="360" w:lineRule="auto"/>
        <w:ind w:firstLine="480" w:firstLineChars="200"/>
        <w:contextualSpacing/>
        <w:jc w:val="both"/>
      </w:pPr>
      <w:r>
        <w:rPr>
          <w:rFonts w:hint="eastAsia"/>
        </w:rPr>
        <w:t>2.9质量要求：标段工程交工验收的质量评定：合格，竣工验收的质量评定：优良。</w:t>
      </w:r>
    </w:p>
    <w:p>
      <w:pPr>
        <w:widowControl/>
        <w:spacing w:line="360" w:lineRule="auto"/>
        <w:rPr>
          <w:rFonts w:ascii="宋体" w:hAnsi="宋体" w:cs="宋体"/>
          <w:b/>
          <w:sz w:val="24"/>
          <w:szCs w:val="24"/>
        </w:rPr>
      </w:pPr>
      <w:r>
        <w:rPr>
          <w:rFonts w:hint="eastAsia" w:ascii="宋体" w:hAnsi="宋体" w:cs="宋体"/>
          <w:b/>
          <w:sz w:val="24"/>
          <w:szCs w:val="24"/>
        </w:rPr>
        <w:t>3.投标人资格要求</w:t>
      </w:r>
    </w:p>
    <w:p>
      <w:pPr>
        <w:pStyle w:val="43"/>
        <w:spacing w:before="0" w:beforeAutospacing="0" w:after="0" w:afterAutospacing="0" w:line="360" w:lineRule="auto"/>
        <w:ind w:firstLine="480" w:firstLineChars="200"/>
        <w:contextualSpacing/>
        <w:jc w:val="both"/>
      </w:pPr>
      <w:r>
        <w:rPr>
          <w:rFonts w:hint="eastAsia"/>
        </w:rPr>
        <w:t>3.1要求投标人具备独立法人资格，</w:t>
      </w:r>
      <w:r>
        <w:rPr>
          <w:rFonts w:hint="eastAsia"/>
          <w:bCs/>
        </w:rPr>
        <w:t>具有河南省交通部门批准有效的公路养护工程施工从业资质证书三类（乙级）资质</w:t>
      </w:r>
      <w:r>
        <w:rPr>
          <w:rFonts w:hint="eastAsia"/>
        </w:rPr>
        <w:t>，并在人员、设备、资金等方面具有相应的施工能力。；</w:t>
      </w:r>
    </w:p>
    <w:p>
      <w:pPr>
        <w:pStyle w:val="43"/>
        <w:spacing w:before="0" w:beforeAutospacing="0" w:after="0" w:afterAutospacing="0" w:line="360" w:lineRule="auto"/>
        <w:ind w:firstLine="480" w:firstLineChars="200"/>
        <w:contextualSpacing/>
        <w:jc w:val="both"/>
      </w:pPr>
      <w:r>
        <w:t>3.2</w:t>
      </w:r>
      <w:r>
        <w:rPr>
          <w:rFonts w:hint="eastAsia"/>
        </w:rPr>
        <w:t>拟派项目经理须具备具备具有公路工程专业贰级及以上注册建造师资格，并具有有效的交安B类公路行业《安全生产考核合格证书》，拟派项目总工需具备中级及以上相关专业技术职称。</w:t>
      </w:r>
    </w:p>
    <w:p>
      <w:pPr>
        <w:pStyle w:val="43"/>
        <w:spacing w:before="0" w:beforeAutospacing="0" w:after="0" w:afterAutospacing="0" w:line="360" w:lineRule="auto"/>
        <w:ind w:firstLine="480" w:firstLineChars="200"/>
        <w:contextualSpacing/>
        <w:jc w:val="both"/>
      </w:pPr>
      <w:r>
        <w:rPr>
          <w:rFonts w:hint="eastAsia"/>
        </w:rPr>
        <w:t>3.</w:t>
      </w:r>
      <w:r>
        <w:t>3</w:t>
      </w:r>
      <w:r>
        <w:rPr>
          <w:rFonts w:hint="eastAsia"/>
        </w:rPr>
        <w:t>按照最新的信用评价结果，被河南省交通运输厅或交通运输部信用等级评定为D级的施工企业不得参与投标。</w:t>
      </w:r>
    </w:p>
    <w:p>
      <w:pPr>
        <w:pStyle w:val="43"/>
        <w:spacing w:before="0" w:beforeAutospacing="0" w:after="0" w:afterAutospacing="0" w:line="360" w:lineRule="auto"/>
        <w:ind w:firstLine="480" w:firstLineChars="200"/>
        <w:contextualSpacing/>
        <w:jc w:val="both"/>
      </w:pPr>
      <w:r>
        <w:rPr>
          <w:rFonts w:hint="eastAsia"/>
        </w:rPr>
        <w:t>3.</w:t>
      </w:r>
      <w:r>
        <w:t>4</w:t>
      </w:r>
      <w:r>
        <w:rPr>
          <w:rFonts w:hint="eastAsia"/>
        </w:rPr>
        <w:t>投标企业未被列入信用中国网站信用记录失信被执行人、重大税收违法案件当事人名单、严重违法失信行为记录名单（查询网站：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 被列入名单的投标人，不得参加投标；投标人提供工商企业信用信息公示报告（国家企业信用信息公示系</w:t>
      </w:r>
      <w:r>
        <w:fldChar w:fldCharType="begin"/>
      </w:r>
      <w:r>
        <w:instrText xml:space="preserve"> HYPERLINK "http://www.gsxt.gov.cn/index.html" </w:instrText>
      </w:r>
      <w:r>
        <w:fldChar w:fldCharType="separate"/>
      </w:r>
      <w:r>
        <w:rPr>
          <w:rFonts w:hint="eastAsia"/>
        </w:rPr>
        <w:t>http://www.gsxt.gov.cn/index.html</w:t>
      </w:r>
      <w:r>
        <w:rPr>
          <w:rFonts w:hint="eastAsia"/>
        </w:rPr>
        <w:fldChar w:fldCharType="end"/>
      </w:r>
      <w:r>
        <w:rPr>
          <w:rFonts w:hint="eastAsia"/>
        </w:rPr>
        <w:t>），【以网页截图为准，包含企业基础信息、行政许可信息、行政处罚信息、列入经营异常名录信息、列入严重违法失信企业名单（黑名单）信息内容】。投标人未被列入信用河南（河南省投标企业提供）网站（</w:t>
      </w:r>
      <w:r>
        <w:fldChar w:fldCharType="begin"/>
      </w:r>
      <w:r>
        <w:instrText xml:space="preserve"> HYPERLINK "http://www.credithn.gov.cn/" </w:instrText>
      </w:r>
      <w:r>
        <w:fldChar w:fldCharType="separate"/>
      </w:r>
      <w:r>
        <w:rPr>
          <w:rFonts w:hint="eastAsia"/>
        </w:rPr>
        <w:t>http://www.credithn.gov.cn/</w:t>
      </w:r>
      <w:r>
        <w:rPr>
          <w:rFonts w:hint="eastAsia"/>
        </w:rPr>
        <w:fldChar w:fldCharType="end"/>
      </w:r>
      <w:r>
        <w:rPr>
          <w:rFonts w:hint="eastAsia"/>
        </w:rPr>
        <w:t>）信用信息栏黑名单并提供网页截图。若有不良记录，报名无效。</w:t>
      </w:r>
    </w:p>
    <w:p>
      <w:pPr>
        <w:pStyle w:val="43"/>
        <w:spacing w:before="0" w:beforeAutospacing="0" w:after="0" w:afterAutospacing="0" w:line="360" w:lineRule="auto"/>
        <w:ind w:firstLine="480" w:firstLineChars="200"/>
        <w:contextualSpacing/>
        <w:jc w:val="both"/>
      </w:pPr>
      <w:r>
        <w:rPr>
          <w:rFonts w:hint="eastAsia"/>
        </w:rPr>
        <w:t>3.</w:t>
      </w:r>
      <w:r>
        <w:t>5</w:t>
      </w:r>
      <w:r>
        <w:rPr>
          <w:rFonts w:hint="eastAsia"/>
        </w:rPr>
        <w:t>本项目将采用资格后审。</w:t>
      </w:r>
    </w:p>
    <w:p>
      <w:pPr>
        <w:pStyle w:val="43"/>
        <w:spacing w:before="0" w:beforeAutospacing="0" w:after="0" w:afterAutospacing="0" w:line="360" w:lineRule="auto"/>
        <w:ind w:firstLine="480" w:firstLineChars="200"/>
        <w:contextualSpacing/>
        <w:jc w:val="both"/>
      </w:pPr>
      <w:r>
        <w:rPr>
          <w:rFonts w:hint="eastAsia"/>
        </w:rPr>
        <w:t>3.</w:t>
      </w:r>
      <w:r>
        <w:t>6</w:t>
      </w:r>
      <w:r>
        <w:rPr>
          <w:rFonts w:hint="eastAsia"/>
        </w:rPr>
        <w:t>本次招标不接受联合体投标。</w:t>
      </w:r>
    </w:p>
    <w:p>
      <w:pPr>
        <w:widowControl/>
        <w:spacing w:line="360" w:lineRule="auto"/>
        <w:rPr>
          <w:rFonts w:ascii="宋体" w:hAnsi="宋体" w:cs="宋体"/>
          <w:b/>
          <w:sz w:val="24"/>
          <w:szCs w:val="24"/>
        </w:rPr>
      </w:pPr>
      <w:r>
        <w:rPr>
          <w:rFonts w:hint="eastAsia" w:ascii="宋体" w:hAnsi="宋体" w:cs="宋体"/>
          <w:b/>
          <w:bCs/>
          <w:sz w:val="24"/>
          <w:szCs w:val="24"/>
        </w:rPr>
        <w:t>4.网上下载招标文件</w:t>
      </w:r>
    </w:p>
    <w:p>
      <w:pPr>
        <w:pStyle w:val="43"/>
        <w:wordWrap w:val="0"/>
        <w:spacing w:before="0" w:beforeAutospacing="0" w:after="0" w:afterAutospacing="0" w:line="360" w:lineRule="auto"/>
        <w:ind w:firstLine="480" w:firstLineChars="200"/>
      </w:pPr>
      <w:r>
        <w:rPr>
          <w:rFonts w:hint="eastAsia"/>
        </w:rPr>
        <w:t>4.1投标人持CA数字认证证书，登录《全国公共资源交易平台（河南省·许昌市）》“系统用户注册”入口（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52"/>
          <w:rFonts w:hint="eastAsia"/>
        </w:rPr>
        <w:t>http://221.14.6.70:8088/ggzy/eps/public/RegistAllJcxx.html</w:t>
      </w:r>
      <w:r>
        <w:rPr>
          <w:rStyle w:val="52"/>
          <w:rFonts w:hint="eastAsia"/>
        </w:rPr>
        <w:fldChar w:fldCharType="end"/>
      </w:r>
      <w:r>
        <w:rPr>
          <w:rFonts w:hint="eastAsia"/>
        </w:rPr>
        <w:t>）进行免费注册登记（详见“常见问题解答-诚信库网上注册相关资料下载”）。</w:t>
      </w:r>
    </w:p>
    <w:p>
      <w:pPr>
        <w:pStyle w:val="43"/>
        <w:spacing w:before="0" w:beforeAutospacing="0" w:after="0" w:afterAutospacing="0" w:line="360" w:lineRule="auto"/>
        <w:ind w:firstLine="480" w:firstLineChars="200"/>
      </w:pPr>
      <w:r>
        <w:rPr>
          <w:rFonts w:hint="eastAsia"/>
        </w:rPr>
        <w:t>4.2在投标截止时间前登录《全国公共资源交易平台（河南省·许昌市）》“投标人/供应商登录”入口（</w:t>
      </w:r>
      <w:r>
        <w:fldChar w:fldCharType="begin"/>
      </w:r>
      <w:r>
        <w:instrText xml:space="preserve"> HYPERLINK "http://221.14.6.70:8088/ggzy/" </w:instrText>
      </w:r>
      <w:r>
        <w:fldChar w:fldCharType="separate"/>
      </w:r>
      <w:r>
        <w:rPr>
          <w:rStyle w:val="52"/>
          <w:rFonts w:hint="eastAsia"/>
        </w:rPr>
        <w:t>http://221.14.6.70:8088/ggzy/</w:t>
      </w:r>
      <w:r>
        <w:rPr>
          <w:rStyle w:val="52"/>
          <w:rFonts w:hint="eastAsia"/>
        </w:rPr>
        <w:fldChar w:fldCharType="end"/>
      </w:r>
      <w:r>
        <w:rPr>
          <w:rFonts w:hint="eastAsia"/>
        </w:rPr>
        <w:t>）自行下载招标文件（详见“常见问题解答-交易系统操作手册”）。</w:t>
      </w:r>
    </w:p>
    <w:p>
      <w:pPr>
        <w:spacing w:line="360" w:lineRule="auto"/>
        <w:rPr>
          <w:rFonts w:ascii="宋体" w:hAnsi="宋体" w:cs="宋体"/>
          <w:b/>
          <w:color w:val="000000"/>
          <w:sz w:val="24"/>
          <w:szCs w:val="24"/>
        </w:rPr>
      </w:pPr>
      <w:r>
        <w:rPr>
          <w:rFonts w:hint="eastAsia" w:ascii="宋体" w:hAnsi="宋体" w:cs="宋体"/>
          <w:b/>
          <w:color w:val="000000"/>
          <w:sz w:val="24"/>
          <w:szCs w:val="24"/>
        </w:rPr>
        <w:t>5.招标文件、工程量清单和施工图纸的获取</w:t>
      </w:r>
    </w:p>
    <w:p>
      <w:pPr>
        <w:tabs>
          <w:tab w:val="left" w:pos="7095"/>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5.1招标文件、工程量清单和图纸的获取：投标人于投标文件递交截止时间前均可登录</w:t>
      </w:r>
      <w:r>
        <w:rPr>
          <w:rFonts w:hint="eastAsia" w:ascii="宋体" w:hAnsi="宋体" w:cs="宋体"/>
          <w:sz w:val="24"/>
          <w:szCs w:val="24"/>
        </w:rPr>
        <w:t>《</w:t>
      </w:r>
      <w:r>
        <w:rPr>
          <w:rFonts w:hint="eastAsia" w:ascii="宋体" w:hAnsi="宋体" w:cs="宋体"/>
          <w:color w:val="000000"/>
          <w:sz w:val="24"/>
          <w:szCs w:val="24"/>
        </w:rPr>
        <w:t>全国公共资源交易平台(河南省▪许昌市)</w:t>
      </w:r>
      <w:r>
        <w:rPr>
          <w:rFonts w:hint="eastAsia" w:ascii="宋体" w:hAnsi="宋体" w:cs="宋体"/>
          <w:sz w:val="24"/>
          <w:szCs w:val="24"/>
        </w:rPr>
        <w:t>》</w:t>
      </w:r>
      <w:r>
        <w:rPr>
          <w:rFonts w:hint="eastAsia" w:ascii="宋体" w:hAnsi="宋体" w:cs="宋体"/>
          <w:color w:val="000000"/>
          <w:sz w:val="24"/>
          <w:szCs w:val="24"/>
        </w:rPr>
        <w:t>（</w:t>
      </w:r>
      <w:r>
        <w:fldChar w:fldCharType="begin"/>
      </w:r>
      <w:r>
        <w:instrText xml:space="preserve"> HYPERLINK "http://ggzy.xuchang.gov.cn" </w:instrText>
      </w:r>
      <w:r>
        <w:fldChar w:fldCharType="separate"/>
      </w:r>
      <w:r>
        <w:rPr>
          <w:rStyle w:val="52"/>
          <w:rFonts w:hint="eastAsia" w:ascii="宋体" w:hAnsi="宋体" w:cs="宋体"/>
          <w:sz w:val="24"/>
          <w:szCs w:val="24"/>
        </w:rPr>
        <w:t>http://ggzy.xuchang.gov.cn</w:t>
      </w:r>
      <w:r>
        <w:rPr>
          <w:rStyle w:val="52"/>
          <w:rFonts w:hint="eastAsia" w:ascii="宋体" w:hAnsi="宋体" w:cs="宋体"/>
          <w:sz w:val="24"/>
          <w:szCs w:val="24"/>
        </w:rPr>
        <w:fldChar w:fldCharType="end"/>
      </w:r>
      <w:r>
        <w:rPr>
          <w:rFonts w:hint="eastAsia" w:ascii="宋体" w:hAnsi="宋体" w:cs="宋体"/>
          <w:color w:val="000000"/>
          <w:sz w:val="24"/>
          <w:szCs w:val="24"/>
        </w:rPr>
        <w:t>），通过“投标人/供应商登录” 入口自行下载。</w:t>
      </w:r>
    </w:p>
    <w:p>
      <w:pPr>
        <w:autoSpaceDE w:val="0"/>
        <w:autoSpaceDN w:val="0"/>
        <w:adjustRightInd w:val="0"/>
        <w:spacing w:line="360" w:lineRule="auto"/>
        <w:ind w:firstLine="480" w:firstLineChars="200"/>
        <w:jc w:val="left"/>
        <w:rPr>
          <w:rFonts w:ascii="宋体" w:hAnsi="宋体" w:cs="宋体"/>
          <w:b/>
          <w:bCs/>
          <w:sz w:val="24"/>
          <w:szCs w:val="24"/>
        </w:rPr>
      </w:pPr>
      <w:r>
        <w:rPr>
          <w:rFonts w:hint="eastAsia" w:ascii="宋体" w:hAnsi="宋体" w:cs="宋体"/>
          <w:color w:val="000000"/>
          <w:sz w:val="24"/>
          <w:szCs w:val="24"/>
        </w:rPr>
        <w:t>5.2招标文件每套售价500元，于递交纸质投标文件时缴纳给招标代理机构,售后不退。</w:t>
      </w:r>
    </w:p>
    <w:p>
      <w:pPr>
        <w:autoSpaceDE w:val="0"/>
        <w:autoSpaceDN w:val="0"/>
        <w:adjustRightInd w:val="0"/>
        <w:spacing w:line="360" w:lineRule="auto"/>
        <w:jc w:val="left"/>
        <w:rPr>
          <w:rFonts w:ascii="宋体" w:hAnsi="宋体" w:cs="宋体"/>
          <w:b/>
          <w:bCs/>
          <w:sz w:val="24"/>
          <w:szCs w:val="24"/>
        </w:rPr>
      </w:pPr>
      <w:r>
        <w:rPr>
          <w:rFonts w:hint="eastAsia" w:ascii="宋体" w:hAnsi="宋体" w:cs="宋体"/>
          <w:b/>
          <w:bCs/>
          <w:sz w:val="24"/>
          <w:szCs w:val="24"/>
        </w:rPr>
        <w:t>6.投标文件的提交</w:t>
      </w:r>
    </w:p>
    <w:p>
      <w:pPr>
        <w:spacing w:line="360" w:lineRule="auto"/>
        <w:ind w:firstLine="480" w:firstLineChars="200"/>
        <w:rPr>
          <w:rFonts w:ascii="宋体" w:hAnsi="宋体" w:cs="宋体"/>
          <w:sz w:val="24"/>
          <w:szCs w:val="24"/>
        </w:rPr>
      </w:pPr>
      <w:r>
        <w:rPr>
          <w:rFonts w:hint="eastAsia" w:ascii="宋体" w:hAnsi="宋体" w:cs="宋体"/>
          <w:sz w:val="24"/>
          <w:szCs w:val="24"/>
        </w:rPr>
        <w:t>6.1 本项目为全流程电子化交易项目，须提交电子投标文件和纸质投标文件（纸质投标文件正本1份、副本</w:t>
      </w:r>
      <w:r>
        <w:rPr>
          <w:rFonts w:ascii="宋体" w:hAnsi="宋体" w:cs="宋体"/>
          <w:sz w:val="24"/>
          <w:szCs w:val="24"/>
        </w:rPr>
        <w:t>4</w:t>
      </w:r>
      <w:r>
        <w:rPr>
          <w:rFonts w:hint="eastAsia" w:ascii="宋体" w:hAnsi="宋体" w:cs="宋体"/>
          <w:sz w:val="24"/>
          <w:szCs w:val="24"/>
        </w:rPr>
        <w:t>份）。</w:t>
      </w:r>
    </w:p>
    <w:p>
      <w:pPr>
        <w:spacing w:line="360" w:lineRule="auto"/>
        <w:ind w:firstLine="480" w:firstLineChars="200"/>
        <w:rPr>
          <w:rFonts w:ascii="宋体" w:hAnsi="宋体" w:cs="宋体"/>
          <w:b/>
          <w:bCs/>
          <w:sz w:val="24"/>
          <w:szCs w:val="24"/>
        </w:rPr>
      </w:pPr>
      <w:r>
        <w:rPr>
          <w:rFonts w:hint="eastAsia" w:ascii="宋体" w:hAnsi="宋体" w:cs="宋体"/>
          <w:sz w:val="24"/>
          <w:szCs w:val="24"/>
        </w:rPr>
        <w:t>6.2 投标文件提交的截止时间及开标时间：</w:t>
      </w:r>
      <w:r>
        <w:rPr>
          <w:rFonts w:hint="eastAsia" w:ascii="宋体" w:hAnsi="宋体" w:cs="宋体"/>
          <w:b/>
          <w:bCs/>
          <w:sz w:val="24"/>
          <w:szCs w:val="24"/>
        </w:rPr>
        <w:t>2020年01月14日上午09时30分（北京时间）。</w:t>
      </w:r>
    </w:p>
    <w:p>
      <w:pPr>
        <w:spacing w:line="360" w:lineRule="auto"/>
        <w:ind w:firstLine="480" w:firstLineChars="200"/>
        <w:rPr>
          <w:rFonts w:ascii="宋体" w:hAnsi="宋体" w:cs="宋体"/>
          <w:sz w:val="24"/>
          <w:szCs w:val="24"/>
        </w:rPr>
      </w:pPr>
      <w:r>
        <w:rPr>
          <w:rFonts w:hint="eastAsia" w:ascii="宋体" w:hAnsi="宋体" w:cs="宋体"/>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rPr>
          <w:rFonts w:ascii="宋体" w:hAnsi="宋体" w:cs="宋体"/>
          <w:sz w:val="24"/>
          <w:szCs w:val="24"/>
        </w:rPr>
      </w:pPr>
      <w:r>
        <w:rPr>
          <w:rFonts w:hint="eastAsia" w:ascii="宋体" w:hAnsi="宋体" w:cs="宋体"/>
          <w:sz w:val="24"/>
          <w:szCs w:val="24"/>
        </w:rPr>
        <w:t>6.4纸质投标文件提交地点：禹州市公共资源交易中心开标一室（禹州市行政服务中心楼9楼）。</w:t>
      </w:r>
    </w:p>
    <w:p>
      <w:pPr>
        <w:pStyle w:val="2"/>
        <w:spacing w:after="0" w:line="360" w:lineRule="auto"/>
        <w:ind w:firstLine="480" w:firstLineChars="200"/>
        <w:rPr>
          <w:sz w:val="24"/>
          <w:szCs w:val="24"/>
        </w:rPr>
      </w:pPr>
      <w:r>
        <w:rPr>
          <w:rFonts w:hint="eastAsia" w:ascii="宋体" w:hAnsi="宋体" w:cs="宋体"/>
          <w:sz w:val="24"/>
          <w:szCs w:val="24"/>
        </w:rPr>
        <w:t>6.5未通过 《全国公共资源交易平台(河</w:t>
      </w:r>
      <w:r>
        <w:rPr>
          <w:rFonts w:hint="eastAsia"/>
          <w:sz w:val="24"/>
          <w:szCs w:val="24"/>
        </w:rPr>
        <w:t>南省▪许昌市)》公共资源交易系统下载招标文件的投标人，其投标文件将拒收。</w:t>
      </w:r>
    </w:p>
    <w:p>
      <w:pPr>
        <w:spacing w:line="360" w:lineRule="auto"/>
        <w:ind w:firstLine="480" w:firstLineChars="200"/>
        <w:rPr>
          <w:rFonts w:ascii="宋体" w:hAnsi="宋体" w:cs="宋体"/>
          <w:sz w:val="24"/>
          <w:szCs w:val="24"/>
        </w:rPr>
      </w:pPr>
      <w:r>
        <w:rPr>
          <w:rFonts w:hint="eastAsia" w:ascii="宋体" w:hAnsi="宋体" w:cs="宋体"/>
          <w:sz w:val="24"/>
          <w:szCs w:val="24"/>
        </w:rPr>
        <w:t>6.6逾期送达的或者未送达指定地点的纸质投标文件、及仅提供纸质投标文件的，招标人不予受理。</w:t>
      </w:r>
    </w:p>
    <w:p>
      <w:pPr>
        <w:spacing w:line="360" w:lineRule="auto"/>
        <w:rPr>
          <w:rFonts w:ascii="宋体" w:hAnsi="宋体" w:cs="宋体"/>
          <w:b/>
          <w:sz w:val="24"/>
          <w:szCs w:val="24"/>
        </w:rPr>
      </w:pPr>
      <w:r>
        <w:rPr>
          <w:rFonts w:hint="eastAsia" w:ascii="宋体" w:hAnsi="宋体" w:cs="宋体"/>
          <w:b/>
          <w:sz w:val="24"/>
          <w:szCs w:val="24"/>
        </w:rPr>
        <w:t>7.发布公告的媒介</w:t>
      </w:r>
    </w:p>
    <w:p>
      <w:pPr>
        <w:spacing w:line="360" w:lineRule="auto"/>
        <w:rPr>
          <w:rFonts w:ascii="宋体" w:hAnsi="宋体" w:cs="宋体"/>
          <w:sz w:val="24"/>
          <w:szCs w:val="24"/>
        </w:rPr>
      </w:pPr>
      <w:r>
        <w:rPr>
          <w:rFonts w:hint="eastAsia" w:ascii="宋体" w:hAnsi="宋体" w:cs="宋体"/>
          <w:sz w:val="24"/>
          <w:szCs w:val="24"/>
        </w:rPr>
        <w:t xml:space="preserve">    本公告同时在《全国公共资源交易平台(河南省▪许昌市)》、《河南省电子招标投标公共服务平台》上发布。</w:t>
      </w:r>
    </w:p>
    <w:p>
      <w:pPr>
        <w:widowControl/>
        <w:spacing w:line="360" w:lineRule="auto"/>
        <w:rPr>
          <w:rFonts w:ascii="宋体" w:hAnsi="宋体" w:cs="宋体"/>
          <w:b/>
          <w:sz w:val="24"/>
          <w:szCs w:val="24"/>
        </w:rPr>
      </w:pPr>
      <w:r>
        <w:rPr>
          <w:rFonts w:hint="eastAsia" w:ascii="宋体" w:hAnsi="宋体" w:cs="宋体"/>
          <w:b/>
          <w:sz w:val="24"/>
          <w:szCs w:val="24"/>
        </w:rPr>
        <w:t>8.联系方式</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招 标 人：禹州市公路管理局</w:t>
      </w:r>
    </w:p>
    <w:p>
      <w:pPr>
        <w:widowControl/>
        <w:spacing w:line="360" w:lineRule="auto"/>
        <w:ind w:firstLine="480" w:firstLineChars="200"/>
        <w:rPr>
          <w:rFonts w:ascii="宋体" w:hAnsi="宋体"/>
          <w:bCs/>
          <w:sz w:val="24"/>
          <w:szCs w:val="24"/>
        </w:rPr>
      </w:pPr>
      <w:r>
        <w:rPr>
          <w:rFonts w:hint="eastAsia" w:ascii="宋体" w:hAnsi="宋体" w:cs="宋体"/>
          <w:sz w:val="24"/>
          <w:szCs w:val="24"/>
        </w:rPr>
        <w:t>地    址：禹王大道东段15号</w:t>
      </w:r>
    </w:p>
    <w:p>
      <w:pPr>
        <w:pStyle w:val="2"/>
        <w:spacing w:line="360" w:lineRule="auto"/>
        <w:ind w:firstLine="480" w:firstLineChars="200"/>
        <w:rPr>
          <w:sz w:val="24"/>
          <w:szCs w:val="24"/>
        </w:rPr>
      </w:pPr>
      <w:r>
        <w:rPr>
          <w:rFonts w:hint="eastAsia" w:ascii="宋体" w:hAnsi="宋体"/>
          <w:bCs/>
          <w:sz w:val="24"/>
          <w:szCs w:val="24"/>
        </w:rPr>
        <w:t>联 系 人：席立杰</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13513745982</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招标代理机构：锐驰项目管理有限公司</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地  址：禹州市颍川办兴盛街</w:t>
      </w:r>
      <w:r>
        <w:rPr>
          <w:rFonts w:ascii="宋体" w:hAnsi="宋体" w:cs="宋体"/>
          <w:kern w:val="0"/>
          <w:sz w:val="24"/>
          <w:szCs w:val="24"/>
        </w:rPr>
        <w:t>2</w:t>
      </w:r>
      <w:r>
        <w:rPr>
          <w:rFonts w:hint="eastAsia" w:ascii="宋体" w:hAnsi="宋体" w:cs="宋体"/>
          <w:kern w:val="0"/>
          <w:sz w:val="24"/>
          <w:szCs w:val="24"/>
        </w:rPr>
        <w:t>号路</w:t>
      </w:r>
      <w:r>
        <w:rPr>
          <w:rFonts w:ascii="宋体" w:hAnsi="宋体" w:cs="宋体"/>
          <w:kern w:val="0"/>
          <w:sz w:val="24"/>
          <w:szCs w:val="24"/>
        </w:rPr>
        <w:t>1</w:t>
      </w:r>
      <w:r>
        <w:rPr>
          <w:rFonts w:hint="eastAsia" w:ascii="宋体" w:hAnsi="宋体" w:cs="宋体"/>
          <w:kern w:val="0"/>
          <w:sz w:val="24"/>
          <w:szCs w:val="24"/>
        </w:rPr>
        <w:t>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联系人：李女士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w:t>
      </w:r>
      <w:r>
        <w:rPr>
          <w:rFonts w:ascii="宋体" w:hAnsi="宋体" w:cs="宋体"/>
          <w:kern w:val="0"/>
          <w:sz w:val="24"/>
          <w:szCs w:val="24"/>
        </w:rPr>
        <w:t>13346699590</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监督部门：禹州市交通运输局纪检监察室</w:t>
      </w:r>
    </w:p>
    <w:p>
      <w:pPr>
        <w:spacing w:line="360" w:lineRule="auto"/>
        <w:ind w:firstLine="480" w:firstLineChars="200"/>
        <w:rPr>
          <w:rFonts w:ascii="宋体" w:hAnsi="宋体" w:cs="宋体"/>
          <w:kern w:val="0"/>
          <w:sz w:val="24"/>
          <w:szCs w:val="24"/>
        </w:rPr>
      </w:pPr>
    </w:p>
    <w:p>
      <w:pPr>
        <w:widowControl/>
        <w:spacing w:line="360" w:lineRule="auto"/>
        <w:ind w:firstLine="480" w:firstLineChars="200"/>
        <w:rPr>
          <w:rFonts w:ascii="宋体" w:hAnsi="宋体" w:cs="宋体"/>
          <w:sz w:val="24"/>
          <w:szCs w:val="24"/>
        </w:rPr>
      </w:pPr>
      <w:r>
        <w:rPr>
          <w:rFonts w:hint="eastAsia" w:ascii="宋体" w:hAnsi="宋体" w:cs="宋体"/>
          <w:sz w:val="24"/>
          <w:szCs w:val="24"/>
        </w:rPr>
        <w:t>温馨提示：</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本项目为全流程电子化交易项目，请认真阅读招标文件，并注意以下事项。</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1.投标人应按招标文件规定下载、编制、提交电子投标文件。开、评标现场不接受投标人递交的电子投标文件以外的其他资料。</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2.电子文件下载、制作、提交期间和开标（电子投标文件的解密）环节，投标人须使用CA数字证书（证书须在有效期内）。</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3.电子投标文件的制作。</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"http://ggzy.xuchang.gov.cn" </w:instrText>
      </w:r>
      <w:r>
        <w:fldChar w:fldCharType="separate"/>
      </w:r>
      <w:r>
        <w:rPr>
          <w:rFonts w:hint="eastAsia" w:ascii="宋体" w:hAnsi="宋体" w:cs="宋体"/>
          <w:sz w:val="24"/>
          <w:szCs w:val="24"/>
        </w:rPr>
        <w:t>http://ggzy.xuchang.gov.cn</w:t>
      </w:r>
      <w:r>
        <w:rPr>
          <w:rFonts w:hint="eastAsia" w:ascii="宋体" w:hAnsi="宋体" w:cs="宋体"/>
          <w:sz w:val="24"/>
          <w:szCs w:val="24"/>
        </w:rPr>
        <w:fldChar w:fldCharType="end"/>
      </w:r>
      <w:r>
        <w:rPr>
          <w:rFonts w:hint="eastAsia" w:ascii="宋体" w:hAnsi="宋体" w:cs="宋体"/>
          <w:sz w:val="24"/>
          <w:szCs w:val="24"/>
        </w:rPr>
        <w:t>）下载“许昌投标文件制作系统SEARUN V1.1”，按招标文件要求制作电子投标文件。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其中包含2个文件和1个文件夹。后缀名为“.file”的文件用于电子投标使用，后缀名为“.PDF”的文件、“备份文件夹”使用电子介质存储，供开标现场备用。</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4.电子投标文件的提交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"http://ggzy.xuchang.gov.cn" </w:instrText>
      </w:r>
      <w:r>
        <w:fldChar w:fldCharType="separate"/>
      </w:r>
      <w:r>
        <w:rPr>
          <w:rFonts w:hint="eastAsia" w:ascii="宋体" w:hAnsi="宋体" w:cs="宋体"/>
          <w:sz w:val="24"/>
          <w:szCs w:val="24"/>
        </w:rPr>
        <w:t>http://ggzy.xuchang.gov.cn</w:t>
      </w:r>
      <w:r>
        <w:rPr>
          <w:rFonts w:hint="eastAsia" w:ascii="宋体" w:hAnsi="宋体" w:cs="宋体"/>
          <w:sz w:val="24"/>
          <w:szCs w:val="24"/>
        </w:rPr>
        <w:fldChar w:fldCharType="end"/>
      </w:r>
      <w:r>
        <w:rPr>
          <w:rFonts w:hint="eastAsia" w:ascii="宋体" w:hAnsi="宋体" w:cs="宋体"/>
          <w:sz w:val="24"/>
          <w:szCs w:val="24"/>
        </w:rPr>
        <w:t>）。</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投标人对同一项目多个标段进行投标的，电子投标文件应按标段分别提交。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4.3 电子投标文件成功提交后，投标人应打印“投标文件提交回执单”，供开标现场备查。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5.评标依据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5.1采用全流程电子化交易评标时，评标委员会以电子投标文件为依据评标。</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5.2全流程电子化交易系统如因系统异常情况无法完成，将以人工方式进行。评标委员会以评标委员会以投标人提供的电子介质存储的备份文件为依据评标。</w:t>
      </w:r>
    </w:p>
    <w:bookmarkEnd w:id="3"/>
    <w:p/>
    <w:p>
      <w:pPr>
        <w:keepNext/>
        <w:spacing w:line="360" w:lineRule="auto"/>
        <w:jc w:val="center"/>
        <w:outlineLvl w:val="0"/>
        <w:rPr>
          <w:rFonts w:ascii="宋体" w:hAnsi="宋体"/>
          <w:b/>
          <w:bCs/>
          <w:sz w:val="32"/>
          <w:szCs w:val="32"/>
        </w:rPr>
      </w:pPr>
      <w:r>
        <w:rPr>
          <w:rFonts w:hint="eastAsia" w:ascii="宋体" w:hAnsi="宋体" w:cs="宋体"/>
          <w:kern w:val="0"/>
          <w:szCs w:val="21"/>
        </w:rPr>
        <w:br w:type="page"/>
      </w:r>
      <w:bookmarkStart w:id="4" w:name="_Toc10805"/>
      <w:r>
        <w:rPr>
          <w:rFonts w:hint="eastAsia" w:ascii="宋体" w:hAnsi="宋体"/>
          <w:b/>
          <w:bCs/>
          <w:sz w:val="32"/>
          <w:szCs w:val="32"/>
        </w:rPr>
        <w:t>第二章 投标人须知</w:t>
      </w:r>
      <w:bookmarkEnd w:id="4"/>
    </w:p>
    <w:p>
      <w:pPr>
        <w:keepNext/>
        <w:keepLines/>
        <w:spacing w:line="360" w:lineRule="auto"/>
        <w:jc w:val="center"/>
        <w:outlineLvl w:val="1"/>
        <w:rPr>
          <w:rFonts w:ascii="宋体" w:hAnsi="宋体"/>
          <w:b/>
          <w:sz w:val="22"/>
        </w:rPr>
      </w:pPr>
      <w:bookmarkStart w:id="5" w:name="_Toc453076492"/>
      <w:bookmarkStart w:id="6" w:name="_Toc14155"/>
      <w:r>
        <w:rPr>
          <w:rFonts w:hint="eastAsia" w:ascii="宋体" w:hAnsi="宋体"/>
          <w:b/>
          <w:sz w:val="22"/>
        </w:rPr>
        <w:t>投标须知前附表</w:t>
      </w:r>
      <w:bookmarkEnd w:id="5"/>
      <w:bookmarkEnd w:id="6"/>
    </w:p>
    <w:tbl>
      <w:tblPr>
        <w:tblStyle w:val="47"/>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732"/>
        <w:gridCol w:w="292"/>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14" w:type="dxa"/>
            <w:vAlign w:val="center"/>
          </w:tcPr>
          <w:p>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条款号</w:t>
            </w:r>
          </w:p>
        </w:tc>
        <w:tc>
          <w:tcPr>
            <w:tcW w:w="2024" w:type="dxa"/>
            <w:gridSpan w:val="2"/>
            <w:vAlign w:val="center"/>
          </w:tcPr>
          <w:p>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条款名称</w:t>
            </w:r>
          </w:p>
        </w:tc>
        <w:tc>
          <w:tcPr>
            <w:tcW w:w="6791" w:type="dxa"/>
            <w:vAlign w:val="center"/>
          </w:tcPr>
          <w:p>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2</w:t>
            </w:r>
          </w:p>
        </w:tc>
        <w:tc>
          <w:tcPr>
            <w:tcW w:w="2024" w:type="dxa"/>
            <w:gridSpan w:val="2"/>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招标人</w:t>
            </w:r>
          </w:p>
        </w:tc>
        <w:tc>
          <w:tcPr>
            <w:tcW w:w="6791" w:type="dxa"/>
            <w:vAlign w:val="center"/>
          </w:tcPr>
          <w:p>
            <w:pPr>
              <w:spacing w:line="360" w:lineRule="auto"/>
              <w:rPr>
                <w:rFonts w:ascii="宋体" w:hAnsi="宋体"/>
                <w:bCs/>
                <w:szCs w:val="21"/>
              </w:rPr>
            </w:pPr>
            <w:r>
              <w:rPr>
                <w:rFonts w:hint="eastAsia" w:ascii="宋体" w:hAnsi="宋体"/>
                <w:bCs/>
                <w:szCs w:val="21"/>
              </w:rPr>
              <w:t>名  称：禹州市公路管理局</w:t>
            </w:r>
          </w:p>
          <w:p>
            <w:pPr>
              <w:spacing w:line="360" w:lineRule="auto"/>
              <w:rPr>
                <w:rFonts w:ascii="宋体" w:hAnsi="宋体"/>
                <w:bCs/>
                <w:szCs w:val="21"/>
              </w:rPr>
            </w:pPr>
            <w:r>
              <w:rPr>
                <w:rFonts w:hint="eastAsia" w:ascii="宋体" w:hAnsi="宋体"/>
                <w:bCs/>
                <w:szCs w:val="21"/>
              </w:rPr>
              <w:t>地  址：禹王大道东段15号</w:t>
            </w:r>
          </w:p>
          <w:p>
            <w:pPr>
              <w:spacing w:line="360" w:lineRule="auto"/>
              <w:rPr>
                <w:rFonts w:ascii="宋体" w:hAnsi="宋体"/>
                <w:bCs/>
                <w:szCs w:val="21"/>
              </w:rPr>
            </w:pPr>
            <w:r>
              <w:rPr>
                <w:rFonts w:hint="eastAsia" w:ascii="宋体" w:hAnsi="宋体"/>
                <w:bCs/>
                <w:szCs w:val="21"/>
              </w:rPr>
              <w:t>联系人：席立杰</w:t>
            </w:r>
          </w:p>
          <w:p>
            <w:pPr>
              <w:spacing w:line="360" w:lineRule="auto"/>
              <w:rPr>
                <w:rFonts w:ascii="宋体" w:hAnsi="宋体"/>
                <w:bCs/>
                <w:szCs w:val="21"/>
              </w:rPr>
            </w:pPr>
            <w:r>
              <w:rPr>
                <w:rFonts w:hint="eastAsia" w:ascii="宋体" w:hAnsi="宋体"/>
                <w:bCs/>
                <w:szCs w:val="21"/>
              </w:rPr>
              <w:t>电  话：13513745982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3</w:t>
            </w:r>
          </w:p>
        </w:tc>
        <w:tc>
          <w:tcPr>
            <w:tcW w:w="202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招标代理机构</w:t>
            </w:r>
          </w:p>
        </w:tc>
        <w:tc>
          <w:tcPr>
            <w:tcW w:w="6791" w:type="dxa"/>
            <w:vAlign w:val="center"/>
          </w:tcPr>
          <w:p>
            <w:pPr>
              <w:spacing w:line="360" w:lineRule="auto"/>
              <w:rPr>
                <w:rFonts w:ascii="宋体" w:hAnsi="宋体"/>
                <w:bCs/>
                <w:szCs w:val="21"/>
              </w:rPr>
            </w:pPr>
            <w:r>
              <w:rPr>
                <w:rFonts w:hint="eastAsia" w:ascii="宋体" w:hAnsi="宋体"/>
                <w:bCs/>
                <w:szCs w:val="21"/>
              </w:rPr>
              <w:t>招标代理机构：锐驰项目管理有限公司</w:t>
            </w:r>
          </w:p>
          <w:p>
            <w:pPr>
              <w:spacing w:line="360" w:lineRule="auto"/>
              <w:rPr>
                <w:rFonts w:ascii="宋体" w:hAnsi="宋体"/>
                <w:bCs/>
                <w:szCs w:val="21"/>
              </w:rPr>
            </w:pPr>
            <w:r>
              <w:rPr>
                <w:rFonts w:hint="eastAsia" w:ascii="宋体" w:hAnsi="宋体"/>
                <w:bCs/>
                <w:szCs w:val="21"/>
              </w:rPr>
              <w:t>联系人：李女士</w:t>
            </w:r>
          </w:p>
          <w:p>
            <w:pPr>
              <w:spacing w:line="360" w:lineRule="auto"/>
              <w:rPr>
                <w:rFonts w:ascii="宋体" w:hAnsi="宋体"/>
                <w:bCs/>
                <w:szCs w:val="21"/>
              </w:rPr>
            </w:pPr>
            <w:r>
              <w:rPr>
                <w:rFonts w:hint="eastAsia" w:ascii="宋体" w:hAnsi="宋体"/>
                <w:bCs/>
                <w:szCs w:val="21"/>
              </w:rPr>
              <w:t>联系电话：</w:t>
            </w:r>
            <w:r>
              <w:rPr>
                <w:rFonts w:ascii="宋体" w:hAnsi="宋体"/>
                <w:bCs/>
                <w:szCs w:val="21"/>
              </w:rPr>
              <w:t>13346699590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4</w:t>
            </w:r>
          </w:p>
        </w:tc>
        <w:tc>
          <w:tcPr>
            <w:tcW w:w="2024" w:type="dxa"/>
            <w:gridSpan w:val="2"/>
            <w:vAlign w:val="center"/>
          </w:tcPr>
          <w:p>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项目名称</w:t>
            </w:r>
          </w:p>
        </w:tc>
        <w:tc>
          <w:tcPr>
            <w:tcW w:w="6791" w:type="dxa"/>
            <w:vAlign w:val="center"/>
          </w:tcPr>
          <w:p>
            <w:pPr>
              <w:spacing w:line="360" w:lineRule="exact"/>
              <w:rPr>
                <w:rFonts w:ascii="宋体" w:hAnsi="宋体"/>
                <w:bCs/>
                <w:szCs w:val="21"/>
              </w:rPr>
            </w:pPr>
            <w:r>
              <w:rPr>
                <w:rFonts w:hint="eastAsia" w:ascii="宋体" w:hAnsi="宋体"/>
                <w:bCs/>
                <w:szCs w:val="21"/>
              </w:rPr>
              <w:t>禹州市干线公路小修保养工程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14" w:type="dxa"/>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1.1.5</w:t>
            </w:r>
          </w:p>
        </w:tc>
        <w:tc>
          <w:tcPr>
            <w:tcW w:w="2024" w:type="dxa"/>
            <w:gridSpan w:val="2"/>
            <w:vAlign w:val="center"/>
          </w:tcPr>
          <w:p>
            <w:pPr>
              <w:autoSpaceDE w:val="0"/>
              <w:autoSpaceDN w:val="0"/>
              <w:adjustRightInd w:val="0"/>
              <w:spacing w:line="360" w:lineRule="exact"/>
              <w:ind w:right="35"/>
              <w:jc w:val="center"/>
              <w:rPr>
                <w:rFonts w:ascii="宋体" w:hAnsi="宋体"/>
                <w:spacing w:val="1"/>
                <w:kern w:val="0"/>
                <w:szCs w:val="21"/>
                <w:highlight w:val="yellow"/>
              </w:rPr>
            </w:pPr>
            <w:r>
              <w:rPr>
                <w:rFonts w:hint="eastAsia" w:ascii="宋体" w:hAnsi="宋体"/>
                <w:spacing w:val="1"/>
                <w:kern w:val="0"/>
                <w:szCs w:val="21"/>
              </w:rPr>
              <w:t>建设地点</w:t>
            </w:r>
          </w:p>
        </w:tc>
        <w:tc>
          <w:tcPr>
            <w:tcW w:w="6791" w:type="dxa"/>
            <w:vAlign w:val="center"/>
          </w:tcPr>
          <w:p>
            <w:pPr>
              <w:autoSpaceDE w:val="0"/>
              <w:autoSpaceDN w:val="0"/>
              <w:adjustRightInd w:val="0"/>
              <w:spacing w:line="360" w:lineRule="exact"/>
              <w:rPr>
                <w:rFonts w:ascii="宋体" w:hAnsi="宋体"/>
                <w:spacing w:val="1"/>
                <w:kern w:val="0"/>
                <w:szCs w:val="21"/>
                <w:highlight w:val="yellow"/>
              </w:rPr>
            </w:pPr>
            <w:r>
              <w:rPr>
                <w:rFonts w:hint="eastAsia"/>
              </w:rPr>
              <w:t>该项目位于禹州市境内。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1.2.1</w:t>
            </w:r>
          </w:p>
        </w:tc>
        <w:tc>
          <w:tcPr>
            <w:tcW w:w="2024" w:type="dxa"/>
            <w:gridSpan w:val="2"/>
            <w:vAlign w:val="center"/>
          </w:tcPr>
          <w:p>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资金来源</w:t>
            </w:r>
          </w:p>
        </w:tc>
        <w:tc>
          <w:tcPr>
            <w:tcW w:w="6791" w:type="dxa"/>
            <w:vAlign w:val="center"/>
          </w:tcPr>
          <w:p>
            <w:pPr>
              <w:autoSpaceDE w:val="0"/>
              <w:autoSpaceDN w:val="0"/>
              <w:adjustRightInd w:val="0"/>
              <w:spacing w:line="360" w:lineRule="exact"/>
              <w:rPr>
                <w:rFonts w:ascii="宋体" w:hAnsi="宋体" w:cs="宋体"/>
                <w:kern w:val="0"/>
                <w:szCs w:val="21"/>
              </w:rPr>
            </w:pPr>
            <w:r>
              <w:rPr>
                <w:rFonts w:hint="eastAsia" w:ascii="宋体" w:hAnsi="宋体"/>
                <w:bCs/>
                <w:szCs w:val="21"/>
              </w:rPr>
              <w:t>财政资金（省补）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14" w:type="dxa"/>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1.2.2</w:t>
            </w:r>
          </w:p>
        </w:tc>
        <w:tc>
          <w:tcPr>
            <w:tcW w:w="2024" w:type="dxa"/>
            <w:gridSpan w:val="2"/>
            <w:vAlign w:val="center"/>
          </w:tcPr>
          <w:p>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资金落实情况</w:t>
            </w:r>
          </w:p>
        </w:tc>
        <w:tc>
          <w:tcPr>
            <w:tcW w:w="6791" w:type="dxa"/>
            <w:vAlign w:val="center"/>
          </w:tcPr>
          <w:p>
            <w:pPr>
              <w:autoSpaceDE w:val="0"/>
              <w:autoSpaceDN w:val="0"/>
              <w:adjustRightInd w:val="0"/>
              <w:spacing w:line="360" w:lineRule="exact"/>
              <w:rPr>
                <w:rFonts w:ascii="宋体" w:hAnsi="宋体" w:cs="宋体"/>
                <w:kern w:val="0"/>
                <w:szCs w:val="21"/>
              </w:rPr>
            </w:pPr>
            <w:r>
              <w:rPr>
                <w:rFonts w:hint="eastAsia" w:ascii="宋体" w:hAnsi="宋体"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1.3.1</w:t>
            </w:r>
          </w:p>
        </w:tc>
        <w:tc>
          <w:tcPr>
            <w:tcW w:w="2024" w:type="dxa"/>
            <w:gridSpan w:val="2"/>
            <w:vAlign w:val="center"/>
          </w:tcPr>
          <w:p>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招标范围</w:t>
            </w:r>
          </w:p>
        </w:tc>
        <w:tc>
          <w:tcPr>
            <w:tcW w:w="6791" w:type="dxa"/>
            <w:vAlign w:val="center"/>
          </w:tcPr>
          <w:p>
            <w:pPr>
              <w:spacing w:line="360" w:lineRule="exact"/>
              <w:rPr>
                <w:rFonts w:ascii="宋体" w:hAnsi="宋体"/>
                <w:szCs w:val="21"/>
              </w:rPr>
            </w:pPr>
            <w:r>
              <w:rPr>
                <w:rFonts w:hint="eastAsia" w:ascii="宋体" w:hAnsi="宋体" w:cs="宋体"/>
                <w:szCs w:val="21"/>
              </w:rPr>
              <w:t>招标文件、工程量清单、施工</w:t>
            </w:r>
            <w:r>
              <w:rPr>
                <w:rFonts w:hint="eastAsia" w:cs="宋体"/>
                <w:szCs w:val="21"/>
              </w:rPr>
              <w:t>图纸、</w:t>
            </w:r>
            <w:r>
              <w:rPr>
                <w:rFonts w:hint="eastAsia" w:ascii="宋体" w:hAnsi="宋体" w:cs="宋体"/>
                <w:szCs w:val="21"/>
              </w:rPr>
              <w:t>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1.3.2</w:t>
            </w:r>
          </w:p>
        </w:tc>
        <w:tc>
          <w:tcPr>
            <w:tcW w:w="2024" w:type="dxa"/>
            <w:gridSpan w:val="2"/>
            <w:vAlign w:val="center"/>
          </w:tcPr>
          <w:p>
            <w:pPr>
              <w:autoSpaceDE w:val="0"/>
              <w:autoSpaceDN w:val="0"/>
              <w:adjustRightInd w:val="0"/>
              <w:spacing w:line="360" w:lineRule="exact"/>
              <w:jc w:val="center"/>
              <w:rPr>
                <w:rFonts w:ascii="宋体" w:hAnsi="宋体" w:cs="黑体"/>
                <w:kern w:val="0"/>
                <w:szCs w:val="21"/>
              </w:rPr>
            </w:pPr>
            <w:r>
              <w:rPr>
                <w:rFonts w:hint="eastAsia" w:ascii="宋体" w:hAnsi="宋体" w:cs="黑体"/>
                <w:kern w:val="0"/>
                <w:szCs w:val="21"/>
              </w:rPr>
              <w:t>计划工期</w:t>
            </w:r>
          </w:p>
        </w:tc>
        <w:tc>
          <w:tcPr>
            <w:tcW w:w="679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14" w:type="dxa"/>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1.3.3</w:t>
            </w:r>
          </w:p>
        </w:tc>
        <w:tc>
          <w:tcPr>
            <w:tcW w:w="2024" w:type="dxa"/>
            <w:gridSpan w:val="2"/>
            <w:vAlign w:val="center"/>
          </w:tcPr>
          <w:p>
            <w:pPr>
              <w:autoSpaceDE w:val="0"/>
              <w:autoSpaceDN w:val="0"/>
              <w:adjustRightInd w:val="0"/>
              <w:spacing w:line="360" w:lineRule="exact"/>
              <w:jc w:val="center"/>
              <w:rPr>
                <w:rFonts w:ascii="宋体" w:hAnsi="宋体" w:cs="黑体"/>
                <w:kern w:val="0"/>
                <w:szCs w:val="21"/>
              </w:rPr>
            </w:pPr>
            <w:r>
              <w:rPr>
                <w:rFonts w:hint="eastAsia" w:hAnsi="宋体" w:cs="仿宋_GB2312"/>
                <w:szCs w:val="21"/>
              </w:rPr>
              <w:t>质量要求</w:t>
            </w:r>
          </w:p>
        </w:tc>
        <w:tc>
          <w:tcPr>
            <w:tcW w:w="6791" w:type="dxa"/>
            <w:vAlign w:val="center"/>
          </w:tcPr>
          <w:p>
            <w:pPr>
              <w:autoSpaceDE w:val="0"/>
              <w:autoSpaceDN w:val="0"/>
              <w:adjustRightInd w:val="0"/>
              <w:spacing w:line="360" w:lineRule="exact"/>
              <w:rPr>
                <w:rFonts w:hAnsi="宋体" w:cs="黑体"/>
                <w:szCs w:val="21"/>
              </w:rPr>
            </w:pPr>
            <w:r>
              <w:rPr>
                <w:rFonts w:hint="eastAsia" w:hAnsi="宋体" w:cs="黑体"/>
                <w:szCs w:val="21"/>
              </w:rPr>
              <w:t>标段工程交工验收的质量评定：合格；</w:t>
            </w:r>
          </w:p>
          <w:p>
            <w:pPr>
              <w:autoSpaceDE w:val="0"/>
              <w:autoSpaceDN w:val="0"/>
              <w:adjustRightInd w:val="0"/>
              <w:spacing w:line="360" w:lineRule="exact"/>
              <w:rPr>
                <w:rFonts w:ascii="宋体" w:hAnsi="宋体" w:cs="宋体"/>
                <w:kern w:val="0"/>
                <w:szCs w:val="21"/>
              </w:rPr>
            </w:pPr>
            <w:r>
              <w:rPr>
                <w:rFonts w:hint="eastAsia" w:hAnsi="宋体" w:cs="黑体"/>
                <w:szCs w:val="21"/>
              </w:rPr>
              <w:t>竣工验收的质量评定：优良；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14" w:type="dxa"/>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1.3.4</w:t>
            </w:r>
          </w:p>
        </w:tc>
        <w:tc>
          <w:tcPr>
            <w:tcW w:w="2024" w:type="dxa"/>
            <w:gridSpan w:val="2"/>
            <w:vAlign w:val="center"/>
          </w:tcPr>
          <w:p>
            <w:pPr>
              <w:autoSpaceDE w:val="0"/>
              <w:autoSpaceDN w:val="0"/>
              <w:adjustRightInd w:val="0"/>
              <w:spacing w:line="360" w:lineRule="exact"/>
              <w:jc w:val="center"/>
              <w:rPr>
                <w:rFonts w:hAnsi="宋体" w:cs="仿宋_GB2312"/>
                <w:szCs w:val="21"/>
              </w:rPr>
            </w:pPr>
            <w:r>
              <w:rPr>
                <w:rFonts w:hint="eastAsia" w:hAnsi="宋体" w:cs="仿宋_GB2312"/>
                <w:szCs w:val="21"/>
              </w:rPr>
              <w:t>安全目标</w:t>
            </w:r>
          </w:p>
        </w:tc>
        <w:tc>
          <w:tcPr>
            <w:tcW w:w="6791" w:type="dxa"/>
            <w:vAlign w:val="center"/>
          </w:tcPr>
          <w:p>
            <w:pPr>
              <w:autoSpaceDE w:val="0"/>
              <w:autoSpaceDN w:val="0"/>
              <w:adjustRightInd w:val="0"/>
              <w:spacing w:line="360" w:lineRule="exact"/>
              <w:rPr>
                <w:rFonts w:hAnsi="宋体" w:cs="黑体"/>
                <w:szCs w:val="21"/>
              </w:rPr>
            </w:pPr>
            <w:r>
              <w:rPr>
                <w:rFonts w:hint="eastAsia" w:hAnsi="宋体" w:cs="黑体"/>
                <w:szCs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jc w:val="center"/>
        </w:trPr>
        <w:tc>
          <w:tcPr>
            <w:tcW w:w="914" w:type="dxa"/>
            <w:tcBorders>
              <w:top w:val="single" w:color="auto" w:sz="4" w:space="0"/>
            </w:tcBorders>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1.4.1</w:t>
            </w:r>
          </w:p>
        </w:tc>
        <w:tc>
          <w:tcPr>
            <w:tcW w:w="2024" w:type="dxa"/>
            <w:gridSpan w:val="2"/>
            <w:tcBorders>
              <w:top w:val="single" w:color="auto" w:sz="4" w:space="0"/>
            </w:tcBorders>
            <w:vAlign w:val="center"/>
          </w:tcPr>
          <w:p>
            <w:pPr>
              <w:spacing w:line="500" w:lineRule="exact"/>
              <w:jc w:val="center"/>
              <w:rPr>
                <w:rFonts w:ascii="宋体" w:hAnsi="宋体" w:cs="黑体"/>
                <w:kern w:val="0"/>
                <w:szCs w:val="21"/>
              </w:rPr>
            </w:pPr>
            <w:r>
              <w:rPr>
                <w:rFonts w:ascii="宋体" w:hAnsi="宋体"/>
                <w:szCs w:val="21"/>
              </w:rPr>
              <w:t>投标人资质条件、能力和信誉</w:t>
            </w:r>
          </w:p>
        </w:tc>
        <w:tc>
          <w:tcPr>
            <w:tcW w:w="6791" w:type="dxa"/>
            <w:tcBorders>
              <w:top w:val="single" w:color="auto" w:sz="4" w:space="0"/>
            </w:tcBorders>
            <w:vAlign w:val="center"/>
          </w:tcPr>
          <w:p>
            <w:pPr>
              <w:spacing w:line="360" w:lineRule="exact"/>
              <w:rPr>
                <w:rFonts w:ascii="宋体" w:hAnsi="宋体"/>
                <w:szCs w:val="21"/>
              </w:rPr>
            </w:pPr>
            <w:r>
              <w:rPr>
                <w:rFonts w:ascii="宋体" w:hAnsi="宋体"/>
                <w:szCs w:val="21"/>
              </w:rPr>
              <w:t>资质条件：</w:t>
            </w:r>
            <w:r>
              <w:rPr>
                <w:rFonts w:hint="eastAsia" w:ascii="宋体" w:hAnsi="宋体"/>
                <w:szCs w:val="21"/>
              </w:rPr>
              <w:t>见附录1</w:t>
            </w:r>
          </w:p>
          <w:p>
            <w:pPr>
              <w:spacing w:line="360" w:lineRule="exact"/>
              <w:rPr>
                <w:rFonts w:ascii="宋体" w:hAnsi="宋体"/>
                <w:szCs w:val="21"/>
              </w:rPr>
            </w:pPr>
            <w:r>
              <w:rPr>
                <w:rFonts w:ascii="宋体" w:hAnsi="宋体"/>
                <w:szCs w:val="21"/>
              </w:rPr>
              <w:t>财务要求：</w:t>
            </w:r>
            <w:r>
              <w:rPr>
                <w:rFonts w:hint="eastAsia" w:ascii="宋体" w:hAnsi="宋体"/>
                <w:szCs w:val="21"/>
              </w:rPr>
              <w:t>见附录2</w:t>
            </w:r>
          </w:p>
          <w:p>
            <w:pPr>
              <w:spacing w:line="360" w:lineRule="exact"/>
              <w:rPr>
                <w:rFonts w:ascii="宋体" w:hAnsi="宋体"/>
                <w:szCs w:val="21"/>
              </w:rPr>
            </w:pPr>
            <w:r>
              <w:rPr>
                <w:rFonts w:ascii="宋体" w:hAnsi="宋体"/>
                <w:szCs w:val="21"/>
              </w:rPr>
              <w:t>业绩要求：</w:t>
            </w:r>
            <w:r>
              <w:rPr>
                <w:rFonts w:hint="eastAsia" w:ascii="宋体" w:hAnsi="宋体"/>
                <w:szCs w:val="21"/>
              </w:rPr>
              <w:t>见附录3</w:t>
            </w:r>
          </w:p>
          <w:p>
            <w:pPr>
              <w:spacing w:line="360" w:lineRule="exact"/>
              <w:rPr>
                <w:rFonts w:ascii="宋体" w:hAnsi="宋体"/>
                <w:szCs w:val="21"/>
              </w:rPr>
            </w:pPr>
            <w:r>
              <w:rPr>
                <w:rFonts w:hint="eastAsia" w:ascii="宋体" w:hAnsi="宋体"/>
                <w:szCs w:val="21"/>
              </w:rPr>
              <w:t>信誉要求：见附录4</w:t>
            </w:r>
          </w:p>
          <w:p>
            <w:pPr>
              <w:spacing w:line="360" w:lineRule="exact"/>
              <w:rPr>
                <w:rFonts w:ascii="宋体" w:hAnsi="宋体" w:cs="宋体"/>
                <w:kern w:val="0"/>
                <w:szCs w:val="21"/>
              </w:rPr>
            </w:pPr>
            <w:r>
              <w:rPr>
                <w:rFonts w:hint="eastAsia" w:ascii="宋体" w:hAnsi="宋体"/>
                <w:szCs w:val="21"/>
              </w:rPr>
              <w:t>项目经理资格：见附录5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14" w:type="dxa"/>
            <w:vAlign w:val="center"/>
          </w:tcPr>
          <w:p>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1.4.2</w:t>
            </w:r>
          </w:p>
        </w:tc>
        <w:tc>
          <w:tcPr>
            <w:tcW w:w="2024" w:type="dxa"/>
            <w:gridSpan w:val="2"/>
            <w:vAlign w:val="center"/>
          </w:tcPr>
          <w:p>
            <w:pPr>
              <w:autoSpaceDE w:val="0"/>
              <w:autoSpaceDN w:val="0"/>
              <w:adjustRightInd w:val="0"/>
              <w:spacing w:line="360" w:lineRule="exact"/>
              <w:rPr>
                <w:rFonts w:ascii="宋体" w:hAnsi="宋体" w:cs="仿宋_GB2312"/>
                <w:spacing w:val="-12"/>
                <w:kern w:val="0"/>
                <w:szCs w:val="21"/>
              </w:rPr>
            </w:pPr>
            <w:r>
              <w:rPr>
                <w:rFonts w:hint="eastAsia" w:ascii="宋体" w:hAnsi="宋体" w:cs="仿宋_GB2312"/>
                <w:spacing w:val="-12"/>
                <w:kern w:val="0"/>
                <w:szCs w:val="21"/>
              </w:rPr>
              <w:t>是否接受联合体投标</w:t>
            </w:r>
          </w:p>
        </w:tc>
        <w:tc>
          <w:tcPr>
            <w:tcW w:w="6791" w:type="dxa"/>
            <w:vAlign w:val="center"/>
          </w:tcPr>
          <w:p>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914" w:type="dxa"/>
            <w:vAlign w:val="center"/>
          </w:tcPr>
          <w:p>
            <w:pPr>
              <w:spacing w:line="360" w:lineRule="exact"/>
              <w:jc w:val="center"/>
              <w:rPr>
                <w:rFonts w:ascii="宋体" w:hAnsi="宋体" w:cs="宋体"/>
                <w:kern w:val="0"/>
                <w:szCs w:val="21"/>
              </w:rPr>
            </w:pPr>
            <w:r>
              <w:rPr>
                <w:rFonts w:hint="eastAsia" w:ascii="宋体" w:hAnsi="宋体" w:cs="宋体"/>
                <w:szCs w:val="21"/>
              </w:rPr>
              <w:t>1.4.3</w:t>
            </w:r>
          </w:p>
        </w:tc>
        <w:tc>
          <w:tcPr>
            <w:tcW w:w="2024" w:type="dxa"/>
            <w:gridSpan w:val="2"/>
            <w:vAlign w:val="center"/>
          </w:tcPr>
          <w:p>
            <w:pPr>
              <w:spacing w:line="360" w:lineRule="exact"/>
              <w:jc w:val="center"/>
              <w:rPr>
                <w:rFonts w:ascii="宋体" w:hAnsi="宋体" w:cs="宋体"/>
                <w:spacing w:val="-12"/>
                <w:kern w:val="0"/>
                <w:szCs w:val="21"/>
              </w:rPr>
            </w:pPr>
            <w:r>
              <w:rPr>
                <w:rFonts w:hint="eastAsia" w:ascii="宋体" w:hAnsi="宋体" w:cs="宋体"/>
                <w:szCs w:val="21"/>
              </w:rPr>
              <w:t>投标人不得存在的其他关联情形</w:t>
            </w:r>
          </w:p>
        </w:tc>
        <w:tc>
          <w:tcPr>
            <w:tcW w:w="6791" w:type="dxa"/>
            <w:vAlign w:val="center"/>
          </w:tcPr>
          <w:p>
            <w:pPr>
              <w:spacing w:line="360" w:lineRule="exact"/>
              <w:jc w:val="left"/>
              <w:rPr>
                <w:rFonts w:ascii="宋体" w:hAnsi="宋体" w:cs="宋体"/>
                <w:kern w:val="0"/>
                <w:szCs w:val="21"/>
              </w:rPr>
            </w:pPr>
            <w:r>
              <w:rPr>
                <w:rFonts w:hint="eastAsia" w:ascii="宋体" w:hAnsi="宋体" w:cs="宋体"/>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 w:type="dxa"/>
            <w:vAlign w:val="center"/>
          </w:tcPr>
          <w:p>
            <w:pPr>
              <w:spacing w:line="360" w:lineRule="exact"/>
              <w:jc w:val="center"/>
              <w:rPr>
                <w:rFonts w:ascii="宋体" w:hAnsi="宋体" w:cs="宋体"/>
                <w:kern w:val="0"/>
                <w:szCs w:val="21"/>
              </w:rPr>
            </w:pPr>
            <w:r>
              <w:rPr>
                <w:rFonts w:hint="eastAsia" w:ascii="宋体" w:hAnsi="宋体" w:cs="宋体"/>
                <w:szCs w:val="21"/>
              </w:rPr>
              <w:t>1.4.4</w:t>
            </w:r>
          </w:p>
        </w:tc>
        <w:tc>
          <w:tcPr>
            <w:tcW w:w="2024" w:type="dxa"/>
            <w:gridSpan w:val="2"/>
            <w:vAlign w:val="center"/>
          </w:tcPr>
          <w:p>
            <w:pPr>
              <w:spacing w:line="360" w:lineRule="exact"/>
              <w:jc w:val="center"/>
              <w:rPr>
                <w:rFonts w:ascii="宋体" w:hAnsi="宋体" w:cs="宋体"/>
                <w:spacing w:val="-12"/>
                <w:kern w:val="0"/>
                <w:szCs w:val="21"/>
              </w:rPr>
            </w:pPr>
            <w:r>
              <w:rPr>
                <w:rFonts w:hint="eastAsia" w:ascii="宋体" w:hAnsi="宋体" w:cs="宋体"/>
                <w:szCs w:val="21"/>
              </w:rPr>
              <w:t>投标人不得存在的其他不良状况或不良信用记录</w:t>
            </w:r>
          </w:p>
        </w:tc>
        <w:tc>
          <w:tcPr>
            <w:tcW w:w="6791" w:type="dxa"/>
            <w:vAlign w:val="center"/>
          </w:tcPr>
          <w:p>
            <w:pPr>
              <w:spacing w:line="360" w:lineRule="exact"/>
              <w:jc w:val="left"/>
              <w:rPr>
                <w:rFonts w:ascii="宋体" w:hAnsi="宋体" w:cs="宋体"/>
                <w:kern w:val="0"/>
                <w:szCs w:val="21"/>
              </w:rPr>
            </w:pPr>
            <w:r>
              <w:rPr>
                <w:rFonts w:hint="eastAsia" w:ascii="宋体" w:hAnsi="宋体" w:cs="宋体"/>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4" w:type="dxa"/>
            <w:vAlign w:val="center"/>
          </w:tcPr>
          <w:p>
            <w:pPr>
              <w:spacing w:line="360" w:lineRule="exact"/>
              <w:jc w:val="center"/>
              <w:rPr>
                <w:rFonts w:ascii="宋体" w:hAnsi="宋体" w:cs="宋体"/>
                <w:kern w:val="0"/>
                <w:szCs w:val="21"/>
              </w:rPr>
            </w:pPr>
            <w:r>
              <w:rPr>
                <w:rFonts w:hint="eastAsia" w:ascii="宋体" w:hAnsi="宋体" w:cs="宋体"/>
                <w:szCs w:val="21"/>
              </w:rPr>
              <w:t>1.10.2</w:t>
            </w:r>
          </w:p>
        </w:tc>
        <w:tc>
          <w:tcPr>
            <w:tcW w:w="2024" w:type="dxa"/>
            <w:gridSpan w:val="2"/>
            <w:vAlign w:val="center"/>
          </w:tcPr>
          <w:p>
            <w:pPr>
              <w:spacing w:line="360" w:lineRule="exact"/>
              <w:jc w:val="center"/>
              <w:rPr>
                <w:rFonts w:ascii="宋体" w:hAnsi="宋体" w:cs="宋体"/>
                <w:spacing w:val="-12"/>
                <w:kern w:val="0"/>
                <w:szCs w:val="21"/>
              </w:rPr>
            </w:pPr>
            <w:r>
              <w:rPr>
                <w:rFonts w:hint="eastAsia" w:ascii="宋体" w:hAnsi="宋体" w:cs="宋体"/>
                <w:szCs w:val="21"/>
              </w:rPr>
              <w:t>投标预备会</w:t>
            </w:r>
          </w:p>
        </w:tc>
        <w:tc>
          <w:tcPr>
            <w:tcW w:w="6791" w:type="dxa"/>
            <w:vAlign w:val="center"/>
          </w:tcPr>
          <w:p>
            <w:pPr>
              <w:spacing w:line="360" w:lineRule="exact"/>
              <w:jc w:val="left"/>
              <w:rPr>
                <w:rFonts w:ascii="宋体" w:hAnsi="宋体" w:cs="宋体"/>
                <w:kern w:val="0"/>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14" w:type="dxa"/>
            <w:vAlign w:val="center"/>
          </w:tcPr>
          <w:p>
            <w:pPr>
              <w:spacing w:line="360" w:lineRule="exact"/>
              <w:jc w:val="center"/>
              <w:rPr>
                <w:rFonts w:ascii="宋体" w:hAnsi="宋体" w:cs="宋体"/>
                <w:kern w:val="0"/>
                <w:szCs w:val="21"/>
              </w:rPr>
            </w:pPr>
            <w:r>
              <w:rPr>
                <w:rFonts w:hint="eastAsia" w:ascii="宋体" w:hAnsi="宋体" w:cs="宋体"/>
                <w:szCs w:val="21"/>
              </w:rPr>
              <w:t>1.11.1</w:t>
            </w:r>
          </w:p>
        </w:tc>
        <w:tc>
          <w:tcPr>
            <w:tcW w:w="2024" w:type="dxa"/>
            <w:gridSpan w:val="2"/>
            <w:vAlign w:val="center"/>
          </w:tcPr>
          <w:p>
            <w:pPr>
              <w:spacing w:line="360" w:lineRule="exact"/>
              <w:jc w:val="center"/>
              <w:rPr>
                <w:rFonts w:ascii="宋体" w:hAnsi="宋体" w:cs="宋体"/>
                <w:kern w:val="0"/>
                <w:szCs w:val="21"/>
              </w:rPr>
            </w:pPr>
            <w:r>
              <w:rPr>
                <w:rFonts w:hint="eastAsia" w:ascii="宋体" w:hAnsi="宋体" w:cs="宋体"/>
                <w:szCs w:val="21"/>
              </w:rPr>
              <w:t>分包</w:t>
            </w:r>
          </w:p>
        </w:tc>
        <w:tc>
          <w:tcPr>
            <w:tcW w:w="6791" w:type="dxa"/>
            <w:vAlign w:val="center"/>
          </w:tcPr>
          <w:p>
            <w:pPr>
              <w:spacing w:line="360" w:lineRule="exact"/>
              <w:jc w:val="left"/>
              <w:rPr>
                <w:rFonts w:ascii="宋体" w:hAnsi="宋体" w:cs="宋体"/>
                <w:kern w:val="0"/>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14" w:type="dxa"/>
            <w:vAlign w:val="center"/>
          </w:tcPr>
          <w:p>
            <w:pPr>
              <w:spacing w:line="360" w:lineRule="exact"/>
              <w:jc w:val="center"/>
              <w:rPr>
                <w:rFonts w:ascii="宋体" w:hAnsi="宋体" w:cs="宋体"/>
                <w:szCs w:val="21"/>
              </w:rPr>
            </w:pPr>
            <w:r>
              <w:rPr>
                <w:rFonts w:hint="eastAsia" w:ascii="宋体" w:hAnsi="宋体" w:cs="华文仿宋"/>
              </w:rPr>
              <w:t>1.12</w:t>
            </w:r>
          </w:p>
        </w:tc>
        <w:tc>
          <w:tcPr>
            <w:tcW w:w="2024" w:type="dxa"/>
            <w:gridSpan w:val="2"/>
            <w:vAlign w:val="center"/>
          </w:tcPr>
          <w:p>
            <w:pPr>
              <w:spacing w:line="360" w:lineRule="exact"/>
              <w:jc w:val="center"/>
              <w:rPr>
                <w:rFonts w:ascii="宋体" w:hAnsi="宋体" w:cs="宋体"/>
                <w:szCs w:val="21"/>
              </w:rPr>
            </w:pPr>
            <w:r>
              <w:rPr>
                <w:rFonts w:hint="eastAsia" w:ascii="宋体" w:hAnsi="宋体" w:cs="华文仿宋"/>
              </w:rPr>
              <w:t>偏  离</w:t>
            </w:r>
          </w:p>
        </w:tc>
        <w:tc>
          <w:tcPr>
            <w:tcW w:w="6791" w:type="dxa"/>
            <w:vAlign w:val="center"/>
          </w:tcPr>
          <w:p>
            <w:pPr>
              <w:spacing w:line="360" w:lineRule="exact"/>
              <w:jc w:val="left"/>
              <w:rPr>
                <w:rFonts w:ascii="宋体" w:hAnsi="宋体" w:cs="宋体"/>
                <w:szCs w:val="21"/>
              </w:rPr>
            </w:pPr>
            <w:r>
              <w:rPr>
                <w:rFonts w:hint="eastAsia" w:ascii="宋体" w:hAnsi="宋体" w:cs="华文仿宋"/>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14" w:type="dxa"/>
            <w:tcBorders>
              <w:bottom w:val="single" w:color="auto" w:sz="4" w:space="0"/>
            </w:tcBorders>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 xml:space="preserve">2.1 </w:t>
            </w:r>
          </w:p>
        </w:tc>
        <w:tc>
          <w:tcPr>
            <w:tcW w:w="2024" w:type="dxa"/>
            <w:gridSpan w:val="2"/>
            <w:tcBorders>
              <w:bottom w:val="single" w:color="auto" w:sz="4" w:space="0"/>
            </w:tcBorders>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招标文件、工程量清单及图纸的获取</w:t>
            </w:r>
          </w:p>
        </w:tc>
        <w:tc>
          <w:tcPr>
            <w:tcW w:w="6791" w:type="dxa"/>
            <w:tcBorders>
              <w:bottom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投标人于投标文件递交截止时间前均可登录《全国公共资源交易平台（河南省·许昌市）》（</w:t>
            </w:r>
            <w:r>
              <w:fldChar w:fldCharType="begin"/>
            </w:r>
            <w:r>
              <w:instrText xml:space="preserve"> HYPERLINK "http://ggzy.xuchang.gov.cn" </w:instrText>
            </w:r>
            <w:r>
              <w:fldChar w:fldCharType="separate"/>
            </w:r>
            <w:r>
              <w:rPr>
                <w:rStyle w:val="52"/>
                <w:rFonts w:hint="eastAsia" w:ascii="宋体" w:hAnsi="宋体" w:cs="宋体"/>
                <w:szCs w:val="21"/>
              </w:rPr>
              <w:t>http://ggzy.xuchang.gov.cn</w:t>
            </w:r>
            <w:r>
              <w:rPr>
                <w:rStyle w:val="52"/>
                <w:rFonts w:hint="eastAsia" w:ascii="宋体" w:hAnsi="宋体" w:cs="宋体"/>
                <w:szCs w:val="21"/>
              </w:rPr>
              <w:fldChar w:fldCharType="end"/>
            </w:r>
            <w:r>
              <w:rPr>
                <w:rFonts w:hint="eastAsia" w:ascii="宋体" w:hAnsi="宋体" w:cs="宋体"/>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tcBorders>
              <w:bottom w:val="single" w:color="auto" w:sz="4" w:space="0"/>
            </w:tcBorders>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2.1.1</w:t>
            </w:r>
          </w:p>
        </w:tc>
        <w:tc>
          <w:tcPr>
            <w:tcW w:w="2024" w:type="dxa"/>
            <w:gridSpan w:val="2"/>
            <w:tcBorders>
              <w:bottom w:val="single" w:color="auto" w:sz="4" w:space="0"/>
            </w:tcBorders>
            <w:vAlign w:val="center"/>
          </w:tcPr>
          <w:p>
            <w:pPr>
              <w:autoSpaceDE w:val="0"/>
              <w:autoSpaceDN w:val="0"/>
              <w:adjustRightInd w:val="0"/>
              <w:spacing w:line="360" w:lineRule="exact"/>
              <w:jc w:val="center"/>
              <w:rPr>
                <w:rFonts w:ascii="宋体" w:hAnsi="宋体" w:cs="宋体"/>
                <w:spacing w:val="-6"/>
                <w:kern w:val="0"/>
                <w:szCs w:val="21"/>
              </w:rPr>
            </w:pPr>
            <w:r>
              <w:rPr>
                <w:rFonts w:hint="eastAsia" w:ascii="宋体" w:hAnsi="宋体" w:cs="宋体"/>
                <w:szCs w:val="21"/>
              </w:rPr>
              <w:t>构成招标文件的其他材料</w:t>
            </w:r>
          </w:p>
        </w:tc>
        <w:tc>
          <w:tcPr>
            <w:tcW w:w="6791" w:type="dxa"/>
            <w:tcBorders>
              <w:bottom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szCs w:val="21"/>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2.2.1</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投标人提出异议的截止时间</w:t>
            </w:r>
          </w:p>
        </w:tc>
        <w:tc>
          <w:tcPr>
            <w:tcW w:w="6791" w:type="dxa"/>
            <w:vAlign w:val="center"/>
          </w:tcPr>
          <w:p>
            <w:pPr>
              <w:autoSpaceDE w:val="0"/>
              <w:autoSpaceDN w:val="0"/>
              <w:adjustRightInd w:val="0"/>
              <w:spacing w:line="360" w:lineRule="exact"/>
              <w:rPr>
                <w:rFonts w:ascii="宋体" w:hAnsi="宋体" w:cs="宋体"/>
                <w:kern w:val="0"/>
                <w:szCs w:val="21"/>
              </w:rPr>
            </w:pPr>
            <w:r>
              <w:rPr>
                <w:rFonts w:hint="eastAsia" w:ascii="宋体" w:hAnsi="宋体" w:cs="宋体"/>
                <w:szCs w:val="21"/>
              </w:rPr>
              <w:t>递交投标文件截止之日10日前，逾期未提出问题的视为投标人已熟知并响应招标文件的内容和要求。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2.2.2</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招标文件澄清发出的形式</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2.3.1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招标文件修改发出的形式</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时间：递交投标文件截止之日15天前</w:t>
            </w:r>
          </w:p>
          <w:p>
            <w:pPr>
              <w:autoSpaceDE w:val="0"/>
              <w:autoSpaceDN w:val="0"/>
              <w:adjustRightInd w:val="0"/>
              <w:spacing w:line="360" w:lineRule="exact"/>
              <w:rPr>
                <w:rFonts w:ascii="宋体" w:hAnsi="宋体" w:cs="宋体"/>
                <w:szCs w:val="21"/>
              </w:rPr>
            </w:pPr>
            <w:r>
              <w:rPr>
                <w:rFonts w:hint="eastAsia" w:ascii="宋体" w:hAnsi="宋体" w:cs="宋体"/>
                <w:szCs w:val="21"/>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3.1.1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投标文件密封形式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3.1.1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构成投标文件的</w:t>
            </w:r>
          </w:p>
          <w:p>
            <w:pPr>
              <w:autoSpaceDE w:val="0"/>
              <w:autoSpaceDN w:val="0"/>
              <w:adjustRightInd w:val="0"/>
              <w:spacing w:line="360" w:lineRule="exact"/>
              <w:jc w:val="center"/>
              <w:rPr>
                <w:rFonts w:ascii="宋体" w:hAnsi="宋体" w:cs="宋体"/>
                <w:szCs w:val="21"/>
              </w:rPr>
            </w:pPr>
            <w:r>
              <w:rPr>
                <w:rFonts w:hint="eastAsia" w:ascii="宋体" w:hAnsi="宋体" w:cs="宋体"/>
                <w:szCs w:val="21"/>
              </w:rPr>
              <w:t>其他材料</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（1）投标人认为其它需要补充的内容</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3.2.1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工程量清单的填写方式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投标人在全国公共资源交易平台（河南省•许昌市）自行下载制作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3.2.3</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报价方式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3.2.6</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是否接受调价函</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3.2.8</w:t>
            </w:r>
          </w:p>
        </w:tc>
        <w:tc>
          <w:tcPr>
            <w:tcW w:w="2024" w:type="dxa"/>
            <w:gridSpan w:val="2"/>
            <w:vAlign w:val="center"/>
          </w:tcPr>
          <w:p>
            <w:pPr>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最高投标限价</w:t>
            </w:r>
          </w:p>
        </w:tc>
        <w:tc>
          <w:tcPr>
            <w:tcW w:w="6791" w:type="dxa"/>
            <w:vAlign w:val="center"/>
          </w:tcPr>
          <w:p>
            <w:pPr>
              <w:autoSpaceDE w:val="0"/>
              <w:autoSpaceDN w:val="0"/>
              <w:adjustRightInd w:val="0"/>
              <w:spacing w:line="360" w:lineRule="auto"/>
              <w:jc w:val="left"/>
              <w:rPr>
                <w:rFonts w:ascii="宋体" w:hAnsi="宋体" w:cs="宋体"/>
                <w:b/>
                <w:bCs/>
                <w:szCs w:val="21"/>
              </w:rPr>
            </w:pPr>
            <w:r>
              <w:rPr>
                <w:rFonts w:hint="eastAsia" w:ascii="宋体" w:hAnsi="宋体" w:cs="宋体"/>
                <w:b/>
                <w:bCs/>
                <w:szCs w:val="21"/>
              </w:rPr>
              <w:t>大写：人民币：陆佰贰拾伍万肆仟贰佰零伍元整</w:t>
            </w:r>
          </w:p>
          <w:p>
            <w:pPr>
              <w:autoSpaceDE w:val="0"/>
              <w:autoSpaceDN w:val="0"/>
              <w:adjustRightInd w:val="0"/>
              <w:spacing w:line="360" w:lineRule="auto"/>
              <w:jc w:val="left"/>
              <w:rPr>
                <w:rFonts w:ascii="宋体" w:hAnsi="宋体" w:cs="宋体"/>
                <w:b/>
                <w:bCs/>
                <w:szCs w:val="21"/>
              </w:rPr>
            </w:pPr>
            <w:r>
              <w:rPr>
                <w:rFonts w:hint="eastAsia" w:ascii="宋体" w:hAnsi="宋体" w:cs="宋体"/>
                <w:b/>
                <w:bCs/>
                <w:szCs w:val="21"/>
              </w:rPr>
              <w:t>小写：</w:t>
            </w:r>
            <w:r>
              <w:rPr>
                <w:rFonts w:ascii="宋体" w:hAnsi="宋体" w:cs="宋体"/>
                <w:b/>
                <w:bCs/>
                <w:szCs w:val="21"/>
              </w:rPr>
              <w:t>6254205.00</w:t>
            </w:r>
            <w:r>
              <w:rPr>
                <w:rFonts w:hint="eastAsia" w:ascii="宋体" w:hAnsi="宋体" w:cs="宋体"/>
                <w:b/>
                <w:bCs/>
                <w:szCs w:val="21"/>
              </w:rPr>
              <w:t>元</w:t>
            </w:r>
          </w:p>
          <w:p>
            <w:pPr>
              <w:autoSpaceDE w:val="0"/>
              <w:autoSpaceDN w:val="0"/>
              <w:adjustRightInd w:val="0"/>
              <w:spacing w:line="360" w:lineRule="auto"/>
              <w:jc w:val="left"/>
              <w:rPr>
                <w:rFonts w:ascii="宋体" w:hAnsi="宋体" w:cs="宋体"/>
                <w:b/>
                <w:bCs/>
                <w:szCs w:val="21"/>
              </w:rPr>
            </w:pPr>
            <w:r>
              <w:rPr>
                <w:rFonts w:hint="eastAsia" w:ascii="宋体" w:hAnsi="宋体" w:cs="宋体"/>
                <w:b/>
                <w:bCs/>
                <w:szCs w:val="21"/>
              </w:rPr>
              <w:t>投标人投标总报价不得超过“最高投标限价”，否则该投标人的投标文件作废标处理。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w:t>
            </w:r>
            <w:r>
              <w:rPr>
                <w:rFonts w:ascii="宋体" w:hAnsi="宋体" w:cs="宋体"/>
                <w:szCs w:val="21"/>
              </w:rPr>
              <w:t>.2.9</w:t>
            </w:r>
          </w:p>
        </w:tc>
        <w:tc>
          <w:tcPr>
            <w:tcW w:w="2024" w:type="dxa"/>
            <w:gridSpan w:val="2"/>
            <w:vAlign w:val="center"/>
          </w:tcPr>
          <w:p>
            <w:pPr>
              <w:autoSpaceDE w:val="0"/>
              <w:autoSpaceDN w:val="0"/>
              <w:adjustRightInd w:val="0"/>
              <w:spacing w:line="360" w:lineRule="exact"/>
              <w:jc w:val="center"/>
              <w:rPr>
                <w:rFonts w:ascii="宋体" w:hAnsi="宋体" w:cs="宋体"/>
                <w:b/>
                <w:bCs/>
                <w:szCs w:val="21"/>
              </w:rPr>
            </w:pPr>
            <w:r>
              <w:rPr>
                <w:rFonts w:hint="eastAsia"/>
                <w:szCs w:val="21"/>
              </w:rPr>
              <w:t>投标报价的其他要求</w:t>
            </w:r>
          </w:p>
        </w:tc>
        <w:tc>
          <w:tcPr>
            <w:tcW w:w="6791" w:type="dxa"/>
            <w:vAlign w:val="center"/>
          </w:tcPr>
          <w:p>
            <w:pPr>
              <w:adjustRightInd w:val="0"/>
              <w:snapToGrid w:val="0"/>
              <w:spacing w:line="360" w:lineRule="auto"/>
              <w:ind w:right="105" w:rightChars="50"/>
              <w:rPr>
                <w:color w:val="000000"/>
                <w:szCs w:val="21"/>
              </w:rPr>
            </w:pPr>
            <w:r>
              <w:rPr>
                <w:rFonts w:hint="eastAsia"/>
                <w:color w:val="000000"/>
                <w:szCs w:val="21"/>
              </w:rPr>
              <w:t>1.安全生产费用的确定如下：按照招标人固化清单中所列金额（固定值）不得修改，如投标人在此基础上增加安全生产费用以满足项目施工需要，则投标人应在本项目工程量清单其他相关子目的单价或总价中予以考虑。</w:t>
            </w:r>
          </w:p>
          <w:p>
            <w:pPr>
              <w:autoSpaceDE w:val="0"/>
              <w:autoSpaceDN w:val="0"/>
              <w:adjustRightInd w:val="0"/>
              <w:spacing w:line="360" w:lineRule="exact"/>
              <w:jc w:val="left"/>
              <w:rPr>
                <w:rFonts w:ascii="宋体" w:hAnsi="宋体" w:cs="宋体"/>
                <w:b/>
                <w:bCs/>
                <w:szCs w:val="21"/>
              </w:rPr>
            </w:pPr>
            <w:r>
              <w:rPr>
                <w:rFonts w:hint="eastAsia"/>
                <w:color w:val="000000"/>
                <w:szCs w:val="21"/>
              </w:rPr>
              <w:t>2.保通费用的确定如下：按照招标人固化清单中所列金额（固定值）不得修改。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3.3.1</w:t>
            </w:r>
          </w:p>
        </w:tc>
        <w:tc>
          <w:tcPr>
            <w:tcW w:w="2024" w:type="dxa"/>
            <w:gridSpan w:val="2"/>
            <w:vAlign w:val="center"/>
          </w:tcPr>
          <w:p>
            <w:pPr>
              <w:autoSpaceDE w:val="0"/>
              <w:autoSpaceDN w:val="0"/>
              <w:adjustRightInd w:val="0"/>
              <w:spacing w:line="360" w:lineRule="exact"/>
              <w:jc w:val="center"/>
              <w:rPr>
                <w:rFonts w:ascii="宋体" w:hAnsi="宋体" w:cs="宋体"/>
                <w:b/>
                <w:kern w:val="0"/>
                <w:szCs w:val="21"/>
              </w:rPr>
            </w:pPr>
            <w:r>
              <w:rPr>
                <w:rFonts w:hint="eastAsia" w:ascii="宋体" w:hAnsi="宋体" w:cs="宋体"/>
                <w:szCs w:val="21"/>
              </w:rPr>
              <w:t>投标有效期</w:t>
            </w:r>
          </w:p>
        </w:tc>
        <w:tc>
          <w:tcPr>
            <w:tcW w:w="6791" w:type="dxa"/>
            <w:vAlign w:val="center"/>
          </w:tcPr>
          <w:p>
            <w:pPr>
              <w:autoSpaceDE w:val="0"/>
              <w:autoSpaceDN w:val="0"/>
              <w:adjustRightInd w:val="0"/>
              <w:spacing w:line="360" w:lineRule="exact"/>
              <w:rPr>
                <w:rFonts w:ascii="宋体" w:hAnsi="宋体" w:cs="宋体"/>
                <w:b/>
                <w:color w:val="000000"/>
                <w:szCs w:val="21"/>
              </w:rPr>
            </w:pPr>
            <w:r>
              <w:rPr>
                <w:rFonts w:hint="eastAsia" w:ascii="宋体" w:hAnsi="宋体" w:cs="宋体"/>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3.4.1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投标保证金须知</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1、因投标人的原因无法及时退还投标（竞买）保证金、滞留三年以上的，投标（竞买）保证金上缴财政。</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4、特殊情况处理：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w:t>
            </w:r>
            <w:r>
              <w:rPr>
                <w:rFonts w:hint="eastAsia" w:ascii="宋体" w:hAnsi="宋体" w:cs="宋体"/>
                <w:szCs w:val="21"/>
                <w:lang w:val="zh-CN"/>
              </w:rPr>
              <w:t>到禹州市政府采购监督管理办公室办理退款手续（0374-</w:t>
            </w:r>
            <w:r>
              <w:rPr>
                <w:rFonts w:hint="eastAsia" w:ascii="宋体" w:hAnsi="宋体" w:cs="宋体"/>
                <w:szCs w:val="21"/>
              </w:rPr>
              <w:t>8112523</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3.4.2</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hAnsi="宋体" w:cs="仿宋_GB2312"/>
                <w:sz w:val="24"/>
              </w:rPr>
              <w:t>投标保证金</w:t>
            </w:r>
          </w:p>
        </w:tc>
        <w:tc>
          <w:tcPr>
            <w:tcW w:w="6791" w:type="dxa"/>
            <w:vAlign w:val="center"/>
          </w:tcPr>
          <w:p>
            <w:pPr>
              <w:autoSpaceDE w:val="0"/>
              <w:autoSpaceDN w:val="0"/>
              <w:adjustRightInd w:val="0"/>
              <w:spacing w:line="360" w:lineRule="exact"/>
              <w:jc w:val="left"/>
              <w:rPr>
                <w:rFonts w:ascii="宋体" w:hAnsi="宋体" w:cs="宋体"/>
                <w:b/>
                <w:bCs/>
                <w:szCs w:val="21"/>
              </w:rPr>
            </w:pPr>
            <w:r>
              <w:rPr>
                <w:rFonts w:hint="eastAsia" w:ascii="宋体" w:hAnsi="宋体" w:cs="宋体"/>
                <w:b/>
                <w:bCs/>
                <w:szCs w:val="21"/>
              </w:rPr>
              <w:t>投标保证金递交截止时间：</w:t>
            </w:r>
            <w:r>
              <w:rPr>
                <w:rFonts w:hint="eastAsia" w:ascii="宋体" w:hAnsi="宋体" w:cs="宋体"/>
                <w:szCs w:val="21"/>
              </w:rPr>
              <w:t>同投标截止时间</w:t>
            </w:r>
            <w:r>
              <w:rPr>
                <w:rFonts w:hint="eastAsia" w:ascii="宋体" w:hAnsi="宋体" w:cs="宋体"/>
                <w:b/>
                <w:bCs/>
                <w:szCs w:val="21"/>
              </w:rPr>
              <w:t>。</w:t>
            </w:r>
          </w:p>
          <w:p>
            <w:pPr>
              <w:autoSpaceDE w:val="0"/>
              <w:autoSpaceDN w:val="0"/>
              <w:adjustRightInd w:val="0"/>
              <w:spacing w:line="360" w:lineRule="exact"/>
              <w:jc w:val="left"/>
            </w:pPr>
            <w:r>
              <w:rPr>
                <w:rFonts w:hint="eastAsia" w:ascii="宋体" w:hAnsi="宋体" w:cs="宋体"/>
                <w:b/>
                <w:bCs/>
                <w:szCs w:val="21"/>
              </w:rPr>
              <w:t>金额：人民币：壹拾贰万肆仟元整（￥</w:t>
            </w:r>
            <w:r>
              <w:rPr>
                <w:rFonts w:ascii="宋体" w:hAnsi="宋体" w:cs="宋体"/>
                <w:b/>
                <w:bCs/>
                <w:szCs w:val="21"/>
              </w:rPr>
              <w:t>1</w:t>
            </w:r>
            <w:r>
              <w:rPr>
                <w:rFonts w:hint="eastAsia" w:ascii="宋体" w:hAnsi="宋体" w:cs="宋体"/>
                <w:b/>
                <w:bCs/>
                <w:szCs w:val="21"/>
              </w:rPr>
              <w:t>24</w:t>
            </w:r>
            <w:r>
              <w:rPr>
                <w:rFonts w:ascii="宋体" w:hAnsi="宋体" w:cs="宋体"/>
                <w:b/>
                <w:bCs/>
                <w:szCs w:val="21"/>
              </w:rPr>
              <w:t>000.00</w:t>
            </w:r>
            <w:r>
              <w:rPr>
                <w:rFonts w:hint="eastAsia" w:ascii="宋体" w:hAnsi="宋体" w:cs="宋体"/>
                <w:b/>
                <w:bCs/>
                <w:szCs w:val="21"/>
              </w:rPr>
              <w:t>元）；</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2、投标保证金缴纳方式：</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2.1投标人网上报名后，登录</w:t>
            </w:r>
            <w:r>
              <w:fldChar w:fldCharType="begin"/>
            </w:r>
            <w:r>
              <w:instrText xml:space="preserve"> HYPERLINK "http://221.14.6.70:8088/ggzy" </w:instrText>
            </w:r>
            <w:r>
              <w:fldChar w:fldCharType="separate"/>
            </w:r>
            <w:r>
              <w:rPr>
                <w:rFonts w:hint="eastAsia" w:ascii="宋体" w:hAnsi="宋体" w:cs="宋体"/>
                <w:szCs w:val="21"/>
              </w:rPr>
              <w:t>http://221.14.6.70:8088/ggzy</w:t>
            </w:r>
            <w:r>
              <w:rPr>
                <w:rFonts w:hint="eastAsia" w:ascii="宋体" w:hAnsi="宋体" w:cs="宋体"/>
                <w:szCs w:val="21"/>
              </w:rPr>
              <w:fldChar w:fldCharType="end"/>
            </w:r>
            <w:r>
              <w:rPr>
                <w:rFonts w:hint="eastAsia" w:ascii="宋体" w:hAnsi="宋体" w:cs="宋体"/>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2.2成功缴纳后重新登录前述系统，依次点击“会员向导”→“参与投标”→“保证金绑定”→“绑定”进行投标保证金绑定。</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2.3 投标人要严格按照“保证金缴纳说明单”内容缴纳、成功绑定投标保证金，未绑定标段的投标保证金，视为未按时交纳。并将缴纳凭证“</w:t>
            </w:r>
            <w:r>
              <w:rPr>
                <w:rFonts w:hint="eastAsia" w:ascii="宋体" w:hAnsi="宋体" w:cs="宋体"/>
                <w:szCs w:val="21"/>
                <w:lang w:val="zh-CN"/>
              </w:rPr>
              <w:t>禹州公共资源交易中心</w:t>
            </w:r>
            <w:r>
              <w:rPr>
                <w:rFonts w:hint="eastAsia" w:ascii="宋体" w:hAnsi="宋体" w:cs="宋体"/>
                <w:szCs w:val="21"/>
              </w:rPr>
              <w:t>保证金缴纳回执”附于投标文件中，同时在开标现场提供一份，以备查询。</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2.4 每个投标人每个项目每个标段只有唯一缴纳账号，切勿重复缴纳或错误缴纳。</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3、未按上述规定操作引起的无效投标，由投标人自行负责。</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4、汇款凭证无须备注项目编号和项目名称。</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5、出现以下情形造成的投标保证金无效，由投标人自行负责。</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(1)投标保证金未从投标人的基本账户转出；</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(2)投标保证金未按照招标文件划分的标段依次转账。</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6、《保证金缴纳绑定操作指南》获取方法：</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登录全国公共资源交易平台（河南省▪许昌市）系统-组件下载-《保证金缴纳绑定操作指南》</w:t>
            </w:r>
          </w:p>
          <w:p>
            <w:pPr>
              <w:tabs>
                <w:tab w:val="left" w:pos="1373"/>
              </w:tabs>
              <w:autoSpaceDE w:val="0"/>
              <w:autoSpaceDN w:val="0"/>
              <w:adjustRightInd w:val="0"/>
              <w:spacing w:line="360" w:lineRule="exact"/>
              <w:jc w:val="left"/>
              <w:rPr>
                <w:rFonts w:ascii="宋体" w:hAnsi="宋体" w:cs="宋体"/>
                <w:szCs w:val="21"/>
              </w:rPr>
            </w:pPr>
            <w:r>
              <w:rPr>
                <w:rFonts w:hint="eastAsia" w:ascii="宋体" w:hAnsi="宋体" w:cs="宋体"/>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3.4.3</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投标保证金的利息</w:t>
            </w:r>
          </w:p>
          <w:p>
            <w:pPr>
              <w:autoSpaceDE w:val="0"/>
              <w:autoSpaceDN w:val="0"/>
              <w:adjustRightInd w:val="0"/>
              <w:spacing w:line="360" w:lineRule="exact"/>
              <w:jc w:val="center"/>
              <w:rPr>
                <w:rFonts w:ascii="宋体" w:hAnsi="宋体" w:cs="宋体"/>
                <w:szCs w:val="21"/>
              </w:rPr>
            </w:pPr>
            <w:r>
              <w:rPr>
                <w:rFonts w:hint="eastAsia" w:ascii="宋体" w:hAnsi="宋体" w:cs="宋体"/>
                <w:szCs w:val="21"/>
              </w:rPr>
              <w:t>计算原则</w:t>
            </w:r>
          </w:p>
        </w:tc>
        <w:tc>
          <w:tcPr>
            <w:tcW w:w="6791" w:type="dxa"/>
            <w:vAlign w:val="center"/>
          </w:tcPr>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rPr>
              <w:t>按禹州市财政局投标保证金规定执行。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3.5</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资格审查资料的特殊要求</w:t>
            </w:r>
          </w:p>
        </w:tc>
        <w:tc>
          <w:tcPr>
            <w:tcW w:w="6791" w:type="dxa"/>
            <w:vAlign w:val="center"/>
          </w:tcPr>
          <w:p>
            <w:pPr>
              <w:autoSpaceDE w:val="0"/>
              <w:autoSpaceDN w:val="0"/>
              <w:adjustRightInd w:val="0"/>
              <w:spacing w:line="360" w:lineRule="exact"/>
              <w:rPr>
                <w:rFonts w:ascii="宋体" w:hAnsi="宋体" w:cs="宋体"/>
                <w:b/>
                <w:szCs w:val="21"/>
              </w:rPr>
            </w:pPr>
            <w:r>
              <w:rPr>
                <w:rFonts w:hint="eastAsia" w:ascii="宋体" w:hAnsi="宋体" w:cs="宋体"/>
                <w:b/>
                <w:szCs w:val="21"/>
              </w:rPr>
              <w:t>投标人应提供养护工程资质原件供评标委员会现场审查；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3.5.2</w:t>
            </w:r>
          </w:p>
        </w:tc>
        <w:tc>
          <w:tcPr>
            <w:tcW w:w="2024" w:type="dxa"/>
            <w:gridSpan w:val="2"/>
            <w:vAlign w:val="bottom"/>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近年财务状况的年份要求</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近年（指2017年度、2018年度）（若公司成立未满两年，需提供从成立至今的年度财务状况，以营业执照注册时间为准）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3.5.3</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近年完成的类似项目情况的时间要求</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近年，指2016年</w:t>
            </w:r>
            <w:r>
              <w:rPr>
                <w:rFonts w:ascii="宋体" w:hAnsi="宋体" w:cs="宋体"/>
                <w:szCs w:val="21"/>
              </w:rPr>
              <w:t>01</w:t>
            </w:r>
            <w:r>
              <w:rPr>
                <w:rFonts w:hint="eastAsia" w:ascii="宋体" w:hAnsi="宋体" w:cs="宋体"/>
                <w:szCs w:val="21"/>
              </w:rPr>
              <w:t>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3.6.1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是否允许递交备选投标方案</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3.7.3</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投标文件份数及其他要求</w:t>
            </w:r>
          </w:p>
        </w:tc>
        <w:tc>
          <w:tcPr>
            <w:tcW w:w="6791" w:type="dxa"/>
            <w:vAlign w:val="center"/>
          </w:tcPr>
          <w:p>
            <w:pPr>
              <w:autoSpaceDE w:val="0"/>
              <w:autoSpaceDN w:val="0"/>
              <w:adjustRightInd w:val="0"/>
              <w:spacing w:line="360" w:lineRule="exact"/>
              <w:jc w:val="left"/>
            </w:pPr>
            <w:r>
              <w:rPr>
                <w:rFonts w:hint="eastAsia"/>
              </w:rPr>
              <w:t>1、电子投标文件</w:t>
            </w:r>
          </w:p>
          <w:p>
            <w:pPr>
              <w:autoSpaceDE w:val="0"/>
              <w:autoSpaceDN w:val="0"/>
              <w:adjustRightInd w:val="0"/>
              <w:spacing w:line="360" w:lineRule="exact"/>
              <w:jc w:val="left"/>
            </w:pPr>
            <w:r>
              <w:rPr>
                <w:rFonts w:hint="eastAsia"/>
              </w:rPr>
              <w:t>（1）成功上传至《全国公共资源交易平台（河南省·许昌市）》公共资源交易系统电子投标文件1份（文件格式为：XX公司XXX项目编号XXX标段.file）。</w:t>
            </w:r>
          </w:p>
          <w:p>
            <w:pPr>
              <w:autoSpaceDE w:val="0"/>
              <w:autoSpaceDN w:val="0"/>
              <w:adjustRightInd w:val="0"/>
              <w:spacing w:line="360" w:lineRule="exact"/>
              <w:jc w:val="left"/>
            </w:pPr>
            <w:r>
              <w:rPr>
                <w:rFonts w:hint="eastAsia"/>
              </w:rPr>
              <w:t>（2）使用电子介质存储（U盘）的投标文件文件格式为：xxx公司XXX（项目编号）.bin）（所提交的电子介质储存的投标文件需将第一信封1份单独密封和第二信封1份单独密封且每份电子介质储存的投标文件需包括本阶段投标文件的全部内容）。</w:t>
            </w:r>
          </w:p>
          <w:p>
            <w:pPr>
              <w:autoSpaceDE w:val="0"/>
              <w:autoSpaceDN w:val="0"/>
              <w:adjustRightInd w:val="0"/>
              <w:spacing w:line="360" w:lineRule="exact"/>
              <w:jc w:val="left"/>
            </w:pPr>
            <w:r>
              <w:rPr>
                <w:rFonts w:hint="eastAsia"/>
              </w:rPr>
              <w:t>2、纸质投标文件：正本1份，副本</w:t>
            </w:r>
            <w:r>
              <w:t>4</w:t>
            </w:r>
            <w:r>
              <w:rPr>
                <w:rFonts w:hint="eastAsia"/>
              </w:rPr>
              <w:t>份。</w:t>
            </w:r>
          </w:p>
          <w:p>
            <w:pPr>
              <w:autoSpaceDE w:val="0"/>
              <w:autoSpaceDN w:val="0"/>
              <w:adjustRightInd w:val="0"/>
              <w:spacing w:line="360" w:lineRule="exact"/>
              <w:jc w:val="left"/>
            </w:pPr>
            <w:r>
              <w:rPr>
                <w:rFonts w:hint="eastAsia"/>
              </w:rPr>
              <w:t>3、电子投标文件和纸质投标文件的内容、格式、水印码、电子签章应一致。</w:t>
            </w:r>
          </w:p>
          <w:p>
            <w:pPr>
              <w:pStyle w:val="2"/>
              <w:numPr>
                <w:ilvl w:val="0"/>
                <w:numId w:val="7"/>
              </w:numPr>
              <w:ind w:firstLine="0" w:firstLineChars="0"/>
            </w:pPr>
            <w:r>
              <w:rPr>
                <w:rFonts w:hint="eastAsia"/>
              </w:rPr>
              <w:t>签字或盖章要求：</w:t>
            </w:r>
          </w:p>
          <w:p>
            <w:pPr>
              <w:pStyle w:val="2"/>
              <w:ind w:firstLine="0" w:firstLineChars="0"/>
            </w:pPr>
            <w:r>
              <w:rPr>
                <w:rFonts w:hint="eastAsia"/>
              </w:rPr>
              <w:t>纸质投标文件正本按招标文件要求签字盖章（无需逐页签字盖章），副本应与正本保持一致（可为正本的复印件）。正本与副本不一致的，以正本为准。</w:t>
            </w:r>
          </w:p>
          <w:p>
            <w:pPr>
              <w:pStyle w:val="2"/>
              <w:ind w:firstLine="0" w:firstLineChars="0"/>
              <w:rPr>
                <w:rFonts w:hAnsi="宋体" w:cs="TimesNewRomanPSMT"/>
                <w:b/>
                <w:bCs/>
                <w:szCs w:val="21"/>
              </w:rPr>
            </w:pPr>
            <w:r>
              <w:rPr>
                <w:rFonts w:hint="eastAsia" w:hAnsi="宋体" w:cs="TimesNewRomanPSMT"/>
                <w:b/>
                <w:bCs/>
                <w:szCs w:val="21"/>
              </w:rPr>
              <w:t>电子投标文件：按招标文件要求加盖</w:t>
            </w:r>
            <w:r>
              <w:rPr>
                <w:rFonts w:hint="eastAsia" w:hAnsi="宋体" w:cs="TimesNewRomanPSMT"/>
                <w:b/>
                <w:bCs/>
                <w:szCs w:val="21"/>
                <w:lang w:val="zh-CN"/>
              </w:rPr>
              <w:t>电子印章和法人电子印章</w:t>
            </w:r>
            <w:r>
              <w:rPr>
                <w:rFonts w:hint="eastAsia" w:hAnsi="宋体" w:cs="TimesNewRomanPSMT"/>
                <w:b/>
                <w:bCs/>
                <w:szCs w:val="21"/>
              </w:rPr>
              <w:t>。</w:t>
            </w:r>
          </w:p>
          <w:p>
            <w:pPr>
              <w:autoSpaceDE w:val="0"/>
              <w:autoSpaceDN w:val="0"/>
              <w:adjustRightInd w:val="0"/>
              <w:spacing w:line="360" w:lineRule="exact"/>
              <w:jc w:val="left"/>
              <w:rPr>
                <w:rFonts w:hAnsi="宋体" w:cs="TimesNewRomanPSMT"/>
                <w:b/>
                <w:bCs/>
                <w:szCs w:val="21"/>
              </w:rPr>
            </w:pPr>
            <w:r>
              <w:rPr>
                <w:rFonts w:hint="eastAsia"/>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4.1.2</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投标文件</w:t>
            </w:r>
            <w:r>
              <w:rPr>
                <w:rFonts w:hint="eastAsia" w:ascii="宋体" w:hAnsi="宋体" w:cs="宋体"/>
                <w:kern w:val="0"/>
                <w:szCs w:val="21"/>
              </w:rPr>
              <w:t>封套上应载明的信息</w:t>
            </w:r>
          </w:p>
        </w:tc>
        <w:tc>
          <w:tcPr>
            <w:tcW w:w="6791" w:type="dxa"/>
            <w:vAlign w:val="center"/>
          </w:tcPr>
          <w:p>
            <w:pPr>
              <w:autoSpaceDE w:val="0"/>
              <w:autoSpaceDN w:val="0"/>
              <w:adjustRightInd w:val="0"/>
              <w:spacing w:line="360" w:lineRule="exact"/>
              <w:jc w:val="left"/>
              <w:rPr>
                <w:rFonts w:ascii="宋体" w:hAnsi="宋体" w:cs="宋体"/>
                <w:b/>
                <w:bCs/>
                <w:kern w:val="0"/>
                <w:szCs w:val="21"/>
              </w:rPr>
            </w:pPr>
            <w:r>
              <w:rPr>
                <w:rFonts w:hint="eastAsia" w:ascii="宋体" w:hAnsi="宋体" w:cs="宋体"/>
                <w:b/>
                <w:bCs/>
                <w:kern w:val="0"/>
                <w:szCs w:val="21"/>
              </w:rPr>
              <w:t>投标文件第一个信封（商务及技术文件）封套：</w:t>
            </w:r>
          </w:p>
          <w:p>
            <w:pPr>
              <w:autoSpaceDE w:val="0"/>
              <w:autoSpaceDN w:val="0"/>
              <w:adjustRightInd w:val="0"/>
              <w:spacing w:line="360" w:lineRule="exact"/>
              <w:jc w:val="left"/>
              <w:rPr>
                <w:rFonts w:ascii="宋体" w:hAnsi="宋体" w:cs="宋体"/>
                <w:kern w:val="0"/>
                <w:szCs w:val="21"/>
                <w:u w:val="single"/>
              </w:rPr>
            </w:pPr>
            <w:r>
              <w:rPr>
                <w:rFonts w:hint="eastAsia" w:ascii="宋体" w:hAnsi="宋体" w:cs="宋体"/>
                <w:kern w:val="0"/>
                <w:szCs w:val="21"/>
              </w:rPr>
              <w:t>投标人名称：</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（项目名称）招标第一个信封</w:t>
            </w:r>
          </w:p>
          <w:p>
            <w:pPr>
              <w:autoSpaceDE w:val="0"/>
              <w:autoSpaceDN w:val="0"/>
              <w:adjustRightInd w:val="0"/>
              <w:spacing w:line="360" w:lineRule="exact"/>
              <w:ind w:firstLine="630" w:firstLineChars="300"/>
              <w:jc w:val="left"/>
              <w:rPr>
                <w:rFonts w:ascii="宋体" w:hAnsi="宋体" w:cs="宋体"/>
                <w:kern w:val="0"/>
                <w:szCs w:val="21"/>
              </w:rPr>
            </w:pPr>
            <w:r>
              <w:rPr>
                <w:rFonts w:hint="eastAsia" w:ascii="宋体" w:hAnsi="宋体" w:cs="宋体"/>
                <w:kern w:val="0"/>
                <w:szCs w:val="21"/>
              </w:rPr>
              <w:t>（商务及技术文件）投标文件</w:t>
            </w:r>
          </w:p>
          <w:p>
            <w:pPr>
              <w:autoSpaceDE w:val="0"/>
              <w:autoSpaceDN w:val="0"/>
              <w:adjustRightInd w:val="0"/>
              <w:spacing w:line="360" w:lineRule="exact"/>
              <w:ind w:firstLine="1890" w:firstLineChars="900"/>
              <w:jc w:val="left"/>
              <w:rPr>
                <w:rFonts w:ascii="宋体" w:hAnsi="宋体" w:cs="宋体"/>
                <w:kern w:val="0"/>
                <w:szCs w:val="21"/>
              </w:rPr>
            </w:pPr>
            <w:r>
              <w:rPr>
                <w:rFonts w:hint="eastAsia" w:ascii="宋体" w:hAnsi="宋体" w:cs="宋体"/>
                <w:kern w:val="0"/>
                <w:szCs w:val="21"/>
              </w:rPr>
              <w:t>电子版/纸质版</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招标项目编号：</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在2019年   月  日   时   分前不得开启（投标截止时间）</w:t>
            </w:r>
          </w:p>
          <w:p>
            <w:pPr>
              <w:autoSpaceDE w:val="0"/>
              <w:autoSpaceDN w:val="0"/>
              <w:adjustRightInd w:val="0"/>
              <w:spacing w:line="360" w:lineRule="exact"/>
              <w:jc w:val="left"/>
              <w:rPr>
                <w:rFonts w:ascii="宋体" w:hAnsi="宋体" w:cs="宋体"/>
                <w:kern w:val="0"/>
                <w:szCs w:val="21"/>
              </w:rPr>
            </w:pPr>
          </w:p>
          <w:p>
            <w:pPr>
              <w:autoSpaceDE w:val="0"/>
              <w:autoSpaceDN w:val="0"/>
              <w:adjustRightInd w:val="0"/>
              <w:spacing w:line="360" w:lineRule="exact"/>
              <w:jc w:val="left"/>
              <w:rPr>
                <w:rFonts w:ascii="宋体" w:hAnsi="宋体" w:cs="宋体"/>
                <w:b/>
                <w:bCs/>
                <w:kern w:val="0"/>
                <w:szCs w:val="21"/>
              </w:rPr>
            </w:pPr>
            <w:r>
              <w:rPr>
                <w:rFonts w:hint="eastAsia" w:ascii="宋体" w:hAnsi="宋体" w:cs="宋体"/>
                <w:b/>
                <w:bCs/>
                <w:kern w:val="0"/>
                <w:szCs w:val="21"/>
              </w:rPr>
              <w:t>投标文件第二个信封（</w:t>
            </w:r>
            <w:bookmarkStart w:id="7" w:name="_Hlk17709277"/>
            <w:r>
              <w:rPr>
                <w:rFonts w:hint="eastAsia" w:ascii="宋体" w:hAnsi="宋体" w:cs="宋体"/>
                <w:b/>
                <w:bCs/>
                <w:kern w:val="0"/>
                <w:szCs w:val="21"/>
              </w:rPr>
              <w:t>报价文件</w:t>
            </w:r>
            <w:bookmarkEnd w:id="7"/>
            <w:r>
              <w:rPr>
                <w:rFonts w:hint="eastAsia" w:ascii="宋体" w:hAnsi="宋体" w:cs="宋体"/>
                <w:b/>
                <w:bCs/>
                <w:kern w:val="0"/>
                <w:szCs w:val="21"/>
              </w:rPr>
              <w:t>）封套：</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投标人名称：</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（项目名称）招标第二个信封</w:t>
            </w:r>
          </w:p>
          <w:p>
            <w:pPr>
              <w:autoSpaceDE w:val="0"/>
              <w:autoSpaceDN w:val="0"/>
              <w:adjustRightInd w:val="0"/>
              <w:spacing w:line="360" w:lineRule="exact"/>
              <w:ind w:firstLine="1050" w:firstLineChars="500"/>
              <w:jc w:val="left"/>
              <w:rPr>
                <w:rFonts w:ascii="宋体" w:hAnsi="宋体" w:cs="宋体"/>
                <w:kern w:val="0"/>
                <w:szCs w:val="21"/>
              </w:rPr>
            </w:pPr>
            <w:r>
              <w:rPr>
                <w:rFonts w:hint="eastAsia" w:ascii="宋体" w:hAnsi="宋体" w:cs="宋体"/>
                <w:kern w:val="0"/>
                <w:szCs w:val="21"/>
              </w:rPr>
              <w:t>（报价文件）投标文件</w:t>
            </w:r>
          </w:p>
          <w:p>
            <w:pPr>
              <w:autoSpaceDE w:val="0"/>
              <w:autoSpaceDN w:val="0"/>
              <w:adjustRightInd w:val="0"/>
              <w:spacing w:line="360" w:lineRule="exact"/>
              <w:ind w:firstLine="1890" w:firstLineChars="900"/>
              <w:jc w:val="left"/>
              <w:rPr>
                <w:rFonts w:ascii="宋体" w:hAnsi="宋体" w:cs="宋体"/>
                <w:kern w:val="0"/>
                <w:szCs w:val="21"/>
              </w:rPr>
            </w:pPr>
            <w:r>
              <w:rPr>
                <w:rFonts w:hint="eastAsia" w:ascii="宋体" w:hAnsi="宋体" w:cs="宋体"/>
                <w:kern w:val="0"/>
                <w:szCs w:val="21"/>
              </w:rPr>
              <w:t>电子版/纸质版</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招标项目编号：</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在投标文件第二个信封（</w:t>
            </w:r>
            <w:r>
              <w:rPr>
                <w:rFonts w:hint="eastAsia" w:ascii="宋体" w:hAnsi="宋体" w:cs="宋体"/>
                <w:b/>
                <w:bCs/>
                <w:kern w:val="0"/>
                <w:szCs w:val="21"/>
              </w:rPr>
              <w:t>报价文件</w:t>
            </w:r>
            <w:r>
              <w:rPr>
                <w:rFonts w:hint="eastAsia" w:ascii="宋体" w:hAnsi="宋体" w:cs="宋体"/>
                <w:kern w:val="0"/>
                <w:szCs w:val="21"/>
              </w:rPr>
              <w:t>）开标前不得开启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4.2.1</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投标截止时间</w:t>
            </w:r>
          </w:p>
        </w:tc>
        <w:tc>
          <w:tcPr>
            <w:tcW w:w="6791" w:type="dxa"/>
            <w:vAlign w:val="center"/>
          </w:tcPr>
          <w:p>
            <w:pPr>
              <w:autoSpaceDE w:val="0"/>
              <w:autoSpaceDN w:val="0"/>
              <w:adjustRightInd w:val="0"/>
              <w:spacing w:line="360" w:lineRule="exact"/>
              <w:jc w:val="left"/>
              <w:rPr>
                <w:rFonts w:ascii="宋体" w:hAnsi="宋体" w:cs="宋体"/>
                <w:b/>
                <w:bCs/>
                <w:kern w:val="0"/>
                <w:szCs w:val="21"/>
              </w:rPr>
            </w:pPr>
            <w:r>
              <w:rPr>
                <w:rFonts w:hint="eastAsia" w:ascii="宋体" w:hAnsi="宋体" w:cs="宋体"/>
                <w:b/>
                <w:bCs/>
                <w:szCs w:val="21"/>
              </w:rPr>
              <w:t>2020年01月14日上午09时30分（北京时间）；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4.2.3</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是否退还投标文件</w:t>
            </w:r>
          </w:p>
        </w:tc>
        <w:tc>
          <w:tcPr>
            <w:tcW w:w="679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5.1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开标时间和地点</w:t>
            </w:r>
          </w:p>
        </w:tc>
        <w:tc>
          <w:tcPr>
            <w:tcW w:w="6791" w:type="dxa"/>
            <w:vAlign w:val="center"/>
          </w:tcPr>
          <w:p>
            <w:pPr>
              <w:autoSpaceDE w:val="0"/>
              <w:autoSpaceDN w:val="0"/>
              <w:adjustRightInd w:val="0"/>
              <w:spacing w:line="360" w:lineRule="exact"/>
              <w:rPr>
                <w:rFonts w:ascii="宋体" w:hAnsi="宋体" w:cs="宋体"/>
                <w:szCs w:val="21"/>
              </w:rPr>
            </w:pPr>
            <w:r>
              <w:rPr>
                <w:rFonts w:hint="eastAsia" w:ascii="宋体" w:hAnsi="宋体" w:cs="宋体"/>
                <w:szCs w:val="21"/>
              </w:rPr>
              <w:t>投标文件第一个信封（商务及技术文件）</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开标时间：同投标截止时间</w:t>
            </w:r>
          </w:p>
          <w:p>
            <w:pPr>
              <w:autoSpaceDE w:val="0"/>
              <w:autoSpaceDN w:val="0"/>
              <w:adjustRightInd w:val="0"/>
              <w:spacing w:line="360" w:lineRule="exact"/>
              <w:jc w:val="left"/>
            </w:pPr>
            <w:r>
              <w:rPr>
                <w:rFonts w:hint="eastAsia" w:ascii="宋体" w:hAnsi="宋体" w:cs="宋体"/>
                <w:szCs w:val="21"/>
              </w:rPr>
              <w:t>开标地点：同递交投标文件地点</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投标文件第二个信封（</w:t>
            </w:r>
            <w:r>
              <w:rPr>
                <w:rFonts w:hint="eastAsia" w:ascii="宋体" w:hAnsi="宋体" w:cs="宋体"/>
                <w:b/>
                <w:bCs/>
                <w:kern w:val="0"/>
                <w:szCs w:val="21"/>
              </w:rPr>
              <w:t>报价文件</w:t>
            </w:r>
            <w:r>
              <w:rPr>
                <w:rFonts w:hint="eastAsia" w:ascii="宋体" w:hAnsi="宋体" w:cs="宋体"/>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开标时间：商务及技术文件评审结束后</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5.2.1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第一个信封</w:t>
            </w:r>
          </w:p>
          <w:p>
            <w:pPr>
              <w:autoSpaceDE w:val="0"/>
              <w:autoSpaceDN w:val="0"/>
              <w:adjustRightInd w:val="0"/>
              <w:spacing w:line="360" w:lineRule="exact"/>
              <w:jc w:val="center"/>
              <w:rPr>
                <w:rFonts w:ascii="宋体" w:hAnsi="宋体" w:cs="宋体"/>
                <w:szCs w:val="21"/>
              </w:rPr>
            </w:pPr>
            <w:r>
              <w:rPr>
                <w:rFonts w:hint="eastAsia" w:ascii="宋体" w:hAnsi="宋体" w:cs="宋体"/>
                <w:szCs w:val="21"/>
              </w:rPr>
              <w:t xml:space="preserve">（商务及技术文件） </w:t>
            </w:r>
          </w:p>
          <w:p>
            <w:pPr>
              <w:autoSpaceDE w:val="0"/>
              <w:autoSpaceDN w:val="0"/>
              <w:adjustRightInd w:val="0"/>
              <w:spacing w:line="360" w:lineRule="exact"/>
              <w:jc w:val="center"/>
              <w:rPr>
                <w:rFonts w:ascii="宋体" w:hAnsi="宋体" w:cs="宋体"/>
                <w:szCs w:val="21"/>
              </w:rPr>
            </w:pPr>
            <w:r>
              <w:rPr>
                <w:rFonts w:hint="eastAsia" w:ascii="宋体" w:hAnsi="宋体" w:cs="宋体"/>
                <w:szCs w:val="21"/>
              </w:rPr>
              <w:t>开标程序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见招标文件第二章  投标人须知第5.2条</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5.2.3</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第二个信封（报价文件）开标程序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见招标文件第二章  投标人须知第5.2条</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 xml:space="preserve">6.1.1 </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评标委员会的组建</w:t>
            </w:r>
          </w:p>
        </w:tc>
        <w:tc>
          <w:tcPr>
            <w:tcW w:w="6791" w:type="dxa"/>
            <w:vAlign w:val="center"/>
          </w:tcPr>
          <w:p>
            <w:pPr>
              <w:spacing w:line="360" w:lineRule="exact"/>
              <w:jc w:val="left"/>
              <w:rPr>
                <w:rFonts w:ascii="宋体" w:hAnsi="宋体" w:cs="宋体"/>
                <w:kern w:val="0"/>
                <w:szCs w:val="21"/>
              </w:rPr>
            </w:pPr>
            <w:r>
              <w:rPr>
                <w:rFonts w:hint="eastAsia" w:ascii="宋体" w:hAnsi="宋体" w:cs="宋体"/>
                <w:kern w:val="0"/>
                <w:szCs w:val="21"/>
              </w:rPr>
              <w:t>评标委员会构成：由业主代表1人和从河南省综合评标专家库中随机抽取的经济、技术类专家4人，共5人组成评标委员会。</w:t>
            </w:r>
          </w:p>
          <w:p>
            <w:pPr>
              <w:spacing w:line="360" w:lineRule="exact"/>
              <w:jc w:val="left"/>
              <w:rPr>
                <w:rFonts w:ascii="宋体" w:hAnsi="宋体" w:cs="宋体"/>
                <w:kern w:val="0"/>
                <w:szCs w:val="21"/>
              </w:rPr>
            </w:pPr>
            <w:r>
              <w:rPr>
                <w:rFonts w:hint="eastAsia" w:ascii="宋体" w:hAnsi="宋体" w:cs="宋体"/>
                <w:kern w:val="0"/>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6.3.2</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评标委员会推荐中标候选人的人数</w:t>
            </w:r>
          </w:p>
        </w:tc>
        <w:tc>
          <w:tcPr>
            <w:tcW w:w="679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7.1</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中标候选人公示</w:t>
            </w:r>
          </w:p>
          <w:p>
            <w:pPr>
              <w:autoSpaceDE w:val="0"/>
              <w:autoSpaceDN w:val="0"/>
              <w:adjustRightInd w:val="0"/>
              <w:spacing w:line="360" w:lineRule="exact"/>
              <w:jc w:val="center"/>
              <w:rPr>
                <w:rFonts w:ascii="宋体" w:hAnsi="宋体" w:cs="宋体"/>
                <w:szCs w:val="21"/>
              </w:rPr>
            </w:pPr>
            <w:r>
              <w:rPr>
                <w:rFonts w:hint="eastAsia" w:ascii="宋体" w:hAnsi="宋体" w:cs="宋体"/>
                <w:szCs w:val="21"/>
              </w:rPr>
              <w:t>媒介及期限</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公示媒介：《全国公共资源交易平台（河南省•许昌市）》和《河南省电子招标投标公共服务平台》</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公示期限：不少于3日</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7.4</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是否授权评标委员会确定中标人</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7.5</w:t>
            </w:r>
          </w:p>
        </w:tc>
        <w:tc>
          <w:tcPr>
            <w:tcW w:w="2024" w:type="dxa"/>
            <w:gridSpan w:val="2"/>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中标通知书发出的形式</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7.7.1</w:t>
            </w:r>
          </w:p>
        </w:tc>
        <w:tc>
          <w:tcPr>
            <w:tcW w:w="2024" w:type="dxa"/>
            <w:gridSpan w:val="2"/>
            <w:vAlign w:val="center"/>
          </w:tcPr>
          <w:p>
            <w:pPr>
              <w:autoSpaceDE w:val="0"/>
              <w:autoSpaceDN w:val="0"/>
              <w:adjustRightInd w:val="0"/>
              <w:spacing w:line="360" w:lineRule="exact"/>
              <w:jc w:val="center"/>
              <w:rPr>
                <w:rFonts w:ascii="宋体" w:hAnsi="宋体" w:cs="宋体"/>
                <w:kern w:val="0"/>
                <w:szCs w:val="21"/>
              </w:rPr>
            </w:pPr>
            <w:r>
              <w:rPr>
                <w:rFonts w:hint="eastAsia" w:ascii="宋体" w:hAnsi="宋体" w:cs="宋体"/>
                <w:szCs w:val="21"/>
              </w:rPr>
              <w:t>履约保证金</w:t>
            </w:r>
          </w:p>
        </w:tc>
        <w:tc>
          <w:tcPr>
            <w:tcW w:w="6791"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要求，履约保证金的形式：中标人从基本账户转出</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履约保证金的金额</w:t>
            </w:r>
            <w:r>
              <w:rPr>
                <w:rFonts w:hint="eastAsia" w:ascii="宋体" w:hAnsi="宋体" w:cs="宋体"/>
                <w:b/>
                <w:bCs/>
                <w:color w:val="FF0000"/>
                <w:szCs w:val="21"/>
              </w:rPr>
              <w:t xml:space="preserve">：中标价的10% </w:t>
            </w:r>
          </w:p>
          <w:p>
            <w:pPr>
              <w:autoSpaceDE w:val="0"/>
              <w:autoSpaceDN w:val="0"/>
              <w:adjustRightInd w:val="0"/>
              <w:spacing w:line="360" w:lineRule="exact"/>
              <w:jc w:val="left"/>
              <w:rPr>
                <w:rFonts w:ascii="宋体" w:hAnsi="宋体" w:cs="宋体"/>
                <w:kern w:val="0"/>
                <w:szCs w:val="21"/>
              </w:rPr>
            </w:pPr>
            <w:r>
              <w:rPr>
                <w:rFonts w:hint="eastAsia" w:ascii="宋体" w:hAnsi="宋体" w:cs="宋体"/>
                <w:szCs w:val="21"/>
              </w:rPr>
              <w:t>履约保证金的缴纳时间：签订合同前缴纳，否则视为中标候选人原因，自动放弃中标资格，招标人按规定没收其投标保证金，给招标人造成的损失超过投标保证金数额的，中标人还应当对超过部分予以赔偿。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729" w:type="dxa"/>
            <w:gridSpan w:val="4"/>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14" w:type="dxa"/>
            <w:vAlign w:val="center"/>
          </w:tcPr>
          <w:p>
            <w:pPr>
              <w:snapToGrid w:val="0"/>
              <w:spacing w:line="360" w:lineRule="exact"/>
              <w:jc w:val="center"/>
              <w:rPr>
                <w:rFonts w:ascii="宋体" w:hAnsi="宋体" w:cs="宋体"/>
                <w:szCs w:val="21"/>
              </w:rPr>
            </w:pPr>
            <w:r>
              <w:rPr>
                <w:rFonts w:hint="eastAsia" w:ascii="宋体" w:hAnsi="宋体" w:cs="宋体"/>
                <w:szCs w:val="21"/>
              </w:rPr>
              <w:t>10.1</w:t>
            </w:r>
          </w:p>
        </w:tc>
        <w:tc>
          <w:tcPr>
            <w:tcW w:w="1732" w:type="dxa"/>
            <w:vAlign w:val="center"/>
          </w:tcPr>
          <w:p>
            <w:pPr>
              <w:snapToGrid w:val="0"/>
              <w:spacing w:line="360" w:lineRule="exact"/>
              <w:jc w:val="center"/>
              <w:rPr>
                <w:rFonts w:ascii="宋体" w:hAnsi="宋体" w:cs="宋体"/>
                <w:szCs w:val="21"/>
              </w:rPr>
            </w:pPr>
            <w:r>
              <w:rPr>
                <w:rFonts w:hint="eastAsia" w:ascii="宋体" w:hAnsi="宋体" w:cs="宋体"/>
                <w:color w:val="000000"/>
                <w:szCs w:val="21"/>
              </w:rPr>
              <w:t>关于不平衡的报价</w:t>
            </w:r>
          </w:p>
        </w:tc>
        <w:tc>
          <w:tcPr>
            <w:tcW w:w="7083" w:type="dxa"/>
            <w:gridSpan w:val="2"/>
            <w:vAlign w:val="center"/>
          </w:tcPr>
          <w:p>
            <w:pPr>
              <w:snapToGrid w:val="0"/>
              <w:spacing w:line="360" w:lineRule="exact"/>
              <w:rPr>
                <w:rFonts w:ascii="宋体" w:hAnsi="宋体" w:cs="宋体"/>
                <w:szCs w:val="21"/>
              </w:rPr>
            </w:pPr>
            <w:r>
              <w:rPr>
                <w:rFonts w:hint="eastAsia" w:ascii="宋体" w:hAnsi="宋体" w:cs="宋体"/>
                <w:color w:val="000000"/>
                <w:szCs w:val="21"/>
              </w:rPr>
              <w:t>严禁出现不平衡报价。评标委员会有权对投标报价和工程量清单进行单价分析。在评标中，评标委员会若发现投标人以低于成本报价竞标，其投标文件按废标处理。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914" w:type="dxa"/>
            <w:vAlign w:val="center"/>
          </w:tcPr>
          <w:p>
            <w:pPr>
              <w:snapToGrid w:val="0"/>
              <w:spacing w:line="360" w:lineRule="exact"/>
              <w:jc w:val="center"/>
              <w:rPr>
                <w:rFonts w:ascii="宋体" w:hAnsi="宋体" w:cs="宋体"/>
                <w:szCs w:val="21"/>
              </w:rPr>
            </w:pPr>
            <w:r>
              <w:rPr>
                <w:rFonts w:hint="eastAsia" w:ascii="宋体" w:hAnsi="宋体" w:cs="宋体"/>
                <w:szCs w:val="21"/>
              </w:rPr>
              <w:t>10.2</w:t>
            </w:r>
          </w:p>
        </w:tc>
        <w:tc>
          <w:tcPr>
            <w:tcW w:w="1732" w:type="dxa"/>
            <w:vAlign w:val="center"/>
          </w:tcPr>
          <w:p>
            <w:pPr>
              <w:snapToGrid w:val="0"/>
              <w:spacing w:line="360" w:lineRule="exact"/>
              <w:jc w:val="center"/>
              <w:rPr>
                <w:rFonts w:ascii="宋体" w:hAnsi="宋体" w:cs="宋体"/>
                <w:szCs w:val="21"/>
              </w:rPr>
            </w:pPr>
            <w:r>
              <w:rPr>
                <w:rFonts w:hint="eastAsia" w:ascii="宋体" w:hAnsi="宋体" w:cs="宋体"/>
                <w:color w:val="000000"/>
                <w:szCs w:val="21"/>
              </w:rPr>
              <w:t>不良行为记录</w:t>
            </w:r>
          </w:p>
        </w:tc>
        <w:tc>
          <w:tcPr>
            <w:tcW w:w="7083" w:type="dxa"/>
            <w:gridSpan w:val="2"/>
            <w:vAlign w:val="center"/>
          </w:tcPr>
          <w:p>
            <w:pPr>
              <w:snapToGrid w:val="0"/>
              <w:spacing w:line="360" w:lineRule="exact"/>
              <w:rPr>
                <w:rFonts w:ascii="宋体" w:hAnsi="宋体" w:cs="宋体"/>
                <w:szCs w:val="21"/>
              </w:rPr>
            </w:pPr>
            <w:r>
              <w:rPr>
                <w:rFonts w:hint="eastAsia" w:ascii="宋体" w:hAnsi="宋体" w:cs="宋体"/>
                <w:color w:val="000000"/>
                <w:szCs w:val="21"/>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14"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10.3</w:t>
            </w:r>
          </w:p>
        </w:tc>
        <w:tc>
          <w:tcPr>
            <w:tcW w:w="1732"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投标人代表出席开标会</w:t>
            </w:r>
          </w:p>
        </w:tc>
        <w:tc>
          <w:tcPr>
            <w:tcW w:w="7083" w:type="dxa"/>
            <w:gridSpan w:val="2"/>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10.4</w:t>
            </w:r>
          </w:p>
        </w:tc>
        <w:tc>
          <w:tcPr>
            <w:tcW w:w="1732"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知识产权</w:t>
            </w:r>
          </w:p>
        </w:tc>
        <w:tc>
          <w:tcPr>
            <w:tcW w:w="7083" w:type="dxa"/>
            <w:gridSpan w:val="2"/>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14"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10.5</w:t>
            </w:r>
          </w:p>
        </w:tc>
        <w:tc>
          <w:tcPr>
            <w:tcW w:w="1732"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解释权</w:t>
            </w:r>
          </w:p>
        </w:tc>
        <w:tc>
          <w:tcPr>
            <w:tcW w:w="7083" w:type="dxa"/>
            <w:gridSpan w:val="2"/>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构成本招标文件的各个组成文件应互为解释，互为说明；</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1、如有不明确或不一致，构成合同文件组成内容，以合同文件约定内容为准，且以专用合同条款约定的合同文件优先顺序解释；</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2、除招标文件中有特别规定外，仅适用于招标投标阶段的规定，按招标公告（投标邀请书）、投标人须知、评标办法、投标文件格式的先后顺序解释；</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3、同一组成文件中就同一事项的规定或约定不一致的，以编排顺序在后者为准；</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4、同一组成文件不同版本之间有不一致的，以形成时间在后者为准。</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14" w:type="dxa"/>
            <w:vAlign w:val="center"/>
          </w:tcPr>
          <w:p>
            <w:pPr>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10.6</w:t>
            </w:r>
          </w:p>
        </w:tc>
        <w:tc>
          <w:tcPr>
            <w:tcW w:w="1732" w:type="dxa"/>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投标文件的拒收</w:t>
            </w:r>
          </w:p>
        </w:tc>
        <w:tc>
          <w:tcPr>
            <w:tcW w:w="7083" w:type="dxa"/>
            <w:gridSpan w:val="2"/>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1、逾期送达的或者未按招标文件要求密封的纸质投标文件及仅提供纸质投标文件的，招标人不予受理。</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2、未按招标文件要求缴纳投标保证金的</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3、开标时，法定代表人或其授权委托人（持有效的授权委托书）未携带本人身份证到开标现场并签到的。</w:t>
            </w:r>
          </w:p>
          <w:p>
            <w:pPr>
              <w:autoSpaceDE w:val="0"/>
              <w:autoSpaceDN w:val="0"/>
              <w:adjustRightInd w:val="0"/>
              <w:snapToGrid w:val="0"/>
              <w:spacing w:line="360" w:lineRule="exact"/>
              <w:jc w:val="left"/>
              <w:rPr>
                <w:rFonts w:ascii="宋体" w:hAnsi="宋体" w:cs="宋体"/>
                <w:szCs w:val="21"/>
              </w:rPr>
            </w:pPr>
            <w:r>
              <w:rPr>
                <w:rFonts w:ascii="宋体" w:hAnsi="宋体" w:cs="宋体"/>
                <w:szCs w:val="21"/>
              </w:rPr>
              <w:t>4</w:t>
            </w:r>
            <w:r>
              <w:rPr>
                <w:rFonts w:hint="eastAsia" w:ascii="宋体" w:hAnsi="宋体" w:cs="宋体"/>
                <w:szCs w:val="21"/>
              </w:rPr>
              <w:t>、未通过《全国公共资源交易平台（河南省▪许昌市）》系统下载招标文件的。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snapToGrid w:val="0"/>
              <w:spacing w:line="360" w:lineRule="exact"/>
              <w:jc w:val="center"/>
              <w:rPr>
                <w:rFonts w:ascii="宋体" w:hAnsi="宋体" w:cs="宋体"/>
                <w:szCs w:val="21"/>
              </w:rPr>
            </w:pPr>
            <w:r>
              <w:rPr>
                <w:rFonts w:hint="eastAsia" w:ascii="宋体" w:hAnsi="宋体" w:cs="宋体"/>
                <w:szCs w:val="21"/>
              </w:rPr>
              <w:t>10.6</w:t>
            </w:r>
          </w:p>
        </w:tc>
        <w:tc>
          <w:tcPr>
            <w:tcW w:w="1732" w:type="dxa"/>
            <w:vAlign w:val="center"/>
          </w:tcPr>
          <w:p>
            <w:pPr>
              <w:snapToGrid w:val="0"/>
              <w:spacing w:line="360" w:lineRule="exact"/>
              <w:jc w:val="center"/>
              <w:rPr>
                <w:rFonts w:ascii="宋体" w:hAnsi="宋体" w:cs="宋体"/>
                <w:szCs w:val="21"/>
              </w:rPr>
            </w:pPr>
            <w:r>
              <w:rPr>
                <w:rFonts w:hint="eastAsia" w:ascii="宋体" w:hAnsi="宋体" w:cs="宋体"/>
                <w:szCs w:val="21"/>
              </w:rPr>
              <w:t>特别提示</w:t>
            </w:r>
          </w:p>
        </w:tc>
        <w:tc>
          <w:tcPr>
            <w:tcW w:w="7083" w:type="dxa"/>
            <w:gridSpan w:val="2"/>
            <w:vAlign w:val="center"/>
          </w:tcPr>
          <w:p>
            <w:pPr>
              <w:snapToGrid w:val="0"/>
              <w:spacing w:line="360" w:lineRule="exact"/>
              <w:rPr>
                <w:rFonts w:ascii="宋体" w:hAnsi="宋体" w:cs="宋体"/>
                <w:spacing w:val="-4"/>
                <w:szCs w:val="21"/>
              </w:rPr>
            </w:pPr>
            <w:r>
              <w:rPr>
                <w:rFonts w:hint="eastAsia" w:ascii="宋体" w:hAnsi="宋体" w:cs="宋体"/>
                <w:spacing w:val="-4"/>
                <w:szCs w:val="21"/>
              </w:rPr>
              <w:t>1、潜在投标人应仔细阅读招标文件、工程量清单，若发现工程量清单中项目特征描述错误等，请在规定时间内在《全国公共资源交易平台（河南省·许昌市）》公共资源交易系统中提出。若投标人未提出异议，视为投标总价已经包含了为完成对应工程总量的全部工程价款，即便项目实施过程中发现招标工程量清单存在错项、漏项，竣工结算不再调整。</w:t>
            </w:r>
          </w:p>
          <w:p>
            <w:pPr>
              <w:snapToGrid w:val="0"/>
              <w:spacing w:line="360" w:lineRule="exact"/>
              <w:rPr>
                <w:rFonts w:ascii="宋体" w:hAnsi="宋体" w:cs="宋体"/>
                <w:spacing w:val="-4"/>
                <w:szCs w:val="21"/>
              </w:rPr>
            </w:pPr>
            <w:r>
              <w:rPr>
                <w:rFonts w:hint="eastAsia" w:ascii="宋体" w:hAnsi="宋体" w:cs="宋体"/>
                <w:spacing w:val="-4"/>
                <w:szCs w:val="21"/>
              </w:rPr>
              <w:t>2、潜在投标人如对招标文件有异议，请在规定时间内在《全国公共资源交易平台（河南省·许昌市）》公共资源交易系统中提出，以其他方式递交的异议不予接受。</w:t>
            </w:r>
          </w:p>
          <w:p>
            <w:pPr>
              <w:snapToGrid w:val="0"/>
              <w:spacing w:line="360" w:lineRule="exact"/>
              <w:rPr>
                <w:rFonts w:ascii="宋体" w:hAnsi="宋体" w:cs="宋体"/>
                <w:spacing w:val="-4"/>
                <w:szCs w:val="21"/>
              </w:rPr>
            </w:pPr>
            <w:r>
              <w:rPr>
                <w:rFonts w:hint="eastAsia" w:ascii="宋体" w:hAnsi="宋体" w:cs="宋体"/>
                <w:spacing w:val="-4"/>
                <w:szCs w:val="21"/>
              </w:rPr>
              <w:t>3、投标人在投标截止时间前应随时关注《全国公共资源交易平台（河南省·许昌市）》公共资源交易系统发出的有关本项目的答疑、修改等相关内容。</w:t>
            </w:r>
          </w:p>
          <w:p>
            <w:pPr>
              <w:snapToGrid w:val="0"/>
              <w:spacing w:line="360" w:lineRule="exact"/>
              <w:rPr>
                <w:rFonts w:ascii="宋体" w:hAnsi="宋体" w:cs="宋体"/>
                <w:spacing w:val="-4"/>
                <w:szCs w:val="21"/>
              </w:rPr>
            </w:pPr>
            <w:r>
              <w:rPr>
                <w:rFonts w:hint="eastAsia" w:ascii="宋体" w:hAnsi="宋体" w:cs="宋体"/>
                <w:spacing w:val="-4"/>
                <w:szCs w:val="21"/>
              </w:rPr>
              <w:t>4、本项目试行全流程电子化交易，如因系统异常情况无法完成，将以人工方式进行。</w:t>
            </w:r>
          </w:p>
          <w:p>
            <w:pPr>
              <w:snapToGrid w:val="0"/>
              <w:spacing w:line="360" w:lineRule="exact"/>
              <w:rPr>
                <w:rFonts w:ascii="宋体" w:hAnsi="宋体" w:cs="宋体"/>
                <w:spacing w:val="-4"/>
                <w:szCs w:val="21"/>
              </w:rPr>
            </w:pPr>
            <w:r>
              <w:rPr>
                <w:rFonts w:hint="eastAsia" w:ascii="宋体" w:hAnsi="宋体" w:cs="宋体"/>
                <w:spacing w:val="-4"/>
                <w:szCs w:val="21"/>
              </w:rPr>
              <w:t>5、投标文件依据最终的招标文件进行编制。如果招标文件发生变更，投标人应以招标人最终发出的电子招标文件为准，编制投标文件，务请投标人随时关注项目变更信息。</w:t>
            </w:r>
          </w:p>
          <w:p>
            <w:pPr>
              <w:snapToGrid w:val="0"/>
              <w:spacing w:line="360" w:lineRule="exact"/>
              <w:rPr>
                <w:rFonts w:ascii="宋体" w:hAnsi="宋体" w:cs="宋体"/>
                <w:spacing w:val="-4"/>
                <w:szCs w:val="21"/>
              </w:rPr>
            </w:pPr>
            <w:r>
              <w:rPr>
                <w:rFonts w:hint="eastAsia" w:ascii="宋体" w:hAnsi="宋体" w:cs="宋体"/>
                <w:spacing w:val="-4"/>
                <w:szCs w:val="21"/>
              </w:rPr>
              <w:t>6、投标人电子投标文件成功提交后，应打印“投标文件提交回执单”，供开标现场备查。</w:t>
            </w:r>
          </w:p>
          <w:p>
            <w:pPr>
              <w:snapToGrid w:val="0"/>
              <w:spacing w:line="360" w:lineRule="exact"/>
              <w:rPr>
                <w:rFonts w:ascii="宋体" w:hAnsi="宋体" w:cs="宋体"/>
                <w:spacing w:val="-4"/>
                <w:szCs w:val="21"/>
              </w:rPr>
            </w:pPr>
            <w:r>
              <w:rPr>
                <w:rFonts w:hint="eastAsia" w:ascii="宋体" w:hAnsi="宋体" w:cs="宋体"/>
                <w:spacing w:val="-4"/>
                <w:szCs w:val="21"/>
              </w:rPr>
              <w:t>7、商务标投标文件制作注意事项：</w:t>
            </w:r>
          </w:p>
          <w:p>
            <w:pPr>
              <w:snapToGrid w:val="0"/>
              <w:spacing w:line="360" w:lineRule="exact"/>
              <w:rPr>
                <w:rFonts w:ascii="宋体" w:hAnsi="宋体" w:cs="宋体"/>
                <w:spacing w:val="-4"/>
                <w:szCs w:val="21"/>
              </w:rPr>
            </w:pPr>
            <w:r>
              <w:rPr>
                <w:rFonts w:hint="eastAsia" w:ascii="宋体" w:hAnsi="宋体" w:cs="宋体"/>
                <w:spacing w:val="-4"/>
                <w:szCs w:val="21"/>
              </w:rPr>
              <w:t>7.1 投标人登录《全国公共资源交易平台（河南省·许昌市）》公共资源交易系统下载“许昌投标文件制作系统SEARUN V1.1” ，按招标文件要求制作投标文件。</w:t>
            </w:r>
          </w:p>
          <w:p>
            <w:pPr>
              <w:snapToGrid w:val="0"/>
              <w:spacing w:line="360" w:lineRule="exact"/>
              <w:rPr>
                <w:rFonts w:ascii="宋体" w:hAnsi="宋体" w:cs="宋体"/>
                <w:spacing w:val="-4"/>
                <w:szCs w:val="21"/>
              </w:rPr>
            </w:pPr>
            <w:r>
              <w:rPr>
                <w:rFonts w:hint="eastAsia" w:ascii="宋体" w:hAnsi="宋体" w:cs="宋体"/>
                <w:spacing w:val="-4"/>
                <w:szCs w:val="21"/>
              </w:rPr>
              <w:t>7.2 商务标投标文件制作技术咨询：0374-2961598。</w:t>
            </w:r>
          </w:p>
          <w:p>
            <w:pPr>
              <w:snapToGrid w:val="0"/>
              <w:spacing w:line="360" w:lineRule="exact"/>
              <w:rPr>
                <w:rFonts w:ascii="宋体" w:hAnsi="宋体" w:cs="宋体"/>
                <w:szCs w:val="21"/>
              </w:rPr>
            </w:pPr>
            <w:r>
              <w:rPr>
                <w:rFonts w:hint="eastAsia" w:ascii="宋体" w:hAnsi="宋体" w:cs="宋体"/>
                <w:spacing w:val="-4"/>
                <w:szCs w:val="21"/>
              </w:rPr>
              <w:t>7.3投标文件第一个信封（商务及技术文件）不得出现有关投标报价的金额，否则评标委员会将对投标文件第一个信封（商务及技术文件）作废标处理。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djustRightInd w:val="0"/>
              <w:snapToGrid w:val="0"/>
              <w:spacing w:line="360" w:lineRule="exact"/>
              <w:ind w:left="105" w:leftChars="50" w:right="105" w:rightChars="50"/>
              <w:jc w:val="center"/>
              <w:rPr>
                <w:rFonts w:ascii="宋体" w:hAnsi="宋体" w:cs="宋体"/>
                <w:szCs w:val="21"/>
              </w:rPr>
            </w:pPr>
            <w:r>
              <w:rPr>
                <w:rFonts w:hint="eastAsia" w:ascii="宋体" w:hAnsi="宋体" w:cs="宋体"/>
                <w:szCs w:val="21"/>
              </w:rPr>
              <w:t>10.7</w:t>
            </w:r>
          </w:p>
        </w:tc>
        <w:tc>
          <w:tcPr>
            <w:tcW w:w="8815" w:type="dxa"/>
            <w:gridSpan w:val="3"/>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szCs w:val="21"/>
              </w:rPr>
              <w:t>投标人对评标过程中提供的材料负责，如提供伪造材料未能识别，中标后经调查后发现，将取消中标资格，并将该信息提交给相关部门列入诚信体系。</w:t>
            </w:r>
          </w:p>
        </w:tc>
      </w:tr>
    </w:tbl>
    <w:p>
      <w:pPr>
        <w:pStyle w:val="2"/>
        <w:ind w:firstLine="0" w:firstLineChars="0"/>
        <w:rPr>
          <w:rFonts w:ascii="宋体" w:hAnsi="宋体" w:cs="宋体"/>
          <w:b/>
          <w:szCs w:val="21"/>
        </w:rPr>
      </w:pPr>
      <w:bookmarkStart w:id="8" w:name="_Toc453076493"/>
      <w:bookmarkStart w:id="9" w:name="_Toc244935163"/>
      <w:bookmarkStart w:id="10" w:name="_Toc244934194"/>
    </w:p>
    <w:p>
      <w:pPr>
        <w:widowControl/>
        <w:jc w:val="left"/>
        <w:rPr>
          <w:rFonts w:ascii="宋体" w:hAnsi="宋体" w:cs="宋体"/>
          <w:b/>
          <w:szCs w:val="21"/>
        </w:rPr>
      </w:pPr>
      <w:r>
        <w:rPr>
          <w:rFonts w:ascii="宋体" w:hAnsi="宋体" w:cs="宋体"/>
          <w:b/>
          <w:szCs w:val="21"/>
        </w:rPr>
        <w:br w:type="page"/>
      </w:r>
    </w:p>
    <w:p>
      <w:pPr>
        <w:pStyle w:val="2"/>
        <w:ind w:firstLine="211"/>
        <w:rPr>
          <w:rFonts w:ascii="宋体" w:hAnsi="宋体" w:cs="宋体"/>
          <w:b/>
          <w:szCs w:val="21"/>
        </w:rPr>
      </w:pPr>
    </w:p>
    <w:p>
      <w:pPr>
        <w:tabs>
          <w:tab w:val="right" w:leader="dot" w:pos="8295"/>
        </w:tabs>
        <w:adjustRightInd w:val="0"/>
        <w:snapToGrid w:val="0"/>
        <w:spacing w:line="360" w:lineRule="auto"/>
        <w:jc w:val="center"/>
        <w:rPr>
          <w:rFonts w:ascii="宋体" w:hAnsi="宋体" w:cs="宋体"/>
          <w:b/>
          <w:szCs w:val="21"/>
        </w:rPr>
      </w:pPr>
      <w:r>
        <w:rPr>
          <w:rFonts w:hint="eastAsia" w:ascii="宋体" w:hAnsi="宋体" w:cs="宋体"/>
          <w:b/>
          <w:szCs w:val="21"/>
        </w:rPr>
        <w:t>附录1 资格审查条件（资质最低要求）</w:t>
      </w:r>
    </w:p>
    <w:tbl>
      <w:tblPr>
        <w:tblStyle w:val="47"/>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jc w:val="center"/>
        </w:trPr>
        <w:tc>
          <w:tcPr>
            <w:tcW w:w="9620" w:type="dxa"/>
            <w:vAlign w:val="center"/>
          </w:tcPr>
          <w:p>
            <w:pPr>
              <w:spacing w:line="360" w:lineRule="exact"/>
              <w:jc w:val="center"/>
              <w:rPr>
                <w:rFonts w:ascii="宋体" w:hAnsi="宋体" w:cs="宋体"/>
                <w:szCs w:val="21"/>
              </w:rPr>
            </w:pPr>
            <w:r>
              <w:rPr>
                <w:rFonts w:hint="eastAsia" w:ascii="宋体" w:hAnsi="宋体" w:cs="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4" w:hRule="atLeast"/>
          <w:jc w:val="center"/>
        </w:trPr>
        <w:tc>
          <w:tcPr>
            <w:tcW w:w="9620" w:type="dxa"/>
            <w:vAlign w:val="center"/>
          </w:tcPr>
          <w:p>
            <w:pPr>
              <w:pStyle w:val="43"/>
              <w:spacing w:beforeLines="50" w:beforeAutospacing="0" w:after="0" w:afterAutospacing="0" w:line="360" w:lineRule="auto"/>
              <w:ind w:firstLine="420" w:firstLineChars="200"/>
              <w:contextualSpacing/>
              <w:jc w:val="both"/>
              <w:rPr>
                <w:sz w:val="21"/>
                <w:szCs w:val="21"/>
              </w:rPr>
            </w:pPr>
            <w:r>
              <w:rPr>
                <w:rFonts w:hint="eastAsia"/>
                <w:sz w:val="21"/>
                <w:szCs w:val="21"/>
              </w:rPr>
              <w:t>1、营业执照：具有在中华人民共和国境内注册的独立企业法人营业执照（在有效期内）。</w:t>
            </w:r>
          </w:p>
          <w:p>
            <w:pPr>
              <w:pStyle w:val="43"/>
              <w:spacing w:before="0" w:beforeAutospacing="0" w:after="0" w:afterAutospacing="0" w:line="360" w:lineRule="auto"/>
              <w:ind w:firstLine="420" w:firstLineChars="200"/>
              <w:contextualSpacing/>
              <w:jc w:val="both"/>
              <w:rPr>
                <w:spacing w:val="1"/>
                <w:sz w:val="21"/>
                <w:szCs w:val="21"/>
              </w:rPr>
            </w:pPr>
            <w:r>
              <w:rPr>
                <w:rFonts w:hint="eastAsia"/>
                <w:sz w:val="21"/>
                <w:szCs w:val="21"/>
              </w:rPr>
              <w:t>2、资质要求：须具有河南省交通部门批准有效的公路养护工程施工从业资质证书三类（乙级）资质；</w:t>
            </w:r>
            <w:r>
              <w:rPr>
                <w:rFonts w:hint="eastAsia"/>
                <w:b/>
                <w:bCs/>
                <w:sz w:val="21"/>
                <w:szCs w:val="21"/>
              </w:rPr>
              <w:t>【以原件扫描件或图片为准】</w:t>
            </w:r>
          </w:p>
        </w:tc>
      </w:tr>
    </w:tbl>
    <w:p>
      <w:pPr>
        <w:pStyle w:val="2"/>
        <w:ind w:firstLine="210"/>
      </w:pPr>
    </w:p>
    <w:p>
      <w:pPr>
        <w:tabs>
          <w:tab w:val="right" w:leader="dot" w:pos="8295"/>
        </w:tabs>
        <w:adjustRightInd w:val="0"/>
        <w:snapToGrid w:val="0"/>
        <w:spacing w:line="360" w:lineRule="auto"/>
        <w:jc w:val="center"/>
        <w:rPr>
          <w:rFonts w:ascii="宋体" w:hAnsi="宋体" w:cs="宋体"/>
          <w:b/>
          <w:szCs w:val="21"/>
        </w:rPr>
      </w:pPr>
      <w:r>
        <w:rPr>
          <w:rFonts w:hint="eastAsia" w:ascii="宋体" w:hAnsi="宋体" w:cs="宋体"/>
          <w:b/>
          <w:szCs w:val="21"/>
        </w:rPr>
        <w:t>附录2资格审查条件（财务最低要求要求）</w:t>
      </w:r>
    </w:p>
    <w:tbl>
      <w:tblPr>
        <w:tblStyle w:val="47"/>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exact"/>
          <w:jc w:val="center"/>
        </w:trPr>
        <w:tc>
          <w:tcPr>
            <w:tcW w:w="9560" w:type="dxa"/>
            <w:vAlign w:val="center"/>
          </w:tcPr>
          <w:p>
            <w:pPr>
              <w:tabs>
                <w:tab w:val="right" w:leader="dot" w:pos="8295"/>
              </w:tabs>
              <w:adjustRightInd w:val="0"/>
              <w:snapToGrid w:val="0"/>
              <w:spacing w:line="360" w:lineRule="exact"/>
              <w:jc w:val="center"/>
              <w:rPr>
                <w:rFonts w:ascii="宋体" w:hAnsi="宋体" w:cs="宋体"/>
                <w:bCs/>
                <w:szCs w:val="21"/>
              </w:rPr>
            </w:pPr>
            <w:r>
              <w:rPr>
                <w:rFonts w:hint="eastAsia" w:ascii="宋体" w:hAnsi="宋体" w:cs="宋体"/>
                <w:bCs/>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3" w:hRule="atLeast"/>
          <w:jc w:val="center"/>
        </w:trPr>
        <w:tc>
          <w:tcPr>
            <w:tcW w:w="9560" w:type="dxa"/>
            <w:vAlign w:val="center"/>
          </w:tcPr>
          <w:p>
            <w:pPr>
              <w:tabs>
                <w:tab w:val="right" w:leader="dot" w:pos="8295"/>
              </w:tabs>
              <w:adjustRightInd w:val="0"/>
              <w:snapToGrid w:val="0"/>
              <w:spacing w:line="360" w:lineRule="exact"/>
              <w:ind w:firstLine="420" w:firstLineChars="200"/>
              <w:rPr>
                <w:rFonts w:ascii="宋体" w:hAnsi="宋体" w:cs="宋体"/>
                <w:bCs/>
                <w:szCs w:val="21"/>
              </w:rPr>
            </w:pPr>
            <w:r>
              <w:rPr>
                <w:rFonts w:hint="eastAsia" w:ascii="宋体" w:hAnsi="宋体"/>
              </w:rPr>
              <w:t>投标人应提交2017年度、2018年度(</w:t>
            </w:r>
            <w:r>
              <w:rPr>
                <w:rFonts w:hint="eastAsia" w:ascii="宋体" w:hAnsi="宋体"/>
                <w:bCs/>
              </w:rPr>
              <w:t>若公司成立未满两年，须提供成立当年至今的财务审计报告</w:t>
            </w:r>
            <w:r>
              <w:rPr>
                <w:rFonts w:hint="eastAsia" w:ascii="宋体" w:hAnsi="宋体"/>
              </w:rPr>
              <w:t>。证明投标人的财务状况良好，财务无亏损，没有被接管、冻结、破产状态；必要时，业主将向投标人的开户银行进行查询。</w:t>
            </w:r>
            <w:r>
              <w:rPr>
                <w:rFonts w:hint="eastAsia" w:cs="宋体"/>
                <w:b/>
                <w:bCs/>
                <w:szCs w:val="21"/>
              </w:rPr>
              <w:t>【以原件扫描件或图片为准】</w:t>
            </w:r>
          </w:p>
        </w:tc>
      </w:tr>
    </w:tbl>
    <w:p>
      <w:pPr>
        <w:pStyle w:val="2"/>
        <w:ind w:firstLine="210"/>
      </w:pPr>
    </w:p>
    <w:p>
      <w:pPr>
        <w:tabs>
          <w:tab w:val="right" w:leader="dot" w:pos="8295"/>
        </w:tabs>
        <w:adjustRightInd w:val="0"/>
        <w:snapToGrid w:val="0"/>
        <w:spacing w:line="360" w:lineRule="auto"/>
        <w:jc w:val="center"/>
        <w:rPr>
          <w:rFonts w:ascii="宋体" w:hAnsi="宋体" w:cs="宋体"/>
          <w:b/>
          <w:szCs w:val="21"/>
        </w:rPr>
      </w:pPr>
      <w:r>
        <w:rPr>
          <w:rFonts w:hint="eastAsia" w:ascii="宋体" w:hAnsi="宋体" w:cs="宋体"/>
          <w:b/>
          <w:szCs w:val="21"/>
        </w:rPr>
        <w:t>附录3 资格审查条件（业绩最低要求）</w:t>
      </w:r>
    </w:p>
    <w:tbl>
      <w:tblPr>
        <w:tblStyle w:val="47"/>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exact"/>
          <w:jc w:val="center"/>
        </w:trPr>
        <w:tc>
          <w:tcPr>
            <w:tcW w:w="9480" w:type="dxa"/>
            <w:vAlign w:val="center"/>
          </w:tcPr>
          <w:p>
            <w:pPr>
              <w:spacing w:line="36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 w:hRule="atLeast"/>
          <w:jc w:val="center"/>
        </w:trPr>
        <w:tc>
          <w:tcPr>
            <w:tcW w:w="9480" w:type="dxa"/>
            <w:vAlign w:val="center"/>
          </w:tcPr>
          <w:p>
            <w:pPr>
              <w:spacing w:line="360" w:lineRule="exact"/>
              <w:ind w:firstLine="420" w:firstLineChars="200"/>
              <w:rPr>
                <w:rFonts w:ascii="宋体" w:hAnsi="宋体" w:cs="宋体"/>
                <w:spacing w:val="1"/>
                <w:szCs w:val="21"/>
              </w:rPr>
            </w:pPr>
            <w:r>
              <w:rPr>
                <w:rFonts w:hint="eastAsia" w:ascii="宋体" w:hAnsi="宋体" w:cs="宋体"/>
                <w:szCs w:val="21"/>
              </w:rPr>
              <w:t>近年内，自2016年</w:t>
            </w:r>
            <w:r>
              <w:rPr>
                <w:rFonts w:ascii="宋体" w:hAnsi="宋体" w:cs="宋体"/>
                <w:szCs w:val="21"/>
              </w:rPr>
              <w:t>01</w:t>
            </w:r>
            <w:r>
              <w:rPr>
                <w:rFonts w:hint="eastAsia" w:ascii="宋体" w:hAnsi="宋体" w:cs="宋体"/>
                <w:szCs w:val="21"/>
              </w:rPr>
              <w:t>月01日以来，以交工验收日期为准）顺利完成类似工程的施工任务。</w:t>
            </w:r>
            <w:r>
              <w:rPr>
                <w:rFonts w:hint="eastAsia" w:cs="宋体"/>
                <w:b/>
                <w:bCs/>
                <w:szCs w:val="21"/>
              </w:rPr>
              <w:t>【以</w:t>
            </w:r>
            <w:bookmarkStart w:id="11" w:name="_Hlk17898987"/>
            <w:r>
              <w:rPr>
                <w:rFonts w:hint="eastAsia" w:cs="宋体"/>
                <w:b/>
                <w:bCs/>
                <w:szCs w:val="21"/>
              </w:rPr>
              <w:t>合同协议书或工程交工验收证书</w:t>
            </w:r>
            <w:bookmarkEnd w:id="11"/>
            <w:r>
              <w:rPr>
                <w:rFonts w:hint="eastAsia" w:cs="宋体"/>
                <w:b/>
                <w:bCs/>
                <w:szCs w:val="21"/>
              </w:rPr>
              <w:t>）原件扫描件或图片为准】</w:t>
            </w:r>
          </w:p>
        </w:tc>
      </w:tr>
    </w:tbl>
    <w:p>
      <w:pPr>
        <w:tabs>
          <w:tab w:val="right" w:leader="dot" w:pos="8295"/>
        </w:tabs>
        <w:adjustRightInd w:val="0"/>
        <w:snapToGrid w:val="0"/>
        <w:spacing w:beforeLines="50" w:line="360" w:lineRule="auto"/>
        <w:jc w:val="center"/>
        <w:rPr>
          <w:rFonts w:ascii="宋体" w:hAnsi="宋体" w:cs="宋体"/>
          <w:b/>
          <w:szCs w:val="21"/>
        </w:rPr>
      </w:pPr>
    </w:p>
    <w:p>
      <w:pPr>
        <w:tabs>
          <w:tab w:val="right" w:leader="dot" w:pos="8295"/>
        </w:tabs>
        <w:adjustRightInd w:val="0"/>
        <w:snapToGrid w:val="0"/>
        <w:spacing w:beforeLines="50" w:line="360" w:lineRule="auto"/>
        <w:jc w:val="center"/>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tabs>
          <w:tab w:val="right" w:leader="dot" w:pos="8295"/>
        </w:tabs>
        <w:adjustRightInd w:val="0"/>
        <w:snapToGrid w:val="0"/>
        <w:spacing w:beforeLines="50" w:line="360" w:lineRule="auto"/>
        <w:jc w:val="center"/>
        <w:rPr>
          <w:rFonts w:ascii="宋体" w:hAnsi="宋体" w:cs="宋体"/>
          <w:b/>
          <w:szCs w:val="21"/>
        </w:rPr>
      </w:pPr>
      <w:r>
        <w:rPr>
          <w:rFonts w:hint="eastAsia" w:ascii="宋体" w:hAnsi="宋体" w:cs="宋体"/>
          <w:b/>
          <w:szCs w:val="21"/>
        </w:rPr>
        <w:t>附录4   资格审查条件（信誉最低要求）</w:t>
      </w:r>
    </w:p>
    <w:tbl>
      <w:tblPr>
        <w:tblStyle w:val="47"/>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500" w:type="dxa"/>
            <w:vAlign w:val="center"/>
          </w:tcPr>
          <w:p>
            <w:pPr>
              <w:spacing w:line="360" w:lineRule="exact"/>
              <w:jc w:val="center"/>
              <w:rPr>
                <w:rFonts w:ascii="宋体" w:hAnsi="宋体" w:cs="宋体"/>
                <w:szCs w:val="21"/>
              </w:rPr>
            </w:pPr>
            <w:r>
              <w:rPr>
                <w:rFonts w:hint="eastAsia" w:ascii="宋体" w:hAnsi="宋体" w:cs="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500" w:type="dxa"/>
            <w:vAlign w:val="center"/>
          </w:tcPr>
          <w:p>
            <w:pPr>
              <w:spacing w:line="360" w:lineRule="exact"/>
              <w:ind w:firstLine="210" w:firstLineChars="100"/>
              <w:rPr>
                <w:rFonts w:ascii="宋体" w:hAnsi="宋体" w:cs="宋体"/>
              </w:rPr>
            </w:pPr>
            <w:r>
              <w:rPr>
                <w:rFonts w:hint="eastAsia" w:ascii="宋体" w:hAnsi="宋体" w:cs="宋体"/>
              </w:rPr>
              <w:t>1、按照最新的信用评价结果，被河南省交通运输厅或交通运输部信用等级评定为D级的施工企业不得参与投标。</w:t>
            </w:r>
          </w:p>
          <w:p>
            <w:pPr>
              <w:spacing w:line="360" w:lineRule="exact"/>
              <w:ind w:firstLine="210" w:firstLineChars="100"/>
              <w:rPr>
                <w:rFonts w:cs="Arial"/>
              </w:rPr>
            </w:pPr>
            <w:r>
              <w:rPr>
                <w:rFonts w:hint="eastAsia" w:ascii="宋体" w:hAnsi="宋体" w:cs="宋体"/>
              </w:rPr>
              <w:t>2、投标企业未被列入“信用中国https://www.creditchina.gov.cn/”网站失信被执行人、重大税收违法案件当事人名单、严重违法失信行为记录名单（以报名时间内网站截图为准）；投标人须提供工商企业信用信息公示报告（国家企业信用信息公示系统</w:t>
            </w:r>
            <w:r>
              <w:fldChar w:fldCharType="begin"/>
            </w:r>
            <w:r>
              <w:instrText xml:space="preserve"> HYPERLINK "http://www.gsxt.gov.cn/index.html" </w:instrText>
            </w:r>
            <w:r>
              <w:fldChar w:fldCharType="separate"/>
            </w:r>
            <w:r>
              <w:rPr>
                <w:rFonts w:hint="eastAsia" w:ascii="宋体" w:hAnsi="宋体" w:cs="宋体"/>
              </w:rPr>
              <w:t>http://www.gsxt.gov.cn/index.html</w:t>
            </w:r>
            <w:r>
              <w:rPr>
                <w:rFonts w:hint="eastAsia" w:ascii="宋体" w:hAnsi="宋体" w:cs="宋体"/>
              </w:rPr>
              <w:fldChar w:fldCharType="end"/>
            </w:r>
            <w:r>
              <w:rPr>
                <w:rFonts w:hint="eastAsia" w:ascii="宋体" w:hAnsi="宋体" w:cs="宋体"/>
              </w:rPr>
              <w:t>），有不良信息的投标人，不得参加本项目投标（以报名时间内网站截图为准，包含企业基础信息、行政许可信息、行政处罚信息、列入经营异常名录信息、列入严重违法失信企业名单（黑名单）信息内容）；投标人未被列入信用河南（河南省投标企业提供）网站（http://www.credithn.gov.cn/）信用信息栏黑名单并提供报名时间内网站截图为准；</w:t>
            </w:r>
          </w:p>
        </w:tc>
      </w:tr>
    </w:tbl>
    <w:p>
      <w:pPr>
        <w:tabs>
          <w:tab w:val="right" w:leader="dot" w:pos="8295"/>
        </w:tabs>
        <w:adjustRightInd w:val="0"/>
        <w:snapToGrid w:val="0"/>
        <w:spacing w:line="360" w:lineRule="auto"/>
        <w:jc w:val="center"/>
        <w:rPr>
          <w:rFonts w:ascii="宋体" w:hAnsi="宋体" w:cs="宋体"/>
          <w:b/>
          <w:szCs w:val="21"/>
        </w:rPr>
      </w:pPr>
    </w:p>
    <w:p>
      <w:pPr>
        <w:tabs>
          <w:tab w:val="right" w:leader="dot" w:pos="8295"/>
        </w:tabs>
        <w:adjustRightInd w:val="0"/>
        <w:snapToGrid w:val="0"/>
        <w:spacing w:line="360" w:lineRule="auto"/>
        <w:ind w:firstLine="2319" w:firstLineChars="1100"/>
        <w:rPr>
          <w:rFonts w:ascii="宋体" w:hAnsi="宋体" w:cs="宋体"/>
          <w:b/>
          <w:szCs w:val="21"/>
        </w:rPr>
      </w:pPr>
      <w:r>
        <w:rPr>
          <w:rFonts w:hint="eastAsia" w:ascii="宋体" w:hAnsi="宋体" w:cs="宋体"/>
          <w:b/>
          <w:szCs w:val="21"/>
        </w:rPr>
        <w:t>附录5   资格审查条件（项目经理最低要求）</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563"/>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trPr>
        <w:tc>
          <w:tcPr>
            <w:tcW w:w="1806" w:type="dxa"/>
            <w:vAlign w:val="center"/>
          </w:tcPr>
          <w:p>
            <w:pPr>
              <w:spacing w:line="360" w:lineRule="exact"/>
              <w:jc w:val="center"/>
              <w:rPr>
                <w:rFonts w:ascii="宋体" w:hAnsi="宋体" w:cs="宋体"/>
                <w:szCs w:val="21"/>
              </w:rPr>
            </w:pPr>
            <w:r>
              <w:rPr>
                <w:rFonts w:hint="eastAsia" w:ascii="宋体" w:hAnsi="宋体" w:cs="宋体"/>
                <w:szCs w:val="21"/>
              </w:rPr>
              <w:t>人  员</w:t>
            </w:r>
          </w:p>
        </w:tc>
        <w:tc>
          <w:tcPr>
            <w:tcW w:w="1563" w:type="dxa"/>
            <w:vAlign w:val="center"/>
          </w:tcPr>
          <w:p>
            <w:pPr>
              <w:spacing w:line="360" w:lineRule="exact"/>
              <w:jc w:val="center"/>
              <w:rPr>
                <w:rFonts w:ascii="宋体" w:hAnsi="宋体" w:cs="宋体"/>
                <w:szCs w:val="21"/>
              </w:rPr>
            </w:pPr>
            <w:r>
              <w:rPr>
                <w:rFonts w:hint="eastAsia" w:ascii="宋体" w:hAnsi="宋体" w:cs="宋体"/>
                <w:szCs w:val="21"/>
              </w:rPr>
              <w:t>数  量</w:t>
            </w:r>
          </w:p>
        </w:tc>
        <w:tc>
          <w:tcPr>
            <w:tcW w:w="5953"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81" w:hRule="exact"/>
        </w:trPr>
        <w:tc>
          <w:tcPr>
            <w:tcW w:w="1806" w:type="dxa"/>
            <w:vAlign w:val="center"/>
          </w:tcPr>
          <w:p>
            <w:pPr>
              <w:spacing w:line="360" w:lineRule="exact"/>
              <w:jc w:val="center"/>
              <w:rPr>
                <w:rFonts w:ascii="宋体" w:hAnsi="宋体" w:cs="宋体"/>
                <w:szCs w:val="21"/>
              </w:rPr>
            </w:pPr>
            <w:r>
              <w:rPr>
                <w:rFonts w:hint="eastAsia" w:ascii="宋体" w:hAnsi="宋体" w:cs="宋体"/>
                <w:szCs w:val="21"/>
              </w:rPr>
              <w:t>项目经理</w:t>
            </w:r>
          </w:p>
        </w:tc>
        <w:tc>
          <w:tcPr>
            <w:tcW w:w="1563"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5953" w:type="dxa"/>
            <w:vAlign w:val="center"/>
          </w:tcPr>
          <w:p>
            <w:pPr>
              <w:spacing w:line="360" w:lineRule="exact"/>
              <w:rPr>
                <w:rFonts w:ascii="宋体" w:hAnsi="宋体" w:cs="宋体"/>
                <w:szCs w:val="21"/>
              </w:rPr>
            </w:pPr>
            <w:r>
              <w:rPr>
                <w:rFonts w:hint="eastAsia" w:ascii="宋体" w:hAnsi="宋体" w:cs="宋体"/>
                <w:szCs w:val="21"/>
              </w:rPr>
              <w:t>拟派项目经理须具有公路工程专业贰级及以上注册建造师资格，并具有效果的交安B类公路行业《安全生产考核合格证书》。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14" w:hRule="exact"/>
        </w:trPr>
        <w:tc>
          <w:tcPr>
            <w:tcW w:w="1806" w:type="dxa"/>
            <w:vAlign w:val="center"/>
          </w:tcPr>
          <w:p>
            <w:pPr>
              <w:spacing w:line="360" w:lineRule="exact"/>
              <w:jc w:val="center"/>
              <w:rPr>
                <w:rFonts w:ascii="宋体" w:hAnsi="宋体" w:cs="宋体"/>
                <w:szCs w:val="21"/>
              </w:rPr>
            </w:pPr>
            <w:r>
              <w:rPr>
                <w:rFonts w:hint="eastAsia" w:ascii="宋体" w:hAnsi="宋体" w:cs="宋体"/>
                <w:szCs w:val="21"/>
              </w:rPr>
              <w:t>项目总工程师</w:t>
            </w:r>
          </w:p>
        </w:tc>
        <w:tc>
          <w:tcPr>
            <w:tcW w:w="1563"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5953" w:type="dxa"/>
            <w:vAlign w:val="center"/>
          </w:tcPr>
          <w:p>
            <w:pPr>
              <w:spacing w:line="360" w:lineRule="exact"/>
              <w:rPr>
                <w:rFonts w:ascii="宋体" w:hAnsi="宋体" w:cs="宋体"/>
                <w:szCs w:val="21"/>
              </w:rPr>
            </w:pPr>
            <w:r>
              <w:rPr>
                <w:rFonts w:hint="eastAsia" w:ascii="宋体" w:hAnsi="宋体" w:cs="宋体"/>
                <w:szCs w:val="21"/>
              </w:rPr>
              <w:t>拟派项目总工程师需具备中级及以上技术职称。</w:t>
            </w:r>
          </w:p>
        </w:tc>
      </w:tr>
      <w:bookmarkEnd w:id="8"/>
      <w:bookmarkEnd w:id="9"/>
      <w:bookmarkEnd w:id="10"/>
    </w:tbl>
    <w:p>
      <w:pPr>
        <w:widowControl/>
        <w:tabs>
          <w:tab w:val="left" w:pos="350"/>
        </w:tabs>
        <w:spacing w:line="360" w:lineRule="auto"/>
        <w:jc w:val="left"/>
        <w:rPr>
          <w:b/>
          <w:bCs/>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widowControl/>
        <w:numPr>
          <w:ilvl w:val="0"/>
          <w:numId w:val="8"/>
        </w:numPr>
        <w:tabs>
          <w:tab w:val="left" w:pos="350"/>
          <w:tab w:val="clear" w:pos="312"/>
        </w:tabs>
        <w:spacing w:line="360" w:lineRule="auto"/>
        <w:jc w:val="left"/>
        <w:rPr>
          <w:b/>
          <w:bCs/>
        </w:rPr>
      </w:pPr>
      <w:r>
        <w:rPr>
          <w:rFonts w:hint="eastAsia" w:ascii="宋体" w:hAnsi="宋体"/>
          <w:b/>
          <w:bCs/>
          <w:szCs w:val="21"/>
        </w:rPr>
        <w:t>总则</w:t>
      </w:r>
    </w:p>
    <w:p>
      <w:pPr>
        <w:pStyle w:val="2"/>
        <w:ind w:firstLine="0" w:firstLineChars="0"/>
        <w:rPr>
          <w:b/>
          <w:bCs/>
        </w:rPr>
      </w:pPr>
      <w:r>
        <w:rPr>
          <w:rFonts w:hint="eastAsia" w:ascii="宋体" w:hAnsi="宋体"/>
          <w:b/>
          <w:bCs/>
          <w:szCs w:val="21"/>
        </w:rPr>
        <w:t>1.1项目概况</w:t>
      </w:r>
    </w:p>
    <w:p>
      <w:pPr>
        <w:widowControl/>
        <w:tabs>
          <w:tab w:val="left" w:pos="350"/>
        </w:tabs>
        <w:spacing w:line="360" w:lineRule="auto"/>
        <w:ind w:firstLine="420" w:firstLineChars="200"/>
        <w:jc w:val="left"/>
        <w:rPr>
          <w:rFonts w:ascii="宋体" w:hAnsi="宋体"/>
          <w:szCs w:val="21"/>
        </w:rPr>
      </w:pPr>
      <w:r>
        <w:rPr>
          <w:rFonts w:hint="eastAsia" w:ascii="宋体" w:hAnsi="宋体"/>
          <w:szCs w:val="21"/>
        </w:rPr>
        <w:t>1.1.1根据《中华人民共和国招标投标法》、《中华人民共和国招标投标法实施条例》、《公路工程建设项目招标投标管理办法》等有关法律、法规和规章的规定，本招标项目已具备招标条件，现对本项目施工进行公开招标。</w:t>
      </w:r>
    </w:p>
    <w:p>
      <w:pPr>
        <w:widowControl/>
        <w:tabs>
          <w:tab w:val="left" w:pos="350"/>
        </w:tabs>
        <w:spacing w:line="360" w:lineRule="auto"/>
        <w:ind w:firstLine="420" w:firstLineChars="200"/>
        <w:jc w:val="left"/>
        <w:rPr>
          <w:rFonts w:ascii="宋体" w:hAnsi="宋体"/>
          <w:szCs w:val="21"/>
        </w:rPr>
      </w:pPr>
      <w:r>
        <w:rPr>
          <w:rFonts w:hint="eastAsia" w:ascii="宋体" w:hAnsi="宋体"/>
          <w:szCs w:val="21"/>
        </w:rPr>
        <w:t>1.1.2招标人：见投标人须知前附表。</w:t>
      </w:r>
    </w:p>
    <w:p>
      <w:pPr>
        <w:widowControl/>
        <w:tabs>
          <w:tab w:val="left" w:pos="350"/>
        </w:tabs>
        <w:spacing w:line="360" w:lineRule="auto"/>
        <w:ind w:firstLine="420" w:firstLineChars="200"/>
        <w:jc w:val="left"/>
        <w:rPr>
          <w:rFonts w:ascii="宋体" w:hAnsi="宋体"/>
          <w:szCs w:val="21"/>
        </w:rPr>
      </w:pPr>
      <w:r>
        <w:rPr>
          <w:rFonts w:hint="eastAsia" w:ascii="宋体" w:hAnsi="宋体"/>
          <w:szCs w:val="21"/>
        </w:rPr>
        <w:t>1.1.3招标代理机构：见投标人须知前附表。</w:t>
      </w:r>
    </w:p>
    <w:p>
      <w:pPr>
        <w:widowControl/>
        <w:tabs>
          <w:tab w:val="left" w:pos="350"/>
        </w:tabs>
        <w:spacing w:line="360" w:lineRule="auto"/>
        <w:ind w:firstLine="420" w:firstLineChars="200"/>
        <w:jc w:val="left"/>
        <w:rPr>
          <w:rFonts w:ascii="宋体" w:hAnsi="宋体"/>
          <w:szCs w:val="21"/>
        </w:rPr>
      </w:pPr>
      <w:r>
        <w:rPr>
          <w:rFonts w:hint="eastAsia" w:ascii="宋体" w:hAnsi="宋体"/>
          <w:szCs w:val="21"/>
        </w:rPr>
        <w:t>1.1.4项目名称：见投标人须知前附表。</w:t>
      </w:r>
    </w:p>
    <w:p>
      <w:pPr>
        <w:widowControl/>
        <w:tabs>
          <w:tab w:val="left" w:pos="350"/>
        </w:tabs>
        <w:spacing w:line="360" w:lineRule="auto"/>
        <w:ind w:firstLine="424" w:firstLineChars="200"/>
        <w:jc w:val="left"/>
        <w:rPr>
          <w:rFonts w:ascii="宋体" w:hAnsi="宋体"/>
          <w:szCs w:val="21"/>
        </w:rPr>
      </w:pPr>
      <w:r>
        <w:rPr>
          <w:rFonts w:hint="eastAsia" w:ascii="宋体" w:hAnsi="宋体"/>
          <w:spacing w:val="1"/>
          <w:kern w:val="0"/>
          <w:szCs w:val="21"/>
        </w:rPr>
        <w:t>1.1.5建设地点</w:t>
      </w:r>
      <w:r>
        <w:rPr>
          <w:rFonts w:hint="eastAsia" w:ascii="宋体" w:hAnsi="宋体"/>
          <w:szCs w:val="21"/>
        </w:rPr>
        <w:t>：见投标人须知前附表。</w:t>
      </w:r>
    </w:p>
    <w:p>
      <w:pPr>
        <w:widowControl/>
        <w:tabs>
          <w:tab w:val="left" w:pos="170"/>
        </w:tabs>
        <w:spacing w:line="360" w:lineRule="auto"/>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资金来源及比例、资金落实情况</w:t>
      </w:r>
    </w:p>
    <w:p>
      <w:pPr>
        <w:widowControl/>
        <w:tabs>
          <w:tab w:val="left" w:pos="181"/>
          <w:tab w:val="left" w:pos="350"/>
        </w:tabs>
        <w:spacing w:line="360" w:lineRule="auto"/>
        <w:ind w:firstLine="420" w:firstLineChars="200"/>
        <w:jc w:val="left"/>
        <w:rPr>
          <w:rFonts w:ascii="宋体" w:hAnsi="宋体"/>
          <w:szCs w:val="21"/>
        </w:rPr>
      </w:pPr>
      <w:r>
        <w:rPr>
          <w:rFonts w:hint="eastAsia" w:ascii="宋体" w:hAnsi="宋体"/>
          <w:szCs w:val="21"/>
        </w:rPr>
        <w:t>1.2.1 本招标项目的资金来源：见投标人须知前附表。</w:t>
      </w:r>
    </w:p>
    <w:p>
      <w:pPr>
        <w:widowControl/>
        <w:tabs>
          <w:tab w:val="left" w:pos="181"/>
          <w:tab w:val="left" w:pos="350"/>
        </w:tabs>
        <w:spacing w:line="360" w:lineRule="auto"/>
        <w:ind w:firstLine="420" w:firstLineChars="200"/>
        <w:jc w:val="left"/>
        <w:rPr>
          <w:rFonts w:ascii="宋体" w:hAnsi="宋体"/>
          <w:szCs w:val="21"/>
        </w:rPr>
      </w:pPr>
      <w:r>
        <w:rPr>
          <w:rFonts w:hint="eastAsia" w:ascii="宋体" w:hAnsi="宋体"/>
          <w:szCs w:val="21"/>
        </w:rPr>
        <w:t>1.2.2 本招标项目的出资比例：见投标人须知前附表。</w:t>
      </w:r>
    </w:p>
    <w:p>
      <w:pPr>
        <w:widowControl/>
        <w:tabs>
          <w:tab w:val="left" w:pos="181"/>
          <w:tab w:val="left" w:pos="350"/>
        </w:tabs>
        <w:spacing w:line="360" w:lineRule="auto"/>
        <w:ind w:firstLine="420" w:firstLineChars="200"/>
        <w:jc w:val="left"/>
        <w:rPr>
          <w:rFonts w:ascii="宋体" w:hAnsi="宋体"/>
          <w:szCs w:val="21"/>
        </w:rPr>
      </w:pPr>
      <w:r>
        <w:rPr>
          <w:rFonts w:hint="eastAsia" w:ascii="宋体" w:hAnsi="宋体"/>
          <w:szCs w:val="21"/>
        </w:rPr>
        <w:t>1.2.3 本招标项目的资金落实情况：见投标人须知前附表。。</w:t>
      </w:r>
    </w:p>
    <w:p>
      <w:pPr>
        <w:widowControl/>
        <w:spacing w:line="360" w:lineRule="auto"/>
        <w:jc w:val="left"/>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招标范围、计划工期、质量要求、安全目标</w:t>
      </w:r>
    </w:p>
    <w:p>
      <w:pPr>
        <w:widowControl/>
        <w:tabs>
          <w:tab w:val="left" w:pos="170"/>
        </w:tabs>
        <w:spacing w:line="360" w:lineRule="auto"/>
        <w:ind w:firstLine="420" w:firstLineChars="200"/>
        <w:jc w:val="left"/>
        <w:rPr>
          <w:rFonts w:ascii="宋体" w:hAnsi="宋体"/>
          <w:szCs w:val="21"/>
        </w:rPr>
      </w:pPr>
      <w:r>
        <w:rPr>
          <w:rFonts w:hint="eastAsia" w:ascii="宋体" w:hAnsi="宋体"/>
          <w:szCs w:val="21"/>
        </w:rPr>
        <w:t>1.3.1 本次招标范围：见投标人须知前附表。</w:t>
      </w:r>
    </w:p>
    <w:p>
      <w:pPr>
        <w:widowControl/>
        <w:tabs>
          <w:tab w:val="left" w:pos="170"/>
        </w:tabs>
        <w:spacing w:line="360" w:lineRule="auto"/>
        <w:ind w:firstLine="420" w:firstLineChars="200"/>
        <w:jc w:val="left"/>
        <w:rPr>
          <w:rFonts w:ascii="宋体" w:hAnsi="宋体"/>
          <w:szCs w:val="21"/>
        </w:rPr>
      </w:pPr>
      <w:r>
        <w:rPr>
          <w:rFonts w:hint="eastAsia" w:ascii="宋体" w:hAnsi="宋体"/>
          <w:szCs w:val="21"/>
        </w:rPr>
        <w:t>1.3.2 本标段的计划工期：见投标人须知前附表。</w:t>
      </w:r>
    </w:p>
    <w:p>
      <w:pPr>
        <w:widowControl/>
        <w:tabs>
          <w:tab w:val="left" w:pos="170"/>
        </w:tabs>
        <w:spacing w:line="360" w:lineRule="auto"/>
        <w:ind w:firstLine="420" w:firstLineChars="200"/>
        <w:jc w:val="left"/>
        <w:rPr>
          <w:rFonts w:ascii="宋体" w:hAnsi="宋体"/>
          <w:szCs w:val="21"/>
        </w:rPr>
      </w:pPr>
      <w:r>
        <w:rPr>
          <w:rFonts w:hint="eastAsia" w:ascii="宋体" w:hAnsi="宋体"/>
          <w:szCs w:val="21"/>
        </w:rPr>
        <w:t>1.3.3 本标段的质量要求：见投标人须知前附表。</w:t>
      </w:r>
    </w:p>
    <w:p>
      <w:pPr>
        <w:widowControl/>
        <w:tabs>
          <w:tab w:val="left" w:pos="170"/>
        </w:tabs>
        <w:spacing w:line="360" w:lineRule="auto"/>
        <w:ind w:firstLine="420" w:firstLineChars="200"/>
        <w:jc w:val="left"/>
        <w:rPr>
          <w:rFonts w:ascii="宋体" w:hAnsi="宋体"/>
          <w:szCs w:val="21"/>
        </w:rPr>
      </w:pPr>
      <w:r>
        <w:rPr>
          <w:rFonts w:hint="eastAsia" w:ascii="宋体" w:hAnsi="宋体"/>
          <w:szCs w:val="21"/>
        </w:rPr>
        <w:t>1.3.4 本标段的安全目标：见投标人须知前附表。</w:t>
      </w:r>
    </w:p>
    <w:p>
      <w:pPr>
        <w:widowControl/>
        <w:tabs>
          <w:tab w:val="left" w:pos="170"/>
        </w:tabs>
        <w:spacing w:line="360" w:lineRule="auto"/>
        <w:jc w:val="left"/>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 xml:space="preserve">投标人资格要求 </w:t>
      </w:r>
    </w:p>
    <w:p>
      <w:pPr>
        <w:widowControl/>
        <w:spacing w:line="360" w:lineRule="auto"/>
        <w:ind w:firstLine="420" w:firstLineChars="200"/>
        <w:jc w:val="left"/>
        <w:rPr>
          <w:rFonts w:ascii="宋体" w:hAnsi="宋体"/>
          <w:szCs w:val="21"/>
        </w:rPr>
      </w:pPr>
      <w:r>
        <w:rPr>
          <w:rFonts w:hint="eastAsia" w:ascii="宋体" w:hAnsi="宋体"/>
          <w:szCs w:val="21"/>
        </w:rPr>
        <w:t>1.4.1 投标人应具备承担本标段施工的资质条件、能力和信誉。</w:t>
      </w:r>
    </w:p>
    <w:p>
      <w:pPr>
        <w:widowControl/>
        <w:spacing w:line="360" w:lineRule="auto"/>
        <w:ind w:firstLine="420" w:firstLineChars="200"/>
        <w:jc w:val="left"/>
        <w:rPr>
          <w:rFonts w:ascii="宋体" w:hAnsi="宋体"/>
          <w:szCs w:val="21"/>
        </w:rPr>
      </w:pPr>
      <w:r>
        <w:rPr>
          <w:rFonts w:hint="eastAsia" w:ascii="宋体" w:hAnsi="宋体"/>
          <w:szCs w:val="21"/>
        </w:rPr>
        <w:t>（1）资质条件：见投标人须知前附表；</w:t>
      </w:r>
    </w:p>
    <w:p>
      <w:pPr>
        <w:widowControl/>
        <w:spacing w:line="360" w:lineRule="auto"/>
        <w:ind w:firstLine="420" w:firstLineChars="200"/>
        <w:jc w:val="left"/>
        <w:rPr>
          <w:rFonts w:ascii="宋体" w:hAnsi="宋体"/>
          <w:szCs w:val="21"/>
        </w:rPr>
      </w:pPr>
      <w:r>
        <w:rPr>
          <w:rFonts w:hint="eastAsia" w:ascii="宋体" w:hAnsi="宋体"/>
          <w:szCs w:val="21"/>
        </w:rPr>
        <w:t>（2）财务要求：见投标人须知前附表；</w:t>
      </w:r>
    </w:p>
    <w:p>
      <w:pPr>
        <w:widowControl/>
        <w:spacing w:line="360" w:lineRule="auto"/>
        <w:ind w:firstLine="420" w:firstLineChars="200"/>
        <w:jc w:val="left"/>
        <w:rPr>
          <w:rFonts w:ascii="宋体" w:hAnsi="宋体"/>
          <w:szCs w:val="21"/>
        </w:rPr>
      </w:pPr>
      <w:r>
        <w:rPr>
          <w:rFonts w:hint="eastAsia" w:ascii="宋体" w:hAnsi="宋体"/>
          <w:szCs w:val="21"/>
        </w:rPr>
        <w:t>（3）业绩要求：见投标人须知前附表；</w:t>
      </w:r>
    </w:p>
    <w:p>
      <w:pPr>
        <w:widowControl/>
        <w:spacing w:line="360" w:lineRule="auto"/>
        <w:ind w:firstLine="420" w:firstLineChars="200"/>
        <w:jc w:val="left"/>
        <w:rPr>
          <w:rFonts w:ascii="宋体" w:hAnsi="宋体"/>
          <w:szCs w:val="21"/>
        </w:rPr>
      </w:pPr>
      <w:r>
        <w:rPr>
          <w:rFonts w:hint="eastAsia" w:ascii="宋体" w:hAnsi="宋体"/>
          <w:szCs w:val="21"/>
        </w:rPr>
        <w:t>（4）信誉要求：见投标人须知前附表;</w:t>
      </w:r>
    </w:p>
    <w:p>
      <w:pPr>
        <w:widowControl/>
        <w:spacing w:line="360" w:lineRule="auto"/>
        <w:ind w:firstLine="420" w:firstLineChars="200"/>
        <w:jc w:val="left"/>
        <w:rPr>
          <w:rFonts w:ascii="宋体" w:hAnsi="宋体"/>
          <w:szCs w:val="21"/>
        </w:rPr>
      </w:pPr>
      <w:r>
        <w:rPr>
          <w:rFonts w:hint="eastAsia" w:ascii="宋体" w:hAnsi="宋体"/>
          <w:szCs w:val="21"/>
        </w:rPr>
        <w:t>（5）项目经理资格：见投标人须知前附表；</w:t>
      </w:r>
    </w:p>
    <w:p>
      <w:pPr>
        <w:widowControl/>
        <w:spacing w:line="360" w:lineRule="auto"/>
        <w:ind w:firstLine="420" w:firstLineChars="200"/>
        <w:jc w:val="left"/>
        <w:rPr>
          <w:rFonts w:ascii="宋体" w:hAnsi="宋体"/>
          <w:szCs w:val="21"/>
        </w:rPr>
      </w:pPr>
      <w:r>
        <w:rPr>
          <w:rFonts w:hint="eastAsia" w:ascii="宋体" w:hAnsi="宋体"/>
          <w:szCs w:val="21"/>
        </w:rPr>
        <w:t>（6）其他要求：见投标人须知前附表。</w:t>
      </w:r>
    </w:p>
    <w:p>
      <w:pPr>
        <w:widowControl/>
        <w:spacing w:line="360" w:lineRule="auto"/>
        <w:ind w:firstLine="420" w:firstLineChars="200"/>
        <w:jc w:val="left"/>
        <w:rPr>
          <w:rFonts w:ascii="宋体" w:hAnsi="宋体"/>
          <w:szCs w:val="21"/>
        </w:rPr>
      </w:pPr>
      <w:r>
        <w:rPr>
          <w:rFonts w:hint="eastAsia" w:ascii="宋体" w:hAnsi="宋体"/>
          <w:szCs w:val="21"/>
        </w:rPr>
        <w:t>需要提交的相关证明材料见本章第3.5款规定</w:t>
      </w:r>
    </w:p>
    <w:p>
      <w:pPr>
        <w:widowControl/>
        <w:spacing w:line="360" w:lineRule="auto"/>
        <w:ind w:firstLine="420" w:firstLineChars="200"/>
        <w:jc w:val="left"/>
        <w:rPr>
          <w:rFonts w:ascii="宋体" w:hAnsi="宋体"/>
          <w:szCs w:val="21"/>
        </w:rPr>
      </w:pPr>
      <w:r>
        <w:rPr>
          <w:rFonts w:hint="eastAsia" w:ascii="宋体" w:hAnsi="宋体"/>
          <w:szCs w:val="21"/>
        </w:rPr>
        <w:t>1.4.2 本次招标不接受联合体。</w:t>
      </w:r>
    </w:p>
    <w:p>
      <w:pPr>
        <w:widowControl/>
        <w:spacing w:line="360" w:lineRule="auto"/>
        <w:ind w:firstLine="420" w:firstLineChars="200"/>
        <w:jc w:val="left"/>
        <w:rPr>
          <w:rFonts w:ascii="宋体" w:hAnsi="宋体"/>
          <w:szCs w:val="21"/>
        </w:rPr>
      </w:pPr>
      <w:r>
        <w:rPr>
          <w:rFonts w:hint="eastAsia" w:ascii="宋体" w:hAnsi="宋体"/>
          <w:szCs w:val="21"/>
        </w:rPr>
        <w:t>1.4.3 投标人（包括联合体各成员）不得与本标段相关单位存在下列关联关系：</w:t>
      </w:r>
    </w:p>
    <w:p>
      <w:pPr>
        <w:widowControl/>
        <w:spacing w:line="360" w:lineRule="auto"/>
        <w:ind w:firstLine="420" w:firstLineChars="200"/>
        <w:jc w:val="left"/>
        <w:rPr>
          <w:rFonts w:ascii="宋体" w:hAnsi="宋体"/>
          <w:szCs w:val="21"/>
        </w:rPr>
      </w:pPr>
      <w:r>
        <w:rPr>
          <w:rFonts w:hint="eastAsia" w:ascii="宋体" w:hAnsi="宋体"/>
          <w:szCs w:val="21"/>
        </w:rPr>
        <w:t>（1）为招标人不具有独立法人资格的附属机构（单位）；</w:t>
      </w:r>
    </w:p>
    <w:p>
      <w:pPr>
        <w:widowControl/>
        <w:spacing w:line="360" w:lineRule="auto"/>
        <w:ind w:firstLine="420" w:firstLineChars="200"/>
        <w:jc w:val="left"/>
        <w:rPr>
          <w:rFonts w:ascii="宋体" w:hAnsi="宋体"/>
          <w:szCs w:val="21"/>
        </w:rPr>
      </w:pPr>
      <w:r>
        <w:rPr>
          <w:rFonts w:hint="eastAsia" w:ascii="宋体" w:hAnsi="宋体"/>
          <w:szCs w:val="21"/>
        </w:rPr>
        <w:t>（2）与本标段的其他投标人同为一个单位负责人；</w:t>
      </w:r>
    </w:p>
    <w:p>
      <w:pPr>
        <w:widowControl/>
        <w:spacing w:line="360" w:lineRule="auto"/>
        <w:ind w:firstLine="420" w:firstLineChars="200"/>
        <w:jc w:val="left"/>
        <w:rPr>
          <w:rFonts w:ascii="宋体" w:hAnsi="宋体"/>
          <w:szCs w:val="21"/>
        </w:rPr>
      </w:pPr>
      <w:r>
        <w:rPr>
          <w:rFonts w:hint="eastAsia" w:ascii="宋体" w:hAnsi="宋体"/>
          <w:szCs w:val="21"/>
        </w:rPr>
        <w:t>（3）与本标段的其他投标人存在控股、管理关系；</w:t>
      </w:r>
    </w:p>
    <w:p>
      <w:pPr>
        <w:widowControl/>
        <w:spacing w:line="360" w:lineRule="auto"/>
        <w:ind w:firstLine="420" w:firstLineChars="200"/>
        <w:jc w:val="left"/>
        <w:rPr>
          <w:rFonts w:ascii="宋体" w:hAnsi="宋体"/>
          <w:szCs w:val="21"/>
        </w:rPr>
      </w:pPr>
      <w:r>
        <w:rPr>
          <w:rFonts w:hint="eastAsia" w:ascii="宋体" w:hAnsi="宋体"/>
          <w:szCs w:val="21"/>
        </w:rPr>
        <w:t>（4）为本标段前期准备提供设计或咨询服务的法人或其任何附属机构（单位）；</w:t>
      </w:r>
    </w:p>
    <w:p>
      <w:pPr>
        <w:widowControl/>
        <w:spacing w:line="360" w:lineRule="auto"/>
        <w:ind w:firstLine="420" w:firstLineChars="200"/>
        <w:jc w:val="left"/>
        <w:rPr>
          <w:rFonts w:ascii="宋体" w:hAnsi="宋体"/>
          <w:szCs w:val="21"/>
        </w:rPr>
      </w:pPr>
      <w:r>
        <w:rPr>
          <w:rFonts w:hint="eastAsia" w:ascii="宋体" w:hAnsi="宋体"/>
          <w:szCs w:val="21"/>
        </w:rPr>
        <w:t>（5）为本标段的监理人；</w:t>
      </w:r>
    </w:p>
    <w:p>
      <w:pPr>
        <w:widowControl/>
        <w:spacing w:line="360" w:lineRule="auto"/>
        <w:ind w:firstLine="420" w:firstLineChars="200"/>
        <w:jc w:val="left"/>
        <w:rPr>
          <w:rFonts w:ascii="宋体" w:hAnsi="宋体"/>
          <w:szCs w:val="21"/>
        </w:rPr>
      </w:pPr>
      <w:r>
        <w:rPr>
          <w:rFonts w:hint="eastAsia" w:ascii="宋体" w:hAnsi="宋体"/>
          <w:szCs w:val="21"/>
        </w:rPr>
        <w:t>（6）为本标段的代建人；</w:t>
      </w:r>
    </w:p>
    <w:p>
      <w:pPr>
        <w:widowControl/>
        <w:spacing w:line="360" w:lineRule="auto"/>
        <w:ind w:firstLine="420" w:firstLineChars="200"/>
        <w:jc w:val="left"/>
        <w:rPr>
          <w:rFonts w:ascii="宋体" w:hAnsi="宋体"/>
          <w:szCs w:val="21"/>
        </w:rPr>
      </w:pPr>
      <w:r>
        <w:rPr>
          <w:rFonts w:hint="eastAsia" w:ascii="宋体" w:hAnsi="宋体"/>
          <w:szCs w:val="21"/>
        </w:rPr>
        <w:t>（7）为本标段的招标代理机构；</w:t>
      </w:r>
    </w:p>
    <w:p>
      <w:pPr>
        <w:widowControl/>
        <w:spacing w:line="360" w:lineRule="auto"/>
        <w:ind w:firstLine="420" w:firstLineChars="200"/>
        <w:jc w:val="left"/>
        <w:rPr>
          <w:rFonts w:ascii="宋体" w:hAnsi="宋体"/>
          <w:szCs w:val="21"/>
        </w:rPr>
      </w:pPr>
      <w:r>
        <w:rPr>
          <w:rFonts w:hint="eastAsia" w:ascii="宋体" w:hAnsi="宋体"/>
          <w:szCs w:val="21"/>
        </w:rPr>
        <w:t>（8）与本标段的监理人或代建人或招标代理机构同为一个法定代表人；</w:t>
      </w:r>
    </w:p>
    <w:p>
      <w:pPr>
        <w:widowControl/>
        <w:spacing w:line="360" w:lineRule="auto"/>
        <w:ind w:firstLine="420" w:firstLineChars="200"/>
        <w:jc w:val="left"/>
        <w:rPr>
          <w:rFonts w:ascii="宋体" w:hAnsi="宋体"/>
          <w:szCs w:val="21"/>
        </w:rPr>
      </w:pPr>
      <w:r>
        <w:rPr>
          <w:rFonts w:hint="eastAsia" w:ascii="宋体" w:hAnsi="宋体"/>
          <w:szCs w:val="21"/>
        </w:rPr>
        <w:t>（9）与本标段的监理人或代建人或招标代理机构存在控股或参股关系；</w:t>
      </w:r>
    </w:p>
    <w:p>
      <w:pPr>
        <w:widowControl/>
        <w:spacing w:line="360" w:lineRule="auto"/>
        <w:ind w:firstLine="420" w:firstLineChars="200"/>
        <w:jc w:val="left"/>
        <w:rPr>
          <w:rFonts w:ascii="宋体" w:hAnsi="宋体"/>
          <w:szCs w:val="21"/>
        </w:rPr>
      </w:pPr>
      <w:r>
        <w:rPr>
          <w:rFonts w:hint="eastAsia" w:ascii="宋体" w:hAnsi="宋体"/>
          <w:szCs w:val="21"/>
        </w:rPr>
        <w:t>（10）法律法规或投标人须知前附表规定的其他情形。</w:t>
      </w:r>
    </w:p>
    <w:p>
      <w:pPr>
        <w:widowControl/>
        <w:spacing w:line="360" w:lineRule="auto"/>
        <w:ind w:firstLine="420" w:firstLineChars="200"/>
        <w:jc w:val="left"/>
        <w:rPr>
          <w:rFonts w:ascii="宋体" w:hAnsi="宋体"/>
          <w:bCs/>
          <w:szCs w:val="21"/>
        </w:rPr>
      </w:pPr>
      <w:r>
        <w:rPr>
          <w:rFonts w:hint="eastAsia" w:ascii="宋体" w:hAnsi="宋体"/>
          <w:bCs/>
          <w:szCs w:val="21"/>
        </w:rPr>
        <w:t>1.4.4 投标人（包括联合体各成员）不得存在下列不良状况或不良信用记录：</w:t>
      </w:r>
    </w:p>
    <w:p>
      <w:pPr>
        <w:widowControl/>
        <w:spacing w:line="360" w:lineRule="auto"/>
        <w:ind w:firstLine="420" w:firstLineChars="200"/>
        <w:jc w:val="left"/>
        <w:rPr>
          <w:rFonts w:ascii="宋体" w:hAnsi="宋体"/>
          <w:bCs/>
          <w:szCs w:val="21"/>
        </w:rPr>
      </w:pPr>
      <w:r>
        <w:rPr>
          <w:rFonts w:hint="eastAsia" w:ascii="宋体" w:hAnsi="宋体"/>
          <w:bCs/>
          <w:szCs w:val="21"/>
        </w:rPr>
        <w:t>（1）被省级及以上交通运输主管部门取消招标项目所在地的投标资格且处于有效期内；</w:t>
      </w:r>
    </w:p>
    <w:p>
      <w:pPr>
        <w:widowControl/>
        <w:spacing w:line="360" w:lineRule="auto"/>
        <w:ind w:firstLine="420" w:firstLineChars="200"/>
        <w:jc w:val="left"/>
        <w:rPr>
          <w:rFonts w:ascii="宋体" w:hAnsi="宋体"/>
          <w:bCs/>
          <w:szCs w:val="21"/>
        </w:rPr>
      </w:pPr>
      <w:r>
        <w:rPr>
          <w:rFonts w:hint="eastAsia" w:ascii="宋体" w:hAnsi="宋体"/>
          <w:bCs/>
          <w:szCs w:val="21"/>
        </w:rPr>
        <w:t>（2）被责令停业，暂扣或吊销执照，或吊销资质证书；</w:t>
      </w:r>
    </w:p>
    <w:p>
      <w:pPr>
        <w:widowControl/>
        <w:spacing w:line="360" w:lineRule="auto"/>
        <w:ind w:firstLine="420" w:firstLineChars="200"/>
        <w:jc w:val="left"/>
        <w:rPr>
          <w:rFonts w:ascii="宋体" w:hAnsi="宋体"/>
          <w:bCs/>
          <w:szCs w:val="21"/>
        </w:rPr>
      </w:pPr>
      <w:r>
        <w:rPr>
          <w:rFonts w:hint="eastAsia" w:ascii="宋体" w:hAnsi="宋体"/>
          <w:bCs/>
          <w:szCs w:val="21"/>
        </w:rPr>
        <w:t>（3）进入清算程序，或被宣告破产，或其他丧失履约能力的情形；</w:t>
      </w:r>
    </w:p>
    <w:p>
      <w:pPr>
        <w:widowControl/>
        <w:spacing w:line="360" w:lineRule="auto"/>
        <w:ind w:firstLine="420" w:firstLineChars="200"/>
        <w:jc w:val="left"/>
        <w:rPr>
          <w:rFonts w:ascii="宋体" w:hAnsi="宋体"/>
          <w:bCs/>
          <w:szCs w:val="21"/>
        </w:rPr>
      </w:pPr>
      <w:r>
        <w:rPr>
          <w:rFonts w:hint="eastAsia" w:ascii="宋体" w:hAnsi="宋体"/>
          <w:bCs/>
          <w:szCs w:val="21"/>
        </w:rPr>
        <w:t>（4）在国家企业信用信息公示系统（http://www.gsxt.gov.cn/）中被列入严重违法失信企业名单；</w:t>
      </w:r>
    </w:p>
    <w:p>
      <w:pPr>
        <w:widowControl/>
        <w:spacing w:line="360" w:lineRule="auto"/>
        <w:ind w:firstLine="420" w:firstLineChars="200"/>
        <w:jc w:val="left"/>
        <w:rPr>
          <w:rFonts w:ascii="宋体" w:hAnsi="宋体"/>
          <w:bCs/>
          <w:szCs w:val="21"/>
        </w:rPr>
      </w:pPr>
      <w:r>
        <w:rPr>
          <w:rFonts w:hint="eastAsia" w:ascii="宋体" w:hAnsi="宋体"/>
          <w:bCs/>
          <w:szCs w:val="21"/>
        </w:rPr>
        <w:t>（5）在“信用中国”网站（http://www.creditchina.gov.cn/）中被列入失信被执行人名单；</w:t>
      </w:r>
    </w:p>
    <w:p>
      <w:pPr>
        <w:widowControl/>
        <w:spacing w:line="360" w:lineRule="auto"/>
        <w:ind w:firstLine="420" w:firstLineChars="200"/>
        <w:jc w:val="left"/>
        <w:rPr>
          <w:rFonts w:ascii="宋体" w:hAnsi="宋体"/>
          <w:bCs/>
          <w:szCs w:val="21"/>
        </w:rPr>
      </w:pPr>
      <w:r>
        <w:rPr>
          <w:rFonts w:hint="eastAsia" w:ascii="宋体" w:hAnsi="宋体"/>
          <w:bCs/>
          <w:szCs w:val="21"/>
        </w:rPr>
        <w:t>（6）法律法规或投标人须知前附表规定的其他情形。</w:t>
      </w:r>
    </w:p>
    <w:p>
      <w:pPr>
        <w:widowControl/>
        <w:spacing w:line="360" w:lineRule="auto"/>
        <w:jc w:val="left"/>
        <w:rPr>
          <w:rFonts w:ascii="宋体" w:hAnsi="宋体"/>
          <w:b/>
          <w:szCs w:val="21"/>
        </w:rPr>
      </w:pPr>
      <w:r>
        <w:rPr>
          <w:rFonts w:hint="eastAsia" w:ascii="宋体" w:hAnsi="宋体"/>
          <w:b/>
          <w:szCs w:val="21"/>
        </w:rPr>
        <w:t>1.5 费用承担</w:t>
      </w:r>
    </w:p>
    <w:p>
      <w:pPr>
        <w:widowControl/>
        <w:spacing w:line="360" w:lineRule="auto"/>
        <w:ind w:firstLine="525" w:firstLineChars="250"/>
        <w:jc w:val="left"/>
        <w:rPr>
          <w:rFonts w:ascii="宋体" w:hAnsi="宋体"/>
          <w:color w:val="000000"/>
          <w:szCs w:val="21"/>
          <w:highlight w:val="green"/>
        </w:rPr>
      </w:pPr>
      <w:r>
        <w:rPr>
          <w:rFonts w:hint="eastAsia" w:ascii="宋体" w:hAnsi="宋体"/>
          <w:color w:val="000000"/>
          <w:szCs w:val="21"/>
        </w:rPr>
        <w:t>投标人准备和参加投标活动发生的费用自理。本项目招标代理费</w:t>
      </w:r>
      <w:r>
        <w:rPr>
          <w:rFonts w:hint="eastAsia"/>
        </w:rPr>
        <w:t>由中标人支付，</w:t>
      </w:r>
      <w:r>
        <w:rPr>
          <w:rFonts w:hint="eastAsia" w:ascii="宋体" w:hAnsi="宋体"/>
          <w:color w:val="000000"/>
          <w:szCs w:val="21"/>
          <w:lang w:val="zh-CN"/>
        </w:rPr>
        <w:t>参</w:t>
      </w:r>
      <w:r>
        <w:rPr>
          <w:rFonts w:hint="eastAsia" w:ascii="宋体" w:hAnsi="宋体"/>
          <w:color w:val="000000"/>
          <w:szCs w:val="21"/>
        </w:rPr>
        <w:t>考</w:t>
      </w:r>
      <w:r>
        <w:rPr>
          <w:rFonts w:hint="eastAsia" w:ascii="宋体" w:hAnsi="宋体"/>
          <w:color w:val="000000"/>
          <w:szCs w:val="21"/>
          <w:lang w:val="zh-CN"/>
        </w:rPr>
        <w:t>原国家计委计价格【2002】1980号文、发改办价格【2003】857号文及按照发改价格[2015]299号</w:t>
      </w:r>
      <w:r>
        <w:rPr>
          <w:rFonts w:hint="eastAsia" w:ascii="宋体" w:hAnsi="宋体"/>
          <w:color w:val="000000"/>
          <w:szCs w:val="21"/>
        </w:rPr>
        <w:t>工程类收费标准的收取。</w:t>
      </w:r>
    </w:p>
    <w:p>
      <w:pPr>
        <w:widowControl/>
        <w:spacing w:line="360" w:lineRule="auto"/>
        <w:jc w:val="left"/>
        <w:rPr>
          <w:rFonts w:ascii="宋体" w:hAnsi="宋体"/>
          <w:b/>
          <w:szCs w:val="21"/>
        </w:rPr>
      </w:pPr>
      <w:r>
        <w:rPr>
          <w:rFonts w:hint="eastAsia" w:ascii="宋体" w:hAnsi="宋体"/>
          <w:b/>
          <w:szCs w:val="21"/>
        </w:rPr>
        <w:t>1.6 保密</w:t>
      </w:r>
    </w:p>
    <w:p>
      <w:pPr>
        <w:widowControl/>
        <w:spacing w:line="360" w:lineRule="auto"/>
        <w:ind w:firstLine="525" w:firstLineChars="250"/>
        <w:jc w:val="left"/>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widowControl/>
        <w:spacing w:line="360" w:lineRule="auto"/>
        <w:jc w:val="left"/>
        <w:rPr>
          <w:rFonts w:ascii="宋体" w:hAnsi="宋体"/>
          <w:b/>
          <w:szCs w:val="21"/>
        </w:rPr>
      </w:pPr>
      <w:r>
        <w:rPr>
          <w:rFonts w:hint="eastAsia" w:ascii="宋体" w:hAnsi="宋体"/>
          <w:b/>
          <w:szCs w:val="21"/>
        </w:rPr>
        <w:t>1.7语言文字</w:t>
      </w:r>
    </w:p>
    <w:p>
      <w:pPr>
        <w:widowControl/>
        <w:spacing w:line="360" w:lineRule="auto"/>
        <w:ind w:firstLine="525" w:firstLineChars="250"/>
        <w:jc w:val="left"/>
        <w:rPr>
          <w:rFonts w:ascii="宋体" w:hAnsi="宋体"/>
          <w:szCs w:val="21"/>
        </w:rPr>
      </w:pPr>
      <w:r>
        <w:rPr>
          <w:rFonts w:hint="eastAsia" w:ascii="宋体" w:hAnsi="宋体"/>
          <w:szCs w:val="21"/>
        </w:rPr>
        <w:t>除专用术语外，与招标投标有关的语言均使用中文。必要时专用术语应附有中文注释。</w:t>
      </w:r>
    </w:p>
    <w:p>
      <w:pPr>
        <w:widowControl/>
        <w:spacing w:line="360" w:lineRule="auto"/>
        <w:jc w:val="left"/>
        <w:rPr>
          <w:rFonts w:ascii="宋体" w:hAnsi="宋体"/>
          <w:b/>
          <w:szCs w:val="21"/>
        </w:rPr>
      </w:pPr>
      <w:r>
        <w:rPr>
          <w:rFonts w:hint="eastAsia" w:ascii="宋体" w:hAnsi="宋体"/>
          <w:b/>
          <w:szCs w:val="21"/>
        </w:rPr>
        <w:t>1.8计量单位</w:t>
      </w:r>
    </w:p>
    <w:p>
      <w:pPr>
        <w:widowControl/>
        <w:spacing w:line="360" w:lineRule="auto"/>
        <w:ind w:firstLine="525" w:firstLineChars="250"/>
        <w:jc w:val="left"/>
        <w:rPr>
          <w:rFonts w:ascii="宋体" w:hAnsi="宋体"/>
          <w:szCs w:val="21"/>
        </w:rPr>
      </w:pPr>
      <w:r>
        <w:rPr>
          <w:rFonts w:hint="eastAsia" w:ascii="宋体" w:hAnsi="宋体"/>
          <w:szCs w:val="21"/>
        </w:rPr>
        <w:t>所有计量均采用中华人民共和国法定计量单位。</w:t>
      </w:r>
    </w:p>
    <w:p>
      <w:pPr>
        <w:autoSpaceDE w:val="0"/>
        <w:autoSpaceDN w:val="0"/>
        <w:spacing w:line="360" w:lineRule="auto"/>
        <w:jc w:val="left"/>
        <w:rPr>
          <w:rFonts w:ascii="宋体" w:hAnsi="宋体" w:cs="宋体"/>
          <w:b/>
          <w:szCs w:val="21"/>
        </w:rPr>
      </w:pPr>
      <w:bookmarkStart w:id="12" w:name="_Toc453076494"/>
      <w:bookmarkStart w:id="13" w:name="_Toc244935164"/>
      <w:bookmarkStart w:id="14" w:name="_Toc234213529"/>
      <w:bookmarkStart w:id="15" w:name="_Toc191983616"/>
      <w:bookmarkStart w:id="16" w:name="_Toc244934195"/>
      <w:r>
        <w:rPr>
          <w:rFonts w:hint="eastAsia" w:ascii="宋体" w:hAnsi="宋体" w:cs="宋体"/>
          <w:b/>
          <w:szCs w:val="21"/>
        </w:rPr>
        <w:t>1.9 踏勘现场</w:t>
      </w:r>
      <w:r>
        <w:rPr>
          <w:rFonts w:hint="eastAsia" w:ascii="宋体" w:hAnsi="宋体" w:cs="宋体"/>
          <w:bCs/>
          <w:szCs w:val="21"/>
        </w:rPr>
        <w:t xml:space="preserve">（不组织）。 </w:t>
      </w:r>
    </w:p>
    <w:p>
      <w:pPr>
        <w:autoSpaceDE w:val="0"/>
        <w:autoSpaceDN w:val="0"/>
        <w:spacing w:line="360" w:lineRule="auto"/>
        <w:jc w:val="left"/>
        <w:rPr>
          <w:rFonts w:ascii="宋体" w:hAnsi="宋体" w:cs="宋体"/>
          <w:b/>
          <w:szCs w:val="21"/>
        </w:rPr>
      </w:pPr>
      <w:bookmarkStart w:id="17" w:name="_Toc283559948"/>
      <w:r>
        <w:rPr>
          <w:rFonts w:hint="eastAsia" w:ascii="宋体" w:hAnsi="宋体" w:cs="宋体"/>
          <w:b/>
          <w:szCs w:val="21"/>
        </w:rPr>
        <w:t>1.10 投标预备会</w:t>
      </w:r>
      <w:bookmarkEnd w:id="17"/>
      <w:r>
        <w:rPr>
          <w:rFonts w:hint="eastAsia" w:ascii="宋体" w:hAnsi="宋体" w:cs="宋体"/>
          <w:b/>
          <w:szCs w:val="21"/>
        </w:rPr>
        <w:t>（不召开）</w:t>
      </w:r>
    </w:p>
    <w:p>
      <w:pPr>
        <w:autoSpaceDE w:val="0"/>
        <w:autoSpaceDN w:val="0"/>
        <w:spacing w:line="360" w:lineRule="auto"/>
        <w:jc w:val="left"/>
        <w:rPr>
          <w:rFonts w:ascii="宋体" w:hAnsi="宋体" w:cs="宋体"/>
          <w:b/>
          <w:szCs w:val="21"/>
        </w:rPr>
      </w:pPr>
      <w:bookmarkStart w:id="18" w:name="_Toc283559949"/>
      <w:r>
        <w:rPr>
          <w:rFonts w:hint="eastAsia" w:ascii="宋体" w:hAnsi="宋体" w:cs="宋体"/>
          <w:b/>
          <w:szCs w:val="21"/>
        </w:rPr>
        <w:t>1.11 分包</w:t>
      </w:r>
      <w:bookmarkEnd w:id="18"/>
      <w:r>
        <w:rPr>
          <w:rFonts w:hint="eastAsia" w:ascii="宋体" w:hAnsi="宋体" w:cs="宋体"/>
          <w:b/>
          <w:szCs w:val="21"/>
        </w:rPr>
        <w:t>（不允许）</w:t>
      </w:r>
    </w:p>
    <w:p>
      <w:pPr>
        <w:pStyle w:val="2"/>
        <w:ind w:firstLine="0" w:firstLineChars="0"/>
        <w:rPr>
          <w:rFonts w:ascii="宋体" w:hAnsi="宋体" w:cs="宋体"/>
          <w:b/>
          <w:szCs w:val="21"/>
        </w:rPr>
      </w:pPr>
      <w:bookmarkStart w:id="19" w:name="_Toc483496915"/>
      <w:r>
        <w:rPr>
          <w:rFonts w:hint="eastAsia" w:ascii="宋体" w:hAnsi="宋体" w:cs="宋体"/>
          <w:b/>
          <w:szCs w:val="21"/>
        </w:rPr>
        <w:t xml:space="preserve">1.12 </w:t>
      </w:r>
      <w:bookmarkEnd w:id="19"/>
      <w:r>
        <w:rPr>
          <w:rFonts w:hint="eastAsia" w:ascii="宋体" w:hAnsi="宋体" w:cs="宋体"/>
          <w:b/>
          <w:szCs w:val="21"/>
        </w:rPr>
        <w:t>响应和偏差</w:t>
      </w:r>
    </w:p>
    <w:p>
      <w:pPr>
        <w:pStyle w:val="2"/>
        <w:spacing w:after="0" w:line="360" w:lineRule="auto"/>
        <w:ind w:firstLineChars="200"/>
        <w:rPr>
          <w:rFonts w:ascii="宋体" w:hAnsi="宋体" w:cs="宋体"/>
        </w:rPr>
      </w:pPr>
      <w:r>
        <w:rPr>
          <w:rFonts w:hint="eastAsia" w:ascii="宋体" w:hAnsi="宋体" w:cs="宋体"/>
        </w:rPr>
        <w:t>1.12.1投标文件偏离招标文件某些要求，视为投标文件存在偏差。偏差包括重大偏差和细微偏差。</w:t>
      </w:r>
    </w:p>
    <w:p>
      <w:pPr>
        <w:pStyle w:val="2"/>
        <w:spacing w:after="0" w:line="360" w:lineRule="auto"/>
        <w:ind w:firstLineChars="200"/>
        <w:rPr>
          <w:rFonts w:ascii="宋体" w:hAnsi="宋体" w:cs="宋体"/>
        </w:rPr>
      </w:pPr>
      <w:r>
        <w:rPr>
          <w:rFonts w:hint="eastAsia" w:ascii="宋体" w:hAnsi="宋体" w:cs="宋体"/>
        </w:rPr>
        <w:t>1.12.2投标文件应对招标文件的实质性要求和条件作出满足性或更有利于招标人的响应，否则，视为投标文件存在重大偏差，投标人的投标将被否决。</w:t>
      </w:r>
    </w:p>
    <w:p>
      <w:pPr>
        <w:pStyle w:val="2"/>
        <w:spacing w:after="0" w:line="360" w:lineRule="auto"/>
        <w:ind w:firstLineChars="200"/>
        <w:rPr>
          <w:rFonts w:ascii="宋体" w:hAnsi="宋体" w:cs="宋体"/>
        </w:rPr>
      </w:pPr>
      <w:r>
        <w:rPr>
          <w:rFonts w:hint="eastAsia" w:ascii="宋体" w:hAnsi="宋体" w:cs="宋体"/>
        </w:rPr>
        <w:t>投标文件存在第三章“评标办法”中所列任一否决投标情形的，均属于存在重大偏差。</w:t>
      </w:r>
    </w:p>
    <w:p>
      <w:pPr>
        <w:pStyle w:val="2"/>
        <w:spacing w:after="0" w:line="360" w:lineRule="auto"/>
        <w:ind w:firstLineChars="200"/>
        <w:rPr>
          <w:rFonts w:ascii="宋体" w:hAnsi="宋体" w:cs="宋体"/>
        </w:rPr>
      </w:pPr>
      <w:r>
        <w:rPr>
          <w:rFonts w:hint="eastAsia" w:ascii="宋体" w:hAnsi="宋体" w:cs="宋体"/>
        </w:rPr>
        <w:t>1.12.3投标文件中的下列偏差为细微偏差：</w:t>
      </w:r>
    </w:p>
    <w:p>
      <w:pPr>
        <w:pStyle w:val="2"/>
        <w:spacing w:after="0" w:line="360" w:lineRule="auto"/>
        <w:ind w:firstLineChars="200"/>
        <w:rPr>
          <w:rFonts w:ascii="宋体" w:hAnsi="宋体" w:cs="宋体"/>
        </w:rPr>
      </w:pPr>
      <w:r>
        <w:rPr>
          <w:rFonts w:hint="eastAsia" w:ascii="宋体" w:hAnsi="宋体" w:cs="宋体"/>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2"/>
        <w:spacing w:after="0" w:line="360" w:lineRule="auto"/>
        <w:ind w:firstLineChars="200"/>
        <w:rPr>
          <w:rFonts w:ascii="宋体" w:hAnsi="宋体" w:cs="宋体"/>
        </w:rPr>
      </w:pPr>
      <w:r>
        <w:rPr>
          <w:rFonts w:hint="eastAsia" w:ascii="宋体" w:hAnsi="宋体" w:cs="宋体"/>
        </w:rPr>
        <w:t>（2）施工组织设计（含关键工程技术方案）和项目管理机构不够完善；</w:t>
      </w:r>
    </w:p>
    <w:p>
      <w:pPr>
        <w:pStyle w:val="2"/>
        <w:spacing w:after="0" w:line="360" w:lineRule="auto"/>
        <w:ind w:firstLineChars="200"/>
        <w:rPr>
          <w:rFonts w:ascii="宋体" w:hAnsi="宋体" w:cs="宋体"/>
        </w:rPr>
      </w:pPr>
      <w:r>
        <w:rPr>
          <w:rFonts w:hint="eastAsia" w:ascii="宋体" w:hAnsi="宋体" w:cs="宋体"/>
        </w:rPr>
        <w:t>（3）投标文件页码不连续、采用活页夹装订、个别文字有遗漏错误等不影响投标文件实质性内容的偏差。</w:t>
      </w:r>
    </w:p>
    <w:p>
      <w:pPr>
        <w:pStyle w:val="2"/>
        <w:spacing w:after="0" w:line="360" w:lineRule="auto"/>
        <w:ind w:firstLineChars="200"/>
        <w:rPr>
          <w:rFonts w:ascii="宋体" w:hAnsi="宋体" w:cs="宋体"/>
        </w:rPr>
      </w:pPr>
      <w:r>
        <w:rPr>
          <w:rFonts w:hint="eastAsia" w:ascii="宋体" w:hAnsi="宋体" w:cs="宋体"/>
        </w:rPr>
        <w:t>1.12.4评标委员会对投标文件中的细微偏差按如下规定处理：</w:t>
      </w:r>
    </w:p>
    <w:p>
      <w:pPr>
        <w:pStyle w:val="2"/>
        <w:spacing w:after="0" w:line="360" w:lineRule="auto"/>
        <w:ind w:firstLineChars="200"/>
        <w:rPr>
          <w:rFonts w:ascii="宋体" w:hAnsi="宋体" w:cs="宋体"/>
        </w:rPr>
      </w:pPr>
      <w:r>
        <w:rPr>
          <w:rFonts w:hint="eastAsia" w:ascii="宋体" w:hAnsi="宋体" w:cs="宋体"/>
        </w:rPr>
        <w:t>（1）对于本章第 1.12.3 项（1）目所述的细微偏差，按照第三章“评标办法”的规定予以修正并要求投标人进行澄清；</w:t>
      </w:r>
    </w:p>
    <w:p>
      <w:pPr>
        <w:pStyle w:val="2"/>
        <w:spacing w:after="0" w:line="360" w:lineRule="auto"/>
        <w:ind w:firstLineChars="200"/>
        <w:rPr>
          <w:rFonts w:ascii="宋体" w:hAnsi="宋体" w:cs="宋体"/>
        </w:rPr>
      </w:pPr>
      <w:r>
        <w:rPr>
          <w:rFonts w:hint="eastAsia" w:ascii="宋体" w:hAnsi="宋体" w:cs="宋体"/>
        </w:rPr>
        <w:t>（2）对于本章第 1.12.3 项（2）目所述的细微偏差，如果采用技术评分最低标价法或综合评分法评标，可在相关评分因素的评分中酌情扣分；</w:t>
      </w:r>
    </w:p>
    <w:p>
      <w:pPr>
        <w:pStyle w:val="2"/>
        <w:spacing w:after="0" w:line="360" w:lineRule="auto"/>
        <w:ind w:firstLineChars="200"/>
        <w:rPr>
          <w:rFonts w:ascii="宋体" w:hAnsi="宋体" w:cs="宋体"/>
        </w:rPr>
      </w:pPr>
      <w:r>
        <w:rPr>
          <w:rFonts w:hint="eastAsia" w:ascii="宋体" w:hAnsi="宋体" w:cs="宋体"/>
        </w:rPr>
        <w:t>（3）对于本章第 1.12.3 项（3）目所述的细微偏差，可要求投标人对细微偏差进行澄清。</w:t>
      </w:r>
    </w:p>
    <w:p>
      <w:pPr>
        <w:pStyle w:val="2"/>
        <w:spacing w:after="0" w:line="360" w:lineRule="auto"/>
        <w:ind w:firstLine="0" w:firstLineChars="0"/>
        <w:rPr>
          <w:rFonts w:ascii="宋体" w:hAnsi="宋体" w:cs="宋体"/>
        </w:rPr>
      </w:pPr>
      <w:r>
        <w:rPr>
          <w:rFonts w:hint="eastAsia" w:ascii="宋体" w:hAnsi="宋体" w:cs="宋体"/>
        </w:rPr>
        <w:t>1.12.5投标人应根据招标文件的要求提供施工组织设计等内容以对招标文件作出响应。</w:t>
      </w:r>
    </w:p>
    <w:p>
      <w:pPr>
        <w:autoSpaceDE w:val="0"/>
        <w:autoSpaceDN w:val="0"/>
        <w:spacing w:line="360" w:lineRule="auto"/>
        <w:jc w:val="left"/>
        <w:rPr>
          <w:rFonts w:ascii="宋体" w:hAnsi="宋体"/>
          <w:b/>
          <w:szCs w:val="21"/>
        </w:rPr>
      </w:pPr>
      <w:r>
        <w:rPr>
          <w:rFonts w:hint="eastAsia" w:ascii="宋体" w:hAnsi="宋体"/>
          <w:b/>
          <w:szCs w:val="21"/>
        </w:rPr>
        <w:t>2. 招标文件</w:t>
      </w:r>
      <w:bookmarkEnd w:id="12"/>
      <w:bookmarkEnd w:id="13"/>
      <w:bookmarkEnd w:id="14"/>
      <w:bookmarkEnd w:id="15"/>
      <w:bookmarkEnd w:id="16"/>
    </w:p>
    <w:p>
      <w:pPr>
        <w:spacing w:line="360" w:lineRule="auto"/>
        <w:rPr>
          <w:rFonts w:ascii="宋体" w:hAnsi="宋体"/>
          <w:b/>
          <w:szCs w:val="21"/>
        </w:rPr>
      </w:pPr>
      <w:bookmarkStart w:id="20" w:name="_Toc297211672"/>
      <w:r>
        <w:rPr>
          <w:rFonts w:hint="eastAsia" w:ascii="宋体" w:hAnsi="宋体"/>
          <w:b/>
          <w:szCs w:val="21"/>
        </w:rPr>
        <w:t>2.1 招标文件的组成</w:t>
      </w:r>
      <w:bookmarkEnd w:id="20"/>
    </w:p>
    <w:p>
      <w:pPr>
        <w:widowControl/>
        <w:spacing w:line="360" w:lineRule="auto"/>
        <w:ind w:firstLine="420" w:firstLineChars="200"/>
        <w:jc w:val="left"/>
        <w:rPr>
          <w:rFonts w:ascii="宋体" w:hAnsi="宋体"/>
          <w:szCs w:val="21"/>
        </w:rPr>
      </w:pPr>
      <w:r>
        <w:rPr>
          <w:rFonts w:hint="eastAsia" w:ascii="宋体" w:hAnsi="宋体"/>
          <w:szCs w:val="21"/>
        </w:rPr>
        <w:t>本招标文件包括：</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（1）招标公告；</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（2）投标人须知；</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（3）评标办法；</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（4）合同条款及格式；</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（5）工程量清单；</w:t>
      </w:r>
    </w:p>
    <w:p>
      <w:pPr>
        <w:pStyle w:val="2"/>
        <w:ind w:firstLineChars="200"/>
      </w:pPr>
      <w:r>
        <w:rPr>
          <w:rFonts w:hint="eastAsia" w:ascii="宋体" w:hAnsi="宋体"/>
          <w:szCs w:val="21"/>
        </w:rPr>
        <w:t>（6）图纸（另附）；</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（7）技术规范；</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（8）工程量清单计量规则；</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（9）投标文件格式。</w:t>
      </w:r>
    </w:p>
    <w:p>
      <w:pPr>
        <w:widowControl/>
        <w:tabs>
          <w:tab w:val="left" w:pos="525"/>
        </w:tabs>
        <w:spacing w:line="360" w:lineRule="auto"/>
        <w:ind w:firstLine="420" w:firstLineChars="200"/>
        <w:jc w:val="left"/>
        <w:rPr>
          <w:rFonts w:ascii="宋体" w:hAnsi="宋体"/>
          <w:szCs w:val="21"/>
        </w:rPr>
      </w:pPr>
      <w:r>
        <w:rPr>
          <w:rFonts w:hint="eastAsia" w:ascii="宋体" w:hAnsi="宋体"/>
          <w:szCs w:val="21"/>
        </w:rPr>
        <w:t>根据本章第 2.2款和第 2.3款对招标文件所作的澄清、修改，构成招标文件的组成部分。</w:t>
      </w:r>
    </w:p>
    <w:p>
      <w:pPr>
        <w:pStyle w:val="2"/>
        <w:ind w:firstLineChars="200"/>
      </w:pPr>
      <w:r>
        <w:t>当招标文件、招标文件的澄清或修改等在同一内容的表述上不一致时，以</w:t>
      </w:r>
      <w:r>
        <w:rPr>
          <w:rFonts w:hint="eastAsia"/>
        </w:rPr>
        <w:t>《全国公共资源交易平台（河南省·许昌市）》</w:t>
      </w:r>
      <w:r>
        <w:t>最后发出的</w:t>
      </w:r>
      <w:r>
        <w:rPr>
          <w:rFonts w:hint="eastAsia"/>
        </w:rPr>
        <w:t>电子</w:t>
      </w:r>
      <w:r>
        <w:t>文件为准。</w:t>
      </w:r>
    </w:p>
    <w:p>
      <w:pPr>
        <w:tabs>
          <w:tab w:val="left" w:pos="170"/>
        </w:tabs>
        <w:spacing w:line="360" w:lineRule="auto"/>
        <w:jc w:val="left"/>
        <w:rPr>
          <w:rFonts w:ascii="宋体" w:hAnsi="宋体"/>
          <w:b/>
          <w:szCs w:val="21"/>
        </w:rPr>
      </w:pPr>
      <w:r>
        <w:rPr>
          <w:rFonts w:hint="eastAsia" w:ascii="宋体" w:hAnsi="宋体"/>
          <w:b/>
          <w:szCs w:val="21"/>
        </w:rPr>
        <w:t>2.2 招标文件的澄清</w:t>
      </w:r>
    </w:p>
    <w:p>
      <w:pPr>
        <w:tabs>
          <w:tab w:val="left" w:pos="0"/>
        </w:tabs>
        <w:spacing w:line="360" w:lineRule="auto"/>
        <w:ind w:firstLine="420" w:firstLineChars="200"/>
        <w:jc w:val="left"/>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b/>
          <w:bCs/>
          <w:szCs w:val="21"/>
        </w:rPr>
        <w:t>如未提出异议，视为全面接受。</w:t>
      </w:r>
    </w:p>
    <w:p>
      <w:pPr>
        <w:pStyle w:val="7"/>
        <w:keepNext w:val="0"/>
        <w:keepLines w:val="0"/>
        <w:ind w:firstLine="420" w:firstLineChars="200"/>
        <w:rPr>
          <w:rFonts w:ascii="宋体" w:hAnsi="宋体"/>
          <w:b w:val="0"/>
          <w:bCs w:val="0"/>
          <w:sz w:val="21"/>
          <w:szCs w:val="21"/>
        </w:rPr>
      </w:pPr>
      <w:r>
        <w:rPr>
          <w:rFonts w:hint="eastAsia" w:ascii="宋体" w:hAnsi="宋体"/>
          <w:b w:val="0"/>
          <w:bCs w:val="0"/>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pStyle w:val="7"/>
        <w:keepNext w:val="0"/>
        <w:keepLines w:val="0"/>
        <w:ind w:firstLine="420" w:firstLineChars="200"/>
        <w:rPr>
          <w:rFonts w:ascii="宋体" w:hAnsi="宋体"/>
          <w:b w:val="0"/>
          <w:bCs w:val="0"/>
          <w:sz w:val="21"/>
          <w:szCs w:val="21"/>
        </w:rPr>
      </w:pPr>
      <w:r>
        <w:rPr>
          <w:rFonts w:hint="eastAsia" w:ascii="宋体" w:hAnsi="宋体"/>
          <w:b w:val="0"/>
          <w:bCs w:val="0"/>
          <w:sz w:val="21"/>
          <w:szCs w:val="21"/>
        </w:rPr>
        <w:t>2.2.3 所有澄清、答疑全部以《全国公共资源交易平台（河南省·许昌市）》公共资源交易系统发出的为准，不再接受书面形式的递交。</w:t>
      </w:r>
    </w:p>
    <w:p>
      <w:pPr>
        <w:pStyle w:val="7"/>
        <w:keepNext w:val="0"/>
        <w:keepLines w:val="0"/>
        <w:rPr>
          <w:rFonts w:ascii="宋体" w:hAnsi="宋体"/>
          <w:sz w:val="21"/>
          <w:szCs w:val="21"/>
        </w:rPr>
      </w:pPr>
      <w:r>
        <w:rPr>
          <w:rFonts w:hint="eastAsia" w:ascii="宋体" w:hAnsi="宋体"/>
          <w:sz w:val="21"/>
          <w:szCs w:val="21"/>
        </w:rPr>
        <w:t>2.3 招标文件的修改</w:t>
      </w:r>
    </w:p>
    <w:p>
      <w:pPr>
        <w:spacing w:line="360" w:lineRule="auto"/>
        <w:ind w:firstLine="420" w:firstLineChars="200"/>
        <w:rPr>
          <w:rFonts w:ascii="宋体" w:hAnsi="宋体" w:cs="宋体"/>
          <w:szCs w:val="21"/>
        </w:rPr>
      </w:pPr>
      <w:r>
        <w:rPr>
          <w:rFonts w:hint="eastAsia" w:ascii="宋体" w:hAnsi="宋体" w:cs="宋体"/>
          <w:szCs w:val="21"/>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420" w:firstLineChars="200"/>
        <w:rPr>
          <w:rFonts w:ascii="宋体" w:hAnsi="宋体" w:cs="宋体"/>
          <w:b/>
          <w:bCs/>
          <w:szCs w:val="21"/>
        </w:rPr>
      </w:pPr>
      <w:r>
        <w:rPr>
          <w:rFonts w:hint="eastAsia" w:ascii="宋体" w:hAnsi="宋体" w:cs="宋体"/>
          <w:szCs w:val="21"/>
        </w:rPr>
        <w:t>2.3.2 当招标文件（含评标、定标办法）、补充通知且修改内容可能影响投标文件编制的，内容相互矛盾时，以最后发出的通知（或纪要）为准。</w:t>
      </w:r>
    </w:p>
    <w:p>
      <w:pPr>
        <w:spacing w:line="360" w:lineRule="auto"/>
        <w:rPr>
          <w:rFonts w:ascii="宋体" w:hAnsi="宋体" w:cs="宋体"/>
          <w:b/>
          <w:bCs/>
          <w:szCs w:val="21"/>
        </w:rPr>
      </w:pPr>
      <w:r>
        <w:rPr>
          <w:rFonts w:hint="eastAsia" w:ascii="宋体" w:hAnsi="宋体" w:cs="宋体"/>
          <w:b/>
          <w:bCs/>
          <w:szCs w:val="21"/>
        </w:rPr>
        <w:t>2.4 招标文件的解释</w:t>
      </w:r>
    </w:p>
    <w:p>
      <w:pPr>
        <w:spacing w:line="360" w:lineRule="auto"/>
        <w:ind w:firstLine="420" w:firstLineChars="200"/>
        <w:rPr>
          <w:rFonts w:ascii="宋体" w:hAnsi="宋体" w:cs="宋体"/>
          <w:szCs w:val="21"/>
        </w:rPr>
      </w:pPr>
      <w:r>
        <w:rPr>
          <w:rFonts w:hint="eastAsia" w:ascii="宋体" w:hAnsi="宋体" w:cs="宋体"/>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keepNext/>
        <w:keepLines/>
        <w:spacing w:line="360" w:lineRule="auto"/>
        <w:outlineLvl w:val="1"/>
        <w:rPr>
          <w:rFonts w:ascii="宋体" w:hAnsi="宋体"/>
          <w:b/>
          <w:szCs w:val="21"/>
        </w:rPr>
      </w:pPr>
      <w:bookmarkStart w:id="21" w:name="_Toc1053"/>
      <w:bookmarkStart w:id="22" w:name="_Toc453076495"/>
      <w:r>
        <w:rPr>
          <w:rFonts w:hint="eastAsia" w:ascii="宋体" w:hAnsi="宋体"/>
          <w:b/>
          <w:szCs w:val="21"/>
        </w:rPr>
        <w:t>3. 投标文件</w:t>
      </w:r>
      <w:bookmarkEnd w:id="21"/>
      <w:bookmarkEnd w:id="22"/>
    </w:p>
    <w:p>
      <w:pPr>
        <w:spacing w:line="360" w:lineRule="auto"/>
        <w:ind w:firstLine="420" w:firstLineChars="200"/>
        <w:rPr>
          <w:rFonts w:ascii="宋体" w:hAnsi="宋体" w:cs="宋体"/>
          <w:szCs w:val="21"/>
        </w:rPr>
      </w:pPr>
      <w:bookmarkStart w:id="23" w:name="_Toc297211674"/>
      <w:r>
        <w:rPr>
          <w:rFonts w:hint="eastAsia" w:ascii="宋体" w:hAnsi="宋体" w:cs="宋体"/>
          <w:szCs w:val="21"/>
        </w:rPr>
        <w:t>3.1 投标文件的组成</w:t>
      </w:r>
    </w:p>
    <w:p>
      <w:pPr>
        <w:spacing w:line="360" w:lineRule="auto"/>
        <w:ind w:firstLine="420" w:firstLineChars="200"/>
        <w:rPr>
          <w:rFonts w:ascii="宋体" w:hAnsi="宋体" w:cs="宋体"/>
          <w:szCs w:val="21"/>
        </w:rPr>
      </w:pPr>
      <w:r>
        <w:rPr>
          <w:rFonts w:hint="eastAsia" w:ascii="宋体" w:hAnsi="宋体" w:cs="宋体"/>
          <w:szCs w:val="21"/>
        </w:rPr>
        <w:t>根据投标人须知前附表规定的不同形式，投标文件的组成应满足相应条款要求。</w:t>
      </w:r>
    </w:p>
    <w:p>
      <w:pPr>
        <w:spacing w:line="360" w:lineRule="auto"/>
        <w:ind w:firstLine="420" w:firstLineChars="200"/>
        <w:rPr>
          <w:rFonts w:ascii="宋体" w:hAnsi="宋体" w:cs="宋体"/>
          <w:szCs w:val="21"/>
        </w:rPr>
      </w:pPr>
      <w:r>
        <w:rPr>
          <w:rFonts w:hint="eastAsia" w:ascii="宋体" w:hAnsi="宋体" w:cs="宋体"/>
          <w:szCs w:val="21"/>
        </w:rPr>
        <w:t>本项目采用双信封形式。</w:t>
      </w:r>
    </w:p>
    <w:p>
      <w:pPr>
        <w:spacing w:line="360" w:lineRule="auto"/>
        <w:ind w:firstLine="420" w:firstLineChars="200"/>
        <w:rPr>
          <w:rFonts w:ascii="宋体" w:hAnsi="宋体" w:cs="宋体"/>
          <w:szCs w:val="21"/>
        </w:rPr>
      </w:pPr>
      <w:r>
        <w:rPr>
          <w:rFonts w:hint="eastAsia" w:ascii="宋体" w:hAnsi="宋体" w:cs="宋体"/>
          <w:szCs w:val="21"/>
        </w:rPr>
        <w:t>3.1.1 投标文件应包括下列内容：</w:t>
      </w:r>
    </w:p>
    <w:p>
      <w:pPr>
        <w:spacing w:line="360" w:lineRule="auto"/>
        <w:ind w:firstLine="422" w:firstLineChars="200"/>
        <w:rPr>
          <w:rFonts w:ascii="宋体" w:hAnsi="宋体" w:cs="宋体"/>
          <w:b/>
          <w:bCs/>
          <w:szCs w:val="21"/>
        </w:rPr>
      </w:pPr>
      <w:r>
        <w:rPr>
          <w:rFonts w:hint="eastAsia" w:ascii="宋体" w:hAnsi="宋体" w:cs="宋体"/>
          <w:b/>
          <w:bCs/>
          <w:szCs w:val="21"/>
        </w:rPr>
        <w:t>第一个信封（商务及技术文件）：</w:t>
      </w:r>
    </w:p>
    <w:p>
      <w:pPr>
        <w:spacing w:line="360" w:lineRule="auto"/>
        <w:ind w:firstLine="420" w:firstLineChars="200"/>
        <w:rPr>
          <w:rFonts w:ascii="宋体" w:hAnsi="宋体" w:cs="宋体"/>
          <w:szCs w:val="21"/>
        </w:rPr>
      </w:pPr>
      <w:r>
        <w:rPr>
          <w:rFonts w:hint="eastAsia" w:ascii="宋体" w:hAnsi="宋体" w:cs="宋体"/>
          <w:szCs w:val="21"/>
        </w:rPr>
        <w:t>（1）投标函及投标函附录；</w:t>
      </w:r>
    </w:p>
    <w:p>
      <w:pPr>
        <w:spacing w:line="360" w:lineRule="auto"/>
        <w:ind w:firstLine="420" w:firstLineChars="200"/>
        <w:rPr>
          <w:rFonts w:ascii="宋体" w:hAnsi="宋体" w:cs="宋体"/>
          <w:szCs w:val="21"/>
        </w:rPr>
      </w:pPr>
      <w:r>
        <w:rPr>
          <w:rFonts w:hint="eastAsia" w:ascii="宋体" w:hAnsi="宋体" w:cs="宋体"/>
          <w:szCs w:val="21"/>
        </w:rPr>
        <w:t>（2）授权委托书或法定代表人身份证明；</w:t>
      </w:r>
    </w:p>
    <w:p>
      <w:pPr>
        <w:spacing w:line="360" w:lineRule="auto"/>
        <w:ind w:firstLine="420" w:firstLineChars="200"/>
        <w:rPr>
          <w:rFonts w:ascii="宋体" w:hAnsi="宋体" w:cs="宋体"/>
          <w:szCs w:val="21"/>
        </w:rPr>
      </w:pPr>
      <w:r>
        <w:rPr>
          <w:rFonts w:hint="eastAsia" w:ascii="宋体" w:hAnsi="宋体" w:cs="宋体"/>
          <w:szCs w:val="21"/>
        </w:rPr>
        <w:t>（3）投标保证金；</w:t>
      </w:r>
    </w:p>
    <w:p>
      <w:pPr>
        <w:spacing w:line="360" w:lineRule="auto"/>
        <w:ind w:firstLine="420" w:firstLineChars="200"/>
        <w:rPr>
          <w:rFonts w:ascii="宋体" w:hAnsi="宋体" w:cs="宋体"/>
          <w:szCs w:val="21"/>
        </w:rPr>
      </w:pPr>
      <w:r>
        <w:rPr>
          <w:rFonts w:hint="eastAsia" w:ascii="宋体" w:hAnsi="宋体" w:cs="宋体"/>
          <w:szCs w:val="21"/>
        </w:rPr>
        <w:t>（4）施工组织设计；</w:t>
      </w:r>
    </w:p>
    <w:p>
      <w:pPr>
        <w:spacing w:line="360" w:lineRule="auto"/>
        <w:ind w:firstLine="420" w:firstLineChars="200"/>
        <w:rPr>
          <w:rFonts w:ascii="宋体" w:hAnsi="宋体" w:cs="宋体"/>
          <w:szCs w:val="21"/>
        </w:rPr>
      </w:pPr>
      <w:r>
        <w:rPr>
          <w:rFonts w:hint="eastAsia" w:ascii="宋体" w:hAnsi="宋体" w:cs="宋体"/>
          <w:szCs w:val="21"/>
        </w:rPr>
        <w:t>（5）项目管理机构；</w:t>
      </w:r>
    </w:p>
    <w:p>
      <w:pPr>
        <w:spacing w:line="360" w:lineRule="auto"/>
        <w:ind w:firstLine="420" w:firstLineChars="200"/>
        <w:rPr>
          <w:rFonts w:ascii="宋体" w:hAnsi="宋体" w:cs="宋体"/>
          <w:szCs w:val="21"/>
        </w:rPr>
      </w:pPr>
      <w:r>
        <w:rPr>
          <w:rFonts w:hint="eastAsia" w:ascii="宋体" w:hAnsi="宋体" w:cs="宋体"/>
          <w:szCs w:val="21"/>
        </w:rPr>
        <w:t>（6）资格审查资料；</w:t>
      </w:r>
    </w:p>
    <w:p>
      <w:pPr>
        <w:spacing w:line="360" w:lineRule="auto"/>
        <w:ind w:firstLine="420" w:firstLineChars="200"/>
        <w:rPr>
          <w:rFonts w:ascii="宋体" w:hAnsi="宋体" w:cs="宋体"/>
          <w:szCs w:val="21"/>
        </w:rPr>
      </w:pPr>
      <w:r>
        <w:rPr>
          <w:rFonts w:hint="eastAsia" w:ascii="宋体" w:hAnsi="宋体" w:cs="宋体"/>
          <w:szCs w:val="21"/>
        </w:rPr>
        <w:t>（7）承诺函</w:t>
      </w:r>
    </w:p>
    <w:p>
      <w:pPr>
        <w:spacing w:line="360" w:lineRule="auto"/>
        <w:ind w:firstLine="420" w:firstLineChars="200"/>
        <w:rPr>
          <w:rFonts w:ascii="宋体" w:hAnsi="宋体" w:cs="宋体"/>
          <w:szCs w:val="21"/>
        </w:rPr>
      </w:pPr>
      <w:r>
        <w:rPr>
          <w:rFonts w:hint="eastAsia" w:ascii="宋体" w:hAnsi="宋体" w:cs="宋体"/>
          <w:szCs w:val="21"/>
        </w:rPr>
        <w:t>（8）目标承诺书</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）需要补充的其他材料</w:t>
      </w:r>
    </w:p>
    <w:p>
      <w:pPr>
        <w:spacing w:line="360" w:lineRule="auto"/>
        <w:ind w:firstLine="422" w:firstLineChars="200"/>
        <w:rPr>
          <w:rFonts w:ascii="宋体" w:hAnsi="宋体" w:cs="宋体"/>
          <w:b/>
          <w:bCs/>
          <w:szCs w:val="21"/>
        </w:rPr>
      </w:pPr>
      <w:r>
        <w:rPr>
          <w:rFonts w:hint="eastAsia" w:ascii="宋体" w:hAnsi="宋体" w:cs="宋体"/>
          <w:b/>
          <w:bCs/>
          <w:szCs w:val="21"/>
        </w:rPr>
        <w:t>第二个信封（报价文件）：</w:t>
      </w:r>
    </w:p>
    <w:p>
      <w:pPr>
        <w:spacing w:line="360" w:lineRule="auto"/>
        <w:ind w:firstLine="420" w:firstLineChars="200"/>
        <w:rPr>
          <w:rFonts w:ascii="宋体" w:hAnsi="宋体" w:cs="宋体"/>
          <w:szCs w:val="21"/>
        </w:rPr>
      </w:pPr>
      <w:bookmarkStart w:id="24" w:name="page54"/>
      <w:bookmarkEnd w:id="24"/>
      <w:r>
        <w:rPr>
          <w:rFonts w:hint="eastAsia" w:ascii="宋体" w:hAnsi="宋体" w:cs="宋体"/>
          <w:szCs w:val="21"/>
        </w:rPr>
        <w:t>（1）投标函及附表；</w:t>
      </w:r>
    </w:p>
    <w:p>
      <w:pPr>
        <w:spacing w:line="360" w:lineRule="auto"/>
        <w:ind w:firstLine="420" w:firstLineChars="200"/>
        <w:rPr>
          <w:rFonts w:ascii="宋体" w:hAnsi="宋体" w:cs="宋体"/>
          <w:szCs w:val="21"/>
        </w:rPr>
      </w:pPr>
      <w:r>
        <w:rPr>
          <w:rFonts w:hint="eastAsia" w:ascii="宋体" w:hAnsi="宋体" w:cs="宋体"/>
          <w:szCs w:val="21"/>
        </w:rPr>
        <w:t>（2）已标价工程量清单；</w:t>
      </w:r>
    </w:p>
    <w:p>
      <w:pPr>
        <w:spacing w:after="120"/>
        <w:ind w:firstLine="420" w:firstLineChars="200"/>
      </w:pPr>
      <w:r>
        <w:rPr>
          <w:rFonts w:hint="eastAsia" w:ascii="宋体" w:hAnsi="宋体" w:cs="宋体"/>
          <w:szCs w:val="21"/>
        </w:rPr>
        <w:t>（</w:t>
      </w:r>
      <w:r>
        <w:rPr>
          <w:rFonts w:ascii="宋体" w:hAnsi="宋体" w:cs="宋体"/>
          <w:szCs w:val="21"/>
        </w:rPr>
        <w:t>3</w:t>
      </w:r>
      <w:r>
        <w:rPr>
          <w:rFonts w:hint="eastAsia" w:ascii="宋体" w:hAnsi="宋体" w:cs="宋体"/>
          <w:szCs w:val="21"/>
        </w:rPr>
        <w:t>）单价分析表</w:t>
      </w:r>
    </w:p>
    <w:p>
      <w:pPr>
        <w:spacing w:after="120"/>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）主材价格表</w:t>
      </w:r>
    </w:p>
    <w:p>
      <w:pPr>
        <w:spacing w:after="120"/>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）合同用款估算表</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）需要补充其他内容；</w:t>
      </w:r>
    </w:p>
    <w:p>
      <w:pPr>
        <w:spacing w:line="360" w:lineRule="auto"/>
        <w:ind w:firstLine="420" w:firstLineChars="200"/>
        <w:rPr>
          <w:rFonts w:ascii="宋体" w:hAnsi="宋体" w:cs="宋体"/>
          <w:szCs w:val="21"/>
        </w:rPr>
      </w:pPr>
      <w:r>
        <w:rPr>
          <w:rFonts w:hint="eastAsia" w:ascii="宋体" w:hAnsi="宋体" w:cs="宋体"/>
          <w:szCs w:val="21"/>
        </w:rPr>
        <w:t>3.1.2投标人在评标过程中作出的符合法律法规和招标文件规定的澄清确认，构成投标文件的组成部分。</w:t>
      </w:r>
    </w:p>
    <w:p>
      <w:pPr>
        <w:spacing w:line="360" w:lineRule="auto"/>
        <w:rPr>
          <w:rFonts w:ascii="宋体" w:hAnsi="宋体"/>
          <w:b/>
          <w:szCs w:val="21"/>
        </w:rPr>
      </w:pPr>
      <w:r>
        <w:rPr>
          <w:rFonts w:hint="eastAsia" w:ascii="宋体" w:hAnsi="宋体"/>
          <w:b/>
          <w:szCs w:val="21"/>
        </w:rPr>
        <w:t>3.2 投标报价</w:t>
      </w:r>
      <w:bookmarkEnd w:id="23"/>
    </w:p>
    <w:p>
      <w:pPr>
        <w:tabs>
          <w:tab w:val="left" w:pos="1200"/>
        </w:tabs>
        <w:spacing w:line="360" w:lineRule="auto"/>
        <w:ind w:firstLine="315" w:firstLineChars="150"/>
        <w:rPr>
          <w:rFonts w:ascii="宋体" w:hAnsi="宋体" w:cs="宋体"/>
          <w:szCs w:val="21"/>
        </w:rPr>
      </w:pPr>
      <w:r>
        <w:rPr>
          <w:rFonts w:hint="eastAsia" w:ascii="宋体" w:hAnsi="宋体" w:cs="宋体"/>
          <w:szCs w:val="21"/>
        </w:rPr>
        <w:t>3.2.1投标人应按第九章“投标文件格式”的要求在投标函中进行报价并填写工程量清单相应表格。</w:t>
      </w:r>
    </w:p>
    <w:p>
      <w:pPr>
        <w:spacing w:line="360" w:lineRule="auto"/>
        <w:ind w:left="120" w:firstLine="480"/>
        <w:rPr>
          <w:rFonts w:ascii="宋体" w:hAnsi="宋体" w:cs="宋体"/>
          <w:szCs w:val="21"/>
        </w:rPr>
      </w:pPr>
      <w:r>
        <w:rPr>
          <w:rFonts w:hint="eastAsia" w:ascii="宋体" w:hAnsi="宋体" w:cs="宋体"/>
          <w:szCs w:val="21"/>
        </w:rPr>
        <w:t>投标人应按投标人须知前附表规定的方式填写工程量清单。</w:t>
      </w:r>
    </w:p>
    <w:p>
      <w:pPr>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b/>
          <w:bCs/>
          <w:szCs w:val="21"/>
        </w:rPr>
        <w:t>本项目招标采用工程量固化清单</w:t>
      </w:r>
      <w:r>
        <w:rPr>
          <w:rFonts w:hint="eastAsia" w:ascii="宋体" w:hAnsi="宋体" w:cs="宋体"/>
          <w:szCs w:val="21"/>
        </w:rPr>
        <w:t>，招标人在出售招标文件的同时向投标人</w:t>
      </w:r>
      <w:bookmarkStart w:id="25" w:name="page55"/>
      <w:bookmarkEnd w:id="25"/>
      <w:r>
        <w:rPr>
          <w:rFonts w:hint="eastAsia" w:ascii="宋体" w:hAnsi="宋体" w:cs="宋体"/>
          <w:szCs w:val="21"/>
        </w:rPr>
        <w:t>提供工程量固化清单电子文件（U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tabs>
          <w:tab w:val="left" w:pos="1200"/>
        </w:tabs>
        <w:spacing w:line="360" w:lineRule="auto"/>
        <w:ind w:firstLine="495" w:firstLineChars="236"/>
        <w:rPr>
          <w:rFonts w:ascii="宋体" w:hAnsi="宋体" w:cs="宋体"/>
          <w:szCs w:val="21"/>
        </w:rPr>
      </w:pPr>
      <w:r>
        <w:rPr>
          <w:rFonts w:hint="eastAsia" w:ascii="宋体" w:hAnsi="宋体" w:cs="宋体"/>
          <w:szCs w:val="21"/>
        </w:rPr>
        <w:t>投标人必须严格遵循工程量固化清单电子文件中的数据、格式及运算定义，严禁投标人修改工程量固化清单电子文件中的数据、格式及运算定义。</w:t>
      </w:r>
    </w:p>
    <w:p>
      <w:pPr>
        <w:tabs>
          <w:tab w:val="left" w:pos="1200"/>
        </w:tabs>
        <w:spacing w:line="360" w:lineRule="auto"/>
        <w:ind w:firstLine="495" w:firstLineChars="236"/>
        <w:rPr>
          <w:rFonts w:ascii="宋体" w:hAnsi="宋体" w:cs="宋体"/>
          <w:szCs w:val="21"/>
        </w:rPr>
      </w:pPr>
      <w:r>
        <w:rPr>
          <w:rFonts w:hint="eastAsia" w:ascii="宋体" w:hAnsi="宋体" w:cs="宋体"/>
          <w:szCs w:val="21"/>
        </w:rPr>
        <w:t>投标人根据招标人提供的工程量固化清单电子文件填报完成并打印的投标工程量清单中的投标报价和投标函大写金额报价应一致，如果报价金额出现差异，其投标将被否决。</w:t>
      </w:r>
    </w:p>
    <w:p>
      <w:pPr>
        <w:spacing w:line="360" w:lineRule="auto"/>
        <w:ind w:firstLine="360"/>
        <w:rPr>
          <w:rFonts w:ascii="宋体" w:hAnsi="宋体" w:cs="宋体"/>
          <w:szCs w:val="21"/>
        </w:rPr>
      </w:pPr>
      <w:r>
        <w:rPr>
          <w:rFonts w:hint="eastAsia" w:ascii="宋体" w:hAnsi="宋体" w:cs="宋体"/>
          <w:szCs w:val="21"/>
        </w:rPr>
        <w:t>（2）本项目招标由招标人提供工程量清单，由投标人按照招标人提供的工程量清单填写本合同各工程子目的单价、合价和总额价。评标委员会将按照第三章“评标办法”的规定对投标价进行算术性错误修正及其他错误修正。</w:t>
      </w:r>
    </w:p>
    <w:p>
      <w:pPr>
        <w:numPr>
          <w:ilvl w:val="0"/>
          <w:numId w:val="9"/>
        </w:numPr>
        <w:tabs>
          <w:tab w:val="left" w:pos="1080"/>
        </w:tabs>
        <w:spacing w:line="360" w:lineRule="auto"/>
        <w:ind w:left="1080" w:hanging="591"/>
        <w:rPr>
          <w:rFonts w:ascii="宋体" w:hAnsi="宋体" w:cs="宋体"/>
          <w:szCs w:val="21"/>
        </w:rPr>
      </w:pPr>
      <w:r>
        <w:rPr>
          <w:rFonts w:hint="eastAsia" w:ascii="宋体" w:hAnsi="宋体" w:cs="宋体"/>
          <w:szCs w:val="21"/>
        </w:rPr>
        <w:t>投标人应充分了解本项目的总体情况以及影响投标报价的其他要素。</w:t>
      </w:r>
    </w:p>
    <w:p>
      <w:pPr>
        <w:numPr>
          <w:ilvl w:val="0"/>
          <w:numId w:val="9"/>
        </w:numPr>
        <w:tabs>
          <w:tab w:val="left" w:pos="1080"/>
        </w:tabs>
        <w:spacing w:line="360" w:lineRule="auto"/>
        <w:ind w:firstLine="489"/>
        <w:rPr>
          <w:rFonts w:ascii="宋体" w:hAnsi="宋体" w:cs="宋体"/>
          <w:szCs w:val="21"/>
        </w:rPr>
      </w:pPr>
      <w:r>
        <w:rPr>
          <w:rFonts w:hint="eastAsia" w:ascii="宋体" w:hAnsi="宋体" w:cs="宋体"/>
          <w:szCs w:val="21"/>
        </w:rPr>
        <w:t>本项目的报价方式见投标人须知前附表。投标人在投标截止时间前修改投标函中的投标总报价，应同时修改投标文件“已标价工程量清单”中的相应报价。此修改须符合本章第 4.3 款的有关要求。</w:t>
      </w:r>
    </w:p>
    <w:p>
      <w:pPr>
        <w:spacing w:line="540" w:lineRule="exact"/>
        <w:ind w:firstLine="420" w:firstLineChars="200"/>
        <w:rPr>
          <w:rFonts w:ascii="宋体" w:hAnsi="宋体" w:cs="宋体"/>
          <w:szCs w:val="21"/>
        </w:rPr>
      </w:pPr>
      <w:r>
        <w:rPr>
          <w:rFonts w:hint="eastAsia" w:ascii="宋体" w:hAnsi="宋体" w:cs="宋体"/>
          <w:szCs w:val="21"/>
        </w:rPr>
        <w:t>3.2.4投标人如果发现工程量清单中的数量与图纸中数量不一致时，应立即通知招标人核查，除非招标人通过《全国公共资源交易平台（河南省·许昌市）》平台予以更正，否则，应以工程量清单中列出的数量为准。</w:t>
      </w:r>
    </w:p>
    <w:p>
      <w:pPr>
        <w:tabs>
          <w:tab w:val="left" w:pos="1080"/>
        </w:tabs>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5</w:t>
      </w:r>
      <w:r>
        <w:rPr>
          <w:rFonts w:hint="eastAsia" w:ascii="宋体" w:hAnsi="宋体" w:cs="宋体"/>
          <w:szCs w:val="21"/>
        </w:rPr>
        <w:t>投标人应根据《公路水运工程安全生产监督管理办法》，在投标总价中计入安全生产费用，安全生产费用应符合合同条款第 9.2.5 项的规定。</w:t>
      </w:r>
    </w:p>
    <w:p>
      <w:pPr>
        <w:tabs>
          <w:tab w:val="left" w:pos="1080"/>
        </w:tabs>
        <w:spacing w:line="360" w:lineRule="auto"/>
        <w:ind w:firstLine="420" w:firstLineChars="200"/>
        <w:rPr>
          <w:rFonts w:ascii="宋体" w:hAnsi="宋体" w:cs="宋体"/>
          <w:szCs w:val="21"/>
        </w:rPr>
      </w:pPr>
      <w:r>
        <w:rPr>
          <w:rFonts w:hint="eastAsia" w:ascii="宋体" w:hAnsi="宋体" w:cs="宋体"/>
          <w:szCs w:val="21"/>
        </w:rPr>
        <w:t>3.2.</w:t>
      </w:r>
      <w:r>
        <w:rPr>
          <w:rFonts w:ascii="宋体" w:hAnsi="宋体" w:cs="宋体"/>
          <w:szCs w:val="21"/>
        </w:rPr>
        <w:t>6</w:t>
      </w:r>
      <w:r>
        <w:rPr>
          <w:rFonts w:hint="eastAsia" w:ascii="宋体" w:hAnsi="宋体" w:cs="宋体"/>
          <w:szCs w:val="21"/>
        </w:rPr>
        <w:t>招标人设有最高投标限价的，投标人的投标报价不得超过最高投标限价，最高投标限价在投标人须知前附表中载明。</w:t>
      </w:r>
    </w:p>
    <w:p>
      <w:pPr>
        <w:pStyle w:val="2"/>
        <w:ind w:firstLine="210"/>
      </w:pPr>
      <w:r>
        <w:t xml:space="preserve"> 3.2.7</w:t>
      </w:r>
      <w:r>
        <w:rPr>
          <w:rFonts w:hint="eastAsia"/>
        </w:rPr>
        <w:t>除投标人须知前附表另有规定外，招标人不接受调价函。</w:t>
      </w:r>
    </w:p>
    <w:p>
      <w:pPr>
        <w:pStyle w:val="2"/>
        <w:spacing w:line="360" w:lineRule="auto"/>
        <w:ind w:firstLine="210"/>
        <w:rPr>
          <w:rFonts w:ascii="宋体" w:hAnsi="宋体" w:cs="宋体"/>
          <w:szCs w:val="21"/>
        </w:rPr>
      </w:pPr>
      <w:r>
        <w:rPr>
          <w:rFonts w:ascii="宋体" w:hAnsi="宋体"/>
        </w:rPr>
        <w:t>3.2.8</w:t>
      </w:r>
      <w:r>
        <w:rPr>
          <w:rFonts w:hint="eastAsia" w:ascii="宋体" w:hAnsi="宋体" w:cs="宋体"/>
          <w:szCs w:val="21"/>
        </w:rPr>
        <w:t>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
        <w:ind w:firstLine="210"/>
        <w:rPr>
          <w:rFonts w:ascii="宋体" w:hAnsi="宋体" w:cs="宋体"/>
          <w:szCs w:val="21"/>
        </w:rPr>
      </w:pPr>
      <w:r>
        <w:rPr>
          <w:rFonts w:hint="eastAsia" w:ascii="宋体" w:hAnsi="宋体" w:cs="宋体"/>
          <w:szCs w:val="21"/>
        </w:rPr>
        <w:t>3</w:t>
      </w:r>
      <w:r>
        <w:rPr>
          <w:rFonts w:ascii="宋体" w:hAnsi="宋体" w:cs="宋体"/>
          <w:szCs w:val="21"/>
        </w:rPr>
        <w:t>.2.9</w:t>
      </w:r>
      <w:r>
        <w:rPr>
          <w:rFonts w:hint="eastAsia" w:ascii="宋体" w:hAnsi="宋体" w:cs="宋体"/>
          <w:szCs w:val="21"/>
        </w:rPr>
        <w:t>投标报价的其他要求见投标人须知前附表。</w:t>
      </w:r>
    </w:p>
    <w:p>
      <w:pPr>
        <w:widowControl/>
        <w:spacing w:line="360" w:lineRule="auto"/>
        <w:jc w:val="left"/>
        <w:rPr>
          <w:rFonts w:ascii="宋体" w:hAnsi="宋体"/>
          <w:b/>
          <w:szCs w:val="21"/>
        </w:rPr>
      </w:pPr>
      <w:r>
        <w:rPr>
          <w:rFonts w:hint="eastAsia" w:ascii="宋体" w:hAnsi="宋体"/>
          <w:b/>
          <w:szCs w:val="21"/>
        </w:rPr>
        <w:t>3.3投标有效期</w:t>
      </w:r>
    </w:p>
    <w:p>
      <w:pPr>
        <w:widowControl/>
        <w:spacing w:line="360" w:lineRule="auto"/>
        <w:ind w:firstLine="420" w:firstLineChars="200"/>
        <w:jc w:val="left"/>
        <w:rPr>
          <w:rFonts w:ascii="宋体" w:hAnsi="宋体"/>
          <w:color w:val="000000"/>
          <w:szCs w:val="21"/>
        </w:rPr>
      </w:pPr>
      <w:bookmarkStart w:id="26" w:name="_Toc297211675"/>
      <w:r>
        <w:rPr>
          <w:rFonts w:hint="eastAsia" w:ascii="宋体" w:hAnsi="宋体"/>
          <w:szCs w:val="21"/>
        </w:rPr>
        <w:t>3.3.1</w:t>
      </w:r>
      <w:r>
        <w:rPr>
          <w:rFonts w:hint="eastAsia" w:ascii="宋体" w:hAnsi="宋体"/>
          <w:color w:val="000000"/>
          <w:szCs w:val="21"/>
        </w:rPr>
        <w:t>投标有效期见投标人须知前附表。</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3.3.2</w:t>
      </w:r>
      <w:r>
        <w:t>在投标有效期内，投标人撤销投标文件的，应承担招标文件和法律规定的责任。</w:t>
      </w:r>
    </w:p>
    <w:p>
      <w:pPr>
        <w:spacing w:line="360" w:lineRule="auto"/>
        <w:ind w:firstLine="420" w:firstLineChars="200"/>
        <w:rPr>
          <w:rFonts w:ascii="宋体" w:hAnsi="宋体"/>
          <w:color w:val="000000"/>
          <w:szCs w:val="21"/>
        </w:rPr>
      </w:pPr>
      <w:r>
        <w:rPr>
          <w:rFonts w:hint="eastAsia" w:ascii="宋体" w:hAnsi="宋体"/>
          <w:color w:val="000000"/>
          <w:szCs w:val="21"/>
        </w:rPr>
        <w:t>3.3.3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Cs w:val="21"/>
        </w:rPr>
      </w:pPr>
      <w:r>
        <w:rPr>
          <w:rFonts w:hint="eastAsia" w:ascii="宋体" w:hAnsi="宋体"/>
          <w:b/>
          <w:szCs w:val="21"/>
        </w:rPr>
        <w:t>3.4投标保证金</w:t>
      </w:r>
      <w:bookmarkEnd w:id="26"/>
    </w:p>
    <w:p>
      <w:pPr>
        <w:widowControl/>
        <w:spacing w:line="360" w:lineRule="auto"/>
        <w:ind w:firstLine="420" w:firstLineChars="200"/>
        <w:jc w:val="left"/>
        <w:rPr>
          <w:rFonts w:ascii="宋体" w:hAnsi="宋体"/>
          <w:szCs w:val="21"/>
        </w:rPr>
      </w:pPr>
      <w:r>
        <w:rPr>
          <w:rFonts w:hint="eastAsia" w:ascii="宋体" w:hAnsi="宋体"/>
          <w:szCs w:val="21"/>
        </w:rPr>
        <w:t>3.4.1 投标保证金的递交</w:t>
      </w:r>
    </w:p>
    <w:p>
      <w:pPr>
        <w:widowControl/>
        <w:spacing w:line="360" w:lineRule="auto"/>
        <w:ind w:firstLine="420" w:firstLineChars="200"/>
        <w:jc w:val="left"/>
        <w:rPr>
          <w:rFonts w:ascii="宋体" w:hAnsi="宋体"/>
          <w:szCs w:val="21"/>
        </w:rPr>
      </w:pPr>
      <w:r>
        <w:rPr>
          <w:rFonts w:hint="eastAsia" w:ascii="宋体" w:hAnsi="宋体"/>
          <w:szCs w:val="21"/>
        </w:rPr>
        <w:t>3.4.1.1因投标人的原因无法及时退还投标（竞买）保证金、滞留三年以上的，投标（竞买）保证金上缴财政。</w:t>
      </w:r>
    </w:p>
    <w:p>
      <w:pPr>
        <w:widowControl/>
        <w:spacing w:line="360" w:lineRule="auto"/>
        <w:ind w:firstLine="420" w:firstLineChars="200"/>
        <w:jc w:val="left"/>
        <w:rPr>
          <w:rFonts w:ascii="宋体" w:hAnsi="宋体"/>
          <w:szCs w:val="21"/>
        </w:rPr>
      </w:pPr>
      <w:r>
        <w:rPr>
          <w:rFonts w:hint="eastAsia" w:ascii="宋体" w:hAnsi="宋体"/>
          <w:szCs w:val="21"/>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 xml:space="preserve">基本户备案流程： </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3.4.2 投标保证金缴纳：按《投标人须知前附表》第3.4.2条规定。</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3.4.2.2 投标保证金缴纳方式：</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投标人网上报名后</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 </w:instrText>
      </w:r>
      <w:r>
        <w:fldChar w:fldCharType="separate"/>
      </w:r>
      <w:r>
        <w:rPr>
          <w:rFonts w:hint="eastAsia" w:ascii="宋体" w:hAnsi="宋体" w:cs="宋体"/>
          <w:szCs w:val="21"/>
        </w:rPr>
        <w:t>http://221.14.6.70:8088/ggzy</w:t>
      </w:r>
      <w:r>
        <w:rPr>
          <w:rFonts w:hint="eastAsia" w:ascii="宋体" w:hAnsi="宋体" w:cs="宋体"/>
          <w:szCs w:val="21"/>
        </w:rPr>
        <w:fldChar w:fldCharType="end"/>
      </w:r>
      <w:r>
        <w:rPr>
          <w:rFonts w:hint="eastAsia" w:ascii="宋体" w:hAnsi="宋体" w:cs="宋体"/>
          <w:szCs w:val="21"/>
          <w:lang w:val="zh-CN"/>
        </w:rPr>
        <w:t>系统</w:t>
      </w:r>
      <w:r>
        <w:rPr>
          <w:rFonts w:hint="eastAsia" w:ascii="宋体" w:hAnsi="宋体" w:cs="宋体"/>
          <w:szCs w:val="21"/>
        </w:rPr>
        <w:t>，</w:t>
      </w:r>
      <w:r>
        <w:rPr>
          <w:rFonts w:hint="eastAsia" w:ascii="宋体" w:hAnsi="宋体" w:cs="宋体"/>
          <w:szCs w:val="21"/>
          <w:lang w:val="zh-CN"/>
        </w:rPr>
        <w:t>依次点击</w:t>
      </w:r>
      <w:r>
        <w:rPr>
          <w:rFonts w:hint="eastAsia" w:ascii="宋体" w:hAnsi="宋体" w:cs="宋体"/>
          <w:szCs w:val="21"/>
        </w:rPr>
        <w:t>“</w:t>
      </w:r>
      <w:r>
        <w:rPr>
          <w:rFonts w:hint="eastAsia" w:ascii="宋体" w:hAnsi="宋体" w:cs="宋体"/>
          <w:szCs w:val="21"/>
          <w:lang w:val="zh-CN"/>
        </w:rPr>
        <w:t>会员向导</w:t>
      </w:r>
      <w:r>
        <w:rPr>
          <w:rFonts w:hint="eastAsia" w:ascii="宋体" w:hAnsi="宋体" w:cs="宋体"/>
          <w:szCs w:val="21"/>
        </w:rPr>
        <w:t>”→“</w:t>
      </w:r>
      <w:r>
        <w:rPr>
          <w:rFonts w:hint="eastAsia" w:ascii="宋体" w:hAnsi="宋体" w:cs="宋体"/>
          <w:szCs w:val="21"/>
          <w:lang w:val="zh-CN"/>
        </w:rPr>
        <w:t>参与投标</w:t>
      </w:r>
      <w:r>
        <w:rPr>
          <w:rFonts w:hint="eastAsia" w:ascii="宋体" w:hAnsi="宋体" w:cs="宋体"/>
          <w:szCs w:val="21"/>
        </w:rPr>
        <w:t>”→“</w:t>
      </w:r>
      <w:r>
        <w:rPr>
          <w:rFonts w:hint="eastAsia" w:ascii="宋体" w:hAnsi="宋体" w:cs="宋体"/>
          <w:szCs w:val="21"/>
          <w:lang w:val="zh-CN"/>
        </w:rPr>
        <w:t>费用缴纳说明</w:t>
      </w:r>
      <w:r>
        <w:rPr>
          <w:rFonts w:hint="eastAsia" w:ascii="宋体" w:hAnsi="宋体" w:cs="宋体"/>
          <w:szCs w:val="21"/>
        </w:rPr>
        <w:t>”→“</w:t>
      </w:r>
      <w:r>
        <w:rPr>
          <w:rFonts w:hint="eastAsia" w:ascii="宋体" w:hAnsi="宋体" w:cs="宋体"/>
          <w:szCs w:val="21"/>
          <w:lang w:val="zh-CN"/>
        </w:rPr>
        <w:t>保证金缴纳说明单</w:t>
      </w:r>
      <w:r>
        <w:rPr>
          <w:rFonts w:hint="eastAsia" w:ascii="宋体" w:hAnsi="宋体" w:cs="宋体"/>
          <w:szCs w:val="21"/>
        </w:rPr>
        <w:t>”，</w:t>
      </w:r>
      <w:r>
        <w:rPr>
          <w:rFonts w:hint="eastAsia" w:ascii="宋体" w:hAnsi="宋体" w:cs="宋体"/>
          <w:szCs w:val="21"/>
          <w:lang w:val="zh-CN"/>
        </w:rPr>
        <w:t>获取缴费说明单</w:t>
      </w:r>
      <w:r>
        <w:rPr>
          <w:rFonts w:hint="eastAsia" w:ascii="宋体" w:hAnsi="宋体" w:cs="宋体"/>
          <w:szCs w:val="21"/>
        </w:rPr>
        <w:t>，</w:t>
      </w:r>
      <w:r>
        <w:rPr>
          <w:rFonts w:hint="eastAsia" w:ascii="宋体" w:hAnsi="宋体" w:cs="宋体"/>
          <w:szCs w:val="21"/>
          <w:lang w:val="zh-CN"/>
        </w:rPr>
        <w:t>根据每个标段的缴纳说明单在缴纳截止时间前缴纳</w:t>
      </w:r>
      <w:r>
        <w:rPr>
          <w:rFonts w:hint="eastAsia" w:ascii="宋体" w:hAnsi="宋体" w:cs="宋体"/>
          <w:szCs w:val="21"/>
        </w:rPr>
        <w:t>；</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成功缴纳后重新登录前述系统</w:t>
      </w:r>
      <w:r>
        <w:rPr>
          <w:rFonts w:hint="eastAsia" w:ascii="宋体" w:hAnsi="宋体" w:cs="宋体"/>
          <w:szCs w:val="21"/>
        </w:rPr>
        <w:t>，</w:t>
      </w:r>
      <w:r>
        <w:rPr>
          <w:rFonts w:hint="eastAsia" w:ascii="宋体" w:hAnsi="宋体" w:cs="宋体"/>
          <w:szCs w:val="21"/>
          <w:lang w:val="zh-CN"/>
        </w:rPr>
        <w:t>依次点击</w:t>
      </w:r>
      <w:r>
        <w:rPr>
          <w:rFonts w:hint="eastAsia" w:ascii="宋体" w:hAnsi="宋体" w:cs="宋体"/>
          <w:szCs w:val="21"/>
        </w:rPr>
        <w:t>“</w:t>
      </w:r>
      <w:r>
        <w:rPr>
          <w:rFonts w:hint="eastAsia" w:ascii="宋体" w:hAnsi="宋体" w:cs="宋体"/>
          <w:szCs w:val="21"/>
          <w:lang w:val="zh-CN"/>
        </w:rPr>
        <w:t>会员向导</w:t>
      </w:r>
      <w:r>
        <w:rPr>
          <w:rFonts w:hint="eastAsia" w:ascii="宋体" w:hAnsi="宋体" w:cs="宋体"/>
          <w:szCs w:val="21"/>
        </w:rPr>
        <w:t>”→“</w:t>
      </w:r>
      <w:r>
        <w:rPr>
          <w:rFonts w:hint="eastAsia" w:ascii="宋体" w:hAnsi="宋体" w:cs="宋体"/>
          <w:szCs w:val="21"/>
          <w:lang w:val="zh-CN"/>
        </w:rPr>
        <w:t>参与投标</w:t>
      </w:r>
      <w:r>
        <w:rPr>
          <w:rFonts w:hint="eastAsia" w:ascii="宋体" w:hAnsi="宋体" w:cs="宋体"/>
          <w:szCs w:val="21"/>
        </w:rPr>
        <w:t>”→“</w:t>
      </w:r>
      <w:r>
        <w:rPr>
          <w:rFonts w:hint="eastAsia" w:ascii="宋体" w:hAnsi="宋体" w:cs="宋体"/>
          <w:szCs w:val="21"/>
          <w:lang w:val="zh-CN"/>
        </w:rPr>
        <w:t>保证金绑定</w:t>
      </w:r>
      <w:r>
        <w:rPr>
          <w:rFonts w:hint="eastAsia" w:ascii="宋体" w:hAnsi="宋体" w:cs="宋体"/>
          <w:szCs w:val="21"/>
        </w:rPr>
        <w:t>”→“</w:t>
      </w:r>
      <w:r>
        <w:rPr>
          <w:rFonts w:hint="eastAsia" w:ascii="宋体" w:hAnsi="宋体" w:cs="宋体"/>
          <w:szCs w:val="21"/>
          <w:lang w:val="zh-CN"/>
        </w:rPr>
        <w:t>绑定</w:t>
      </w:r>
      <w:r>
        <w:rPr>
          <w:rFonts w:hint="eastAsia" w:ascii="宋体" w:hAnsi="宋体" w:cs="宋体"/>
          <w:szCs w:val="21"/>
        </w:rPr>
        <w:t>”</w:t>
      </w:r>
      <w:r>
        <w:rPr>
          <w:rFonts w:hint="eastAsia" w:ascii="宋体" w:hAnsi="宋体" w:cs="宋体"/>
          <w:szCs w:val="21"/>
          <w:lang w:val="zh-CN"/>
        </w:rPr>
        <w:t>进行投标保证金绑定。</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3.4.2.3 每个投标人每个项目每个标段只有唯一缴纳账号，</w:t>
      </w:r>
      <w:r>
        <w:rPr>
          <w:rFonts w:hint="eastAsia" w:ascii="宋体" w:hAnsi="宋体" w:cs="宋体"/>
          <w:szCs w:val="21"/>
        </w:rPr>
        <w:t>切勿重复缴纳或错误缴纳。</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3.4.2.4</w:t>
      </w:r>
      <w:r>
        <w:rPr>
          <w:rFonts w:hint="eastAsia" w:ascii="宋体" w:hAnsi="宋体" w:cs="宋体"/>
          <w:szCs w:val="21"/>
        </w:rPr>
        <w:t>未按上述规定操作引起的无效投标，由投标人自行负责。</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3.4.2.5汇款凭证无须备注项目编号和项目名称。</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 xml:space="preserve">3.4.2.6 </w:t>
      </w:r>
      <w:r>
        <w:rPr>
          <w:rFonts w:hint="eastAsia" w:ascii="宋体" w:hAnsi="宋体" w:cs="宋体"/>
          <w:szCs w:val="21"/>
        </w:rPr>
        <w:t>出现以下情形造成的投标保证金无效，由投标人自行负责。</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(1)投标保证金未从投标人的基本账户转出；</w:t>
      </w:r>
    </w:p>
    <w:p>
      <w:pPr>
        <w:tabs>
          <w:tab w:val="left" w:pos="1260"/>
        </w:tabs>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(2)投标保证金未按照招标文件划分的标段转账。</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3.4.2.7 《保证金缴纳绑定操作指南》获取方法：</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登录许昌公共资源交易系统-组件下载-《保证金缴纳绑定操作指南》</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3.4.3 投标人不按本章第3.4.2项要求提交投标保证金的，拒收其投标文件。</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3.4.4投标保证金的退还：</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 xml:space="preserve">   （1）中标公示期满没有质疑或投诉的，5个工作日内退还非中标候选人投标保证金及银行同期活期存款利息。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（3）项目废标或招标人终止招标的，在此后5个工作日内退还投标保证金及银行同期活期存利息。</w:t>
      </w:r>
      <w:r>
        <w:rPr>
          <w:rFonts w:hint="eastAsia" w:ascii="宋体" w:hAnsi="宋体" w:cs="宋体"/>
          <w:szCs w:val="21"/>
          <w:lang w:val="zh-CN"/>
        </w:rPr>
        <w:br w:type="textWrapping"/>
      </w:r>
      <w:r>
        <w:rPr>
          <w:rFonts w:hint="eastAsia" w:ascii="宋体" w:hAnsi="宋体" w:cs="宋体"/>
          <w:szCs w:val="21"/>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（6）退还投标保证金，除另有规定外，一般以转账方式一次性退还至投标保证金的原提交账户。</w:t>
      </w:r>
      <w:r>
        <w:rPr>
          <w:rFonts w:hint="eastAsia" w:ascii="宋体" w:hAnsi="宋体" w:cs="宋体"/>
          <w:szCs w:val="21"/>
          <w:lang w:val="zh-CN"/>
        </w:rPr>
        <w:br w:type="textWrapping"/>
      </w:r>
      <w:r>
        <w:rPr>
          <w:rFonts w:hint="eastAsia" w:ascii="宋体" w:hAnsi="宋体" w:cs="宋体"/>
          <w:szCs w:val="21"/>
          <w:lang w:val="zh-CN"/>
        </w:rPr>
        <w:t>3.4.5投标人有下列情形之一的，不予退还投标保证金：</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 xml:space="preserve">（三）将中标项目转让给他人，或者在投标文件中未说明，且未经招标人同意，将中标项目分包给他人的；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 xml:space="preserve">（四）投标人在招投标活动中弄虚作假、围标串标，骗取中标并经招投标行政监督部门调查核实的； </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（五）拒绝履行合同义务的；</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（六）相关法律、法规规定不予退还的其它情形。</w:t>
      </w:r>
    </w:p>
    <w:p>
      <w:pPr>
        <w:tabs>
          <w:tab w:val="left" w:pos="1260"/>
        </w:tabs>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420"/>
        </w:tabs>
        <w:spacing w:line="360" w:lineRule="auto"/>
        <w:rPr>
          <w:rFonts w:ascii="宋体" w:hAnsi="宋体" w:cs="宋体"/>
          <w:b/>
          <w:bCs/>
          <w:szCs w:val="21"/>
        </w:rPr>
      </w:pPr>
      <w:r>
        <w:rPr>
          <w:rFonts w:hint="eastAsia" w:ascii="宋体" w:hAnsi="宋体" w:cs="宋体"/>
          <w:b/>
          <w:bCs/>
        </w:rPr>
        <w:t>3.</w:t>
      </w:r>
      <w:r>
        <w:rPr>
          <w:rFonts w:hint="eastAsia" w:ascii="宋体" w:hAnsi="宋体" w:cs="宋体"/>
          <w:b/>
          <w:bCs/>
          <w:szCs w:val="21"/>
        </w:rPr>
        <w:t>5资格审查资料</w:t>
      </w:r>
    </w:p>
    <w:p>
      <w:pPr>
        <w:tabs>
          <w:tab w:val="left" w:pos="520"/>
        </w:tabs>
        <w:spacing w:line="360" w:lineRule="auto"/>
        <w:ind w:firstLine="420" w:firstLineChars="200"/>
        <w:rPr>
          <w:rFonts w:ascii="宋体" w:hAnsi="宋体" w:cs="宋体"/>
          <w:szCs w:val="21"/>
        </w:rPr>
      </w:pPr>
      <w:r>
        <w:rPr>
          <w:rFonts w:hint="eastAsia" w:ascii="宋体" w:hAnsi="宋体" w:cs="宋体"/>
          <w:szCs w:val="21"/>
        </w:rPr>
        <w:t>除投标人须知前附表另有规定外，投标人应按下列规定提供资格审查资料，以证明其满足本章第 1.4 款规定的资质、财务、业绩、信誉等要求。</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3.5.1“投标人基本情况表”应附企业法人营业执照副本和组织机构代码证副本,（按照“三证合一”或“五证合一”登记制度进行登记的，可仅提供营业执照副本，下同）、资质证书副本、基本账户开户许可证的复印件。</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3.5.2“财务状况表”应附经会计师事务所或审计机构审计的财务会计报表的原件扫描件或图片，具体年份要求见投标人须知前附表。投标人的成立时间少于投标人须知前附表规定年份的，应提供成立以来的财务状况表。</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3.5.3“近年完成的类似项目”应附合同协议书或工程交工验收证书的原件扫描件或图片，具体年份要求见投标人须知前附表。每张表格只填写一个项目，并标明序号。</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3.5.4“投标人的信誉情况表”应附投标人在国家企业信用信息公示系统中未被列入严重违法失信企业名单、在“信用中国”网站中未被列入失信被执行人名单的网页截图复印件；被河南省交通运输厅或交通运输部信用等级评定为D级的施工企业不得参与投标；</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3.5.5“拟委任的项目经理资历表”应附项目经理的身份证以及资格审查条件所要求的其他相关证书（如建造师注册证书、安全生产考核合格证书等）的原件扫描件或图片。</w:t>
      </w:r>
    </w:p>
    <w:p>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3.5.</w:t>
      </w:r>
      <w:r>
        <w:rPr>
          <w:rFonts w:ascii="宋体" w:hAnsi="宋体" w:cs="宋体"/>
          <w:szCs w:val="21"/>
        </w:rPr>
        <w:t>6</w:t>
      </w:r>
      <w:r>
        <w:rPr>
          <w:rFonts w:hint="eastAsia" w:ascii="宋体" w:hAnsi="宋体" w:cs="宋体"/>
          <w:szCs w:val="21"/>
        </w:rPr>
        <w:t>除合同条款约定的特殊情形外，投标人在投标文件中填报的项目经理和项目总工不允许更换。</w:t>
      </w:r>
    </w:p>
    <w:p>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3.5.</w:t>
      </w:r>
      <w:r>
        <w:rPr>
          <w:rFonts w:ascii="宋体" w:hAnsi="宋体" w:cs="宋体"/>
          <w:szCs w:val="21"/>
        </w:rPr>
        <w:t>7</w:t>
      </w:r>
      <w:r>
        <w:rPr>
          <w:rFonts w:hint="eastAsia" w:ascii="宋体" w:hAnsi="宋体" w:cs="宋体"/>
          <w:szCs w:val="21"/>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line="360" w:lineRule="auto"/>
        <w:rPr>
          <w:rFonts w:ascii="宋体" w:hAnsi="宋体"/>
          <w:b/>
          <w:bCs/>
          <w:szCs w:val="21"/>
        </w:rPr>
      </w:pPr>
      <w:r>
        <w:rPr>
          <w:rFonts w:hint="eastAsia" w:ascii="宋体" w:hAnsi="宋体"/>
          <w:b/>
          <w:bCs/>
          <w:szCs w:val="21"/>
        </w:rPr>
        <w:t>3.6 备选投标方案</w:t>
      </w:r>
    </w:p>
    <w:p>
      <w:pPr>
        <w:spacing w:line="360" w:lineRule="auto"/>
        <w:ind w:firstLine="399" w:firstLineChars="190"/>
        <w:rPr>
          <w:rFonts w:ascii="宋体" w:hAnsi="宋体"/>
          <w:szCs w:val="21"/>
        </w:rPr>
      </w:pPr>
      <w:r>
        <w:rPr>
          <w:rFonts w:hint="eastAsia" w:ascii="宋体" w:hAnsi="宋体"/>
          <w:szCs w:val="21"/>
        </w:rPr>
        <w:t>投标人不得递交备选投标方案，否则其投标将被否决。</w:t>
      </w:r>
    </w:p>
    <w:p>
      <w:pPr>
        <w:spacing w:line="360" w:lineRule="auto"/>
        <w:rPr>
          <w:rFonts w:ascii="宋体" w:hAnsi="宋体"/>
          <w:b/>
          <w:bCs/>
          <w:szCs w:val="21"/>
        </w:rPr>
      </w:pPr>
      <w:bookmarkStart w:id="27" w:name="_Toc297211678"/>
      <w:r>
        <w:rPr>
          <w:rFonts w:hint="eastAsia" w:ascii="宋体" w:hAnsi="宋体"/>
          <w:b/>
          <w:bCs/>
          <w:szCs w:val="21"/>
        </w:rPr>
        <w:t>3.7投标文件的编制</w:t>
      </w:r>
      <w:bookmarkEnd w:id="27"/>
    </w:p>
    <w:p>
      <w:pPr>
        <w:tabs>
          <w:tab w:val="left" w:pos="520"/>
        </w:tabs>
        <w:spacing w:line="360" w:lineRule="auto"/>
        <w:ind w:firstLine="420" w:firstLineChars="200"/>
        <w:rPr>
          <w:rFonts w:ascii="宋体" w:hAnsi="宋体" w:cs="宋体"/>
          <w:szCs w:val="21"/>
        </w:rPr>
      </w:pPr>
      <w:bookmarkStart w:id="28" w:name="_Toc244935166"/>
      <w:bookmarkStart w:id="29" w:name="_Toc453076496"/>
      <w:bookmarkStart w:id="30" w:name="_Toc244934197"/>
      <w:bookmarkStart w:id="31" w:name="_Toc234213531"/>
      <w:bookmarkStart w:id="32" w:name="_Toc191983618"/>
      <w:r>
        <w:rPr>
          <w:rFonts w:hint="eastAsia" w:ascii="宋体" w:hAnsi="宋体" w:cs="宋体"/>
          <w:szCs w:val="21"/>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3.7.2 投标文件应当对招标文件有关工期、投标有效期、质量要求、技术标准和要求、招标范围等实质性内容作出响应。</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3.7.3 投标文件份数及其他要求见投标人须知前附表。</w:t>
      </w:r>
      <w:bookmarkStart w:id="33" w:name="_Toc24369"/>
    </w:p>
    <w:p>
      <w:pPr>
        <w:tabs>
          <w:tab w:val="left" w:pos="520"/>
        </w:tabs>
        <w:spacing w:line="360" w:lineRule="auto"/>
        <w:ind w:firstLine="420" w:firstLineChars="200"/>
        <w:rPr>
          <w:rFonts w:ascii="宋体" w:hAnsi="宋体" w:cs="宋体"/>
          <w:szCs w:val="21"/>
        </w:rPr>
      </w:pPr>
      <w:r>
        <w:rPr>
          <w:rFonts w:hint="eastAsia" w:ascii="宋体" w:hAnsi="宋体" w:cs="宋体"/>
          <w:szCs w:val="21"/>
        </w:rPr>
        <w:t>3.7.4 投标人编制的投标文件应分为第一信封、第二信封。</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3.7.5 投标人登录许昌公共资源交易系统下载“许昌投标文件制作系统SEARUN V1.1”，按招标文件要求制作电子投标文件。</w:t>
      </w:r>
    </w:p>
    <w:p>
      <w:pPr>
        <w:tabs>
          <w:tab w:val="left" w:pos="520"/>
        </w:tabs>
        <w:spacing w:line="360" w:lineRule="auto"/>
        <w:ind w:firstLine="420" w:firstLineChars="200"/>
        <w:rPr>
          <w:rFonts w:ascii="宋体" w:hAnsi="宋体"/>
          <w:b/>
          <w:szCs w:val="21"/>
        </w:rPr>
      </w:pPr>
      <w:r>
        <w:rPr>
          <w:rFonts w:hint="eastAsia" w:ascii="宋体" w:hAnsi="宋体" w:cs="宋体"/>
          <w:szCs w:val="21"/>
        </w:rPr>
        <w:t>3.7.6 同时生成与电子投标文件内容、水印码、电子签章一致的PDF文件。</w:t>
      </w:r>
      <w:bookmarkEnd w:id="28"/>
      <w:bookmarkEnd w:id="29"/>
      <w:bookmarkEnd w:id="30"/>
      <w:bookmarkEnd w:id="31"/>
      <w:bookmarkEnd w:id="32"/>
      <w:bookmarkEnd w:id="33"/>
    </w:p>
    <w:p>
      <w:pPr>
        <w:tabs>
          <w:tab w:val="left" w:pos="520"/>
        </w:tabs>
        <w:spacing w:line="360" w:lineRule="auto"/>
        <w:rPr>
          <w:rFonts w:ascii="宋体" w:hAnsi="宋体" w:cs="宋体"/>
          <w:b/>
          <w:bCs/>
          <w:szCs w:val="21"/>
        </w:rPr>
      </w:pPr>
      <w:bookmarkStart w:id="34" w:name="_Toc152042332"/>
      <w:bookmarkStart w:id="35" w:name="_Toc152045556"/>
      <w:bookmarkStart w:id="36" w:name="_Toc179632574"/>
      <w:bookmarkStart w:id="37" w:name="_Toc144974524"/>
      <w:bookmarkStart w:id="38" w:name="_Toc244935167"/>
      <w:bookmarkStart w:id="39" w:name="_Toc234213532"/>
      <w:bookmarkStart w:id="40" w:name="_Toc191983619"/>
      <w:bookmarkStart w:id="41" w:name="_Toc244934198"/>
      <w:bookmarkStart w:id="42" w:name="_Toc453076497"/>
      <w:r>
        <w:rPr>
          <w:rFonts w:hint="eastAsia" w:ascii="宋体" w:hAnsi="宋体" w:cs="宋体"/>
          <w:b/>
          <w:bCs/>
          <w:szCs w:val="21"/>
        </w:rPr>
        <w:t>4.1 投标文件的密封和标记</w:t>
      </w:r>
      <w:bookmarkEnd w:id="34"/>
      <w:bookmarkEnd w:id="35"/>
      <w:bookmarkEnd w:id="36"/>
      <w:bookmarkEnd w:id="37"/>
    </w:p>
    <w:p>
      <w:pPr>
        <w:tabs>
          <w:tab w:val="left" w:pos="520"/>
        </w:tabs>
        <w:spacing w:line="360" w:lineRule="auto"/>
        <w:ind w:firstLine="420" w:firstLineChars="200"/>
        <w:rPr>
          <w:rFonts w:ascii="宋体" w:hAnsi="宋体" w:cs="宋体"/>
          <w:szCs w:val="21"/>
        </w:rPr>
      </w:pPr>
      <w:r>
        <w:rPr>
          <w:rFonts w:hint="eastAsia" w:ascii="宋体" w:hAnsi="宋体" w:cs="宋体"/>
          <w:szCs w:val="21"/>
        </w:rPr>
        <w:t>4.1.1 本次招标采用双信封形式，投标文件第一个信封（商务及技术文件）以及第二个信封（报价文件）投标文件应单独密封包装。并加盖单位公章，法定代表人或委托代理人签名，在投标截止时间前递交。</w:t>
      </w:r>
    </w:p>
    <w:p>
      <w:pPr>
        <w:tabs>
          <w:tab w:val="left" w:pos="520"/>
        </w:tabs>
        <w:spacing w:line="360" w:lineRule="auto"/>
        <w:ind w:firstLine="420" w:firstLineChars="200"/>
      </w:pPr>
      <w:r>
        <w:rPr>
          <w:rFonts w:hint="eastAsia" w:ascii="宋体" w:hAnsi="宋体" w:cs="宋体"/>
          <w:szCs w:val="21"/>
        </w:rPr>
        <w:t>4.1.2 未按本章第4.1.1项要求密封和加写标记的投标文件，招标人不予受理。</w:t>
      </w:r>
    </w:p>
    <w:p>
      <w:pPr>
        <w:tabs>
          <w:tab w:val="left" w:pos="520"/>
        </w:tabs>
        <w:spacing w:line="360" w:lineRule="auto"/>
        <w:rPr>
          <w:rFonts w:ascii="宋体" w:hAnsi="宋体" w:cs="宋体"/>
          <w:b/>
          <w:bCs/>
          <w:szCs w:val="21"/>
        </w:rPr>
      </w:pPr>
      <w:bookmarkStart w:id="43" w:name="_Toc144974525"/>
      <w:bookmarkStart w:id="44" w:name="_Toc179632575"/>
      <w:bookmarkStart w:id="45" w:name="_Toc152042333"/>
      <w:bookmarkStart w:id="46" w:name="_Toc152045557"/>
      <w:r>
        <w:rPr>
          <w:rFonts w:hint="eastAsia" w:ascii="宋体" w:hAnsi="宋体" w:cs="宋体"/>
          <w:b/>
          <w:bCs/>
          <w:szCs w:val="21"/>
        </w:rPr>
        <w:t>4.2 投标文件的递交</w:t>
      </w:r>
      <w:bookmarkEnd w:id="43"/>
      <w:bookmarkEnd w:id="44"/>
      <w:bookmarkEnd w:id="45"/>
      <w:bookmarkEnd w:id="46"/>
    </w:p>
    <w:p>
      <w:pPr>
        <w:tabs>
          <w:tab w:val="left" w:pos="520"/>
        </w:tabs>
        <w:spacing w:line="360" w:lineRule="auto"/>
        <w:ind w:firstLine="420" w:firstLineChars="200"/>
        <w:rPr>
          <w:rFonts w:ascii="宋体" w:hAnsi="宋体" w:cs="宋体"/>
          <w:szCs w:val="21"/>
        </w:rPr>
      </w:pPr>
      <w:bookmarkStart w:id="47" w:name="_Toc179632576"/>
      <w:bookmarkStart w:id="48" w:name="_Toc144974526"/>
      <w:bookmarkStart w:id="49" w:name="_Toc152045558"/>
      <w:bookmarkStart w:id="50" w:name="_Toc152042334"/>
      <w:r>
        <w:rPr>
          <w:rFonts w:hint="eastAsia" w:ascii="宋体" w:hAnsi="宋体" w:cs="宋体"/>
          <w:szCs w:val="21"/>
        </w:rPr>
        <w:t>4.2.1 投标人应在投标人须知前附表中规定的投标截止时间前成功上传电子投标文件、现场提交电子介质存储和纸质的投标文件。</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4.2.2 投标人提交纸质和电子介质存储的投标文件地点：见投标人须知前附表。</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4.2.3 除投标人须知前附表另有规定外，投标人所提交的纸质投标文件、及电子介质存储的投标文件不予退还。</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4.2.4 逾期送达的或者未送达指定地点的纸质和电子介质存储的投标文件，招标人不予受理。</w:t>
      </w:r>
    </w:p>
    <w:p>
      <w:pPr>
        <w:tabs>
          <w:tab w:val="left" w:pos="520"/>
        </w:tabs>
        <w:spacing w:line="360" w:lineRule="auto"/>
        <w:rPr>
          <w:rFonts w:ascii="宋体" w:hAnsi="宋体" w:cs="宋体"/>
          <w:b/>
          <w:bCs/>
          <w:szCs w:val="21"/>
        </w:rPr>
      </w:pPr>
      <w:r>
        <w:rPr>
          <w:rFonts w:hint="eastAsia" w:ascii="宋体" w:hAnsi="宋体" w:cs="宋体"/>
          <w:b/>
          <w:bCs/>
          <w:szCs w:val="21"/>
        </w:rPr>
        <w:t>4.3 投标文件的修改与撤回</w:t>
      </w:r>
      <w:bookmarkEnd w:id="47"/>
      <w:bookmarkEnd w:id="48"/>
      <w:bookmarkEnd w:id="49"/>
      <w:bookmarkEnd w:id="50"/>
    </w:p>
    <w:p>
      <w:pPr>
        <w:tabs>
          <w:tab w:val="left" w:pos="520"/>
        </w:tabs>
        <w:spacing w:line="360" w:lineRule="auto"/>
        <w:ind w:firstLine="420" w:firstLineChars="200"/>
        <w:rPr>
          <w:rFonts w:ascii="宋体" w:hAnsi="宋体" w:cs="宋体"/>
          <w:szCs w:val="21"/>
        </w:rPr>
      </w:pPr>
      <w:bookmarkStart w:id="51" w:name="_Toc20830"/>
      <w:r>
        <w:rPr>
          <w:rFonts w:hint="eastAsia" w:ascii="宋体" w:hAnsi="宋体" w:cs="宋体"/>
          <w:szCs w:val="21"/>
        </w:rPr>
        <w:t>4.3.1 在本章第2.2.2 项规定的投标截止时间前，投标人可以修改或撤回已提交的投标文件，修改或撤回应以书面形式通知招标人。</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4.3.2 投标人修改或撤回已提交投标文件的书面通知应按照投标人须知前附表第3.7.3 项的要求签字或盖章。招标人收到书面通知后，向投标人出具签收凭证。</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4.3.3 修改的内容为投标文件的组成部分。修改的投标文件应按照本章第3条、第4条规定进行编制、密封、标记和提交，并标明“修改”字样。</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4.3.4 投标人应当在投标截止时间前完成投标文件的提交，可以补充、修改或撤回。投标截止时间前未完成电子投标文件提交、取得“投标文件提交回执单”的，视为撤回投标文件。</w:t>
      </w:r>
    </w:p>
    <w:p>
      <w:pPr>
        <w:keepNext/>
        <w:keepLines/>
        <w:spacing w:line="360" w:lineRule="auto"/>
        <w:outlineLvl w:val="1"/>
        <w:rPr>
          <w:rFonts w:ascii="宋体" w:hAnsi="宋体"/>
          <w:b/>
          <w:szCs w:val="21"/>
        </w:rPr>
      </w:pPr>
      <w:r>
        <w:rPr>
          <w:rFonts w:hint="eastAsia" w:ascii="宋体" w:hAnsi="宋体"/>
          <w:b/>
          <w:szCs w:val="21"/>
        </w:rPr>
        <w:t>5. 开标</w:t>
      </w:r>
      <w:bookmarkEnd w:id="38"/>
      <w:bookmarkEnd w:id="39"/>
      <w:bookmarkEnd w:id="40"/>
      <w:bookmarkEnd w:id="41"/>
      <w:bookmarkEnd w:id="42"/>
      <w:bookmarkEnd w:id="51"/>
    </w:p>
    <w:p>
      <w:pPr>
        <w:spacing w:line="360" w:lineRule="auto"/>
        <w:rPr>
          <w:rFonts w:ascii="宋体" w:hAnsi="宋体"/>
          <w:b/>
          <w:szCs w:val="21"/>
        </w:rPr>
      </w:pPr>
      <w:bookmarkStart w:id="52" w:name="_Toc297211680"/>
      <w:r>
        <w:rPr>
          <w:rFonts w:hint="eastAsia" w:ascii="宋体" w:hAnsi="宋体"/>
          <w:b/>
          <w:szCs w:val="21"/>
        </w:rPr>
        <w:t>5.1开标时间和地点</w:t>
      </w:r>
      <w:bookmarkEnd w:id="52"/>
    </w:p>
    <w:p>
      <w:pPr>
        <w:spacing w:line="360" w:lineRule="auto"/>
        <w:ind w:firstLine="420" w:firstLineChars="200"/>
        <w:rPr>
          <w:rFonts w:ascii="宋体" w:hAnsi="宋体"/>
          <w:szCs w:val="21"/>
        </w:rPr>
      </w:pPr>
      <w:bookmarkStart w:id="53" w:name="_Toc191983620"/>
      <w:bookmarkStart w:id="54" w:name="_Toc234213533"/>
      <w:bookmarkStart w:id="55" w:name="_Toc244934199"/>
      <w:bookmarkStart w:id="56" w:name="_Toc244935168"/>
      <w:r>
        <w:rPr>
          <w:rFonts w:ascii="宋体" w:hAnsi="宋体"/>
          <w:szCs w:val="21"/>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rPr>
          <w:rFonts w:ascii="宋体" w:hAnsi="宋体"/>
          <w:szCs w:val="21"/>
        </w:rPr>
      </w:pPr>
      <w:r>
        <w:rPr>
          <w:rFonts w:ascii="宋体" w:hAnsi="宋体"/>
          <w:szCs w:val="21"/>
        </w:rPr>
        <w:t>招标人在投标人须知前附表规定的时间和地点对投标文件第二个信封（</w:t>
      </w:r>
      <w:r>
        <w:rPr>
          <w:rFonts w:hint="eastAsia" w:ascii="宋体" w:hAnsi="宋体"/>
          <w:szCs w:val="21"/>
        </w:rPr>
        <w:t>报价文件</w:t>
      </w:r>
      <w:r>
        <w:rPr>
          <w:rFonts w:ascii="宋体" w:hAnsi="宋体"/>
          <w:szCs w:val="21"/>
        </w:rPr>
        <w:t>）公开开标，并邀请所有投标人的法定代表人或其委托代理人准时参加。</w:t>
      </w:r>
    </w:p>
    <w:p>
      <w:pPr>
        <w:spacing w:line="360" w:lineRule="auto"/>
        <w:ind w:firstLine="420" w:firstLineChars="200"/>
        <w:rPr>
          <w:rFonts w:ascii="宋体" w:hAnsi="宋体"/>
          <w:szCs w:val="21"/>
        </w:rPr>
      </w:pPr>
      <w:r>
        <w:rPr>
          <w:rFonts w:ascii="宋体" w:hAnsi="宋体"/>
          <w:szCs w:val="21"/>
        </w:rPr>
        <w:t>投标人若未派法定代表人或委托代理人出席开标活动，视为该投标人默认开标结果。</w:t>
      </w:r>
    </w:p>
    <w:p>
      <w:pPr>
        <w:tabs>
          <w:tab w:val="left" w:pos="520"/>
        </w:tabs>
        <w:spacing w:line="360" w:lineRule="auto"/>
        <w:rPr>
          <w:rFonts w:ascii="宋体" w:hAnsi="宋体" w:cs="宋体"/>
          <w:b/>
          <w:bCs/>
          <w:szCs w:val="21"/>
        </w:rPr>
      </w:pPr>
      <w:bookmarkStart w:id="57" w:name="_Toc453076498"/>
      <w:r>
        <w:rPr>
          <w:rFonts w:hint="eastAsia" w:ascii="宋体" w:hAnsi="宋体" w:cs="宋体"/>
          <w:b/>
          <w:bCs/>
          <w:szCs w:val="21"/>
        </w:rPr>
        <w:t>5.2 开标程序</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5.2.1 主持人按下列程序对投标文件第一个信封（商务及技术文件）进行开标：</w:t>
      </w:r>
    </w:p>
    <w:p>
      <w:pPr>
        <w:spacing w:line="360" w:lineRule="auto"/>
        <w:ind w:firstLine="420" w:firstLineChars="200"/>
        <w:rPr>
          <w:rFonts w:ascii="宋体" w:hAnsi="宋体"/>
          <w:szCs w:val="21"/>
        </w:rPr>
      </w:pPr>
      <w:r>
        <w:rPr>
          <w:rFonts w:hint="eastAsia" w:ascii="宋体" w:hAnsi="宋体"/>
          <w:szCs w:val="21"/>
        </w:rPr>
        <w:t>（1）宣布投标截止时间，并公布招标人、代理机构、监督部门名称；</w:t>
      </w:r>
    </w:p>
    <w:p>
      <w:pPr>
        <w:spacing w:line="360" w:lineRule="auto"/>
        <w:ind w:firstLine="420" w:firstLineChars="200"/>
        <w:rPr>
          <w:rFonts w:ascii="宋体" w:hAnsi="宋体"/>
          <w:szCs w:val="21"/>
        </w:rPr>
      </w:pPr>
      <w:r>
        <w:rPr>
          <w:rFonts w:hint="eastAsia" w:ascii="宋体" w:hAnsi="宋体"/>
          <w:szCs w:val="21"/>
        </w:rPr>
        <w:t>（2）宣布开标纪律；</w:t>
      </w:r>
    </w:p>
    <w:p>
      <w:pPr>
        <w:spacing w:line="360" w:lineRule="auto"/>
        <w:ind w:firstLine="420" w:firstLineChars="200"/>
        <w:rPr>
          <w:rFonts w:ascii="宋体" w:hAnsi="宋体"/>
          <w:szCs w:val="21"/>
        </w:rPr>
      </w:pPr>
      <w:r>
        <w:rPr>
          <w:rFonts w:hint="eastAsia" w:ascii="宋体" w:hAnsi="宋体"/>
          <w:szCs w:val="21"/>
        </w:rPr>
        <w:t>（3）公布在投标截止时间前递交电子投标文件的投标人名称和投标保证金缴纳情况；</w:t>
      </w:r>
    </w:p>
    <w:p>
      <w:pPr>
        <w:spacing w:line="360" w:lineRule="auto"/>
        <w:ind w:firstLine="420" w:firstLineChars="200"/>
        <w:rPr>
          <w:rFonts w:ascii="宋体" w:hAnsi="宋体"/>
          <w:szCs w:val="21"/>
        </w:rPr>
      </w:pPr>
      <w:r>
        <w:rPr>
          <w:rFonts w:hint="eastAsia" w:ascii="宋体" w:hAnsi="宋体"/>
          <w:szCs w:val="21"/>
        </w:rPr>
        <w:t>（4）按照投标人须知前附表规定检查电子投标文件的密封情况；</w:t>
      </w:r>
    </w:p>
    <w:p>
      <w:pPr>
        <w:spacing w:line="360" w:lineRule="auto"/>
        <w:ind w:firstLine="420" w:firstLineChars="200"/>
        <w:rPr>
          <w:rFonts w:ascii="宋体" w:hAnsi="宋体"/>
          <w:szCs w:val="21"/>
        </w:rPr>
      </w:pPr>
      <w:r>
        <w:rPr>
          <w:rFonts w:hint="eastAsia" w:ascii="宋体" w:hAnsi="宋体"/>
          <w:szCs w:val="21"/>
        </w:rPr>
        <w:t>（5）第一信封电子投标文件解密；</w:t>
      </w:r>
    </w:p>
    <w:p>
      <w:pPr>
        <w:spacing w:line="360" w:lineRule="auto"/>
        <w:ind w:firstLine="420" w:firstLineChars="200"/>
        <w:rPr>
          <w:rFonts w:ascii="宋体" w:hAnsi="宋体"/>
          <w:szCs w:val="21"/>
        </w:rPr>
      </w:pPr>
      <w:r>
        <w:rPr>
          <w:rFonts w:hint="eastAsia" w:ascii="宋体" w:hAnsi="宋体"/>
          <w:szCs w:val="21"/>
        </w:rPr>
        <w:t>（6）宣布唱标顺序，按已定顺序唱标，唱标内容为：投标人名称、质量目标、工期及其他内容，并记录；</w:t>
      </w:r>
    </w:p>
    <w:p>
      <w:pPr>
        <w:spacing w:line="360" w:lineRule="auto"/>
        <w:ind w:firstLine="420" w:firstLineChars="200"/>
        <w:rPr>
          <w:rFonts w:ascii="宋体" w:hAnsi="宋体"/>
          <w:szCs w:val="21"/>
        </w:rPr>
      </w:pPr>
      <w:r>
        <w:rPr>
          <w:rFonts w:hint="eastAsia" w:ascii="宋体" w:hAnsi="宋体"/>
          <w:szCs w:val="21"/>
        </w:rPr>
        <w:t>（7）投标人代表、招标人代表、监标人、记录人等有关人员在开标记录上签字确认；</w:t>
      </w:r>
    </w:p>
    <w:p>
      <w:pPr>
        <w:spacing w:line="360" w:lineRule="auto"/>
        <w:ind w:firstLine="420" w:firstLineChars="200"/>
        <w:rPr>
          <w:rFonts w:ascii="宋体" w:hAnsi="宋体"/>
          <w:szCs w:val="21"/>
        </w:rPr>
      </w:pPr>
      <w:r>
        <w:rPr>
          <w:rFonts w:hint="eastAsia" w:ascii="宋体" w:hAnsi="宋体"/>
          <w:szCs w:val="21"/>
        </w:rPr>
        <w:t>（8）开标会议结束。</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5.2.2在投标文件第一个信封（商务及技术文件）开标现场，投标文件第二个信封（报价文件）不予开封，由招标人密封保存。</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5.2.3 电子投标文件第二个信封（报价文件）在第一信封（商务及技术文件）评审后对前三名进行解密。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5.2.4 招标人将按照本章第5.1款规定的时间和地点对电子投标文件第二个信封（报价文件）进行开标。主持人按下列程序进行开标：</w:t>
      </w:r>
    </w:p>
    <w:p>
      <w:pPr>
        <w:tabs>
          <w:tab w:val="left" w:pos="520"/>
        </w:tabs>
        <w:spacing w:line="360" w:lineRule="auto"/>
        <w:ind w:firstLine="420" w:firstLineChars="200"/>
        <w:rPr>
          <w:rFonts w:ascii="宋体" w:hAnsi="宋体" w:cs="宋体"/>
          <w:szCs w:val="21"/>
        </w:rPr>
      </w:pPr>
      <w:r>
        <w:rPr>
          <w:rFonts w:hint="eastAsia" w:ascii="宋体" w:hAnsi="宋体" w:cs="宋体"/>
          <w:szCs w:val="21"/>
        </w:rPr>
        <w:t>（1）宣布开标纪律；</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（3）按照投标人须知前附表规定检查电子投标文件情况；</w:t>
      </w:r>
    </w:p>
    <w:p>
      <w:pPr>
        <w:tabs>
          <w:tab w:val="left" w:pos="520"/>
        </w:tabs>
        <w:spacing w:line="360" w:lineRule="auto"/>
        <w:ind w:firstLine="420" w:firstLineChars="200"/>
        <w:rPr>
          <w:rFonts w:ascii="宋体" w:hAnsi="宋体" w:cs="宋体"/>
          <w:szCs w:val="21"/>
        </w:rPr>
      </w:pPr>
      <w:r>
        <w:rPr>
          <w:rFonts w:hint="eastAsia" w:ascii="宋体" w:hAnsi="宋体" w:cs="宋体"/>
          <w:szCs w:val="21"/>
        </w:rPr>
        <w:t>（4）按照投标人须知前附表的规定确定并宣布投标文件开标顺序；</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当众拆开投标文件第一个信封（商务及技术文件）评审结果的的密封袋，宣布通过投标文件第一个信封（商务及技术文件）评审的投标人名单，并点名确认投标人是否派人到场；通过第一信封商务文件和技术文件评审的投标人在3个（含）以上的，招标人应当按照规定的程序进行第二信封（报价文件）开标，通过第一信封商务文件和技术文件评审的投标人少于3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pPr>
        <w:tabs>
          <w:tab w:val="left" w:pos="520"/>
        </w:tabs>
        <w:spacing w:line="360" w:lineRule="auto"/>
        <w:ind w:firstLine="420" w:firstLineChars="200"/>
        <w:rPr>
          <w:rFonts w:ascii="宋体" w:hAnsi="宋体" w:cs="宋体"/>
          <w:szCs w:val="21"/>
        </w:rPr>
      </w:pPr>
      <w:r>
        <w:rPr>
          <w:rFonts w:hint="eastAsia" w:ascii="宋体" w:hAnsi="宋体" w:cs="宋体"/>
          <w:szCs w:val="21"/>
        </w:rPr>
        <w:t>（6）第二信封电子投标文件解密；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未通过电子投标文件第一个信封（商务及技术文件）评审的投标文件第二个信封（</w:t>
      </w:r>
      <w:bookmarkStart w:id="58" w:name="_Hlk17899554"/>
      <w:r>
        <w:rPr>
          <w:rFonts w:hint="eastAsia" w:ascii="宋体" w:hAnsi="宋体" w:cs="宋体"/>
          <w:szCs w:val="21"/>
        </w:rPr>
        <w:t>报价文件</w:t>
      </w:r>
      <w:bookmarkEnd w:id="58"/>
      <w:r>
        <w:rPr>
          <w:rFonts w:hint="eastAsia" w:ascii="宋体" w:hAnsi="宋体" w:cs="宋体"/>
          <w:szCs w:val="21"/>
        </w:rPr>
        <w:t>）不再进行解密；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（7）投标人代表、招标人代表、监标人、记录人等有关人员在开标记录上签字确认；</w:t>
      </w:r>
    </w:p>
    <w:p>
      <w:pPr>
        <w:tabs>
          <w:tab w:val="left" w:pos="520"/>
        </w:tabs>
        <w:spacing w:line="360" w:lineRule="auto"/>
        <w:ind w:firstLine="420" w:firstLineChars="200"/>
        <w:rPr>
          <w:rFonts w:ascii="宋体" w:hAnsi="宋体" w:cs="宋体"/>
          <w:szCs w:val="21"/>
        </w:rPr>
      </w:pPr>
      <w:r>
        <w:rPr>
          <w:rFonts w:hint="eastAsia" w:ascii="宋体" w:hAnsi="宋体" w:cs="宋体"/>
          <w:szCs w:val="21"/>
        </w:rPr>
        <w:t>（8）开标会议结束。</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5.2.5 第二个信封（报价文件）开标过程中，若招标人发现投标文件出现以下任一情况，经监标人确认并当场宣布为废标：</w:t>
      </w:r>
    </w:p>
    <w:p>
      <w:pPr>
        <w:tabs>
          <w:tab w:val="left" w:pos="520"/>
        </w:tabs>
        <w:spacing w:line="360" w:lineRule="auto"/>
        <w:ind w:firstLine="420" w:firstLineChars="200"/>
        <w:rPr>
          <w:rFonts w:ascii="宋体" w:hAnsi="宋体" w:cs="宋体"/>
          <w:szCs w:val="21"/>
        </w:rPr>
      </w:pPr>
      <w:r>
        <w:rPr>
          <w:rFonts w:hint="eastAsia" w:ascii="宋体" w:hAnsi="宋体" w:cs="宋体"/>
          <w:szCs w:val="21"/>
        </w:rPr>
        <w:t>（1）未在投标函上填写投标总价；</w:t>
      </w:r>
    </w:p>
    <w:p>
      <w:pPr>
        <w:tabs>
          <w:tab w:val="left" w:pos="520"/>
        </w:tabs>
        <w:spacing w:line="360" w:lineRule="auto"/>
        <w:ind w:firstLine="420" w:firstLineChars="200"/>
        <w:rPr>
          <w:rFonts w:ascii="宋体" w:hAnsi="宋体" w:cs="宋体"/>
          <w:szCs w:val="21"/>
        </w:rPr>
      </w:pPr>
      <w:r>
        <w:rPr>
          <w:rFonts w:hint="eastAsia" w:ascii="宋体" w:hAnsi="宋体" w:cs="宋体"/>
          <w:szCs w:val="21"/>
        </w:rPr>
        <w:t>（2）投标报价或调价函中的报价超出招标人公布的投标控制价上限。</w:t>
      </w:r>
    </w:p>
    <w:p>
      <w:pPr>
        <w:tabs>
          <w:tab w:val="left" w:pos="520"/>
        </w:tabs>
        <w:spacing w:line="360" w:lineRule="auto"/>
        <w:ind w:firstLine="420" w:firstLineChars="200"/>
        <w:rPr>
          <w:rFonts w:ascii="宋体" w:hAnsi="宋体" w:cs="宋体"/>
          <w:szCs w:val="21"/>
        </w:rPr>
      </w:pPr>
      <w:r>
        <w:rPr>
          <w:rFonts w:hint="eastAsia" w:ascii="宋体" w:hAnsi="宋体" w:cs="宋体"/>
          <w:szCs w:val="21"/>
        </w:rPr>
        <w:t>（3）招标文件规定的其他废标情形。</w:t>
      </w:r>
    </w:p>
    <w:p>
      <w:pPr>
        <w:tabs>
          <w:tab w:val="left" w:pos="520"/>
        </w:tabs>
        <w:spacing w:line="360" w:lineRule="auto"/>
        <w:ind w:firstLine="420" w:firstLineChars="200"/>
        <w:rPr>
          <w:rFonts w:ascii="宋体" w:hAnsi="宋体" w:cs="宋体"/>
          <w:szCs w:val="21"/>
        </w:rPr>
      </w:pPr>
      <w:bookmarkStart w:id="59" w:name="_Toc4296"/>
      <w:r>
        <w:rPr>
          <w:rFonts w:hint="eastAsia" w:ascii="宋体" w:hAnsi="宋体" w:cs="宋体"/>
          <w:szCs w:val="21"/>
        </w:rPr>
        <w:t>5.2.6电子投标文件的解密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5.2.6.1本项目为全流程电子化交易项目，电子投标文件采用双重加密。在投标截止时间到达后，分标段进行解密。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(1)投标人解密：投标人使用本单位CA数字证书远程或现场进行解密。需现场使用一体机进行解密的，请在代理机构引导下进行。</w:t>
      </w:r>
    </w:p>
    <w:p>
      <w:pPr>
        <w:tabs>
          <w:tab w:val="left" w:pos="520"/>
        </w:tabs>
        <w:spacing w:line="360" w:lineRule="auto"/>
        <w:ind w:firstLine="420" w:firstLineChars="200"/>
        <w:rPr>
          <w:rFonts w:ascii="宋体" w:hAnsi="宋体" w:cs="宋体"/>
          <w:szCs w:val="21"/>
        </w:rPr>
      </w:pPr>
      <w:r>
        <w:rPr>
          <w:rFonts w:hint="eastAsia" w:ascii="宋体" w:hAnsi="宋体" w:cs="宋体"/>
          <w:szCs w:val="21"/>
        </w:rPr>
        <w:t>(2)代理机构解密：代理机构按电子投标文件到达交易系统的先后顺序，使用本单位CA数字证书进行再次解密。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5.2.7电子投标文件解密异常情况处理</w:t>
      </w:r>
    </w:p>
    <w:p>
      <w:pPr>
        <w:tabs>
          <w:tab w:val="left" w:pos="520"/>
        </w:tabs>
        <w:spacing w:line="360" w:lineRule="auto"/>
        <w:ind w:firstLine="420" w:firstLineChars="200"/>
        <w:rPr>
          <w:rFonts w:ascii="宋体" w:hAnsi="宋体" w:cs="宋体"/>
          <w:szCs w:val="21"/>
        </w:rPr>
      </w:pPr>
      <w:r>
        <w:rPr>
          <w:rFonts w:hint="eastAsia" w:ascii="宋体" w:hAnsi="宋体" w:cs="宋体"/>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pPr>
        <w:keepNext/>
        <w:keepLines/>
        <w:spacing w:line="360" w:lineRule="auto"/>
        <w:outlineLvl w:val="1"/>
        <w:rPr>
          <w:rFonts w:ascii="宋体" w:hAnsi="宋体"/>
          <w:b/>
          <w:szCs w:val="21"/>
        </w:rPr>
      </w:pPr>
      <w:r>
        <w:rPr>
          <w:rFonts w:hint="eastAsia" w:ascii="宋体" w:hAnsi="宋体"/>
          <w:b/>
          <w:szCs w:val="21"/>
        </w:rPr>
        <w:t>6. 评标</w:t>
      </w:r>
      <w:bookmarkEnd w:id="53"/>
      <w:bookmarkEnd w:id="54"/>
      <w:bookmarkEnd w:id="55"/>
      <w:bookmarkEnd w:id="56"/>
      <w:bookmarkEnd w:id="57"/>
      <w:bookmarkEnd w:id="59"/>
    </w:p>
    <w:p>
      <w:pPr>
        <w:tabs>
          <w:tab w:val="left" w:pos="520"/>
        </w:tabs>
        <w:spacing w:line="360" w:lineRule="auto"/>
        <w:rPr>
          <w:rFonts w:ascii="宋体" w:hAnsi="宋体" w:cs="宋体"/>
          <w:b/>
          <w:bCs/>
          <w:szCs w:val="21"/>
        </w:rPr>
      </w:pPr>
      <w:bookmarkStart w:id="60" w:name="_Toc191983621"/>
      <w:bookmarkStart w:id="61" w:name="_Toc234213534"/>
      <w:bookmarkStart w:id="62" w:name="_Toc244934200"/>
      <w:bookmarkStart w:id="63" w:name="_Toc244935169"/>
      <w:r>
        <w:rPr>
          <w:rFonts w:hint="eastAsia" w:ascii="宋体" w:hAnsi="宋体" w:cs="宋体"/>
          <w:b/>
          <w:bCs/>
          <w:szCs w:val="21"/>
        </w:rPr>
        <w:t>6.1</w:t>
      </w:r>
      <w:r>
        <w:rPr>
          <w:rFonts w:hint="eastAsia" w:ascii="宋体" w:hAnsi="宋体" w:cs="宋体"/>
          <w:b/>
          <w:bCs/>
          <w:szCs w:val="21"/>
        </w:rPr>
        <w:tab/>
      </w:r>
      <w:r>
        <w:rPr>
          <w:rFonts w:hint="eastAsia" w:ascii="宋体" w:hAnsi="宋体" w:cs="宋体"/>
          <w:b/>
          <w:bCs/>
          <w:szCs w:val="21"/>
        </w:rPr>
        <w:t>评标委员会</w:t>
      </w:r>
    </w:p>
    <w:p>
      <w:pPr>
        <w:spacing w:line="360" w:lineRule="auto"/>
        <w:ind w:firstLine="420" w:firstLineChars="200"/>
        <w:rPr>
          <w:rFonts w:ascii="宋体" w:hAnsi="宋体"/>
          <w:bCs/>
          <w:szCs w:val="21"/>
        </w:rPr>
      </w:pPr>
      <w:r>
        <w:rPr>
          <w:rFonts w:hint="eastAsia" w:ascii="宋体" w:hAnsi="宋体"/>
          <w:bCs/>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ind w:firstLine="420"/>
        <w:rPr>
          <w:rFonts w:ascii="宋体" w:hAnsi="宋体"/>
          <w:bCs/>
          <w:szCs w:val="21"/>
        </w:rPr>
      </w:pPr>
      <w:r>
        <w:rPr>
          <w:rFonts w:hint="eastAsia" w:ascii="宋体" w:hAnsi="宋体"/>
          <w:bCs/>
          <w:szCs w:val="21"/>
        </w:rPr>
        <w:t>6.1.2 评标委员会成员有下列情形之一的，应当回避：</w:t>
      </w:r>
    </w:p>
    <w:p>
      <w:pPr>
        <w:spacing w:line="360" w:lineRule="auto"/>
        <w:ind w:firstLine="420"/>
        <w:rPr>
          <w:rFonts w:ascii="宋体" w:hAnsi="宋体"/>
          <w:bCs/>
          <w:szCs w:val="21"/>
        </w:rPr>
      </w:pPr>
      <w:r>
        <w:rPr>
          <w:rFonts w:hint="eastAsia" w:ascii="宋体" w:hAnsi="宋体"/>
          <w:bCs/>
          <w:szCs w:val="21"/>
        </w:rPr>
        <w:t>（1）为负责招标项目监督管理的交通运输主管部门的工作人员；</w:t>
      </w:r>
    </w:p>
    <w:p>
      <w:pPr>
        <w:spacing w:line="360" w:lineRule="auto"/>
        <w:ind w:firstLine="420"/>
        <w:rPr>
          <w:rFonts w:ascii="宋体" w:hAnsi="宋体"/>
          <w:bCs/>
          <w:szCs w:val="21"/>
        </w:rPr>
      </w:pPr>
      <w:r>
        <w:rPr>
          <w:rFonts w:hint="eastAsia" w:ascii="宋体" w:hAnsi="宋体"/>
          <w:bCs/>
          <w:szCs w:val="21"/>
        </w:rPr>
        <w:t>（2）与投标人法定代表人或其委托代理人有近亲属关系；</w:t>
      </w:r>
    </w:p>
    <w:p>
      <w:pPr>
        <w:spacing w:line="360" w:lineRule="auto"/>
        <w:ind w:firstLine="420"/>
        <w:rPr>
          <w:rFonts w:ascii="宋体" w:hAnsi="宋体"/>
          <w:bCs/>
          <w:szCs w:val="21"/>
        </w:rPr>
      </w:pPr>
      <w:r>
        <w:rPr>
          <w:rFonts w:hint="eastAsia" w:ascii="宋体" w:hAnsi="宋体"/>
          <w:bCs/>
          <w:szCs w:val="21"/>
        </w:rPr>
        <w:t>（3）为投标人的工作人员或退休人员；</w:t>
      </w:r>
    </w:p>
    <w:p>
      <w:pPr>
        <w:spacing w:line="360" w:lineRule="auto"/>
        <w:ind w:firstLine="420"/>
        <w:rPr>
          <w:rFonts w:ascii="宋体" w:hAnsi="宋体"/>
          <w:bCs/>
          <w:szCs w:val="21"/>
        </w:rPr>
      </w:pPr>
      <w:r>
        <w:rPr>
          <w:rFonts w:hint="eastAsia" w:ascii="宋体" w:hAnsi="宋体"/>
          <w:bCs/>
          <w:szCs w:val="21"/>
        </w:rPr>
        <w:t>（4）与投标人有其他利害关系，可能影响评标活动公正性；</w:t>
      </w:r>
    </w:p>
    <w:p>
      <w:pPr>
        <w:spacing w:line="360" w:lineRule="auto"/>
        <w:ind w:firstLine="420"/>
        <w:rPr>
          <w:rFonts w:ascii="宋体" w:hAnsi="宋体"/>
          <w:bCs/>
          <w:szCs w:val="21"/>
        </w:rPr>
      </w:pPr>
      <w:r>
        <w:rPr>
          <w:rFonts w:hint="eastAsia" w:ascii="宋体" w:hAnsi="宋体"/>
          <w:bCs/>
          <w:szCs w:val="21"/>
        </w:rPr>
        <w:t>（5）在与招标投标有关的活动中有过违法违规行为、曾受过行政处罚或刑事处罚。</w:t>
      </w:r>
    </w:p>
    <w:p>
      <w:pPr>
        <w:spacing w:line="360" w:lineRule="auto"/>
        <w:ind w:firstLine="420"/>
        <w:rPr>
          <w:rFonts w:ascii="宋体" w:hAnsi="宋体"/>
          <w:bCs/>
          <w:szCs w:val="21"/>
        </w:rPr>
      </w:pPr>
      <w:r>
        <w:rPr>
          <w:rFonts w:hint="eastAsia" w:ascii="宋体" w:hAnsi="宋体"/>
          <w:bCs/>
          <w:szCs w:val="21"/>
        </w:rPr>
        <w:t>6.1.3 评标过程中，评标委员会成员有回避事由、擅离职守或因健康等原因不能继续评标的，招标人有权更换。被更换的评标委员会成员作出的评审结论无效，由更 换后的评标委员会成员重新进行评审。</w:t>
      </w:r>
    </w:p>
    <w:p>
      <w:pPr>
        <w:spacing w:line="360" w:lineRule="auto"/>
        <w:rPr>
          <w:rFonts w:ascii="宋体" w:hAnsi="宋体"/>
          <w:b/>
          <w:szCs w:val="21"/>
        </w:rPr>
      </w:pPr>
      <w:r>
        <w:rPr>
          <w:rFonts w:hint="eastAsia" w:ascii="宋体" w:hAnsi="宋体"/>
          <w:b/>
          <w:szCs w:val="21"/>
        </w:rPr>
        <w:t>6.2 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bookmarkEnd w:id="60"/>
    <w:bookmarkEnd w:id="61"/>
    <w:bookmarkEnd w:id="62"/>
    <w:bookmarkEnd w:id="63"/>
    <w:p>
      <w:pPr>
        <w:tabs>
          <w:tab w:val="left" w:pos="480"/>
        </w:tabs>
        <w:spacing w:line="360" w:lineRule="auto"/>
        <w:rPr>
          <w:rFonts w:ascii="宋体" w:hAnsi="宋体" w:cs="宋体"/>
          <w:b/>
          <w:szCs w:val="21"/>
        </w:rPr>
      </w:pPr>
      <w:bookmarkStart w:id="64" w:name="_Toc278027739"/>
      <w:bookmarkStart w:id="65" w:name="_Toc453076500"/>
      <w:bookmarkStart w:id="66" w:name="_Toc184635079"/>
      <w:r>
        <w:rPr>
          <w:rFonts w:hint="eastAsia" w:ascii="宋体" w:hAnsi="宋体" w:cs="宋体"/>
          <w:b/>
          <w:szCs w:val="21"/>
        </w:rPr>
        <w:t>6.3评标</w:t>
      </w:r>
    </w:p>
    <w:p>
      <w:pPr>
        <w:tabs>
          <w:tab w:val="left" w:pos="1082"/>
        </w:tabs>
        <w:spacing w:line="360" w:lineRule="auto"/>
        <w:ind w:firstLine="420" w:firstLineChars="200"/>
        <w:rPr>
          <w:rFonts w:ascii="宋体" w:hAnsi="宋体" w:cs="宋体"/>
          <w:szCs w:val="21"/>
        </w:rPr>
      </w:pPr>
      <w:r>
        <w:rPr>
          <w:rFonts w:hint="eastAsia" w:ascii="宋体" w:hAnsi="宋体" w:cs="宋体"/>
          <w:szCs w:val="21"/>
        </w:rPr>
        <w:t>6.3.1评标委员会按照第三章“评标办法”规定的方法、评审因素、标准和程序对投标文件进行评审。第三章“评标办法”没有规定的方法、评审因素和标准，不作为评标依据。</w:t>
      </w:r>
    </w:p>
    <w:p>
      <w:pPr>
        <w:tabs>
          <w:tab w:val="left" w:pos="1080"/>
        </w:tabs>
        <w:spacing w:line="360" w:lineRule="auto"/>
        <w:ind w:firstLine="420" w:firstLineChars="200"/>
        <w:rPr>
          <w:rFonts w:ascii="宋体" w:hAnsi="宋体" w:cs="宋体"/>
          <w:szCs w:val="21"/>
        </w:rPr>
      </w:pPr>
      <w:r>
        <w:rPr>
          <w:rFonts w:hint="eastAsia" w:ascii="宋体" w:hAnsi="宋体" w:cs="宋体"/>
          <w:szCs w:val="21"/>
        </w:rPr>
        <w:t>6.3.2评标完成后，评标委员会应向招标人提交书面评标报告和中标候选人名单。评标委员会推荐中标候选人的人数见投标人须知前附表。</w:t>
      </w:r>
    </w:p>
    <w:p>
      <w:pPr>
        <w:spacing w:line="360" w:lineRule="auto"/>
        <w:rPr>
          <w:rFonts w:ascii="宋体" w:hAnsi="宋体" w:cs="宋体"/>
          <w:b/>
          <w:szCs w:val="21"/>
        </w:rPr>
      </w:pPr>
      <w:r>
        <w:rPr>
          <w:rFonts w:hint="eastAsia" w:ascii="宋体" w:hAnsi="宋体" w:cs="宋体"/>
          <w:b/>
          <w:szCs w:val="21"/>
        </w:rPr>
        <w:t>7. 合同授予</w:t>
      </w:r>
    </w:p>
    <w:p>
      <w:pPr>
        <w:pStyle w:val="3"/>
        <w:spacing w:after="0" w:line="360" w:lineRule="auto"/>
        <w:rPr>
          <w:rFonts w:ascii="宋体" w:hAnsi="宋体" w:cs="宋体"/>
          <w:b/>
          <w:bCs/>
          <w:szCs w:val="21"/>
        </w:rPr>
      </w:pPr>
      <w:r>
        <w:rPr>
          <w:rFonts w:hint="eastAsia" w:ascii="宋体" w:hAnsi="宋体" w:cs="宋体"/>
          <w:b/>
          <w:bCs/>
          <w:szCs w:val="21"/>
        </w:rPr>
        <w:t>7.1 中标候选人公示</w:t>
      </w:r>
    </w:p>
    <w:p>
      <w:pPr>
        <w:tabs>
          <w:tab w:val="left" w:pos="1080"/>
        </w:tabs>
        <w:spacing w:line="360" w:lineRule="auto"/>
        <w:ind w:firstLine="420" w:firstLineChars="200"/>
        <w:rPr>
          <w:rFonts w:ascii="宋体" w:hAnsi="宋体" w:cs="宋体"/>
          <w:szCs w:val="21"/>
        </w:rPr>
      </w:pPr>
      <w:r>
        <w:rPr>
          <w:rFonts w:hint="eastAsia" w:ascii="宋体" w:hAnsi="宋体" w:cs="宋体"/>
          <w:szCs w:val="21"/>
        </w:rPr>
        <w:t>招标人在收到评标报告之日起3日内，按照投标人须知前附表规定的公示媒介和期限公示中标候选人，公示期不得少于 3 日，公示内容包括：</w:t>
      </w:r>
    </w:p>
    <w:p>
      <w:pPr>
        <w:tabs>
          <w:tab w:val="left" w:pos="1080"/>
        </w:tabs>
        <w:spacing w:line="360" w:lineRule="auto"/>
        <w:ind w:firstLine="420" w:firstLineChars="200"/>
        <w:rPr>
          <w:rFonts w:ascii="宋体" w:hAnsi="宋体" w:cs="宋体"/>
          <w:szCs w:val="21"/>
        </w:rPr>
      </w:pPr>
      <w:r>
        <w:rPr>
          <w:rFonts w:hint="eastAsia" w:ascii="宋体" w:hAnsi="宋体" w:cs="宋体"/>
          <w:szCs w:val="21"/>
        </w:rPr>
        <w:t>（1）中标候选人排序、名称、投标报价，对工程质量要求和工期的响应情况；</w:t>
      </w:r>
    </w:p>
    <w:p>
      <w:pPr>
        <w:pStyle w:val="3"/>
        <w:spacing w:before="39" w:after="0" w:line="360" w:lineRule="auto"/>
        <w:ind w:firstLine="420" w:firstLineChars="200"/>
        <w:rPr>
          <w:rFonts w:ascii="宋体" w:hAnsi="宋体" w:cs="宋体"/>
          <w:szCs w:val="21"/>
        </w:rPr>
      </w:pPr>
      <w:r>
        <w:rPr>
          <w:rFonts w:hint="eastAsia" w:ascii="宋体" w:hAnsi="宋体" w:cs="宋体"/>
          <w:szCs w:val="21"/>
        </w:rPr>
        <w:t>（2）中标候选人在投标文件中承诺的项目经理姓名、个人业绩、相关证书名称和编号；</w:t>
      </w:r>
    </w:p>
    <w:p>
      <w:pPr>
        <w:pStyle w:val="3"/>
        <w:spacing w:before="39" w:after="0" w:line="360" w:lineRule="auto"/>
        <w:ind w:left="208" w:leftChars="99" w:firstLine="149" w:firstLineChars="71"/>
        <w:rPr>
          <w:rFonts w:ascii="宋体" w:hAnsi="宋体" w:cs="宋体"/>
          <w:szCs w:val="21"/>
        </w:rPr>
      </w:pPr>
      <w:r>
        <w:rPr>
          <w:rFonts w:hint="eastAsia" w:ascii="宋体" w:hAnsi="宋体" w:cs="宋体"/>
          <w:szCs w:val="21"/>
        </w:rPr>
        <w:t>（3）中标候选人在投标文件中填报的项目业绩；</w:t>
      </w:r>
    </w:p>
    <w:p>
      <w:pPr>
        <w:pStyle w:val="3"/>
        <w:spacing w:before="72" w:after="0" w:line="360" w:lineRule="auto"/>
        <w:ind w:firstLine="420" w:firstLineChars="200"/>
        <w:rPr>
          <w:rFonts w:ascii="宋体" w:hAnsi="宋体" w:cs="宋体"/>
          <w:szCs w:val="21"/>
        </w:rPr>
      </w:pPr>
      <w:r>
        <w:rPr>
          <w:rFonts w:hint="eastAsia" w:ascii="宋体" w:hAnsi="宋体" w:cs="宋体"/>
          <w:szCs w:val="21"/>
        </w:rPr>
        <w:t>（4）被否决投标的投标人名称、否决依据和原因；</w:t>
      </w:r>
    </w:p>
    <w:p>
      <w:pPr>
        <w:pStyle w:val="3"/>
        <w:spacing w:before="73" w:after="0" w:line="360" w:lineRule="auto"/>
        <w:ind w:firstLine="420" w:firstLineChars="200"/>
        <w:rPr>
          <w:rFonts w:ascii="宋体" w:hAnsi="宋体" w:cs="宋体"/>
          <w:szCs w:val="21"/>
        </w:rPr>
      </w:pPr>
      <w:r>
        <w:rPr>
          <w:rFonts w:hint="eastAsia" w:ascii="宋体" w:hAnsi="宋体" w:cs="宋体"/>
          <w:szCs w:val="21"/>
        </w:rPr>
        <w:t>（5）提出异议的渠道和方式；</w:t>
      </w:r>
    </w:p>
    <w:p>
      <w:pPr>
        <w:pStyle w:val="3"/>
        <w:spacing w:before="70" w:after="0" w:line="360" w:lineRule="auto"/>
        <w:ind w:firstLine="420" w:firstLineChars="200"/>
        <w:rPr>
          <w:rFonts w:ascii="宋体" w:hAnsi="宋体" w:cs="宋体"/>
          <w:szCs w:val="21"/>
        </w:rPr>
      </w:pPr>
      <w:r>
        <w:rPr>
          <w:rFonts w:hint="eastAsia" w:ascii="宋体" w:hAnsi="宋体" w:cs="宋体"/>
          <w:szCs w:val="21"/>
        </w:rPr>
        <w:t>（6）投标人须知前附表规定公示的其他内容。</w:t>
      </w:r>
    </w:p>
    <w:p>
      <w:pPr>
        <w:pStyle w:val="3"/>
        <w:spacing w:after="0" w:line="360" w:lineRule="auto"/>
        <w:rPr>
          <w:rFonts w:ascii="宋体" w:hAnsi="宋体" w:cs="宋体"/>
          <w:b/>
          <w:bCs/>
          <w:szCs w:val="21"/>
        </w:rPr>
      </w:pPr>
      <w:bookmarkStart w:id="67" w:name="_bookmark72"/>
      <w:bookmarkEnd w:id="67"/>
      <w:r>
        <w:rPr>
          <w:rFonts w:hint="eastAsia" w:ascii="宋体" w:hAnsi="宋体" w:cs="宋体"/>
          <w:b/>
          <w:bCs/>
          <w:szCs w:val="21"/>
        </w:rPr>
        <w:t>7.2 评标结果异议</w:t>
      </w:r>
    </w:p>
    <w:p>
      <w:pPr>
        <w:pStyle w:val="3"/>
        <w:spacing w:after="0" w:line="360" w:lineRule="auto"/>
        <w:ind w:firstLine="479"/>
        <w:rPr>
          <w:rFonts w:ascii="宋体" w:hAnsi="宋体" w:cs="宋体"/>
          <w:szCs w:val="21"/>
        </w:rPr>
      </w:pPr>
      <w:r>
        <w:rPr>
          <w:rFonts w:hint="eastAsia" w:ascii="宋体" w:hAnsi="宋体" w:cs="宋体"/>
          <w:szCs w:val="21"/>
        </w:rPr>
        <w:t>投标人或其他利害关系人对依法必须进行招标的项目的评标结果有异议的，应在中标候选人公示期间提出。招标人将在收到异议之日起 3 日内作出答复；作出答复前， 将暂停招标投标活动。</w:t>
      </w:r>
    </w:p>
    <w:p>
      <w:pPr>
        <w:pStyle w:val="3"/>
        <w:spacing w:after="0" w:line="360" w:lineRule="auto"/>
        <w:rPr>
          <w:rFonts w:ascii="宋体" w:hAnsi="宋体" w:cs="宋体"/>
          <w:b/>
          <w:bCs/>
          <w:szCs w:val="21"/>
        </w:rPr>
      </w:pPr>
      <w:bookmarkStart w:id="68" w:name="_bookmark73"/>
      <w:bookmarkEnd w:id="68"/>
      <w:r>
        <w:rPr>
          <w:rFonts w:hint="eastAsia" w:ascii="宋体" w:hAnsi="宋体" w:cs="宋体"/>
          <w:b/>
          <w:bCs/>
          <w:szCs w:val="21"/>
        </w:rPr>
        <w:t>7.3 中标候选人履约能力审查</w:t>
      </w:r>
    </w:p>
    <w:p>
      <w:pPr>
        <w:pStyle w:val="3"/>
        <w:spacing w:after="0" w:line="360" w:lineRule="auto"/>
        <w:ind w:firstLine="479"/>
        <w:rPr>
          <w:rFonts w:ascii="宋体" w:hAnsi="宋体" w:cs="宋体"/>
          <w:szCs w:val="21"/>
        </w:rPr>
      </w:pPr>
      <w:r>
        <w:rPr>
          <w:rFonts w:hint="eastAsia" w:ascii="宋体" w:hAnsi="宋体" w:cs="宋体"/>
          <w:szCs w:val="21"/>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after="0" w:line="360" w:lineRule="auto"/>
        <w:rPr>
          <w:rFonts w:ascii="宋体" w:hAnsi="宋体" w:cs="宋体"/>
          <w:b/>
          <w:bCs/>
          <w:szCs w:val="21"/>
        </w:rPr>
      </w:pPr>
      <w:bookmarkStart w:id="69" w:name="_bookmark74"/>
      <w:bookmarkEnd w:id="69"/>
      <w:r>
        <w:rPr>
          <w:rFonts w:hint="eastAsia" w:ascii="宋体" w:hAnsi="宋体" w:cs="宋体"/>
          <w:b/>
          <w:bCs/>
          <w:szCs w:val="21"/>
        </w:rPr>
        <w:t>7.4 定标</w:t>
      </w:r>
    </w:p>
    <w:p>
      <w:pPr>
        <w:pStyle w:val="3"/>
        <w:spacing w:after="0" w:line="360" w:lineRule="auto"/>
        <w:ind w:firstLine="479"/>
        <w:rPr>
          <w:rFonts w:ascii="宋体" w:hAnsi="宋体" w:cs="宋体"/>
          <w:szCs w:val="21"/>
        </w:rPr>
      </w:pPr>
      <w:r>
        <w:rPr>
          <w:rFonts w:hint="eastAsia" w:ascii="宋体" w:hAnsi="宋体" w:cs="宋体"/>
          <w:szCs w:val="21"/>
        </w:rPr>
        <w:t>按照投标人须知前附表的规定，招标人或招标人授权的评标委员会依法确定中标人。</w:t>
      </w:r>
    </w:p>
    <w:p>
      <w:pPr>
        <w:pStyle w:val="3"/>
        <w:spacing w:after="0" w:line="360" w:lineRule="auto"/>
        <w:rPr>
          <w:rFonts w:ascii="宋体" w:hAnsi="宋体" w:cs="宋体"/>
          <w:b/>
          <w:bCs/>
          <w:szCs w:val="21"/>
        </w:rPr>
      </w:pPr>
      <w:bookmarkStart w:id="70" w:name="_bookmark75"/>
      <w:bookmarkEnd w:id="70"/>
      <w:r>
        <w:rPr>
          <w:rFonts w:hint="eastAsia" w:ascii="宋体" w:hAnsi="宋体" w:cs="宋体"/>
          <w:b/>
          <w:bCs/>
          <w:szCs w:val="21"/>
        </w:rPr>
        <w:t>7.5 中标通知</w:t>
      </w:r>
    </w:p>
    <w:p>
      <w:pPr>
        <w:pStyle w:val="3"/>
        <w:spacing w:after="0" w:line="360" w:lineRule="auto"/>
        <w:ind w:firstLine="479"/>
        <w:rPr>
          <w:rFonts w:ascii="宋体" w:hAnsi="宋体" w:cs="宋体"/>
          <w:szCs w:val="21"/>
        </w:rPr>
      </w:pPr>
      <w:r>
        <w:rPr>
          <w:rFonts w:hint="eastAsia" w:ascii="宋体" w:hAnsi="宋体" w:cs="宋体"/>
          <w:szCs w:val="21"/>
        </w:rPr>
        <w:t>在本章第 3.3 款规定的投标有效期内，招标人以投标人须知前附表规定的形式向中标人发出中标通知书，同时将中标结果通知未中标的投标人。</w:t>
      </w:r>
    </w:p>
    <w:p>
      <w:pPr>
        <w:pStyle w:val="3"/>
        <w:spacing w:after="0" w:line="360" w:lineRule="auto"/>
        <w:rPr>
          <w:rFonts w:ascii="宋体" w:hAnsi="宋体" w:cs="宋体"/>
          <w:b/>
          <w:bCs/>
          <w:szCs w:val="21"/>
        </w:rPr>
      </w:pPr>
      <w:bookmarkStart w:id="71" w:name="_bookmark76"/>
      <w:bookmarkEnd w:id="71"/>
      <w:r>
        <w:rPr>
          <w:rFonts w:hint="eastAsia" w:ascii="宋体" w:hAnsi="宋体" w:cs="宋体"/>
          <w:b/>
          <w:bCs/>
          <w:szCs w:val="21"/>
        </w:rPr>
        <w:t>7.6 中标结果公告</w:t>
      </w:r>
    </w:p>
    <w:p>
      <w:pPr>
        <w:pStyle w:val="3"/>
        <w:spacing w:after="0" w:line="360" w:lineRule="auto"/>
        <w:ind w:firstLine="479"/>
        <w:rPr>
          <w:rFonts w:ascii="宋体" w:hAnsi="宋体" w:cs="宋体"/>
          <w:szCs w:val="21"/>
        </w:rPr>
      </w:pPr>
      <w:r>
        <w:rPr>
          <w:rFonts w:hint="eastAsia" w:ascii="宋体" w:hAnsi="宋体" w:cs="宋体"/>
          <w:szCs w:val="21"/>
        </w:rPr>
        <w:t>招标人在确定中标人之日起 3 日内，按照投标人须知前附表规定的公告媒介和期限公告中标结果，公告期不得少于 3 日。公告内容包括中标人名称、中标价。</w:t>
      </w:r>
    </w:p>
    <w:p>
      <w:pPr>
        <w:pStyle w:val="3"/>
        <w:spacing w:after="0" w:line="360" w:lineRule="auto"/>
        <w:rPr>
          <w:rFonts w:ascii="宋体" w:hAnsi="宋体" w:cs="宋体"/>
          <w:b/>
          <w:bCs/>
          <w:szCs w:val="21"/>
        </w:rPr>
      </w:pPr>
      <w:bookmarkStart w:id="72" w:name="_bookmark78"/>
      <w:bookmarkEnd w:id="72"/>
      <w:r>
        <w:rPr>
          <w:rFonts w:hint="eastAsia" w:ascii="宋体" w:hAnsi="宋体" w:cs="宋体"/>
          <w:b/>
          <w:bCs/>
          <w:szCs w:val="21"/>
        </w:rPr>
        <w:t>7.7 签订合同</w:t>
      </w:r>
    </w:p>
    <w:p>
      <w:pPr>
        <w:pStyle w:val="3"/>
        <w:spacing w:after="0" w:line="360" w:lineRule="auto"/>
        <w:ind w:firstLine="479"/>
        <w:rPr>
          <w:rFonts w:ascii="宋体" w:hAnsi="宋体" w:cs="宋体"/>
          <w:szCs w:val="21"/>
        </w:rPr>
      </w:pPr>
      <w:r>
        <w:rPr>
          <w:rFonts w:hint="eastAsia" w:ascii="宋体" w:hAnsi="宋体" w:cs="宋体"/>
          <w:szCs w:val="21"/>
        </w:rPr>
        <w:t>7.7.1 招标人和中标人应在中标通知书发出之日起 30 日内，根据招标文件和中标人的投标文件订立书面合同。中标人无正当理由拒签合同，在签订合同时向招标人提 出附加条件，或不按照招标文件要求提交履约保证金的，招标人取消其中标资格，其投标保证金不予退还；给招标人造成的损失超过投标保证金数额的，中标人还应对超 过部分予以赔偿。</w:t>
      </w:r>
    </w:p>
    <w:p>
      <w:pPr>
        <w:pStyle w:val="3"/>
        <w:spacing w:after="0" w:line="360" w:lineRule="auto"/>
        <w:ind w:firstLine="479"/>
        <w:rPr>
          <w:rFonts w:ascii="宋体" w:hAnsi="宋体" w:cs="宋体"/>
          <w:szCs w:val="21"/>
        </w:rPr>
      </w:pPr>
      <w:r>
        <w:rPr>
          <w:rFonts w:hint="eastAsia" w:ascii="宋体" w:hAnsi="宋体" w:cs="宋体"/>
          <w:szCs w:val="21"/>
        </w:rPr>
        <w:t>7.7.2 发出中标通知书后，招标人无正当理由拒签合同，或在签订合同时向中标人提出附加条件的，招标人向中标人退还投标保证金；给中标人造成损失的，还应赔偿损失。</w:t>
      </w:r>
    </w:p>
    <w:p>
      <w:pPr>
        <w:pStyle w:val="3"/>
        <w:spacing w:after="0" w:line="360" w:lineRule="auto"/>
        <w:ind w:firstLine="420" w:firstLineChars="200"/>
        <w:rPr>
          <w:rFonts w:ascii="宋体" w:hAnsi="宋体" w:cs="宋体"/>
          <w:szCs w:val="21"/>
        </w:rPr>
      </w:pPr>
      <w:r>
        <w:rPr>
          <w:rFonts w:hint="eastAsia" w:ascii="宋体" w:hAnsi="宋体" w:cs="宋体"/>
          <w:szCs w:val="21"/>
        </w:rPr>
        <w:t>7.7.3  签约合同价的确定原则如下：</w:t>
      </w:r>
    </w:p>
    <w:p>
      <w:pPr>
        <w:pStyle w:val="3"/>
        <w:spacing w:after="0" w:line="360" w:lineRule="auto"/>
        <w:ind w:firstLine="360"/>
        <w:rPr>
          <w:rFonts w:ascii="宋体" w:hAnsi="宋体" w:cs="宋体"/>
          <w:szCs w:val="21"/>
        </w:rPr>
      </w:pPr>
      <w:r>
        <w:rPr>
          <w:rFonts w:hint="eastAsia" w:ascii="宋体" w:hAnsi="宋体" w:cs="宋体"/>
          <w:szCs w:val="21"/>
        </w:rPr>
        <w:t>（1）按照评标办法规定对投标报价进行修正后，若修正后的最终投标报价小于开标时的投标函大写金额报价，则签订合同时以修正后的最终投标报价为准；</w:t>
      </w:r>
    </w:p>
    <w:p>
      <w:pPr>
        <w:pStyle w:val="3"/>
        <w:spacing w:after="0" w:line="360" w:lineRule="auto"/>
        <w:ind w:firstLine="363"/>
        <w:rPr>
          <w:rFonts w:ascii="宋体" w:hAnsi="宋体" w:cs="宋体"/>
          <w:szCs w:val="21"/>
        </w:rPr>
      </w:pPr>
      <w:r>
        <w:rPr>
          <w:rFonts w:hint="eastAsia" w:ascii="宋体" w:hAnsi="宋体" w:cs="宋体"/>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3"/>
        <w:spacing w:after="0" w:line="360" w:lineRule="auto"/>
        <w:ind w:firstLine="476"/>
        <w:rPr>
          <w:rFonts w:ascii="宋体" w:hAnsi="宋体" w:cs="宋体"/>
          <w:szCs w:val="21"/>
        </w:rPr>
      </w:pPr>
      <w:r>
        <w:rPr>
          <w:rFonts w:hint="eastAsia" w:ascii="宋体" w:hAnsi="宋体" w:cs="宋体"/>
          <w:szCs w:val="21"/>
        </w:rPr>
        <w:t>7.7.4 招标人和中标人在签订合同协议书的同时，须按照本招标文件规定的格式和要求签订廉政合同及安全生产合同，明确双方在廉政建设和安全生产方面的权利和义务以及应承担的违约责任。</w:t>
      </w:r>
    </w:p>
    <w:p>
      <w:pPr>
        <w:keepNext/>
        <w:keepLines/>
        <w:spacing w:line="360" w:lineRule="auto"/>
        <w:outlineLvl w:val="1"/>
        <w:rPr>
          <w:rFonts w:ascii="宋体" w:hAnsi="宋体" w:cs="宋体"/>
          <w:b/>
          <w:szCs w:val="21"/>
        </w:rPr>
      </w:pPr>
      <w:bookmarkStart w:id="73" w:name="_Toc28712"/>
      <w:r>
        <w:rPr>
          <w:rFonts w:hint="eastAsia" w:ascii="宋体" w:hAnsi="宋体" w:cs="宋体"/>
          <w:b/>
          <w:szCs w:val="21"/>
        </w:rPr>
        <w:t>8.重新招标和不再招标</w:t>
      </w:r>
      <w:bookmarkEnd w:id="64"/>
      <w:bookmarkEnd w:id="65"/>
      <w:bookmarkEnd w:id="73"/>
    </w:p>
    <w:p>
      <w:pPr>
        <w:spacing w:line="360" w:lineRule="auto"/>
        <w:rPr>
          <w:rFonts w:ascii="宋体" w:hAnsi="宋体" w:cs="宋体"/>
          <w:b/>
          <w:szCs w:val="21"/>
        </w:rPr>
      </w:pPr>
      <w:r>
        <w:rPr>
          <w:rFonts w:hint="eastAsia" w:ascii="宋体" w:hAnsi="宋体" w:cs="宋体"/>
          <w:b/>
          <w:szCs w:val="21"/>
        </w:rPr>
        <w:t xml:space="preserve"> 8.1重新招标 </w:t>
      </w:r>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（1）投标截止时间止，投标人少于3个的；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ascii="宋体" w:hAnsi="宋体" w:cs="宋体"/>
          <w:szCs w:val="21"/>
        </w:rPr>
      </w:pPr>
      <w:r>
        <w:rPr>
          <w:rFonts w:hint="eastAsia" w:ascii="宋体" w:hAnsi="宋体" w:cs="宋体"/>
          <w:szCs w:val="21"/>
        </w:rPr>
        <w:t>（3）中标候选人均未与招标人签订合同的；</w:t>
      </w:r>
    </w:p>
    <w:p>
      <w:pPr>
        <w:spacing w:line="360" w:lineRule="auto"/>
        <w:ind w:firstLine="420" w:firstLineChars="200"/>
        <w:rPr>
          <w:rFonts w:ascii="宋体" w:hAnsi="宋体" w:cs="宋体"/>
          <w:szCs w:val="21"/>
        </w:rPr>
      </w:pPr>
      <w:r>
        <w:rPr>
          <w:rFonts w:hint="eastAsia" w:ascii="宋体" w:hAnsi="宋体" w:cs="宋体"/>
          <w:szCs w:val="21"/>
        </w:rPr>
        <w:t>（4）法律规定的其他情形。</w:t>
      </w:r>
    </w:p>
    <w:p>
      <w:pPr>
        <w:widowControl/>
        <w:spacing w:line="360" w:lineRule="auto"/>
        <w:ind w:firstLine="103" w:firstLineChars="49"/>
        <w:jc w:val="left"/>
        <w:rPr>
          <w:rFonts w:ascii="宋体" w:hAnsi="宋体" w:cs="宋体"/>
          <w:b/>
          <w:szCs w:val="21"/>
        </w:rPr>
      </w:pPr>
      <w:r>
        <w:rPr>
          <w:rFonts w:hint="eastAsia" w:ascii="宋体" w:hAnsi="宋体" w:cs="宋体"/>
          <w:b/>
          <w:szCs w:val="21"/>
        </w:rPr>
        <w:t>8.2不再招标</w:t>
      </w:r>
    </w:p>
    <w:p>
      <w:pPr>
        <w:widowControl/>
        <w:spacing w:line="360" w:lineRule="auto"/>
        <w:jc w:val="left"/>
        <w:rPr>
          <w:rFonts w:ascii="宋体" w:hAnsi="宋体" w:cs="宋体"/>
          <w:bCs/>
          <w:szCs w:val="21"/>
        </w:rPr>
      </w:pPr>
      <w:r>
        <w:rPr>
          <w:rFonts w:hint="eastAsia" w:ascii="宋体" w:hAnsi="宋体" w:cs="宋体"/>
          <w:bCs/>
          <w:szCs w:val="21"/>
        </w:rPr>
        <w:t xml:space="preserve">    重新招标后投标人仍少于3个或者所有投标被否决的，属于必须审批或核准的项目，经原审批或核准部门批准后不再进行招标。</w:t>
      </w:r>
    </w:p>
    <w:bookmarkEnd w:id="66"/>
    <w:p>
      <w:pPr>
        <w:keepNext/>
        <w:keepLines/>
        <w:spacing w:line="360" w:lineRule="auto"/>
        <w:outlineLvl w:val="1"/>
        <w:rPr>
          <w:rFonts w:ascii="宋体" w:hAnsi="宋体" w:cs="宋体"/>
          <w:b/>
          <w:szCs w:val="21"/>
        </w:rPr>
      </w:pPr>
      <w:bookmarkStart w:id="74" w:name="_Toc278027740"/>
      <w:bookmarkStart w:id="75" w:name="_Toc453076501"/>
      <w:bookmarkStart w:id="76" w:name="_Toc6882"/>
      <w:bookmarkStart w:id="77" w:name="_Toc184635080"/>
      <w:r>
        <w:rPr>
          <w:rFonts w:hint="eastAsia" w:ascii="宋体" w:hAnsi="宋体" w:cs="宋体"/>
          <w:b/>
          <w:szCs w:val="21"/>
        </w:rPr>
        <w:t>9.纪律和监督</w:t>
      </w:r>
      <w:bookmarkEnd w:id="74"/>
      <w:bookmarkEnd w:id="75"/>
      <w:bookmarkEnd w:id="76"/>
    </w:p>
    <w:p>
      <w:pPr>
        <w:widowControl/>
        <w:spacing w:line="360" w:lineRule="auto"/>
        <w:jc w:val="left"/>
        <w:rPr>
          <w:rFonts w:ascii="宋体" w:hAnsi="宋体" w:cs="宋体"/>
          <w:b/>
          <w:szCs w:val="21"/>
        </w:rPr>
      </w:pPr>
      <w:r>
        <w:rPr>
          <w:rFonts w:hint="eastAsia" w:ascii="宋体" w:hAnsi="宋体" w:cs="宋体"/>
          <w:b/>
          <w:szCs w:val="21"/>
        </w:rPr>
        <w:t>9.1对招标人的纪律要求</w:t>
      </w:r>
    </w:p>
    <w:p>
      <w:pPr>
        <w:widowControl/>
        <w:spacing w:line="360" w:lineRule="auto"/>
        <w:jc w:val="left"/>
        <w:rPr>
          <w:rFonts w:ascii="宋体" w:hAnsi="宋体" w:cs="宋体"/>
          <w:bCs/>
          <w:szCs w:val="21"/>
        </w:rPr>
      </w:pPr>
      <w:r>
        <w:rPr>
          <w:rFonts w:hint="eastAsia" w:ascii="宋体" w:hAnsi="宋体" w:cs="宋体"/>
          <w:bCs/>
          <w:szCs w:val="21"/>
        </w:rPr>
        <w:t xml:space="preserve">    招标人不得泄漏招标投标活动中应当保密的情况和资料，不得与投标人串通损害国家利益、社会公共利益或者他人合法权益。</w:t>
      </w:r>
    </w:p>
    <w:p>
      <w:pPr>
        <w:widowControl/>
        <w:spacing w:line="360" w:lineRule="auto"/>
        <w:jc w:val="left"/>
        <w:rPr>
          <w:rFonts w:ascii="宋体" w:hAnsi="宋体" w:cs="宋体"/>
          <w:b/>
          <w:szCs w:val="21"/>
        </w:rPr>
      </w:pPr>
      <w:r>
        <w:rPr>
          <w:rFonts w:hint="eastAsia" w:ascii="宋体" w:hAnsi="宋体" w:cs="宋体"/>
          <w:b/>
          <w:szCs w:val="21"/>
        </w:rPr>
        <w:t>9.2对投标人的纪律要求</w:t>
      </w:r>
    </w:p>
    <w:p>
      <w:pPr>
        <w:widowControl/>
        <w:spacing w:line="360" w:lineRule="auto"/>
        <w:jc w:val="left"/>
        <w:rPr>
          <w:rFonts w:ascii="宋体" w:hAnsi="宋体" w:cs="宋体"/>
          <w:bCs/>
          <w:spacing w:val="-3"/>
          <w:szCs w:val="21"/>
        </w:rPr>
      </w:pPr>
      <w:r>
        <w:rPr>
          <w:rFonts w:hint="eastAsia" w:ascii="宋体" w:hAnsi="宋体" w:cs="宋体"/>
          <w:bCs/>
          <w:spacing w:val="-3"/>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spacing w:line="360" w:lineRule="auto"/>
        <w:jc w:val="left"/>
        <w:rPr>
          <w:rFonts w:ascii="宋体" w:hAnsi="宋体" w:cs="宋体"/>
          <w:b/>
          <w:szCs w:val="21"/>
        </w:rPr>
      </w:pPr>
      <w:r>
        <w:rPr>
          <w:rFonts w:hint="eastAsia" w:ascii="宋体" w:hAnsi="宋体" w:cs="宋体"/>
          <w:b/>
          <w:szCs w:val="21"/>
        </w:rPr>
        <w:t>9.3对评标委员会成员的纪律要求</w:t>
      </w:r>
    </w:p>
    <w:p>
      <w:pPr>
        <w:widowControl/>
        <w:spacing w:line="360" w:lineRule="auto"/>
        <w:jc w:val="left"/>
        <w:rPr>
          <w:rFonts w:ascii="宋体" w:hAnsi="宋体" w:cs="宋体"/>
          <w:bCs/>
          <w:szCs w:val="21"/>
        </w:rPr>
      </w:pPr>
      <w:r>
        <w:rPr>
          <w:rFonts w:hint="eastAsia" w:ascii="宋体" w:hAnsi="宋体" w:cs="宋体"/>
          <w:bCs/>
          <w:szCs w:val="21"/>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widowControl/>
        <w:spacing w:line="360" w:lineRule="auto"/>
        <w:jc w:val="left"/>
        <w:rPr>
          <w:rFonts w:ascii="宋体" w:hAnsi="宋体" w:cs="宋体"/>
          <w:b/>
          <w:szCs w:val="21"/>
        </w:rPr>
      </w:pPr>
      <w:r>
        <w:rPr>
          <w:rFonts w:hint="eastAsia" w:ascii="宋体" w:hAnsi="宋体" w:cs="宋体"/>
          <w:b/>
          <w:szCs w:val="21"/>
        </w:rPr>
        <w:t>9.4对与评标活动有关的工作人员的纪律要求</w:t>
      </w:r>
    </w:p>
    <w:p>
      <w:pPr>
        <w:widowControl/>
        <w:spacing w:line="360" w:lineRule="auto"/>
        <w:jc w:val="left"/>
        <w:rPr>
          <w:rFonts w:ascii="宋体" w:hAnsi="宋体" w:cs="宋体"/>
          <w:bCs/>
          <w:szCs w:val="21"/>
        </w:rPr>
      </w:pPr>
      <w:r>
        <w:rPr>
          <w:rFonts w:hint="eastAsia" w:ascii="宋体" w:hAnsi="宋体" w:cs="宋体"/>
          <w:bCs/>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pacing w:line="360" w:lineRule="auto"/>
        <w:jc w:val="left"/>
        <w:rPr>
          <w:rFonts w:ascii="宋体" w:hAnsi="宋体" w:cs="宋体"/>
          <w:b/>
          <w:szCs w:val="21"/>
        </w:rPr>
      </w:pPr>
      <w:r>
        <w:rPr>
          <w:rFonts w:hint="eastAsia" w:ascii="宋体" w:hAnsi="宋体" w:cs="宋体"/>
          <w:b/>
          <w:szCs w:val="21"/>
        </w:rPr>
        <w:t>9.5投诉、质疑、处罚</w:t>
      </w:r>
    </w:p>
    <w:p>
      <w:pPr>
        <w:widowControl/>
        <w:spacing w:line="360" w:lineRule="auto"/>
        <w:jc w:val="left"/>
        <w:rPr>
          <w:rFonts w:ascii="宋体" w:hAnsi="宋体" w:cs="宋体"/>
          <w:bCs/>
          <w:szCs w:val="21"/>
        </w:rPr>
      </w:pPr>
      <w:r>
        <w:rPr>
          <w:rFonts w:hint="eastAsia" w:ascii="宋体" w:hAnsi="宋体" w:cs="宋体"/>
          <w:bCs/>
          <w:szCs w:val="21"/>
        </w:rPr>
        <w:t xml:space="preserve">   9.5.1招标人的监督部门在招标过程中有履行全程监督的权力。</w:t>
      </w:r>
    </w:p>
    <w:p>
      <w:pPr>
        <w:widowControl/>
        <w:spacing w:line="360" w:lineRule="auto"/>
        <w:jc w:val="left"/>
        <w:rPr>
          <w:rFonts w:ascii="宋体" w:hAnsi="宋体" w:cs="宋体"/>
          <w:bCs/>
          <w:szCs w:val="21"/>
        </w:rPr>
      </w:pPr>
      <w:r>
        <w:rPr>
          <w:rFonts w:hint="eastAsia" w:ascii="宋体" w:hAnsi="宋体" w:cs="宋体"/>
          <w:bCs/>
          <w:szCs w:val="21"/>
        </w:rPr>
        <w:t xml:space="preserve">   9.5.2招标人在招标过程中，因获知或可能获知监督举报（或其他方式）招标程序或其它内容存在问题，招标人有权采取相应的监督措施，投标人应予以配合。</w:t>
      </w:r>
    </w:p>
    <w:p>
      <w:pPr>
        <w:widowControl/>
        <w:spacing w:line="360" w:lineRule="auto"/>
        <w:jc w:val="left"/>
        <w:rPr>
          <w:rFonts w:ascii="宋体" w:hAnsi="宋体" w:cs="宋体"/>
          <w:bCs/>
          <w:szCs w:val="21"/>
        </w:rPr>
      </w:pPr>
      <w:r>
        <w:rPr>
          <w:rFonts w:hint="eastAsia" w:ascii="宋体" w:hAnsi="宋体" w:cs="宋体"/>
          <w:bCs/>
          <w:szCs w:val="21"/>
        </w:rPr>
        <w:t xml:space="preserve">   9.5.3投标人和其他利害关系人认为本次招标活动违反法律、法规和规章规定的，有权向有关行政监督部门投诉。</w:t>
      </w:r>
    </w:p>
    <w:p>
      <w:pPr>
        <w:keepNext/>
        <w:keepLines/>
        <w:spacing w:line="360" w:lineRule="auto"/>
        <w:outlineLvl w:val="1"/>
        <w:rPr>
          <w:rFonts w:ascii="宋体" w:hAnsi="宋体" w:cs="宋体"/>
          <w:b/>
          <w:szCs w:val="21"/>
        </w:rPr>
      </w:pPr>
      <w:bookmarkStart w:id="78" w:name="_Toc453076502"/>
      <w:bookmarkStart w:id="79" w:name="_Toc6934"/>
      <w:r>
        <w:rPr>
          <w:rFonts w:hint="eastAsia" w:ascii="宋体" w:hAnsi="宋体" w:cs="宋体"/>
          <w:b/>
          <w:szCs w:val="21"/>
        </w:rPr>
        <w:t>10.需要补充的其它内容</w:t>
      </w:r>
      <w:bookmarkEnd w:id="78"/>
      <w:bookmarkEnd w:id="79"/>
    </w:p>
    <w:bookmarkEnd w:id="77"/>
    <w:p>
      <w:pPr>
        <w:spacing w:line="360" w:lineRule="auto"/>
        <w:rPr>
          <w:rFonts w:ascii="宋体" w:hAnsi="宋体" w:cs="宋体"/>
          <w:bCs/>
          <w:szCs w:val="21"/>
        </w:rPr>
      </w:pPr>
      <w:bookmarkStart w:id="80" w:name="_Toc234213538"/>
      <w:bookmarkStart w:id="81" w:name="_Toc244935173"/>
      <w:r>
        <w:rPr>
          <w:rFonts w:hint="eastAsia" w:ascii="宋体" w:hAnsi="宋体" w:cs="宋体"/>
          <w:bCs/>
          <w:szCs w:val="21"/>
        </w:rPr>
        <w:t xml:space="preserve">  需要补充的其他内容：见投标人须知前附表。</w:t>
      </w:r>
    </w:p>
    <w:p>
      <w:pPr>
        <w:spacing w:line="360" w:lineRule="auto"/>
        <w:rPr>
          <w:rFonts w:ascii="宋体" w:hAnsi="宋体" w:cs="宋体"/>
          <w:bCs/>
          <w:szCs w:val="21"/>
        </w:rPr>
      </w:pPr>
      <w:bookmarkStart w:id="82" w:name="_Toc152045581"/>
      <w:bookmarkStart w:id="83" w:name="_Toc247527606"/>
      <w:bookmarkStart w:id="84" w:name="_Toc247514005"/>
      <w:bookmarkStart w:id="85" w:name="_Toc144974548"/>
      <w:bookmarkStart w:id="86" w:name="_Toc152042358"/>
    </w:p>
    <w:p>
      <w:pPr>
        <w:pStyle w:val="2"/>
        <w:ind w:firstLine="210"/>
        <w:rPr>
          <w:rFonts w:ascii="宋体" w:hAnsi="宋体" w:cs="宋体"/>
          <w:bCs/>
          <w:szCs w:val="21"/>
        </w:rPr>
      </w:pPr>
    </w:p>
    <w:p>
      <w:pPr>
        <w:pStyle w:val="2"/>
        <w:ind w:firstLine="210"/>
        <w:rPr>
          <w:rFonts w:ascii="宋体" w:hAnsi="宋体" w:cs="宋体"/>
          <w:bCs/>
          <w:szCs w:val="21"/>
        </w:rPr>
      </w:pPr>
    </w:p>
    <w:p>
      <w:pPr>
        <w:pStyle w:val="2"/>
        <w:ind w:firstLine="210"/>
        <w:rPr>
          <w:rFonts w:ascii="宋体" w:hAnsi="宋体" w:cs="宋体"/>
          <w:bCs/>
          <w:szCs w:val="21"/>
        </w:rPr>
      </w:pPr>
    </w:p>
    <w:bookmarkEnd w:id="82"/>
    <w:bookmarkEnd w:id="83"/>
    <w:bookmarkEnd w:id="84"/>
    <w:bookmarkEnd w:id="85"/>
    <w:bookmarkEnd w:id="86"/>
    <w:p>
      <w:pPr>
        <w:spacing w:beforeLines="100" w:afterLines="100" w:line="400" w:lineRule="exact"/>
        <w:ind w:firstLine="420" w:firstLineChars="200"/>
        <w:rPr>
          <w:rFonts w:ascii="宋体" w:hAnsi="宋体" w:cs="宋体"/>
          <w:szCs w:val="21"/>
        </w:rPr>
      </w:pPr>
      <w:bookmarkStart w:id="87" w:name="_Toc483496957"/>
      <w:r>
        <w:rPr>
          <w:rFonts w:hint="eastAsia" w:ascii="宋体" w:hAnsi="宋体" w:cs="宋体"/>
          <w:szCs w:val="21"/>
        </w:rPr>
        <w:t>附表一：</w:t>
      </w:r>
    </w:p>
    <w:p>
      <w:pPr>
        <w:spacing w:beforeLines="100" w:afterLines="100" w:line="400" w:lineRule="exact"/>
        <w:ind w:firstLine="420" w:firstLineChars="200"/>
        <w:jc w:val="center"/>
        <w:rPr>
          <w:rFonts w:ascii="宋体" w:hAnsi="宋体" w:cs="宋体"/>
          <w:szCs w:val="21"/>
        </w:rPr>
      </w:pPr>
      <w:r>
        <w:rPr>
          <w:rFonts w:hint="eastAsia" w:ascii="宋体" w:hAnsi="宋体" w:cs="宋体"/>
          <w:szCs w:val="21"/>
        </w:rPr>
        <w:t>问题澄清通知</w:t>
      </w:r>
    </w:p>
    <w:p>
      <w:pPr>
        <w:spacing w:line="400" w:lineRule="exact"/>
        <w:ind w:firstLine="420" w:firstLineChars="200"/>
        <w:rPr>
          <w:rFonts w:ascii="宋体" w:hAnsi="宋体" w:cs="宋体"/>
          <w:szCs w:val="21"/>
          <w:u w:val="single"/>
        </w:rPr>
      </w:pPr>
      <w:r>
        <w:rPr>
          <w:rFonts w:hint="eastAsia" w:ascii="宋体" w:hAnsi="宋体" w:cs="宋体"/>
          <w:szCs w:val="21"/>
        </w:rPr>
        <w:t>编号：</w:t>
      </w:r>
    </w:p>
    <w:p>
      <w:pPr>
        <w:spacing w:line="480" w:lineRule="exact"/>
        <w:ind w:firstLine="420" w:firstLineChars="200"/>
        <w:rPr>
          <w:rFonts w:ascii="宋体" w:hAnsi="宋体" w:cs="宋体"/>
          <w:szCs w:val="21"/>
        </w:rPr>
      </w:pPr>
      <w:r>
        <w:rPr>
          <w:rFonts w:hint="eastAsia" w:ascii="宋体" w:hAnsi="宋体" w:cs="宋体"/>
          <w:szCs w:val="21"/>
        </w:rPr>
        <w:t>（投标人名称）：</w:t>
      </w:r>
    </w:p>
    <w:p>
      <w:pPr>
        <w:spacing w:line="480" w:lineRule="exact"/>
        <w:ind w:firstLine="420" w:firstLineChars="200"/>
        <w:rPr>
          <w:rFonts w:ascii="宋体" w:hAnsi="宋体" w:cs="宋体"/>
          <w:szCs w:val="21"/>
        </w:rPr>
      </w:pPr>
      <w:r>
        <w:rPr>
          <w:rFonts w:hint="eastAsia" w:ascii="宋体" w:hAnsi="宋体" w:cs="宋体"/>
          <w:szCs w:val="21"/>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1.</w:t>
      </w:r>
    </w:p>
    <w:p>
      <w:pPr>
        <w:spacing w:line="480" w:lineRule="exact"/>
        <w:ind w:firstLine="420" w:firstLineChars="200"/>
        <w:rPr>
          <w:rFonts w:ascii="宋体" w:hAnsi="宋体" w:cs="宋体"/>
          <w:szCs w:val="21"/>
        </w:rPr>
      </w:pPr>
      <w:r>
        <w:rPr>
          <w:rFonts w:hint="eastAsia" w:ascii="宋体" w:hAnsi="宋体" w:cs="宋体"/>
          <w:szCs w:val="21"/>
        </w:rPr>
        <w:t>2.</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请将上述问题的澄清、说明或者补正于年月日时前密封递交至 （详细地址）。</w:t>
      </w:r>
    </w:p>
    <w:p>
      <w:pPr>
        <w:spacing w:line="480" w:lineRule="exact"/>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附件：质疑问卷</w:t>
      </w:r>
    </w:p>
    <w:p>
      <w:pPr>
        <w:spacing w:line="480" w:lineRule="exact"/>
        <w:ind w:firstLine="3570" w:firstLineChars="1700"/>
        <w:rPr>
          <w:rFonts w:ascii="宋体" w:hAnsi="宋体" w:cs="宋体"/>
          <w:szCs w:val="21"/>
          <w:u w:val="single"/>
        </w:rPr>
      </w:pPr>
    </w:p>
    <w:p>
      <w:pPr>
        <w:spacing w:line="480" w:lineRule="exact"/>
        <w:ind w:firstLine="3570" w:firstLineChars="1700"/>
        <w:rPr>
          <w:rFonts w:ascii="宋体" w:hAnsi="宋体" w:cs="宋体"/>
          <w:szCs w:val="21"/>
          <w:u w:val="single"/>
        </w:rPr>
      </w:pPr>
    </w:p>
    <w:p>
      <w:pPr>
        <w:spacing w:line="480" w:lineRule="exact"/>
        <w:ind w:firstLine="3570" w:firstLineChars="1700"/>
        <w:rPr>
          <w:rFonts w:ascii="宋体" w:hAnsi="宋体" w:cs="宋体"/>
          <w:szCs w:val="21"/>
          <w:u w:val="single"/>
        </w:rPr>
      </w:pPr>
    </w:p>
    <w:p>
      <w:pPr>
        <w:spacing w:line="480" w:lineRule="exact"/>
        <w:rPr>
          <w:rFonts w:ascii="宋体" w:hAnsi="宋体" w:cs="宋体"/>
          <w:szCs w:val="21"/>
          <w:u w:val="single"/>
        </w:rPr>
      </w:pPr>
    </w:p>
    <w:p>
      <w:pPr>
        <w:spacing w:line="480" w:lineRule="exact"/>
        <w:ind w:firstLine="3570" w:firstLineChars="1700"/>
        <w:rPr>
          <w:rFonts w:ascii="宋体" w:hAnsi="宋体" w:cs="宋体"/>
          <w:szCs w:val="21"/>
          <w:u w:val="single"/>
        </w:rPr>
      </w:pPr>
    </w:p>
    <w:p>
      <w:pPr>
        <w:spacing w:line="480" w:lineRule="exact"/>
        <w:ind w:firstLine="420" w:firstLineChars="200"/>
        <w:jc w:val="right"/>
        <w:rPr>
          <w:rFonts w:ascii="宋体" w:hAnsi="宋体" w:cs="宋体"/>
          <w:szCs w:val="21"/>
        </w:rPr>
      </w:pPr>
      <w:r>
        <w:rPr>
          <w:rFonts w:hint="eastAsia" w:ascii="宋体" w:hAnsi="宋体" w:cs="宋体"/>
          <w:szCs w:val="21"/>
        </w:rPr>
        <w:t xml:space="preserve"> （项目名称）招标评标委员会</w:t>
      </w:r>
    </w:p>
    <w:p>
      <w:pPr>
        <w:spacing w:line="480" w:lineRule="exact"/>
        <w:ind w:firstLine="420" w:firstLineChars="200"/>
        <w:jc w:val="right"/>
        <w:rPr>
          <w:rFonts w:ascii="宋体" w:hAnsi="宋体" w:cs="宋体"/>
          <w:szCs w:val="21"/>
        </w:rPr>
      </w:pPr>
      <w:r>
        <w:rPr>
          <w:rFonts w:hint="eastAsia" w:ascii="宋体" w:hAnsi="宋体" w:cs="宋体"/>
          <w:szCs w:val="21"/>
        </w:rPr>
        <w:t>（经评标委员会授权的招标人代表签字或招标人加盖单位章）</w:t>
      </w:r>
    </w:p>
    <w:p>
      <w:pPr>
        <w:spacing w:line="480" w:lineRule="exact"/>
        <w:ind w:firstLine="420" w:firstLineChars="200"/>
        <w:jc w:val="right"/>
        <w:rPr>
          <w:rFonts w:ascii="宋体" w:hAnsi="宋体" w:cs="宋体"/>
          <w:szCs w:val="21"/>
        </w:rPr>
      </w:pPr>
      <w:r>
        <w:rPr>
          <w:rFonts w:hint="eastAsia" w:ascii="宋体" w:hAnsi="宋体" w:cs="宋体"/>
          <w:szCs w:val="21"/>
        </w:rPr>
        <w:t>年月日</w:t>
      </w:r>
    </w:p>
    <w:p>
      <w:pPr>
        <w:spacing w:line="480" w:lineRule="exact"/>
        <w:jc w:val="right"/>
        <w:rPr>
          <w:rFonts w:ascii="宋体" w:hAnsi="宋体" w:cs="宋体"/>
          <w:szCs w:val="21"/>
        </w:rPr>
      </w:pPr>
    </w:p>
    <w:p>
      <w:pPr>
        <w:spacing w:line="400" w:lineRule="exact"/>
        <w:ind w:firstLine="420" w:firstLineChars="200"/>
        <w:jc w:val="right"/>
        <w:rPr>
          <w:rFonts w:ascii="宋体" w:hAnsi="宋体" w:cs="宋体"/>
          <w:szCs w:val="21"/>
        </w:rPr>
      </w:pPr>
    </w:p>
    <w:p>
      <w:pPr>
        <w:spacing w:line="400" w:lineRule="exact"/>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附表二：问题的澄清</w:t>
      </w:r>
    </w:p>
    <w:p>
      <w:pPr>
        <w:spacing w:beforeLines="100" w:afterLines="100" w:line="480" w:lineRule="exact"/>
        <w:ind w:firstLine="420" w:firstLineChars="200"/>
        <w:jc w:val="center"/>
        <w:rPr>
          <w:rFonts w:ascii="宋体" w:hAnsi="宋体" w:cs="宋体"/>
          <w:szCs w:val="21"/>
        </w:rPr>
      </w:pPr>
      <w:r>
        <w:rPr>
          <w:rFonts w:hint="eastAsia" w:ascii="宋体" w:hAnsi="宋体" w:cs="宋体"/>
          <w:szCs w:val="21"/>
        </w:rPr>
        <w:t>问题的澄清、说明或补正</w:t>
      </w:r>
    </w:p>
    <w:p>
      <w:pPr>
        <w:spacing w:line="400" w:lineRule="exact"/>
        <w:ind w:firstLine="420" w:firstLineChars="200"/>
        <w:rPr>
          <w:rFonts w:ascii="宋体" w:hAnsi="宋体" w:cs="宋体"/>
          <w:szCs w:val="21"/>
          <w:u w:val="single"/>
        </w:rPr>
      </w:pPr>
      <w:r>
        <w:rPr>
          <w:rFonts w:hint="eastAsia" w:ascii="宋体" w:hAnsi="宋体" w:cs="宋体"/>
          <w:szCs w:val="21"/>
        </w:rPr>
        <w:t>编号：</w:t>
      </w:r>
    </w:p>
    <w:p>
      <w:pPr>
        <w:spacing w:line="480" w:lineRule="exact"/>
        <w:ind w:firstLine="420" w:firstLineChars="200"/>
        <w:rPr>
          <w:rFonts w:ascii="宋体" w:hAnsi="宋体" w:cs="宋体"/>
          <w:szCs w:val="21"/>
        </w:rPr>
      </w:pPr>
      <w:r>
        <w:rPr>
          <w:rFonts w:hint="eastAsia" w:ascii="宋体" w:hAnsi="宋体" w:cs="宋体"/>
          <w:szCs w:val="21"/>
        </w:rPr>
        <w:t>（项目名称）招标评标委员会：</w:t>
      </w:r>
    </w:p>
    <w:p>
      <w:pPr>
        <w:spacing w:line="480" w:lineRule="exact"/>
        <w:ind w:firstLine="420" w:firstLineChars="200"/>
        <w:rPr>
          <w:rFonts w:ascii="宋体" w:hAnsi="宋体" w:cs="宋体"/>
          <w:szCs w:val="21"/>
        </w:rPr>
      </w:pPr>
      <w:r>
        <w:rPr>
          <w:rFonts w:hint="eastAsia" w:ascii="宋体" w:hAnsi="宋体" w:cs="宋体"/>
          <w:szCs w:val="21"/>
        </w:rPr>
        <w:t>问题澄清通知（编号：）已收悉，现澄清、说明或者补正如下：</w:t>
      </w:r>
    </w:p>
    <w:p>
      <w:pPr>
        <w:spacing w:line="480" w:lineRule="exact"/>
        <w:ind w:firstLine="420" w:firstLineChars="200"/>
        <w:rPr>
          <w:rFonts w:ascii="宋体" w:hAnsi="宋体" w:cs="宋体"/>
          <w:szCs w:val="21"/>
        </w:rPr>
      </w:pPr>
      <w:r>
        <w:rPr>
          <w:rFonts w:hint="eastAsia" w:ascii="宋体" w:hAnsi="宋体" w:cs="宋体"/>
          <w:szCs w:val="21"/>
        </w:rPr>
        <w:t>1.</w:t>
      </w:r>
    </w:p>
    <w:p>
      <w:pPr>
        <w:spacing w:line="480" w:lineRule="exact"/>
        <w:ind w:firstLine="420" w:firstLineChars="200"/>
        <w:rPr>
          <w:rFonts w:ascii="宋体" w:hAnsi="宋体" w:cs="宋体"/>
          <w:szCs w:val="21"/>
        </w:rPr>
      </w:pPr>
      <w:r>
        <w:rPr>
          <w:rFonts w:hint="eastAsia" w:ascii="宋体" w:hAnsi="宋体" w:cs="宋体"/>
          <w:szCs w:val="21"/>
        </w:rPr>
        <w:t>2.</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wordWrap w:val="0"/>
        <w:spacing w:line="480" w:lineRule="exact"/>
        <w:ind w:firstLine="420" w:firstLineChars="200"/>
        <w:jc w:val="right"/>
        <w:rPr>
          <w:rFonts w:ascii="宋体" w:hAnsi="宋体" w:cs="宋体"/>
          <w:szCs w:val="21"/>
        </w:rPr>
      </w:pPr>
      <w:r>
        <w:rPr>
          <w:rFonts w:hint="eastAsia" w:ascii="宋体" w:hAnsi="宋体" w:cs="宋体"/>
          <w:szCs w:val="21"/>
        </w:rPr>
        <w:t xml:space="preserve">投标人：（盖单位章） </w:t>
      </w:r>
    </w:p>
    <w:p>
      <w:pPr>
        <w:wordWrap w:val="0"/>
        <w:spacing w:beforeLines="50" w:afterLines="50" w:line="480" w:lineRule="exact"/>
        <w:ind w:right="210" w:firstLine="420" w:firstLineChars="200"/>
        <w:jc w:val="right"/>
        <w:rPr>
          <w:rFonts w:ascii="宋体" w:hAnsi="宋体" w:cs="宋体"/>
          <w:szCs w:val="21"/>
        </w:rPr>
      </w:pPr>
      <w:r>
        <w:rPr>
          <w:rFonts w:hint="eastAsia" w:ascii="宋体" w:hAnsi="宋体" w:cs="宋体"/>
          <w:szCs w:val="21"/>
        </w:rPr>
        <w:t xml:space="preserve">法定代表人或其委托代理人：（签字） </w:t>
      </w:r>
    </w:p>
    <w:p>
      <w:pPr>
        <w:spacing w:line="480" w:lineRule="exact"/>
        <w:ind w:firstLine="8190" w:firstLineChars="3900"/>
        <w:rPr>
          <w:rFonts w:ascii="宋体" w:hAnsi="宋体" w:cs="宋体"/>
          <w:szCs w:val="21"/>
        </w:rPr>
      </w:pPr>
      <w:r>
        <w:rPr>
          <w:rFonts w:hint="eastAsia" w:ascii="宋体" w:hAnsi="宋体" w:cs="宋体"/>
          <w:szCs w:val="21"/>
        </w:rPr>
        <w:t>年月日</w:t>
      </w:r>
    </w:p>
    <w:p>
      <w:pPr>
        <w:spacing w:line="480" w:lineRule="exact"/>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spacing w:line="480" w:lineRule="exact"/>
        <w:rPr>
          <w:rFonts w:ascii="宋体" w:hAnsi="宋体" w:cs="宋体"/>
          <w:szCs w:val="21"/>
        </w:rPr>
      </w:pPr>
    </w:p>
    <w:p>
      <w:pPr>
        <w:snapToGrid w:val="0"/>
        <w:spacing w:line="360" w:lineRule="auto"/>
        <w:jc w:val="center"/>
        <w:rPr>
          <w:rFonts w:ascii="宋体" w:hAnsi="宋体" w:cs="宋体"/>
          <w:b/>
          <w:bCs/>
          <w:szCs w:val="21"/>
        </w:rPr>
      </w:pPr>
    </w:p>
    <w:bookmarkEnd w:id="87"/>
    <w:p>
      <w:pPr>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keepNext/>
        <w:keepLines/>
        <w:autoSpaceDE w:val="0"/>
        <w:autoSpaceDN w:val="0"/>
        <w:spacing w:beforeLines="50" w:line="400" w:lineRule="exact"/>
        <w:jc w:val="left"/>
        <w:outlineLvl w:val="0"/>
        <w:rPr>
          <w:rFonts w:ascii="黑体" w:hAnsi="宋体" w:eastAsia="黑体" w:cs="宋体"/>
          <w:kern w:val="44"/>
          <w:sz w:val="24"/>
          <w:szCs w:val="24"/>
          <w:vertAlign w:val="superscript"/>
          <w:lang w:val="zh-CN" w:bidi="zh-CN"/>
        </w:rPr>
      </w:pPr>
      <w:bookmarkStart w:id="88" w:name="_Toc234382644"/>
      <w:r>
        <w:rPr>
          <w:rFonts w:hint="eastAsia" w:ascii="黑体" w:hAnsi="宋体" w:eastAsia="黑体" w:cs="宋体"/>
          <w:kern w:val="44"/>
          <w:sz w:val="24"/>
          <w:szCs w:val="24"/>
          <w:lang w:val="zh-CN" w:bidi="zh-CN"/>
        </w:rPr>
        <w:t>附表三：开标记录表</w:t>
      </w:r>
      <w:bookmarkEnd w:id="88"/>
    </w:p>
    <w:p>
      <w:pPr>
        <w:autoSpaceDE w:val="0"/>
        <w:autoSpaceDN w:val="0"/>
        <w:jc w:val="left"/>
        <w:rPr>
          <w:rFonts w:ascii="宋体" w:hAnsi="宋体" w:cs="宋体"/>
          <w:kern w:val="0"/>
          <w:sz w:val="24"/>
          <w:lang w:val="zh-CN" w:bidi="zh-CN"/>
        </w:rPr>
      </w:pPr>
    </w:p>
    <w:p>
      <w:pPr>
        <w:keepNext/>
        <w:keepLines/>
        <w:autoSpaceDE w:val="0"/>
        <w:autoSpaceDN w:val="0"/>
        <w:spacing w:beforeLines="50" w:afterLines="50" w:line="400" w:lineRule="exact"/>
        <w:jc w:val="center"/>
        <w:outlineLvl w:val="0"/>
        <w:rPr>
          <w:rFonts w:ascii="黑体" w:hAnsi="宋体" w:eastAsia="黑体" w:cs="宋体"/>
          <w:b/>
          <w:bCs/>
          <w:kern w:val="44"/>
          <w:sz w:val="28"/>
          <w:szCs w:val="28"/>
          <w:lang w:val="zh-CN" w:bidi="zh-CN"/>
        </w:rPr>
      </w:pPr>
      <w:bookmarkStart w:id="89" w:name="_Toc234382645"/>
      <w:r>
        <w:rPr>
          <w:rFonts w:ascii="黑体" w:hAnsi="宋体" w:eastAsia="黑体" w:cs="宋体"/>
          <w:b/>
          <w:bCs/>
          <w:kern w:val="44"/>
          <w:sz w:val="28"/>
          <w:szCs w:val="28"/>
          <w:lang w:val="zh-CN" w:bidi="zh-CN"/>
        </w:rPr>
        <w:t>（项目名称）施工</w:t>
      </w:r>
      <w:r>
        <w:rPr>
          <w:rFonts w:hint="eastAsia" w:ascii="黑体" w:hAnsi="宋体" w:eastAsia="黑体" w:cs="宋体"/>
          <w:b/>
          <w:bCs/>
          <w:kern w:val="44"/>
          <w:sz w:val="28"/>
          <w:szCs w:val="28"/>
          <w:lang w:val="zh-CN" w:bidi="zh-CN"/>
        </w:rPr>
        <w:t>第一个信封（商务及技术文件）</w:t>
      </w:r>
    </w:p>
    <w:p>
      <w:pPr>
        <w:keepNext/>
        <w:keepLines/>
        <w:autoSpaceDE w:val="0"/>
        <w:autoSpaceDN w:val="0"/>
        <w:spacing w:beforeLines="50" w:afterLines="50" w:line="400" w:lineRule="exact"/>
        <w:jc w:val="center"/>
        <w:outlineLvl w:val="0"/>
        <w:rPr>
          <w:rFonts w:ascii="黑体" w:hAnsi="宋体" w:eastAsia="黑体" w:cs="宋体"/>
          <w:b/>
          <w:bCs/>
          <w:kern w:val="44"/>
          <w:sz w:val="28"/>
          <w:szCs w:val="28"/>
          <w:lang w:val="zh-CN" w:bidi="zh-CN"/>
        </w:rPr>
      </w:pPr>
      <w:r>
        <w:rPr>
          <w:rFonts w:ascii="黑体" w:hAnsi="宋体" w:eastAsia="黑体" w:cs="宋体"/>
          <w:b/>
          <w:bCs/>
          <w:kern w:val="44"/>
          <w:sz w:val="28"/>
          <w:szCs w:val="28"/>
          <w:lang w:val="zh-CN" w:bidi="zh-CN"/>
        </w:rPr>
        <w:t>开标记录表</w:t>
      </w:r>
      <w:bookmarkEnd w:id="89"/>
    </w:p>
    <w:p>
      <w:pPr>
        <w:autoSpaceDE w:val="0"/>
        <w:autoSpaceDN w:val="0"/>
        <w:jc w:val="right"/>
        <w:rPr>
          <w:rFonts w:ascii="宋体" w:hAnsi="宋体" w:cs="宋体"/>
          <w:kern w:val="0"/>
          <w:sz w:val="24"/>
          <w:lang w:val="zh-CN" w:bidi="zh-CN"/>
        </w:rPr>
      </w:pPr>
      <w:r>
        <w:rPr>
          <w:rFonts w:ascii="宋体" w:hAnsi="宋体" w:cs="宋体"/>
          <w:kern w:val="0"/>
          <w:sz w:val="24"/>
          <w:lang w:val="zh-CN" w:bidi="zh-CN"/>
        </w:rPr>
        <w:t>开标时间：年月日时分</w:t>
      </w:r>
    </w:p>
    <w:tbl>
      <w:tblPr>
        <w:tblStyle w:val="47"/>
        <w:tblW w:w="9305" w:type="dxa"/>
        <w:jc w:val="center"/>
        <w:tblInd w:w="0" w:type="dxa"/>
        <w:tblLayout w:type="fixed"/>
        <w:tblCellMar>
          <w:top w:w="0" w:type="dxa"/>
          <w:left w:w="0" w:type="dxa"/>
          <w:bottom w:w="0" w:type="dxa"/>
          <w:right w:w="0" w:type="dxa"/>
        </w:tblCellMar>
      </w:tblPr>
      <w:tblGrid>
        <w:gridCol w:w="725"/>
        <w:gridCol w:w="2010"/>
        <w:gridCol w:w="1299"/>
        <w:gridCol w:w="1253"/>
        <w:gridCol w:w="1401"/>
        <w:gridCol w:w="1032"/>
        <w:gridCol w:w="1585"/>
      </w:tblGrid>
      <w:tr>
        <w:tblPrEx>
          <w:tblLayout w:type="fixed"/>
          <w:tblCellMar>
            <w:top w:w="0" w:type="dxa"/>
            <w:left w:w="0" w:type="dxa"/>
            <w:bottom w:w="0" w:type="dxa"/>
            <w:right w:w="0" w:type="dxa"/>
          </w:tblCellMar>
        </w:tblPrEx>
        <w:trPr>
          <w:trHeight w:val="861"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序号</w:t>
            </w: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投标人</w:t>
            </w: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投标保证金递交情况</w:t>
            </w: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工期</w:t>
            </w: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备注</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投标人代表签名</w:t>
            </w: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bl>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r>
        <w:rPr>
          <w:rFonts w:ascii="宋体" w:hAnsi="宋体" w:cs="宋体"/>
          <w:kern w:val="0"/>
          <w:sz w:val="24"/>
          <w:lang w:val="zh-CN" w:bidi="zh-CN"/>
        </w:rPr>
        <w:t>招标人代表：记录人：</w:t>
      </w:r>
    </w:p>
    <w:p>
      <w:pPr>
        <w:autoSpaceDE w:val="0"/>
        <w:autoSpaceDN w:val="0"/>
        <w:jc w:val="left"/>
        <w:rPr>
          <w:rFonts w:ascii="宋体" w:hAnsi="宋体" w:cs="宋体"/>
          <w:kern w:val="0"/>
          <w:sz w:val="24"/>
          <w:lang w:val="zh-CN" w:bidi="zh-CN"/>
        </w:rPr>
      </w:pPr>
    </w:p>
    <w:p>
      <w:pPr>
        <w:autoSpaceDE w:val="0"/>
        <w:autoSpaceDN w:val="0"/>
        <w:ind w:firstLine="6720" w:firstLineChars="2800"/>
        <w:jc w:val="left"/>
        <w:rPr>
          <w:rFonts w:ascii="宋体" w:hAnsi="宋体" w:cs="宋体"/>
          <w:kern w:val="0"/>
          <w:sz w:val="24"/>
          <w:lang w:val="zh-CN" w:bidi="zh-CN"/>
        </w:rPr>
      </w:pPr>
      <w:r>
        <w:rPr>
          <w:rFonts w:ascii="宋体" w:hAnsi="宋体" w:cs="宋体"/>
          <w:kern w:val="0"/>
          <w:sz w:val="24"/>
          <w:lang w:val="zh-CN" w:bidi="zh-CN"/>
        </w:rPr>
        <w:t>年月日</w:t>
      </w:r>
    </w:p>
    <w:p>
      <w:pPr>
        <w:autoSpaceDE w:val="0"/>
        <w:autoSpaceDN w:val="0"/>
        <w:spacing w:line="400" w:lineRule="exact"/>
        <w:jc w:val="left"/>
        <w:rPr>
          <w:rFonts w:ascii="宋体" w:hAnsi="宋体" w:cs="宋体"/>
          <w:color w:val="000000"/>
          <w:kern w:val="0"/>
          <w:sz w:val="24"/>
          <w:lang w:bidi="zh-CN"/>
        </w:rPr>
        <w:sectPr>
          <w:pgSz w:w="11910" w:h="16850"/>
          <w:pgMar w:top="1480" w:right="1200" w:bottom="1040" w:left="1220" w:header="876" w:footer="853" w:gutter="0"/>
          <w:pgNumType w:fmt="numberInDash" w:start="1"/>
          <w:cols w:space="720" w:num="1"/>
        </w:sectPr>
      </w:pPr>
    </w:p>
    <w:p>
      <w:pPr>
        <w:keepNext/>
        <w:keepLines/>
        <w:autoSpaceDE w:val="0"/>
        <w:autoSpaceDN w:val="0"/>
        <w:spacing w:beforeLines="50" w:afterLines="50" w:line="400" w:lineRule="exact"/>
        <w:jc w:val="center"/>
        <w:outlineLvl w:val="0"/>
        <w:rPr>
          <w:rFonts w:ascii="黑体" w:hAnsi="宋体" w:eastAsia="黑体" w:cs="宋体"/>
          <w:b/>
          <w:bCs/>
          <w:kern w:val="44"/>
          <w:sz w:val="28"/>
          <w:szCs w:val="28"/>
          <w:lang w:val="zh-CN" w:bidi="zh-CN"/>
        </w:rPr>
      </w:pPr>
      <w:r>
        <w:rPr>
          <w:rFonts w:ascii="黑体" w:hAnsi="宋体" w:eastAsia="黑体" w:cs="宋体"/>
          <w:b/>
          <w:bCs/>
          <w:kern w:val="44"/>
          <w:sz w:val="28"/>
          <w:szCs w:val="28"/>
          <w:lang w:val="zh-CN" w:bidi="zh-CN"/>
        </w:rPr>
        <w:t>（项目名称）施工</w:t>
      </w:r>
      <w:r>
        <w:rPr>
          <w:rFonts w:hint="eastAsia" w:ascii="黑体" w:hAnsi="宋体" w:eastAsia="黑体" w:cs="宋体"/>
          <w:b/>
          <w:bCs/>
          <w:kern w:val="44"/>
          <w:sz w:val="28"/>
          <w:szCs w:val="28"/>
          <w:lang w:val="zh-CN" w:bidi="zh-CN"/>
        </w:rPr>
        <w:t>第二个信封（报价文件）</w:t>
      </w:r>
    </w:p>
    <w:p>
      <w:pPr>
        <w:keepNext/>
        <w:keepLines/>
        <w:autoSpaceDE w:val="0"/>
        <w:autoSpaceDN w:val="0"/>
        <w:spacing w:beforeLines="50" w:afterLines="50" w:line="400" w:lineRule="exact"/>
        <w:jc w:val="center"/>
        <w:outlineLvl w:val="0"/>
        <w:rPr>
          <w:rFonts w:ascii="黑体" w:hAnsi="宋体" w:eastAsia="黑体" w:cs="宋体"/>
          <w:b/>
          <w:bCs/>
          <w:kern w:val="44"/>
          <w:sz w:val="28"/>
          <w:szCs w:val="28"/>
          <w:lang w:val="zh-CN" w:bidi="zh-CN"/>
        </w:rPr>
      </w:pPr>
      <w:r>
        <w:rPr>
          <w:rFonts w:ascii="黑体" w:hAnsi="宋体" w:eastAsia="黑体" w:cs="宋体"/>
          <w:b/>
          <w:bCs/>
          <w:kern w:val="44"/>
          <w:sz w:val="28"/>
          <w:szCs w:val="28"/>
          <w:lang w:val="zh-CN" w:bidi="zh-CN"/>
        </w:rPr>
        <w:t>开标记录表</w:t>
      </w:r>
    </w:p>
    <w:p>
      <w:pPr>
        <w:autoSpaceDE w:val="0"/>
        <w:autoSpaceDN w:val="0"/>
        <w:jc w:val="right"/>
        <w:rPr>
          <w:rFonts w:ascii="宋体" w:hAnsi="宋体" w:cs="宋体"/>
          <w:kern w:val="0"/>
          <w:sz w:val="24"/>
          <w:lang w:val="zh-CN" w:bidi="zh-CN"/>
        </w:rPr>
      </w:pPr>
      <w:r>
        <w:rPr>
          <w:rFonts w:ascii="宋体" w:hAnsi="宋体" w:cs="宋体"/>
          <w:kern w:val="0"/>
          <w:sz w:val="24"/>
          <w:lang w:val="zh-CN" w:bidi="zh-CN"/>
        </w:rPr>
        <w:t>开标时间：年月日时分</w:t>
      </w:r>
    </w:p>
    <w:tbl>
      <w:tblPr>
        <w:tblStyle w:val="47"/>
        <w:tblW w:w="8854" w:type="dxa"/>
        <w:jc w:val="center"/>
        <w:tblInd w:w="0" w:type="dxa"/>
        <w:tblLayout w:type="fixed"/>
        <w:tblCellMar>
          <w:top w:w="0" w:type="dxa"/>
          <w:left w:w="0" w:type="dxa"/>
          <w:bottom w:w="0" w:type="dxa"/>
          <w:right w:w="0" w:type="dxa"/>
        </w:tblCellMar>
      </w:tblPr>
      <w:tblGrid>
        <w:gridCol w:w="769"/>
        <w:gridCol w:w="1875"/>
        <w:gridCol w:w="1260"/>
        <w:gridCol w:w="1253"/>
        <w:gridCol w:w="1401"/>
        <w:gridCol w:w="1032"/>
        <w:gridCol w:w="1264"/>
      </w:tblGrid>
      <w:tr>
        <w:tblPrEx>
          <w:tblLayout w:type="fixed"/>
          <w:tblCellMar>
            <w:top w:w="0" w:type="dxa"/>
            <w:left w:w="0" w:type="dxa"/>
            <w:bottom w:w="0" w:type="dxa"/>
            <w:right w:w="0" w:type="dxa"/>
          </w:tblCellMar>
        </w:tblPrEx>
        <w:trPr>
          <w:trHeight w:val="861"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投标人</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投标报价</w:t>
            </w:r>
          </w:p>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是否超过最高投标限价</w:t>
            </w: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备注</w:t>
            </w: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hint="eastAsia" w:ascii="宋体" w:hAnsi="宋体" w:cs="宋体"/>
                <w:kern w:val="0"/>
                <w:sz w:val="22"/>
                <w:szCs w:val="21"/>
                <w:lang w:val="zh-CN" w:bidi="zh-CN"/>
              </w:rPr>
              <w:t>投标人代表签名</w:t>
            </w: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r>
        <w:tblPrEx>
          <w:tblLayout w:type="fixed"/>
          <w:tblCellMar>
            <w:top w:w="0" w:type="dxa"/>
            <w:left w:w="0" w:type="dxa"/>
            <w:bottom w:w="0" w:type="dxa"/>
            <w:right w:w="0" w:type="dxa"/>
          </w:tblCellMar>
        </w:tblPrEx>
        <w:trPr>
          <w:trHeight w:val="615" w:hRule="atLeast"/>
          <w:jc w:val="center"/>
        </w:trPr>
        <w:tc>
          <w:tcPr>
            <w:tcW w:w="3904" w:type="dxa"/>
            <w:gridSpan w:val="3"/>
            <w:tcBorders>
              <w:top w:val="single" w:color="000000" w:sz="4" w:space="0"/>
              <w:left w:val="single" w:color="auto" w:sz="4" w:space="0"/>
              <w:bottom w:val="single" w:color="auto" w:sz="4" w:space="0"/>
              <w:right w:val="single" w:color="000000" w:sz="4" w:space="0"/>
            </w:tcBorders>
            <w:vAlign w:val="center"/>
          </w:tcPr>
          <w:p>
            <w:pPr>
              <w:autoSpaceDE w:val="0"/>
              <w:autoSpaceDN w:val="0"/>
              <w:jc w:val="center"/>
              <w:rPr>
                <w:rFonts w:ascii="宋体" w:hAnsi="宋体" w:cs="宋体"/>
                <w:kern w:val="0"/>
                <w:sz w:val="22"/>
                <w:szCs w:val="21"/>
                <w:lang w:val="zh-CN" w:bidi="zh-CN"/>
              </w:rPr>
            </w:pPr>
            <w:r>
              <w:rPr>
                <w:rFonts w:ascii="宋体" w:hAnsi="宋体" w:cs="宋体"/>
                <w:kern w:val="0"/>
                <w:lang w:val="zh-CN" w:bidi="zh-CN"/>
              </w:rPr>
              <w:t>招标人编制的最高投标限价（如有）</w:t>
            </w:r>
          </w:p>
        </w:tc>
        <w:tc>
          <w:tcPr>
            <w:tcW w:w="4950" w:type="dxa"/>
            <w:gridSpan w:val="4"/>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宋体" w:hAnsi="宋体" w:cs="宋体"/>
                <w:kern w:val="0"/>
                <w:sz w:val="22"/>
                <w:szCs w:val="21"/>
                <w:lang w:val="zh-CN" w:bidi="zh-CN"/>
              </w:rPr>
            </w:pPr>
          </w:p>
        </w:tc>
      </w:tr>
    </w:tbl>
    <w:p>
      <w:pPr>
        <w:autoSpaceDE w:val="0"/>
        <w:autoSpaceDN w:val="0"/>
        <w:spacing w:line="360" w:lineRule="auto"/>
        <w:ind w:firstLine="480" w:firstLineChars="200"/>
        <w:jc w:val="left"/>
        <w:rPr>
          <w:rFonts w:ascii="宋体" w:hAnsi="宋体" w:cs="宋体"/>
          <w:kern w:val="0"/>
          <w:sz w:val="24"/>
          <w:lang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r>
        <w:rPr>
          <w:rFonts w:ascii="宋体" w:hAnsi="宋体" w:cs="宋体"/>
          <w:kern w:val="0"/>
          <w:sz w:val="24"/>
          <w:lang w:val="zh-CN" w:bidi="zh-CN"/>
        </w:rPr>
        <w:t>招标人代表：记录人：</w:t>
      </w:r>
    </w:p>
    <w:p>
      <w:pPr>
        <w:autoSpaceDE w:val="0"/>
        <w:autoSpaceDN w:val="0"/>
        <w:jc w:val="left"/>
        <w:rPr>
          <w:rFonts w:ascii="宋体" w:hAnsi="宋体" w:cs="宋体"/>
          <w:kern w:val="0"/>
          <w:sz w:val="24"/>
          <w:lang w:val="zh-CN" w:bidi="zh-CN"/>
        </w:rPr>
      </w:pPr>
    </w:p>
    <w:p>
      <w:pPr>
        <w:autoSpaceDE w:val="0"/>
        <w:autoSpaceDN w:val="0"/>
        <w:ind w:firstLine="6240" w:firstLineChars="2600"/>
        <w:jc w:val="left"/>
        <w:rPr>
          <w:rFonts w:ascii="宋体" w:hAnsi="宋体" w:cs="宋体"/>
          <w:kern w:val="0"/>
          <w:sz w:val="24"/>
          <w:lang w:val="zh-CN" w:bidi="zh-CN"/>
        </w:rPr>
      </w:pPr>
      <w:r>
        <w:rPr>
          <w:rFonts w:ascii="宋体" w:hAnsi="宋体" w:cs="宋体"/>
          <w:kern w:val="0"/>
          <w:sz w:val="24"/>
          <w:lang w:val="zh-CN" w:bidi="zh-CN"/>
        </w:rPr>
        <w:t>年月日</w:t>
      </w: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keepNext/>
        <w:spacing w:line="360" w:lineRule="auto"/>
        <w:jc w:val="center"/>
        <w:outlineLvl w:val="0"/>
        <w:rPr>
          <w:rFonts w:ascii="宋体" w:hAnsi="宋体" w:cs="宋体"/>
          <w:szCs w:val="21"/>
        </w:rPr>
      </w:pPr>
      <w:bookmarkStart w:id="90" w:name="_Toc30061"/>
      <w:r>
        <w:rPr>
          <w:rFonts w:hint="eastAsia" w:ascii="宋体" w:hAnsi="宋体"/>
          <w:b/>
          <w:bCs/>
          <w:sz w:val="32"/>
          <w:szCs w:val="32"/>
        </w:rPr>
        <w:t>第三章 评标办法</w:t>
      </w:r>
      <w:bookmarkEnd w:id="80"/>
      <w:bookmarkEnd w:id="81"/>
      <w:r>
        <w:rPr>
          <w:rFonts w:hint="eastAsia" w:ascii="宋体" w:hAnsi="宋体"/>
          <w:b/>
          <w:bCs/>
          <w:sz w:val="32"/>
          <w:szCs w:val="32"/>
        </w:rPr>
        <w:t>（技术评分最低标价法）</w:t>
      </w:r>
      <w:bookmarkEnd w:id="90"/>
    </w:p>
    <w:p>
      <w:pPr>
        <w:spacing w:line="360" w:lineRule="auto"/>
        <w:jc w:val="center"/>
        <w:rPr>
          <w:rFonts w:ascii="宋体" w:hAnsi="宋体" w:cs="宋体"/>
          <w:b/>
          <w:bCs/>
          <w:sz w:val="28"/>
          <w:szCs w:val="28"/>
        </w:rPr>
      </w:pPr>
      <w:r>
        <w:rPr>
          <w:rFonts w:hint="eastAsia" w:ascii="宋体" w:hAnsi="宋体" w:cs="宋体"/>
          <w:b/>
          <w:bCs/>
          <w:sz w:val="28"/>
          <w:szCs w:val="28"/>
        </w:rPr>
        <w:t>评标办法前附表</w:t>
      </w:r>
    </w:p>
    <w:tbl>
      <w:tblPr>
        <w:tblStyle w:val="47"/>
        <w:tblW w:w="9781" w:type="dxa"/>
        <w:jc w:val="center"/>
        <w:tblInd w:w="0" w:type="dxa"/>
        <w:tblLayout w:type="fixed"/>
        <w:tblCellMar>
          <w:top w:w="0" w:type="dxa"/>
          <w:left w:w="0" w:type="dxa"/>
          <w:bottom w:w="0" w:type="dxa"/>
          <w:right w:w="0" w:type="dxa"/>
        </w:tblCellMar>
      </w:tblPr>
      <w:tblGrid>
        <w:gridCol w:w="992"/>
        <w:gridCol w:w="1420"/>
        <w:gridCol w:w="1978"/>
        <w:gridCol w:w="695"/>
        <w:gridCol w:w="4696"/>
      </w:tblGrid>
      <w:tr>
        <w:tblPrEx>
          <w:tblLayout w:type="fixed"/>
          <w:tblCellMar>
            <w:top w:w="0" w:type="dxa"/>
            <w:left w:w="0" w:type="dxa"/>
            <w:bottom w:w="0" w:type="dxa"/>
            <w:right w:w="0" w:type="dxa"/>
          </w:tblCellMar>
        </w:tblPrEx>
        <w:trPr>
          <w:trHeight w:val="304" w:hRule="atLeast"/>
          <w:jc w:val="center"/>
        </w:trPr>
        <w:tc>
          <w:tcPr>
            <w:tcW w:w="99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
                <w:bCs/>
                <w:szCs w:val="21"/>
              </w:rPr>
            </w:pPr>
            <w:r>
              <w:rPr>
                <w:rFonts w:hint="eastAsia" w:ascii="宋体" w:hAnsi="宋体" w:cs="宋体"/>
                <w:b/>
                <w:bCs/>
                <w:szCs w:val="21"/>
              </w:rPr>
              <w:t>条款号</w:t>
            </w:r>
          </w:p>
        </w:tc>
        <w:tc>
          <w:tcPr>
            <w:tcW w:w="1420"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b/>
                <w:bCs/>
                <w:szCs w:val="21"/>
              </w:rPr>
            </w:pPr>
            <w:r>
              <w:rPr>
                <w:rFonts w:hint="eastAsia" w:ascii="宋体" w:hAnsi="宋体" w:cs="宋体"/>
                <w:b/>
                <w:bCs/>
                <w:szCs w:val="21"/>
              </w:rPr>
              <w:t>条款内容</w:t>
            </w:r>
          </w:p>
        </w:tc>
        <w:tc>
          <w:tcPr>
            <w:tcW w:w="7369" w:type="dxa"/>
            <w:gridSpan w:val="3"/>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b/>
                <w:bCs/>
                <w:szCs w:val="21"/>
              </w:rPr>
            </w:pPr>
            <w:r>
              <w:rPr>
                <w:rFonts w:hint="eastAsia" w:ascii="宋体" w:hAnsi="宋体" w:cs="宋体"/>
                <w:b/>
                <w:bCs/>
                <w:szCs w:val="21"/>
              </w:rPr>
              <w:t>评审因素与标准</w:t>
            </w:r>
          </w:p>
        </w:tc>
      </w:tr>
      <w:tr>
        <w:tblPrEx>
          <w:tblLayout w:type="fixed"/>
          <w:tblCellMar>
            <w:top w:w="0" w:type="dxa"/>
            <w:left w:w="0" w:type="dxa"/>
            <w:bottom w:w="0" w:type="dxa"/>
            <w:right w:w="0" w:type="dxa"/>
          </w:tblCellMar>
        </w:tblPrEx>
        <w:trPr>
          <w:trHeight w:val="1864" w:hRule="atLeast"/>
          <w:jc w:val="center"/>
        </w:trPr>
        <w:tc>
          <w:tcPr>
            <w:tcW w:w="99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b/>
                <w:bCs/>
                <w:szCs w:val="21"/>
              </w:rPr>
            </w:pPr>
            <w:r>
              <w:rPr>
                <w:rFonts w:hint="eastAsia" w:ascii="宋体" w:hAnsi="宋体" w:cs="宋体"/>
              </w:rPr>
              <w:t>1</w:t>
            </w:r>
          </w:p>
        </w:tc>
        <w:tc>
          <w:tcPr>
            <w:tcW w:w="1420" w:type="dxa"/>
            <w:tcBorders>
              <w:top w:val="single" w:color="000000" w:sz="4" w:space="0"/>
              <w:left w:val="nil"/>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rPr>
              <w:t>评标办法</w:t>
            </w:r>
          </w:p>
        </w:tc>
        <w:tc>
          <w:tcPr>
            <w:tcW w:w="7369" w:type="dxa"/>
            <w:gridSpan w:val="3"/>
            <w:tcBorders>
              <w:top w:val="single" w:color="000000" w:sz="4" w:space="0"/>
              <w:left w:val="nil"/>
              <w:bottom w:val="single" w:color="000000" w:sz="4" w:space="0"/>
              <w:right w:val="single" w:color="000000" w:sz="4" w:space="0"/>
            </w:tcBorders>
            <w:vAlign w:val="center"/>
          </w:tcPr>
          <w:p>
            <w:pPr>
              <w:spacing w:line="360" w:lineRule="exact"/>
              <w:ind w:left="105" w:leftChars="50" w:right="105" w:rightChars="50"/>
              <w:rPr>
                <w:rFonts w:ascii="宋体" w:hAnsi="宋体" w:cs="宋体"/>
                <w:color w:val="000000"/>
                <w:szCs w:val="21"/>
              </w:rPr>
            </w:pPr>
            <w:r>
              <w:rPr>
                <w:rFonts w:hint="eastAsia" w:ascii="宋体" w:hAnsi="宋体" w:cs="宋体"/>
                <w:color w:val="000000"/>
              </w:rPr>
              <w:t>评标价相等时，评标委员会依次按照以下优先顺序推荐中标候选人或确定中标人：</w:t>
            </w:r>
          </w:p>
          <w:p>
            <w:pPr>
              <w:spacing w:line="360" w:lineRule="exact"/>
              <w:ind w:left="105" w:leftChars="50" w:right="105" w:rightChars="50"/>
              <w:rPr>
                <w:rFonts w:ascii="宋体" w:hAnsi="宋体" w:cs="宋体"/>
                <w:color w:val="000000"/>
              </w:rPr>
            </w:pPr>
            <w:r>
              <w:rPr>
                <w:rFonts w:hint="eastAsia" w:ascii="宋体" w:hAnsi="宋体" w:cs="宋体"/>
                <w:color w:val="000000"/>
              </w:rPr>
              <w:t>（1）投标报价低的投标人优先；</w:t>
            </w:r>
          </w:p>
          <w:p>
            <w:pPr>
              <w:spacing w:line="360" w:lineRule="exact"/>
              <w:ind w:left="105" w:leftChars="50" w:right="105" w:rightChars="50"/>
              <w:rPr>
                <w:rFonts w:ascii="宋体" w:hAnsi="宋体" w:cs="宋体"/>
                <w:b/>
                <w:bCs/>
                <w:szCs w:val="21"/>
              </w:rPr>
            </w:pPr>
            <w:r>
              <w:rPr>
                <w:rFonts w:hint="eastAsia" w:ascii="宋体" w:hAnsi="宋体" w:cs="宋体"/>
                <w:color w:val="000000"/>
              </w:rPr>
              <w:t>（2）商务和技术得分较高的投标人优先。</w:t>
            </w:r>
          </w:p>
        </w:tc>
      </w:tr>
      <w:tr>
        <w:tblPrEx>
          <w:tblLayout w:type="fixed"/>
          <w:tblCellMar>
            <w:top w:w="0" w:type="dxa"/>
            <w:left w:w="0" w:type="dxa"/>
            <w:bottom w:w="0" w:type="dxa"/>
            <w:right w:w="0" w:type="dxa"/>
          </w:tblCellMar>
        </w:tblPrEx>
        <w:trPr>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2.1.1</w:t>
            </w:r>
          </w:p>
          <w:p>
            <w:pPr>
              <w:spacing w:line="360" w:lineRule="exact"/>
              <w:jc w:val="center"/>
              <w:rPr>
                <w:rFonts w:ascii="宋体" w:hAnsi="宋体" w:cs="宋体"/>
                <w:szCs w:val="21"/>
              </w:rPr>
            </w:pPr>
            <w:r>
              <w:rPr>
                <w:rFonts w:hint="eastAsia" w:ascii="宋体" w:hAnsi="宋体" w:cs="宋体"/>
                <w:szCs w:val="21"/>
              </w:rPr>
              <w:t>2.1.3</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形式评审与</w:t>
            </w:r>
          </w:p>
          <w:p>
            <w:pPr>
              <w:spacing w:line="360" w:lineRule="exact"/>
              <w:jc w:val="center"/>
              <w:rPr>
                <w:rFonts w:ascii="宋体" w:hAnsi="宋体" w:cs="宋体"/>
                <w:szCs w:val="21"/>
              </w:rPr>
            </w:pPr>
            <w:r>
              <w:rPr>
                <w:rFonts w:hint="eastAsia" w:ascii="宋体" w:hAnsi="宋体" w:cs="宋体"/>
                <w:szCs w:val="21"/>
              </w:rPr>
              <w:t>响应性评审</w:t>
            </w:r>
          </w:p>
          <w:p>
            <w:pPr>
              <w:spacing w:line="360" w:lineRule="exact"/>
              <w:jc w:val="center"/>
              <w:rPr>
                <w:rFonts w:ascii="宋体" w:hAnsi="宋体" w:cs="宋体"/>
                <w:szCs w:val="21"/>
              </w:rPr>
            </w:pPr>
            <w:r>
              <w:rPr>
                <w:rFonts w:hint="eastAsia" w:ascii="宋体" w:hAnsi="宋体" w:cs="宋体"/>
                <w:szCs w:val="21"/>
              </w:rPr>
              <w:t>标准</w:t>
            </w:r>
          </w:p>
        </w:tc>
        <w:tc>
          <w:tcPr>
            <w:tcW w:w="7369" w:type="dxa"/>
            <w:gridSpan w:val="3"/>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b/>
                <w:bCs/>
                <w:szCs w:val="21"/>
              </w:rPr>
            </w:pPr>
            <w:r>
              <w:rPr>
                <w:rFonts w:hint="eastAsia" w:ascii="宋体" w:hAnsi="宋体" w:cs="宋体"/>
                <w:b/>
                <w:bCs/>
                <w:szCs w:val="21"/>
              </w:rPr>
              <w:t>第一个信封（商务及技术文件）评审标准：</w:t>
            </w:r>
          </w:p>
          <w:p>
            <w:pPr>
              <w:spacing w:line="360" w:lineRule="exact"/>
              <w:ind w:left="105" w:leftChars="50" w:right="105" w:rightChars="50"/>
              <w:rPr>
                <w:rFonts w:ascii="宋体" w:hAnsi="宋体" w:cs="宋体"/>
                <w:szCs w:val="21"/>
              </w:rPr>
            </w:pPr>
            <w:r>
              <w:rPr>
                <w:rFonts w:hint="eastAsia" w:ascii="宋体" w:hAnsi="宋体" w:cs="宋体"/>
                <w:szCs w:val="21"/>
              </w:rPr>
              <w:t>(1)投标文件按照招标文件规定的格式、内容填写，字迹清晰可辨：</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a.投标函按招标文件规定填报了项目名称、工期、工程质量要求及安全目标；</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b.投标函附录的所有数据均符合招标文件规定；</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c.投标文件组成齐全完整，内容均按规定填写。</w:t>
            </w:r>
          </w:p>
          <w:p>
            <w:pPr>
              <w:spacing w:line="360" w:lineRule="exact"/>
              <w:ind w:left="105" w:leftChars="50" w:right="105" w:rightChars="50"/>
              <w:rPr>
                <w:rFonts w:ascii="宋体" w:hAnsi="宋体" w:cs="宋体"/>
                <w:szCs w:val="21"/>
              </w:rPr>
            </w:pPr>
            <w:r>
              <w:rPr>
                <w:rFonts w:hint="eastAsia" w:ascii="宋体" w:hAnsi="宋体" w:cs="宋体"/>
                <w:szCs w:val="21"/>
              </w:rPr>
              <w:t>(2)投标文件上法定代表人或其授权代理人的签字、投标人的单位章盖章齐全，符合招标文件规定。</w:t>
            </w:r>
          </w:p>
          <w:p>
            <w:pPr>
              <w:spacing w:line="360" w:lineRule="exact"/>
              <w:ind w:left="105" w:leftChars="50" w:right="105" w:rightChars="50"/>
              <w:rPr>
                <w:rFonts w:ascii="宋体" w:hAnsi="宋体" w:cs="宋体"/>
                <w:szCs w:val="21"/>
              </w:rPr>
            </w:pPr>
            <w:r>
              <w:rPr>
                <w:rFonts w:hint="eastAsia" w:ascii="宋体" w:hAnsi="宋体" w:cs="宋体"/>
                <w:szCs w:val="21"/>
              </w:rPr>
              <w:t>(3)投标人按照招标文件的规定提供了投标保证金：</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a.</w:t>
            </w:r>
            <w:r>
              <w:rPr>
                <w:rFonts w:hint="eastAsia" w:ascii="宋体" w:hAnsi="宋体" w:cs="宋体"/>
              </w:rPr>
              <w:t>投标保证金金额符合招标文件规定的金额，且投标保证金有效期不少于投标有</w:t>
            </w:r>
            <w:r>
              <w:rPr>
                <w:rFonts w:hint="eastAsia" w:ascii="宋体" w:hAnsi="宋体" w:cs="宋体"/>
                <w:szCs w:val="21"/>
              </w:rPr>
              <w:t>效期；</w:t>
            </w:r>
          </w:p>
          <w:p>
            <w:pPr>
              <w:spacing w:line="360" w:lineRule="exact"/>
              <w:ind w:left="105" w:leftChars="50" w:right="105" w:rightChars="50"/>
              <w:rPr>
                <w:rFonts w:ascii="宋体" w:hAnsi="宋体" w:cs="宋体"/>
                <w:szCs w:val="21"/>
              </w:rPr>
            </w:pPr>
            <w:r>
              <w:rPr>
                <w:rFonts w:hint="eastAsia" w:ascii="宋体" w:hAnsi="宋体" w:cs="宋体"/>
                <w:szCs w:val="21"/>
              </w:rPr>
              <w:t>(4)投标人法定代表人授权委托代理人签署投标文件的，须提交授权委托书，且授权人和被授权人均在授权委托书上签名，未使用印章、签名章或其他电子制版签名代替。</w:t>
            </w:r>
          </w:p>
          <w:p>
            <w:pPr>
              <w:spacing w:line="360" w:lineRule="exact"/>
              <w:ind w:left="105" w:leftChars="50" w:right="105" w:rightChars="50"/>
              <w:rPr>
                <w:rFonts w:ascii="宋体" w:hAnsi="宋体" w:cs="宋体"/>
                <w:szCs w:val="21"/>
              </w:rPr>
            </w:pPr>
            <w:r>
              <w:rPr>
                <w:rFonts w:hint="eastAsia" w:ascii="宋体" w:hAnsi="宋体" w:cs="宋体"/>
                <w:szCs w:val="21"/>
              </w:rPr>
              <w:t>(5)投标人法定代表人亲自签署投标文件的，提供了法定代表人身份证明，且法定代表人在法定代表人身份证明上签名，未使用印章、签名章或其他电子制版签名代替。</w:t>
            </w:r>
          </w:p>
          <w:p>
            <w:pPr>
              <w:spacing w:line="360" w:lineRule="exact"/>
              <w:ind w:left="105" w:leftChars="50" w:right="105" w:rightChars="50"/>
              <w:rPr>
                <w:rFonts w:ascii="宋体" w:hAnsi="宋体" w:cs="宋体"/>
                <w:szCs w:val="21"/>
              </w:rPr>
            </w:pPr>
            <w:r>
              <w:rPr>
                <w:rFonts w:hint="eastAsia" w:ascii="宋体" w:hAnsi="宋体" w:cs="宋体"/>
                <w:szCs w:val="21"/>
              </w:rPr>
              <w:t>(6)同一投标人未提交两个以上不同的投标文件，但招标文件要求提交备选投标的除外。</w:t>
            </w:r>
          </w:p>
          <w:p>
            <w:pPr>
              <w:spacing w:line="360" w:lineRule="exact"/>
              <w:ind w:left="105" w:leftChars="50" w:right="105" w:rightChars="50"/>
              <w:rPr>
                <w:rFonts w:ascii="宋体" w:hAnsi="宋体" w:cs="宋体"/>
                <w:szCs w:val="21"/>
              </w:rPr>
            </w:pPr>
            <w:r>
              <w:rPr>
                <w:rFonts w:hint="eastAsia" w:ascii="宋体" w:hAnsi="宋体" w:cs="宋体"/>
                <w:szCs w:val="21"/>
              </w:rPr>
              <w:t>(7)商务及技术文件中未出现有关投标报价的内容。</w:t>
            </w:r>
          </w:p>
          <w:p>
            <w:pPr>
              <w:spacing w:line="360" w:lineRule="exact"/>
              <w:ind w:left="105" w:leftChars="50" w:right="105" w:rightChars="50"/>
              <w:rPr>
                <w:rFonts w:ascii="宋体" w:hAnsi="宋体" w:cs="宋体"/>
                <w:szCs w:val="21"/>
              </w:rPr>
            </w:pPr>
            <w:r>
              <w:rPr>
                <w:rFonts w:hint="eastAsia" w:ascii="宋体" w:hAnsi="宋体" w:cs="宋体"/>
                <w:szCs w:val="21"/>
              </w:rPr>
              <w:t>(8)投标文件载明的招标项目完成期限未超过招标文件规定的时限。</w:t>
            </w:r>
          </w:p>
          <w:p>
            <w:pPr>
              <w:spacing w:line="360" w:lineRule="exact"/>
              <w:ind w:left="105" w:leftChars="50" w:right="105" w:rightChars="50"/>
              <w:rPr>
                <w:rFonts w:ascii="宋体" w:hAnsi="宋体" w:cs="宋体"/>
                <w:szCs w:val="21"/>
              </w:rPr>
            </w:pPr>
            <w:r>
              <w:rPr>
                <w:rFonts w:hint="eastAsia" w:ascii="宋体" w:hAnsi="宋体" w:cs="宋体"/>
                <w:szCs w:val="21"/>
              </w:rPr>
              <w:t>(9)投标文件对招标文件的实质性要求和条件作出响应。</w:t>
            </w:r>
          </w:p>
          <w:p>
            <w:pPr>
              <w:spacing w:line="360" w:lineRule="exact"/>
              <w:ind w:left="105" w:leftChars="50" w:right="105" w:rightChars="50"/>
              <w:rPr>
                <w:rFonts w:ascii="宋体" w:hAnsi="宋体" w:cs="宋体"/>
                <w:szCs w:val="21"/>
              </w:rPr>
            </w:pPr>
            <w:r>
              <w:rPr>
                <w:rFonts w:hint="eastAsia" w:ascii="宋体" w:hAnsi="宋体" w:cs="宋体"/>
                <w:szCs w:val="21"/>
              </w:rPr>
              <w:t>(10)权利义务符合招标文件规定：</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a.投标人应接受招标文件规定的风险划分原则，未提出新的风险划分办法；</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b.投标人未增加发包人的责任范围，或减少投标人义务；</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c.投标人未提出不同的工程验收、计量、支付办法；</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d.投标人对合同纠纷、事故处理办法未提出异议；</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e.投标人在投标活动中无欺诈行为；</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f.投标人未对合同条款有重要保留。</w:t>
            </w:r>
          </w:p>
          <w:p>
            <w:pPr>
              <w:spacing w:line="360" w:lineRule="exact"/>
              <w:ind w:left="105" w:leftChars="50" w:right="105" w:rightChars="50"/>
              <w:rPr>
                <w:rFonts w:ascii="宋体" w:hAnsi="宋体" w:cs="宋体"/>
                <w:szCs w:val="21"/>
              </w:rPr>
            </w:pPr>
            <w:r>
              <w:rPr>
                <w:rFonts w:hint="eastAsia" w:ascii="宋体" w:hAnsi="宋体" w:cs="宋体"/>
                <w:szCs w:val="21"/>
              </w:rPr>
              <w:t>(11)投标文件份数符合招标文件第二章“投标人须知”第3.7.4项规定。</w:t>
            </w:r>
          </w:p>
          <w:p>
            <w:pPr>
              <w:spacing w:line="360" w:lineRule="exact"/>
              <w:ind w:left="105" w:leftChars="50" w:right="105" w:rightChars="50"/>
              <w:rPr>
                <w:rFonts w:ascii="宋体" w:hAnsi="宋体" w:cs="宋体"/>
                <w:b/>
                <w:bCs/>
                <w:szCs w:val="21"/>
              </w:rPr>
            </w:pPr>
            <w:r>
              <w:rPr>
                <w:rFonts w:hint="eastAsia" w:ascii="宋体" w:hAnsi="宋体" w:cs="宋体"/>
                <w:b/>
                <w:bCs/>
                <w:szCs w:val="21"/>
              </w:rPr>
              <w:t>第二个信封（报价文件）评审标准：</w:t>
            </w:r>
          </w:p>
          <w:p>
            <w:pPr>
              <w:spacing w:line="360" w:lineRule="exact"/>
              <w:ind w:left="105" w:leftChars="50" w:right="105" w:rightChars="50"/>
              <w:rPr>
                <w:rFonts w:ascii="宋体" w:hAnsi="宋体" w:cs="宋体"/>
                <w:szCs w:val="21"/>
              </w:rPr>
            </w:pPr>
            <w:r>
              <w:rPr>
                <w:rFonts w:hint="eastAsia" w:ascii="宋体" w:hAnsi="宋体" w:cs="宋体"/>
                <w:szCs w:val="21"/>
              </w:rPr>
              <w:t>(1)投标文件按照招标文件规定的格式、内容填写，字迹清晰可辨，内容齐全完整；</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a.投标函按招标文件规定填报了项目名称、投标价（包括大写金额和小写金额）；</w:t>
            </w:r>
          </w:p>
          <w:p>
            <w:pPr>
              <w:spacing w:line="360" w:lineRule="exact"/>
              <w:ind w:left="105" w:leftChars="50" w:right="105" w:rightChars="50" w:firstLine="210" w:firstLineChars="100"/>
              <w:rPr>
                <w:rFonts w:ascii="宋体" w:hAnsi="宋体" w:cs="宋体"/>
                <w:szCs w:val="21"/>
              </w:rPr>
            </w:pPr>
            <w:r>
              <w:rPr>
                <w:rFonts w:hint="eastAsia" w:ascii="宋体" w:hAnsi="宋体" w:cs="宋体"/>
                <w:szCs w:val="21"/>
              </w:rPr>
              <w:t>b.已标价工程量清单说明文字与招标文件规定一致，未进行实质性修改和删减；</w:t>
            </w:r>
          </w:p>
          <w:p>
            <w:pPr>
              <w:pStyle w:val="2"/>
              <w:ind w:firstLine="315" w:firstLineChars="150"/>
              <w:rPr>
                <w:rFonts w:ascii="宋体" w:hAnsi="宋体" w:cs="宋体"/>
              </w:rPr>
            </w:pPr>
            <w:r>
              <w:rPr>
                <w:rFonts w:hint="eastAsia" w:ascii="宋体" w:hAnsi="宋体" w:cs="宋体"/>
              </w:rPr>
              <w:t>c.投标文件组成齐全完整，内容均按规定填写。</w:t>
            </w:r>
          </w:p>
          <w:p>
            <w:pPr>
              <w:spacing w:line="360" w:lineRule="exact"/>
              <w:ind w:left="105" w:leftChars="50" w:right="105" w:rightChars="50"/>
              <w:rPr>
                <w:rFonts w:ascii="宋体" w:hAnsi="宋体" w:cs="宋体"/>
                <w:szCs w:val="21"/>
              </w:rPr>
            </w:pPr>
            <w:r>
              <w:rPr>
                <w:rFonts w:hint="eastAsia" w:ascii="宋体" w:hAnsi="宋体" w:cs="宋体"/>
                <w:szCs w:val="21"/>
              </w:rPr>
              <w:t>(2)投标文件上法定代表人或其授权代理人的签字、投标人的单位章盖章齐全，符合招标文件规定。</w:t>
            </w:r>
          </w:p>
          <w:p>
            <w:pPr>
              <w:spacing w:line="360" w:lineRule="exact"/>
              <w:ind w:left="105" w:leftChars="50" w:right="105" w:rightChars="50"/>
              <w:rPr>
                <w:rFonts w:ascii="宋体" w:hAnsi="宋体" w:cs="宋体"/>
                <w:szCs w:val="21"/>
              </w:rPr>
            </w:pPr>
            <w:r>
              <w:rPr>
                <w:rFonts w:hint="eastAsia" w:ascii="宋体" w:hAnsi="宋体" w:cs="宋体"/>
                <w:szCs w:val="21"/>
              </w:rPr>
              <w:t>(3)投标报价的报价未超过招标文件设定的最高投标限价（如有）。</w:t>
            </w:r>
          </w:p>
          <w:p>
            <w:pPr>
              <w:spacing w:line="360" w:lineRule="exact"/>
              <w:ind w:left="105" w:leftChars="50" w:right="105" w:rightChars="50"/>
              <w:rPr>
                <w:rFonts w:ascii="宋体" w:hAnsi="宋体" w:cs="宋体"/>
                <w:szCs w:val="21"/>
              </w:rPr>
            </w:pPr>
            <w:r>
              <w:rPr>
                <w:rFonts w:hint="eastAsia" w:ascii="宋体" w:hAnsi="宋体" w:cs="宋体"/>
                <w:szCs w:val="21"/>
              </w:rPr>
              <w:t>(4)投标报价中报价的大写金额能够确定具体数值。</w:t>
            </w:r>
          </w:p>
          <w:p>
            <w:pPr>
              <w:spacing w:line="360" w:lineRule="exact"/>
              <w:ind w:left="105" w:leftChars="50" w:right="105" w:rightChars="50"/>
              <w:rPr>
                <w:rFonts w:ascii="宋体" w:hAnsi="宋体" w:cs="宋体"/>
                <w:szCs w:val="21"/>
              </w:rPr>
            </w:pPr>
            <w:r>
              <w:rPr>
                <w:rFonts w:hint="eastAsia" w:ascii="宋体" w:hAnsi="宋体" w:cs="宋体"/>
                <w:szCs w:val="21"/>
              </w:rPr>
              <w:t>(5)同一投标人未提交两个以上不同的投标报价，但招标文件要求提交备选投标的除外。</w:t>
            </w:r>
          </w:p>
          <w:p>
            <w:pPr>
              <w:spacing w:line="360" w:lineRule="exact"/>
              <w:ind w:left="105" w:leftChars="50" w:right="105" w:rightChars="50"/>
              <w:rPr>
                <w:rFonts w:ascii="宋体" w:hAnsi="宋体" w:cs="宋体"/>
                <w:szCs w:val="21"/>
              </w:rPr>
            </w:pPr>
            <w:r>
              <w:rPr>
                <w:rFonts w:hint="eastAsia" w:ascii="宋体" w:hAnsi="宋体" w:cs="宋体"/>
                <w:szCs w:val="21"/>
              </w:rPr>
              <w:t>(6)投标人若填写工程量固化清单，填写完毕的工程量固化清单未对工程量固化清单电子文件中的数据、格式和运算定义进行修改。工程量固化清单中的投标报价和投标函大写金额报价一致。</w:t>
            </w:r>
          </w:p>
          <w:p>
            <w:pPr>
              <w:spacing w:line="360" w:lineRule="exact"/>
              <w:ind w:left="105" w:leftChars="50" w:right="105" w:rightChars="50"/>
              <w:rPr>
                <w:rFonts w:ascii="宋体" w:hAnsi="宋体" w:cs="宋体"/>
                <w:szCs w:val="21"/>
              </w:rPr>
            </w:pPr>
            <w:r>
              <w:rPr>
                <w:rFonts w:hint="eastAsia" w:ascii="宋体" w:hAnsi="宋体" w:cs="宋体"/>
                <w:szCs w:val="21"/>
              </w:rPr>
              <w:t>(7)投标文件份数符合招标文件第二章“投标人须知”第3.7.4 项规定。</w:t>
            </w:r>
          </w:p>
          <w:p>
            <w:pPr>
              <w:pStyle w:val="2"/>
              <w:ind w:firstLine="0" w:firstLineChars="0"/>
            </w:pPr>
            <w:r>
              <w:rPr>
                <w:rFonts w:hint="eastAsia"/>
              </w:rPr>
              <w:t>（8）招标文件规定的其他情形。</w:t>
            </w:r>
          </w:p>
        </w:tc>
      </w:tr>
      <w:tr>
        <w:tblPrEx>
          <w:tblLayout w:type="fixed"/>
          <w:tblCellMar>
            <w:top w:w="0" w:type="dxa"/>
            <w:left w:w="0" w:type="dxa"/>
            <w:bottom w:w="0" w:type="dxa"/>
            <w:right w:w="0" w:type="dxa"/>
          </w:tblCellMar>
        </w:tblPrEx>
        <w:trPr>
          <w:trHeight w:val="4620" w:hRule="atLeast"/>
          <w:jc w:val="center"/>
        </w:trPr>
        <w:tc>
          <w:tcPr>
            <w:tcW w:w="992" w:type="dxa"/>
            <w:tcBorders>
              <w:top w:val="single" w:color="000000" w:sz="4" w:space="0"/>
              <w:left w:val="single" w:color="000000"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2.1.2</w:t>
            </w:r>
          </w:p>
        </w:tc>
        <w:tc>
          <w:tcPr>
            <w:tcW w:w="1420" w:type="dxa"/>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资格评审</w:t>
            </w:r>
          </w:p>
          <w:p>
            <w:pPr>
              <w:spacing w:line="360" w:lineRule="exact"/>
              <w:jc w:val="center"/>
              <w:rPr>
                <w:rFonts w:ascii="宋体" w:hAnsi="宋体" w:cs="宋体"/>
                <w:szCs w:val="21"/>
              </w:rPr>
            </w:pPr>
            <w:r>
              <w:rPr>
                <w:rFonts w:hint="eastAsia" w:ascii="宋体" w:hAnsi="宋体" w:cs="宋体"/>
                <w:szCs w:val="21"/>
              </w:rPr>
              <w:t>标准</w:t>
            </w:r>
          </w:p>
        </w:tc>
        <w:tc>
          <w:tcPr>
            <w:tcW w:w="7369" w:type="dxa"/>
            <w:gridSpan w:val="3"/>
            <w:tcBorders>
              <w:top w:val="single" w:color="000000"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rPr>
            </w:pPr>
            <w:r>
              <w:rPr>
                <w:rFonts w:hint="eastAsia" w:ascii="宋体" w:hAnsi="宋体" w:cs="宋体"/>
              </w:rPr>
              <w:t>(1)投标人具备有效的营业执照、组织机构代码证、资质证书和基本账户开户许可证；</w:t>
            </w:r>
          </w:p>
          <w:p>
            <w:pPr>
              <w:spacing w:line="360" w:lineRule="exact"/>
              <w:ind w:left="105" w:leftChars="50" w:right="105" w:rightChars="50"/>
              <w:rPr>
                <w:rFonts w:ascii="宋体" w:hAnsi="宋体" w:cs="宋体"/>
              </w:rPr>
            </w:pPr>
            <w:r>
              <w:rPr>
                <w:rFonts w:hint="eastAsia" w:ascii="宋体" w:hAnsi="宋体" w:cs="宋体"/>
              </w:rPr>
              <w:t>(2)投标人的资质等级符合招标文件规定；</w:t>
            </w:r>
          </w:p>
          <w:p>
            <w:pPr>
              <w:spacing w:line="360" w:lineRule="exact"/>
              <w:ind w:left="105" w:leftChars="50" w:right="105" w:rightChars="50"/>
              <w:rPr>
                <w:rFonts w:ascii="宋体" w:hAnsi="宋体" w:cs="宋体"/>
              </w:rPr>
            </w:pPr>
            <w:r>
              <w:rPr>
                <w:rFonts w:hint="eastAsia" w:ascii="宋体" w:hAnsi="宋体" w:cs="宋体"/>
              </w:rPr>
              <w:t>(3)投标人的财务状况符合招标文件规定；</w:t>
            </w:r>
          </w:p>
          <w:p>
            <w:pPr>
              <w:spacing w:line="360" w:lineRule="exact"/>
              <w:ind w:left="105" w:leftChars="50" w:right="105" w:rightChars="50"/>
              <w:rPr>
                <w:rFonts w:ascii="宋体" w:hAnsi="宋体" w:cs="宋体"/>
              </w:rPr>
            </w:pPr>
            <w:r>
              <w:rPr>
                <w:rFonts w:hint="eastAsia" w:ascii="宋体" w:hAnsi="宋体" w:cs="宋体"/>
              </w:rPr>
              <w:t>(4)投标人的类似项目业绩符合招标文件规定。</w:t>
            </w:r>
          </w:p>
          <w:p>
            <w:pPr>
              <w:spacing w:line="360" w:lineRule="exact"/>
              <w:ind w:left="105" w:leftChars="50" w:right="105" w:rightChars="50"/>
              <w:rPr>
                <w:rFonts w:ascii="宋体" w:hAnsi="宋体" w:cs="宋体"/>
              </w:rPr>
            </w:pPr>
            <w:r>
              <w:rPr>
                <w:rFonts w:hint="eastAsia" w:ascii="宋体" w:hAnsi="宋体" w:cs="宋体"/>
              </w:rPr>
              <w:t>(5)投标人的信誉符合招标文件规定；</w:t>
            </w:r>
          </w:p>
          <w:p>
            <w:pPr>
              <w:spacing w:line="360" w:lineRule="exact"/>
              <w:ind w:left="105" w:leftChars="50" w:right="105" w:rightChars="50"/>
              <w:rPr>
                <w:rFonts w:ascii="宋体" w:hAnsi="宋体" w:cs="宋体"/>
              </w:rPr>
            </w:pPr>
            <w:r>
              <w:rPr>
                <w:rFonts w:hint="eastAsia" w:ascii="宋体" w:hAnsi="宋体" w:cs="宋体"/>
              </w:rPr>
              <w:t>(6)投标人的项目经理资格和项目总工资格符合招标文件规定；</w:t>
            </w:r>
          </w:p>
          <w:p>
            <w:pPr>
              <w:spacing w:line="360" w:lineRule="exact"/>
              <w:ind w:left="105" w:leftChars="50" w:right="105" w:rightChars="50"/>
              <w:rPr>
                <w:rFonts w:ascii="宋体" w:hAnsi="宋体" w:cs="宋体"/>
              </w:rPr>
            </w:pPr>
            <w:r>
              <w:rPr>
                <w:rFonts w:hint="eastAsia" w:ascii="宋体" w:hAnsi="宋体" w:cs="宋体"/>
              </w:rPr>
              <w:t>(7)投标人的其他要求符合招标文件规定；</w:t>
            </w:r>
          </w:p>
          <w:p>
            <w:pPr>
              <w:spacing w:line="360" w:lineRule="exact"/>
              <w:ind w:left="105" w:leftChars="50" w:right="105" w:rightChars="50"/>
              <w:rPr>
                <w:rFonts w:ascii="宋体" w:hAnsi="宋体" w:cs="宋体"/>
              </w:rPr>
            </w:pPr>
            <w:r>
              <w:rPr>
                <w:rFonts w:hint="eastAsia" w:ascii="宋体" w:hAnsi="宋体" w:cs="宋体"/>
              </w:rPr>
              <w:t>(8)投标人不存在第二章“投标人须知”第1.4.3项规定的任何一种情形；</w:t>
            </w:r>
          </w:p>
          <w:p>
            <w:pPr>
              <w:spacing w:line="360" w:lineRule="exact"/>
              <w:ind w:left="105" w:leftChars="50" w:right="105" w:rightChars="50"/>
              <w:rPr>
                <w:rFonts w:ascii="宋体" w:hAnsi="宋体" w:cs="宋体"/>
              </w:rPr>
            </w:pPr>
            <w:r>
              <w:rPr>
                <w:rFonts w:hint="eastAsia" w:ascii="宋体" w:hAnsi="宋体" w:cs="宋体"/>
              </w:rPr>
              <w:t>(9)投标人符合第二章“投标人须知”第 1.4.4 项规定。</w:t>
            </w:r>
          </w:p>
          <w:p>
            <w:pPr>
              <w:spacing w:line="360" w:lineRule="exact"/>
              <w:ind w:left="105" w:leftChars="50" w:right="105" w:rightChars="50"/>
              <w:rPr>
                <w:rFonts w:ascii="宋体" w:hAnsi="宋体" w:cs="宋体"/>
              </w:rPr>
            </w:pPr>
            <w:r>
              <w:rPr>
                <w:rFonts w:hint="eastAsia" w:ascii="宋体" w:hAnsi="宋体" w:cs="宋体"/>
              </w:rPr>
              <w:t>(10)投标人不存在第二章“投标人须知”第 1.4.3 项或第 1.4.4 项规</w:t>
            </w:r>
          </w:p>
          <w:p>
            <w:pPr>
              <w:spacing w:line="360" w:lineRule="exact"/>
              <w:ind w:left="105" w:leftChars="50" w:right="105" w:rightChars="50"/>
              <w:rPr>
                <w:rFonts w:ascii="宋体" w:hAnsi="宋体" w:cs="宋体"/>
              </w:rPr>
            </w:pPr>
            <w:r>
              <w:rPr>
                <w:rFonts w:hint="eastAsia" w:ascii="宋体" w:hAnsi="宋体" w:cs="宋体"/>
              </w:rPr>
              <w:t>定的任何一种情形。</w:t>
            </w:r>
          </w:p>
        </w:tc>
      </w:tr>
      <w:tr>
        <w:tblPrEx>
          <w:tblLayout w:type="fixed"/>
          <w:tblCellMar>
            <w:top w:w="0" w:type="dxa"/>
            <w:left w:w="0" w:type="dxa"/>
            <w:bottom w:w="0" w:type="dxa"/>
            <w:right w:w="0" w:type="dxa"/>
          </w:tblCellMar>
        </w:tblPrEx>
        <w:trPr>
          <w:trHeight w:val="437" w:hRule="atLeast"/>
          <w:jc w:val="center"/>
        </w:trPr>
        <w:tc>
          <w:tcPr>
            <w:tcW w:w="992" w:type="dxa"/>
            <w:tcBorders>
              <w:top w:val="single" w:color="000000" w:sz="4" w:space="0"/>
              <w:left w:val="single" w:color="000000"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b/>
                <w:bCs/>
                <w:szCs w:val="21"/>
              </w:rPr>
              <w:t>条款号</w:t>
            </w:r>
          </w:p>
        </w:tc>
        <w:tc>
          <w:tcPr>
            <w:tcW w:w="1420" w:type="dxa"/>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b/>
                <w:bCs/>
                <w:szCs w:val="21"/>
              </w:rPr>
              <w:t>条款内容</w:t>
            </w:r>
          </w:p>
        </w:tc>
        <w:tc>
          <w:tcPr>
            <w:tcW w:w="7369" w:type="dxa"/>
            <w:gridSpan w:val="3"/>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b/>
                <w:bCs/>
                <w:szCs w:val="21"/>
              </w:rPr>
              <w:t>评审因素与标准</w:t>
            </w:r>
          </w:p>
        </w:tc>
      </w:tr>
      <w:tr>
        <w:tblPrEx>
          <w:tblLayout w:type="fixed"/>
          <w:tblCellMar>
            <w:top w:w="0" w:type="dxa"/>
            <w:left w:w="0" w:type="dxa"/>
            <w:bottom w:w="0" w:type="dxa"/>
            <w:right w:w="0" w:type="dxa"/>
          </w:tblCellMar>
        </w:tblPrEx>
        <w:trPr>
          <w:trHeight w:val="1747"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2.2.1</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第一个信封</w:t>
            </w:r>
          </w:p>
          <w:p>
            <w:pPr>
              <w:spacing w:line="360" w:lineRule="exact"/>
              <w:jc w:val="center"/>
              <w:rPr>
                <w:rFonts w:ascii="宋体" w:hAnsi="宋体" w:cs="宋体"/>
                <w:szCs w:val="21"/>
              </w:rPr>
            </w:pPr>
            <w:r>
              <w:rPr>
                <w:rFonts w:hint="eastAsia" w:ascii="宋体" w:hAnsi="宋体" w:cs="宋体"/>
                <w:szCs w:val="21"/>
              </w:rPr>
              <w:t>评分分值构成(总分100分)</w:t>
            </w:r>
          </w:p>
        </w:tc>
        <w:tc>
          <w:tcPr>
            <w:tcW w:w="7369" w:type="dxa"/>
            <w:gridSpan w:val="3"/>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szCs w:val="21"/>
              </w:rPr>
            </w:pPr>
            <w:r>
              <w:rPr>
                <w:rFonts w:hint="eastAsia" w:ascii="宋体" w:hAnsi="宋体" w:cs="宋体"/>
                <w:szCs w:val="21"/>
              </w:rPr>
              <w:t>（1）施工组织设计：</w:t>
            </w:r>
            <w:r>
              <w:rPr>
                <w:rFonts w:ascii="宋体" w:hAnsi="宋体" w:cs="宋体"/>
                <w:szCs w:val="21"/>
                <w:u w:val="single"/>
              </w:rPr>
              <w:t>55</w:t>
            </w:r>
            <w:r>
              <w:rPr>
                <w:rFonts w:hint="eastAsia" w:ascii="宋体" w:hAnsi="宋体" w:cs="宋体"/>
                <w:szCs w:val="21"/>
              </w:rPr>
              <w:t>分</w:t>
            </w:r>
          </w:p>
          <w:p>
            <w:pPr>
              <w:spacing w:line="360" w:lineRule="exact"/>
              <w:ind w:left="105" w:leftChars="50" w:right="105" w:rightChars="50"/>
              <w:rPr>
                <w:rFonts w:ascii="宋体" w:hAnsi="宋体" w:cs="宋体"/>
                <w:szCs w:val="21"/>
              </w:rPr>
            </w:pPr>
            <w:r>
              <w:rPr>
                <w:rFonts w:hint="eastAsia" w:ascii="宋体" w:hAnsi="宋体" w:cs="宋体"/>
                <w:szCs w:val="21"/>
              </w:rPr>
              <w:t>（2）主要人员：</w:t>
            </w:r>
            <w:r>
              <w:rPr>
                <w:rFonts w:ascii="宋体" w:hAnsi="宋体" w:cs="宋体"/>
                <w:szCs w:val="21"/>
                <w:u w:val="single"/>
              </w:rPr>
              <w:t>10</w:t>
            </w:r>
            <w:r>
              <w:rPr>
                <w:rFonts w:hint="eastAsia" w:ascii="宋体" w:hAnsi="宋体" w:cs="宋体"/>
                <w:szCs w:val="21"/>
              </w:rPr>
              <w:t>分</w:t>
            </w:r>
          </w:p>
          <w:p>
            <w:pPr>
              <w:spacing w:line="360" w:lineRule="exact"/>
              <w:ind w:left="105" w:leftChars="50" w:right="105" w:rightChars="50"/>
              <w:rPr>
                <w:rFonts w:ascii="宋体" w:hAnsi="宋体" w:cs="宋体"/>
                <w:szCs w:val="21"/>
              </w:rPr>
            </w:pPr>
            <w:r>
              <w:rPr>
                <w:rFonts w:hint="eastAsia" w:ascii="宋体" w:hAnsi="宋体" w:cs="宋体"/>
                <w:szCs w:val="21"/>
              </w:rPr>
              <w:t>（3）技术能力：</w:t>
            </w:r>
            <w:r>
              <w:rPr>
                <w:rFonts w:ascii="宋体" w:hAnsi="宋体" w:cs="宋体"/>
                <w:szCs w:val="21"/>
                <w:u w:val="single"/>
              </w:rPr>
              <w:t>20</w:t>
            </w:r>
            <w:r>
              <w:rPr>
                <w:rFonts w:hint="eastAsia" w:ascii="宋体" w:hAnsi="宋体" w:cs="宋体"/>
                <w:szCs w:val="21"/>
              </w:rPr>
              <w:t>分</w:t>
            </w:r>
          </w:p>
          <w:p>
            <w:pPr>
              <w:spacing w:line="360" w:lineRule="exact"/>
              <w:ind w:left="105" w:leftChars="50" w:right="105" w:rightChars="50"/>
              <w:rPr>
                <w:rFonts w:ascii="宋体" w:hAnsi="宋体" w:cs="宋体"/>
                <w:szCs w:val="21"/>
              </w:rPr>
            </w:pPr>
            <w:r>
              <w:rPr>
                <w:rFonts w:hint="eastAsia" w:ascii="宋体" w:hAnsi="宋体" w:cs="宋体"/>
                <w:szCs w:val="21"/>
              </w:rPr>
              <w:t>（4）履约信誉：</w:t>
            </w:r>
            <w:r>
              <w:rPr>
                <w:rFonts w:ascii="宋体" w:hAnsi="宋体" w:cs="宋体"/>
                <w:szCs w:val="21"/>
                <w:u w:val="single"/>
              </w:rPr>
              <w:t>15</w:t>
            </w:r>
            <w:r>
              <w:rPr>
                <w:rFonts w:hint="eastAsia" w:ascii="宋体" w:hAnsi="宋体" w:cs="宋体"/>
                <w:szCs w:val="21"/>
              </w:rPr>
              <w:t>分</w:t>
            </w:r>
          </w:p>
        </w:tc>
      </w:tr>
      <w:tr>
        <w:tblPrEx>
          <w:tblLayout w:type="fixed"/>
          <w:tblCellMar>
            <w:top w:w="0" w:type="dxa"/>
            <w:left w:w="0" w:type="dxa"/>
            <w:bottom w:w="0" w:type="dxa"/>
            <w:right w:w="0" w:type="dxa"/>
          </w:tblCellMar>
        </w:tblPrEx>
        <w:trPr>
          <w:trHeight w:val="90"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2.2.3</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第二个信封详细详审标准</w:t>
            </w:r>
          </w:p>
        </w:tc>
        <w:tc>
          <w:tcPr>
            <w:tcW w:w="7369" w:type="dxa"/>
            <w:gridSpan w:val="3"/>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szCs w:val="21"/>
              </w:rPr>
            </w:pPr>
            <w:r>
              <w:rPr>
                <w:rFonts w:hint="eastAsia" w:ascii="宋体" w:hAnsi="宋体" w:cs="宋体"/>
                <w:szCs w:val="21"/>
              </w:rPr>
              <w:t>评标价计算公式：评标价=修正后的投标报价-暂估价-暂列金额（不含计日工总额）</w:t>
            </w:r>
          </w:p>
        </w:tc>
      </w:tr>
      <w:tr>
        <w:tblPrEx>
          <w:tblLayout w:type="fixed"/>
          <w:tblCellMar>
            <w:top w:w="0" w:type="dxa"/>
            <w:left w:w="0" w:type="dxa"/>
            <w:bottom w:w="0" w:type="dxa"/>
            <w:right w:w="0" w:type="dxa"/>
          </w:tblCellMar>
        </w:tblPrEx>
        <w:trPr>
          <w:trHeight w:val="1491"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2.2.4</w:t>
            </w:r>
          </w:p>
        </w:tc>
        <w:tc>
          <w:tcPr>
            <w:tcW w:w="14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通过第一个信封详细评审的投标人的数量</w:t>
            </w:r>
          </w:p>
        </w:tc>
        <w:tc>
          <w:tcPr>
            <w:tcW w:w="7369" w:type="dxa"/>
            <w:gridSpan w:val="3"/>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szCs w:val="21"/>
              </w:rPr>
            </w:pPr>
            <w:r>
              <w:rPr>
                <w:rFonts w:hint="eastAsia" w:ascii="宋体" w:hAnsi="宋体" w:cs="宋体"/>
                <w:szCs w:val="21"/>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992" w:type="dxa"/>
            <w:tcBorders>
              <w:right w:val="single" w:color="auto" w:sz="4" w:space="0"/>
            </w:tcBorders>
            <w:shd w:val="clear" w:color="auto" w:fill="auto"/>
            <w:vAlign w:val="center"/>
          </w:tcPr>
          <w:p>
            <w:pPr>
              <w:pStyle w:val="258"/>
              <w:spacing w:before="3"/>
              <w:jc w:val="center"/>
              <w:rPr>
                <w:sz w:val="23"/>
              </w:rPr>
            </w:pPr>
          </w:p>
          <w:p>
            <w:pPr>
              <w:pStyle w:val="258"/>
              <w:spacing w:before="1"/>
              <w:jc w:val="center"/>
              <w:rPr>
                <w:b/>
              </w:rPr>
            </w:pPr>
            <w:r>
              <w:rPr>
                <w:b/>
              </w:rPr>
              <w:t>条款号</w:t>
            </w:r>
          </w:p>
        </w:tc>
        <w:tc>
          <w:tcPr>
            <w:tcW w:w="1420" w:type="dxa"/>
            <w:tcBorders>
              <w:left w:val="single" w:color="auto" w:sz="4" w:space="0"/>
            </w:tcBorders>
            <w:shd w:val="clear" w:color="auto" w:fill="auto"/>
            <w:vAlign w:val="center"/>
          </w:tcPr>
          <w:p>
            <w:pPr>
              <w:pStyle w:val="258"/>
              <w:spacing w:before="3"/>
              <w:jc w:val="center"/>
              <w:rPr>
                <w:sz w:val="23"/>
              </w:rPr>
            </w:pPr>
          </w:p>
          <w:p>
            <w:pPr>
              <w:pStyle w:val="258"/>
              <w:spacing w:before="1"/>
              <w:ind w:left="262"/>
              <w:jc w:val="center"/>
              <w:rPr>
                <w:b/>
              </w:rPr>
            </w:pPr>
            <w:r>
              <w:rPr>
                <w:b/>
              </w:rPr>
              <w:t>评分因素</w:t>
            </w:r>
          </w:p>
        </w:tc>
        <w:tc>
          <w:tcPr>
            <w:tcW w:w="7369" w:type="dxa"/>
            <w:gridSpan w:val="3"/>
            <w:shd w:val="clear" w:color="auto" w:fill="auto"/>
            <w:vAlign w:val="center"/>
          </w:tcPr>
          <w:p>
            <w:pPr>
              <w:pStyle w:val="258"/>
              <w:spacing w:before="15" w:line="380" w:lineRule="exact"/>
              <w:ind w:left="71" w:right="-44"/>
              <w:jc w:val="center"/>
              <w:rPr>
                <w:sz w:val="2"/>
                <w:szCs w:val="2"/>
              </w:rPr>
            </w:pPr>
            <w:r>
              <w:rPr>
                <w:b/>
              </w:rPr>
              <w:t>评分因素</w:t>
            </w:r>
            <w:r>
              <w:rPr>
                <w:b/>
                <w:spacing w:val="-1"/>
              </w:rPr>
              <w:t>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trPr>
        <w:tc>
          <w:tcPr>
            <w:tcW w:w="992" w:type="dxa"/>
            <w:shd w:val="clear" w:color="auto" w:fill="auto"/>
          </w:tcPr>
          <w:p>
            <w:pPr>
              <w:pStyle w:val="258"/>
            </w:pPr>
          </w:p>
          <w:p>
            <w:pPr>
              <w:pStyle w:val="258"/>
              <w:spacing w:before="196"/>
              <w:ind w:left="232"/>
            </w:pPr>
            <w:r>
              <w:rPr>
                <w:rFonts w:hint="eastAsia"/>
              </w:rPr>
              <w:t>2.2.</w:t>
            </w:r>
            <w:r>
              <w:t>5</w:t>
            </w:r>
            <w:r>
              <w:rPr>
                <w:rFonts w:hint="eastAsia"/>
              </w:rPr>
              <w:t>（1）</w:t>
            </w:r>
          </w:p>
        </w:tc>
        <w:tc>
          <w:tcPr>
            <w:tcW w:w="1420" w:type="dxa"/>
            <w:shd w:val="clear" w:color="auto" w:fill="auto"/>
            <w:vAlign w:val="center"/>
          </w:tcPr>
          <w:p>
            <w:pPr>
              <w:pStyle w:val="258"/>
              <w:spacing w:before="6"/>
              <w:jc w:val="center"/>
              <w:rPr>
                <w:szCs w:val="21"/>
              </w:rPr>
            </w:pPr>
          </w:p>
          <w:p>
            <w:pPr>
              <w:pStyle w:val="258"/>
              <w:spacing w:before="1" w:line="340" w:lineRule="auto"/>
              <w:ind w:left="577" w:right="152" w:hanging="420"/>
              <w:jc w:val="center"/>
              <w:rPr>
                <w:szCs w:val="21"/>
              </w:rPr>
            </w:pPr>
            <w:r>
              <w:rPr>
                <w:rFonts w:hint="eastAsia"/>
                <w:szCs w:val="21"/>
              </w:rPr>
              <w:t>施工组</w:t>
            </w:r>
          </w:p>
          <w:p>
            <w:pPr>
              <w:pStyle w:val="258"/>
              <w:spacing w:before="1" w:line="340" w:lineRule="auto"/>
              <w:ind w:left="577" w:right="152" w:hanging="420"/>
              <w:jc w:val="center"/>
              <w:rPr>
                <w:szCs w:val="21"/>
              </w:rPr>
            </w:pPr>
            <w:r>
              <w:rPr>
                <w:rFonts w:hint="eastAsia"/>
                <w:szCs w:val="21"/>
              </w:rPr>
              <w:t>织设计</w:t>
            </w:r>
          </w:p>
          <w:p>
            <w:pPr>
              <w:pStyle w:val="258"/>
              <w:spacing w:before="1" w:line="340" w:lineRule="auto"/>
              <w:ind w:left="577" w:right="152" w:hanging="420"/>
              <w:jc w:val="center"/>
              <w:rPr>
                <w:szCs w:val="21"/>
              </w:rPr>
            </w:pPr>
            <w:r>
              <w:rPr>
                <w:rFonts w:hint="eastAsia"/>
                <w:szCs w:val="21"/>
              </w:rPr>
              <w:t>（</w:t>
            </w:r>
            <w:r>
              <w:rPr>
                <w:szCs w:val="21"/>
              </w:rPr>
              <w:t>55</w:t>
            </w:r>
            <w:r>
              <w:rPr>
                <w:rFonts w:hint="eastAsia"/>
                <w:szCs w:val="21"/>
              </w:rPr>
              <w:t>分）</w:t>
            </w:r>
          </w:p>
        </w:tc>
        <w:tc>
          <w:tcPr>
            <w:tcW w:w="7369" w:type="dxa"/>
            <w:gridSpan w:val="3"/>
            <w:shd w:val="clear" w:color="auto" w:fill="auto"/>
            <w:vAlign w:val="center"/>
          </w:tcPr>
          <w:p>
            <w:pPr>
              <w:spacing w:line="360" w:lineRule="auto"/>
              <w:ind w:left="105" w:leftChars="50" w:firstLine="420" w:firstLineChars="200"/>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360" w:lineRule="auto"/>
              <w:ind w:left="105" w:leftChars="50" w:firstLine="420" w:firstLineChars="200"/>
              <w:rPr>
                <w:rFonts w:ascii="宋体" w:hAnsi="宋体"/>
                <w:szCs w:val="21"/>
              </w:rPr>
            </w:pPr>
            <w:r>
              <w:rPr>
                <w:rFonts w:hint="eastAsia" w:ascii="宋体" w:hAnsi="宋体"/>
                <w:szCs w:val="21"/>
              </w:rPr>
              <w:t>（1）总体施工组织布置及规划                   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（2）主要工程项目的施工方案、方法与技术措施（尤其对重点、关键和难点工程的施工方案、方法及其措施）                  0-</w:t>
            </w:r>
            <w:r>
              <w:rPr>
                <w:rFonts w:ascii="宋体" w:hAnsi="宋体"/>
                <w:szCs w:val="21"/>
              </w:rPr>
              <w:t>10</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（3）工期的保证体系及保证措施                 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（4）工程质量管理体系及保证措施               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（5）安全生产管理体系及保证措施               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b/>
                <w:bCs/>
                <w:szCs w:val="21"/>
              </w:rPr>
            </w:pPr>
            <w:r>
              <w:rPr>
                <w:rFonts w:hint="eastAsia" w:ascii="宋体" w:hAnsi="宋体"/>
                <w:szCs w:val="21"/>
              </w:rPr>
              <w:t>（6）环境保护、水土保持保证体系及保证措施</w:t>
            </w:r>
            <w:r>
              <w:rPr>
                <w:rFonts w:hint="eastAsia" w:ascii="宋体" w:hAnsi="宋体"/>
                <w:b/>
                <w:bCs/>
                <w:szCs w:val="21"/>
              </w:rPr>
              <w:t>（含扬尘治理措施）</w:t>
            </w:r>
            <w:r>
              <w:rPr>
                <w:rFonts w:hint="eastAsia" w:ascii="宋体" w:hAnsi="宋体"/>
                <w:szCs w:val="21"/>
              </w:rPr>
              <w:t>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（7）文明施工、文物保护保证体系及保证措施     0-</w:t>
            </w:r>
            <w:r>
              <w:rPr>
                <w:rFonts w:ascii="宋体" w:hAnsi="宋体"/>
                <w:szCs w:val="21"/>
              </w:rPr>
              <w:t>5</w:t>
            </w:r>
            <w:r>
              <w:rPr>
                <w:rFonts w:hint="eastAsia" w:ascii="宋体" w:hAnsi="宋体"/>
                <w:szCs w:val="21"/>
              </w:rPr>
              <w:t>分</w:t>
            </w:r>
          </w:p>
          <w:p>
            <w:pPr>
              <w:spacing w:line="360" w:lineRule="auto"/>
              <w:ind w:left="105" w:leftChars="50" w:firstLine="420" w:firstLineChars="200"/>
              <w:rPr>
                <w:rFonts w:ascii="宋体" w:hAnsi="宋体"/>
                <w:szCs w:val="21"/>
              </w:rPr>
            </w:pPr>
            <w:r>
              <w:rPr>
                <w:rFonts w:hint="eastAsia" w:ascii="宋体" w:hAnsi="宋体"/>
                <w:szCs w:val="21"/>
              </w:rPr>
              <w:t>（8）项目风险预测与防范，事故应急预案         0-</w:t>
            </w:r>
            <w:r>
              <w:rPr>
                <w:rFonts w:ascii="宋体" w:hAnsi="宋体"/>
                <w:szCs w:val="21"/>
              </w:rPr>
              <w:t>5</w:t>
            </w:r>
            <w:r>
              <w:rPr>
                <w:rFonts w:hint="eastAsia" w:ascii="宋体" w:hAnsi="宋体"/>
                <w:szCs w:val="21"/>
              </w:rPr>
              <w:t>分</w:t>
            </w:r>
          </w:p>
          <w:p>
            <w:pPr>
              <w:spacing w:line="360" w:lineRule="auto"/>
              <w:ind w:left="105" w:leftChars="50" w:firstLine="420" w:firstLineChars="200"/>
              <w:rPr>
                <w:sz w:val="18"/>
                <w:szCs w:val="18"/>
              </w:rPr>
            </w:pPr>
            <w:r>
              <w:rPr>
                <w:rFonts w:hint="eastAsia" w:ascii="宋体" w:hAnsi="宋体"/>
                <w:szCs w:val="21"/>
              </w:rPr>
              <w:t>（9）施工组织设计除采用文字表述外采用图表描述，图表设计合理、效果清晰明了的；  0-</w:t>
            </w:r>
            <w:r>
              <w:rPr>
                <w:rFonts w:ascii="宋体" w:hAnsi="宋体"/>
                <w:szCs w:val="21"/>
              </w:rPr>
              <w:t>10</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992" w:type="dxa"/>
            <w:vMerge w:val="restart"/>
            <w:shd w:val="clear" w:color="auto" w:fill="auto"/>
            <w:vAlign w:val="center"/>
          </w:tcPr>
          <w:p>
            <w:pPr>
              <w:pStyle w:val="258"/>
              <w:spacing w:before="1"/>
              <w:jc w:val="center"/>
              <w:rPr>
                <w:sz w:val="18"/>
                <w:szCs w:val="18"/>
              </w:rPr>
            </w:pPr>
            <w:r>
              <w:rPr>
                <w:rFonts w:hint="eastAsia"/>
                <w:sz w:val="18"/>
                <w:szCs w:val="18"/>
              </w:rPr>
              <w:t>2.2.</w:t>
            </w:r>
            <w:r>
              <w:rPr>
                <w:sz w:val="18"/>
                <w:szCs w:val="18"/>
              </w:rPr>
              <w:t>5</w:t>
            </w:r>
            <w:r>
              <w:rPr>
                <w:rFonts w:hint="eastAsia"/>
                <w:sz w:val="18"/>
                <w:szCs w:val="18"/>
              </w:rPr>
              <w:t>（2）</w:t>
            </w:r>
          </w:p>
        </w:tc>
        <w:tc>
          <w:tcPr>
            <w:tcW w:w="1420" w:type="dxa"/>
            <w:vMerge w:val="restart"/>
            <w:shd w:val="clear" w:color="auto" w:fill="auto"/>
            <w:vAlign w:val="center"/>
          </w:tcPr>
          <w:p>
            <w:pPr>
              <w:pStyle w:val="258"/>
              <w:tabs>
                <w:tab w:val="left" w:pos="671"/>
              </w:tabs>
              <w:spacing w:line="360" w:lineRule="auto"/>
              <w:ind w:left="210" w:leftChars="100"/>
              <w:rPr>
                <w:rFonts w:ascii="宋体" w:hAnsi="宋体"/>
                <w:szCs w:val="21"/>
              </w:rPr>
            </w:pPr>
            <w:r>
              <w:rPr>
                <w:rFonts w:hint="eastAsia" w:ascii="宋体" w:hAnsi="宋体"/>
                <w:szCs w:val="21"/>
              </w:rPr>
              <w:t>主要人员</w:t>
            </w:r>
          </w:p>
          <w:p>
            <w:pPr>
              <w:pStyle w:val="258"/>
              <w:tabs>
                <w:tab w:val="left" w:pos="671"/>
              </w:tabs>
              <w:spacing w:line="360" w:lineRule="auto"/>
              <w:ind w:left="210" w:leftChars="1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2分）</w:t>
            </w:r>
          </w:p>
        </w:tc>
        <w:tc>
          <w:tcPr>
            <w:tcW w:w="1978" w:type="dxa"/>
            <w:tcBorders>
              <w:bottom w:val="single" w:color="auto" w:sz="4" w:space="0"/>
            </w:tcBorders>
            <w:shd w:val="clear" w:color="auto" w:fill="auto"/>
            <w:vAlign w:val="center"/>
          </w:tcPr>
          <w:p>
            <w:pPr>
              <w:pStyle w:val="258"/>
              <w:tabs>
                <w:tab w:val="left" w:pos="671"/>
              </w:tabs>
              <w:spacing w:line="360" w:lineRule="auto"/>
              <w:ind w:left="210" w:leftChars="100"/>
              <w:jc w:val="center"/>
              <w:rPr>
                <w:rFonts w:ascii="宋体" w:hAnsi="宋体"/>
                <w:szCs w:val="21"/>
              </w:rPr>
            </w:pPr>
            <w:r>
              <w:rPr>
                <w:rFonts w:hint="eastAsia" w:ascii="宋体" w:hAnsi="宋体"/>
                <w:szCs w:val="21"/>
              </w:rPr>
              <w:t>项目经理任职资格</w:t>
            </w:r>
          </w:p>
        </w:tc>
        <w:tc>
          <w:tcPr>
            <w:tcW w:w="695" w:type="dxa"/>
            <w:shd w:val="clear" w:color="auto" w:fill="auto"/>
            <w:vAlign w:val="center"/>
          </w:tcPr>
          <w:p>
            <w:pPr>
              <w:pStyle w:val="258"/>
              <w:spacing w:before="109" w:line="360" w:lineRule="auto"/>
              <w:ind w:left="105" w:leftChars="50" w:right="-15"/>
              <w:jc w:val="center"/>
              <w:rPr>
                <w:rFonts w:ascii="宋体" w:hAnsi="宋体"/>
                <w:szCs w:val="21"/>
              </w:rPr>
            </w:pPr>
            <w:r>
              <w:rPr>
                <w:rFonts w:ascii="宋体" w:hAnsi="宋体"/>
                <w:szCs w:val="21"/>
              </w:rPr>
              <w:t>6</w:t>
            </w:r>
            <w:r>
              <w:rPr>
                <w:rFonts w:hint="eastAsia" w:ascii="宋体" w:hAnsi="宋体"/>
                <w:szCs w:val="21"/>
              </w:rPr>
              <w:t>分</w:t>
            </w:r>
          </w:p>
        </w:tc>
        <w:tc>
          <w:tcPr>
            <w:tcW w:w="4696" w:type="dxa"/>
            <w:shd w:val="clear" w:color="auto" w:fill="auto"/>
            <w:vAlign w:val="center"/>
          </w:tcPr>
          <w:p>
            <w:pPr>
              <w:pStyle w:val="258"/>
              <w:spacing w:before="109" w:line="360" w:lineRule="auto"/>
              <w:ind w:left="105" w:leftChars="50"/>
              <w:rPr>
                <w:rFonts w:ascii="宋体" w:hAnsi="宋体"/>
                <w:szCs w:val="21"/>
              </w:rPr>
            </w:pPr>
            <w:r>
              <w:rPr>
                <w:rFonts w:hint="eastAsia" w:ascii="宋体" w:hAnsi="宋体"/>
                <w:szCs w:val="21"/>
              </w:rPr>
              <w:t>拟派项目经理具有一级建造师资格证书者得</w:t>
            </w:r>
            <w:r>
              <w:rPr>
                <w:rFonts w:ascii="宋体" w:hAnsi="宋体"/>
                <w:szCs w:val="21"/>
              </w:rPr>
              <w:t>6</w:t>
            </w:r>
            <w:r>
              <w:rPr>
                <w:rFonts w:hint="eastAsia" w:ascii="宋体" w:hAnsi="宋体"/>
                <w:szCs w:val="21"/>
              </w:rPr>
              <w:t>分【以证书影（复）印件为准】；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2" w:hRule="atLeast"/>
        </w:trPr>
        <w:tc>
          <w:tcPr>
            <w:tcW w:w="992" w:type="dxa"/>
            <w:vMerge w:val="continue"/>
            <w:tcBorders>
              <w:top w:val="nil"/>
            </w:tcBorders>
            <w:shd w:val="clear" w:color="auto" w:fill="auto"/>
          </w:tcPr>
          <w:p>
            <w:pPr>
              <w:rPr>
                <w:sz w:val="18"/>
                <w:szCs w:val="18"/>
              </w:rPr>
            </w:pPr>
          </w:p>
        </w:tc>
        <w:tc>
          <w:tcPr>
            <w:tcW w:w="1420" w:type="dxa"/>
            <w:vMerge w:val="continue"/>
            <w:tcBorders>
              <w:top w:val="nil"/>
            </w:tcBorders>
            <w:shd w:val="clear" w:color="auto" w:fill="auto"/>
            <w:vAlign w:val="center"/>
          </w:tcPr>
          <w:p>
            <w:pPr>
              <w:spacing w:line="360" w:lineRule="auto"/>
              <w:jc w:val="center"/>
              <w:rPr>
                <w:rFonts w:ascii="宋体" w:hAnsi="宋体"/>
                <w:szCs w:val="21"/>
              </w:rPr>
            </w:pPr>
          </w:p>
        </w:tc>
        <w:tc>
          <w:tcPr>
            <w:tcW w:w="1978" w:type="dxa"/>
            <w:tcBorders>
              <w:top w:val="single" w:color="auto" w:sz="4" w:space="0"/>
            </w:tcBorders>
            <w:shd w:val="clear" w:color="auto" w:fill="auto"/>
            <w:vAlign w:val="center"/>
          </w:tcPr>
          <w:p>
            <w:pPr>
              <w:pStyle w:val="258"/>
              <w:spacing w:line="360" w:lineRule="auto"/>
              <w:ind w:left="210" w:leftChars="100"/>
              <w:jc w:val="center"/>
              <w:rPr>
                <w:rFonts w:ascii="宋体" w:hAnsi="宋体"/>
                <w:szCs w:val="21"/>
              </w:rPr>
            </w:pPr>
            <w:r>
              <w:rPr>
                <w:rFonts w:hint="eastAsia" w:ascii="宋体" w:hAnsi="宋体"/>
                <w:szCs w:val="21"/>
              </w:rPr>
              <w:t>项目专业技术人员</w:t>
            </w:r>
          </w:p>
        </w:tc>
        <w:tc>
          <w:tcPr>
            <w:tcW w:w="695" w:type="dxa"/>
            <w:shd w:val="clear" w:color="auto" w:fill="auto"/>
            <w:vAlign w:val="center"/>
          </w:tcPr>
          <w:p>
            <w:pPr>
              <w:pStyle w:val="258"/>
              <w:spacing w:line="360" w:lineRule="auto"/>
              <w:ind w:left="105" w:leftChars="50" w:right="-15"/>
              <w:jc w:val="center"/>
              <w:rPr>
                <w:rFonts w:ascii="宋体" w:hAnsi="宋体"/>
                <w:szCs w:val="21"/>
              </w:rPr>
            </w:pPr>
            <w:r>
              <w:rPr>
                <w:rFonts w:hint="eastAsia" w:ascii="宋体" w:hAnsi="宋体"/>
                <w:szCs w:val="21"/>
              </w:rPr>
              <w:t>6分</w:t>
            </w:r>
          </w:p>
        </w:tc>
        <w:tc>
          <w:tcPr>
            <w:tcW w:w="4696" w:type="dxa"/>
            <w:shd w:val="clear" w:color="auto" w:fill="auto"/>
            <w:vAlign w:val="center"/>
          </w:tcPr>
          <w:p>
            <w:pPr>
              <w:pStyle w:val="258"/>
              <w:spacing w:line="360" w:lineRule="auto"/>
              <w:ind w:left="105" w:leftChars="50"/>
              <w:rPr>
                <w:rFonts w:ascii="宋体" w:hAnsi="宋体"/>
                <w:szCs w:val="21"/>
              </w:rPr>
            </w:pPr>
            <w:r>
              <w:rPr>
                <w:rFonts w:hint="eastAsia" w:ascii="宋体" w:hAnsi="宋体"/>
                <w:szCs w:val="21"/>
              </w:rPr>
              <w:t>拟派项目班子中二级技师3名、试验工程师1名、2个安全员，配备齐全者得6分，每缺一个证明材料扣1分，扣完为止。【以证明材料影（复）印件为准】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1" w:hRule="atLeast"/>
        </w:trPr>
        <w:tc>
          <w:tcPr>
            <w:tcW w:w="992" w:type="dxa"/>
            <w:vMerge w:val="restart"/>
            <w:shd w:val="clear" w:color="auto" w:fill="auto"/>
          </w:tcPr>
          <w:p>
            <w:pPr>
              <w:pStyle w:val="258"/>
              <w:rPr>
                <w:sz w:val="18"/>
                <w:szCs w:val="18"/>
              </w:rPr>
            </w:pPr>
          </w:p>
          <w:p>
            <w:pPr>
              <w:pStyle w:val="258"/>
              <w:rPr>
                <w:sz w:val="18"/>
                <w:szCs w:val="18"/>
              </w:rPr>
            </w:pPr>
          </w:p>
          <w:p>
            <w:pPr>
              <w:pStyle w:val="258"/>
              <w:rPr>
                <w:sz w:val="18"/>
                <w:szCs w:val="18"/>
              </w:rPr>
            </w:pPr>
          </w:p>
          <w:p>
            <w:pPr>
              <w:pStyle w:val="258"/>
              <w:spacing w:before="9"/>
              <w:rPr>
                <w:sz w:val="18"/>
                <w:szCs w:val="18"/>
              </w:rPr>
            </w:pPr>
          </w:p>
          <w:p>
            <w:pPr>
              <w:pStyle w:val="258"/>
              <w:spacing w:before="1"/>
              <w:ind w:left="232"/>
              <w:rPr>
                <w:sz w:val="18"/>
                <w:szCs w:val="18"/>
              </w:rPr>
            </w:pPr>
            <w:r>
              <w:rPr>
                <w:rFonts w:hint="eastAsia"/>
                <w:sz w:val="18"/>
                <w:szCs w:val="18"/>
              </w:rPr>
              <w:t>2.2.</w:t>
            </w:r>
            <w:r>
              <w:rPr>
                <w:sz w:val="18"/>
                <w:szCs w:val="18"/>
              </w:rPr>
              <w:t>5</w:t>
            </w:r>
            <w:r>
              <w:rPr>
                <w:rFonts w:hint="eastAsia"/>
                <w:sz w:val="18"/>
                <w:szCs w:val="18"/>
              </w:rPr>
              <w:t>（3）</w:t>
            </w:r>
          </w:p>
        </w:tc>
        <w:tc>
          <w:tcPr>
            <w:tcW w:w="1420" w:type="dxa"/>
            <w:shd w:val="clear" w:color="auto" w:fill="auto"/>
            <w:vAlign w:val="center"/>
          </w:tcPr>
          <w:p>
            <w:pPr>
              <w:spacing w:line="360" w:lineRule="auto"/>
              <w:ind w:left="105" w:leftChars="50"/>
              <w:jc w:val="center"/>
              <w:rPr>
                <w:rFonts w:ascii="宋体" w:hAnsi="宋体"/>
                <w:szCs w:val="21"/>
              </w:rPr>
            </w:pPr>
            <w:r>
              <w:rPr>
                <w:rFonts w:hint="eastAsia" w:ascii="宋体" w:hAnsi="宋体"/>
                <w:szCs w:val="21"/>
              </w:rPr>
              <w:t>履约</w:t>
            </w:r>
          </w:p>
          <w:p>
            <w:pPr>
              <w:spacing w:line="360" w:lineRule="auto"/>
              <w:ind w:left="105" w:leftChars="50"/>
              <w:jc w:val="center"/>
              <w:rPr>
                <w:rFonts w:ascii="宋体" w:hAnsi="宋体"/>
                <w:szCs w:val="21"/>
              </w:rPr>
            </w:pPr>
            <w:r>
              <w:rPr>
                <w:rFonts w:hint="eastAsia" w:ascii="宋体" w:hAnsi="宋体"/>
                <w:szCs w:val="21"/>
              </w:rPr>
              <w:t>信誉</w:t>
            </w:r>
          </w:p>
          <w:p>
            <w:pPr>
              <w:spacing w:line="360" w:lineRule="auto"/>
              <w:ind w:left="105" w:leftChars="50"/>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3分）</w:t>
            </w:r>
          </w:p>
        </w:tc>
        <w:tc>
          <w:tcPr>
            <w:tcW w:w="1978" w:type="dxa"/>
            <w:shd w:val="clear" w:color="auto" w:fill="auto"/>
            <w:vAlign w:val="center"/>
          </w:tcPr>
          <w:p>
            <w:pPr>
              <w:spacing w:line="360" w:lineRule="auto"/>
              <w:ind w:left="105" w:leftChars="50"/>
              <w:jc w:val="center"/>
              <w:rPr>
                <w:rFonts w:ascii="宋体" w:hAnsi="宋体"/>
                <w:szCs w:val="21"/>
              </w:rPr>
            </w:pPr>
            <w:r>
              <w:rPr>
                <w:rFonts w:hint="eastAsia" w:ascii="宋体" w:hAnsi="宋体"/>
                <w:szCs w:val="21"/>
              </w:rPr>
              <w:t>服务承诺</w:t>
            </w:r>
          </w:p>
        </w:tc>
        <w:tc>
          <w:tcPr>
            <w:tcW w:w="695" w:type="dxa"/>
            <w:shd w:val="clear" w:color="auto" w:fill="auto"/>
            <w:vAlign w:val="center"/>
          </w:tcPr>
          <w:p>
            <w:pPr>
              <w:spacing w:line="360" w:lineRule="auto"/>
              <w:ind w:left="105" w:leftChars="50"/>
              <w:jc w:val="center"/>
              <w:rPr>
                <w:rFonts w:ascii="宋体" w:hAnsi="宋体"/>
                <w:szCs w:val="21"/>
              </w:rPr>
            </w:pPr>
            <w:r>
              <w:rPr>
                <w:rFonts w:ascii="宋体" w:hAnsi="宋体"/>
                <w:szCs w:val="21"/>
              </w:rPr>
              <w:t>1</w:t>
            </w:r>
            <w:r>
              <w:rPr>
                <w:rFonts w:hint="eastAsia" w:ascii="宋体" w:hAnsi="宋体"/>
                <w:szCs w:val="21"/>
              </w:rPr>
              <w:t>3分</w:t>
            </w:r>
          </w:p>
        </w:tc>
        <w:tc>
          <w:tcPr>
            <w:tcW w:w="4696" w:type="dxa"/>
            <w:shd w:val="clear" w:color="auto" w:fill="auto"/>
            <w:vAlign w:val="center"/>
          </w:tcPr>
          <w:p>
            <w:pPr>
              <w:spacing w:line="360" w:lineRule="auto"/>
              <w:ind w:left="105" w:leftChars="50"/>
              <w:rPr>
                <w:rFonts w:ascii="宋体" w:hAnsi="宋体"/>
                <w:szCs w:val="21"/>
              </w:rPr>
            </w:pPr>
            <w:r>
              <w:rPr>
                <w:rFonts w:hint="eastAsia" w:ascii="宋体" w:hAnsi="宋体"/>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992" w:type="dxa"/>
            <w:vMerge w:val="continue"/>
            <w:tcBorders>
              <w:top w:val="nil"/>
            </w:tcBorders>
            <w:shd w:val="clear" w:color="auto" w:fill="auto"/>
          </w:tcPr>
          <w:p>
            <w:pPr>
              <w:rPr>
                <w:sz w:val="18"/>
                <w:szCs w:val="18"/>
              </w:rPr>
            </w:pPr>
          </w:p>
        </w:tc>
        <w:tc>
          <w:tcPr>
            <w:tcW w:w="1420" w:type="dxa"/>
            <w:vMerge w:val="restart"/>
            <w:tcBorders>
              <w:top w:val="single" w:color="auto" w:sz="4" w:space="0"/>
            </w:tcBorders>
            <w:shd w:val="clear" w:color="auto" w:fill="auto"/>
            <w:vAlign w:val="center"/>
          </w:tcPr>
          <w:p>
            <w:pPr>
              <w:spacing w:line="360" w:lineRule="auto"/>
              <w:ind w:left="105" w:leftChars="50"/>
              <w:jc w:val="center"/>
              <w:rPr>
                <w:rFonts w:ascii="宋体" w:hAnsi="宋体"/>
                <w:szCs w:val="21"/>
              </w:rPr>
            </w:pPr>
            <w:r>
              <w:rPr>
                <w:rFonts w:hint="eastAsia" w:ascii="宋体" w:hAnsi="宋体"/>
                <w:szCs w:val="21"/>
              </w:rPr>
              <w:t>技术</w:t>
            </w:r>
          </w:p>
          <w:p>
            <w:pPr>
              <w:spacing w:line="360" w:lineRule="auto"/>
              <w:ind w:left="105" w:leftChars="50"/>
              <w:jc w:val="center"/>
              <w:rPr>
                <w:rFonts w:ascii="宋体" w:hAnsi="宋体"/>
                <w:szCs w:val="21"/>
              </w:rPr>
            </w:pPr>
            <w:r>
              <w:rPr>
                <w:rFonts w:hint="eastAsia" w:ascii="宋体" w:hAnsi="宋体"/>
                <w:szCs w:val="21"/>
              </w:rPr>
              <w:t>能力</w:t>
            </w:r>
          </w:p>
          <w:p>
            <w:pPr>
              <w:spacing w:line="360" w:lineRule="auto"/>
              <w:ind w:left="105" w:leftChars="50"/>
              <w:jc w:val="center"/>
              <w:rPr>
                <w:rFonts w:ascii="宋体" w:hAnsi="宋体"/>
                <w:szCs w:val="21"/>
              </w:rPr>
            </w:pPr>
            <w:r>
              <w:rPr>
                <w:rFonts w:hint="eastAsia" w:ascii="宋体" w:hAnsi="宋体"/>
                <w:szCs w:val="21"/>
              </w:rPr>
              <w:t>（</w:t>
            </w:r>
            <w:r>
              <w:rPr>
                <w:rFonts w:ascii="宋体" w:hAnsi="宋体"/>
                <w:szCs w:val="21"/>
              </w:rPr>
              <w:t>20</w:t>
            </w:r>
            <w:r>
              <w:rPr>
                <w:rFonts w:hint="eastAsia" w:ascii="宋体" w:hAnsi="宋体"/>
                <w:szCs w:val="21"/>
              </w:rPr>
              <w:t>分）</w:t>
            </w:r>
          </w:p>
        </w:tc>
        <w:tc>
          <w:tcPr>
            <w:tcW w:w="1978" w:type="dxa"/>
            <w:tcBorders>
              <w:bottom w:val="single" w:color="auto" w:sz="4" w:space="0"/>
            </w:tcBorders>
            <w:shd w:val="clear" w:color="auto" w:fill="auto"/>
            <w:vAlign w:val="center"/>
          </w:tcPr>
          <w:p>
            <w:pPr>
              <w:pStyle w:val="258"/>
              <w:spacing w:before="11" w:line="360" w:lineRule="auto"/>
              <w:ind w:left="105" w:leftChars="50"/>
              <w:jc w:val="center"/>
              <w:rPr>
                <w:rFonts w:ascii="宋体" w:hAnsi="宋体"/>
                <w:szCs w:val="21"/>
              </w:rPr>
            </w:pPr>
          </w:p>
          <w:p>
            <w:pPr>
              <w:pStyle w:val="258"/>
              <w:tabs>
                <w:tab w:val="left" w:pos="671"/>
              </w:tabs>
              <w:spacing w:line="360" w:lineRule="auto"/>
              <w:ind w:left="105" w:leftChars="50"/>
              <w:jc w:val="center"/>
              <w:rPr>
                <w:rFonts w:ascii="宋体" w:hAnsi="宋体"/>
                <w:szCs w:val="21"/>
              </w:rPr>
            </w:pPr>
            <w:r>
              <w:rPr>
                <w:rFonts w:hint="eastAsia" w:ascii="宋体" w:hAnsi="宋体"/>
                <w:szCs w:val="21"/>
              </w:rPr>
              <w:t>项目经理业绩</w:t>
            </w:r>
          </w:p>
        </w:tc>
        <w:tc>
          <w:tcPr>
            <w:tcW w:w="695" w:type="dxa"/>
            <w:shd w:val="clear" w:color="auto" w:fill="auto"/>
            <w:vAlign w:val="center"/>
          </w:tcPr>
          <w:p>
            <w:pPr>
              <w:spacing w:line="360" w:lineRule="auto"/>
              <w:jc w:val="center"/>
              <w:rPr>
                <w:rFonts w:ascii="宋体" w:hAnsi="宋体"/>
                <w:szCs w:val="21"/>
              </w:rPr>
            </w:pPr>
            <w:r>
              <w:rPr>
                <w:rFonts w:ascii="宋体" w:hAnsi="宋体"/>
                <w:szCs w:val="21"/>
              </w:rPr>
              <w:t>5</w:t>
            </w:r>
            <w:r>
              <w:rPr>
                <w:rFonts w:hint="eastAsia" w:ascii="宋体" w:hAnsi="宋体"/>
                <w:szCs w:val="21"/>
              </w:rPr>
              <w:t>分</w:t>
            </w:r>
          </w:p>
        </w:tc>
        <w:tc>
          <w:tcPr>
            <w:tcW w:w="4696" w:type="dxa"/>
            <w:shd w:val="clear" w:color="auto" w:fill="auto"/>
            <w:vAlign w:val="center"/>
          </w:tcPr>
          <w:p>
            <w:pPr>
              <w:spacing w:line="360" w:lineRule="auto"/>
              <w:ind w:left="105" w:leftChars="50"/>
              <w:rPr>
                <w:rFonts w:ascii="宋体" w:hAnsi="宋体"/>
                <w:szCs w:val="21"/>
              </w:rPr>
            </w:pPr>
            <w:r>
              <w:rPr>
                <w:rFonts w:hint="eastAsia" w:ascii="宋体" w:hAnsi="宋体"/>
                <w:szCs w:val="21"/>
              </w:rPr>
              <w:t>拟派项目经理承建过类似项目每项得5分，本项最高</w:t>
            </w:r>
            <w:r>
              <w:rPr>
                <w:rFonts w:ascii="宋体" w:hAnsi="宋体"/>
                <w:szCs w:val="21"/>
              </w:rPr>
              <w:t>5</w:t>
            </w:r>
            <w:r>
              <w:rPr>
                <w:rFonts w:hint="eastAsia" w:ascii="宋体" w:hAnsi="宋体"/>
                <w:szCs w:val="21"/>
              </w:rPr>
              <w:t>分【以合同协议书或工程交工验收证书）原件扫描件或图片为准】若上述资料不显示项目经理姓名，还须同时提供相关证明文件）企业业绩和项目经理业绩不重复计分；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992" w:type="dxa"/>
            <w:vMerge w:val="continue"/>
            <w:tcBorders>
              <w:top w:val="nil"/>
            </w:tcBorders>
            <w:shd w:val="clear" w:color="auto" w:fill="auto"/>
          </w:tcPr>
          <w:p>
            <w:pPr>
              <w:rPr>
                <w:sz w:val="18"/>
                <w:szCs w:val="18"/>
              </w:rPr>
            </w:pPr>
          </w:p>
        </w:tc>
        <w:tc>
          <w:tcPr>
            <w:tcW w:w="1420" w:type="dxa"/>
            <w:vMerge w:val="continue"/>
            <w:shd w:val="clear" w:color="auto" w:fill="auto"/>
            <w:vAlign w:val="center"/>
          </w:tcPr>
          <w:p>
            <w:pPr>
              <w:spacing w:line="360" w:lineRule="auto"/>
              <w:jc w:val="center"/>
              <w:rPr>
                <w:rFonts w:ascii="宋体" w:hAnsi="宋体"/>
                <w:szCs w:val="21"/>
              </w:rPr>
            </w:pPr>
          </w:p>
        </w:tc>
        <w:tc>
          <w:tcPr>
            <w:tcW w:w="1978" w:type="dxa"/>
            <w:tcBorders>
              <w:top w:val="single" w:color="auto" w:sz="4" w:space="0"/>
            </w:tcBorders>
            <w:shd w:val="clear" w:color="auto" w:fill="auto"/>
            <w:vAlign w:val="center"/>
          </w:tcPr>
          <w:p>
            <w:pPr>
              <w:spacing w:line="360" w:lineRule="auto"/>
              <w:ind w:left="105" w:leftChars="50"/>
              <w:jc w:val="center"/>
              <w:rPr>
                <w:rFonts w:ascii="宋体" w:hAnsi="宋体"/>
                <w:szCs w:val="21"/>
              </w:rPr>
            </w:pPr>
            <w:r>
              <w:rPr>
                <w:rFonts w:hint="eastAsia" w:ascii="宋体" w:hAnsi="宋体"/>
                <w:szCs w:val="21"/>
              </w:rPr>
              <w:t>企业业绩</w:t>
            </w:r>
          </w:p>
        </w:tc>
        <w:tc>
          <w:tcPr>
            <w:tcW w:w="695" w:type="dxa"/>
            <w:shd w:val="clear" w:color="auto" w:fill="auto"/>
            <w:vAlign w:val="center"/>
          </w:tcPr>
          <w:p>
            <w:pPr>
              <w:spacing w:line="360" w:lineRule="auto"/>
              <w:jc w:val="center"/>
              <w:rPr>
                <w:rFonts w:ascii="宋体" w:hAnsi="宋体"/>
                <w:szCs w:val="21"/>
              </w:rPr>
            </w:pPr>
            <w:r>
              <w:rPr>
                <w:rFonts w:hint="eastAsia" w:ascii="宋体" w:hAnsi="宋体"/>
                <w:szCs w:val="21"/>
              </w:rPr>
              <w:t>15分</w:t>
            </w:r>
          </w:p>
        </w:tc>
        <w:tc>
          <w:tcPr>
            <w:tcW w:w="4696" w:type="dxa"/>
            <w:shd w:val="clear" w:color="auto" w:fill="auto"/>
            <w:vAlign w:val="center"/>
          </w:tcPr>
          <w:p>
            <w:pPr>
              <w:spacing w:line="360" w:lineRule="auto"/>
              <w:ind w:left="105" w:leftChars="50"/>
              <w:rPr>
                <w:rFonts w:ascii="宋体" w:hAnsi="宋体"/>
                <w:szCs w:val="21"/>
              </w:rPr>
            </w:pPr>
            <w:r>
              <w:rPr>
                <w:rFonts w:hint="eastAsia" w:ascii="宋体" w:hAnsi="宋体"/>
                <w:szCs w:val="21"/>
              </w:rPr>
              <w:t>投标人2</w:t>
            </w:r>
            <w:r>
              <w:rPr>
                <w:rFonts w:ascii="宋体" w:hAnsi="宋体"/>
                <w:szCs w:val="21"/>
              </w:rPr>
              <w:t>01</w:t>
            </w:r>
            <w:r>
              <w:rPr>
                <w:rFonts w:hint="eastAsia" w:ascii="宋体" w:hAnsi="宋体"/>
                <w:szCs w:val="21"/>
              </w:rPr>
              <w:t>6年0</w:t>
            </w:r>
            <w:r>
              <w:rPr>
                <w:rFonts w:ascii="宋体" w:hAnsi="宋体"/>
                <w:szCs w:val="21"/>
              </w:rPr>
              <w:t>1</w:t>
            </w:r>
            <w:r>
              <w:rPr>
                <w:rFonts w:hint="eastAsia" w:ascii="宋体" w:hAnsi="宋体"/>
                <w:szCs w:val="21"/>
              </w:rPr>
              <w:t>月0</w:t>
            </w:r>
            <w:r>
              <w:rPr>
                <w:rFonts w:ascii="宋体" w:hAnsi="宋体"/>
                <w:szCs w:val="21"/>
              </w:rPr>
              <w:t>1</w:t>
            </w:r>
            <w:r>
              <w:rPr>
                <w:rFonts w:hint="eastAsia" w:ascii="宋体" w:hAnsi="宋体"/>
                <w:szCs w:val="21"/>
              </w:rPr>
              <w:t>日以来具有合同价6</w:t>
            </w:r>
            <w:r>
              <w:rPr>
                <w:rFonts w:ascii="宋体" w:hAnsi="宋体"/>
                <w:szCs w:val="21"/>
              </w:rPr>
              <w:t>00</w:t>
            </w:r>
            <w:r>
              <w:rPr>
                <w:rFonts w:hint="eastAsia" w:ascii="宋体" w:hAnsi="宋体"/>
                <w:szCs w:val="21"/>
              </w:rPr>
              <w:t>万元以上的类似公路养护工程项目业绩的每项得5分，本项最高15分【以合同协议书或工程交工验收证书）原件扫描件或图片为准】</w:t>
            </w:r>
          </w:p>
        </w:tc>
      </w:tr>
      <w:tr>
        <w:tblPrEx>
          <w:tblLayout w:type="fixed"/>
          <w:tblCellMar>
            <w:top w:w="0" w:type="dxa"/>
            <w:left w:w="0" w:type="dxa"/>
            <w:bottom w:w="0" w:type="dxa"/>
            <w:right w:w="0" w:type="dxa"/>
          </w:tblCellMar>
        </w:tblPrEx>
        <w:trPr>
          <w:trHeight w:val="1306" w:hRule="atLeast"/>
          <w:jc w:val="center"/>
        </w:trPr>
        <w:tc>
          <w:tcPr>
            <w:tcW w:w="9781" w:type="dxa"/>
            <w:gridSpan w:val="5"/>
            <w:tcBorders>
              <w:left w:val="single" w:color="000000" w:sz="4" w:space="0"/>
              <w:bottom w:val="single" w:color="auto" w:sz="4" w:space="0"/>
              <w:right w:val="single" w:color="000000" w:sz="4" w:space="0"/>
            </w:tcBorders>
            <w:vAlign w:val="center"/>
          </w:tcPr>
          <w:p>
            <w:pPr>
              <w:snapToGrid w:val="0"/>
              <w:spacing w:line="420" w:lineRule="exact"/>
              <w:rPr>
                <w:rFonts w:hAnsi="宋体" w:cs="宋体"/>
                <w:bCs/>
                <w:szCs w:val="21"/>
              </w:rPr>
            </w:pPr>
            <w:r>
              <w:rPr>
                <w:rFonts w:hint="eastAsia" w:hAnsi="宋体" w:cs="宋体"/>
                <w:bCs/>
                <w:szCs w:val="21"/>
              </w:rPr>
              <w:t>注：（</w:t>
            </w:r>
            <w:r>
              <w:rPr>
                <w:rFonts w:hAnsi="宋体" w:cs="宋体"/>
                <w:bCs/>
                <w:szCs w:val="21"/>
              </w:rPr>
              <w:t>1</w:t>
            </w:r>
            <w:r>
              <w:rPr>
                <w:rFonts w:hint="eastAsia" w:hAnsi="宋体" w:cs="宋体"/>
                <w:bCs/>
                <w:szCs w:val="21"/>
              </w:rPr>
              <w:t>）业绩以合同签订日期为准。</w:t>
            </w:r>
          </w:p>
          <w:p>
            <w:pPr>
              <w:snapToGrid w:val="0"/>
              <w:spacing w:line="420" w:lineRule="exact"/>
              <w:rPr>
                <w:rFonts w:hAnsi="宋体" w:cs="宋体"/>
                <w:bCs/>
                <w:szCs w:val="21"/>
              </w:rPr>
            </w:pPr>
            <w:r>
              <w:rPr>
                <w:rFonts w:hint="eastAsia" w:hAnsi="宋体" w:cs="宋体"/>
                <w:bCs/>
                <w:szCs w:val="21"/>
              </w:rPr>
              <w:t>（</w:t>
            </w:r>
            <w:r>
              <w:rPr>
                <w:rFonts w:hAnsi="宋体" w:cs="宋体"/>
                <w:bCs/>
                <w:szCs w:val="21"/>
              </w:rPr>
              <w:t>2</w:t>
            </w:r>
            <w:r>
              <w:rPr>
                <w:rFonts w:hint="eastAsia" w:hAnsi="宋体" w:cs="宋体"/>
                <w:bCs/>
                <w:szCs w:val="21"/>
              </w:rPr>
              <w:t>）提供虚假材料者一旦查实，均以弄虚作假骗取中标的行为按《中华人民共和国招标投标法》第五十四条进行处理。</w:t>
            </w:r>
          </w:p>
          <w:p>
            <w:pPr>
              <w:snapToGrid w:val="0"/>
              <w:spacing w:line="420" w:lineRule="exact"/>
            </w:pPr>
            <w:r>
              <w:t xml:space="preserve"> </w:t>
            </w:r>
            <w:r>
              <w:rPr>
                <w:rFonts w:hAnsi="宋体" w:cs="宋体"/>
                <w:bCs/>
                <w:szCs w:val="21"/>
              </w:rPr>
              <w:t>(3</w:t>
            </w:r>
            <w:r>
              <w:rPr>
                <w:rFonts w:hint="eastAsia" w:hAnsi="宋体" w:cs="宋体"/>
                <w:bCs/>
                <w:szCs w:val="21"/>
              </w:rPr>
              <w:t>) 企业业绩和项目经理业绩不可重复计分。</w:t>
            </w:r>
          </w:p>
        </w:tc>
      </w:tr>
      <w:tr>
        <w:tblPrEx>
          <w:tblLayout w:type="fixed"/>
          <w:tblCellMar>
            <w:top w:w="0" w:type="dxa"/>
            <w:left w:w="0" w:type="dxa"/>
            <w:bottom w:w="0" w:type="dxa"/>
            <w:right w:w="0" w:type="dxa"/>
          </w:tblCellMar>
        </w:tblPrEx>
        <w:trPr>
          <w:trHeight w:val="525" w:hRule="atLeast"/>
          <w:jc w:val="center"/>
        </w:trPr>
        <w:tc>
          <w:tcPr>
            <w:tcW w:w="9781" w:type="dxa"/>
            <w:gridSpan w:val="5"/>
            <w:tcBorders>
              <w:top w:val="single" w:color="auto" w:sz="4" w:space="0"/>
              <w:left w:val="single" w:color="000000" w:sz="4" w:space="0"/>
              <w:bottom w:val="single" w:color="auto" w:sz="4" w:space="0"/>
              <w:right w:val="single" w:color="000000" w:sz="4" w:space="0"/>
            </w:tcBorders>
            <w:vAlign w:val="center"/>
          </w:tcPr>
          <w:p>
            <w:pPr>
              <w:spacing w:line="360" w:lineRule="exact"/>
              <w:ind w:left="105" w:leftChars="50" w:right="105" w:rightChars="50"/>
              <w:rPr>
                <w:rFonts w:ascii="宋体" w:hAnsi="宋体" w:cs="宋体"/>
                <w:szCs w:val="21"/>
              </w:rPr>
            </w:pPr>
            <w:r>
              <w:rPr>
                <w:rFonts w:hint="eastAsia" w:ascii="宋体" w:hAnsi="宋体" w:cs="宋体"/>
                <w:szCs w:val="21"/>
              </w:rPr>
              <w:t>需要补充的其他内容：</w:t>
            </w:r>
          </w:p>
        </w:tc>
      </w:tr>
      <w:tr>
        <w:tblPrEx>
          <w:tblLayout w:type="fixed"/>
          <w:tblCellMar>
            <w:top w:w="0" w:type="dxa"/>
            <w:left w:w="0" w:type="dxa"/>
            <w:bottom w:w="0" w:type="dxa"/>
            <w:right w:w="0" w:type="dxa"/>
          </w:tblCellMar>
        </w:tblPrEx>
        <w:trPr>
          <w:trHeight w:val="1439" w:hRule="atLeast"/>
          <w:jc w:val="center"/>
        </w:trPr>
        <w:tc>
          <w:tcPr>
            <w:tcW w:w="9781" w:type="dxa"/>
            <w:gridSpan w:val="5"/>
            <w:tcBorders>
              <w:top w:val="single" w:color="auto" w:sz="4" w:space="0"/>
              <w:left w:val="single" w:color="000000" w:sz="4" w:space="0"/>
              <w:bottom w:val="single" w:color="000000" w:sz="4" w:space="0"/>
              <w:right w:val="single" w:color="000000" w:sz="4" w:space="0"/>
            </w:tcBorders>
            <w:vAlign w:val="center"/>
          </w:tcPr>
          <w:p>
            <w:pPr>
              <w:spacing w:line="360" w:lineRule="exact"/>
              <w:ind w:left="105" w:leftChars="50" w:right="105" w:rightChars="50"/>
            </w:pPr>
            <w:r>
              <w:rPr>
                <w:rFonts w:hint="eastAsia"/>
              </w:rPr>
              <w:t>评标程序如下：</w:t>
            </w:r>
          </w:p>
          <w:p>
            <w:pPr>
              <w:spacing w:line="360" w:lineRule="exact"/>
              <w:ind w:left="105" w:leftChars="50" w:right="105" w:rightChars="50"/>
            </w:pPr>
            <w:r>
              <w:rPr>
                <w:rFonts w:hint="eastAsia"/>
              </w:rPr>
              <w:t>1、招标人按照第二章“投标人须知”第5.2.1-5.2.2项的规定对投标文件第一信封（商务及技术文件）进行开标。</w:t>
            </w:r>
          </w:p>
          <w:p>
            <w:pPr>
              <w:spacing w:line="360" w:lineRule="exact"/>
              <w:ind w:left="105" w:leftChars="50" w:right="105" w:rightChars="50"/>
            </w:pPr>
            <w:r>
              <w:rPr>
                <w:rFonts w:hint="eastAsia"/>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60" w:lineRule="exact"/>
              <w:ind w:left="105" w:leftChars="50" w:right="105" w:rightChars="50"/>
            </w:pPr>
            <w:r>
              <w:rPr>
                <w:rFonts w:hint="eastAsia"/>
              </w:rPr>
              <w:t>3、招标人按照第二章“投标人须知”第5.2.3-5.2.4项的规定对投标文件第一信封（商务及技术文件）评审得分前 3 名的投标文件第二个信封（报价文件）进行开启。</w:t>
            </w:r>
          </w:p>
          <w:p>
            <w:pPr>
              <w:spacing w:line="360" w:lineRule="exact"/>
              <w:ind w:left="105" w:leftChars="50" w:right="105" w:rightChars="50"/>
            </w:pPr>
            <w:r>
              <w:rPr>
                <w:rFonts w:hint="eastAsia"/>
              </w:rPr>
              <w:t>4、评标委员会对已开标的投标文件第二个信封（报价文件）进行评审，按照投标报价由低到高顺序，推荐1-3名中标候选人。投标报价相等的，以商务及技术文件得分高低进行排序；若商务及技术文件得分相等时，可以通过公开随机抽取方式确定中标候选人的排序。</w:t>
            </w:r>
          </w:p>
          <w:p>
            <w:pPr>
              <w:spacing w:line="360" w:lineRule="exact"/>
              <w:ind w:left="105" w:leftChars="50" w:right="105" w:rightChars="50"/>
            </w:pPr>
            <w:r>
              <w:rPr>
                <w:rFonts w:hint="eastAsia"/>
              </w:rPr>
              <w:t>5、</w:t>
            </w:r>
            <w:r>
              <w:rPr>
                <w:rFonts w:hint="eastAsia"/>
                <w:b/>
                <w:bCs/>
                <w:color w:val="FF0000"/>
              </w:rPr>
              <w:t>本评标办法里涉及到的证书、证件、业绩及相关文件，评标现场不再提供原件（招标文件另有规定除外），需在投标文件中附原件扫描件（或图片），否则该项得分应作0分处理。</w:t>
            </w:r>
          </w:p>
          <w:p>
            <w:pPr>
              <w:pStyle w:val="2"/>
              <w:ind w:firstLine="211"/>
              <w:rPr>
                <w:rFonts w:ascii="宋体" w:hAnsi="宋体" w:cs="宋体"/>
                <w:b/>
                <w:bCs/>
              </w:rPr>
            </w:pPr>
            <w:r>
              <w:rPr>
                <w:rFonts w:hint="eastAsia" w:ascii="宋体" w:hAnsi="宋体" w:cs="宋体"/>
                <w:b/>
                <w:bCs/>
              </w:rPr>
              <w:t>注意事项：</w:t>
            </w:r>
          </w:p>
          <w:p>
            <w:pPr>
              <w:spacing w:line="360" w:lineRule="auto"/>
              <w:ind w:firstLine="211" w:firstLineChars="100"/>
              <w:rPr>
                <w:rFonts w:ascii="宋体" w:hAnsi="宋体" w:cs="宋体"/>
                <w:b/>
                <w:bCs/>
                <w:szCs w:val="21"/>
              </w:rPr>
            </w:pPr>
            <w:r>
              <w:rPr>
                <w:rFonts w:hint="eastAsia" w:ascii="宋体" w:hAnsi="宋体" w:cs="宋体"/>
                <w:b/>
                <w:bCs/>
                <w:szCs w:val="21"/>
              </w:rPr>
              <w:t>1、投标文件第一个信封(商务及技术文件)不得出现有关投标报价的内容，否则评标委员会将对投标文件第一个信封(商务及技术文件)作无效标处理。</w:t>
            </w:r>
          </w:p>
          <w:p>
            <w:pPr>
              <w:pStyle w:val="2"/>
              <w:spacing w:line="360" w:lineRule="auto"/>
              <w:ind w:firstLine="211"/>
              <w:rPr>
                <w:rFonts w:ascii="宋体" w:hAnsi="宋体" w:cs="宋体"/>
                <w:b/>
                <w:bCs/>
              </w:rPr>
            </w:pPr>
            <w:r>
              <w:rPr>
                <w:rFonts w:hint="eastAsia" w:ascii="宋体" w:hAnsi="宋体"/>
                <w:b/>
                <w:szCs w:val="21"/>
              </w:rPr>
              <w:t>2、不同投标人电子投标文件制作硬件特征码（网卡MAC地址、CPU序号、硬盘序列号等）雷同时，视为“不同投标人的投标文件由同一单位或者个人编制”或“不同投标人委托同一单位或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60" w:lineRule="auto"/>
        <w:rPr>
          <w:rFonts w:ascii="宋体" w:hAnsi="宋体" w:cs="宋体"/>
          <w:b/>
          <w:bCs/>
          <w:szCs w:val="21"/>
        </w:rPr>
      </w:pPr>
    </w:p>
    <w:p>
      <w:pPr>
        <w:pStyle w:val="2"/>
        <w:ind w:firstLine="210"/>
      </w:pPr>
    </w:p>
    <w:p>
      <w:pPr>
        <w:pStyle w:val="2"/>
        <w:ind w:firstLine="210"/>
      </w:pPr>
    </w:p>
    <w:p>
      <w:pPr>
        <w:pStyle w:val="2"/>
        <w:ind w:firstLine="210"/>
      </w:pPr>
    </w:p>
    <w:p>
      <w:pPr>
        <w:numPr>
          <w:ilvl w:val="0"/>
          <w:numId w:val="10"/>
        </w:numPr>
        <w:spacing w:line="360" w:lineRule="auto"/>
        <w:rPr>
          <w:rFonts w:ascii="宋体" w:hAnsi="宋体" w:cs="宋体"/>
          <w:szCs w:val="21"/>
        </w:rPr>
      </w:pPr>
      <w:r>
        <w:rPr>
          <w:rFonts w:hint="eastAsia" w:ascii="宋体" w:hAnsi="宋体" w:cs="宋体"/>
          <w:b/>
          <w:bCs/>
          <w:szCs w:val="21"/>
        </w:rPr>
        <w:t>评标方法</w:t>
      </w:r>
    </w:p>
    <w:p>
      <w:pPr>
        <w:spacing w:line="360" w:lineRule="auto"/>
        <w:ind w:firstLine="420" w:firstLineChars="200"/>
        <w:rPr>
          <w:rFonts w:ascii="宋体" w:hAnsi="宋体" w:cs="宋体"/>
          <w:szCs w:val="21"/>
        </w:rPr>
      </w:pPr>
      <w:r>
        <w:rPr>
          <w:rFonts w:hint="eastAsia" w:ascii="宋体" w:hAnsi="宋体" w:cs="宋体"/>
          <w:szCs w:val="21"/>
        </w:rPr>
        <w:t>本次评标采用技术评分最低标价法。评标委员会对满足招标文件实质性要求的投标文件，按照本章第2.2款规定的评分标准对投标文件第一信封（商务及技术）进行打分，按得分由高到低顺序取前三名进入第二信封（报价文件）评审，并按投标报价由低到高顺序推荐中标候选人，或根据招标人授权直接确定中标人，但投标报价低于其成本的除外。</w:t>
      </w:r>
      <w:bookmarkStart w:id="91" w:name="_bookmark111"/>
      <w:bookmarkEnd w:id="91"/>
      <w:r>
        <w:rPr>
          <w:rFonts w:hint="eastAsia" w:ascii="宋体" w:hAnsi="宋体" w:cs="宋体"/>
          <w:szCs w:val="21"/>
        </w:rPr>
        <w:t>投标报价相等的，以商务及技术文件得分高低进行排序；若商务及技术文件得分相等时，可以通过公开随机抽取方式确定中标候选人的排序。</w:t>
      </w:r>
    </w:p>
    <w:p>
      <w:pPr>
        <w:spacing w:line="360" w:lineRule="auto"/>
        <w:ind w:firstLine="422" w:firstLineChars="200"/>
        <w:rPr>
          <w:rFonts w:ascii="宋体" w:hAnsi="宋体" w:cs="宋体"/>
          <w:b/>
          <w:bCs/>
          <w:szCs w:val="21"/>
        </w:rPr>
      </w:pPr>
      <w:r>
        <w:rPr>
          <w:rFonts w:hint="eastAsia" w:ascii="宋体" w:hAnsi="宋体" w:cs="宋体"/>
          <w:b/>
          <w:bCs/>
          <w:szCs w:val="21"/>
        </w:rPr>
        <w:t>2. 评审标准</w:t>
      </w:r>
    </w:p>
    <w:p>
      <w:pPr>
        <w:spacing w:line="360" w:lineRule="auto"/>
        <w:rPr>
          <w:rFonts w:ascii="宋体" w:hAnsi="宋体" w:cs="宋体"/>
          <w:szCs w:val="21"/>
        </w:rPr>
      </w:pPr>
      <w:bookmarkStart w:id="92" w:name="_bookmark112"/>
      <w:bookmarkEnd w:id="92"/>
      <w:r>
        <w:rPr>
          <w:rFonts w:hint="eastAsia" w:ascii="宋体" w:hAnsi="宋体" w:cs="宋体"/>
          <w:szCs w:val="21"/>
        </w:rPr>
        <w:t>2.1初步详审标准：</w:t>
      </w:r>
    </w:p>
    <w:p>
      <w:pPr>
        <w:spacing w:line="360" w:lineRule="auto"/>
        <w:ind w:firstLine="420" w:firstLineChars="200"/>
        <w:rPr>
          <w:rFonts w:ascii="宋体" w:hAnsi="宋体" w:cs="宋体"/>
          <w:szCs w:val="21"/>
        </w:rPr>
      </w:pPr>
      <w:r>
        <w:rPr>
          <w:rFonts w:hint="eastAsia" w:ascii="宋体" w:hAnsi="宋体" w:cs="宋体"/>
          <w:szCs w:val="21"/>
        </w:rPr>
        <w:t>2.1.1形式评审标准：见评标办法前附表。</w:t>
      </w:r>
    </w:p>
    <w:p>
      <w:pPr>
        <w:spacing w:line="360" w:lineRule="auto"/>
        <w:ind w:firstLine="420" w:firstLineChars="200"/>
        <w:rPr>
          <w:rFonts w:ascii="宋体" w:hAnsi="宋体" w:cs="宋体"/>
          <w:szCs w:val="21"/>
        </w:rPr>
      </w:pPr>
      <w:r>
        <w:rPr>
          <w:rFonts w:hint="eastAsia" w:ascii="宋体" w:hAnsi="宋体" w:cs="宋体"/>
          <w:szCs w:val="21"/>
        </w:rPr>
        <w:t>2.1.2资格评审标准：见评标办法前附表。</w:t>
      </w:r>
    </w:p>
    <w:p>
      <w:pPr>
        <w:spacing w:line="360" w:lineRule="auto"/>
        <w:ind w:firstLine="420" w:firstLineChars="200"/>
        <w:rPr>
          <w:rFonts w:ascii="宋体" w:hAnsi="宋体" w:cs="宋体"/>
          <w:szCs w:val="21"/>
        </w:rPr>
      </w:pPr>
      <w:r>
        <w:rPr>
          <w:rFonts w:hint="eastAsia" w:ascii="宋体" w:hAnsi="宋体" w:cs="宋体"/>
          <w:szCs w:val="21"/>
        </w:rPr>
        <w:t>2.1.3响应性评审标准：见评标办法前附表。</w:t>
      </w:r>
    </w:p>
    <w:p>
      <w:pPr>
        <w:spacing w:line="360" w:lineRule="auto"/>
        <w:rPr>
          <w:rFonts w:ascii="宋体" w:hAnsi="宋体" w:cs="宋体"/>
          <w:szCs w:val="21"/>
        </w:rPr>
      </w:pPr>
      <w:r>
        <w:rPr>
          <w:rFonts w:hint="eastAsia" w:ascii="宋体" w:hAnsi="宋体" w:cs="宋体"/>
          <w:szCs w:val="21"/>
        </w:rPr>
        <w:t>2.2 分值构成与评分标准</w:t>
      </w:r>
    </w:p>
    <w:p>
      <w:pPr>
        <w:spacing w:line="360" w:lineRule="auto"/>
        <w:ind w:firstLine="420" w:firstLineChars="200"/>
        <w:rPr>
          <w:rFonts w:ascii="宋体" w:hAnsi="宋体" w:cs="宋体"/>
          <w:szCs w:val="21"/>
        </w:rPr>
      </w:pPr>
      <w:r>
        <w:rPr>
          <w:rFonts w:hint="eastAsia" w:ascii="宋体" w:hAnsi="宋体" w:cs="宋体"/>
          <w:szCs w:val="21"/>
        </w:rPr>
        <w:t>2.2.1  第一个信封评分分值构成</w:t>
      </w:r>
    </w:p>
    <w:p>
      <w:pPr>
        <w:spacing w:line="360" w:lineRule="auto"/>
        <w:ind w:left="418" w:leftChars="199" w:firstLine="153" w:firstLineChars="73"/>
        <w:rPr>
          <w:rFonts w:ascii="宋体" w:hAnsi="宋体" w:cs="宋体"/>
          <w:szCs w:val="21"/>
        </w:rPr>
      </w:pPr>
      <w:r>
        <w:rPr>
          <w:rFonts w:hint="eastAsia" w:ascii="宋体" w:hAnsi="宋体" w:cs="宋体"/>
          <w:szCs w:val="21"/>
        </w:rPr>
        <w:t>（1）施工组织设计：见评标办法前附表；</w:t>
      </w:r>
    </w:p>
    <w:p>
      <w:pPr>
        <w:spacing w:line="360" w:lineRule="auto"/>
        <w:ind w:left="418" w:leftChars="199" w:firstLine="153" w:firstLineChars="73"/>
        <w:rPr>
          <w:rFonts w:ascii="宋体" w:hAnsi="宋体" w:cs="宋体"/>
          <w:szCs w:val="21"/>
        </w:rPr>
      </w:pPr>
      <w:r>
        <w:rPr>
          <w:rFonts w:hint="eastAsia" w:ascii="宋体" w:hAnsi="宋体" w:cs="宋体"/>
          <w:szCs w:val="21"/>
        </w:rPr>
        <w:t>（2）主要人员：见评标办法前附表；</w:t>
      </w:r>
    </w:p>
    <w:p>
      <w:pPr>
        <w:spacing w:line="360" w:lineRule="auto"/>
        <w:ind w:left="418" w:leftChars="199" w:firstLine="153" w:firstLineChars="73"/>
        <w:rPr>
          <w:rFonts w:ascii="宋体" w:hAnsi="宋体" w:cs="宋体"/>
          <w:szCs w:val="21"/>
        </w:rPr>
      </w:pPr>
      <w:r>
        <w:rPr>
          <w:rFonts w:hint="eastAsia" w:ascii="宋体" w:hAnsi="宋体" w:cs="宋体"/>
          <w:szCs w:val="21"/>
        </w:rPr>
        <w:t>（3）技术能力：见评标办法前附表；</w:t>
      </w:r>
    </w:p>
    <w:p>
      <w:pPr>
        <w:spacing w:line="360" w:lineRule="auto"/>
        <w:ind w:left="418" w:leftChars="199" w:firstLine="153" w:firstLineChars="73"/>
        <w:rPr>
          <w:rFonts w:ascii="宋体" w:hAnsi="宋体" w:cs="宋体"/>
          <w:szCs w:val="21"/>
        </w:rPr>
      </w:pPr>
      <w:r>
        <w:rPr>
          <w:rFonts w:hint="eastAsia" w:ascii="宋体" w:hAnsi="宋体" w:cs="宋体"/>
          <w:szCs w:val="21"/>
        </w:rPr>
        <w:t>（4）履约信誉：见评标办法前附表。</w:t>
      </w:r>
    </w:p>
    <w:p>
      <w:pPr>
        <w:spacing w:line="360" w:lineRule="auto"/>
        <w:ind w:firstLine="627" w:firstLineChars="299"/>
        <w:rPr>
          <w:rFonts w:ascii="宋体" w:hAnsi="宋体" w:cs="宋体"/>
          <w:szCs w:val="21"/>
        </w:rPr>
      </w:pPr>
      <w:r>
        <w:rPr>
          <w:rFonts w:hint="eastAsia" w:ascii="宋体" w:hAnsi="宋体" w:cs="宋体"/>
          <w:szCs w:val="21"/>
        </w:rPr>
        <w:t>（5）业绩：见评标办法前附表。</w:t>
      </w:r>
    </w:p>
    <w:p>
      <w:pPr>
        <w:spacing w:line="360" w:lineRule="auto"/>
        <w:ind w:firstLine="417" w:firstLineChars="199"/>
        <w:rPr>
          <w:rFonts w:ascii="宋体" w:hAnsi="宋体" w:cs="宋体"/>
          <w:szCs w:val="21"/>
        </w:rPr>
      </w:pPr>
      <w:r>
        <w:rPr>
          <w:rFonts w:hint="eastAsia" w:ascii="宋体" w:hAnsi="宋体" w:cs="宋体"/>
          <w:szCs w:val="21"/>
        </w:rPr>
        <w:t>2.2.2  第一个信封评分评分标准</w:t>
      </w:r>
    </w:p>
    <w:p>
      <w:pPr>
        <w:spacing w:line="360" w:lineRule="auto"/>
        <w:ind w:left="418" w:leftChars="199" w:firstLine="153" w:firstLineChars="73"/>
        <w:rPr>
          <w:rFonts w:ascii="宋体" w:hAnsi="宋体" w:cs="宋体"/>
          <w:szCs w:val="21"/>
        </w:rPr>
      </w:pPr>
      <w:r>
        <w:rPr>
          <w:rFonts w:hint="eastAsia" w:ascii="宋体" w:hAnsi="宋体" w:cs="宋体"/>
          <w:szCs w:val="21"/>
        </w:rPr>
        <w:t>（1）施工组织设计评分标准：见评标办法前附表；</w:t>
      </w:r>
    </w:p>
    <w:p>
      <w:pPr>
        <w:spacing w:line="360" w:lineRule="auto"/>
        <w:ind w:left="418" w:leftChars="199" w:firstLine="153" w:firstLineChars="73"/>
        <w:rPr>
          <w:rFonts w:ascii="宋体" w:hAnsi="宋体" w:cs="宋体"/>
          <w:szCs w:val="21"/>
        </w:rPr>
      </w:pPr>
      <w:r>
        <w:rPr>
          <w:rFonts w:hint="eastAsia" w:ascii="宋体" w:hAnsi="宋体" w:cs="宋体"/>
          <w:szCs w:val="21"/>
        </w:rPr>
        <w:t>（2）主要人员评分标准：见评标办法前附表；</w:t>
      </w:r>
    </w:p>
    <w:p>
      <w:pPr>
        <w:spacing w:line="360" w:lineRule="auto"/>
        <w:ind w:firstLine="571" w:firstLineChars="272"/>
        <w:rPr>
          <w:rFonts w:ascii="宋体" w:hAnsi="宋体" w:cs="宋体"/>
          <w:szCs w:val="21"/>
        </w:rPr>
      </w:pPr>
      <w:r>
        <w:rPr>
          <w:rFonts w:hint="eastAsia" w:ascii="宋体" w:hAnsi="宋体" w:cs="宋体"/>
          <w:szCs w:val="21"/>
        </w:rPr>
        <w:t>（3）其他因素：见评标办法前附表；</w:t>
      </w:r>
    </w:p>
    <w:p>
      <w:pPr>
        <w:spacing w:line="360" w:lineRule="auto"/>
        <w:ind w:left="309" w:leftChars="147" w:firstLine="98" w:firstLineChars="47"/>
        <w:rPr>
          <w:rFonts w:ascii="宋体" w:hAnsi="宋体" w:cs="宋体"/>
          <w:szCs w:val="21"/>
        </w:rPr>
      </w:pPr>
      <w:r>
        <w:rPr>
          <w:rFonts w:hint="eastAsia" w:ascii="宋体" w:hAnsi="宋体" w:cs="宋体"/>
          <w:szCs w:val="21"/>
        </w:rPr>
        <w:t>2.2.3  第二个信封详细评审标准：见评标办法前附表。</w:t>
      </w:r>
    </w:p>
    <w:p>
      <w:pPr>
        <w:spacing w:line="360" w:lineRule="auto"/>
        <w:rPr>
          <w:rFonts w:ascii="宋体" w:hAnsi="宋体" w:cs="宋体"/>
          <w:b/>
          <w:bCs/>
          <w:szCs w:val="21"/>
        </w:rPr>
      </w:pPr>
      <w:bookmarkStart w:id="93" w:name="_bookmark114"/>
      <w:bookmarkEnd w:id="93"/>
      <w:r>
        <w:rPr>
          <w:rFonts w:hint="eastAsia" w:ascii="宋体" w:hAnsi="宋体" w:cs="宋体"/>
          <w:b/>
          <w:bCs/>
          <w:szCs w:val="21"/>
        </w:rPr>
        <w:t>3. 评标程序</w:t>
      </w:r>
    </w:p>
    <w:p>
      <w:pPr>
        <w:spacing w:line="360" w:lineRule="auto"/>
        <w:ind w:left="657" w:leftChars="100" w:hanging="447" w:hangingChars="213"/>
        <w:rPr>
          <w:rFonts w:ascii="宋体" w:hAnsi="宋体" w:cs="宋体"/>
          <w:szCs w:val="21"/>
        </w:rPr>
      </w:pPr>
      <w:bookmarkStart w:id="94" w:name="_bookmark115"/>
      <w:bookmarkEnd w:id="94"/>
      <w:r>
        <w:rPr>
          <w:rFonts w:hint="eastAsia" w:ascii="宋体" w:hAnsi="宋体" w:cs="宋体"/>
          <w:szCs w:val="21"/>
        </w:rPr>
        <w:t>3.1 第一个信封初步评审</w:t>
      </w:r>
    </w:p>
    <w:p>
      <w:pPr>
        <w:spacing w:line="360" w:lineRule="auto"/>
        <w:ind w:left="153" w:leftChars="73" w:firstLine="264" w:firstLineChars="126"/>
        <w:rPr>
          <w:rFonts w:ascii="宋体" w:hAnsi="宋体" w:cs="宋体"/>
          <w:szCs w:val="21"/>
        </w:rPr>
      </w:pPr>
      <w:r>
        <w:rPr>
          <w:rFonts w:hint="eastAsia" w:ascii="宋体" w:hAnsi="宋体" w:cs="宋体"/>
          <w:szCs w:val="21"/>
        </w:rPr>
        <w:t>3.1.1 评标委员会依据本章第 2.1款规定的标准对投标文件第一个信封（商务及技术文件）进行初步评审。有一项不符合评审标准的，评标委员会应否决其投标。</w:t>
      </w:r>
    </w:p>
    <w:p>
      <w:pPr>
        <w:pStyle w:val="2"/>
        <w:ind w:firstLineChars="200"/>
        <w:rPr>
          <w:rFonts w:ascii="宋体" w:hAnsi="宋体" w:cs="宋体"/>
          <w:szCs w:val="21"/>
        </w:rPr>
      </w:pPr>
      <w:r>
        <w:rPr>
          <w:rFonts w:hint="eastAsia" w:ascii="宋体" w:hAnsi="宋体" w:cs="宋体"/>
          <w:szCs w:val="21"/>
        </w:rPr>
        <w:t>3.1.2 投标人有以下情形之一的其投标作废标处理：</w:t>
      </w:r>
    </w:p>
    <w:p>
      <w:pPr>
        <w:pStyle w:val="2"/>
        <w:ind w:firstLine="210"/>
        <w:rPr>
          <w:rFonts w:ascii="宋体" w:hAnsi="宋体" w:cs="宋体"/>
          <w:szCs w:val="21"/>
        </w:rPr>
      </w:pPr>
      <w:r>
        <w:rPr>
          <w:rFonts w:hint="eastAsia" w:ascii="宋体" w:hAnsi="宋体" w:cs="宋体"/>
          <w:szCs w:val="21"/>
        </w:rPr>
        <w:t>（1）第二章“投标人须知”第 1.4.3 项规定的任何一种情形的。</w:t>
      </w:r>
    </w:p>
    <w:p>
      <w:pPr>
        <w:pStyle w:val="2"/>
        <w:ind w:firstLine="210"/>
        <w:rPr>
          <w:rFonts w:ascii="宋体" w:hAnsi="宋体" w:cs="宋体"/>
          <w:szCs w:val="21"/>
        </w:rPr>
      </w:pPr>
      <w:r>
        <w:rPr>
          <w:rFonts w:hint="eastAsia" w:ascii="宋体" w:hAnsi="宋体" w:cs="宋体"/>
          <w:szCs w:val="21"/>
        </w:rPr>
        <w:t>（2）串通投标或弄虚作假或有其他违法行为的。</w:t>
      </w:r>
    </w:p>
    <w:p>
      <w:pPr>
        <w:spacing w:line="360" w:lineRule="auto"/>
        <w:ind w:left="657" w:leftChars="100" w:hanging="447" w:hangingChars="213"/>
        <w:rPr>
          <w:rFonts w:ascii="宋体" w:hAnsi="宋体" w:cs="宋体"/>
          <w:szCs w:val="21"/>
        </w:rPr>
      </w:pPr>
      <w:bookmarkStart w:id="95" w:name="_bookmark116"/>
      <w:bookmarkEnd w:id="95"/>
      <w:r>
        <w:rPr>
          <w:rFonts w:hint="eastAsia" w:ascii="宋体" w:hAnsi="宋体" w:cs="宋体"/>
          <w:szCs w:val="21"/>
        </w:rPr>
        <w:t>3.2 第一个信封详细评审</w:t>
      </w:r>
    </w:p>
    <w:p>
      <w:pPr>
        <w:spacing w:line="360" w:lineRule="auto"/>
        <w:ind w:left="657" w:leftChars="200" w:hanging="237" w:hangingChars="113"/>
        <w:rPr>
          <w:rFonts w:ascii="宋体" w:hAnsi="宋体" w:cs="宋体"/>
          <w:szCs w:val="21"/>
        </w:rPr>
      </w:pPr>
      <w:r>
        <w:rPr>
          <w:rFonts w:hint="eastAsia" w:ascii="宋体" w:hAnsi="宋体" w:cs="宋体"/>
          <w:szCs w:val="21"/>
        </w:rPr>
        <w:t>3.2.1 评标委员会按本章第 2.2 款规定的量化因素和分值进行打分，并计算出各投标人的</w:t>
      </w:r>
    </w:p>
    <w:p>
      <w:pPr>
        <w:spacing w:line="360" w:lineRule="auto"/>
        <w:ind w:left="493" w:leftChars="122" w:hanging="237" w:hangingChars="113"/>
        <w:rPr>
          <w:rFonts w:ascii="宋体" w:hAnsi="宋体" w:cs="宋体"/>
          <w:szCs w:val="21"/>
        </w:rPr>
      </w:pPr>
      <w:r>
        <w:rPr>
          <w:rFonts w:hint="eastAsia" w:ascii="宋体" w:hAnsi="宋体" w:cs="宋体"/>
          <w:szCs w:val="21"/>
        </w:rPr>
        <w:t>商务和技术得分。</w:t>
      </w:r>
    </w:p>
    <w:p>
      <w:pPr>
        <w:spacing w:line="360" w:lineRule="auto"/>
        <w:ind w:left="657" w:leftChars="100" w:hanging="447" w:hangingChars="213"/>
        <w:rPr>
          <w:rFonts w:ascii="宋体" w:hAnsi="宋体" w:cs="宋体"/>
          <w:szCs w:val="21"/>
        </w:rPr>
      </w:pPr>
      <w:r>
        <w:rPr>
          <w:rFonts w:hint="eastAsia" w:ascii="宋体" w:hAnsi="宋体" w:cs="宋体"/>
          <w:szCs w:val="21"/>
        </w:rPr>
        <w:t>（1）按本章第 2.2.2 项（1）目规定的评审因素和分值对施工组织设计部分计算出得分 A；</w:t>
      </w:r>
    </w:p>
    <w:p>
      <w:pPr>
        <w:spacing w:line="360" w:lineRule="auto"/>
        <w:ind w:left="657" w:leftChars="100" w:hanging="447" w:hangingChars="213"/>
        <w:rPr>
          <w:rFonts w:ascii="宋体" w:hAnsi="宋体" w:cs="宋体"/>
          <w:szCs w:val="21"/>
        </w:rPr>
      </w:pPr>
      <w:r>
        <w:rPr>
          <w:rFonts w:hint="eastAsia" w:ascii="宋体" w:hAnsi="宋体" w:cs="宋体"/>
          <w:szCs w:val="21"/>
        </w:rPr>
        <w:t>（2）按本章第 2.2.2 项（2）目规定的评审因素和分值对主要人员部分计算出得分 B；</w:t>
      </w:r>
    </w:p>
    <w:p>
      <w:pPr>
        <w:spacing w:line="360" w:lineRule="auto"/>
        <w:ind w:left="657" w:leftChars="100" w:hanging="447" w:hangingChars="213"/>
        <w:rPr>
          <w:rFonts w:ascii="宋体" w:hAnsi="宋体" w:cs="宋体"/>
          <w:szCs w:val="21"/>
        </w:rPr>
      </w:pPr>
      <w:r>
        <w:rPr>
          <w:rFonts w:hint="eastAsia" w:ascii="宋体" w:hAnsi="宋体" w:cs="宋体"/>
          <w:szCs w:val="21"/>
        </w:rPr>
        <w:t xml:space="preserve">（3）按本章第 2.2.2 项（3）目规定的评审因素和分值对其他因素部分计算出得分 C。 </w:t>
      </w:r>
    </w:p>
    <w:p>
      <w:pPr>
        <w:spacing w:line="360" w:lineRule="auto"/>
        <w:ind w:left="657" w:leftChars="100" w:hanging="447" w:hangingChars="213"/>
        <w:rPr>
          <w:rFonts w:ascii="宋体" w:hAnsi="宋体" w:cs="宋体"/>
          <w:szCs w:val="21"/>
        </w:rPr>
      </w:pPr>
      <w:r>
        <w:rPr>
          <w:rFonts w:hint="eastAsia" w:ascii="宋体" w:hAnsi="宋体" w:cs="宋体"/>
          <w:szCs w:val="21"/>
        </w:rPr>
        <w:t>3.2.2  评标委员会人数在7人以上时，商务和技术得分分别去掉一个最高分和一个最低分取平均值；评标委员会人数在7人及以下时，取所有评委评分的平均值。投标人的商务和技术得分分值计算保留小数点后两位，小数点后第三位“四舍五入”。</w:t>
      </w:r>
    </w:p>
    <w:p>
      <w:pPr>
        <w:spacing w:line="360" w:lineRule="auto"/>
        <w:ind w:left="657" w:leftChars="100" w:hanging="447" w:hangingChars="213"/>
        <w:rPr>
          <w:rFonts w:ascii="宋体" w:hAnsi="宋体" w:cs="宋体"/>
          <w:szCs w:val="21"/>
        </w:rPr>
      </w:pPr>
      <w:r>
        <w:rPr>
          <w:rFonts w:hint="eastAsia" w:ascii="宋体" w:hAnsi="宋体" w:cs="宋体"/>
          <w:szCs w:val="21"/>
        </w:rPr>
        <w:t>3.2.3  投标人的商务和技术得分=A+B+C。</w:t>
      </w:r>
    </w:p>
    <w:p>
      <w:pPr>
        <w:spacing w:line="360" w:lineRule="auto"/>
        <w:ind w:firstLine="210" w:firstLineChars="100"/>
        <w:rPr>
          <w:rFonts w:ascii="宋体" w:hAnsi="宋体" w:cs="宋体"/>
          <w:szCs w:val="21"/>
        </w:rPr>
      </w:pPr>
      <w:r>
        <w:rPr>
          <w:rFonts w:hint="eastAsia" w:ascii="宋体" w:hAnsi="宋体" w:cs="宋体"/>
          <w:szCs w:val="21"/>
        </w:rPr>
        <w:t>3.2.4 评标委员会按照投标人的商务和技术得分由高到低排序，排名在评标办前附表规定数量以内的投标人，其投标文件第一个信封（商务及技术文件）通过详细评审。</w:t>
      </w:r>
    </w:p>
    <w:p>
      <w:pPr>
        <w:spacing w:line="360" w:lineRule="auto"/>
        <w:ind w:firstLine="210" w:firstLineChars="100"/>
        <w:rPr>
          <w:rFonts w:ascii="宋体" w:hAnsi="宋体" w:cs="宋体"/>
          <w:szCs w:val="21"/>
        </w:rPr>
      </w:pPr>
      <w:r>
        <w:rPr>
          <w:rFonts w:hint="eastAsia" w:ascii="宋体" w:hAnsi="宋体" w:cs="宋体"/>
          <w:szCs w:val="21"/>
        </w:rPr>
        <w:t>3.2.5 通过投标文件第一个信封（商务及技术文件）初步评审的投标人不少于 3个且未超过评标办法前附表第 2.2.4 项规定数量的，均通过投标文件第一个信封（商务及技术文件）详细评审，不再对投标人的商务和技术文件进行评分。</w:t>
      </w:r>
    </w:p>
    <w:p>
      <w:pPr>
        <w:spacing w:line="360" w:lineRule="auto"/>
        <w:ind w:left="657" w:leftChars="100" w:hanging="447" w:hangingChars="213"/>
        <w:rPr>
          <w:rFonts w:ascii="宋体" w:hAnsi="宋体" w:cs="宋体"/>
          <w:szCs w:val="21"/>
        </w:rPr>
      </w:pPr>
      <w:bookmarkStart w:id="96" w:name="_bookmark117"/>
      <w:bookmarkEnd w:id="96"/>
      <w:r>
        <w:rPr>
          <w:rFonts w:hint="eastAsia" w:ascii="宋体" w:hAnsi="宋体" w:cs="宋体"/>
          <w:szCs w:val="21"/>
        </w:rPr>
        <w:t>3.3 第二个信封开标</w:t>
      </w:r>
    </w:p>
    <w:p>
      <w:pPr>
        <w:spacing w:line="360" w:lineRule="auto"/>
        <w:ind w:firstLine="210" w:firstLineChars="100"/>
        <w:rPr>
          <w:rFonts w:ascii="宋体" w:hAnsi="宋体" w:cs="宋体"/>
          <w:szCs w:val="21"/>
        </w:rPr>
      </w:pPr>
      <w:r>
        <w:rPr>
          <w:rFonts w:hint="eastAsia" w:ascii="宋体" w:hAnsi="宋体" w:cs="宋体"/>
          <w:szCs w:val="21"/>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60" w:lineRule="auto"/>
        <w:ind w:left="657" w:leftChars="100" w:hanging="447" w:hangingChars="213"/>
        <w:rPr>
          <w:rFonts w:ascii="宋体" w:hAnsi="宋体" w:cs="宋体"/>
          <w:szCs w:val="21"/>
        </w:rPr>
      </w:pPr>
      <w:bookmarkStart w:id="97" w:name="_bookmark118"/>
      <w:bookmarkEnd w:id="97"/>
      <w:r>
        <w:rPr>
          <w:rFonts w:hint="eastAsia" w:ascii="宋体" w:hAnsi="宋体" w:cs="宋体"/>
          <w:szCs w:val="21"/>
        </w:rPr>
        <w:t>3.4 第二个信封初步评审</w:t>
      </w:r>
    </w:p>
    <w:p>
      <w:pPr>
        <w:spacing w:line="360" w:lineRule="auto"/>
        <w:ind w:left="657" w:leftChars="100" w:hanging="447" w:hangingChars="213"/>
        <w:rPr>
          <w:rFonts w:ascii="宋体" w:hAnsi="宋体" w:cs="宋体"/>
          <w:szCs w:val="21"/>
        </w:rPr>
      </w:pPr>
      <w:r>
        <w:rPr>
          <w:rFonts w:hint="eastAsia" w:ascii="宋体" w:hAnsi="宋体" w:cs="宋体"/>
          <w:szCs w:val="21"/>
        </w:rPr>
        <w:t>3.4.1 评标委员会依据本章第 2.1.1 项、第 2.1.3 项规定的评审标准对投标文件第二个信封（报价文件）进行初步评审。有一项不符合评审标准的，评标委员会应否决其投标。</w:t>
      </w:r>
    </w:p>
    <w:p>
      <w:pPr>
        <w:spacing w:line="360" w:lineRule="auto"/>
        <w:ind w:firstLine="210" w:firstLineChars="100"/>
        <w:rPr>
          <w:rFonts w:ascii="宋体" w:hAnsi="宋体" w:cs="宋体"/>
          <w:szCs w:val="21"/>
        </w:rPr>
      </w:pPr>
      <w:r>
        <w:rPr>
          <w:rFonts w:hint="eastAsia" w:ascii="宋体" w:hAnsi="宋体" w:cs="宋体"/>
          <w:szCs w:val="21"/>
        </w:rPr>
        <w:t>3.4.2投标报价有算术错误的，评标委员会按以下原则对投标报价进行修正，修正的价格经投标人书面确认后具有约束力。投标人不接受修正价格的，评标委员 会应否决其投标。</w:t>
      </w:r>
    </w:p>
    <w:p>
      <w:pPr>
        <w:spacing w:line="360" w:lineRule="auto"/>
        <w:ind w:left="657" w:leftChars="100" w:hanging="447" w:hangingChars="213"/>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210" w:firstLineChars="1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pacing w:line="360" w:lineRule="auto"/>
        <w:ind w:firstLine="210" w:firstLineChars="100"/>
        <w:rPr>
          <w:rFonts w:ascii="宋体" w:hAnsi="宋体" w:cs="宋体"/>
          <w:szCs w:val="21"/>
        </w:rPr>
      </w:pPr>
      <w:r>
        <w:rPr>
          <w:rFonts w:hint="eastAsia" w:ascii="宋体" w:hAnsi="宋体" w:cs="宋体"/>
          <w:szCs w:val="21"/>
        </w:rPr>
        <w:t>（3）当单价与数量相乘不等于合价时，以单价计算为准，如果单价有明显的小数点位置差错，应以标出的合价为准，同时对单价予以修正；</w:t>
      </w:r>
    </w:p>
    <w:p>
      <w:pPr>
        <w:spacing w:line="360" w:lineRule="auto"/>
        <w:ind w:left="657" w:leftChars="100" w:hanging="447" w:hangingChars="213"/>
        <w:rPr>
          <w:rFonts w:ascii="宋体" w:hAnsi="宋体" w:cs="宋体"/>
          <w:szCs w:val="21"/>
        </w:rPr>
      </w:pPr>
      <w:r>
        <w:rPr>
          <w:rFonts w:hint="eastAsia" w:ascii="宋体" w:hAnsi="宋体" w:cs="宋体"/>
          <w:szCs w:val="21"/>
        </w:rPr>
        <w:t>（4）当各子目的合价累计不等于总价时，应以各子目合价累计数为准，修正总价。</w:t>
      </w:r>
    </w:p>
    <w:p>
      <w:pPr>
        <w:spacing w:line="360" w:lineRule="auto"/>
        <w:ind w:firstLine="210" w:firstLineChars="100"/>
        <w:rPr>
          <w:rFonts w:ascii="宋体" w:hAnsi="宋体" w:cs="宋体"/>
          <w:szCs w:val="21"/>
        </w:rPr>
      </w:pPr>
      <w:r>
        <w:rPr>
          <w:rFonts w:hint="eastAsia" w:ascii="宋体" w:hAnsi="宋体" w:cs="宋体"/>
          <w:szCs w:val="21"/>
        </w:rPr>
        <w:t>3.4.3 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210" w:firstLineChars="100"/>
        <w:rPr>
          <w:rFonts w:ascii="宋体" w:hAnsi="宋体" w:cs="宋体"/>
          <w:szCs w:val="21"/>
        </w:rPr>
      </w:pPr>
      <w:r>
        <w:rPr>
          <w:rFonts w:hint="eastAsia" w:ascii="宋体" w:hAnsi="宋体" w:cs="宋体"/>
          <w:szCs w:val="21"/>
        </w:rPr>
        <w:t>（1）在招标人给定的工程量清单中漏报了某个工程子目的单价、合价或总额价，或所报单价、合价或总额价减少了报价范围，则漏报的工程子目单价、合价和总额 价或单价、合价和总额价中减少的报价内容视为已含入其他工程子目的单价、合价和总额价之中。</w:t>
      </w:r>
    </w:p>
    <w:p>
      <w:pPr>
        <w:spacing w:line="360" w:lineRule="auto"/>
        <w:ind w:firstLine="210" w:firstLineChars="100"/>
        <w:rPr>
          <w:rFonts w:ascii="宋体" w:hAnsi="宋体" w:cs="宋体"/>
          <w:szCs w:val="21"/>
        </w:rPr>
      </w:pPr>
      <w:r>
        <w:rPr>
          <w:rFonts w:hint="eastAsia" w:ascii="宋体" w:hAnsi="宋体" w:cs="宋体"/>
          <w:szCs w:val="21"/>
        </w:rPr>
        <w:t>（2）在招标人给定的工程量清单中多报了某个工程子目的单价、合价或总额价，或所报单价、合价或总额价增加了报价范围，则从投标报价中扣除多报的工程子目 报价或工程子目报价中增加了报价范围的部分报价。</w:t>
      </w:r>
    </w:p>
    <w:p>
      <w:pPr>
        <w:spacing w:line="360" w:lineRule="auto"/>
        <w:ind w:firstLine="210" w:firstLineChars="100"/>
        <w:rPr>
          <w:rFonts w:ascii="宋体" w:hAnsi="宋体" w:cs="宋体"/>
          <w:szCs w:val="21"/>
        </w:rPr>
      </w:pPr>
      <w:r>
        <w:rPr>
          <w:rFonts w:hint="eastAsia" w:ascii="宋体" w:hAnsi="宋体" w:cs="宋体"/>
          <w:szCs w:val="21"/>
        </w:rPr>
        <w:t>（3）当单价与数量的乘积与合价（金额）虽然一致，但投标人修改了该子目的工程数量，则其合价按招标人给定的工程数量乘以投标人所报单价予以修正。</w:t>
      </w:r>
    </w:p>
    <w:p>
      <w:pPr>
        <w:spacing w:line="360" w:lineRule="auto"/>
        <w:ind w:left="657" w:leftChars="100" w:hanging="447" w:hangingChars="213"/>
        <w:rPr>
          <w:rFonts w:ascii="宋体" w:hAnsi="宋体" w:cs="宋体"/>
          <w:szCs w:val="21"/>
        </w:rPr>
      </w:pPr>
      <w:r>
        <w:rPr>
          <w:rFonts w:hint="eastAsia" w:ascii="宋体" w:hAnsi="宋体" w:cs="宋体"/>
          <w:szCs w:val="21"/>
        </w:rPr>
        <w:t>3.4.4  修正后的最终投标报价若超过最高投标限价（如有），评标委员会应否决其投标。</w:t>
      </w:r>
    </w:p>
    <w:p>
      <w:pPr>
        <w:spacing w:line="360" w:lineRule="auto"/>
        <w:ind w:left="657" w:leftChars="100" w:hanging="447" w:hangingChars="213"/>
        <w:rPr>
          <w:rFonts w:ascii="宋体" w:hAnsi="宋体" w:cs="宋体"/>
          <w:szCs w:val="21"/>
        </w:rPr>
      </w:pPr>
      <w:bookmarkStart w:id="98" w:name="_bookmark119"/>
      <w:bookmarkEnd w:id="98"/>
      <w:r>
        <w:rPr>
          <w:rFonts w:hint="eastAsia" w:ascii="宋体" w:hAnsi="宋体" w:cs="宋体"/>
          <w:szCs w:val="21"/>
        </w:rPr>
        <w:t>3.5 第二个信封详细评审</w:t>
      </w:r>
    </w:p>
    <w:p>
      <w:pPr>
        <w:spacing w:line="360" w:lineRule="auto"/>
        <w:ind w:firstLine="210" w:firstLineChars="100"/>
        <w:rPr>
          <w:rFonts w:ascii="宋体" w:hAnsi="宋体" w:cs="宋体"/>
          <w:szCs w:val="21"/>
        </w:rPr>
      </w:pPr>
      <w:r>
        <w:rPr>
          <w:rFonts w:hint="eastAsia" w:ascii="宋体" w:hAnsi="宋体" w:cs="宋体"/>
          <w:szCs w:val="21"/>
        </w:rPr>
        <w:t>3.5.1  评标委员会按本章第 2.2.3款规定的量化因素和标准进行价格折算，计算出评标价，并编制价格比较一览表。</w:t>
      </w:r>
    </w:p>
    <w:p>
      <w:pPr>
        <w:spacing w:line="360" w:lineRule="auto"/>
        <w:ind w:firstLine="210" w:firstLineChars="100"/>
        <w:rPr>
          <w:rFonts w:ascii="宋体" w:hAnsi="宋体" w:cs="宋体"/>
          <w:szCs w:val="21"/>
        </w:rPr>
      </w:pPr>
      <w:r>
        <w:rPr>
          <w:rFonts w:hint="eastAsia" w:ascii="宋体" w:hAnsi="宋体" w:cs="宋体"/>
          <w:szCs w:val="21"/>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 本报价竞标，并否决其投标。</w:t>
      </w:r>
    </w:p>
    <w:p>
      <w:pPr>
        <w:spacing w:line="360" w:lineRule="auto"/>
        <w:ind w:firstLine="210" w:firstLineChars="100"/>
        <w:rPr>
          <w:rFonts w:ascii="宋体" w:hAnsi="宋体" w:cs="宋体"/>
          <w:szCs w:val="21"/>
        </w:rPr>
      </w:pPr>
      <w:bookmarkStart w:id="99" w:name="_bookmark120"/>
      <w:bookmarkEnd w:id="99"/>
      <w:r>
        <w:rPr>
          <w:rFonts w:hint="eastAsia" w:ascii="宋体" w:hAnsi="宋体" w:cs="宋体"/>
          <w:szCs w:val="21"/>
        </w:rPr>
        <w:t>3.6评标委员会应对在评标过程中发现的投标人与投标人之间、投标人与招标人之间存在的串通投标的情形进行评审和认定。投标人存在串通投标、弄虚作假、行贿等违法行为的，评标委员会应否决其投标。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left="-659" w:firstLine="840" w:firstLineChars="400"/>
        <w:rPr>
          <w:rFonts w:ascii="宋体" w:hAnsi="宋体" w:cs="宋体"/>
          <w:szCs w:val="21"/>
        </w:rPr>
      </w:pPr>
      <w:r>
        <w:rPr>
          <w:rFonts w:hint="eastAsia" w:ascii="宋体" w:hAnsi="宋体" w:cs="宋体"/>
          <w:szCs w:val="21"/>
        </w:rPr>
        <w:t>（1）有下列情形之一的，属于投标人相互串通投标：</w:t>
      </w:r>
    </w:p>
    <w:p>
      <w:pPr>
        <w:spacing w:line="360" w:lineRule="auto"/>
        <w:ind w:firstLine="420" w:firstLineChars="200"/>
        <w:rPr>
          <w:rFonts w:ascii="宋体" w:hAnsi="宋体" w:cs="宋体"/>
          <w:szCs w:val="21"/>
        </w:rPr>
      </w:pPr>
      <w:r>
        <w:rPr>
          <w:rFonts w:hint="eastAsia" w:ascii="宋体" w:hAnsi="宋体" w:cs="宋体"/>
          <w:szCs w:val="21"/>
        </w:rPr>
        <w:t xml:space="preserve"> a.投标人之间协商投标报价等投标文件的实质性内容； </w:t>
      </w:r>
    </w:p>
    <w:p>
      <w:pPr>
        <w:spacing w:line="360" w:lineRule="auto"/>
        <w:ind w:left="420" w:leftChars="200" w:firstLine="71" w:firstLineChars="34"/>
        <w:rPr>
          <w:rFonts w:ascii="宋体" w:hAnsi="宋体" w:cs="宋体"/>
          <w:szCs w:val="21"/>
        </w:rPr>
      </w:pPr>
      <w:r>
        <w:rPr>
          <w:rFonts w:hint="eastAsia" w:ascii="宋体" w:hAnsi="宋体" w:cs="宋体"/>
          <w:szCs w:val="21"/>
        </w:rPr>
        <w:t>b.投标人之间约定中标人；</w:t>
      </w:r>
    </w:p>
    <w:p>
      <w:pPr>
        <w:spacing w:line="360" w:lineRule="auto"/>
        <w:ind w:hanging="659"/>
        <w:rPr>
          <w:rFonts w:ascii="宋体" w:hAnsi="宋体" w:cs="宋体"/>
          <w:szCs w:val="21"/>
        </w:rPr>
      </w:pPr>
      <w:r>
        <w:rPr>
          <w:rFonts w:hint="eastAsia" w:ascii="宋体" w:hAnsi="宋体" w:cs="宋体"/>
          <w:szCs w:val="21"/>
        </w:rPr>
        <w:t xml:space="preserve">           c.投标人之间约定部分投标人放弃投标或中标；</w:t>
      </w:r>
    </w:p>
    <w:p>
      <w:pPr>
        <w:spacing w:line="360" w:lineRule="auto"/>
        <w:ind w:firstLine="420" w:firstLineChars="200"/>
        <w:rPr>
          <w:rFonts w:ascii="宋体" w:hAnsi="宋体" w:cs="宋体"/>
          <w:szCs w:val="21"/>
        </w:rPr>
      </w:pPr>
      <w:r>
        <w:rPr>
          <w:rFonts w:hint="eastAsia" w:ascii="宋体" w:hAnsi="宋体" w:cs="宋体"/>
          <w:szCs w:val="21"/>
        </w:rPr>
        <w:t>d.属于同一集团、协会、商会等组织成员的投标人按照该组织要求协同投标；</w:t>
      </w:r>
    </w:p>
    <w:p>
      <w:pPr>
        <w:spacing w:line="360" w:lineRule="auto"/>
        <w:ind w:firstLine="420" w:firstLineChars="200"/>
        <w:rPr>
          <w:rFonts w:ascii="宋体" w:hAnsi="宋体" w:cs="宋体"/>
          <w:szCs w:val="21"/>
        </w:rPr>
      </w:pPr>
      <w:r>
        <w:rPr>
          <w:rFonts w:hint="eastAsia" w:ascii="宋体" w:hAnsi="宋体" w:cs="宋体"/>
          <w:szCs w:val="21"/>
        </w:rPr>
        <w:t>e.投标人之间为谋取中标或排斥特定投标人而采取的其他联合行动。</w:t>
      </w:r>
    </w:p>
    <w:p>
      <w:pPr>
        <w:spacing w:line="360" w:lineRule="auto"/>
        <w:rPr>
          <w:rFonts w:ascii="宋体" w:hAnsi="宋体" w:cs="宋体"/>
          <w:szCs w:val="21"/>
        </w:rPr>
      </w:pPr>
      <w:r>
        <w:rPr>
          <w:rFonts w:hint="eastAsia" w:ascii="宋体" w:hAnsi="宋体" w:cs="宋体"/>
          <w:szCs w:val="21"/>
        </w:rPr>
        <w:t>（2）有下列情形之一的，视为投标人相互串通投标：</w:t>
      </w:r>
    </w:p>
    <w:p>
      <w:pPr>
        <w:spacing w:line="360" w:lineRule="auto"/>
        <w:ind w:firstLine="210" w:firstLineChars="100"/>
        <w:rPr>
          <w:rFonts w:ascii="宋体" w:hAnsi="宋体" w:cs="宋体"/>
          <w:szCs w:val="21"/>
        </w:rPr>
      </w:pPr>
      <w:r>
        <w:rPr>
          <w:rFonts w:hint="eastAsia" w:ascii="宋体" w:hAnsi="宋体" w:cs="宋体"/>
          <w:szCs w:val="21"/>
        </w:rPr>
        <w:t xml:space="preserve"> a.不同投标人的投标文件由同一单位或个人编制；</w:t>
      </w:r>
    </w:p>
    <w:p>
      <w:pPr>
        <w:spacing w:line="360" w:lineRule="auto"/>
        <w:ind w:firstLine="210" w:firstLineChars="100"/>
        <w:rPr>
          <w:rFonts w:ascii="宋体" w:hAnsi="宋体" w:cs="宋体"/>
          <w:szCs w:val="21"/>
        </w:rPr>
      </w:pPr>
      <w:r>
        <w:rPr>
          <w:rFonts w:hint="eastAsia" w:ascii="宋体" w:hAnsi="宋体" w:cs="宋体"/>
          <w:szCs w:val="21"/>
        </w:rPr>
        <w:t xml:space="preserve"> b.不同投标人委托同一单位或个人办理投标事宜；</w:t>
      </w:r>
    </w:p>
    <w:p>
      <w:pPr>
        <w:spacing w:line="360" w:lineRule="auto"/>
        <w:ind w:firstLine="210" w:firstLineChars="100"/>
        <w:rPr>
          <w:rFonts w:ascii="宋体" w:hAnsi="宋体" w:cs="宋体"/>
          <w:szCs w:val="21"/>
        </w:rPr>
      </w:pPr>
      <w:r>
        <w:rPr>
          <w:rFonts w:hint="eastAsia" w:ascii="宋体" w:hAnsi="宋体" w:cs="宋体"/>
          <w:szCs w:val="21"/>
        </w:rPr>
        <w:t xml:space="preserve"> c.不同投标人的投标文件载明的项目管理成员为同一人；</w:t>
      </w:r>
    </w:p>
    <w:p>
      <w:pPr>
        <w:spacing w:line="360" w:lineRule="auto"/>
        <w:ind w:firstLine="210" w:firstLineChars="100"/>
        <w:rPr>
          <w:rFonts w:ascii="宋体" w:hAnsi="宋体" w:cs="宋体"/>
          <w:szCs w:val="21"/>
        </w:rPr>
      </w:pPr>
      <w:r>
        <w:rPr>
          <w:rFonts w:hint="eastAsia" w:ascii="宋体" w:hAnsi="宋体" w:cs="宋体"/>
          <w:szCs w:val="21"/>
        </w:rPr>
        <w:t xml:space="preserve"> d.不同投标人的投标文件异常一致或投标报价呈规律性差异；</w:t>
      </w:r>
    </w:p>
    <w:p>
      <w:pPr>
        <w:spacing w:line="360" w:lineRule="auto"/>
        <w:ind w:firstLine="210" w:firstLineChars="100"/>
        <w:rPr>
          <w:rFonts w:ascii="宋体" w:hAnsi="宋体" w:cs="宋体"/>
          <w:szCs w:val="21"/>
        </w:rPr>
      </w:pPr>
      <w:r>
        <w:rPr>
          <w:rFonts w:hint="eastAsia" w:ascii="宋体" w:hAnsi="宋体" w:cs="宋体"/>
          <w:szCs w:val="21"/>
        </w:rPr>
        <w:t xml:space="preserve"> e.不同投标人的投标文件相互混装；</w:t>
      </w:r>
    </w:p>
    <w:p>
      <w:pPr>
        <w:spacing w:line="360" w:lineRule="auto"/>
        <w:ind w:firstLine="210" w:firstLineChars="100"/>
        <w:rPr>
          <w:rFonts w:ascii="宋体" w:hAnsi="宋体" w:cs="宋体"/>
          <w:szCs w:val="21"/>
        </w:rPr>
      </w:pPr>
      <w:r>
        <w:rPr>
          <w:rFonts w:hint="eastAsia" w:ascii="宋体" w:hAnsi="宋体" w:cs="宋体"/>
          <w:szCs w:val="21"/>
        </w:rPr>
        <w:t xml:space="preserve"> f.不同投标人的投标保证金从同一单位或个人的账户转出。</w:t>
      </w:r>
    </w:p>
    <w:p>
      <w:pPr>
        <w:spacing w:line="360" w:lineRule="auto"/>
        <w:rPr>
          <w:rFonts w:ascii="宋体" w:hAnsi="宋体" w:cs="宋体"/>
          <w:szCs w:val="21"/>
        </w:rPr>
      </w:pPr>
      <w:r>
        <w:rPr>
          <w:rFonts w:hint="eastAsia" w:ascii="宋体" w:hAnsi="宋体" w:cs="宋体"/>
          <w:szCs w:val="21"/>
        </w:rPr>
        <w:t xml:space="preserve">（3）有下列情形之一的，属于招标人与投标人串通投标： </w:t>
      </w:r>
    </w:p>
    <w:p>
      <w:pPr>
        <w:spacing w:line="360" w:lineRule="auto"/>
        <w:ind w:left="476" w:leftChars="99" w:hanging="268" w:hangingChars="128"/>
        <w:rPr>
          <w:rFonts w:ascii="宋体" w:hAnsi="宋体" w:cs="宋体"/>
          <w:szCs w:val="21"/>
        </w:rPr>
      </w:pPr>
      <w:r>
        <w:rPr>
          <w:rFonts w:hint="eastAsia" w:ascii="宋体" w:hAnsi="宋体" w:cs="宋体"/>
          <w:szCs w:val="21"/>
        </w:rPr>
        <w:t>a.招标人在开标前开启投标文件并将有关信息泄露给其他投标人；</w:t>
      </w:r>
    </w:p>
    <w:p>
      <w:pPr>
        <w:spacing w:line="360" w:lineRule="auto"/>
        <w:ind w:left="657" w:leftChars="100" w:hanging="447" w:hangingChars="213"/>
        <w:rPr>
          <w:rFonts w:ascii="宋体" w:hAnsi="宋体" w:cs="宋体"/>
          <w:szCs w:val="21"/>
        </w:rPr>
      </w:pPr>
      <w:r>
        <w:rPr>
          <w:rFonts w:hint="eastAsia" w:ascii="宋体" w:hAnsi="宋体" w:cs="宋体"/>
          <w:szCs w:val="21"/>
        </w:rPr>
        <w:t xml:space="preserve"> b.招标人直接或间接向投标人泄露标底、评标委员会成员等信息；</w:t>
      </w:r>
    </w:p>
    <w:p>
      <w:pPr>
        <w:spacing w:line="360" w:lineRule="auto"/>
        <w:ind w:hanging="659"/>
        <w:rPr>
          <w:rFonts w:ascii="宋体" w:hAnsi="宋体" w:cs="宋体"/>
          <w:szCs w:val="21"/>
        </w:rPr>
      </w:pPr>
      <w:r>
        <w:rPr>
          <w:rFonts w:hint="eastAsia" w:ascii="宋体" w:hAnsi="宋体" w:cs="宋体"/>
          <w:szCs w:val="21"/>
        </w:rPr>
        <w:t xml:space="preserve">         c.招标人明示或暗示投标人压低或抬高投标报价；</w:t>
      </w:r>
    </w:p>
    <w:p>
      <w:pPr>
        <w:spacing w:line="360" w:lineRule="auto"/>
        <w:ind w:left="657" w:leftChars="100" w:hanging="447" w:hangingChars="213"/>
        <w:rPr>
          <w:rFonts w:ascii="宋体" w:hAnsi="宋体" w:cs="宋体"/>
          <w:szCs w:val="21"/>
        </w:rPr>
      </w:pPr>
      <w:r>
        <w:rPr>
          <w:rFonts w:hint="eastAsia" w:ascii="宋体" w:hAnsi="宋体" w:cs="宋体"/>
          <w:szCs w:val="21"/>
        </w:rPr>
        <w:t xml:space="preserve"> d.招标人授意投标人撤换、修改投标文件；</w:t>
      </w:r>
    </w:p>
    <w:p>
      <w:pPr>
        <w:spacing w:line="360" w:lineRule="auto"/>
        <w:ind w:left="657" w:leftChars="100" w:hanging="447" w:hangingChars="213"/>
        <w:rPr>
          <w:rFonts w:ascii="宋体" w:hAnsi="宋体" w:cs="宋体"/>
          <w:szCs w:val="21"/>
        </w:rPr>
      </w:pPr>
      <w:r>
        <w:rPr>
          <w:rFonts w:hint="eastAsia" w:ascii="宋体" w:hAnsi="宋体" w:cs="宋体"/>
          <w:szCs w:val="21"/>
        </w:rPr>
        <w:t xml:space="preserve"> e.招标人明示或暗示投标人为特定投标人中标提供方便；</w:t>
      </w:r>
    </w:p>
    <w:p>
      <w:pPr>
        <w:spacing w:line="360" w:lineRule="auto"/>
        <w:ind w:left="657" w:leftChars="100" w:hanging="447" w:hangingChars="213"/>
        <w:rPr>
          <w:rFonts w:ascii="宋体" w:hAnsi="宋体" w:cs="宋体"/>
          <w:szCs w:val="21"/>
        </w:rPr>
      </w:pPr>
      <w:r>
        <w:rPr>
          <w:rFonts w:hint="eastAsia" w:ascii="宋体" w:hAnsi="宋体" w:cs="宋体"/>
          <w:szCs w:val="21"/>
        </w:rPr>
        <w:t xml:space="preserve"> f.招标人与投标人为谋求特定投标人中标而采取的其他串通行为。</w:t>
      </w:r>
    </w:p>
    <w:p>
      <w:pPr>
        <w:spacing w:line="360" w:lineRule="auto"/>
        <w:rPr>
          <w:rFonts w:ascii="宋体" w:hAnsi="宋体" w:cs="宋体"/>
          <w:szCs w:val="21"/>
        </w:rPr>
      </w:pPr>
      <w:r>
        <w:rPr>
          <w:rFonts w:hint="eastAsia" w:ascii="宋体" w:hAnsi="宋体" w:cs="宋体"/>
          <w:szCs w:val="21"/>
        </w:rPr>
        <w:t>（4）投标人有下列情形之一的，属于弄虚作假的行为：</w:t>
      </w:r>
    </w:p>
    <w:p>
      <w:pPr>
        <w:spacing w:line="360" w:lineRule="auto"/>
        <w:ind w:firstLine="210" w:firstLineChars="100"/>
        <w:rPr>
          <w:rFonts w:ascii="宋体" w:hAnsi="宋体" w:cs="宋体"/>
          <w:szCs w:val="21"/>
        </w:rPr>
      </w:pPr>
      <w:r>
        <w:rPr>
          <w:rFonts w:hint="eastAsia" w:ascii="宋体" w:hAnsi="宋体" w:cs="宋体"/>
          <w:szCs w:val="21"/>
        </w:rPr>
        <w:t>a.使用通过受让或租借等方式获取的资格、资质证书投标；</w:t>
      </w:r>
    </w:p>
    <w:p>
      <w:pPr>
        <w:spacing w:line="360" w:lineRule="auto"/>
        <w:ind w:firstLine="210" w:firstLineChars="100"/>
        <w:rPr>
          <w:rFonts w:ascii="宋体" w:hAnsi="宋体" w:cs="宋体"/>
          <w:szCs w:val="21"/>
        </w:rPr>
      </w:pPr>
      <w:r>
        <w:rPr>
          <w:rFonts w:hint="eastAsia" w:ascii="宋体" w:hAnsi="宋体" w:cs="宋体"/>
          <w:szCs w:val="21"/>
        </w:rPr>
        <w:t xml:space="preserve">b.使用伪造、变造的许可证件； </w:t>
      </w:r>
    </w:p>
    <w:p>
      <w:pPr>
        <w:spacing w:line="360" w:lineRule="auto"/>
        <w:ind w:firstLine="210" w:firstLineChars="100"/>
        <w:rPr>
          <w:rFonts w:ascii="宋体" w:hAnsi="宋体" w:cs="宋体"/>
          <w:szCs w:val="21"/>
        </w:rPr>
      </w:pPr>
      <w:r>
        <w:rPr>
          <w:rFonts w:hint="eastAsia" w:ascii="宋体" w:hAnsi="宋体" w:cs="宋体"/>
          <w:szCs w:val="21"/>
        </w:rPr>
        <w:t>c.提供虚假的财务状况或业绩；</w:t>
      </w:r>
    </w:p>
    <w:p>
      <w:pPr>
        <w:spacing w:line="360" w:lineRule="auto"/>
        <w:ind w:left="657" w:leftChars="100" w:hanging="447" w:hangingChars="213"/>
        <w:rPr>
          <w:rFonts w:ascii="宋体" w:hAnsi="宋体" w:cs="宋体"/>
          <w:szCs w:val="21"/>
        </w:rPr>
      </w:pPr>
      <w:r>
        <w:rPr>
          <w:rFonts w:hint="eastAsia" w:ascii="宋体" w:hAnsi="宋体" w:cs="宋体"/>
          <w:szCs w:val="21"/>
        </w:rPr>
        <w:t>d.提供虚假的项目经理或主要技术人员简历、劳动关系证明；</w:t>
      </w:r>
    </w:p>
    <w:p>
      <w:pPr>
        <w:spacing w:line="360" w:lineRule="auto"/>
        <w:ind w:left="657" w:leftChars="100" w:hanging="447" w:hangingChars="213"/>
        <w:rPr>
          <w:rFonts w:ascii="宋体" w:hAnsi="宋体" w:cs="宋体"/>
          <w:szCs w:val="21"/>
        </w:rPr>
      </w:pPr>
      <w:r>
        <w:rPr>
          <w:rFonts w:hint="eastAsia" w:ascii="宋体" w:hAnsi="宋体" w:cs="宋体"/>
          <w:szCs w:val="21"/>
        </w:rPr>
        <w:t>e.提供虚假的信况；</w:t>
      </w:r>
    </w:p>
    <w:p>
      <w:pPr>
        <w:spacing w:line="360" w:lineRule="auto"/>
        <w:ind w:left="657" w:leftChars="100" w:hanging="447" w:hangingChars="213"/>
        <w:rPr>
          <w:rFonts w:ascii="宋体" w:hAnsi="宋体" w:cs="宋体"/>
          <w:szCs w:val="21"/>
        </w:rPr>
      </w:pPr>
      <w:r>
        <w:rPr>
          <w:rFonts w:hint="eastAsia" w:ascii="宋体" w:hAnsi="宋体" w:cs="宋体"/>
          <w:szCs w:val="21"/>
        </w:rPr>
        <w:t>f.其他弄虚作假的行为。</w:t>
      </w:r>
      <w:bookmarkStart w:id="100" w:name="_bookmark121"/>
      <w:bookmarkEnd w:id="100"/>
    </w:p>
    <w:p>
      <w:pPr>
        <w:spacing w:line="360" w:lineRule="auto"/>
        <w:rPr>
          <w:rFonts w:ascii="宋体" w:hAnsi="宋体" w:cs="宋体"/>
          <w:szCs w:val="21"/>
        </w:rPr>
      </w:pPr>
      <w:r>
        <w:rPr>
          <w:rFonts w:hint="eastAsia" w:ascii="宋体" w:hAnsi="宋体" w:cs="宋体"/>
          <w:szCs w:val="21"/>
        </w:rPr>
        <w:t>3.7 投标文件的澄清和说明</w:t>
      </w:r>
    </w:p>
    <w:p>
      <w:pPr>
        <w:spacing w:line="360" w:lineRule="auto"/>
        <w:ind w:firstLine="210" w:firstLineChars="100"/>
        <w:rPr>
          <w:rFonts w:ascii="宋体" w:hAnsi="宋体" w:cs="宋体"/>
          <w:szCs w:val="21"/>
        </w:rPr>
      </w:pPr>
      <w:r>
        <w:rPr>
          <w:rFonts w:hint="eastAsia" w:ascii="宋体" w:hAnsi="宋体" w:cs="宋体"/>
          <w:szCs w:val="21"/>
        </w:rPr>
        <w:t>3.7.1 在评标过程中，评标委员会可以书面形式要求投标人对投标文件中含义不 明确的内容、明显文字或计算错误进行书面澄清或说明。评标委员会不接受投标人 主动提出的澄清、说明。投标人不按评标委员会要求澄清或说明的，评标委员会应 否决其投标。</w:t>
      </w:r>
    </w:p>
    <w:p>
      <w:pPr>
        <w:spacing w:line="360" w:lineRule="auto"/>
        <w:ind w:firstLine="210" w:firstLineChars="100"/>
        <w:rPr>
          <w:rFonts w:ascii="宋体" w:hAnsi="宋体" w:cs="宋体"/>
          <w:szCs w:val="21"/>
        </w:rPr>
      </w:pPr>
      <w:r>
        <w:rPr>
          <w:rFonts w:hint="eastAsia" w:ascii="宋体" w:hAnsi="宋体" w:cs="宋体"/>
          <w:szCs w:val="21"/>
        </w:rPr>
        <w:t>3.7.2  澄清和说明不得超出投标文件的范围或改变投标文件的实质性内容（算术性错误的修正除外）。投标人的书面澄清、说明属于投标文件的组成部分。</w:t>
      </w:r>
    </w:p>
    <w:p>
      <w:pPr>
        <w:spacing w:line="360" w:lineRule="auto"/>
        <w:ind w:firstLine="210" w:firstLineChars="100"/>
        <w:rPr>
          <w:rFonts w:ascii="宋体" w:hAnsi="宋体" w:cs="宋体"/>
          <w:szCs w:val="21"/>
        </w:rPr>
      </w:pPr>
      <w:r>
        <w:rPr>
          <w:rFonts w:hint="eastAsia" w:ascii="宋体" w:hAnsi="宋体" w:cs="宋体"/>
          <w:szCs w:val="21"/>
        </w:rPr>
        <w:t>3.7.3  评标委员会不得暗示或诱导投标人作出澄清、说明，对投标人提交的澄清、说明有疑问的，可以要求投标人进一步澄清或说明，直至满足评标委员会的要求。</w:t>
      </w:r>
    </w:p>
    <w:p>
      <w:pPr>
        <w:spacing w:line="360" w:lineRule="auto"/>
        <w:ind w:left="84" w:leftChars="40" w:firstLine="126" w:firstLineChars="60"/>
        <w:rPr>
          <w:rFonts w:ascii="宋体" w:hAnsi="宋体" w:cs="宋体"/>
          <w:szCs w:val="21"/>
        </w:rPr>
      </w:pPr>
      <w:r>
        <w:rPr>
          <w:rFonts w:hint="eastAsia" w:ascii="宋体" w:hAnsi="宋体" w:cs="宋体"/>
          <w:szCs w:val="21"/>
        </w:rPr>
        <w:t>3.7.4  凡超出招标文件规定的或给发包人带来未曾要求的利益的变化、偏差或其他因素在评标时不予考虑。</w:t>
      </w:r>
    </w:p>
    <w:p>
      <w:pPr>
        <w:spacing w:line="360" w:lineRule="auto"/>
        <w:rPr>
          <w:rFonts w:ascii="宋体" w:hAnsi="宋体" w:cs="宋体"/>
          <w:szCs w:val="21"/>
        </w:rPr>
      </w:pPr>
      <w:bookmarkStart w:id="101" w:name="_bookmark122"/>
      <w:bookmarkEnd w:id="101"/>
      <w:r>
        <w:rPr>
          <w:rFonts w:hint="eastAsia" w:ascii="宋体" w:hAnsi="宋体" w:cs="宋体"/>
          <w:szCs w:val="21"/>
        </w:rPr>
        <w:t>3.8 不得否决投标的情形</w:t>
      </w:r>
    </w:p>
    <w:p>
      <w:pPr>
        <w:spacing w:line="360" w:lineRule="auto"/>
        <w:ind w:firstLine="420" w:firstLineChars="200"/>
        <w:rPr>
          <w:rFonts w:ascii="宋体" w:hAnsi="宋体" w:cs="宋体"/>
          <w:szCs w:val="21"/>
        </w:rPr>
      </w:pPr>
      <w:r>
        <w:rPr>
          <w:rFonts w:hint="eastAsia" w:ascii="宋体" w:hAnsi="宋体" w:cs="宋体"/>
          <w:szCs w:val="21"/>
        </w:rPr>
        <w:t>投标文件存在第二章“投标人须知”第 1.12.3 项所列情形的，均视为细微偏差，评标委员会不得否决投标人的投标，应按照第二章“投标人须知”第 1.12.4 项规定的原则处理。</w:t>
      </w:r>
    </w:p>
    <w:p>
      <w:pPr>
        <w:spacing w:line="360" w:lineRule="auto"/>
        <w:rPr>
          <w:rFonts w:ascii="宋体" w:hAnsi="宋体" w:cs="宋体"/>
          <w:szCs w:val="21"/>
        </w:rPr>
      </w:pPr>
      <w:bookmarkStart w:id="102" w:name="_bookmark123"/>
      <w:bookmarkEnd w:id="102"/>
      <w:r>
        <w:rPr>
          <w:rFonts w:hint="eastAsia" w:ascii="宋体" w:hAnsi="宋体" w:cs="宋体"/>
          <w:szCs w:val="21"/>
        </w:rPr>
        <w:t xml:space="preserve">3.9 评标结果  </w:t>
      </w:r>
    </w:p>
    <w:p>
      <w:pPr>
        <w:spacing w:line="360" w:lineRule="auto"/>
        <w:ind w:firstLine="210" w:firstLineChars="100"/>
        <w:rPr>
          <w:rFonts w:ascii="宋体" w:hAnsi="宋体" w:cs="宋体"/>
          <w:szCs w:val="21"/>
        </w:rPr>
      </w:pPr>
      <w:r>
        <w:rPr>
          <w:rFonts w:hint="eastAsia" w:ascii="宋体" w:hAnsi="宋体" w:cs="宋体"/>
          <w:szCs w:val="21"/>
        </w:rPr>
        <w:t>3.9.1 除第二章“投标人须知”前附表授权直接确定中标人外，评标委员会按照评标价由低到高的顺序推荐中标候选人，并标明排序。</w:t>
      </w:r>
    </w:p>
    <w:p>
      <w:pPr>
        <w:spacing w:line="360" w:lineRule="auto"/>
        <w:ind w:left="657" w:leftChars="100" w:hanging="447" w:hangingChars="213"/>
        <w:rPr>
          <w:rFonts w:ascii="宋体" w:hAnsi="宋体" w:cs="宋体"/>
          <w:szCs w:val="21"/>
        </w:rPr>
      </w:pPr>
      <w:r>
        <w:rPr>
          <w:rFonts w:hint="eastAsia" w:ascii="宋体" w:hAnsi="宋体" w:cs="宋体"/>
          <w:szCs w:val="21"/>
        </w:rPr>
        <w:t>3.9.2  评标委员会完成评标后，应向招标人提交书面评标报告。</w:t>
      </w:r>
    </w:p>
    <w:p>
      <w:pPr>
        <w:keepNext/>
        <w:spacing w:beforeLines="50" w:afterLines="100" w:line="360" w:lineRule="auto"/>
        <w:ind w:firstLine="422" w:firstLineChars="200"/>
        <w:jc w:val="left"/>
        <w:outlineLvl w:val="0"/>
        <w:rPr>
          <w:rFonts w:ascii="宋体" w:hAnsi="宋体"/>
          <w:b/>
          <w:szCs w:val="21"/>
        </w:rPr>
      </w:pPr>
      <w:bookmarkStart w:id="103" w:name="_Toc28345"/>
      <w:bookmarkStart w:id="104" w:name="_Toc415815800"/>
      <w:bookmarkStart w:id="105" w:name="_Toc420611090"/>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keepNext/>
        <w:spacing w:beforeLines="50" w:afterLines="100" w:line="360" w:lineRule="auto"/>
        <w:ind w:firstLine="643" w:firstLineChars="200"/>
        <w:jc w:val="center"/>
        <w:outlineLvl w:val="0"/>
        <w:rPr>
          <w:rFonts w:ascii="宋体" w:hAnsi="宋体"/>
          <w:b/>
          <w:bCs/>
          <w:sz w:val="32"/>
          <w:szCs w:val="32"/>
        </w:rPr>
      </w:pPr>
      <w:r>
        <w:rPr>
          <w:rFonts w:hint="eastAsia" w:ascii="宋体" w:hAnsi="宋体"/>
          <w:b/>
          <w:bCs/>
          <w:sz w:val="32"/>
          <w:szCs w:val="32"/>
        </w:rPr>
        <w:t>第四章  合同条款及格式</w:t>
      </w:r>
      <w:bookmarkEnd w:id="103"/>
    </w:p>
    <w:bookmarkEnd w:id="104"/>
    <w:bookmarkEnd w:id="105"/>
    <w:p>
      <w:pPr>
        <w:pStyle w:val="6"/>
        <w:keepLines w:val="0"/>
        <w:tabs>
          <w:tab w:val="left" w:pos="2940"/>
        </w:tabs>
        <w:spacing w:line="240" w:lineRule="auto"/>
        <w:ind w:firstLine="3012" w:firstLineChars="1000"/>
        <w:rPr>
          <w:rFonts w:ascii="宋体" w:hAnsi="宋体" w:cs="宋体"/>
          <w:bCs/>
          <w:sz w:val="30"/>
          <w:szCs w:val="30"/>
        </w:rPr>
      </w:pPr>
      <w:bookmarkStart w:id="106" w:name="_Toc483496972"/>
      <w:bookmarkStart w:id="107" w:name="_Toc6125"/>
      <w:bookmarkStart w:id="108" w:name="_Toc321051622"/>
      <w:bookmarkStart w:id="109" w:name="_Toc299458621"/>
      <w:r>
        <w:rPr>
          <w:rFonts w:hint="eastAsia" w:ascii="宋体" w:hAnsi="宋体" w:cs="宋体"/>
          <w:bCs/>
          <w:sz w:val="30"/>
          <w:szCs w:val="30"/>
        </w:rPr>
        <w:t>第一节  通用合同条款</w:t>
      </w:r>
      <w:bookmarkEnd w:id="106"/>
      <w:bookmarkEnd w:id="107"/>
      <w:bookmarkEnd w:id="108"/>
      <w:bookmarkEnd w:id="109"/>
    </w:p>
    <w:p>
      <w:pPr>
        <w:spacing w:line="400" w:lineRule="exact"/>
        <w:ind w:left="-1"/>
        <w:rPr>
          <w:rFonts w:ascii="宋体" w:hAnsi="宋体" w:cs="宋体"/>
          <w:sz w:val="20"/>
          <w:szCs w:val="21"/>
        </w:rPr>
      </w:pPr>
    </w:p>
    <w:p>
      <w:pPr>
        <w:spacing w:before="62"/>
        <w:ind w:left="633" w:firstLine="840" w:firstLineChars="400"/>
        <w:rPr>
          <w:rFonts w:ascii="宋体" w:hAnsi="宋体" w:cs="宋体"/>
          <w:szCs w:val="21"/>
        </w:rPr>
      </w:pPr>
      <w:r>
        <w:rPr>
          <w:rFonts w:hint="eastAsia" w:ascii="宋体" w:hAnsi="宋体" w:cs="宋体"/>
          <w:szCs w:val="21"/>
        </w:rPr>
        <w:t>“通用合同条款”参考《标准施工招标文件》的“通用合同条款”。</w:t>
      </w:r>
    </w:p>
    <w:p>
      <w:pPr>
        <w:rPr>
          <w:rFonts w:ascii="宋体" w:hAnsi="宋体" w:cs="宋体"/>
          <w:szCs w:val="21"/>
        </w:rPr>
        <w:sectPr>
          <w:headerReference r:id="rId9" w:type="first"/>
          <w:footerReference r:id="rId11" w:type="first"/>
          <w:footerReference r:id="rId10" w:type="default"/>
          <w:pgSz w:w="11900" w:h="16843"/>
          <w:pgMar w:top="1417" w:right="1417" w:bottom="1417" w:left="1531" w:header="850" w:footer="992" w:gutter="0"/>
          <w:pgNumType w:fmt="numberInDash"/>
          <w:cols w:space="720" w:num="1"/>
          <w:titlePg/>
        </w:sectPr>
      </w:pPr>
    </w:p>
    <w:p>
      <w:pPr>
        <w:keepNext/>
        <w:tabs>
          <w:tab w:val="left" w:pos="2940"/>
        </w:tabs>
        <w:autoSpaceDE w:val="0"/>
        <w:autoSpaceDN w:val="0"/>
        <w:jc w:val="center"/>
        <w:outlineLvl w:val="2"/>
        <w:rPr>
          <w:rFonts w:ascii="宋体" w:hAnsi="宋体" w:eastAsia="黑体" w:cs="宋体"/>
          <w:kern w:val="0"/>
          <w:sz w:val="36"/>
          <w:szCs w:val="36"/>
          <w:lang w:val="zh-CN" w:bidi="zh-CN"/>
        </w:rPr>
      </w:pPr>
      <w:r>
        <w:rPr>
          <w:rFonts w:ascii="宋体" w:hAnsi="宋体" w:eastAsia="黑体" w:cs="宋体"/>
          <w:kern w:val="0"/>
          <w:sz w:val="36"/>
          <w:szCs w:val="36"/>
          <w:lang w:val="zh-CN" w:bidi="zh-CN"/>
        </w:rPr>
        <w:t>第二节专用合同条款</w:t>
      </w:r>
      <w:bookmarkStart w:id="110" w:name="_Toc321051624"/>
      <w:bookmarkStart w:id="111" w:name="_Toc3887"/>
    </w:p>
    <w:p>
      <w:pPr>
        <w:autoSpaceDE w:val="0"/>
        <w:autoSpaceDN w:val="0"/>
        <w:jc w:val="left"/>
        <w:rPr>
          <w:rFonts w:ascii="宋体" w:hAnsi="宋体" w:cs="宋体"/>
          <w:kern w:val="0"/>
          <w:sz w:val="22"/>
          <w:lang w:val="zh-CN" w:bidi="zh-CN"/>
        </w:rPr>
      </w:pPr>
    </w:p>
    <w:p>
      <w:pPr>
        <w:keepNext/>
        <w:tabs>
          <w:tab w:val="left" w:pos="2940"/>
        </w:tabs>
        <w:autoSpaceDE w:val="0"/>
        <w:autoSpaceDN w:val="0"/>
        <w:jc w:val="center"/>
        <w:outlineLvl w:val="2"/>
        <w:rPr>
          <w:rFonts w:ascii="宋体" w:hAnsi="宋体" w:eastAsia="黑体" w:cs="宋体"/>
          <w:kern w:val="0"/>
          <w:sz w:val="36"/>
          <w:szCs w:val="36"/>
          <w:lang w:val="zh-CN" w:bidi="zh-CN"/>
        </w:rPr>
      </w:pPr>
      <w:bookmarkStart w:id="112" w:name="_Toc483496974"/>
      <w:r>
        <w:rPr>
          <w:rFonts w:hint="eastAsia" w:ascii="黑体" w:hAnsi="宋体" w:eastAsia="黑体" w:cs="宋体"/>
          <w:b/>
          <w:bCs/>
          <w:kern w:val="0"/>
          <w:sz w:val="36"/>
          <w:szCs w:val="36"/>
          <w:lang w:val="zh-CN" w:bidi="zh-CN"/>
        </w:rPr>
        <w:t>A.</w:t>
      </w:r>
      <w:r>
        <w:rPr>
          <w:rFonts w:ascii="黑体" w:hAnsi="宋体" w:eastAsia="黑体" w:cs="宋体"/>
          <w:b/>
          <w:bCs/>
          <w:kern w:val="0"/>
          <w:sz w:val="36"/>
          <w:szCs w:val="36"/>
          <w:lang w:val="zh-CN" w:bidi="zh-CN"/>
        </w:rPr>
        <w:t>公路行业标准专用合同条款</w:t>
      </w:r>
      <w:bookmarkEnd w:id="110"/>
      <w:bookmarkEnd w:id="111"/>
      <w:bookmarkEnd w:id="112"/>
    </w:p>
    <w:p>
      <w:pPr>
        <w:autoSpaceDE w:val="0"/>
        <w:autoSpaceDN w:val="0"/>
        <w:jc w:val="left"/>
        <w:rPr>
          <w:rFonts w:ascii="宋体" w:hAnsi="宋体" w:cs="宋体"/>
          <w:kern w:val="0"/>
          <w:sz w:val="22"/>
          <w:lang w:val="zh-CN" w:bidi="zh-CN"/>
        </w:rPr>
      </w:pPr>
    </w:p>
    <w:p>
      <w:pPr>
        <w:autoSpaceDE w:val="0"/>
        <w:autoSpaceDN w:val="0"/>
        <w:adjustRightInd w:val="0"/>
        <w:snapToGrid w:val="0"/>
        <w:spacing w:line="360" w:lineRule="auto"/>
        <w:rPr>
          <w:rFonts w:ascii="宋体" w:hAnsi="宋体" w:eastAsia="黑体" w:cs="宋体"/>
          <w:b/>
          <w:bCs/>
          <w:kern w:val="0"/>
          <w:szCs w:val="21"/>
          <w:lang w:val="zh-CN" w:bidi="zh-CN"/>
        </w:rPr>
      </w:pPr>
      <w:r>
        <w:rPr>
          <w:rFonts w:ascii="宋体" w:hAnsi="宋体" w:eastAsia="黑体" w:cs="宋体"/>
          <w:b/>
          <w:bCs/>
          <w:kern w:val="0"/>
          <w:szCs w:val="21"/>
          <w:lang w:val="zh-CN" w:bidi="zh-CN"/>
        </w:rPr>
        <w:t>1．一般约定</w:t>
      </w:r>
    </w:p>
    <w:p>
      <w:pPr>
        <w:autoSpaceDE w:val="0"/>
        <w:autoSpaceDN w:val="0"/>
        <w:adjustRightInd w:val="0"/>
        <w:snapToGrid w:val="0"/>
        <w:spacing w:line="360" w:lineRule="auto"/>
        <w:rPr>
          <w:rFonts w:ascii="宋体" w:hAnsi="宋体" w:eastAsia="黑体" w:cs="宋体"/>
          <w:b/>
          <w:bCs/>
          <w:kern w:val="0"/>
          <w:szCs w:val="21"/>
          <w:lang w:val="zh-CN" w:bidi="zh-CN"/>
        </w:rPr>
      </w:pPr>
      <w:r>
        <w:rPr>
          <w:rFonts w:ascii="宋体" w:hAnsi="宋体" w:eastAsia="黑体" w:cs="宋体"/>
          <w:b/>
          <w:bCs/>
          <w:kern w:val="0"/>
          <w:szCs w:val="21"/>
          <w:lang w:val="zh-CN" w:bidi="zh-CN"/>
        </w:rPr>
        <w:t>1.1词语定义</w:t>
      </w:r>
    </w:p>
    <w:p>
      <w:pPr>
        <w:autoSpaceDE w:val="0"/>
        <w:autoSpaceDN w:val="0"/>
        <w:adjustRightInd w:val="0"/>
        <w:snapToGrid w:val="0"/>
        <w:spacing w:line="360" w:lineRule="auto"/>
        <w:ind w:firstLine="632" w:firstLineChars="300"/>
        <w:rPr>
          <w:rFonts w:ascii="宋体" w:hAnsi="宋体" w:eastAsia="黑体" w:cs="宋体"/>
          <w:b/>
          <w:bCs/>
          <w:kern w:val="0"/>
          <w:szCs w:val="21"/>
          <w:lang w:val="zh-CN" w:bidi="zh-CN"/>
        </w:rPr>
      </w:pPr>
      <w:r>
        <w:rPr>
          <w:rFonts w:ascii="宋体" w:hAnsi="宋体" w:eastAsia="黑体" w:cs="宋体"/>
          <w:b/>
          <w:bCs/>
          <w:kern w:val="0"/>
          <w:szCs w:val="21"/>
          <w:lang w:val="zh-CN" w:bidi="zh-CN"/>
        </w:rPr>
        <w:t>1.1.1合同</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第 1.1.1.6 目细化为：</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技术规范：指本合同所约定的技术标准和要求，是合同文件的组成部分。通用合同条款中“技术标准和要求”一词具有相同含义。</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第 1.1.1.8 目细化为：</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本项补充第 1.1.1.10 目：</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1.1.1.10 补遗书：指发出招标文件之后由招标人向已取得招标文件的投标人发出的、编号的对招标文件所作的澄清、修改书。</w:t>
      </w:r>
    </w:p>
    <w:p>
      <w:pPr>
        <w:autoSpaceDE w:val="0"/>
        <w:autoSpaceDN w:val="0"/>
        <w:adjustRightInd w:val="0"/>
        <w:snapToGrid w:val="0"/>
        <w:spacing w:line="360" w:lineRule="auto"/>
        <w:ind w:firstLine="632" w:firstLineChars="300"/>
        <w:rPr>
          <w:rFonts w:ascii="宋体" w:hAnsi="宋体" w:eastAsia="黑体" w:cs="宋体"/>
          <w:b/>
          <w:bCs/>
          <w:kern w:val="0"/>
          <w:szCs w:val="21"/>
          <w:lang w:val="zh-CN" w:bidi="zh-CN"/>
        </w:rPr>
      </w:pPr>
      <w:r>
        <w:rPr>
          <w:rFonts w:hint="eastAsia" w:ascii="宋体" w:hAnsi="宋体" w:eastAsia="黑体" w:cs="宋体"/>
          <w:b/>
          <w:bCs/>
          <w:kern w:val="0"/>
          <w:szCs w:val="21"/>
          <w:lang w:bidi="zh-CN"/>
        </w:rPr>
        <w:t>1.1.2</w:t>
      </w:r>
      <w:r>
        <w:rPr>
          <w:rFonts w:hint="eastAsia" w:ascii="宋体" w:hAnsi="宋体" w:eastAsia="黑体" w:cs="宋体"/>
          <w:b/>
          <w:bCs/>
          <w:kern w:val="0"/>
          <w:szCs w:val="21"/>
          <w:lang w:val="zh-CN" w:bidi="zh-CN"/>
        </w:rPr>
        <w:t>合同当事人和人员</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本项补充第 1.1.2.8 目：</w:t>
      </w:r>
    </w:p>
    <w:p>
      <w:pPr>
        <w:autoSpaceDE w:val="0"/>
        <w:autoSpaceDN w:val="0"/>
        <w:spacing w:line="360" w:lineRule="auto"/>
        <w:ind w:firstLine="630" w:firstLineChars="300"/>
        <w:rPr>
          <w:rFonts w:ascii="宋体" w:hAnsi="宋体" w:cs="宋体"/>
          <w:color w:val="000000"/>
          <w:kern w:val="0"/>
          <w:szCs w:val="21"/>
          <w:lang w:bidi="zh-CN"/>
        </w:rPr>
      </w:pPr>
      <w:r>
        <w:rPr>
          <w:rFonts w:hint="eastAsia" w:ascii="宋体" w:hAnsi="宋体" w:cs="宋体"/>
          <w:color w:val="000000"/>
          <w:kern w:val="0"/>
          <w:szCs w:val="21"/>
          <w:lang w:bidi="zh-CN"/>
        </w:rPr>
        <w:t>1.1.2.8 承包人项目总工：指由承包人书面委派常驻现场负责管理本合同工程的总工程师或技术总负责人。</w:t>
      </w:r>
    </w:p>
    <w:p>
      <w:pPr>
        <w:autoSpaceDE w:val="0"/>
        <w:autoSpaceDN w:val="0"/>
        <w:adjustRightInd w:val="0"/>
        <w:snapToGrid w:val="0"/>
        <w:spacing w:line="360" w:lineRule="auto"/>
        <w:ind w:firstLine="632" w:firstLineChars="300"/>
        <w:rPr>
          <w:rFonts w:ascii="宋体" w:hAnsi="宋体" w:eastAsia="黑体" w:cs="宋体"/>
          <w:b/>
          <w:bCs/>
          <w:kern w:val="0"/>
          <w:szCs w:val="21"/>
          <w:lang w:bidi="zh-CN"/>
        </w:rPr>
      </w:pPr>
      <w:r>
        <w:rPr>
          <w:rFonts w:hint="eastAsia" w:ascii="宋体" w:hAnsi="宋体" w:eastAsia="黑体" w:cs="宋体"/>
          <w:b/>
          <w:bCs/>
          <w:kern w:val="0"/>
          <w:szCs w:val="21"/>
          <w:lang w:bidi="zh-CN"/>
        </w:rPr>
        <w:t>1.1.3工程和设备</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1.1.3.4单位工程：指在建设项目中，根据签订的合同，具有独立施工条件的工程。</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1.1.3.10永久占地：指为实施本合同工程而需要的一切永久占用的土地，包括公路两侧路权范围内的用地。</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1.1.3.11临时占地：指为实施本合同工程而需要的一切临时占用的土地，包括施工所用的临时支线、便道、便桥和现场的临时出入通道，以及生产（办公）、生活等临时设施用地等。</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本项增加第1.1.3.12、1.1.3.13目：</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1.1.3.12分部工程：指在单位工程中，按结构部位、路段长度及施工特点或施工任务划分的若干个工程。</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1.1.3.13分项工程：指在分部工程中，按不同的施工方法、材料、工序及路段长度等划分的若干个工程。</w:t>
      </w:r>
    </w:p>
    <w:p>
      <w:pPr>
        <w:autoSpaceDE w:val="0"/>
        <w:autoSpaceDN w:val="0"/>
        <w:adjustRightInd w:val="0"/>
        <w:snapToGrid w:val="0"/>
        <w:spacing w:line="360" w:lineRule="auto"/>
        <w:ind w:firstLine="632" w:firstLineChars="3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1.1.6其他</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本项补充第1.1.6.2目~第1.1.6.</w:t>
      </w:r>
      <w:r>
        <w:rPr>
          <w:rFonts w:hint="eastAsia" w:ascii="宋体" w:hAnsi="宋体" w:cs="宋体"/>
          <w:kern w:val="0"/>
          <w:szCs w:val="21"/>
          <w:lang w:val="zh-CN" w:bidi="zh-CN"/>
        </w:rPr>
        <w:t>8</w:t>
      </w:r>
      <w:r>
        <w:rPr>
          <w:rFonts w:ascii="宋体" w:hAnsi="宋体" w:cs="宋体"/>
          <w:kern w:val="0"/>
          <w:szCs w:val="21"/>
          <w:lang w:val="zh-CN" w:bidi="zh-CN"/>
        </w:rPr>
        <w:t>目：</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1.1.6.2竣工验收：指《公路工程竣（交）工验收办法》中竣工验收。通用合同条款中“国家验收”一词具有相同含义。</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1.1.6.3交工：指《公路工程竣（交）工验收办法》中的交工。通用合同条款中“竣工”一词具有相同含义。</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1.1.6.3交工验收：指《公路工程竣（交）工验收办法》中的交工验收。通用合同条款中“竣工验收”一词具人相同含义。</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1.1.6.4交工验收证书：指《公路工程竣（交）工验收办法》中的交工验收证书。通用合同条款中“工程接收证书”一词具有相同含义。</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1.1.6.5转包：指承包人违反法律和不履行合同规定的责任和义务，将中标工程全部委托或以专业分包的名义将中标工程肢解后全部委托给其他施工企业施工的行为。</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1.1.6.6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1.1.6.7劳务分包：指承包人与具有劳务资质的劳务企业签订劳务分包合同，由劳务企业提供劳务人员及机具，由承包人统一组织施工，统一控制工程质量、施工进度、材料采购、生产安全的施工行为。</w:t>
      </w:r>
    </w:p>
    <w:p>
      <w:pPr>
        <w:autoSpaceDE w:val="0"/>
        <w:autoSpaceDN w:val="0"/>
        <w:adjustRightInd w:val="0"/>
        <w:snapToGrid w:val="0"/>
        <w:spacing w:line="360" w:lineRule="auto"/>
        <w:ind w:firstLine="630" w:firstLineChars="300"/>
        <w:jc w:val="left"/>
        <w:rPr>
          <w:rFonts w:ascii="宋体" w:hAnsi="宋体" w:cs="宋体"/>
          <w:kern w:val="0"/>
          <w:szCs w:val="21"/>
          <w:lang w:val="zh-CN" w:bidi="zh-CN"/>
        </w:rPr>
      </w:pPr>
      <w:r>
        <w:rPr>
          <w:rFonts w:ascii="宋体" w:hAnsi="宋体" w:cs="宋体"/>
          <w:kern w:val="0"/>
          <w:szCs w:val="21"/>
          <w:lang w:val="zh-CN" w:bidi="zh-CN"/>
        </w:rPr>
        <w:t>1.1.6.8雇用民工：指承包人与具有相应劳动能力的自然人签订劳动合同，由承包人统一组织管理，从事分项工程施工或配套工程施工的行为。</w:t>
      </w:r>
    </w:p>
    <w:p>
      <w:pPr>
        <w:autoSpaceDE w:val="0"/>
        <w:autoSpaceDN w:val="0"/>
        <w:adjustRightInd w:val="0"/>
        <w:snapToGrid w:val="0"/>
        <w:spacing w:line="360" w:lineRule="auto"/>
        <w:rPr>
          <w:rFonts w:ascii="宋体" w:hAnsi="宋体" w:eastAsia="黑体" w:cs="宋体"/>
          <w:b/>
          <w:bCs/>
          <w:kern w:val="0"/>
          <w:szCs w:val="21"/>
          <w:lang w:val="zh-CN" w:bidi="zh-CN"/>
        </w:rPr>
      </w:pPr>
      <w:r>
        <w:rPr>
          <w:rFonts w:ascii="宋体" w:hAnsi="宋体" w:eastAsia="黑体" w:cs="宋体"/>
          <w:b/>
          <w:bCs/>
          <w:kern w:val="0"/>
          <w:szCs w:val="21"/>
          <w:lang w:val="zh-CN" w:bidi="zh-CN"/>
        </w:rPr>
        <w:t>1.4合同文件的优先顺序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组成合同的各项文件应互相解释，互为说明。除项目专用合同条款另有约定外，解释合同文件的优先顺序如下：</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合同协议书及各种合同附件（含评标期间和合同谈判过程中的澄清文件和补充资料）；</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中标通知书；</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投标函及投标函附录；</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项目专用合同条款</w:t>
      </w:r>
      <w:r>
        <w:rPr>
          <w:rFonts w:hint="eastAsia" w:ascii="宋体" w:hAnsi="宋体" w:cs="宋体"/>
          <w:kern w:val="0"/>
          <w:szCs w:val="21"/>
          <w:lang w:val="zh-CN" w:bidi="zh-CN"/>
        </w:rPr>
        <w:t>；</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公路工程专用合同条款；</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通用合同条款；</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工程量清单计量规则；</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技术规范；</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图纸；</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已标价工程量清单；</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承包人有关人员、设备投入的承诺及投标文件中的施工组织设计；</w:t>
      </w:r>
    </w:p>
    <w:p>
      <w:pPr>
        <w:numPr>
          <w:ilvl w:val="0"/>
          <w:numId w:val="11"/>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其他合同文件。</w:t>
      </w:r>
    </w:p>
    <w:p>
      <w:pPr>
        <w:autoSpaceDE w:val="0"/>
        <w:autoSpaceDN w:val="0"/>
        <w:adjustRightInd w:val="0"/>
        <w:snapToGrid w:val="0"/>
        <w:spacing w:line="360" w:lineRule="auto"/>
        <w:rPr>
          <w:rFonts w:ascii="宋体" w:hAnsi="宋体" w:eastAsia="黑体" w:cs="宋体"/>
          <w:b/>
          <w:bCs/>
          <w:kern w:val="0"/>
          <w:szCs w:val="21"/>
          <w:lang w:val="zh-CN" w:bidi="zh-CN"/>
        </w:rPr>
      </w:pPr>
      <w:r>
        <w:rPr>
          <w:rFonts w:hint="eastAsia" w:ascii="宋体" w:hAnsi="宋体" w:eastAsia="黑体" w:cs="宋体"/>
          <w:b/>
          <w:bCs/>
          <w:kern w:val="0"/>
          <w:szCs w:val="21"/>
          <w:lang w:bidi="zh-CN"/>
        </w:rPr>
        <w:t>1.5</w:t>
      </w:r>
      <w:r>
        <w:rPr>
          <w:rFonts w:hint="eastAsia" w:ascii="宋体" w:hAnsi="宋体" w:eastAsia="黑体" w:cs="宋体"/>
          <w:b/>
          <w:bCs/>
          <w:kern w:val="0"/>
          <w:szCs w:val="21"/>
          <w:lang w:val="zh-CN" w:bidi="zh-CN"/>
        </w:rPr>
        <w:t>合同协议书</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eastAsia="黑体" w:cs="宋体"/>
          <w:kern w:val="0"/>
          <w:szCs w:val="21"/>
          <w:lang w:val="zh-CN" w:bidi="zh-CN"/>
        </w:rPr>
      </w:pPr>
      <w:r>
        <w:rPr>
          <w:rFonts w:hint="eastAsia" w:ascii="宋体" w:hAnsi="宋体" w:cs="宋体"/>
          <w:kern w:val="0"/>
          <w:szCs w:val="21"/>
          <w:lang w:val="zh-CN" w:bidi="zh-CN"/>
        </w:rPr>
        <w:t>制备本合同文件的费用由发包人承担。在合同协议书签订并生效之前，投标函和中标通知书将约束双方。</w:t>
      </w:r>
    </w:p>
    <w:p>
      <w:pPr>
        <w:autoSpaceDE w:val="0"/>
        <w:autoSpaceDN w:val="0"/>
        <w:adjustRightInd w:val="0"/>
        <w:snapToGrid w:val="0"/>
        <w:spacing w:line="360" w:lineRule="auto"/>
        <w:rPr>
          <w:rFonts w:ascii="宋体" w:hAnsi="宋体" w:eastAsia="黑体" w:cs="宋体"/>
          <w:b/>
          <w:bCs/>
          <w:kern w:val="0"/>
          <w:szCs w:val="21"/>
          <w:lang w:bidi="zh-CN"/>
        </w:rPr>
      </w:pPr>
      <w:r>
        <w:rPr>
          <w:rFonts w:hint="eastAsia" w:ascii="宋体" w:hAnsi="宋体" w:eastAsia="黑体" w:cs="宋体"/>
          <w:b/>
          <w:bCs/>
          <w:kern w:val="0"/>
          <w:szCs w:val="21"/>
          <w:lang w:bidi="zh-CN"/>
        </w:rPr>
        <w:t>1.6图纸和承包人文件</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1.6.1图纸的提供</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  11.3款的约定办理。</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1.6.2承包人提供的文件</w:t>
      </w:r>
    </w:p>
    <w:p>
      <w:pPr>
        <w:autoSpaceDE w:val="0"/>
        <w:autoSpaceDN w:val="0"/>
        <w:adjustRightInd w:val="0"/>
        <w:snapToGrid w:val="0"/>
        <w:spacing w:line="360" w:lineRule="auto"/>
        <w:ind w:firstLine="420" w:firstLineChars="200"/>
        <w:rPr>
          <w:rFonts w:ascii="宋体" w:hAnsi="宋体" w:eastAsia="黑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有下列情形之一的，承包人应免费向监理人提交相关部分工程的施工图纸 3 份， 并附必要的计算书、技术资料，或施工工艺图、设备安装图及安装设备的使用和维护手册各 2 份供监理人批准。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（1）为使第 1.6.1 项所述的施工图纸适合于经施工测量后的纵、横断面；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（2）为使第 1.6.1 项所述的施工图纸适合于现场具体地形；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（3）为使第 1.6.1 项所述的施工图纸适合于因尺寸与位置变化而引起局部变更；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（4）由于合同要求与施工需要。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1.6.</w:t>
      </w:r>
      <w:r>
        <w:rPr>
          <w:rFonts w:hint="eastAsia" w:ascii="宋体" w:hAnsi="宋体" w:eastAsia="黑体" w:cs="宋体"/>
          <w:b/>
          <w:bCs/>
          <w:kern w:val="0"/>
          <w:szCs w:val="21"/>
          <w:lang w:bidi="zh-CN"/>
        </w:rPr>
        <w:t>3</w:t>
      </w:r>
      <w:r>
        <w:rPr>
          <w:rFonts w:hint="eastAsia" w:ascii="宋体" w:hAnsi="宋体" w:eastAsia="黑体" w:cs="宋体"/>
          <w:b/>
          <w:bCs/>
          <w:kern w:val="0"/>
          <w:szCs w:val="21"/>
          <w:lang w:val="zh-CN" w:bidi="zh-CN"/>
        </w:rPr>
        <w:t>图纸的错误</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eastAsia="黑体" w:cs="宋体"/>
          <w:kern w:val="0"/>
          <w:szCs w:val="21"/>
          <w:lang w:val="zh-CN" w:bidi="zh-CN"/>
        </w:rPr>
      </w:pPr>
      <w:r>
        <w:rPr>
          <w:rFonts w:ascii="宋体" w:hAnsi="宋体" w:cs="宋体"/>
          <w:kern w:val="0"/>
          <w:szCs w:val="21"/>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autoSpaceDE w:val="0"/>
        <w:autoSpaceDN w:val="0"/>
        <w:adjustRightInd w:val="0"/>
        <w:snapToGrid w:val="0"/>
        <w:spacing w:line="360" w:lineRule="auto"/>
        <w:rPr>
          <w:rFonts w:ascii="宋体" w:hAnsi="宋体" w:cs="宋体"/>
          <w:b/>
          <w:bCs/>
          <w:kern w:val="0"/>
          <w:szCs w:val="21"/>
          <w:lang w:val="zh-CN" w:bidi="zh-CN"/>
        </w:rPr>
      </w:pPr>
      <w:r>
        <w:rPr>
          <w:rFonts w:ascii="宋体" w:hAnsi="宋体" w:eastAsia="黑体" w:cs="宋体"/>
          <w:b/>
          <w:bCs/>
          <w:kern w:val="0"/>
          <w:szCs w:val="21"/>
          <w:lang w:val="zh-CN" w:bidi="zh-CN"/>
        </w:rPr>
        <w:t xml:space="preserve">1.9 </w:t>
      </w:r>
      <w:r>
        <w:rPr>
          <w:rFonts w:hint="eastAsia" w:ascii="宋体" w:hAnsi="宋体" w:eastAsia="黑体" w:cs="宋体"/>
          <w:b/>
          <w:bCs/>
          <w:kern w:val="0"/>
          <w:szCs w:val="21"/>
          <w:lang w:val="zh-CN" w:bidi="zh-CN"/>
        </w:rPr>
        <w:t>严禁贿赂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发包人义务</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2.3提供施工场地</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3</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监理人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3.1监理人的职责和权力</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3.1</w:t>
      </w:r>
      <w:r>
        <w:rPr>
          <w:rFonts w:hint="eastAsia" w:ascii="宋体" w:hAnsi="宋体" w:cs="宋体"/>
          <w:kern w:val="0"/>
          <w:szCs w:val="21"/>
          <w:lang w:val="zh-CN" w:bidi="zh-CN"/>
        </w:rPr>
        <w:t>.</w:t>
      </w:r>
      <w:r>
        <w:rPr>
          <w:rFonts w:ascii="宋体" w:hAnsi="宋体" w:cs="宋体"/>
          <w:kern w:val="0"/>
          <w:szCs w:val="21"/>
          <w:lang w:val="zh-CN" w:bidi="zh-CN"/>
        </w:rPr>
        <w:t>1项补充：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监理人在行使下列权力前需要经发包人事先批准：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（1）根据第4.3款，同意分包本工程的某非主体和关键性工作；</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（2）确定第4.11款下产生的费用增加额；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（3）根据第11.1款、12.3款、12.4款发布开工通知、暂停施工指示或复工通知；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（4）决定第11.3款、11.4款下的工期延长；</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（5）审查批准技术规范或设计的变更；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（6）根据第 15.3 款发出的变更指示，其单项工程变更或累计变更涉及的金额超过了项目专用合同条款数据表中规定的金额；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（7）确定第23.1款项下的索赔额；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（8）按照第15.6款决定有关暂列金额的使用；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（9）确定第15.8款项下的暂估价金额；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（10）确定第15.4款下变更工作的单价。</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3.5商定或确定</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3.5</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1项补充：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如果这项商定或确定导致费用增加和（或）工期延长，或者涉及确定变更工程的价格，则总监理工程师在发出通知前，应征得发包人的同意。</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承包人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4.1承包人的一般义务</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4.1.9工程的维护和照管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4.1</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10其他义务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 临时占地由承包人向当地政府土地管理部门申请，并办理租用手续</w:t>
      </w:r>
      <w:r>
        <w:rPr>
          <w:rFonts w:ascii="宋体" w:hAnsi="宋体" w:cs="宋体"/>
          <w:color w:val="C0504D"/>
          <w:kern w:val="0"/>
          <w:szCs w:val="21"/>
          <w:lang w:val="zh-CN" w:bidi="zh-CN"/>
        </w:rPr>
        <w:t>，</w:t>
      </w:r>
      <w:r>
        <w:rPr>
          <w:rFonts w:ascii="宋体" w:hAnsi="宋体" w:cs="宋体"/>
          <w:color w:val="000000"/>
          <w:kern w:val="0"/>
          <w:szCs w:val="21"/>
          <w:lang w:val="zh-CN" w:bidi="zh-CN"/>
        </w:rPr>
        <w:t>承包人按有关规定直接支付其费用</w:t>
      </w:r>
      <w:r>
        <w:rPr>
          <w:rFonts w:hint="eastAsia" w:ascii="宋体" w:hAnsi="宋体" w:cs="宋体"/>
          <w:color w:val="000000"/>
          <w:kern w:val="0"/>
          <w:szCs w:val="21"/>
          <w:lang w:val="zh-CN" w:bidi="zh-CN"/>
        </w:rPr>
        <w:t>（该部分为固定价）</w:t>
      </w:r>
      <w:r>
        <w:rPr>
          <w:rFonts w:ascii="宋体" w:hAnsi="宋体" w:cs="宋体"/>
          <w:color w:val="000000"/>
          <w:kern w:val="0"/>
          <w:szCs w:val="21"/>
          <w:lang w:val="zh-CN" w:bidi="zh-CN"/>
        </w:rPr>
        <w:t>，</w:t>
      </w:r>
      <w:r>
        <w:rPr>
          <w:rFonts w:ascii="宋体" w:hAnsi="宋体" w:cs="宋体"/>
          <w:kern w:val="0"/>
          <w:szCs w:val="21"/>
          <w:lang w:val="zh-CN" w:bidi="zh-CN"/>
        </w:rPr>
        <w:t>发包人对此将予以协调。</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w:t>
      </w:r>
      <w:r>
        <w:rPr>
          <w:rFonts w:hint="eastAsia" w:ascii="宋体" w:hAnsi="宋体" w:cs="宋体"/>
          <w:kern w:val="0"/>
          <w:szCs w:val="21"/>
          <w:lang w:bidi="zh-CN"/>
        </w:rPr>
        <w:t>3</w:t>
      </w:r>
      <w:r>
        <w:rPr>
          <w:rFonts w:ascii="宋体" w:hAnsi="宋体" w:cs="宋体"/>
          <w:kern w:val="0"/>
          <w:szCs w:val="21"/>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工资支付表应如实记录支付单位、支付时间、支付对象、支付数额、支付对象的身份证号和签字等信息。民工花名册和工资支付表应报监理人备查。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w:t>
      </w:r>
      <w:r>
        <w:rPr>
          <w:rFonts w:hint="eastAsia" w:ascii="宋体" w:hAnsi="宋体" w:cs="宋体"/>
          <w:kern w:val="0"/>
          <w:szCs w:val="21"/>
          <w:lang w:bidi="zh-CN"/>
        </w:rPr>
        <w:t>5</w:t>
      </w:r>
      <w:r>
        <w:rPr>
          <w:rFonts w:ascii="宋体" w:hAnsi="宋体" w:cs="宋体"/>
          <w:kern w:val="0"/>
          <w:szCs w:val="21"/>
          <w:lang w:val="zh-CN" w:bidi="zh-CN"/>
        </w:rPr>
        <w:t>）承包人应履行项目专用合同条款约定的其他义务。</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4.2履约担保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承包人应保证其履约保证金在发包人签发交工验收证书且承包人按照合同约定缴纳质量保证金前一直有效。发包人应在收到承包人缴纳的质量保证金后 28 天内将履约保证金退还给承包人。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承包人拒绝按照本合同约定缴纳质量保证金的，发包人有权从交工付款证书中扣留相应金额作为质量保证金，或者直接将履约保证金金额用于保证承包人在缺陷责任期内履行缺陷修复义务。</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hint="eastAsia" w:ascii="宋体" w:hAnsi="宋体" w:eastAsia="黑体" w:cs="宋体"/>
          <w:b/>
          <w:bCs/>
          <w:kern w:val="0"/>
          <w:szCs w:val="21"/>
          <w:lang w:bidi="zh-CN"/>
        </w:rPr>
        <w:t>4.3</w:t>
      </w:r>
      <w:r>
        <w:rPr>
          <w:rFonts w:hint="eastAsia" w:ascii="宋体" w:hAnsi="宋体" w:eastAsia="黑体" w:cs="宋体"/>
          <w:b/>
          <w:bCs/>
          <w:kern w:val="0"/>
          <w:szCs w:val="21"/>
          <w:lang w:val="zh-CN" w:bidi="zh-CN"/>
        </w:rPr>
        <w:t>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4.3.2 项～第 4.3.4 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4.3.2</w:t>
      </w:r>
      <w:r>
        <w:rPr>
          <w:rFonts w:ascii="宋体" w:hAnsi="宋体" w:cs="宋体"/>
          <w:kern w:val="0"/>
          <w:szCs w:val="21"/>
          <w:lang w:val="zh-CN" w:bidi="zh-CN"/>
        </w:rPr>
        <w:t>承包人不得将工程关键性工作分包给第三人。经发包人同意，承包人可将工程的其他部分或工作分包给第三人。分包包括专业分包和劳务分包。</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hint="eastAsia" w:ascii="宋体" w:hAnsi="宋体" w:cs="宋体"/>
          <w:b/>
          <w:bCs/>
          <w:kern w:val="0"/>
          <w:szCs w:val="21"/>
          <w:lang w:bidi="zh-CN"/>
        </w:rPr>
        <w:t>4.3.3</w:t>
      </w:r>
      <w:r>
        <w:rPr>
          <w:rFonts w:ascii="宋体" w:hAnsi="宋体" w:cs="宋体"/>
          <w:b/>
          <w:bCs/>
          <w:kern w:val="0"/>
          <w:szCs w:val="21"/>
          <w:lang w:val="zh-CN" w:bidi="zh-CN"/>
        </w:rPr>
        <w:t>专业分包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在工程施工过程中，承包人进行专业分包必须遵守以下规定：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（2）专业分包人的资格能力（含安全生产能力）应与其分包工程的标准和规模相适应，且应当具备如下条件：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具有经工商登记的法人资格；</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具有从事</w:t>
      </w:r>
      <w:r>
        <w:rPr>
          <w:rFonts w:hint="eastAsia" w:ascii="宋体" w:hAnsi="宋体" w:cs="宋体"/>
          <w:kern w:val="0"/>
          <w:szCs w:val="21"/>
          <w:lang w:val="zh-CN" w:bidi="zh-CN"/>
        </w:rPr>
        <w:t>公路工程</w:t>
      </w:r>
      <w:r>
        <w:rPr>
          <w:rFonts w:ascii="宋体" w:hAnsi="宋体" w:cs="宋体"/>
          <w:kern w:val="0"/>
          <w:szCs w:val="21"/>
          <w:lang w:val="zh-CN" w:bidi="zh-CN"/>
        </w:rPr>
        <w:t>经验的管理与技术人员；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具有（自有或租赁）分包工程所需的施工设备。</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承包人应向监理人提交专业分包人的资格能力证明材料，经监理人审查并报发包人批准后，可以将相应专业工程分包给该专业分包人。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（3）专业分包工程不得再次分包。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（7）专业分包人应当依据专业分包合同的约定，组织分包工程的施工，并对分包工程的质量、安全和进度等实施有效控制。专业分包人对其分包的工程向承包人负责，并就所分包的工程向发包人承担连带责任。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违反上述规定之一者属违规分包。</w:t>
      </w:r>
    </w:p>
    <w:p>
      <w:pPr>
        <w:autoSpaceDE w:val="0"/>
        <w:autoSpaceDN w:val="0"/>
        <w:adjustRightInd w:val="0"/>
        <w:snapToGrid w:val="0"/>
        <w:spacing w:line="360" w:lineRule="auto"/>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4.3.4劳务分包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在工程施工过程中，承包人进行劳务分包必须遵守以下规定：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（1）劳务分包人应具有施工劳务资质。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承包人雇用的劳务作业应加入到承包人的施工班组统一管理。有关施工质量、施工安全、施工进度、环境保护、技术方案、试验检测、材料保管与供应、机械设备等都必须由承包人管理与调配，不得以包代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（4）承包人应当对劳务分包人员进行安全培训和管理，劳务分包人不得将其分包的劳务作业再次分包。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违反上述规定之一者属违规分包。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本款补充第 4.3.6 项、第 4.3.7 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4.3.6</w:t>
      </w:r>
      <w:r>
        <w:rPr>
          <w:rFonts w:ascii="宋体" w:hAnsi="宋体" w:cs="宋体"/>
          <w:kern w:val="0"/>
          <w:szCs w:val="21"/>
          <w:lang w:val="zh-CN" w:bidi="zh-CN"/>
        </w:rPr>
        <w:t>发包人对承包人与分包人之间的法律与经济纠纷不承担任何责任和义务。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4.3.7</w:t>
      </w:r>
      <w:r>
        <w:rPr>
          <w:rFonts w:ascii="宋体" w:hAnsi="宋体" w:cs="宋体"/>
          <w:kern w:val="0"/>
          <w:szCs w:val="21"/>
          <w:lang w:val="zh-CN" w:bidi="zh-CN"/>
        </w:rPr>
        <w:t>本项目的各项分包工作均应遵守《公路工程施工分包管理办法》的有关规定。</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4.4联合体</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本款增加第4.4.4项：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4.4.4未经发包人事先同意，联合体的组成与结构不得变动。</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4.6承包人人员的管理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4.6.3 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本款补充第 4.6.5 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4.7撤换承包人项目经理和其他人员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承包人应对其项目经理和其他人员进行有效管理。监理人要求撤换不能胜任本职工作、行为不端或玩忽职守的承包人项目经理和其他人员的，承包人应予以撤</w:t>
      </w:r>
      <w:r>
        <w:rPr>
          <w:rFonts w:hint="eastAsia" w:ascii="宋体" w:hAnsi="宋体" w:cs="宋体"/>
          <w:kern w:val="0"/>
          <w:szCs w:val="21"/>
          <w:lang w:val="zh-CN" w:bidi="zh-CN"/>
        </w:rPr>
        <w:t>换，</w:t>
      </w:r>
      <w:r>
        <w:rPr>
          <w:rFonts w:ascii="宋体" w:hAnsi="宋体" w:cs="宋体"/>
          <w:kern w:val="0"/>
          <w:szCs w:val="21"/>
          <w:lang w:val="zh-CN" w:bidi="zh-CN"/>
        </w:rPr>
        <w:t>同时委派经发包人与监理人同意的新的项目经理和其他人员。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hint="eastAsia" w:ascii="宋体" w:hAnsi="宋体" w:eastAsia="黑体" w:cs="宋体"/>
          <w:b/>
          <w:bCs/>
          <w:kern w:val="0"/>
          <w:szCs w:val="21"/>
          <w:lang w:bidi="zh-CN"/>
        </w:rPr>
        <w:t>4.9</w:t>
      </w:r>
      <w:r>
        <w:rPr>
          <w:rFonts w:hint="eastAsia" w:ascii="宋体" w:hAnsi="宋体" w:eastAsia="黑体" w:cs="宋体"/>
          <w:b/>
          <w:bCs/>
          <w:kern w:val="0"/>
          <w:szCs w:val="21"/>
          <w:lang w:val="zh-CN" w:bidi="zh-CN"/>
        </w:rPr>
        <w:t>工程价款应专款专用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4.10承包人现场查勘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4.10.1 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4.11不利物质条件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4.11.2 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4.11.2</w:t>
      </w:r>
      <w:r>
        <w:rPr>
          <w:rFonts w:ascii="宋体" w:hAnsi="宋体" w:cs="宋体"/>
          <w:kern w:val="0"/>
          <w:szCs w:val="21"/>
          <w:lang w:val="zh-CN" w:bidi="zh-CN"/>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本款补充第 4.11.3 项：</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hint="eastAsia" w:ascii="宋体" w:hAnsi="宋体" w:cs="宋体"/>
          <w:b/>
          <w:bCs/>
          <w:kern w:val="0"/>
          <w:szCs w:val="21"/>
          <w:lang w:bidi="zh-CN"/>
        </w:rPr>
        <w:t>4.11.3</w:t>
      </w:r>
      <w:r>
        <w:rPr>
          <w:rFonts w:ascii="宋体" w:hAnsi="宋体" w:cs="宋体"/>
          <w:b/>
          <w:bCs/>
          <w:kern w:val="0"/>
          <w:szCs w:val="21"/>
          <w:lang w:val="zh-CN" w:bidi="zh-CN"/>
        </w:rPr>
        <w:t>可预见的不利物质条件</w:t>
      </w:r>
    </w:p>
    <w:p>
      <w:pPr>
        <w:numPr>
          <w:ilvl w:val="0"/>
          <w:numId w:val="12"/>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pPr>
        <w:numPr>
          <w:ilvl w:val="0"/>
          <w:numId w:val="12"/>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对于项目专用合同条款未明确指出，但是在不利物质条件发生之前，监理人已经指示承包人有可能发生，但承包人未能及时采取有效措施，而导致的损失和后果均由承包人承担。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补充第 4.12 款、第 4.13 款：</w:t>
      </w:r>
    </w:p>
    <w:p>
      <w:pPr>
        <w:autoSpaceDE w:val="0"/>
        <w:autoSpaceDN w:val="0"/>
        <w:adjustRightInd w:val="0"/>
        <w:snapToGrid w:val="0"/>
        <w:spacing w:line="360" w:lineRule="auto"/>
        <w:jc w:val="left"/>
        <w:rPr>
          <w:rFonts w:ascii="宋体" w:hAnsi="宋体" w:cs="宋体"/>
          <w:b/>
          <w:bCs/>
          <w:kern w:val="0"/>
          <w:szCs w:val="21"/>
          <w:lang w:val="zh-CN" w:bidi="zh-CN"/>
        </w:rPr>
      </w:pPr>
      <w:bookmarkStart w:id="113" w:name="_bookmark180"/>
      <w:bookmarkEnd w:id="113"/>
      <w:r>
        <w:rPr>
          <w:rFonts w:hint="eastAsia" w:ascii="宋体" w:hAnsi="宋体" w:eastAsia="黑体" w:cs="宋体"/>
          <w:b/>
          <w:bCs/>
          <w:kern w:val="0"/>
          <w:szCs w:val="21"/>
          <w:lang w:bidi="zh-CN"/>
        </w:rPr>
        <w:t>4.12投标文件的完备性</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autoSpaceDE w:val="0"/>
        <w:autoSpaceDN w:val="0"/>
        <w:adjustRightInd w:val="0"/>
        <w:snapToGrid w:val="0"/>
        <w:spacing w:line="360" w:lineRule="auto"/>
        <w:jc w:val="left"/>
        <w:rPr>
          <w:rFonts w:ascii="宋体" w:hAnsi="宋体" w:eastAsia="黑体" w:cs="宋体"/>
          <w:b/>
          <w:bCs/>
          <w:kern w:val="0"/>
          <w:szCs w:val="21"/>
          <w:lang w:bidi="zh-CN"/>
        </w:rPr>
      </w:pPr>
      <w:bookmarkStart w:id="114" w:name="_bookmark181"/>
      <w:bookmarkEnd w:id="114"/>
      <w:r>
        <w:rPr>
          <w:rFonts w:hint="eastAsia" w:ascii="宋体" w:hAnsi="宋体" w:eastAsia="黑体" w:cs="宋体"/>
          <w:b/>
          <w:bCs/>
          <w:kern w:val="0"/>
          <w:szCs w:val="21"/>
          <w:lang w:bidi="zh-CN"/>
        </w:rPr>
        <w:t>4.13开展党建工作要求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pPr>
        <w:autoSpaceDE w:val="0"/>
        <w:autoSpaceDN w:val="0"/>
        <w:adjustRightInd w:val="0"/>
        <w:snapToGrid w:val="0"/>
        <w:spacing w:line="360" w:lineRule="auto"/>
        <w:jc w:val="left"/>
        <w:rPr>
          <w:rFonts w:ascii="宋体" w:hAnsi="宋体" w:cs="宋体"/>
          <w:kern w:val="0"/>
          <w:szCs w:val="21"/>
          <w:lang w:val="zh-CN" w:bidi="zh-CN"/>
        </w:rPr>
      </w:pPr>
      <w:r>
        <w:rPr>
          <w:rFonts w:ascii="宋体" w:hAnsi="宋体" w:cs="宋体"/>
          <w:kern w:val="0"/>
          <w:szCs w:val="21"/>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autoSpaceDE w:val="0"/>
        <w:autoSpaceDN w:val="0"/>
        <w:adjustRightInd w:val="0"/>
        <w:snapToGrid w:val="0"/>
        <w:spacing w:line="360" w:lineRule="auto"/>
        <w:jc w:val="left"/>
        <w:rPr>
          <w:rFonts w:ascii="宋体" w:hAnsi="宋体" w:eastAsia="黑体" w:cs="宋体"/>
          <w:b/>
          <w:bCs/>
          <w:color w:val="000000"/>
          <w:kern w:val="0"/>
          <w:szCs w:val="21"/>
          <w:lang w:val="zh-CN" w:bidi="zh-CN"/>
        </w:rPr>
      </w:pPr>
      <w:bookmarkStart w:id="115" w:name="_bookmark182"/>
      <w:bookmarkEnd w:id="115"/>
      <w:r>
        <w:rPr>
          <w:rFonts w:hint="eastAsia" w:ascii="宋体" w:hAnsi="宋体" w:eastAsia="黑体" w:cs="宋体"/>
          <w:b/>
          <w:bCs/>
          <w:color w:val="000000"/>
          <w:kern w:val="0"/>
          <w:szCs w:val="21"/>
          <w:lang w:bidi="zh-CN"/>
        </w:rPr>
        <w:t>5.</w:t>
      </w:r>
      <w:r>
        <w:rPr>
          <w:rFonts w:hint="eastAsia" w:ascii="宋体" w:hAnsi="宋体" w:eastAsia="黑体" w:cs="宋体"/>
          <w:b/>
          <w:bCs/>
          <w:color w:val="000000"/>
          <w:kern w:val="0"/>
          <w:szCs w:val="21"/>
          <w:lang w:val="zh-CN" w:bidi="zh-CN"/>
        </w:rPr>
        <w:t>材料和工程设备</w:t>
      </w:r>
    </w:p>
    <w:p>
      <w:pPr>
        <w:autoSpaceDE w:val="0"/>
        <w:autoSpaceDN w:val="0"/>
        <w:adjustRightInd w:val="0"/>
        <w:snapToGrid w:val="0"/>
        <w:spacing w:line="360" w:lineRule="auto"/>
        <w:jc w:val="left"/>
        <w:rPr>
          <w:rFonts w:ascii="宋体" w:hAnsi="宋体" w:eastAsia="黑体" w:cs="宋体"/>
          <w:b/>
          <w:bCs/>
          <w:color w:val="000000"/>
          <w:kern w:val="0"/>
          <w:szCs w:val="21"/>
          <w:lang w:val="zh-CN" w:bidi="zh-CN"/>
        </w:rPr>
      </w:pPr>
      <w:bookmarkStart w:id="116" w:name="_bookmark183"/>
      <w:bookmarkEnd w:id="116"/>
      <w:r>
        <w:rPr>
          <w:rFonts w:ascii="宋体" w:hAnsi="宋体" w:eastAsia="黑体" w:cs="宋体"/>
          <w:b/>
          <w:bCs/>
          <w:color w:val="000000"/>
          <w:kern w:val="0"/>
          <w:szCs w:val="21"/>
          <w:lang w:val="zh-CN" w:bidi="zh-CN"/>
        </w:rPr>
        <w:t xml:space="preserve">5.2 </w:t>
      </w:r>
      <w:r>
        <w:rPr>
          <w:rFonts w:hint="eastAsia" w:ascii="宋体" w:hAnsi="宋体" w:eastAsia="黑体" w:cs="宋体"/>
          <w:b/>
          <w:bCs/>
          <w:color w:val="000000"/>
          <w:kern w:val="0"/>
          <w:szCs w:val="21"/>
          <w:lang w:val="zh-CN" w:bidi="zh-CN"/>
        </w:rPr>
        <w:t>发包人提供的材料和工程设备</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5.2.3 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6．施工设备和临时设施</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6.1承包人提供的施工设备和临时设施</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第 6.1.2 项约定为：</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承包人应自行承担修建临时设施的费用，需要临时占地的，应由承包人按第4.1.10 项（1）目的规定办理。</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6.3要求承包人增加或更换施工设备</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7．交通运输</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7.1道路通行权和场外设施</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8．测量放线</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8.4监理人使用施工控制网</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经监理人批准，其他相关承包人也可免费使用施工控制网。</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9．施工安全、治安保卫和环境保护</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9.1发包人的施工安全责任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9.1.3项补充：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如果承包人或其雇员也对上述人身伤亡或财产损失负有部分责任时，承包人也应承担相应赔偿责任。</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9.2承包人的施工安全责任</w:t>
      </w:r>
    </w:p>
    <w:p>
      <w:pPr>
        <w:autoSpaceDE w:val="0"/>
        <w:autoSpaceDN w:val="0"/>
        <w:spacing w:before="93"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承包人应根据本工程的实际安全施工要求，编制施工安全技术措施，并在签订</w:t>
      </w:r>
      <w:r>
        <w:rPr>
          <w:rFonts w:ascii="宋体" w:hAnsi="宋体" w:cs="宋体"/>
          <w:spacing w:val="-9"/>
          <w:kern w:val="0"/>
          <w:szCs w:val="21"/>
          <w:lang w:val="zh-CN" w:bidi="zh-CN"/>
        </w:rPr>
        <w:t xml:space="preserve">合同协议书后 </w:t>
      </w:r>
      <w:r>
        <w:rPr>
          <w:rFonts w:hAnsi="宋体" w:eastAsia="Times New Roman" w:cs="宋体"/>
          <w:kern w:val="0"/>
          <w:szCs w:val="21"/>
          <w:lang w:val="zh-CN" w:bidi="zh-CN"/>
        </w:rPr>
        <w:t xml:space="preserve">28 </w:t>
      </w:r>
      <w:r>
        <w:rPr>
          <w:rFonts w:ascii="宋体" w:hAnsi="宋体" w:cs="宋体"/>
          <w:spacing w:val="-9"/>
          <w:kern w:val="0"/>
          <w:szCs w:val="21"/>
          <w:lang w:val="zh-CN" w:bidi="zh-CN"/>
        </w:rPr>
        <w:t>天内，报监理人和发包人批准。该施工安全技术措施包括</w:t>
      </w:r>
      <w:r>
        <w:rPr>
          <w:rFonts w:ascii="宋体" w:hAnsi="宋体" w:cs="宋体"/>
          <w:kern w:val="0"/>
          <w:szCs w:val="21"/>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本项目需要编制专项施工方案的工程包括但不限于以下内容：</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（1）不良地质条件下有潜在危险性的土方、石方开挖；</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（2）滑坡和高边坡处理；</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（3）桩基础、挡墙基础、深水基础及围堰工程；</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（4）桥梁工程中的梁、拱、柱等构件施工等；</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（5）隧道工程中的不良地质隧道、高瓦斯隧道等；</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（6）水上工程中的打桩船作业、施工船作业、外海孤岛作业、边通航边施工作业等；</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（7）水下工程中的水下焊接、混凝土浇筑、爆破工程等；</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（8）爆破工程；</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（9）大型临时工程中的大型支架、模板、便桥的架设与拆除；桥梁、码头的加固与拆除；</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（10）其他危险性较大的工程。</w:t>
      </w:r>
    </w:p>
    <w:p>
      <w:pPr>
        <w:autoSpaceDE w:val="0"/>
        <w:autoSpaceDN w:val="0"/>
        <w:spacing w:line="360" w:lineRule="auto"/>
        <w:ind w:right="384" w:firstLine="420" w:firstLineChars="200"/>
        <w:rPr>
          <w:rFonts w:ascii="宋体" w:hAnsi="宋体" w:cs="宋体"/>
          <w:kern w:val="0"/>
          <w:szCs w:val="21"/>
          <w:lang w:val="zh-CN" w:bidi="zh-CN"/>
        </w:rPr>
      </w:pPr>
      <w:r>
        <w:rPr>
          <w:rFonts w:ascii="宋体" w:hAnsi="宋体" w:cs="宋体"/>
          <w:kern w:val="0"/>
          <w:szCs w:val="21"/>
          <w:lang w:val="zh-CN" w:bidi="zh-CN"/>
        </w:rPr>
        <w:t>监理人和发包人在检查中发现有安全问题或有违反安全管理规章制度的情况时，可视为承包人违约，应按第 22.1 款的规定办理。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9.2.5 项细化为：</w:t>
      </w:r>
    </w:p>
    <w:p>
      <w:pPr>
        <w:autoSpaceDE w:val="0"/>
        <w:autoSpaceDN w:val="0"/>
        <w:spacing w:before="135" w:line="360" w:lineRule="auto"/>
        <w:ind w:right="382" w:firstLine="420" w:firstLineChars="200"/>
        <w:rPr>
          <w:rFonts w:ascii="宋体" w:hAnsi="宋体" w:cs="宋体"/>
          <w:kern w:val="0"/>
          <w:szCs w:val="21"/>
          <w:lang w:val="zh-CN" w:bidi="zh-CN"/>
        </w:rPr>
      </w:pPr>
      <w:r>
        <w:rPr>
          <w:rFonts w:ascii="宋体" w:hAnsi="宋体" w:cs="宋体"/>
          <w:kern w:val="0"/>
          <w:szCs w:val="21"/>
          <w:lang w:val="zh-CN" w:bidi="zh-CN"/>
        </w:rPr>
        <w:t>除项目专用合同条款另有约定外，安全生产费用应为投标价（不含安全生产费及建筑工程一切险及第三者责任险的保险费</w:t>
      </w:r>
      <w:r>
        <w:rPr>
          <w:rFonts w:ascii="宋体" w:hAnsi="宋体" w:cs="宋体"/>
          <w:spacing w:val="-22"/>
          <w:kern w:val="0"/>
          <w:szCs w:val="21"/>
          <w:lang w:val="zh-CN" w:bidi="zh-CN"/>
        </w:rPr>
        <w:t>）</w:t>
      </w:r>
      <w:r>
        <w:rPr>
          <w:rFonts w:ascii="宋体" w:hAnsi="宋体" w:cs="宋体"/>
          <w:spacing w:val="-30"/>
          <w:kern w:val="0"/>
          <w:szCs w:val="21"/>
          <w:lang w:val="zh-CN" w:bidi="zh-CN"/>
        </w:rPr>
        <w:t xml:space="preserve">的 </w:t>
      </w:r>
      <w:r>
        <w:rPr>
          <w:rFonts w:hAnsi="宋体" w:eastAsia="Times New Roman" w:cs="宋体"/>
          <w:spacing w:val="-5"/>
          <w:kern w:val="0"/>
          <w:szCs w:val="21"/>
          <w:lang w:val="zh-CN" w:bidi="zh-CN"/>
        </w:rPr>
        <w:t>1.5%</w:t>
      </w:r>
      <w:r>
        <w:rPr>
          <w:rFonts w:ascii="宋体" w:hAnsi="宋体" w:cs="宋体"/>
          <w:spacing w:val="-5"/>
          <w:kern w:val="0"/>
          <w:szCs w:val="21"/>
          <w:lang w:val="zh-CN" w:bidi="zh-CN"/>
        </w:rPr>
        <w:t>（</w:t>
      </w:r>
      <w:r>
        <w:rPr>
          <w:rFonts w:ascii="宋体" w:hAnsi="宋体" w:cs="宋体"/>
          <w:kern w:val="0"/>
          <w:szCs w:val="21"/>
          <w:lang w:val="zh-CN" w:bidi="zh-CN"/>
        </w:rPr>
        <w:t xml:space="preserve">若发包人公布了最高投标限价时，按最高投标限价的 </w:t>
      </w:r>
      <w:r>
        <w:rPr>
          <w:rFonts w:hAnsi="宋体" w:eastAsia="Times New Roman" w:cs="宋体"/>
          <w:kern w:val="0"/>
          <w:szCs w:val="21"/>
          <w:lang w:val="zh-CN" w:bidi="zh-CN"/>
        </w:rPr>
        <w:t>1.5%</w:t>
      </w:r>
      <w:r>
        <w:rPr>
          <w:rFonts w:ascii="宋体" w:hAnsi="宋体" w:cs="宋体"/>
          <w:kern w:val="0"/>
          <w:szCs w:val="21"/>
          <w:lang w:val="zh-CN" w:bidi="zh-CN"/>
        </w:rPr>
        <w:t>计</w:t>
      </w:r>
      <w:r>
        <w:rPr>
          <w:rFonts w:ascii="宋体" w:hAnsi="宋体" w:cs="宋体"/>
          <w:spacing w:val="-120"/>
          <w:kern w:val="0"/>
          <w:szCs w:val="21"/>
          <w:lang w:val="zh-CN" w:bidi="zh-CN"/>
        </w:rPr>
        <w:t>）</w:t>
      </w:r>
      <w:r>
        <w:rPr>
          <w:rFonts w:ascii="宋体" w:hAnsi="宋体" w:cs="宋体"/>
          <w:kern w:val="0"/>
          <w:szCs w:val="21"/>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cs="宋体"/>
          <w:spacing w:val="-3"/>
          <w:kern w:val="0"/>
          <w:szCs w:val="21"/>
          <w:lang w:val="zh-CN" w:bidi="zh-CN"/>
        </w:rPr>
        <w:t xml:space="preserve">同未约定的特殊防护措施增加的费用，由监理人按第 </w:t>
      </w:r>
      <w:r>
        <w:rPr>
          <w:rFonts w:hAnsi="宋体" w:eastAsia="Times New Roman" w:cs="宋体"/>
          <w:kern w:val="0"/>
          <w:szCs w:val="21"/>
          <w:lang w:val="zh-CN" w:bidi="zh-CN"/>
        </w:rPr>
        <w:t xml:space="preserve">3.5 </w:t>
      </w:r>
      <w:r>
        <w:rPr>
          <w:rFonts w:ascii="宋体" w:hAnsi="宋体" w:cs="宋体"/>
          <w:kern w:val="0"/>
          <w:szCs w:val="21"/>
          <w:lang w:val="zh-CN" w:bidi="zh-CN"/>
        </w:rPr>
        <w:t>款商定或确定。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本款增加第9.2.8至9.2.1</w:t>
      </w:r>
      <w:r>
        <w:rPr>
          <w:rFonts w:hint="eastAsia" w:ascii="宋体" w:hAnsi="宋体" w:cs="宋体"/>
          <w:kern w:val="0"/>
          <w:szCs w:val="21"/>
          <w:lang w:val="zh-CN" w:bidi="zh-CN"/>
        </w:rPr>
        <w:t>2</w:t>
      </w:r>
      <w:r>
        <w:rPr>
          <w:rFonts w:ascii="宋体" w:hAnsi="宋体" w:cs="宋体"/>
          <w:kern w:val="0"/>
          <w:szCs w:val="21"/>
          <w:lang w:val="zh-CN" w:bidi="zh-CN"/>
        </w:rPr>
        <w:t>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9.2.8承包人应充分关注和保障所有在现场工作的人员的安全，采取有效措施，使现场和本合同工程的实施保持有条不紊，以免使上述人员的安全受到威胁：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（1）按《公路水运工程安全生产监督管理办法》规定的最低数量和资质条件配备专职安全生产管理人员；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（2）特殊工种（电工、电梯工、起重工、电焊工、车船驾驶员、爆破工、潜水工、瓦斯检验员等）应经过专业培训，并持有专业主管部门签发的合格证上岗；</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w:t>
      </w:r>
      <w:r>
        <w:rPr>
          <w:rFonts w:hint="eastAsia" w:ascii="宋体" w:hAnsi="宋体" w:cs="宋体"/>
          <w:kern w:val="0"/>
          <w:szCs w:val="21"/>
          <w:lang w:bidi="zh-CN"/>
        </w:rPr>
        <w:t>3</w:t>
      </w:r>
      <w:r>
        <w:rPr>
          <w:rFonts w:ascii="宋体" w:hAnsi="宋体" w:cs="宋体"/>
          <w:kern w:val="0"/>
          <w:szCs w:val="21"/>
          <w:lang w:val="zh-CN" w:bidi="zh-CN"/>
        </w:rPr>
        <w:t>）所有施工机具设备和高空作业设备均应定期检查，并有安全员的签字记录；</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w:t>
      </w:r>
      <w:r>
        <w:rPr>
          <w:rFonts w:hint="eastAsia" w:ascii="宋体" w:hAnsi="宋体" w:cs="宋体"/>
          <w:kern w:val="0"/>
          <w:szCs w:val="21"/>
          <w:lang w:bidi="zh-CN"/>
        </w:rPr>
        <w:t>4</w:t>
      </w:r>
      <w:r>
        <w:rPr>
          <w:rFonts w:ascii="宋体" w:hAnsi="宋体" w:cs="宋体"/>
          <w:kern w:val="0"/>
          <w:szCs w:val="21"/>
          <w:lang w:val="zh-CN" w:bidi="zh-CN"/>
        </w:rPr>
        <w:t>）根据本合同各单位工程的施工特点，严格执行《公路水运工程安全生产监督管理办法》、《公路工程施工安全技术规程》与《公路筑养路机械操作规程》的具体规定。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9.2.9为了保护本合同工程免遭损坏，或为了现场附近和过往群众的安全与方便，在确有必要的时候和地方，或当监理人或有关主管部门要求时，承包人应自费提供照明、警卫、护栅、警告标志等安全防护设施。</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9.2.10在通航水域施工时，承包人应与地方当局取得联系，设置必要的导航标志，及时发布航行通告，确保施工水域安全。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9.4环境保护</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本款增加第9.4.7至9.4.9项：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9.4.7承包人应切实执行技术规范中有关环境保护方面的条款和规定。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（2）对于公路施工中粉尘污染的主要污染源—灰土拌和、施工车辆和筑路机械运行及运输产生的扬尘，应采取有效措施减轻施工现场的大气污染，保护人民健康，如：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a．拌和设备应有较好的密封，或有防尘设备。</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b．施工通道、沥青混凝土拌和站及灰土拌和站应经常进行洒水降尘。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c．路面施工应注意保持水份，以免扬尘。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d．隧道出渣和桥梁钻孔灌注桩施工时排除的泥浆要进行妥善处理，严禁向河流或农田排放。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（3）采取可靠措施保证原有交通的正常通行，维持沿线村镇的居民饮水、农田灌溉、生产生活用电及通讯等管线的正常使用。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9.4.9在施工期间，承包人应随时保持现场整洁，施工设备和材料、工程设备应整齐妥善存放和贮存，废料与垃圾及不再需要的临时设施应及时从现场清除、拆除并运走。</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9.4.10</w:t>
      </w:r>
      <w:r>
        <w:rPr>
          <w:rFonts w:ascii="宋体" w:hAnsi="宋体" w:cs="宋体"/>
          <w:kern w:val="0"/>
          <w:szCs w:val="21"/>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9.4.11</w:t>
      </w:r>
      <w:r>
        <w:rPr>
          <w:rFonts w:ascii="宋体" w:hAnsi="宋体" w:cs="宋体"/>
          <w:kern w:val="0"/>
          <w:szCs w:val="21"/>
          <w:lang w:val="zh-CN" w:bidi="zh-CN"/>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10．进度计划</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10.1合同进度计划</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承包人编制施工方案的内容：</w:t>
      </w:r>
      <w:r>
        <w:rPr>
          <w:rFonts w:ascii="宋体" w:hAnsi="宋体" w:cs="宋体"/>
          <w:kern w:val="0"/>
          <w:szCs w:val="21"/>
          <w:u w:val="single"/>
          <w:lang w:val="zh-CN" w:bidi="zh-CN"/>
        </w:rPr>
        <w:t xml:space="preserve">  （见项目专用合同条款）  </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承包人向监理人报送施工进度计划和施工方案说明的期限：</w:t>
      </w:r>
      <w:r>
        <w:rPr>
          <w:rFonts w:ascii="宋体" w:hAnsi="宋体" w:cs="宋体"/>
          <w:kern w:val="0"/>
          <w:szCs w:val="21"/>
          <w:u w:val="single"/>
          <w:lang w:val="zh-CN" w:bidi="zh-CN"/>
        </w:rPr>
        <w:t>签订合同协议书后28天之内</w:t>
      </w:r>
      <w:r>
        <w:rPr>
          <w:rFonts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监理人应在</w:t>
      </w:r>
      <w:r>
        <w:rPr>
          <w:rFonts w:ascii="宋体" w:hAnsi="宋体" w:cs="宋体"/>
          <w:kern w:val="0"/>
          <w:szCs w:val="21"/>
          <w:u w:val="single"/>
          <w:lang w:val="zh-CN" w:bidi="zh-CN"/>
        </w:rPr>
        <w:t>14</w:t>
      </w:r>
      <w:r>
        <w:rPr>
          <w:rFonts w:ascii="宋体" w:hAnsi="宋体" w:cs="宋体"/>
          <w:kern w:val="0"/>
          <w:szCs w:val="21"/>
          <w:lang w:val="zh-CN" w:bidi="zh-CN"/>
        </w:rPr>
        <w:t>天内对承包人施工进度计划和施工方案说明予以批复或提出修改意见。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合同进度计划应按照关键线路网络图和主要工作横道图两种形式分别编绘，并应包括每月预计完成的工作量和形象进度。</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10.2合同进度计划的修订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承包人提交合同进度计划修订申请报告，并附有关措施和相关资料的期限：</w:t>
      </w:r>
      <w:r>
        <w:rPr>
          <w:rFonts w:ascii="宋体" w:hAnsi="宋体" w:cs="宋体"/>
          <w:kern w:val="0"/>
          <w:szCs w:val="21"/>
          <w:u w:val="single"/>
          <w:lang w:val="zh-CN" w:bidi="zh-CN"/>
        </w:rPr>
        <w:t>实际进度发生滞后的当月25日前</w:t>
      </w:r>
      <w:r>
        <w:rPr>
          <w:rFonts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监理人批复修订合同进度计划的期限：</w:t>
      </w:r>
      <w:r>
        <w:rPr>
          <w:rFonts w:ascii="宋体" w:hAnsi="宋体" w:cs="宋体"/>
          <w:kern w:val="0"/>
          <w:szCs w:val="21"/>
          <w:u w:val="single"/>
          <w:lang w:val="zh-CN" w:bidi="zh-CN"/>
        </w:rPr>
        <w:t>收到修订合同进度计划后14天内</w:t>
      </w:r>
      <w:r>
        <w:rPr>
          <w:rFonts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补充第10.3款、第10.4款：</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10.3年度施工计划</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10.4合同用款计划</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11.开工和交工</w:t>
      </w:r>
    </w:p>
    <w:p>
      <w:pPr>
        <w:autoSpaceDE w:val="0"/>
        <w:autoSpaceDN w:val="0"/>
        <w:adjustRightInd w:val="0"/>
        <w:snapToGrid w:val="0"/>
        <w:spacing w:line="360" w:lineRule="auto"/>
        <w:jc w:val="left"/>
        <w:rPr>
          <w:rFonts w:ascii="宋体" w:hAnsi="宋体" w:cs="宋体"/>
          <w:b/>
          <w:bCs/>
          <w:kern w:val="0"/>
          <w:szCs w:val="21"/>
          <w:lang w:val="zh-CN" w:bidi="zh-CN"/>
        </w:rPr>
      </w:pPr>
      <w:bookmarkStart w:id="117" w:name="_bookmark200"/>
      <w:bookmarkEnd w:id="117"/>
      <w:r>
        <w:rPr>
          <w:rFonts w:hint="eastAsia" w:ascii="宋体" w:hAnsi="宋体" w:eastAsia="黑体" w:cs="宋体"/>
          <w:b/>
          <w:bCs/>
          <w:kern w:val="0"/>
          <w:szCs w:val="21"/>
          <w:lang w:bidi="zh-CN"/>
        </w:rPr>
        <w:t>11.1开工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第 11.1.2 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承包人应在分部工程开工前 14 天向监理人提交分部工程开工报审表，若承包人的开工准备、工作计划和质量控制方法是可接受的且已获得批准，则经监理人书面同意，分部工程才能开工。</w:t>
      </w:r>
    </w:p>
    <w:p>
      <w:pPr>
        <w:autoSpaceDE w:val="0"/>
        <w:autoSpaceDN w:val="0"/>
        <w:adjustRightInd w:val="0"/>
        <w:snapToGrid w:val="0"/>
        <w:spacing w:line="360" w:lineRule="auto"/>
        <w:jc w:val="left"/>
        <w:rPr>
          <w:rFonts w:ascii="宋体" w:hAnsi="宋体" w:cs="宋体"/>
          <w:b/>
          <w:bCs/>
          <w:kern w:val="0"/>
          <w:szCs w:val="21"/>
          <w:lang w:val="zh-CN" w:bidi="zh-CN"/>
        </w:rPr>
      </w:pPr>
      <w:r>
        <w:rPr>
          <w:rFonts w:hint="eastAsia" w:ascii="宋体" w:hAnsi="宋体" w:eastAsia="黑体" w:cs="宋体"/>
          <w:b/>
          <w:bCs/>
          <w:kern w:val="0"/>
          <w:szCs w:val="21"/>
          <w:lang w:bidi="zh-CN"/>
        </w:rPr>
        <w:t>11.3发包人的工期延误</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val="zh-CN" w:bidi="zh-CN"/>
        </w:rPr>
        <w:t>即使由于上述原因造成工期延误，如果受影响的工程并非处在工程施工进度网络计划的关键线路上，则承包人无权要求延长总工期。</w:t>
      </w:r>
    </w:p>
    <w:p>
      <w:pPr>
        <w:autoSpaceDE w:val="0"/>
        <w:autoSpaceDN w:val="0"/>
        <w:adjustRightInd w:val="0"/>
        <w:snapToGrid w:val="0"/>
        <w:spacing w:line="360" w:lineRule="auto"/>
        <w:jc w:val="left"/>
        <w:rPr>
          <w:rFonts w:ascii="宋体" w:hAnsi="宋体" w:cs="宋体"/>
          <w:b/>
          <w:bCs/>
          <w:kern w:val="0"/>
          <w:szCs w:val="21"/>
          <w:lang w:val="zh-CN" w:bidi="zh-CN"/>
        </w:rPr>
      </w:pPr>
      <w:bookmarkStart w:id="118" w:name="_bookmark202"/>
      <w:bookmarkEnd w:id="118"/>
      <w:r>
        <w:rPr>
          <w:rFonts w:hint="eastAsia" w:ascii="宋体" w:hAnsi="宋体" w:eastAsia="黑体" w:cs="宋体"/>
          <w:b/>
          <w:bCs/>
          <w:kern w:val="0"/>
          <w:szCs w:val="21"/>
          <w:lang w:bidi="zh-CN"/>
        </w:rPr>
        <w:t>11.4异常恶劣的气候条件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异常气候是指项目所在地 30 年以上一遇的罕见气候现象</w:t>
      </w:r>
      <w:r>
        <w:fldChar w:fldCharType="begin"/>
      </w:r>
      <w:r>
        <w:instrText xml:space="preserve"> HYPERLINK "http://baike.baidu.com/view/8193.htm" \h </w:instrText>
      </w:r>
      <w:r>
        <w:fldChar w:fldCharType="separate"/>
      </w:r>
      <w:r>
        <w:rPr>
          <w:rFonts w:hint="eastAsia" w:ascii="宋体" w:hAnsi="宋体" w:cs="宋体"/>
          <w:kern w:val="0"/>
          <w:szCs w:val="21"/>
          <w:lang w:val="zh-CN" w:bidi="zh-CN"/>
        </w:rPr>
        <w:t>（包括温度</w:t>
      </w:r>
      <w:r>
        <w:rPr>
          <w:rFonts w:hint="eastAsia" w:ascii="宋体" w:hAnsi="宋体" w:cs="宋体"/>
          <w:kern w:val="0"/>
          <w:szCs w:val="21"/>
          <w:lang w:val="zh-CN" w:bidi="zh-CN"/>
        </w:rPr>
        <w:fldChar w:fldCharType="end"/>
      </w:r>
      <w:r>
        <w:rPr>
          <w:rFonts w:hint="eastAsia" w:ascii="宋体" w:hAnsi="宋体" w:cs="宋体"/>
          <w:kern w:val="0"/>
          <w:szCs w:val="21"/>
          <w:lang w:val="zh-CN" w:bidi="zh-CN"/>
        </w:rPr>
        <w:t>、降水、降雪、风等）。异常恶劣的气候条件在项目专用合同条款中作具体约定。</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11.5承包人的工期延误</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（4）承包人支付逾期交工违约金，不免除承包人完成工程及修补缺陷的义务。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如果在合同工程完工之前，己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11.6工期提前</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发包人不得随意要求承包人提前交工，承包人也不得随意提出提前交工的建议。如遇特殊情况，确需将工期提前的，发包人和承包人必须采取有效措施，确保工程质量。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增加第11.7款：</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11.7工作时间的限制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承包人在夜间或国家规定的节假日进行永久工程的施工，应向监理人报告，以便监理人履行监理职责和义务。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但是，为了抢救生命或保护财产，或为了工程的安全、质量而不可避免地短暂作业，则不必事先向监理人报告。但承包人应在事后立即向监理人报告。</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本款规定不适用于习惯上或施工本身要求实行连续生产的作业。</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12．暂停施工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12.1承包人暂停施工的责任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12.1（5）项补充：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（5）现场气候条件导致的必要停工（第11.4款规定的异常恶劣的气候条件除外）；</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（6）项目专用合同条款约定由承包人承担的其他暂停施工。</w:t>
      </w:r>
    </w:p>
    <w:p>
      <w:pPr>
        <w:autoSpaceDE w:val="0"/>
        <w:autoSpaceDN w:val="0"/>
        <w:adjustRightInd w:val="0"/>
        <w:snapToGrid w:val="0"/>
        <w:spacing w:line="360" w:lineRule="auto"/>
        <w:jc w:val="left"/>
        <w:rPr>
          <w:rFonts w:ascii="宋体" w:hAnsi="宋体" w:eastAsia="黑体" w:cs="宋体"/>
          <w:b/>
          <w:bCs/>
          <w:kern w:val="0"/>
          <w:szCs w:val="21"/>
          <w:lang w:bidi="zh-CN"/>
        </w:rPr>
      </w:pPr>
      <w:r>
        <w:rPr>
          <w:rFonts w:hint="eastAsia" w:ascii="宋体" w:hAnsi="宋体" w:eastAsia="黑体" w:cs="宋体"/>
          <w:b/>
          <w:bCs/>
          <w:kern w:val="0"/>
          <w:szCs w:val="21"/>
          <w:lang w:bidi="zh-CN"/>
        </w:rPr>
        <w:t>13．工程质量</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13.1工程质量要求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13.1.1项约定为：</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工程质量验收按技术规范及《公路工程质量检验评定标准》执行。</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本款补充第 13.1.4 项、第 13.1.5 项：</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13.1.4发包人和承包人应严格遵守《关于严格落实公路工程质量责任制的若干意见》的相关规定，认真执行工程质量责任登记制度并按要求填写工程质量责任登记表。</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13.1.5本项目严格执行质量责任追究制度。质量事故处理实行“四不放过”原则： 事故原因调查不清不放过；事故责任者没有受到教育不放过；没有防范措施不放过； 相关责任人没受到处理不放过。</w:t>
      </w:r>
    </w:p>
    <w:p>
      <w:pPr>
        <w:autoSpaceDE w:val="0"/>
        <w:autoSpaceDN w:val="0"/>
        <w:adjustRightInd w:val="0"/>
        <w:snapToGrid w:val="0"/>
        <w:spacing w:line="360" w:lineRule="auto"/>
        <w:jc w:val="left"/>
        <w:rPr>
          <w:rFonts w:ascii="宋体" w:hAnsi="宋体" w:eastAsia="黑体" w:cs="宋体"/>
          <w:kern w:val="0"/>
          <w:szCs w:val="21"/>
          <w:lang w:val="zh-CN" w:bidi="zh-CN"/>
        </w:rPr>
      </w:pPr>
      <w:r>
        <w:rPr>
          <w:rFonts w:hint="eastAsia" w:ascii="宋体" w:hAnsi="宋体" w:eastAsia="黑体" w:cs="宋体"/>
          <w:kern w:val="0"/>
          <w:szCs w:val="21"/>
          <w:lang w:bidi="zh-CN"/>
        </w:rPr>
        <w:t>13.2承包人的质量管理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13.2.1 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承包人提交工程质量保证措施文件的期限：签订合同协议书后 28 天之内。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本款补充第 13.2.3 项~第 13.2.10 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13.2.3</w:t>
      </w:r>
      <w:r>
        <w:rPr>
          <w:rFonts w:ascii="宋体" w:hAnsi="宋体" w:cs="宋体"/>
          <w:kern w:val="0"/>
          <w:szCs w:val="21"/>
          <w:lang w:val="zh-CN" w:bidi="zh-CN"/>
        </w:rPr>
        <w:t>公路工程施行质量责任终身制。承包人应当书面明确相应的项目负责人和质量负责人。承包人的相关人员按照国家法律法规和有关规定在工程合理使用年限内承担相应的质量责任。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13.2.4</w:t>
      </w:r>
      <w:r>
        <w:rPr>
          <w:rFonts w:ascii="宋体" w:hAnsi="宋体" w:cs="宋体"/>
          <w:kern w:val="0"/>
          <w:szCs w:val="21"/>
          <w:lang w:val="zh-CN" w:bidi="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13.2.5</w:t>
      </w:r>
      <w:r>
        <w:rPr>
          <w:rFonts w:ascii="宋体" w:hAnsi="宋体" w:cs="宋体"/>
          <w:kern w:val="0"/>
          <w:szCs w:val="21"/>
          <w:lang w:val="zh-CN" w:bidi="zh-CN"/>
        </w:rPr>
        <w:t>承包人对工程施工质量负责，应当按合同约定设立现场质量管理机构、配备工程技术人员和质量管理人员，落实工程施工质量责任制。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13.2.6</w:t>
      </w:r>
      <w:r>
        <w:rPr>
          <w:rFonts w:ascii="宋体" w:hAnsi="宋体" w:cs="宋体"/>
          <w:kern w:val="0"/>
          <w:szCs w:val="21"/>
          <w:lang w:val="zh-CN" w:bidi="zh-CN"/>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13.2.7</w:t>
      </w:r>
      <w:r>
        <w:rPr>
          <w:rFonts w:ascii="宋体" w:hAnsi="宋体" w:cs="宋体"/>
          <w:kern w:val="0"/>
          <w:szCs w:val="21"/>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13.2.7</w:t>
      </w:r>
      <w:r>
        <w:rPr>
          <w:rFonts w:ascii="宋体" w:hAnsi="宋体" w:cs="宋体"/>
          <w:kern w:val="0"/>
          <w:szCs w:val="21"/>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tabs>
          <w:tab w:val="right" w:pos="9010"/>
        </w:tabs>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13.2.8</w:t>
      </w:r>
      <w:r>
        <w:rPr>
          <w:rFonts w:ascii="宋体" w:hAnsi="宋体" w:cs="宋体"/>
          <w:kern w:val="0"/>
          <w:szCs w:val="21"/>
          <w:lang w:val="zh-CN" w:bidi="zh-CN"/>
        </w:rPr>
        <w:t>承包人应当依法规范分包行为，并对承担的工程质量负总责，分包单位对分包合同范围内的工程质量负责。</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13.2.10</w:t>
      </w:r>
      <w:r>
        <w:rPr>
          <w:rFonts w:ascii="宋体" w:hAnsi="宋体" w:cs="宋体"/>
          <w:kern w:val="0"/>
          <w:szCs w:val="21"/>
          <w:lang w:val="zh-CN" w:bidi="zh-CN"/>
        </w:rPr>
        <w:t>承包人驻工程现场机构应在现场驻地和重要的分部、分项工程施工现场设置明显的工程质量责任登记表公示牌。</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13.4监理人的质量检查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监理人及其委派的检验人员，应能进入工程现场，以及材料或工程设备的制造、加工或制配的车间和场所，包括不属于承包人的车间或场所进行检查，承包人应为此提供便利和协助。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监理人可以将材料或工程设备的检查和检验委托给一家独立的检验单位。该独立检验单位的检验结果应视为监理人完成的。监理人应将这种委托的通知书不少于7天前交给承包人。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13.5工程隐蔽部位覆盖前的检查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第</w:t>
      </w:r>
      <w:r>
        <w:rPr>
          <w:rFonts w:hint="eastAsia" w:ascii="宋体" w:hAnsi="宋体" w:cs="宋体"/>
          <w:kern w:val="0"/>
          <w:szCs w:val="21"/>
          <w:lang w:bidi="zh-CN"/>
        </w:rPr>
        <w:t>13.5.1项</w:t>
      </w:r>
      <w:r>
        <w:rPr>
          <w:rFonts w:ascii="宋体" w:hAnsi="宋体" w:cs="宋体"/>
          <w:kern w:val="0"/>
          <w:szCs w:val="21"/>
          <w:lang w:val="zh-CN" w:bidi="zh-CN"/>
        </w:rPr>
        <w:t>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13.6清除不合格工程</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13.6.1项细化为：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utoSpaceDE w:val="0"/>
        <w:autoSpaceDN w:val="0"/>
        <w:adjustRightInd w:val="0"/>
        <w:snapToGrid w:val="0"/>
        <w:spacing w:line="360" w:lineRule="auto"/>
        <w:ind w:firstLine="420" w:firstLineChars="200"/>
        <w:jc w:val="left"/>
        <w:rPr>
          <w:rFonts w:ascii="宋体" w:hAnsi="宋体" w:cs="宋体"/>
          <w:b/>
          <w:bCs/>
          <w:kern w:val="0"/>
          <w:szCs w:val="21"/>
          <w:lang w:val="zh-CN" w:bidi="zh-CN"/>
        </w:rPr>
      </w:pPr>
      <w:r>
        <w:rPr>
          <w:rFonts w:ascii="宋体" w:hAnsi="宋体" w:cs="宋体"/>
          <w:kern w:val="0"/>
          <w:szCs w:val="21"/>
          <w:lang w:val="zh-CN" w:bidi="zh-CN"/>
        </w:rPr>
        <w:t>（2）如果承包人未在规定时间内执行监理人的指示，发包人有权雇用他人执行，并向其支付有关费用。所有由此造成的或伴随产生的费用，由承包人负责承担。</w:t>
      </w:r>
    </w:p>
    <w:p>
      <w:pPr>
        <w:tabs>
          <w:tab w:val="left" w:pos="914"/>
        </w:tabs>
        <w:autoSpaceDE w:val="0"/>
        <w:autoSpaceDN w:val="0"/>
        <w:spacing w:line="360" w:lineRule="auto"/>
        <w:jc w:val="left"/>
        <w:rPr>
          <w:rFonts w:ascii="黑体" w:hAnsi="宋体" w:cs="宋体"/>
          <w:kern w:val="0"/>
          <w:szCs w:val="21"/>
          <w:lang w:val="zh-CN" w:bidi="zh-CN"/>
        </w:rPr>
      </w:pPr>
      <w:bookmarkStart w:id="119" w:name="_bookmark214"/>
      <w:bookmarkEnd w:id="119"/>
      <w:r>
        <w:rPr>
          <w:rFonts w:hint="eastAsia" w:ascii="黑体" w:hAnsi="宋体" w:eastAsia="黑体" w:cs="宋体"/>
          <w:b/>
          <w:bCs/>
          <w:kern w:val="0"/>
          <w:szCs w:val="21"/>
          <w:lang w:bidi="zh-CN"/>
        </w:rPr>
        <w:t>14.</w:t>
      </w:r>
      <w:r>
        <w:rPr>
          <w:rFonts w:hint="eastAsia" w:ascii="黑体" w:hAnsi="宋体" w:eastAsia="黑体" w:cs="宋体"/>
          <w:b/>
          <w:bCs/>
          <w:kern w:val="0"/>
          <w:szCs w:val="21"/>
          <w:lang w:val="zh-CN" w:bidi="zh-CN"/>
        </w:rPr>
        <w:t>试验和检验</w:t>
      </w:r>
    </w:p>
    <w:p>
      <w:pPr>
        <w:autoSpaceDE w:val="0"/>
        <w:autoSpaceDN w:val="0"/>
        <w:spacing w:line="360" w:lineRule="auto"/>
        <w:jc w:val="left"/>
        <w:rPr>
          <w:rFonts w:ascii="宋体" w:hAnsi="宋体" w:cs="宋体"/>
          <w:kern w:val="0"/>
          <w:szCs w:val="21"/>
          <w:lang w:val="zh-CN" w:bidi="zh-CN"/>
        </w:rPr>
      </w:pPr>
      <w:r>
        <w:rPr>
          <w:rFonts w:ascii="宋体" w:hAnsi="宋体" w:cs="宋体"/>
          <w:kern w:val="0"/>
          <w:szCs w:val="21"/>
          <w:lang w:val="zh-CN" w:bidi="zh-CN"/>
        </w:rPr>
        <w:t xml:space="preserve">本条补充第 </w:t>
      </w:r>
      <w:r>
        <w:rPr>
          <w:rFonts w:hAnsi="宋体" w:eastAsia="Times New Roman" w:cs="宋体"/>
          <w:kern w:val="0"/>
          <w:szCs w:val="21"/>
          <w:lang w:val="zh-CN" w:bidi="zh-CN"/>
        </w:rPr>
        <w:t xml:space="preserve">14.4 </w:t>
      </w:r>
      <w:r>
        <w:rPr>
          <w:rFonts w:ascii="宋体" w:hAnsi="宋体" w:cs="宋体"/>
          <w:kern w:val="0"/>
          <w:szCs w:val="21"/>
          <w:lang w:val="zh-CN" w:bidi="zh-CN"/>
        </w:rPr>
        <w:t>款：</w:t>
      </w:r>
    </w:p>
    <w:p>
      <w:pPr>
        <w:autoSpaceDE w:val="0"/>
        <w:autoSpaceDN w:val="0"/>
        <w:spacing w:line="360" w:lineRule="auto"/>
        <w:jc w:val="left"/>
        <w:rPr>
          <w:rFonts w:ascii="宋体" w:hAnsi="宋体" w:cs="宋体"/>
          <w:kern w:val="0"/>
          <w:szCs w:val="21"/>
          <w:lang w:val="zh-CN" w:bidi="zh-CN"/>
        </w:rPr>
      </w:pPr>
      <w:bookmarkStart w:id="120" w:name="_bookmark215"/>
      <w:bookmarkEnd w:id="120"/>
      <w:r>
        <w:rPr>
          <w:rFonts w:hAnsi="宋体" w:eastAsia="Times New Roman" w:cs="宋体"/>
          <w:b/>
          <w:bCs/>
          <w:kern w:val="0"/>
          <w:szCs w:val="21"/>
          <w:lang w:val="zh-CN" w:bidi="zh-CN"/>
        </w:rPr>
        <w:t>14.4</w:t>
      </w:r>
      <w:r>
        <w:rPr>
          <w:rFonts w:hint="eastAsia" w:ascii="黑体" w:hAnsi="宋体" w:eastAsia="黑体" w:cs="宋体"/>
          <w:b/>
          <w:bCs/>
          <w:kern w:val="0"/>
          <w:szCs w:val="21"/>
          <w:lang w:val="zh-CN" w:bidi="zh-CN"/>
        </w:rPr>
        <w:t>试验和检验费用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1）承包人应负责提供合同和技术规范规定的试验和检验所需的全部样品，并承担其费用。</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（2）在合同中明确规定的试验和检验，包括无须在工程量清单中单独列项和已在工程量清单中单独列项的试验和检验，其试验和检验的费用由承包人承担。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15．变更</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15.1变更的范围和内容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本款第</w:t>
      </w:r>
      <w:r>
        <w:rPr>
          <w:rFonts w:ascii="宋体" w:hAnsi="宋体" w:cs="宋体"/>
          <w:kern w:val="0"/>
          <w:szCs w:val="21"/>
          <w:lang w:val="zh-CN" w:bidi="zh-CN"/>
        </w:rPr>
        <w:t>（1）项细化为：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（1）取消合同中任何一项工作，但被取消的工作不能转由发包人或其他人实施，由于承包人违约造成的情况除外；</w:t>
      </w:r>
    </w:p>
    <w:p>
      <w:pPr>
        <w:autoSpaceDE w:val="0"/>
        <w:autoSpaceDN w:val="0"/>
        <w:adjustRightInd w:val="0"/>
        <w:snapToGrid w:val="0"/>
        <w:spacing w:line="360" w:lineRule="auto"/>
        <w:jc w:val="left"/>
        <w:rPr>
          <w:rFonts w:ascii="宋体" w:hAnsi="宋体" w:cs="宋体"/>
          <w:b/>
          <w:bCs/>
          <w:kern w:val="0"/>
          <w:szCs w:val="21"/>
          <w:lang w:val="zh-CN" w:bidi="zh-CN"/>
        </w:rPr>
      </w:pPr>
      <w:r>
        <w:rPr>
          <w:rFonts w:ascii="宋体" w:hAnsi="宋体" w:eastAsia="黑体" w:cs="宋体"/>
          <w:b/>
          <w:bCs/>
          <w:kern w:val="0"/>
          <w:szCs w:val="21"/>
          <w:lang w:val="zh-CN" w:bidi="zh-CN"/>
        </w:rPr>
        <w:t>15.</w:t>
      </w:r>
      <w:r>
        <w:rPr>
          <w:rFonts w:hint="eastAsia" w:ascii="宋体" w:hAnsi="宋体" w:eastAsia="黑体" w:cs="宋体"/>
          <w:b/>
          <w:bCs/>
          <w:kern w:val="0"/>
          <w:szCs w:val="21"/>
          <w:lang w:bidi="zh-CN"/>
        </w:rPr>
        <w:t>3</w:t>
      </w:r>
      <w:r>
        <w:rPr>
          <w:rFonts w:ascii="宋体" w:hAnsi="宋体" w:eastAsia="黑体" w:cs="宋体"/>
          <w:b/>
          <w:bCs/>
          <w:kern w:val="0"/>
          <w:szCs w:val="21"/>
          <w:lang w:val="zh-CN" w:bidi="zh-CN"/>
        </w:rPr>
        <w:t>变更</w:t>
      </w:r>
      <w:r>
        <w:rPr>
          <w:rFonts w:hint="eastAsia" w:ascii="宋体" w:hAnsi="宋体" w:eastAsia="黑体" w:cs="宋体"/>
          <w:b/>
          <w:bCs/>
          <w:kern w:val="0"/>
          <w:szCs w:val="21"/>
          <w:lang w:val="zh-CN" w:bidi="zh-CN"/>
        </w:rPr>
        <w:t>程序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本款补充</w:t>
      </w:r>
      <w:r>
        <w:rPr>
          <w:rFonts w:hint="eastAsia" w:ascii="宋体" w:hAnsi="宋体" w:cs="宋体"/>
          <w:kern w:val="0"/>
          <w:szCs w:val="21"/>
          <w:lang w:val="zh-CN" w:bidi="zh-CN"/>
        </w:rPr>
        <w:t>第</w:t>
      </w:r>
      <w:r>
        <w:rPr>
          <w:rFonts w:hint="eastAsia" w:ascii="宋体" w:hAnsi="宋体" w:cs="宋体"/>
          <w:kern w:val="0"/>
          <w:szCs w:val="21"/>
          <w:lang w:bidi="zh-CN"/>
        </w:rPr>
        <w:t>15.3.4项</w:t>
      </w:r>
      <w:r>
        <w:rPr>
          <w:rFonts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15.3.4</w:t>
      </w:r>
      <w:r>
        <w:rPr>
          <w:rFonts w:ascii="宋体" w:hAnsi="宋体" w:cs="宋体"/>
          <w:kern w:val="0"/>
          <w:szCs w:val="21"/>
          <w:lang w:val="zh-CN" w:bidi="zh-CN"/>
        </w:rPr>
        <w:t>设计变更程序应执行交通</w:t>
      </w:r>
      <w:r>
        <w:rPr>
          <w:rFonts w:hint="eastAsia" w:ascii="宋体" w:hAnsi="宋体" w:cs="宋体"/>
          <w:kern w:val="0"/>
          <w:szCs w:val="21"/>
          <w:lang w:val="zh-CN" w:bidi="zh-CN"/>
        </w:rPr>
        <w:t>运输</w:t>
      </w:r>
      <w:r>
        <w:rPr>
          <w:rFonts w:ascii="宋体" w:hAnsi="宋体" w:cs="宋体"/>
          <w:kern w:val="0"/>
          <w:szCs w:val="21"/>
          <w:lang w:val="zh-CN" w:bidi="zh-CN"/>
        </w:rPr>
        <w:t>部《公路工程设计变更管理办法》的相关规定。</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15.4变更的估价原则</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除项目专用合同条款另有约定外，因变更引起的价格调整按照本款约定处理。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15.4.1如果取消某项工作，则该项工作的总额价不予支付；</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15.4.2已标价工程量清单中有适用于变更工作的子目的，采用该子目的单价。</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15.4.3已标价工程量清单中无适用于变更工作的子目，但有类似子目的，可在合理范围内参照类似子目的单价，由监理人按第3.5款商定或确定变更工作的单价。</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15.4.4已标价工程量清单中无适用或类似子目的单价，可在综合考虑承包人在投标时所提供的单价分析表和单价组成表的基础上，由监理人按第3.5款商定或确定变更工作的单价：</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15.4.5如果本工程的变更指示是因承包人过错、承包人违反合同或承包人责任造成的，则这种违约引起的任何额外费用应由承包人承担。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15.5承包人的合理化建议</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 15.5.2 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15.6暂列金额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15.6.3当监理人提出要求时，承包人应提供有关暂列金额支出的所有报价单、发票、凭证和账单或收据，除非该工作是根据已标价工程量清单列明的单价或总额价进行的估价。</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16</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价格调整</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16.1物价波动引起的价格调整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本款约定为：</w:t>
      </w:r>
    </w:p>
    <w:p>
      <w:pPr>
        <w:numPr>
          <w:ilvl w:val="0"/>
          <w:numId w:val="13"/>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除项目专用合同条款另有约定外，因物价波动引起的价格调整应按项目专用合同条款数据表的规定，按照第 16.1.1 项或第 16.1.2 项约定的原则处理；</w:t>
      </w:r>
    </w:p>
    <w:p>
      <w:pPr>
        <w:numPr>
          <w:ilvl w:val="0"/>
          <w:numId w:val="13"/>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在合同执行期间（包括工期拖延期间）由于人工、材料和设备价格的上涨而引起工程施工成本增加的风险由承包人自行承担，合同价格不会因此而调整。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 xml:space="preserve">16.1.1 </w:t>
      </w:r>
      <w:r>
        <w:rPr>
          <w:rFonts w:hint="eastAsia" w:ascii="宋体" w:hAnsi="宋体" w:cs="宋体"/>
          <w:kern w:val="0"/>
          <w:szCs w:val="21"/>
          <w:lang w:val="zh-CN" w:bidi="zh-CN"/>
        </w:rPr>
        <w:t>采用价格指数调整价格差额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16.1.1.1 价格调整公式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价格调整公式后增加备注如下：</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式中，A=1－（B1＋B2＋B3＋……＋Bn）。本目最后一段文字细化为：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在采用价格调整公式进行调价时，还应遵守以下规定：</w:t>
      </w:r>
    </w:p>
    <w:p>
      <w:pPr>
        <w:numPr>
          <w:ilvl w:val="0"/>
          <w:numId w:val="14"/>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以上价格调整公式中的各可调因子、定值权重，以及基本价格指数及其来源由发包人在投标函附录价格指数和权重表中约定。价格指数应首先采用国家或省</w:t>
      </w:r>
      <w:r>
        <w:rPr>
          <w:rFonts w:hint="eastAsia" w:ascii="宋体" w:hAnsi="宋体" w:cs="宋体"/>
          <w:kern w:val="0"/>
          <w:szCs w:val="21"/>
          <w:lang w:val="zh-CN" w:bidi="zh-CN"/>
        </w:rPr>
        <w:t>、</w:t>
      </w:r>
      <w:r>
        <w:rPr>
          <w:rFonts w:ascii="宋体" w:hAnsi="宋体" w:cs="宋体"/>
          <w:kern w:val="0"/>
          <w:szCs w:val="21"/>
          <w:lang w:val="zh-CN" w:bidi="zh-CN"/>
        </w:rPr>
        <w:t>自治区、直辖市价格部门或统计部门提供的价格指数，缺乏上述价格指数时，可采用上述部门提供的价格代替。</w:t>
      </w:r>
    </w:p>
    <w:p>
      <w:pPr>
        <w:numPr>
          <w:ilvl w:val="0"/>
          <w:numId w:val="14"/>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hint="eastAsia" w:ascii="宋体" w:hAnsi="宋体" w:eastAsia="黑体" w:cs="宋体"/>
          <w:b/>
          <w:bCs/>
          <w:kern w:val="0"/>
          <w:szCs w:val="21"/>
          <w:lang w:bidi="zh-CN"/>
        </w:rPr>
        <w:t>1</w:t>
      </w:r>
      <w:r>
        <w:rPr>
          <w:rFonts w:ascii="宋体" w:hAnsi="宋体" w:eastAsia="黑体" w:cs="宋体"/>
          <w:b/>
          <w:bCs/>
          <w:kern w:val="0"/>
          <w:szCs w:val="21"/>
          <w:lang w:val="zh-CN" w:bidi="zh-CN"/>
        </w:rPr>
        <w:t>7</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计量与支付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1计量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17.1.2计量方法</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工程的计量应以净值为准，除非本合同另有约定。工程量清单中各个子目的具体计量方法按本合同文件技术标准与要求中的规定执行。</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17.1.4单价子目的计量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本目补充：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7</w:t>
      </w:r>
      <w:r>
        <w:rPr>
          <w:rFonts w:hint="eastAsia" w:ascii="宋体" w:hAnsi="宋体" w:cs="宋体"/>
          <w:kern w:val="0"/>
          <w:szCs w:val="21"/>
          <w:lang w:val="zh-CN" w:bidi="zh-CN"/>
        </w:rPr>
        <w:t>）</w:t>
      </w:r>
      <w:r>
        <w:rPr>
          <w:rFonts w:ascii="宋体" w:hAnsi="宋体" w:cs="宋体"/>
          <w:kern w:val="0"/>
          <w:szCs w:val="21"/>
          <w:lang w:val="zh-CN" w:bidi="zh-CN"/>
        </w:rPr>
        <w:t>承包人未在已标价工程量清单中填入单价或总额价的工程子目，将被认为其己包含在本合同的其他子目的单价和总额价中，发包人将不另行支付。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17.2预付款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17.2.1预付款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本项约定的预付款包括开工预付款和材料、设备预付款。具体额度和预付办法如下：</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1</w:t>
      </w:r>
      <w:r>
        <w:rPr>
          <w:rFonts w:hint="eastAsia" w:ascii="宋体" w:hAnsi="宋体" w:cs="宋体"/>
          <w:kern w:val="0"/>
          <w:szCs w:val="21"/>
          <w:lang w:val="zh-CN" w:bidi="zh-CN"/>
        </w:rPr>
        <w:t>）</w:t>
      </w:r>
      <w:r>
        <w:rPr>
          <w:rFonts w:ascii="宋体" w:hAnsi="宋体" w:cs="宋体"/>
          <w:kern w:val="0"/>
          <w:szCs w:val="21"/>
          <w:lang w:val="zh-CN" w:bidi="zh-CN"/>
        </w:rPr>
        <w:t>开工预付款的金额在项目专用合同条款数据表中约定。在承包人签订了合同协议书且承包人承诺的主要设备进场后，监理人应在当期进度付款证书中向承包人支付开工预付款。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numPr>
          <w:ilvl w:val="0"/>
          <w:numId w:val="14"/>
        </w:num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材料、设备预付款按项目专用合同条款数据表中所列主要材料、设备单据费用（进口的材料、设备为到岸价，国内采购的为出厂价或销售价，地方材料为堆场价）的百分比支付</w:t>
      </w:r>
      <w:r>
        <w:rPr>
          <w:rFonts w:ascii="宋体" w:hAnsi="宋体" w:cs="宋体"/>
          <w:kern w:val="0"/>
          <w:szCs w:val="21"/>
          <w:lang w:val="zh-CN" w:bidi="zh-CN"/>
        </w:rPr>
        <w:t>。</w:t>
      </w:r>
    </w:p>
    <w:p>
      <w:pPr>
        <w:autoSpaceDE w:val="0"/>
        <w:autoSpaceDN w:val="0"/>
        <w:adjustRightInd w:val="0"/>
        <w:snapToGrid w:val="0"/>
        <w:spacing w:line="360" w:lineRule="auto"/>
        <w:ind w:left="420" w:leftChars="200"/>
        <w:jc w:val="left"/>
        <w:rPr>
          <w:rFonts w:ascii="宋体" w:hAnsi="宋体" w:cs="宋体"/>
          <w:kern w:val="0"/>
          <w:szCs w:val="21"/>
          <w:lang w:val="zh-CN" w:bidi="zh-CN"/>
        </w:rPr>
      </w:pPr>
      <w:r>
        <w:rPr>
          <w:rFonts w:ascii="宋体" w:hAnsi="宋体" w:cs="宋体"/>
          <w:kern w:val="0"/>
          <w:szCs w:val="21"/>
          <w:lang w:val="zh-CN" w:bidi="zh-CN"/>
        </w:rPr>
        <w:t>其预付条件为：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a</w:t>
      </w:r>
      <w:r>
        <w:rPr>
          <w:rFonts w:hint="eastAsia" w:ascii="宋体" w:hAnsi="宋体" w:cs="宋体"/>
          <w:kern w:val="0"/>
          <w:szCs w:val="21"/>
          <w:lang w:val="zh-CN" w:bidi="zh-CN"/>
        </w:rPr>
        <w:t>．</w:t>
      </w:r>
      <w:r>
        <w:rPr>
          <w:rFonts w:ascii="宋体" w:hAnsi="宋体" w:cs="宋体"/>
          <w:kern w:val="0"/>
          <w:szCs w:val="21"/>
          <w:lang w:val="zh-CN" w:bidi="zh-CN"/>
        </w:rPr>
        <w:t>材料、设备符合规范要求并经监理人认可；</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b</w:t>
      </w:r>
      <w:r>
        <w:rPr>
          <w:rFonts w:hint="eastAsia" w:ascii="宋体" w:hAnsi="宋体" w:cs="宋体"/>
          <w:kern w:val="0"/>
          <w:szCs w:val="21"/>
          <w:lang w:val="zh-CN" w:bidi="zh-CN"/>
        </w:rPr>
        <w:t>．</w:t>
      </w:r>
      <w:r>
        <w:rPr>
          <w:rFonts w:ascii="宋体" w:hAnsi="宋体" w:cs="宋体"/>
          <w:kern w:val="0"/>
          <w:szCs w:val="21"/>
          <w:lang w:val="zh-CN" w:bidi="zh-CN"/>
        </w:rPr>
        <w:t>承包人已出具材料、设备费用凭证或支付单据；以及</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c</w:t>
      </w:r>
      <w:r>
        <w:rPr>
          <w:rFonts w:hint="eastAsia" w:ascii="宋体" w:hAnsi="宋体" w:cs="宋体"/>
          <w:kern w:val="0"/>
          <w:szCs w:val="21"/>
          <w:lang w:val="zh-CN" w:bidi="zh-CN"/>
        </w:rPr>
        <w:t>．</w:t>
      </w:r>
      <w:r>
        <w:rPr>
          <w:rFonts w:ascii="宋体" w:hAnsi="宋体" w:cs="宋体"/>
          <w:kern w:val="0"/>
          <w:szCs w:val="21"/>
          <w:lang w:val="zh-CN" w:bidi="zh-CN"/>
        </w:rPr>
        <w:t>材料、设备已在现场交货，且存储良好，监理人认为材料、设备的存储方法符合要求。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则监理人应将此项金额作为材料、设备预付款计入下一次的进度付款证书中。在预计竣工前3个月，将不再支付材料、设备预付款。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17.2.2</w:t>
      </w:r>
      <w:r>
        <w:rPr>
          <w:rFonts w:hint="eastAsia" w:ascii="宋体" w:hAnsi="宋体" w:cs="宋体"/>
          <w:kern w:val="0"/>
          <w:szCs w:val="21"/>
          <w:lang w:val="zh-CN" w:bidi="zh-CN"/>
        </w:rPr>
        <w:t>预付款保函</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承包人无须向发包人提交预付款保函。发包人向承包人支付的预付款，应按照本合同第 17.2.1 项规定使用，承包人提交的履约保证金对预付款的正常使用承担保证责任。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17.2.3</w:t>
      </w:r>
      <w:r>
        <w:rPr>
          <w:rFonts w:hint="eastAsia" w:ascii="宋体" w:hAnsi="宋体" w:cs="宋体"/>
          <w:kern w:val="0"/>
          <w:szCs w:val="21"/>
          <w:lang w:val="zh-CN" w:bidi="zh-CN"/>
        </w:rPr>
        <w:t>预付款的扣回与还清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（2）当材料、设备已用于或安装在永久工程之中时，材料、设备预付款应从进度付款证书中扣回，扣回期不超过 3 个月。已经支付材料、设备预付款的材料、设备的所有权应属于发包人。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17.3工程进度付款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17.3.3进度付款证书和支付时间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本项（1</w:t>
      </w:r>
      <w:r>
        <w:rPr>
          <w:rFonts w:hint="eastAsia" w:ascii="宋体" w:hAnsi="宋体" w:cs="宋体"/>
          <w:kern w:val="0"/>
          <w:szCs w:val="21"/>
          <w:lang w:val="zh-CN" w:bidi="zh-CN"/>
        </w:rPr>
        <w:t>）</w:t>
      </w:r>
      <w:r>
        <w:rPr>
          <w:rFonts w:ascii="宋体" w:hAnsi="宋体" w:cs="宋体"/>
          <w:kern w:val="0"/>
          <w:szCs w:val="21"/>
          <w:lang w:val="zh-CN" w:bidi="zh-CN"/>
        </w:rPr>
        <w:t>目补充：</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ascii="宋体" w:hAnsi="宋体" w:cs="宋体"/>
          <w:kern w:val="0"/>
          <w:szCs w:val="21"/>
          <w:lang w:val="zh-CN" w:bidi="zh-CN"/>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发包人应在监理人收到进度付款申请单且承包人提交了合格的增值税专用发票后的 28 天内，将进度应付款支付给承包人。</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发包人不按期支付的，按项目专用合同条款数据表中约定的利率向承包人支付逾期付款违约金。违约金计算基数为发包人的全部未付款额，时间从应付而未付该款额之日算起（不计复利）。</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本款补充第 17.3.5 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 xml:space="preserve">17.3.5 </w:t>
      </w:r>
      <w:r>
        <w:rPr>
          <w:rFonts w:hint="eastAsia" w:ascii="宋体" w:hAnsi="宋体" w:cs="宋体"/>
          <w:kern w:val="0"/>
          <w:szCs w:val="21"/>
          <w:lang w:val="zh-CN" w:bidi="zh-CN"/>
        </w:rPr>
        <w:t>农民工工资保证金</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（1）为确保施工过程中农民工工资实时、足额发放到位，承包人应按照项目专用合同条款约定的时间和金额缴存农民工工资保证金。</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（2）农民工工资保证金可采用银行保函或现金、支票形式。采用银行保函时， 出具保函的银行须具有相应担保能力，且按照发包人批准的格式出具，所需费用由承包人承担。</w:t>
      </w:r>
    </w:p>
    <w:p>
      <w:pPr>
        <w:tabs>
          <w:tab w:val="left" w:pos="958"/>
          <w:tab w:val="left" w:pos="965"/>
        </w:tabs>
        <w:autoSpaceDE w:val="0"/>
        <w:autoSpaceDN w:val="0"/>
        <w:spacing w:line="360" w:lineRule="auto"/>
        <w:ind w:left="424"/>
        <w:jc w:val="left"/>
        <w:rPr>
          <w:rFonts w:ascii="宋体" w:hAnsi="宋体" w:cs="宋体"/>
          <w:kern w:val="0"/>
          <w:szCs w:val="21"/>
          <w:lang w:bidi="zh-CN"/>
        </w:rPr>
      </w:pPr>
      <w:r>
        <w:rPr>
          <w:rFonts w:hint="eastAsia" w:ascii="宋体" w:hAnsi="宋体" w:cs="宋体"/>
          <w:kern w:val="0"/>
          <w:szCs w:val="21"/>
          <w:lang w:bidi="zh-CN"/>
        </w:rPr>
        <w:t>（3）农民工工资保证金的扣留条件、返还时间按照项目专用合同条款的约定执行。</w:t>
      </w:r>
    </w:p>
    <w:p>
      <w:pPr>
        <w:tabs>
          <w:tab w:val="left" w:pos="958"/>
          <w:tab w:val="left" w:pos="965"/>
        </w:tabs>
        <w:autoSpaceDE w:val="0"/>
        <w:autoSpaceDN w:val="0"/>
        <w:spacing w:line="360" w:lineRule="auto"/>
        <w:jc w:val="left"/>
        <w:rPr>
          <w:rFonts w:ascii="宋体" w:hAnsi="宋体" w:cs="宋体"/>
          <w:color w:val="FF0000"/>
          <w:kern w:val="0"/>
          <w:szCs w:val="21"/>
          <w:lang w:bidi="zh-CN"/>
        </w:rPr>
      </w:pPr>
      <w:r>
        <w:rPr>
          <w:rFonts w:hint="eastAsia" w:ascii="宋体" w:hAnsi="宋体" w:eastAsia="黑体" w:cs="宋体"/>
          <w:b/>
          <w:bCs/>
          <w:kern w:val="0"/>
          <w:szCs w:val="21"/>
          <w:lang w:bidi="zh-CN"/>
        </w:rPr>
        <w:t>17.4</w:t>
      </w:r>
      <w:r>
        <w:rPr>
          <w:rFonts w:hint="eastAsia" w:ascii="宋体" w:hAnsi="宋体" w:eastAsia="黑体" w:cs="宋体"/>
          <w:b/>
          <w:bCs/>
          <w:kern w:val="0"/>
          <w:szCs w:val="21"/>
          <w:lang w:val="zh-CN" w:bidi="zh-CN"/>
        </w:rPr>
        <w:t>质量保证金</w:t>
      </w:r>
    </w:p>
    <w:p>
      <w:pPr>
        <w:numPr>
          <w:ilvl w:val="1"/>
          <w:numId w:val="15"/>
        </w:numPr>
        <w:tabs>
          <w:tab w:val="left" w:pos="958"/>
          <w:tab w:val="left" w:pos="965"/>
        </w:tabs>
        <w:autoSpaceDE w:val="0"/>
        <w:autoSpaceDN w:val="0"/>
        <w:spacing w:line="360" w:lineRule="auto"/>
        <w:ind w:left="964" w:hanging="540"/>
        <w:jc w:val="left"/>
        <w:rPr>
          <w:rFonts w:ascii="宋体" w:hAnsi="宋体" w:cs="宋体"/>
          <w:kern w:val="0"/>
          <w:szCs w:val="21"/>
          <w:lang w:val="zh-CN" w:bidi="zh-CN"/>
        </w:rPr>
      </w:pPr>
      <w:r>
        <w:rPr>
          <w:rFonts w:ascii="宋体" w:hAnsi="宋体" w:cs="宋体"/>
          <w:kern w:val="0"/>
          <w:szCs w:val="21"/>
          <w:lang w:val="zh-CN" w:bidi="zh-CN"/>
        </w:rPr>
        <w:t>第 17.4.1 项、第 17.4.2 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 xml:space="preserve">质量保证金采用现金、支票形式提交的，发包人应在项目专用合同条款数据表中明确是否计付利息以及利息的计算方式。 </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val="zh-CN" w:bidi="zh-CN"/>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17.5竣工结算</w:t>
      </w:r>
    </w:p>
    <w:p>
      <w:pPr>
        <w:autoSpaceDE w:val="0"/>
        <w:autoSpaceDN w:val="0"/>
        <w:adjustRightInd w:val="0"/>
        <w:snapToGrid w:val="0"/>
        <w:spacing w:line="360" w:lineRule="auto"/>
        <w:ind w:firstLine="422" w:firstLineChars="200"/>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17.5.1竣工付款申请单</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本项（1）目约定：</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val="zh-CN" w:bidi="zh-CN"/>
        </w:rPr>
        <w:t>承包人向监理人提交竣工付款申请单（包括相关证明材料）的份数：份（在项目专用条款数据表中约定）；期限： 工程接收证书签发后42天内 。</w:t>
      </w:r>
    </w:p>
    <w:p>
      <w:pPr>
        <w:autoSpaceDE w:val="0"/>
        <w:autoSpaceDN w:val="0"/>
        <w:adjustRightInd w:val="0"/>
        <w:snapToGrid w:val="0"/>
        <w:spacing w:line="360" w:lineRule="auto"/>
        <w:ind w:firstLine="420" w:firstLineChars="200"/>
        <w:jc w:val="left"/>
        <w:rPr>
          <w:rFonts w:ascii="宋体" w:hAnsi="宋体" w:eastAsia="黑体" w:cs="宋体"/>
          <w:kern w:val="0"/>
          <w:szCs w:val="21"/>
          <w:lang w:bidi="zh-CN"/>
        </w:rPr>
      </w:pPr>
      <w:r>
        <w:rPr>
          <w:rFonts w:hint="eastAsia" w:ascii="宋体" w:hAnsi="宋体" w:eastAsia="黑体" w:cs="宋体"/>
          <w:kern w:val="0"/>
          <w:szCs w:val="21"/>
          <w:lang w:bidi="zh-CN"/>
        </w:rPr>
        <w:t>17.5.2交工付款证书及支付时间</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发包人应在监理人出具交工付款证书且承包人提交了合格的增值税专用发票后的 14 天内，将应支付款支付给承包人。发包人不按期支付的，按第 17.3.3（2）目的约定，将逾期付款违约金支付给承包人。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17.6最终结清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17.6.1最终结清申请单</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本项（1</w:t>
      </w:r>
      <w:r>
        <w:rPr>
          <w:rFonts w:hint="eastAsia" w:ascii="宋体" w:hAnsi="宋体" w:cs="宋体"/>
          <w:kern w:val="0"/>
          <w:szCs w:val="21"/>
          <w:lang w:val="zh-CN" w:bidi="zh-CN"/>
        </w:rPr>
        <w:t>）</w:t>
      </w:r>
      <w:r>
        <w:rPr>
          <w:rFonts w:ascii="宋体" w:hAnsi="宋体" w:cs="宋体"/>
          <w:kern w:val="0"/>
          <w:szCs w:val="21"/>
          <w:lang w:val="zh-CN" w:bidi="zh-CN"/>
        </w:rPr>
        <w:t>目约定：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承包人向监理人提交最终结清申请单（包括相关证明材料）的份数在项目专用合同条款数据表中约定；期限：缺陷责任期终止证书签发后 28 天内。</w:t>
      </w:r>
    </w:p>
    <w:p>
      <w:pPr>
        <w:autoSpaceDE w:val="0"/>
        <w:autoSpaceDN w:val="0"/>
        <w:adjustRightInd w:val="0"/>
        <w:snapToGrid w:val="0"/>
        <w:spacing w:line="360" w:lineRule="auto"/>
        <w:ind w:firstLine="420" w:firstLineChars="200"/>
        <w:jc w:val="left"/>
        <w:rPr>
          <w:rFonts w:ascii="宋体" w:hAnsi="宋体" w:cs="宋体"/>
          <w:color w:val="FF0000"/>
          <w:kern w:val="0"/>
          <w:szCs w:val="21"/>
          <w:lang w:bidi="zh-CN"/>
        </w:rPr>
      </w:pPr>
      <w:r>
        <w:rPr>
          <w:rFonts w:ascii="宋体" w:hAnsi="宋体" w:cs="宋体"/>
          <w:kern w:val="0"/>
          <w:szCs w:val="21"/>
          <w:lang w:val="zh-CN" w:bidi="zh-CN"/>
        </w:rPr>
        <w:t>最终结清申请单中的总金额应认为是代表了根据合同规定应付给承包人的全部款项的最后结算。</w:t>
      </w:r>
    </w:p>
    <w:p>
      <w:pPr>
        <w:autoSpaceDE w:val="0"/>
        <w:autoSpaceDN w:val="0"/>
        <w:adjustRightInd w:val="0"/>
        <w:snapToGrid w:val="0"/>
        <w:spacing w:line="360" w:lineRule="auto"/>
        <w:ind w:firstLine="420" w:firstLineChars="200"/>
        <w:jc w:val="left"/>
        <w:rPr>
          <w:rFonts w:ascii="宋体" w:hAnsi="宋体" w:eastAsia="黑体" w:cs="宋体"/>
          <w:kern w:val="0"/>
          <w:szCs w:val="21"/>
          <w:lang w:bidi="zh-CN"/>
        </w:rPr>
      </w:pPr>
      <w:r>
        <w:rPr>
          <w:rFonts w:hint="eastAsia" w:ascii="宋体" w:hAnsi="宋体" w:eastAsia="黑体" w:cs="宋体"/>
          <w:kern w:val="0"/>
          <w:szCs w:val="21"/>
          <w:lang w:bidi="zh-CN"/>
        </w:rPr>
        <w:t>17.6.2最终结清证书和支付时间</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（2）发包人应在监理人出具最终结清证书且承包人提交了合格的增值税专用发票后的 14 天内，将应支付款支付给承包人。发包人不按期支付的，按第 17.3.3（2） 目的约定，将逾期付款违约金支付给承包人。</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18．交工验收</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18.2交工验收申请报告</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本款第（2）项约定为：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竣工资料的内容：承包人应按照《公路工程竣（交）工验收办法》和相关规定编制竣工资料。</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竣工资料的份数在项目专用合同条款数据表中约定。</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18.3验收</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18.3.2项补充：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18.3.5项约定为：</w:t>
      </w:r>
    </w:p>
    <w:p>
      <w:pPr>
        <w:autoSpaceDE w:val="0"/>
        <w:autoSpaceDN w:val="0"/>
        <w:adjustRightInd w:val="0"/>
        <w:snapToGrid w:val="0"/>
        <w:spacing w:line="360" w:lineRule="auto"/>
        <w:ind w:firstLine="420" w:firstLineChars="200"/>
        <w:jc w:val="left"/>
        <w:rPr>
          <w:rFonts w:ascii="宋体" w:hAnsi="宋体" w:cs="宋体"/>
          <w:color w:val="000000"/>
          <w:kern w:val="0"/>
          <w:szCs w:val="21"/>
          <w:lang w:bidi="zh-CN"/>
        </w:rPr>
      </w:pPr>
      <w:r>
        <w:rPr>
          <w:rFonts w:ascii="宋体" w:hAnsi="宋体" w:cs="宋体"/>
          <w:kern w:val="0"/>
          <w:szCs w:val="21"/>
          <w:lang w:val="zh-CN" w:bidi="zh-CN"/>
        </w:rPr>
        <w:t>经验收合格工程的实际交工日期</w:t>
      </w:r>
      <w:r>
        <w:rPr>
          <w:rFonts w:ascii="宋体" w:hAnsi="宋体" w:cs="宋体"/>
          <w:color w:val="000000"/>
          <w:kern w:val="0"/>
          <w:szCs w:val="21"/>
          <w:lang w:val="zh-CN" w:bidi="zh-CN"/>
        </w:rPr>
        <w:t>，以最终提交交工验收申请报告的日期为准，并在工程接收证书中写明。</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本款增加第18.3.7项：</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第18.3.</w:t>
      </w:r>
      <w:r>
        <w:rPr>
          <w:rFonts w:hint="eastAsia" w:ascii="宋体" w:hAnsi="宋体" w:cs="宋体"/>
          <w:kern w:val="0"/>
          <w:szCs w:val="21"/>
          <w:lang w:val="zh-CN" w:bidi="zh-CN"/>
        </w:rPr>
        <w:t>7</w:t>
      </w:r>
      <w:r>
        <w:rPr>
          <w:rFonts w:ascii="宋体" w:hAnsi="宋体" w:cs="宋体"/>
          <w:kern w:val="0"/>
          <w:szCs w:val="21"/>
          <w:lang w:val="zh-CN" w:bidi="zh-CN"/>
        </w:rPr>
        <w:t>项：</w:t>
      </w:r>
    </w:p>
    <w:p>
      <w:pPr>
        <w:autoSpaceDE w:val="0"/>
        <w:autoSpaceDN w:val="0"/>
        <w:adjustRightInd w:val="0"/>
        <w:snapToGrid w:val="0"/>
        <w:spacing w:line="360" w:lineRule="auto"/>
        <w:ind w:firstLine="420" w:firstLineChars="200"/>
        <w:jc w:val="left"/>
        <w:rPr>
          <w:rFonts w:ascii="宋体" w:hAnsi="宋体" w:cs="宋体"/>
          <w:color w:val="FF0000"/>
          <w:kern w:val="0"/>
          <w:szCs w:val="21"/>
          <w:lang w:bidi="zh-CN"/>
        </w:rPr>
      </w:pPr>
      <w:r>
        <w:rPr>
          <w:rFonts w:ascii="宋体" w:hAnsi="宋体" w:cs="宋体"/>
          <w:kern w:val="0"/>
          <w:szCs w:val="21"/>
          <w:lang w:val="zh-CN" w:bidi="zh-CN"/>
        </w:rPr>
        <w:t>组织办理交工验收和签发交工验收证书的费用由发包人承担。但按照18.3.4项规定达不到合格标准的交工验收费用由承包人承担。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本条增加第18.9款：</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18.9竣工文件</w:t>
      </w:r>
    </w:p>
    <w:p>
      <w:pPr>
        <w:autoSpaceDE w:val="0"/>
        <w:autoSpaceDN w:val="0"/>
        <w:adjustRightInd w:val="0"/>
        <w:snapToGrid w:val="0"/>
        <w:spacing w:line="360" w:lineRule="auto"/>
        <w:ind w:firstLine="420" w:firstLineChars="200"/>
        <w:jc w:val="left"/>
        <w:rPr>
          <w:rFonts w:ascii="宋体" w:hAnsi="宋体" w:cs="宋体"/>
          <w:color w:val="FF0000"/>
          <w:kern w:val="0"/>
          <w:szCs w:val="21"/>
          <w:lang w:bidi="zh-CN"/>
        </w:rPr>
      </w:pPr>
      <w:r>
        <w:rPr>
          <w:rFonts w:ascii="宋体" w:hAnsi="宋体" w:cs="宋体"/>
          <w:kern w:val="0"/>
          <w:szCs w:val="21"/>
          <w:lang w:val="zh-CN" w:bidi="zh-CN"/>
        </w:rPr>
        <w:t>承包人应按照交通部《公路工程竣（交）工验收办法》的相关规定，在缺陷责任期内为竣工验收补充竣工资料，并在签发缺陷责任期终止证书之前提交。</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19</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缺陷责任与保修责任</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19.2缺陷责任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19.2.2项补充：</w:t>
      </w:r>
    </w:p>
    <w:p>
      <w:pPr>
        <w:autoSpaceDE w:val="0"/>
        <w:autoSpaceDN w:val="0"/>
        <w:adjustRightInd w:val="0"/>
        <w:snapToGrid w:val="0"/>
        <w:spacing w:line="360" w:lineRule="auto"/>
        <w:ind w:firstLine="420" w:firstLineChars="200"/>
        <w:jc w:val="left"/>
        <w:rPr>
          <w:rFonts w:ascii="宋体" w:hAnsi="宋体" w:cs="宋体"/>
          <w:color w:val="FF0000"/>
          <w:kern w:val="0"/>
          <w:szCs w:val="21"/>
          <w:lang w:bidi="zh-CN"/>
        </w:rPr>
      </w:pPr>
      <w:r>
        <w:rPr>
          <w:rFonts w:ascii="宋体" w:hAnsi="宋体" w:cs="宋体"/>
          <w:kern w:val="0"/>
          <w:szCs w:val="21"/>
          <w:lang w:val="zh-CN" w:bidi="zh-CN"/>
        </w:rPr>
        <w:t>在缺陷责任期内，承包人应尽快完成在工程接收证书中写明的未完成工作，并完成对本工程缺陷的修复或监理人指令的修补工作。</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19.7保修责任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w:t>
      </w:r>
      <w:r>
        <w:rPr>
          <w:rFonts w:hint="eastAsia" w:ascii="宋体" w:hAnsi="宋体" w:cs="宋体"/>
          <w:kern w:val="0"/>
          <w:szCs w:val="21"/>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w:t>
      </w:r>
      <w:r>
        <w:rPr>
          <w:rFonts w:hint="eastAsia" w:ascii="宋体" w:hAnsi="宋体" w:cs="宋体"/>
          <w:kern w:val="0"/>
          <w:szCs w:val="21"/>
          <w:lang w:val="zh-CN" w:bidi="zh-CN"/>
        </w:rPr>
        <w:t>）</w:t>
      </w:r>
      <w:r>
        <w:rPr>
          <w:rFonts w:ascii="宋体" w:hAnsi="宋体" w:cs="宋体"/>
          <w:kern w:val="0"/>
          <w:szCs w:val="21"/>
          <w:lang w:val="zh-CN" w:bidi="zh-CN"/>
        </w:rPr>
        <w:t>在全部工程竣工验收前，已经发包人提前验收的单位工程，其保修期的起算日期相应提前。</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val="zh-CN" w:bidi="zh-CN"/>
        </w:rPr>
        <w:t>（</w:t>
      </w:r>
      <w:r>
        <w:rPr>
          <w:rFonts w:ascii="宋体" w:hAnsi="宋体" w:cs="宋体"/>
          <w:kern w:val="0"/>
          <w:szCs w:val="21"/>
          <w:lang w:val="zh-CN" w:bidi="zh-CN"/>
        </w:rPr>
        <w:t>3</w:t>
      </w:r>
      <w:r>
        <w:rPr>
          <w:rFonts w:hint="eastAsia" w:ascii="宋体" w:hAnsi="宋体" w:cs="宋体"/>
          <w:kern w:val="0"/>
          <w:szCs w:val="21"/>
          <w:lang w:val="zh-CN" w:bidi="zh-CN"/>
        </w:rPr>
        <w:t>）</w:t>
      </w:r>
      <w:r>
        <w:rPr>
          <w:rFonts w:ascii="宋体" w:hAnsi="宋体" w:cs="宋体"/>
          <w:kern w:val="0"/>
          <w:szCs w:val="21"/>
          <w:lang w:val="zh-CN" w:bidi="zh-CN"/>
        </w:rPr>
        <w:t>工程保修期终止后28天内，监理人签发保修期终止证书。</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（4）若承包人不履行保修义务和责任，则承包人应承担由于违约造成的法律后果，并由发包人将其违约行为上报省级交通运输主管部门，作为不良记录纳入公路建设市场信用信息管理系统。</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20</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保险</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20.1工程保险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建筑工程一切险的投保内容：为永久工程、临时工程和设备及</w:t>
      </w:r>
      <w:r>
        <w:rPr>
          <w:rFonts w:hint="eastAsia" w:ascii="宋体" w:hAnsi="宋体" w:cs="宋体"/>
          <w:kern w:val="0"/>
          <w:szCs w:val="21"/>
          <w:lang w:val="zh-CN" w:bidi="zh-CN"/>
        </w:rPr>
        <w:t>已</w:t>
      </w:r>
      <w:r>
        <w:rPr>
          <w:rFonts w:ascii="宋体" w:hAnsi="宋体" w:cs="宋体"/>
          <w:kern w:val="0"/>
          <w:szCs w:val="21"/>
          <w:lang w:val="zh-CN" w:bidi="zh-CN"/>
        </w:rPr>
        <w:t>运至施工工地用于永久工程的材料和设备所投的保险。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保险金额：工程量清单第100章（不含建筑工程一切险及第三者责任险的保险费）至700章的合计金额。</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保险费率：在项目专用条款数据中约定</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保险期限：开工日起直至本合同工程签发缺陷责任期终止证书止（即合同工期＋缺陷责任期）</w:t>
      </w:r>
    </w:p>
    <w:p>
      <w:pPr>
        <w:autoSpaceDE w:val="0"/>
        <w:autoSpaceDN w:val="0"/>
        <w:adjustRightInd w:val="0"/>
        <w:snapToGrid w:val="0"/>
        <w:spacing w:line="360" w:lineRule="auto"/>
        <w:ind w:firstLine="422" w:firstLineChars="200"/>
        <w:jc w:val="left"/>
        <w:rPr>
          <w:rFonts w:ascii="宋体" w:hAnsi="宋体" w:cs="宋体"/>
          <w:kern w:val="0"/>
          <w:szCs w:val="21"/>
          <w:lang w:val="zh-CN" w:bidi="zh-CN"/>
        </w:rPr>
      </w:pPr>
      <w:r>
        <w:rPr>
          <w:rFonts w:ascii="宋体" w:hAnsi="宋体" w:cs="宋体"/>
          <w:b/>
          <w:bCs/>
          <w:kern w:val="0"/>
          <w:szCs w:val="21"/>
          <w:lang w:val="zh-CN" w:bidi="zh-CN"/>
        </w:rPr>
        <w:t>承包人应以发包人和承包人的共同名义投保建筑工程一切险。</w:t>
      </w:r>
      <w:r>
        <w:rPr>
          <w:rFonts w:ascii="宋体" w:hAnsi="宋体" w:cs="宋体"/>
          <w:kern w:val="0"/>
          <w:szCs w:val="21"/>
          <w:lang w:val="zh-CN" w:bidi="zh-CN"/>
        </w:rPr>
        <w:t>建筑工程一切险的保险费由承包人报价时列入工程量清单100章内。发包人在接到保险单后，将按照保险单的费用直接向承包人支付。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20.4第三者责任险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20.4.2项约定为：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第三者责任险的保险费由承包人报价时列入工程量清单100章内。发包人在接到保险单后，将按照保险单的费用直接向承包人支付。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20.5其他保险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承包人应为其施工设备等办理保险，其投保金额应足以现场重置。办理本款保险的一切费用均由承包人承担，并包括在工程量清单的单价及总额价中，发包人不单独支付</w:t>
      </w:r>
      <w:r>
        <w:rPr>
          <w:rFonts w:hint="eastAsia" w:ascii="宋体" w:hAnsi="宋体" w:cs="宋体"/>
          <w:kern w:val="0"/>
          <w:szCs w:val="21"/>
          <w:lang w:val="zh-CN" w:bidi="zh-CN"/>
        </w:rPr>
        <w:t>。</w:t>
      </w:r>
    </w:p>
    <w:p>
      <w:pPr>
        <w:autoSpaceDE w:val="0"/>
        <w:autoSpaceDN w:val="0"/>
        <w:adjustRightInd w:val="0"/>
        <w:snapToGrid w:val="0"/>
        <w:spacing w:line="360" w:lineRule="auto"/>
        <w:jc w:val="left"/>
        <w:rPr>
          <w:rFonts w:ascii="宋体" w:hAnsi="宋体" w:eastAsia="黑体" w:cs="宋体"/>
          <w:kern w:val="0"/>
          <w:szCs w:val="21"/>
          <w:lang w:val="zh-CN" w:bidi="zh-CN"/>
        </w:rPr>
      </w:pPr>
      <w:r>
        <w:rPr>
          <w:rFonts w:ascii="宋体" w:hAnsi="宋体" w:eastAsia="黑体" w:cs="宋体"/>
          <w:kern w:val="0"/>
          <w:szCs w:val="21"/>
          <w:lang w:val="zh-CN" w:bidi="zh-CN"/>
        </w:rPr>
        <w:t>20.6对各项保险的一般要求</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20.6.1保险凭证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本项约定为：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承包人向发包人提交各项保险生效的证据和保险单副本的期限：</w:t>
      </w:r>
      <w:r>
        <w:rPr>
          <w:rFonts w:hint="eastAsia" w:ascii="宋体" w:hAnsi="宋体" w:cs="宋体"/>
          <w:kern w:val="0"/>
          <w:szCs w:val="21"/>
          <w:u w:val="single"/>
          <w:lang w:val="zh-CN" w:bidi="zh-CN"/>
        </w:rPr>
        <w:t xml:space="preserve">  开工后</w:t>
      </w:r>
      <w:r>
        <w:rPr>
          <w:rFonts w:hint="eastAsia" w:ascii="宋体" w:hAnsi="宋体" w:cs="宋体"/>
          <w:kern w:val="0"/>
          <w:szCs w:val="21"/>
          <w:u w:val="single"/>
          <w:lang w:bidi="zh-CN"/>
        </w:rPr>
        <w:t>15</w:t>
      </w:r>
      <w:r>
        <w:rPr>
          <w:rFonts w:hint="eastAsia" w:ascii="宋体" w:hAnsi="宋体" w:cs="宋体"/>
          <w:kern w:val="0"/>
          <w:szCs w:val="21"/>
          <w:u w:val="single"/>
          <w:lang w:val="zh-CN" w:bidi="zh-CN"/>
        </w:rPr>
        <w:t xml:space="preserve">天内 </w:t>
      </w:r>
      <w:r>
        <w:rPr>
          <w:rFonts w:ascii="宋体" w:hAnsi="宋体" w:cs="宋体"/>
          <w:kern w:val="0"/>
          <w:szCs w:val="21"/>
          <w:lang w:val="zh-CN" w:bidi="zh-CN"/>
        </w:rPr>
        <w:t>。</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20.6.3持续保险</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在整个合同期内，承包人应按合同条款保证足够的保险额。</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20.6.4保险</w:t>
      </w:r>
      <w:r>
        <w:rPr>
          <w:rFonts w:hint="eastAsia" w:ascii="宋体" w:hAnsi="宋体" w:cs="宋体"/>
          <w:b/>
          <w:bCs/>
          <w:kern w:val="0"/>
          <w:szCs w:val="21"/>
          <w:lang w:val="zh-CN" w:bidi="zh-CN"/>
        </w:rPr>
        <w:t>金</w:t>
      </w:r>
      <w:r>
        <w:rPr>
          <w:rFonts w:ascii="宋体" w:hAnsi="宋体" w:cs="宋体"/>
          <w:b/>
          <w:bCs/>
          <w:kern w:val="0"/>
          <w:szCs w:val="21"/>
          <w:lang w:val="zh-CN" w:bidi="zh-CN"/>
        </w:rPr>
        <w:t>不足的补偿</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 xml:space="preserve">本项细化为： </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保险金不足以补偿损失的（包括免赔额和超过赔偿限额的部分），应由承包人和（或）发包人按合同约定负责补偿。</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20.6.5未按约定投保的补救</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本项（2）目细化为：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w:t>
      </w:r>
      <w:r>
        <w:rPr>
          <w:rFonts w:ascii="宋体" w:hAnsi="宋体" w:cs="宋体"/>
          <w:kern w:val="0"/>
          <w:szCs w:val="21"/>
          <w:lang w:val="zh-CN" w:bidi="zh-CN"/>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21．不可抗力</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21.1不可抗力的确认</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21</w:t>
      </w:r>
      <w:r>
        <w:rPr>
          <w:rFonts w:hint="eastAsia" w:ascii="宋体" w:hAnsi="宋体" w:cs="宋体"/>
          <w:kern w:val="0"/>
          <w:szCs w:val="21"/>
          <w:lang w:val="zh-CN" w:bidi="zh-CN"/>
        </w:rPr>
        <w:t>.</w:t>
      </w:r>
      <w:r>
        <w:rPr>
          <w:rFonts w:ascii="宋体" w:hAnsi="宋体" w:cs="宋体"/>
          <w:kern w:val="0"/>
          <w:szCs w:val="21"/>
          <w:lang w:val="zh-CN" w:bidi="zh-CN"/>
        </w:rPr>
        <w:t>1</w:t>
      </w:r>
      <w:r>
        <w:rPr>
          <w:rFonts w:hint="eastAsia" w:ascii="宋体" w:hAnsi="宋体" w:cs="宋体"/>
          <w:kern w:val="0"/>
          <w:szCs w:val="21"/>
          <w:lang w:val="zh-CN" w:bidi="zh-CN"/>
        </w:rPr>
        <w:t>.</w:t>
      </w:r>
      <w:r>
        <w:rPr>
          <w:rFonts w:ascii="宋体" w:hAnsi="宋体" w:cs="宋体"/>
          <w:kern w:val="0"/>
          <w:szCs w:val="21"/>
          <w:lang w:val="zh-CN" w:bidi="zh-CN"/>
        </w:rPr>
        <w:t>1项细化为：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不可抗力是指承包人和发包人在订立合同时不可预见，在工程施工过程中不可避免发生并不能克服的自然灾害和社会性突发事件。包括但不限于：</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1</w:t>
      </w:r>
      <w:r>
        <w:rPr>
          <w:rFonts w:hint="eastAsia" w:ascii="宋体" w:hAnsi="宋体" w:cs="宋体"/>
          <w:kern w:val="0"/>
          <w:szCs w:val="21"/>
          <w:lang w:val="zh-CN" w:bidi="zh-CN"/>
        </w:rPr>
        <w:t>）</w:t>
      </w:r>
      <w:r>
        <w:rPr>
          <w:rFonts w:ascii="宋体" w:hAnsi="宋体" w:cs="宋体"/>
          <w:kern w:val="0"/>
          <w:szCs w:val="21"/>
          <w:lang w:val="zh-CN" w:bidi="zh-CN"/>
        </w:rPr>
        <w:t>地震、海啸、火山爆发、泥石流、暴雨（雪）、台风、龙卷风、水灾等自然灾害；</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w:t>
      </w:r>
      <w:r>
        <w:rPr>
          <w:rFonts w:ascii="宋体" w:hAnsi="宋体" w:cs="宋体"/>
          <w:kern w:val="0"/>
          <w:szCs w:val="21"/>
          <w:lang w:val="zh-CN" w:bidi="zh-CN"/>
        </w:rPr>
        <w:t>战争、骚乱、暴动，但纯属承包人或其分包人派遣与雇用的人员由于本合同工程施工原因引起者除外；</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（3）核反应、辐射或放射性污染；</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4</w:t>
      </w:r>
      <w:r>
        <w:rPr>
          <w:rFonts w:hint="eastAsia" w:ascii="宋体" w:hAnsi="宋体" w:cs="宋体"/>
          <w:kern w:val="0"/>
          <w:szCs w:val="21"/>
          <w:lang w:val="zh-CN" w:bidi="zh-CN"/>
        </w:rPr>
        <w:t>）</w:t>
      </w:r>
      <w:r>
        <w:rPr>
          <w:rFonts w:ascii="宋体" w:hAnsi="宋体" w:cs="宋体"/>
          <w:kern w:val="0"/>
          <w:szCs w:val="21"/>
          <w:lang w:val="zh-CN" w:bidi="zh-CN"/>
        </w:rPr>
        <w:t>空中飞行物体坠落或非发包人或承包人责任造成的爆炸、火灾；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w:t>
      </w:r>
      <w:r>
        <w:rPr>
          <w:rFonts w:hint="eastAsia" w:ascii="宋体" w:hAnsi="宋体" w:cs="宋体"/>
          <w:kern w:val="0"/>
          <w:szCs w:val="21"/>
          <w:lang w:val="zh-CN" w:bidi="zh-CN"/>
        </w:rPr>
        <w:t>）</w:t>
      </w:r>
      <w:r>
        <w:rPr>
          <w:rFonts w:ascii="宋体" w:hAnsi="宋体" w:cs="宋体"/>
          <w:kern w:val="0"/>
          <w:szCs w:val="21"/>
          <w:lang w:val="zh-CN" w:bidi="zh-CN"/>
        </w:rPr>
        <w:t>瘟疫；</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6</w:t>
      </w:r>
      <w:r>
        <w:rPr>
          <w:rFonts w:hint="eastAsia" w:ascii="宋体" w:hAnsi="宋体" w:cs="宋体"/>
          <w:kern w:val="0"/>
          <w:szCs w:val="21"/>
          <w:lang w:val="zh-CN" w:bidi="zh-CN"/>
        </w:rPr>
        <w:t>）</w:t>
      </w:r>
      <w:r>
        <w:rPr>
          <w:rFonts w:ascii="宋体" w:hAnsi="宋体" w:cs="宋体"/>
          <w:kern w:val="0"/>
          <w:szCs w:val="21"/>
          <w:lang w:val="zh-CN" w:bidi="zh-CN"/>
        </w:rPr>
        <w:t>项目专用合同条款约定的其他情形。</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21.3不可抗力后果及其处理</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21.3.4因不可抗力解除合同</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22</w:t>
      </w:r>
      <w:r>
        <w:rPr>
          <w:rFonts w:hint="eastAsia" w:ascii="宋体" w:hAnsi="宋体" w:eastAsia="黑体" w:cs="宋体"/>
          <w:b/>
          <w:bCs/>
          <w:kern w:val="0"/>
          <w:szCs w:val="21"/>
          <w:lang w:val="zh-CN" w:bidi="zh-CN"/>
        </w:rPr>
        <w:t>．</w:t>
      </w:r>
      <w:r>
        <w:rPr>
          <w:rFonts w:ascii="宋体" w:hAnsi="宋体" w:eastAsia="黑体" w:cs="宋体"/>
          <w:b/>
          <w:bCs/>
          <w:kern w:val="0"/>
          <w:szCs w:val="21"/>
          <w:lang w:val="zh-CN" w:bidi="zh-CN"/>
        </w:rPr>
        <w:t>违约</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22.1承包人违约</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22.1.1承包人违约的情形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w:t>
      </w: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w:t>
      </w:r>
      <w:r>
        <w:rPr>
          <w:rFonts w:ascii="宋体" w:hAnsi="宋体" w:cs="宋体"/>
          <w:kern w:val="0"/>
          <w:szCs w:val="21"/>
          <w:lang w:val="zh-CN" w:bidi="zh-CN"/>
        </w:rPr>
        <w:t>目细化为：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w:t>
      </w:r>
      <w:r>
        <w:rPr>
          <w:rFonts w:ascii="宋体" w:hAnsi="宋体" w:cs="宋体"/>
          <w:kern w:val="0"/>
          <w:szCs w:val="21"/>
          <w:lang w:val="zh-CN" w:bidi="zh-CN"/>
        </w:rPr>
        <w:t>承包人违反第5.3款或第6.4款的约定，未经监理人批准，私自将已按合同约定进入施工场地的施工设备、临时设施、材料或工程设备撤离施工场地；</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w:t>
      </w:r>
      <w:r>
        <w:rPr>
          <w:rFonts w:hint="eastAsia" w:ascii="宋体" w:hAnsi="宋体" w:cs="宋体"/>
          <w:kern w:val="0"/>
          <w:szCs w:val="21"/>
          <w:lang w:val="zh-CN" w:bidi="zh-CN"/>
        </w:rPr>
        <w:t>（</w:t>
      </w:r>
      <w:r>
        <w:rPr>
          <w:rFonts w:ascii="宋体" w:hAnsi="宋体" w:cs="宋体"/>
          <w:kern w:val="0"/>
          <w:szCs w:val="21"/>
          <w:lang w:val="zh-CN" w:bidi="zh-CN"/>
        </w:rPr>
        <w:t>7</w:t>
      </w:r>
      <w:r>
        <w:rPr>
          <w:rFonts w:hint="eastAsia" w:ascii="宋体" w:hAnsi="宋体" w:cs="宋体"/>
          <w:kern w:val="0"/>
          <w:szCs w:val="21"/>
          <w:lang w:val="zh-CN" w:bidi="zh-CN"/>
        </w:rPr>
        <w:t>）</w:t>
      </w:r>
      <w:r>
        <w:rPr>
          <w:rFonts w:ascii="宋体" w:hAnsi="宋体" w:cs="宋体"/>
          <w:kern w:val="0"/>
          <w:szCs w:val="21"/>
          <w:lang w:val="zh-CN" w:bidi="zh-CN"/>
        </w:rPr>
        <w:t>目细化为：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（7</w:t>
      </w:r>
      <w:r>
        <w:rPr>
          <w:rFonts w:hint="eastAsia" w:ascii="宋体" w:hAnsi="宋体" w:cs="宋体"/>
          <w:kern w:val="0"/>
          <w:szCs w:val="21"/>
          <w:lang w:val="zh-CN" w:bidi="zh-CN"/>
        </w:rPr>
        <w:t>）</w:t>
      </w:r>
      <w:r>
        <w:rPr>
          <w:rFonts w:ascii="宋体" w:hAnsi="宋体" w:cs="宋体"/>
          <w:kern w:val="0"/>
          <w:szCs w:val="21"/>
          <w:lang w:val="zh-CN" w:bidi="zh-CN"/>
        </w:rPr>
        <w:t>承包人未能按期开工；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（8</w:t>
      </w:r>
      <w:r>
        <w:rPr>
          <w:rFonts w:hint="eastAsia" w:ascii="宋体" w:hAnsi="宋体" w:cs="宋体"/>
          <w:kern w:val="0"/>
          <w:szCs w:val="21"/>
          <w:lang w:val="zh-CN" w:bidi="zh-CN"/>
        </w:rPr>
        <w:t>）承包人违反第 4.6 款或第 6.3 款的规定，未按承诺或未按监理人的要求及时配备称职的主要管理人员、技术骨干或关键施工设备；</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（9）经监理人和发包人检查，发现承包人有安全问题或有违反安全管理规章制度的情况；</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hint="eastAsia" w:ascii="宋体" w:hAnsi="宋体" w:cs="宋体"/>
          <w:kern w:val="0"/>
          <w:szCs w:val="21"/>
          <w:lang w:bidi="zh-CN"/>
        </w:rPr>
        <w:t>10</w:t>
      </w:r>
      <w:r>
        <w:rPr>
          <w:rFonts w:hint="eastAsia" w:ascii="宋体" w:hAnsi="宋体" w:cs="宋体"/>
          <w:kern w:val="0"/>
          <w:szCs w:val="21"/>
          <w:lang w:val="zh-CN" w:bidi="zh-CN"/>
        </w:rPr>
        <w:t>）</w:t>
      </w:r>
      <w:r>
        <w:rPr>
          <w:rFonts w:ascii="宋体" w:hAnsi="宋体" w:cs="宋体"/>
          <w:kern w:val="0"/>
          <w:szCs w:val="21"/>
          <w:lang w:val="zh-CN" w:bidi="zh-CN"/>
        </w:rPr>
        <w:t>承包人不按合同约定履行义务的其他情况。</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22.1.2对承包人违约的处理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本项补充：</w:t>
      </w:r>
    </w:p>
    <w:p>
      <w:pPr>
        <w:autoSpaceDE w:val="0"/>
        <w:autoSpaceDN w:val="0"/>
        <w:adjustRightInd w:val="0"/>
        <w:snapToGrid w:val="0"/>
        <w:spacing w:line="360" w:lineRule="auto"/>
        <w:ind w:firstLine="420" w:firstLineChars="200"/>
        <w:jc w:val="left"/>
        <w:rPr>
          <w:rFonts w:ascii="宋体" w:hAnsi="宋体" w:cs="宋体"/>
          <w:color w:val="FF0000"/>
          <w:kern w:val="0"/>
          <w:szCs w:val="21"/>
          <w:lang w:bidi="zh-CN"/>
        </w:rPr>
      </w:pPr>
      <w:r>
        <w:rPr>
          <w:rFonts w:ascii="宋体" w:hAnsi="宋体" w:cs="宋体"/>
          <w:kern w:val="0"/>
          <w:szCs w:val="21"/>
          <w:lang w:val="zh-CN" w:bidi="zh-CN"/>
        </w:rPr>
        <w:t>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hint="eastAsia" w:ascii="宋体" w:hAnsi="宋体" w:eastAsia="黑体" w:cs="宋体"/>
          <w:b/>
          <w:bCs/>
          <w:kern w:val="0"/>
          <w:szCs w:val="21"/>
          <w:lang w:bidi="zh-CN"/>
        </w:rPr>
        <w:t>22.2</w:t>
      </w:r>
      <w:r>
        <w:rPr>
          <w:rFonts w:hint="eastAsia" w:ascii="宋体" w:hAnsi="宋体" w:eastAsia="黑体" w:cs="宋体"/>
          <w:b/>
          <w:bCs/>
          <w:kern w:val="0"/>
          <w:szCs w:val="21"/>
          <w:lang w:val="zh-CN" w:bidi="zh-CN"/>
        </w:rPr>
        <w:t>发包人违约</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hint="eastAsia" w:ascii="宋体" w:hAnsi="宋体" w:cs="宋体"/>
          <w:b/>
          <w:bCs/>
          <w:kern w:val="0"/>
          <w:szCs w:val="21"/>
          <w:lang w:bidi="zh-CN"/>
        </w:rPr>
        <w:t>22.2.1</w:t>
      </w:r>
      <w:r>
        <w:rPr>
          <w:rFonts w:hint="eastAsia" w:ascii="宋体" w:hAnsi="宋体" w:cs="宋体"/>
          <w:b/>
          <w:bCs/>
          <w:kern w:val="0"/>
          <w:szCs w:val="21"/>
          <w:lang w:val="zh-CN" w:bidi="zh-CN"/>
        </w:rPr>
        <w:t>发包人违约的情形</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本项（5）目细化为：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（5）发包人无正当理由不按时返还履约保证金、质量保证金或农民工工资保证金的；</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（6）发包人不履行合同约定其他义务的。</w:t>
      </w:r>
    </w:p>
    <w:p>
      <w:pPr>
        <w:autoSpaceDE w:val="0"/>
        <w:autoSpaceDN w:val="0"/>
        <w:adjustRightInd w:val="0"/>
        <w:snapToGrid w:val="0"/>
        <w:spacing w:line="360" w:lineRule="auto"/>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22.2.2承包人有权暂停施工</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autoSpaceDE w:val="0"/>
        <w:autoSpaceDN w:val="0"/>
        <w:adjustRightInd w:val="0"/>
        <w:snapToGrid w:val="0"/>
        <w:spacing w:line="360" w:lineRule="auto"/>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 xml:space="preserve">22.2.4 </w:t>
      </w:r>
      <w:r>
        <w:rPr>
          <w:rFonts w:hint="eastAsia" w:ascii="宋体" w:hAnsi="宋体" w:cs="宋体"/>
          <w:b/>
          <w:bCs/>
          <w:kern w:val="0"/>
          <w:szCs w:val="21"/>
          <w:lang w:val="zh-CN" w:bidi="zh-CN"/>
        </w:rPr>
        <w:t>解除合同后的付款</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本项（2）目细化为：</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ascii="宋体" w:hAnsi="宋体" w:cs="宋体"/>
          <w:kern w:val="0"/>
          <w:szCs w:val="21"/>
          <w:lang w:val="zh-CN" w:bidi="zh-CN"/>
        </w:rPr>
        <w:t>（2）承包人为该工程施工订购并已付款的材料、工程设备和其他物品的金额。发包人付款后，该材料、工程设备和其他物品归发包人所有；</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23．索赔</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23.1承包人索赔的提出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本款（4）项细化为：</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（4）在索赔事件影响结束后的28天内，承包人应向监理人递交最终索赔通知书，说明最终要求索赔的追加付款金额和（或）延长的工期，并附必要的记录和证明材料。</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23.2承包人索赔处理程序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本款（2）项细化为：</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ascii="宋体" w:hAnsi="宋体" w:cs="宋体"/>
          <w:kern w:val="0"/>
          <w:szCs w:val="21"/>
          <w:lang w:val="zh-CN" w:bidi="zh-CN"/>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24．争议的解决</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24.3争议评审</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第</w:t>
      </w:r>
      <w:r>
        <w:rPr>
          <w:rFonts w:ascii="宋体" w:hAnsi="宋体" w:cs="宋体"/>
          <w:kern w:val="0"/>
          <w:szCs w:val="21"/>
          <w:lang w:val="zh-CN" w:bidi="zh-CN"/>
        </w:rPr>
        <w:t>24.3.1项补充：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utoSpaceDE w:val="0"/>
        <w:autoSpaceDN w:val="0"/>
        <w:adjustRightInd w:val="0"/>
        <w:snapToGrid w:val="0"/>
        <w:spacing w:line="360" w:lineRule="auto"/>
        <w:ind w:firstLine="420" w:firstLineChars="200"/>
        <w:jc w:val="left"/>
        <w:rPr>
          <w:rFonts w:ascii="宋体" w:hAnsi="宋体" w:eastAsia="黑体" w:cs="宋体"/>
          <w:kern w:val="0"/>
          <w:szCs w:val="21"/>
          <w:lang w:val="zh-CN" w:bidi="zh-CN"/>
        </w:rPr>
      </w:pPr>
      <w:r>
        <w:rPr>
          <w:rFonts w:ascii="宋体" w:hAnsi="宋体" w:eastAsia="黑体" w:cs="宋体"/>
          <w:kern w:val="0"/>
          <w:szCs w:val="21"/>
          <w:lang w:val="zh-CN" w:bidi="zh-CN"/>
        </w:rPr>
        <w:t>本条增加第24.4、24.5款（适用于采用仲裁方式最终解决争议的项目）：</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24.4仲裁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（1）对于未能友好解决或通过争议评审解决的争议，发包人或承包人任一方均有权提交给第24.1款约定的仲裁委员会仲裁。</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（3）仲裁裁决是终局性的并对发包人和承包人双方具有约束力。</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（4）全部仲裁费用应由败诉方承担；或按仲裁委员会裁决的比例分担。</w:t>
      </w:r>
    </w:p>
    <w:p>
      <w:pPr>
        <w:autoSpaceDE w:val="0"/>
        <w:autoSpaceDN w:val="0"/>
        <w:adjustRightInd w:val="0"/>
        <w:snapToGrid w:val="0"/>
        <w:spacing w:line="360" w:lineRule="auto"/>
        <w:jc w:val="left"/>
        <w:rPr>
          <w:rFonts w:ascii="宋体" w:hAnsi="宋体" w:eastAsia="黑体" w:cs="宋体"/>
          <w:b/>
          <w:bCs/>
          <w:kern w:val="0"/>
          <w:szCs w:val="21"/>
          <w:lang w:val="zh-CN" w:bidi="zh-CN"/>
        </w:rPr>
      </w:pPr>
      <w:r>
        <w:rPr>
          <w:rFonts w:ascii="宋体" w:hAnsi="宋体" w:eastAsia="黑体" w:cs="宋体"/>
          <w:b/>
          <w:bCs/>
          <w:kern w:val="0"/>
          <w:szCs w:val="21"/>
          <w:lang w:val="zh-CN" w:bidi="zh-CN"/>
        </w:rPr>
        <w:t>24.5仲裁的执行</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（1）任何一方不履行仲裁机构的裁决的，对方可以向有管辖权的人民法院申请执行。受申请的人民法院应当执行。</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autoSpaceDE w:val="0"/>
        <w:autoSpaceDN w:val="0"/>
        <w:adjustRightInd w:val="0"/>
        <w:snapToGrid w:val="0"/>
        <w:spacing w:beforeLines="50" w:afterLines="50" w:line="460" w:lineRule="exact"/>
        <w:ind w:firstLine="480" w:firstLineChars="200"/>
        <w:jc w:val="center"/>
        <w:rPr>
          <w:rFonts w:ascii="宋体" w:hAnsi="宋体" w:cs="宋体"/>
          <w:kern w:val="0"/>
          <w:sz w:val="24"/>
          <w:szCs w:val="24"/>
          <w:lang w:bidi="zh-CN"/>
        </w:rPr>
        <w:sectPr>
          <w:footerReference r:id="rId12" w:type="default"/>
          <w:pgSz w:w="11910" w:h="16850"/>
          <w:pgMar w:top="1480" w:right="1200" w:bottom="1080" w:left="1220" w:header="883" w:footer="884" w:gutter="0"/>
          <w:cols w:space="720" w:num="1"/>
        </w:sectPr>
      </w:pPr>
    </w:p>
    <w:p>
      <w:pPr>
        <w:keepNext/>
        <w:keepLines/>
        <w:autoSpaceDE w:val="0"/>
        <w:autoSpaceDN w:val="0"/>
        <w:spacing w:before="340" w:after="120"/>
        <w:jc w:val="center"/>
        <w:outlineLvl w:val="0"/>
        <w:rPr>
          <w:rFonts w:ascii="黑体" w:hAnsi="宋体" w:eastAsia="黑体" w:cs="宋体"/>
          <w:b/>
          <w:bCs/>
          <w:kern w:val="44"/>
          <w:sz w:val="36"/>
          <w:szCs w:val="36"/>
          <w:lang w:val="zh-CN" w:bidi="zh-CN"/>
        </w:rPr>
      </w:pPr>
      <w:bookmarkStart w:id="121" w:name="_Toc483496975"/>
      <w:r>
        <w:rPr>
          <w:rFonts w:hint="eastAsia" w:ascii="黑体" w:hAnsi="宋体" w:eastAsia="黑体" w:cs="宋体"/>
          <w:b/>
          <w:bCs/>
          <w:kern w:val="44"/>
          <w:sz w:val="36"/>
          <w:szCs w:val="36"/>
          <w:lang w:val="zh-CN" w:bidi="zh-CN"/>
        </w:rPr>
        <w:t>B.项目专用合同条款</w:t>
      </w:r>
      <w:bookmarkEnd w:id="121"/>
    </w:p>
    <w:p>
      <w:pPr>
        <w:autoSpaceDE w:val="0"/>
        <w:autoSpaceDN w:val="0"/>
        <w:spacing w:line="400" w:lineRule="exact"/>
        <w:ind w:firstLine="482" w:firstLineChars="200"/>
        <w:jc w:val="left"/>
        <w:rPr>
          <w:rFonts w:ascii="黑体" w:hAnsi="宋体" w:eastAsia="黑体" w:cs="宋体"/>
          <w:b/>
          <w:kern w:val="0"/>
          <w:sz w:val="24"/>
          <w:lang w:val="zh-CN" w:bidi="zh-CN"/>
        </w:rPr>
      </w:pPr>
      <w:r>
        <w:rPr>
          <w:rFonts w:hint="eastAsia" w:ascii="黑体" w:hAnsi="宋体" w:eastAsia="黑体" w:cs="宋体"/>
          <w:b/>
          <w:kern w:val="0"/>
          <w:sz w:val="24"/>
          <w:lang w:val="zh-CN" w:bidi="zh-CN"/>
        </w:rPr>
        <w:t>说明：</w:t>
      </w:r>
    </w:p>
    <w:p>
      <w:pPr>
        <w:autoSpaceDE w:val="0"/>
        <w:autoSpaceDN w:val="0"/>
        <w:jc w:val="left"/>
        <w:rPr>
          <w:rFonts w:ascii="黑体" w:hAnsi="宋体" w:eastAsia="黑体" w:cs="宋体"/>
          <w:kern w:val="0"/>
          <w:sz w:val="24"/>
          <w:lang w:val="zh-CN" w:bidi="zh-CN"/>
        </w:rPr>
      </w:pP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2.项目专用合同条款的编号应与通用合同条款和公路工程专用合同条款一致。</w:t>
      </w: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3.项目专用合同条款可对下列内容进行补充和细化：</w:t>
      </w: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pPr>
        <w:autoSpaceDE w:val="0"/>
        <w:autoSpaceDN w:val="0"/>
        <w:spacing w:line="400" w:lineRule="exact"/>
        <w:ind w:firstLine="480" w:firstLineChars="200"/>
        <w:jc w:val="left"/>
        <w:rPr>
          <w:rFonts w:ascii="楷体_GB2312" w:hAnsi="宋体" w:eastAsia="楷体_GB2312" w:cs="宋体"/>
          <w:kern w:val="0"/>
          <w:sz w:val="24"/>
          <w:lang w:val="zh-CN" w:bidi="zh-CN"/>
        </w:rPr>
      </w:pPr>
      <w:r>
        <w:rPr>
          <w:rFonts w:hint="eastAsia" w:ascii="楷体_GB2312" w:hAnsi="宋体" w:eastAsia="楷体_GB2312" w:cs="宋体"/>
          <w:kern w:val="0"/>
          <w:sz w:val="24"/>
          <w:lang w:val="zh-CN" w:bidi="zh-CN"/>
        </w:rPr>
        <w:t>（3）其他需要补充、细化的内容。</w:t>
      </w:r>
    </w:p>
    <w:p>
      <w:pPr>
        <w:adjustRightInd w:val="0"/>
        <w:snapToGrid w:val="0"/>
        <w:spacing w:line="360" w:lineRule="auto"/>
        <w:ind w:firstLine="420" w:firstLineChars="200"/>
        <w:rPr>
          <w:rFonts w:ascii="宋体" w:hAnsi="宋体" w:cs="宋体"/>
          <w:szCs w:val="21"/>
        </w:rPr>
        <w:sectPr>
          <w:footerReference r:id="rId13" w:type="default"/>
          <w:pgSz w:w="11900" w:h="16843"/>
          <w:pgMar w:top="1417" w:right="1417" w:bottom="1417" w:left="1531" w:header="850" w:footer="992" w:gutter="0"/>
          <w:cols w:space="720" w:num="1"/>
          <w:titlePg/>
        </w:sectPr>
      </w:pPr>
    </w:p>
    <w:p>
      <w:pPr>
        <w:autoSpaceDE w:val="0"/>
        <w:autoSpaceDN w:val="0"/>
        <w:spacing w:before="240" w:after="240"/>
        <w:jc w:val="center"/>
        <w:rPr>
          <w:rFonts w:ascii="黑体" w:hAnsi="宋体" w:eastAsia="黑体" w:cs="宋体"/>
          <w:b/>
          <w:kern w:val="0"/>
          <w:sz w:val="30"/>
          <w:szCs w:val="30"/>
          <w:lang w:val="zh-CN" w:bidi="zh-CN"/>
        </w:rPr>
      </w:pPr>
      <w:r>
        <w:rPr>
          <w:rFonts w:hint="eastAsia" w:ascii="黑体" w:hAnsi="宋体" w:eastAsia="黑体" w:cs="宋体"/>
          <w:b/>
          <w:kern w:val="0"/>
          <w:sz w:val="30"/>
          <w:szCs w:val="30"/>
          <w:lang w:val="zh-CN" w:bidi="zh-CN"/>
        </w:rPr>
        <w:t>项目专用条款数据表</w:t>
      </w:r>
    </w:p>
    <w:p>
      <w:pPr>
        <w:autoSpaceDE w:val="0"/>
        <w:autoSpaceDN w:val="0"/>
        <w:jc w:val="left"/>
        <w:rPr>
          <w:rFonts w:ascii="楷体_GB2312" w:hAnsi="宋体" w:eastAsia="楷体_GB2312" w:cs="宋体"/>
          <w:kern w:val="0"/>
          <w:sz w:val="24"/>
          <w:lang w:val="zh-CN" w:bidi="zh-CN"/>
        </w:rPr>
      </w:pPr>
      <w:r>
        <w:rPr>
          <w:rFonts w:hint="eastAsia" w:ascii="黑体" w:hAnsi="宋体" w:eastAsia="黑体" w:cs="宋体"/>
          <w:kern w:val="0"/>
          <w:sz w:val="24"/>
          <w:lang w:val="zh-CN" w:bidi="zh-CN"/>
        </w:rPr>
        <w:t>说明</w:t>
      </w:r>
      <w:r>
        <w:rPr>
          <w:rFonts w:hint="eastAsia" w:ascii="宋体" w:hAnsi="宋体" w:cs="宋体"/>
          <w:kern w:val="0"/>
          <w:sz w:val="24"/>
          <w:lang w:val="zh-CN" w:bidi="zh-CN"/>
        </w:rPr>
        <w:t>：</w:t>
      </w:r>
      <w:r>
        <w:rPr>
          <w:rFonts w:hint="eastAsia" w:ascii="楷体_GB2312" w:hAnsi="宋体" w:eastAsia="楷体_GB2312" w:cs="宋体"/>
          <w:kern w:val="0"/>
          <w:sz w:val="24"/>
          <w:lang w:val="zh-CN" w:bidi="zh-CN"/>
        </w:rPr>
        <w:t>本数据表是项目专用合同条款中适用于本项目的信息和数据的归纳与提示，是项目专用合同条款的组成部分。第八章“投标文件格式”的投标函附录中的数据（供投标人确认）与本表所列有重复。编写投标文件的单位应仔细校核，不使数据出现差错或不一致。</w:t>
      </w:r>
    </w:p>
    <w:tbl>
      <w:tblPr>
        <w:tblStyle w:val="47"/>
        <w:tblpPr w:leftFromText="180" w:rightFromText="180" w:vertAnchor="text" w:horzAnchor="page" w:tblpX="1586" w:tblpY="309"/>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b/>
                <w:bCs/>
                <w:kern w:val="0"/>
                <w:szCs w:val="21"/>
                <w:lang w:val="zh-CN" w:bidi="zh-CN"/>
              </w:rPr>
            </w:pPr>
            <w:r>
              <w:rPr>
                <w:rFonts w:hint="eastAsia" w:ascii="宋体" w:hAnsi="宋体" w:cs="宋体"/>
                <w:b/>
                <w:bCs/>
                <w:kern w:val="0"/>
                <w:szCs w:val="21"/>
                <w:lang w:val="zh-CN" w:bidi="zh-CN"/>
              </w:rPr>
              <w:t>序号</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b/>
                <w:bCs/>
                <w:kern w:val="0"/>
                <w:szCs w:val="21"/>
                <w:lang w:val="zh-CN" w:bidi="zh-CN"/>
              </w:rPr>
            </w:pPr>
            <w:r>
              <w:rPr>
                <w:rFonts w:hint="eastAsia" w:ascii="宋体" w:hAnsi="宋体" w:cs="宋体"/>
                <w:b/>
                <w:bCs/>
                <w:kern w:val="0"/>
                <w:szCs w:val="21"/>
                <w:lang w:val="zh-CN" w:bidi="zh-CN"/>
              </w:rPr>
              <w:t>条款号</w:t>
            </w:r>
          </w:p>
        </w:tc>
        <w:tc>
          <w:tcPr>
            <w:tcW w:w="7027" w:type="dxa"/>
            <w:vAlign w:val="center"/>
          </w:tcPr>
          <w:p>
            <w:pPr>
              <w:autoSpaceDE w:val="0"/>
              <w:autoSpaceDN w:val="0"/>
              <w:adjustRightInd w:val="0"/>
              <w:snapToGrid w:val="0"/>
              <w:spacing w:beforeLines="50" w:afterLines="50" w:line="280" w:lineRule="exact"/>
              <w:jc w:val="center"/>
              <w:rPr>
                <w:rFonts w:ascii="宋体" w:hAnsi="宋体" w:cs="宋体"/>
                <w:b/>
                <w:bCs/>
                <w:kern w:val="0"/>
                <w:szCs w:val="21"/>
                <w:lang w:val="zh-CN" w:bidi="zh-CN"/>
              </w:rPr>
            </w:pPr>
            <w:r>
              <w:rPr>
                <w:rFonts w:hint="eastAsia" w:ascii="宋体" w:hAnsi="宋体" w:cs="宋体"/>
                <w:b/>
                <w:bCs/>
                <w:kern w:val="0"/>
                <w:szCs w:val="21"/>
                <w:lang w:val="zh-CN" w:bidi="zh-CN"/>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1.1.2.2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发包人：</w:t>
            </w:r>
          </w:p>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2</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1.1.2.6</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监理人：</w:t>
            </w:r>
          </w:p>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bidi="zh-CN"/>
              </w:rPr>
              <w:t>3</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1.1.4.5</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缺陷责任期：</w:t>
            </w:r>
            <w:r>
              <w:rPr>
                <w:rFonts w:hint="eastAsia" w:ascii="宋体" w:hAnsi="宋体" w:cs="宋体"/>
                <w:kern w:val="0"/>
                <w:szCs w:val="21"/>
                <w:u w:val="single"/>
                <w:lang w:bidi="zh-CN"/>
              </w:rPr>
              <w:t>/</w:t>
            </w:r>
            <w:r>
              <w:rPr>
                <w:rFonts w:hint="eastAsia" w:ascii="宋体" w:hAnsi="宋体" w:cs="宋体"/>
                <w:kern w:val="0"/>
                <w:szCs w:val="21"/>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bidi="zh-CN"/>
              </w:rPr>
              <w:t>4</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1.6.3</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图纸需要修改和补充的，应由监理取得发包人同意后，在该工程或工程相应部位施工前</w:t>
            </w:r>
            <w:r>
              <w:rPr>
                <w:rFonts w:hint="eastAsia" w:ascii="宋体" w:hAnsi="宋体" w:cs="宋体"/>
                <w:kern w:val="0"/>
                <w:szCs w:val="21"/>
                <w:u w:val="single"/>
                <w:lang w:val="zh-CN" w:bidi="zh-CN"/>
              </w:rPr>
              <w:t xml:space="preserve"> 7</w:t>
            </w:r>
            <w:r>
              <w:rPr>
                <w:rFonts w:hint="eastAsia" w:ascii="宋体" w:hAnsi="宋体" w:cs="宋体"/>
                <w:kern w:val="0"/>
                <w:szCs w:val="21"/>
                <w:lang w:val="zh-CN" w:bidi="zh-CN"/>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bidi="zh-CN"/>
              </w:rPr>
              <w:t>5</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1.7.2</w:t>
            </w:r>
          </w:p>
        </w:tc>
        <w:tc>
          <w:tcPr>
            <w:tcW w:w="7027" w:type="dxa"/>
            <w:vAlign w:val="center"/>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u w:val="single"/>
                <w:lang w:val="zh-CN" w:bidi="zh-CN"/>
              </w:rPr>
              <w:t>材料、设备预付款比例：</w:t>
            </w:r>
            <w:r>
              <w:rPr>
                <w:rFonts w:hint="eastAsia" w:ascii="宋体" w:hAnsi="宋体" w:cs="宋体"/>
                <w:kern w:val="0"/>
                <w:szCs w:val="21"/>
                <w:u w:val="single"/>
                <w:lang w:val="zh-CN" w:bidi="zh-CN"/>
              </w:rPr>
              <w:tab/>
            </w:r>
            <w:r>
              <w:rPr>
                <w:rFonts w:hint="eastAsia" w:ascii="宋体" w:hAnsi="宋体" w:cs="宋体"/>
                <w:kern w:val="0"/>
                <w:szCs w:val="21"/>
                <w:u w:val="single"/>
                <w:lang w:val="zh-CN" w:bidi="zh-CN"/>
              </w:rPr>
              <w:t>等主要材料、设备单据所列费用的 /% 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bidi="zh-CN"/>
              </w:rPr>
              <w:t>6</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3.1.1</w:t>
            </w:r>
          </w:p>
        </w:tc>
        <w:tc>
          <w:tcPr>
            <w:tcW w:w="7027" w:type="dxa"/>
            <w:vAlign w:val="center"/>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涉及金额调整的所有变更必须得到业主的审核及批准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7</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5.2.1</w:t>
            </w:r>
          </w:p>
        </w:tc>
        <w:tc>
          <w:tcPr>
            <w:tcW w:w="7027" w:type="dxa"/>
            <w:vAlign w:val="center"/>
          </w:tcPr>
          <w:p>
            <w:pPr>
              <w:autoSpaceDE w:val="0"/>
              <w:autoSpaceDN w:val="0"/>
              <w:adjustRightInd w:val="0"/>
              <w:snapToGrid w:val="0"/>
              <w:spacing w:beforeLines="50" w:afterLines="50" w:line="280" w:lineRule="exact"/>
              <w:rPr>
                <w:rFonts w:ascii="宋体" w:hAnsi="宋体" w:cs="宋体"/>
                <w:kern w:val="0"/>
                <w:szCs w:val="21"/>
                <w:lang w:val="zh-CN" w:bidi="zh-CN"/>
              </w:rPr>
            </w:pPr>
            <w:r>
              <w:rPr>
                <w:rFonts w:hint="eastAsia" w:ascii="宋体" w:hAnsi="宋体" w:cs="宋体"/>
                <w:kern w:val="0"/>
                <w:szCs w:val="21"/>
                <w:lang w:val="zh-CN" w:bidi="zh-CN"/>
              </w:rPr>
              <w:t>发包人是否提供材料或工程设备： 否</w:t>
            </w:r>
            <w:r>
              <w:rPr>
                <w:rFonts w:hint="eastAsia" w:ascii="宋体" w:hAnsi="宋体" w:cs="宋体"/>
                <w:kern w:val="0"/>
                <w:szCs w:val="21"/>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8</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6.2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ascii="宋体" w:hAnsi="宋体" w:cs="宋体"/>
                <w:kern w:val="0"/>
                <w:szCs w:val="21"/>
                <w:lang w:val="zh-CN" w:bidi="zh-CN"/>
              </w:rPr>
              <w:t>发包</w:t>
            </w:r>
            <w:r>
              <w:rPr>
                <w:rFonts w:ascii="宋体" w:hAnsi="宋体" w:cs="宋体"/>
                <w:spacing w:val="-3"/>
                <w:kern w:val="0"/>
                <w:szCs w:val="21"/>
                <w:lang w:val="zh-CN" w:bidi="zh-CN"/>
              </w:rPr>
              <w:t>人</w:t>
            </w:r>
            <w:r>
              <w:rPr>
                <w:rFonts w:ascii="宋体" w:hAnsi="宋体" w:cs="宋体"/>
                <w:kern w:val="0"/>
                <w:szCs w:val="21"/>
                <w:lang w:val="zh-CN" w:bidi="zh-CN"/>
              </w:rPr>
              <w:t>是</w:t>
            </w:r>
            <w:r>
              <w:rPr>
                <w:rFonts w:ascii="宋体" w:hAnsi="宋体" w:cs="宋体"/>
                <w:spacing w:val="-3"/>
                <w:kern w:val="0"/>
                <w:szCs w:val="21"/>
                <w:lang w:val="zh-CN" w:bidi="zh-CN"/>
              </w:rPr>
              <w:t>否</w:t>
            </w:r>
            <w:r>
              <w:rPr>
                <w:rFonts w:ascii="宋体" w:hAnsi="宋体" w:cs="宋体"/>
                <w:kern w:val="0"/>
                <w:szCs w:val="21"/>
                <w:lang w:val="zh-CN" w:bidi="zh-CN"/>
              </w:rPr>
              <w:t>提</w:t>
            </w:r>
            <w:r>
              <w:rPr>
                <w:rFonts w:ascii="宋体" w:hAnsi="宋体" w:cs="宋体"/>
                <w:spacing w:val="-3"/>
                <w:kern w:val="0"/>
                <w:szCs w:val="21"/>
                <w:lang w:val="zh-CN" w:bidi="zh-CN"/>
              </w:rPr>
              <w:t>供</w:t>
            </w:r>
            <w:r>
              <w:rPr>
                <w:rFonts w:ascii="宋体" w:hAnsi="宋体" w:cs="宋体"/>
                <w:kern w:val="0"/>
                <w:szCs w:val="21"/>
                <w:lang w:val="zh-CN" w:bidi="zh-CN"/>
              </w:rPr>
              <w:t>施</w:t>
            </w:r>
            <w:r>
              <w:rPr>
                <w:rFonts w:ascii="宋体" w:hAnsi="宋体" w:cs="宋体"/>
                <w:spacing w:val="-3"/>
                <w:kern w:val="0"/>
                <w:szCs w:val="21"/>
                <w:lang w:val="zh-CN" w:bidi="zh-CN"/>
              </w:rPr>
              <w:t>工</w:t>
            </w:r>
            <w:r>
              <w:rPr>
                <w:rFonts w:ascii="宋体" w:hAnsi="宋体" w:cs="宋体"/>
                <w:kern w:val="0"/>
                <w:szCs w:val="21"/>
                <w:lang w:val="zh-CN" w:bidi="zh-CN"/>
              </w:rPr>
              <w:t>设</w:t>
            </w:r>
            <w:r>
              <w:rPr>
                <w:rFonts w:ascii="宋体" w:hAnsi="宋体" w:cs="宋体"/>
                <w:spacing w:val="-3"/>
                <w:kern w:val="0"/>
                <w:szCs w:val="21"/>
                <w:lang w:val="zh-CN" w:bidi="zh-CN"/>
              </w:rPr>
              <w:t>备</w:t>
            </w:r>
            <w:r>
              <w:rPr>
                <w:rFonts w:ascii="宋体" w:hAnsi="宋体" w:cs="宋体"/>
                <w:kern w:val="0"/>
                <w:szCs w:val="21"/>
                <w:lang w:val="zh-CN" w:bidi="zh-CN"/>
              </w:rPr>
              <w:t>和临</w:t>
            </w:r>
            <w:r>
              <w:rPr>
                <w:rFonts w:ascii="宋体" w:hAnsi="宋体" w:cs="宋体"/>
                <w:spacing w:val="-3"/>
                <w:kern w:val="0"/>
                <w:szCs w:val="21"/>
                <w:lang w:val="zh-CN" w:bidi="zh-CN"/>
              </w:rPr>
              <w:t>时</w:t>
            </w:r>
            <w:r>
              <w:rPr>
                <w:rFonts w:ascii="宋体" w:hAnsi="宋体" w:cs="宋体"/>
                <w:kern w:val="0"/>
                <w:szCs w:val="21"/>
                <w:lang w:val="zh-CN" w:bidi="zh-CN"/>
              </w:rPr>
              <w:t>设</w:t>
            </w:r>
            <w:r>
              <w:rPr>
                <w:rFonts w:ascii="宋体" w:hAnsi="宋体" w:cs="宋体"/>
                <w:spacing w:val="-3"/>
                <w:kern w:val="0"/>
                <w:szCs w:val="21"/>
                <w:lang w:val="zh-CN" w:bidi="zh-CN"/>
              </w:rPr>
              <w:t>施</w:t>
            </w:r>
            <w:r>
              <w:rPr>
                <w:rFonts w:ascii="宋体" w:hAnsi="宋体" w:cs="宋体"/>
                <w:kern w:val="0"/>
                <w:szCs w:val="21"/>
                <w:lang w:val="zh-CN" w:bidi="zh-CN"/>
              </w:rPr>
              <w:t>：</w:t>
            </w:r>
            <w:r>
              <w:rPr>
                <w:rFonts w:hint="eastAsia" w:ascii="宋体" w:hAnsi="宋体" w:cs="宋体"/>
                <w:kern w:val="0"/>
                <w:szCs w:val="21"/>
                <w:lang w:val="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64" w:type="dxa"/>
            <w:vAlign w:val="center"/>
          </w:tcPr>
          <w:p>
            <w:pPr>
              <w:autoSpaceDE w:val="0"/>
              <w:autoSpaceDN w:val="0"/>
              <w:spacing w:before="1"/>
              <w:jc w:val="center"/>
              <w:rPr>
                <w:rFonts w:ascii="宋体" w:hAnsi="宋体" w:cs="宋体"/>
                <w:kern w:val="0"/>
                <w:szCs w:val="21"/>
                <w:lang w:val="zh-CN" w:bidi="zh-CN"/>
              </w:rPr>
            </w:pPr>
          </w:p>
          <w:p>
            <w:pPr>
              <w:autoSpaceDE w:val="0"/>
              <w:autoSpaceDN w:val="0"/>
              <w:ind w:left="9"/>
              <w:jc w:val="center"/>
              <w:rPr>
                <w:rFonts w:ascii="宋体" w:hAnsi="宋体" w:cs="宋体"/>
                <w:kern w:val="0"/>
                <w:szCs w:val="21"/>
                <w:lang w:val="zh-CN" w:bidi="zh-CN"/>
              </w:rPr>
            </w:pPr>
            <w:r>
              <w:rPr>
                <w:rFonts w:hint="eastAsia" w:ascii="宋体" w:hAnsi="宋体" w:cs="宋体"/>
                <w:kern w:val="0"/>
                <w:szCs w:val="21"/>
                <w:lang w:bidi="zh-CN"/>
              </w:rPr>
              <w:t>9</w:t>
            </w:r>
          </w:p>
        </w:tc>
        <w:tc>
          <w:tcPr>
            <w:tcW w:w="1134" w:type="dxa"/>
            <w:vAlign w:val="center"/>
          </w:tcPr>
          <w:p>
            <w:pPr>
              <w:autoSpaceDE w:val="0"/>
              <w:autoSpaceDN w:val="0"/>
              <w:spacing w:before="1"/>
              <w:jc w:val="center"/>
              <w:rPr>
                <w:rFonts w:ascii="宋体" w:hAnsi="宋体" w:cs="宋体"/>
                <w:kern w:val="0"/>
                <w:szCs w:val="21"/>
                <w:lang w:val="zh-CN" w:bidi="zh-CN"/>
              </w:rPr>
            </w:pPr>
          </w:p>
          <w:p>
            <w:pPr>
              <w:autoSpaceDE w:val="0"/>
              <w:autoSpaceDN w:val="0"/>
              <w:ind w:left="89" w:right="78"/>
              <w:jc w:val="center"/>
              <w:rPr>
                <w:rFonts w:ascii="宋体" w:hAnsi="宋体" w:cs="宋体"/>
                <w:kern w:val="0"/>
                <w:szCs w:val="21"/>
                <w:lang w:val="zh-CN" w:bidi="zh-CN"/>
              </w:rPr>
            </w:pPr>
            <w:r>
              <w:rPr>
                <w:rFonts w:hint="eastAsia" w:ascii="宋体" w:hAnsi="宋体" w:cs="宋体"/>
                <w:kern w:val="0"/>
                <w:szCs w:val="21"/>
                <w:lang w:val="zh-CN" w:bidi="zh-CN"/>
              </w:rPr>
              <w:t>8.1.1</w:t>
            </w:r>
          </w:p>
        </w:tc>
        <w:tc>
          <w:tcPr>
            <w:tcW w:w="7027" w:type="dxa"/>
          </w:tcPr>
          <w:p>
            <w:pPr>
              <w:tabs>
                <w:tab w:val="left" w:pos="6908"/>
                <w:tab w:val="left" w:pos="7244"/>
              </w:tabs>
              <w:autoSpaceDE w:val="0"/>
              <w:autoSpaceDN w:val="0"/>
              <w:spacing w:before="1" w:line="360" w:lineRule="atLeast"/>
              <w:ind w:right="48"/>
              <w:jc w:val="left"/>
              <w:rPr>
                <w:rFonts w:ascii="宋体" w:hAnsi="宋体" w:cs="宋体"/>
                <w:kern w:val="0"/>
                <w:szCs w:val="21"/>
                <w:u w:val="single"/>
                <w:lang w:bidi="zh-CN"/>
              </w:rPr>
            </w:pPr>
            <w:r>
              <w:rPr>
                <w:rFonts w:hint="eastAsia" w:ascii="宋体" w:hAnsi="宋体" w:cs="宋体"/>
                <w:kern w:val="0"/>
                <w:szCs w:val="21"/>
                <w:lang w:val="zh-CN" w:bidi="zh-CN"/>
              </w:rPr>
              <w:t>发包人提供测量基准点、基准线和水准点及其书面资料的期限：</w:t>
            </w:r>
            <w:r>
              <w:rPr>
                <w:rFonts w:hint="eastAsia" w:ascii="宋体" w:hAnsi="宋体" w:cs="宋体"/>
                <w:kern w:val="0"/>
                <w:szCs w:val="21"/>
                <w:u w:val="single"/>
                <w:lang w:val="zh-CN" w:bidi="zh-CN"/>
              </w:rPr>
              <w:t>合同签订后</w:t>
            </w:r>
            <w:r>
              <w:rPr>
                <w:rFonts w:hint="eastAsia" w:ascii="宋体" w:hAnsi="宋体" w:cs="宋体"/>
                <w:kern w:val="0"/>
                <w:szCs w:val="21"/>
                <w:u w:val="single"/>
                <w:lang w:bidi="zh-CN"/>
              </w:rPr>
              <w:t>14天内</w:t>
            </w:r>
          </w:p>
          <w:p>
            <w:pPr>
              <w:tabs>
                <w:tab w:val="left" w:pos="6908"/>
                <w:tab w:val="left" w:pos="7244"/>
              </w:tabs>
              <w:autoSpaceDE w:val="0"/>
              <w:autoSpaceDN w:val="0"/>
              <w:spacing w:before="1" w:line="360" w:lineRule="atLeast"/>
              <w:ind w:right="48"/>
              <w:jc w:val="left"/>
              <w:rPr>
                <w:rFonts w:ascii="宋体" w:hAnsi="宋体" w:cs="宋体"/>
                <w:kern w:val="0"/>
                <w:szCs w:val="21"/>
                <w:lang w:val="zh-CN" w:bidi="zh-CN"/>
              </w:rPr>
            </w:pPr>
            <w:r>
              <w:rPr>
                <w:rFonts w:ascii="宋体" w:hAnsi="宋体" w:cs="宋体"/>
                <w:kern w:val="0"/>
                <w:szCs w:val="21"/>
                <w:lang w:val="zh-CN" w:bidi="zh-CN"/>
              </w:rPr>
              <w:t>承包</w:t>
            </w:r>
            <w:r>
              <w:rPr>
                <w:rFonts w:ascii="宋体" w:hAnsi="宋体" w:cs="宋体"/>
                <w:spacing w:val="-3"/>
                <w:kern w:val="0"/>
                <w:szCs w:val="21"/>
                <w:lang w:val="zh-CN" w:bidi="zh-CN"/>
              </w:rPr>
              <w:t>人</w:t>
            </w:r>
            <w:r>
              <w:rPr>
                <w:rFonts w:ascii="宋体" w:hAnsi="宋体" w:cs="宋体"/>
                <w:kern w:val="0"/>
                <w:szCs w:val="21"/>
                <w:lang w:val="zh-CN" w:bidi="zh-CN"/>
              </w:rPr>
              <w:t>将</w:t>
            </w:r>
            <w:r>
              <w:rPr>
                <w:rFonts w:ascii="宋体" w:hAnsi="宋体" w:cs="宋体"/>
                <w:spacing w:val="-3"/>
                <w:kern w:val="0"/>
                <w:szCs w:val="21"/>
                <w:lang w:val="zh-CN" w:bidi="zh-CN"/>
              </w:rPr>
              <w:t>施</w:t>
            </w:r>
            <w:r>
              <w:rPr>
                <w:rFonts w:ascii="宋体" w:hAnsi="宋体" w:cs="宋体"/>
                <w:kern w:val="0"/>
                <w:szCs w:val="21"/>
                <w:lang w:val="zh-CN" w:bidi="zh-CN"/>
              </w:rPr>
              <w:t>工</w:t>
            </w:r>
            <w:r>
              <w:rPr>
                <w:rFonts w:ascii="宋体" w:hAnsi="宋体" w:cs="宋体"/>
                <w:spacing w:val="-3"/>
                <w:kern w:val="0"/>
                <w:szCs w:val="21"/>
                <w:lang w:val="zh-CN" w:bidi="zh-CN"/>
              </w:rPr>
              <w:t>控</w:t>
            </w:r>
            <w:r>
              <w:rPr>
                <w:rFonts w:ascii="宋体" w:hAnsi="宋体" w:cs="宋体"/>
                <w:kern w:val="0"/>
                <w:szCs w:val="21"/>
                <w:lang w:val="zh-CN" w:bidi="zh-CN"/>
              </w:rPr>
              <w:t>制</w:t>
            </w:r>
            <w:r>
              <w:rPr>
                <w:rFonts w:ascii="宋体" w:hAnsi="宋体" w:cs="宋体"/>
                <w:spacing w:val="-3"/>
                <w:kern w:val="0"/>
                <w:szCs w:val="21"/>
                <w:lang w:val="zh-CN" w:bidi="zh-CN"/>
              </w:rPr>
              <w:t>网</w:t>
            </w:r>
            <w:r>
              <w:rPr>
                <w:rFonts w:ascii="宋体" w:hAnsi="宋体" w:cs="宋体"/>
                <w:kern w:val="0"/>
                <w:szCs w:val="21"/>
                <w:lang w:val="zh-CN" w:bidi="zh-CN"/>
              </w:rPr>
              <w:t>资</w:t>
            </w:r>
            <w:r>
              <w:rPr>
                <w:rFonts w:ascii="宋体" w:hAnsi="宋体" w:cs="宋体"/>
                <w:spacing w:val="-3"/>
                <w:kern w:val="0"/>
                <w:szCs w:val="21"/>
                <w:lang w:val="zh-CN" w:bidi="zh-CN"/>
              </w:rPr>
              <w:t>料</w:t>
            </w:r>
            <w:r>
              <w:rPr>
                <w:rFonts w:ascii="宋体" w:hAnsi="宋体" w:cs="宋体"/>
                <w:kern w:val="0"/>
                <w:szCs w:val="21"/>
                <w:lang w:val="zh-CN" w:bidi="zh-CN"/>
              </w:rPr>
              <w:t>报送</w:t>
            </w:r>
            <w:r>
              <w:rPr>
                <w:rFonts w:ascii="宋体" w:hAnsi="宋体" w:cs="宋体"/>
                <w:spacing w:val="-3"/>
                <w:kern w:val="0"/>
                <w:szCs w:val="21"/>
                <w:lang w:val="zh-CN" w:bidi="zh-CN"/>
              </w:rPr>
              <w:t>监</w:t>
            </w:r>
            <w:r>
              <w:rPr>
                <w:rFonts w:ascii="宋体" w:hAnsi="宋体" w:cs="宋体"/>
                <w:kern w:val="0"/>
                <w:szCs w:val="21"/>
                <w:lang w:val="zh-CN" w:bidi="zh-CN"/>
              </w:rPr>
              <w:t>理</w:t>
            </w:r>
            <w:r>
              <w:rPr>
                <w:rFonts w:ascii="宋体" w:hAnsi="宋体" w:cs="宋体"/>
                <w:spacing w:val="-3"/>
                <w:kern w:val="0"/>
                <w:szCs w:val="21"/>
                <w:lang w:val="zh-CN" w:bidi="zh-CN"/>
              </w:rPr>
              <w:t>人</w:t>
            </w:r>
            <w:r>
              <w:rPr>
                <w:rFonts w:ascii="宋体" w:hAnsi="宋体" w:cs="宋体"/>
                <w:kern w:val="0"/>
                <w:szCs w:val="21"/>
                <w:lang w:val="zh-CN" w:bidi="zh-CN"/>
              </w:rPr>
              <w:t>审</w:t>
            </w:r>
            <w:r>
              <w:rPr>
                <w:rFonts w:ascii="宋体" w:hAnsi="宋体" w:cs="宋体"/>
                <w:spacing w:val="-3"/>
                <w:kern w:val="0"/>
                <w:szCs w:val="21"/>
                <w:lang w:val="zh-CN" w:bidi="zh-CN"/>
              </w:rPr>
              <w:t>批</w:t>
            </w:r>
            <w:r>
              <w:rPr>
                <w:rFonts w:ascii="宋体" w:hAnsi="宋体" w:cs="宋体"/>
                <w:kern w:val="0"/>
                <w:szCs w:val="21"/>
                <w:lang w:val="zh-CN" w:bidi="zh-CN"/>
              </w:rPr>
              <w:t>的</w:t>
            </w:r>
            <w:r>
              <w:rPr>
                <w:rFonts w:ascii="宋体" w:hAnsi="宋体" w:cs="宋体"/>
                <w:spacing w:val="-3"/>
                <w:kern w:val="0"/>
                <w:szCs w:val="21"/>
                <w:lang w:val="zh-CN" w:bidi="zh-CN"/>
              </w:rPr>
              <w:t>期</w:t>
            </w:r>
            <w:r>
              <w:rPr>
                <w:rFonts w:ascii="宋体" w:hAnsi="宋体" w:cs="宋体"/>
                <w:kern w:val="0"/>
                <w:szCs w:val="21"/>
                <w:lang w:val="zh-CN" w:bidi="zh-CN"/>
              </w:rPr>
              <w:t>限</w:t>
            </w:r>
            <w:r>
              <w:rPr>
                <w:rFonts w:ascii="宋体" w:hAnsi="宋体" w:cs="宋体"/>
                <w:spacing w:val="-3"/>
                <w:kern w:val="0"/>
                <w:szCs w:val="21"/>
                <w:lang w:val="zh-CN" w:bidi="zh-CN"/>
              </w:rPr>
              <w:t>：</w:t>
            </w:r>
            <w:r>
              <w:rPr>
                <w:rFonts w:hint="eastAsia" w:hAnsi="宋体" w:cs="宋体"/>
                <w:kern w:val="0"/>
                <w:szCs w:val="21"/>
                <w:u w:val="single"/>
                <w:lang w:val="zh-CN" w:bidi="zh-CN"/>
              </w:rPr>
              <w:t>合同签订后</w:t>
            </w:r>
            <w:r>
              <w:rPr>
                <w:rFonts w:hint="eastAsia" w:hAnsi="宋体" w:cs="宋体"/>
                <w:kern w:val="0"/>
                <w:szCs w:val="21"/>
                <w:u w:val="single"/>
                <w:lang w:bidi="zh-CN"/>
              </w:rPr>
              <w:t>28天内</w:t>
            </w:r>
            <w:r>
              <w:rPr>
                <w:rFonts w:hint="eastAsia" w:ascii="宋体" w:hAnsi="宋体" w:cs="宋体"/>
                <w:kern w:val="0"/>
                <w:szCs w:val="21"/>
                <w:lang w:val="zh-CN" w:bidi="zh-CN"/>
              </w:rPr>
              <w:tab/>
            </w:r>
            <w:r>
              <w:rPr>
                <w:rFonts w:hint="eastAsia" w:ascii="宋体" w:hAnsi="宋体" w:cs="宋体"/>
                <w:kern w:val="0"/>
                <w:szCs w:val="21"/>
                <w:lang w:val="zh-CN" w:bidi="zh-CN"/>
              </w:rPr>
              <w:tab/>
            </w:r>
            <w:r>
              <w:rPr>
                <w:rFonts w:hint="eastAsia" w:ascii="宋体" w:hAnsi="宋体" w:cs="宋体"/>
                <w:kern w:val="0"/>
                <w:szCs w:val="21"/>
                <w:lang w:val="zh-CN" w:bidi="zh-CN"/>
              </w:rPr>
              <w:t xml:space="preserve">        承包人将施工控制网资料报送监理人审批的期限： </w:t>
            </w:r>
            <w:r>
              <w:rPr>
                <w:rFonts w:hint="eastAsia" w:ascii="宋体" w:hAnsi="宋体" w:cs="宋体"/>
                <w:kern w:val="0"/>
                <w:szCs w:val="21"/>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10</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9.2.5</w:t>
            </w:r>
          </w:p>
        </w:tc>
        <w:tc>
          <w:tcPr>
            <w:tcW w:w="7027" w:type="dxa"/>
            <w:vAlign w:val="center"/>
          </w:tcPr>
          <w:p>
            <w:pPr>
              <w:autoSpaceDE w:val="0"/>
              <w:autoSpaceDN w:val="0"/>
              <w:adjustRightInd w:val="0"/>
              <w:snapToGrid w:val="0"/>
              <w:spacing w:beforeLines="50" w:afterLines="50" w:line="280" w:lineRule="exact"/>
              <w:jc w:val="left"/>
              <w:rPr>
                <w:rFonts w:ascii="宋体" w:hAnsi="宋体" w:cs="宋体"/>
                <w:color w:val="FF0000"/>
                <w:kern w:val="0"/>
                <w:szCs w:val="21"/>
                <w:lang w:val="zh-CN" w:bidi="zh-CN"/>
              </w:rPr>
            </w:pPr>
            <w:r>
              <w:rPr>
                <w:rFonts w:hint="eastAsia" w:ascii="宋体" w:hAnsi="宋体" w:cs="宋体"/>
                <w:color w:val="FF0000"/>
                <w:kern w:val="0"/>
                <w:szCs w:val="21"/>
                <w:lang w:val="zh-CN" w:bidi="zh-CN"/>
              </w:rPr>
              <w:t>安全生产费按招标人固化清单中公布的金额计取（为固定值）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11</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11.5</w:t>
            </w:r>
          </w:p>
        </w:tc>
        <w:tc>
          <w:tcPr>
            <w:tcW w:w="7027" w:type="dxa"/>
            <w:vAlign w:val="center"/>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逾期交工违约金：人民币</w:t>
            </w:r>
            <w:r>
              <w:rPr>
                <w:rFonts w:hint="eastAsia" w:ascii="宋体" w:hAnsi="宋体" w:cs="宋体"/>
                <w:kern w:val="0"/>
                <w:szCs w:val="21"/>
                <w:u w:val="single"/>
                <w:lang w:bidi="zh-CN"/>
              </w:rPr>
              <w:t>200</w:t>
            </w:r>
            <w:r>
              <w:rPr>
                <w:rFonts w:hint="eastAsia" w:ascii="宋体" w:hAnsi="宋体" w:cs="宋体"/>
                <w:kern w:val="0"/>
                <w:szCs w:val="21"/>
                <w:lang w:val="zh-CN" w:bidi="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12</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11.5</w:t>
            </w:r>
          </w:p>
        </w:tc>
        <w:tc>
          <w:tcPr>
            <w:tcW w:w="7027" w:type="dxa"/>
            <w:vAlign w:val="center"/>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逾期交工违约金限额：签约合同价的10%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13</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11.6</w:t>
            </w:r>
          </w:p>
        </w:tc>
        <w:tc>
          <w:tcPr>
            <w:tcW w:w="7027" w:type="dxa"/>
          </w:tcPr>
          <w:p>
            <w:pPr>
              <w:tabs>
                <w:tab w:val="left" w:pos="2450"/>
              </w:tabs>
              <w:autoSpaceDE w:val="0"/>
              <w:autoSpaceDN w:val="0"/>
              <w:spacing w:before="90" w:line="250" w:lineRule="exact"/>
              <w:jc w:val="left"/>
              <w:rPr>
                <w:rFonts w:ascii="宋体" w:hAnsi="宋体" w:cs="宋体"/>
                <w:kern w:val="0"/>
                <w:szCs w:val="21"/>
                <w:lang w:val="zh-CN" w:bidi="zh-CN"/>
              </w:rPr>
            </w:pPr>
            <w:r>
              <w:rPr>
                <w:rFonts w:ascii="宋体" w:hAnsi="宋体" w:cs="宋体"/>
                <w:kern w:val="0"/>
                <w:szCs w:val="21"/>
                <w:lang w:val="zh-CN" w:bidi="zh-CN"/>
              </w:rPr>
              <w:t>提前</w:t>
            </w:r>
            <w:r>
              <w:rPr>
                <w:rFonts w:ascii="宋体" w:hAnsi="宋体" w:cs="宋体"/>
                <w:spacing w:val="-3"/>
                <w:kern w:val="0"/>
                <w:szCs w:val="21"/>
                <w:lang w:val="zh-CN" w:bidi="zh-CN"/>
              </w:rPr>
              <w:t>交</w:t>
            </w:r>
            <w:r>
              <w:rPr>
                <w:rFonts w:ascii="宋体" w:hAnsi="宋体" w:cs="宋体"/>
                <w:kern w:val="0"/>
                <w:szCs w:val="21"/>
                <w:lang w:val="zh-CN" w:bidi="zh-CN"/>
              </w:rPr>
              <w:t>工</w:t>
            </w:r>
            <w:r>
              <w:rPr>
                <w:rFonts w:ascii="宋体" w:hAnsi="宋体" w:cs="宋体"/>
                <w:spacing w:val="-3"/>
                <w:kern w:val="0"/>
                <w:szCs w:val="21"/>
                <w:lang w:val="zh-CN" w:bidi="zh-CN"/>
              </w:rPr>
              <w:t>的</w:t>
            </w:r>
            <w:r>
              <w:rPr>
                <w:rFonts w:ascii="宋体" w:hAnsi="宋体" w:cs="宋体"/>
                <w:kern w:val="0"/>
                <w:szCs w:val="21"/>
                <w:lang w:val="zh-CN" w:bidi="zh-CN"/>
              </w:rPr>
              <w:t>奖</w:t>
            </w:r>
            <w:r>
              <w:rPr>
                <w:rFonts w:ascii="宋体" w:hAnsi="宋体" w:cs="宋体"/>
                <w:spacing w:val="-3"/>
                <w:kern w:val="0"/>
                <w:szCs w:val="21"/>
                <w:lang w:val="zh-CN" w:bidi="zh-CN"/>
              </w:rPr>
              <w:t>金</w:t>
            </w:r>
            <w:r>
              <w:rPr>
                <w:rFonts w:ascii="宋体" w:hAnsi="宋体" w:cs="宋体"/>
                <w:kern w:val="0"/>
                <w:szCs w:val="21"/>
                <w:lang w:val="zh-CN" w:bidi="zh-CN"/>
              </w:rPr>
              <w:t>：</w:t>
            </w:r>
            <w:r>
              <w:rPr>
                <w:rFonts w:hint="eastAsia" w:ascii="宋体" w:hAnsi="宋体" w:cs="宋体"/>
                <w:kern w:val="0"/>
                <w:szCs w:val="21"/>
                <w:u w:val="single"/>
                <w:lang w:bidi="zh-CN"/>
              </w:rPr>
              <w:t xml:space="preserve">  \    </w:t>
            </w:r>
            <w:r>
              <w:rPr>
                <w:rFonts w:ascii="宋体" w:hAnsi="宋体" w:cs="宋体"/>
                <w:kern w:val="0"/>
                <w:szCs w:val="21"/>
                <w:lang w:val="zh-CN" w:bidi="zh-CN"/>
              </w:rPr>
              <w:tab/>
            </w:r>
            <w:r>
              <w:rPr>
                <w:rFonts w:ascii="宋体" w:hAnsi="宋体" w:cs="宋体"/>
                <w:kern w:val="0"/>
                <w:szCs w:val="21"/>
                <w:lang w:val="zh-CN" w:bidi="zh-CN"/>
              </w:rPr>
              <w:t>元</w:t>
            </w:r>
            <w:r>
              <w:rPr>
                <w:rFonts w:hAnsi="宋体" w:eastAsia="Times New Roman" w:cs="宋体"/>
                <w:spacing w:val="-4"/>
                <w:kern w:val="0"/>
                <w:szCs w:val="21"/>
                <w:lang w:val="zh-CN" w:bidi="zh-CN"/>
              </w:rPr>
              <w:t>/</w:t>
            </w:r>
            <w:r>
              <w:rPr>
                <w:rFonts w:ascii="宋体" w:hAnsi="宋体" w:cs="宋体"/>
                <w:kern w:val="0"/>
                <w:szCs w:val="21"/>
                <w:lang w:val="zh-CN" w:bidi="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14</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11.6</w:t>
            </w:r>
          </w:p>
        </w:tc>
        <w:tc>
          <w:tcPr>
            <w:tcW w:w="7027" w:type="dxa"/>
          </w:tcPr>
          <w:p>
            <w:pPr>
              <w:tabs>
                <w:tab w:val="left" w:pos="2868"/>
              </w:tabs>
              <w:autoSpaceDE w:val="0"/>
              <w:autoSpaceDN w:val="0"/>
              <w:spacing w:before="89" w:line="250" w:lineRule="exact"/>
              <w:jc w:val="left"/>
              <w:rPr>
                <w:rFonts w:ascii="宋体" w:hAnsi="宋体" w:cs="宋体"/>
                <w:kern w:val="0"/>
                <w:szCs w:val="21"/>
                <w:lang w:val="zh-CN" w:bidi="zh-CN"/>
              </w:rPr>
            </w:pPr>
            <w:r>
              <w:rPr>
                <w:rFonts w:ascii="宋体" w:hAnsi="宋体" w:cs="宋体"/>
                <w:kern w:val="0"/>
                <w:szCs w:val="21"/>
                <w:lang w:val="zh-CN" w:bidi="zh-CN"/>
              </w:rPr>
              <w:t>提前</w:t>
            </w:r>
            <w:r>
              <w:rPr>
                <w:rFonts w:ascii="宋体" w:hAnsi="宋体" w:cs="宋体"/>
                <w:spacing w:val="-3"/>
                <w:kern w:val="0"/>
                <w:szCs w:val="21"/>
                <w:lang w:val="zh-CN" w:bidi="zh-CN"/>
              </w:rPr>
              <w:t>交</w:t>
            </w:r>
            <w:r>
              <w:rPr>
                <w:rFonts w:ascii="宋体" w:hAnsi="宋体" w:cs="宋体"/>
                <w:kern w:val="0"/>
                <w:szCs w:val="21"/>
                <w:lang w:val="zh-CN" w:bidi="zh-CN"/>
              </w:rPr>
              <w:t>工</w:t>
            </w:r>
            <w:r>
              <w:rPr>
                <w:rFonts w:ascii="宋体" w:hAnsi="宋体" w:cs="宋体"/>
                <w:spacing w:val="-3"/>
                <w:kern w:val="0"/>
                <w:szCs w:val="21"/>
                <w:lang w:val="zh-CN" w:bidi="zh-CN"/>
              </w:rPr>
              <w:t>的</w:t>
            </w:r>
            <w:r>
              <w:rPr>
                <w:rFonts w:ascii="宋体" w:hAnsi="宋体" w:cs="宋体"/>
                <w:kern w:val="0"/>
                <w:szCs w:val="21"/>
                <w:lang w:val="zh-CN" w:bidi="zh-CN"/>
              </w:rPr>
              <w:t>奖</w:t>
            </w:r>
            <w:r>
              <w:rPr>
                <w:rFonts w:ascii="宋体" w:hAnsi="宋体" w:cs="宋体"/>
                <w:spacing w:val="-3"/>
                <w:kern w:val="0"/>
                <w:szCs w:val="21"/>
                <w:lang w:val="zh-CN" w:bidi="zh-CN"/>
              </w:rPr>
              <w:t>金</w:t>
            </w:r>
            <w:r>
              <w:rPr>
                <w:rFonts w:ascii="宋体" w:hAnsi="宋体" w:cs="宋体"/>
                <w:kern w:val="0"/>
                <w:szCs w:val="21"/>
                <w:lang w:val="zh-CN" w:bidi="zh-CN"/>
              </w:rPr>
              <w:t>限</w:t>
            </w:r>
            <w:r>
              <w:rPr>
                <w:rFonts w:ascii="宋体" w:hAnsi="宋体" w:cs="宋体"/>
                <w:spacing w:val="-3"/>
                <w:kern w:val="0"/>
                <w:szCs w:val="21"/>
                <w:lang w:val="zh-CN" w:bidi="zh-CN"/>
              </w:rPr>
              <w:t>额</w:t>
            </w:r>
            <w:r>
              <w:rPr>
                <w:rFonts w:ascii="宋体" w:hAnsi="宋体" w:cs="宋体"/>
                <w:kern w:val="0"/>
                <w:szCs w:val="21"/>
                <w:lang w:val="zh-CN" w:bidi="zh-CN"/>
              </w:rPr>
              <w:t>：</w:t>
            </w:r>
            <w:r>
              <w:rPr>
                <w:rFonts w:hint="eastAsia" w:ascii="宋体" w:hAnsi="宋体" w:cs="宋体"/>
                <w:kern w:val="0"/>
                <w:szCs w:val="21"/>
                <w:u w:val="single"/>
                <w:lang w:bidi="zh-CN"/>
              </w:rPr>
              <w:t xml:space="preserve">  \    </w:t>
            </w:r>
            <w:r>
              <w:rPr>
                <w:rFonts w:hAnsi="宋体" w:eastAsia="Times New Roman" w:cs="宋体"/>
                <w:kern w:val="0"/>
                <w:szCs w:val="21"/>
                <w:lang w:val="zh-CN" w:bidi="zh-CN"/>
              </w:rPr>
              <w:t>%</w:t>
            </w:r>
            <w:r>
              <w:rPr>
                <w:rFonts w:ascii="宋体" w:hAnsi="宋体" w:cs="宋体"/>
                <w:kern w:val="0"/>
                <w:szCs w:val="21"/>
                <w:lang w:val="zh-CN" w:bidi="zh-CN"/>
              </w:rPr>
              <w:t>签</w:t>
            </w:r>
            <w:r>
              <w:rPr>
                <w:rFonts w:ascii="宋体" w:hAnsi="宋体" w:cs="宋体"/>
                <w:spacing w:val="-3"/>
                <w:kern w:val="0"/>
                <w:szCs w:val="21"/>
                <w:lang w:val="zh-CN" w:bidi="zh-CN"/>
              </w:rPr>
              <w:t>约</w:t>
            </w:r>
            <w:r>
              <w:rPr>
                <w:rFonts w:ascii="宋体" w:hAnsi="宋体" w:cs="宋体"/>
                <w:kern w:val="0"/>
                <w:szCs w:val="21"/>
                <w:lang w:val="zh-CN" w:bidi="zh-CN"/>
              </w:rPr>
              <w:t>合</w:t>
            </w:r>
            <w:r>
              <w:rPr>
                <w:rFonts w:ascii="宋体" w:hAnsi="宋体" w:cs="宋体"/>
                <w:spacing w:val="-3"/>
                <w:kern w:val="0"/>
                <w:szCs w:val="21"/>
                <w:lang w:val="zh-CN" w:bidi="zh-CN"/>
              </w:rPr>
              <w:t>同</w:t>
            </w:r>
            <w:r>
              <w:rPr>
                <w:rFonts w:ascii="宋体" w:hAnsi="宋体" w:cs="宋体"/>
                <w:kern w:val="0"/>
                <w:szCs w:val="21"/>
                <w:lang w:val="zh-CN" w:bidi="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15</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15.4.4</w:t>
            </w:r>
          </w:p>
        </w:tc>
        <w:tc>
          <w:tcPr>
            <w:tcW w:w="7027" w:type="dxa"/>
          </w:tcPr>
          <w:p>
            <w:pPr>
              <w:autoSpaceDE w:val="0"/>
              <w:autoSpaceDN w:val="0"/>
              <w:adjustRightInd w:val="0"/>
              <w:snapToGrid w:val="0"/>
              <w:spacing w:beforeLines="50" w:afterLines="50" w:line="280" w:lineRule="exact"/>
              <w:jc w:val="left"/>
              <w:rPr>
                <w:rFonts w:ascii="宋体" w:hAnsi="宋体" w:cs="宋体"/>
                <w:color w:val="FF0000"/>
                <w:kern w:val="0"/>
                <w:szCs w:val="21"/>
                <w:lang w:val="zh-CN" w:bidi="zh-CN"/>
              </w:rPr>
            </w:pPr>
            <w:r>
              <w:rPr>
                <w:rFonts w:hint="eastAsia" w:ascii="宋体" w:hAnsi="宋体" w:cs="宋体"/>
                <w:color w:val="FF0000"/>
                <w:kern w:val="0"/>
                <w:szCs w:val="21"/>
                <w:lang w:val="zh-CN" w:bidi="zh-CN"/>
              </w:rPr>
              <w:t>无适用于变更工作的子目单价时，</w:t>
            </w:r>
            <w:r>
              <w:rPr>
                <w:rFonts w:hint="eastAsia" w:ascii="宋体" w:hAnsi="宋体" w:cs="宋体"/>
                <w:color w:val="FF0000"/>
                <w:kern w:val="0"/>
                <w:szCs w:val="21"/>
                <w:lang w:bidi="zh-CN"/>
              </w:rPr>
              <w:t>由市财政局评审中心评审单价为变更依据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16</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15.5.2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ascii="宋体" w:hAnsi="宋体" w:cs="宋体"/>
                <w:kern w:val="0"/>
                <w:szCs w:val="21"/>
                <w:lang w:val="zh-CN" w:bidi="zh-CN"/>
              </w:rPr>
              <w:t>承包</w:t>
            </w:r>
            <w:r>
              <w:rPr>
                <w:rFonts w:ascii="宋体" w:hAnsi="宋体" w:cs="宋体"/>
                <w:spacing w:val="-3"/>
                <w:kern w:val="0"/>
                <w:szCs w:val="21"/>
                <w:lang w:val="zh-CN" w:bidi="zh-CN"/>
              </w:rPr>
              <w:t>人</w:t>
            </w:r>
            <w:r>
              <w:rPr>
                <w:rFonts w:ascii="宋体" w:hAnsi="宋体" w:cs="宋体"/>
                <w:kern w:val="0"/>
                <w:szCs w:val="21"/>
                <w:lang w:val="zh-CN" w:bidi="zh-CN"/>
              </w:rPr>
              <w:t>提出的</w:t>
            </w:r>
            <w:r>
              <w:rPr>
                <w:rFonts w:ascii="宋体" w:hAnsi="宋体" w:cs="宋体"/>
                <w:spacing w:val="-3"/>
                <w:kern w:val="0"/>
                <w:szCs w:val="21"/>
                <w:lang w:val="zh-CN" w:bidi="zh-CN"/>
              </w:rPr>
              <w:t>合</w:t>
            </w:r>
            <w:r>
              <w:rPr>
                <w:rFonts w:ascii="宋体" w:hAnsi="宋体" w:cs="宋体"/>
                <w:kern w:val="0"/>
                <w:szCs w:val="21"/>
                <w:lang w:val="zh-CN" w:bidi="zh-CN"/>
              </w:rPr>
              <w:t>理</w:t>
            </w:r>
            <w:r>
              <w:rPr>
                <w:rFonts w:ascii="宋体" w:hAnsi="宋体" w:cs="宋体"/>
                <w:spacing w:val="-3"/>
                <w:kern w:val="0"/>
                <w:szCs w:val="21"/>
                <w:lang w:val="zh-CN" w:bidi="zh-CN"/>
              </w:rPr>
              <w:t>化</w:t>
            </w:r>
            <w:r>
              <w:rPr>
                <w:rFonts w:ascii="宋体" w:hAnsi="宋体" w:cs="宋体"/>
                <w:kern w:val="0"/>
                <w:szCs w:val="21"/>
                <w:lang w:val="zh-CN" w:bidi="zh-CN"/>
              </w:rPr>
              <w:t>建</w:t>
            </w:r>
            <w:r>
              <w:rPr>
                <w:rFonts w:ascii="宋体" w:hAnsi="宋体" w:cs="宋体"/>
                <w:spacing w:val="-3"/>
                <w:kern w:val="0"/>
                <w:szCs w:val="21"/>
                <w:lang w:val="zh-CN" w:bidi="zh-CN"/>
              </w:rPr>
              <w:t>议</w:t>
            </w:r>
            <w:r>
              <w:rPr>
                <w:rFonts w:ascii="宋体" w:hAnsi="宋体" w:cs="宋体"/>
                <w:kern w:val="0"/>
                <w:szCs w:val="21"/>
                <w:lang w:val="zh-CN" w:bidi="zh-CN"/>
              </w:rPr>
              <w:t>降低</w:t>
            </w:r>
            <w:r>
              <w:rPr>
                <w:rFonts w:ascii="宋体" w:hAnsi="宋体" w:cs="宋体"/>
                <w:spacing w:val="-3"/>
                <w:kern w:val="0"/>
                <w:szCs w:val="21"/>
                <w:lang w:val="zh-CN" w:bidi="zh-CN"/>
              </w:rPr>
              <w:t>了</w:t>
            </w:r>
            <w:r>
              <w:rPr>
                <w:rFonts w:ascii="宋体" w:hAnsi="宋体" w:cs="宋体"/>
                <w:kern w:val="0"/>
                <w:szCs w:val="21"/>
                <w:lang w:val="zh-CN" w:bidi="zh-CN"/>
              </w:rPr>
              <w:t>合</w:t>
            </w:r>
            <w:r>
              <w:rPr>
                <w:rFonts w:ascii="宋体" w:hAnsi="宋体" w:cs="宋体"/>
                <w:spacing w:val="-3"/>
                <w:kern w:val="0"/>
                <w:szCs w:val="21"/>
                <w:lang w:val="zh-CN" w:bidi="zh-CN"/>
              </w:rPr>
              <w:t>同</w:t>
            </w:r>
            <w:r>
              <w:rPr>
                <w:rFonts w:ascii="宋体" w:hAnsi="宋体" w:cs="宋体"/>
                <w:kern w:val="0"/>
                <w:szCs w:val="21"/>
                <w:lang w:val="zh-CN" w:bidi="zh-CN"/>
              </w:rPr>
              <w:t>价</w:t>
            </w:r>
            <w:r>
              <w:rPr>
                <w:rFonts w:ascii="宋体" w:hAnsi="宋体" w:cs="宋体"/>
                <w:spacing w:val="-3"/>
                <w:kern w:val="0"/>
                <w:szCs w:val="21"/>
                <w:lang w:val="zh-CN" w:bidi="zh-CN"/>
              </w:rPr>
              <w:t>格</w:t>
            </w:r>
            <w:r>
              <w:rPr>
                <w:rFonts w:ascii="宋体" w:hAnsi="宋体" w:cs="宋体"/>
                <w:kern w:val="0"/>
                <w:szCs w:val="21"/>
                <w:lang w:val="zh-CN" w:bidi="zh-CN"/>
              </w:rPr>
              <w:t>或</w:t>
            </w:r>
            <w:r>
              <w:rPr>
                <w:rFonts w:ascii="宋体" w:hAnsi="宋体" w:cs="宋体"/>
                <w:spacing w:val="-3"/>
                <w:kern w:val="0"/>
                <w:szCs w:val="21"/>
                <w:lang w:val="zh-CN" w:bidi="zh-CN"/>
              </w:rPr>
              <w:t>者</w:t>
            </w:r>
            <w:r>
              <w:rPr>
                <w:rFonts w:ascii="宋体" w:hAnsi="宋体" w:cs="宋体"/>
                <w:kern w:val="0"/>
                <w:szCs w:val="21"/>
                <w:lang w:val="zh-CN" w:bidi="zh-CN"/>
              </w:rPr>
              <w:t>提</w:t>
            </w:r>
            <w:r>
              <w:rPr>
                <w:rFonts w:ascii="宋体" w:hAnsi="宋体" w:cs="宋体"/>
                <w:spacing w:val="-3"/>
                <w:kern w:val="0"/>
                <w:szCs w:val="21"/>
                <w:lang w:val="zh-CN" w:bidi="zh-CN"/>
              </w:rPr>
              <w:t>高</w:t>
            </w:r>
            <w:r>
              <w:rPr>
                <w:rFonts w:ascii="宋体" w:hAnsi="宋体" w:cs="宋体"/>
                <w:kern w:val="0"/>
                <w:szCs w:val="21"/>
                <w:lang w:val="zh-CN" w:bidi="zh-CN"/>
              </w:rPr>
              <w:t>了工</w:t>
            </w:r>
            <w:r>
              <w:rPr>
                <w:rFonts w:ascii="宋体" w:hAnsi="宋体" w:cs="宋体"/>
                <w:spacing w:val="-3"/>
                <w:kern w:val="0"/>
                <w:szCs w:val="21"/>
                <w:lang w:val="zh-CN" w:bidi="zh-CN"/>
              </w:rPr>
              <w:t>程</w:t>
            </w:r>
            <w:r>
              <w:rPr>
                <w:rFonts w:ascii="宋体" w:hAnsi="宋体" w:cs="宋体"/>
                <w:kern w:val="0"/>
                <w:szCs w:val="21"/>
                <w:lang w:val="zh-CN" w:bidi="zh-CN"/>
              </w:rPr>
              <w:t>经</w:t>
            </w:r>
            <w:r>
              <w:rPr>
                <w:rFonts w:ascii="宋体" w:hAnsi="宋体" w:cs="宋体"/>
                <w:spacing w:val="-3"/>
                <w:kern w:val="0"/>
                <w:szCs w:val="21"/>
                <w:lang w:val="zh-CN" w:bidi="zh-CN"/>
              </w:rPr>
              <w:t>济</w:t>
            </w:r>
            <w:r>
              <w:rPr>
                <w:rFonts w:ascii="宋体" w:hAnsi="宋体" w:cs="宋体"/>
                <w:kern w:val="0"/>
                <w:szCs w:val="21"/>
                <w:lang w:val="zh-CN" w:bidi="zh-CN"/>
              </w:rPr>
              <w:t>效</w:t>
            </w:r>
            <w:r>
              <w:rPr>
                <w:rFonts w:ascii="宋体" w:hAnsi="宋体" w:cs="宋体"/>
                <w:spacing w:val="-3"/>
                <w:kern w:val="0"/>
                <w:szCs w:val="21"/>
                <w:lang w:val="zh-CN" w:bidi="zh-CN"/>
              </w:rPr>
              <w:t>益</w:t>
            </w:r>
            <w:r>
              <w:rPr>
                <w:rFonts w:ascii="宋体" w:hAnsi="宋体" w:cs="宋体"/>
                <w:kern w:val="0"/>
                <w:szCs w:val="21"/>
                <w:lang w:val="zh-CN" w:bidi="zh-CN"/>
              </w:rPr>
              <w:t>的</w:t>
            </w:r>
            <w:r>
              <w:rPr>
                <w:rFonts w:ascii="宋体" w:hAnsi="宋体" w:cs="宋体"/>
                <w:spacing w:val="-85"/>
                <w:kern w:val="0"/>
                <w:szCs w:val="21"/>
                <w:lang w:val="zh-CN" w:bidi="zh-CN"/>
              </w:rPr>
              <w:t>，</w:t>
            </w:r>
            <w:r>
              <w:rPr>
                <w:rFonts w:ascii="宋体" w:hAnsi="宋体" w:cs="宋体"/>
                <w:spacing w:val="-3"/>
                <w:kern w:val="0"/>
                <w:szCs w:val="21"/>
                <w:lang w:val="zh-CN" w:bidi="zh-CN"/>
              </w:rPr>
              <w:t>发</w:t>
            </w:r>
            <w:r>
              <w:rPr>
                <w:rFonts w:ascii="宋体" w:hAnsi="宋体" w:cs="宋体"/>
                <w:kern w:val="0"/>
                <w:szCs w:val="21"/>
                <w:lang w:val="zh-CN" w:bidi="zh-CN"/>
              </w:rPr>
              <w:t>包人按</w:t>
            </w:r>
            <w:r>
              <w:rPr>
                <w:rFonts w:ascii="宋体" w:hAnsi="宋体" w:cs="宋体"/>
                <w:spacing w:val="-3"/>
                <w:kern w:val="0"/>
                <w:szCs w:val="21"/>
                <w:lang w:val="zh-CN" w:bidi="zh-CN"/>
              </w:rPr>
              <w:t>所</w:t>
            </w:r>
            <w:r>
              <w:rPr>
                <w:rFonts w:ascii="宋体" w:hAnsi="宋体" w:cs="宋体"/>
                <w:kern w:val="0"/>
                <w:szCs w:val="21"/>
                <w:lang w:val="zh-CN" w:bidi="zh-CN"/>
              </w:rPr>
              <w:t>节</w:t>
            </w:r>
            <w:r>
              <w:rPr>
                <w:rFonts w:ascii="宋体" w:hAnsi="宋体" w:cs="宋体"/>
                <w:spacing w:val="-3"/>
                <w:kern w:val="0"/>
                <w:szCs w:val="21"/>
                <w:lang w:val="zh-CN" w:bidi="zh-CN"/>
              </w:rPr>
              <w:t>约</w:t>
            </w:r>
            <w:r>
              <w:rPr>
                <w:rFonts w:ascii="宋体" w:hAnsi="宋体" w:cs="宋体"/>
                <w:kern w:val="0"/>
                <w:szCs w:val="21"/>
                <w:lang w:val="zh-CN" w:bidi="zh-CN"/>
              </w:rPr>
              <w:t>成本的</w:t>
            </w:r>
            <w:r>
              <w:rPr>
                <w:rFonts w:hint="eastAsia" w:ascii="宋体" w:hAnsi="宋体" w:cs="宋体"/>
                <w:kern w:val="0"/>
                <w:szCs w:val="21"/>
                <w:u w:val="single"/>
                <w:lang w:bidi="zh-CN"/>
              </w:rPr>
              <w:t xml:space="preserve"> \ </w:t>
            </w:r>
            <w:r>
              <w:rPr>
                <w:rFonts w:hAnsi="宋体" w:eastAsia="Times New Roman" w:cs="宋体"/>
                <w:spacing w:val="-4"/>
                <w:kern w:val="0"/>
                <w:szCs w:val="21"/>
                <w:lang w:val="zh-CN" w:bidi="zh-CN"/>
              </w:rPr>
              <w:t>%</w:t>
            </w:r>
            <w:r>
              <w:rPr>
                <w:rFonts w:ascii="宋体" w:hAnsi="宋体" w:cs="宋体"/>
                <w:kern w:val="0"/>
                <w:szCs w:val="21"/>
                <w:lang w:val="zh-CN" w:bidi="zh-CN"/>
              </w:rPr>
              <w:t>或增</w:t>
            </w:r>
            <w:r>
              <w:rPr>
                <w:rFonts w:ascii="宋体" w:hAnsi="宋体" w:cs="宋体"/>
                <w:spacing w:val="-3"/>
                <w:kern w:val="0"/>
                <w:szCs w:val="21"/>
                <w:lang w:val="zh-CN" w:bidi="zh-CN"/>
              </w:rPr>
              <w:t>加</w:t>
            </w:r>
            <w:r>
              <w:rPr>
                <w:rFonts w:ascii="宋体" w:hAnsi="宋体" w:cs="宋体"/>
                <w:kern w:val="0"/>
                <w:szCs w:val="21"/>
                <w:lang w:val="zh-CN" w:bidi="zh-CN"/>
              </w:rPr>
              <w:t>收</w:t>
            </w:r>
            <w:r>
              <w:rPr>
                <w:rFonts w:ascii="宋体" w:hAnsi="宋体" w:cs="宋体"/>
                <w:spacing w:val="-3"/>
                <w:kern w:val="0"/>
                <w:szCs w:val="21"/>
                <w:lang w:val="zh-CN" w:bidi="zh-CN"/>
              </w:rPr>
              <w:t>益</w:t>
            </w:r>
            <w:r>
              <w:rPr>
                <w:rFonts w:ascii="宋体" w:hAnsi="宋体" w:cs="宋体"/>
                <w:kern w:val="0"/>
                <w:szCs w:val="21"/>
                <w:lang w:val="zh-CN" w:bidi="zh-CN"/>
              </w:rPr>
              <w:t>的</w:t>
            </w:r>
            <w:r>
              <w:rPr>
                <w:rFonts w:hint="eastAsia" w:ascii="宋体" w:hAnsi="宋体" w:cs="宋体"/>
                <w:kern w:val="0"/>
                <w:szCs w:val="21"/>
                <w:u w:val="single"/>
                <w:lang w:bidi="zh-CN"/>
              </w:rPr>
              <w:t xml:space="preserve"> \ </w:t>
            </w:r>
            <w:r>
              <w:rPr>
                <w:rFonts w:hAnsi="宋体" w:eastAsia="Times New Roman" w:cs="宋体"/>
                <w:spacing w:val="-4"/>
                <w:kern w:val="0"/>
                <w:szCs w:val="21"/>
                <w:lang w:val="zh-CN" w:bidi="zh-CN"/>
              </w:rPr>
              <w:t>%</w:t>
            </w:r>
            <w:r>
              <w:rPr>
                <w:rFonts w:ascii="宋体" w:hAnsi="宋体" w:cs="宋体"/>
                <w:kern w:val="0"/>
                <w:szCs w:val="21"/>
                <w:lang w:val="zh-CN" w:bidi="zh-CN"/>
              </w:rPr>
              <w:t>给</w:t>
            </w:r>
            <w:r>
              <w:rPr>
                <w:rFonts w:ascii="宋体" w:hAnsi="宋体" w:cs="宋体"/>
                <w:spacing w:val="-3"/>
                <w:kern w:val="0"/>
                <w:szCs w:val="21"/>
                <w:lang w:val="zh-CN" w:bidi="zh-CN"/>
              </w:rPr>
              <w:t>予</w:t>
            </w:r>
            <w:r>
              <w:rPr>
                <w:rFonts w:ascii="宋体" w:hAnsi="宋体" w:cs="宋体"/>
                <w:kern w:val="0"/>
                <w:szCs w:val="21"/>
                <w:lang w:val="zh-CN" w:bidi="zh-CN"/>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17</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val="zh-CN" w:bidi="zh-CN"/>
              </w:rPr>
            </w:pPr>
            <w:r>
              <w:rPr>
                <w:rFonts w:hint="eastAsia" w:ascii="宋体" w:hAnsi="宋体" w:cs="宋体"/>
                <w:color w:val="FF0000"/>
                <w:kern w:val="0"/>
                <w:szCs w:val="21"/>
                <w:lang w:val="zh-CN" w:bidi="zh-CN"/>
              </w:rPr>
              <w:t>16.1</w:t>
            </w:r>
          </w:p>
        </w:tc>
        <w:tc>
          <w:tcPr>
            <w:tcW w:w="7027" w:type="dxa"/>
          </w:tcPr>
          <w:p>
            <w:pPr>
              <w:autoSpaceDE w:val="0"/>
              <w:autoSpaceDN w:val="0"/>
              <w:adjustRightInd w:val="0"/>
              <w:snapToGrid w:val="0"/>
              <w:spacing w:beforeLines="50" w:afterLines="50" w:line="280" w:lineRule="exact"/>
              <w:jc w:val="left"/>
              <w:rPr>
                <w:rFonts w:ascii="宋体" w:hAnsi="宋体" w:cs="宋体"/>
                <w:color w:val="FF0000"/>
                <w:kern w:val="0"/>
                <w:szCs w:val="21"/>
                <w:lang w:bidi="zh-CN"/>
              </w:rPr>
            </w:pPr>
            <w:r>
              <w:rPr>
                <w:rFonts w:hint="eastAsia" w:ascii="宋体" w:hAnsi="宋体" w:cs="宋体"/>
                <w:color w:val="FF0000"/>
                <w:kern w:val="0"/>
                <w:szCs w:val="21"/>
                <w:lang w:val="zh-CN" w:bidi="zh-CN"/>
              </w:rPr>
              <w:t>因物价波动引起的价格调整按照项目专用合同条款约定的</w:t>
            </w:r>
            <w:r>
              <w:rPr>
                <w:rFonts w:hint="eastAsia" w:ascii="宋体" w:hAnsi="宋体" w:cs="宋体"/>
                <w:color w:val="FF0000"/>
                <w:kern w:val="0"/>
                <w:szCs w:val="21"/>
                <w:lang w:bidi="zh-CN"/>
              </w:rPr>
              <w:t>16.1.3项进行处理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bidi="zh-CN"/>
              </w:rPr>
              <w:t>18</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val="zh-CN" w:bidi="zh-CN"/>
              </w:rPr>
              <w:t>17.2.1（</w:t>
            </w:r>
            <w:r>
              <w:rPr>
                <w:rFonts w:hint="eastAsia" w:ascii="宋体" w:hAnsi="宋体" w:cs="宋体"/>
                <w:color w:val="FF0000"/>
                <w:kern w:val="0"/>
                <w:szCs w:val="21"/>
                <w:lang w:bidi="zh-CN"/>
              </w:rPr>
              <w:t>1）</w:t>
            </w:r>
          </w:p>
        </w:tc>
        <w:tc>
          <w:tcPr>
            <w:tcW w:w="7027" w:type="dxa"/>
          </w:tcPr>
          <w:p>
            <w:pPr>
              <w:autoSpaceDE w:val="0"/>
              <w:autoSpaceDN w:val="0"/>
              <w:adjustRightInd w:val="0"/>
              <w:snapToGrid w:val="0"/>
              <w:spacing w:beforeLines="50" w:afterLines="50" w:line="280" w:lineRule="exact"/>
              <w:jc w:val="left"/>
              <w:rPr>
                <w:rFonts w:ascii="宋体" w:hAnsi="宋体" w:cs="宋体"/>
                <w:color w:val="FF0000"/>
                <w:kern w:val="0"/>
                <w:szCs w:val="21"/>
                <w:lang w:bidi="zh-CN"/>
              </w:rPr>
            </w:pPr>
            <w:r>
              <w:rPr>
                <w:rFonts w:hint="eastAsia" w:ascii="宋体" w:hAnsi="宋体" w:cs="宋体"/>
                <w:color w:val="FF0000"/>
                <w:kern w:val="0"/>
                <w:szCs w:val="21"/>
                <w:lang w:val="zh-CN" w:bidi="zh-CN"/>
              </w:rPr>
              <w:t>开工预付款金额：</w:t>
            </w:r>
            <w:r>
              <w:rPr>
                <w:rFonts w:hint="eastAsia" w:ascii="宋体" w:hAnsi="宋体" w:cs="宋体"/>
                <w:color w:val="FF0000"/>
                <w:kern w:val="0"/>
                <w:szCs w:val="21"/>
                <w:lang w:bidi="zh-CN"/>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ascii="宋体" w:hAnsi="宋体" w:cs="宋体"/>
                <w:kern w:val="0"/>
                <w:szCs w:val="21"/>
                <w:lang w:bidi="zh-CN"/>
              </w:rPr>
              <w:t>19</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17.3.2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进度付款申请单：向监理人提交进度付款申请单的份数：</w:t>
            </w:r>
            <w:r>
              <w:rPr>
                <w:rFonts w:hint="eastAsia" w:ascii="宋体" w:hAnsi="宋体" w:cs="宋体"/>
                <w:kern w:val="0"/>
                <w:szCs w:val="21"/>
                <w:u w:val="single"/>
                <w:lang w:val="zh-CN" w:bidi="zh-CN"/>
              </w:rPr>
              <w:t>6</w:t>
            </w:r>
            <w:r>
              <w:rPr>
                <w:rFonts w:hint="eastAsia" w:ascii="宋体" w:hAnsi="宋体" w:cs="宋体"/>
                <w:kern w:val="0"/>
                <w:szCs w:val="21"/>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ascii="宋体" w:hAnsi="宋体" w:cs="宋体"/>
                <w:kern w:val="0"/>
                <w:szCs w:val="21"/>
                <w:lang w:bidi="zh-CN"/>
              </w:rPr>
              <w:t>20</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val="zh-CN" w:bidi="zh-CN"/>
              </w:rPr>
              <w:t>17.3.3（</w:t>
            </w:r>
            <w:r>
              <w:rPr>
                <w:rFonts w:hint="eastAsia" w:ascii="宋体" w:hAnsi="宋体" w:cs="宋体"/>
                <w:kern w:val="0"/>
                <w:szCs w:val="21"/>
                <w:lang w:bidi="zh-CN"/>
              </w:rPr>
              <w:t>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进度付款申请证书最低限额：人民币</w:t>
            </w:r>
            <w:r>
              <w:rPr>
                <w:rFonts w:hint="eastAsia" w:ascii="宋体" w:hAnsi="宋体" w:cs="宋体"/>
                <w:kern w:val="0"/>
                <w:szCs w:val="21"/>
                <w:lang w:bidi="zh-CN"/>
              </w:rPr>
              <w:t>5</w:t>
            </w:r>
            <w:r>
              <w:rPr>
                <w:rFonts w:hint="eastAsia" w:ascii="宋体" w:hAnsi="宋体" w:cs="宋体"/>
                <w:kern w:val="0"/>
                <w:szCs w:val="21"/>
                <w:lang w:val="zh-CN"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ascii="宋体" w:hAnsi="宋体" w:cs="宋体"/>
                <w:kern w:val="0"/>
                <w:szCs w:val="21"/>
                <w:lang w:bidi="zh-CN"/>
              </w:rPr>
              <w:t>21</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color w:val="FF0000"/>
                <w:kern w:val="0"/>
                <w:szCs w:val="21"/>
                <w:lang w:bidi="zh-CN"/>
              </w:rPr>
            </w:pPr>
            <w:r>
              <w:rPr>
                <w:rFonts w:hint="eastAsia" w:ascii="宋体" w:hAnsi="宋体" w:cs="宋体"/>
                <w:color w:val="FF0000"/>
                <w:kern w:val="0"/>
                <w:szCs w:val="21"/>
                <w:lang w:val="zh-CN" w:bidi="zh-CN"/>
              </w:rPr>
              <w:t>17.3.3（</w:t>
            </w:r>
            <w:r>
              <w:rPr>
                <w:rFonts w:hint="eastAsia" w:ascii="宋体" w:hAnsi="宋体" w:cs="宋体"/>
                <w:color w:val="FF0000"/>
                <w:kern w:val="0"/>
                <w:szCs w:val="21"/>
                <w:lang w:bidi="zh-CN"/>
              </w:rPr>
              <w:t>2）</w:t>
            </w:r>
          </w:p>
        </w:tc>
        <w:tc>
          <w:tcPr>
            <w:tcW w:w="7027" w:type="dxa"/>
          </w:tcPr>
          <w:p>
            <w:pPr>
              <w:autoSpaceDE w:val="0"/>
              <w:autoSpaceDN w:val="0"/>
              <w:adjustRightInd w:val="0"/>
              <w:snapToGrid w:val="0"/>
              <w:spacing w:beforeLines="50" w:afterLines="50" w:line="280" w:lineRule="exact"/>
              <w:jc w:val="left"/>
              <w:rPr>
                <w:rFonts w:ascii="宋体" w:hAnsi="宋体" w:cs="宋体"/>
                <w:color w:val="FF0000"/>
                <w:kern w:val="0"/>
                <w:szCs w:val="21"/>
                <w:lang w:bidi="zh-CN"/>
              </w:rPr>
            </w:pPr>
            <w:r>
              <w:rPr>
                <w:rFonts w:ascii="宋体" w:hAnsi="宋体" w:cs="宋体"/>
                <w:color w:val="FF0000"/>
                <w:kern w:val="0"/>
                <w:szCs w:val="21"/>
                <w:lang w:val="zh-CN" w:bidi="zh-CN"/>
              </w:rPr>
              <w:t>按中国人民银行当期</w:t>
            </w:r>
            <w:r>
              <w:rPr>
                <w:rFonts w:hint="eastAsia" w:ascii="宋体" w:hAnsi="宋体" w:cs="宋体"/>
                <w:color w:val="FF0000"/>
                <w:kern w:val="0"/>
                <w:szCs w:val="21"/>
                <w:lang w:val="zh-CN" w:bidi="zh-CN"/>
              </w:rPr>
              <w:t>活期存款</w:t>
            </w:r>
            <w:r>
              <w:rPr>
                <w:rFonts w:ascii="宋体" w:hAnsi="宋体" w:cs="宋体"/>
                <w:color w:val="FF0000"/>
                <w:kern w:val="0"/>
                <w:szCs w:val="21"/>
                <w:lang w:val="zh-CN" w:bidi="zh-CN"/>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ascii="宋体" w:hAnsi="宋体" w:cs="宋体"/>
                <w:kern w:val="0"/>
                <w:szCs w:val="21"/>
                <w:lang w:bidi="zh-CN"/>
              </w:rPr>
              <w:t>22</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17.4.1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质量保证金金额：%合同价格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24</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val="zh-CN" w:bidi="zh-CN"/>
              </w:rPr>
              <w:t>17.5.1（</w:t>
            </w:r>
            <w:r>
              <w:rPr>
                <w:rFonts w:hint="eastAsia" w:ascii="宋体" w:hAnsi="宋体" w:cs="宋体"/>
                <w:kern w:val="0"/>
                <w:szCs w:val="21"/>
                <w:lang w:bidi="zh-CN"/>
              </w:rPr>
              <w:t>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交工付款申请单：承包人向监理人提交交工付款申请单（包括相关证明材料）的份数：</w:t>
            </w:r>
            <w:r>
              <w:rPr>
                <w:rFonts w:hint="eastAsia" w:ascii="宋体" w:hAnsi="宋体" w:cs="宋体"/>
                <w:kern w:val="0"/>
                <w:szCs w:val="21"/>
                <w:u w:val="single"/>
                <w:lang w:val="zh-CN" w:bidi="zh-CN"/>
              </w:rPr>
              <w:t>6</w:t>
            </w:r>
            <w:r>
              <w:rPr>
                <w:rFonts w:hint="eastAsia" w:ascii="宋体" w:hAnsi="宋体" w:cs="宋体"/>
                <w:kern w:val="0"/>
                <w:szCs w:val="21"/>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25</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val="zh-CN" w:bidi="zh-CN"/>
              </w:rPr>
              <w:t>17.6.1（</w:t>
            </w:r>
            <w:r>
              <w:rPr>
                <w:rFonts w:hint="eastAsia" w:ascii="宋体" w:hAnsi="宋体" w:cs="宋体"/>
                <w:kern w:val="0"/>
                <w:szCs w:val="21"/>
                <w:lang w:bidi="zh-CN"/>
              </w:rPr>
              <w:t>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最终结清申请单：承包人向监理人提交最终结清申请单（包括相关证明材料）的份数：</w:t>
            </w:r>
            <w:r>
              <w:rPr>
                <w:rFonts w:hint="eastAsia" w:ascii="宋体" w:hAnsi="宋体" w:cs="宋体"/>
                <w:kern w:val="0"/>
                <w:szCs w:val="21"/>
                <w:u w:val="single"/>
                <w:lang w:val="zh-CN" w:bidi="zh-CN"/>
              </w:rPr>
              <w:t xml:space="preserve"> 6 </w:t>
            </w:r>
            <w:r>
              <w:rPr>
                <w:rFonts w:hint="eastAsia" w:ascii="宋体" w:hAnsi="宋体" w:cs="宋体"/>
                <w:kern w:val="0"/>
                <w:szCs w:val="21"/>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26</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18.2（2）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ascii="宋体" w:hAnsi="宋体" w:cs="宋体"/>
                <w:kern w:val="0"/>
                <w:szCs w:val="21"/>
                <w:lang w:val="zh-CN" w:bidi="zh-CN"/>
              </w:rPr>
              <w:t>竣工</w:t>
            </w:r>
            <w:r>
              <w:rPr>
                <w:rFonts w:ascii="宋体" w:hAnsi="宋体" w:cs="宋体"/>
                <w:spacing w:val="-3"/>
                <w:kern w:val="0"/>
                <w:szCs w:val="21"/>
                <w:lang w:val="zh-CN" w:bidi="zh-CN"/>
              </w:rPr>
              <w:t>资</w:t>
            </w:r>
            <w:r>
              <w:rPr>
                <w:rFonts w:ascii="宋体" w:hAnsi="宋体" w:cs="宋体"/>
                <w:kern w:val="0"/>
                <w:szCs w:val="21"/>
                <w:lang w:val="zh-CN" w:bidi="zh-CN"/>
              </w:rPr>
              <w:t>料</w:t>
            </w:r>
            <w:r>
              <w:rPr>
                <w:rFonts w:ascii="宋体" w:hAnsi="宋体" w:cs="宋体"/>
                <w:spacing w:val="-3"/>
                <w:kern w:val="0"/>
                <w:szCs w:val="21"/>
                <w:lang w:val="zh-CN" w:bidi="zh-CN"/>
              </w:rPr>
              <w:t>的</w:t>
            </w:r>
            <w:r>
              <w:rPr>
                <w:rFonts w:ascii="宋体" w:hAnsi="宋体" w:cs="宋体"/>
                <w:kern w:val="0"/>
                <w:szCs w:val="21"/>
                <w:lang w:val="zh-CN" w:bidi="zh-CN"/>
              </w:rPr>
              <w:t>份</w:t>
            </w:r>
            <w:r>
              <w:rPr>
                <w:rFonts w:ascii="宋体" w:hAnsi="宋体" w:cs="宋体"/>
                <w:spacing w:val="-3"/>
                <w:kern w:val="0"/>
                <w:szCs w:val="21"/>
                <w:lang w:val="zh-CN" w:bidi="zh-CN"/>
              </w:rPr>
              <w:t>数</w:t>
            </w:r>
            <w:r>
              <w:rPr>
                <w:rFonts w:ascii="宋体" w:hAnsi="宋体" w:cs="宋体"/>
                <w:kern w:val="0"/>
                <w:szCs w:val="21"/>
                <w:lang w:val="zh-CN" w:bidi="zh-CN"/>
              </w:rPr>
              <w:t>：</w:t>
            </w:r>
            <w:r>
              <w:rPr>
                <w:rFonts w:hint="eastAsia" w:ascii="宋体" w:hAnsi="宋体" w:cs="宋体"/>
                <w:kern w:val="0"/>
                <w:szCs w:val="21"/>
                <w:u w:val="single"/>
                <w:lang w:bidi="zh-CN"/>
              </w:rPr>
              <w:t xml:space="preserve">2 </w:t>
            </w:r>
            <w:r>
              <w:rPr>
                <w:rFonts w:ascii="宋体" w:hAnsi="宋体" w:cs="宋体"/>
                <w:kern w:val="0"/>
                <w:szCs w:val="21"/>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27</w:t>
            </w:r>
          </w:p>
        </w:tc>
        <w:tc>
          <w:tcPr>
            <w:tcW w:w="1134" w:type="dxa"/>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18.5.1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 xml:space="preserve">单位工程或工程设备是否需投入施工期运行： 否  </w:t>
            </w:r>
            <w:r>
              <w:rPr>
                <w:rFonts w:hint="eastAsia" w:ascii="宋体" w:hAnsi="宋体" w:cs="宋体"/>
                <w:kern w:val="0"/>
                <w:szCs w:val="21"/>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28</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18.6.1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本工程及工程设备是否进行试运行：否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29</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val="zh-CN" w:bidi="zh-CN"/>
              </w:rPr>
              <w:t>19.7（</w:t>
            </w:r>
            <w:r>
              <w:rPr>
                <w:rFonts w:hint="eastAsia" w:ascii="宋体" w:hAnsi="宋体" w:cs="宋体"/>
                <w:kern w:val="0"/>
                <w:szCs w:val="21"/>
                <w:lang w:bidi="zh-CN"/>
              </w:rPr>
              <w:t>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保修期：</w:t>
            </w:r>
            <w:r>
              <w:rPr>
                <w:rFonts w:hint="eastAsia" w:ascii="宋体" w:hAnsi="宋体" w:cs="宋体"/>
                <w:kern w:val="0"/>
                <w:szCs w:val="21"/>
                <w:u w:val="single"/>
                <w:lang w:val="zh-CN" w:bidi="zh-CN"/>
              </w:rPr>
              <w:t xml:space="preserve"> / </w:t>
            </w:r>
            <w:r>
              <w:rPr>
                <w:rFonts w:hint="eastAsia" w:ascii="宋体" w:hAnsi="宋体" w:cs="宋体"/>
                <w:kern w:val="0"/>
                <w:szCs w:val="21"/>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30</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20.1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建筑工程一切险的保险费率：‰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31</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20.4.2</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 xml:space="preserve">第三者责任的最低投保金额：万元人民币，事故次数不限（不计免赔额） </w:t>
            </w:r>
          </w:p>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bidi="zh-CN"/>
              </w:rPr>
            </w:pPr>
            <w:r>
              <w:rPr>
                <w:rFonts w:hint="eastAsia" w:ascii="宋体" w:hAnsi="宋体" w:cs="宋体"/>
                <w:kern w:val="0"/>
                <w:szCs w:val="21"/>
                <w:lang w:bidi="zh-CN"/>
              </w:rPr>
              <w:t>32</w:t>
            </w:r>
          </w:p>
        </w:tc>
        <w:tc>
          <w:tcPr>
            <w:tcW w:w="1134" w:type="dxa"/>
            <w:vAlign w:val="center"/>
          </w:tcPr>
          <w:p>
            <w:pPr>
              <w:autoSpaceDE w:val="0"/>
              <w:autoSpaceDN w:val="0"/>
              <w:adjustRightInd w:val="0"/>
              <w:snapToGrid w:val="0"/>
              <w:spacing w:beforeLines="50" w:afterLines="50" w:line="280" w:lineRule="exact"/>
              <w:jc w:val="center"/>
              <w:rPr>
                <w:rFonts w:ascii="宋体" w:hAnsi="宋体" w:cs="宋体"/>
                <w:kern w:val="0"/>
                <w:szCs w:val="21"/>
                <w:lang w:val="zh-CN" w:bidi="zh-CN"/>
              </w:rPr>
            </w:pPr>
            <w:r>
              <w:rPr>
                <w:rFonts w:hint="eastAsia" w:ascii="宋体" w:hAnsi="宋体" w:cs="宋体"/>
                <w:kern w:val="0"/>
                <w:szCs w:val="21"/>
                <w:lang w:val="zh-CN" w:bidi="zh-CN"/>
              </w:rPr>
              <w:t>24.1</w:t>
            </w:r>
          </w:p>
        </w:tc>
        <w:tc>
          <w:tcPr>
            <w:tcW w:w="7027" w:type="dxa"/>
          </w:tcPr>
          <w:p>
            <w:pPr>
              <w:autoSpaceDE w:val="0"/>
              <w:autoSpaceDN w:val="0"/>
              <w:adjustRightInd w:val="0"/>
              <w:snapToGrid w:val="0"/>
              <w:spacing w:beforeLines="50" w:afterLines="50" w:line="280" w:lineRule="exact"/>
              <w:jc w:val="left"/>
              <w:rPr>
                <w:rFonts w:ascii="宋体" w:hAnsi="宋体" w:cs="宋体"/>
                <w:kern w:val="0"/>
                <w:szCs w:val="21"/>
                <w:u w:val="single"/>
                <w:lang w:val="zh-CN" w:bidi="zh-CN"/>
              </w:rPr>
            </w:pPr>
            <w:r>
              <w:rPr>
                <w:rFonts w:hint="eastAsia" w:ascii="宋体" w:hAnsi="宋体" w:cs="宋体"/>
                <w:kern w:val="0"/>
                <w:szCs w:val="21"/>
                <w:lang w:val="zh-CN" w:bidi="zh-CN"/>
              </w:rPr>
              <w:t>争议的最终解决方式：</w:t>
            </w:r>
            <w:r>
              <w:rPr>
                <w:rFonts w:hint="eastAsia" w:ascii="宋体" w:hAnsi="宋体" w:cs="宋体"/>
                <w:kern w:val="0"/>
                <w:szCs w:val="21"/>
                <w:u w:val="single"/>
                <w:lang w:val="zh-CN" w:bidi="zh-CN"/>
              </w:rPr>
              <w:t>仲裁</w:t>
            </w:r>
          </w:p>
          <w:p>
            <w:pPr>
              <w:autoSpaceDE w:val="0"/>
              <w:autoSpaceDN w:val="0"/>
              <w:adjustRightInd w:val="0"/>
              <w:snapToGrid w:val="0"/>
              <w:spacing w:beforeLines="50" w:afterLines="50" w:line="280" w:lineRule="exact"/>
              <w:jc w:val="left"/>
              <w:rPr>
                <w:rFonts w:ascii="宋体" w:hAnsi="宋体" w:cs="宋体"/>
                <w:kern w:val="0"/>
                <w:szCs w:val="21"/>
                <w:lang w:val="zh-CN" w:bidi="zh-CN"/>
              </w:rPr>
            </w:pPr>
            <w:r>
              <w:rPr>
                <w:rFonts w:hint="eastAsia" w:ascii="宋体" w:hAnsi="宋体" w:cs="宋体"/>
                <w:kern w:val="0"/>
                <w:szCs w:val="21"/>
                <w:lang w:val="zh-CN" w:bidi="zh-CN"/>
              </w:rPr>
              <w:t>仲裁委员会名称</w:t>
            </w:r>
            <w:r>
              <w:rPr>
                <w:rFonts w:hint="eastAsia" w:ascii="宋体" w:hAnsi="宋体" w:cs="宋体"/>
                <w:kern w:val="0"/>
                <w:szCs w:val="21"/>
                <w:u w:val="single"/>
                <w:lang w:val="zh-CN" w:bidi="zh-CN"/>
              </w:rPr>
              <w:t>：</w:t>
            </w:r>
          </w:p>
        </w:tc>
      </w:tr>
    </w:tbl>
    <w:p>
      <w:pPr>
        <w:autoSpaceDE w:val="0"/>
        <w:autoSpaceDN w:val="0"/>
        <w:adjustRightInd w:val="0"/>
        <w:snapToGrid w:val="0"/>
        <w:spacing w:line="360" w:lineRule="auto"/>
        <w:ind w:firstLine="480" w:firstLineChars="200"/>
        <w:jc w:val="left"/>
        <w:rPr>
          <w:rFonts w:ascii="宋体" w:hAnsi="宋体" w:cs="宋体"/>
          <w:color w:val="FF0000"/>
          <w:kern w:val="0"/>
          <w:sz w:val="24"/>
          <w:lang w:bidi="zh-CN"/>
        </w:rPr>
      </w:pPr>
    </w:p>
    <w:p>
      <w:pPr>
        <w:autoSpaceDE w:val="0"/>
        <w:autoSpaceDN w:val="0"/>
        <w:spacing w:before="214"/>
        <w:ind w:left="3482"/>
        <w:jc w:val="left"/>
        <w:outlineLvl w:val="5"/>
        <w:rPr>
          <w:rFonts w:ascii="黑体" w:hAnsi="黑体" w:eastAsia="黑体" w:cs="黑体"/>
          <w:kern w:val="0"/>
          <w:sz w:val="32"/>
          <w:szCs w:val="32"/>
          <w:lang w:val="zh-CN" w:bidi="zh-CN"/>
        </w:rPr>
      </w:pPr>
      <w:r>
        <w:rPr>
          <w:rFonts w:ascii="黑体" w:hAnsi="黑体" w:eastAsia="黑体" w:cs="黑体"/>
          <w:kern w:val="0"/>
          <w:sz w:val="32"/>
          <w:szCs w:val="32"/>
          <w:lang w:val="zh-CN" w:bidi="zh-CN"/>
        </w:rPr>
        <w:t>项目专用合同条款</w:t>
      </w:r>
    </w:p>
    <w:p>
      <w:pPr>
        <w:autoSpaceDE w:val="0"/>
        <w:autoSpaceDN w:val="0"/>
        <w:spacing w:before="2"/>
        <w:jc w:val="left"/>
        <w:rPr>
          <w:rFonts w:ascii="宋体" w:hAnsi="宋体" w:cs="宋体"/>
          <w:kern w:val="0"/>
          <w:szCs w:val="21"/>
          <w:lang w:val="zh-CN" w:bidi="zh-CN"/>
        </w:rPr>
      </w:pPr>
    </w:p>
    <w:p>
      <w:pPr>
        <w:autoSpaceDE w:val="0"/>
        <w:autoSpaceDN w:val="0"/>
        <w:spacing w:line="326" w:lineRule="auto"/>
        <w:ind w:left="1084" w:right="389" w:hanging="660"/>
        <w:rPr>
          <w:rFonts w:ascii="宋体" w:hAnsi="宋体" w:cs="宋体"/>
          <w:kern w:val="0"/>
          <w:szCs w:val="21"/>
          <w:lang w:val="zh-CN" w:bidi="zh-CN"/>
        </w:rPr>
      </w:pPr>
      <w:r>
        <w:rPr>
          <w:rFonts w:hint="eastAsia" w:ascii="宋体" w:hAnsi="宋体" w:cs="宋体"/>
          <w:kern w:val="0"/>
          <w:szCs w:val="21"/>
          <w:lang w:val="zh-CN" w:bidi="zh-CN"/>
        </w:rPr>
        <w:t>说明：本部分所列的项目专用合同条款是对“公路工程专用合同条款”中规定必须在  项目专用合同条款中明确的内容的集中，招标人编制的“项目专用合同条款” 不限于本部分所列内容</w:t>
      </w:r>
      <w:r>
        <w:rPr>
          <w:rFonts w:ascii="宋体" w:hAnsi="宋体" w:cs="宋体"/>
          <w:kern w:val="0"/>
          <w:szCs w:val="21"/>
          <w:lang w:val="zh-CN" w:bidi="zh-CN"/>
        </w:rPr>
        <w:t>。</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hint="eastAsia" w:ascii="宋体" w:hAnsi="宋体" w:cs="宋体"/>
          <w:b/>
          <w:bCs/>
          <w:kern w:val="0"/>
          <w:szCs w:val="21"/>
          <w:lang w:val="zh-CN" w:bidi="zh-CN"/>
        </w:rPr>
        <w:t>1.1.1合同</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增加1.1.1.10条</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发包人下发的管理文件：发包人为使项目达到合同约定的质量、造价、进度、安全、保通、文明等一系列目标，在项目实施期间制定的相关管理、实施办法、方案等文件。</w:t>
      </w:r>
    </w:p>
    <w:p>
      <w:pPr>
        <w:autoSpaceDE w:val="0"/>
        <w:autoSpaceDN w:val="0"/>
        <w:adjustRightInd w:val="0"/>
        <w:snapToGrid w:val="0"/>
        <w:spacing w:beforeLines="50" w:afterLines="50" w:line="460" w:lineRule="exact"/>
        <w:ind w:firstLine="480"/>
        <w:jc w:val="left"/>
        <w:rPr>
          <w:rFonts w:ascii="宋体" w:hAnsi="宋体" w:cs="宋体"/>
          <w:b/>
          <w:bCs/>
          <w:kern w:val="0"/>
          <w:szCs w:val="21"/>
          <w:lang w:bidi="zh-CN"/>
        </w:rPr>
      </w:pPr>
      <w:r>
        <w:rPr>
          <w:rFonts w:hint="eastAsia" w:ascii="宋体" w:hAnsi="宋体" w:cs="宋体"/>
          <w:b/>
          <w:bCs/>
          <w:kern w:val="0"/>
          <w:szCs w:val="21"/>
          <w:lang w:bidi="zh-CN"/>
        </w:rPr>
        <w:t>1.1.5合同价格和费用</w:t>
      </w:r>
    </w:p>
    <w:p>
      <w:pPr>
        <w:autoSpaceDE w:val="0"/>
        <w:autoSpaceDN w:val="0"/>
        <w:adjustRightInd w:val="0"/>
        <w:snapToGrid w:val="0"/>
        <w:spacing w:beforeLines="50" w:afterLines="50" w:line="460" w:lineRule="exact"/>
        <w:ind w:firstLine="480"/>
        <w:jc w:val="left"/>
        <w:rPr>
          <w:rFonts w:ascii="宋体" w:hAnsi="宋体" w:cs="宋体"/>
          <w:kern w:val="0"/>
          <w:szCs w:val="21"/>
          <w:lang w:bidi="zh-CN"/>
        </w:rPr>
      </w:pPr>
      <w:r>
        <w:rPr>
          <w:rFonts w:hint="eastAsia" w:ascii="宋体" w:hAnsi="宋体" w:cs="宋体"/>
          <w:kern w:val="0"/>
          <w:szCs w:val="21"/>
          <w:lang w:bidi="zh-CN"/>
        </w:rPr>
        <w:t>增加1.1.5.8条</w:t>
      </w:r>
    </w:p>
    <w:p>
      <w:pPr>
        <w:autoSpaceDE w:val="0"/>
        <w:autoSpaceDN w:val="0"/>
        <w:adjustRightInd w:val="0"/>
        <w:snapToGrid w:val="0"/>
        <w:spacing w:beforeLines="50" w:afterLines="50" w:line="460" w:lineRule="exact"/>
        <w:ind w:firstLine="480"/>
        <w:jc w:val="left"/>
        <w:rPr>
          <w:rFonts w:ascii="宋体" w:hAnsi="宋体" w:cs="宋体"/>
          <w:kern w:val="0"/>
          <w:szCs w:val="21"/>
          <w:lang w:bidi="zh-CN"/>
        </w:rPr>
      </w:pPr>
      <w:r>
        <w:rPr>
          <w:rFonts w:hint="eastAsia" w:ascii="宋体" w:hAnsi="宋体" w:cs="宋体"/>
          <w:b/>
          <w:bCs/>
          <w:kern w:val="0"/>
          <w:szCs w:val="21"/>
          <w:lang w:bidi="zh-CN"/>
        </w:rPr>
        <w:t>1.1.5.8扬尘污染防治费：</w:t>
      </w:r>
      <w:r>
        <w:rPr>
          <w:rFonts w:hint="eastAsia" w:ascii="宋体" w:hAnsi="宋体" w:cs="宋体"/>
          <w:kern w:val="0"/>
          <w:szCs w:val="21"/>
          <w:lang w:bidi="zh-CN"/>
        </w:rPr>
        <w:t>施工过程中履行河南省交通运输厅、许昌市政府关于工地扬尘治理相关要求（费用计列按照“豫交文[2017]140号《河南省交通运输厅关于发布河南省公路建设养护工程施工扬尘污染防治专项增加费费率标准的通知》”执行，投标人将该项费用考虑在投标报价中。</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1.4合同文件的优先顺序：</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在本款1.4(12)后增加:(13)施工组织设计；（14）项目经理委任书；(15) 农民工工资支付承诺书；（16）发包人下发的管理文件</w:t>
      </w:r>
      <w:r>
        <w:rPr>
          <w:rFonts w:hint="eastAsia" w:ascii="宋体" w:hAnsi="宋体" w:cs="宋体"/>
          <w:kern w:val="0"/>
          <w:szCs w:val="21"/>
          <w:lang w:val="zh-CN" w:bidi="zh-CN"/>
        </w:rPr>
        <w:t>（含合同执行期间）</w:t>
      </w:r>
      <w:r>
        <w:rPr>
          <w:rFonts w:ascii="宋体" w:hAnsi="宋体" w:cs="宋体"/>
          <w:kern w:val="0"/>
          <w:szCs w:val="21"/>
          <w:lang w:val="zh-CN" w:bidi="zh-CN"/>
        </w:rPr>
        <w:t>。将原1.4（1</w:t>
      </w:r>
      <w:r>
        <w:rPr>
          <w:rFonts w:hint="eastAsia" w:ascii="宋体" w:hAnsi="宋体" w:cs="宋体"/>
          <w:kern w:val="0"/>
          <w:szCs w:val="21"/>
          <w:lang w:bidi="zh-CN"/>
        </w:rPr>
        <w:t>2</w:t>
      </w:r>
      <w:r>
        <w:rPr>
          <w:rFonts w:ascii="宋体" w:hAnsi="宋体" w:cs="宋体"/>
          <w:kern w:val="0"/>
          <w:szCs w:val="21"/>
          <w:lang w:val="zh-CN" w:bidi="zh-CN"/>
        </w:rPr>
        <w:t>）子款修正为1.4(17)子款：“构成本合同组成部分的任何其他文件。”</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1.7.2来往函件送达的期限：</w:t>
      </w:r>
      <w:r>
        <w:rPr>
          <w:rFonts w:ascii="宋体" w:hAnsi="宋体" w:cs="宋体"/>
          <w:kern w:val="0"/>
          <w:szCs w:val="21"/>
          <w:lang w:val="zh-CN" w:bidi="zh-CN"/>
        </w:rPr>
        <w:t xml:space="preserve"> 3天内</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4.1.2依法纳税：</w:t>
      </w:r>
      <w:r>
        <w:rPr>
          <w:rFonts w:ascii="宋体" w:hAnsi="宋体" w:cs="宋体"/>
          <w:kern w:val="0"/>
          <w:szCs w:val="21"/>
          <w:lang w:val="zh-CN" w:bidi="zh-CN"/>
        </w:rPr>
        <w:t>国家及地方法律、法规规定应缴纳的一切税费</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4.1.8为他人提供方便</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承包人为他人提供条件的内容：</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1、工程用地红线以外临时用地等有关问题由施工单位与当地群众协调，协调过程中所发生的费用由承包商承担；</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2、承包商应与地方政府、各部门及当地群众搞好关系，自觉遵守村规民约、法律、法规；</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3、因施工过程中造成道路、房屋以及其他沿线设施的损坏，由承包商负责赔偿；</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4、有经验的承包商，应当能够预见在施工过程中，因意外造成的停工停产以及其它原因所产生的相应费用，其费用包含在报价中。</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承包人为他人提供条件可能发生费用的处理方法：由此产生的一切费用由承包人自行负责，应综合考虑到报价中，不再单独计量</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4.1.10其他义务</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明确第（</w:t>
      </w:r>
      <w:r>
        <w:rPr>
          <w:rFonts w:hint="eastAsia" w:ascii="宋体" w:hAnsi="宋体" w:cs="宋体"/>
          <w:kern w:val="0"/>
          <w:szCs w:val="21"/>
          <w:lang w:bidi="zh-CN"/>
        </w:rPr>
        <w:t>6</w:t>
      </w:r>
      <w:r>
        <w:rPr>
          <w:rFonts w:ascii="宋体" w:hAnsi="宋体" w:cs="宋体"/>
          <w:kern w:val="0"/>
          <w:szCs w:val="21"/>
          <w:lang w:val="zh-CN" w:bidi="zh-CN"/>
        </w:rPr>
        <w:t>）条款：积极配合好与本项目相关的审计和稽查工作。</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4.2履约担保：</w:t>
      </w:r>
      <w:r>
        <w:rPr>
          <w:rFonts w:hint="eastAsia" w:ascii="宋体" w:hAnsi="宋体" w:cs="宋体"/>
          <w:kern w:val="0"/>
          <w:szCs w:val="21"/>
          <w:lang w:val="zh-CN" w:bidi="zh-CN"/>
        </w:rPr>
        <w:t>现金或银行保函，投标人采用现金形式提交的，应从基本账户一次性汇入指定账户</w:t>
      </w:r>
      <w:r>
        <w:rPr>
          <w:rFonts w:ascii="宋体" w:hAnsi="宋体" w:cs="宋体"/>
          <w:kern w:val="0"/>
          <w:szCs w:val="21"/>
          <w:lang w:val="zh-CN" w:bidi="zh-CN"/>
        </w:rPr>
        <w:t>；</w:t>
      </w:r>
      <w:r>
        <w:rPr>
          <w:rFonts w:hint="eastAsia" w:ascii="宋体" w:hAnsi="宋体" w:cs="宋体"/>
          <w:kern w:val="0"/>
          <w:szCs w:val="21"/>
          <w:lang w:val="zh-CN" w:bidi="zh-CN"/>
        </w:rPr>
        <w:t>采用银行保函形式的，</w:t>
      </w:r>
      <w:r>
        <w:rPr>
          <w:rFonts w:ascii="宋体" w:hAnsi="宋体" w:cs="宋体"/>
          <w:kern w:val="0"/>
          <w:szCs w:val="21"/>
          <w:lang w:val="zh-CN" w:bidi="zh-CN"/>
        </w:rPr>
        <w:t>出具履约担保的银行级别：具有开保函资格和所需额度的信誉良好的国内地市级以上（含地市级）的全国性商业银行分行或支行。</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4.6.3本款细化为：</w:t>
      </w:r>
      <w:r>
        <w:rPr>
          <w:rFonts w:hint="eastAsia" w:ascii="宋体" w:hAnsi="宋体" w:cs="宋体"/>
          <w:kern w:val="0"/>
          <w:szCs w:val="21"/>
          <w:lang w:val="zh-CN" w:bidi="zh-CN"/>
        </w:rPr>
        <w:t>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4.11.1不利物质条件的范围：</w:t>
      </w:r>
      <w:r>
        <w:rPr>
          <w:rFonts w:ascii="宋体" w:hAnsi="宋体" w:cs="宋体"/>
          <w:kern w:val="0"/>
          <w:szCs w:val="21"/>
          <w:lang w:val="zh-CN" w:bidi="zh-CN"/>
        </w:rPr>
        <w:t>指承包人在施工场地遇到的不可预见的自然物质条件、非自然的物质障碍和污染物，包括地下和水文条件，但不包括气候条件。</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9.2.5安全生产费用：</w:t>
      </w:r>
      <w:r>
        <w:rPr>
          <w:rFonts w:hint="eastAsia" w:ascii="宋体" w:hAnsi="宋体" w:cs="宋体"/>
          <w:kern w:val="0"/>
          <w:szCs w:val="21"/>
          <w:lang w:val="zh-CN" w:bidi="zh-CN"/>
        </w:rPr>
        <w:t>安全生产费按招标人固化清单中公布的金额计取（为固定值）。</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10.1合同进度计划</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承包人编制施工方案的内容：</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1、施工组织设计的文字说明。</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1）设备、人员动员周期和设备、人员、材料运到施工现场的方法；</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2）施工便道修建方案；</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3)主要工程项目的施工方案、施工方法；各分项工程的施工顺序；重点（关键）和难点工程的施工方案、方法及其措施；</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4）工期进度安排：应编制施工总体计划表（横道图及网络图形式），详细说明整个工程开、竣工日期及分阶段计划安排；保证工期的措施。</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5）确保质量的措施：质保体系的建立；质量目标的制定；明确各分部、分项工程的质量控制重点，并提出对可能出现的质量问题的事前、事中、事后控制的处理措施；消除质量通病的方法和措施；</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6）冬季和雨季的施工安排；</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7）安全生产、文明施工及环保措施；</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8）与其它在建工程施工单位之间的配合、协调；</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9）其它应说明的事项。</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 xml:space="preserve">2、分项工程进度率计划 </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3、工程管理曲线</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4、施工总平面布置</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5、主要分项工程施工工艺框图</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6、分项工程生产率和施工周期表</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7、施工总体计划表</w:t>
      </w:r>
    </w:p>
    <w:p>
      <w:pPr>
        <w:autoSpaceDE w:val="0"/>
        <w:autoSpaceDN w:val="0"/>
        <w:adjustRightInd w:val="0"/>
        <w:snapToGrid w:val="0"/>
        <w:spacing w:beforeLines="50" w:afterLines="50" w:line="360" w:lineRule="auto"/>
        <w:ind w:firstLine="422" w:firstLineChars="200"/>
        <w:jc w:val="left"/>
        <w:rPr>
          <w:rFonts w:ascii="宋体" w:hAnsi="宋体" w:cs="宋体"/>
          <w:kern w:val="0"/>
          <w:szCs w:val="21"/>
          <w:lang w:val="zh-CN" w:bidi="zh-CN"/>
        </w:rPr>
      </w:pPr>
      <w:r>
        <w:rPr>
          <w:rFonts w:ascii="宋体" w:hAnsi="宋体" w:cs="宋体"/>
          <w:b/>
          <w:bCs/>
          <w:kern w:val="0"/>
          <w:szCs w:val="21"/>
          <w:lang w:val="zh-CN" w:bidi="zh-CN"/>
        </w:rPr>
        <w:t>11.4异常恶劣的气候条件：</w:t>
      </w:r>
      <w:r>
        <w:rPr>
          <w:rFonts w:ascii="宋体" w:hAnsi="宋体" w:cs="宋体"/>
          <w:kern w:val="0"/>
          <w:szCs w:val="21"/>
          <w:lang w:val="zh-CN" w:bidi="zh-CN"/>
        </w:rPr>
        <w:t xml:space="preserve"> 本合同工程指发生烈度为七度以上地震、龙卷风、超过百年一遇洪水位等引起的延误情况。</w:t>
      </w:r>
    </w:p>
    <w:p>
      <w:pPr>
        <w:autoSpaceDE w:val="0"/>
        <w:autoSpaceDN w:val="0"/>
        <w:spacing w:line="360" w:lineRule="auto"/>
        <w:ind w:firstLine="211" w:firstLineChars="100"/>
        <w:jc w:val="left"/>
        <w:rPr>
          <w:rFonts w:ascii="宋体" w:hAnsi="宋体" w:cs="宋体"/>
          <w:kern w:val="0"/>
          <w:szCs w:val="21"/>
          <w:lang w:bidi="zh-CN"/>
        </w:rPr>
      </w:pPr>
      <w:r>
        <w:rPr>
          <w:rFonts w:hint="eastAsia" w:ascii="宋体" w:hAnsi="宋体" w:cs="宋体"/>
          <w:b/>
          <w:bCs/>
          <w:kern w:val="0"/>
          <w:szCs w:val="21"/>
          <w:lang w:bidi="zh-CN"/>
        </w:rPr>
        <w:t>15.4.4</w:t>
      </w:r>
      <w:r>
        <w:rPr>
          <w:rFonts w:hint="eastAsia" w:ascii="宋体" w:hAnsi="宋体" w:cs="宋体"/>
          <w:kern w:val="0"/>
          <w:szCs w:val="21"/>
          <w:lang w:bidi="zh-CN"/>
        </w:rPr>
        <w:t>已标价工程量清单无适用或者类似子目的单价，按照市财政局评审中心评审单价执行。</w:t>
      </w:r>
    </w:p>
    <w:p>
      <w:pPr>
        <w:autoSpaceDE w:val="0"/>
        <w:autoSpaceDN w:val="0"/>
        <w:spacing w:line="360" w:lineRule="auto"/>
        <w:ind w:firstLine="211" w:firstLineChars="100"/>
        <w:jc w:val="left"/>
        <w:rPr>
          <w:rFonts w:ascii="宋体" w:hAnsi="宋体" w:cs="宋体"/>
          <w:b/>
          <w:bCs/>
          <w:kern w:val="0"/>
          <w:szCs w:val="21"/>
          <w:lang w:bidi="zh-CN"/>
        </w:rPr>
      </w:pPr>
      <w:r>
        <w:rPr>
          <w:rFonts w:hint="eastAsia" w:ascii="宋体" w:hAnsi="宋体" w:cs="宋体"/>
          <w:b/>
          <w:bCs/>
          <w:kern w:val="0"/>
          <w:szCs w:val="21"/>
          <w:lang w:bidi="zh-CN"/>
        </w:rPr>
        <w:t>15.6.4本条补充：</w:t>
      </w:r>
      <w:r>
        <w:rPr>
          <w:rFonts w:hint="eastAsia" w:ascii="宋体" w:hAnsi="宋体" w:cs="宋体"/>
          <w:kern w:val="0"/>
          <w:szCs w:val="21"/>
          <w:lang w:bidi="zh-CN"/>
        </w:rPr>
        <w:t>本项目属于公路养护工程，暂列金额主要用于</w:t>
      </w:r>
      <w:r>
        <w:rPr>
          <w:rFonts w:hint="eastAsia" w:ascii="宋体" w:hAnsi="宋体" w:cs="宋体"/>
          <w:kern w:val="0"/>
          <w:szCs w:val="21"/>
          <w:lang w:val="zh-CN" w:bidi="zh-CN"/>
        </w:rPr>
        <w:t>因隐蔽工程、病害发展产生的设计变更或工程数量增减的造成费用增加，根据实际计量金额由发包人批准是否同意使用。</w:t>
      </w:r>
    </w:p>
    <w:p>
      <w:pPr>
        <w:autoSpaceDE w:val="0"/>
        <w:autoSpaceDN w:val="0"/>
        <w:spacing w:line="360" w:lineRule="auto"/>
        <w:ind w:left="480"/>
        <w:jc w:val="left"/>
        <w:rPr>
          <w:rFonts w:ascii="宋体" w:hAnsi="宋体" w:cs="宋体"/>
          <w:b/>
          <w:bCs/>
          <w:kern w:val="0"/>
          <w:szCs w:val="21"/>
          <w:lang w:bidi="zh-CN"/>
        </w:rPr>
      </w:pPr>
      <w:r>
        <w:rPr>
          <w:rFonts w:hint="eastAsia" w:ascii="宋体" w:hAnsi="宋体" w:cs="宋体"/>
          <w:b/>
          <w:bCs/>
          <w:kern w:val="0"/>
          <w:szCs w:val="21"/>
          <w:lang w:bidi="zh-CN"/>
        </w:rPr>
        <w:t>16.1物价波动引起的价格调整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因物价波动引起的价格调整，本项目针对主要材料价格浮动按照</w:t>
      </w:r>
      <w:r>
        <w:rPr>
          <w:rFonts w:hint="eastAsia" w:ascii="宋体" w:hAnsi="宋体" w:cs="宋体"/>
          <w:kern w:val="0"/>
          <w:szCs w:val="21"/>
          <w:lang w:bidi="zh-CN"/>
        </w:rPr>
        <w:t>16.1.3项进行调整。</w:t>
      </w:r>
    </w:p>
    <w:p>
      <w:pPr>
        <w:autoSpaceDE w:val="0"/>
        <w:autoSpaceDN w:val="0"/>
        <w:adjustRightInd w:val="0"/>
        <w:snapToGrid w:val="0"/>
        <w:spacing w:line="360" w:lineRule="auto"/>
        <w:ind w:firstLine="420" w:firstLineChars="200"/>
        <w:jc w:val="left"/>
        <w:rPr>
          <w:rFonts w:ascii="宋体" w:hAnsi="宋体" w:cs="黑体"/>
          <w:kern w:val="0"/>
          <w:szCs w:val="21"/>
          <w:lang w:bidi="zh-CN"/>
        </w:rPr>
      </w:pPr>
      <w:r>
        <w:rPr>
          <w:rFonts w:hint="eastAsia" w:ascii="宋体" w:hAnsi="宋体" w:cs="黑体"/>
          <w:kern w:val="0"/>
          <w:szCs w:val="21"/>
          <w:lang w:bidi="zh-CN"/>
        </w:rPr>
        <w:t>16.1.3</w:t>
      </w:r>
      <w:r>
        <w:rPr>
          <w:rFonts w:hint="eastAsia" w:ascii="宋体" w:hAnsi="宋体" w:cs="宋体"/>
          <w:b/>
          <w:bCs/>
          <w:kern w:val="0"/>
          <w:szCs w:val="21"/>
          <w:lang w:val="zh-CN" w:bidi="zh-CN"/>
        </w:rPr>
        <w:t>采用河南省交通运输厅《河南省交通建设项目工程施工主要材料价差调整指导性意见》（豫交〔</w:t>
      </w:r>
      <w:r>
        <w:rPr>
          <w:rFonts w:ascii="宋体" w:hAnsi="宋体" w:cs="宋体"/>
          <w:b/>
          <w:bCs/>
          <w:kern w:val="0"/>
          <w:szCs w:val="21"/>
          <w:lang w:val="zh-CN" w:bidi="zh-CN"/>
        </w:rPr>
        <w:t>2011</w:t>
      </w:r>
      <w:r>
        <w:rPr>
          <w:rFonts w:hint="eastAsia" w:ascii="宋体" w:hAnsi="宋体" w:cs="宋体"/>
          <w:b/>
          <w:bCs/>
          <w:kern w:val="0"/>
          <w:szCs w:val="21"/>
          <w:lang w:val="zh-CN" w:bidi="zh-CN"/>
        </w:rPr>
        <w:t>〕</w:t>
      </w:r>
      <w:r>
        <w:rPr>
          <w:rFonts w:ascii="宋体" w:hAnsi="宋体" w:cs="宋体"/>
          <w:b/>
          <w:bCs/>
          <w:kern w:val="0"/>
          <w:szCs w:val="21"/>
          <w:lang w:val="zh-CN" w:bidi="zh-CN"/>
        </w:rPr>
        <w:t>42</w:t>
      </w:r>
      <w:r>
        <w:rPr>
          <w:rFonts w:hint="eastAsia" w:ascii="宋体" w:hAnsi="宋体" w:cs="宋体"/>
          <w:b/>
          <w:bCs/>
          <w:kern w:val="0"/>
          <w:szCs w:val="21"/>
          <w:lang w:val="zh-CN" w:bidi="zh-CN"/>
        </w:rPr>
        <w:t>号文）文件规定办法进行调整。</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16.1.3.1</w:t>
      </w:r>
      <w:r>
        <w:rPr>
          <w:rFonts w:hint="eastAsia" w:ascii="宋体" w:hAnsi="宋体" w:cs="宋体"/>
          <w:kern w:val="0"/>
          <w:szCs w:val="21"/>
          <w:lang w:val="zh-CN" w:bidi="zh-CN"/>
        </w:rPr>
        <w:t>调差材料种类：</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 xml:space="preserve">调差的主要材料指《公路工程预算定额》（JTG/T B06-02-2007）附录四表中的主要材料。具体如下： </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 xml:space="preserve">钢材：代号 111～143、代号 182～183、代号 191、代号 263（水中）、代号 265、代号 290～291、代号 301～304、代号 310、代号 667～668； </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水泥：代号 832～834； 沥青：代号 851～853；</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val="zh-CN" w:bidi="zh-CN"/>
        </w:rPr>
        <w:t>沥青：代号</w:t>
      </w:r>
      <w:r>
        <w:rPr>
          <w:rFonts w:hint="eastAsia" w:ascii="宋体" w:hAnsi="宋体" w:cs="宋体"/>
          <w:kern w:val="0"/>
          <w:szCs w:val="21"/>
          <w:lang w:bidi="zh-CN"/>
        </w:rPr>
        <w:t>851</w:t>
      </w:r>
      <w:r>
        <w:rPr>
          <w:rFonts w:hint="eastAsia" w:ascii="宋体" w:hAnsi="宋体" w:cs="宋体"/>
          <w:kern w:val="0"/>
          <w:szCs w:val="21"/>
          <w:lang w:val="zh-CN" w:bidi="zh-CN"/>
        </w:rPr>
        <w:t>～</w:t>
      </w:r>
      <w:r>
        <w:rPr>
          <w:rFonts w:hint="eastAsia" w:ascii="宋体" w:hAnsi="宋体" w:cs="宋体"/>
          <w:kern w:val="0"/>
          <w:szCs w:val="21"/>
          <w:lang w:bidi="zh-CN"/>
        </w:rPr>
        <w:t>853；</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燃油：重油代号 861、汽油代号 862、柴油代号 863；</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地材：中（粗）砂代号 899、碎石代号 951～971、生石灰代号 891；片石代号 931；</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半成品：混凝土及钢筋混凝土构件。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16.1.3.2</w:t>
      </w:r>
      <w:r>
        <w:rPr>
          <w:rFonts w:hint="eastAsia" w:ascii="宋体" w:hAnsi="宋体" w:cs="宋体"/>
          <w:kern w:val="0"/>
          <w:szCs w:val="21"/>
          <w:lang w:val="zh-CN" w:bidi="zh-CN"/>
        </w:rPr>
        <w:t>计算方法</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1、价差调整费用（ΔCt）计算公式：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ΔCt=（|ΔC|－Co×|r％|）×V</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式中：ΔCt：价差调整费用</w:t>
      </w:r>
    </w:p>
    <w:p>
      <w:pPr>
        <w:autoSpaceDE w:val="0"/>
        <w:autoSpaceDN w:val="0"/>
        <w:adjustRightInd w:val="0"/>
        <w:snapToGrid w:val="0"/>
        <w:spacing w:line="360" w:lineRule="auto"/>
        <w:ind w:firstLine="1050" w:firstLineChars="500"/>
        <w:jc w:val="left"/>
        <w:rPr>
          <w:rFonts w:ascii="宋体" w:hAnsi="宋体" w:cs="宋体"/>
          <w:kern w:val="0"/>
          <w:szCs w:val="21"/>
          <w:lang w:val="zh-CN" w:bidi="zh-CN"/>
        </w:rPr>
      </w:pPr>
      <w:r>
        <w:rPr>
          <w:rFonts w:hint="eastAsia" w:ascii="宋体" w:hAnsi="宋体" w:cs="宋体"/>
          <w:kern w:val="0"/>
          <w:szCs w:val="21"/>
          <w:lang w:val="zh-CN" w:bidi="zh-CN"/>
        </w:rPr>
        <w:t>ΔC：材料价差</w:t>
      </w:r>
    </w:p>
    <w:p>
      <w:pPr>
        <w:autoSpaceDE w:val="0"/>
        <w:autoSpaceDN w:val="0"/>
        <w:adjustRightInd w:val="0"/>
        <w:snapToGrid w:val="0"/>
        <w:spacing w:line="360" w:lineRule="auto"/>
        <w:ind w:firstLine="1050" w:firstLineChars="500"/>
        <w:jc w:val="left"/>
        <w:rPr>
          <w:rFonts w:ascii="宋体" w:hAnsi="宋体" w:cs="宋体"/>
          <w:kern w:val="0"/>
          <w:szCs w:val="21"/>
          <w:lang w:val="zh-CN" w:bidi="zh-CN"/>
        </w:rPr>
      </w:pPr>
      <w:r>
        <w:rPr>
          <w:rFonts w:hint="eastAsia" w:ascii="宋体" w:hAnsi="宋体" w:cs="宋体"/>
          <w:kern w:val="0"/>
          <w:szCs w:val="21"/>
          <w:lang w:val="zh-CN" w:bidi="zh-CN"/>
        </w:rPr>
        <w:t>r％：材料价格涨降风险幅度</w:t>
      </w:r>
    </w:p>
    <w:p>
      <w:pPr>
        <w:autoSpaceDE w:val="0"/>
        <w:autoSpaceDN w:val="0"/>
        <w:adjustRightInd w:val="0"/>
        <w:snapToGrid w:val="0"/>
        <w:spacing w:line="360" w:lineRule="auto"/>
        <w:ind w:firstLine="1050" w:firstLineChars="500"/>
        <w:jc w:val="left"/>
        <w:rPr>
          <w:rFonts w:ascii="宋体" w:hAnsi="宋体" w:cs="宋体"/>
          <w:kern w:val="0"/>
          <w:szCs w:val="21"/>
          <w:lang w:val="zh-CN" w:bidi="zh-CN"/>
        </w:rPr>
      </w:pPr>
      <w:r>
        <w:rPr>
          <w:rFonts w:hint="eastAsia" w:ascii="宋体" w:hAnsi="宋体" w:cs="宋体"/>
          <w:kern w:val="0"/>
          <w:szCs w:val="21"/>
          <w:lang w:val="zh-CN" w:bidi="zh-CN"/>
        </w:rPr>
        <w:t>Co：基准价</w:t>
      </w:r>
    </w:p>
    <w:p>
      <w:pPr>
        <w:autoSpaceDE w:val="0"/>
        <w:autoSpaceDN w:val="0"/>
        <w:adjustRightInd w:val="0"/>
        <w:snapToGrid w:val="0"/>
        <w:spacing w:line="360" w:lineRule="auto"/>
        <w:ind w:firstLine="1050" w:firstLineChars="500"/>
        <w:jc w:val="left"/>
        <w:rPr>
          <w:rFonts w:ascii="宋体" w:hAnsi="宋体" w:cs="宋体"/>
          <w:kern w:val="0"/>
          <w:szCs w:val="21"/>
          <w:lang w:val="zh-CN" w:bidi="zh-CN"/>
        </w:rPr>
      </w:pPr>
      <w:r>
        <w:rPr>
          <w:rFonts w:hint="eastAsia" w:ascii="宋体" w:hAnsi="宋体" w:cs="宋体"/>
          <w:kern w:val="0"/>
          <w:szCs w:val="21"/>
          <w:lang w:val="zh-CN" w:bidi="zh-CN"/>
        </w:rPr>
        <w:t>V：材料数量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2、材料价差（ΔC）</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ΔC＝Ca－Co</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基准价（Co）：指项目招投标时，招标人报价中公示的材料价格；未公示的材料价格可按业主编制标底时采用的材料价格，或参考河南省交通工程定额站以及当地市级以上造价管理机构在业主招标时发布的信息价格。基准价包含运费。</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调整价（Ca）：以工程实体形成前一个季度，由业主、监理、承包商三方调查核实的市场价，参考河南省交通工程定额站或当地市级以上造价管理机构发布的当期信息价确定，没有信息价的按施工期市场价确定，最终以审计为准。调整价包含运费。</w:t>
      </w:r>
    </w:p>
    <w:p>
      <w:pPr>
        <w:widowControl/>
        <w:shd w:val="clear" w:color="auto" w:fill="FEFEFE"/>
        <w:autoSpaceDE w:val="0"/>
        <w:autoSpaceDN w:val="0"/>
        <w:snapToGrid w:val="0"/>
        <w:spacing w:line="360" w:lineRule="auto"/>
        <w:ind w:firstLine="420" w:firstLineChars="200"/>
        <w:jc w:val="left"/>
        <w:rPr>
          <w:rFonts w:ascii="宋体" w:hAnsi="宋体"/>
          <w:szCs w:val="21"/>
          <w:lang w:val="zh-CN" w:bidi="zh-CN"/>
        </w:rPr>
      </w:pPr>
      <w:r>
        <w:rPr>
          <w:rFonts w:hint="eastAsia" w:ascii="宋体" w:hAnsi="宋体"/>
          <w:szCs w:val="21"/>
          <w:lang w:val="zh-CN" w:bidi="zh-CN"/>
        </w:rPr>
        <w:t>3、风险幅度（r％）</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基准价（Co）风险幅度内的价差作为项目业主、承包人风险，不予调差。当材料价格上涨幅度超过取定的|r|值时，业主应向承包人支付按条款计算的材料价差；下降幅度超过取定的|r|值时，业主应从计量支付款中扣回按条款计算的材料价差。</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风险幅度系数：</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（1）</w:t>
      </w:r>
      <w:r>
        <w:rPr>
          <w:rFonts w:hint="eastAsia" w:ascii="宋体" w:hAnsi="宋体"/>
          <w:kern w:val="0"/>
          <w:szCs w:val="21"/>
          <w:lang w:val="zh-CN" w:bidi="zh-CN"/>
        </w:rPr>
        <w:t>钢材、沥青、钢轨、橡胶护舷（梯）、止水铜材</w:t>
      </w:r>
      <w:r>
        <w:rPr>
          <w:rFonts w:hint="eastAsia" w:ascii="宋体" w:hAnsi="宋体"/>
          <w:szCs w:val="21"/>
          <w:lang w:val="zh-CN" w:bidi="zh-CN"/>
        </w:rPr>
        <w:t>，r取正负5；</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（2）水泥、半成品（含成品）、燃油，r取正负8；</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（3）地材，r取正负10。</w:t>
      </w:r>
    </w:p>
    <w:p>
      <w:pPr>
        <w:widowControl/>
        <w:shd w:val="clear" w:color="auto" w:fill="FEFEFE"/>
        <w:autoSpaceDE w:val="0"/>
        <w:autoSpaceDN w:val="0"/>
        <w:snapToGrid w:val="0"/>
        <w:spacing w:line="360" w:lineRule="auto"/>
        <w:ind w:firstLine="420" w:firstLineChars="200"/>
        <w:jc w:val="left"/>
        <w:rPr>
          <w:rFonts w:ascii="宋体" w:hAnsi="宋体"/>
          <w:szCs w:val="21"/>
          <w:lang w:val="zh-CN" w:bidi="zh-CN"/>
        </w:rPr>
      </w:pPr>
      <w:r>
        <w:rPr>
          <w:rFonts w:hint="eastAsia" w:ascii="宋体" w:hAnsi="宋体"/>
          <w:szCs w:val="21"/>
          <w:lang w:val="zh-CN" w:bidi="zh-CN"/>
        </w:rPr>
        <w:t>4、材料数量（V）</w:t>
      </w:r>
    </w:p>
    <w:p>
      <w:pPr>
        <w:widowControl/>
        <w:shd w:val="clear" w:color="auto" w:fill="FEFEFE"/>
        <w:autoSpaceDE w:val="0"/>
        <w:autoSpaceDN w:val="0"/>
        <w:snapToGrid w:val="0"/>
        <w:spacing w:line="360" w:lineRule="auto"/>
        <w:ind w:firstLine="480"/>
        <w:jc w:val="left"/>
        <w:rPr>
          <w:rFonts w:ascii="宋体" w:hAnsi="宋体"/>
          <w:szCs w:val="21"/>
          <w:lang w:val="zh-CN" w:bidi="zh-CN"/>
        </w:rPr>
      </w:pPr>
      <w:r>
        <w:rPr>
          <w:rFonts w:hint="eastAsia" w:ascii="宋体" w:hAnsi="宋体"/>
          <w:szCs w:val="21"/>
          <w:lang w:val="zh-CN" w:bidi="zh-CN"/>
        </w:rPr>
        <w:t>指形成工程实体的材料数量，但钢材调差总量不应超过预算定额消耗量；水泥、地材不应超过预算定额配合比计算的消耗量；沥青不应超过施工配合比计算的消耗量；燃油（重油、汽油、柴油）总量不应超过预算定额消耗量的80%。</w:t>
      </w:r>
    </w:p>
    <w:p>
      <w:pPr>
        <w:widowControl/>
        <w:shd w:val="clear" w:color="auto" w:fill="FEFEFE"/>
        <w:autoSpaceDE w:val="0"/>
        <w:autoSpaceDN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16.1.3.3</w:t>
      </w:r>
      <w:r>
        <w:rPr>
          <w:rFonts w:hint="eastAsia" w:ascii="宋体" w:hAnsi="宋体" w:cs="宋体"/>
          <w:kern w:val="0"/>
          <w:szCs w:val="21"/>
          <w:lang w:val="zh-CN" w:bidi="zh-CN"/>
        </w:rPr>
        <w:t>调整周期</w:t>
      </w:r>
    </w:p>
    <w:p>
      <w:pPr>
        <w:widowControl/>
        <w:shd w:val="clear" w:color="auto" w:fill="FEFEFE"/>
        <w:autoSpaceDE w:val="0"/>
        <w:autoSpaceDN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自项目建设形成工程实体起，原则上以一个季度为一个调价周期。</w:t>
      </w:r>
    </w:p>
    <w:p>
      <w:pPr>
        <w:widowControl/>
        <w:shd w:val="clear" w:color="auto" w:fill="FEFEFE"/>
        <w:autoSpaceDE w:val="0"/>
        <w:autoSpaceDN w:val="0"/>
        <w:snapToGrid w:val="0"/>
        <w:spacing w:line="360" w:lineRule="auto"/>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17.1计量</w:t>
      </w:r>
    </w:p>
    <w:p>
      <w:pPr>
        <w:widowControl/>
        <w:shd w:val="clear" w:color="auto" w:fill="FEFEFE"/>
        <w:autoSpaceDE w:val="0"/>
        <w:autoSpaceDN w:val="0"/>
        <w:snapToGrid w:val="0"/>
        <w:spacing w:line="360" w:lineRule="auto"/>
        <w:ind w:firstLine="420" w:firstLineChars="200"/>
        <w:jc w:val="left"/>
        <w:rPr>
          <w:rFonts w:ascii="宋体" w:hAnsi="宋体" w:cs="宋体"/>
          <w:b/>
          <w:bCs/>
          <w:kern w:val="0"/>
          <w:szCs w:val="21"/>
          <w:lang w:val="zh-CN" w:bidi="zh-CN"/>
        </w:rPr>
      </w:pPr>
      <w:r>
        <w:rPr>
          <w:rFonts w:hint="eastAsia" w:ascii="宋体" w:hAnsi="宋体" w:cs="宋体"/>
          <w:kern w:val="0"/>
          <w:szCs w:val="21"/>
          <w:lang w:bidi="zh-CN"/>
        </w:rPr>
        <w:t>17.1.5本项目工程量清单中要求承包人以“总额”方式报价的子目，各子目的支付原则和支付进度按照《河南省公路施工招标工程量清单计量与支付规则》进行计量支付。</w:t>
      </w:r>
    </w:p>
    <w:p>
      <w:pPr>
        <w:widowControl/>
        <w:shd w:val="clear" w:color="auto" w:fill="FEFEFE"/>
        <w:autoSpaceDE w:val="0"/>
        <w:autoSpaceDN w:val="0"/>
        <w:snapToGrid w:val="0"/>
        <w:spacing w:line="360" w:lineRule="auto"/>
        <w:ind w:firstLine="422" w:firstLineChars="200"/>
        <w:jc w:val="left"/>
        <w:rPr>
          <w:rFonts w:ascii="宋体" w:hAnsi="宋体" w:cs="宋体"/>
          <w:b/>
          <w:bCs/>
          <w:color w:val="000000"/>
          <w:kern w:val="0"/>
          <w:szCs w:val="21"/>
          <w:lang w:bidi="zh-CN"/>
        </w:rPr>
      </w:pPr>
      <w:r>
        <w:rPr>
          <w:rFonts w:hint="eastAsia" w:ascii="宋体" w:hAnsi="宋体" w:cs="宋体"/>
          <w:b/>
          <w:bCs/>
          <w:color w:val="000000"/>
          <w:kern w:val="0"/>
          <w:szCs w:val="21"/>
          <w:lang w:bidi="zh-CN"/>
        </w:rPr>
        <w:t xml:space="preserve">17.3进度付款证书和支付时间： </w:t>
      </w:r>
    </w:p>
    <w:p>
      <w:pPr>
        <w:autoSpaceDE w:val="0"/>
        <w:autoSpaceDN w:val="0"/>
        <w:jc w:val="left"/>
        <w:rPr>
          <w:rFonts w:ascii="宋体" w:hAnsi="宋体" w:cs="宋体"/>
          <w:kern w:val="0"/>
          <w:szCs w:val="21"/>
          <w:u w:val="single"/>
          <w:lang w:val="zh-CN" w:bidi="zh-CN"/>
        </w:rPr>
      </w:pPr>
      <w:r>
        <w:rPr>
          <w:rFonts w:ascii="宋体" w:hAnsi="宋体" w:cs="宋体"/>
          <w:kern w:val="0"/>
          <w:szCs w:val="21"/>
          <w:lang w:val="zh-CN" w:bidi="zh-CN"/>
        </w:rPr>
        <w:t>17.3.5 农民工工资保证金的缴存时间：</w:t>
      </w:r>
      <w:r>
        <w:rPr>
          <w:rFonts w:hint="eastAsia" w:ascii="宋体" w:hAnsi="宋体" w:cs="宋体"/>
          <w:kern w:val="0"/>
          <w:szCs w:val="21"/>
          <w:u w:val="single"/>
          <w:lang w:val="zh-CN" w:bidi="zh-CN"/>
        </w:rPr>
        <w:t>项目开工前。</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u w:val="single"/>
          <w:lang w:bidi="zh-CN"/>
        </w:rPr>
      </w:pPr>
      <w:r>
        <w:rPr>
          <w:rFonts w:ascii="宋体" w:hAnsi="宋体" w:cs="宋体"/>
          <w:kern w:val="0"/>
          <w:szCs w:val="21"/>
          <w:lang w:val="zh-CN" w:bidi="zh-CN"/>
        </w:rPr>
        <w:t>农民工工资保证金的缴存金额：</w:t>
      </w:r>
      <w:r>
        <w:rPr>
          <w:rFonts w:hint="eastAsia" w:ascii="宋体" w:hAnsi="宋体" w:cs="宋体"/>
          <w:kern w:val="0"/>
          <w:szCs w:val="21"/>
          <w:u w:val="single"/>
          <w:lang w:bidi="zh-CN"/>
        </w:rPr>
        <w:t>2%签约合同价。</w:t>
      </w:r>
    </w:p>
    <w:p>
      <w:pPr>
        <w:autoSpaceDE w:val="0"/>
        <w:autoSpaceDN w:val="0"/>
        <w:adjustRightInd w:val="0"/>
        <w:snapToGrid w:val="0"/>
        <w:spacing w:beforeLines="50" w:afterLines="50" w:line="460" w:lineRule="exact"/>
        <w:ind w:firstLine="1260" w:firstLineChars="600"/>
        <w:jc w:val="left"/>
        <w:rPr>
          <w:rFonts w:ascii="宋体" w:hAnsi="宋体" w:cs="宋体"/>
          <w:kern w:val="0"/>
          <w:szCs w:val="21"/>
          <w:lang w:val="zh-CN" w:bidi="zh-CN"/>
        </w:rPr>
      </w:pPr>
      <w:r>
        <w:rPr>
          <w:rFonts w:ascii="宋体" w:hAnsi="宋体" w:cs="宋体"/>
          <w:kern w:val="0"/>
          <w:szCs w:val="21"/>
          <w:lang w:val="zh-CN" w:bidi="zh-CN"/>
        </w:rPr>
        <w:t>农民工工资保证金的扣留条件：</w:t>
      </w:r>
      <w:r>
        <w:rPr>
          <w:rFonts w:hint="eastAsia" w:ascii="宋体" w:hAnsi="宋体" w:cs="宋体"/>
          <w:kern w:val="0"/>
          <w:szCs w:val="21"/>
          <w:u w:val="single"/>
          <w:lang w:val="zh-CN" w:bidi="zh-CN"/>
        </w:rPr>
        <w:t>出现经核实的农民工工资上访事件</w:t>
      </w:r>
      <w:r>
        <w:rPr>
          <w:rFonts w:ascii="宋体" w:hAnsi="宋体" w:cs="宋体"/>
          <w:kern w:val="0"/>
          <w:szCs w:val="21"/>
          <w:lang w:val="zh-CN" w:bidi="zh-CN"/>
        </w:rPr>
        <w:tab/>
      </w:r>
    </w:p>
    <w:p>
      <w:pPr>
        <w:autoSpaceDE w:val="0"/>
        <w:autoSpaceDN w:val="0"/>
        <w:adjustRightInd w:val="0"/>
        <w:snapToGrid w:val="0"/>
        <w:spacing w:beforeLines="50" w:afterLines="50" w:line="460" w:lineRule="exact"/>
        <w:ind w:firstLine="1260" w:firstLineChars="600"/>
        <w:jc w:val="left"/>
        <w:rPr>
          <w:rFonts w:ascii="宋体" w:hAnsi="宋体" w:cs="宋体"/>
          <w:kern w:val="0"/>
          <w:szCs w:val="21"/>
          <w:lang w:val="zh-CN" w:bidi="zh-CN"/>
        </w:rPr>
      </w:pPr>
      <w:r>
        <w:rPr>
          <w:rFonts w:ascii="宋体" w:hAnsi="宋体" w:cs="宋体"/>
          <w:kern w:val="0"/>
          <w:szCs w:val="21"/>
          <w:lang w:val="zh-CN" w:bidi="zh-CN"/>
        </w:rPr>
        <w:t>农民工工资保证金的返还时间：</w:t>
      </w:r>
      <w:r>
        <w:rPr>
          <w:rFonts w:hint="eastAsia" w:ascii="宋体" w:hAnsi="宋体" w:cs="宋体"/>
          <w:kern w:val="0"/>
          <w:szCs w:val="21"/>
          <w:u w:val="single"/>
          <w:lang w:val="zh-CN" w:bidi="zh-CN"/>
        </w:rPr>
        <w:t>项目完成结算审计后</w:t>
      </w:r>
      <w:r>
        <w:rPr>
          <w:rFonts w:ascii="宋体" w:hAnsi="宋体" w:cs="宋体"/>
          <w:kern w:val="0"/>
          <w:szCs w:val="21"/>
          <w:u w:val="single"/>
          <w:lang w:val="zh-CN" w:bidi="zh-CN"/>
        </w:rPr>
        <w:tab/>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18.9竣工文件</w:t>
      </w:r>
      <w:r>
        <w:rPr>
          <w:rFonts w:ascii="宋体" w:hAnsi="宋体" w:cs="宋体"/>
          <w:kern w:val="0"/>
          <w:szCs w:val="21"/>
          <w:lang w:val="zh-CN" w:bidi="zh-CN"/>
        </w:rPr>
        <w:tab/>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本款修改为：</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22.1承包人违约</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22.1.1承包人违约的情形</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本项（9）目修改为：</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（9）承包人违反第9.2款的约定，未按专项施工方案施工，或违反国家、本项目相关安全管理规章制度，或没有有效保障现场工作人员安全的措施等情况。</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（10）承包人不按合同约定履行义务的其他情况</w:t>
      </w:r>
    </w:p>
    <w:p>
      <w:pPr>
        <w:autoSpaceDE w:val="0"/>
        <w:autoSpaceDN w:val="0"/>
        <w:adjustRightInd w:val="0"/>
        <w:snapToGrid w:val="0"/>
        <w:spacing w:beforeLines="50" w:afterLines="50" w:line="460" w:lineRule="exact"/>
        <w:ind w:firstLine="422" w:firstLineChars="200"/>
        <w:jc w:val="left"/>
        <w:rPr>
          <w:rFonts w:ascii="宋体" w:hAnsi="宋体" w:cs="宋体"/>
          <w:kern w:val="0"/>
          <w:szCs w:val="21"/>
          <w:lang w:val="zh-CN" w:bidi="zh-CN"/>
        </w:rPr>
      </w:pPr>
      <w:r>
        <w:rPr>
          <w:rFonts w:ascii="宋体" w:hAnsi="宋体" w:cs="宋体"/>
          <w:b/>
          <w:bCs/>
          <w:kern w:val="0"/>
          <w:szCs w:val="21"/>
          <w:lang w:val="zh-CN" w:bidi="zh-CN"/>
        </w:rPr>
        <w:t>22.1.2对承包人违约的处理：</w:t>
      </w:r>
      <w:r>
        <w:rPr>
          <w:rFonts w:hint="eastAsia" w:ascii="宋体" w:hAnsi="宋体" w:cs="宋体"/>
          <w:kern w:val="0"/>
          <w:szCs w:val="21"/>
          <w:lang w:val="zh-CN" w:bidi="zh-CN"/>
        </w:rPr>
        <w:t>课</w:t>
      </w:r>
      <w:r>
        <w:rPr>
          <w:rFonts w:ascii="宋体" w:hAnsi="宋体" w:cs="宋体"/>
          <w:kern w:val="0"/>
          <w:szCs w:val="21"/>
          <w:lang w:val="zh-CN" w:bidi="zh-CN"/>
        </w:rPr>
        <w:t>以项目不超过合同价5%的违约金</w:t>
      </w:r>
      <w:r>
        <w:rPr>
          <w:rFonts w:hint="eastAsia" w:ascii="宋体" w:hAnsi="宋体" w:cs="宋体"/>
          <w:kern w:val="0"/>
          <w:szCs w:val="21"/>
          <w:lang w:val="zh-CN" w:bidi="zh-CN"/>
        </w:rPr>
        <w:t>。</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将本款最后自然段增加违约金规定：</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（1）项目经理、总工</w:t>
      </w:r>
      <w:r>
        <w:rPr>
          <w:rFonts w:hint="eastAsia" w:ascii="宋体" w:hAnsi="宋体" w:cs="宋体"/>
          <w:kern w:val="0"/>
          <w:szCs w:val="21"/>
          <w:lang w:val="zh-CN" w:bidi="zh-CN"/>
        </w:rPr>
        <w:t>、质检负责人</w:t>
      </w:r>
      <w:r>
        <w:rPr>
          <w:rFonts w:ascii="宋体" w:hAnsi="宋体" w:cs="宋体"/>
          <w:kern w:val="0"/>
          <w:szCs w:val="21"/>
          <w:lang w:val="zh-CN" w:bidi="zh-CN"/>
        </w:rPr>
        <w:t>等主要负责人员没有按时进场，或进场后，未经批准又离开工地，发包人将按10000元/人·天扣除违约金。其他工地主要人员没有按时进场，或进场后，未经批准又离开工地，发包人将按2000元/人·天扣除违约金。</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(2)承包人承诺的主要机械及试验、测量设备不能按时进场，每迟到1天，发包人将按照设备的台班费（以承包人投标书中单价分析为准）的三倍扣除违约金，直到设备进场为止。</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(3)承包人承诺的主要机械进场后，未经批准又离开工地，发包人将按10000元/台天扣除违约金。直到设备返场为止。</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(4)承包人未履行施工安全责任，在发包人、监理人要求期限内未响应改正的，发包人有权根据情节严重程度对承包人处以10万元以内罚款每次。</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以上违约金罚款不免除承包人违约的其他责任。</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22.2发包人违约</w:t>
      </w:r>
    </w:p>
    <w:p>
      <w:pPr>
        <w:autoSpaceDE w:val="0"/>
        <w:autoSpaceDN w:val="0"/>
        <w:adjustRightInd w:val="0"/>
        <w:snapToGrid w:val="0"/>
        <w:spacing w:beforeLines="50" w:afterLines="50" w:line="460" w:lineRule="exact"/>
        <w:ind w:firstLine="420" w:firstLineChars="200"/>
        <w:jc w:val="left"/>
        <w:rPr>
          <w:rFonts w:ascii="宋体" w:hAnsi="宋体" w:cs="宋体"/>
          <w:b/>
          <w:bCs/>
          <w:kern w:val="0"/>
          <w:szCs w:val="21"/>
          <w:lang w:bidi="zh-CN"/>
        </w:rPr>
      </w:pPr>
      <w:r>
        <w:rPr>
          <w:rFonts w:hint="eastAsia" w:ascii="宋体" w:hAnsi="宋体" w:cs="宋体"/>
          <w:kern w:val="0"/>
          <w:szCs w:val="21"/>
          <w:lang w:bidi="zh-CN"/>
        </w:rPr>
        <w:t>22.2.2</w:t>
      </w:r>
      <w:r>
        <w:rPr>
          <w:rFonts w:ascii="宋体" w:hAnsi="宋体" w:cs="宋体"/>
          <w:kern w:val="0"/>
          <w:szCs w:val="21"/>
          <w:lang w:val="zh-CN" w:bidi="zh-CN"/>
        </w:rPr>
        <w:t>发包人无正当理由不按时返还履约保证金、质量保证金或农民工工资保证金的，发包人应向承包人支付的违约金如下：</w:t>
      </w:r>
      <w:r>
        <w:rPr>
          <w:rFonts w:hint="eastAsia" w:ascii="宋体" w:hAnsi="宋体" w:cs="宋体"/>
          <w:kern w:val="0"/>
          <w:szCs w:val="21"/>
          <w:u w:val="single"/>
          <w:lang w:val="zh-CN" w:bidi="zh-CN"/>
        </w:rPr>
        <w:t>中国人民银行同期活期存款利率</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增加25、26、27、28、29、30、31、32、33、34、35条</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25、安全生产费用</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25.2 在整个合同执行期间，如未达到承诺的安全目标，安全生产费将不予支付，已经支付应予扣回。</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26、项目审计、稽查和检查等的配合</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bookmarkStart w:id="122" w:name="_Hlt225138316"/>
      <w:bookmarkEnd w:id="122"/>
      <w:r>
        <w:rPr>
          <w:rFonts w:ascii="宋体" w:hAnsi="宋体" w:cs="宋体"/>
          <w:kern w:val="0"/>
          <w:szCs w:val="21"/>
          <w:lang w:val="zh-CN" w:bidi="zh-CN"/>
        </w:rPr>
        <w:t>（1）与本项目相关的审计和稽查，承包人应高度重视并委派专人积极予以配合工作，对审计和稽查的有关意见承包人应无条件执行并及时整改。</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（2）有关单位对本项目的各种检查和视察等活动，承包人和监理人有义务予以积极配合开展各项工作。</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（3）本项目有关的各类统计报表和汇报材料及后评估报告，承包人和监理人有义务予以积极配合发包人做好编制工作并提供相应的资料。</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27、防止和避免电力、电讯线路非正常中断</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28、摄影</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29、广告</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承包人不应在施工场地或施工机械、车辆上张贴商业性广告。需要在现场张贴布告时，应经监理人批准。</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ascii="宋体" w:hAnsi="宋体" w:cs="宋体"/>
          <w:kern w:val="0"/>
          <w:szCs w:val="21"/>
          <w:lang w:val="zh-CN" w:bidi="zh-CN"/>
        </w:rPr>
        <w:t>未经监理人书面许可，除发包人组织的有关视察外，不允许任何人到工地视察。</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3</w:t>
      </w:r>
      <w:r>
        <w:rPr>
          <w:rFonts w:hint="eastAsia" w:ascii="宋体" w:hAnsi="宋体" w:cs="宋体"/>
          <w:b/>
          <w:bCs/>
          <w:kern w:val="0"/>
          <w:szCs w:val="21"/>
          <w:lang w:bidi="zh-CN"/>
        </w:rPr>
        <w:t>1</w:t>
      </w:r>
      <w:r>
        <w:rPr>
          <w:rFonts w:ascii="宋体" w:hAnsi="宋体" w:cs="宋体"/>
          <w:b/>
          <w:bCs/>
          <w:kern w:val="0"/>
          <w:szCs w:val="21"/>
          <w:lang w:val="zh-CN" w:bidi="zh-CN"/>
        </w:rPr>
        <w:t>、不平衡报价</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考虑养护工程的特殊性，项目工程量增减变量难以去确定，因此项目清单单价杜绝不平衡报价。各清单子目单价报价范围应为招标人报价的105％（含105％）至</w:t>
      </w:r>
      <w:r>
        <w:rPr>
          <w:rFonts w:hint="eastAsia" w:ascii="宋体" w:hAnsi="宋体" w:cs="宋体"/>
          <w:kern w:val="0"/>
          <w:szCs w:val="21"/>
          <w:lang w:bidi="zh-CN"/>
        </w:rPr>
        <w:t>90</w:t>
      </w:r>
      <w:r>
        <w:rPr>
          <w:rFonts w:hint="eastAsia" w:ascii="宋体" w:hAnsi="宋体" w:cs="宋体"/>
          <w:kern w:val="0"/>
          <w:szCs w:val="21"/>
          <w:lang w:val="zh-CN" w:bidi="zh-CN"/>
        </w:rPr>
        <w:t>％（含</w:t>
      </w:r>
      <w:r>
        <w:rPr>
          <w:rFonts w:hint="eastAsia" w:ascii="宋体" w:hAnsi="宋体" w:cs="宋体"/>
          <w:kern w:val="0"/>
          <w:szCs w:val="21"/>
          <w:lang w:bidi="zh-CN"/>
        </w:rPr>
        <w:t>90</w:t>
      </w:r>
      <w:r>
        <w:rPr>
          <w:rFonts w:hint="eastAsia" w:ascii="宋体" w:hAnsi="宋体" w:cs="宋体"/>
          <w:kern w:val="0"/>
          <w:szCs w:val="21"/>
          <w:lang w:val="zh-CN" w:bidi="zh-CN"/>
        </w:rPr>
        <w:t>％）之间，不在该范围的投标人清单报价作为废标处理。</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ascii="宋体" w:hAnsi="宋体" w:cs="宋体"/>
          <w:b/>
          <w:bCs/>
          <w:kern w:val="0"/>
          <w:szCs w:val="21"/>
          <w:lang w:val="zh-CN" w:bidi="zh-CN"/>
        </w:rPr>
        <w:t>3</w:t>
      </w:r>
      <w:r>
        <w:rPr>
          <w:rFonts w:hint="eastAsia" w:ascii="宋体" w:hAnsi="宋体" w:cs="宋体"/>
          <w:b/>
          <w:bCs/>
          <w:kern w:val="0"/>
          <w:szCs w:val="21"/>
          <w:lang w:bidi="zh-CN"/>
        </w:rPr>
        <w:t>2</w:t>
      </w:r>
      <w:r>
        <w:rPr>
          <w:rFonts w:ascii="宋体" w:hAnsi="宋体" w:cs="宋体"/>
          <w:b/>
          <w:bCs/>
          <w:kern w:val="0"/>
          <w:szCs w:val="21"/>
          <w:lang w:val="zh-CN" w:bidi="zh-CN"/>
        </w:rPr>
        <w:t>、施工过程中，对于施工质量差、进度严重滞后的施工单位，发包人可以将其驱逐出场，或者强行分割其承包工程。</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val="zh-CN" w:bidi="zh-CN"/>
        </w:rPr>
      </w:pPr>
      <w:r>
        <w:rPr>
          <w:rFonts w:hint="eastAsia" w:ascii="宋体" w:hAnsi="宋体" w:cs="宋体"/>
          <w:b/>
          <w:bCs/>
          <w:kern w:val="0"/>
          <w:szCs w:val="21"/>
          <w:lang w:val="zh-CN" w:bidi="zh-CN"/>
        </w:rPr>
        <w:t>3</w:t>
      </w:r>
      <w:r>
        <w:rPr>
          <w:rFonts w:hint="eastAsia" w:ascii="宋体" w:hAnsi="宋体" w:cs="宋体"/>
          <w:b/>
          <w:bCs/>
          <w:kern w:val="0"/>
          <w:szCs w:val="21"/>
          <w:lang w:bidi="zh-CN"/>
        </w:rPr>
        <w:t>3</w:t>
      </w:r>
      <w:r>
        <w:rPr>
          <w:rFonts w:hint="eastAsia" w:ascii="宋体" w:hAnsi="宋体" w:cs="宋体"/>
          <w:b/>
          <w:bCs/>
          <w:kern w:val="0"/>
          <w:szCs w:val="21"/>
          <w:lang w:val="zh-CN" w:bidi="zh-CN"/>
        </w:rPr>
        <w:t>、大气污染防治</w:t>
      </w:r>
    </w:p>
    <w:p>
      <w:pPr>
        <w:autoSpaceDE w:val="0"/>
        <w:autoSpaceDN w:val="0"/>
        <w:adjustRightInd w:val="0"/>
        <w:snapToGrid w:val="0"/>
        <w:spacing w:beforeLines="50" w:afterLines="50" w:line="460" w:lineRule="exact"/>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要严格按照《河南省交通运输厅关于印发河南省公路水运工程施工扬尘污染防治标准（试行）的通知》（豫交文〔2016〕436号）各级大气污染防治工作部门的相关要求的要求开展大气污染防治工作。</w:t>
      </w:r>
    </w:p>
    <w:p>
      <w:pPr>
        <w:autoSpaceDE w:val="0"/>
        <w:autoSpaceDN w:val="0"/>
        <w:adjustRightInd w:val="0"/>
        <w:snapToGrid w:val="0"/>
        <w:spacing w:beforeLines="50" w:afterLines="50" w:line="460" w:lineRule="exact"/>
        <w:ind w:firstLine="422" w:firstLineChars="200"/>
        <w:jc w:val="left"/>
        <w:rPr>
          <w:rFonts w:ascii="宋体" w:hAnsi="宋体" w:cs="宋体"/>
          <w:b/>
          <w:bCs/>
          <w:kern w:val="0"/>
          <w:szCs w:val="21"/>
          <w:lang w:bidi="zh-CN"/>
        </w:rPr>
      </w:pPr>
      <w:r>
        <w:rPr>
          <w:rFonts w:hint="eastAsia" w:ascii="宋体" w:hAnsi="宋体" w:cs="宋体"/>
          <w:b/>
          <w:bCs/>
          <w:kern w:val="0"/>
          <w:szCs w:val="21"/>
          <w:lang w:bidi="zh-CN"/>
        </w:rPr>
        <w:t>34、工程质量目标；</w:t>
      </w:r>
    </w:p>
    <w:p>
      <w:pPr>
        <w:spacing w:line="360" w:lineRule="auto"/>
        <w:rPr>
          <w:rFonts w:ascii="宋体" w:hAnsi="宋体" w:cs="宋体"/>
          <w:szCs w:val="21"/>
          <w:u w:val="single"/>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after="120"/>
        <w:rPr>
          <w:rFonts w:ascii="宋体" w:hAnsi="宋体" w:cs="宋体"/>
          <w:sz w:val="21"/>
          <w:szCs w:val="21"/>
        </w:rPr>
      </w:pPr>
      <w:bookmarkStart w:id="123" w:name="_Toc12743"/>
      <w:bookmarkStart w:id="124" w:name="_Toc483496976"/>
      <w:r>
        <w:rPr>
          <w:rFonts w:hint="eastAsia" w:ascii="宋体" w:hAnsi="宋体" w:cs="宋体"/>
          <w:sz w:val="21"/>
          <w:szCs w:val="21"/>
        </w:rPr>
        <w:t>第三节</w:t>
      </w:r>
      <w:r>
        <w:rPr>
          <w:rFonts w:hint="eastAsia" w:ascii="宋体" w:hAnsi="宋体" w:cs="宋体"/>
          <w:sz w:val="21"/>
          <w:szCs w:val="21"/>
        </w:rPr>
        <w:tab/>
      </w:r>
      <w:r>
        <w:rPr>
          <w:rFonts w:hint="eastAsia" w:ascii="宋体" w:hAnsi="宋体" w:cs="宋体"/>
          <w:sz w:val="21"/>
          <w:szCs w:val="21"/>
        </w:rPr>
        <w:t xml:space="preserve">  合同附件格式</w:t>
      </w:r>
      <w:bookmarkEnd w:id="123"/>
      <w:bookmarkEnd w:id="124"/>
    </w:p>
    <w:p>
      <w:pPr>
        <w:adjustRightInd w:val="0"/>
        <w:snapToGrid w:val="0"/>
        <w:rPr>
          <w:rFonts w:ascii="宋体" w:hAnsi="宋体" w:cs="宋体"/>
          <w:b/>
          <w:szCs w:val="21"/>
        </w:rPr>
      </w:pPr>
      <w:r>
        <w:rPr>
          <w:rFonts w:hint="eastAsia" w:ascii="宋体" w:hAnsi="宋体" w:cs="宋体"/>
          <w:b/>
          <w:szCs w:val="21"/>
        </w:rPr>
        <w:t>附件一：合同协议书</w:t>
      </w:r>
    </w:p>
    <w:p>
      <w:pPr>
        <w:ind w:firstLine="422" w:firstLineChars="200"/>
        <w:jc w:val="center"/>
        <w:rPr>
          <w:rFonts w:ascii="宋体" w:hAnsi="宋体" w:cs="宋体"/>
          <w:b/>
          <w:szCs w:val="21"/>
        </w:rPr>
      </w:pPr>
      <w:r>
        <w:rPr>
          <w:rFonts w:hint="eastAsia" w:ascii="宋体" w:hAnsi="宋体" w:cs="宋体"/>
          <w:b/>
          <w:szCs w:val="21"/>
        </w:rPr>
        <w:t>合同协议书</w:t>
      </w:r>
    </w:p>
    <w:p>
      <w:pPr>
        <w:pStyle w:val="3"/>
        <w:tabs>
          <w:tab w:val="left" w:pos="2104"/>
          <w:tab w:val="left" w:pos="3156"/>
          <w:tab w:val="left" w:pos="8619"/>
          <w:tab w:val="left" w:pos="8861"/>
        </w:tabs>
        <w:spacing w:before="74" w:line="360" w:lineRule="auto"/>
        <w:ind w:right="382" w:firstLine="630" w:firstLineChars="300"/>
        <w:rPr>
          <w:rFonts w:ascii="宋体" w:hAnsi="宋体" w:cs="宋体"/>
          <w:szCs w:val="21"/>
          <w:u w:val="single"/>
        </w:rPr>
      </w:pPr>
      <w:r>
        <w:rPr>
          <w:rFonts w:hint="eastAsia" w:ascii="宋体" w:hAnsi="宋体" w:cs="宋体"/>
          <w:szCs w:val="21"/>
          <w:u w:val="single"/>
        </w:rPr>
        <w:tab/>
      </w:r>
      <w:r>
        <w:rPr>
          <w:rFonts w:hint="eastAsia" w:ascii="宋体" w:hAnsi="宋体" w:cs="宋体"/>
          <w:szCs w:val="21"/>
        </w:rPr>
        <w:t>（发包人名称</w:t>
      </w:r>
      <w:r>
        <w:rPr>
          <w:rFonts w:hint="eastAsia" w:ascii="宋体" w:hAnsi="宋体" w:cs="宋体"/>
          <w:spacing w:val="-60"/>
          <w:szCs w:val="21"/>
        </w:rPr>
        <w:t>，</w:t>
      </w:r>
      <w:r>
        <w:rPr>
          <w:rFonts w:hint="eastAsia" w:ascii="宋体" w:hAnsi="宋体" w:cs="宋体"/>
          <w:szCs w:val="21"/>
        </w:rPr>
        <w:t>以下简称“发包人</w:t>
      </w:r>
      <w:r>
        <w:rPr>
          <w:rFonts w:hint="eastAsia" w:ascii="宋体" w:hAnsi="宋体" w:cs="宋体"/>
          <w:spacing w:val="-30"/>
          <w:szCs w:val="21"/>
        </w:rPr>
        <w:t>”）</w:t>
      </w:r>
      <w:r>
        <w:rPr>
          <w:rFonts w:hint="eastAsia" w:ascii="宋体" w:hAnsi="宋体" w:cs="宋体"/>
          <w:szCs w:val="21"/>
        </w:rPr>
        <w:t>为实施</w:t>
      </w:r>
      <w:r>
        <w:rPr>
          <w:rFonts w:hint="eastAsia" w:ascii="宋体" w:hAnsi="宋体" w:cs="宋体"/>
          <w:szCs w:val="21"/>
          <w:u w:val="single"/>
        </w:rPr>
        <w:tab/>
      </w:r>
    </w:p>
    <w:p>
      <w:pPr>
        <w:pStyle w:val="3"/>
        <w:tabs>
          <w:tab w:val="left" w:pos="2104"/>
          <w:tab w:val="left" w:pos="3156"/>
          <w:tab w:val="left" w:pos="8619"/>
          <w:tab w:val="left" w:pos="8861"/>
        </w:tabs>
        <w:spacing w:before="74" w:line="360" w:lineRule="auto"/>
        <w:ind w:right="382" w:firstLine="630" w:firstLineChars="300"/>
        <w:rPr>
          <w:rFonts w:ascii="宋体" w:hAnsi="宋体" w:cs="宋体"/>
          <w:szCs w:val="21"/>
          <w:u w:val="single"/>
        </w:rPr>
      </w:pPr>
      <w:r>
        <w:rPr>
          <w:rFonts w:hint="eastAsia" w:ascii="宋体" w:hAnsi="宋体" w:cs="宋体"/>
          <w:szCs w:val="21"/>
          <w:u w:val="single"/>
        </w:rPr>
        <w:t>（</w:t>
      </w:r>
      <w:r>
        <w:rPr>
          <w:rFonts w:hint="eastAsia" w:ascii="宋体" w:hAnsi="宋体" w:cs="宋体"/>
          <w:szCs w:val="21"/>
        </w:rPr>
        <w:t>项目名</w:t>
      </w:r>
      <w:r>
        <w:rPr>
          <w:rFonts w:hint="eastAsia" w:ascii="宋体" w:hAnsi="宋体" w:cs="宋体"/>
          <w:spacing w:val="-1"/>
          <w:szCs w:val="21"/>
        </w:rPr>
        <w:t>称</w:t>
      </w:r>
      <w:r>
        <w:rPr>
          <w:rFonts w:hint="eastAsia" w:ascii="宋体" w:hAnsi="宋体" w:cs="宋体"/>
          <w:spacing w:val="-120"/>
          <w:szCs w:val="21"/>
        </w:rPr>
        <w:t>）</w:t>
      </w:r>
      <w:r>
        <w:rPr>
          <w:rFonts w:hint="eastAsia" w:ascii="宋体" w:hAnsi="宋体" w:cs="宋体"/>
          <w:spacing w:val="-15"/>
          <w:szCs w:val="21"/>
        </w:rPr>
        <w:t>，</w:t>
      </w:r>
      <w:r>
        <w:rPr>
          <w:rFonts w:hint="eastAsia" w:ascii="宋体" w:hAnsi="宋体" w:cs="宋体"/>
          <w:szCs w:val="21"/>
        </w:rPr>
        <w:t>已接受</w:t>
      </w:r>
      <w:r>
        <w:rPr>
          <w:rFonts w:hint="eastAsia" w:ascii="宋体" w:hAnsi="宋体" w:cs="宋体"/>
          <w:szCs w:val="21"/>
          <w:u w:val="single"/>
        </w:rPr>
        <w:tab/>
      </w:r>
      <w:r>
        <w:rPr>
          <w:rFonts w:hint="eastAsia" w:ascii="宋体" w:hAnsi="宋体" w:cs="宋体"/>
          <w:szCs w:val="21"/>
        </w:rPr>
        <w:t>（承包人名称</w:t>
      </w:r>
      <w:r>
        <w:rPr>
          <w:rFonts w:hint="eastAsia" w:ascii="宋体" w:hAnsi="宋体" w:cs="宋体"/>
          <w:spacing w:val="-15"/>
          <w:szCs w:val="21"/>
        </w:rPr>
        <w:t>，</w:t>
      </w:r>
      <w:r>
        <w:rPr>
          <w:rFonts w:hint="eastAsia" w:ascii="宋体" w:hAnsi="宋体" w:cs="宋体"/>
          <w:szCs w:val="21"/>
        </w:rPr>
        <w:t>以下简称</w:t>
      </w:r>
      <w:r>
        <w:rPr>
          <w:rFonts w:hint="eastAsia" w:ascii="宋体" w:hAnsi="宋体" w:cs="宋体"/>
          <w:spacing w:val="-1"/>
          <w:szCs w:val="21"/>
        </w:rPr>
        <w:t>“</w:t>
      </w:r>
      <w:r>
        <w:rPr>
          <w:rFonts w:hint="eastAsia" w:ascii="宋体" w:hAnsi="宋体" w:cs="宋体"/>
          <w:szCs w:val="21"/>
        </w:rPr>
        <w:t>承包人</w:t>
      </w:r>
      <w:r>
        <w:rPr>
          <w:rFonts w:hint="eastAsia" w:ascii="宋体" w:hAnsi="宋体" w:cs="宋体"/>
          <w:spacing w:val="-1"/>
          <w:szCs w:val="21"/>
        </w:rPr>
        <w:t>”</w:t>
      </w:r>
      <w:r>
        <w:rPr>
          <w:rFonts w:hint="eastAsia" w:ascii="宋体" w:hAnsi="宋体" w:cs="宋体"/>
          <w:spacing w:val="-15"/>
          <w:szCs w:val="21"/>
        </w:rPr>
        <w:t>）</w:t>
      </w:r>
      <w:r>
        <w:rPr>
          <w:rFonts w:hint="eastAsia" w:ascii="宋体" w:hAnsi="宋体" w:cs="宋体"/>
          <w:szCs w:val="21"/>
        </w:rPr>
        <w:t>对</w:t>
      </w:r>
      <w:r>
        <w:rPr>
          <w:rFonts w:hint="eastAsia" w:ascii="宋体" w:hAnsi="宋体" w:cs="宋体"/>
          <w:spacing w:val="1"/>
          <w:szCs w:val="21"/>
        </w:rPr>
        <w:t>该</w:t>
      </w:r>
      <w:r>
        <w:rPr>
          <w:rFonts w:hint="eastAsia" w:ascii="宋体" w:hAnsi="宋体" w:cs="宋体"/>
          <w:szCs w:val="21"/>
        </w:rPr>
        <w:t>项目</w:t>
      </w:r>
      <w:r>
        <w:rPr>
          <w:rFonts w:hint="eastAsia" w:ascii="宋体" w:hAnsi="宋体" w:cs="宋体"/>
          <w:szCs w:val="21"/>
          <w:u w:val="single"/>
        </w:rPr>
        <w:tab/>
      </w:r>
    </w:p>
    <w:p>
      <w:pPr>
        <w:pStyle w:val="3"/>
        <w:tabs>
          <w:tab w:val="left" w:pos="2104"/>
          <w:tab w:val="left" w:pos="3156"/>
          <w:tab w:val="left" w:pos="8619"/>
          <w:tab w:val="left" w:pos="8861"/>
        </w:tabs>
        <w:spacing w:before="74" w:line="360" w:lineRule="auto"/>
        <w:ind w:right="382" w:firstLine="630" w:firstLineChars="300"/>
        <w:rPr>
          <w:rFonts w:ascii="宋体" w:hAnsi="宋体" w:cs="宋体"/>
          <w:szCs w:val="21"/>
        </w:rPr>
      </w:pPr>
      <w:r>
        <w:rPr>
          <w:rFonts w:hint="eastAsia" w:ascii="宋体" w:hAnsi="宋体" w:cs="宋体"/>
          <w:szCs w:val="21"/>
          <w:u w:val="single"/>
        </w:rPr>
        <w:tab/>
      </w:r>
      <w:r>
        <w:rPr>
          <w:rFonts w:hint="eastAsia" w:ascii="宋体" w:hAnsi="宋体" w:cs="宋体"/>
          <w:szCs w:val="21"/>
        </w:rPr>
        <w:t>标段施工的投标。发包人和承包人共同达成如下协议。</w:t>
      </w:r>
    </w:p>
    <w:p>
      <w:pPr>
        <w:pStyle w:val="241"/>
        <w:tabs>
          <w:tab w:val="left" w:pos="1342"/>
          <w:tab w:val="left" w:pos="2224"/>
        </w:tabs>
        <w:spacing w:before="1" w:line="360" w:lineRule="auto"/>
        <w:ind w:left="420" w:leftChars="200" w:right="384"/>
        <w:rPr>
          <w:rFonts w:ascii="宋体" w:hAnsi="宋体" w:cs="宋体"/>
          <w:szCs w:val="21"/>
        </w:rPr>
      </w:pPr>
      <w:r>
        <w:rPr>
          <w:rFonts w:hint="eastAsia" w:ascii="宋体" w:hAnsi="宋体" w:cs="宋体"/>
          <w:szCs w:val="21"/>
        </w:rPr>
        <w:t>1、第标段由K＋至K＋，长约km，公路等级为，设计速度为</w:t>
      </w:r>
      <w:r>
        <w:rPr>
          <w:rFonts w:hint="eastAsia" w:ascii="宋体" w:hAnsi="宋体" w:cs="宋体"/>
          <w:szCs w:val="21"/>
          <w:u w:val="single"/>
        </w:rPr>
        <w:tab/>
      </w:r>
      <w:r>
        <w:rPr>
          <w:rFonts w:hint="eastAsia" w:ascii="宋体" w:hAnsi="宋体" w:cs="宋体"/>
          <w:spacing w:val="-8"/>
          <w:szCs w:val="21"/>
        </w:rPr>
        <w:t>，</w:t>
      </w:r>
      <w:r>
        <w:rPr>
          <w:rFonts w:hint="eastAsia" w:ascii="宋体" w:hAnsi="宋体" w:cs="宋体"/>
          <w:szCs w:val="21"/>
        </w:rPr>
        <w:t>路面</w:t>
      </w:r>
      <w:r>
        <w:rPr>
          <w:rFonts w:hint="eastAsia" w:ascii="宋体" w:hAnsi="宋体" w:cs="宋体"/>
          <w:spacing w:val="-8"/>
          <w:szCs w:val="21"/>
        </w:rPr>
        <w:t>，</w:t>
      </w:r>
      <w:r>
        <w:rPr>
          <w:rFonts w:hint="eastAsia" w:ascii="宋体" w:hAnsi="宋体" w:cs="宋体"/>
          <w:szCs w:val="21"/>
        </w:rPr>
        <w:t>有 立交 处</w:t>
      </w:r>
      <w:r>
        <w:rPr>
          <w:rFonts w:hint="eastAsia" w:ascii="宋体" w:hAnsi="宋体" w:cs="宋体"/>
          <w:spacing w:val="-8"/>
          <w:szCs w:val="21"/>
        </w:rPr>
        <w:t>；</w:t>
      </w:r>
      <w:r>
        <w:rPr>
          <w:rFonts w:hint="eastAsia" w:ascii="宋体" w:hAnsi="宋体" w:cs="宋体"/>
          <w:szCs w:val="21"/>
        </w:rPr>
        <w:t>特大桥 座</w:t>
      </w:r>
      <w:r>
        <w:rPr>
          <w:rFonts w:hint="eastAsia" w:ascii="宋体" w:hAnsi="宋体" w:cs="宋体"/>
          <w:spacing w:val="-8"/>
          <w:szCs w:val="21"/>
        </w:rPr>
        <w:t>，</w:t>
      </w:r>
      <w:r>
        <w:rPr>
          <w:rFonts w:hint="eastAsia" w:ascii="宋体" w:hAnsi="宋体" w:cs="宋体"/>
          <w:szCs w:val="21"/>
        </w:rPr>
        <w:t>计长</w:t>
      </w:r>
      <w:r>
        <w:rPr>
          <w:rFonts w:hint="eastAsia" w:ascii="宋体" w:hAnsi="宋体" w:cs="宋体"/>
          <w:spacing w:val="-4"/>
          <w:szCs w:val="21"/>
        </w:rPr>
        <w:t>m；</w:t>
      </w:r>
      <w:r>
        <w:rPr>
          <w:rFonts w:hint="eastAsia" w:ascii="宋体" w:hAnsi="宋体" w:cs="宋体"/>
          <w:szCs w:val="21"/>
        </w:rPr>
        <w:t>大中桥座，计长 m；隧道 座，计长 m 以及其他构造物工程等。</w:t>
      </w:r>
    </w:p>
    <w:p>
      <w:pPr>
        <w:pStyle w:val="241"/>
        <w:tabs>
          <w:tab w:val="left" w:pos="1342"/>
        </w:tabs>
        <w:spacing w:before="1" w:line="360" w:lineRule="auto"/>
        <w:ind w:left="420" w:leftChars="200"/>
        <w:rPr>
          <w:rFonts w:ascii="宋体" w:hAnsi="宋体" w:cs="宋体"/>
          <w:szCs w:val="21"/>
        </w:rPr>
      </w:pPr>
      <w:r>
        <w:rPr>
          <w:rFonts w:hint="eastAsia" w:ascii="宋体" w:hAnsi="宋体" w:cs="宋体"/>
          <w:szCs w:val="21"/>
        </w:rPr>
        <w:t>2、下列文件应视为构成合同文件的组成部分：</w:t>
      </w:r>
    </w:p>
    <w:p>
      <w:pPr>
        <w:pStyle w:val="3"/>
        <w:spacing w:after="0" w:line="360" w:lineRule="auto"/>
        <w:ind w:left="425" w:right="420" w:firstLine="618"/>
        <w:rPr>
          <w:rFonts w:ascii="宋体" w:hAnsi="宋体" w:cs="宋体"/>
          <w:szCs w:val="21"/>
        </w:rPr>
      </w:pPr>
      <w:r>
        <w:rPr>
          <w:rFonts w:hint="eastAsia" w:ascii="宋体" w:hAnsi="宋体" w:cs="宋体"/>
          <w:spacing w:val="-3"/>
          <w:szCs w:val="21"/>
        </w:rPr>
        <w:t>（1）</w:t>
      </w:r>
      <w:r>
        <w:rPr>
          <w:rFonts w:hint="eastAsia" w:ascii="宋体" w:hAnsi="宋体" w:cs="宋体"/>
          <w:spacing w:val="-1"/>
          <w:szCs w:val="21"/>
        </w:rPr>
        <w:t>本协议书及各种合同附件</w:t>
      </w:r>
      <w:r>
        <w:rPr>
          <w:rFonts w:hint="eastAsia" w:ascii="宋体" w:hAnsi="宋体" w:cs="宋体"/>
          <w:szCs w:val="21"/>
        </w:rPr>
        <w:t>（含评标期间和合同谈判过程中的澄清文件和</w:t>
      </w:r>
      <w:r>
        <w:rPr>
          <w:rFonts w:hint="eastAsia" w:ascii="宋体" w:hAnsi="宋体" w:cs="宋体"/>
          <w:spacing w:val="-1"/>
          <w:szCs w:val="21"/>
        </w:rPr>
        <w:t>补充资料</w:t>
      </w:r>
      <w:r>
        <w:rPr>
          <w:rFonts w:hint="eastAsia" w:ascii="宋体" w:hAnsi="宋体" w:cs="宋体"/>
          <w:spacing w:val="-120"/>
          <w:szCs w:val="21"/>
        </w:rPr>
        <w:t>）</w:t>
      </w:r>
      <w:r>
        <w:rPr>
          <w:rFonts w:hint="eastAsia" w:ascii="宋体" w:hAnsi="宋体" w:cs="宋体"/>
          <w:szCs w:val="21"/>
        </w:rPr>
        <w:t>；</w:t>
      </w:r>
    </w:p>
    <w:p>
      <w:pPr>
        <w:pStyle w:val="3"/>
        <w:spacing w:before="2" w:after="0" w:line="360" w:lineRule="auto"/>
        <w:ind w:left="1041"/>
        <w:rPr>
          <w:rFonts w:ascii="宋体" w:hAnsi="宋体" w:cs="宋体"/>
          <w:szCs w:val="21"/>
        </w:rPr>
      </w:pPr>
      <w:r>
        <w:rPr>
          <w:rFonts w:hint="eastAsia" w:ascii="宋体" w:hAnsi="宋体" w:cs="宋体"/>
          <w:szCs w:val="21"/>
        </w:rPr>
        <w:t>（2）中标通知书；</w:t>
      </w:r>
    </w:p>
    <w:p>
      <w:pPr>
        <w:pStyle w:val="3"/>
        <w:spacing w:before="131" w:after="0" w:line="360" w:lineRule="auto"/>
        <w:ind w:left="1041"/>
        <w:rPr>
          <w:rFonts w:ascii="宋体" w:hAnsi="宋体" w:cs="宋体"/>
          <w:szCs w:val="21"/>
        </w:rPr>
      </w:pPr>
      <w:r>
        <w:rPr>
          <w:rFonts w:hint="eastAsia" w:ascii="宋体" w:hAnsi="宋体" w:cs="宋体"/>
          <w:szCs w:val="21"/>
        </w:rPr>
        <w:t>（3）投标函及投标函附录；</w:t>
      </w:r>
    </w:p>
    <w:p>
      <w:pPr>
        <w:pStyle w:val="3"/>
        <w:spacing w:before="132" w:after="0" w:line="360" w:lineRule="auto"/>
        <w:ind w:left="1041"/>
        <w:rPr>
          <w:rFonts w:ascii="宋体" w:hAnsi="宋体" w:cs="宋体"/>
          <w:szCs w:val="21"/>
        </w:rPr>
      </w:pPr>
      <w:r>
        <w:rPr>
          <w:rFonts w:hint="eastAsia" w:ascii="宋体" w:hAnsi="宋体" w:cs="宋体"/>
          <w:szCs w:val="21"/>
        </w:rPr>
        <w:t>（4）项目专用合同条款；</w:t>
      </w:r>
    </w:p>
    <w:p>
      <w:pPr>
        <w:pStyle w:val="3"/>
        <w:spacing w:before="134" w:after="0" w:line="360" w:lineRule="auto"/>
        <w:ind w:left="1041"/>
        <w:rPr>
          <w:rFonts w:ascii="宋体" w:hAnsi="宋体" w:cs="宋体"/>
          <w:szCs w:val="21"/>
        </w:rPr>
      </w:pPr>
      <w:r>
        <w:rPr>
          <w:rFonts w:hint="eastAsia" w:ascii="宋体" w:hAnsi="宋体" w:cs="宋体"/>
          <w:szCs w:val="21"/>
        </w:rPr>
        <w:t>（5）公路工程专用合同条款；</w:t>
      </w:r>
    </w:p>
    <w:p>
      <w:pPr>
        <w:pStyle w:val="3"/>
        <w:spacing w:before="132" w:after="0" w:line="360" w:lineRule="auto"/>
        <w:ind w:left="1041"/>
        <w:rPr>
          <w:rFonts w:ascii="宋体" w:hAnsi="宋体" w:cs="宋体"/>
          <w:szCs w:val="21"/>
        </w:rPr>
      </w:pPr>
      <w:r>
        <w:rPr>
          <w:rFonts w:hint="eastAsia" w:ascii="宋体" w:hAnsi="宋体" w:cs="宋体"/>
          <w:szCs w:val="21"/>
        </w:rPr>
        <w:t>（6）通用合同条款；</w:t>
      </w:r>
    </w:p>
    <w:p>
      <w:pPr>
        <w:pStyle w:val="3"/>
        <w:spacing w:before="132" w:after="0" w:line="360" w:lineRule="auto"/>
        <w:ind w:left="1041"/>
        <w:rPr>
          <w:rFonts w:ascii="宋体" w:hAnsi="宋体" w:cs="宋体"/>
          <w:szCs w:val="21"/>
        </w:rPr>
      </w:pPr>
      <w:r>
        <w:rPr>
          <w:rFonts w:hint="eastAsia" w:ascii="宋体" w:hAnsi="宋体" w:cs="宋体"/>
          <w:szCs w:val="21"/>
        </w:rPr>
        <w:t>（7）工程量清单计量规则；</w:t>
      </w:r>
    </w:p>
    <w:p>
      <w:pPr>
        <w:pStyle w:val="3"/>
        <w:spacing w:before="134" w:after="0" w:line="360" w:lineRule="auto"/>
        <w:ind w:left="1041"/>
        <w:rPr>
          <w:rFonts w:ascii="宋体" w:hAnsi="宋体" w:cs="宋体"/>
          <w:szCs w:val="21"/>
        </w:rPr>
      </w:pPr>
      <w:r>
        <w:rPr>
          <w:rFonts w:hint="eastAsia" w:ascii="宋体" w:hAnsi="宋体" w:cs="宋体"/>
          <w:szCs w:val="21"/>
        </w:rPr>
        <w:t>（8）技术规范；</w:t>
      </w:r>
    </w:p>
    <w:p>
      <w:pPr>
        <w:pStyle w:val="3"/>
        <w:spacing w:before="132" w:after="0" w:line="360" w:lineRule="auto"/>
        <w:ind w:left="1041"/>
        <w:rPr>
          <w:rFonts w:ascii="宋体" w:hAnsi="宋体" w:cs="宋体"/>
          <w:szCs w:val="21"/>
        </w:rPr>
      </w:pPr>
      <w:r>
        <w:rPr>
          <w:rFonts w:hint="eastAsia" w:ascii="宋体" w:hAnsi="宋体" w:cs="宋体"/>
          <w:szCs w:val="21"/>
        </w:rPr>
        <w:t>（9）图纸；</w:t>
      </w:r>
    </w:p>
    <w:p>
      <w:pPr>
        <w:pStyle w:val="3"/>
        <w:spacing w:before="131" w:after="0" w:line="360" w:lineRule="auto"/>
        <w:ind w:left="1041"/>
        <w:rPr>
          <w:rFonts w:ascii="宋体" w:hAnsi="宋体" w:cs="宋体"/>
          <w:szCs w:val="21"/>
        </w:rPr>
      </w:pPr>
      <w:r>
        <w:rPr>
          <w:rFonts w:hint="eastAsia" w:ascii="宋体" w:hAnsi="宋体" w:cs="宋体"/>
          <w:szCs w:val="21"/>
        </w:rPr>
        <w:t>（10）已标价工程量清单；</w:t>
      </w:r>
    </w:p>
    <w:p>
      <w:pPr>
        <w:pStyle w:val="3"/>
        <w:spacing w:before="135" w:after="0" w:line="360" w:lineRule="auto"/>
        <w:ind w:left="1041"/>
        <w:rPr>
          <w:rFonts w:ascii="宋体" w:hAnsi="宋体" w:cs="宋体"/>
          <w:szCs w:val="21"/>
        </w:rPr>
      </w:pPr>
      <w:r>
        <w:rPr>
          <w:rFonts w:hint="eastAsia" w:ascii="宋体" w:hAnsi="宋体" w:cs="宋体"/>
          <w:szCs w:val="21"/>
        </w:rPr>
        <w:t>（11）承包人有关人员、设备投入的承诺及投标文件中的施工组织设计；</w:t>
      </w:r>
    </w:p>
    <w:p>
      <w:pPr>
        <w:pStyle w:val="3"/>
        <w:spacing w:before="132" w:after="0" w:line="360" w:lineRule="auto"/>
        <w:ind w:left="1041"/>
        <w:rPr>
          <w:rFonts w:ascii="宋体" w:hAnsi="宋体" w:cs="宋体"/>
          <w:szCs w:val="21"/>
        </w:rPr>
      </w:pPr>
      <w:r>
        <w:rPr>
          <w:rFonts w:hint="eastAsia" w:ascii="宋体" w:hAnsi="宋体" w:cs="宋体"/>
          <w:szCs w:val="21"/>
        </w:rPr>
        <w:t>（12）其他合同文件。</w:t>
      </w:r>
    </w:p>
    <w:p>
      <w:pPr>
        <w:pStyle w:val="3"/>
        <w:spacing w:before="131" w:line="360" w:lineRule="auto"/>
        <w:ind w:left="424" w:right="427" w:firstLine="616"/>
        <w:rPr>
          <w:rFonts w:ascii="宋体" w:hAnsi="宋体" w:cs="宋体"/>
          <w:szCs w:val="21"/>
        </w:rPr>
      </w:pPr>
      <w:r>
        <w:rPr>
          <w:rFonts w:hint="eastAsia" w:ascii="宋体" w:hAnsi="宋体" w:cs="宋体"/>
          <w:szCs w:val="21"/>
        </w:rPr>
        <w:t>上述合同文件互相补充和解释。如果合同文件之间存在矛盾或不一致之处， 以上述文件的排列顺序在先者为准。</w:t>
      </w:r>
    </w:p>
    <w:p>
      <w:pPr>
        <w:pStyle w:val="241"/>
        <w:numPr>
          <w:ilvl w:val="3"/>
          <w:numId w:val="16"/>
        </w:numPr>
        <w:tabs>
          <w:tab w:val="left" w:pos="1344"/>
          <w:tab w:val="left" w:pos="2584"/>
          <w:tab w:val="left" w:pos="4144"/>
        </w:tabs>
        <w:spacing w:line="360" w:lineRule="auto"/>
        <w:ind w:right="415" w:firstLine="420"/>
        <w:rPr>
          <w:rFonts w:ascii="宋体" w:hAnsi="宋体" w:cs="宋体"/>
          <w:szCs w:val="21"/>
        </w:rPr>
      </w:pPr>
      <w:r>
        <w:rPr>
          <w:rFonts w:hint="eastAsia" w:ascii="宋体" w:hAnsi="宋体" w:cs="宋体"/>
          <w:szCs w:val="21"/>
        </w:rPr>
        <w:t>根据工程量清单所列的预计数量和单价或总额价计算</w:t>
      </w:r>
      <w:r>
        <w:rPr>
          <w:rFonts w:hint="eastAsia" w:ascii="宋体" w:hAnsi="宋体" w:cs="宋体"/>
          <w:spacing w:val="5"/>
          <w:szCs w:val="21"/>
        </w:rPr>
        <w:t>的</w:t>
      </w:r>
      <w:r>
        <w:rPr>
          <w:rFonts w:hint="eastAsia" w:ascii="宋体" w:hAnsi="宋体" w:cs="宋体"/>
          <w:szCs w:val="21"/>
        </w:rPr>
        <w:t>签约合同价：人民币（大写）</w:t>
      </w:r>
      <w:r>
        <w:rPr>
          <w:rFonts w:hint="eastAsia" w:ascii="宋体" w:hAnsi="宋体" w:cs="宋体"/>
          <w:szCs w:val="21"/>
          <w:u w:val="single"/>
        </w:rPr>
        <w:tab/>
      </w:r>
      <w:r>
        <w:rPr>
          <w:rFonts w:hint="eastAsia" w:ascii="宋体" w:hAnsi="宋体" w:cs="宋体"/>
          <w:szCs w:val="21"/>
        </w:rPr>
        <w:t>元（¥</w:t>
      </w:r>
      <w:r>
        <w:rPr>
          <w:rFonts w:hint="eastAsia" w:ascii="宋体" w:hAnsi="宋体" w:cs="宋体"/>
          <w:szCs w:val="21"/>
          <w:u w:val="single"/>
        </w:rPr>
        <w:tab/>
      </w:r>
      <w:r>
        <w:rPr>
          <w:rFonts w:hint="eastAsia" w:ascii="宋体" w:hAnsi="宋体" w:cs="宋体"/>
          <w:spacing w:val="-120"/>
          <w:szCs w:val="21"/>
        </w:rPr>
        <w:t>）</w:t>
      </w:r>
      <w:r>
        <w:rPr>
          <w:rFonts w:hint="eastAsia" w:ascii="宋体" w:hAnsi="宋体" w:cs="宋体"/>
          <w:szCs w:val="21"/>
        </w:rPr>
        <w:t>。</w:t>
      </w:r>
    </w:p>
    <w:p>
      <w:pPr>
        <w:pStyle w:val="241"/>
        <w:numPr>
          <w:ilvl w:val="3"/>
          <w:numId w:val="16"/>
        </w:numPr>
        <w:tabs>
          <w:tab w:val="left" w:pos="1342"/>
          <w:tab w:val="left" w:pos="4701"/>
          <w:tab w:val="left" w:pos="8782"/>
        </w:tabs>
        <w:spacing w:line="360" w:lineRule="auto"/>
        <w:ind w:firstLine="42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ab/>
      </w:r>
      <w:r>
        <w:rPr>
          <w:rFonts w:hint="eastAsia" w:ascii="宋体" w:hAnsi="宋体" w:cs="宋体"/>
          <w:szCs w:val="21"/>
        </w:rPr>
        <w:t>。承包人项目总工：</w:t>
      </w:r>
      <w:r>
        <w:rPr>
          <w:rFonts w:hint="eastAsia" w:ascii="宋体" w:hAnsi="宋体" w:cs="宋体"/>
          <w:szCs w:val="21"/>
          <w:u w:val="single"/>
        </w:rPr>
        <w:tab/>
      </w:r>
      <w:r>
        <w:rPr>
          <w:rFonts w:hint="eastAsia" w:ascii="宋体" w:hAnsi="宋体" w:cs="宋体"/>
          <w:szCs w:val="21"/>
        </w:rPr>
        <w:t>。</w:t>
      </w:r>
    </w:p>
    <w:p>
      <w:pPr>
        <w:pStyle w:val="241"/>
        <w:numPr>
          <w:ilvl w:val="3"/>
          <w:numId w:val="16"/>
        </w:numPr>
        <w:tabs>
          <w:tab w:val="left" w:pos="1342"/>
          <w:tab w:val="left" w:pos="4341"/>
          <w:tab w:val="left" w:pos="8662"/>
        </w:tabs>
        <w:spacing w:before="129" w:line="360" w:lineRule="auto"/>
        <w:ind w:firstLine="42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ab/>
      </w:r>
      <w:r>
        <w:rPr>
          <w:rFonts w:hint="eastAsia" w:ascii="宋体" w:hAnsi="宋体" w:cs="宋体"/>
          <w:szCs w:val="21"/>
        </w:rPr>
        <w:t>标准。工程安全目标：</w:t>
      </w:r>
      <w:r>
        <w:rPr>
          <w:rFonts w:hint="eastAsia" w:ascii="宋体" w:hAnsi="宋体" w:cs="宋体"/>
          <w:szCs w:val="21"/>
          <w:u w:val="single"/>
        </w:rPr>
        <w:tab/>
      </w:r>
      <w:r>
        <w:rPr>
          <w:rFonts w:hint="eastAsia" w:ascii="宋体" w:hAnsi="宋体" w:cs="宋体"/>
          <w:szCs w:val="21"/>
        </w:rPr>
        <w:t>。</w:t>
      </w:r>
    </w:p>
    <w:p>
      <w:pPr>
        <w:pStyle w:val="241"/>
        <w:numPr>
          <w:ilvl w:val="3"/>
          <w:numId w:val="16"/>
        </w:numPr>
        <w:tabs>
          <w:tab w:val="left" w:pos="1342"/>
        </w:tabs>
        <w:spacing w:before="132" w:line="360" w:lineRule="auto"/>
        <w:ind w:firstLine="420"/>
        <w:rPr>
          <w:rFonts w:ascii="宋体" w:hAnsi="宋体" w:cs="宋体"/>
          <w:szCs w:val="21"/>
        </w:rPr>
      </w:pPr>
      <w:r>
        <w:rPr>
          <w:rFonts w:hint="eastAsia" w:ascii="宋体" w:hAnsi="宋体" w:cs="宋体"/>
          <w:szCs w:val="21"/>
        </w:rPr>
        <w:t>承包人承诺按合同约定承担工程的实施、完成及缺陷修复。</w:t>
      </w:r>
    </w:p>
    <w:p>
      <w:pPr>
        <w:pStyle w:val="3"/>
        <w:spacing w:before="6" w:line="360" w:lineRule="auto"/>
        <w:rPr>
          <w:rFonts w:ascii="宋体" w:hAnsi="宋体" w:cs="宋体"/>
          <w:szCs w:val="21"/>
        </w:rPr>
      </w:pPr>
      <w:r>
        <w:rPr>
          <w:rFonts w:hint="eastAsia" w:ascii="宋体" w:hAnsi="宋体" w:cs="宋体"/>
          <w:szCs w:val="21"/>
        </w:rPr>
        <w:t>发包人承诺按合同约定的条件、时间和方式向承包人支付合同价款。</w:t>
      </w:r>
    </w:p>
    <w:p>
      <w:pPr>
        <w:pStyle w:val="241"/>
        <w:numPr>
          <w:ilvl w:val="3"/>
          <w:numId w:val="16"/>
        </w:numPr>
        <w:tabs>
          <w:tab w:val="left" w:pos="1342"/>
          <w:tab w:val="left" w:pos="5902"/>
        </w:tabs>
        <w:spacing w:before="74" w:line="360" w:lineRule="auto"/>
        <w:ind w:firstLine="420"/>
        <w:rPr>
          <w:rFonts w:ascii="宋体" w:hAnsi="宋体" w:cs="宋体"/>
          <w:szCs w:val="21"/>
        </w:rPr>
      </w:pPr>
      <w:r>
        <w:rPr>
          <w:rFonts w:hint="eastAsia" w:ascii="宋体" w:hAnsi="宋体" w:cs="宋体"/>
          <w:szCs w:val="21"/>
        </w:rPr>
        <w:t>承包人应按照监理人指示开工，工期为</w:t>
      </w:r>
      <w:r>
        <w:rPr>
          <w:rFonts w:hint="eastAsia" w:ascii="宋体" w:hAnsi="宋体" w:cs="宋体"/>
          <w:szCs w:val="21"/>
          <w:u w:val="single"/>
        </w:rPr>
        <w:tab/>
      </w:r>
      <w:r>
        <w:rPr>
          <w:rFonts w:hint="eastAsia" w:ascii="宋体" w:hAnsi="宋体" w:cs="宋体"/>
          <w:szCs w:val="21"/>
        </w:rPr>
        <w:t>日历天。</w:t>
      </w:r>
    </w:p>
    <w:p>
      <w:pPr>
        <w:pStyle w:val="241"/>
        <w:numPr>
          <w:ilvl w:val="3"/>
          <w:numId w:val="16"/>
        </w:numPr>
        <w:tabs>
          <w:tab w:val="left" w:pos="1344"/>
        </w:tabs>
        <w:spacing w:before="132" w:line="360" w:lineRule="auto"/>
        <w:ind w:right="382" w:firstLine="420"/>
        <w:rPr>
          <w:rFonts w:ascii="宋体" w:hAnsi="宋体" w:cs="宋体"/>
          <w:szCs w:val="21"/>
        </w:rPr>
      </w:pPr>
      <w:r>
        <w:rPr>
          <w:rFonts w:hint="eastAsia" w:ascii="宋体" w:hAnsi="宋体" w:cs="宋体"/>
          <w:szCs w:val="21"/>
        </w:rPr>
        <w:t>本协议书在承包人提供履约保证金后，由双方法定代表人或其委托代理人签署并加盖单位章后生效。全部工程完工后经交工验收合格、缺陷责任期满签发缺陷责任终止证书后失效。</w:t>
      </w:r>
    </w:p>
    <w:p>
      <w:pPr>
        <w:pStyle w:val="241"/>
        <w:numPr>
          <w:ilvl w:val="3"/>
          <w:numId w:val="16"/>
        </w:numPr>
        <w:tabs>
          <w:tab w:val="left" w:pos="1462"/>
          <w:tab w:val="left" w:pos="4581"/>
          <w:tab w:val="left" w:pos="8662"/>
        </w:tabs>
        <w:spacing w:line="360" w:lineRule="auto"/>
        <w:ind w:right="341" w:firstLine="420"/>
        <w:rPr>
          <w:rFonts w:ascii="宋体" w:hAnsi="宋体" w:cs="宋体"/>
          <w:szCs w:val="21"/>
        </w:rPr>
      </w:pPr>
      <w:r>
        <w:rPr>
          <w:rFonts w:hint="eastAsia" w:ascii="宋体" w:hAnsi="宋体" w:cs="宋体"/>
          <w:szCs w:val="21"/>
        </w:rPr>
        <w:t>本协议书正本二份、副本</w:t>
      </w:r>
      <w:r>
        <w:rPr>
          <w:rFonts w:hint="eastAsia" w:ascii="宋体" w:hAnsi="宋体" w:cs="宋体"/>
          <w:szCs w:val="21"/>
          <w:u w:val="single"/>
        </w:rPr>
        <w:tab/>
      </w:r>
      <w:r>
        <w:rPr>
          <w:rFonts w:hint="eastAsia" w:ascii="宋体" w:hAnsi="宋体" w:cs="宋体"/>
          <w:szCs w:val="21"/>
        </w:rPr>
        <w:t>份，合同双方各执正本一份，副本</w:t>
      </w:r>
      <w:r>
        <w:rPr>
          <w:rFonts w:hint="eastAsia" w:ascii="宋体" w:hAnsi="宋体" w:cs="宋体"/>
          <w:szCs w:val="21"/>
          <w:u w:val="single"/>
        </w:rPr>
        <w:tab/>
      </w:r>
      <w:r>
        <w:rPr>
          <w:rFonts w:hint="eastAsia" w:ascii="宋体" w:hAnsi="宋体" w:cs="宋体"/>
          <w:szCs w:val="21"/>
        </w:rPr>
        <w:t>份，</w:t>
      </w:r>
    </w:p>
    <w:p>
      <w:pPr>
        <w:pStyle w:val="241"/>
        <w:numPr>
          <w:ilvl w:val="3"/>
          <w:numId w:val="16"/>
        </w:numPr>
        <w:tabs>
          <w:tab w:val="left" w:pos="1462"/>
          <w:tab w:val="left" w:pos="4581"/>
          <w:tab w:val="left" w:pos="8662"/>
        </w:tabs>
        <w:spacing w:line="360" w:lineRule="auto"/>
        <w:ind w:right="341" w:firstLine="420"/>
        <w:rPr>
          <w:rFonts w:ascii="宋体" w:hAnsi="宋体" w:cs="宋体"/>
          <w:szCs w:val="21"/>
        </w:rPr>
      </w:pPr>
      <w:r>
        <w:rPr>
          <w:rFonts w:hint="eastAsia" w:ascii="宋体" w:hAnsi="宋体" w:cs="宋体"/>
          <w:szCs w:val="21"/>
        </w:rPr>
        <w:t xml:space="preserve"> 当正本与副本的内容不一致时，以正本为准。</w:t>
      </w:r>
    </w:p>
    <w:p>
      <w:pPr>
        <w:pStyle w:val="241"/>
        <w:tabs>
          <w:tab w:val="left" w:pos="1452"/>
        </w:tabs>
        <w:spacing w:before="2" w:line="360" w:lineRule="auto"/>
        <w:ind w:left="420" w:leftChars="200"/>
        <w:rPr>
          <w:rFonts w:ascii="宋体" w:hAnsi="宋体" w:cs="宋体"/>
          <w:szCs w:val="21"/>
        </w:rPr>
      </w:pPr>
      <w:r>
        <w:rPr>
          <w:rFonts w:hint="eastAsia" w:ascii="宋体" w:hAnsi="宋体" w:cs="宋体"/>
          <w:szCs w:val="21"/>
        </w:rPr>
        <w:t>9、合同未尽事宜，双方另行签订补充协议。补充协议是合同的组成部分。</w:t>
      </w:r>
    </w:p>
    <w:p>
      <w:pPr>
        <w:pStyle w:val="3"/>
        <w:spacing w:line="360" w:lineRule="auto"/>
        <w:rPr>
          <w:rFonts w:ascii="宋体" w:hAnsi="宋体" w:cs="宋体"/>
          <w:szCs w:val="21"/>
        </w:rPr>
      </w:pPr>
    </w:p>
    <w:p>
      <w:pPr>
        <w:pStyle w:val="3"/>
        <w:spacing w:before="7" w:line="360" w:lineRule="auto"/>
        <w:rPr>
          <w:rFonts w:ascii="宋体" w:hAnsi="宋体" w:cs="宋体"/>
          <w:szCs w:val="21"/>
        </w:rPr>
      </w:pPr>
    </w:p>
    <w:p>
      <w:pPr>
        <w:pStyle w:val="3"/>
        <w:tabs>
          <w:tab w:val="left" w:pos="3151"/>
          <w:tab w:val="left" w:pos="4934"/>
          <w:tab w:val="left" w:pos="5174"/>
          <w:tab w:val="left" w:pos="7781"/>
        </w:tabs>
        <w:spacing w:line="360" w:lineRule="auto"/>
        <w:ind w:left="424" w:right="262"/>
        <w:rPr>
          <w:rFonts w:ascii="宋体" w:hAnsi="宋体" w:cs="宋体"/>
          <w:szCs w:val="21"/>
        </w:rPr>
      </w:pPr>
    </w:p>
    <w:p>
      <w:pPr>
        <w:pStyle w:val="3"/>
        <w:tabs>
          <w:tab w:val="left" w:pos="3151"/>
          <w:tab w:val="left" w:pos="4934"/>
          <w:tab w:val="left" w:pos="5174"/>
          <w:tab w:val="left" w:pos="7781"/>
        </w:tabs>
        <w:spacing w:line="360" w:lineRule="auto"/>
        <w:ind w:left="424" w:right="262"/>
        <w:rPr>
          <w:rFonts w:ascii="宋体" w:hAnsi="宋体" w:cs="宋体"/>
          <w:szCs w:val="21"/>
        </w:rPr>
      </w:pPr>
    </w:p>
    <w:p>
      <w:pPr>
        <w:pStyle w:val="3"/>
        <w:tabs>
          <w:tab w:val="left" w:pos="3151"/>
          <w:tab w:val="left" w:pos="4934"/>
          <w:tab w:val="left" w:pos="5174"/>
          <w:tab w:val="left" w:pos="7781"/>
        </w:tabs>
        <w:spacing w:line="360" w:lineRule="auto"/>
        <w:ind w:left="424" w:right="262"/>
        <w:rPr>
          <w:rFonts w:ascii="宋体" w:hAnsi="宋体" w:cs="宋体"/>
          <w:szCs w:val="21"/>
        </w:rPr>
      </w:pPr>
      <w:r>
        <w:rPr>
          <w:rFonts w:hint="eastAsia" w:ascii="宋体" w:hAnsi="宋体" w:cs="宋体"/>
          <w:szCs w:val="21"/>
        </w:rPr>
        <w:t>发包人</w:t>
      </w:r>
      <w:r>
        <w:rPr>
          <w:rFonts w:hint="eastAsia" w:ascii="宋体" w:hAnsi="宋体" w:cs="宋体"/>
          <w:spacing w:val="-17"/>
          <w:szCs w:val="21"/>
        </w:rPr>
        <w:t>：</w:t>
      </w:r>
      <w:r>
        <w:rPr>
          <w:rFonts w:hint="eastAsia" w:ascii="宋体" w:hAnsi="宋体" w:cs="宋体"/>
          <w:spacing w:val="-17"/>
          <w:szCs w:val="21"/>
          <w:u w:val="single"/>
        </w:rPr>
        <w:tab/>
      </w:r>
      <w:r>
        <w:rPr>
          <w:rFonts w:hint="eastAsia" w:ascii="宋体" w:hAnsi="宋体" w:cs="宋体"/>
          <w:szCs w:val="21"/>
        </w:rPr>
        <w:t>（盖单位章）</w:t>
      </w:r>
      <w:r>
        <w:rPr>
          <w:rFonts w:hint="eastAsia" w:ascii="宋体" w:hAnsi="宋体" w:cs="宋体"/>
          <w:szCs w:val="21"/>
        </w:rPr>
        <w:tab/>
      </w:r>
      <w:r>
        <w:rPr>
          <w:rFonts w:hint="eastAsia" w:ascii="宋体" w:hAnsi="宋体" w:cs="宋体"/>
          <w:szCs w:val="21"/>
        </w:rPr>
        <w:tab/>
      </w:r>
      <w:r>
        <w:rPr>
          <w:rFonts w:hint="eastAsia" w:ascii="宋体" w:hAnsi="宋体" w:cs="宋体"/>
          <w:szCs w:val="21"/>
        </w:rPr>
        <w:t>承包人</w:t>
      </w:r>
      <w:r>
        <w:rPr>
          <w:rFonts w:hint="eastAsia" w:ascii="宋体" w:hAnsi="宋体" w:cs="宋体"/>
          <w:spacing w:val="-17"/>
          <w:szCs w:val="21"/>
        </w:rPr>
        <w:t>：</w:t>
      </w:r>
      <w:r>
        <w:rPr>
          <w:rFonts w:hint="eastAsia" w:ascii="宋体" w:hAnsi="宋体" w:cs="宋体"/>
          <w:spacing w:val="-17"/>
          <w:szCs w:val="21"/>
          <w:u w:val="single"/>
        </w:rPr>
        <w:tab/>
      </w:r>
      <w:r>
        <w:rPr>
          <w:rFonts w:hint="eastAsia" w:ascii="宋体" w:hAnsi="宋体" w:cs="宋体"/>
          <w:szCs w:val="21"/>
        </w:rPr>
        <w:t>（盖单位章） 法定代表人或其委托代理人</w:t>
      </w:r>
      <w:r>
        <w:rPr>
          <w:rFonts w:hint="eastAsia" w:ascii="宋体" w:hAnsi="宋体" w:cs="宋体"/>
          <w:spacing w:val="-17"/>
          <w:szCs w:val="21"/>
        </w:rPr>
        <w:t>：</w:t>
      </w:r>
      <w:r>
        <w:rPr>
          <w:rFonts w:hint="eastAsia" w:ascii="宋体" w:hAnsi="宋体" w:cs="宋体"/>
          <w:szCs w:val="21"/>
        </w:rPr>
        <w:t>（签字）</w:t>
      </w:r>
      <w:r>
        <w:rPr>
          <w:rFonts w:hint="eastAsia" w:ascii="宋体" w:hAnsi="宋体" w:cs="宋体"/>
          <w:szCs w:val="21"/>
        </w:rPr>
        <w:tab/>
      </w:r>
      <w:r>
        <w:rPr>
          <w:rFonts w:hint="eastAsia" w:ascii="宋体" w:hAnsi="宋体" w:cs="宋体"/>
          <w:szCs w:val="21"/>
        </w:rPr>
        <w:t>法定代表人或其委托代理人</w:t>
      </w:r>
      <w:r>
        <w:rPr>
          <w:rFonts w:hint="eastAsia" w:ascii="宋体" w:hAnsi="宋体" w:cs="宋体"/>
          <w:spacing w:val="-16"/>
          <w:szCs w:val="21"/>
        </w:rPr>
        <w:t>：</w:t>
      </w:r>
      <w:r>
        <w:rPr>
          <w:rFonts w:hint="eastAsia" w:ascii="宋体" w:hAnsi="宋体" w:cs="宋体"/>
          <w:szCs w:val="21"/>
        </w:rPr>
        <w:t>（签字）</w:t>
      </w:r>
    </w:p>
    <w:p>
      <w:pPr>
        <w:pStyle w:val="3"/>
        <w:tabs>
          <w:tab w:val="left" w:pos="2344"/>
          <w:tab w:val="left" w:pos="3184"/>
          <w:tab w:val="left" w:pos="4024"/>
          <w:tab w:val="left" w:pos="5945"/>
          <w:tab w:val="left" w:pos="7025"/>
          <w:tab w:val="left" w:pos="7865"/>
          <w:tab w:val="left" w:pos="8705"/>
        </w:tabs>
        <w:spacing w:line="360" w:lineRule="auto"/>
        <w:ind w:left="1264"/>
        <w:rPr>
          <w:rFonts w:ascii="宋体" w:hAnsi="宋体" w:cs="宋体"/>
          <w:color w:val="FF0000"/>
          <w:szCs w:val="21"/>
        </w:rPr>
        <w:sectPr>
          <w:footerReference r:id="rId14" w:type="default"/>
          <w:pgSz w:w="11900" w:h="16843"/>
          <w:pgMar w:top="1417" w:right="1417" w:bottom="1417" w:left="1531" w:header="850" w:footer="992" w:gutter="0"/>
          <w:cols w:space="720" w:num="1"/>
          <w:titlePg/>
        </w:sectPr>
      </w:pP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rPr>
        <w:t>日</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p>
    <w:p>
      <w:pPr>
        <w:pStyle w:val="3"/>
        <w:spacing w:before="66"/>
        <w:rPr>
          <w:rFonts w:ascii="宋体" w:hAnsi="宋体" w:cs="宋体"/>
          <w:b/>
          <w:bCs/>
          <w:szCs w:val="21"/>
        </w:rPr>
      </w:pPr>
      <w:r>
        <w:rPr>
          <w:rFonts w:hint="eastAsia" w:ascii="宋体" w:hAnsi="宋体" w:cs="宋体"/>
          <w:b/>
          <w:bCs/>
          <w:szCs w:val="21"/>
        </w:rPr>
        <w:t>附件二 廉政合同</w:t>
      </w:r>
    </w:p>
    <w:p>
      <w:pPr>
        <w:pStyle w:val="3"/>
        <w:jc w:val="center"/>
        <w:rPr>
          <w:rFonts w:ascii="宋体" w:hAnsi="宋体" w:cs="宋体"/>
          <w:b/>
          <w:bCs/>
          <w:sz w:val="22"/>
        </w:rPr>
      </w:pPr>
      <w:r>
        <w:rPr>
          <w:rFonts w:hint="eastAsia" w:ascii="宋体" w:hAnsi="宋体" w:cs="宋体"/>
          <w:b/>
          <w:bCs/>
          <w:sz w:val="22"/>
        </w:rPr>
        <w:t>廉 政 合 同</w:t>
      </w:r>
    </w:p>
    <w:p>
      <w:pPr>
        <w:pStyle w:val="3"/>
        <w:tabs>
          <w:tab w:val="left" w:pos="2485"/>
          <w:tab w:val="left" w:pos="2824"/>
          <w:tab w:val="left" w:pos="7176"/>
          <w:tab w:val="left" w:pos="8139"/>
        </w:tabs>
        <w:adjustRightInd w:val="0"/>
        <w:spacing w:after="0" w:line="360" w:lineRule="auto"/>
        <w:ind w:right="266" w:firstLine="420" w:firstLineChars="200"/>
        <w:rPr>
          <w:rFonts w:ascii="宋体" w:hAnsi="宋体" w:cs="宋体"/>
          <w:snapToGrid w:val="0"/>
          <w:szCs w:val="21"/>
        </w:rPr>
      </w:pPr>
      <w:r>
        <w:rPr>
          <w:rFonts w:hint="eastAsia" w:ascii="宋体" w:hAnsi="宋体" w:cs="宋体"/>
          <w:snapToGrid w:val="0"/>
          <w:szCs w:val="21"/>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hint="eastAsia" w:ascii="宋体" w:hAnsi="宋体" w:cs="宋体"/>
          <w:snapToGrid w:val="0"/>
          <w:szCs w:val="21"/>
          <w:u w:val="single"/>
        </w:rPr>
        <w:tab/>
      </w:r>
      <w:r>
        <w:rPr>
          <w:rFonts w:hint="eastAsia" w:ascii="宋体" w:hAnsi="宋体" w:cs="宋体"/>
          <w:snapToGrid w:val="0"/>
          <w:szCs w:val="21"/>
        </w:rPr>
        <w:t>（项目名称）的项目法人</w:t>
      </w:r>
      <w:r>
        <w:rPr>
          <w:rFonts w:hint="eastAsia" w:ascii="宋体" w:hAnsi="宋体" w:cs="宋体"/>
          <w:snapToGrid w:val="0"/>
          <w:szCs w:val="21"/>
          <w:u w:val="single"/>
        </w:rPr>
        <w:tab/>
      </w:r>
      <w:r>
        <w:rPr>
          <w:rFonts w:hint="eastAsia" w:ascii="宋体" w:hAnsi="宋体" w:cs="宋体"/>
          <w:snapToGrid w:val="0"/>
          <w:szCs w:val="21"/>
        </w:rPr>
        <w:t>（项目法人名称，以下简称“发包人”）与该项目</w:t>
      </w:r>
      <w:r>
        <w:rPr>
          <w:rFonts w:hint="eastAsia" w:ascii="宋体" w:hAnsi="宋体" w:cs="宋体"/>
          <w:snapToGrid w:val="0"/>
          <w:szCs w:val="21"/>
          <w:u w:val="single"/>
        </w:rPr>
        <w:tab/>
      </w:r>
      <w:r>
        <w:rPr>
          <w:rFonts w:hint="eastAsia" w:ascii="宋体" w:hAnsi="宋体" w:cs="宋体"/>
          <w:snapToGrid w:val="0"/>
          <w:szCs w:val="21"/>
        </w:rPr>
        <w:t>标段的施工单位</w:t>
      </w:r>
      <w:r>
        <w:rPr>
          <w:rFonts w:hint="eastAsia" w:ascii="宋体" w:hAnsi="宋体" w:cs="宋体"/>
          <w:snapToGrid w:val="0"/>
          <w:szCs w:val="21"/>
          <w:u w:val="single"/>
        </w:rPr>
        <w:tab/>
      </w:r>
      <w:r>
        <w:rPr>
          <w:rFonts w:hint="eastAsia" w:ascii="宋体" w:hAnsi="宋体" w:cs="宋体"/>
          <w:snapToGrid w:val="0"/>
          <w:szCs w:val="21"/>
          <w:u w:val="single"/>
        </w:rPr>
        <w:tab/>
      </w:r>
      <w:r>
        <w:rPr>
          <w:rFonts w:hint="eastAsia" w:ascii="宋体" w:hAnsi="宋体" w:cs="宋体"/>
          <w:snapToGrid w:val="0"/>
          <w:szCs w:val="21"/>
        </w:rPr>
        <w:t>（施工单位名称，以下简称“承包人”），特订立如下合同。</w:t>
      </w:r>
    </w:p>
    <w:p>
      <w:pPr>
        <w:pStyle w:val="241"/>
        <w:numPr>
          <w:ilvl w:val="0"/>
          <w:numId w:val="17"/>
        </w:numPr>
        <w:tabs>
          <w:tab w:val="left" w:pos="1342"/>
        </w:tabs>
        <w:adjustRightInd w:val="0"/>
        <w:spacing w:line="360" w:lineRule="auto"/>
        <w:ind w:left="425" w:firstLine="420"/>
        <w:rPr>
          <w:rFonts w:ascii="宋体" w:hAnsi="宋体" w:cs="宋体"/>
          <w:snapToGrid w:val="0"/>
          <w:szCs w:val="21"/>
        </w:rPr>
      </w:pPr>
      <w:r>
        <w:rPr>
          <w:rFonts w:hint="eastAsia" w:ascii="宋体" w:hAnsi="宋体" w:cs="宋体"/>
          <w:snapToGrid w:val="0"/>
          <w:szCs w:val="21"/>
        </w:rPr>
        <w:t>发包人和承包人双方的权利和义务</w:t>
      </w:r>
    </w:p>
    <w:p>
      <w:pPr>
        <w:pStyle w:val="3"/>
        <w:adjustRightInd w:val="0"/>
        <w:spacing w:before="94" w:after="0" w:line="360" w:lineRule="auto"/>
        <w:ind w:left="1041"/>
        <w:rPr>
          <w:rFonts w:ascii="宋体" w:hAnsi="宋体" w:cs="宋体"/>
          <w:snapToGrid w:val="0"/>
          <w:szCs w:val="21"/>
        </w:rPr>
      </w:pPr>
      <w:r>
        <w:rPr>
          <w:rFonts w:hint="eastAsia" w:ascii="宋体" w:hAnsi="宋体" w:cs="宋体"/>
          <w:snapToGrid w:val="0"/>
          <w:szCs w:val="21"/>
        </w:rPr>
        <w:t>（1）严格遵守党的政策规定和国家有关法律法规及交通运输部的有关规定。</w:t>
      </w:r>
    </w:p>
    <w:p>
      <w:pPr>
        <w:pStyle w:val="3"/>
        <w:tabs>
          <w:tab w:val="left" w:pos="3688"/>
          <w:tab w:val="left" w:pos="5736"/>
        </w:tabs>
        <w:adjustRightInd w:val="0"/>
        <w:spacing w:before="93" w:after="0" w:line="360" w:lineRule="auto"/>
        <w:ind w:left="424" w:right="383" w:firstLine="616"/>
        <w:rPr>
          <w:rFonts w:ascii="宋体" w:hAnsi="宋体" w:cs="宋体"/>
          <w:snapToGrid w:val="0"/>
          <w:szCs w:val="21"/>
        </w:rPr>
      </w:pPr>
      <w:r>
        <w:rPr>
          <w:rFonts w:hint="eastAsia" w:ascii="宋体" w:hAnsi="宋体" w:cs="宋体"/>
          <w:snapToGrid w:val="0"/>
          <w:szCs w:val="21"/>
        </w:rPr>
        <w:t>（2）严格执行</w:t>
      </w:r>
      <w:r>
        <w:rPr>
          <w:rFonts w:hint="eastAsia" w:ascii="宋体" w:hAnsi="宋体" w:cs="宋体"/>
          <w:snapToGrid w:val="0"/>
          <w:szCs w:val="21"/>
          <w:u w:val="single"/>
        </w:rPr>
        <w:tab/>
      </w:r>
      <w:r>
        <w:rPr>
          <w:rFonts w:hint="eastAsia" w:ascii="宋体" w:hAnsi="宋体" w:cs="宋体"/>
          <w:snapToGrid w:val="0"/>
          <w:szCs w:val="21"/>
        </w:rPr>
        <w:t>（项目名称）</w:t>
      </w:r>
      <w:r>
        <w:rPr>
          <w:rFonts w:hint="eastAsia" w:ascii="宋体" w:hAnsi="宋体" w:cs="宋体"/>
          <w:snapToGrid w:val="0"/>
          <w:szCs w:val="21"/>
          <w:u w:val="single"/>
        </w:rPr>
        <w:tab/>
      </w:r>
      <w:r>
        <w:rPr>
          <w:rFonts w:hint="eastAsia" w:ascii="宋体" w:hAnsi="宋体" w:cs="宋体"/>
          <w:snapToGrid w:val="0"/>
          <w:szCs w:val="21"/>
        </w:rPr>
        <w:t>标段施工合同文件，自觉按合同办事。</w:t>
      </w:r>
    </w:p>
    <w:p>
      <w:pPr>
        <w:pStyle w:val="3"/>
        <w:adjustRightInd w:val="0"/>
        <w:spacing w:after="0" w:line="360" w:lineRule="auto"/>
        <w:ind w:left="424" w:right="385" w:firstLine="616"/>
        <w:rPr>
          <w:rFonts w:ascii="宋体" w:hAnsi="宋体" w:cs="宋体"/>
          <w:snapToGrid w:val="0"/>
          <w:szCs w:val="21"/>
        </w:rPr>
      </w:pPr>
      <w:r>
        <w:rPr>
          <w:rFonts w:hint="eastAsia" w:ascii="宋体" w:hAnsi="宋体" w:cs="宋体"/>
          <w:snapToGrid w:val="0"/>
          <w:szCs w:val="21"/>
        </w:rPr>
        <w:t>（3）双方的业务活动坚持公开、公正、诚信、透明的原则（法律认定的商业秘密和合同文件另有规定除外），不得损害国家和集体利益，不得违反工程建设管理规章制度。</w:t>
      </w:r>
    </w:p>
    <w:p>
      <w:pPr>
        <w:pStyle w:val="3"/>
        <w:adjustRightInd w:val="0"/>
        <w:spacing w:before="1" w:after="0" w:line="360" w:lineRule="auto"/>
        <w:ind w:left="424" w:right="390" w:firstLine="616"/>
        <w:rPr>
          <w:rFonts w:ascii="宋体" w:hAnsi="宋体" w:cs="宋体"/>
          <w:snapToGrid w:val="0"/>
          <w:szCs w:val="21"/>
        </w:rPr>
      </w:pPr>
      <w:r>
        <w:rPr>
          <w:rFonts w:hint="eastAsia" w:ascii="宋体" w:hAnsi="宋体" w:cs="宋体"/>
          <w:snapToGrid w:val="0"/>
          <w:szCs w:val="21"/>
        </w:rPr>
        <w:t>（4）建立健全廉政制度，开展廉政教育，设立廉政告示牌，公布举报电话， 监督并认真查处违法违纪行为。</w:t>
      </w:r>
    </w:p>
    <w:p>
      <w:pPr>
        <w:pStyle w:val="3"/>
        <w:adjustRightInd w:val="0"/>
        <w:spacing w:after="0" w:line="360" w:lineRule="auto"/>
        <w:ind w:left="424" w:right="390" w:firstLine="616"/>
        <w:rPr>
          <w:rFonts w:ascii="宋体" w:hAnsi="宋体" w:cs="宋体"/>
          <w:snapToGrid w:val="0"/>
          <w:szCs w:val="21"/>
        </w:rPr>
      </w:pPr>
      <w:r>
        <w:rPr>
          <w:rFonts w:hint="eastAsia" w:ascii="宋体" w:hAnsi="宋体" w:cs="宋体"/>
          <w:snapToGrid w:val="0"/>
          <w:szCs w:val="21"/>
        </w:rPr>
        <w:t>（5）发现对方在业务活动中有违反廉政规定的行为，有及时提醒对方纠正的权利和义务。</w:t>
      </w:r>
    </w:p>
    <w:p>
      <w:pPr>
        <w:pStyle w:val="3"/>
        <w:adjustRightInd w:val="0"/>
        <w:spacing w:before="2" w:after="0" w:line="360" w:lineRule="auto"/>
        <w:ind w:left="424" w:right="390" w:firstLine="616"/>
        <w:rPr>
          <w:rFonts w:ascii="宋体" w:hAnsi="宋体" w:cs="宋体"/>
          <w:snapToGrid w:val="0"/>
          <w:szCs w:val="21"/>
        </w:rPr>
      </w:pPr>
      <w:r>
        <w:rPr>
          <w:rFonts w:hint="eastAsia" w:ascii="宋体" w:hAnsi="宋体" w:cs="宋体"/>
          <w:snapToGrid w:val="0"/>
          <w:szCs w:val="21"/>
        </w:rPr>
        <w:t>（6）发现对方严重违反本合同义务条款的行为，有向其上级有关部门举报、建议给予处理并要求告知处理结果的权利。</w:t>
      </w:r>
    </w:p>
    <w:p>
      <w:pPr>
        <w:pStyle w:val="241"/>
        <w:numPr>
          <w:ilvl w:val="0"/>
          <w:numId w:val="17"/>
        </w:numPr>
        <w:tabs>
          <w:tab w:val="left" w:pos="1342"/>
        </w:tabs>
        <w:adjustRightInd w:val="0"/>
        <w:spacing w:line="360" w:lineRule="auto"/>
        <w:ind w:left="425" w:firstLine="420"/>
        <w:rPr>
          <w:rFonts w:ascii="宋体" w:hAnsi="宋体" w:cs="宋体"/>
          <w:snapToGrid w:val="0"/>
          <w:szCs w:val="21"/>
        </w:rPr>
      </w:pPr>
      <w:r>
        <w:rPr>
          <w:rFonts w:hint="eastAsia" w:ascii="宋体" w:hAnsi="宋体" w:cs="宋体"/>
          <w:snapToGrid w:val="0"/>
          <w:szCs w:val="21"/>
        </w:rPr>
        <w:t>发包人的义务</w:t>
      </w:r>
    </w:p>
    <w:p>
      <w:pPr>
        <w:pStyle w:val="3"/>
        <w:adjustRightInd w:val="0"/>
        <w:spacing w:before="93" w:after="0" w:line="360" w:lineRule="auto"/>
        <w:ind w:left="425" w:right="387" w:firstLine="618"/>
        <w:rPr>
          <w:rFonts w:ascii="宋体" w:hAnsi="宋体" w:cs="宋体"/>
          <w:snapToGrid w:val="0"/>
          <w:szCs w:val="21"/>
        </w:rPr>
      </w:pPr>
      <w:r>
        <w:rPr>
          <w:rFonts w:hint="eastAsia" w:ascii="宋体" w:hAnsi="宋体" w:cs="宋体"/>
          <w:snapToGrid w:val="0"/>
          <w:szCs w:val="21"/>
        </w:rPr>
        <w:t>（1）发包人及其工作人员不得索要或接受承包人的礼金、有价证券和贵重物品，不得让承包人报销任何应由发包人或发包人工作人员个人支付的费用等。</w:t>
      </w:r>
    </w:p>
    <w:p>
      <w:pPr>
        <w:pStyle w:val="3"/>
        <w:adjustRightInd w:val="0"/>
        <w:spacing w:after="0" w:line="360" w:lineRule="auto"/>
        <w:ind w:left="425" w:right="388" w:firstLine="618"/>
        <w:rPr>
          <w:rFonts w:ascii="宋体" w:hAnsi="宋体" w:cs="宋体"/>
          <w:snapToGrid w:val="0"/>
          <w:szCs w:val="21"/>
        </w:rPr>
      </w:pPr>
      <w:r>
        <w:rPr>
          <w:rFonts w:hint="eastAsia" w:ascii="宋体" w:hAnsi="宋体" w:cs="宋体"/>
          <w:snapToGrid w:val="0"/>
          <w:szCs w:val="21"/>
        </w:rPr>
        <w:t>（2）发包人工作人员不得参加承包人安排的超标准宴请和娱乐活动；不得接受承包人提供的通信工具、交通工具和高档办公用品等。</w:t>
      </w:r>
    </w:p>
    <w:p>
      <w:pPr>
        <w:pStyle w:val="3"/>
        <w:adjustRightInd w:val="0"/>
        <w:spacing w:after="0" w:line="360" w:lineRule="auto"/>
        <w:ind w:left="425" w:right="388" w:firstLine="618"/>
        <w:rPr>
          <w:rFonts w:ascii="宋体" w:hAnsi="宋体" w:cs="宋体"/>
          <w:snapToGrid w:val="0"/>
          <w:szCs w:val="21"/>
        </w:rPr>
      </w:pPr>
      <w:r>
        <w:rPr>
          <w:rFonts w:hint="eastAsia" w:ascii="宋体" w:hAnsi="宋体" w:cs="宋体"/>
          <w:snapToGrid w:val="0"/>
          <w:szCs w:val="21"/>
        </w:rPr>
        <w:t>（3）发包人及其工作人员不得要求或者接受承包人为其住房装修、婚丧嫁娶活动、配偶子女的工作安排以及出国出境、旅游等提供方便等。</w:t>
      </w:r>
    </w:p>
    <w:p>
      <w:pPr>
        <w:pStyle w:val="3"/>
        <w:adjustRightInd w:val="0"/>
        <w:spacing w:before="2" w:after="0" w:line="360" w:lineRule="auto"/>
        <w:ind w:left="425" w:right="388" w:firstLine="618"/>
        <w:rPr>
          <w:rFonts w:ascii="宋体" w:hAnsi="宋体" w:cs="宋体"/>
          <w:snapToGrid w:val="0"/>
          <w:szCs w:val="21"/>
        </w:rPr>
      </w:pPr>
      <w:r>
        <w:rPr>
          <w:rFonts w:hint="eastAsia" w:ascii="宋体" w:hAnsi="宋体" w:cs="宋体"/>
          <w:snapToGrid w:val="0"/>
          <w:szCs w:val="21"/>
        </w:rPr>
        <w:t>（4）发包人工作人员及其配偶、子女不得从事与发包人工程有关的材料设备供应、工程分包、劳务等经济活动等。</w:t>
      </w:r>
    </w:p>
    <w:p>
      <w:pPr>
        <w:pStyle w:val="3"/>
        <w:adjustRightInd w:val="0"/>
        <w:spacing w:after="0" w:line="360" w:lineRule="auto"/>
        <w:ind w:left="425" w:right="263" w:firstLine="618"/>
        <w:rPr>
          <w:rFonts w:ascii="宋体" w:hAnsi="宋体" w:cs="宋体"/>
          <w:snapToGrid w:val="0"/>
          <w:szCs w:val="21"/>
        </w:rPr>
      </w:pPr>
      <w:r>
        <w:rPr>
          <w:rFonts w:hint="eastAsia" w:ascii="宋体" w:hAnsi="宋体" w:cs="宋体"/>
          <w:snapToGrid w:val="0"/>
          <w:szCs w:val="21"/>
        </w:rPr>
        <w:t>（5）发包人及其工作人员不得以任何理由向承包人推荐分包单位或推销材料，不得要求承包人购买合同规定外的材料和设备。</w:t>
      </w:r>
    </w:p>
    <w:p>
      <w:pPr>
        <w:pStyle w:val="3"/>
        <w:adjustRightInd w:val="0"/>
        <w:spacing w:after="0" w:line="360" w:lineRule="auto"/>
        <w:ind w:left="425" w:right="391" w:firstLine="618"/>
        <w:rPr>
          <w:rFonts w:ascii="宋体" w:hAnsi="宋体" w:cs="宋体"/>
          <w:snapToGrid w:val="0"/>
          <w:szCs w:val="21"/>
        </w:rPr>
      </w:pPr>
      <w:r>
        <w:rPr>
          <w:rFonts w:hint="eastAsia" w:ascii="宋体" w:hAnsi="宋体" w:cs="宋体"/>
          <w:snapToGrid w:val="0"/>
          <w:szCs w:val="21"/>
        </w:rPr>
        <w:t>（6）发包人工作人员要秉公办事，不准营私舞弊，不准利用职权从事各种个人有偿中介活动和安排个人施工队伍。</w:t>
      </w:r>
    </w:p>
    <w:p>
      <w:pPr>
        <w:pStyle w:val="241"/>
        <w:numPr>
          <w:ilvl w:val="0"/>
          <w:numId w:val="17"/>
        </w:numPr>
        <w:tabs>
          <w:tab w:val="left" w:pos="1342"/>
        </w:tabs>
        <w:adjustRightInd w:val="0"/>
        <w:spacing w:before="74" w:line="360" w:lineRule="auto"/>
        <w:ind w:firstLine="420"/>
        <w:rPr>
          <w:rFonts w:ascii="宋体" w:hAnsi="宋体" w:cs="宋体"/>
          <w:snapToGrid w:val="0"/>
          <w:szCs w:val="21"/>
        </w:rPr>
      </w:pPr>
      <w:r>
        <w:rPr>
          <w:rFonts w:hint="eastAsia" w:ascii="宋体" w:hAnsi="宋体" w:cs="宋体"/>
          <w:snapToGrid w:val="0"/>
          <w:szCs w:val="21"/>
        </w:rPr>
        <w:t>承包人的义务</w:t>
      </w:r>
    </w:p>
    <w:p>
      <w:pPr>
        <w:pStyle w:val="3"/>
        <w:adjustRightInd w:val="0"/>
        <w:spacing w:before="91" w:after="0" w:line="360" w:lineRule="auto"/>
        <w:ind w:left="424" w:right="388" w:firstLine="616"/>
        <w:rPr>
          <w:rFonts w:ascii="宋体" w:hAnsi="宋体" w:cs="宋体"/>
          <w:snapToGrid w:val="0"/>
          <w:szCs w:val="21"/>
        </w:rPr>
      </w:pPr>
      <w:r>
        <w:rPr>
          <w:rFonts w:hint="eastAsia" w:ascii="宋体" w:hAnsi="宋体" w:cs="宋体"/>
          <w:snapToGrid w:val="0"/>
          <w:szCs w:val="21"/>
        </w:rPr>
        <w:t>（1）承包人不得以任何理由向发包人及其工作人员行贿或馈赠礼金、有价证券、贵重礼品。</w:t>
      </w:r>
    </w:p>
    <w:p>
      <w:pPr>
        <w:pStyle w:val="3"/>
        <w:adjustRightInd w:val="0"/>
        <w:spacing w:before="2" w:after="0" w:line="360" w:lineRule="auto"/>
        <w:ind w:left="424" w:right="387" w:firstLine="616"/>
        <w:rPr>
          <w:rFonts w:ascii="宋体" w:hAnsi="宋体" w:cs="宋体"/>
          <w:snapToGrid w:val="0"/>
          <w:szCs w:val="21"/>
        </w:rPr>
      </w:pPr>
      <w:r>
        <w:rPr>
          <w:rFonts w:hint="eastAsia" w:ascii="宋体" w:hAnsi="宋体" w:cs="宋体"/>
          <w:snapToGrid w:val="0"/>
          <w:szCs w:val="21"/>
        </w:rPr>
        <w:t>（2）承包人不得以任何名义为发包人及其工作人员报销应由发包人单位或个人支付的任何费用。</w:t>
      </w:r>
    </w:p>
    <w:p>
      <w:pPr>
        <w:pStyle w:val="3"/>
        <w:adjustRightInd w:val="0"/>
        <w:spacing w:after="0" w:line="360" w:lineRule="auto"/>
        <w:ind w:left="1041"/>
        <w:rPr>
          <w:rFonts w:ascii="宋体" w:hAnsi="宋体" w:cs="宋体"/>
          <w:snapToGrid w:val="0"/>
          <w:szCs w:val="21"/>
        </w:rPr>
      </w:pPr>
      <w:r>
        <w:rPr>
          <w:rFonts w:hint="eastAsia" w:ascii="宋体" w:hAnsi="宋体" w:cs="宋体"/>
          <w:snapToGrid w:val="0"/>
          <w:szCs w:val="21"/>
        </w:rPr>
        <w:t>（3）承包人不得以任何理由安排发包人工作人员参加超标准宴请及娱乐活动。</w:t>
      </w:r>
    </w:p>
    <w:p>
      <w:pPr>
        <w:pStyle w:val="3"/>
        <w:adjustRightInd w:val="0"/>
        <w:spacing w:before="94" w:after="0" w:line="360" w:lineRule="auto"/>
        <w:ind w:left="424" w:right="388" w:firstLine="616"/>
        <w:rPr>
          <w:rFonts w:ascii="宋体" w:hAnsi="宋体" w:cs="宋体"/>
          <w:snapToGrid w:val="0"/>
          <w:szCs w:val="21"/>
        </w:rPr>
      </w:pPr>
      <w:r>
        <w:rPr>
          <w:rFonts w:hint="eastAsia" w:ascii="宋体" w:hAnsi="宋体" w:cs="宋体"/>
          <w:snapToGrid w:val="0"/>
          <w:szCs w:val="21"/>
        </w:rPr>
        <w:t>（4）承包人不得为发包人单位和个人购置或提供通信工具、交通工具和高档办公用品等。</w:t>
      </w:r>
    </w:p>
    <w:p>
      <w:pPr>
        <w:pStyle w:val="241"/>
        <w:numPr>
          <w:ilvl w:val="0"/>
          <w:numId w:val="17"/>
        </w:numPr>
        <w:tabs>
          <w:tab w:val="left" w:pos="1342"/>
        </w:tabs>
        <w:adjustRightInd w:val="0"/>
        <w:spacing w:line="360" w:lineRule="auto"/>
        <w:ind w:left="425" w:firstLine="420"/>
        <w:rPr>
          <w:rFonts w:ascii="宋体" w:hAnsi="宋体" w:cs="宋体"/>
          <w:snapToGrid w:val="0"/>
          <w:szCs w:val="21"/>
        </w:rPr>
      </w:pPr>
      <w:r>
        <w:rPr>
          <w:rFonts w:hint="eastAsia" w:ascii="宋体" w:hAnsi="宋体" w:cs="宋体"/>
          <w:snapToGrid w:val="0"/>
          <w:szCs w:val="21"/>
        </w:rPr>
        <w:t>违约责任</w:t>
      </w:r>
    </w:p>
    <w:p>
      <w:pPr>
        <w:pStyle w:val="3"/>
        <w:adjustRightInd w:val="0"/>
        <w:spacing w:after="0" w:line="360" w:lineRule="auto"/>
        <w:ind w:left="425" w:right="386" w:firstLine="618"/>
        <w:rPr>
          <w:rFonts w:ascii="宋体" w:hAnsi="宋体" w:cs="宋体"/>
          <w:snapToGrid w:val="0"/>
          <w:szCs w:val="21"/>
        </w:rPr>
      </w:pPr>
      <w:r>
        <w:rPr>
          <w:rFonts w:hint="eastAsia" w:ascii="宋体" w:hAnsi="宋体" w:cs="宋体"/>
          <w:snapToGrid w:val="0"/>
          <w:szCs w:val="21"/>
        </w:rPr>
        <w:t>（1）发包人及其工作人员违反本合同第 1、2 条，按管理权限，依据有关规定给予党纪、政纪或组织处理；涉嫌犯罪的，移交司法机关追究刑事责任；给承包人单位造成经济损失的，应予以赔偿。</w:t>
      </w:r>
    </w:p>
    <w:p>
      <w:pPr>
        <w:pStyle w:val="3"/>
        <w:adjustRightInd w:val="0"/>
        <w:spacing w:before="1" w:after="0" w:line="360" w:lineRule="auto"/>
        <w:ind w:left="425" w:right="386" w:firstLine="618"/>
        <w:rPr>
          <w:rFonts w:ascii="宋体" w:hAnsi="宋体" w:cs="宋体"/>
          <w:snapToGrid w:val="0"/>
          <w:szCs w:val="21"/>
        </w:rPr>
      </w:pPr>
      <w:r>
        <w:rPr>
          <w:rFonts w:hint="eastAsia" w:ascii="宋体" w:hAnsi="宋体" w:cs="宋体"/>
          <w:snapToGrid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241"/>
        <w:numPr>
          <w:ilvl w:val="0"/>
          <w:numId w:val="17"/>
        </w:numPr>
        <w:tabs>
          <w:tab w:val="left" w:pos="1344"/>
        </w:tabs>
        <w:adjustRightInd w:val="0"/>
        <w:spacing w:line="360" w:lineRule="auto"/>
        <w:ind w:right="383" w:firstLine="420"/>
        <w:rPr>
          <w:rFonts w:ascii="宋体" w:hAnsi="宋体" w:cs="宋体"/>
          <w:snapToGrid w:val="0"/>
          <w:szCs w:val="21"/>
        </w:rPr>
      </w:pPr>
      <w:r>
        <w:rPr>
          <w:rFonts w:hint="eastAsia" w:ascii="宋体" w:hAnsi="宋体" w:cs="宋体"/>
          <w:snapToGrid w:val="0"/>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41"/>
        <w:numPr>
          <w:ilvl w:val="0"/>
          <w:numId w:val="17"/>
        </w:numPr>
        <w:tabs>
          <w:tab w:val="left" w:pos="1342"/>
        </w:tabs>
        <w:adjustRightInd w:val="0"/>
        <w:spacing w:before="1" w:line="360" w:lineRule="auto"/>
        <w:ind w:firstLine="420"/>
        <w:rPr>
          <w:rFonts w:ascii="宋体" w:hAnsi="宋体" w:cs="宋体"/>
          <w:snapToGrid w:val="0"/>
          <w:szCs w:val="21"/>
        </w:rPr>
      </w:pPr>
      <w:r>
        <w:rPr>
          <w:rFonts w:hint="eastAsia" w:ascii="宋体" w:hAnsi="宋体" w:cs="宋体"/>
          <w:snapToGrid w:val="0"/>
          <w:szCs w:val="21"/>
        </w:rPr>
        <w:t>本合同有效期为发包人和承包人签署之日起至该工程项目竣工验收后止。</w:t>
      </w:r>
    </w:p>
    <w:p>
      <w:pPr>
        <w:pStyle w:val="241"/>
        <w:numPr>
          <w:ilvl w:val="0"/>
          <w:numId w:val="17"/>
        </w:numPr>
        <w:tabs>
          <w:tab w:val="left" w:pos="1344"/>
          <w:tab w:val="left" w:pos="3652"/>
        </w:tabs>
        <w:adjustRightInd w:val="0"/>
        <w:spacing w:before="93" w:line="360" w:lineRule="auto"/>
        <w:ind w:right="384" w:firstLine="420"/>
        <w:rPr>
          <w:rFonts w:ascii="宋体" w:hAnsi="宋体" w:cs="宋体"/>
          <w:snapToGrid w:val="0"/>
          <w:szCs w:val="21"/>
        </w:rPr>
      </w:pPr>
      <w:r>
        <w:rPr>
          <w:rFonts w:hint="eastAsia" w:ascii="宋体" w:hAnsi="宋体" w:cs="宋体"/>
          <w:snapToGrid w:val="0"/>
          <w:szCs w:val="21"/>
        </w:rPr>
        <w:t>本合同作为</w:t>
      </w:r>
      <w:r>
        <w:rPr>
          <w:rFonts w:hint="eastAsia" w:ascii="宋体" w:hAnsi="宋体" w:cs="宋体"/>
          <w:snapToGrid w:val="0"/>
          <w:szCs w:val="21"/>
          <w:u w:val="single"/>
        </w:rPr>
        <w:tab/>
      </w:r>
      <w:r>
        <w:rPr>
          <w:rFonts w:hint="eastAsia" w:ascii="宋体" w:hAnsi="宋体" w:cs="宋体"/>
          <w:snapToGrid w:val="0"/>
          <w:szCs w:val="21"/>
        </w:rPr>
        <w:t>（项目名称） 标段施工合同的附件，与工程施工合同具有同等的法律效力，经合同双方签署后立即生效。</w:t>
      </w:r>
    </w:p>
    <w:p>
      <w:pPr>
        <w:pStyle w:val="241"/>
        <w:numPr>
          <w:ilvl w:val="0"/>
          <w:numId w:val="17"/>
        </w:numPr>
        <w:tabs>
          <w:tab w:val="left" w:pos="1344"/>
        </w:tabs>
        <w:adjustRightInd w:val="0"/>
        <w:spacing w:line="360" w:lineRule="auto"/>
        <w:ind w:right="382" w:firstLine="420"/>
        <w:rPr>
          <w:rFonts w:ascii="宋体" w:hAnsi="宋体" w:cs="宋体"/>
          <w:snapToGrid w:val="0"/>
          <w:szCs w:val="21"/>
        </w:rPr>
      </w:pPr>
      <w:r>
        <w:rPr>
          <w:rFonts w:hint="eastAsia" w:ascii="宋体" w:hAnsi="宋体" w:cs="宋体"/>
          <w:snapToGrid w:val="0"/>
          <w:szCs w:val="21"/>
        </w:rPr>
        <w:t>本合同一式四份，由发包人和承包人各执一份，送交发包人和承包人的监督单位各一份。</w:t>
      </w:r>
    </w:p>
    <w:p>
      <w:pPr>
        <w:pStyle w:val="3"/>
        <w:adjustRightInd w:val="0"/>
        <w:spacing w:before="8" w:line="360" w:lineRule="auto"/>
        <w:rPr>
          <w:rFonts w:ascii="宋体" w:hAnsi="宋体" w:cs="宋体"/>
          <w:snapToGrid w:val="0"/>
          <w:szCs w:val="21"/>
        </w:rPr>
      </w:pPr>
    </w:p>
    <w:p>
      <w:pPr>
        <w:pStyle w:val="3"/>
        <w:tabs>
          <w:tab w:val="left" w:pos="3151"/>
          <w:tab w:val="left" w:pos="5174"/>
          <w:tab w:val="left" w:pos="7781"/>
          <w:tab w:val="left" w:pos="8261"/>
        </w:tabs>
        <w:adjustRightInd w:val="0"/>
        <w:spacing w:before="1" w:line="360" w:lineRule="auto"/>
        <w:ind w:left="424" w:right="262"/>
        <w:rPr>
          <w:rFonts w:ascii="宋体" w:hAnsi="宋体" w:cs="宋体"/>
          <w:snapToGrid w:val="0"/>
          <w:szCs w:val="21"/>
        </w:rPr>
      </w:pPr>
      <w:r>
        <w:rPr>
          <w:rFonts w:hint="eastAsia" w:ascii="宋体" w:hAnsi="宋体" w:cs="宋体"/>
          <w:snapToGrid w:val="0"/>
          <w:szCs w:val="21"/>
        </w:rPr>
        <w:t>发包人：</w:t>
      </w:r>
      <w:r>
        <w:rPr>
          <w:rFonts w:hint="eastAsia" w:ascii="宋体" w:hAnsi="宋体" w:cs="宋体"/>
          <w:snapToGrid w:val="0"/>
          <w:szCs w:val="21"/>
          <w:u w:val="single"/>
        </w:rPr>
        <w:tab/>
      </w:r>
      <w:r>
        <w:rPr>
          <w:rFonts w:hint="eastAsia" w:ascii="宋体" w:hAnsi="宋体" w:cs="宋体"/>
          <w:snapToGrid w:val="0"/>
          <w:szCs w:val="21"/>
        </w:rPr>
        <w:t>（盖单位章）</w:t>
      </w:r>
      <w:r>
        <w:rPr>
          <w:rFonts w:hint="eastAsia" w:ascii="宋体" w:hAnsi="宋体" w:cs="宋体"/>
          <w:snapToGrid w:val="0"/>
          <w:szCs w:val="21"/>
        </w:rPr>
        <w:tab/>
      </w:r>
      <w:r>
        <w:rPr>
          <w:rFonts w:hint="eastAsia" w:ascii="宋体" w:hAnsi="宋体" w:cs="宋体"/>
          <w:snapToGrid w:val="0"/>
          <w:szCs w:val="21"/>
        </w:rPr>
        <w:t>承包人：</w:t>
      </w:r>
      <w:r>
        <w:rPr>
          <w:rFonts w:hint="eastAsia" w:ascii="宋体" w:hAnsi="宋体" w:cs="宋体"/>
          <w:snapToGrid w:val="0"/>
          <w:szCs w:val="21"/>
          <w:u w:val="single"/>
        </w:rPr>
        <w:tab/>
      </w:r>
      <w:r>
        <w:rPr>
          <w:rFonts w:hint="eastAsia" w:ascii="宋体" w:hAnsi="宋体" w:cs="宋体"/>
          <w:snapToGrid w:val="0"/>
          <w:szCs w:val="21"/>
        </w:rPr>
        <w:t>（盖单位章） 法定代表人或其委托代理人</w:t>
      </w:r>
      <w:r>
        <w:rPr>
          <w:rFonts w:hint="eastAsia" w:ascii="宋体" w:hAnsi="宋体" w:cs="宋体"/>
          <w:snapToGrid w:val="0"/>
          <w:szCs w:val="21"/>
          <w:u w:val="single"/>
        </w:rPr>
        <w:t>： （</w:t>
      </w:r>
      <w:r>
        <w:rPr>
          <w:rFonts w:hint="eastAsia" w:ascii="宋体" w:hAnsi="宋体" w:cs="宋体"/>
          <w:snapToGrid w:val="0"/>
          <w:szCs w:val="21"/>
        </w:rPr>
        <w:t>签字） 法定代表人或其委托代理人：</w:t>
      </w:r>
      <w:r>
        <w:rPr>
          <w:rFonts w:hint="eastAsia" w:ascii="宋体" w:hAnsi="宋体" w:cs="宋体"/>
          <w:snapToGrid w:val="0"/>
          <w:szCs w:val="21"/>
          <w:u w:val="single"/>
        </w:rPr>
        <w:tab/>
      </w:r>
      <w:r>
        <w:rPr>
          <w:rFonts w:hint="eastAsia" w:ascii="宋体" w:hAnsi="宋体" w:cs="宋体"/>
          <w:snapToGrid w:val="0"/>
          <w:szCs w:val="21"/>
          <w:u w:val="single"/>
        </w:rPr>
        <w:t>（</w:t>
      </w:r>
      <w:r>
        <w:rPr>
          <w:rFonts w:hint="eastAsia" w:ascii="宋体" w:hAnsi="宋体" w:cs="宋体"/>
          <w:snapToGrid w:val="0"/>
          <w:szCs w:val="21"/>
        </w:rPr>
        <w:t>签字）</w:t>
      </w:r>
    </w:p>
    <w:p>
      <w:pPr>
        <w:pStyle w:val="3"/>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hint="eastAsia" w:ascii="宋体" w:hAnsi="宋体" w:cs="宋体"/>
          <w:snapToGrid w:val="0"/>
          <w:szCs w:val="21"/>
          <w:u w:val="single"/>
        </w:rPr>
        <w:tab/>
      </w:r>
      <w:r>
        <w:rPr>
          <w:rFonts w:hint="eastAsia" w:ascii="宋体" w:hAnsi="宋体" w:cs="宋体"/>
          <w:snapToGrid w:val="0"/>
          <w:szCs w:val="21"/>
        </w:rPr>
        <w:t>年</w:t>
      </w:r>
      <w:r>
        <w:rPr>
          <w:rFonts w:hint="eastAsia" w:ascii="宋体" w:hAnsi="宋体" w:cs="宋体"/>
          <w:snapToGrid w:val="0"/>
          <w:szCs w:val="21"/>
          <w:u w:val="single"/>
        </w:rPr>
        <w:tab/>
      </w:r>
      <w:r>
        <w:rPr>
          <w:rFonts w:hint="eastAsia" w:ascii="宋体" w:hAnsi="宋体" w:cs="宋体"/>
          <w:snapToGrid w:val="0"/>
          <w:szCs w:val="21"/>
        </w:rPr>
        <w:t>月</w:t>
      </w:r>
      <w:r>
        <w:rPr>
          <w:rFonts w:hint="eastAsia" w:ascii="宋体" w:hAnsi="宋体" w:cs="宋体"/>
          <w:snapToGrid w:val="0"/>
          <w:szCs w:val="21"/>
          <w:u w:val="single"/>
        </w:rPr>
        <w:tab/>
      </w:r>
      <w:r>
        <w:rPr>
          <w:rFonts w:hint="eastAsia" w:ascii="宋体" w:hAnsi="宋体" w:cs="宋体"/>
          <w:snapToGrid w:val="0"/>
          <w:szCs w:val="21"/>
        </w:rPr>
        <w:t>日</w:t>
      </w:r>
      <w:r>
        <w:rPr>
          <w:rFonts w:hint="eastAsia" w:ascii="宋体" w:hAnsi="宋体" w:cs="宋体"/>
          <w:snapToGrid w:val="0"/>
          <w:szCs w:val="21"/>
        </w:rPr>
        <w:tab/>
      </w:r>
      <w:r>
        <w:rPr>
          <w:rFonts w:hint="eastAsia" w:ascii="宋体" w:hAnsi="宋体" w:cs="宋体"/>
          <w:snapToGrid w:val="0"/>
          <w:szCs w:val="21"/>
        </w:rPr>
        <w:tab/>
      </w:r>
      <w:r>
        <w:rPr>
          <w:rFonts w:hint="eastAsia" w:ascii="宋体" w:hAnsi="宋体" w:cs="宋体"/>
          <w:snapToGrid w:val="0"/>
          <w:szCs w:val="21"/>
          <w:u w:val="single"/>
        </w:rPr>
        <w:tab/>
      </w:r>
      <w:r>
        <w:rPr>
          <w:rFonts w:hint="eastAsia" w:ascii="宋体" w:hAnsi="宋体" w:cs="宋体"/>
          <w:snapToGrid w:val="0"/>
          <w:szCs w:val="21"/>
        </w:rPr>
        <w:t>年</w:t>
      </w:r>
      <w:r>
        <w:rPr>
          <w:rFonts w:hint="eastAsia" w:ascii="宋体" w:hAnsi="宋体" w:cs="宋体"/>
          <w:snapToGrid w:val="0"/>
          <w:szCs w:val="21"/>
          <w:u w:val="single"/>
        </w:rPr>
        <w:tab/>
      </w:r>
      <w:r>
        <w:rPr>
          <w:rFonts w:hint="eastAsia" w:ascii="宋体" w:hAnsi="宋体" w:cs="宋体"/>
          <w:snapToGrid w:val="0"/>
          <w:szCs w:val="21"/>
        </w:rPr>
        <w:t>月</w:t>
      </w:r>
      <w:r>
        <w:rPr>
          <w:rFonts w:hint="eastAsia" w:ascii="宋体" w:hAnsi="宋体" w:cs="宋体"/>
          <w:snapToGrid w:val="0"/>
          <w:szCs w:val="21"/>
          <w:u w:val="single"/>
        </w:rPr>
        <w:tab/>
      </w:r>
      <w:r>
        <w:rPr>
          <w:rFonts w:hint="eastAsia" w:ascii="宋体" w:hAnsi="宋体" w:cs="宋体"/>
          <w:snapToGrid w:val="0"/>
          <w:szCs w:val="21"/>
        </w:rPr>
        <w:t>日</w:t>
      </w:r>
    </w:p>
    <w:p>
      <w:pPr>
        <w:pStyle w:val="3"/>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hint="eastAsia" w:ascii="宋体" w:hAnsi="宋体" w:cs="宋体"/>
          <w:snapToGrid w:val="0"/>
          <w:szCs w:val="21"/>
        </w:rPr>
        <w:t>发包人监督单位：</w:t>
      </w:r>
      <w:r>
        <w:rPr>
          <w:rFonts w:hint="eastAsia" w:ascii="宋体" w:hAnsi="宋体" w:cs="宋体"/>
          <w:snapToGrid w:val="0"/>
          <w:szCs w:val="21"/>
          <w:u w:val="single"/>
        </w:rPr>
        <w:t>（全称）（盖单位章）</w:t>
      </w:r>
      <w:r>
        <w:rPr>
          <w:rFonts w:hint="eastAsia" w:ascii="宋体" w:hAnsi="宋体" w:cs="宋体"/>
          <w:snapToGrid w:val="0"/>
          <w:szCs w:val="21"/>
        </w:rPr>
        <w:tab/>
      </w:r>
      <w:r>
        <w:rPr>
          <w:rFonts w:hint="eastAsia" w:ascii="宋体" w:hAnsi="宋体" w:cs="宋体"/>
          <w:snapToGrid w:val="0"/>
          <w:szCs w:val="21"/>
        </w:rPr>
        <w:t>承包人监督单位：</w:t>
      </w:r>
      <w:r>
        <w:rPr>
          <w:rFonts w:hint="eastAsia" w:ascii="宋体" w:hAnsi="宋体" w:cs="宋体"/>
          <w:snapToGrid w:val="0"/>
          <w:szCs w:val="21"/>
          <w:u w:val="single"/>
        </w:rPr>
        <w:t>（全称）（盖单位章）</w:t>
      </w:r>
    </w:p>
    <w:p>
      <w:pPr>
        <w:adjustRightInd w:val="0"/>
        <w:snapToGrid w:val="0"/>
        <w:spacing w:line="360" w:lineRule="auto"/>
        <w:rPr>
          <w:rFonts w:ascii="宋体" w:hAnsi="宋体" w:cs="宋体"/>
          <w:snapToGrid w:val="0"/>
          <w:szCs w:val="21"/>
        </w:rPr>
        <w:sectPr>
          <w:pgSz w:w="11900" w:h="16843"/>
          <w:pgMar w:top="1417" w:right="1417" w:bottom="1417" w:left="1531" w:header="850" w:footer="992" w:gutter="0"/>
          <w:cols w:space="720" w:num="1"/>
          <w:titlePg/>
        </w:sectPr>
      </w:pPr>
    </w:p>
    <w:p>
      <w:pPr>
        <w:pStyle w:val="3"/>
        <w:spacing w:before="66"/>
        <w:ind w:left="424"/>
        <w:rPr>
          <w:rFonts w:ascii="宋体" w:hAnsi="宋体" w:cs="宋体"/>
          <w:b/>
          <w:bCs/>
          <w:szCs w:val="21"/>
        </w:rPr>
      </w:pPr>
      <w:r>
        <w:rPr>
          <w:rFonts w:hint="eastAsia" w:ascii="宋体" w:hAnsi="宋体" w:cs="宋体"/>
          <w:b/>
          <w:bCs/>
          <w:szCs w:val="21"/>
        </w:rPr>
        <w:t>附件三 安全生产合同</w:t>
      </w:r>
    </w:p>
    <w:p>
      <w:pPr>
        <w:pStyle w:val="3"/>
        <w:spacing w:before="6"/>
        <w:jc w:val="center"/>
        <w:rPr>
          <w:rFonts w:ascii="宋体" w:hAnsi="宋体" w:cs="宋体"/>
          <w:b/>
          <w:bCs/>
          <w:szCs w:val="21"/>
        </w:rPr>
      </w:pPr>
      <w:r>
        <w:rPr>
          <w:rFonts w:hint="eastAsia" w:ascii="宋体" w:hAnsi="宋体" w:cs="宋体"/>
          <w:b/>
          <w:bCs/>
          <w:szCs w:val="21"/>
        </w:rPr>
        <w:t>安全生产合同</w:t>
      </w:r>
    </w:p>
    <w:p>
      <w:pPr>
        <w:pStyle w:val="3"/>
        <w:spacing w:before="6"/>
        <w:rPr>
          <w:rFonts w:ascii="宋体" w:hAnsi="宋体" w:cs="宋体"/>
          <w:szCs w:val="21"/>
        </w:rPr>
      </w:pPr>
    </w:p>
    <w:p>
      <w:pPr>
        <w:pStyle w:val="3"/>
        <w:spacing w:before="6"/>
        <w:ind w:firstLine="420" w:firstLineChars="200"/>
        <w:rPr>
          <w:rFonts w:ascii="宋体" w:hAnsi="宋体" w:cs="宋体"/>
          <w:szCs w:val="21"/>
        </w:rPr>
      </w:pPr>
      <w:r>
        <w:rPr>
          <w:rFonts w:hint="eastAsia" w:ascii="宋体" w:hAnsi="宋体" w:cs="宋体"/>
          <w:szCs w:val="21"/>
        </w:rPr>
        <w:t>为在</w:t>
      </w:r>
      <w:r>
        <w:rPr>
          <w:rFonts w:hint="eastAsia" w:ascii="宋体" w:hAnsi="宋体" w:cs="宋体"/>
          <w:szCs w:val="21"/>
          <w:u w:val="single"/>
        </w:rPr>
        <w:tab/>
      </w:r>
      <w:r>
        <w:rPr>
          <w:rFonts w:hint="eastAsia" w:ascii="宋体" w:hAnsi="宋体" w:cs="宋体"/>
          <w:szCs w:val="21"/>
        </w:rPr>
        <w:t>（项目名称）</w:t>
      </w:r>
      <w:r>
        <w:rPr>
          <w:rFonts w:hint="eastAsia" w:ascii="宋体" w:hAnsi="宋体" w:cs="宋体"/>
          <w:szCs w:val="21"/>
          <w:u w:val="single"/>
        </w:rPr>
        <w:tab/>
      </w:r>
      <w:r>
        <w:rPr>
          <w:rFonts w:hint="eastAsia" w:ascii="宋体" w:hAnsi="宋体" w:cs="宋体"/>
          <w:szCs w:val="21"/>
        </w:rPr>
        <w:t>标段施工合同的实施过程中创造安全、高效的施工环境，切实搞好本项目的安全管理工作，本项目发包人</w:t>
      </w:r>
      <w:r>
        <w:rPr>
          <w:rFonts w:hint="eastAsia" w:ascii="宋体" w:hAnsi="宋体" w:cs="宋体"/>
          <w:szCs w:val="21"/>
          <w:u w:val="single"/>
        </w:rPr>
        <w:tab/>
      </w:r>
      <w:r>
        <w:rPr>
          <w:rFonts w:hint="eastAsia" w:ascii="宋体" w:hAnsi="宋体" w:cs="宋体"/>
          <w:szCs w:val="21"/>
        </w:rPr>
        <w:t>（发包人名称，以下简称“发包人”）与承包人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（承包人名称，以下简称“承包人”）特此签订安全生产合同。</w:t>
      </w:r>
    </w:p>
    <w:p>
      <w:pPr>
        <w:pStyle w:val="3"/>
        <w:spacing w:after="0" w:line="360" w:lineRule="auto"/>
        <w:ind w:left="1041"/>
        <w:rPr>
          <w:rFonts w:ascii="宋体" w:hAnsi="宋体" w:cs="宋体"/>
          <w:szCs w:val="21"/>
        </w:rPr>
      </w:pPr>
      <w:r>
        <w:rPr>
          <w:rFonts w:hint="eastAsia" w:ascii="宋体" w:hAnsi="宋体" w:cs="宋体"/>
          <w:szCs w:val="21"/>
        </w:rPr>
        <w:t>1.发包人职责</w:t>
      </w:r>
    </w:p>
    <w:p>
      <w:pPr>
        <w:pStyle w:val="3"/>
        <w:spacing w:before="82" w:after="0" w:line="360" w:lineRule="auto"/>
        <w:ind w:left="424" w:right="390" w:firstLine="616"/>
        <w:rPr>
          <w:rFonts w:ascii="宋体" w:hAnsi="宋体" w:cs="宋体"/>
          <w:szCs w:val="21"/>
        </w:rPr>
      </w:pPr>
      <w:r>
        <w:rPr>
          <w:rFonts w:hint="eastAsia" w:ascii="宋体" w:hAnsi="宋体" w:cs="宋体"/>
          <w:szCs w:val="21"/>
        </w:rPr>
        <w:t>（1）严格遵守国家有关安全生产的法律法规，认真执行工程承包合同中的有关安全要求。</w:t>
      </w:r>
    </w:p>
    <w:p>
      <w:pPr>
        <w:pStyle w:val="3"/>
        <w:spacing w:after="0" w:line="360" w:lineRule="auto"/>
        <w:ind w:left="424" w:right="380" w:firstLine="616"/>
        <w:rPr>
          <w:rFonts w:ascii="宋体" w:hAnsi="宋体" w:cs="宋体"/>
          <w:szCs w:val="21"/>
        </w:rPr>
      </w:pPr>
      <w:r>
        <w:rPr>
          <w:rFonts w:hint="eastAsia" w:ascii="宋体" w:hAnsi="宋体" w:cs="宋体"/>
          <w:szCs w:val="21"/>
        </w:rPr>
        <w:t>（2）按照“安全第一、预防为主、综合治理”和坚持“管生产必须管安全”的原则进行安全生产管理，做到生产与安全工作同时计划、布置、检查、总结和评比。</w:t>
      </w:r>
    </w:p>
    <w:p>
      <w:pPr>
        <w:pStyle w:val="3"/>
        <w:spacing w:after="0" w:line="360" w:lineRule="auto"/>
        <w:ind w:left="424" w:right="382" w:firstLine="616"/>
        <w:rPr>
          <w:rFonts w:ascii="宋体" w:hAnsi="宋体" w:cs="宋体"/>
          <w:szCs w:val="21"/>
        </w:rPr>
      </w:pPr>
      <w:r>
        <w:rPr>
          <w:rFonts w:hint="eastAsia" w:ascii="宋体" w:hAnsi="宋体" w:cs="宋体"/>
          <w:szCs w:val="21"/>
        </w:rPr>
        <w:t>（3）重要的安全设施必须坚持与主体工程“三同时”的原则，即：同时设计、审批，同时施工，同时验收，投入使用。</w:t>
      </w:r>
    </w:p>
    <w:p>
      <w:pPr>
        <w:pStyle w:val="3"/>
        <w:spacing w:after="0" w:line="360" w:lineRule="auto"/>
        <w:ind w:left="1041"/>
        <w:rPr>
          <w:rFonts w:ascii="宋体" w:hAnsi="宋体" w:cs="宋体"/>
          <w:szCs w:val="21"/>
        </w:rPr>
      </w:pPr>
      <w:r>
        <w:rPr>
          <w:rFonts w:hint="eastAsia" w:ascii="宋体" w:hAnsi="宋体" w:cs="宋体"/>
          <w:szCs w:val="21"/>
        </w:rPr>
        <w:t>（4）定期召开安全生产调度会，及时传达中央及地方有关安全生产的精神。</w:t>
      </w:r>
    </w:p>
    <w:p>
      <w:pPr>
        <w:pStyle w:val="3"/>
        <w:spacing w:before="82" w:after="0" w:line="360" w:lineRule="auto"/>
        <w:ind w:left="424" w:right="388" w:firstLine="616"/>
        <w:rPr>
          <w:rFonts w:ascii="宋体" w:hAnsi="宋体" w:cs="宋体"/>
          <w:szCs w:val="21"/>
        </w:rPr>
      </w:pPr>
      <w:r>
        <w:rPr>
          <w:rFonts w:hint="eastAsia" w:ascii="宋体" w:hAnsi="宋体" w:cs="宋体"/>
          <w:szCs w:val="21"/>
        </w:rPr>
        <w:t>（5）组织对承包人施工现场进行安全生产检查，监督承包人及时处理发现的各种安全隐患。</w:t>
      </w:r>
    </w:p>
    <w:p>
      <w:pPr>
        <w:pStyle w:val="3"/>
        <w:spacing w:after="0" w:line="360" w:lineRule="auto"/>
        <w:ind w:left="1043"/>
        <w:rPr>
          <w:rFonts w:ascii="宋体" w:hAnsi="宋体" w:cs="宋体"/>
          <w:szCs w:val="21"/>
        </w:rPr>
      </w:pPr>
      <w:r>
        <w:rPr>
          <w:rFonts w:hint="eastAsia" w:ascii="宋体" w:hAnsi="宋体" w:cs="宋体"/>
          <w:szCs w:val="21"/>
        </w:rPr>
        <w:t>2.承包人职责</w:t>
      </w:r>
    </w:p>
    <w:p>
      <w:pPr>
        <w:pStyle w:val="3"/>
        <w:spacing w:after="0" w:line="360" w:lineRule="auto"/>
        <w:ind w:left="425" w:right="283" w:firstLine="618"/>
        <w:rPr>
          <w:rFonts w:ascii="宋体" w:hAnsi="宋体" w:cs="宋体"/>
          <w:szCs w:val="21"/>
        </w:rPr>
      </w:pPr>
      <w:r>
        <w:rPr>
          <w:rFonts w:hint="eastAsia" w:ascii="宋体" w:hAnsi="宋体" w:cs="宋体"/>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3"/>
        <w:spacing w:after="0" w:line="360" w:lineRule="auto"/>
        <w:ind w:left="425" w:right="266" w:firstLine="618"/>
        <w:rPr>
          <w:rFonts w:ascii="宋体" w:hAnsi="宋体" w:cs="宋体"/>
          <w:szCs w:val="21"/>
        </w:rPr>
      </w:pPr>
      <w:r>
        <w:rPr>
          <w:rFonts w:hint="eastAsia" w:ascii="宋体" w:hAnsi="宋体" w:cs="宋体"/>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3"/>
        <w:spacing w:after="0" w:line="360" w:lineRule="auto"/>
        <w:ind w:left="425" w:right="386" w:firstLine="618"/>
        <w:rPr>
          <w:rFonts w:ascii="宋体" w:hAnsi="宋体" w:cs="宋体"/>
          <w:szCs w:val="21"/>
        </w:rPr>
      </w:pPr>
      <w:r>
        <w:rPr>
          <w:rFonts w:hint="eastAsia" w:ascii="宋体" w:hAnsi="宋体" w:cs="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3"/>
        <w:spacing w:after="0" w:line="360" w:lineRule="auto"/>
        <w:ind w:left="424" w:right="387" w:firstLine="616"/>
        <w:rPr>
          <w:rFonts w:ascii="宋体" w:hAnsi="宋体" w:cs="宋体"/>
          <w:szCs w:val="21"/>
        </w:rPr>
      </w:pPr>
      <w:r>
        <w:rPr>
          <w:rFonts w:hint="eastAsia" w:ascii="宋体" w:hAnsi="宋体" w:cs="宋体"/>
          <w:szCs w:val="21"/>
        </w:rPr>
        <w:t>（4）承包人在任何时候都应采取各种合理的预防措施，防止其员工发生任何</w:t>
      </w:r>
    </w:p>
    <w:p>
      <w:pPr>
        <w:pStyle w:val="3"/>
        <w:spacing w:before="67" w:after="0" w:line="360" w:lineRule="auto"/>
        <w:ind w:firstLine="420" w:firstLineChars="200"/>
        <w:rPr>
          <w:rFonts w:ascii="宋体" w:hAnsi="宋体" w:cs="宋体"/>
          <w:szCs w:val="21"/>
        </w:rPr>
      </w:pPr>
      <w:r>
        <w:rPr>
          <w:rFonts w:hint="eastAsia" w:ascii="宋体" w:hAnsi="宋体" w:cs="宋体"/>
          <w:szCs w:val="21"/>
        </w:rPr>
        <w:t>违法、违禁、暴力或妨碍治安的行为。</w:t>
      </w:r>
    </w:p>
    <w:p>
      <w:pPr>
        <w:pStyle w:val="3"/>
        <w:spacing w:before="81" w:after="0" w:line="360" w:lineRule="auto"/>
        <w:ind w:left="424" w:right="266" w:firstLine="616"/>
        <w:rPr>
          <w:rFonts w:ascii="宋体" w:hAnsi="宋体" w:cs="宋体"/>
          <w:szCs w:val="21"/>
        </w:rPr>
      </w:pPr>
      <w:r>
        <w:rPr>
          <w:rFonts w:hint="eastAsia" w:ascii="宋体" w:hAnsi="宋体" w:cs="宋体"/>
          <w:szCs w:val="21"/>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3"/>
        <w:spacing w:after="0" w:line="360" w:lineRule="auto"/>
        <w:ind w:left="425" w:right="388" w:firstLine="618"/>
        <w:rPr>
          <w:rFonts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3"/>
        <w:spacing w:after="0" w:line="360" w:lineRule="auto"/>
        <w:ind w:left="425" w:right="390" w:firstLine="618"/>
        <w:rPr>
          <w:rFonts w:ascii="宋体" w:hAnsi="宋体" w:cs="宋体"/>
          <w:szCs w:val="21"/>
        </w:rPr>
      </w:pPr>
      <w:r>
        <w:rPr>
          <w:rFonts w:hint="eastAsia" w:ascii="宋体" w:hAnsi="宋体" w:cs="宋体"/>
          <w:szCs w:val="21"/>
        </w:rPr>
        <w:t>（7）操作人员上岗，必须按规定穿戴防护用品。施工负责人和安全检查员应随时检查劳动防护用品的穿戴情况，不按规定穿戴防护用品的人员不得上岗。</w:t>
      </w:r>
    </w:p>
    <w:p>
      <w:pPr>
        <w:pStyle w:val="3"/>
        <w:spacing w:before="2" w:after="0" w:line="360" w:lineRule="auto"/>
        <w:ind w:left="425" w:right="389" w:firstLine="618"/>
        <w:rPr>
          <w:rFonts w:ascii="宋体" w:hAnsi="宋体" w:cs="宋体"/>
          <w:szCs w:val="21"/>
        </w:rPr>
      </w:pPr>
      <w:r>
        <w:rPr>
          <w:rFonts w:hint="eastAsia" w:ascii="宋体" w:hAnsi="宋体" w:cs="宋体"/>
          <w:szCs w:val="21"/>
        </w:rPr>
        <w:t>（8）所有施工机具设备和高空作业的设备均应定期检查，并有安全员的签字记录，保证其经常处于完好状态；不合格的机具、设备和劳动保护用品严禁使用。</w:t>
      </w:r>
    </w:p>
    <w:p>
      <w:pPr>
        <w:pStyle w:val="3"/>
        <w:spacing w:before="5" w:after="0" w:line="360" w:lineRule="auto"/>
        <w:ind w:left="425" w:right="390" w:firstLine="618"/>
        <w:rPr>
          <w:rFonts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pPr>
        <w:pStyle w:val="3"/>
        <w:spacing w:after="0" w:line="360" w:lineRule="auto"/>
        <w:ind w:left="425" w:right="377" w:firstLine="618"/>
        <w:rPr>
          <w:rFonts w:ascii="宋体" w:hAnsi="宋体" w:cs="宋体"/>
          <w:szCs w:val="21"/>
        </w:rPr>
      </w:pPr>
      <w:r>
        <w:rPr>
          <w:rFonts w:hint="eastAsia" w:ascii="宋体" w:hAnsi="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pStyle w:val="3"/>
        <w:spacing w:after="0" w:line="360" w:lineRule="auto"/>
        <w:ind w:left="425" w:right="385" w:firstLine="618"/>
        <w:rPr>
          <w:rFonts w:ascii="宋体" w:hAnsi="宋体" w:cs="宋体"/>
          <w:szCs w:val="21"/>
        </w:rPr>
      </w:pPr>
      <w:r>
        <w:rPr>
          <w:rFonts w:hint="eastAsia" w:ascii="宋体" w:hAnsi="宋体" w:cs="宋体"/>
          <w:szCs w:val="21"/>
        </w:rPr>
        <w:t>（11）安全生产费用按照《公路水运工程安全生产监督管理办法》的相关规定使用和管理。</w:t>
      </w:r>
    </w:p>
    <w:p>
      <w:pPr>
        <w:pStyle w:val="3"/>
        <w:spacing w:before="3" w:after="0" w:line="360" w:lineRule="auto"/>
        <w:ind w:left="1043"/>
        <w:rPr>
          <w:rFonts w:ascii="宋体" w:hAnsi="宋体" w:cs="宋体"/>
          <w:szCs w:val="21"/>
        </w:rPr>
      </w:pPr>
      <w:r>
        <w:rPr>
          <w:rFonts w:hint="eastAsia" w:ascii="宋体" w:hAnsi="宋体" w:cs="宋体"/>
          <w:szCs w:val="21"/>
        </w:rPr>
        <w:t>3.违约责任</w:t>
      </w:r>
    </w:p>
    <w:p>
      <w:pPr>
        <w:pStyle w:val="3"/>
        <w:spacing w:before="82" w:after="0" w:line="360" w:lineRule="auto"/>
        <w:ind w:left="1043"/>
        <w:rPr>
          <w:rFonts w:ascii="宋体" w:hAnsi="宋体" w:cs="宋体"/>
          <w:szCs w:val="21"/>
        </w:rPr>
      </w:pPr>
      <w:r>
        <w:rPr>
          <w:rFonts w:hint="eastAsia" w:ascii="宋体" w:hAnsi="宋体" w:cs="宋体"/>
          <w:szCs w:val="21"/>
        </w:rPr>
        <w:t>如因发包人或承包人违约造成安全事故，将依法追究责任。</w:t>
      </w:r>
    </w:p>
    <w:p>
      <w:pPr>
        <w:pStyle w:val="241"/>
        <w:tabs>
          <w:tab w:val="left" w:pos="1344"/>
        </w:tabs>
        <w:spacing w:before="83" w:line="360" w:lineRule="auto"/>
        <w:ind w:left="420" w:leftChars="200" w:right="385"/>
        <w:rPr>
          <w:rFonts w:ascii="宋体" w:hAnsi="宋体" w:cs="宋体"/>
          <w:szCs w:val="21"/>
        </w:rPr>
      </w:pPr>
      <w:r>
        <w:rPr>
          <w:rFonts w:hint="eastAsia" w:ascii="宋体" w:hAnsi="宋体" w:cs="宋体"/>
          <w:szCs w:val="21"/>
        </w:rPr>
        <w:t>4、本合同由双方法定代表人或其授权的代理人签署并加盖单位章后生效，全部工程竣工验收后失效。</w:t>
      </w:r>
    </w:p>
    <w:p>
      <w:pPr>
        <w:pStyle w:val="241"/>
        <w:tabs>
          <w:tab w:val="left" w:pos="1344"/>
          <w:tab w:val="left" w:pos="4252"/>
          <w:tab w:val="left" w:pos="8377"/>
        </w:tabs>
        <w:spacing w:before="6" w:line="360" w:lineRule="auto"/>
        <w:ind w:left="420" w:leftChars="200" w:right="380"/>
        <w:rPr>
          <w:rFonts w:ascii="宋体" w:hAnsi="宋体" w:cs="宋体"/>
          <w:szCs w:val="21"/>
        </w:rPr>
      </w:pPr>
      <w:r>
        <w:rPr>
          <w:rFonts w:hint="eastAsia" w:ascii="宋体" w:hAnsi="宋体" w:cs="宋体"/>
          <w:szCs w:val="21"/>
        </w:rPr>
        <w:t>5、本合同正本二份、副本</w:t>
      </w:r>
      <w:r>
        <w:rPr>
          <w:rFonts w:hint="eastAsia" w:ascii="宋体" w:hAnsi="宋体" w:cs="宋体"/>
          <w:szCs w:val="21"/>
          <w:u w:val="single"/>
        </w:rPr>
        <w:tab/>
      </w:r>
      <w:r>
        <w:rPr>
          <w:rFonts w:hint="eastAsia" w:ascii="宋体" w:hAnsi="宋体" w:cs="宋体"/>
          <w:szCs w:val="21"/>
        </w:rPr>
        <w:t>份，合同双方各执正本一份，副本</w:t>
      </w:r>
      <w:r>
        <w:rPr>
          <w:rFonts w:hint="eastAsia" w:ascii="宋体" w:hAnsi="宋体" w:cs="宋体"/>
          <w:szCs w:val="21"/>
          <w:u w:val="single"/>
        </w:rPr>
        <w:tab/>
      </w:r>
      <w:r>
        <w:rPr>
          <w:rFonts w:hint="eastAsia" w:ascii="宋体" w:hAnsi="宋体" w:cs="宋体"/>
          <w:szCs w:val="21"/>
        </w:rPr>
        <w:t>份，当正本与副本的内容不一致时，以正本为准。</w:t>
      </w:r>
    </w:p>
    <w:p>
      <w:pPr>
        <w:pStyle w:val="3"/>
        <w:spacing w:line="360" w:lineRule="auto"/>
        <w:rPr>
          <w:rFonts w:ascii="宋体" w:hAnsi="宋体" w:cs="宋体"/>
          <w:szCs w:val="21"/>
        </w:rPr>
      </w:pPr>
    </w:p>
    <w:p>
      <w:pPr>
        <w:pStyle w:val="3"/>
        <w:spacing w:before="4" w:line="360" w:lineRule="auto"/>
        <w:rPr>
          <w:rFonts w:ascii="宋体" w:hAnsi="宋体" w:cs="宋体"/>
          <w:szCs w:val="21"/>
        </w:rPr>
      </w:pPr>
    </w:p>
    <w:p>
      <w:pPr>
        <w:pStyle w:val="3"/>
        <w:tabs>
          <w:tab w:val="left" w:pos="3151"/>
          <w:tab w:val="left" w:pos="4934"/>
          <w:tab w:val="left" w:pos="5174"/>
          <w:tab w:val="left" w:pos="7781"/>
        </w:tabs>
        <w:spacing w:before="1" w:line="360" w:lineRule="auto"/>
        <w:ind w:left="424" w:right="262"/>
        <w:rPr>
          <w:rFonts w:ascii="宋体" w:hAnsi="宋体" w:cs="宋体"/>
          <w:szCs w:val="21"/>
        </w:rPr>
      </w:pPr>
      <w:r>
        <w:rPr>
          <w:rFonts w:hint="eastAsia" w:ascii="宋体" w:hAnsi="宋体" w:cs="宋体"/>
          <w:szCs w:val="21"/>
        </w:rPr>
        <w:t>发包人：</w:t>
      </w:r>
      <w:r>
        <w:rPr>
          <w:rFonts w:hint="eastAsia" w:ascii="宋体" w:hAnsi="宋体" w:cs="宋体"/>
          <w:szCs w:val="21"/>
          <w:u w:val="single"/>
        </w:rPr>
        <w:tab/>
      </w:r>
      <w:r>
        <w:rPr>
          <w:rFonts w:hint="eastAsia" w:ascii="宋体" w:hAnsi="宋体" w:cs="宋体"/>
          <w:szCs w:val="21"/>
        </w:rPr>
        <w:t>（盖单位章）</w:t>
      </w:r>
      <w:r>
        <w:rPr>
          <w:rFonts w:hint="eastAsia" w:ascii="宋体" w:hAnsi="宋体" w:cs="宋体"/>
          <w:szCs w:val="21"/>
        </w:rPr>
        <w:tab/>
      </w:r>
      <w:r>
        <w:rPr>
          <w:rFonts w:hint="eastAsia" w:ascii="宋体" w:hAnsi="宋体" w:cs="宋体"/>
          <w:szCs w:val="21"/>
        </w:rPr>
        <w:tab/>
      </w:r>
      <w:r>
        <w:rPr>
          <w:rFonts w:hint="eastAsia" w:ascii="宋体" w:hAnsi="宋体" w:cs="宋体"/>
          <w:szCs w:val="21"/>
        </w:rPr>
        <w:t>承包人：</w:t>
      </w:r>
      <w:r>
        <w:rPr>
          <w:rFonts w:hint="eastAsia" w:ascii="宋体" w:hAnsi="宋体" w:cs="宋体"/>
          <w:szCs w:val="21"/>
          <w:u w:val="single"/>
        </w:rPr>
        <w:tab/>
      </w:r>
      <w:r>
        <w:rPr>
          <w:rFonts w:hint="eastAsia" w:ascii="宋体" w:hAnsi="宋体" w:cs="宋体"/>
          <w:szCs w:val="21"/>
        </w:rPr>
        <w:t>（盖单位章） 法定代表人或其委托代理人：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rPr>
        <w:tab/>
      </w:r>
      <w:r>
        <w:rPr>
          <w:rFonts w:hint="eastAsia" w:ascii="宋体" w:hAnsi="宋体" w:cs="宋体"/>
          <w:szCs w:val="21"/>
        </w:rPr>
        <w:t>法定代表人或其委托代理人：（签字）</w:t>
      </w:r>
    </w:p>
    <w:p>
      <w:pPr>
        <w:pStyle w:val="3"/>
        <w:tabs>
          <w:tab w:val="left" w:pos="2344"/>
          <w:tab w:val="left" w:pos="3184"/>
          <w:tab w:val="left" w:pos="4024"/>
          <w:tab w:val="left" w:pos="5945"/>
          <w:tab w:val="left" w:pos="7025"/>
          <w:tab w:val="left" w:pos="7865"/>
          <w:tab w:val="left" w:pos="8705"/>
        </w:tabs>
        <w:spacing w:before="2" w:line="360" w:lineRule="auto"/>
        <w:ind w:left="1264"/>
        <w:rPr>
          <w:rFonts w:ascii="宋体" w:hAnsi="宋体" w:cs="宋体"/>
          <w:szCs w:val="21"/>
        </w:rPr>
        <w:sectPr>
          <w:pgSz w:w="11900" w:h="16843"/>
          <w:pgMar w:top="1417" w:right="1417" w:bottom="1417" w:left="1531" w:header="850" w:footer="992" w:gutter="0"/>
          <w:cols w:space="720" w:num="1"/>
          <w:titlePg/>
        </w:sectPr>
      </w:pP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rPr>
        <w:t>日</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rPr>
        <w:t>日</w:t>
      </w:r>
    </w:p>
    <w:p>
      <w:pPr>
        <w:pStyle w:val="3"/>
        <w:rPr>
          <w:rFonts w:ascii="宋体" w:hAnsi="宋体" w:cs="宋体"/>
          <w:szCs w:val="21"/>
        </w:rPr>
      </w:pPr>
    </w:p>
    <w:p>
      <w:pPr>
        <w:adjustRightInd w:val="0"/>
        <w:snapToGrid w:val="0"/>
        <w:spacing w:line="360" w:lineRule="auto"/>
        <w:rPr>
          <w:rFonts w:ascii="宋体" w:hAnsi="宋体" w:cs="宋体"/>
          <w:b/>
          <w:szCs w:val="21"/>
        </w:rPr>
      </w:pPr>
      <w:r>
        <w:rPr>
          <w:rFonts w:hint="eastAsia" w:ascii="宋体" w:hAnsi="宋体" w:cs="宋体"/>
          <w:b/>
          <w:szCs w:val="21"/>
        </w:rPr>
        <w:t>附件四：项目经理委任书</w:t>
      </w:r>
    </w:p>
    <w:p>
      <w:pPr>
        <w:adjustRightInd w:val="0"/>
        <w:snapToGrid w:val="0"/>
        <w:spacing w:line="360" w:lineRule="auto"/>
        <w:jc w:val="center"/>
        <w:rPr>
          <w:rFonts w:ascii="宋体" w:hAnsi="宋体" w:cs="宋体"/>
          <w:b/>
          <w:szCs w:val="21"/>
          <w:u w:val="single"/>
        </w:rPr>
      </w:pPr>
      <w:r>
        <w:rPr>
          <w:rFonts w:hint="eastAsia" w:ascii="宋体" w:hAnsi="宋体" w:cs="宋体"/>
          <w:b/>
          <w:szCs w:val="21"/>
          <w:u w:val="single"/>
        </w:rPr>
        <w:t>（承包人全称）</w:t>
      </w:r>
    </w:p>
    <w:p>
      <w:pPr>
        <w:adjustRightInd w:val="0"/>
        <w:snapToGrid w:val="0"/>
        <w:spacing w:line="360" w:lineRule="auto"/>
        <w:jc w:val="center"/>
        <w:rPr>
          <w:rFonts w:ascii="宋体" w:hAnsi="宋体" w:cs="宋体"/>
          <w:b/>
          <w:szCs w:val="21"/>
        </w:rPr>
      </w:pPr>
      <w:r>
        <w:rPr>
          <w:rFonts w:hint="eastAsia" w:ascii="宋体" w:hAnsi="宋体" w:cs="宋体"/>
          <w:b/>
          <w:szCs w:val="21"/>
          <w:u w:val="single"/>
        </w:rPr>
        <w:t>（合同工程名称）</w:t>
      </w:r>
      <w:r>
        <w:rPr>
          <w:rFonts w:hint="eastAsia" w:ascii="宋体" w:hAnsi="宋体" w:cs="宋体"/>
          <w:b/>
          <w:szCs w:val="21"/>
        </w:rPr>
        <w:t>项目经理委任书</w:t>
      </w:r>
    </w:p>
    <w:p>
      <w:pPr>
        <w:adjustRightInd w:val="0"/>
        <w:snapToGrid w:val="0"/>
        <w:spacing w:line="360" w:lineRule="auto"/>
        <w:jc w:val="center"/>
        <w:rPr>
          <w:rFonts w:ascii="宋体" w:hAnsi="宋体" w:cs="宋体"/>
          <w:szCs w:val="21"/>
        </w:rPr>
      </w:pPr>
    </w:p>
    <w:p>
      <w:pPr>
        <w:adjustRightIn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（发包人全称）</w:t>
      </w:r>
    </w:p>
    <w:p>
      <w:pPr>
        <w:adjustRightInd w:val="0"/>
        <w:spacing w:line="360" w:lineRule="auto"/>
        <w:ind w:firstLine="420" w:firstLineChars="200"/>
        <w:rPr>
          <w:rFonts w:ascii="宋体" w:hAnsi="宋体" w:cs="宋体"/>
          <w:szCs w:val="21"/>
        </w:rPr>
      </w:pPr>
      <w:r>
        <w:rPr>
          <w:rFonts w:hint="eastAsia" w:ascii="宋体" w:hAnsi="宋体" w:cs="宋体"/>
          <w:szCs w:val="21"/>
          <w:u w:val="single"/>
        </w:rPr>
        <w:t xml:space="preserve">  （承包人全称）  </w:t>
      </w:r>
      <w:r>
        <w:rPr>
          <w:rFonts w:hint="eastAsia" w:ascii="宋体" w:hAnsi="宋体" w:cs="宋体"/>
          <w:szCs w:val="21"/>
        </w:rPr>
        <w:t>法定代表人</w:t>
      </w:r>
      <w:r>
        <w:rPr>
          <w:rFonts w:hint="eastAsia" w:ascii="宋体" w:hAnsi="宋体" w:cs="宋体"/>
          <w:szCs w:val="21"/>
          <w:u w:val="single"/>
        </w:rPr>
        <w:t xml:space="preserve">  （职务、姓名）  </w:t>
      </w:r>
      <w:r>
        <w:rPr>
          <w:rFonts w:hint="eastAsia" w:ascii="宋体" w:hAnsi="宋体" w:cs="宋体"/>
          <w:szCs w:val="21"/>
        </w:rPr>
        <w:t>代表本单位委任</w:t>
      </w:r>
      <w:r>
        <w:rPr>
          <w:rFonts w:hint="eastAsia" w:ascii="宋体" w:hAnsi="宋体" w:cs="宋体"/>
          <w:szCs w:val="21"/>
          <w:u w:val="single"/>
        </w:rPr>
        <w:t xml:space="preserve">  （职务、姓名）  </w:t>
      </w:r>
      <w:r>
        <w:rPr>
          <w:rFonts w:hint="eastAsia" w:ascii="宋体" w:hAnsi="宋体" w:cs="宋体"/>
          <w:szCs w:val="21"/>
        </w:rPr>
        <w:t>为</w:t>
      </w:r>
      <w:r>
        <w:rPr>
          <w:rFonts w:hint="eastAsia" w:ascii="宋体" w:hAnsi="宋体" w:cs="宋体"/>
          <w:szCs w:val="21"/>
          <w:u w:val="single"/>
        </w:rPr>
        <w:t xml:space="preserve">  （合同工程名称）  </w:t>
      </w:r>
      <w:r>
        <w:rPr>
          <w:rFonts w:hint="eastAsia" w:ascii="宋体" w:hAnsi="宋体" w:cs="宋体"/>
          <w:szCs w:val="21"/>
        </w:rPr>
        <w:t>的项目经理。凡本合同执行中的有关技术、工程进度、现场管理、质量检验、结算与支付等方面工作，由</w:t>
      </w:r>
      <w:r>
        <w:rPr>
          <w:rFonts w:hint="eastAsia" w:ascii="宋体" w:hAnsi="宋体" w:cs="宋体"/>
          <w:szCs w:val="21"/>
          <w:u w:val="single"/>
        </w:rPr>
        <w:t xml:space="preserve">   （姓名）  </w:t>
      </w:r>
      <w:r>
        <w:rPr>
          <w:rFonts w:hint="eastAsia" w:ascii="宋体" w:hAnsi="宋体" w:cs="宋体"/>
          <w:szCs w:val="21"/>
        </w:rPr>
        <w:t>代表本单位全面负责。</w:t>
      </w: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3570" w:firstLineChars="1700"/>
        <w:rPr>
          <w:rFonts w:ascii="宋体" w:hAnsi="宋体" w:cs="宋体"/>
          <w:szCs w:val="21"/>
        </w:rPr>
      </w:pPr>
      <w:r>
        <w:rPr>
          <w:rFonts w:hint="eastAsia" w:ascii="宋体" w:hAnsi="宋体" w:cs="宋体"/>
          <w:szCs w:val="21"/>
        </w:rPr>
        <w:t>承 包 人：</w:t>
      </w:r>
      <w:r>
        <w:rPr>
          <w:rFonts w:hint="eastAsia" w:ascii="宋体" w:hAnsi="宋体" w:cs="宋体"/>
          <w:szCs w:val="21"/>
          <w:u w:val="single"/>
        </w:rPr>
        <w:t xml:space="preserve">    （全称）    </w:t>
      </w:r>
      <w:r>
        <w:rPr>
          <w:rFonts w:hint="eastAsia" w:ascii="宋体" w:hAnsi="宋体" w:cs="宋体"/>
          <w:szCs w:val="21"/>
        </w:rPr>
        <w:t>…</w:t>
      </w:r>
      <w:r>
        <w:rPr>
          <w:rFonts w:hint="eastAsia" w:ascii="宋体" w:hAnsi="宋体" w:cs="宋体"/>
          <w:szCs w:val="21"/>
          <w:u w:val="single"/>
        </w:rPr>
        <w:t xml:space="preserve">    （盖章） </w:t>
      </w:r>
    </w:p>
    <w:p>
      <w:pPr>
        <w:adjustRightInd w:val="0"/>
        <w:spacing w:line="360" w:lineRule="auto"/>
        <w:ind w:firstLine="4200" w:firstLineChars="20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（职务）     </w:t>
      </w:r>
    </w:p>
    <w:p>
      <w:pPr>
        <w:adjustRightInd w:val="0"/>
        <w:spacing w:line="360" w:lineRule="auto"/>
        <w:ind w:firstLine="5460" w:firstLineChars="2600"/>
        <w:rPr>
          <w:rFonts w:ascii="宋体" w:hAnsi="宋体" w:cs="宋体"/>
          <w:szCs w:val="21"/>
          <w:u w:val="single"/>
        </w:rPr>
      </w:pPr>
      <w:r>
        <w:rPr>
          <w:rFonts w:hint="eastAsia" w:ascii="宋体" w:hAnsi="宋体" w:cs="宋体"/>
          <w:szCs w:val="21"/>
          <w:u w:val="single"/>
        </w:rPr>
        <w:t xml:space="preserve">     （姓名）     </w:t>
      </w:r>
    </w:p>
    <w:p>
      <w:pPr>
        <w:adjustRightInd w:val="0"/>
        <w:spacing w:line="360" w:lineRule="auto"/>
        <w:ind w:firstLine="5460" w:firstLineChars="2600"/>
        <w:rPr>
          <w:rFonts w:ascii="宋体" w:hAnsi="宋体" w:cs="宋体"/>
          <w:szCs w:val="21"/>
        </w:rPr>
      </w:pPr>
      <w:r>
        <w:rPr>
          <w:rFonts w:hint="eastAsia" w:ascii="宋体" w:hAnsi="宋体" w:cs="宋体"/>
          <w:szCs w:val="21"/>
          <w:u w:val="single"/>
        </w:rPr>
        <w:t xml:space="preserve">     （签字）     </w:t>
      </w:r>
    </w:p>
    <w:p>
      <w:pPr>
        <w:adjustRightInd w:val="0"/>
        <w:spacing w:line="360" w:lineRule="auto"/>
        <w:ind w:firstLine="5040" w:firstLineChars="2400"/>
        <w:rPr>
          <w:rFonts w:ascii="宋体" w:hAnsi="宋体" w:cs="宋体"/>
          <w:szCs w:val="21"/>
        </w:rPr>
      </w:pPr>
      <w:r>
        <w:rPr>
          <w:rFonts w:hint="eastAsia" w:ascii="宋体" w:hAnsi="宋体" w:cs="宋体"/>
          <w:szCs w:val="21"/>
        </w:rPr>
        <w:t>年月日</w:t>
      </w:r>
    </w:p>
    <w:p>
      <w:pPr>
        <w:adjustRightIn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抄送：</w:t>
      </w:r>
      <w:r>
        <w:rPr>
          <w:rFonts w:hint="eastAsia" w:ascii="宋体" w:hAnsi="宋体" w:cs="宋体"/>
          <w:szCs w:val="21"/>
          <w:u w:val="single"/>
        </w:rPr>
        <w:t xml:space="preserve">   （监理人）   </w:t>
      </w:r>
    </w:p>
    <w:p>
      <w:pPr>
        <w:rPr>
          <w:rFonts w:ascii="宋体" w:hAnsi="宋体" w:cs="宋体"/>
          <w:szCs w:val="21"/>
        </w:rPr>
        <w:sectPr>
          <w:pgSz w:w="11900" w:h="16843"/>
          <w:pgMar w:top="1417" w:right="1417" w:bottom="1417" w:left="1531" w:header="850" w:footer="992" w:gutter="0"/>
          <w:cols w:space="720" w:num="1"/>
          <w:titlePg/>
        </w:sectPr>
      </w:pPr>
    </w:p>
    <w:p>
      <w:pPr>
        <w:adjustRightInd w:val="0"/>
        <w:snapToGrid w:val="0"/>
        <w:spacing w:line="360" w:lineRule="auto"/>
        <w:rPr>
          <w:rFonts w:ascii="宋体" w:hAnsi="宋体" w:cs="宋体"/>
          <w:b/>
          <w:szCs w:val="21"/>
        </w:rPr>
      </w:pPr>
      <w:r>
        <w:rPr>
          <w:rFonts w:hint="eastAsia" w:ascii="宋体" w:hAnsi="宋体" w:cs="宋体"/>
          <w:b/>
          <w:szCs w:val="21"/>
        </w:rPr>
        <w:t>附件五：履约担保格式</w:t>
      </w:r>
    </w:p>
    <w:p>
      <w:pPr>
        <w:adjustRightInd w:val="0"/>
        <w:snapToGrid w:val="0"/>
        <w:spacing w:beforeLines="100" w:afterLines="100" w:line="360" w:lineRule="auto"/>
        <w:jc w:val="center"/>
        <w:rPr>
          <w:rFonts w:ascii="宋体" w:hAnsi="宋体" w:cs="宋体"/>
          <w:b/>
          <w:szCs w:val="21"/>
        </w:rPr>
      </w:pPr>
      <w:r>
        <w:rPr>
          <w:rFonts w:hint="eastAsia" w:ascii="宋体" w:hAnsi="宋体" w:cs="宋体"/>
          <w:b/>
          <w:szCs w:val="21"/>
        </w:rPr>
        <w:t>履 约 担 保</w:t>
      </w:r>
    </w:p>
    <w:p>
      <w:pPr>
        <w:adjustRightInd w:val="0"/>
        <w:snapToGrid w:val="0"/>
        <w:spacing w:line="360" w:lineRule="auto"/>
        <w:rPr>
          <w:rFonts w:ascii="宋体" w:hAnsi="宋体" w:cs="宋体"/>
          <w:szCs w:val="21"/>
        </w:rPr>
      </w:pPr>
      <w:r>
        <w:rPr>
          <w:rFonts w:hint="eastAsia" w:ascii="宋体" w:hAnsi="宋体" w:cs="宋体"/>
          <w:szCs w:val="21"/>
        </w:rPr>
        <w:t>（发包人名称）：</w:t>
      </w:r>
    </w:p>
    <w:p>
      <w:pPr>
        <w:adjustRightInd w:val="0"/>
        <w:snapToGrid w:val="0"/>
        <w:spacing w:line="360" w:lineRule="auto"/>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1．担保金额人民币（大写）元（￥）。</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2．担保有效期自发包人与承包人签订的合同生效之日起至发包人签发工程接收证书之日止。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4．发包人和承包人按合同条款第15条变更合同时，我方承担本担保规定的义务不变。</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3360" w:firstLineChars="1600"/>
        <w:rPr>
          <w:rFonts w:ascii="宋体" w:hAnsi="宋体" w:cs="宋体"/>
          <w:szCs w:val="21"/>
        </w:rPr>
      </w:pPr>
      <w:r>
        <w:rPr>
          <w:rFonts w:hint="eastAsia" w:ascii="宋体" w:hAnsi="宋体" w:cs="宋体"/>
          <w:szCs w:val="21"/>
        </w:rPr>
        <w:t>担保人：（盖单位公章）</w:t>
      </w:r>
    </w:p>
    <w:p>
      <w:pPr>
        <w:adjustRightInd w:val="0"/>
        <w:snapToGrid w:val="0"/>
        <w:spacing w:line="360" w:lineRule="auto"/>
        <w:ind w:firstLine="3355" w:firstLineChars="1598"/>
        <w:rPr>
          <w:rFonts w:ascii="宋体" w:hAnsi="宋体" w:cs="宋体"/>
          <w:szCs w:val="21"/>
        </w:rPr>
      </w:pPr>
      <w:r>
        <w:rPr>
          <w:rFonts w:hint="eastAsia" w:ascii="宋体" w:hAnsi="宋体" w:cs="宋体"/>
          <w:szCs w:val="21"/>
        </w:rPr>
        <w:t>法定代表人或其委托代理人：（签字）</w:t>
      </w:r>
    </w:p>
    <w:p>
      <w:pPr>
        <w:adjustRightInd w:val="0"/>
        <w:snapToGrid w:val="0"/>
        <w:spacing w:line="360" w:lineRule="auto"/>
        <w:ind w:firstLine="3355" w:firstLineChars="1598"/>
        <w:rPr>
          <w:rFonts w:ascii="宋体" w:hAnsi="宋体" w:cs="宋体"/>
          <w:szCs w:val="21"/>
        </w:rPr>
      </w:pPr>
      <w:r>
        <w:rPr>
          <w:rFonts w:hint="eastAsia" w:ascii="宋体" w:hAnsi="宋体" w:cs="宋体"/>
          <w:szCs w:val="21"/>
        </w:rPr>
        <w:t>地    址：</w:t>
      </w:r>
    </w:p>
    <w:p>
      <w:pPr>
        <w:adjustRightInd w:val="0"/>
        <w:snapToGrid w:val="0"/>
        <w:spacing w:line="360" w:lineRule="auto"/>
        <w:ind w:firstLine="3355" w:firstLineChars="1598"/>
        <w:rPr>
          <w:rFonts w:ascii="宋体" w:hAnsi="宋体" w:cs="宋体"/>
          <w:szCs w:val="21"/>
          <w:u w:val="single"/>
        </w:rPr>
      </w:pPr>
      <w:r>
        <w:rPr>
          <w:rFonts w:hint="eastAsia" w:ascii="宋体" w:hAnsi="宋体" w:cs="宋体"/>
          <w:szCs w:val="21"/>
        </w:rPr>
        <w:t>邮政编码：</w:t>
      </w:r>
    </w:p>
    <w:p>
      <w:pPr>
        <w:adjustRightInd w:val="0"/>
        <w:snapToGrid w:val="0"/>
        <w:spacing w:line="360" w:lineRule="auto"/>
        <w:ind w:firstLine="3355" w:firstLineChars="1598"/>
        <w:rPr>
          <w:rFonts w:ascii="宋体" w:hAnsi="宋体" w:cs="宋体"/>
          <w:szCs w:val="21"/>
          <w:u w:val="single"/>
        </w:rPr>
      </w:pPr>
      <w:r>
        <w:rPr>
          <w:rFonts w:hint="eastAsia" w:ascii="宋体" w:hAnsi="宋体" w:cs="宋体"/>
          <w:szCs w:val="21"/>
        </w:rPr>
        <w:t>电    话：</w:t>
      </w:r>
    </w:p>
    <w:p>
      <w:pPr>
        <w:adjustRightInd w:val="0"/>
        <w:snapToGrid w:val="0"/>
        <w:spacing w:line="360" w:lineRule="auto"/>
        <w:ind w:firstLine="3355" w:firstLineChars="1598"/>
        <w:rPr>
          <w:rFonts w:ascii="宋体" w:hAnsi="宋体" w:cs="宋体"/>
          <w:szCs w:val="21"/>
          <w:u w:val="single"/>
        </w:rPr>
      </w:pPr>
      <w:r>
        <w:rPr>
          <w:rFonts w:hint="eastAsia" w:ascii="宋体" w:hAnsi="宋体" w:cs="宋体"/>
          <w:szCs w:val="21"/>
        </w:rPr>
        <w:t>传    真：</w:t>
      </w:r>
    </w:p>
    <w:p>
      <w:pPr>
        <w:adjustRightInd w:val="0"/>
        <w:snapToGrid w:val="0"/>
        <w:spacing w:line="360" w:lineRule="auto"/>
        <w:ind w:firstLine="3983" w:firstLineChars="1897"/>
        <w:rPr>
          <w:rFonts w:ascii="宋体" w:hAnsi="宋体" w:cs="宋体"/>
          <w:szCs w:val="21"/>
        </w:rPr>
      </w:pPr>
      <w:r>
        <w:rPr>
          <w:rFonts w:hint="eastAsia" w:ascii="宋体" w:hAnsi="宋体" w:cs="宋体"/>
          <w:szCs w:val="21"/>
        </w:rPr>
        <w:t>年月日</w:t>
      </w:r>
    </w:p>
    <w:p>
      <w:pPr>
        <w:pStyle w:val="3"/>
        <w:spacing w:before="2"/>
        <w:rPr>
          <w:rFonts w:ascii="宋体" w:hAnsi="宋体" w:cs="宋体"/>
          <w:szCs w:val="21"/>
        </w:rPr>
      </w:pPr>
      <w:bookmarkStart w:id="125" w:name="_bookmark201"/>
      <w:bookmarkEnd w:id="125"/>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pStyle w:val="3"/>
        <w:spacing w:before="2"/>
        <w:rPr>
          <w:rFonts w:ascii="宋体" w:hAnsi="宋体" w:cs="宋体"/>
          <w:szCs w:val="21"/>
        </w:rPr>
      </w:pPr>
    </w:p>
    <w:p>
      <w:pPr>
        <w:adjustRightInd w:val="0"/>
        <w:snapToGrid w:val="0"/>
        <w:spacing w:line="360" w:lineRule="auto"/>
        <w:rPr>
          <w:rFonts w:ascii="宋体" w:hAnsi="宋体" w:cs="宋体"/>
          <w:b/>
          <w:szCs w:val="21"/>
        </w:rPr>
      </w:pPr>
      <w:r>
        <w:rPr>
          <w:rFonts w:hint="eastAsia" w:ascii="宋体" w:hAnsi="宋体" w:cs="宋体"/>
          <w:b/>
          <w:szCs w:val="21"/>
        </w:rPr>
        <w:t>附件六：</w:t>
      </w:r>
    </w:p>
    <w:p>
      <w:pPr>
        <w:adjustRightInd w:val="0"/>
        <w:snapToGrid w:val="0"/>
        <w:spacing w:beforeLines="100" w:afterLines="100" w:line="360" w:lineRule="auto"/>
        <w:jc w:val="center"/>
        <w:rPr>
          <w:rFonts w:ascii="宋体" w:hAnsi="宋体" w:cs="宋体"/>
          <w:b/>
          <w:szCs w:val="21"/>
        </w:rPr>
      </w:pPr>
      <w:r>
        <w:rPr>
          <w:rFonts w:hint="eastAsia" w:ascii="宋体" w:hAnsi="宋体" w:cs="宋体"/>
          <w:b/>
          <w:szCs w:val="21"/>
        </w:rPr>
        <w:t>工 程 资 金 监 管 协 议</w:t>
      </w:r>
    </w:p>
    <w:p>
      <w:pPr>
        <w:adjustRightInd w:val="0"/>
        <w:snapToGrid w:val="0"/>
        <w:spacing w:line="400" w:lineRule="exact"/>
        <w:rPr>
          <w:rFonts w:ascii="宋体" w:hAnsi="宋体" w:cs="宋体"/>
          <w:szCs w:val="21"/>
        </w:rPr>
      </w:pPr>
      <w:r>
        <w:rPr>
          <w:rFonts w:hint="eastAsia" w:ascii="宋体" w:hAnsi="宋体" w:cs="宋体"/>
          <w:szCs w:val="21"/>
        </w:rPr>
        <w:t>发 包 人：（以下简称“甲方”）：</w:t>
      </w:r>
    </w:p>
    <w:p>
      <w:pPr>
        <w:adjustRightInd w:val="0"/>
        <w:snapToGrid w:val="0"/>
        <w:spacing w:line="400" w:lineRule="exact"/>
        <w:rPr>
          <w:rFonts w:ascii="宋体" w:hAnsi="宋体" w:cs="宋体"/>
          <w:szCs w:val="21"/>
        </w:rPr>
      </w:pPr>
      <w:r>
        <w:rPr>
          <w:rFonts w:hint="eastAsia" w:ascii="宋体" w:hAnsi="宋体" w:cs="宋体"/>
          <w:szCs w:val="21"/>
        </w:rPr>
        <w:t>承 包 人：（以下简称“乙方”）：</w:t>
      </w:r>
    </w:p>
    <w:p>
      <w:pPr>
        <w:adjustRightInd w:val="0"/>
        <w:snapToGrid w:val="0"/>
        <w:spacing w:line="400" w:lineRule="exact"/>
        <w:rPr>
          <w:rFonts w:ascii="宋体" w:hAnsi="宋体" w:cs="宋体"/>
          <w:szCs w:val="21"/>
        </w:rPr>
      </w:pPr>
      <w:r>
        <w:rPr>
          <w:rFonts w:hint="eastAsia" w:ascii="宋体" w:hAnsi="宋体" w:cs="宋体"/>
          <w:szCs w:val="21"/>
        </w:rPr>
        <w:t>经办银行：（以下简称“丙方”）：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为了促进（项目名称）的顺利实施，管好用好建设资金，确保工程资金专款专用，同时为承包人提供便捷有效的银行业务服务，根据（项目名称）合同条款有关规定，经甲、乙、丙三方协商，达成协议如下：</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1．资金管理的内容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（1）乙方为完成（项目名称）工程成立的项目经理部在丙方开设基本结算户；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（2）甲方应按合同规定将工程款（质量保证金除外）汇入乙方在丙方开设的账户；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（3）乙方应将流动资金及甲方所拨付资金专项用于（项目名称）；</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（4）丙方应为乙方提供便捷有效的银行业务服务，并接受甲方委托对乙方在丙方开设的基本结算户资金使用情况进行监督。</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2．甲方的权责</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（1）按照（项目名称）合同有关条款规定的时间和方式，向乙方支付工程款；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（2）在发现乙方将本项目资金挪用、转移时，甲方有权终止工程支付，直至乙方改正为止；</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（3）不定期审查丙方对乙方的资金使用监督情况，如丙方不能履行其责任，甲方有权随时终止本协议；</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（4）在乙、丙双方发生争议时，甲方应负责协调、解决。</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3．乙方的权责</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（1）项目经理部成立以后，乙方应尽快在丙方开设基本结算户；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（2）确保本项目资金专款专用，不发生挪用、转移资金的现象；保证不通过权益转让、抵押、担保承担债务等任何其他方式使用基本结算户的资金；</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（4）用银行转帐支票办理支付款项时，必须将转帐支票送交丙方，由丙方负责办理支票转付手续；</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（5）向分包单位支付工程进度款时，应附甲方批准分包的文件；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（6）向上级单位缴纳管理费、机械设备及周转材料租赁摊销费等款项时，应附上级单位出具的转帐通知等有关材料，以确保资金专款专用。</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4．丙方的权责</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（1）成立（项目名称）工程资金管理服务小组，明确业务流程，提高工作效率，杜绝“压票”现象；</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（2）根据乙方提供的购货合同、协议和发票，检查其所购材料、设备是否用于</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（项目名称）工程建设，对本标段以外的购货款项，有权拒绝办理，并及时报告甲方；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（3）根据乙方与分包单位签订的合同及支付文件，检查其支付款项是否符合有关条件，向分包单位以外单位的支付有权拒绝办理，并及时报告甲方；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（4）根据乙方提供的上级单位出具的转帐通知等有关资料，办理管理费、机械设备及周转材料租赁摊销费等款项的支付；对超出转帐通知等有关资料以外的支付，有权拒绝办理，并及时报告甲方；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（5）定期将乙方前一个周期的支付情况，整理后书面报送甲方；乙方复印备案的材料一并送甲方。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5、甲、乙、丙三方都应履行保密责任，不得将其他两方的业务情况透露给三方以外的其他单位或个人。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6、本协议有效期自乙方在丙方开户起，至工程交工验收甲方向乙方颁发交工验收证书后结束。</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7、本协议未尽事宜，由甲方牵头，三方协商解决。</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8、本协议正本三份、副本份。合同三方各执正本一份、副本份，当正本与副本内容不一致时，以正本为准。</w:t>
      </w:r>
    </w:p>
    <w:p>
      <w:pPr>
        <w:adjustRightInd w:val="0"/>
        <w:snapToGrid w:val="0"/>
        <w:spacing w:line="400" w:lineRule="exact"/>
        <w:jc w:val="right"/>
        <w:rPr>
          <w:rFonts w:ascii="宋体" w:hAnsi="宋体" w:cs="宋体"/>
          <w:szCs w:val="21"/>
        </w:rPr>
      </w:pPr>
      <w:r>
        <w:rPr>
          <w:rFonts w:hint="eastAsia" w:ascii="宋体" w:hAnsi="宋体" w:cs="宋体"/>
          <w:szCs w:val="21"/>
        </w:rPr>
        <w:t>发包人：（盖单位公章）</w:t>
      </w:r>
    </w:p>
    <w:p>
      <w:pPr>
        <w:adjustRightInd w:val="0"/>
        <w:snapToGrid w:val="0"/>
        <w:spacing w:line="400" w:lineRule="exact"/>
        <w:jc w:val="right"/>
        <w:rPr>
          <w:rFonts w:ascii="宋体" w:hAnsi="宋体" w:cs="宋体"/>
          <w:szCs w:val="21"/>
        </w:rPr>
      </w:pPr>
      <w:r>
        <w:rPr>
          <w:rFonts w:hint="eastAsia" w:ascii="宋体" w:hAnsi="宋体" w:cs="宋体"/>
          <w:szCs w:val="21"/>
        </w:rPr>
        <w:t>法定代表人或其委托代理人：（签字）</w:t>
      </w:r>
    </w:p>
    <w:p>
      <w:pPr>
        <w:adjustRightInd w:val="0"/>
        <w:snapToGrid w:val="0"/>
        <w:spacing w:line="400" w:lineRule="exact"/>
        <w:ind w:firstLine="1890" w:firstLineChars="900"/>
        <w:jc w:val="right"/>
        <w:rPr>
          <w:rFonts w:ascii="宋体" w:hAnsi="宋体" w:cs="宋体"/>
          <w:szCs w:val="21"/>
        </w:rPr>
      </w:pPr>
      <w:r>
        <w:rPr>
          <w:rFonts w:hint="eastAsia" w:ascii="宋体" w:hAnsi="宋体" w:cs="宋体"/>
          <w:szCs w:val="21"/>
        </w:rPr>
        <w:t>年月日</w:t>
      </w:r>
    </w:p>
    <w:p>
      <w:pPr>
        <w:adjustRightInd w:val="0"/>
        <w:snapToGrid w:val="0"/>
        <w:spacing w:line="400" w:lineRule="exact"/>
        <w:ind w:firstLine="1890" w:firstLineChars="900"/>
        <w:jc w:val="right"/>
        <w:rPr>
          <w:rFonts w:ascii="宋体" w:hAnsi="宋体" w:cs="宋体"/>
          <w:szCs w:val="21"/>
        </w:rPr>
      </w:pPr>
    </w:p>
    <w:p>
      <w:pPr>
        <w:adjustRightInd w:val="0"/>
        <w:snapToGrid w:val="0"/>
        <w:spacing w:line="400" w:lineRule="exact"/>
        <w:jc w:val="right"/>
        <w:rPr>
          <w:rFonts w:ascii="宋体" w:hAnsi="宋体" w:cs="宋体"/>
          <w:szCs w:val="21"/>
        </w:rPr>
      </w:pPr>
      <w:r>
        <w:rPr>
          <w:rFonts w:hint="eastAsia" w:ascii="宋体" w:hAnsi="宋体" w:cs="宋体"/>
          <w:szCs w:val="21"/>
        </w:rPr>
        <w:t>承包人：（盖单位公章）</w:t>
      </w:r>
    </w:p>
    <w:p>
      <w:pPr>
        <w:adjustRightInd w:val="0"/>
        <w:snapToGrid w:val="0"/>
        <w:spacing w:line="400" w:lineRule="exact"/>
        <w:jc w:val="right"/>
        <w:rPr>
          <w:rFonts w:ascii="宋体" w:hAnsi="宋体" w:cs="宋体"/>
          <w:szCs w:val="21"/>
        </w:rPr>
      </w:pPr>
      <w:r>
        <w:rPr>
          <w:rFonts w:hint="eastAsia" w:ascii="宋体" w:hAnsi="宋体" w:cs="宋体"/>
          <w:szCs w:val="21"/>
        </w:rPr>
        <w:t>法定代表人或其委托代理人：（签字）</w:t>
      </w:r>
    </w:p>
    <w:p>
      <w:pPr>
        <w:adjustRightInd w:val="0"/>
        <w:snapToGrid w:val="0"/>
        <w:spacing w:line="400" w:lineRule="exact"/>
        <w:ind w:firstLine="1890" w:firstLineChars="900"/>
        <w:jc w:val="right"/>
        <w:rPr>
          <w:rFonts w:ascii="宋体" w:hAnsi="宋体" w:cs="宋体"/>
          <w:szCs w:val="21"/>
        </w:rPr>
      </w:pPr>
      <w:r>
        <w:rPr>
          <w:rFonts w:hint="eastAsia" w:ascii="宋体" w:hAnsi="宋体" w:cs="宋体"/>
          <w:szCs w:val="21"/>
        </w:rPr>
        <w:t>年月日</w:t>
      </w:r>
    </w:p>
    <w:p>
      <w:pPr>
        <w:adjustRightInd w:val="0"/>
        <w:snapToGrid w:val="0"/>
        <w:spacing w:line="400" w:lineRule="exact"/>
        <w:jc w:val="right"/>
        <w:rPr>
          <w:rFonts w:ascii="宋体" w:hAnsi="宋体" w:cs="宋体"/>
          <w:szCs w:val="21"/>
        </w:rPr>
      </w:pPr>
      <w:r>
        <w:rPr>
          <w:rFonts w:hint="eastAsia" w:ascii="宋体" w:hAnsi="宋体" w:cs="宋体"/>
          <w:szCs w:val="21"/>
        </w:rPr>
        <w:t>经办银行：（盖单位公章）</w:t>
      </w:r>
    </w:p>
    <w:p>
      <w:pPr>
        <w:adjustRightInd w:val="0"/>
        <w:snapToGrid w:val="0"/>
        <w:spacing w:line="400" w:lineRule="exact"/>
        <w:jc w:val="right"/>
        <w:rPr>
          <w:rFonts w:ascii="宋体" w:hAnsi="宋体" w:cs="宋体"/>
          <w:szCs w:val="21"/>
        </w:rPr>
      </w:pPr>
      <w:r>
        <w:rPr>
          <w:rFonts w:hint="eastAsia" w:ascii="宋体" w:hAnsi="宋体" w:cs="宋体"/>
          <w:szCs w:val="21"/>
        </w:rPr>
        <w:t>法定代表人或其委托代理人：（签字）</w:t>
      </w:r>
    </w:p>
    <w:p>
      <w:pPr>
        <w:adjustRightInd w:val="0"/>
        <w:snapToGrid w:val="0"/>
        <w:spacing w:line="400" w:lineRule="exact"/>
        <w:ind w:firstLine="1890" w:firstLineChars="900"/>
        <w:jc w:val="right"/>
        <w:rPr>
          <w:rFonts w:ascii="宋体" w:hAnsi="宋体" w:cs="宋体"/>
          <w:szCs w:val="21"/>
        </w:rPr>
      </w:pPr>
      <w:r>
        <w:rPr>
          <w:rFonts w:hint="eastAsia" w:ascii="宋体" w:hAnsi="宋体" w:cs="宋体"/>
          <w:szCs w:val="21"/>
        </w:rPr>
        <w:t>年月日</w:t>
      </w:r>
    </w:p>
    <w:p>
      <w:pPr>
        <w:adjustRightInd w:val="0"/>
        <w:snapToGrid w:val="0"/>
        <w:spacing w:beforeLines="100" w:afterLines="100"/>
        <w:rPr>
          <w:rFonts w:ascii="宋体" w:hAnsi="宋体" w:cs="宋体"/>
          <w:b/>
          <w:szCs w:val="21"/>
        </w:rPr>
      </w:pPr>
      <w:r>
        <w:rPr>
          <w:rFonts w:hint="eastAsia" w:ascii="宋体" w:hAnsi="宋体" w:cs="宋体"/>
          <w:szCs w:val="21"/>
        </w:rPr>
        <w:br w:type="page"/>
      </w:r>
      <w:bookmarkStart w:id="126" w:name="_Toc470613157"/>
      <w:bookmarkStart w:id="127" w:name="_Toc470612541"/>
      <w:bookmarkStart w:id="128" w:name="_Toc469641888"/>
      <w:bookmarkStart w:id="129" w:name="_Toc465610516"/>
      <w:r>
        <w:rPr>
          <w:rFonts w:hint="eastAsia" w:ascii="宋体" w:hAnsi="宋体" w:cs="宋体"/>
          <w:b/>
          <w:bCs/>
          <w:szCs w:val="21"/>
        </w:rPr>
        <w:t>附件七：</w:t>
      </w:r>
    </w:p>
    <w:bookmarkEnd w:id="126"/>
    <w:bookmarkEnd w:id="127"/>
    <w:bookmarkEnd w:id="128"/>
    <w:bookmarkEnd w:id="129"/>
    <w:p>
      <w:pPr>
        <w:adjustRightInd w:val="0"/>
        <w:snapToGrid w:val="0"/>
        <w:spacing w:beforeLines="100" w:afterLines="100"/>
        <w:jc w:val="center"/>
        <w:rPr>
          <w:rFonts w:ascii="宋体" w:hAnsi="宋体" w:cs="宋体"/>
          <w:b/>
          <w:szCs w:val="21"/>
        </w:rPr>
      </w:pPr>
      <w:r>
        <w:rPr>
          <w:rFonts w:hint="eastAsia" w:ascii="宋体" w:hAnsi="宋体" w:cs="宋体"/>
          <w:b/>
          <w:szCs w:val="21"/>
        </w:rPr>
        <w:t>道路施工工地扬尘污染防治目标承诺书</w:t>
      </w:r>
    </w:p>
    <w:p>
      <w:pPr>
        <w:spacing w:line="312" w:lineRule="auto"/>
        <w:ind w:firstLine="420" w:firstLineChars="200"/>
        <w:rPr>
          <w:rFonts w:ascii="宋体" w:hAnsi="宋体" w:cs="宋体"/>
          <w:szCs w:val="21"/>
        </w:rPr>
      </w:pPr>
      <w:r>
        <w:rPr>
          <w:rFonts w:hint="eastAsia" w:ascii="宋体" w:hAnsi="宋体" w:cs="宋体"/>
          <w:szCs w:val="21"/>
        </w:rPr>
        <w:t>为切实推进我市大气污染防治工作，控制道路施工工地扬尘对空气环境的影响，特与你单位签订《道路施工工地扬尘污染防治目标责任书》。</w:t>
      </w:r>
    </w:p>
    <w:p>
      <w:pPr>
        <w:spacing w:line="312" w:lineRule="auto"/>
        <w:ind w:firstLine="420" w:firstLineChars="200"/>
        <w:rPr>
          <w:rFonts w:ascii="宋体" w:hAnsi="宋体" w:cs="宋体"/>
          <w:szCs w:val="21"/>
        </w:rPr>
      </w:pPr>
      <w:r>
        <w:rPr>
          <w:rFonts w:hint="eastAsia" w:ascii="宋体" w:hAnsi="宋体" w:cs="宋体"/>
          <w:szCs w:val="21"/>
        </w:rPr>
        <w:t>一、施工现场设立扬尘治理公示牌，公示主管领导、人员，明确扬尘治理责任。</w:t>
      </w:r>
    </w:p>
    <w:p>
      <w:pPr>
        <w:spacing w:line="312" w:lineRule="auto"/>
        <w:ind w:firstLine="420" w:firstLineChars="200"/>
        <w:rPr>
          <w:rFonts w:ascii="宋体" w:hAnsi="宋体" w:cs="宋体"/>
          <w:szCs w:val="21"/>
        </w:rPr>
      </w:pPr>
      <w:r>
        <w:rPr>
          <w:rFonts w:hint="eastAsia" w:ascii="宋体" w:hAnsi="宋体" w:cs="宋体"/>
          <w:szCs w:val="21"/>
        </w:rPr>
        <w:t>二、施工单位要建立扬尘污染防治责任制和预防施工扬尘预案，明确扬尘防治责任和要求，配齐配强扬尘防治专职人员和专用设备。</w:t>
      </w:r>
    </w:p>
    <w:p>
      <w:pPr>
        <w:spacing w:line="312" w:lineRule="auto"/>
        <w:ind w:firstLine="420" w:firstLineChars="200"/>
        <w:rPr>
          <w:rFonts w:ascii="宋体" w:hAnsi="宋体" w:cs="宋体"/>
          <w:szCs w:val="21"/>
        </w:rPr>
      </w:pPr>
      <w:r>
        <w:rPr>
          <w:rFonts w:hint="eastAsia" w:ascii="宋体" w:hAnsi="宋体" w:cs="宋体"/>
          <w:szCs w:val="21"/>
        </w:rPr>
        <w:t>三、必须达到“施工工地百分之百围挡、物料堆放百分之百覆盖、出入车辆百分之百冲洗、施工现场地面百分之百硬化、拆迁工地百分之百湿法作业、渣土车辆百分之百密闭运输”六个百分之百。</w:t>
      </w:r>
    </w:p>
    <w:p>
      <w:pPr>
        <w:spacing w:line="312" w:lineRule="auto"/>
        <w:ind w:firstLine="420" w:firstLineChars="200"/>
        <w:rPr>
          <w:rFonts w:ascii="宋体" w:hAnsi="宋体" w:cs="宋体"/>
          <w:szCs w:val="21"/>
        </w:rPr>
      </w:pPr>
      <w:r>
        <w:rPr>
          <w:rFonts w:hint="eastAsia" w:ascii="宋体" w:hAnsi="宋体" w:cs="宋体"/>
          <w:szCs w:val="21"/>
        </w:rPr>
        <w:t>四、在路基、桥梁基础等的开挖时应避开大风、雾霾等恶劣天气。在施工中确保开挖一段，碾压（硬化）一段，并保持喷水压尘。对破损的路缘石要及时整修或重新铺设。</w:t>
      </w:r>
    </w:p>
    <w:p>
      <w:pPr>
        <w:spacing w:line="312" w:lineRule="auto"/>
        <w:ind w:firstLine="420" w:firstLineChars="200"/>
        <w:rPr>
          <w:rFonts w:ascii="宋体" w:hAnsi="宋体" w:cs="宋体"/>
          <w:szCs w:val="21"/>
        </w:rPr>
      </w:pPr>
      <w:r>
        <w:rPr>
          <w:rFonts w:hint="eastAsia" w:ascii="宋体" w:hAnsi="宋体" w:cs="宋体"/>
          <w:szCs w:val="21"/>
        </w:rPr>
        <w:t>五、施工现场的场地内的土石方等物料要集中堆放，全面覆盖，水泥和其它粉状建筑材料应封闭储存或覆盖，严禁露天堆放。</w:t>
      </w:r>
    </w:p>
    <w:p>
      <w:pPr>
        <w:spacing w:line="312" w:lineRule="auto"/>
        <w:ind w:firstLine="420" w:firstLineChars="200"/>
        <w:rPr>
          <w:rFonts w:ascii="宋体" w:hAnsi="宋体" w:cs="宋体"/>
          <w:szCs w:val="21"/>
        </w:rPr>
      </w:pPr>
      <w:r>
        <w:rPr>
          <w:rFonts w:hint="eastAsia" w:ascii="宋体" w:hAnsi="宋体" w:cs="宋体"/>
          <w:szCs w:val="21"/>
        </w:rPr>
        <w:t>六、不得将建筑、生活垃圾焚烧、掩埋等，不得将土石方沿途抛洒或偷倒、乱倒等，要将产生扬尘的物料、垃圾等杂物按照规定进行集中科学处理。</w:t>
      </w:r>
    </w:p>
    <w:p>
      <w:pPr>
        <w:spacing w:line="312" w:lineRule="auto"/>
        <w:ind w:firstLine="420" w:firstLineChars="200"/>
        <w:rPr>
          <w:rFonts w:ascii="宋体" w:hAnsi="宋体" w:cs="宋体"/>
          <w:szCs w:val="21"/>
        </w:rPr>
      </w:pPr>
      <w:r>
        <w:rPr>
          <w:rFonts w:hint="eastAsia" w:ascii="宋体" w:hAnsi="宋体" w:cs="宋体"/>
          <w:szCs w:val="21"/>
        </w:rPr>
        <w:t>七、建立现场“三员”管理公示制度，在每个建设工地出入口醒目位置公布现场“三员”姓名、联系方式、工作内容、监督电话。</w:t>
      </w:r>
    </w:p>
    <w:p>
      <w:pPr>
        <w:spacing w:line="312" w:lineRule="auto"/>
        <w:ind w:firstLine="420" w:firstLineChars="200"/>
        <w:rPr>
          <w:rFonts w:ascii="宋体" w:hAnsi="宋体" w:cs="宋体"/>
          <w:szCs w:val="21"/>
        </w:rPr>
      </w:pPr>
      <w:r>
        <w:rPr>
          <w:rFonts w:hint="eastAsia" w:ascii="宋体" w:hAnsi="宋体" w:cs="宋体"/>
          <w:szCs w:val="21"/>
        </w:rPr>
        <w:t>八、道路施工应在拌合场、居民区、边通车边施工路段、土方作业面等环境敏感点设置在线监控设施。</w:t>
      </w:r>
    </w:p>
    <w:p>
      <w:pPr>
        <w:spacing w:line="312" w:lineRule="auto"/>
        <w:ind w:firstLine="645"/>
        <w:rPr>
          <w:rFonts w:ascii="宋体" w:hAnsi="宋体" w:cs="宋体"/>
          <w:szCs w:val="21"/>
        </w:rPr>
      </w:pPr>
      <w:r>
        <w:rPr>
          <w:rFonts w:hint="eastAsia" w:ascii="宋体" w:hAnsi="宋体" w:cs="宋体"/>
          <w:szCs w:val="21"/>
        </w:rPr>
        <w:t>九、积极响应恶劣天气管控措施，严格按照管控要求，停止土石方作业，每天按时上报污染天气管控信息日报表。</w:t>
      </w:r>
    </w:p>
    <w:p>
      <w:pPr>
        <w:spacing w:line="312" w:lineRule="auto"/>
        <w:ind w:firstLine="420" w:firstLineChars="200"/>
        <w:rPr>
          <w:rFonts w:ascii="宋体" w:hAnsi="宋体" w:cs="宋体"/>
          <w:szCs w:val="21"/>
        </w:rPr>
      </w:pPr>
      <w:r>
        <w:rPr>
          <w:rFonts w:hint="eastAsia" w:ascii="宋体" w:hAnsi="宋体" w:cs="宋体"/>
          <w:szCs w:val="21"/>
        </w:rPr>
        <w:t>九、对因疏于管理或管理不到位、工作人员失职，将追究主要领导、分管领导和直接责任人的相关责任。</w:t>
      </w:r>
    </w:p>
    <w:p>
      <w:pPr>
        <w:spacing w:line="312" w:lineRule="auto"/>
        <w:ind w:firstLine="420" w:firstLineChars="200"/>
        <w:rPr>
          <w:rFonts w:ascii="宋体" w:hAnsi="宋体" w:cs="宋体"/>
          <w:szCs w:val="21"/>
        </w:rPr>
      </w:pPr>
      <w:r>
        <w:rPr>
          <w:rFonts w:hint="eastAsia" w:ascii="宋体" w:hAnsi="宋体" w:cs="宋体"/>
          <w:szCs w:val="21"/>
        </w:rPr>
        <w:t>十、如未能认真履行扬尘污染防治管理职责，扬尘污染整治治理责任落实不力，未能达到目标责任书的要求，除进行整改外，将对责任单位进行处罚。</w:t>
      </w:r>
    </w:p>
    <w:p>
      <w:pPr>
        <w:spacing w:line="312" w:lineRule="auto"/>
        <w:ind w:firstLine="420" w:firstLineChars="200"/>
        <w:rPr>
          <w:rFonts w:ascii="宋体" w:hAnsi="宋体" w:cs="宋体"/>
          <w:szCs w:val="21"/>
        </w:rPr>
      </w:pPr>
      <w:r>
        <w:rPr>
          <w:rFonts w:hint="eastAsia" w:ascii="宋体" w:hAnsi="宋体" w:cs="宋体"/>
          <w:szCs w:val="21"/>
        </w:rPr>
        <w:t>本责任书一式两份，双方各持一份，经双方签字盖章后生效。</w:t>
      </w:r>
    </w:p>
    <w:p>
      <w:pPr>
        <w:spacing w:line="360" w:lineRule="auto"/>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施工单位（盖章）：             建设单位（盖章）：</w:t>
      </w:r>
    </w:p>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项目负责人（签字）：           项目负责人（签字）：</w:t>
      </w:r>
    </w:p>
    <w:p>
      <w:pPr>
        <w:ind w:firstLine="210" w:firstLineChars="100"/>
        <w:rPr>
          <w:rFonts w:ascii="宋体" w:hAnsi="宋体" w:cs="宋体"/>
          <w:szCs w:val="21"/>
        </w:rPr>
      </w:pPr>
    </w:p>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 xml:space="preserve">                     2019年    月    日</w:t>
      </w:r>
    </w:p>
    <w:p>
      <w:pPr>
        <w:ind w:left="420" w:firstLine="420" w:firstLineChars="200"/>
        <w:rPr>
          <w:rFonts w:ascii="宋体" w:hAnsi="宋体" w:cs="宋体"/>
          <w:szCs w:val="21"/>
        </w:rPr>
      </w:pPr>
    </w:p>
    <w:p>
      <w:pPr>
        <w:ind w:left="420" w:firstLine="420" w:firstLineChars="200"/>
        <w:rPr>
          <w:rFonts w:ascii="宋体" w:hAnsi="宋体" w:cs="宋体"/>
          <w:szCs w:val="21"/>
        </w:rPr>
      </w:pPr>
      <w:r>
        <w:rPr>
          <w:rFonts w:hint="eastAsia" w:ascii="宋体" w:hAnsi="宋体" w:cs="宋体"/>
          <w:szCs w:val="21"/>
        </w:rPr>
        <w:t xml:space="preserve">                                    责任单位：（公章）</w:t>
      </w:r>
    </w:p>
    <w:p>
      <w:pPr>
        <w:ind w:firstLine="420" w:firstLineChars="200"/>
        <w:rPr>
          <w:rFonts w:ascii="宋体" w:hAnsi="宋体" w:cs="宋体"/>
          <w:szCs w:val="21"/>
        </w:rPr>
      </w:pPr>
    </w:p>
    <w:p>
      <w:pPr>
        <w:ind w:firstLine="4200" w:firstLineChars="2000"/>
        <w:rPr>
          <w:rFonts w:ascii="宋体" w:hAnsi="宋体" w:cs="宋体"/>
          <w:szCs w:val="21"/>
        </w:rPr>
      </w:pPr>
      <w:r>
        <w:rPr>
          <w:rFonts w:hint="eastAsia" w:ascii="宋体" w:hAnsi="宋体" w:cs="宋体"/>
          <w:szCs w:val="21"/>
        </w:rPr>
        <w:t>法定代表人或其授权代表（签字）：</w:t>
      </w:r>
    </w:p>
    <w:p>
      <w:pPr>
        <w:ind w:firstLine="4515" w:firstLineChars="2150"/>
        <w:rPr>
          <w:rFonts w:ascii="宋体" w:hAnsi="宋体" w:cs="宋体"/>
          <w:szCs w:val="21"/>
        </w:rPr>
      </w:pPr>
    </w:p>
    <w:p>
      <w:pPr>
        <w:ind w:firstLine="5145" w:firstLineChars="2450"/>
        <w:rPr>
          <w:rFonts w:ascii="宋体" w:hAnsi="宋体" w:cs="宋体"/>
          <w:szCs w:val="21"/>
        </w:rPr>
      </w:pPr>
      <w:r>
        <w:rPr>
          <w:rFonts w:hint="eastAsia" w:ascii="宋体" w:hAnsi="宋体" w:cs="宋体"/>
          <w:szCs w:val="21"/>
        </w:rPr>
        <w:t>年   月   日</w:t>
      </w:r>
    </w:p>
    <w:p>
      <w:pPr>
        <w:keepNext/>
        <w:spacing w:line="360" w:lineRule="auto"/>
        <w:jc w:val="center"/>
        <w:outlineLvl w:val="0"/>
        <w:rPr>
          <w:rFonts w:ascii="宋体" w:hAnsi="宋体"/>
          <w:b/>
          <w:bCs/>
          <w:sz w:val="28"/>
          <w:szCs w:val="28"/>
        </w:rPr>
      </w:pPr>
      <w:bookmarkStart w:id="130" w:name="_Toc19307"/>
      <w:r>
        <w:rPr>
          <w:rFonts w:hint="eastAsia" w:ascii="宋体" w:hAnsi="宋体"/>
          <w:b/>
          <w:bCs/>
          <w:sz w:val="32"/>
          <w:szCs w:val="32"/>
        </w:rPr>
        <w:t>第五章 工程量清单</w:t>
      </w:r>
      <w:bookmarkEnd w:id="130"/>
    </w:p>
    <w:p>
      <w:pPr>
        <w:pStyle w:val="4"/>
        <w:spacing w:line="360" w:lineRule="auto"/>
        <w:jc w:val="left"/>
        <w:rPr>
          <w:rFonts w:ascii="宋体" w:hAnsi="宋体" w:cs="宋体"/>
          <w:sz w:val="24"/>
          <w:szCs w:val="24"/>
        </w:rPr>
      </w:pPr>
      <w:bookmarkStart w:id="131" w:name="_Toc483496978"/>
      <w:bookmarkStart w:id="132" w:name="_Toc237866020"/>
      <w:bookmarkStart w:id="133" w:name="_Toc4666"/>
      <w:r>
        <w:rPr>
          <w:rFonts w:hint="eastAsia" w:ascii="宋体" w:hAnsi="宋体" w:cs="宋体"/>
          <w:sz w:val="24"/>
          <w:szCs w:val="24"/>
        </w:rPr>
        <w:t>1．工程量清单说明</w:t>
      </w:r>
      <w:bookmarkEnd w:id="131"/>
      <w:bookmarkEnd w:id="132"/>
      <w:bookmarkEnd w:id="133"/>
    </w:p>
    <w:p>
      <w:pPr>
        <w:spacing w:line="360" w:lineRule="auto"/>
        <w:ind w:firstLine="420" w:firstLineChars="200"/>
        <w:rPr>
          <w:rFonts w:ascii="宋体" w:hAnsi="宋体" w:cs="宋体"/>
          <w:szCs w:val="21"/>
        </w:rPr>
      </w:pPr>
      <w:bookmarkStart w:id="134" w:name="_Hlt236721459"/>
      <w:bookmarkEnd w:id="134"/>
      <w:r>
        <w:rPr>
          <w:rFonts w:hint="eastAsia" w:ascii="宋体" w:hAnsi="宋体" w:cs="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宋体" w:hAnsi="宋体" w:cs="宋体"/>
          <w:szCs w:val="21"/>
        </w:rPr>
      </w:pPr>
      <w:r>
        <w:rPr>
          <w:rFonts w:hint="eastAsia" w:ascii="宋体" w:hAnsi="宋体" w:cs="宋体"/>
          <w:szCs w:val="21"/>
        </w:rPr>
        <w:t>1.2 本工程量清单应与招标文件中的投标人须知、通用合同条款、专用合同条款、技术规范及图纸等一起阅读和理解。</w:t>
      </w:r>
    </w:p>
    <w:p>
      <w:pPr>
        <w:spacing w:line="360" w:lineRule="auto"/>
        <w:ind w:firstLine="420" w:firstLineChars="200"/>
        <w:rPr>
          <w:rFonts w:ascii="宋体" w:hAnsi="宋体" w:cs="宋体"/>
          <w:szCs w:val="21"/>
        </w:rPr>
      </w:pPr>
      <w:r>
        <w:rPr>
          <w:rFonts w:hint="eastAsia" w:ascii="宋体" w:hAnsi="宋体" w:cs="宋体"/>
          <w:szCs w:val="21"/>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360" w:lineRule="auto"/>
        <w:ind w:firstLine="420" w:firstLineChars="200"/>
        <w:rPr>
          <w:rFonts w:ascii="宋体" w:hAnsi="宋体" w:cs="宋体"/>
          <w:szCs w:val="21"/>
        </w:rPr>
      </w:pPr>
      <w:r>
        <w:rPr>
          <w:rFonts w:hint="eastAsia" w:ascii="宋体" w:hAnsi="宋体" w:cs="宋体"/>
          <w:szCs w:val="21"/>
        </w:rPr>
        <w:t>1.4 工程量清单各章是按第七章“技术规范”的相应章次编号的，因此，工程量清单中各章的工程子目的范围与计量等应与“技术规范”相应章节的范围、计量与支付条款结合起来理解或解释。</w:t>
      </w:r>
    </w:p>
    <w:p>
      <w:pPr>
        <w:spacing w:line="360" w:lineRule="auto"/>
        <w:ind w:firstLine="420" w:firstLineChars="200"/>
        <w:rPr>
          <w:rFonts w:ascii="宋体" w:hAnsi="宋体" w:cs="宋体"/>
          <w:szCs w:val="21"/>
        </w:rPr>
      </w:pPr>
      <w:r>
        <w:rPr>
          <w:rFonts w:hint="eastAsia" w:ascii="宋体" w:hAnsi="宋体" w:cs="宋体"/>
          <w:szCs w:val="21"/>
        </w:rPr>
        <w:t>1.5 对作业和材料的—般说明或规定，未重复写入工程量清单内，在给工程量清单各子目标价前，应参阅第七章“技术规范”的有关内容。</w:t>
      </w:r>
    </w:p>
    <w:p>
      <w:pPr>
        <w:spacing w:line="360" w:lineRule="auto"/>
        <w:ind w:firstLine="420" w:firstLineChars="200"/>
        <w:rPr>
          <w:rFonts w:ascii="宋体" w:hAnsi="宋体" w:cs="宋体"/>
          <w:szCs w:val="21"/>
        </w:rPr>
      </w:pPr>
      <w:r>
        <w:rPr>
          <w:rFonts w:hint="eastAsia" w:ascii="宋体" w:hAnsi="宋体" w:cs="宋体"/>
          <w:szCs w:val="21"/>
        </w:rPr>
        <w:t>1.6 工程量清单中所列工程量的变动，丝毫不会降低或影响合同条款的效力，也不免除承包人按规定的标准进行施工和修复缺陷的责任。</w:t>
      </w:r>
    </w:p>
    <w:p>
      <w:pPr>
        <w:spacing w:line="360" w:lineRule="auto"/>
        <w:ind w:firstLine="420" w:firstLineChars="200"/>
        <w:rPr>
          <w:rFonts w:ascii="宋体" w:hAnsi="宋体" w:cs="宋体"/>
          <w:szCs w:val="21"/>
        </w:rPr>
      </w:pPr>
      <w:r>
        <w:rPr>
          <w:rFonts w:hint="eastAsia" w:ascii="宋体" w:hAnsi="宋体" w:cs="宋体"/>
          <w:szCs w:val="21"/>
        </w:rPr>
        <w:t>1.7 图纸中所列的工程数量表及数量汇总表仅是提供资料，不是工程量清单的外延。当图纸与工程量清单所列数量不一致时，以工程量清单所列数量作为报价的依据。</w:t>
      </w:r>
    </w:p>
    <w:p>
      <w:pPr>
        <w:pStyle w:val="4"/>
        <w:spacing w:line="360" w:lineRule="auto"/>
        <w:jc w:val="left"/>
        <w:rPr>
          <w:rFonts w:ascii="宋体" w:hAnsi="宋体" w:cs="宋体"/>
          <w:sz w:val="24"/>
          <w:szCs w:val="24"/>
        </w:rPr>
      </w:pPr>
      <w:bookmarkStart w:id="135" w:name="_Toc19975"/>
      <w:r>
        <w:rPr>
          <w:rFonts w:hint="eastAsia" w:ascii="宋体" w:hAnsi="宋体" w:cs="宋体"/>
          <w:sz w:val="24"/>
          <w:szCs w:val="24"/>
        </w:rPr>
        <w:t>2．投标报价说明</w:t>
      </w:r>
      <w:bookmarkEnd w:id="135"/>
    </w:p>
    <w:p>
      <w:pPr>
        <w:spacing w:line="360" w:lineRule="auto"/>
        <w:ind w:firstLine="420" w:firstLineChars="200"/>
        <w:rPr>
          <w:rFonts w:ascii="宋体" w:hAnsi="宋体" w:cs="宋体"/>
          <w:color w:val="FF0000"/>
          <w:szCs w:val="21"/>
        </w:rPr>
      </w:pPr>
      <w:r>
        <w:rPr>
          <w:rFonts w:hint="eastAsia" w:ascii="宋体" w:hAnsi="宋体" w:cs="宋体"/>
          <w:szCs w:val="21"/>
        </w:rPr>
        <w:t>2.1 工程量清单中的每一子目须填入单价或价格，且只允许有一个报价。</w:t>
      </w:r>
      <w:r>
        <w:rPr>
          <w:rFonts w:hint="eastAsia" w:ascii="宋体" w:hAnsi="宋体" w:cs="宋体"/>
          <w:b/>
          <w:bCs/>
          <w:color w:val="FF0000"/>
          <w:szCs w:val="21"/>
        </w:rPr>
        <w:t>各清单子目单价超出招标人报价的90%-105%范围以外的投标人报价，为不平衡报价，视为未响应招标文件。</w:t>
      </w:r>
    </w:p>
    <w:p>
      <w:pPr>
        <w:spacing w:line="360" w:lineRule="auto"/>
        <w:ind w:firstLine="420" w:firstLineChars="200"/>
        <w:rPr>
          <w:rFonts w:ascii="宋体" w:hAnsi="宋体" w:cs="宋体"/>
          <w:szCs w:val="21"/>
        </w:rPr>
      </w:pPr>
      <w:r>
        <w:rPr>
          <w:rFonts w:hint="eastAsia" w:ascii="宋体" w:hAnsi="宋体" w:cs="宋体"/>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rPr>
          <w:rFonts w:ascii="宋体" w:hAnsi="宋体" w:cs="宋体"/>
          <w:szCs w:val="21"/>
        </w:rPr>
      </w:pPr>
      <w:r>
        <w:rPr>
          <w:rFonts w:hint="eastAsia" w:ascii="宋体" w:hAnsi="宋体" w:cs="宋体"/>
          <w:szCs w:val="21"/>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360" w:lineRule="auto"/>
        <w:ind w:firstLine="420" w:firstLineChars="200"/>
        <w:rPr>
          <w:rFonts w:ascii="宋体" w:hAnsi="宋体" w:cs="宋体"/>
          <w:szCs w:val="21"/>
        </w:rPr>
      </w:pPr>
      <w:r>
        <w:rPr>
          <w:rFonts w:hint="eastAsia" w:ascii="宋体" w:hAnsi="宋体" w:cs="宋体"/>
          <w:szCs w:val="21"/>
        </w:rPr>
        <w:t>2.4 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rPr>
          <w:rFonts w:ascii="宋体" w:hAnsi="宋体" w:cs="宋体"/>
          <w:szCs w:val="21"/>
        </w:rPr>
      </w:pPr>
      <w:r>
        <w:rPr>
          <w:rFonts w:hint="eastAsia" w:ascii="宋体" w:hAnsi="宋体" w:cs="宋体"/>
          <w:szCs w:val="21"/>
        </w:rPr>
        <w:t>2.5承包人用于本合同工程的各类装备的提供、运输、维护、拆卸、拼装等支付的费用，已包括在工程量清单的单价与总额价之中。</w:t>
      </w:r>
    </w:p>
    <w:p>
      <w:pPr>
        <w:spacing w:line="360" w:lineRule="auto"/>
        <w:ind w:firstLine="420" w:firstLineChars="200"/>
        <w:rPr>
          <w:rFonts w:ascii="宋体" w:hAnsi="宋体" w:cs="宋体"/>
          <w:szCs w:val="21"/>
        </w:rPr>
      </w:pPr>
      <w:r>
        <w:rPr>
          <w:rFonts w:hint="eastAsia" w:ascii="宋体" w:hAnsi="宋体" w:cs="宋体"/>
          <w:szCs w:val="21"/>
        </w:rPr>
        <w:t>2.6 工程量清单中各项金额均以人民币（元）结算。</w:t>
      </w:r>
    </w:p>
    <w:p>
      <w:pPr>
        <w:spacing w:line="360" w:lineRule="auto"/>
        <w:ind w:firstLine="420" w:firstLineChars="200"/>
        <w:rPr>
          <w:rFonts w:ascii="宋体" w:hAnsi="宋体" w:cs="宋体"/>
          <w:szCs w:val="21"/>
        </w:rPr>
      </w:pPr>
      <w:r>
        <w:rPr>
          <w:rFonts w:hint="eastAsia" w:ascii="宋体" w:hAnsi="宋体" w:cs="宋体"/>
          <w:szCs w:val="21"/>
        </w:rPr>
        <w:t>2.8 暂列金额（不含计日工总额）的数量及拟用子目的说明：。</w:t>
      </w:r>
    </w:p>
    <w:p>
      <w:pPr>
        <w:spacing w:line="360" w:lineRule="auto"/>
        <w:ind w:firstLine="420" w:firstLineChars="200"/>
        <w:rPr>
          <w:rFonts w:ascii="宋体" w:hAnsi="宋体" w:cs="宋体"/>
          <w:szCs w:val="21"/>
        </w:rPr>
      </w:pPr>
      <w:r>
        <w:rPr>
          <w:rFonts w:hint="eastAsia" w:ascii="宋体" w:hAnsi="宋体" w:cs="宋体"/>
          <w:szCs w:val="21"/>
        </w:rPr>
        <w:t>2.9 暂估价的数量及拟用子目的说明：。</w:t>
      </w:r>
    </w:p>
    <w:p>
      <w:pPr>
        <w:pStyle w:val="4"/>
        <w:spacing w:line="360" w:lineRule="auto"/>
        <w:jc w:val="left"/>
        <w:rPr>
          <w:rFonts w:ascii="宋体" w:hAnsi="宋体" w:cs="宋体"/>
          <w:sz w:val="24"/>
          <w:szCs w:val="24"/>
        </w:rPr>
      </w:pPr>
      <w:bookmarkStart w:id="136" w:name="_Toc18334"/>
      <w:r>
        <w:rPr>
          <w:rFonts w:hint="eastAsia" w:ascii="宋体" w:hAnsi="宋体" w:cs="宋体"/>
          <w:sz w:val="24"/>
          <w:szCs w:val="24"/>
        </w:rPr>
        <w:t>3．计日工说明</w:t>
      </w:r>
      <w:bookmarkEnd w:id="136"/>
    </w:p>
    <w:p>
      <w:pPr>
        <w:spacing w:line="360" w:lineRule="auto"/>
        <w:rPr>
          <w:rFonts w:ascii="宋体" w:hAnsi="宋体" w:cs="宋体"/>
          <w:szCs w:val="21"/>
        </w:rPr>
      </w:pPr>
      <w:r>
        <w:rPr>
          <w:rFonts w:hint="eastAsia" w:ascii="宋体" w:hAnsi="宋体" w:cs="宋体"/>
          <w:szCs w:val="21"/>
        </w:rPr>
        <w:t xml:space="preserve">    3.1 总则</w:t>
      </w:r>
    </w:p>
    <w:p>
      <w:pPr>
        <w:spacing w:line="360" w:lineRule="auto"/>
        <w:ind w:firstLine="315" w:firstLineChars="150"/>
        <w:rPr>
          <w:rFonts w:ascii="宋体" w:hAnsi="宋体" w:cs="宋体"/>
          <w:szCs w:val="21"/>
        </w:rPr>
      </w:pPr>
      <w:r>
        <w:rPr>
          <w:rFonts w:hint="eastAsia" w:ascii="宋体" w:hAnsi="宋体" w:cs="宋体"/>
          <w:szCs w:val="21"/>
        </w:rPr>
        <w:t>（l）本说明应参照通用合同条款第15.7款一并理解。</w:t>
      </w:r>
    </w:p>
    <w:p>
      <w:pPr>
        <w:spacing w:line="360" w:lineRule="auto"/>
        <w:ind w:firstLine="315" w:firstLineChars="150"/>
        <w:rPr>
          <w:rFonts w:ascii="宋体" w:hAnsi="宋体" w:cs="宋体"/>
          <w:szCs w:val="21"/>
        </w:rPr>
      </w:pPr>
      <w:r>
        <w:rPr>
          <w:rFonts w:hint="eastAsia" w:ascii="宋体" w:hAnsi="宋体" w:cs="宋体"/>
          <w:szCs w:val="21"/>
        </w:rPr>
        <w:t>（2）未经监理人书面指令，任何工程不得按计日工施工；接到监理人按计日工施工的书面指令，承包人也不得拒绝。</w:t>
      </w:r>
    </w:p>
    <w:p>
      <w:pPr>
        <w:spacing w:line="360" w:lineRule="auto"/>
        <w:ind w:firstLine="315" w:firstLineChars="150"/>
        <w:rPr>
          <w:rFonts w:ascii="宋体" w:hAnsi="宋体" w:cs="宋体"/>
          <w:szCs w:val="21"/>
        </w:rPr>
      </w:pPr>
      <w:r>
        <w:rPr>
          <w:rFonts w:hint="eastAsia" w:ascii="宋体" w:hAnsi="宋体" w:cs="宋体"/>
          <w:szCs w:val="21"/>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360" w:lineRule="auto"/>
        <w:ind w:firstLine="315" w:firstLineChars="150"/>
        <w:rPr>
          <w:rFonts w:ascii="宋体" w:hAnsi="宋体" w:cs="宋体"/>
          <w:szCs w:val="21"/>
        </w:rPr>
      </w:pPr>
      <w:r>
        <w:rPr>
          <w:rFonts w:hint="eastAsia" w:ascii="宋体" w:hAnsi="宋体" w:cs="宋体"/>
          <w:szCs w:val="21"/>
        </w:rPr>
        <w:t>（4）计日工不调价。</w:t>
      </w:r>
    </w:p>
    <w:p>
      <w:pPr>
        <w:spacing w:line="360" w:lineRule="auto"/>
        <w:ind w:firstLine="420" w:firstLineChars="200"/>
        <w:rPr>
          <w:rFonts w:ascii="宋体" w:hAnsi="宋体" w:cs="宋体"/>
          <w:szCs w:val="21"/>
        </w:rPr>
      </w:pPr>
      <w:r>
        <w:rPr>
          <w:rFonts w:hint="eastAsia" w:ascii="宋体" w:hAnsi="宋体" w:cs="宋体"/>
          <w:szCs w:val="21"/>
        </w:rPr>
        <w:t>3.2 计日工劳务</w:t>
      </w:r>
    </w:p>
    <w:p>
      <w:pPr>
        <w:spacing w:line="360" w:lineRule="auto"/>
        <w:ind w:firstLine="315" w:firstLineChars="150"/>
        <w:rPr>
          <w:rFonts w:ascii="宋体" w:hAnsi="宋体" w:cs="宋体"/>
          <w:szCs w:val="21"/>
        </w:rPr>
      </w:pPr>
      <w:r>
        <w:rPr>
          <w:rFonts w:hint="eastAsia" w:ascii="宋体" w:hAnsi="宋体" w:cs="宋体"/>
          <w:szCs w:val="21"/>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360" w:lineRule="auto"/>
        <w:ind w:firstLine="315" w:firstLineChars="150"/>
        <w:rPr>
          <w:rFonts w:ascii="宋体" w:hAnsi="宋体" w:cs="宋体"/>
          <w:szCs w:val="21"/>
        </w:rPr>
      </w:pPr>
      <w:r>
        <w:rPr>
          <w:rFonts w:hint="eastAsia" w:ascii="宋体" w:hAnsi="宋体" w:cs="宋体"/>
          <w:szCs w:val="21"/>
        </w:rPr>
        <w:t>（2）承包人可以得到用于计日工劳务的全部工时的支付，此支付按承包人填报的“计日工劳务单价表”所列单价计算，该单价应包括基本单价及承包人的管理费、税费、利润等所有附加费，说明如下：</w:t>
      </w:r>
    </w:p>
    <w:p>
      <w:pPr>
        <w:spacing w:line="360" w:lineRule="auto"/>
        <w:ind w:firstLine="420" w:firstLineChars="200"/>
        <w:rPr>
          <w:rFonts w:ascii="宋体" w:hAnsi="宋体" w:cs="宋体"/>
          <w:szCs w:val="21"/>
        </w:rPr>
      </w:pPr>
      <w:r>
        <w:rPr>
          <w:rFonts w:hint="eastAsia" w:ascii="宋体" w:hAnsi="宋体" w:cs="宋体"/>
          <w:szCs w:val="21"/>
        </w:rPr>
        <w:t>a.劳务基本单价包括：承包人劳务的全部直接费用，如：工资、加班费、津贴、福利费及劳动保护费等。</w:t>
      </w:r>
    </w:p>
    <w:p>
      <w:pPr>
        <w:spacing w:line="360" w:lineRule="auto"/>
        <w:ind w:firstLine="420" w:firstLineChars="200"/>
        <w:rPr>
          <w:rFonts w:ascii="宋体" w:hAnsi="宋体" w:cs="宋体"/>
          <w:szCs w:val="21"/>
        </w:rPr>
      </w:pPr>
      <w:r>
        <w:rPr>
          <w:rFonts w:hint="eastAsia" w:ascii="宋体" w:hAnsi="宋体" w:cs="宋体"/>
          <w:szCs w:val="21"/>
        </w:rPr>
        <w:t>b.承包人的利润、管理、质检、保险、税费；易耗品的使用、水电及照明费，工作台、脚手架、临时设施费，手动机具与工具的使用及维修，以及上述各项伴随而来的费用。</w:t>
      </w:r>
    </w:p>
    <w:p>
      <w:pPr>
        <w:spacing w:line="360" w:lineRule="auto"/>
        <w:ind w:firstLine="420" w:firstLineChars="200"/>
        <w:rPr>
          <w:rFonts w:ascii="宋体" w:hAnsi="宋体" w:cs="宋体"/>
          <w:szCs w:val="21"/>
        </w:rPr>
      </w:pPr>
      <w:r>
        <w:rPr>
          <w:rFonts w:hint="eastAsia" w:ascii="宋体" w:hAnsi="宋体" w:cs="宋体"/>
          <w:szCs w:val="21"/>
        </w:rPr>
        <w:t>3.3 计日工材料</w:t>
      </w:r>
    </w:p>
    <w:p>
      <w:pPr>
        <w:spacing w:line="360" w:lineRule="auto"/>
        <w:ind w:firstLine="315" w:firstLineChars="150"/>
        <w:rPr>
          <w:rFonts w:ascii="宋体" w:hAnsi="宋体" w:cs="宋体"/>
          <w:szCs w:val="21"/>
        </w:rPr>
      </w:pPr>
      <w:r>
        <w:rPr>
          <w:rFonts w:hint="eastAsia" w:ascii="宋体" w:hAnsi="宋体" w:cs="宋体"/>
          <w:szCs w:val="21"/>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360" w:lineRule="auto"/>
        <w:ind w:firstLine="420" w:firstLineChars="200"/>
        <w:rPr>
          <w:rFonts w:ascii="宋体" w:hAnsi="宋体" w:cs="宋体"/>
          <w:szCs w:val="21"/>
        </w:rPr>
      </w:pPr>
      <w:r>
        <w:rPr>
          <w:rFonts w:hint="eastAsia" w:ascii="宋体" w:hAnsi="宋体" w:cs="宋体"/>
          <w:szCs w:val="21"/>
        </w:rPr>
        <w:t>a．材料基本单价按供货价加运杂费（到达承包人现场仓库）、保险费、仓库管理费以及运输损耗等计算。</w:t>
      </w:r>
    </w:p>
    <w:p>
      <w:pPr>
        <w:spacing w:line="360" w:lineRule="auto"/>
        <w:ind w:firstLine="420" w:firstLineChars="200"/>
        <w:rPr>
          <w:rFonts w:ascii="宋体" w:hAnsi="宋体" w:cs="宋体"/>
          <w:szCs w:val="21"/>
        </w:rPr>
      </w:pPr>
      <w:r>
        <w:rPr>
          <w:rFonts w:hint="eastAsia" w:ascii="宋体" w:hAnsi="宋体" w:cs="宋体"/>
          <w:szCs w:val="21"/>
        </w:rPr>
        <w:t>b. 承包人的利润、管理、质检、保险、税费及其他附加费：</w:t>
      </w:r>
    </w:p>
    <w:p>
      <w:pPr>
        <w:spacing w:line="360" w:lineRule="auto"/>
        <w:ind w:firstLine="420" w:firstLineChars="200"/>
        <w:rPr>
          <w:rFonts w:ascii="宋体" w:hAnsi="宋体" w:cs="宋体"/>
          <w:szCs w:val="21"/>
        </w:rPr>
      </w:pPr>
      <w:r>
        <w:rPr>
          <w:rFonts w:hint="eastAsia" w:ascii="宋体" w:hAnsi="宋体" w:cs="宋体"/>
          <w:szCs w:val="21"/>
        </w:rPr>
        <w:t>c．从现场运至使用地点的人工费和施工机械使用费不包括在上述基本单价内。</w:t>
      </w:r>
    </w:p>
    <w:p>
      <w:pPr>
        <w:spacing w:line="360" w:lineRule="auto"/>
        <w:ind w:firstLine="420" w:firstLineChars="200"/>
        <w:rPr>
          <w:rFonts w:ascii="宋体" w:hAnsi="宋体" w:cs="宋体"/>
          <w:szCs w:val="21"/>
        </w:rPr>
      </w:pPr>
      <w:r>
        <w:rPr>
          <w:rFonts w:hint="eastAsia" w:ascii="宋体" w:hAnsi="宋体" w:cs="宋体"/>
          <w:szCs w:val="21"/>
        </w:rPr>
        <w:t>3.4 计日工施工机械</w:t>
      </w:r>
    </w:p>
    <w:p>
      <w:pPr>
        <w:spacing w:line="360" w:lineRule="auto"/>
        <w:ind w:firstLine="420" w:firstLineChars="200"/>
        <w:rPr>
          <w:rFonts w:ascii="宋体" w:hAnsi="宋体" w:cs="宋体"/>
          <w:szCs w:val="21"/>
        </w:rPr>
      </w:pPr>
      <w:r>
        <w:rPr>
          <w:rFonts w:hint="eastAsia" w:ascii="宋体" w:hAnsi="宋体" w:cs="宋体"/>
          <w:szCs w:val="21"/>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360" w:lineRule="auto"/>
        <w:ind w:firstLine="420" w:firstLineChars="200"/>
        <w:rPr>
          <w:rFonts w:ascii="宋体" w:hAnsi="宋体" w:cs="宋体"/>
          <w:szCs w:val="21"/>
        </w:rPr>
      </w:pPr>
      <w:r>
        <w:rPr>
          <w:rFonts w:hint="eastAsia" w:ascii="宋体" w:hAnsi="宋体" w:cs="宋体"/>
          <w:szCs w:val="21"/>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4"/>
        <w:spacing w:line="360" w:lineRule="auto"/>
        <w:jc w:val="left"/>
        <w:rPr>
          <w:rFonts w:ascii="宋体" w:hAnsi="宋体" w:cs="宋体"/>
          <w:sz w:val="24"/>
          <w:szCs w:val="24"/>
        </w:rPr>
      </w:pPr>
      <w:bookmarkStart w:id="137" w:name="_Toc31443"/>
      <w:r>
        <w:rPr>
          <w:rFonts w:hint="eastAsia" w:ascii="宋体" w:hAnsi="宋体" w:cs="宋体"/>
          <w:sz w:val="24"/>
          <w:szCs w:val="24"/>
        </w:rPr>
        <w:t>4．其他说明</w:t>
      </w:r>
      <w:bookmarkEnd w:id="137"/>
    </w:p>
    <w:p>
      <w:pPr>
        <w:spacing w:line="360" w:lineRule="auto"/>
        <w:ind w:firstLine="420" w:firstLineChars="200"/>
        <w:rPr>
          <w:rFonts w:ascii="宋体" w:hAnsi="宋体" w:cs="宋体"/>
          <w:szCs w:val="21"/>
        </w:rPr>
      </w:pPr>
      <w:r>
        <w:rPr>
          <w:rFonts w:hint="eastAsia" w:ascii="宋体" w:hAnsi="宋体" w:cs="宋体"/>
          <w:szCs w:val="21"/>
        </w:rPr>
        <w:t>1.设计的图纸；</w:t>
      </w:r>
    </w:p>
    <w:p>
      <w:pPr>
        <w:spacing w:line="360" w:lineRule="auto"/>
        <w:ind w:firstLine="420" w:firstLineChars="200"/>
        <w:rPr>
          <w:rFonts w:ascii="宋体" w:hAnsi="宋体" w:cs="宋体"/>
          <w:szCs w:val="21"/>
        </w:rPr>
      </w:pPr>
      <w:r>
        <w:rPr>
          <w:rFonts w:hint="eastAsia" w:ascii="宋体" w:hAnsi="宋体" w:cs="宋体"/>
          <w:szCs w:val="21"/>
        </w:rPr>
        <w:t>2.依据《公路工程预算定额》及省市相关配套文件；</w:t>
      </w:r>
    </w:p>
    <w:p>
      <w:pPr>
        <w:spacing w:line="360" w:lineRule="auto"/>
        <w:ind w:firstLine="420" w:firstLineChars="200"/>
        <w:rPr>
          <w:rFonts w:ascii="宋体" w:hAnsi="宋体" w:cs="宋体"/>
          <w:szCs w:val="21"/>
        </w:rPr>
      </w:pPr>
      <w:r>
        <w:rPr>
          <w:rFonts w:hint="eastAsia" w:ascii="宋体" w:hAnsi="宋体" w:cs="宋体"/>
          <w:szCs w:val="21"/>
        </w:rPr>
        <w:t>3.依据《许昌工程造价信息》及市场询价；</w:t>
      </w:r>
    </w:p>
    <w:p>
      <w:pPr>
        <w:spacing w:line="360" w:lineRule="auto"/>
        <w:rPr>
          <w:rFonts w:ascii="宋体" w:hAnsi="宋体" w:cs="宋体"/>
          <w:sz w:val="24"/>
          <w:szCs w:val="24"/>
        </w:rPr>
      </w:pPr>
      <w:bookmarkStart w:id="138" w:name="_Toc19577"/>
      <w:r>
        <w:rPr>
          <w:rFonts w:hint="eastAsia" w:ascii="宋体" w:hAnsi="宋体" w:cs="宋体"/>
          <w:sz w:val="24"/>
          <w:szCs w:val="24"/>
        </w:rPr>
        <w:t>5.工程量清单（</w:t>
      </w:r>
      <w:r>
        <w:rPr>
          <w:rFonts w:hint="eastAsia"/>
          <w:sz w:val="24"/>
        </w:rPr>
        <w:t>自行</w:t>
      </w:r>
      <w:r>
        <w:rPr>
          <w:rFonts w:hint="eastAsia" w:ascii="宋体" w:hAnsi="宋体" w:cs="宋体"/>
          <w:sz w:val="24"/>
          <w:szCs w:val="24"/>
        </w:rPr>
        <w:t>下载）</w:t>
      </w:r>
      <w:bookmarkEnd w:id="138"/>
    </w:p>
    <w:p>
      <w:pPr>
        <w:keepNext/>
        <w:spacing w:line="360" w:lineRule="auto"/>
        <w:jc w:val="center"/>
        <w:outlineLvl w:val="0"/>
        <w:rPr>
          <w:rFonts w:ascii="宋体" w:hAnsi="宋体"/>
          <w:b/>
          <w:bCs/>
          <w:sz w:val="32"/>
          <w:szCs w:val="32"/>
        </w:rPr>
      </w:pPr>
      <w:bookmarkStart w:id="139" w:name="_Toc8808"/>
    </w:p>
    <w:p>
      <w:pPr>
        <w:keepNext/>
        <w:spacing w:line="360" w:lineRule="auto"/>
        <w:jc w:val="center"/>
        <w:outlineLvl w:val="0"/>
        <w:rPr>
          <w:rFonts w:ascii="宋体" w:hAnsi="宋体"/>
          <w:b/>
          <w:bCs/>
          <w:sz w:val="32"/>
          <w:szCs w:val="32"/>
        </w:rPr>
      </w:pPr>
    </w:p>
    <w:p>
      <w:pPr>
        <w:keepNext/>
        <w:spacing w:line="360" w:lineRule="auto"/>
        <w:jc w:val="center"/>
        <w:outlineLvl w:val="0"/>
        <w:rPr>
          <w:rFonts w:ascii="宋体" w:hAnsi="宋体"/>
          <w:b/>
          <w:bCs/>
          <w:sz w:val="32"/>
          <w:szCs w:val="32"/>
        </w:rPr>
      </w:pPr>
    </w:p>
    <w:p>
      <w:pPr>
        <w:keepNext/>
        <w:spacing w:line="360" w:lineRule="auto"/>
        <w:jc w:val="center"/>
        <w:outlineLvl w:val="0"/>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pStyle w:val="2"/>
        <w:ind w:firstLine="321"/>
        <w:rPr>
          <w:rFonts w:ascii="宋体" w:hAnsi="宋体"/>
          <w:b/>
          <w:bCs/>
          <w:sz w:val="32"/>
          <w:szCs w:val="32"/>
        </w:rPr>
      </w:pPr>
    </w:p>
    <w:p>
      <w:pPr>
        <w:keepNext/>
        <w:spacing w:line="360" w:lineRule="auto"/>
        <w:jc w:val="center"/>
        <w:outlineLvl w:val="0"/>
        <w:rPr>
          <w:rFonts w:ascii="宋体" w:hAnsi="宋体"/>
          <w:b/>
          <w:bCs/>
          <w:sz w:val="32"/>
          <w:szCs w:val="32"/>
        </w:rPr>
      </w:pPr>
      <w:bookmarkStart w:id="140" w:name="_Toc29736"/>
      <w:r>
        <w:rPr>
          <w:rFonts w:hint="eastAsia" w:ascii="宋体" w:hAnsi="宋体"/>
          <w:b/>
          <w:bCs/>
          <w:sz w:val="32"/>
          <w:szCs w:val="32"/>
        </w:rPr>
        <w:t>第六章 图 纸</w:t>
      </w:r>
      <w:bookmarkEnd w:id="139"/>
      <w:bookmarkEnd w:id="140"/>
    </w:p>
    <w:p>
      <w:pPr>
        <w:keepNext/>
        <w:spacing w:line="360" w:lineRule="auto"/>
        <w:jc w:val="center"/>
        <w:outlineLvl w:val="0"/>
        <w:rPr>
          <w:rFonts w:ascii="宋体" w:hAnsi="宋体"/>
          <w:b/>
          <w:bCs/>
          <w:sz w:val="32"/>
          <w:szCs w:val="32"/>
        </w:rPr>
      </w:pPr>
      <w:r>
        <w:rPr>
          <w:rFonts w:hint="eastAsia" w:ascii="宋体" w:hAnsi="宋体"/>
          <w:b/>
          <w:bCs/>
          <w:sz w:val="32"/>
          <w:szCs w:val="32"/>
        </w:rPr>
        <w:t>（无）</w:t>
      </w:r>
    </w:p>
    <w:p>
      <w:pPr>
        <w:pStyle w:val="2"/>
        <w:ind w:firstLine="632" w:firstLineChars="300"/>
        <w:rPr>
          <w:b/>
          <w:bCs/>
        </w:rPr>
      </w:pPr>
      <w:r>
        <w:rPr>
          <w:rFonts w:hint="eastAsia"/>
          <w:b/>
          <w:bCs/>
        </w:rPr>
        <w:t>说明：以清单为准。</w:t>
      </w:r>
    </w:p>
    <w:p>
      <w:pPr>
        <w:keepNext/>
        <w:spacing w:line="360" w:lineRule="auto"/>
        <w:jc w:val="center"/>
        <w:outlineLvl w:val="0"/>
        <w:rPr>
          <w:rFonts w:ascii="宋体" w:hAnsi="宋体" w:cs="宋体"/>
          <w:b/>
          <w:bCs/>
          <w:sz w:val="32"/>
          <w:szCs w:val="32"/>
        </w:rPr>
      </w:pPr>
    </w:p>
    <w:p>
      <w:pPr>
        <w:keepNext/>
        <w:spacing w:line="360" w:lineRule="auto"/>
        <w:jc w:val="center"/>
        <w:outlineLvl w:val="0"/>
        <w:rPr>
          <w:rFonts w:ascii="宋体" w:hAnsi="宋体" w:cs="宋体"/>
          <w:b/>
          <w:bCs/>
          <w:sz w:val="32"/>
          <w:szCs w:val="32"/>
        </w:rPr>
      </w:pPr>
    </w:p>
    <w:p>
      <w:pPr>
        <w:pStyle w:val="2"/>
        <w:ind w:firstLine="321"/>
        <w:rPr>
          <w:rFonts w:ascii="宋体" w:hAnsi="宋体" w:cs="宋体"/>
          <w:b/>
          <w:bCs/>
          <w:sz w:val="32"/>
          <w:szCs w:val="32"/>
        </w:rPr>
      </w:pPr>
    </w:p>
    <w:p>
      <w:pPr>
        <w:pStyle w:val="2"/>
        <w:ind w:firstLine="321"/>
        <w:rPr>
          <w:rFonts w:ascii="宋体" w:hAnsi="宋体" w:cs="宋体"/>
          <w:b/>
          <w:bCs/>
          <w:sz w:val="32"/>
          <w:szCs w:val="32"/>
        </w:rPr>
      </w:pPr>
    </w:p>
    <w:p>
      <w:pPr>
        <w:keepNext/>
        <w:spacing w:line="360" w:lineRule="auto"/>
        <w:jc w:val="center"/>
        <w:outlineLvl w:val="0"/>
        <w:rPr>
          <w:rFonts w:ascii="宋体" w:hAnsi="宋体" w:cs="宋体"/>
          <w:b/>
          <w:bCs/>
          <w:sz w:val="32"/>
          <w:szCs w:val="32"/>
        </w:rPr>
      </w:pPr>
      <w:bookmarkStart w:id="141" w:name="_Toc19430"/>
      <w:r>
        <w:rPr>
          <w:rFonts w:hint="eastAsia" w:ascii="宋体" w:hAnsi="宋体" w:cs="宋体"/>
          <w:b/>
          <w:bCs/>
          <w:sz w:val="32"/>
          <w:szCs w:val="32"/>
        </w:rPr>
        <w:t>第七章 技术规范</w:t>
      </w:r>
      <w:bookmarkEnd w:id="141"/>
    </w:p>
    <w:p>
      <w:pPr>
        <w:spacing w:line="360" w:lineRule="auto"/>
        <w:jc w:val="center"/>
        <w:rPr>
          <w:color w:val="000000"/>
          <w:sz w:val="24"/>
        </w:rPr>
      </w:pPr>
      <w:r>
        <w:rPr>
          <w:rFonts w:hint="eastAsia" w:ascii="宋体" w:hAnsi="宋体" w:cs="宋体"/>
          <w:color w:val="000000"/>
          <w:sz w:val="24"/>
        </w:rPr>
        <w:t>技术规范参照《公路工程标准施工招标文件》2018年版</w:t>
      </w:r>
      <w:r>
        <w:rPr>
          <w:rFonts w:hint="eastAsia"/>
          <w:color w:val="000000"/>
          <w:sz w:val="24"/>
        </w:rPr>
        <w:t>。</w:t>
      </w:r>
      <w:bookmarkStart w:id="142" w:name="_Hlt233718691"/>
      <w:bookmarkEnd w:id="142"/>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keepNext/>
        <w:spacing w:line="360" w:lineRule="auto"/>
        <w:jc w:val="center"/>
        <w:outlineLvl w:val="0"/>
        <w:rPr>
          <w:rFonts w:ascii="宋体" w:hAnsi="宋体" w:cs="宋体"/>
          <w:b/>
          <w:bCs/>
          <w:sz w:val="32"/>
          <w:szCs w:val="32"/>
        </w:rPr>
      </w:pPr>
      <w:bookmarkStart w:id="143" w:name="_Toc10810"/>
      <w:r>
        <w:rPr>
          <w:rFonts w:hint="eastAsia" w:ascii="宋体" w:hAnsi="宋体" w:cs="宋体"/>
          <w:b/>
          <w:bCs/>
          <w:sz w:val="32"/>
          <w:szCs w:val="32"/>
        </w:rPr>
        <w:t>第八章 工程量清单计量规则</w:t>
      </w:r>
      <w:bookmarkEnd w:id="143"/>
    </w:p>
    <w:p>
      <w:pPr>
        <w:adjustRightInd w:val="0"/>
        <w:snapToGrid w:val="0"/>
        <w:spacing w:line="360" w:lineRule="auto"/>
        <w:jc w:val="center"/>
        <w:rPr>
          <w:sz w:val="24"/>
        </w:rPr>
        <w:sectPr>
          <w:pgSz w:w="11900" w:h="16843"/>
          <w:pgMar w:top="1417" w:right="1417" w:bottom="1417" w:left="1531" w:header="850" w:footer="992" w:gutter="0"/>
          <w:cols w:space="720" w:num="1"/>
          <w:titlePg/>
        </w:sectPr>
      </w:pPr>
      <w:r>
        <w:rPr>
          <w:rFonts w:hint="eastAsia"/>
          <w:color w:val="000000"/>
          <w:sz w:val="24"/>
        </w:rPr>
        <w:t>参照《河南省公路施工招标工程量清单》计量与支付规则执行。</w:t>
      </w:r>
    </w:p>
    <w:p>
      <w:pPr>
        <w:keepNext/>
        <w:spacing w:line="360" w:lineRule="auto"/>
        <w:jc w:val="center"/>
        <w:outlineLvl w:val="0"/>
      </w:pPr>
      <w:bookmarkStart w:id="144" w:name="_Toc10439"/>
      <w:r>
        <w:rPr>
          <w:rFonts w:hint="eastAsia" w:ascii="宋体" w:hAnsi="宋体" w:cs="宋体"/>
          <w:b/>
          <w:bCs/>
          <w:sz w:val="32"/>
          <w:szCs w:val="32"/>
        </w:rPr>
        <w:t>第九章  投标文件格式</w:t>
      </w:r>
      <w:bookmarkEnd w:id="144"/>
    </w:p>
    <w:p>
      <w:pPr>
        <w:autoSpaceDE w:val="0"/>
        <w:autoSpaceDN w:val="0"/>
        <w:adjustRightInd w:val="0"/>
        <w:jc w:val="center"/>
        <w:rPr>
          <w:rFonts w:ascii="宋体" w:hAnsi="宋体" w:cs="宋体"/>
          <w:b/>
          <w:bCs/>
          <w:kern w:val="0"/>
          <w:sz w:val="32"/>
          <w:szCs w:val="32"/>
        </w:rPr>
      </w:pPr>
      <w:r>
        <w:rPr>
          <w:rFonts w:hint="eastAsia" w:ascii="宋体" w:hAnsi="宋体" w:cs="宋体"/>
          <w:b/>
          <w:bCs/>
          <w:kern w:val="0"/>
          <w:sz w:val="32"/>
          <w:szCs w:val="32"/>
        </w:rPr>
        <w:t>正/副本</w:t>
      </w:r>
    </w:p>
    <w:p>
      <w:pPr>
        <w:autoSpaceDE w:val="0"/>
        <w:autoSpaceDN w:val="0"/>
        <w:adjustRightInd w:val="0"/>
        <w:jc w:val="center"/>
        <w:rPr>
          <w:rFonts w:ascii="宋体" w:hAnsi="宋体" w:cs="宋体"/>
          <w:b/>
          <w:spacing w:val="60"/>
          <w:sz w:val="36"/>
          <w:szCs w:val="36"/>
          <w:u w:val="single"/>
        </w:rPr>
      </w:pPr>
      <w:r>
        <w:rPr>
          <w:rFonts w:hint="eastAsia" w:ascii="宋体" w:hAnsi="宋体" w:cs="宋体"/>
          <w:b/>
          <w:bCs/>
          <w:kern w:val="0"/>
          <w:sz w:val="36"/>
          <w:szCs w:val="36"/>
        </w:rPr>
        <w:t>（项目名称）</w:t>
      </w:r>
    </w:p>
    <w:p>
      <w:pPr>
        <w:tabs>
          <w:tab w:val="center" w:pos="4739"/>
        </w:tabs>
        <w:ind w:left="180"/>
        <w:jc w:val="center"/>
        <w:rPr>
          <w:rFonts w:ascii="宋体" w:hAnsi="宋体" w:cs="宋体"/>
          <w:b/>
          <w:sz w:val="36"/>
          <w:szCs w:val="36"/>
        </w:rPr>
      </w:pPr>
    </w:p>
    <w:p>
      <w:pPr>
        <w:pStyle w:val="2"/>
        <w:ind w:firstLine="210"/>
      </w:pPr>
    </w:p>
    <w:p>
      <w:pPr>
        <w:pStyle w:val="2"/>
        <w:ind w:firstLine="210"/>
      </w:pPr>
    </w:p>
    <w:p>
      <w:pPr>
        <w:tabs>
          <w:tab w:val="center" w:pos="4739"/>
        </w:tabs>
        <w:ind w:left="180"/>
        <w:rPr>
          <w:rFonts w:ascii="宋体" w:hAnsi="宋体" w:cs="宋体"/>
          <w:sz w:val="24"/>
        </w:rPr>
      </w:pPr>
    </w:p>
    <w:p>
      <w:pPr>
        <w:pStyle w:val="2"/>
        <w:ind w:firstLine="240"/>
        <w:rPr>
          <w:rFonts w:ascii="宋体" w:hAnsi="宋体" w:cs="宋体"/>
          <w:sz w:val="24"/>
        </w:rPr>
      </w:pPr>
    </w:p>
    <w:p>
      <w:pPr>
        <w:pStyle w:val="2"/>
        <w:ind w:firstLine="210"/>
      </w:pPr>
    </w:p>
    <w:p>
      <w:pPr>
        <w:tabs>
          <w:tab w:val="center" w:pos="4739"/>
        </w:tabs>
        <w:ind w:left="180"/>
        <w:rPr>
          <w:rFonts w:ascii="宋体" w:hAnsi="宋体" w:cs="宋体"/>
          <w:sz w:val="24"/>
        </w:rPr>
      </w:pPr>
    </w:p>
    <w:p>
      <w:pPr>
        <w:tabs>
          <w:tab w:val="center" w:pos="4739"/>
        </w:tabs>
        <w:ind w:left="180"/>
        <w:rPr>
          <w:rFonts w:ascii="宋体" w:hAnsi="宋体" w:cs="宋体"/>
          <w:sz w:val="24"/>
        </w:rPr>
      </w:pPr>
    </w:p>
    <w:p>
      <w:pPr>
        <w:tabs>
          <w:tab w:val="center" w:pos="4739"/>
        </w:tabs>
        <w:ind w:left="180"/>
        <w:jc w:val="center"/>
        <w:rPr>
          <w:rFonts w:ascii="宋体" w:hAnsi="宋体" w:cs="宋体"/>
          <w:b/>
          <w:sz w:val="72"/>
          <w:szCs w:val="72"/>
        </w:rPr>
      </w:pPr>
      <w:r>
        <w:rPr>
          <w:rFonts w:hint="eastAsia" w:ascii="宋体" w:hAnsi="宋体" w:cs="宋体"/>
          <w:b/>
          <w:sz w:val="72"/>
          <w:szCs w:val="72"/>
        </w:rPr>
        <w:t>投 标 文 件</w:t>
      </w:r>
    </w:p>
    <w:p>
      <w:pPr>
        <w:tabs>
          <w:tab w:val="center" w:pos="4739"/>
        </w:tabs>
        <w:spacing w:beforeLines="50" w:line="360" w:lineRule="auto"/>
        <w:ind w:left="181"/>
        <w:rPr>
          <w:rFonts w:ascii="宋体" w:hAnsi="宋体" w:cs="宋体"/>
          <w:sz w:val="22"/>
          <w:szCs w:val="21"/>
        </w:rPr>
      </w:pPr>
      <w:r>
        <w:rPr>
          <w:rFonts w:hint="eastAsia" w:ascii="宋体" w:hAnsi="宋体" w:cs="宋体"/>
          <w:b/>
          <w:sz w:val="28"/>
          <w:szCs w:val="28"/>
        </w:rPr>
        <w:t xml:space="preserve">              项目编号：</w:t>
      </w:r>
    </w:p>
    <w:p>
      <w:pPr>
        <w:spacing w:line="0" w:lineRule="atLeast"/>
        <w:jc w:val="center"/>
        <w:rPr>
          <w:rFonts w:ascii="宋体" w:hAnsi="宋体" w:cs="宋体"/>
          <w:b/>
          <w:sz w:val="32"/>
          <w:szCs w:val="28"/>
        </w:rPr>
      </w:pPr>
    </w:p>
    <w:p>
      <w:pPr>
        <w:spacing w:line="0" w:lineRule="atLeast"/>
        <w:ind w:firstLine="2530" w:firstLineChars="700"/>
        <w:rPr>
          <w:rFonts w:ascii="宋体" w:hAnsi="宋体" w:cs="宋体"/>
          <w:b/>
          <w:sz w:val="36"/>
          <w:szCs w:val="36"/>
        </w:rPr>
      </w:pPr>
      <w:r>
        <w:rPr>
          <w:rFonts w:hint="eastAsia" w:ascii="宋体" w:hAnsi="宋体" w:cs="宋体"/>
          <w:b/>
          <w:sz w:val="36"/>
          <w:szCs w:val="36"/>
        </w:rPr>
        <w:t>第一信封</w:t>
      </w:r>
      <w:r>
        <w:rPr>
          <w:rFonts w:ascii="宋体" w:hAnsi="宋体" w:cs="宋体"/>
          <w:b/>
          <w:sz w:val="36"/>
          <w:szCs w:val="36"/>
        </w:rPr>
        <w:t>（商务及技术文件）</w:t>
      </w:r>
    </w:p>
    <w:p>
      <w:pPr>
        <w:tabs>
          <w:tab w:val="center" w:pos="4739"/>
        </w:tabs>
        <w:ind w:left="180"/>
        <w:rPr>
          <w:rFonts w:ascii="宋体" w:hAnsi="宋体" w:cs="宋体"/>
          <w:b/>
          <w:sz w:val="32"/>
          <w:szCs w:val="32"/>
        </w:rPr>
      </w:pPr>
    </w:p>
    <w:p>
      <w:pPr>
        <w:tabs>
          <w:tab w:val="center" w:pos="4739"/>
        </w:tabs>
        <w:ind w:left="180"/>
        <w:rPr>
          <w:rFonts w:ascii="宋体" w:hAnsi="宋体" w:cs="宋体"/>
          <w:b/>
          <w:sz w:val="32"/>
          <w:szCs w:val="32"/>
        </w:rPr>
      </w:pPr>
    </w:p>
    <w:p>
      <w:pPr>
        <w:tabs>
          <w:tab w:val="center" w:pos="4739"/>
        </w:tabs>
        <w:ind w:left="180"/>
        <w:rPr>
          <w:rFonts w:ascii="宋体" w:hAnsi="宋体" w:cs="宋体"/>
          <w:sz w:val="24"/>
        </w:rPr>
      </w:pPr>
    </w:p>
    <w:p>
      <w:pPr>
        <w:tabs>
          <w:tab w:val="center" w:pos="4739"/>
        </w:tabs>
        <w:ind w:left="18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tabs>
          <w:tab w:val="center" w:pos="4739"/>
        </w:tabs>
        <w:ind w:left="180"/>
        <w:rPr>
          <w:rFonts w:ascii="宋体" w:hAnsi="宋体" w:cs="宋体"/>
          <w:sz w:val="24"/>
        </w:rPr>
      </w:pPr>
    </w:p>
    <w:p>
      <w:pPr>
        <w:tabs>
          <w:tab w:val="center" w:pos="4739"/>
        </w:tabs>
        <w:ind w:left="180"/>
        <w:rPr>
          <w:rFonts w:ascii="宋体" w:hAnsi="宋体" w:cs="宋体"/>
          <w:sz w:val="24"/>
        </w:rPr>
      </w:pPr>
    </w:p>
    <w:p>
      <w:pPr>
        <w:tabs>
          <w:tab w:val="center" w:pos="4739"/>
        </w:tabs>
        <w:ind w:left="180"/>
        <w:rPr>
          <w:rFonts w:ascii="宋体" w:hAnsi="宋体" w:cs="宋体"/>
          <w:sz w:val="24"/>
        </w:rPr>
      </w:pPr>
    </w:p>
    <w:p>
      <w:pPr>
        <w:tabs>
          <w:tab w:val="center" w:pos="4739"/>
        </w:tabs>
        <w:ind w:left="180"/>
        <w:rPr>
          <w:rFonts w:ascii="宋体" w:hAnsi="宋体" w:cs="宋体"/>
          <w:sz w:val="24"/>
        </w:rPr>
      </w:pPr>
    </w:p>
    <w:p>
      <w:pPr>
        <w:tabs>
          <w:tab w:val="center" w:pos="4739"/>
        </w:tabs>
        <w:spacing w:line="360" w:lineRule="auto"/>
        <w:ind w:left="181"/>
        <w:jc w:val="center"/>
        <w:rPr>
          <w:rFonts w:ascii="宋体" w:hAnsi="宋体" w:cs="宋体"/>
          <w:b/>
          <w:sz w:val="28"/>
          <w:szCs w:val="21"/>
        </w:rPr>
      </w:pPr>
      <w:r>
        <w:rPr>
          <w:rFonts w:hint="eastAsia" w:ascii="宋体" w:hAnsi="宋体" w:cs="宋体"/>
          <w:b/>
          <w:sz w:val="28"/>
          <w:szCs w:val="21"/>
        </w:rPr>
        <w:t>投标人:(盖单位章)</w:t>
      </w:r>
    </w:p>
    <w:p>
      <w:pPr>
        <w:tabs>
          <w:tab w:val="center" w:pos="4739"/>
        </w:tabs>
        <w:spacing w:line="360" w:lineRule="auto"/>
        <w:ind w:left="181"/>
        <w:jc w:val="center"/>
        <w:rPr>
          <w:rFonts w:ascii="宋体" w:hAnsi="宋体" w:cs="宋体"/>
          <w:b/>
          <w:sz w:val="28"/>
          <w:szCs w:val="21"/>
        </w:rPr>
      </w:pPr>
      <w:r>
        <w:rPr>
          <w:rFonts w:hint="eastAsia" w:ascii="宋体" w:hAnsi="宋体" w:cs="宋体"/>
          <w:b/>
          <w:sz w:val="28"/>
          <w:szCs w:val="21"/>
        </w:rPr>
        <w:t>法定代表人或其委托代理人： （签字）</w:t>
      </w:r>
    </w:p>
    <w:p>
      <w:pPr>
        <w:tabs>
          <w:tab w:val="center" w:pos="4739"/>
        </w:tabs>
        <w:spacing w:line="360" w:lineRule="auto"/>
        <w:ind w:left="181"/>
        <w:jc w:val="center"/>
        <w:rPr>
          <w:rFonts w:ascii="宋体" w:hAnsi="宋体" w:cs="宋体"/>
          <w:b/>
          <w:sz w:val="32"/>
          <w:szCs w:val="32"/>
        </w:rPr>
      </w:pPr>
      <w:r>
        <w:rPr>
          <w:rFonts w:hint="eastAsia" w:ascii="宋体" w:hAnsi="宋体" w:cs="宋体"/>
          <w:b/>
          <w:sz w:val="28"/>
          <w:szCs w:val="21"/>
        </w:rPr>
        <w:t>年月日</w:t>
      </w:r>
    </w:p>
    <w:p>
      <w:pPr>
        <w:jc w:val="center"/>
        <w:rPr>
          <w:rFonts w:ascii="黑体" w:eastAsia="黑体"/>
          <w:b/>
          <w:sz w:val="36"/>
          <w:szCs w:val="36"/>
        </w:rPr>
      </w:pPr>
      <w:r>
        <w:rPr>
          <w:rFonts w:hint="eastAsia" w:ascii="宋体" w:hAnsi="宋体" w:cs="宋体"/>
          <w:b/>
          <w:sz w:val="36"/>
          <w:szCs w:val="36"/>
        </w:rPr>
        <w:br w:type="page"/>
      </w:r>
      <w:r>
        <w:rPr>
          <w:rFonts w:hint="eastAsia" w:ascii="宋体" w:hAnsi="宋体" w:cs="宋体"/>
          <w:b/>
          <w:sz w:val="36"/>
          <w:szCs w:val="36"/>
        </w:rPr>
        <w:t>目</w:t>
      </w:r>
      <w:r>
        <w:rPr>
          <w:rFonts w:hint="eastAsia" w:ascii="宋体" w:hAnsi="宋体" w:cs="宋体"/>
          <w:b/>
          <w:sz w:val="36"/>
          <w:szCs w:val="36"/>
        </w:rPr>
        <w:tab/>
      </w:r>
      <w:r>
        <w:rPr>
          <w:rFonts w:hint="eastAsia" w:ascii="宋体" w:hAnsi="宋体" w:cs="宋体"/>
          <w:b/>
          <w:sz w:val="36"/>
          <w:szCs w:val="36"/>
        </w:rPr>
        <w:t>录</w:t>
      </w:r>
    </w:p>
    <w:p>
      <w:pPr>
        <w:rPr>
          <w:sz w:val="24"/>
        </w:rPr>
      </w:pPr>
    </w:p>
    <w:p>
      <w:pPr>
        <w:adjustRightInd w:val="0"/>
        <w:snapToGrid w:val="0"/>
        <w:spacing w:line="360" w:lineRule="auto"/>
        <w:ind w:firstLine="480" w:firstLineChars="200"/>
        <w:rPr>
          <w:sz w:val="24"/>
        </w:rPr>
      </w:pPr>
    </w:p>
    <w:p>
      <w:pPr>
        <w:spacing w:line="440" w:lineRule="exact"/>
        <w:rPr>
          <w:sz w:val="24"/>
        </w:rPr>
      </w:pPr>
      <w:r>
        <w:rPr>
          <w:rFonts w:hint="eastAsia"/>
          <w:sz w:val="24"/>
        </w:rPr>
        <w:t>一、投标函及投标函附录</w:t>
      </w:r>
    </w:p>
    <w:p>
      <w:pPr>
        <w:spacing w:line="440" w:lineRule="exact"/>
        <w:rPr>
          <w:sz w:val="24"/>
        </w:rPr>
      </w:pPr>
      <w:r>
        <w:rPr>
          <w:rFonts w:hint="eastAsia"/>
          <w:sz w:val="24"/>
        </w:rPr>
        <w:t>二、授权委托书或法人代表身份证明</w:t>
      </w:r>
    </w:p>
    <w:p>
      <w:pPr>
        <w:spacing w:line="440" w:lineRule="exact"/>
        <w:rPr>
          <w:sz w:val="24"/>
        </w:rPr>
      </w:pPr>
      <w:r>
        <w:rPr>
          <w:rFonts w:hint="eastAsia"/>
          <w:sz w:val="24"/>
        </w:rPr>
        <w:t>三、投标保证金</w:t>
      </w:r>
    </w:p>
    <w:p>
      <w:pPr>
        <w:spacing w:line="440" w:lineRule="exact"/>
        <w:rPr>
          <w:sz w:val="24"/>
        </w:rPr>
      </w:pPr>
      <w:r>
        <w:rPr>
          <w:rFonts w:hint="eastAsia"/>
          <w:sz w:val="24"/>
        </w:rPr>
        <w:t>四、施工组织设计</w:t>
      </w:r>
    </w:p>
    <w:p>
      <w:pPr>
        <w:spacing w:line="440" w:lineRule="exact"/>
        <w:rPr>
          <w:sz w:val="24"/>
        </w:rPr>
      </w:pPr>
      <w:r>
        <w:rPr>
          <w:rFonts w:hint="eastAsia"/>
          <w:sz w:val="24"/>
        </w:rPr>
        <w:t>五、项目管理机构</w:t>
      </w:r>
    </w:p>
    <w:p>
      <w:pPr>
        <w:spacing w:line="440" w:lineRule="exact"/>
        <w:rPr>
          <w:sz w:val="24"/>
        </w:rPr>
      </w:pPr>
      <w:r>
        <w:rPr>
          <w:rFonts w:hint="eastAsia"/>
          <w:sz w:val="24"/>
        </w:rPr>
        <w:t>六、资格审查资料</w:t>
      </w:r>
    </w:p>
    <w:p>
      <w:pPr>
        <w:spacing w:line="440" w:lineRule="exact"/>
        <w:rPr>
          <w:sz w:val="24"/>
        </w:rPr>
      </w:pPr>
      <w:r>
        <w:rPr>
          <w:rFonts w:hint="eastAsia"/>
          <w:sz w:val="24"/>
        </w:rPr>
        <w:t>七、承诺函</w:t>
      </w:r>
    </w:p>
    <w:p>
      <w:pPr>
        <w:spacing w:line="440" w:lineRule="exact"/>
        <w:rPr>
          <w:sz w:val="24"/>
        </w:rPr>
      </w:pPr>
      <w:r>
        <w:rPr>
          <w:rFonts w:hint="eastAsia"/>
          <w:sz w:val="24"/>
        </w:rPr>
        <w:t>八、目标承诺书</w:t>
      </w:r>
    </w:p>
    <w:p>
      <w:pPr>
        <w:spacing w:line="440" w:lineRule="exact"/>
        <w:rPr>
          <w:sz w:val="24"/>
        </w:rPr>
      </w:pPr>
      <w:r>
        <w:rPr>
          <w:rFonts w:hint="eastAsia"/>
          <w:sz w:val="24"/>
        </w:rPr>
        <w:t>九、需要补充的其他材料</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本章中如有未提供的格式，投标人可自行编制</w:t>
      </w:r>
    </w:p>
    <w:p>
      <w:pPr>
        <w:spacing w:line="440" w:lineRule="exact"/>
        <w:rPr>
          <w:sz w:val="24"/>
        </w:rPr>
      </w:pPr>
    </w:p>
    <w:p>
      <w:pPr>
        <w:spacing w:line="440" w:lineRule="exact"/>
        <w:rPr>
          <w:sz w:val="24"/>
        </w:rPr>
        <w:sectPr>
          <w:footerReference r:id="rId15" w:type="default"/>
          <w:pgSz w:w="11900" w:h="16843"/>
          <w:pgMar w:top="1417" w:right="1417" w:bottom="1417" w:left="1531" w:header="850" w:footer="992" w:gutter="0"/>
          <w:cols w:space="720" w:num="1"/>
          <w:titlePg/>
        </w:sectPr>
      </w:pPr>
    </w:p>
    <w:p>
      <w:pPr>
        <w:pStyle w:val="12"/>
        <w:spacing w:before="57" w:line="360" w:lineRule="auto"/>
        <w:ind w:right="58"/>
        <w:jc w:val="center"/>
        <w:rPr>
          <w:b/>
          <w:bCs/>
          <w:sz w:val="32"/>
          <w:szCs w:val="32"/>
        </w:rPr>
      </w:pPr>
      <w:r>
        <w:rPr>
          <w:b/>
          <w:bCs/>
          <w:sz w:val="32"/>
          <w:szCs w:val="32"/>
        </w:rPr>
        <w:t>一、投标函及投标函附录</w:t>
      </w:r>
    </w:p>
    <w:p>
      <w:pPr>
        <w:spacing w:before="1" w:line="360" w:lineRule="auto"/>
        <w:ind w:right="58"/>
        <w:jc w:val="center"/>
        <w:rPr>
          <w:rFonts w:ascii="宋体" w:hAnsi="宋体" w:cs="宋体"/>
          <w:szCs w:val="21"/>
          <w:u w:val="single"/>
        </w:rPr>
      </w:pPr>
      <w:bookmarkStart w:id="145" w:name="_bookmark290"/>
      <w:bookmarkEnd w:id="145"/>
      <w:r>
        <w:rPr>
          <w:rFonts w:hint="eastAsia" w:ascii="宋体" w:hAnsi="宋体" w:cs="宋体"/>
          <w:sz w:val="30"/>
          <w:szCs w:val="30"/>
        </w:rPr>
        <w:t>（一） 投 标 函</w:t>
      </w:r>
    </w:p>
    <w:p>
      <w:pPr>
        <w:adjustRightInd w:val="0"/>
        <w:snapToGrid w:val="0"/>
        <w:spacing w:line="360" w:lineRule="auto"/>
        <w:rPr>
          <w:rFonts w:ascii="宋体" w:hAnsi="宋体" w:cs="宋体"/>
          <w:szCs w:val="21"/>
        </w:rPr>
      </w:pPr>
      <w:r>
        <w:rPr>
          <w:rFonts w:hint="eastAsia" w:ascii="宋体" w:hAnsi="宋体" w:cs="宋体"/>
          <w:szCs w:val="21"/>
          <w:u w:val="single"/>
        </w:rPr>
        <w:tab/>
      </w:r>
      <w:r>
        <w:rPr>
          <w:rFonts w:hint="eastAsia" w:ascii="宋体" w:hAnsi="宋体" w:cs="宋体"/>
          <w:szCs w:val="21"/>
        </w:rPr>
        <w:t>（招标人名称）：</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ab/>
      </w:r>
      <w:r>
        <w:rPr>
          <w:rFonts w:hint="eastAsia" w:ascii="宋体" w:hAnsi="宋体" w:cs="宋体"/>
          <w:szCs w:val="21"/>
        </w:rPr>
        <w:t>（项目名称）招标文件的全部内容（含补遗书</w:t>
      </w:r>
      <w:bookmarkStart w:id="192" w:name="_GoBack"/>
      <w:bookmarkEnd w:id="192"/>
      <w:r>
        <w:rPr>
          <w:rFonts w:hint="eastAsia" w:ascii="宋体" w:hAnsi="宋体" w:cs="宋体"/>
          <w:szCs w:val="21"/>
        </w:rPr>
        <w:t>），在考察工程现场后，愿意以第二个信封（报价文件）中的投标总报价（或根据招标文件规定修正核实后确定的另一金额），按合同约定实施和完成承包工程，修补工程中的任何缺陷。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本投标文件的有效期为</w:t>
      </w:r>
      <w:r>
        <w:rPr>
          <w:rFonts w:hint="eastAsia" w:ascii="宋体" w:hAnsi="宋体" w:cs="黑体"/>
          <w:color w:val="000000"/>
          <w:kern w:val="0"/>
          <w:szCs w:val="21"/>
        </w:rPr>
        <w:t>从投标截止之日算起</w:t>
      </w:r>
      <w:r>
        <w:rPr>
          <w:rFonts w:hint="eastAsia" w:ascii="宋体" w:hAnsi="宋体"/>
          <w:szCs w:val="21"/>
        </w:rPr>
        <w:t>60日历天。</w:t>
      </w:r>
      <w:r>
        <w:rPr>
          <w:rFonts w:hint="eastAsia" w:ascii="宋体" w:hAnsi="宋体" w:cs="宋体"/>
          <w:szCs w:val="21"/>
        </w:rPr>
        <w:t>我方承诺在投标有效期内不撤销投标文件。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000000"/>
          <w:szCs w:val="21"/>
        </w:rPr>
        <w:t>项目经理：</w:t>
      </w:r>
      <w:r>
        <w:rPr>
          <w:rFonts w:hint="eastAsia" w:ascii="宋体" w:hAnsi="宋体" w:cs="宋体"/>
          <w:szCs w:val="21"/>
          <w:u w:val="single"/>
        </w:rPr>
        <w:tab/>
      </w:r>
      <w:r>
        <w:rPr>
          <w:rFonts w:hint="eastAsia" w:ascii="宋体" w:hAnsi="宋体" w:cs="宋体"/>
          <w:szCs w:val="21"/>
        </w:rPr>
        <w:t>，</w:t>
      </w:r>
      <w:r>
        <w:rPr>
          <w:rFonts w:hint="eastAsia" w:ascii="宋体" w:hAnsi="宋体" w:cs="宋体"/>
          <w:color w:val="000000"/>
          <w:szCs w:val="21"/>
        </w:rPr>
        <w:t>项目总工程师：</w:t>
      </w:r>
      <w:r>
        <w:rPr>
          <w:rFonts w:hint="eastAsia" w:ascii="宋体" w:hAnsi="宋体" w:cs="宋体"/>
          <w:szCs w:val="21"/>
          <w:u w:val="single"/>
        </w:rPr>
        <w:tab/>
      </w:r>
      <w:r>
        <w:rPr>
          <w:rFonts w:hint="eastAsia" w:ascii="宋体" w:hAnsi="宋体" w:cs="宋体"/>
          <w:szCs w:val="21"/>
        </w:rPr>
        <w:t>，工程质量：</w:t>
      </w:r>
      <w:r>
        <w:rPr>
          <w:rFonts w:hint="eastAsia" w:ascii="宋体" w:hAnsi="宋体" w:cs="宋体"/>
          <w:szCs w:val="21"/>
          <w:u w:val="single"/>
        </w:rPr>
        <w:tab/>
      </w:r>
      <w:r>
        <w:rPr>
          <w:rFonts w:hint="eastAsia" w:ascii="宋体" w:hAnsi="宋体" w:cs="宋体"/>
          <w:szCs w:val="21"/>
        </w:rPr>
        <w:t>，安全目标：</w:t>
      </w:r>
      <w:r>
        <w:rPr>
          <w:rFonts w:hint="eastAsia" w:ascii="宋体" w:hAnsi="宋体" w:cs="宋体"/>
          <w:szCs w:val="21"/>
          <w:u w:val="single"/>
        </w:rPr>
        <w:tab/>
      </w:r>
      <w:r>
        <w:rPr>
          <w:rFonts w:hint="eastAsia" w:ascii="宋体" w:hAnsi="宋体" w:cs="宋体"/>
          <w:szCs w:val="21"/>
        </w:rPr>
        <w:t>，工期：</w:t>
      </w:r>
      <w:r>
        <w:rPr>
          <w:rFonts w:hint="eastAsia" w:ascii="宋体" w:hAnsi="宋体" w:cs="宋体"/>
          <w:szCs w:val="21"/>
          <w:u w:val="single"/>
        </w:rPr>
        <w:tab/>
      </w:r>
      <w:r>
        <w:rPr>
          <w:rFonts w:hint="eastAsia" w:ascii="宋体" w:hAnsi="宋体" w:cs="宋体"/>
          <w:szCs w:val="21"/>
        </w:rPr>
        <w:t>日历天。</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（1）在收到中标通知书后，在中标通知书规定的期限内与你方签订合同；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（2）在签订合同时不向你方提出附加条件；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（3）按照招标文件要求提交履约保证金；</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（4）在合同约定的期限内完成合同规定的全部义务；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（5）如若我方中标，愿按文件中规定缴纳招标代理服务费。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u w:val="single"/>
        </w:rPr>
        <w:tab/>
      </w:r>
      <w:r>
        <w:rPr>
          <w:rFonts w:hint="eastAsia" w:ascii="宋体" w:hAnsi="宋体" w:cs="宋体"/>
          <w:szCs w:val="21"/>
        </w:rPr>
        <w:t>（其他补充说明）。</w:t>
      </w:r>
    </w:p>
    <w:p>
      <w:pPr>
        <w:spacing w:line="360" w:lineRule="auto"/>
        <w:rPr>
          <w:rFonts w:ascii="宋体" w:hAnsi="宋体" w:cs="宋体"/>
          <w:color w:val="000000"/>
          <w:szCs w:val="21"/>
        </w:rPr>
      </w:pPr>
    </w:p>
    <w:p>
      <w:pPr>
        <w:tabs>
          <w:tab w:val="left" w:pos="2977"/>
          <w:tab w:val="left" w:pos="3261"/>
        </w:tabs>
        <w:spacing w:line="360" w:lineRule="auto"/>
        <w:ind w:firstLine="2730" w:firstLineChars="1300"/>
        <w:rPr>
          <w:rFonts w:ascii="宋体" w:hAnsi="宋体" w:cs="宋体"/>
          <w:szCs w:val="21"/>
        </w:rPr>
      </w:pPr>
      <w:r>
        <w:rPr>
          <w:rFonts w:hint="eastAsia" w:ascii="宋体" w:hAnsi="宋体" w:cs="宋体"/>
          <w:szCs w:val="21"/>
        </w:rPr>
        <w:t>投 标 人：（盖单位章）</w:t>
      </w:r>
    </w:p>
    <w:p>
      <w:pPr>
        <w:spacing w:line="360" w:lineRule="auto"/>
        <w:rPr>
          <w:rFonts w:ascii="宋体" w:hAnsi="宋体" w:cs="宋体"/>
          <w:szCs w:val="21"/>
        </w:rPr>
      </w:pPr>
      <w:r>
        <w:rPr>
          <w:rFonts w:hint="eastAsia" w:ascii="宋体" w:hAnsi="宋体" w:cs="宋体"/>
          <w:szCs w:val="21"/>
        </w:rPr>
        <w:t xml:space="preserve">                          法定代表人或其委托代理人：（签字）</w:t>
      </w:r>
    </w:p>
    <w:p>
      <w:pPr>
        <w:spacing w:line="360" w:lineRule="auto"/>
        <w:rPr>
          <w:rFonts w:ascii="宋体" w:hAnsi="宋体" w:cs="宋体"/>
          <w:szCs w:val="21"/>
        </w:rPr>
      </w:pPr>
      <w:r>
        <w:rPr>
          <w:rFonts w:hint="eastAsia" w:ascii="宋体" w:hAnsi="宋体" w:cs="宋体"/>
          <w:szCs w:val="21"/>
        </w:rPr>
        <w:t xml:space="preserve">                          地址：</w:t>
      </w:r>
    </w:p>
    <w:p>
      <w:pPr>
        <w:spacing w:line="360" w:lineRule="auto"/>
        <w:rPr>
          <w:rFonts w:ascii="宋体" w:hAnsi="宋体" w:cs="宋体"/>
          <w:szCs w:val="21"/>
        </w:rPr>
      </w:pPr>
      <w:r>
        <w:rPr>
          <w:rFonts w:hint="eastAsia" w:ascii="宋体" w:hAnsi="宋体" w:cs="宋体"/>
          <w:szCs w:val="21"/>
        </w:rPr>
        <w:t xml:space="preserve">                          网址：</w:t>
      </w:r>
    </w:p>
    <w:p>
      <w:pPr>
        <w:spacing w:line="360" w:lineRule="auto"/>
        <w:rPr>
          <w:rFonts w:ascii="宋体" w:hAnsi="宋体" w:cs="宋体"/>
          <w:szCs w:val="21"/>
        </w:rPr>
      </w:pPr>
      <w:r>
        <w:rPr>
          <w:rFonts w:hint="eastAsia" w:ascii="宋体" w:hAnsi="宋体" w:cs="宋体"/>
          <w:szCs w:val="21"/>
        </w:rPr>
        <w:t xml:space="preserve">                          电话：</w:t>
      </w:r>
    </w:p>
    <w:p>
      <w:pPr>
        <w:spacing w:line="360" w:lineRule="auto"/>
        <w:rPr>
          <w:rFonts w:ascii="宋体" w:hAnsi="宋体" w:cs="宋体"/>
          <w:szCs w:val="21"/>
        </w:rPr>
      </w:pPr>
      <w:r>
        <w:rPr>
          <w:rFonts w:hint="eastAsia" w:ascii="宋体" w:hAnsi="宋体" w:cs="宋体"/>
          <w:szCs w:val="21"/>
        </w:rPr>
        <w:t xml:space="preserve">                          传真：</w:t>
      </w:r>
    </w:p>
    <w:p>
      <w:pPr>
        <w:spacing w:line="360" w:lineRule="auto"/>
        <w:rPr>
          <w:rFonts w:ascii="宋体" w:hAnsi="宋体" w:cs="宋体"/>
          <w:szCs w:val="21"/>
        </w:rPr>
      </w:pPr>
      <w:r>
        <w:rPr>
          <w:rFonts w:hint="eastAsia" w:ascii="宋体" w:hAnsi="宋体" w:cs="宋体"/>
          <w:szCs w:val="21"/>
        </w:rPr>
        <w:t xml:space="preserve">                          邮政编码：</w:t>
      </w:r>
    </w:p>
    <w:p>
      <w:pPr>
        <w:spacing w:line="360" w:lineRule="auto"/>
        <w:ind w:firstLine="5040" w:firstLineChars="2400"/>
        <w:jc w:val="center"/>
        <w:rPr>
          <w:rFonts w:ascii="宋体" w:hAnsi="宋体" w:cs="宋体"/>
          <w:sz w:val="28"/>
          <w:szCs w:val="28"/>
        </w:rPr>
      </w:pPr>
      <w:r>
        <w:rPr>
          <w:rFonts w:hint="eastAsia" w:ascii="宋体" w:hAnsi="宋体" w:cs="宋体"/>
          <w:szCs w:val="21"/>
        </w:rPr>
        <w:t xml:space="preserve">年月日  </w:t>
      </w:r>
      <w:r>
        <w:rPr>
          <w:rFonts w:hint="eastAsia" w:ascii="宋体" w:hAnsi="宋体" w:cs="宋体"/>
          <w:szCs w:val="21"/>
        </w:rPr>
        <w:br w:type="page"/>
      </w:r>
      <w:bookmarkStart w:id="146" w:name="_Toc234382959"/>
      <w:bookmarkStart w:id="147" w:name="_Toc5832"/>
      <w:bookmarkStart w:id="148" w:name="_Toc486277924"/>
      <w:bookmarkStart w:id="149" w:name="_Toc485889057"/>
      <w:r>
        <w:rPr>
          <w:rFonts w:hint="eastAsia" w:ascii="宋体" w:hAnsi="宋体" w:cs="宋体"/>
          <w:sz w:val="28"/>
          <w:szCs w:val="28"/>
        </w:rPr>
        <w:t>（二）投标函附录</w:t>
      </w:r>
      <w:bookmarkEnd w:id="146"/>
      <w:bookmarkEnd w:id="147"/>
      <w:bookmarkEnd w:id="148"/>
      <w:bookmarkEnd w:id="149"/>
    </w:p>
    <w:tbl>
      <w:tblPr>
        <w:tblStyle w:val="4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7"/>
        <w:gridCol w:w="1456"/>
        <w:gridCol w:w="400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tcBorders>
              <w:top w:val="single" w:color="auto" w:sz="8" w:space="0"/>
              <w:left w:val="single" w:color="auto" w:sz="8" w:space="0"/>
            </w:tcBorders>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序号</w:t>
            </w:r>
          </w:p>
        </w:tc>
        <w:tc>
          <w:tcPr>
            <w:tcW w:w="2617" w:type="dxa"/>
            <w:tcBorders>
              <w:top w:val="single" w:color="auto" w:sz="8" w:space="0"/>
            </w:tcBorders>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条款名称</w:t>
            </w:r>
          </w:p>
        </w:tc>
        <w:tc>
          <w:tcPr>
            <w:tcW w:w="1456" w:type="dxa"/>
            <w:tcBorders>
              <w:top w:val="single" w:color="auto" w:sz="8" w:space="0"/>
            </w:tcBorders>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合同条款号</w:t>
            </w:r>
          </w:p>
        </w:tc>
        <w:tc>
          <w:tcPr>
            <w:tcW w:w="4003" w:type="dxa"/>
            <w:tcBorders>
              <w:top w:val="single" w:color="auto" w:sz="8" w:space="0"/>
              <w:righ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b/>
                <w:color w:val="000000"/>
                <w:sz w:val="21"/>
                <w:szCs w:val="21"/>
              </w:rPr>
            </w:pPr>
            <w:r>
              <w:rPr>
                <w:rFonts w:hint="eastAsia" w:ascii="宋体" w:hAnsi="宋体" w:eastAsia="宋体" w:cs="宋体"/>
                <w:b/>
                <w:color w:val="000000"/>
                <w:sz w:val="21"/>
                <w:szCs w:val="21"/>
              </w:rPr>
              <w:t>约定内容</w:t>
            </w:r>
          </w:p>
        </w:tc>
        <w:tc>
          <w:tcPr>
            <w:tcW w:w="757" w:type="dxa"/>
            <w:tcBorders>
              <w:top w:val="single" w:color="auto" w:sz="8" w:space="0"/>
              <w:right w:val="single" w:color="auto" w:sz="8" w:space="0"/>
            </w:tcBorders>
          </w:tcPr>
          <w:p>
            <w:pPr>
              <w:pStyle w:val="298"/>
              <w:widowControl w:val="0"/>
              <w:spacing w:before="0" w:beforeAutospacing="0" w:after="0" w:afterAutospacing="0" w:line="440" w:lineRule="exact"/>
              <w:jc w:val="center"/>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2617" w:type="dxa"/>
            <w:vAlign w:val="center"/>
          </w:tcPr>
          <w:p>
            <w:pPr>
              <w:pStyle w:val="18"/>
              <w:spacing w:line="440" w:lineRule="exact"/>
              <w:jc w:val="center"/>
              <w:rPr>
                <w:rFonts w:ascii="宋体" w:hAnsi="宋体" w:cs="宋体"/>
                <w:color w:val="000000"/>
                <w:sz w:val="21"/>
                <w:szCs w:val="21"/>
              </w:rPr>
            </w:pPr>
            <w:r>
              <w:rPr>
                <w:rFonts w:hint="eastAsia" w:ascii="宋体" w:hAnsi="宋体" w:cs="宋体"/>
                <w:color w:val="000000"/>
                <w:sz w:val="21"/>
                <w:szCs w:val="21"/>
              </w:rPr>
              <w:t>项目经理</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p>
        </w:tc>
        <w:tc>
          <w:tcPr>
            <w:tcW w:w="4003" w:type="dxa"/>
            <w:tcBorders>
              <w:right w:val="single" w:color="auto" w:sz="8" w:space="0"/>
            </w:tcBorders>
            <w:vAlign w:val="center"/>
          </w:tcPr>
          <w:p>
            <w:pPr>
              <w:spacing w:line="440" w:lineRule="exact"/>
              <w:rPr>
                <w:rFonts w:ascii="宋体" w:hAnsi="宋体" w:cs="宋体"/>
                <w:color w:val="000000"/>
                <w:szCs w:val="21"/>
                <w:u w:val="single"/>
              </w:rPr>
            </w:pPr>
            <w:r>
              <w:rPr>
                <w:rFonts w:hint="eastAsia" w:ascii="宋体" w:hAnsi="宋体" w:cs="宋体"/>
                <w:color w:val="000000"/>
                <w:szCs w:val="21"/>
              </w:rPr>
              <w:t>姓名:</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2617" w:type="dxa"/>
            <w:vAlign w:val="center"/>
          </w:tcPr>
          <w:p>
            <w:pPr>
              <w:pStyle w:val="18"/>
              <w:spacing w:line="440" w:lineRule="exact"/>
              <w:jc w:val="center"/>
              <w:rPr>
                <w:rFonts w:ascii="宋体" w:hAnsi="宋体" w:cs="宋体"/>
                <w:color w:val="000000"/>
                <w:sz w:val="21"/>
                <w:szCs w:val="21"/>
              </w:rPr>
            </w:pPr>
            <w:r>
              <w:rPr>
                <w:rFonts w:hint="eastAsia" w:ascii="宋体" w:hAnsi="宋体" w:cs="宋体"/>
                <w:color w:val="000000"/>
                <w:sz w:val="21"/>
                <w:szCs w:val="21"/>
              </w:rPr>
              <w:t>项目总工程师</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p>
        </w:tc>
        <w:tc>
          <w:tcPr>
            <w:tcW w:w="4003" w:type="dxa"/>
            <w:tcBorders>
              <w:right w:val="single" w:color="auto" w:sz="8"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姓名:</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617" w:type="dxa"/>
            <w:vAlign w:val="center"/>
          </w:tcPr>
          <w:p>
            <w:pPr>
              <w:pStyle w:val="18"/>
              <w:spacing w:line="440" w:lineRule="exact"/>
              <w:jc w:val="center"/>
              <w:rPr>
                <w:rFonts w:ascii="宋体" w:hAnsi="宋体" w:cs="宋体"/>
                <w:color w:val="000000"/>
                <w:sz w:val="21"/>
                <w:szCs w:val="21"/>
              </w:rPr>
            </w:pPr>
            <w:r>
              <w:rPr>
                <w:rFonts w:hint="eastAsia" w:ascii="宋体" w:hAnsi="宋体" w:cs="宋体"/>
                <w:color w:val="000000"/>
                <w:sz w:val="21"/>
                <w:szCs w:val="21"/>
              </w:rPr>
              <w:t>工期</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000000"/>
                <w:sz w:val="21"/>
                <w:szCs w:val="21"/>
              </w:rPr>
            </w:pPr>
          </w:p>
        </w:tc>
        <w:tc>
          <w:tcPr>
            <w:tcW w:w="4003" w:type="dxa"/>
            <w:tcBorders>
              <w:right w:val="single" w:color="auto" w:sz="8"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天数：合同签订后日历天</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3</w:t>
            </w:r>
          </w:p>
        </w:tc>
        <w:tc>
          <w:tcPr>
            <w:tcW w:w="261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缺陷责任期</w:t>
            </w:r>
          </w:p>
        </w:tc>
        <w:tc>
          <w:tcPr>
            <w:tcW w:w="1456" w:type="dxa"/>
            <w:vAlign w:val="center"/>
          </w:tcPr>
          <w:p>
            <w:pPr>
              <w:spacing w:line="440" w:lineRule="exact"/>
              <w:jc w:val="center"/>
              <w:rPr>
                <w:rFonts w:ascii="宋体" w:hAnsi="宋体" w:cs="宋体"/>
                <w:color w:val="000000"/>
                <w:szCs w:val="21"/>
              </w:rPr>
            </w:pPr>
          </w:p>
        </w:tc>
        <w:tc>
          <w:tcPr>
            <w:tcW w:w="4003" w:type="dxa"/>
            <w:tcBorders>
              <w:right w:val="single" w:color="auto" w:sz="8" w:space="0"/>
            </w:tcBorders>
            <w:vAlign w:val="center"/>
          </w:tcPr>
          <w:p>
            <w:pPr>
              <w:spacing w:line="440" w:lineRule="exact"/>
              <w:rPr>
                <w:rFonts w:ascii="宋体" w:hAnsi="宋体" w:cs="宋体"/>
                <w:color w:val="000000"/>
                <w:szCs w:val="21"/>
              </w:rPr>
            </w:pPr>
            <w:r>
              <w:rPr>
                <w:rFonts w:hint="eastAsia" w:ascii="宋体" w:hAnsi="宋体" w:cs="宋体"/>
                <w:color w:val="000000"/>
                <w:szCs w:val="21"/>
                <w:u w:val="single"/>
              </w:rPr>
              <w:t>自实际交工日期起计算1年</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cs="宋体"/>
                <w:color w:val="000000"/>
                <w:szCs w:val="21"/>
              </w:rPr>
            </w:pPr>
            <w:r>
              <w:rPr>
                <w:rFonts w:hint="eastAsia" w:ascii="宋体" w:hAnsi="宋体" w:eastAsia="宋体" w:cs="宋体"/>
                <w:color w:val="000000"/>
                <w:sz w:val="21"/>
                <w:szCs w:val="21"/>
              </w:rPr>
              <w:t>3.1</w:t>
            </w:r>
          </w:p>
        </w:tc>
        <w:tc>
          <w:tcPr>
            <w:tcW w:w="2617" w:type="dxa"/>
            <w:vAlign w:val="center"/>
          </w:tcPr>
          <w:p>
            <w:pPr>
              <w:pStyle w:val="18"/>
              <w:spacing w:line="440" w:lineRule="exact"/>
              <w:jc w:val="center"/>
              <w:rPr>
                <w:rFonts w:ascii="宋体" w:hAnsi="宋体" w:cs="宋体"/>
                <w:color w:val="000000"/>
                <w:szCs w:val="21"/>
              </w:rPr>
            </w:pPr>
            <w:r>
              <w:rPr>
                <w:rFonts w:hint="eastAsia" w:ascii="宋体" w:hAnsi="宋体" w:cs="宋体"/>
                <w:color w:val="000000"/>
                <w:sz w:val="21"/>
                <w:szCs w:val="21"/>
              </w:rPr>
              <w:t>质量</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cs="宋体"/>
                <w:color w:val="000000"/>
                <w:szCs w:val="21"/>
              </w:rPr>
            </w:pPr>
          </w:p>
        </w:tc>
        <w:tc>
          <w:tcPr>
            <w:tcW w:w="4003" w:type="dxa"/>
            <w:tcBorders>
              <w:right w:val="single" w:color="auto" w:sz="8" w:space="0"/>
            </w:tcBorders>
            <w:vAlign w:val="center"/>
          </w:tcPr>
          <w:p>
            <w:pPr>
              <w:spacing w:line="440" w:lineRule="exact"/>
              <w:rPr>
                <w:rFonts w:ascii="宋体" w:hAnsi="宋体" w:cs="宋体"/>
                <w:color w:val="000000"/>
                <w:szCs w:val="21"/>
              </w:rPr>
            </w:pP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4</w:t>
            </w:r>
          </w:p>
        </w:tc>
        <w:tc>
          <w:tcPr>
            <w:tcW w:w="261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履约担保金额</w:t>
            </w:r>
          </w:p>
        </w:tc>
        <w:tc>
          <w:tcPr>
            <w:tcW w:w="1456"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4.2</w:t>
            </w:r>
          </w:p>
        </w:tc>
        <w:tc>
          <w:tcPr>
            <w:tcW w:w="4003" w:type="dxa"/>
            <w:tcBorders>
              <w:right w:val="single" w:color="auto" w:sz="8" w:space="0"/>
            </w:tcBorders>
            <w:vAlign w:val="center"/>
          </w:tcPr>
          <w:p>
            <w:pPr>
              <w:adjustRightInd w:val="0"/>
              <w:snapToGrid w:val="0"/>
              <w:spacing w:line="440" w:lineRule="exact"/>
              <w:rPr>
                <w:rFonts w:ascii="宋体" w:hAnsi="宋体" w:cs="宋体"/>
                <w:color w:val="000000"/>
                <w:szCs w:val="21"/>
              </w:rPr>
            </w:pPr>
            <w:r>
              <w:rPr>
                <w:rFonts w:hint="eastAsia" w:ascii="宋体" w:hAnsi="宋体" w:cs="宋体"/>
                <w:color w:val="000000"/>
                <w:szCs w:val="21"/>
              </w:rPr>
              <w:t>签约合</w:t>
            </w:r>
            <w:r>
              <w:rPr>
                <w:rFonts w:hint="eastAsia" w:ascii="宋体" w:hAnsi="宋体" w:cs="宋体"/>
                <w:szCs w:val="21"/>
              </w:rPr>
              <w:t>同价的</w:t>
            </w:r>
            <w:r>
              <w:rPr>
                <w:rFonts w:ascii="宋体" w:hAnsi="宋体" w:cs="宋体"/>
                <w:szCs w:val="21"/>
              </w:rPr>
              <w:t>10</w:t>
            </w:r>
            <w:r>
              <w:rPr>
                <w:rFonts w:hint="eastAsia" w:ascii="宋体" w:hAnsi="宋体" w:cs="宋体"/>
                <w:szCs w:val="21"/>
              </w:rPr>
              <w:t>%</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5</w:t>
            </w:r>
          </w:p>
        </w:tc>
        <w:tc>
          <w:tcPr>
            <w:tcW w:w="2617" w:type="dxa"/>
            <w:vAlign w:val="center"/>
          </w:tcPr>
          <w:p>
            <w:pPr>
              <w:pStyle w:val="18"/>
              <w:spacing w:line="440" w:lineRule="exact"/>
              <w:jc w:val="center"/>
              <w:rPr>
                <w:rFonts w:ascii="宋体" w:hAnsi="宋体" w:cs="宋体"/>
                <w:color w:val="000000"/>
                <w:sz w:val="21"/>
                <w:szCs w:val="21"/>
              </w:rPr>
            </w:pPr>
            <w:r>
              <w:rPr>
                <w:rFonts w:hint="eastAsia" w:ascii="宋体" w:hAnsi="宋体" w:cs="宋体"/>
                <w:color w:val="000000"/>
                <w:sz w:val="21"/>
                <w:szCs w:val="21"/>
              </w:rPr>
              <w:t>分包</w:t>
            </w:r>
          </w:p>
        </w:tc>
        <w:tc>
          <w:tcPr>
            <w:tcW w:w="1456" w:type="dxa"/>
            <w:vAlign w:val="center"/>
          </w:tcPr>
          <w:p>
            <w:pPr>
              <w:spacing w:line="440" w:lineRule="exact"/>
              <w:jc w:val="center"/>
              <w:rPr>
                <w:rFonts w:ascii="宋体" w:hAnsi="宋体" w:cs="宋体"/>
                <w:color w:val="000000"/>
                <w:szCs w:val="21"/>
              </w:rPr>
            </w:pPr>
          </w:p>
        </w:tc>
        <w:tc>
          <w:tcPr>
            <w:tcW w:w="4003" w:type="dxa"/>
            <w:tcBorders>
              <w:right w:val="single" w:color="auto" w:sz="8"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不允许</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6</w:t>
            </w:r>
          </w:p>
        </w:tc>
        <w:tc>
          <w:tcPr>
            <w:tcW w:w="261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发出开工通知期限</w:t>
            </w:r>
          </w:p>
        </w:tc>
        <w:tc>
          <w:tcPr>
            <w:tcW w:w="1456"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11.1</w:t>
            </w:r>
          </w:p>
        </w:tc>
        <w:tc>
          <w:tcPr>
            <w:tcW w:w="4003" w:type="dxa"/>
            <w:tcBorders>
              <w:right w:val="single" w:color="auto" w:sz="8" w:space="0"/>
            </w:tcBorders>
            <w:vAlign w:val="center"/>
          </w:tcPr>
          <w:p>
            <w:pPr>
              <w:spacing w:line="440" w:lineRule="exact"/>
              <w:rPr>
                <w:rFonts w:ascii="宋体" w:hAnsi="宋体" w:cs="宋体"/>
                <w:color w:val="000000"/>
                <w:szCs w:val="21"/>
              </w:rPr>
            </w:pPr>
            <w:bookmarkStart w:id="150" w:name="_Hlt130800536"/>
            <w:bookmarkEnd w:id="150"/>
            <w:r>
              <w:rPr>
                <w:rFonts w:hint="eastAsia" w:ascii="宋体" w:hAnsi="宋体" w:cs="宋体"/>
                <w:color w:val="000000"/>
                <w:szCs w:val="21"/>
              </w:rPr>
              <w:t>开工日期7天前</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7</w:t>
            </w:r>
          </w:p>
        </w:tc>
        <w:tc>
          <w:tcPr>
            <w:tcW w:w="2617" w:type="dxa"/>
            <w:vAlign w:val="center"/>
          </w:tcPr>
          <w:p>
            <w:pPr>
              <w:spacing w:line="440" w:lineRule="exact"/>
              <w:jc w:val="center"/>
              <w:rPr>
                <w:rFonts w:ascii="宋体" w:hAnsi="宋体" w:cs="宋体"/>
                <w:szCs w:val="21"/>
              </w:rPr>
            </w:pPr>
            <w:r>
              <w:rPr>
                <w:rFonts w:hint="eastAsia" w:ascii="宋体" w:hAnsi="宋体" w:cs="宋体"/>
                <w:szCs w:val="21"/>
              </w:rPr>
              <w:t>逾期竣工违约金</w:t>
            </w:r>
          </w:p>
        </w:tc>
        <w:tc>
          <w:tcPr>
            <w:tcW w:w="1456" w:type="dxa"/>
            <w:vAlign w:val="center"/>
          </w:tcPr>
          <w:p>
            <w:pPr>
              <w:spacing w:line="440" w:lineRule="exact"/>
              <w:jc w:val="center"/>
              <w:rPr>
                <w:rFonts w:ascii="宋体" w:hAnsi="宋体" w:cs="宋体"/>
                <w:szCs w:val="21"/>
              </w:rPr>
            </w:pPr>
            <w:r>
              <w:rPr>
                <w:rFonts w:hint="eastAsia" w:ascii="宋体" w:hAnsi="宋体" w:cs="宋体"/>
                <w:szCs w:val="21"/>
              </w:rPr>
              <w:t>11.5</w:t>
            </w:r>
          </w:p>
        </w:tc>
        <w:tc>
          <w:tcPr>
            <w:tcW w:w="4003" w:type="dxa"/>
            <w:tcBorders>
              <w:right w:val="single" w:color="auto" w:sz="8" w:space="0"/>
            </w:tcBorders>
            <w:vAlign w:val="center"/>
          </w:tcPr>
          <w:p>
            <w:pPr>
              <w:spacing w:line="440" w:lineRule="exact"/>
              <w:rPr>
                <w:rFonts w:ascii="宋体" w:hAnsi="宋体" w:cs="宋体"/>
                <w:szCs w:val="21"/>
              </w:rPr>
            </w:pPr>
            <w:bookmarkStart w:id="151" w:name="_Hlt130800716"/>
            <w:bookmarkEnd w:id="151"/>
            <w:r>
              <w:rPr>
                <w:rFonts w:hint="eastAsia" w:ascii="宋体" w:hAnsi="宋体" w:cs="宋体"/>
                <w:szCs w:val="21"/>
              </w:rPr>
              <w:t>人民币</w:t>
            </w:r>
            <w:r>
              <w:rPr>
                <w:rFonts w:ascii="宋体" w:hAnsi="宋体" w:cs="宋体"/>
                <w:szCs w:val="21"/>
                <w:u w:val="single"/>
              </w:rPr>
              <w:t>200</w:t>
            </w:r>
            <w:r>
              <w:rPr>
                <w:rFonts w:hint="eastAsia" w:ascii="宋体" w:hAnsi="宋体" w:cs="宋体"/>
                <w:szCs w:val="21"/>
              </w:rPr>
              <w:t>元/天</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8</w:t>
            </w:r>
          </w:p>
        </w:tc>
        <w:tc>
          <w:tcPr>
            <w:tcW w:w="2617" w:type="dxa"/>
            <w:vAlign w:val="center"/>
          </w:tcPr>
          <w:p>
            <w:pPr>
              <w:pStyle w:val="18"/>
              <w:spacing w:line="440" w:lineRule="exact"/>
              <w:jc w:val="center"/>
              <w:rPr>
                <w:rFonts w:ascii="宋体" w:hAnsi="宋体" w:cs="宋体"/>
                <w:sz w:val="21"/>
                <w:szCs w:val="21"/>
              </w:rPr>
            </w:pPr>
            <w:r>
              <w:rPr>
                <w:rFonts w:hint="eastAsia" w:ascii="宋体" w:hAnsi="宋体" w:cs="宋体"/>
                <w:sz w:val="21"/>
                <w:szCs w:val="21"/>
              </w:rPr>
              <w:t>逾期竣工违约金限额</w:t>
            </w:r>
          </w:p>
        </w:tc>
        <w:tc>
          <w:tcPr>
            <w:tcW w:w="1456" w:type="dxa"/>
            <w:vAlign w:val="center"/>
          </w:tcPr>
          <w:p>
            <w:pPr>
              <w:spacing w:line="440" w:lineRule="exact"/>
              <w:jc w:val="center"/>
              <w:rPr>
                <w:rFonts w:ascii="宋体" w:hAnsi="宋体" w:cs="宋体"/>
                <w:szCs w:val="21"/>
              </w:rPr>
            </w:pPr>
            <w:r>
              <w:rPr>
                <w:rFonts w:hint="eastAsia" w:ascii="宋体" w:hAnsi="宋体" w:cs="宋体"/>
                <w:szCs w:val="21"/>
              </w:rPr>
              <w:t>11.5</w:t>
            </w:r>
          </w:p>
        </w:tc>
        <w:tc>
          <w:tcPr>
            <w:tcW w:w="4003" w:type="dxa"/>
            <w:tcBorders>
              <w:right w:val="single" w:color="auto" w:sz="8" w:space="0"/>
            </w:tcBorders>
            <w:vAlign w:val="center"/>
          </w:tcPr>
          <w:p>
            <w:pPr>
              <w:spacing w:line="440" w:lineRule="exact"/>
              <w:rPr>
                <w:rFonts w:ascii="宋体" w:hAnsi="宋体" w:cs="宋体"/>
                <w:szCs w:val="21"/>
              </w:rPr>
            </w:pPr>
            <w:r>
              <w:rPr>
                <w:rFonts w:hint="eastAsia" w:ascii="宋体" w:hAnsi="宋体" w:cs="宋体"/>
                <w:szCs w:val="21"/>
              </w:rPr>
              <w:t>签约合同价的</w:t>
            </w:r>
            <w:r>
              <w:rPr>
                <w:rFonts w:ascii="宋体" w:hAnsi="宋体" w:cs="宋体"/>
                <w:szCs w:val="21"/>
                <w:u w:val="single"/>
              </w:rPr>
              <w:t>10</w:t>
            </w:r>
            <w:r>
              <w:rPr>
                <w:rFonts w:hint="eastAsia" w:ascii="宋体" w:hAnsi="宋体" w:cs="宋体"/>
                <w:szCs w:val="21"/>
              </w:rPr>
              <w:t>%</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9</w:t>
            </w:r>
          </w:p>
        </w:tc>
        <w:tc>
          <w:tcPr>
            <w:tcW w:w="2617" w:type="dxa"/>
            <w:vAlign w:val="center"/>
          </w:tcPr>
          <w:p>
            <w:pPr>
              <w:pStyle w:val="18"/>
              <w:spacing w:line="440" w:lineRule="exact"/>
              <w:jc w:val="center"/>
              <w:rPr>
                <w:rFonts w:ascii="宋体" w:hAnsi="宋体" w:cs="宋体"/>
                <w:sz w:val="21"/>
                <w:szCs w:val="21"/>
              </w:rPr>
            </w:pPr>
            <w:r>
              <w:rPr>
                <w:rFonts w:hint="eastAsia" w:ascii="宋体" w:hAnsi="宋体" w:cs="宋体"/>
                <w:sz w:val="21"/>
                <w:szCs w:val="21"/>
              </w:rPr>
              <w:t>提前竣工的奖金</w:t>
            </w:r>
          </w:p>
        </w:tc>
        <w:tc>
          <w:tcPr>
            <w:tcW w:w="1456" w:type="dxa"/>
            <w:vAlign w:val="center"/>
          </w:tcPr>
          <w:p>
            <w:pPr>
              <w:spacing w:line="440" w:lineRule="exact"/>
              <w:jc w:val="center"/>
              <w:rPr>
                <w:rFonts w:ascii="宋体" w:hAnsi="宋体" w:cs="宋体"/>
                <w:szCs w:val="21"/>
              </w:rPr>
            </w:pPr>
            <w:r>
              <w:rPr>
                <w:rFonts w:hint="eastAsia" w:ascii="宋体" w:hAnsi="宋体" w:cs="宋体"/>
                <w:szCs w:val="21"/>
              </w:rPr>
              <w:t>11.6</w:t>
            </w:r>
          </w:p>
        </w:tc>
        <w:tc>
          <w:tcPr>
            <w:tcW w:w="4003" w:type="dxa"/>
            <w:tcBorders>
              <w:right w:val="single" w:color="auto" w:sz="8" w:space="0"/>
            </w:tcBorders>
            <w:vAlign w:val="center"/>
          </w:tcPr>
          <w:p>
            <w:pPr>
              <w:spacing w:line="440" w:lineRule="exact"/>
              <w:rPr>
                <w:rFonts w:ascii="宋体" w:hAnsi="宋体" w:cs="宋体"/>
                <w:szCs w:val="21"/>
              </w:rPr>
            </w:pPr>
            <w:r>
              <w:rPr>
                <w:rFonts w:hint="eastAsia" w:ascii="宋体" w:hAnsi="宋体" w:cs="宋体"/>
                <w:szCs w:val="21"/>
              </w:rPr>
              <w:t>人民币</w:t>
            </w:r>
            <w:r>
              <w:rPr>
                <w:rFonts w:hint="eastAsia" w:ascii="宋体" w:hAnsi="宋体" w:cs="宋体"/>
                <w:szCs w:val="21"/>
                <w:u w:val="single"/>
              </w:rPr>
              <w:t xml:space="preserve">  /  </w:t>
            </w:r>
            <w:r>
              <w:rPr>
                <w:rFonts w:hint="eastAsia" w:ascii="宋体" w:hAnsi="宋体" w:cs="宋体"/>
                <w:szCs w:val="21"/>
              </w:rPr>
              <w:t>元/天</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10</w:t>
            </w:r>
          </w:p>
        </w:tc>
        <w:tc>
          <w:tcPr>
            <w:tcW w:w="2617" w:type="dxa"/>
            <w:vAlign w:val="center"/>
          </w:tcPr>
          <w:p>
            <w:pPr>
              <w:spacing w:line="440" w:lineRule="exact"/>
              <w:jc w:val="center"/>
              <w:rPr>
                <w:rFonts w:ascii="宋体" w:hAnsi="宋体" w:cs="宋体"/>
                <w:szCs w:val="21"/>
              </w:rPr>
            </w:pPr>
            <w:r>
              <w:rPr>
                <w:rFonts w:hint="eastAsia" w:ascii="宋体" w:hAnsi="宋体" w:cs="宋体"/>
                <w:szCs w:val="21"/>
              </w:rPr>
              <w:t>提前竣工的奖金限额</w:t>
            </w:r>
          </w:p>
        </w:tc>
        <w:tc>
          <w:tcPr>
            <w:tcW w:w="1456" w:type="dxa"/>
            <w:vAlign w:val="center"/>
          </w:tcPr>
          <w:p>
            <w:pPr>
              <w:spacing w:line="440" w:lineRule="exact"/>
              <w:jc w:val="center"/>
              <w:rPr>
                <w:rFonts w:ascii="宋体" w:hAnsi="宋体" w:cs="宋体"/>
                <w:szCs w:val="21"/>
              </w:rPr>
            </w:pPr>
            <w:r>
              <w:rPr>
                <w:rFonts w:hint="eastAsia" w:ascii="宋体" w:hAnsi="宋体" w:cs="宋体"/>
                <w:szCs w:val="21"/>
              </w:rPr>
              <w:t>11.6</w:t>
            </w:r>
          </w:p>
        </w:tc>
        <w:tc>
          <w:tcPr>
            <w:tcW w:w="4003" w:type="dxa"/>
            <w:tcBorders>
              <w:right w:val="single" w:color="auto" w:sz="8" w:space="0"/>
            </w:tcBorders>
            <w:vAlign w:val="center"/>
          </w:tcPr>
          <w:p>
            <w:pPr>
              <w:spacing w:line="440" w:lineRule="exact"/>
              <w:rPr>
                <w:rFonts w:ascii="宋体" w:hAnsi="宋体" w:cs="宋体"/>
                <w:szCs w:val="21"/>
              </w:rPr>
            </w:pPr>
            <w:r>
              <w:rPr>
                <w:rFonts w:hint="eastAsia" w:ascii="宋体" w:hAnsi="宋体" w:cs="宋体"/>
                <w:szCs w:val="21"/>
              </w:rPr>
              <w:t>签约合同价的</w:t>
            </w:r>
            <w:r>
              <w:rPr>
                <w:rFonts w:hint="eastAsia" w:ascii="宋体" w:hAnsi="宋体" w:cs="宋体"/>
                <w:szCs w:val="21"/>
                <w:u w:val="single"/>
              </w:rPr>
              <w:t xml:space="preserve">  /  </w:t>
            </w:r>
            <w:r>
              <w:rPr>
                <w:rFonts w:hint="eastAsia" w:ascii="宋体" w:hAnsi="宋体" w:cs="宋体"/>
                <w:szCs w:val="21"/>
              </w:rPr>
              <w:t>%</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2617" w:type="dxa"/>
            <w:vAlign w:val="center"/>
          </w:tcPr>
          <w:p>
            <w:pPr>
              <w:spacing w:line="440" w:lineRule="exact"/>
              <w:jc w:val="center"/>
              <w:rPr>
                <w:rFonts w:ascii="宋体" w:hAnsi="宋体" w:cs="宋体"/>
                <w:szCs w:val="21"/>
                <w:highlight w:val="yellow"/>
              </w:rPr>
            </w:pPr>
            <w:r>
              <w:rPr>
                <w:rFonts w:hint="eastAsia" w:ascii="宋体" w:hAnsi="宋体" w:cs="宋体"/>
                <w:szCs w:val="21"/>
              </w:rPr>
              <w:t>价格调整的差额计算</w:t>
            </w:r>
          </w:p>
        </w:tc>
        <w:tc>
          <w:tcPr>
            <w:tcW w:w="1456" w:type="dxa"/>
            <w:vAlign w:val="center"/>
          </w:tcPr>
          <w:p>
            <w:pPr>
              <w:spacing w:line="440" w:lineRule="exact"/>
              <w:jc w:val="center"/>
              <w:rPr>
                <w:rFonts w:ascii="宋体" w:hAnsi="宋体" w:cs="宋体"/>
                <w:szCs w:val="21"/>
                <w:highlight w:val="yellow"/>
              </w:rPr>
            </w:pPr>
            <w:r>
              <w:rPr>
                <w:rFonts w:ascii="宋体" w:hAnsi="宋体" w:cs="宋体"/>
                <w:szCs w:val="21"/>
              </w:rPr>
              <w:t>16.1.1</w:t>
            </w:r>
          </w:p>
        </w:tc>
        <w:tc>
          <w:tcPr>
            <w:tcW w:w="4003" w:type="dxa"/>
            <w:tcBorders>
              <w:right w:val="single" w:color="auto" w:sz="8" w:space="0"/>
            </w:tcBorders>
            <w:vAlign w:val="center"/>
          </w:tcPr>
          <w:p>
            <w:pPr>
              <w:spacing w:line="440" w:lineRule="exact"/>
              <w:rPr>
                <w:rFonts w:ascii="宋体" w:hAnsi="宋体" w:cs="宋体"/>
                <w:szCs w:val="21"/>
              </w:rPr>
            </w:pPr>
            <w:r>
              <w:rPr>
                <w:rFonts w:hint="eastAsia" w:ascii="宋体" w:hAnsi="宋体" w:cs="宋体"/>
                <w:szCs w:val="21"/>
              </w:rPr>
              <w:t>按照《河南省交通建设项目工程施工主要材料价差调整指导性意见》（豫交〔2011〕42号文）文件规定执行</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2617" w:type="dxa"/>
          </w:tcPr>
          <w:p>
            <w:pPr>
              <w:spacing w:line="440" w:lineRule="exact"/>
              <w:jc w:val="center"/>
              <w:rPr>
                <w:rFonts w:ascii="宋体" w:hAnsi="宋体" w:cs="宋体"/>
                <w:szCs w:val="21"/>
              </w:rPr>
            </w:pPr>
            <w:r>
              <w:t>进度付款证书最低限额</w:t>
            </w:r>
          </w:p>
        </w:tc>
        <w:tc>
          <w:tcPr>
            <w:tcW w:w="1456" w:type="dxa"/>
          </w:tcPr>
          <w:p>
            <w:pPr>
              <w:spacing w:line="440" w:lineRule="exact"/>
              <w:jc w:val="center"/>
              <w:rPr>
                <w:rFonts w:ascii="宋体" w:hAnsi="宋体" w:cs="宋体"/>
                <w:szCs w:val="21"/>
              </w:rPr>
            </w:pPr>
            <w:r>
              <w:rPr>
                <w:rFonts w:eastAsia="Times New Roman"/>
              </w:rPr>
              <w:t>17.3.3</w:t>
            </w:r>
            <w:r>
              <w:t>（</w:t>
            </w:r>
            <w:r>
              <w:rPr>
                <w:rFonts w:eastAsia="Times New Roman"/>
              </w:rPr>
              <w:t>1</w:t>
            </w:r>
            <w:r>
              <w:t>）</w:t>
            </w:r>
          </w:p>
        </w:tc>
        <w:tc>
          <w:tcPr>
            <w:tcW w:w="4003" w:type="dxa"/>
            <w:tcBorders>
              <w:right w:val="single" w:color="auto" w:sz="8" w:space="0"/>
            </w:tcBorders>
          </w:tcPr>
          <w:p>
            <w:pPr>
              <w:spacing w:line="440" w:lineRule="exact"/>
              <w:rPr>
                <w:rFonts w:ascii="宋体" w:hAnsi="宋体" w:cs="宋体"/>
                <w:szCs w:val="21"/>
              </w:rPr>
            </w:pPr>
            <w:r>
              <w:rPr>
                <w:rFonts w:hint="eastAsia"/>
                <w:u w:val="single"/>
              </w:rPr>
              <w:t>5</w:t>
            </w:r>
            <w:r>
              <w:t>万元</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2617" w:type="dxa"/>
          </w:tcPr>
          <w:p>
            <w:pPr>
              <w:spacing w:line="440" w:lineRule="exact"/>
              <w:jc w:val="center"/>
            </w:pPr>
            <w:r>
              <w:rPr>
                <w:rFonts w:hint="eastAsia"/>
              </w:rPr>
              <w:t>逾期付款违约金的利率</w:t>
            </w:r>
          </w:p>
        </w:tc>
        <w:tc>
          <w:tcPr>
            <w:tcW w:w="1456" w:type="dxa"/>
          </w:tcPr>
          <w:p>
            <w:pPr>
              <w:spacing w:line="440" w:lineRule="exact"/>
              <w:jc w:val="center"/>
              <w:rPr>
                <w:rFonts w:eastAsia="Times New Roman"/>
              </w:rPr>
            </w:pPr>
            <w:r>
              <w:rPr>
                <w:rFonts w:hint="eastAsia"/>
              </w:rPr>
              <w:t>17.3.3（2）</w:t>
            </w:r>
          </w:p>
        </w:tc>
        <w:tc>
          <w:tcPr>
            <w:tcW w:w="4003" w:type="dxa"/>
            <w:tcBorders>
              <w:right w:val="single" w:color="auto" w:sz="8" w:space="0"/>
            </w:tcBorders>
          </w:tcPr>
          <w:p>
            <w:pPr>
              <w:spacing w:line="440" w:lineRule="exact"/>
              <w:rPr>
                <w:u w:val="single"/>
              </w:rPr>
            </w:pPr>
            <w:r>
              <w:rPr>
                <w:rFonts w:hint="eastAsia"/>
              </w:rPr>
              <w:t>按中国人民银行当期活期存款利率</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261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质量保证金限额</w:t>
            </w:r>
          </w:p>
        </w:tc>
        <w:tc>
          <w:tcPr>
            <w:tcW w:w="1456"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17.4.1</w:t>
            </w:r>
          </w:p>
        </w:tc>
        <w:tc>
          <w:tcPr>
            <w:tcW w:w="4003" w:type="dxa"/>
            <w:tcBorders>
              <w:right w:val="single" w:color="auto" w:sz="8"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合同</w:t>
            </w:r>
            <w:r>
              <w:rPr>
                <w:rFonts w:hint="eastAsia" w:ascii="宋体" w:hAnsi="宋体" w:cs="宋体"/>
                <w:szCs w:val="21"/>
              </w:rPr>
              <w:t>价格的3%</w:t>
            </w:r>
          </w:p>
        </w:tc>
        <w:tc>
          <w:tcPr>
            <w:tcW w:w="757" w:type="dxa"/>
            <w:tcBorders>
              <w:right w:val="single" w:color="auto" w:sz="8" w:space="0"/>
            </w:tcBorders>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17" w:type="dxa"/>
            <w:tcBorders>
              <w:left w:val="single" w:color="auto" w:sz="8" w:space="0"/>
            </w:tcBorders>
            <w:vAlign w:val="center"/>
          </w:tcPr>
          <w:p>
            <w:pPr>
              <w:spacing w:line="440" w:lineRule="exact"/>
              <w:jc w:val="center"/>
              <w:rPr>
                <w:rFonts w:ascii="宋体" w:hAnsi="宋体" w:cs="宋体"/>
                <w:color w:val="000000"/>
                <w:szCs w:val="21"/>
              </w:rPr>
            </w:pPr>
            <w:r>
              <w:rPr>
                <w:rFonts w:ascii="宋体" w:hAnsi="宋体" w:cs="宋体"/>
                <w:color w:val="000000"/>
                <w:szCs w:val="21"/>
              </w:rPr>
              <w:t>15</w:t>
            </w:r>
          </w:p>
        </w:tc>
        <w:tc>
          <w:tcPr>
            <w:tcW w:w="2617" w:type="dxa"/>
            <w:vAlign w:val="center"/>
          </w:tcPr>
          <w:p>
            <w:pPr>
              <w:spacing w:line="440" w:lineRule="exact"/>
              <w:jc w:val="center"/>
              <w:rPr>
                <w:rFonts w:ascii="宋体" w:hAnsi="宋体" w:cs="宋体"/>
                <w:color w:val="000000"/>
                <w:szCs w:val="21"/>
              </w:rPr>
            </w:pPr>
            <w:r>
              <w:rPr>
                <w:rFonts w:ascii="宋体" w:hAnsi="宋体"/>
              </w:rPr>
              <w:t>保修期</w:t>
            </w:r>
          </w:p>
        </w:tc>
        <w:tc>
          <w:tcPr>
            <w:tcW w:w="1456"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19.7（1）</w:t>
            </w:r>
          </w:p>
        </w:tc>
        <w:tc>
          <w:tcPr>
            <w:tcW w:w="4003" w:type="dxa"/>
            <w:tcBorders>
              <w:right w:val="single" w:color="auto" w:sz="8" w:space="0"/>
            </w:tcBorders>
            <w:vAlign w:val="center"/>
          </w:tcPr>
          <w:p>
            <w:pPr>
              <w:spacing w:line="239" w:lineRule="exact"/>
              <w:rPr>
                <w:rFonts w:ascii="宋体" w:hAnsi="宋体" w:cs="宋体"/>
                <w:color w:val="000000"/>
                <w:szCs w:val="21"/>
              </w:rPr>
            </w:pPr>
            <w:r>
              <w:rPr>
                <w:rFonts w:ascii="宋体" w:hAnsi="宋体"/>
              </w:rPr>
              <w:t>自实际交工日期起计算</w:t>
            </w:r>
            <w:r>
              <w:rPr>
                <w:rFonts w:hint="eastAsia" w:ascii="宋体" w:hAnsi="宋体"/>
                <w:u w:val="single"/>
              </w:rPr>
              <w:t xml:space="preserve">  / </w:t>
            </w:r>
            <w:r>
              <w:rPr>
                <w:rFonts w:hint="eastAsia" w:ascii="宋体" w:hAnsi="宋体"/>
              </w:rPr>
              <w:t>年</w:t>
            </w:r>
          </w:p>
        </w:tc>
        <w:tc>
          <w:tcPr>
            <w:tcW w:w="757" w:type="dxa"/>
            <w:tcBorders>
              <w:right w:val="single" w:color="auto" w:sz="8" w:space="0"/>
            </w:tcBorders>
          </w:tcPr>
          <w:p>
            <w:pPr>
              <w:spacing w:line="440" w:lineRule="exact"/>
              <w:jc w:val="center"/>
              <w:rPr>
                <w:rFonts w:ascii="宋体" w:hAnsi="宋体" w:cs="宋体"/>
                <w:color w:val="000000"/>
                <w:szCs w:val="21"/>
              </w:rPr>
            </w:pPr>
          </w:p>
        </w:tc>
      </w:tr>
    </w:tbl>
    <w:p>
      <w:pPr>
        <w:pStyle w:val="2"/>
        <w:ind w:firstLine="280"/>
        <w:rPr>
          <w:rFonts w:ascii="宋体" w:hAnsi="宋体" w:cs="宋体"/>
          <w:sz w:val="28"/>
          <w:szCs w:val="28"/>
        </w:rPr>
      </w:pPr>
    </w:p>
    <w:p>
      <w:pPr>
        <w:tabs>
          <w:tab w:val="left" w:pos="2977"/>
          <w:tab w:val="left" w:pos="3261"/>
        </w:tabs>
        <w:spacing w:line="360" w:lineRule="auto"/>
        <w:ind w:firstLine="3780" w:firstLineChars="1800"/>
        <w:rPr>
          <w:rFonts w:ascii="宋体" w:hAnsi="宋体" w:cs="宋体"/>
          <w:szCs w:val="21"/>
        </w:rPr>
      </w:pPr>
      <w:r>
        <w:rPr>
          <w:rFonts w:hint="eastAsia" w:ascii="宋体" w:hAnsi="宋体" w:cs="宋体"/>
          <w:szCs w:val="21"/>
        </w:rPr>
        <w:t>投 标 人：（盖单位章）</w:t>
      </w:r>
    </w:p>
    <w:p>
      <w:pPr>
        <w:spacing w:line="360" w:lineRule="auto"/>
        <w:rPr>
          <w:rFonts w:ascii="宋体" w:hAnsi="宋体" w:cs="宋体"/>
          <w:szCs w:val="21"/>
        </w:rPr>
      </w:pPr>
      <w:r>
        <w:rPr>
          <w:rFonts w:hint="eastAsia" w:ascii="宋体" w:hAnsi="宋体" w:cs="宋体"/>
          <w:szCs w:val="21"/>
        </w:rPr>
        <w:t xml:space="preserve">                                    法定代表人或其委托代理人：（签字）</w:t>
      </w:r>
    </w:p>
    <w:p>
      <w:pPr>
        <w:pStyle w:val="3"/>
        <w:tabs>
          <w:tab w:val="left" w:pos="5682"/>
          <w:tab w:val="left" w:pos="7002"/>
          <w:tab w:val="left" w:pos="8138"/>
        </w:tabs>
        <w:spacing w:line="360" w:lineRule="auto"/>
        <w:jc w:val="center"/>
        <w:rPr>
          <w:rFonts w:ascii="宋体" w:hAnsi="宋体" w:cs="宋体"/>
          <w:szCs w:val="21"/>
        </w:rPr>
      </w:pPr>
      <w:r>
        <w:rPr>
          <w:rFonts w:hint="eastAsia" w:ascii="宋体" w:hAnsi="宋体" w:cs="宋体"/>
          <w:szCs w:val="21"/>
        </w:rPr>
        <w:t>年月 日</w:t>
      </w:r>
    </w:p>
    <w:p>
      <w:pPr>
        <w:pStyle w:val="2"/>
        <w:ind w:firstLine="280"/>
        <w:rPr>
          <w:rFonts w:ascii="宋体" w:hAnsi="宋体" w:cs="宋体"/>
          <w:sz w:val="28"/>
          <w:szCs w:val="28"/>
        </w:rPr>
      </w:pPr>
    </w:p>
    <w:p>
      <w:pPr>
        <w:pStyle w:val="2"/>
        <w:ind w:firstLine="280"/>
        <w:rPr>
          <w:rFonts w:ascii="宋体" w:hAnsi="宋体" w:cs="宋体"/>
          <w:sz w:val="28"/>
          <w:szCs w:val="28"/>
        </w:rPr>
      </w:pPr>
    </w:p>
    <w:p>
      <w:pPr>
        <w:pStyle w:val="2"/>
        <w:ind w:firstLine="280"/>
        <w:rPr>
          <w:rFonts w:ascii="宋体" w:hAnsi="宋体" w:cs="宋体"/>
          <w:sz w:val="28"/>
          <w:szCs w:val="28"/>
        </w:rPr>
      </w:pPr>
    </w:p>
    <w:p>
      <w:pPr>
        <w:pStyle w:val="2"/>
        <w:ind w:firstLine="280"/>
        <w:rPr>
          <w:rFonts w:ascii="宋体" w:hAnsi="宋体" w:cs="宋体"/>
          <w:sz w:val="28"/>
          <w:szCs w:val="28"/>
        </w:rPr>
      </w:pPr>
    </w:p>
    <w:p>
      <w:pPr>
        <w:spacing w:line="500" w:lineRule="exact"/>
        <w:ind w:right="480"/>
        <w:jc w:val="center"/>
        <w:rPr>
          <w:b/>
          <w:bCs/>
          <w:sz w:val="32"/>
          <w:szCs w:val="32"/>
        </w:rPr>
      </w:pPr>
      <w:r>
        <w:rPr>
          <w:b/>
          <w:bCs/>
          <w:sz w:val="32"/>
          <w:szCs w:val="32"/>
        </w:rPr>
        <w:t>二、授权委托书或法定代表人身份证明</w:t>
      </w:r>
    </w:p>
    <w:p>
      <w:pPr>
        <w:spacing w:line="360" w:lineRule="auto"/>
        <w:ind w:right="62"/>
        <w:jc w:val="center"/>
        <w:rPr>
          <w:rFonts w:ascii="宋体" w:hAnsi="宋体" w:cs="宋体"/>
          <w:bCs/>
          <w:sz w:val="28"/>
          <w:szCs w:val="28"/>
        </w:rPr>
      </w:pPr>
      <w:bookmarkStart w:id="152" w:name="_bookmark293"/>
      <w:bookmarkEnd w:id="152"/>
    </w:p>
    <w:p>
      <w:pPr>
        <w:spacing w:line="360" w:lineRule="auto"/>
        <w:ind w:right="62"/>
        <w:jc w:val="center"/>
        <w:rPr>
          <w:rFonts w:ascii="宋体" w:hAnsi="宋体" w:cs="宋体"/>
          <w:bCs/>
          <w:sz w:val="28"/>
          <w:szCs w:val="28"/>
        </w:rPr>
      </w:pPr>
      <w:r>
        <w:rPr>
          <w:rFonts w:hint="eastAsia" w:ascii="宋体" w:hAnsi="宋体" w:cs="宋体"/>
          <w:bCs/>
          <w:sz w:val="28"/>
          <w:szCs w:val="28"/>
        </w:rPr>
        <w:t>（一）授权委托书</w:t>
      </w:r>
    </w:p>
    <w:p>
      <w:pPr>
        <w:adjustRightInd w:val="0"/>
        <w:snapToGrid w:val="0"/>
        <w:spacing w:line="360" w:lineRule="auto"/>
        <w:ind w:firstLine="440" w:firstLineChars="200"/>
        <w:rPr>
          <w:rFonts w:ascii="宋体" w:hAnsi="宋体" w:cs="宋体"/>
          <w:sz w:val="22"/>
        </w:rPr>
      </w:pPr>
    </w:p>
    <w:p>
      <w:pPr>
        <w:adjustRightInd w:val="0"/>
        <w:snapToGrid w:val="0"/>
        <w:spacing w:line="360" w:lineRule="auto"/>
        <w:ind w:firstLine="440" w:firstLineChars="200"/>
        <w:rPr>
          <w:rFonts w:ascii="宋体" w:hAnsi="宋体" w:cs="宋体"/>
          <w:sz w:val="22"/>
        </w:rPr>
      </w:pPr>
      <w:r>
        <w:rPr>
          <w:rFonts w:hint="eastAsia" w:ascii="宋体" w:hAnsi="宋体" w:cs="宋体"/>
          <w:sz w:val="22"/>
        </w:rPr>
        <w:t>本人</w:t>
      </w:r>
      <w:r>
        <w:rPr>
          <w:rFonts w:hint="eastAsia" w:ascii="宋体" w:hAnsi="宋体" w:cs="宋体"/>
          <w:sz w:val="22"/>
          <w:u w:val="single"/>
        </w:rPr>
        <w:tab/>
      </w:r>
      <w:r>
        <w:rPr>
          <w:rFonts w:hint="eastAsia" w:ascii="宋体" w:hAnsi="宋体" w:cs="宋体"/>
          <w:sz w:val="22"/>
        </w:rPr>
        <w:t>（姓名）系（投标人名称）的法定代表人，现委托</w:t>
      </w:r>
      <w:r>
        <w:rPr>
          <w:rFonts w:hint="eastAsia" w:ascii="宋体" w:hAnsi="宋体" w:cs="宋体"/>
          <w:sz w:val="22"/>
          <w:u w:val="single"/>
        </w:rPr>
        <w:tab/>
      </w:r>
      <w:r>
        <w:rPr>
          <w:rFonts w:hint="eastAsia" w:ascii="宋体" w:hAnsi="宋体" w:cs="宋体"/>
          <w:sz w:val="22"/>
          <w:u w:val="single"/>
        </w:rPr>
        <w:t xml:space="preserve"> （</w:t>
      </w:r>
      <w:r>
        <w:rPr>
          <w:rFonts w:hint="eastAsia" w:ascii="宋体" w:hAnsi="宋体" w:cs="宋体"/>
          <w:sz w:val="22"/>
        </w:rPr>
        <w:t>姓名）为我方代理人。代理人根据授权，以我方名义签署、澄清确认、递交、撤回、修改</w:t>
      </w:r>
      <w:r>
        <w:rPr>
          <w:rFonts w:hint="eastAsia" w:ascii="宋体" w:hAnsi="宋体" w:cs="宋体"/>
          <w:sz w:val="22"/>
          <w:u w:val="single"/>
        </w:rPr>
        <w:tab/>
      </w:r>
      <w:r>
        <w:rPr>
          <w:rFonts w:hint="eastAsia" w:ascii="宋体" w:hAnsi="宋体" w:cs="宋体"/>
          <w:sz w:val="22"/>
          <w:u w:val="single"/>
        </w:rPr>
        <w:tab/>
      </w:r>
      <w:r>
        <w:rPr>
          <w:rFonts w:hint="eastAsia" w:ascii="宋体" w:hAnsi="宋体" w:cs="宋体"/>
          <w:sz w:val="22"/>
        </w:rPr>
        <w:t>（项目名称）投标文件、签订合同和处理有关事宜，其法律后果由我方承担。</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委托期限：自本委托书签署之日起至投标有效期期满。代理人无转委托权。</w:t>
      </w:r>
    </w:p>
    <w:p>
      <w:pPr>
        <w:pStyle w:val="3"/>
        <w:spacing w:line="360" w:lineRule="auto"/>
        <w:rPr>
          <w:rFonts w:ascii="宋体" w:hAnsi="宋体" w:cs="宋体"/>
        </w:rPr>
      </w:pPr>
    </w:p>
    <w:p>
      <w:pPr>
        <w:spacing w:before="163" w:line="360" w:lineRule="auto"/>
        <w:ind w:firstLine="210" w:firstLineChars="100"/>
        <w:rPr>
          <w:rFonts w:ascii="宋体" w:hAnsi="宋体" w:cs="宋体"/>
        </w:rPr>
      </w:pPr>
      <w:r>
        <w:rPr>
          <w:rFonts w:hint="eastAsia" w:ascii="宋体" w:hAnsi="宋体" w:cs="宋体"/>
        </w:rPr>
        <w:t>附：法定代表人身份证复印件及委托代理人身份证复印件。</w:t>
      </w:r>
    </w:p>
    <w:p>
      <w:pPr>
        <w:pStyle w:val="3"/>
        <w:spacing w:line="360" w:lineRule="auto"/>
        <w:rPr>
          <w:rFonts w:ascii="宋体" w:hAnsi="宋体" w:cs="宋体"/>
        </w:rPr>
      </w:pPr>
    </w:p>
    <w:p>
      <w:pPr>
        <w:pStyle w:val="3"/>
        <w:tabs>
          <w:tab w:val="left" w:pos="7115"/>
          <w:tab w:val="left" w:pos="7716"/>
          <w:tab w:val="left" w:pos="8371"/>
        </w:tabs>
        <w:spacing w:line="360" w:lineRule="auto"/>
        <w:ind w:right="508" w:firstLine="2520" w:firstLineChars="1200"/>
        <w:rPr>
          <w:rFonts w:ascii="宋体" w:hAnsi="宋体" w:cs="宋体"/>
          <w:szCs w:val="21"/>
        </w:rPr>
      </w:pPr>
      <w:r>
        <w:rPr>
          <w:rFonts w:hint="eastAsia" w:ascii="宋体" w:hAnsi="宋体" w:cs="宋体"/>
          <w:szCs w:val="21"/>
        </w:rPr>
        <w:t>投标人：（盖单位章）</w:t>
      </w:r>
    </w:p>
    <w:p>
      <w:pPr>
        <w:pStyle w:val="3"/>
        <w:tabs>
          <w:tab w:val="left" w:pos="7115"/>
          <w:tab w:val="left" w:pos="7716"/>
          <w:tab w:val="left" w:pos="8371"/>
        </w:tabs>
        <w:spacing w:line="360" w:lineRule="auto"/>
        <w:ind w:right="508" w:firstLine="2520" w:firstLineChars="1200"/>
        <w:rPr>
          <w:rFonts w:ascii="宋体" w:hAnsi="宋体" w:cs="宋体"/>
          <w:szCs w:val="21"/>
        </w:rPr>
      </w:pPr>
      <w:r>
        <w:rPr>
          <w:rFonts w:hint="eastAsia" w:ascii="宋体" w:hAnsi="宋体" w:cs="宋体"/>
          <w:szCs w:val="21"/>
        </w:rPr>
        <w:t xml:space="preserve">法定代表人：（签字） </w:t>
      </w:r>
    </w:p>
    <w:p>
      <w:pPr>
        <w:pStyle w:val="3"/>
        <w:tabs>
          <w:tab w:val="left" w:pos="7115"/>
          <w:tab w:val="left" w:pos="7716"/>
          <w:tab w:val="left" w:pos="8371"/>
        </w:tabs>
        <w:spacing w:line="360" w:lineRule="auto"/>
        <w:ind w:right="508" w:firstLine="2520" w:firstLineChars="1200"/>
        <w:rPr>
          <w:rFonts w:ascii="宋体" w:hAnsi="宋体" w:cs="宋体"/>
          <w:szCs w:val="21"/>
          <w:u w:val="single"/>
        </w:rPr>
      </w:pPr>
      <w:r>
        <w:rPr>
          <w:rFonts w:hint="eastAsia" w:ascii="宋体" w:hAnsi="宋体" w:cs="宋体"/>
          <w:szCs w:val="21"/>
        </w:rPr>
        <w:t>身份证号码：</w:t>
      </w:r>
    </w:p>
    <w:p>
      <w:pPr>
        <w:pStyle w:val="3"/>
        <w:tabs>
          <w:tab w:val="left" w:pos="7115"/>
          <w:tab w:val="left" w:pos="7716"/>
          <w:tab w:val="left" w:pos="8371"/>
        </w:tabs>
        <w:spacing w:line="360" w:lineRule="auto"/>
        <w:ind w:right="508" w:firstLine="2520" w:firstLineChars="1200"/>
        <w:rPr>
          <w:rFonts w:ascii="宋体" w:hAnsi="宋体" w:cs="宋体"/>
          <w:szCs w:val="21"/>
        </w:rPr>
      </w:pPr>
      <w:r>
        <w:rPr>
          <w:rFonts w:hint="eastAsia" w:ascii="宋体" w:hAnsi="宋体" w:cs="宋体"/>
          <w:szCs w:val="21"/>
        </w:rPr>
        <w:t xml:space="preserve">委托代理人：（签字） </w:t>
      </w:r>
    </w:p>
    <w:p>
      <w:pPr>
        <w:pStyle w:val="3"/>
        <w:tabs>
          <w:tab w:val="left" w:pos="7836"/>
          <w:tab w:val="left" w:pos="8491"/>
        </w:tabs>
        <w:spacing w:before="2" w:line="360" w:lineRule="auto"/>
        <w:ind w:right="388" w:firstLine="2520" w:firstLineChars="1200"/>
        <w:rPr>
          <w:rFonts w:ascii="宋体" w:hAnsi="宋体" w:cs="宋体"/>
          <w:szCs w:val="21"/>
        </w:rPr>
      </w:pPr>
      <w:r>
        <w:rPr>
          <w:rFonts w:hint="eastAsia" w:ascii="宋体" w:hAnsi="宋体" w:cs="宋体"/>
          <w:szCs w:val="21"/>
        </w:rPr>
        <w:t>身份证号码：</w:t>
      </w:r>
    </w:p>
    <w:p>
      <w:pPr>
        <w:pStyle w:val="3"/>
        <w:tabs>
          <w:tab w:val="left" w:pos="5682"/>
          <w:tab w:val="left" w:pos="7002"/>
          <w:tab w:val="left" w:pos="8138"/>
        </w:tabs>
        <w:spacing w:line="360" w:lineRule="auto"/>
        <w:ind w:left="4842"/>
        <w:rPr>
          <w:rFonts w:ascii="宋体" w:hAnsi="宋体" w:cs="宋体"/>
          <w:szCs w:val="21"/>
          <w:u w:val="single"/>
        </w:rPr>
      </w:pPr>
    </w:p>
    <w:p>
      <w:pPr>
        <w:pStyle w:val="3"/>
        <w:tabs>
          <w:tab w:val="left" w:pos="5682"/>
          <w:tab w:val="left" w:pos="7002"/>
          <w:tab w:val="left" w:pos="8138"/>
        </w:tabs>
        <w:spacing w:line="360" w:lineRule="auto"/>
        <w:jc w:val="right"/>
        <w:rPr>
          <w:rFonts w:ascii="宋体" w:hAnsi="宋体" w:cs="宋体"/>
          <w:szCs w:val="21"/>
        </w:rPr>
      </w:pPr>
      <w:r>
        <w:rPr>
          <w:rFonts w:hint="eastAsia" w:ascii="宋体" w:hAnsi="宋体" w:cs="宋体"/>
          <w:szCs w:val="21"/>
        </w:rPr>
        <w:t>年月 日</w:t>
      </w:r>
    </w:p>
    <w:p>
      <w:pPr>
        <w:pStyle w:val="3"/>
        <w:spacing w:before="9" w:line="360" w:lineRule="auto"/>
        <w:rPr>
          <w:rFonts w:ascii="宋体" w:hAnsi="宋体" w:cs="宋体"/>
          <w:szCs w:val="21"/>
        </w:rPr>
      </w:pPr>
    </w:p>
    <w:p>
      <w:pPr>
        <w:spacing w:line="400" w:lineRule="exact"/>
        <w:rPr>
          <w:rFonts w:ascii="宋体" w:hAnsi="宋体" w:cs="宋体"/>
          <w:color w:val="000000"/>
          <w:sz w:val="24"/>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pStyle w:val="2"/>
        <w:ind w:firstLine="0" w:firstLineChars="0"/>
        <w:rPr>
          <w:rFonts w:ascii="宋体" w:hAnsi="宋体" w:cs="宋体"/>
          <w:sz w:val="30"/>
          <w:szCs w:val="30"/>
        </w:rPr>
      </w:pPr>
    </w:p>
    <w:p>
      <w:pPr>
        <w:spacing w:line="360" w:lineRule="auto"/>
        <w:ind w:right="62"/>
        <w:jc w:val="center"/>
        <w:rPr>
          <w:rFonts w:ascii="宋体" w:hAnsi="宋体" w:cs="宋体"/>
          <w:bCs/>
          <w:sz w:val="28"/>
          <w:szCs w:val="28"/>
        </w:rPr>
      </w:pPr>
      <w:r>
        <w:rPr>
          <w:rFonts w:hint="eastAsia" w:ascii="宋体" w:hAnsi="宋体" w:cs="宋体"/>
          <w:bCs/>
          <w:sz w:val="28"/>
          <w:szCs w:val="28"/>
        </w:rPr>
        <w:t>（二）法定代表人身份证明</w:t>
      </w:r>
    </w:p>
    <w:p>
      <w:pPr>
        <w:pStyle w:val="3"/>
        <w:snapToGrid w:val="0"/>
        <w:spacing w:line="360" w:lineRule="auto"/>
        <w:rPr>
          <w:rFonts w:ascii="宋体" w:hAnsi="宋体" w:cs="宋体"/>
          <w:szCs w:val="21"/>
        </w:rPr>
      </w:pPr>
    </w:p>
    <w:p>
      <w:pPr>
        <w:pStyle w:val="3"/>
        <w:tabs>
          <w:tab w:val="left" w:pos="5080"/>
        </w:tabs>
        <w:snapToGrid w:val="0"/>
        <w:spacing w:line="360" w:lineRule="auto"/>
        <w:rPr>
          <w:rFonts w:ascii="宋体" w:hAnsi="宋体" w:cs="宋体"/>
          <w:szCs w:val="21"/>
        </w:rPr>
      </w:pPr>
      <w:r>
        <w:rPr>
          <w:rFonts w:hint="eastAsia" w:ascii="宋体" w:hAnsi="宋体" w:cs="宋体"/>
          <w:spacing w:val="-1"/>
          <w:szCs w:val="21"/>
        </w:rPr>
        <w:t>投</w:t>
      </w:r>
      <w:r>
        <w:rPr>
          <w:rFonts w:hint="eastAsia" w:ascii="宋体" w:hAnsi="宋体" w:cs="宋体"/>
          <w:szCs w:val="21"/>
        </w:rPr>
        <w:t>标人名称：</w:t>
      </w:r>
      <w:r>
        <w:rPr>
          <w:rFonts w:hint="eastAsia" w:ascii="宋体" w:hAnsi="宋体" w:cs="宋体"/>
          <w:szCs w:val="21"/>
          <w:u w:val="single"/>
        </w:rPr>
        <w:tab/>
      </w:r>
    </w:p>
    <w:p>
      <w:pPr>
        <w:pStyle w:val="3"/>
        <w:tabs>
          <w:tab w:val="left" w:pos="4110"/>
          <w:tab w:val="left" w:pos="5440"/>
          <w:tab w:val="left" w:pos="7185"/>
          <w:tab w:val="left" w:pos="8920"/>
        </w:tabs>
        <w:snapToGrid w:val="0"/>
        <w:spacing w:before="134" w:line="360" w:lineRule="auto"/>
        <w:ind w:right="263" w:firstLine="420" w:firstLineChars="200"/>
        <w:rPr>
          <w:rFonts w:ascii="宋体" w:hAnsi="宋体" w:cs="宋体"/>
          <w:szCs w:val="21"/>
          <w:u w:val="single"/>
        </w:rPr>
      </w:pPr>
      <w:r>
        <w:rPr>
          <w:rFonts w:hint="eastAsia" w:ascii="宋体" w:hAnsi="宋体" w:cs="宋体"/>
          <w:szCs w:val="21"/>
        </w:rPr>
        <w:t>姓名：</w:t>
      </w:r>
      <w:r>
        <w:rPr>
          <w:u w:val="single"/>
        </w:rPr>
        <w:t>（法定代表人亲笔签字）</w:t>
      </w:r>
      <w:r>
        <w:rPr>
          <w:rFonts w:hint="eastAsia" w:ascii="宋体" w:hAnsi="宋体" w:cs="宋体"/>
          <w:szCs w:val="21"/>
        </w:rPr>
        <w:t>性别：</w:t>
      </w:r>
      <w:r>
        <w:rPr>
          <w:rFonts w:hint="eastAsia" w:ascii="宋体" w:hAnsi="宋体" w:cs="宋体"/>
          <w:szCs w:val="21"/>
          <w:u w:val="single"/>
        </w:rPr>
        <w:tab/>
      </w:r>
      <w:r>
        <w:rPr>
          <w:rFonts w:hint="eastAsia" w:ascii="宋体" w:hAnsi="宋体" w:cs="宋体"/>
          <w:szCs w:val="21"/>
        </w:rPr>
        <w:t>年龄：</w:t>
      </w:r>
      <w:r>
        <w:rPr>
          <w:rFonts w:hint="eastAsia" w:ascii="宋体" w:hAnsi="宋体" w:cs="宋体"/>
          <w:szCs w:val="21"/>
          <w:u w:val="single"/>
        </w:rPr>
        <w:tab/>
      </w:r>
      <w:r>
        <w:rPr>
          <w:rFonts w:hint="eastAsia" w:ascii="宋体" w:hAnsi="宋体" w:cs="宋体"/>
          <w:szCs w:val="21"/>
        </w:rPr>
        <w:t>职务：</w:t>
      </w:r>
    </w:p>
    <w:p>
      <w:pPr>
        <w:pStyle w:val="3"/>
        <w:tabs>
          <w:tab w:val="left" w:pos="3999"/>
          <w:tab w:val="left" w:pos="5440"/>
          <w:tab w:val="left" w:pos="7185"/>
          <w:tab w:val="left" w:pos="8920"/>
        </w:tabs>
        <w:snapToGrid w:val="0"/>
        <w:spacing w:before="134" w:line="360" w:lineRule="auto"/>
        <w:ind w:right="263"/>
        <w:rPr>
          <w:rFonts w:ascii="宋体" w:hAnsi="宋体" w:cs="宋体"/>
          <w:szCs w:val="21"/>
        </w:rPr>
      </w:pPr>
      <w:r>
        <w:rPr>
          <w:rFonts w:hint="eastAsia" w:ascii="宋体" w:hAnsi="宋体" w:cs="宋体"/>
          <w:szCs w:val="21"/>
        </w:rPr>
        <w:t>系</w:t>
      </w:r>
      <w:r>
        <w:rPr>
          <w:rFonts w:hint="eastAsia" w:ascii="宋体" w:hAnsi="宋体" w:cs="宋体"/>
          <w:szCs w:val="21"/>
          <w:u w:val="single"/>
        </w:rPr>
        <w:tab/>
      </w:r>
      <w:r>
        <w:rPr>
          <w:rFonts w:hint="eastAsia" w:ascii="宋体" w:hAnsi="宋体" w:cs="宋体"/>
          <w:szCs w:val="21"/>
        </w:rPr>
        <w:t>（投标人名称）的法定代表人。</w:t>
      </w:r>
    </w:p>
    <w:p>
      <w:pPr>
        <w:pStyle w:val="3"/>
        <w:snapToGrid w:val="0"/>
        <w:spacing w:line="360" w:lineRule="auto"/>
        <w:ind w:left="704"/>
        <w:rPr>
          <w:rFonts w:ascii="宋体" w:hAnsi="宋体" w:cs="宋体"/>
          <w:szCs w:val="21"/>
        </w:rPr>
      </w:pPr>
      <w:r>
        <w:rPr>
          <w:rFonts w:hint="eastAsia" w:ascii="宋体" w:hAnsi="宋体" w:cs="宋体"/>
          <w:szCs w:val="21"/>
        </w:rPr>
        <w:t>特此证明。</w:t>
      </w:r>
    </w:p>
    <w:p>
      <w:pPr>
        <w:pStyle w:val="3"/>
        <w:snapToGrid w:val="0"/>
        <w:spacing w:line="360" w:lineRule="auto"/>
        <w:rPr>
          <w:rFonts w:ascii="宋体" w:hAnsi="宋体" w:cs="宋体"/>
          <w:szCs w:val="21"/>
        </w:rPr>
      </w:pPr>
    </w:p>
    <w:p>
      <w:pPr>
        <w:pStyle w:val="3"/>
        <w:snapToGrid w:val="0"/>
        <w:spacing w:before="1" w:line="360" w:lineRule="auto"/>
        <w:rPr>
          <w:rFonts w:ascii="宋体" w:hAnsi="宋体" w:cs="宋体"/>
          <w:szCs w:val="21"/>
        </w:rPr>
      </w:pPr>
    </w:p>
    <w:p>
      <w:pPr>
        <w:snapToGrid w:val="0"/>
        <w:spacing w:line="360" w:lineRule="auto"/>
        <w:ind w:left="224"/>
        <w:rPr>
          <w:rFonts w:ascii="宋体" w:hAnsi="宋体" w:cs="宋体"/>
          <w:szCs w:val="21"/>
        </w:rPr>
      </w:pPr>
      <w:r>
        <w:rPr>
          <w:rFonts w:hint="eastAsia" w:ascii="宋体" w:hAnsi="宋体" w:cs="宋体"/>
          <w:szCs w:val="21"/>
        </w:rPr>
        <w:t>附：法定代表人身份证复印件。</w:t>
      </w:r>
    </w:p>
    <w:p>
      <w:pPr>
        <w:pStyle w:val="3"/>
        <w:snapToGrid w:val="0"/>
        <w:spacing w:line="360" w:lineRule="auto"/>
        <w:rPr>
          <w:rFonts w:ascii="宋体" w:hAnsi="宋体" w:cs="宋体"/>
          <w:szCs w:val="21"/>
        </w:rPr>
      </w:pPr>
    </w:p>
    <w:p>
      <w:pPr>
        <w:pStyle w:val="3"/>
        <w:snapToGrid w:val="0"/>
        <w:spacing w:line="360" w:lineRule="auto"/>
        <w:rPr>
          <w:szCs w:val="21"/>
        </w:rPr>
      </w:pPr>
    </w:p>
    <w:p>
      <w:pPr>
        <w:pStyle w:val="3"/>
        <w:snapToGrid w:val="0"/>
        <w:spacing w:line="360" w:lineRule="auto"/>
        <w:rPr>
          <w:szCs w:val="21"/>
        </w:rPr>
      </w:pPr>
    </w:p>
    <w:p>
      <w:pPr>
        <w:pStyle w:val="3"/>
        <w:snapToGrid w:val="0"/>
        <w:spacing w:before="9" w:line="360" w:lineRule="auto"/>
        <w:rPr>
          <w:szCs w:val="21"/>
        </w:rPr>
      </w:pPr>
    </w:p>
    <w:p>
      <w:pPr>
        <w:pStyle w:val="3"/>
        <w:tabs>
          <w:tab w:val="left" w:pos="6345"/>
        </w:tabs>
        <w:snapToGrid w:val="0"/>
        <w:spacing w:line="360" w:lineRule="auto"/>
        <w:ind w:left="3345"/>
        <w:rPr>
          <w:szCs w:val="21"/>
        </w:rPr>
      </w:pPr>
      <w:r>
        <w:rPr>
          <w:szCs w:val="21"/>
        </w:rPr>
        <w:t>投标人：</w:t>
      </w:r>
      <w:r>
        <w:rPr>
          <w:szCs w:val="21"/>
          <w:u w:val="single"/>
        </w:rPr>
        <w:tab/>
      </w:r>
      <w:r>
        <w:rPr>
          <w:szCs w:val="21"/>
        </w:rPr>
        <w:t>（盖单位章）</w:t>
      </w:r>
    </w:p>
    <w:p>
      <w:pPr>
        <w:pStyle w:val="3"/>
        <w:tabs>
          <w:tab w:val="left" w:pos="5625"/>
          <w:tab w:val="left" w:pos="6585"/>
          <w:tab w:val="left" w:pos="7240"/>
        </w:tabs>
        <w:snapToGrid w:val="0"/>
        <w:spacing w:before="131" w:line="360" w:lineRule="auto"/>
        <w:ind w:left="4545"/>
        <w:rPr>
          <w:szCs w:val="21"/>
        </w:rPr>
      </w:pPr>
      <w:r>
        <w:rPr>
          <w:rFonts w:eastAsia="Times New Roman"/>
          <w:szCs w:val="21"/>
          <w:u w:val="single"/>
        </w:rPr>
        <w:tab/>
      </w:r>
      <w:r>
        <w:rPr>
          <w:szCs w:val="21"/>
        </w:rPr>
        <w:t>年</w:t>
      </w:r>
      <w:r>
        <w:rPr>
          <w:szCs w:val="21"/>
          <w:u w:val="single"/>
        </w:rPr>
        <w:tab/>
      </w:r>
      <w:r>
        <w:rPr>
          <w:szCs w:val="21"/>
        </w:rPr>
        <w:t>月</w:t>
      </w:r>
      <w:r>
        <w:rPr>
          <w:szCs w:val="21"/>
          <w:u w:val="single"/>
        </w:rPr>
        <w:tab/>
      </w:r>
      <w:r>
        <w:rPr>
          <w:szCs w:val="21"/>
        </w:rPr>
        <w:t>日</w:t>
      </w:r>
    </w:p>
    <w:p>
      <w:pPr>
        <w:pStyle w:val="3"/>
        <w:snapToGrid w:val="0"/>
        <w:spacing w:line="360" w:lineRule="auto"/>
        <w:rPr>
          <w:szCs w:val="21"/>
        </w:rPr>
      </w:pPr>
    </w:p>
    <w:p>
      <w:pPr>
        <w:snapToGrid w:val="0"/>
        <w:spacing w:line="360" w:lineRule="auto"/>
        <w:rPr>
          <w:color w:val="000000"/>
          <w:szCs w:val="21"/>
        </w:rPr>
      </w:pPr>
    </w:p>
    <w:p>
      <w:pPr>
        <w:snapToGrid w:val="0"/>
        <w:spacing w:line="360" w:lineRule="auto"/>
        <w:rPr>
          <w:color w:val="000000"/>
          <w:sz w:val="24"/>
        </w:rPr>
      </w:pPr>
    </w:p>
    <w:p>
      <w:pPr>
        <w:snapToGrid w:val="0"/>
        <w:spacing w:line="360" w:lineRule="auto"/>
        <w:rPr>
          <w:color w:val="000000"/>
          <w:sz w:val="24"/>
        </w:rPr>
      </w:pPr>
    </w:p>
    <w:p>
      <w:pPr>
        <w:snapToGrid w:val="0"/>
        <w:spacing w:line="360" w:lineRule="auto"/>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12"/>
        <w:spacing w:before="57" w:line="360" w:lineRule="auto"/>
        <w:ind w:right="58"/>
        <w:jc w:val="center"/>
        <w:rPr>
          <w:b/>
          <w:bCs/>
          <w:sz w:val="32"/>
          <w:szCs w:val="32"/>
        </w:rPr>
      </w:pPr>
      <w:r>
        <w:rPr>
          <w:rFonts w:hint="eastAsia"/>
          <w:b/>
          <w:bCs/>
          <w:sz w:val="32"/>
          <w:szCs w:val="32"/>
        </w:rPr>
        <w:t>三、投标保证金</w:t>
      </w:r>
    </w:p>
    <w:p>
      <w:pPr>
        <w:pStyle w:val="3"/>
        <w:spacing w:before="2"/>
        <w:rPr>
          <w:rFonts w:ascii="黑体"/>
          <w:sz w:val="32"/>
        </w:rPr>
      </w:pPr>
    </w:p>
    <w:p>
      <w:pPr>
        <w:autoSpaceDE w:val="0"/>
        <w:autoSpaceDN w:val="0"/>
        <w:adjustRightInd w:val="0"/>
        <w:spacing w:line="420" w:lineRule="exact"/>
        <w:jc w:val="center"/>
        <w:rPr>
          <w:rFonts w:cs="仿宋_GB2312"/>
          <w:sz w:val="24"/>
          <w:szCs w:val="24"/>
        </w:rPr>
      </w:pPr>
      <w:r>
        <w:rPr>
          <w:rFonts w:hint="eastAsia" w:cs="仿宋_GB2312"/>
          <w:sz w:val="24"/>
          <w:szCs w:val="24"/>
        </w:rPr>
        <w:t>（附禹州</w:t>
      </w:r>
      <w:r>
        <w:rPr>
          <w:rFonts w:hint="eastAsia"/>
          <w:sz w:val="24"/>
          <w:szCs w:val="24"/>
          <w:lang w:val="zh-CN"/>
        </w:rPr>
        <w:t>公共资源交易中心保证金缴纳回执及企业基本账户开户许可证复印件</w:t>
      </w:r>
      <w:r>
        <w:rPr>
          <w:rFonts w:hint="eastAsia" w:cs="仿宋_GB2312"/>
          <w:sz w:val="24"/>
          <w:szCs w:val="24"/>
        </w:rPr>
        <w:t>）</w:t>
      </w:r>
    </w:p>
    <w:p>
      <w:pPr>
        <w:pStyle w:val="3"/>
        <w:ind w:left="733" w:firstLine="2310" w:firstLineChars="1100"/>
        <w:rPr>
          <w:szCs w:val="21"/>
        </w:rPr>
      </w:pPr>
    </w:p>
    <w:p>
      <w:pPr>
        <w:spacing w:before="61"/>
        <w:ind w:right="56"/>
        <w:jc w:val="center"/>
        <w:rPr>
          <w:rFonts w:ascii="黑体" w:eastAsia="黑体"/>
          <w:sz w:val="30"/>
          <w:szCs w:val="30"/>
        </w:rPr>
      </w:pPr>
    </w:p>
    <w:p>
      <w:pPr>
        <w:spacing w:before="61"/>
        <w:ind w:right="56"/>
        <w:jc w:val="center"/>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0" w:firstLineChars="0"/>
        <w:rPr>
          <w:rFonts w:ascii="黑体" w:eastAsia="黑体"/>
          <w:sz w:val="30"/>
          <w:szCs w:val="30"/>
        </w:rPr>
      </w:pPr>
    </w:p>
    <w:p>
      <w:pPr>
        <w:pStyle w:val="2"/>
        <w:ind w:firstLine="0" w:firstLineChars="0"/>
        <w:rPr>
          <w:rFonts w:ascii="黑体" w:eastAsia="黑体"/>
          <w:sz w:val="30"/>
          <w:szCs w:val="30"/>
        </w:rPr>
      </w:pPr>
    </w:p>
    <w:p>
      <w:pPr>
        <w:pStyle w:val="2"/>
        <w:ind w:firstLine="0" w:firstLineChars="0"/>
        <w:rPr>
          <w:rFonts w:ascii="黑体" w:eastAsia="黑体"/>
          <w:sz w:val="30"/>
          <w:szCs w:val="30"/>
        </w:rPr>
      </w:pPr>
    </w:p>
    <w:p>
      <w:pPr>
        <w:pStyle w:val="2"/>
        <w:ind w:firstLine="300"/>
        <w:rPr>
          <w:rFonts w:ascii="黑体" w:eastAsia="黑体"/>
          <w:sz w:val="30"/>
          <w:szCs w:val="30"/>
        </w:rPr>
      </w:pPr>
    </w:p>
    <w:p>
      <w:pPr>
        <w:pStyle w:val="12"/>
        <w:spacing w:before="57" w:line="360" w:lineRule="auto"/>
        <w:ind w:right="58"/>
        <w:jc w:val="center"/>
        <w:rPr>
          <w:b/>
          <w:bCs/>
          <w:sz w:val="32"/>
          <w:szCs w:val="32"/>
        </w:rPr>
      </w:pPr>
      <w:bookmarkStart w:id="153" w:name="_Toc234382966"/>
      <w:bookmarkStart w:id="154" w:name="_Toc485889062"/>
      <w:bookmarkStart w:id="155" w:name="_Toc19556"/>
      <w:bookmarkStart w:id="156" w:name="_Toc486277929"/>
      <w:bookmarkStart w:id="157" w:name="_Toc483497004"/>
      <w:r>
        <w:rPr>
          <w:rFonts w:hint="eastAsia"/>
          <w:b/>
          <w:bCs/>
          <w:sz w:val="32"/>
          <w:szCs w:val="32"/>
        </w:rPr>
        <w:t>四</w:t>
      </w:r>
      <w:r>
        <w:rPr>
          <w:b/>
          <w:bCs/>
          <w:sz w:val="32"/>
          <w:szCs w:val="32"/>
        </w:rPr>
        <w:t>、施工组织设计</w:t>
      </w:r>
      <w:bookmarkEnd w:id="153"/>
      <w:bookmarkEnd w:id="154"/>
      <w:bookmarkEnd w:id="155"/>
      <w:bookmarkEnd w:id="156"/>
    </w:p>
    <w:p>
      <w:pPr>
        <w:spacing w:line="400" w:lineRule="exact"/>
        <w:ind w:firstLine="480" w:firstLineChars="200"/>
        <w:rPr>
          <w:sz w:val="24"/>
        </w:rPr>
      </w:pPr>
      <w:r>
        <w:rPr>
          <w:rFonts w:hint="eastAsia"/>
          <w:sz w:val="24"/>
        </w:rPr>
        <w:t>1、投标人应按以下要点编制施工组织设计（文字宜精炼、内容具有针对性）；</w:t>
      </w:r>
    </w:p>
    <w:p>
      <w:pPr>
        <w:spacing w:line="400" w:lineRule="exact"/>
        <w:ind w:firstLine="480" w:firstLineChars="200"/>
        <w:rPr>
          <w:sz w:val="24"/>
        </w:rPr>
      </w:pPr>
      <w:r>
        <w:rPr>
          <w:rFonts w:hint="eastAsia"/>
          <w:sz w:val="24"/>
        </w:rPr>
        <w:t>（1）总体施工组织布置及规划</w:t>
      </w:r>
    </w:p>
    <w:p>
      <w:pPr>
        <w:spacing w:line="400" w:lineRule="exact"/>
        <w:ind w:firstLine="480" w:firstLineChars="200"/>
        <w:rPr>
          <w:sz w:val="24"/>
        </w:rPr>
      </w:pPr>
      <w:r>
        <w:rPr>
          <w:rFonts w:hint="eastAsia"/>
          <w:sz w:val="24"/>
        </w:rPr>
        <w:t>（2）主要工程项目的施工方案、方法与技术措施（尤其对重点、关键和难点工程的施工方案、方法及其措施）</w:t>
      </w:r>
    </w:p>
    <w:p>
      <w:pPr>
        <w:spacing w:line="400" w:lineRule="exact"/>
        <w:ind w:firstLine="480" w:firstLineChars="200"/>
        <w:rPr>
          <w:sz w:val="24"/>
        </w:rPr>
      </w:pPr>
      <w:r>
        <w:rPr>
          <w:rFonts w:hint="eastAsia"/>
          <w:sz w:val="24"/>
        </w:rPr>
        <w:t>（3）工期的保证体系及保证措施</w:t>
      </w:r>
    </w:p>
    <w:p>
      <w:pPr>
        <w:spacing w:line="400" w:lineRule="exact"/>
        <w:ind w:firstLine="480" w:firstLineChars="200"/>
        <w:rPr>
          <w:sz w:val="24"/>
        </w:rPr>
      </w:pPr>
      <w:r>
        <w:rPr>
          <w:rFonts w:hint="eastAsia"/>
          <w:sz w:val="24"/>
        </w:rPr>
        <w:t>（4）工程质量管理体系及保证措施</w:t>
      </w:r>
    </w:p>
    <w:p>
      <w:pPr>
        <w:spacing w:line="400" w:lineRule="exact"/>
        <w:ind w:firstLine="480" w:firstLineChars="200"/>
        <w:rPr>
          <w:sz w:val="24"/>
        </w:rPr>
      </w:pPr>
      <w:r>
        <w:rPr>
          <w:rFonts w:hint="eastAsia"/>
          <w:sz w:val="24"/>
        </w:rPr>
        <w:t>（5）安全生产管理体系及保证措施</w:t>
      </w:r>
    </w:p>
    <w:p>
      <w:pPr>
        <w:spacing w:line="400" w:lineRule="exact"/>
        <w:ind w:firstLine="480" w:firstLineChars="200"/>
        <w:rPr>
          <w:sz w:val="24"/>
        </w:rPr>
      </w:pPr>
      <w:r>
        <w:rPr>
          <w:rFonts w:hint="eastAsia"/>
          <w:sz w:val="24"/>
        </w:rPr>
        <w:t>（6）环境保护、水土保持保证体系及保证措施</w:t>
      </w:r>
      <w:r>
        <w:rPr>
          <w:rFonts w:hint="eastAsia"/>
          <w:b/>
          <w:bCs/>
          <w:sz w:val="24"/>
        </w:rPr>
        <w:t>（含扬尘治理措施）</w:t>
      </w:r>
    </w:p>
    <w:p>
      <w:pPr>
        <w:spacing w:line="400" w:lineRule="exact"/>
        <w:ind w:firstLine="480" w:firstLineChars="200"/>
        <w:rPr>
          <w:sz w:val="24"/>
        </w:rPr>
      </w:pPr>
      <w:r>
        <w:rPr>
          <w:rFonts w:hint="eastAsia"/>
          <w:sz w:val="24"/>
        </w:rPr>
        <w:t>（7）文明施工、文物保护保证体系及保证措施</w:t>
      </w:r>
    </w:p>
    <w:p>
      <w:pPr>
        <w:spacing w:line="400" w:lineRule="exact"/>
        <w:ind w:firstLine="480" w:firstLineChars="200"/>
        <w:rPr>
          <w:sz w:val="24"/>
        </w:rPr>
      </w:pPr>
      <w:r>
        <w:rPr>
          <w:rFonts w:hint="eastAsia"/>
          <w:sz w:val="24"/>
        </w:rPr>
        <w:t>（8）项目风险预测与防范，事故应急预案</w:t>
      </w:r>
    </w:p>
    <w:p>
      <w:pPr>
        <w:spacing w:line="400" w:lineRule="exact"/>
        <w:ind w:firstLine="480" w:firstLineChars="200"/>
        <w:rPr>
          <w:sz w:val="24"/>
        </w:rPr>
      </w:pPr>
      <w:r>
        <w:rPr>
          <w:rFonts w:hint="eastAsia"/>
          <w:sz w:val="24"/>
        </w:rPr>
        <w:t>（9）其他应说明的事项</w:t>
      </w:r>
    </w:p>
    <w:p>
      <w:pPr>
        <w:spacing w:line="400" w:lineRule="exact"/>
        <w:ind w:firstLine="480" w:firstLineChars="200"/>
        <w:rPr>
          <w:sz w:val="24"/>
        </w:rPr>
      </w:pPr>
      <w:r>
        <w:rPr>
          <w:sz w:val="24"/>
        </w:rPr>
        <w:t>2</w:t>
      </w:r>
      <w:r>
        <w:rPr>
          <w:rFonts w:hint="eastAsia"/>
          <w:sz w:val="24"/>
        </w:rPr>
        <w:t>、</w:t>
      </w:r>
      <w:r>
        <w:rPr>
          <w:sz w:val="24"/>
        </w:rPr>
        <w:t>施工组织设计除采用文字表述外可附下列图表，图表及格式要求附后。</w:t>
      </w:r>
    </w:p>
    <w:p>
      <w:pPr>
        <w:spacing w:line="400" w:lineRule="exact"/>
        <w:ind w:firstLine="480" w:firstLineChars="200"/>
        <w:rPr>
          <w:sz w:val="24"/>
        </w:rPr>
      </w:pPr>
      <w:r>
        <w:rPr>
          <w:rFonts w:hint="eastAsia"/>
          <w:sz w:val="24"/>
        </w:rPr>
        <w:t>附表一施工总体计划表</w:t>
      </w:r>
    </w:p>
    <w:p>
      <w:pPr>
        <w:spacing w:line="400" w:lineRule="exact"/>
        <w:ind w:firstLine="480" w:firstLineChars="200"/>
        <w:rPr>
          <w:sz w:val="24"/>
        </w:rPr>
      </w:pPr>
      <w:r>
        <w:rPr>
          <w:rFonts w:hint="eastAsia"/>
          <w:sz w:val="24"/>
        </w:rPr>
        <w:t>附表二分项工程进度率计划（斜率图）</w:t>
      </w:r>
    </w:p>
    <w:p>
      <w:pPr>
        <w:spacing w:line="400" w:lineRule="exact"/>
        <w:ind w:firstLine="480" w:firstLineChars="200"/>
        <w:rPr>
          <w:sz w:val="24"/>
        </w:rPr>
      </w:pPr>
      <w:r>
        <w:rPr>
          <w:rFonts w:hint="eastAsia"/>
          <w:sz w:val="24"/>
        </w:rPr>
        <w:t>附表三工程管理曲线</w:t>
      </w:r>
    </w:p>
    <w:p>
      <w:pPr>
        <w:spacing w:line="400" w:lineRule="exact"/>
        <w:ind w:firstLine="480" w:firstLineChars="200"/>
        <w:rPr>
          <w:sz w:val="24"/>
        </w:rPr>
      </w:pPr>
      <w:r>
        <w:rPr>
          <w:rFonts w:hint="eastAsia"/>
          <w:sz w:val="24"/>
        </w:rPr>
        <w:t>附表四分项工程生产率和施工周期表</w:t>
      </w:r>
    </w:p>
    <w:p>
      <w:pPr>
        <w:spacing w:line="400" w:lineRule="exact"/>
        <w:ind w:firstLine="480" w:firstLineChars="200"/>
        <w:rPr>
          <w:sz w:val="24"/>
        </w:rPr>
      </w:pPr>
      <w:r>
        <w:rPr>
          <w:rFonts w:hint="eastAsia"/>
          <w:sz w:val="24"/>
        </w:rPr>
        <w:t>附表五施工总平面图</w:t>
      </w:r>
    </w:p>
    <w:p>
      <w:pPr>
        <w:spacing w:line="400" w:lineRule="exact"/>
        <w:ind w:firstLine="480" w:firstLineChars="200"/>
        <w:rPr>
          <w:sz w:val="24"/>
        </w:rPr>
      </w:pPr>
      <w:r>
        <w:rPr>
          <w:rFonts w:hint="eastAsia"/>
          <w:sz w:val="24"/>
        </w:rPr>
        <w:t>附表六劳动力计划表</w:t>
      </w:r>
    </w:p>
    <w:p>
      <w:pPr>
        <w:spacing w:line="400" w:lineRule="exact"/>
        <w:ind w:firstLine="480" w:firstLineChars="200"/>
        <w:rPr>
          <w:sz w:val="24"/>
        </w:rPr>
      </w:pPr>
      <w:r>
        <w:rPr>
          <w:rFonts w:hint="eastAsia"/>
          <w:sz w:val="24"/>
        </w:rPr>
        <w:t>附表七临时用地计划表</w:t>
      </w:r>
    </w:p>
    <w:p>
      <w:pPr>
        <w:spacing w:line="400" w:lineRule="exact"/>
        <w:ind w:firstLine="480" w:firstLineChars="200"/>
        <w:rPr>
          <w:sz w:val="24"/>
        </w:rPr>
      </w:pPr>
      <w:r>
        <w:rPr>
          <w:rFonts w:hint="eastAsia"/>
          <w:sz w:val="24"/>
        </w:rPr>
        <w:t>附表八外供电力需求计划表</w:t>
      </w:r>
    </w:p>
    <w:p>
      <w:pPr>
        <w:spacing w:line="400" w:lineRule="exact"/>
        <w:ind w:firstLine="840" w:firstLineChars="350"/>
        <w:rPr>
          <w:sz w:val="24"/>
        </w:rPr>
      </w:pPr>
    </w:p>
    <w:p>
      <w:pPr>
        <w:spacing w:line="440" w:lineRule="exact"/>
        <w:ind w:firstLine="480" w:firstLineChars="20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0" w:firstLineChars="0"/>
        <w:rPr>
          <w:sz w:val="24"/>
        </w:rPr>
        <w:sectPr>
          <w:footnotePr>
            <w:numFmt w:val="decimalEnclosedCircleChinese"/>
            <w:numRestart w:val="eachPage"/>
          </w:footnotePr>
          <w:pgSz w:w="11900" w:h="16843"/>
          <w:pgMar w:top="1417" w:right="1417" w:bottom="1417" w:left="1531" w:header="850" w:footer="992" w:gutter="0"/>
          <w:cols w:space="720" w:num="1"/>
          <w:titlePg/>
        </w:sectPr>
      </w:pPr>
    </w:p>
    <w:bookmarkEnd w:id="157"/>
    <w:p>
      <w:pPr>
        <w:tabs>
          <w:tab w:val="left" w:pos="1575"/>
          <w:tab w:val="left" w:pos="4689"/>
        </w:tabs>
        <w:spacing w:before="120" w:after="120" w:line="377" w:lineRule="auto"/>
        <w:outlineLvl w:val="3"/>
        <w:rPr>
          <w:rFonts w:ascii="宋体" w:hAnsi="宋体" w:cs="宋体"/>
          <w:b/>
          <w:bCs/>
          <w:sz w:val="28"/>
          <w:szCs w:val="28"/>
        </w:rPr>
      </w:pPr>
      <w:bookmarkStart w:id="158" w:name="_Toc21422_WPSOffice_Level1"/>
      <w:bookmarkStart w:id="159" w:name="_Toc7240_WPSOffice_Level1"/>
      <w:r>
        <w:rPr>
          <w:rFonts w:hint="eastAsia" w:ascii="宋体" w:hAnsi="宋体" w:cs="宋体"/>
          <w:b/>
          <w:bCs/>
          <w:sz w:val="28"/>
          <w:szCs w:val="28"/>
        </w:rPr>
        <w:t>附表一    施工总体计划表</w:t>
      </w:r>
    </w:p>
    <w:tbl>
      <w:tblPr>
        <w:tblStyle w:val="4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top w:val="single" w:color="auto" w:sz="12" w:space="0"/>
            </w:tcBorders>
            <w:vAlign w:val="center"/>
          </w:tcPr>
          <w:p>
            <w:pPr>
              <w:jc w:val="center"/>
              <w:rPr>
                <w:rFonts w:ascii="宋体" w:hAnsi="宋体"/>
                <w:szCs w:val="21"/>
              </w:rPr>
            </w:pPr>
            <w:r>
              <w:rPr>
                <w:rFonts w:hint="eastAsia" w:ascii="宋体" w:hAnsi="宋体"/>
                <w:szCs w:val="21"/>
              </w:rPr>
              <w:t>年度</w:t>
            </w:r>
          </w:p>
        </w:tc>
        <w:tc>
          <w:tcPr>
            <w:tcW w:w="4913" w:type="dxa"/>
            <w:gridSpan w:val="12"/>
            <w:tcBorders>
              <w:top w:val="single" w:color="auto" w:sz="12" w:space="0"/>
            </w:tcBorders>
            <w:vAlign w:val="center"/>
          </w:tcPr>
          <w:p>
            <w:pPr>
              <w:jc w:val="center"/>
              <w:rPr>
                <w:rFonts w:ascii="宋体" w:hAnsi="宋体"/>
                <w:szCs w:val="21"/>
              </w:rPr>
            </w:pPr>
            <w:r>
              <w:rPr>
                <w:rFonts w:hint="eastAsia" w:ascii="宋体" w:hAnsi="宋体"/>
                <w:szCs w:val="21"/>
              </w:rPr>
              <w:t>年</w:t>
            </w:r>
          </w:p>
        </w:tc>
        <w:tc>
          <w:tcPr>
            <w:tcW w:w="4924" w:type="dxa"/>
            <w:gridSpan w:val="12"/>
            <w:tcBorders>
              <w:top w:val="single" w:color="auto" w:sz="12" w:space="0"/>
            </w:tcBorders>
            <w:vAlign w:val="center"/>
          </w:tcPr>
          <w:p>
            <w:pPr>
              <w:jc w:val="center"/>
              <w:rPr>
                <w:rFonts w:ascii="宋体" w:hAnsi="宋体"/>
                <w:szCs w:val="21"/>
              </w:rPr>
            </w:pPr>
            <w:r>
              <w:rPr>
                <w:rFonts w:hint="eastAsia" w:ascii="宋体" w:hAnsi="宋体"/>
                <w:szCs w:val="21"/>
              </w:rPr>
              <w:t>年</w:t>
            </w:r>
          </w:p>
        </w:tc>
        <w:tc>
          <w:tcPr>
            <w:tcW w:w="2046" w:type="dxa"/>
            <w:gridSpan w:val="5"/>
            <w:tcBorders>
              <w:top w:val="single" w:color="auto" w:sz="12" w:space="0"/>
            </w:tcBorders>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l2br w:val="single" w:color="auto" w:sz="6" w:space="0"/>
            </w:tcBorders>
            <w:vAlign w:val="center"/>
          </w:tcPr>
          <w:p>
            <w:pPr>
              <w:jc w:val="center"/>
              <w:rPr>
                <w:rFonts w:ascii="宋体" w:hAnsi="宋体"/>
                <w:szCs w:val="21"/>
              </w:rPr>
            </w:pPr>
            <w:r>
              <w:rPr>
                <w:rFonts w:hint="eastAsia" w:ascii="宋体" w:hAnsi="宋体"/>
                <w:szCs w:val="21"/>
              </w:rPr>
              <w:t>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ascii="宋体" w:hAnsi="宋体"/>
                <w:szCs w:val="21"/>
              </w:rPr>
              <w:t>1</w:t>
            </w:r>
          </w:p>
        </w:tc>
        <w:tc>
          <w:tcPr>
            <w:tcW w:w="403" w:type="dxa"/>
            <w:vAlign w:val="center"/>
          </w:tcPr>
          <w:p>
            <w:pPr>
              <w:jc w:val="center"/>
              <w:rPr>
                <w:rFonts w:ascii="宋体" w:hAnsi="宋体"/>
                <w:szCs w:val="21"/>
              </w:rPr>
            </w:pPr>
            <w:r>
              <w:rPr>
                <w:rFonts w:ascii="宋体" w:hAnsi="宋体"/>
                <w:szCs w:val="21"/>
              </w:rPr>
              <w:t>2</w:t>
            </w:r>
          </w:p>
        </w:tc>
        <w:tc>
          <w:tcPr>
            <w:tcW w:w="403" w:type="dxa"/>
            <w:vAlign w:val="center"/>
          </w:tcPr>
          <w:p>
            <w:pPr>
              <w:jc w:val="center"/>
              <w:rPr>
                <w:rFonts w:ascii="宋体" w:hAnsi="宋体"/>
                <w:szCs w:val="21"/>
              </w:rPr>
            </w:pPr>
            <w:r>
              <w:rPr>
                <w:rFonts w:ascii="宋体" w:hAnsi="宋体"/>
                <w:szCs w:val="21"/>
              </w:rPr>
              <w:t>3</w:t>
            </w:r>
          </w:p>
        </w:tc>
        <w:tc>
          <w:tcPr>
            <w:tcW w:w="403" w:type="dxa"/>
            <w:vAlign w:val="center"/>
          </w:tcPr>
          <w:p>
            <w:pPr>
              <w:jc w:val="center"/>
              <w:rPr>
                <w:rFonts w:ascii="宋体" w:hAnsi="宋体"/>
                <w:szCs w:val="21"/>
              </w:rPr>
            </w:pPr>
            <w:r>
              <w:rPr>
                <w:rFonts w:ascii="宋体" w:hAnsi="宋体"/>
                <w:szCs w:val="21"/>
              </w:rPr>
              <w:t>4</w:t>
            </w:r>
          </w:p>
        </w:tc>
        <w:tc>
          <w:tcPr>
            <w:tcW w:w="403" w:type="dxa"/>
            <w:vAlign w:val="center"/>
          </w:tcPr>
          <w:p>
            <w:pPr>
              <w:jc w:val="center"/>
              <w:rPr>
                <w:rFonts w:ascii="宋体" w:hAnsi="宋体"/>
                <w:szCs w:val="21"/>
              </w:rPr>
            </w:pPr>
            <w:r>
              <w:rPr>
                <w:rFonts w:ascii="宋体" w:hAnsi="宋体"/>
                <w:szCs w:val="21"/>
              </w:rPr>
              <w:t>5</w:t>
            </w:r>
          </w:p>
        </w:tc>
        <w:tc>
          <w:tcPr>
            <w:tcW w:w="404" w:type="dxa"/>
            <w:vAlign w:val="center"/>
          </w:tcPr>
          <w:p>
            <w:pPr>
              <w:jc w:val="center"/>
              <w:rPr>
                <w:rFonts w:ascii="宋体" w:hAnsi="宋体"/>
                <w:szCs w:val="21"/>
              </w:rPr>
            </w:pPr>
            <w:r>
              <w:rPr>
                <w:rFonts w:ascii="宋体" w:hAnsi="宋体"/>
                <w:szCs w:val="21"/>
              </w:rPr>
              <w:t>6</w:t>
            </w:r>
          </w:p>
        </w:tc>
        <w:tc>
          <w:tcPr>
            <w:tcW w:w="404" w:type="dxa"/>
            <w:vAlign w:val="center"/>
          </w:tcPr>
          <w:p>
            <w:pPr>
              <w:jc w:val="center"/>
              <w:rPr>
                <w:rFonts w:ascii="宋体" w:hAnsi="宋体"/>
                <w:szCs w:val="21"/>
              </w:rPr>
            </w:pPr>
            <w:r>
              <w:rPr>
                <w:rFonts w:ascii="宋体" w:hAnsi="宋体"/>
                <w:szCs w:val="21"/>
              </w:rPr>
              <w:t>7</w:t>
            </w:r>
          </w:p>
        </w:tc>
        <w:tc>
          <w:tcPr>
            <w:tcW w:w="404" w:type="dxa"/>
            <w:vAlign w:val="center"/>
          </w:tcPr>
          <w:p>
            <w:pPr>
              <w:jc w:val="center"/>
              <w:rPr>
                <w:rFonts w:ascii="宋体" w:hAnsi="宋体"/>
                <w:szCs w:val="21"/>
              </w:rPr>
            </w:pPr>
            <w:r>
              <w:rPr>
                <w:rFonts w:ascii="宋体" w:hAnsi="宋体"/>
                <w:szCs w:val="21"/>
              </w:rPr>
              <w:t>8</w:t>
            </w:r>
          </w:p>
        </w:tc>
        <w:tc>
          <w:tcPr>
            <w:tcW w:w="404" w:type="dxa"/>
            <w:vAlign w:val="center"/>
          </w:tcPr>
          <w:p>
            <w:pPr>
              <w:jc w:val="center"/>
              <w:rPr>
                <w:rFonts w:ascii="宋体" w:hAnsi="宋体"/>
                <w:szCs w:val="21"/>
              </w:rPr>
            </w:pPr>
            <w:r>
              <w:rPr>
                <w:rFonts w:ascii="宋体" w:hAnsi="宋体"/>
                <w:szCs w:val="21"/>
              </w:rPr>
              <w:t>9</w:t>
            </w:r>
          </w:p>
        </w:tc>
        <w:tc>
          <w:tcPr>
            <w:tcW w:w="426" w:type="dxa"/>
            <w:vAlign w:val="center"/>
          </w:tcPr>
          <w:p>
            <w:pPr>
              <w:jc w:val="center"/>
              <w:rPr>
                <w:rFonts w:ascii="宋体" w:hAnsi="宋体"/>
                <w:szCs w:val="21"/>
              </w:rPr>
            </w:pPr>
            <w:r>
              <w:rPr>
                <w:rFonts w:ascii="宋体" w:hAnsi="宋体"/>
                <w:szCs w:val="21"/>
              </w:rPr>
              <w:t>10</w:t>
            </w:r>
          </w:p>
        </w:tc>
        <w:tc>
          <w:tcPr>
            <w:tcW w:w="426" w:type="dxa"/>
            <w:vAlign w:val="center"/>
          </w:tcPr>
          <w:p>
            <w:pPr>
              <w:jc w:val="center"/>
              <w:rPr>
                <w:rFonts w:ascii="宋体" w:hAnsi="宋体"/>
                <w:szCs w:val="21"/>
              </w:rPr>
            </w:pPr>
            <w:r>
              <w:rPr>
                <w:rFonts w:ascii="宋体" w:hAnsi="宋体"/>
                <w:szCs w:val="21"/>
              </w:rPr>
              <w:t>11</w:t>
            </w:r>
          </w:p>
        </w:tc>
        <w:tc>
          <w:tcPr>
            <w:tcW w:w="430" w:type="dxa"/>
            <w:vAlign w:val="center"/>
          </w:tcPr>
          <w:p>
            <w:pPr>
              <w:jc w:val="center"/>
              <w:rPr>
                <w:rFonts w:ascii="宋体" w:hAnsi="宋体"/>
                <w:szCs w:val="21"/>
              </w:rPr>
            </w:pPr>
            <w:r>
              <w:rPr>
                <w:rFonts w:ascii="宋体" w:hAnsi="宋体"/>
                <w:szCs w:val="21"/>
              </w:rPr>
              <w:t>12</w:t>
            </w:r>
          </w:p>
        </w:tc>
        <w:tc>
          <w:tcPr>
            <w:tcW w:w="404" w:type="dxa"/>
            <w:vAlign w:val="center"/>
          </w:tcPr>
          <w:p>
            <w:pPr>
              <w:jc w:val="center"/>
              <w:rPr>
                <w:rFonts w:ascii="宋体" w:hAnsi="宋体"/>
                <w:szCs w:val="21"/>
              </w:rPr>
            </w:pPr>
            <w:r>
              <w:rPr>
                <w:rFonts w:ascii="宋体" w:hAnsi="宋体"/>
                <w:szCs w:val="21"/>
              </w:rPr>
              <w:t>1</w:t>
            </w:r>
          </w:p>
        </w:tc>
        <w:tc>
          <w:tcPr>
            <w:tcW w:w="404" w:type="dxa"/>
            <w:vAlign w:val="center"/>
          </w:tcPr>
          <w:p>
            <w:pPr>
              <w:jc w:val="center"/>
              <w:rPr>
                <w:rFonts w:ascii="宋体" w:hAnsi="宋体"/>
                <w:szCs w:val="21"/>
              </w:rPr>
            </w:pPr>
            <w:r>
              <w:rPr>
                <w:rFonts w:ascii="宋体" w:hAnsi="宋体"/>
                <w:szCs w:val="21"/>
              </w:rPr>
              <w:t>2</w:t>
            </w:r>
          </w:p>
        </w:tc>
        <w:tc>
          <w:tcPr>
            <w:tcW w:w="404" w:type="dxa"/>
            <w:vAlign w:val="center"/>
          </w:tcPr>
          <w:p>
            <w:pPr>
              <w:jc w:val="center"/>
              <w:rPr>
                <w:rFonts w:ascii="宋体" w:hAnsi="宋体"/>
                <w:szCs w:val="21"/>
              </w:rPr>
            </w:pPr>
            <w:r>
              <w:rPr>
                <w:rFonts w:ascii="宋体" w:hAnsi="宋体"/>
                <w:szCs w:val="21"/>
              </w:rPr>
              <w:t>3</w:t>
            </w:r>
          </w:p>
        </w:tc>
        <w:tc>
          <w:tcPr>
            <w:tcW w:w="404" w:type="dxa"/>
            <w:vAlign w:val="center"/>
          </w:tcPr>
          <w:p>
            <w:pPr>
              <w:jc w:val="center"/>
              <w:rPr>
                <w:rFonts w:ascii="宋体" w:hAnsi="宋体"/>
                <w:szCs w:val="21"/>
              </w:rPr>
            </w:pPr>
            <w:r>
              <w:rPr>
                <w:rFonts w:ascii="宋体" w:hAnsi="宋体"/>
                <w:szCs w:val="21"/>
              </w:rPr>
              <w:t>4</w:t>
            </w:r>
          </w:p>
        </w:tc>
        <w:tc>
          <w:tcPr>
            <w:tcW w:w="404" w:type="dxa"/>
            <w:vAlign w:val="center"/>
          </w:tcPr>
          <w:p>
            <w:pPr>
              <w:jc w:val="center"/>
              <w:rPr>
                <w:rFonts w:ascii="宋体" w:hAnsi="宋体"/>
                <w:szCs w:val="21"/>
              </w:rPr>
            </w:pPr>
            <w:r>
              <w:rPr>
                <w:rFonts w:ascii="宋体" w:hAnsi="宋体"/>
                <w:szCs w:val="21"/>
              </w:rPr>
              <w:t>5</w:t>
            </w:r>
          </w:p>
        </w:tc>
        <w:tc>
          <w:tcPr>
            <w:tcW w:w="404" w:type="dxa"/>
            <w:vAlign w:val="center"/>
          </w:tcPr>
          <w:p>
            <w:pPr>
              <w:jc w:val="center"/>
              <w:rPr>
                <w:rFonts w:ascii="宋体" w:hAnsi="宋体"/>
                <w:szCs w:val="21"/>
              </w:rPr>
            </w:pPr>
            <w:r>
              <w:rPr>
                <w:rFonts w:ascii="宋体" w:hAnsi="宋体"/>
                <w:szCs w:val="21"/>
              </w:rPr>
              <w:t>6</w:t>
            </w:r>
          </w:p>
        </w:tc>
        <w:tc>
          <w:tcPr>
            <w:tcW w:w="404" w:type="dxa"/>
            <w:vAlign w:val="center"/>
          </w:tcPr>
          <w:p>
            <w:pPr>
              <w:jc w:val="center"/>
              <w:rPr>
                <w:rFonts w:ascii="宋体" w:hAnsi="宋体"/>
                <w:szCs w:val="21"/>
              </w:rPr>
            </w:pPr>
            <w:r>
              <w:rPr>
                <w:rFonts w:ascii="宋体" w:hAnsi="宋体"/>
                <w:szCs w:val="21"/>
              </w:rPr>
              <w:t>7</w:t>
            </w:r>
          </w:p>
        </w:tc>
        <w:tc>
          <w:tcPr>
            <w:tcW w:w="404" w:type="dxa"/>
            <w:vAlign w:val="center"/>
          </w:tcPr>
          <w:p>
            <w:pPr>
              <w:jc w:val="center"/>
              <w:rPr>
                <w:rFonts w:ascii="宋体" w:hAnsi="宋体"/>
                <w:szCs w:val="21"/>
              </w:rPr>
            </w:pPr>
            <w:r>
              <w:rPr>
                <w:rFonts w:ascii="宋体" w:hAnsi="宋体"/>
                <w:szCs w:val="21"/>
              </w:rPr>
              <w:t>8</w:t>
            </w:r>
          </w:p>
        </w:tc>
        <w:tc>
          <w:tcPr>
            <w:tcW w:w="404" w:type="dxa"/>
            <w:vAlign w:val="center"/>
          </w:tcPr>
          <w:p>
            <w:pPr>
              <w:jc w:val="center"/>
              <w:rPr>
                <w:rFonts w:ascii="宋体" w:hAnsi="宋体"/>
                <w:szCs w:val="21"/>
              </w:rPr>
            </w:pPr>
            <w:r>
              <w:rPr>
                <w:rFonts w:ascii="宋体" w:hAnsi="宋体"/>
                <w:szCs w:val="21"/>
              </w:rPr>
              <w:t>9</w:t>
            </w:r>
          </w:p>
        </w:tc>
        <w:tc>
          <w:tcPr>
            <w:tcW w:w="426" w:type="dxa"/>
            <w:vAlign w:val="center"/>
          </w:tcPr>
          <w:p>
            <w:pPr>
              <w:jc w:val="center"/>
              <w:rPr>
                <w:rFonts w:ascii="宋体" w:hAnsi="宋体"/>
                <w:szCs w:val="21"/>
              </w:rPr>
            </w:pPr>
            <w:r>
              <w:rPr>
                <w:rFonts w:ascii="宋体" w:hAnsi="宋体"/>
                <w:szCs w:val="21"/>
              </w:rPr>
              <w:t>10</w:t>
            </w:r>
          </w:p>
        </w:tc>
        <w:tc>
          <w:tcPr>
            <w:tcW w:w="426" w:type="dxa"/>
            <w:vAlign w:val="center"/>
          </w:tcPr>
          <w:p>
            <w:pPr>
              <w:jc w:val="center"/>
              <w:rPr>
                <w:rFonts w:ascii="宋体" w:hAnsi="宋体"/>
                <w:szCs w:val="21"/>
              </w:rPr>
            </w:pPr>
            <w:r>
              <w:rPr>
                <w:rFonts w:ascii="宋体" w:hAnsi="宋体"/>
                <w:szCs w:val="21"/>
              </w:rPr>
              <w:t>11</w:t>
            </w:r>
          </w:p>
        </w:tc>
        <w:tc>
          <w:tcPr>
            <w:tcW w:w="436" w:type="dxa"/>
            <w:vAlign w:val="center"/>
          </w:tcPr>
          <w:p>
            <w:pPr>
              <w:jc w:val="center"/>
              <w:rPr>
                <w:rFonts w:ascii="宋体" w:hAnsi="宋体"/>
                <w:szCs w:val="21"/>
              </w:rPr>
            </w:pPr>
            <w:r>
              <w:rPr>
                <w:rFonts w:ascii="宋体" w:hAnsi="宋体"/>
                <w:szCs w:val="21"/>
              </w:rPr>
              <w:t>12</w:t>
            </w:r>
          </w:p>
        </w:tc>
        <w:tc>
          <w:tcPr>
            <w:tcW w:w="404" w:type="dxa"/>
            <w:vAlign w:val="center"/>
          </w:tcPr>
          <w:p>
            <w:pPr>
              <w:jc w:val="center"/>
              <w:rPr>
                <w:rFonts w:ascii="宋体" w:hAnsi="宋体"/>
                <w:szCs w:val="21"/>
              </w:rPr>
            </w:pPr>
            <w:r>
              <w:rPr>
                <w:rFonts w:ascii="宋体" w:hAnsi="宋体"/>
                <w:szCs w:val="21"/>
              </w:rPr>
              <w:t>1</w:t>
            </w:r>
          </w:p>
        </w:tc>
        <w:tc>
          <w:tcPr>
            <w:tcW w:w="404" w:type="dxa"/>
            <w:vAlign w:val="center"/>
          </w:tcPr>
          <w:p>
            <w:pPr>
              <w:jc w:val="center"/>
              <w:rPr>
                <w:rFonts w:ascii="宋体" w:hAnsi="宋体"/>
                <w:szCs w:val="21"/>
              </w:rPr>
            </w:pPr>
            <w:r>
              <w:rPr>
                <w:rFonts w:ascii="宋体" w:hAnsi="宋体"/>
                <w:szCs w:val="21"/>
              </w:rPr>
              <w:t>2</w:t>
            </w:r>
          </w:p>
        </w:tc>
        <w:tc>
          <w:tcPr>
            <w:tcW w:w="404" w:type="dxa"/>
            <w:vAlign w:val="center"/>
          </w:tcPr>
          <w:p>
            <w:pPr>
              <w:jc w:val="center"/>
              <w:rPr>
                <w:rFonts w:ascii="宋体" w:hAnsi="宋体"/>
                <w:szCs w:val="21"/>
              </w:rPr>
            </w:pPr>
            <w:r>
              <w:rPr>
                <w:rFonts w:ascii="宋体" w:hAnsi="宋体"/>
                <w:szCs w:val="21"/>
              </w:rPr>
              <w:t>3</w:t>
            </w:r>
          </w:p>
        </w:tc>
        <w:tc>
          <w:tcPr>
            <w:tcW w:w="404" w:type="dxa"/>
            <w:vAlign w:val="center"/>
          </w:tcPr>
          <w:p>
            <w:pPr>
              <w:jc w:val="center"/>
              <w:rPr>
                <w:rFonts w:ascii="宋体" w:hAnsi="宋体"/>
                <w:szCs w:val="21"/>
              </w:rPr>
            </w:pPr>
            <w:r>
              <w:rPr>
                <w:rFonts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bottom w:val="single" w:color="auto" w:sz="12" w:space="0"/>
            </w:tcBorders>
            <w:vAlign w:val="center"/>
          </w:tcPr>
          <w:p>
            <w:pPr>
              <w:ind w:left="105" w:leftChars="50"/>
              <w:rPr>
                <w:rFonts w:ascii="宋体" w:hAnsi="宋体"/>
                <w:szCs w:val="21"/>
              </w:rPr>
            </w:pPr>
          </w:p>
        </w:tc>
        <w:tc>
          <w:tcPr>
            <w:tcW w:w="403" w:type="dxa"/>
            <w:tcBorders>
              <w:bottom w:val="single" w:color="auto" w:sz="12" w:space="0"/>
            </w:tcBorders>
            <w:vAlign w:val="center"/>
          </w:tcPr>
          <w:p>
            <w:pPr>
              <w:jc w:val="center"/>
              <w:rPr>
                <w:rFonts w:ascii="宋体" w:hAnsi="宋体"/>
                <w:szCs w:val="21"/>
              </w:rPr>
            </w:pPr>
          </w:p>
        </w:tc>
        <w:tc>
          <w:tcPr>
            <w:tcW w:w="403" w:type="dxa"/>
            <w:tcBorders>
              <w:bottom w:val="single" w:color="auto" w:sz="12" w:space="0"/>
            </w:tcBorders>
            <w:vAlign w:val="center"/>
          </w:tcPr>
          <w:p>
            <w:pPr>
              <w:jc w:val="center"/>
              <w:rPr>
                <w:rFonts w:ascii="宋体" w:hAnsi="宋体"/>
                <w:szCs w:val="21"/>
              </w:rPr>
            </w:pPr>
          </w:p>
        </w:tc>
        <w:tc>
          <w:tcPr>
            <w:tcW w:w="403" w:type="dxa"/>
            <w:tcBorders>
              <w:bottom w:val="single" w:color="auto" w:sz="12" w:space="0"/>
            </w:tcBorders>
            <w:vAlign w:val="center"/>
          </w:tcPr>
          <w:p>
            <w:pPr>
              <w:jc w:val="center"/>
              <w:rPr>
                <w:rFonts w:ascii="宋体" w:hAnsi="宋体"/>
                <w:szCs w:val="21"/>
              </w:rPr>
            </w:pPr>
          </w:p>
        </w:tc>
        <w:tc>
          <w:tcPr>
            <w:tcW w:w="403" w:type="dxa"/>
            <w:tcBorders>
              <w:bottom w:val="single" w:color="auto" w:sz="12" w:space="0"/>
            </w:tcBorders>
            <w:vAlign w:val="center"/>
          </w:tcPr>
          <w:p>
            <w:pPr>
              <w:jc w:val="center"/>
              <w:rPr>
                <w:rFonts w:ascii="宋体" w:hAnsi="宋体"/>
                <w:szCs w:val="21"/>
              </w:rPr>
            </w:pPr>
          </w:p>
        </w:tc>
        <w:tc>
          <w:tcPr>
            <w:tcW w:w="403"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26" w:type="dxa"/>
            <w:tcBorders>
              <w:bottom w:val="single" w:color="auto" w:sz="12" w:space="0"/>
            </w:tcBorders>
            <w:vAlign w:val="center"/>
          </w:tcPr>
          <w:p>
            <w:pPr>
              <w:jc w:val="center"/>
              <w:rPr>
                <w:rFonts w:ascii="宋体" w:hAnsi="宋体"/>
                <w:szCs w:val="21"/>
              </w:rPr>
            </w:pPr>
          </w:p>
        </w:tc>
        <w:tc>
          <w:tcPr>
            <w:tcW w:w="426" w:type="dxa"/>
            <w:tcBorders>
              <w:bottom w:val="single" w:color="auto" w:sz="12" w:space="0"/>
            </w:tcBorders>
            <w:vAlign w:val="center"/>
          </w:tcPr>
          <w:p>
            <w:pPr>
              <w:jc w:val="center"/>
              <w:rPr>
                <w:rFonts w:ascii="宋体" w:hAnsi="宋体"/>
                <w:szCs w:val="21"/>
              </w:rPr>
            </w:pPr>
          </w:p>
        </w:tc>
        <w:tc>
          <w:tcPr>
            <w:tcW w:w="430"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26" w:type="dxa"/>
            <w:tcBorders>
              <w:bottom w:val="single" w:color="auto" w:sz="12" w:space="0"/>
            </w:tcBorders>
            <w:vAlign w:val="center"/>
          </w:tcPr>
          <w:p>
            <w:pPr>
              <w:jc w:val="center"/>
              <w:rPr>
                <w:rFonts w:ascii="宋体" w:hAnsi="宋体"/>
                <w:szCs w:val="21"/>
              </w:rPr>
            </w:pPr>
          </w:p>
        </w:tc>
        <w:tc>
          <w:tcPr>
            <w:tcW w:w="426" w:type="dxa"/>
            <w:tcBorders>
              <w:bottom w:val="single" w:color="auto" w:sz="12" w:space="0"/>
            </w:tcBorders>
            <w:vAlign w:val="center"/>
          </w:tcPr>
          <w:p>
            <w:pPr>
              <w:jc w:val="center"/>
              <w:rPr>
                <w:rFonts w:ascii="宋体" w:hAnsi="宋体"/>
                <w:szCs w:val="21"/>
              </w:rPr>
            </w:pPr>
          </w:p>
        </w:tc>
        <w:tc>
          <w:tcPr>
            <w:tcW w:w="436"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04" w:type="dxa"/>
            <w:tcBorders>
              <w:bottom w:val="single" w:color="auto" w:sz="12" w:space="0"/>
            </w:tcBorders>
            <w:vAlign w:val="center"/>
          </w:tcPr>
          <w:p>
            <w:pPr>
              <w:jc w:val="center"/>
              <w:rPr>
                <w:rFonts w:ascii="宋体" w:hAnsi="宋体"/>
                <w:szCs w:val="21"/>
              </w:rPr>
            </w:pPr>
          </w:p>
        </w:tc>
        <w:tc>
          <w:tcPr>
            <w:tcW w:w="430" w:type="dxa"/>
            <w:tcBorders>
              <w:bottom w:val="single" w:color="auto" w:sz="12" w:space="0"/>
            </w:tcBorders>
            <w:vAlign w:val="center"/>
          </w:tcPr>
          <w:p>
            <w:pPr>
              <w:jc w:val="center"/>
              <w:rPr>
                <w:rFonts w:ascii="宋体" w:hAnsi="宋体"/>
                <w:szCs w:val="21"/>
              </w:rPr>
            </w:pPr>
          </w:p>
        </w:tc>
      </w:tr>
    </w:tbl>
    <w:p>
      <w:pPr>
        <w:spacing w:before="120"/>
        <w:outlineLvl w:val="3"/>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附表二  分项工程进度率计划（斜率图）</w:t>
      </w:r>
    </w:p>
    <w:tbl>
      <w:tblPr>
        <w:tblStyle w:val="4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vAlign w:val="center"/>
          </w:tcPr>
          <w:p>
            <w:pPr>
              <w:jc w:val="center"/>
              <w:rPr>
                <w:rFonts w:ascii="宋体" w:hAnsi="宋体"/>
                <w:szCs w:val="21"/>
              </w:rPr>
            </w:pPr>
            <w:r>
              <w:rPr>
                <w:rFonts w:hint="eastAsia" w:ascii="宋体" w:hAnsi="宋体"/>
                <w:szCs w:val="21"/>
              </w:rPr>
              <w:t>年度</w:t>
            </w:r>
          </w:p>
        </w:tc>
        <w:tc>
          <w:tcPr>
            <w:tcW w:w="5605" w:type="dxa"/>
            <w:gridSpan w:val="12"/>
            <w:tcBorders>
              <w:top w:val="single" w:color="auto" w:sz="12" w:space="0"/>
            </w:tcBorders>
            <w:vAlign w:val="center"/>
          </w:tcPr>
          <w:p>
            <w:pPr>
              <w:jc w:val="center"/>
              <w:rPr>
                <w:rFonts w:ascii="宋体" w:hAnsi="宋体"/>
                <w:szCs w:val="21"/>
              </w:rPr>
            </w:pPr>
            <w:r>
              <w:rPr>
                <w:rFonts w:hint="eastAsia" w:ascii="宋体" w:hAnsi="宋体"/>
                <w:szCs w:val="21"/>
              </w:rPr>
              <w:t>年</w:t>
            </w:r>
          </w:p>
        </w:tc>
        <w:tc>
          <w:tcPr>
            <w:tcW w:w="5139" w:type="dxa"/>
            <w:gridSpan w:val="11"/>
            <w:tcBorders>
              <w:top w:val="single" w:color="auto" w:sz="12" w:space="0"/>
            </w:tcBorders>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月份</w:t>
            </w:r>
          </w:p>
        </w:tc>
        <w:tc>
          <w:tcPr>
            <w:tcW w:w="467" w:type="dxa"/>
            <w:vAlign w:val="center"/>
          </w:tcPr>
          <w:p>
            <w:pPr>
              <w:jc w:val="center"/>
              <w:rPr>
                <w:rFonts w:ascii="宋体" w:hAnsi="宋体"/>
                <w:szCs w:val="21"/>
              </w:rPr>
            </w:pPr>
            <w:r>
              <w:rPr>
                <w:rFonts w:ascii="宋体" w:hAnsi="宋体"/>
                <w:szCs w:val="21"/>
              </w:rPr>
              <w:t>1</w:t>
            </w:r>
          </w:p>
        </w:tc>
        <w:tc>
          <w:tcPr>
            <w:tcW w:w="467" w:type="dxa"/>
            <w:vAlign w:val="center"/>
          </w:tcPr>
          <w:p>
            <w:pPr>
              <w:jc w:val="center"/>
              <w:rPr>
                <w:rFonts w:ascii="宋体" w:hAnsi="宋体"/>
                <w:szCs w:val="21"/>
              </w:rPr>
            </w:pPr>
            <w:r>
              <w:rPr>
                <w:rFonts w:ascii="宋体" w:hAnsi="宋体"/>
                <w:szCs w:val="21"/>
              </w:rPr>
              <w:t>2</w:t>
            </w:r>
          </w:p>
        </w:tc>
        <w:tc>
          <w:tcPr>
            <w:tcW w:w="467" w:type="dxa"/>
            <w:vAlign w:val="center"/>
          </w:tcPr>
          <w:p>
            <w:pPr>
              <w:jc w:val="center"/>
              <w:rPr>
                <w:rFonts w:ascii="宋体" w:hAnsi="宋体"/>
                <w:szCs w:val="21"/>
              </w:rPr>
            </w:pPr>
            <w:r>
              <w:rPr>
                <w:rFonts w:ascii="宋体" w:hAnsi="宋体"/>
                <w:szCs w:val="21"/>
              </w:rPr>
              <w:t>3</w:t>
            </w:r>
          </w:p>
        </w:tc>
        <w:tc>
          <w:tcPr>
            <w:tcW w:w="467" w:type="dxa"/>
            <w:vAlign w:val="center"/>
          </w:tcPr>
          <w:p>
            <w:pPr>
              <w:jc w:val="center"/>
              <w:rPr>
                <w:rFonts w:ascii="宋体" w:hAnsi="宋体"/>
                <w:szCs w:val="21"/>
              </w:rPr>
            </w:pPr>
            <w:r>
              <w:rPr>
                <w:rFonts w:ascii="宋体" w:hAnsi="宋体"/>
                <w:szCs w:val="21"/>
              </w:rPr>
              <w:t>4</w:t>
            </w:r>
          </w:p>
        </w:tc>
        <w:tc>
          <w:tcPr>
            <w:tcW w:w="467" w:type="dxa"/>
            <w:vAlign w:val="center"/>
          </w:tcPr>
          <w:p>
            <w:pPr>
              <w:jc w:val="center"/>
              <w:rPr>
                <w:rFonts w:ascii="宋体" w:hAnsi="宋体"/>
                <w:szCs w:val="21"/>
              </w:rPr>
            </w:pPr>
            <w:r>
              <w:rPr>
                <w:rFonts w:ascii="宋体" w:hAnsi="宋体"/>
                <w:szCs w:val="21"/>
              </w:rPr>
              <w:t>5</w:t>
            </w:r>
          </w:p>
        </w:tc>
        <w:tc>
          <w:tcPr>
            <w:tcW w:w="467" w:type="dxa"/>
            <w:vAlign w:val="center"/>
          </w:tcPr>
          <w:p>
            <w:pPr>
              <w:jc w:val="center"/>
              <w:rPr>
                <w:rFonts w:ascii="宋体" w:hAnsi="宋体"/>
                <w:szCs w:val="21"/>
              </w:rPr>
            </w:pPr>
            <w:r>
              <w:rPr>
                <w:rFonts w:ascii="宋体" w:hAnsi="宋体"/>
                <w:szCs w:val="21"/>
              </w:rPr>
              <w:t>6</w:t>
            </w:r>
          </w:p>
        </w:tc>
        <w:tc>
          <w:tcPr>
            <w:tcW w:w="467" w:type="dxa"/>
            <w:vAlign w:val="center"/>
          </w:tcPr>
          <w:p>
            <w:pPr>
              <w:jc w:val="center"/>
              <w:rPr>
                <w:rFonts w:ascii="宋体" w:hAnsi="宋体"/>
                <w:szCs w:val="21"/>
              </w:rPr>
            </w:pPr>
            <w:r>
              <w:rPr>
                <w:rFonts w:ascii="宋体" w:hAnsi="宋体"/>
                <w:szCs w:val="21"/>
              </w:rPr>
              <w:t>7</w:t>
            </w:r>
          </w:p>
        </w:tc>
        <w:tc>
          <w:tcPr>
            <w:tcW w:w="468" w:type="dxa"/>
            <w:vAlign w:val="center"/>
          </w:tcPr>
          <w:p>
            <w:pPr>
              <w:jc w:val="center"/>
              <w:rPr>
                <w:rFonts w:ascii="宋体" w:hAnsi="宋体"/>
                <w:szCs w:val="21"/>
              </w:rPr>
            </w:pPr>
            <w:r>
              <w:rPr>
                <w:rFonts w:ascii="宋体" w:hAnsi="宋体"/>
                <w:szCs w:val="21"/>
              </w:rPr>
              <w:t>8</w:t>
            </w:r>
          </w:p>
        </w:tc>
        <w:tc>
          <w:tcPr>
            <w:tcW w:w="467" w:type="dxa"/>
            <w:vAlign w:val="center"/>
          </w:tcPr>
          <w:p>
            <w:pPr>
              <w:jc w:val="center"/>
              <w:rPr>
                <w:rFonts w:ascii="宋体" w:hAnsi="宋体"/>
                <w:szCs w:val="21"/>
              </w:rPr>
            </w:pPr>
            <w:r>
              <w:rPr>
                <w:rFonts w:ascii="宋体" w:hAnsi="宋体"/>
                <w:szCs w:val="21"/>
              </w:rPr>
              <w:t>9</w:t>
            </w:r>
          </w:p>
        </w:tc>
        <w:tc>
          <w:tcPr>
            <w:tcW w:w="467" w:type="dxa"/>
            <w:vAlign w:val="center"/>
          </w:tcPr>
          <w:p>
            <w:pPr>
              <w:jc w:val="center"/>
              <w:rPr>
                <w:rFonts w:ascii="宋体" w:hAnsi="宋体"/>
                <w:szCs w:val="21"/>
              </w:rPr>
            </w:pPr>
            <w:r>
              <w:rPr>
                <w:rFonts w:ascii="宋体" w:hAnsi="宋体"/>
                <w:szCs w:val="21"/>
              </w:rPr>
              <w:t>10</w:t>
            </w:r>
          </w:p>
        </w:tc>
        <w:tc>
          <w:tcPr>
            <w:tcW w:w="467" w:type="dxa"/>
            <w:vAlign w:val="center"/>
          </w:tcPr>
          <w:p>
            <w:pPr>
              <w:jc w:val="center"/>
              <w:rPr>
                <w:rFonts w:ascii="宋体" w:hAnsi="宋体"/>
                <w:szCs w:val="21"/>
              </w:rPr>
            </w:pPr>
            <w:r>
              <w:rPr>
                <w:rFonts w:ascii="宋体" w:hAnsi="宋体"/>
                <w:szCs w:val="21"/>
              </w:rPr>
              <w:t>11</w:t>
            </w:r>
          </w:p>
        </w:tc>
        <w:tc>
          <w:tcPr>
            <w:tcW w:w="467" w:type="dxa"/>
            <w:vAlign w:val="center"/>
          </w:tcPr>
          <w:p>
            <w:pPr>
              <w:jc w:val="center"/>
              <w:rPr>
                <w:rFonts w:ascii="宋体" w:hAnsi="宋体"/>
                <w:szCs w:val="21"/>
              </w:rPr>
            </w:pPr>
            <w:r>
              <w:rPr>
                <w:rFonts w:ascii="宋体" w:hAnsi="宋体"/>
                <w:szCs w:val="21"/>
              </w:rPr>
              <w:t>12</w:t>
            </w:r>
          </w:p>
        </w:tc>
        <w:tc>
          <w:tcPr>
            <w:tcW w:w="467" w:type="dxa"/>
            <w:vAlign w:val="center"/>
          </w:tcPr>
          <w:p>
            <w:pPr>
              <w:jc w:val="center"/>
              <w:rPr>
                <w:rFonts w:ascii="宋体" w:hAnsi="宋体"/>
                <w:szCs w:val="21"/>
              </w:rPr>
            </w:pPr>
            <w:r>
              <w:rPr>
                <w:rFonts w:ascii="宋体" w:hAnsi="宋体"/>
                <w:szCs w:val="21"/>
              </w:rPr>
              <w:t>1</w:t>
            </w:r>
          </w:p>
        </w:tc>
        <w:tc>
          <w:tcPr>
            <w:tcW w:w="467" w:type="dxa"/>
            <w:vAlign w:val="center"/>
          </w:tcPr>
          <w:p>
            <w:pPr>
              <w:jc w:val="center"/>
              <w:rPr>
                <w:rFonts w:ascii="宋体" w:hAnsi="宋体"/>
                <w:szCs w:val="21"/>
              </w:rPr>
            </w:pPr>
            <w:r>
              <w:rPr>
                <w:rFonts w:ascii="宋体" w:hAnsi="宋体"/>
                <w:szCs w:val="21"/>
              </w:rPr>
              <w:t>2</w:t>
            </w:r>
          </w:p>
        </w:tc>
        <w:tc>
          <w:tcPr>
            <w:tcW w:w="467" w:type="dxa"/>
            <w:vAlign w:val="center"/>
          </w:tcPr>
          <w:p>
            <w:pPr>
              <w:jc w:val="center"/>
              <w:rPr>
                <w:rFonts w:ascii="宋体" w:hAnsi="宋体"/>
                <w:szCs w:val="21"/>
              </w:rPr>
            </w:pPr>
            <w:r>
              <w:rPr>
                <w:rFonts w:ascii="宋体" w:hAnsi="宋体"/>
                <w:szCs w:val="21"/>
              </w:rPr>
              <w:t>3</w:t>
            </w:r>
          </w:p>
        </w:tc>
        <w:tc>
          <w:tcPr>
            <w:tcW w:w="468" w:type="dxa"/>
            <w:vAlign w:val="center"/>
          </w:tcPr>
          <w:p>
            <w:pPr>
              <w:jc w:val="center"/>
              <w:rPr>
                <w:rFonts w:ascii="宋体" w:hAnsi="宋体"/>
                <w:szCs w:val="21"/>
              </w:rPr>
            </w:pPr>
            <w:r>
              <w:rPr>
                <w:rFonts w:ascii="宋体" w:hAnsi="宋体"/>
                <w:szCs w:val="21"/>
              </w:rPr>
              <w:t>4</w:t>
            </w:r>
          </w:p>
        </w:tc>
        <w:tc>
          <w:tcPr>
            <w:tcW w:w="467" w:type="dxa"/>
            <w:vAlign w:val="center"/>
          </w:tcPr>
          <w:p>
            <w:pPr>
              <w:jc w:val="center"/>
              <w:rPr>
                <w:rFonts w:ascii="宋体" w:hAnsi="宋体"/>
                <w:szCs w:val="21"/>
              </w:rPr>
            </w:pPr>
            <w:r>
              <w:rPr>
                <w:rFonts w:ascii="宋体" w:hAnsi="宋体"/>
                <w:szCs w:val="21"/>
              </w:rPr>
              <w:t>5</w:t>
            </w:r>
          </w:p>
        </w:tc>
        <w:tc>
          <w:tcPr>
            <w:tcW w:w="467" w:type="dxa"/>
            <w:vAlign w:val="center"/>
          </w:tcPr>
          <w:p>
            <w:pPr>
              <w:jc w:val="center"/>
              <w:rPr>
                <w:rFonts w:ascii="宋体" w:hAnsi="宋体"/>
                <w:szCs w:val="21"/>
              </w:rPr>
            </w:pPr>
            <w:r>
              <w:rPr>
                <w:rFonts w:ascii="宋体" w:hAnsi="宋体"/>
                <w:szCs w:val="21"/>
              </w:rPr>
              <w:t>6</w:t>
            </w:r>
          </w:p>
        </w:tc>
        <w:tc>
          <w:tcPr>
            <w:tcW w:w="467" w:type="dxa"/>
            <w:vAlign w:val="center"/>
          </w:tcPr>
          <w:p>
            <w:pPr>
              <w:jc w:val="center"/>
              <w:rPr>
                <w:rFonts w:ascii="宋体" w:hAnsi="宋体"/>
                <w:szCs w:val="21"/>
              </w:rPr>
            </w:pPr>
            <w:r>
              <w:rPr>
                <w:rFonts w:ascii="宋体" w:hAnsi="宋体"/>
                <w:szCs w:val="21"/>
              </w:rPr>
              <w:t>7</w:t>
            </w:r>
          </w:p>
        </w:tc>
        <w:tc>
          <w:tcPr>
            <w:tcW w:w="467" w:type="dxa"/>
            <w:vAlign w:val="center"/>
          </w:tcPr>
          <w:p>
            <w:pPr>
              <w:jc w:val="center"/>
              <w:rPr>
                <w:rFonts w:ascii="宋体" w:hAnsi="宋体"/>
                <w:szCs w:val="21"/>
              </w:rPr>
            </w:pPr>
            <w:r>
              <w:rPr>
                <w:rFonts w:ascii="宋体" w:hAnsi="宋体"/>
                <w:szCs w:val="21"/>
              </w:rPr>
              <w:t>8</w:t>
            </w:r>
          </w:p>
        </w:tc>
        <w:tc>
          <w:tcPr>
            <w:tcW w:w="467" w:type="dxa"/>
            <w:vAlign w:val="center"/>
          </w:tcPr>
          <w:p>
            <w:pPr>
              <w:jc w:val="center"/>
              <w:rPr>
                <w:rFonts w:ascii="宋体" w:hAnsi="宋体"/>
                <w:szCs w:val="21"/>
              </w:rPr>
            </w:pPr>
            <w:r>
              <w:rPr>
                <w:rFonts w:ascii="宋体" w:hAnsi="宋体"/>
                <w:szCs w:val="21"/>
              </w:rPr>
              <w:t>9</w:t>
            </w:r>
          </w:p>
        </w:tc>
        <w:tc>
          <w:tcPr>
            <w:tcW w:w="467" w:type="dxa"/>
            <w:vAlign w:val="center"/>
          </w:tcPr>
          <w:p>
            <w:pPr>
              <w:jc w:val="center"/>
              <w:rPr>
                <w:rFonts w:ascii="宋体" w:hAnsi="宋体"/>
                <w:szCs w:val="21"/>
              </w:rPr>
            </w:pPr>
            <w:r>
              <w:rPr>
                <w:rFonts w:ascii="宋体" w:hAnsi="宋体"/>
                <w:szCs w:val="21"/>
              </w:rPr>
              <w:t>10</w:t>
            </w:r>
          </w:p>
        </w:tc>
        <w:tc>
          <w:tcPr>
            <w:tcW w:w="468"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left w:val="nil"/>
              <w:bottom w:val="nil"/>
            </w:tcBorders>
            <w:vAlign w:val="center"/>
          </w:tcPr>
          <w:p>
            <w:pPr>
              <w:jc w:val="right"/>
              <w:rPr>
                <w:rFonts w:ascii="宋体" w:hAnsi="宋体"/>
                <w:szCs w:val="21"/>
              </w:rPr>
            </w:pPr>
            <w:r>
              <w:rPr>
                <w:rFonts w:ascii="宋体" w:hAnsi="宋体"/>
                <w:szCs w:val="21"/>
              </w:rPr>
              <w:t>100</w:t>
            </w:r>
            <w:r>
              <w:rPr>
                <w:rFonts w:hint="eastAsia" w:ascii="宋体" w:hAnsi="宋体"/>
                <w:szCs w:val="21"/>
              </w:rPr>
              <w:t>（</w:t>
            </w:r>
            <w:r>
              <w:rPr>
                <w:rFonts w:ascii="宋体" w:hAnsi="宋体"/>
                <w:szCs w:val="21"/>
              </w:rPr>
              <w:t>%</w:t>
            </w:r>
            <w:r>
              <w:rPr>
                <w:rFonts w:hint="eastAsia" w:ascii="宋体" w:hAnsi="宋体"/>
                <w:szCs w:val="21"/>
              </w:rPr>
              <w:t>）</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8"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8"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7" w:type="dxa"/>
            <w:tcBorders>
              <w:bottom w:val="single" w:color="auto" w:sz="12" w:space="0"/>
            </w:tcBorders>
            <w:vAlign w:val="center"/>
          </w:tcPr>
          <w:p>
            <w:pPr>
              <w:jc w:val="center"/>
              <w:rPr>
                <w:rFonts w:ascii="宋体" w:hAnsi="宋体"/>
                <w:szCs w:val="21"/>
              </w:rPr>
            </w:pPr>
          </w:p>
        </w:tc>
        <w:tc>
          <w:tcPr>
            <w:tcW w:w="468" w:type="dxa"/>
            <w:tcBorders>
              <w:bottom w:val="single" w:color="auto" w:sz="12" w:space="0"/>
            </w:tcBorders>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应按标段实际工程内容填写。</w:t>
      </w:r>
    </w:p>
    <w:p>
      <w:pPr>
        <w:rPr>
          <w:rFonts w:ascii="宋体" w:hAnsi="宋体"/>
          <w:szCs w:val="21"/>
        </w:rPr>
        <w:sectPr>
          <w:headerReference r:id="rId17" w:type="first"/>
          <w:footerReference r:id="rId19" w:type="first"/>
          <w:headerReference r:id="rId16" w:type="default"/>
          <w:footerReference r:id="rId18" w:type="default"/>
          <w:type w:val="continuous"/>
          <w:pgSz w:w="16843" w:h="11900" w:orient="landscape"/>
          <w:pgMar w:top="1531" w:right="1417" w:bottom="1417" w:left="1417" w:header="850" w:footer="992" w:gutter="0"/>
          <w:cols w:space="720" w:num="1"/>
          <w:titlePg/>
          <w:docGrid w:linePitch="312" w:charSpace="0"/>
        </w:sectPr>
      </w:pPr>
      <w:r>
        <w:rPr>
          <w:rFonts w:ascii="宋体" w:hAnsi="宋体"/>
          <w:szCs w:val="21"/>
        </w:rPr>
        <w:t xml:space="preserve">    2.</w:t>
      </w:r>
      <w:r>
        <w:rPr>
          <w:rFonts w:hint="eastAsia" w:ascii="宋体" w:hAnsi="宋体"/>
          <w:szCs w:val="21"/>
        </w:rPr>
        <w:t>各个项目的进程可用线条的长短来表示</w:t>
      </w:r>
    </w:p>
    <w:p>
      <w:pPr>
        <w:pStyle w:val="4"/>
        <w:keepNext w:val="0"/>
        <w:spacing w:beforeLines="50" w:afterLines="50" w:line="400" w:lineRule="exact"/>
        <w:jc w:val="both"/>
        <w:rPr>
          <w:rFonts w:ascii="宋体" w:hAnsi="宋体" w:cs="宋体"/>
          <w:kern w:val="2"/>
          <w:sz w:val="28"/>
          <w:szCs w:val="28"/>
        </w:rPr>
      </w:pPr>
      <w:bookmarkStart w:id="160" w:name="_Toc16883"/>
      <w:r>
        <w:rPr>
          <w:rFonts w:hint="eastAsia" w:ascii="宋体" w:hAnsi="宋体" w:cs="宋体"/>
          <w:kern w:val="2"/>
          <w:sz w:val="28"/>
          <w:szCs w:val="28"/>
        </w:rPr>
        <w:t>附表三  工程管理曲线</w:t>
      </w:r>
      <w:bookmarkEnd w:id="160"/>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single" w:color="auto" w:sz="12" w:space="0"/>
              <w:tl2br w:val="single" w:color="auto" w:sz="6" w:space="0"/>
            </w:tcBorders>
            <w:vAlign w:val="center"/>
          </w:tcPr>
          <w:p>
            <w:pPr>
              <w:jc w:val="center"/>
              <w:rPr>
                <w:rFonts w:ascii="宋体" w:hAnsi="宋体"/>
              </w:rPr>
            </w:pPr>
            <w:r>
              <w:rPr>
                <w:rFonts w:ascii="宋体" w:hAnsi="宋体"/>
              </w:rPr>
              <w:pict>
                <v:shape id="直接箭头连接符 2" o:spid="_x0000_s2055" o:spt="32" type="#_x0000_t32" style="position:absolute;left:0pt;margin-left:-1.65pt;margin-top:3.25pt;height:22.2pt;width:108.3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">
                  <v:path arrowok="t"/>
                  <v:fill on="f" focussize="0,0"/>
                  <v:stroke/>
                  <v:imagedata o:title=""/>
                  <o:lock v:ext="edit"/>
                </v:shape>
              </w:pict>
            </w:r>
            <w:r>
              <w:rPr>
                <w:rFonts w:hint="eastAsia" w:ascii="宋体" w:hAnsi="宋体"/>
              </w:rPr>
              <w:t xml:space="preserve">             年度</w:t>
            </w:r>
          </w:p>
          <w:p>
            <w:pPr>
              <w:jc w:val="center"/>
              <w:rPr>
                <w:rFonts w:ascii="宋体" w:hAnsi="宋体"/>
              </w:rPr>
            </w:pPr>
            <w:r>
              <w:rPr>
                <w:rFonts w:ascii="宋体" w:hAnsi="宋体"/>
              </w:rPr>
              <w:pict>
                <v:rect id="矩形 7" o:spid="_x0000_s2054" o:spt="1" style="position:absolute;left:0pt;margin-left:59.25pt;margin-top:3.1pt;height:21.55pt;width:17.1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">
                  <v:path/>
                  <v:fill on="f" focussize="0,0"/>
                  <v:stroke on="f"/>
                  <v:imagedata o:title=""/>
                  <o:lock v:ext="edit"/>
                  <v:textbox>
                    <w:txbxContent>
                      <w:p>
                        <w:r>
                          <w:rPr>
                            <w:rFonts w:hint="eastAsia"/>
                          </w:rPr>
                          <w:t>季</w:t>
                        </w:r>
                      </w:p>
                    </w:txbxContent>
                  </v:textbox>
                </v:rect>
              </w:pict>
            </w:r>
          </w:p>
          <w:p>
            <w:pPr>
              <w:jc w:val="center"/>
              <w:rPr>
                <w:rFonts w:ascii="宋体" w:hAnsi="宋体"/>
              </w:rPr>
            </w:pPr>
          </w:p>
          <w:p>
            <w:pPr>
              <w:jc w:val="center"/>
              <w:rPr>
                <w:rFonts w:ascii="宋体" w:hAnsi="宋体"/>
              </w:rPr>
            </w:pPr>
            <w:r>
              <w:rPr>
                <w:rFonts w:ascii="宋体" w:hAnsi="宋体"/>
              </w:rPr>
              <w:pict>
                <v:rect id="矩形 8" o:spid="_x0000_s2053" o:spt="1" style="position:absolute;left:0pt;margin-left:84pt;margin-top:-0.45pt;height:21.55pt;width:17.1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">
                  <v:path/>
                  <v:fill on="f" focussize="0,0"/>
                  <v:stroke on="f"/>
                  <v:imagedata o:title=""/>
                  <o:lock v:ext="edit"/>
                  <v:textbox>
                    <w:txbxContent>
                      <w:p>
                        <w:r>
                          <w:rPr>
                            <w:rFonts w:hint="eastAsia"/>
                          </w:rPr>
                          <w:t>度</w:t>
                        </w:r>
                      </w:p>
                    </w:txbxContent>
                  </v:textbox>
                </v:rect>
              </w:pict>
            </w:r>
          </w:p>
          <w:p>
            <w:pPr>
              <w:jc w:val="left"/>
              <w:rPr>
                <w:rFonts w:ascii="宋体" w:hAnsi="宋体"/>
              </w:rPr>
            </w:pPr>
          </w:p>
          <w:p>
            <w:pPr>
              <w:jc w:val="left"/>
              <w:rPr>
                <w:rFonts w:ascii="宋体" w:hAnsi="宋体"/>
              </w:rPr>
            </w:pPr>
            <w:r>
              <w:rPr>
                <w:rFonts w:hint="eastAsia" w:ascii="宋体" w:hAnsi="宋体"/>
              </w:rPr>
              <w:t>进度</w:t>
            </w:r>
          </w:p>
        </w:tc>
        <w:tc>
          <w:tcPr>
            <w:tcW w:w="4537" w:type="dxa"/>
            <w:gridSpan w:val="12"/>
            <w:tcBorders>
              <w:top w:val="single" w:color="auto" w:sz="12" w:space="0"/>
            </w:tcBorders>
            <w:vAlign w:val="center"/>
          </w:tcPr>
          <w:p>
            <w:pPr>
              <w:jc w:val="center"/>
              <w:rPr>
                <w:rFonts w:ascii="宋体" w:hAnsi="宋体"/>
              </w:rPr>
            </w:pPr>
            <w:r>
              <w:rPr>
                <w:rFonts w:hint="eastAsia" w:ascii="宋体" w:hAnsi="宋体"/>
                <w:szCs w:val="21"/>
              </w:rPr>
              <w:t>年</w:t>
            </w:r>
          </w:p>
        </w:tc>
        <w:tc>
          <w:tcPr>
            <w:tcW w:w="2896" w:type="dxa"/>
            <w:gridSpan w:val="8"/>
            <w:tcBorders>
              <w:top w:val="single" w:color="auto" w:sz="12" w:space="0"/>
            </w:tcBorders>
            <w:vAlign w:val="center"/>
          </w:tcPr>
          <w:p>
            <w:pPr>
              <w:jc w:val="center"/>
              <w:rPr>
                <w:rFonts w:ascii="宋体" w:hAnsi="宋体"/>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left"/>
              <w:rPr>
                <w:rFonts w:ascii="宋体" w:hAnsi="宋体"/>
              </w:rPr>
            </w:pPr>
          </w:p>
        </w:tc>
        <w:tc>
          <w:tcPr>
            <w:tcW w:w="1093" w:type="dxa"/>
            <w:gridSpan w:val="3"/>
            <w:vAlign w:val="center"/>
          </w:tcPr>
          <w:p>
            <w:pPr>
              <w:jc w:val="center"/>
              <w:rPr>
                <w:rFonts w:ascii="宋体" w:hAnsi="宋体"/>
              </w:rPr>
            </w:pPr>
            <w:r>
              <w:rPr>
                <w:rFonts w:hint="eastAsia" w:ascii="宋体" w:hAnsi="宋体"/>
              </w:rPr>
              <w:t>一</w:t>
            </w:r>
          </w:p>
        </w:tc>
        <w:tc>
          <w:tcPr>
            <w:tcW w:w="1089" w:type="dxa"/>
            <w:gridSpan w:val="3"/>
            <w:vAlign w:val="center"/>
          </w:tcPr>
          <w:p>
            <w:pPr>
              <w:jc w:val="center"/>
              <w:rPr>
                <w:rFonts w:ascii="宋体" w:hAnsi="宋体"/>
              </w:rPr>
            </w:pPr>
            <w:r>
              <w:rPr>
                <w:rFonts w:hint="eastAsia" w:ascii="宋体" w:hAnsi="宋体"/>
              </w:rPr>
              <w:t>二</w:t>
            </w:r>
          </w:p>
        </w:tc>
        <w:tc>
          <w:tcPr>
            <w:tcW w:w="1084" w:type="dxa"/>
            <w:gridSpan w:val="3"/>
            <w:vAlign w:val="center"/>
          </w:tcPr>
          <w:p>
            <w:pPr>
              <w:jc w:val="center"/>
              <w:rPr>
                <w:rFonts w:ascii="宋体" w:hAnsi="宋体"/>
              </w:rPr>
            </w:pPr>
            <w:r>
              <w:rPr>
                <w:rFonts w:hint="eastAsia" w:ascii="宋体" w:hAnsi="宋体"/>
              </w:rPr>
              <w:t>三</w:t>
            </w:r>
          </w:p>
        </w:tc>
        <w:tc>
          <w:tcPr>
            <w:tcW w:w="1271" w:type="dxa"/>
            <w:gridSpan w:val="3"/>
            <w:vAlign w:val="center"/>
          </w:tcPr>
          <w:p>
            <w:pPr>
              <w:jc w:val="center"/>
              <w:rPr>
                <w:rFonts w:ascii="宋体" w:hAnsi="宋体"/>
              </w:rPr>
            </w:pPr>
            <w:r>
              <w:rPr>
                <w:rFonts w:hint="eastAsia" w:ascii="宋体" w:hAnsi="宋体"/>
              </w:rPr>
              <w:t>四</w:t>
            </w:r>
          </w:p>
        </w:tc>
        <w:tc>
          <w:tcPr>
            <w:tcW w:w="1084" w:type="dxa"/>
            <w:gridSpan w:val="3"/>
            <w:vAlign w:val="center"/>
          </w:tcPr>
          <w:p>
            <w:pPr>
              <w:jc w:val="center"/>
              <w:rPr>
                <w:rFonts w:ascii="宋体" w:hAnsi="宋体"/>
              </w:rPr>
            </w:pPr>
            <w:r>
              <w:rPr>
                <w:rFonts w:hint="eastAsia" w:ascii="宋体" w:hAnsi="宋体"/>
              </w:rPr>
              <w:t>一</w:t>
            </w:r>
          </w:p>
        </w:tc>
        <w:tc>
          <w:tcPr>
            <w:tcW w:w="1088" w:type="dxa"/>
            <w:gridSpan w:val="3"/>
            <w:vAlign w:val="center"/>
          </w:tcPr>
          <w:p>
            <w:pPr>
              <w:jc w:val="center"/>
              <w:rPr>
                <w:rFonts w:ascii="宋体" w:hAnsi="宋体"/>
              </w:rPr>
            </w:pPr>
            <w:r>
              <w:rPr>
                <w:rFonts w:hint="eastAsia" w:ascii="宋体" w:hAnsi="宋体"/>
              </w:rPr>
              <w:t>二</w:t>
            </w:r>
          </w:p>
        </w:tc>
        <w:tc>
          <w:tcPr>
            <w:tcW w:w="724" w:type="dxa"/>
            <w:gridSpan w:val="2"/>
            <w:vAlign w:val="center"/>
          </w:tcPr>
          <w:p>
            <w:pPr>
              <w:jc w:val="center"/>
              <w:rPr>
                <w:rFonts w:ascii="宋体" w:hAnsi="宋体"/>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exact"/>
          <w:jc w:val="center"/>
        </w:trPr>
        <w:tc>
          <w:tcPr>
            <w:tcW w:w="2206" w:type="dxa"/>
            <w:vMerge w:val="continue"/>
            <w:vAlign w:val="center"/>
          </w:tcPr>
          <w:p>
            <w:pPr>
              <w:jc w:val="center"/>
              <w:rPr>
                <w:rFonts w:ascii="宋体" w:hAnsi="宋体"/>
              </w:rPr>
            </w:pPr>
          </w:p>
        </w:tc>
        <w:tc>
          <w:tcPr>
            <w:tcW w:w="361" w:type="dxa"/>
            <w:vAlign w:val="center"/>
          </w:tcPr>
          <w:p>
            <w:pPr>
              <w:jc w:val="center"/>
              <w:rPr>
                <w:rFonts w:ascii="宋体" w:hAnsi="宋体"/>
              </w:rPr>
            </w:pPr>
            <w:r>
              <w:rPr>
                <w:rFonts w:ascii="宋体" w:hAnsi="宋体"/>
              </w:rPr>
              <w:t>1</w:t>
            </w:r>
          </w:p>
        </w:tc>
        <w:tc>
          <w:tcPr>
            <w:tcW w:w="361" w:type="dxa"/>
            <w:vAlign w:val="center"/>
          </w:tcPr>
          <w:p>
            <w:pPr>
              <w:jc w:val="center"/>
              <w:rPr>
                <w:rFonts w:ascii="宋体" w:hAnsi="宋体"/>
              </w:rPr>
            </w:pPr>
            <w:r>
              <w:rPr>
                <w:rFonts w:ascii="宋体" w:hAnsi="宋体"/>
              </w:rPr>
              <w:t>2</w:t>
            </w:r>
          </w:p>
        </w:tc>
        <w:tc>
          <w:tcPr>
            <w:tcW w:w="371" w:type="dxa"/>
            <w:vAlign w:val="center"/>
          </w:tcPr>
          <w:p>
            <w:pPr>
              <w:jc w:val="center"/>
              <w:rPr>
                <w:rFonts w:ascii="宋体" w:hAnsi="宋体"/>
              </w:rPr>
            </w:pPr>
            <w:r>
              <w:rPr>
                <w:rFonts w:ascii="宋体" w:hAnsi="宋体"/>
              </w:rPr>
              <w:t>3</w:t>
            </w:r>
          </w:p>
        </w:tc>
        <w:tc>
          <w:tcPr>
            <w:tcW w:w="361" w:type="dxa"/>
            <w:vAlign w:val="center"/>
          </w:tcPr>
          <w:p>
            <w:pPr>
              <w:jc w:val="center"/>
              <w:rPr>
                <w:rFonts w:ascii="宋体" w:hAnsi="宋体"/>
              </w:rPr>
            </w:pPr>
            <w:r>
              <w:rPr>
                <w:rFonts w:ascii="宋体" w:hAnsi="宋体"/>
              </w:rPr>
              <w:t>4</w:t>
            </w:r>
          </w:p>
        </w:tc>
        <w:tc>
          <w:tcPr>
            <w:tcW w:w="361" w:type="dxa"/>
            <w:vAlign w:val="center"/>
          </w:tcPr>
          <w:p>
            <w:pPr>
              <w:jc w:val="center"/>
              <w:rPr>
                <w:rFonts w:ascii="宋体" w:hAnsi="宋体"/>
              </w:rPr>
            </w:pPr>
            <w:r>
              <w:rPr>
                <w:rFonts w:ascii="宋体" w:hAnsi="宋体"/>
              </w:rPr>
              <w:t>5</w:t>
            </w:r>
          </w:p>
        </w:tc>
        <w:tc>
          <w:tcPr>
            <w:tcW w:w="367" w:type="dxa"/>
            <w:vAlign w:val="center"/>
          </w:tcPr>
          <w:p>
            <w:pPr>
              <w:jc w:val="center"/>
              <w:rPr>
                <w:rFonts w:ascii="宋体" w:hAnsi="宋体"/>
              </w:rPr>
            </w:pPr>
            <w:r>
              <w:rPr>
                <w:rFonts w:ascii="宋体" w:hAnsi="宋体"/>
              </w:rPr>
              <w:t>6</w:t>
            </w:r>
          </w:p>
        </w:tc>
        <w:tc>
          <w:tcPr>
            <w:tcW w:w="360" w:type="dxa"/>
            <w:vAlign w:val="center"/>
          </w:tcPr>
          <w:p>
            <w:pPr>
              <w:jc w:val="center"/>
              <w:rPr>
                <w:rFonts w:ascii="宋体" w:hAnsi="宋体"/>
              </w:rPr>
            </w:pPr>
            <w:r>
              <w:rPr>
                <w:rFonts w:ascii="宋体" w:hAnsi="宋体"/>
              </w:rPr>
              <w:t>7</w:t>
            </w:r>
          </w:p>
        </w:tc>
        <w:tc>
          <w:tcPr>
            <w:tcW w:w="360" w:type="dxa"/>
            <w:vAlign w:val="center"/>
          </w:tcPr>
          <w:p>
            <w:pPr>
              <w:jc w:val="center"/>
              <w:rPr>
                <w:rFonts w:ascii="宋体" w:hAnsi="宋体"/>
              </w:rPr>
            </w:pPr>
            <w:r>
              <w:rPr>
                <w:rFonts w:ascii="宋体" w:hAnsi="宋体"/>
              </w:rPr>
              <w:t>8</w:t>
            </w:r>
          </w:p>
        </w:tc>
        <w:tc>
          <w:tcPr>
            <w:tcW w:w="364" w:type="dxa"/>
            <w:vAlign w:val="center"/>
          </w:tcPr>
          <w:p>
            <w:pPr>
              <w:jc w:val="center"/>
              <w:rPr>
                <w:rFonts w:ascii="宋体" w:hAnsi="宋体"/>
              </w:rPr>
            </w:pPr>
            <w:r>
              <w:rPr>
                <w:rFonts w:ascii="宋体" w:hAnsi="宋体"/>
              </w:rPr>
              <w:t>9</w:t>
            </w:r>
          </w:p>
        </w:tc>
        <w:tc>
          <w:tcPr>
            <w:tcW w:w="426" w:type="dxa"/>
            <w:vAlign w:val="center"/>
          </w:tcPr>
          <w:p>
            <w:pPr>
              <w:jc w:val="center"/>
              <w:rPr>
                <w:rFonts w:ascii="宋体" w:hAnsi="宋体"/>
              </w:rPr>
            </w:pPr>
            <w:r>
              <w:rPr>
                <w:rFonts w:ascii="宋体" w:hAnsi="宋体"/>
              </w:rPr>
              <w:t>10</w:t>
            </w:r>
          </w:p>
        </w:tc>
        <w:tc>
          <w:tcPr>
            <w:tcW w:w="419" w:type="dxa"/>
            <w:vAlign w:val="center"/>
          </w:tcPr>
          <w:p>
            <w:pPr>
              <w:jc w:val="center"/>
              <w:rPr>
                <w:rFonts w:ascii="宋体" w:hAnsi="宋体"/>
              </w:rPr>
            </w:pPr>
            <w:r>
              <w:rPr>
                <w:rFonts w:ascii="宋体" w:hAnsi="宋体"/>
              </w:rPr>
              <w:t>11</w:t>
            </w:r>
          </w:p>
        </w:tc>
        <w:tc>
          <w:tcPr>
            <w:tcW w:w="426" w:type="dxa"/>
            <w:vAlign w:val="center"/>
          </w:tcPr>
          <w:p>
            <w:pPr>
              <w:jc w:val="center"/>
              <w:rPr>
                <w:rFonts w:ascii="宋体" w:hAnsi="宋体"/>
              </w:rPr>
            </w:pPr>
            <w:r>
              <w:rPr>
                <w:rFonts w:ascii="宋体" w:hAnsi="宋体"/>
              </w:rPr>
              <w:t>12</w:t>
            </w:r>
          </w:p>
        </w:tc>
        <w:tc>
          <w:tcPr>
            <w:tcW w:w="360" w:type="dxa"/>
            <w:vAlign w:val="center"/>
          </w:tcPr>
          <w:p>
            <w:pPr>
              <w:jc w:val="center"/>
              <w:rPr>
                <w:rFonts w:ascii="宋体" w:hAnsi="宋体"/>
              </w:rPr>
            </w:pPr>
            <w:r>
              <w:rPr>
                <w:rFonts w:ascii="宋体" w:hAnsi="宋体"/>
              </w:rPr>
              <w:t>1</w:t>
            </w:r>
          </w:p>
        </w:tc>
        <w:tc>
          <w:tcPr>
            <w:tcW w:w="360" w:type="dxa"/>
            <w:vAlign w:val="center"/>
          </w:tcPr>
          <w:p>
            <w:pPr>
              <w:jc w:val="center"/>
              <w:rPr>
                <w:rFonts w:ascii="宋体" w:hAnsi="宋体"/>
              </w:rPr>
            </w:pPr>
            <w:r>
              <w:rPr>
                <w:rFonts w:ascii="宋体" w:hAnsi="宋体"/>
              </w:rPr>
              <w:t>2</w:t>
            </w:r>
          </w:p>
        </w:tc>
        <w:tc>
          <w:tcPr>
            <w:tcW w:w="364" w:type="dxa"/>
            <w:vAlign w:val="center"/>
          </w:tcPr>
          <w:p>
            <w:pPr>
              <w:jc w:val="center"/>
              <w:rPr>
                <w:rFonts w:ascii="宋体" w:hAnsi="宋体"/>
              </w:rPr>
            </w:pPr>
            <w:r>
              <w:rPr>
                <w:rFonts w:ascii="宋体" w:hAnsi="宋体"/>
              </w:rPr>
              <w:t>3</w:t>
            </w:r>
          </w:p>
        </w:tc>
        <w:tc>
          <w:tcPr>
            <w:tcW w:w="362" w:type="dxa"/>
            <w:vAlign w:val="center"/>
          </w:tcPr>
          <w:p>
            <w:pPr>
              <w:jc w:val="center"/>
              <w:rPr>
                <w:rFonts w:ascii="宋体" w:hAnsi="宋体"/>
              </w:rPr>
            </w:pPr>
            <w:r>
              <w:rPr>
                <w:rFonts w:ascii="宋体" w:hAnsi="宋体"/>
              </w:rPr>
              <w:t>4</w:t>
            </w:r>
          </w:p>
        </w:tc>
        <w:tc>
          <w:tcPr>
            <w:tcW w:w="362" w:type="dxa"/>
            <w:vAlign w:val="center"/>
          </w:tcPr>
          <w:p>
            <w:pPr>
              <w:jc w:val="center"/>
              <w:rPr>
                <w:rFonts w:ascii="宋体" w:hAnsi="宋体"/>
              </w:rPr>
            </w:pPr>
            <w:r>
              <w:rPr>
                <w:rFonts w:ascii="宋体" w:hAnsi="宋体"/>
              </w:rPr>
              <w:t>5</w:t>
            </w:r>
          </w:p>
        </w:tc>
        <w:tc>
          <w:tcPr>
            <w:tcW w:w="364" w:type="dxa"/>
            <w:vAlign w:val="center"/>
          </w:tcPr>
          <w:p>
            <w:pPr>
              <w:jc w:val="center"/>
              <w:rPr>
                <w:rFonts w:ascii="宋体" w:hAnsi="宋体"/>
              </w:rPr>
            </w:pPr>
            <w:r>
              <w:rPr>
                <w:rFonts w:ascii="宋体" w:hAnsi="宋体"/>
              </w:rPr>
              <w:t>6</w:t>
            </w:r>
          </w:p>
        </w:tc>
        <w:tc>
          <w:tcPr>
            <w:tcW w:w="362" w:type="dxa"/>
            <w:vAlign w:val="center"/>
          </w:tcPr>
          <w:p>
            <w:pPr>
              <w:jc w:val="center"/>
              <w:rPr>
                <w:rFonts w:ascii="宋体" w:hAnsi="宋体"/>
              </w:rPr>
            </w:pPr>
            <w:r>
              <w:rPr>
                <w:rFonts w:hint="eastAsia" w:ascii="宋体" w:hAnsi="宋体"/>
              </w:rPr>
              <w:t>7</w:t>
            </w:r>
          </w:p>
        </w:tc>
        <w:tc>
          <w:tcPr>
            <w:tcW w:w="362" w:type="dxa"/>
            <w:vAlign w:val="center"/>
          </w:tcPr>
          <w:p>
            <w:pPr>
              <w:jc w:val="center"/>
              <w:rPr>
                <w:rFonts w:ascii="宋体" w:hAnsi="宋体"/>
              </w:rPr>
            </w:pPr>
            <w:r>
              <w:rPr>
                <w:rFonts w:hint="eastAsia" w:ascii="宋体" w:hAnsi="宋体"/>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vAlign w:val="center"/>
          </w:tcPr>
          <w:p>
            <w:pPr>
              <w:jc w:val="right"/>
              <w:rPr>
                <w:rFonts w:ascii="宋体" w:hAnsi="宋体"/>
              </w:rPr>
            </w:pPr>
            <w:r>
              <w:rPr>
                <w:rFonts w:ascii="宋体" w:hAnsi="宋体"/>
              </w:rPr>
              <w:t>100</w:t>
            </w:r>
          </w:p>
          <w:p>
            <w:pPr>
              <w:jc w:val="right"/>
              <w:rPr>
                <w:rFonts w:ascii="宋体" w:hAnsi="宋体"/>
              </w:rPr>
            </w:pPr>
            <w:r>
              <w:rPr>
                <w:rFonts w:ascii="宋体" w:hAnsi="宋体"/>
              </w:rPr>
              <w:pict>
                <v:rect id="矩形 1" o:spid="_x0000_s2052" o:spt="1" style="position:absolute;left:0pt;flip:x;margin-left:-7.95pt;margin-top:3.6pt;height:434.3pt;width:54.7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w:r>
          </w:p>
          <w:p>
            <w:pPr>
              <w:jc w:val="right"/>
              <w:rPr>
                <w:rFonts w:ascii="宋体" w:hAnsi="宋体"/>
              </w:rPr>
            </w:pPr>
          </w:p>
          <w:p>
            <w:pPr>
              <w:jc w:val="right"/>
              <w:rPr>
                <w:rFonts w:ascii="宋体" w:hAnsi="宋体"/>
              </w:rPr>
            </w:pPr>
            <w:r>
              <w:rPr>
                <w:rFonts w:ascii="宋体" w:hAnsi="宋体"/>
              </w:rPr>
              <w:t>90</w:t>
            </w:r>
          </w:p>
          <w:p>
            <w:pPr>
              <w:jc w:val="right"/>
              <w:rPr>
                <w:rFonts w:ascii="宋体" w:hAnsi="宋体"/>
              </w:rPr>
            </w:pPr>
          </w:p>
          <w:p>
            <w:pPr>
              <w:jc w:val="right"/>
              <w:rPr>
                <w:rFonts w:ascii="宋体" w:hAnsi="宋体"/>
              </w:rPr>
            </w:pPr>
          </w:p>
          <w:p>
            <w:pPr>
              <w:jc w:val="right"/>
              <w:rPr>
                <w:rFonts w:ascii="宋体" w:hAnsi="宋体"/>
              </w:rPr>
            </w:pPr>
            <w:r>
              <w:rPr>
                <w:rFonts w:ascii="宋体" w:hAnsi="宋体"/>
              </w:rPr>
              <w:t>80</w:t>
            </w:r>
          </w:p>
          <w:p>
            <w:pPr>
              <w:jc w:val="right"/>
              <w:rPr>
                <w:rFonts w:ascii="宋体" w:hAnsi="宋体"/>
              </w:rPr>
            </w:pPr>
          </w:p>
          <w:p>
            <w:pPr>
              <w:jc w:val="right"/>
              <w:rPr>
                <w:rFonts w:ascii="宋体" w:hAnsi="宋体"/>
              </w:rPr>
            </w:pPr>
          </w:p>
          <w:p>
            <w:pPr>
              <w:jc w:val="right"/>
              <w:rPr>
                <w:rFonts w:ascii="宋体" w:hAnsi="宋体"/>
              </w:rPr>
            </w:pPr>
            <w:r>
              <w:rPr>
                <w:rFonts w:ascii="宋体" w:hAnsi="宋体"/>
              </w:rPr>
              <w:t>70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60</w:t>
            </w:r>
          </w:p>
          <w:p>
            <w:pPr>
              <w:jc w:val="right"/>
              <w:rPr>
                <w:rFonts w:ascii="宋体" w:hAnsi="宋体"/>
              </w:rPr>
            </w:pPr>
          </w:p>
          <w:p>
            <w:pPr>
              <w:jc w:val="right"/>
              <w:rPr>
                <w:rFonts w:ascii="宋体" w:hAnsi="宋体"/>
              </w:rPr>
            </w:pPr>
          </w:p>
          <w:p>
            <w:pPr>
              <w:jc w:val="right"/>
              <w:rPr>
                <w:rFonts w:ascii="宋体" w:hAnsi="宋体"/>
              </w:rPr>
            </w:pPr>
            <w:r>
              <w:rPr>
                <w:rFonts w:ascii="宋体" w:hAnsi="宋体"/>
              </w:rPr>
              <w:t>50</w:t>
            </w:r>
          </w:p>
          <w:p>
            <w:pPr>
              <w:jc w:val="right"/>
              <w:rPr>
                <w:rFonts w:ascii="宋体" w:hAnsi="宋体"/>
              </w:rPr>
            </w:pPr>
          </w:p>
          <w:p>
            <w:pPr>
              <w:jc w:val="right"/>
              <w:rPr>
                <w:rFonts w:ascii="宋体" w:hAnsi="宋体"/>
              </w:rPr>
            </w:pPr>
          </w:p>
          <w:p>
            <w:pPr>
              <w:jc w:val="right"/>
              <w:rPr>
                <w:rFonts w:ascii="宋体" w:hAnsi="宋体"/>
              </w:rPr>
            </w:pPr>
            <w:r>
              <w:rPr>
                <w:rFonts w:ascii="宋体" w:hAnsi="宋体"/>
              </w:rPr>
              <w:t>40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30</w:t>
            </w:r>
          </w:p>
          <w:p>
            <w:pPr>
              <w:jc w:val="right"/>
              <w:rPr>
                <w:rFonts w:ascii="宋体" w:hAnsi="宋体"/>
              </w:rPr>
            </w:pPr>
          </w:p>
          <w:p>
            <w:pPr>
              <w:jc w:val="right"/>
              <w:rPr>
                <w:rFonts w:ascii="宋体" w:hAnsi="宋体"/>
              </w:rPr>
            </w:pPr>
          </w:p>
          <w:p>
            <w:pPr>
              <w:jc w:val="right"/>
              <w:rPr>
                <w:rFonts w:ascii="宋体" w:hAnsi="宋体"/>
              </w:rPr>
            </w:pPr>
            <w:r>
              <w:rPr>
                <w:rFonts w:ascii="宋体" w:hAnsi="宋体"/>
              </w:rPr>
              <w:t>20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10</w:t>
            </w:r>
          </w:p>
        </w:tc>
        <w:tc>
          <w:tcPr>
            <w:tcW w:w="361" w:type="dxa"/>
            <w:tcBorders>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left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bottom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tcBorders>
              <w:top w:val="single" w:color="auto" w:sz="4" w:space="0"/>
            </w:tcBorders>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71" w:type="dxa"/>
            <w:vAlign w:val="center"/>
          </w:tcPr>
          <w:p>
            <w:pPr>
              <w:jc w:val="center"/>
              <w:rPr>
                <w:rFonts w:ascii="宋体" w:hAnsi="宋体"/>
              </w:rPr>
            </w:pPr>
          </w:p>
        </w:tc>
        <w:tc>
          <w:tcPr>
            <w:tcW w:w="361" w:type="dxa"/>
            <w:vAlign w:val="center"/>
          </w:tcPr>
          <w:p>
            <w:pPr>
              <w:jc w:val="center"/>
              <w:rPr>
                <w:rFonts w:ascii="宋体" w:hAnsi="宋体"/>
              </w:rPr>
            </w:pPr>
          </w:p>
        </w:tc>
        <w:tc>
          <w:tcPr>
            <w:tcW w:w="361" w:type="dxa"/>
            <w:vAlign w:val="center"/>
          </w:tcPr>
          <w:p>
            <w:pPr>
              <w:jc w:val="center"/>
              <w:rPr>
                <w:rFonts w:ascii="宋体" w:hAnsi="宋体"/>
              </w:rPr>
            </w:pPr>
          </w:p>
        </w:tc>
        <w:tc>
          <w:tcPr>
            <w:tcW w:w="367"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426" w:type="dxa"/>
            <w:vAlign w:val="center"/>
          </w:tcPr>
          <w:p>
            <w:pPr>
              <w:jc w:val="center"/>
              <w:rPr>
                <w:rFonts w:ascii="宋体" w:hAnsi="宋体"/>
              </w:rPr>
            </w:pPr>
          </w:p>
        </w:tc>
        <w:tc>
          <w:tcPr>
            <w:tcW w:w="419" w:type="dxa"/>
            <w:vAlign w:val="center"/>
          </w:tcPr>
          <w:p>
            <w:pPr>
              <w:jc w:val="center"/>
              <w:rPr>
                <w:rFonts w:ascii="宋体" w:hAnsi="宋体"/>
              </w:rPr>
            </w:pPr>
          </w:p>
        </w:tc>
        <w:tc>
          <w:tcPr>
            <w:tcW w:w="426" w:type="dxa"/>
            <w:vAlign w:val="center"/>
          </w:tcPr>
          <w:p>
            <w:pPr>
              <w:jc w:val="center"/>
              <w:rPr>
                <w:rFonts w:ascii="宋体" w:hAnsi="宋体"/>
              </w:rPr>
            </w:pPr>
          </w:p>
        </w:tc>
        <w:tc>
          <w:tcPr>
            <w:tcW w:w="360" w:type="dxa"/>
            <w:vAlign w:val="center"/>
          </w:tcPr>
          <w:p>
            <w:pPr>
              <w:jc w:val="center"/>
              <w:rPr>
                <w:rFonts w:ascii="宋体" w:hAnsi="宋体"/>
              </w:rPr>
            </w:pPr>
          </w:p>
        </w:tc>
        <w:tc>
          <w:tcPr>
            <w:tcW w:w="360"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c>
          <w:tcPr>
            <w:tcW w:w="364" w:type="dxa"/>
            <w:vAlign w:val="center"/>
          </w:tcPr>
          <w:p>
            <w:pPr>
              <w:jc w:val="center"/>
              <w:rPr>
                <w:rFonts w:ascii="宋体" w:hAnsi="宋体"/>
              </w:rPr>
            </w:pPr>
          </w:p>
        </w:tc>
        <w:tc>
          <w:tcPr>
            <w:tcW w:w="362" w:type="dxa"/>
            <w:vAlign w:val="center"/>
          </w:tcPr>
          <w:p>
            <w:pPr>
              <w:jc w:val="center"/>
              <w:rPr>
                <w:rFonts w:ascii="宋体" w:hAnsi="宋体"/>
              </w:rPr>
            </w:pPr>
          </w:p>
        </w:tc>
        <w:tc>
          <w:tcPr>
            <w:tcW w:w="36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12" w:space="0"/>
            </w:tcBorders>
            <w:vAlign w:val="center"/>
          </w:tcPr>
          <w:p>
            <w:pPr>
              <w:jc w:val="right"/>
              <w:rPr>
                <w:rFonts w:ascii="宋体" w:hAnsi="宋体"/>
              </w:rPr>
            </w:pPr>
          </w:p>
        </w:tc>
        <w:tc>
          <w:tcPr>
            <w:tcW w:w="361" w:type="dxa"/>
            <w:tcBorders>
              <w:bottom w:val="single" w:color="auto" w:sz="12" w:space="0"/>
            </w:tcBorders>
            <w:vAlign w:val="center"/>
          </w:tcPr>
          <w:p>
            <w:pPr>
              <w:jc w:val="center"/>
              <w:rPr>
                <w:rFonts w:ascii="宋体" w:hAnsi="宋体"/>
              </w:rPr>
            </w:pPr>
          </w:p>
        </w:tc>
        <w:tc>
          <w:tcPr>
            <w:tcW w:w="361" w:type="dxa"/>
            <w:tcBorders>
              <w:bottom w:val="single" w:color="auto" w:sz="12" w:space="0"/>
            </w:tcBorders>
            <w:vAlign w:val="center"/>
          </w:tcPr>
          <w:p>
            <w:pPr>
              <w:jc w:val="center"/>
              <w:rPr>
                <w:rFonts w:ascii="宋体" w:hAnsi="宋体"/>
              </w:rPr>
            </w:pPr>
          </w:p>
        </w:tc>
        <w:tc>
          <w:tcPr>
            <w:tcW w:w="371" w:type="dxa"/>
            <w:tcBorders>
              <w:bottom w:val="single" w:color="auto" w:sz="12" w:space="0"/>
            </w:tcBorders>
            <w:vAlign w:val="center"/>
          </w:tcPr>
          <w:p>
            <w:pPr>
              <w:jc w:val="center"/>
              <w:rPr>
                <w:rFonts w:ascii="宋体" w:hAnsi="宋体"/>
              </w:rPr>
            </w:pPr>
          </w:p>
        </w:tc>
        <w:tc>
          <w:tcPr>
            <w:tcW w:w="361" w:type="dxa"/>
            <w:tcBorders>
              <w:bottom w:val="single" w:color="auto" w:sz="12" w:space="0"/>
            </w:tcBorders>
            <w:vAlign w:val="center"/>
          </w:tcPr>
          <w:p>
            <w:pPr>
              <w:jc w:val="center"/>
              <w:rPr>
                <w:rFonts w:ascii="宋体" w:hAnsi="宋体"/>
              </w:rPr>
            </w:pPr>
          </w:p>
        </w:tc>
        <w:tc>
          <w:tcPr>
            <w:tcW w:w="361" w:type="dxa"/>
            <w:tcBorders>
              <w:bottom w:val="single" w:color="auto" w:sz="12" w:space="0"/>
            </w:tcBorders>
            <w:vAlign w:val="center"/>
          </w:tcPr>
          <w:p>
            <w:pPr>
              <w:jc w:val="center"/>
              <w:rPr>
                <w:rFonts w:ascii="宋体" w:hAnsi="宋体"/>
              </w:rPr>
            </w:pPr>
          </w:p>
        </w:tc>
        <w:tc>
          <w:tcPr>
            <w:tcW w:w="367" w:type="dxa"/>
            <w:tcBorders>
              <w:bottom w:val="single" w:color="auto" w:sz="12" w:space="0"/>
            </w:tcBorders>
            <w:vAlign w:val="center"/>
          </w:tcPr>
          <w:p>
            <w:pPr>
              <w:jc w:val="center"/>
              <w:rPr>
                <w:rFonts w:ascii="宋体" w:hAnsi="宋体"/>
              </w:rPr>
            </w:pPr>
          </w:p>
        </w:tc>
        <w:tc>
          <w:tcPr>
            <w:tcW w:w="360" w:type="dxa"/>
            <w:tcBorders>
              <w:bottom w:val="single" w:color="auto" w:sz="12" w:space="0"/>
            </w:tcBorders>
            <w:vAlign w:val="center"/>
          </w:tcPr>
          <w:p>
            <w:pPr>
              <w:jc w:val="center"/>
              <w:rPr>
                <w:rFonts w:ascii="宋体" w:hAnsi="宋体"/>
              </w:rPr>
            </w:pPr>
          </w:p>
        </w:tc>
        <w:tc>
          <w:tcPr>
            <w:tcW w:w="360" w:type="dxa"/>
            <w:tcBorders>
              <w:bottom w:val="single" w:color="auto" w:sz="12" w:space="0"/>
            </w:tcBorders>
            <w:vAlign w:val="center"/>
          </w:tcPr>
          <w:p>
            <w:pPr>
              <w:jc w:val="center"/>
              <w:rPr>
                <w:rFonts w:ascii="宋体" w:hAnsi="宋体"/>
              </w:rPr>
            </w:pPr>
          </w:p>
        </w:tc>
        <w:tc>
          <w:tcPr>
            <w:tcW w:w="364" w:type="dxa"/>
            <w:tcBorders>
              <w:bottom w:val="single" w:color="auto" w:sz="12" w:space="0"/>
            </w:tcBorders>
            <w:vAlign w:val="center"/>
          </w:tcPr>
          <w:p>
            <w:pPr>
              <w:jc w:val="center"/>
              <w:rPr>
                <w:rFonts w:ascii="宋体" w:hAnsi="宋体"/>
              </w:rPr>
            </w:pPr>
          </w:p>
        </w:tc>
        <w:tc>
          <w:tcPr>
            <w:tcW w:w="426" w:type="dxa"/>
            <w:tcBorders>
              <w:bottom w:val="single" w:color="auto" w:sz="12" w:space="0"/>
            </w:tcBorders>
            <w:vAlign w:val="center"/>
          </w:tcPr>
          <w:p>
            <w:pPr>
              <w:jc w:val="center"/>
              <w:rPr>
                <w:rFonts w:ascii="宋体" w:hAnsi="宋体"/>
              </w:rPr>
            </w:pPr>
          </w:p>
        </w:tc>
        <w:tc>
          <w:tcPr>
            <w:tcW w:w="419" w:type="dxa"/>
            <w:tcBorders>
              <w:bottom w:val="single" w:color="auto" w:sz="12" w:space="0"/>
            </w:tcBorders>
            <w:vAlign w:val="center"/>
          </w:tcPr>
          <w:p>
            <w:pPr>
              <w:jc w:val="center"/>
              <w:rPr>
                <w:rFonts w:ascii="宋体" w:hAnsi="宋体"/>
              </w:rPr>
            </w:pPr>
          </w:p>
        </w:tc>
        <w:tc>
          <w:tcPr>
            <w:tcW w:w="426" w:type="dxa"/>
            <w:tcBorders>
              <w:bottom w:val="single" w:color="auto" w:sz="12" w:space="0"/>
            </w:tcBorders>
            <w:vAlign w:val="center"/>
          </w:tcPr>
          <w:p>
            <w:pPr>
              <w:jc w:val="center"/>
              <w:rPr>
                <w:rFonts w:ascii="宋体" w:hAnsi="宋体"/>
              </w:rPr>
            </w:pPr>
          </w:p>
        </w:tc>
        <w:tc>
          <w:tcPr>
            <w:tcW w:w="360" w:type="dxa"/>
            <w:tcBorders>
              <w:bottom w:val="single" w:color="auto" w:sz="12" w:space="0"/>
            </w:tcBorders>
            <w:vAlign w:val="center"/>
          </w:tcPr>
          <w:p>
            <w:pPr>
              <w:jc w:val="center"/>
              <w:rPr>
                <w:rFonts w:ascii="宋体" w:hAnsi="宋体"/>
              </w:rPr>
            </w:pPr>
          </w:p>
        </w:tc>
        <w:tc>
          <w:tcPr>
            <w:tcW w:w="360" w:type="dxa"/>
            <w:tcBorders>
              <w:bottom w:val="single" w:color="auto" w:sz="12" w:space="0"/>
            </w:tcBorders>
            <w:vAlign w:val="center"/>
          </w:tcPr>
          <w:p>
            <w:pPr>
              <w:jc w:val="center"/>
              <w:rPr>
                <w:rFonts w:ascii="宋体" w:hAnsi="宋体"/>
              </w:rPr>
            </w:pPr>
          </w:p>
        </w:tc>
        <w:tc>
          <w:tcPr>
            <w:tcW w:w="364" w:type="dxa"/>
            <w:tcBorders>
              <w:bottom w:val="single" w:color="auto" w:sz="12" w:space="0"/>
            </w:tcBorders>
            <w:vAlign w:val="center"/>
          </w:tcPr>
          <w:p>
            <w:pPr>
              <w:jc w:val="center"/>
              <w:rPr>
                <w:rFonts w:ascii="宋体" w:hAnsi="宋体"/>
              </w:rPr>
            </w:pPr>
          </w:p>
        </w:tc>
        <w:tc>
          <w:tcPr>
            <w:tcW w:w="362" w:type="dxa"/>
            <w:tcBorders>
              <w:bottom w:val="single" w:color="auto" w:sz="12" w:space="0"/>
            </w:tcBorders>
            <w:vAlign w:val="center"/>
          </w:tcPr>
          <w:p>
            <w:pPr>
              <w:jc w:val="center"/>
              <w:rPr>
                <w:rFonts w:ascii="宋体" w:hAnsi="宋体"/>
              </w:rPr>
            </w:pPr>
          </w:p>
        </w:tc>
        <w:tc>
          <w:tcPr>
            <w:tcW w:w="362" w:type="dxa"/>
            <w:tcBorders>
              <w:bottom w:val="single" w:color="auto" w:sz="12" w:space="0"/>
            </w:tcBorders>
            <w:vAlign w:val="center"/>
          </w:tcPr>
          <w:p>
            <w:pPr>
              <w:jc w:val="center"/>
              <w:rPr>
                <w:rFonts w:ascii="宋体" w:hAnsi="宋体"/>
              </w:rPr>
            </w:pPr>
          </w:p>
        </w:tc>
        <w:tc>
          <w:tcPr>
            <w:tcW w:w="364" w:type="dxa"/>
            <w:tcBorders>
              <w:bottom w:val="single" w:color="auto" w:sz="12" w:space="0"/>
            </w:tcBorders>
            <w:vAlign w:val="center"/>
          </w:tcPr>
          <w:p>
            <w:pPr>
              <w:jc w:val="center"/>
              <w:rPr>
                <w:rFonts w:ascii="宋体" w:hAnsi="宋体"/>
              </w:rPr>
            </w:pPr>
          </w:p>
        </w:tc>
        <w:tc>
          <w:tcPr>
            <w:tcW w:w="362" w:type="dxa"/>
            <w:tcBorders>
              <w:bottom w:val="single" w:color="auto" w:sz="12" w:space="0"/>
            </w:tcBorders>
            <w:vAlign w:val="center"/>
          </w:tcPr>
          <w:p>
            <w:pPr>
              <w:jc w:val="center"/>
              <w:rPr>
                <w:rFonts w:ascii="宋体" w:hAnsi="宋体"/>
              </w:rPr>
            </w:pPr>
          </w:p>
        </w:tc>
        <w:tc>
          <w:tcPr>
            <w:tcW w:w="362" w:type="dxa"/>
            <w:tcBorders>
              <w:bottom w:val="single" w:color="auto" w:sz="12" w:space="0"/>
            </w:tcBorders>
            <w:vAlign w:val="center"/>
          </w:tcPr>
          <w:p>
            <w:pPr>
              <w:jc w:val="center"/>
              <w:rPr>
                <w:rFonts w:ascii="宋体" w:hAnsi="宋体"/>
              </w:rPr>
            </w:pPr>
          </w:p>
        </w:tc>
      </w:tr>
    </w:tbl>
    <w:p>
      <w:pPr>
        <w:rPr>
          <w:rFonts w:ascii="宋体" w:hAnsi="宋体"/>
        </w:rPr>
      </w:pPr>
      <w:r>
        <w:rPr>
          <w:rFonts w:ascii="宋体" w:hAnsi="宋体"/>
        </w:rPr>
        <w:pict>
          <v:rect id="矩形 10" o:spid="_x0000_s2051" o:spt="1" style="position:absolute;left:0pt;margin-left:90.5pt;margin-top:1.65pt;height:21.05pt;width:410.9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">
            <v:path/>
            <v:fill on="f" focussize="0,0"/>
            <v:stroke on="f"/>
            <v:imagedata o:title=""/>
            <o:lock v:ext="edit"/>
            <v:textbox>
              <w:txbxContent>
                <w:p>
                  <w:r>
                    <w:t>0     10     20     30     40      50     60     70     80     90    100</w:t>
                  </w:r>
                </w:p>
              </w:txbxContent>
            </v:textbox>
          </v:rect>
        </w:pict>
      </w:r>
    </w:p>
    <w:p>
      <w:pPr>
        <w:rPr>
          <w:rFonts w:ascii="宋体" w:hAnsi="宋体"/>
        </w:rPr>
      </w:pPr>
    </w:p>
    <w:p>
      <w:pPr>
        <w:rPr>
          <w:rFonts w:ascii="宋体" w:hAnsi="宋体"/>
        </w:rPr>
      </w:pPr>
      <w:r>
        <w:rPr>
          <w:rFonts w:ascii="宋体" w:hAnsi="宋体"/>
        </w:rPr>
        <w:pict>
          <v:shape id="文本框 5" o:spid="_x0000_s2050" o:spt="202" type="#_x0000_t202" style="position:absolute;left:0pt;margin-left:72.35pt;margin-top:5.7pt;height:43.85pt;width:288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">
            <v:path/>
            <v:fill on="f" focussize="0,0"/>
            <v:stroke on="f" joinstyle="miter"/>
            <v:imagedata o:title=""/>
            <o:lock v:ext="edit"/>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tabs>
          <w:tab w:val="left" w:pos="2805"/>
        </w:tabs>
        <w:rPr>
          <w:rFonts w:ascii="宋体" w:hAnsi="宋体"/>
          <w:szCs w:val="21"/>
        </w:rPr>
      </w:pPr>
      <w:r>
        <w:rPr>
          <w:rFonts w:ascii="宋体" w:hAnsi="宋体"/>
          <w:szCs w:val="21"/>
        </w:rPr>
        <w:tab/>
      </w:r>
    </w:p>
    <w:p>
      <w:pPr>
        <w:pStyle w:val="2"/>
        <w:ind w:firstLine="210"/>
      </w:pPr>
    </w:p>
    <w:p>
      <w:pPr>
        <w:widowControl/>
        <w:jc w:val="left"/>
        <w:rPr>
          <w:rFonts w:ascii="宋体" w:hAnsi="宋体"/>
          <w:szCs w:val="21"/>
        </w:rPr>
        <w:sectPr>
          <w:headerReference r:id="rId20" w:type="first"/>
          <w:footerReference r:id="rId21" w:type="first"/>
          <w:footnotePr>
            <w:numFmt w:val="decimalEnclosedCircleChinese"/>
            <w:numRestart w:val="eachPage"/>
          </w:footnotePr>
          <w:type w:val="continuous"/>
          <w:pgSz w:w="11900" w:h="16843"/>
          <w:pgMar w:top="1417" w:right="1417" w:bottom="1417" w:left="1531" w:header="850" w:footer="992" w:gutter="0"/>
          <w:cols w:space="720" w:num="1"/>
          <w:titlePg/>
        </w:sectPr>
      </w:pPr>
      <w:r>
        <w:rPr>
          <w:rFonts w:ascii="宋体" w:hAnsi="宋体"/>
          <w:szCs w:val="21"/>
        </w:rPr>
        <w:tab/>
      </w:r>
    </w:p>
    <w:p>
      <w:pPr>
        <w:spacing w:beforeLines="50" w:afterLines="50"/>
        <w:rPr>
          <w:rFonts w:ascii="宋体" w:hAnsi="宋体"/>
          <w:b/>
          <w:sz w:val="28"/>
          <w:szCs w:val="28"/>
        </w:rPr>
      </w:pPr>
      <w:r>
        <w:rPr>
          <w:rFonts w:hint="eastAsia" w:ascii="宋体" w:hAnsi="宋体"/>
          <w:b/>
          <w:sz w:val="28"/>
          <w:szCs w:val="28"/>
        </w:rPr>
        <w:t>附表四   分项工程生产率和施工周期表</w:t>
      </w:r>
    </w:p>
    <w:tbl>
      <w:tblPr>
        <w:tblStyle w:val="47"/>
        <w:tblW w:w="89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198"/>
        <w:gridCol w:w="763"/>
        <w:gridCol w:w="708"/>
        <w:gridCol w:w="1486"/>
        <w:gridCol w:w="1232"/>
        <w:gridCol w:w="1354"/>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460" w:type="dxa"/>
            <w:tcBorders>
              <w:top w:val="single" w:color="auto" w:sz="12" w:space="0"/>
            </w:tcBorders>
            <w:vAlign w:val="center"/>
          </w:tcPr>
          <w:p>
            <w:pPr>
              <w:rPr>
                <w:rFonts w:ascii="宋体" w:hAnsi="宋体"/>
              </w:rPr>
            </w:pPr>
            <w:r>
              <w:rPr>
                <w:rFonts w:hint="eastAsia" w:ascii="宋体" w:hAnsi="宋体"/>
              </w:rPr>
              <w:t>序号</w:t>
            </w:r>
          </w:p>
        </w:tc>
        <w:tc>
          <w:tcPr>
            <w:tcW w:w="1198" w:type="dxa"/>
            <w:tcBorders>
              <w:top w:val="single" w:color="auto" w:sz="12" w:space="0"/>
            </w:tcBorders>
            <w:vAlign w:val="center"/>
          </w:tcPr>
          <w:p>
            <w:pPr>
              <w:rPr>
                <w:rFonts w:ascii="宋体" w:hAnsi="宋体"/>
              </w:rPr>
            </w:pPr>
            <w:r>
              <w:rPr>
                <w:rFonts w:hint="eastAsia" w:ascii="宋体" w:hAnsi="宋体"/>
              </w:rPr>
              <w:t>工程项目</w:t>
            </w:r>
          </w:p>
        </w:tc>
        <w:tc>
          <w:tcPr>
            <w:tcW w:w="763" w:type="dxa"/>
            <w:tcBorders>
              <w:top w:val="single" w:color="auto" w:sz="12" w:space="0"/>
            </w:tcBorders>
            <w:vAlign w:val="center"/>
          </w:tcPr>
          <w:p>
            <w:pPr>
              <w:rPr>
                <w:rFonts w:ascii="宋体" w:hAnsi="宋体"/>
              </w:rPr>
            </w:pPr>
            <w:r>
              <w:rPr>
                <w:rFonts w:hint="eastAsia" w:ascii="宋体" w:hAnsi="宋体"/>
              </w:rPr>
              <w:t>单位</w:t>
            </w:r>
          </w:p>
        </w:tc>
        <w:tc>
          <w:tcPr>
            <w:tcW w:w="708" w:type="dxa"/>
            <w:tcBorders>
              <w:top w:val="single" w:color="auto" w:sz="12" w:space="0"/>
            </w:tcBorders>
            <w:vAlign w:val="center"/>
          </w:tcPr>
          <w:p>
            <w:pPr>
              <w:rPr>
                <w:rFonts w:ascii="宋体" w:hAnsi="宋体"/>
              </w:rPr>
            </w:pPr>
            <w:r>
              <w:rPr>
                <w:rFonts w:hint="eastAsia" w:ascii="宋体" w:hAnsi="宋体"/>
              </w:rPr>
              <w:t>数量</w:t>
            </w:r>
          </w:p>
        </w:tc>
        <w:tc>
          <w:tcPr>
            <w:tcW w:w="1486" w:type="dxa"/>
            <w:tcBorders>
              <w:top w:val="single" w:color="auto" w:sz="12" w:space="0"/>
            </w:tcBorders>
            <w:vAlign w:val="center"/>
          </w:tcPr>
          <w:p>
            <w:pPr>
              <w:rPr>
                <w:rFonts w:ascii="宋体" w:hAnsi="宋体"/>
              </w:rPr>
            </w:pPr>
            <w:r>
              <w:rPr>
                <w:rFonts w:hint="eastAsia" w:ascii="宋体" w:hAnsi="宋体"/>
              </w:rPr>
              <w:t>平均每生产单位规模（人，各种机械台）</w:t>
            </w:r>
          </w:p>
        </w:tc>
        <w:tc>
          <w:tcPr>
            <w:tcW w:w="1232" w:type="dxa"/>
            <w:tcBorders>
              <w:top w:val="single" w:color="auto" w:sz="12" w:space="0"/>
            </w:tcBorders>
            <w:vAlign w:val="center"/>
          </w:tcPr>
          <w:p>
            <w:pPr>
              <w:rPr>
                <w:rFonts w:ascii="宋体" w:hAnsi="宋体"/>
              </w:rPr>
            </w:pPr>
            <w:r>
              <w:rPr>
                <w:rFonts w:hint="eastAsia" w:ascii="宋体" w:hAnsi="宋体"/>
              </w:rPr>
              <w:t>平均每生产单位生产率（数量，每周）</w:t>
            </w:r>
          </w:p>
        </w:tc>
        <w:tc>
          <w:tcPr>
            <w:tcW w:w="1354" w:type="dxa"/>
            <w:tcBorders>
              <w:top w:val="single" w:color="auto" w:sz="12" w:space="0"/>
            </w:tcBorders>
            <w:vAlign w:val="center"/>
          </w:tcPr>
          <w:p>
            <w:pPr>
              <w:rPr>
                <w:rFonts w:ascii="宋体" w:hAnsi="宋体"/>
              </w:rPr>
            </w:pPr>
            <w:r>
              <w:rPr>
                <w:rFonts w:hint="eastAsia" w:ascii="宋体" w:hAnsi="宋体"/>
              </w:rPr>
              <w:t>每生产单位</w:t>
            </w:r>
          </w:p>
          <w:p>
            <w:pPr>
              <w:rPr>
                <w:rFonts w:ascii="宋体" w:hAnsi="宋体"/>
              </w:rPr>
            </w:pPr>
            <w:r>
              <w:rPr>
                <w:rFonts w:hint="eastAsia" w:ascii="宋体" w:hAnsi="宋体"/>
              </w:rPr>
              <w:t>平均施工时间（周）</w:t>
            </w:r>
          </w:p>
        </w:tc>
        <w:tc>
          <w:tcPr>
            <w:tcW w:w="1701" w:type="dxa"/>
            <w:tcBorders>
              <w:top w:val="single" w:color="auto" w:sz="12" w:space="0"/>
            </w:tcBorders>
            <w:vAlign w:val="center"/>
          </w:tcPr>
          <w:p>
            <w:pPr>
              <w:rPr>
                <w:rFonts w:ascii="宋体" w:hAnsi="宋体"/>
              </w:rPr>
            </w:pPr>
            <w:r>
              <w:rPr>
                <w:rFonts w:hint="eastAsia" w:ascii="宋体" w:hAnsi="宋体"/>
              </w:rPr>
              <w:t>生产单位总数</w:t>
            </w:r>
          </w:p>
          <w:p>
            <w:pPr>
              <w:rPr>
                <w:rFonts w:ascii="宋体" w:hAnsi="宋体"/>
              </w:rPr>
            </w:pPr>
            <w:r>
              <w:rPr>
                <w:rFonts w:hint="eastAsia" w:ascii="宋体" w:hAnsi="宋体"/>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rPr>
            </w:pPr>
            <w:r>
              <w:rPr>
                <w:rFonts w:ascii="宋体" w:hAnsi="宋体"/>
              </w:rPr>
              <w:t>1</w:t>
            </w:r>
          </w:p>
        </w:tc>
        <w:tc>
          <w:tcPr>
            <w:tcW w:w="1198" w:type="dxa"/>
            <w:vAlign w:val="center"/>
          </w:tcPr>
          <w:p>
            <w:pPr>
              <w:rPr>
                <w:rFonts w:ascii="宋体" w:hAnsi="宋体"/>
              </w:rPr>
            </w:pPr>
            <w:r>
              <w:rPr>
                <w:rFonts w:hint="eastAsia" w:ascii="宋体" w:hAnsi="宋体"/>
              </w:rPr>
              <w:t>特殊路基处理</w:t>
            </w:r>
          </w:p>
        </w:tc>
        <w:tc>
          <w:tcPr>
            <w:tcW w:w="763" w:type="dxa"/>
            <w:vAlign w:val="center"/>
          </w:tcPr>
          <w:p>
            <w:pPr>
              <w:rPr>
                <w:rFonts w:ascii="宋体" w:hAnsi="宋体"/>
              </w:rPr>
            </w:pPr>
            <w:r>
              <w:rPr>
                <w:rFonts w:hint="eastAsia" w:ascii="宋体" w:hAnsi="宋体"/>
              </w:rPr>
              <w:t>公里</w:t>
            </w:r>
          </w:p>
        </w:tc>
        <w:tc>
          <w:tcPr>
            <w:tcW w:w="708" w:type="dxa"/>
            <w:vAlign w:val="center"/>
          </w:tcPr>
          <w:p>
            <w:pPr>
              <w:rPr>
                <w:rFonts w:ascii="宋体" w:hAnsi="宋体"/>
              </w:rPr>
            </w:pPr>
          </w:p>
        </w:tc>
        <w:tc>
          <w:tcPr>
            <w:tcW w:w="1486" w:type="dxa"/>
            <w:vAlign w:val="center"/>
          </w:tcPr>
          <w:p>
            <w:pPr>
              <w:rPr>
                <w:rFonts w:ascii="宋体" w:hAnsi="宋体"/>
              </w:rPr>
            </w:pPr>
          </w:p>
        </w:tc>
        <w:tc>
          <w:tcPr>
            <w:tcW w:w="1232" w:type="dxa"/>
            <w:vAlign w:val="center"/>
          </w:tcPr>
          <w:p>
            <w:pPr>
              <w:rPr>
                <w:rFonts w:ascii="宋体" w:hAnsi="宋体"/>
              </w:rPr>
            </w:pPr>
          </w:p>
        </w:tc>
        <w:tc>
          <w:tcPr>
            <w:tcW w:w="1354" w:type="dxa"/>
            <w:vAlign w:val="center"/>
          </w:tcPr>
          <w:p>
            <w:pPr>
              <w:rPr>
                <w:rFonts w:ascii="宋体" w:hAnsi="宋体"/>
              </w:rPr>
            </w:pPr>
          </w:p>
        </w:tc>
        <w:tc>
          <w:tcPr>
            <w:tcW w:w="170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rPr>
            </w:pPr>
            <w:r>
              <w:rPr>
                <w:rFonts w:ascii="宋体" w:hAnsi="宋体"/>
              </w:rPr>
              <w:t>2</w:t>
            </w:r>
          </w:p>
        </w:tc>
        <w:tc>
          <w:tcPr>
            <w:tcW w:w="1198" w:type="dxa"/>
            <w:vAlign w:val="center"/>
          </w:tcPr>
          <w:p>
            <w:pPr>
              <w:rPr>
                <w:rFonts w:ascii="宋体" w:hAnsi="宋体"/>
              </w:rPr>
            </w:pPr>
            <w:r>
              <w:rPr>
                <w:rFonts w:hint="eastAsia" w:ascii="宋体" w:hAnsi="宋体"/>
              </w:rPr>
              <w:t>路基填筑</w:t>
            </w:r>
          </w:p>
        </w:tc>
        <w:tc>
          <w:tcPr>
            <w:tcW w:w="763" w:type="dxa"/>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3</w:t>
            </w:r>
          </w:p>
        </w:tc>
        <w:tc>
          <w:tcPr>
            <w:tcW w:w="708" w:type="dxa"/>
            <w:vAlign w:val="center"/>
          </w:tcPr>
          <w:p>
            <w:pPr>
              <w:rPr>
                <w:rFonts w:ascii="宋体" w:hAnsi="宋体"/>
              </w:rPr>
            </w:pPr>
          </w:p>
        </w:tc>
        <w:tc>
          <w:tcPr>
            <w:tcW w:w="1486" w:type="dxa"/>
            <w:vAlign w:val="center"/>
          </w:tcPr>
          <w:p>
            <w:pPr>
              <w:rPr>
                <w:rFonts w:ascii="宋体" w:hAnsi="宋体"/>
              </w:rPr>
            </w:pPr>
          </w:p>
        </w:tc>
        <w:tc>
          <w:tcPr>
            <w:tcW w:w="1232" w:type="dxa"/>
            <w:vAlign w:val="center"/>
          </w:tcPr>
          <w:p>
            <w:pPr>
              <w:rPr>
                <w:rFonts w:ascii="宋体" w:hAnsi="宋体"/>
              </w:rPr>
            </w:pPr>
          </w:p>
        </w:tc>
        <w:tc>
          <w:tcPr>
            <w:tcW w:w="1354" w:type="dxa"/>
            <w:vAlign w:val="center"/>
          </w:tcPr>
          <w:p>
            <w:pPr>
              <w:rPr>
                <w:rFonts w:ascii="宋体" w:hAnsi="宋体"/>
              </w:rPr>
            </w:pPr>
          </w:p>
        </w:tc>
        <w:tc>
          <w:tcPr>
            <w:tcW w:w="170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rPr>
            </w:pPr>
            <w:r>
              <w:rPr>
                <w:rFonts w:ascii="宋体" w:hAnsi="宋体"/>
              </w:rPr>
              <w:t>3</w:t>
            </w:r>
          </w:p>
        </w:tc>
        <w:tc>
          <w:tcPr>
            <w:tcW w:w="1198" w:type="dxa"/>
            <w:vAlign w:val="center"/>
          </w:tcPr>
          <w:p>
            <w:pPr>
              <w:rPr>
                <w:rFonts w:ascii="宋体" w:hAnsi="宋体"/>
              </w:rPr>
            </w:pPr>
            <w:r>
              <w:rPr>
                <w:rFonts w:hint="eastAsia" w:ascii="宋体" w:hAnsi="宋体"/>
              </w:rPr>
              <w:t>路面基层</w:t>
            </w:r>
          </w:p>
        </w:tc>
        <w:tc>
          <w:tcPr>
            <w:tcW w:w="763" w:type="dxa"/>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708" w:type="dxa"/>
            <w:vAlign w:val="center"/>
          </w:tcPr>
          <w:p>
            <w:pPr>
              <w:rPr>
                <w:rFonts w:ascii="宋体" w:hAnsi="宋体"/>
              </w:rPr>
            </w:pPr>
          </w:p>
        </w:tc>
        <w:tc>
          <w:tcPr>
            <w:tcW w:w="1486" w:type="dxa"/>
            <w:vAlign w:val="center"/>
          </w:tcPr>
          <w:p>
            <w:pPr>
              <w:rPr>
                <w:rFonts w:ascii="宋体" w:hAnsi="宋体"/>
              </w:rPr>
            </w:pPr>
          </w:p>
        </w:tc>
        <w:tc>
          <w:tcPr>
            <w:tcW w:w="1232" w:type="dxa"/>
            <w:vAlign w:val="center"/>
          </w:tcPr>
          <w:p>
            <w:pPr>
              <w:rPr>
                <w:rFonts w:ascii="宋体" w:hAnsi="宋体"/>
              </w:rPr>
            </w:pPr>
          </w:p>
        </w:tc>
        <w:tc>
          <w:tcPr>
            <w:tcW w:w="1354" w:type="dxa"/>
            <w:vAlign w:val="center"/>
          </w:tcPr>
          <w:p>
            <w:pPr>
              <w:rPr>
                <w:rFonts w:ascii="宋体" w:hAnsi="宋体"/>
              </w:rPr>
            </w:pPr>
          </w:p>
        </w:tc>
        <w:tc>
          <w:tcPr>
            <w:tcW w:w="170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rPr>
            </w:pPr>
            <w:r>
              <w:rPr>
                <w:rFonts w:ascii="宋体" w:hAnsi="宋体"/>
              </w:rPr>
              <w:t>4</w:t>
            </w:r>
          </w:p>
        </w:tc>
        <w:tc>
          <w:tcPr>
            <w:tcW w:w="1198" w:type="dxa"/>
            <w:vAlign w:val="center"/>
          </w:tcPr>
          <w:p>
            <w:pPr>
              <w:rPr>
                <w:rFonts w:ascii="宋体" w:hAnsi="宋体"/>
              </w:rPr>
            </w:pPr>
            <w:r>
              <w:rPr>
                <w:rFonts w:hint="eastAsia" w:ascii="宋体" w:hAnsi="宋体"/>
              </w:rPr>
              <w:t>路面面层</w:t>
            </w:r>
          </w:p>
        </w:tc>
        <w:tc>
          <w:tcPr>
            <w:tcW w:w="763" w:type="dxa"/>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708" w:type="dxa"/>
            <w:vAlign w:val="center"/>
          </w:tcPr>
          <w:p>
            <w:pPr>
              <w:rPr>
                <w:rFonts w:ascii="宋体" w:hAnsi="宋体"/>
              </w:rPr>
            </w:pPr>
          </w:p>
        </w:tc>
        <w:tc>
          <w:tcPr>
            <w:tcW w:w="1486" w:type="dxa"/>
            <w:vAlign w:val="center"/>
          </w:tcPr>
          <w:p>
            <w:pPr>
              <w:rPr>
                <w:rFonts w:ascii="宋体" w:hAnsi="宋体"/>
              </w:rPr>
            </w:pPr>
          </w:p>
        </w:tc>
        <w:tc>
          <w:tcPr>
            <w:tcW w:w="1232" w:type="dxa"/>
            <w:vAlign w:val="center"/>
          </w:tcPr>
          <w:p>
            <w:pPr>
              <w:rPr>
                <w:rFonts w:ascii="宋体" w:hAnsi="宋体"/>
              </w:rPr>
            </w:pPr>
          </w:p>
        </w:tc>
        <w:tc>
          <w:tcPr>
            <w:tcW w:w="1354" w:type="dxa"/>
            <w:vAlign w:val="center"/>
          </w:tcPr>
          <w:p>
            <w:pPr>
              <w:rPr>
                <w:rFonts w:ascii="宋体" w:hAnsi="宋体"/>
              </w:rPr>
            </w:pPr>
          </w:p>
        </w:tc>
        <w:tc>
          <w:tcPr>
            <w:tcW w:w="170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rPr>
            </w:pPr>
            <w:r>
              <w:rPr>
                <w:rFonts w:ascii="宋体" w:hAnsi="宋体"/>
              </w:rPr>
              <w:t>5</w:t>
            </w:r>
          </w:p>
        </w:tc>
        <w:tc>
          <w:tcPr>
            <w:tcW w:w="1198" w:type="dxa"/>
            <w:vAlign w:val="center"/>
          </w:tcPr>
          <w:p>
            <w:pPr>
              <w:rPr>
                <w:rFonts w:ascii="宋体" w:hAnsi="宋体"/>
              </w:rPr>
            </w:pPr>
            <w:r>
              <w:rPr>
                <w:rFonts w:hint="eastAsia" w:ascii="宋体" w:hAnsi="宋体"/>
              </w:rPr>
              <w:t>路基防护及排水</w:t>
            </w:r>
          </w:p>
        </w:tc>
        <w:tc>
          <w:tcPr>
            <w:tcW w:w="763" w:type="dxa"/>
            <w:vAlign w:val="center"/>
          </w:tcPr>
          <w:p>
            <w:pPr>
              <w:rPr>
                <w:rFonts w:ascii="宋体" w:hAnsi="宋体"/>
              </w:rPr>
            </w:pPr>
            <w:r>
              <w:rPr>
                <w:rFonts w:ascii="宋体" w:hAnsi="宋体"/>
              </w:rPr>
              <w:t>km</w:t>
            </w:r>
          </w:p>
        </w:tc>
        <w:tc>
          <w:tcPr>
            <w:tcW w:w="708" w:type="dxa"/>
            <w:vAlign w:val="center"/>
          </w:tcPr>
          <w:p>
            <w:pPr>
              <w:rPr>
                <w:rFonts w:ascii="宋体" w:hAnsi="宋体"/>
              </w:rPr>
            </w:pPr>
          </w:p>
        </w:tc>
        <w:tc>
          <w:tcPr>
            <w:tcW w:w="1486" w:type="dxa"/>
            <w:vAlign w:val="center"/>
          </w:tcPr>
          <w:p>
            <w:pPr>
              <w:rPr>
                <w:rFonts w:ascii="宋体" w:hAnsi="宋体"/>
              </w:rPr>
            </w:pPr>
          </w:p>
        </w:tc>
        <w:tc>
          <w:tcPr>
            <w:tcW w:w="1232" w:type="dxa"/>
            <w:vAlign w:val="center"/>
          </w:tcPr>
          <w:p>
            <w:pPr>
              <w:rPr>
                <w:rFonts w:ascii="宋体" w:hAnsi="宋体"/>
              </w:rPr>
            </w:pPr>
          </w:p>
        </w:tc>
        <w:tc>
          <w:tcPr>
            <w:tcW w:w="1354" w:type="dxa"/>
            <w:vAlign w:val="center"/>
          </w:tcPr>
          <w:p>
            <w:pPr>
              <w:rPr>
                <w:rFonts w:ascii="宋体" w:hAnsi="宋体"/>
              </w:rPr>
            </w:pPr>
          </w:p>
        </w:tc>
        <w:tc>
          <w:tcPr>
            <w:tcW w:w="170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tcBorders>
              <w:bottom w:val="single" w:color="auto" w:sz="12" w:space="0"/>
            </w:tcBorders>
            <w:vAlign w:val="center"/>
          </w:tcPr>
          <w:p>
            <w:pPr>
              <w:rPr>
                <w:rFonts w:ascii="宋体" w:hAnsi="宋体"/>
              </w:rPr>
            </w:pPr>
            <w:r>
              <w:rPr>
                <w:rFonts w:hint="eastAsia" w:ascii="宋体" w:hAnsi="宋体"/>
              </w:rPr>
              <w:t>6</w:t>
            </w:r>
          </w:p>
        </w:tc>
        <w:tc>
          <w:tcPr>
            <w:tcW w:w="1198" w:type="dxa"/>
            <w:tcBorders>
              <w:bottom w:val="single" w:color="auto" w:sz="12" w:space="0"/>
            </w:tcBorders>
            <w:vAlign w:val="center"/>
          </w:tcPr>
          <w:p>
            <w:pPr>
              <w:rPr>
                <w:rFonts w:ascii="宋体" w:hAnsi="宋体"/>
              </w:rPr>
            </w:pPr>
            <w:r>
              <w:rPr>
                <w:rFonts w:hint="eastAsia" w:ascii="宋体" w:hAnsi="宋体"/>
              </w:rPr>
              <w:t>护栏安装</w:t>
            </w:r>
          </w:p>
        </w:tc>
        <w:tc>
          <w:tcPr>
            <w:tcW w:w="763" w:type="dxa"/>
            <w:tcBorders>
              <w:bottom w:val="single" w:color="auto" w:sz="12" w:space="0"/>
            </w:tcBorders>
            <w:vAlign w:val="center"/>
          </w:tcPr>
          <w:p>
            <w:pPr>
              <w:rPr>
                <w:rFonts w:ascii="宋体" w:hAnsi="宋体"/>
              </w:rPr>
            </w:pPr>
            <w:r>
              <w:rPr>
                <w:rFonts w:ascii="宋体" w:hAnsi="宋体"/>
              </w:rPr>
              <w:t>m</w:t>
            </w:r>
          </w:p>
        </w:tc>
        <w:tc>
          <w:tcPr>
            <w:tcW w:w="708" w:type="dxa"/>
            <w:tcBorders>
              <w:bottom w:val="single" w:color="auto" w:sz="12" w:space="0"/>
            </w:tcBorders>
            <w:vAlign w:val="center"/>
          </w:tcPr>
          <w:p>
            <w:pPr>
              <w:rPr>
                <w:rFonts w:ascii="宋体" w:hAnsi="宋体"/>
              </w:rPr>
            </w:pPr>
          </w:p>
        </w:tc>
        <w:tc>
          <w:tcPr>
            <w:tcW w:w="1486" w:type="dxa"/>
            <w:tcBorders>
              <w:bottom w:val="single" w:color="auto" w:sz="12" w:space="0"/>
            </w:tcBorders>
            <w:vAlign w:val="center"/>
          </w:tcPr>
          <w:p>
            <w:pPr>
              <w:rPr>
                <w:rFonts w:ascii="宋体" w:hAnsi="宋体"/>
              </w:rPr>
            </w:pPr>
          </w:p>
        </w:tc>
        <w:tc>
          <w:tcPr>
            <w:tcW w:w="1232" w:type="dxa"/>
            <w:tcBorders>
              <w:bottom w:val="single" w:color="auto" w:sz="12" w:space="0"/>
            </w:tcBorders>
            <w:vAlign w:val="center"/>
          </w:tcPr>
          <w:p>
            <w:pPr>
              <w:rPr>
                <w:rFonts w:ascii="宋体" w:hAnsi="宋体"/>
              </w:rPr>
            </w:pPr>
          </w:p>
        </w:tc>
        <w:tc>
          <w:tcPr>
            <w:tcW w:w="1354" w:type="dxa"/>
            <w:tcBorders>
              <w:bottom w:val="single" w:color="auto" w:sz="12" w:space="0"/>
            </w:tcBorders>
            <w:vAlign w:val="center"/>
          </w:tcPr>
          <w:p>
            <w:pPr>
              <w:rPr>
                <w:rFonts w:ascii="宋体" w:hAnsi="宋体"/>
              </w:rPr>
            </w:pPr>
          </w:p>
        </w:tc>
        <w:tc>
          <w:tcPr>
            <w:tcW w:w="1701" w:type="dxa"/>
            <w:tcBorders>
              <w:bottom w:val="single" w:color="auto" w:sz="12" w:space="0"/>
            </w:tcBorders>
            <w:vAlign w:val="center"/>
          </w:tcPr>
          <w:p>
            <w:pPr>
              <w:rPr>
                <w:rFonts w:ascii="宋体" w:hAnsi="宋体"/>
              </w:rPr>
            </w:pPr>
          </w:p>
        </w:tc>
      </w:tr>
    </w:tbl>
    <w:p>
      <w:pPr>
        <w:rPr>
          <w:rFonts w:ascii="宋体" w:hAnsi="宋体"/>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rPr>
          <w:rFonts w:ascii="宋体" w:hAnsi="宋体"/>
          <w:b/>
          <w:sz w:val="28"/>
          <w:szCs w:val="28"/>
        </w:rPr>
      </w:pPr>
      <w:r>
        <w:rPr>
          <w:rFonts w:hint="eastAsia" w:ascii="宋体" w:hAnsi="宋体"/>
          <w:b/>
          <w:sz w:val="28"/>
          <w:szCs w:val="28"/>
        </w:rPr>
        <w:t>附表五   施工总平面图</w:t>
      </w:r>
    </w:p>
    <w:p>
      <w:pPr>
        <w:rPr>
          <w:rFonts w:ascii="宋体" w:hAnsi="宋体"/>
        </w:rPr>
      </w:pPr>
    </w:p>
    <w:p>
      <w:pPr>
        <w:spacing w:line="360" w:lineRule="auto"/>
        <w:ind w:firstLine="420" w:firstLineChars="200"/>
        <w:rPr>
          <w:rFonts w:ascii="宋体" w:hAnsi="宋体"/>
        </w:rPr>
      </w:pPr>
      <w:r>
        <w:rPr>
          <w:rFonts w:hint="eastAsia" w:ascii="宋体" w:hAnsi="宋体"/>
        </w:rPr>
        <w:t>投标人应递交一份施工总平面图，绘出现场临时设施布置图表并附文字说明，说明施工营地、料场、临时设施、加工车间、现场办公、设备及仓储、供电、供水、卫生、生活、道路、消防等设施的情况和布置。</w:t>
      </w: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sectPr>
          <w:footnotePr>
            <w:numFmt w:val="decimalEnclosedCircleChinese"/>
            <w:numRestart w:val="eachPage"/>
          </w:footnotePr>
          <w:type w:val="continuous"/>
          <w:pgSz w:w="11900" w:h="16843"/>
          <w:pgMar w:top="1417" w:right="1417" w:bottom="1417" w:left="1531" w:header="850" w:footer="992" w:gutter="0"/>
          <w:cols w:space="720" w:num="1"/>
          <w:titlePg/>
        </w:sectPr>
      </w:pPr>
    </w:p>
    <w:p>
      <w:pPr>
        <w:pStyle w:val="4"/>
        <w:keepNext w:val="0"/>
        <w:spacing w:beforeLines="50" w:after="240" w:line="400" w:lineRule="exact"/>
        <w:jc w:val="both"/>
        <w:rPr>
          <w:rFonts w:ascii="宋体" w:hAnsi="宋体"/>
          <w:kern w:val="2"/>
          <w:sz w:val="28"/>
          <w:szCs w:val="28"/>
        </w:rPr>
      </w:pPr>
      <w:bookmarkStart w:id="161" w:name="_Toc21412"/>
      <w:r>
        <w:rPr>
          <w:rFonts w:ascii="宋体" w:hAnsi="宋体"/>
          <w:kern w:val="2"/>
          <w:sz w:val="28"/>
          <w:szCs w:val="28"/>
        </w:rPr>
        <w:t>附表</w:t>
      </w:r>
      <w:r>
        <w:rPr>
          <w:rFonts w:hint="eastAsia" w:ascii="宋体" w:hAnsi="宋体"/>
          <w:kern w:val="2"/>
          <w:sz w:val="28"/>
          <w:szCs w:val="28"/>
        </w:rPr>
        <w:t>六   劳动力计划表</w:t>
      </w:r>
      <w:bookmarkEnd w:id="161"/>
    </w:p>
    <w:p>
      <w:pPr>
        <w:jc w:val="right"/>
        <w:rPr>
          <w:rFonts w:ascii="宋体" w:hAnsi="宋体"/>
          <w:sz w:val="24"/>
        </w:rPr>
      </w:pPr>
      <w:r>
        <w:rPr>
          <w:rFonts w:hint="eastAsia" w:ascii="宋体" w:hAnsi="宋体"/>
          <w:sz w:val="24"/>
        </w:rPr>
        <w:t>单位：人</w:t>
      </w:r>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4"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c>
          <w:tcPr>
            <w:tcW w:w="1205" w:type="dxa"/>
            <w:vAlign w:val="center"/>
          </w:tcPr>
          <w:p>
            <w:pPr>
              <w:jc w:val="center"/>
              <w:rPr>
                <w:rFonts w:ascii="宋体" w:hAnsi="宋体"/>
              </w:rPr>
            </w:pPr>
          </w:p>
        </w:tc>
      </w:tr>
    </w:tbl>
    <w:p>
      <w:pPr>
        <w:ind w:firstLine="6600" w:firstLineChars="2750"/>
        <w:rPr>
          <w:rFonts w:ascii="宋体" w:hAnsi="宋体"/>
          <w:sz w:val="24"/>
        </w:rPr>
      </w:pPr>
    </w:p>
    <w:p>
      <w:pPr>
        <w:rPr>
          <w:rFonts w:ascii="宋体" w:hAnsi="宋体"/>
        </w:rPr>
        <w:sectPr>
          <w:type w:val="continuous"/>
          <w:pgSz w:w="11900" w:h="16843"/>
          <w:pgMar w:top="1417" w:right="1417" w:bottom="1417" w:left="1531" w:header="850" w:footer="992" w:gutter="0"/>
          <w:cols w:space="720" w:num="1"/>
          <w:titlePg/>
          <w:docGrid w:linePitch="312" w:charSpace="0"/>
        </w:sectPr>
      </w:pPr>
    </w:p>
    <w:p>
      <w:pPr>
        <w:pStyle w:val="4"/>
        <w:keepNext w:val="0"/>
        <w:spacing w:beforeLines="50" w:after="240" w:line="400" w:lineRule="exact"/>
        <w:rPr>
          <w:rFonts w:ascii="宋体" w:hAnsi="宋体"/>
          <w:kern w:val="2"/>
          <w:sz w:val="28"/>
          <w:szCs w:val="28"/>
        </w:rPr>
      </w:pPr>
    </w:p>
    <w:p>
      <w:pPr>
        <w:pStyle w:val="4"/>
        <w:keepNext w:val="0"/>
        <w:spacing w:beforeLines="50" w:after="240" w:line="400" w:lineRule="exact"/>
        <w:jc w:val="both"/>
        <w:rPr>
          <w:rFonts w:ascii="宋体" w:hAnsi="宋体"/>
          <w:kern w:val="2"/>
          <w:sz w:val="28"/>
          <w:szCs w:val="28"/>
        </w:rPr>
      </w:pPr>
      <w:bookmarkStart w:id="162" w:name="_Toc29662"/>
      <w:r>
        <w:rPr>
          <w:rFonts w:ascii="宋体" w:hAnsi="宋体"/>
          <w:kern w:val="2"/>
          <w:sz w:val="28"/>
          <w:szCs w:val="28"/>
        </w:rPr>
        <w:t>附表</w:t>
      </w:r>
      <w:r>
        <w:rPr>
          <w:rFonts w:hint="eastAsia" w:ascii="宋体" w:hAnsi="宋体"/>
          <w:kern w:val="2"/>
          <w:sz w:val="28"/>
          <w:szCs w:val="28"/>
        </w:rPr>
        <w:t>七  临时占地计划表</w:t>
      </w:r>
      <w:bookmarkEnd w:id="162"/>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rPr>
          <w:rFonts w:ascii="宋体" w:hAnsi="宋体"/>
        </w:rPr>
        <w:sectPr>
          <w:headerReference r:id="rId22" w:type="default"/>
          <w:type w:val="continuous"/>
          <w:pgSz w:w="11900" w:h="16843"/>
          <w:pgMar w:top="1417" w:right="1417" w:bottom="1417" w:left="1531" w:header="850" w:footer="850" w:gutter="0"/>
          <w:cols w:space="720" w:num="1"/>
          <w:titlePg/>
          <w:docGrid w:linePitch="312" w:charSpace="0"/>
        </w:sectPr>
      </w:pPr>
    </w:p>
    <w:p>
      <w:pPr>
        <w:pStyle w:val="4"/>
        <w:keepNext w:val="0"/>
        <w:spacing w:beforeLines="50" w:after="240" w:line="400" w:lineRule="exact"/>
        <w:jc w:val="both"/>
        <w:rPr>
          <w:rFonts w:ascii="宋体" w:hAnsi="宋体"/>
          <w:sz w:val="30"/>
          <w:szCs w:val="30"/>
        </w:rPr>
      </w:pPr>
      <w:bookmarkStart w:id="163" w:name="_Toc3195"/>
      <w:bookmarkStart w:id="164" w:name="_Toc234382972"/>
      <w:r>
        <w:rPr>
          <w:rFonts w:hint="eastAsia" w:ascii="宋体" w:hAnsi="宋体"/>
          <w:kern w:val="2"/>
          <w:sz w:val="28"/>
          <w:szCs w:val="28"/>
        </w:rPr>
        <w:t>附表八  外供电力需求计划表</w:t>
      </w:r>
      <w:bookmarkEnd w:id="163"/>
      <w:bookmarkEnd w:id="164"/>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bookmarkEnd w:id="158"/>
      <w:bookmarkEnd w:id="159"/>
    </w:tbl>
    <w:p>
      <w:pPr>
        <w:spacing w:line="0" w:lineRule="atLeast"/>
        <w:ind w:left="2840"/>
        <w:rPr>
          <w:rFonts w:ascii="宋体" w:hAnsi="宋体"/>
          <w:sz w:val="28"/>
        </w:rPr>
      </w:pPr>
      <w:bookmarkStart w:id="165" w:name="_Toc234382977"/>
      <w:bookmarkStart w:id="166" w:name="_Toc486277938"/>
      <w:bookmarkStart w:id="167" w:name="_Toc485889072"/>
      <w:bookmarkStart w:id="168" w:name="_Toc18211"/>
    </w:p>
    <w:p>
      <w:pPr>
        <w:spacing w:line="0" w:lineRule="atLeast"/>
        <w:ind w:left="2840"/>
        <w:rPr>
          <w:rFonts w:ascii="宋体" w:hAnsi="宋体"/>
          <w:sz w:val="28"/>
        </w:rPr>
      </w:pPr>
    </w:p>
    <w:p>
      <w:pPr>
        <w:spacing w:line="0" w:lineRule="atLeast"/>
        <w:ind w:left="2840"/>
        <w:rPr>
          <w:rFonts w:ascii="宋体" w:hAnsi="宋体"/>
          <w:sz w:val="28"/>
        </w:rPr>
      </w:pPr>
    </w:p>
    <w:p>
      <w:pPr>
        <w:pStyle w:val="12"/>
        <w:spacing w:before="57" w:line="360" w:lineRule="auto"/>
        <w:ind w:right="58"/>
        <w:jc w:val="center"/>
        <w:rPr>
          <w:b/>
          <w:bCs/>
          <w:sz w:val="32"/>
          <w:szCs w:val="32"/>
        </w:rPr>
      </w:pPr>
      <w:r>
        <w:rPr>
          <w:rFonts w:hint="eastAsia"/>
          <w:b/>
          <w:bCs/>
          <w:sz w:val="32"/>
          <w:szCs w:val="32"/>
        </w:rPr>
        <w:t>五、项目管理机构</w:t>
      </w:r>
    </w:p>
    <w:p>
      <w:pPr>
        <w:spacing w:line="200" w:lineRule="exact"/>
        <w:rPr>
          <w:rFonts w:eastAsia="Times New Roman"/>
        </w:rPr>
      </w:pPr>
    </w:p>
    <w:tbl>
      <w:tblPr>
        <w:tblStyle w:val="4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9" w:hRule="atLeast"/>
        </w:trPr>
        <w:tc>
          <w:tcPr>
            <w:tcW w:w="9260" w:type="dxa"/>
          </w:tcPr>
          <w:p>
            <w:pPr>
              <w:spacing w:beforeLines="50"/>
              <w:rPr>
                <w:rFonts w:ascii="宋体" w:hAnsi="宋体"/>
              </w:rPr>
            </w:pPr>
            <w:r>
              <w:rPr>
                <w:rFonts w:ascii="宋体" w:hAnsi="宋体"/>
              </w:rPr>
              <w:t>拟为承包本标段工程设立的组织机构以框图方式表示。</w:t>
            </w:r>
          </w:p>
          <w:p>
            <w:pPr>
              <w:spacing w:line="20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9" w:hRule="atLeast"/>
        </w:trPr>
        <w:tc>
          <w:tcPr>
            <w:tcW w:w="9260" w:type="dxa"/>
          </w:tcPr>
          <w:p>
            <w:pPr>
              <w:spacing w:line="0" w:lineRule="atLeast"/>
              <w:rPr>
                <w:rFonts w:ascii="宋体" w:hAnsi="宋体"/>
              </w:rPr>
            </w:pPr>
            <w:r>
              <w:rPr>
                <w:rFonts w:ascii="宋体" w:hAnsi="宋体"/>
              </w:rPr>
              <w:t>说明</w:t>
            </w:r>
          </w:p>
          <w:p>
            <w:pPr>
              <w:spacing w:line="200" w:lineRule="exact"/>
              <w:rPr>
                <w:rFonts w:eastAsia="Times New Roman"/>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12"/>
        <w:spacing w:before="57" w:line="360" w:lineRule="auto"/>
        <w:ind w:right="58"/>
        <w:jc w:val="center"/>
        <w:rPr>
          <w:b/>
          <w:bCs/>
          <w:sz w:val="32"/>
          <w:szCs w:val="32"/>
        </w:rPr>
      </w:pPr>
      <w:bookmarkStart w:id="169" w:name="page234"/>
      <w:bookmarkEnd w:id="169"/>
      <w:r>
        <w:rPr>
          <w:rFonts w:hint="eastAsia"/>
          <w:b/>
          <w:bCs/>
          <w:sz w:val="32"/>
          <w:szCs w:val="32"/>
        </w:rPr>
        <w:t>六、资格审查资料</w:t>
      </w:r>
      <w:bookmarkEnd w:id="165"/>
      <w:bookmarkEnd w:id="166"/>
      <w:bookmarkEnd w:id="167"/>
      <w:bookmarkEnd w:id="168"/>
    </w:p>
    <w:p>
      <w:pPr>
        <w:pStyle w:val="4"/>
        <w:spacing w:beforeLines="100" w:afterLines="150" w:line="360" w:lineRule="exact"/>
        <w:rPr>
          <w:rFonts w:ascii="黑体" w:eastAsia="黑体"/>
          <w:sz w:val="28"/>
          <w:szCs w:val="28"/>
        </w:rPr>
      </w:pPr>
      <w:bookmarkStart w:id="170" w:name="_Toc9432"/>
      <w:bookmarkStart w:id="171" w:name="_Toc486277939"/>
      <w:bookmarkStart w:id="172" w:name="_Toc485889073"/>
      <w:bookmarkStart w:id="173" w:name="_Toc234382978"/>
      <w:bookmarkStart w:id="174" w:name="_Toc11061"/>
      <w:r>
        <w:rPr>
          <w:rFonts w:hint="eastAsia" w:ascii="黑体" w:eastAsia="黑体"/>
          <w:sz w:val="28"/>
          <w:szCs w:val="28"/>
        </w:rPr>
        <w:t>（一）投标人基本情况表</w:t>
      </w:r>
      <w:bookmarkEnd w:id="170"/>
      <w:bookmarkEnd w:id="171"/>
      <w:bookmarkEnd w:id="172"/>
      <w:bookmarkEnd w:id="173"/>
      <w:bookmarkEnd w:id="174"/>
    </w:p>
    <w:tbl>
      <w:tblPr>
        <w:tblStyle w:val="47"/>
        <w:tblW w:w="89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426"/>
              <w:jc w:val="left"/>
              <w:rPr>
                <w:rFonts w:ascii="宋体" w:hAnsi="宋体" w:cs="宋体"/>
                <w:kern w:val="0"/>
                <w:lang w:val="zh-CN" w:bidi="zh-CN"/>
              </w:rPr>
            </w:pPr>
            <w:r>
              <w:rPr>
                <w:rFonts w:ascii="宋体" w:hAnsi="宋体" w:cs="宋体"/>
                <w:kern w:val="0"/>
                <w:lang w:val="zh-CN" w:bidi="zh-CN"/>
              </w:rPr>
              <w:t>投标人名称</w:t>
            </w:r>
          </w:p>
        </w:tc>
        <w:tc>
          <w:tcPr>
            <w:tcW w:w="7021" w:type="dxa"/>
            <w:gridSpan w:val="8"/>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532"/>
              <w:jc w:val="left"/>
              <w:rPr>
                <w:rFonts w:ascii="宋体" w:hAnsi="宋体" w:cs="宋体"/>
                <w:kern w:val="0"/>
                <w:lang w:val="zh-CN" w:bidi="zh-CN"/>
              </w:rPr>
            </w:pPr>
            <w:r>
              <w:rPr>
                <w:rFonts w:ascii="宋体" w:hAnsi="宋体" w:cs="宋体"/>
                <w:kern w:val="0"/>
                <w:lang w:val="zh-CN" w:bidi="zh-CN"/>
              </w:rPr>
              <w:t>注册地址</w:t>
            </w:r>
          </w:p>
        </w:tc>
        <w:tc>
          <w:tcPr>
            <w:tcW w:w="3241" w:type="dxa"/>
            <w:gridSpan w:val="4"/>
          </w:tcPr>
          <w:p>
            <w:pPr>
              <w:autoSpaceDE w:val="0"/>
              <w:autoSpaceDN w:val="0"/>
              <w:jc w:val="left"/>
              <w:rPr>
                <w:rFonts w:hAnsi="宋体" w:cs="宋体"/>
                <w:kern w:val="0"/>
                <w:sz w:val="20"/>
                <w:lang w:val="zh-CN" w:bidi="zh-CN"/>
              </w:rPr>
            </w:pPr>
          </w:p>
        </w:tc>
        <w:tc>
          <w:tcPr>
            <w:tcW w:w="1077" w:type="dxa"/>
          </w:tcPr>
          <w:p>
            <w:pPr>
              <w:autoSpaceDE w:val="0"/>
              <w:autoSpaceDN w:val="0"/>
              <w:spacing w:before="142"/>
              <w:ind w:left="98" w:right="88"/>
              <w:jc w:val="center"/>
              <w:rPr>
                <w:rFonts w:ascii="宋体" w:hAnsi="宋体" w:cs="宋体"/>
                <w:kern w:val="0"/>
                <w:lang w:val="zh-CN" w:bidi="zh-CN"/>
              </w:rPr>
            </w:pPr>
            <w:r>
              <w:rPr>
                <w:rFonts w:ascii="宋体" w:hAnsi="宋体" w:cs="宋体"/>
                <w:kern w:val="0"/>
                <w:lang w:val="zh-CN" w:bidi="zh-CN"/>
              </w:rPr>
              <w:t>邮政编码</w:t>
            </w:r>
          </w:p>
        </w:tc>
        <w:tc>
          <w:tcPr>
            <w:tcW w:w="2703" w:type="dxa"/>
            <w:gridSpan w:val="3"/>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vMerge w:val="restart"/>
          </w:tcPr>
          <w:p>
            <w:pPr>
              <w:autoSpaceDE w:val="0"/>
              <w:autoSpaceDN w:val="0"/>
              <w:spacing w:before="9"/>
              <w:jc w:val="left"/>
              <w:rPr>
                <w:rFonts w:ascii="黑体" w:hAnsi="宋体" w:cs="宋体"/>
                <w:kern w:val="0"/>
                <w:sz w:val="28"/>
                <w:lang w:val="zh-CN" w:bidi="zh-CN"/>
              </w:rPr>
            </w:pPr>
          </w:p>
          <w:p>
            <w:pPr>
              <w:autoSpaceDE w:val="0"/>
              <w:autoSpaceDN w:val="0"/>
              <w:ind w:left="532"/>
              <w:jc w:val="left"/>
              <w:rPr>
                <w:rFonts w:ascii="宋体" w:hAnsi="宋体" w:cs="宋体"/>
                <w:kern w:val="0"/>
                <w:lang w:val="zh-CN" w:bidi="zh-CN"/>
              </w:rPr>
            </w:pPr>
            <w:r>
              <w:rPr>
                <w:rFonts w:ascii="宋体" w:hAnsi="宋体" w:cs="宋体"/>
                <w:kern w:val="0"/>
                <w:lang w:val="zh-CN" w:bidi="zh-CN"/>
              </w:rPr>
              <w:t>联系方式</w:t>
            </w:r>
          </w:p>
        </w:tc>
        <w:tc>
          <w:tcPr>
            <w:tcW w:w="901" w:type="dxa"/>
          </w:tcPr>
          <w:p>
            <w:pPr>
              <w:autoSpaceDE w:val="0"/>
              <w:autoSpaceDN w:val="0"/>
              <w:spacing w:before="142"/>
              <w:ind w:left="10"/>
              <w:jc w:val="center"/>
              <w:rPr>
                <w:rFonts w:ascii="宋体" w:hAnsi="宋体" w:cs="宋体"/>
                <w:kern w:val="0"/>
                <w:lang w:val="zh-CN" w:bidi="zh-CN"/>
              </w:rPr>
            </w:pPr>
            <w:r>
              <w:rPr>
                <w:rFonts w:ascii="宋体" w:hAnsi="宋体" w:cs="宋体"/>
                <w:kern w:val="0"/>
                <w:lang w:val="zh-CN" w:bidi="zh-CN"/>
              </w:rPr>
              <w:t>联系人</w:t>
            </w:r>
          </w:p>
        </w:tc>
        <w:tc>
          <w:tcPr>
            <w:tcW w:w="2340" w:type="dxa"/>
            <w:gridSpan w:val="3"/>
          </w:tcPr>
          <w:p>
            <w:pPr>
              <w:autoSpaceDE w:val="0"/>
              <w:autoSpaceDN w:val="0"/>
              <w:jc w:val="left"/>
              <w:rPr>
                <w:rFonts w:hAnsi="宋体" w:cs="宋体"/>
                <w:kern w:val="0"/>
                <w:sz w:val="20"/>
                <w:lang w:val="zh-CN" w:bidi="zh-CN"/>
              </w:rPr>
            </w:pPr>
          </w:p>
        </w:tc>
        <w:tc>
          <w:tcPr>
            <w:tcW w:w="1077" w:type="dxa"/>
          </w:tcPr>
          <w:p>
            <w:pPr>
              <w:autoSpaceDE w:val="0"/>
              <w:autoSpaceDN w:val="0"/>
              <w:spacing w:before="142"/>
              <w:ind w:left="98" w:right="86"/>
              <w:jc w:val="center"/>
              <w:rPr>
                <w:rFonts w:ascii="宋体" w:hAnsi="宋体" w:cs="宋体"/>
                <w:kern w:val="0"/>
                <w:lang w:val="zh-CN" w:bidi="zh-CN"/>
              </w:rPr>
            </w:pPr>
            <w:r>
              <w:rPr>
                <w:rFonts w:ascii="宋体" w:hAnsi="宋体" w:cs="宋体"/>
                <w:kern w:val="0"/>
                <w:lang w:val="zh-CN" w:bidi="zh-CN"/>
              </w:rPr>
              <w:t>电 话</w:t>
            </w:r>
          </w:p>
        </w:tc>
        <w:tc>
          <w:tcPr>
            <w:tcW w:w="2703" w:type="dxa"/>
            <w:gridSpan w:val="3"/>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vMerge w:val="continue"/>
            <w:tcBorders>
              <w:top w:val="nil"/>
            </w:tcBorders>
          </w:tcPr>
          <w:p>
            <w:pPr>
              <w:autoSpaceDE w:val="0"/>
              <w:autoSpaceDN w:val="0"/>
              <w:jc w:val="left"/>
              <w:rPr>
                <w:rFonts w:ascii="宋体" w:hAnsi="宋体" w:cs="宋体"/>
                <w:kern w:val="0"/>
                <w:sz w:val="2"/>
                <w:szCs w:val="2"/>
                <w:lang w:val="zh-CN" w:bidi="zh-CN"/>
              </w:rPr>
            </w:pPr>
          </w:p>
        </w:tc>
        <w:tc>
          <w:tcPr>
            <w:tcW w:w="901" w:type="dxa"/>
          </w:tcPr>
          <w:p>
            <w:pPr>
              <w:tabs>
                <w:tab w:val="left" w:pos="434"/>
              </w:tabs>
              <w:autoSpaceDE w:val="0"/>
              <w:autoSpaceDN w:val="0"/>
              <w:spacing w:before="142"/>
              <w:ind w:left="11"/>
              <w:jc w:val="center"/>
              <w:rPr>
                <w:rFonts w:ascii="宋体" w:hAnsi="宋体" w:cs="宋体"/>
                <w:kern w:val="0"/>
                <w:lang w:val="zh-CN" w:bidi="zh-CN"/>
              </w:rPr>
            </w:pPr>
            <w:r>
              <w:rPr>
                <w:rFonts w:ascii="宋体" w:hAnsi="宋体" w:cs="宋体"/>
                <w:kern w:val="0"/>
                <w:lang w:val="zh-CN" w:bidi="zh-CN"/>
              </w:rPr>
              <w:t>传</w:t>
            </w:r>
            <w:r>
              <w:rPr>
                <w:rFonts w:ascii="宋体" w:hAnsi="宋体" w:cs="宋体"/>
                <w:kern w:val="0"/>
                <w:lang w:val="zh-CN" w:bidi="zh-CN"/>
              </w:rPr>
              <w:tab/>
            </w:r>
            <w:r>
              <w:rPr>
                <w:rFonts w:ascii="宋体" w:hAnsi="宋体" w:cs="宋体"/>
                <w:kern w:val="0"/>
                <w:lang w:val="zh-CN" w:bidi="zh-CN"/>
              </w:rPr>
              <w:t>真</w:t>
            </w:r>
          </w:p>
        </w:tc>
        <w:tc>
          <w:tcPr>
            <w:tcW w:w="2340" w:type="dxa"/>
            <w:gridSpan w:val="3"/>
          </w:tcPr>
          <w:p>
            <w:pPr>
              <w:autoSpaceDE w:val="0"/>
              <w:autoSpaceDN w:val="0"/>
              <w:jc w:val="left"/>
              <w:rPr>
                <w:rFonts w:hAnsi="宋体" w:cs="宋体"/>
                <w:kern w:val="0"/>
                <w:sz w:val="20"/>
                <w:lang w:val="zh-CN" w:bidi="zh-CN"/>
              </w:rPr>
            </w:pPr>
          </w:p>
        </w:tc>
        <w:tc>
          <w:tcPr>
            <w:tcW w:w="1077" w:type="dxa"/>
          </w:tcPr>
          <w:p>
            <w:pPr>
              <w:autoSpaceDE w:val="0"/>
              <w:autoSpaceDN w:val="0"/>
              <w:spacing w:before="142"/>
              <w:ind w:left="98" w:right="88"/>
              <w:jc w:val="center"/>
              <w:rPr>
                <w:rFonts w:ascii="宋体" w:hAnsi="宋体" w:cs="宋体"/>
                <w:kern w:val="0"/>
                <w:lang w:val="zh-CN" w:bidi="zh-CN"/>
              </w:rPr>
            </w:pPr>
            <w:r>
              <w:rPr>
                <w:rFonts w:ascii="宋体" w:hAnsi="宋体" w:cs="宋体"/>
                <w:kern w:val="0"/>
                <w:lang w:val="zh-CN" w:bidi="zh-CN"/>
              </w:rPr>
              <w:t>电子邮件</w:t>
            </w:r>
          </w:p>
        </w:tc>
        <w:tc>
          <w:tcPr>
            <w:tcW w:w="2703" w:type="dxa"/>
            <w:gridSpan w:val="3"/>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1908" w:type="dxa"/>
          </w:tcPr>
          <w:p>
            <w:pPr>
              <w:autoSpaceDE w:val="0"/>
              <w:autoSpaceDN w:val="0"/>
              <w:spacing w:before="143"/>
              <w:ind w:left="426"/>
              <w:jc w:val="left"/>
              <w:rPr>
                <w:rFonts w:ascii="宋体" w:hAnsi="宋体" w:cs="宋体"/>
                <w:kern w:val="0"/>
                <w:lang w:val="zh-CN" w:bidi="zh-CN"/>
              </w:rPr>
            </w:pPr>
            <w:r>
              <w:rPr>
                <w:rFonts w:ascii="宋体" w:hAnsi="宋体" w:cs="宋体"/>
                <w:kern w:val="0"/>
                <w:lang w:val="zh-CN" w:bidi="zh-CN"/>
              </w:rPr>
              <w:t>法定代表人</w:t>
            </w:r>
          </w:p>
        </w:tc>
        <w:tc>
          <w:tcPr>
            <w:tcW w:w="901" w:type="dxa"/>
          </w:tcPr>
          <w:p>
            <w:pPr>
              <w:autoSpaceDE w:val="0"/>
              <w:autoSpaceDN w:val="0"/>
              <w:spacing w:before="143"/>
              <w:ind w:left="10"/>
              <w:jc w:val="center"/>
              <w:rPr>
                <w:rFonts w:ascii="宋体" w:hAnsi="宋体" w:cs="宋体"/>
                <w:kern w:val="0"/>
                <w:lang w:val="zh-CN" w:bidi="zh-CN"/>
              </w:rPr>
            </w:pPr>
            <w:r>
              <w:rPr>
                <w:rFonts w:ascii="宋体" w:hAnsi="宋体" w:cs="宋体"/>
                <w:kern w:val="0"/>
                <w:lang w:val="zh-CN" w:bidi="zh-CN"/>
              </w:rPr>
              <w:t>姓名</w:t>
            </w:r>
          </w:p>
        </w:tc>
        <w:tc>
          <w:tcPr>
            <w:tcW w:w="1080" w:type="dxa"/>
          </w:tcPr>
          <w:p>
            <w:pPr>
              <w:autoSpaceDE w:val="0"/>
              <w:autoSpaceDN w:val="0"/>
              <w:jc w:val="left"/>
              <w:rPr>
                <w:rFonts w:hAnsi="宋体" w:cs="宋体"/>
                <w:kern w:val="0"/>
                <w:sz w:val="20"/>
                <w:lang w:val="zh-CN" w:bidi="zh-CN"/>
              </w:rPr>
            </w:pPr>
          </w:p>
        </w:tc>
        <w:tc>
          <w:tcPr>
            <w:tcW w:w="1260" w:type="dxa"/>
            <w:gridSpan w:val="2"/>
          </w:tcPr>
          <w:p>
            <w:pPr>
              <w:autoSpaceDE w:val="0"/>
              <w:autoSpaceDN w:val="0"/>
              <w:spacing w:before="143"/>
              <w:ind w:left="208"/>
              <w:jc w:val="left"/>
              <w:rPr>
                <w:rFonts w:ascii="宋体" w:hAnsi="宋体" w:cs="宋体"/>
                <w:kern w:val="0"/>
                <w:lang w:val="zh-CN" w:bidi="zh-CN"/>
              </w:rPr>
            </w:pPr>
            <w:r>
              <w:rPr>
                <w:rFonts w:ascii="宋体" w:hAnsi="宋体" w:cs="宋体"/>
                <w:kern w:val="0"/>
                <w:lang w:val="zh-CN" w:bidi="zh-CN"/>
              </w:rPr>
              <w:t>技术职称</w:t>
            </w:r>
          </w:p>
        </w:tc>
        <w:tc>
          <w:tcPr>
            <w:tcW w:w="1077" w:type="dxa"/>
          </w:tcPr>
          <w:p>
            <w:pPr>
              <w:autoSpaceDE w:val="0"/>
              <w:autoSpaceDN w:val="0"/>
              <w:jc w:val="left"/>
              <w:rPr>
                <w:rFonts w:hAnsi="宋体" w:cs="宋体"/>
                <w:kern w:val="0"/>
                <w:sz w:val="20"/>
                <w:lang w:val="zh-CN" w:bidi="zh-CN"/>
              </w:rPr>
            </w:pPr>
          </w:p>
        </w:tc>
        <w:tc>
          <w:tcPr>
            <w:tcW w:w="1082" w:type="dxa"/>
            <w:gridSpan w:val="2"/>
          </w:tcPr>
          <w:p>
            <w:pPr>
              <w:autoSpaceDE w:val="0"/>
              <w:autoSpaceDN w:val="0"/>
              <w:spacing w:before="143"/>
              <w:ind w:left="331"/>
              <w:jc w:val="left"/>
              <w:rPr>
                <w:rFonts w:ascii="宋体" w:hAnsi="宋体" w:cs="宋体"/>
                <w:kern w:val="0"/>
                <w:lang w:val="zh-CN" w:bidi="zh-CN"/>
              </w:rPr>
            </w:pPr>
            <w:r>
              <w:rPr>
                <w:rFonts w:ascii="宋体" w:hAnsi="宋体" w:cs="宋体"/>
                <w:kern w:val="0"/>
                <w:lang w:val="zh-CN" w:bidi="zh-CN"/>
              </w:rPr>
              <w:t>电话</w:t>
            </w:r>
          </w:p>
        </w:tc>
        <w:tc>
          <w:tcPr>
            <w:tcW w:w="1621"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426"/>
              <w:jc w:val="left"/>
              <w:rPr>
                <w:rFonts w:ascii="宋体" w:hAnsi="宋体" w:cs="宋体"/>
                <w:kern w:val="0"/>
                <w:lang w:val="zh-CN" w:bidi="zh-CN"/>
              </w:rPr>
            </w:pPr>
            <w:r>
              <w:rPr>
                <w:rFonts w:ascii="宋体" w:hAnsi="宋体" w:cs="宋体"/>
                <w:kern w:val="0"/>
                <w:lang w:val="zh-CN" w:bidi="zh-CN"/>
              </w:rPr>
              <w:t>技术负责人</w:t>
            </w:r>
          </w:p>
        </w:tc>
        <w:tc>
          <w:tcPr>
            <w:tcW w:w="901" w:type="dxa"/>
          </w:tcPr>
          <w:p>
            <w:pPr>
              <w:autoSpaceDE w:val="0"/>
              <w:autoSpaceDN w:val="0"/>
              <w:spacing w:before="142"/>
              <w:ind w:left="10"/>
              <w:jc w:val="center"/>
              <w:rPr>
                <w:rFonts w:ascii="宋体" w:hAnsi="宋体" w:cs="宋体"/>
                <w:kern w:val="0"/>
                <w:lang w:val="zh-CN" w:bidi="zh-CN"/>
              </w:rPr>
            </w:pPr>
            <w:r>
              <w:rPr>
                <w:rFonts w:ascii="宋体" w:hAnsi="宋体" w:cs="宋体"/>
                <w:kern w:val="0"/>
                <w:lang w:val="zh-CN" w:bidi="zh-CN"/>
              </w:rPr>
              <w:t>姓名</w:t>
            </w:r>
          </w:p>
        </w:tc>
        <w:tc>
          <w:tcPr>
            <w:tcW w:w="1080" w:type="dxa"/>
          </w:tcPr>
          <w:p>
            <w:pPr>
              <w:autoSpaceDE w:val="0"/>
              <w:autoSpaceDN w:val="0"/>
              <w:jc w:val="left"/>
              <w:rPr>
                <w:rFonts w:hAnsi="宋体" w:cs="宋体"/>
                <w:kern w:val="0"/>
                <w:sz w:val="20"/>
                <w:lang w:val="zh-CN" w:bidi="zh-CN"/>
              </w:rPr>
            </w:pPr>
          </w:p>
        </w:tc>
        <w:tc>
          <w:tcPr>
            <w:tcW w:w="1260" w:type="dxa"/>
            <w:gridSpan w:val="2"/>
          </w:tcPr>
          <w:p>
            <w:pPr>
              <w:autoSpaceDE w:val="0"/>
              <w:autoSpaceDN w:val="0"/>
              <w:spacing w:before="142"/>
              <w:ind w:left="208"/>
              <w:jc w:val="left"/>
              <w:rPr>
                <w:rFonts w:ascii="宋体" w:hAnsi="宋体" w:cs="宋体"/>
                <w:kern w:val="0"/>
                <w:lang w:val="zh-CN" w:bidi="zh-CN"/>
              </w:rPr>
            </w:pPr>
            <w:r>
              <w:rPr>
                <w:rFonts w:ascii="宋体" w:hAnsi="宋体" w:cs="宋体"/>
                <w:kern w:val="0"/>
                <w:lang w:val="zh-CN" w:bidi="zh-CN"/>
              </w:rPr>
              <w:t>技术职称</w:t>
            </w:r>
          </w:p>
        </w:tc>
        <w:tc>
          <w:tcPr>
            <w:tcW w:w="1077" w:type="dxa"/>
          </w:tcPr>
          <w:p>
            <w:pPr>
              <w:autoSpaceDE w:val="0"/>
              <w:autoSpaceDN w:val="0"/>
              <w:jc w:val="left"/>
              <w:rPr>
                <w:rFonts w:hAnsi="宋体" w:cs="宋体"/>
                <w:kern w:val="0"/>
                <w:sz w:val="20"/>
                <w:lang w:val="zh-CN" w:bidi="zh-CN"/>
              </w:rPr>
            </w:pPr>
          </w:p>
        </w:tc>
        <w:tc>
          <w:tcPr>
            <w:tcW w:w="1082" w:type="dxa"/>
            <w:gridSpan w:val="2"/>
          </w:tcPr>
          <w:p>
            <w:pPr>
              <w:autoSpaceDE w:val="0"/>
              <w:autoSpaceDN w:val="0"/>
              <w:spacing w:before="142"/>
              <w:ind w:left="331"/>
              <w:jc w:val="left"/>
              <w:rPr>
                <w:rFonts w:ascii="宋体" w:hAnsi="宋体" w:cs="宋体"/>
                <w:kern w:val="0"/>
                <w:lang w:val="zh-CN" w:bidi="zh-CN"/>
              </w:rPr>
            </w:pPr>
            <w:r>
              <w:rPr>
                <w:rFonts w:ascii="宋体" w:hAnsi="宋体" w:cs="宋体"/>
                <w:kern w:val="0"/>
                <w:lang w:val="zh-CN" w:bidi="zh-CN"/>
              </w:rPr>
              <w:t>电话</w:t>
            </w:r>
          </w:p>
        </w:tc>
        <w:tc>
          <w:tcPr>
            <w:tcW w:w="1621"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426"/>
              <w:jc w:val="left"/>
              <w:rPr>
                <w:rFonts w:ascii="宋体" w:hAnsi="宋体" w:cs="宋体"/>
                <w:kern w:val="0"/>
                <w:lang w:val="zh-CN" w:bidi="zh-CN"/>
              </w:rPr>
            </w:pPr>
            <w:r>
              <w:rPr>
                <w:rFonts w:ascii="宋体" w:hAnsi="宋体" w:cs="宋体"/>
                <w:kern w:val="0"/>
                <w:lang w:val="zh-CN" w:bidi="zh-CN"/>
              </w:rPr>
              <w:t>营业执照号</w:t>
            </w:r>
          </w:p>
        </w:tc>
        <w:tc>
          <w:tcPr>
            <w:tcW w:w="1981" w:type="dxa"/>
            <w:gridSpan w:val="2"/>
          </w:tcPr>
          <w:p>
            <w:pPr>
              <w:autoSpaceDE w:val="0"/>
              <w:autoSpaceDN w:val="0"/>
              <w:jc w:val="left"/>
              <w:rPr>
                <w:rFonts w:hAnsi="宋体" w:cs="宋体"/>
                <w:kern w:val="0"/>
                <w:sz w:val="20"/>
                <w:lang w:val="zh-CN" w:bidi="zh-CN"/>
              </w:rPr>
            </w:pPr>
          </w:p>
        </w:tc>
        <w:tc>
          <w:tcPr>
            <w:tcW w:w="5040" w:type="dxa"/>
            <w:gridSpan w:val="6"/>
          </w:tcPr>
          <w:p>
            <w:pPr>
              <w:autoSpaceDE w:val="0"/>
              <w:autoSpaceDN w:val="0"/>
              <w:spacing w:before="142"/>
              <w:ind w:left="1922" w:right="1807"/>
              <w:jc w:val="center"/>
              <w:rPr>
                <w:rFonts w:ascii="宋体" w:hAnsi="宋体" w:cs="宋体"/>
                <w:kern w:val="0"/>
                <w:lang w:val="zh-CN" w:bidi="zh-CN"/>
              </w:rPr>
            </w:pPr>
            <w:r>
              <w:rPr>
                <w:rFonts w:ascii="宋体" w:hAnsi="宋体" w:cs="宋体"/>
                <w:kern w:val="0"/>
                <w:lang w:val="zh-CN" w:bidi="zh-CN"/>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323"/>
              <w:jc w:val="left"/>
              <w:rPr>
                <w:rFonts w:ascii="宋体" w:hAnsi="宋体" w:cs="宋体"/>
                <w:kern w:val="0"/>
                <w:lang w:val="zh-CN" w:bidi="zh-CN"/>
              </w:rPr>
            </w:pPr>
            <w:r>
              <w:rPr>
                <w:rFonts w:ascii="宋体" w:hAnsi="宋体" w:cs="宋体"/>
                <w:kern w:val="0"/>
                <w:lang w:val="zh-CN" w:bidi="zh-CN"/>
              </w:rPr>
              <w:t>企业资质等级</w:t>
            </w:r>
          </w:p>
        </w:tc>
        <w:tc>
          <w:tcPr>
            <w:tcW w:w="1981" w:type="dxa"/>
            <w:gridSpan w:val="2"/>
          </w:tcPr>
          <w:p>
            <w:pPr>
              <w:autoSpaceDE w:val="0"/>
              <w:autoSpaceDN w:val="0"/>
              <w:jc w:val="left"/>
              <w:rPr>
                <w:rFonts w:hAnsi="宋体" w:cs="宋体"/>
                <w:kern w:val="0"/>
                <w:sz w:val="20"/>
                <w:lang w:val="zh-CN" w:bidi="zh-CN"/>
              </w:rPr>
            </w:pPr>
          </w:p>
        </w:tc>
        <w:tc>
          <w:tcPr>
            <w:tcW w:w="528" w:type="dxa"/>
            <w:vMerge w:val="restart"/>
          </w:tcPr>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spacing w:before="4"/>
              <w:jc w:val="left"/>
              <w:rPr>
                <w:rFonts w:ascii="黑体" w:hAnsi="宋体" w:cs="宋体"/>
                <w:kern w:val="0"/>
                <w:sz w:val="24"/>
                <w:lang w:val="zh-CN" w:bidi="zh-CN"/>
              </w:rPr>
            </w:pPr>
          </w:p>
          <w:p>
            <w:pPr>
              <w:autoSpaceDE w:val="0"/>
              <w:autoSpaceDN w:val="0"/>
              <w:spacing w:line="391" w:lineRule="auto"/>
              <w:ind w:left="157" w:right="147"/>
              <w:jc w:val="left"/>
              <w:rPr>
                <w:rFonts w:ascii="宋体" w:hAnsi="宋体" w:cs="宋体"/>
                <w:kern w:val="0"/>
                <w:lang w:val="zh-CN" w:bidi="zh-CN"/>
              </w:rPr>
            </w:pPr>
            <w:r>
              <w:rPr>
                <w:rFonts w:ascii="宋体" w:hAnsi="宋体" w:cs="宋体"/>
                <w:kern w:val="0"/>
                <w:lang w:val="zh-CN" w:bidi="zh-CN"/>
              </w:rPr>
              <w:t>其中</w:t>
            </w:r>
          </w:p>
        </w:tc>
        <w:tc>
          <w:tcPr>
            <w:tcW w:w="1991" w:type="dxa"/>
            <w:gridSpan w:val="3"/>
          </w:tcPr>
          <w:p>
            <w:pPr>
              <w:autoSpaceDE w:val="0"/>
              <w:autoSpaceDN w:val="0"/>
              <w:spacing w:before="142"/>
              <w:ind w:left="575"/>
              <w:jc w:val="left"/>
              <w:rPr>
                <w:rFonts w:ascii="宋体" w:hAnsi="宋体" w:cs="宋体"/>
                <w:kern w:val="0"/>
                <w:lang w:val="zh-CN" w:bidi="zh-CN"/>
              </w:rPr>
            </w:pPr>
            <w:r>
              <w:rPr>
                <w:rFonts w:ascii="宋体" w:hAnsi="宋体" w:cs="宋体"/>
                <w:kern w:val="0"/>
                <w:lang w:val="zh-CN" w:bidi="zh-CN"/>
              </w:rPr>
              <w:t>项目经理</w:t>
            </w:r>
          </w:p>
        </w:tc>
        <w:tc>
          <w:tcPr>
            <w:tcW w:w="252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532"/>
              <w:jc w:val="left"/>
              <w:rPr>
                <w:rFonts w:ascii="宋体" w:hAnsi="宋体" w:cs="宋体"/>
                <w:kern w:val="0"/>
                <w:lang w:val="zh-CN" w:bidi="zh-CN"/>
              </w:rPr>
            </w:pPr>
            <w:r>
              <w:rPr>
                <w:rFonts w:ascii="宋体" w:hAnsi="宋体" w:cs="宋体"/>
                <w:kern w:val="0"/>
                <w:lang w:val="zh-CN" w:bidi="zh-CN"/>
              </w:rPr>
              <w:t>注册资本</w:t>
            </w:r>
          </w:p>
        </w:tc>
        <w:tc>
          <w:tcPr>
            <w:tcW w:w="1981" w:type="dxa"/>
            <w:gridSpan w:val="2"/>
          </w:tcPr>
          <w:p>
            <w:pPr>
              <w:autoSpaceDE w:val="0"/>
              <w:autoSpaceDN w:val="0"/>
              <w:jc w:val="left"/>
              <w:rPr>
                <w:rFonts w:hAnsi="宋体" w:cs="宋体"/>
                <w:kern w:val="0"/>
                <w:sz w:val="20"/>
                <w:lang w:val="zh-CN" w:bidi="zh-CN"/>
              </w:rPr>
            </w:pPr>
          </w:p>
        </w:tc>
        <w:tc>
          <w:tcPr>
            <w:tcW w:w="528" w:type="dxa"/>
            <w:vMerge w:val="continue"/>
            <w:tcBorders>
              <w:top w:val="nil"/>
            </w:tcBorders>
          </w:tcPr>
          <w:p>
            <w:pPr>
              <w:autoSpaceDE w:val="0"/>
              <w:autoSpaceDN w:val="0"/>
              <w:jc w:val="left"/>
              <w:rPr>
                <w:rFonts w:ascii="宋体" w:hAnsi="宋体" w:cs="宋体"/>
                <w:kern w:val="0"/>
                <w:sz w:val="2"/>
                <w:szCs w:val="2"/>
                <w:lang w:val="zh-CN" w:bidi="zh-CN"/>
              </w:rPr>
            </w:pPr>
          </w:p>
        </w:tc>
        <w:tc>
          <w:tcPr>
            <w:tcW w:w="1991" w:type="dxa"/>
            <w:gridSpan w:val="3"/>
          </w:tcPr>
          <w:p>
            <w:pPr>
              <w:autoSpaceDE w:val="0"/>
              <w:autoSpaceDN w:val="0"/>
              <w:spacing w:before="142"/>
              <w:ind w:left="364"/>
              <w:jc w:val="left"/>
              <w:rPr>
                <w:rFonts w:ascii="宋体" w:hAnsi="宋体" w:cs="宋体"/>
                <w:kern w:val="0"/>
                <w:lang w:val="zh-CN" w:bidi="zh-CN"/>
              </w:rPr>
            </w:pPr>
            <w:r>
              <w:rPr>
                <w:rFonts w:ascii="宋体" w:hAnsi="宋体" w:cs="宋体"/>
                <w:kern w:val="0"/>
                <w:lang w:val="zh-CN" w:bidi="zh-CN"/>
              </w:rPr>
              <w:t>高级职称人员</w:t>
            </w:r>
          </w:p>
        </w:tc>
        <w:tc>
          <w:tcPr>
            <w:tcW w:w="252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532"/>
              <w:jc w:val="left"/>
              <w:rPr>
                <w:rFonts w:ascii="宋体" w:hAnsi="宋体" w:cs="宋体"/>
                <w:kern w:val="0"/>
                <w:lang w:val="zh-CN" w:bidi="zh-CN"/>
              </w:rPr>
            </w:pPr>
            <w:r>
              <w:rPr>
                <w:rFonts w:ascii="宋体" w:hAnsi="宋体" w:cs="宋体"/>
                <w:kern w:val="0"/>
                <w:lang w:val="zh-CN" w:bidi="zh-CN"/>
              </w:rPr>
              <w:t>成立日期</w:t>
            </w:r>
          </w:p>
        </w:tc>
        <w:tc>
          <w:tcPr>
            <w:tcW w:w="1981" w:type="dxa"/>
            <w:gridSpan w:val="2"/>
          </w:tcPr>
          <w:p>
            <w:pPr>
              <w:autoSpaceDE w:val="0"/>
              <w:autoSpaceDN w:val="0"/>
              <w:jc w:val="left"/>
              <w:rPr>
                <w:rFonts w:hAnsi="宋体" w:cs="宋体"/>
                <w:kern w:val="0"/>
                <w:sz w:val="20"/>
                <w:lang w:val="zh-CN" w:bidi="zh-CN"/>
              </w:rPr>
            </w:pPr>
          </w:p>
        </w:tc>
        <w:tc>
          <w:tcPr>
            <w:tcW w:w="528" w:type="dxa"/>
            <w:vMerge w:val="continue"/>
            <w:tcBorders>
              <w:top w:val="nil"/>
            </w:tcBorders>
          </w:tcPr>
          <w:p>
            <w:pPr>
              <w:autoSpaceDE w:val="0"/>
              <w:autoSpaceDN w:val="0"/>
              <w:jc w:val="left"/>
              <w:rPr>
                <w:rFonts w:ascii="宋体" w:hAnsi="宋体" w:cs="宋体"/>
                <w:kern w:val="0"/>
                <w:sz w:val="2"/>
                <w:szCs w:val="2"/>
                <w:lang w:val="zh-CN" w:bidi="zh-CN"/>
              </w:rPr>
            </w:pPr>
          </w:p>
        </w:tc>
        <w:tc>
          <w:tcPr>
            <w:tcW w:w="1991" w:type="dxa"/>
            <w:gridSpan w:val="3"/>
          </w:tcPr>
          <w:p>
            <w:pPr>
              <w:autoSpaceDE w:val="0"/>
              <w:autoSpaceDN w:val="0"/>
              <w:spacing w:before="142"/>
              <w:ind w:left="364"/>
              <w:jc w:val="left"/>
              <w:rPr>
                <w:rFonts w:ascii="宋体" w:hAnsi="宋体" w:cs="宋体"/>
                <w:kern w:val="0"/>
                <w:lang w:val="zh-CN" w:bidi="zh-CN"/>
              </w:rPr>
            </w:pPr>
            <w:r>
              <w:rPr>
                <w:rFonts w:ascii="宋体" w:hAnsi="宋体" w:cs="宋体"/>
                <w:kern w:val="0"/>
                <w:lang w:val="zh-CN" w:bidi="zh-CN"/>
              </w:rPr>
              <w:t>中级职称人员</w:t>
            </w:r>
          </w:p>
        </w:tc>
        <w:tc>
          <w:tcPr>
            <w:tcW w:w="252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right="100"/>
              <w:jc w:val="right"/>
              <w:rPr>
                <w:rFonts w:ascii="宋体" w:hAnsi="宋体" w:cs="宋体"/>
                <w:kern w:val="0"/>
                <w:lang w:val="zh-CN" w:bidi="zh-CN"/>
              </w:rPr>
            </w:pPr>
            <w:r>
              <w:rPr>
                <w:rFonts w:ascii="宋体" w:hAnsi="宋体" w:cs="宋体"/>
                <w:kern w:val="0"/>
                <w:lang w:val="zh-CN" w:bidi="zh-CN"/>
              </w:rPr>
              <w:t>基本账户开户银行</w:t>
            </w:r>
          </w:p>
        </w:tc>
        <w:tc>
          <w:tcPr>
            <w:tcW w:w="1981" w:type="dxa"/>
            <w:gridSpan w:val="2"/>
          </w:tcPr>
          <w:p>
            <w:pPr>
              <w:autoSpaceDE w:val="0"/>
              <w:autoSpaceDN w:val="0"/>
              <w:jc w:val="left"/>
              <w:rPr>
                <w:rFonts w:hAnsi="宋体" w:cs="宋体"/>
                <w:kern w:val="0"/>
                <w:sz w:val="20"/>
                <w:lang w:val="zh-CN" w:bidi="zh-CN"/>
              </w:rPr>
            </w:pPr>
          </w:p>
        </w:tc>
        <w:tc>
          <w:tcPr>
            <w:tcW w:w="528" w:type="dxa"/>
            <w:vMerge w:val="continue"/>
            <w:tcBorders>
              <w:top w:val="nil"/>
            </w:tcBorders>
          </w:tcPr>
          <w:p>
            <w:pPr>
              <w:autoSpaceDE w:val="0"/>
              <w:autoSpaceDN w:val="0"/>
              <w:jc w:val="left"/>
              <w:rPr>
                <w:rFonts w:ascii="宋体" w:hAnsi="宋体" w:cs="宋体"/>
                <w:kern w:val="0"/>
                <w:sz w:val="2"/>
                <w:szCs w:val="2"/>
                <w:lang w:val="zh-CN" w:bidi="zh-CN"/>
              </w:rPr>
            </w:pPr>
          </w:p>
        </w:tc>
        <w:tc>
          <w:tcPr>
            <w:tcW w:w="1991" w:type="dxa"/>
            <w:gridSpan w:val="3"/>
          </w:tcPr>
          <w:p>
            <w:pPr>
              <w:autoSpaceDE w:val="0"/>
              <w:autoSpaceDN w:val="0"/>
              <w:spacing w:before="142"/>
              <w:ind w:left="364"/>
              <w:jc w:val="left"/>
              <w:rPr>
                <w:rFonts w:ascii="宋体" w:hAnsi="宋体" w:cs="宋体"/>
                <w:kern w:val="0"/>
                <w:lang w:val="zh-CN" w:bidi="zh-CN"/>
              </w:rPr>
            </w:pPr>
            <w:r>
              <w:rPr>
                <w:rFonts w:ascii="宋体" w:hAnsi="宋体" w:cs="宋体"/>
                <w:kern w:val="0"/>
                <w:lang w:val="zh-CN" w:bidi="zh-CN"/>
              </w:rPr>
              <w:t>初级职称人员</w:t>
            </w:r>
          </w:p>
        </w:tc>
        <w:tc>
          <w:tcPr>
            <w:tcW w:w="252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3"/>
              <w:ind w:right="103"/>
              <w:jc w:val="right"/>
              <w:rPr>
                <w:rFonts w:ascii="宋体" w:hAnsi="宋体" w:cs="宋体"/>
                <w:kern w:val="0"/>
                <w:lang w:val="zh-CN" w:bidi="zh-CN"/>
              </w:rPr>
            </w:pPr>
            <w:r>
              <w:rPr>
                <w:rFonts w:ascii="宋体" w:hAnsi="宋体" w:cs="宋体"/>
                <w:kern w:val="0"/>
                <w:lang w:val="zh-CN" w:bidi="zh-CN"/>
              </w:rPr>
              <w:t>基本账户银行账号</w:t>
            </w:r>
          </w:p>
        </w:tc>
        <w:tc>
          <w:tcPr>
            <w:tcW w:w="1981" w:type="dxa"/>
            <w:gridSpan w:val="2"/>
          </w:tcPr>
          <w:p>
            <w:pPr>
              <w:autoSpaceDE w:val="0"/>
              <w:autoSpaceDN w:val="0"/>
              <w:jc w:val="left"/>
              <w:rPr>
                <w:rFonts w:hAnsi="宋体" w:cs="宋体"/>
                <w:kern w:val="0"/>
                <w:sz w:val="20"/>
                <w:lang w:val="zh-CN" w:bidi="zh-CN"/>
              </w:rPr>
            </w:pPr>
          </w:p>
        </w:tc>
        <w:tc>
          <w:tcPr>
            <w:tcW w:w="528" w:type="dxa"/>
            <w:vMerge w:val="continue"/>
            <w:tcBorders>
              <w:top w:val="nil"/>
            </w:tcBorders>
          </w:tcPr>
          <w:p>
            <w:pPr>
              <w:autoSpaceDE w:val="0"/>
              <w:autoSpaceDN w:val="0"/>
              <w:jc w:val="left"/>
              <w:rPr>
                <w:rFonts w:ascii="宋体" w:hAnsi="宋体" w:cs="宋体"/>
                <w:kern w:val="0"/>
                <w:sz w:val="2"/>
                <w:szCs w:val="2"/>
                <w:lang w:val="zh-CN" w:bidi="zh-CN"/>
              </w:rPr>
            </w:pPr>
          </w:p>
        </w:tc>
        <w:tc>
          <w:tcPr>
            <w:tcW w:w="1991" w:type="dxa"/>
            <w:gridSpan w:val="3"/>
          </w:tcPr>
          <w:p>
            <w:pPr>
              <w:autoSpaceDE w:val="0"/>
              <w:autoSpaceDN w:val="0"/>
              <w:spacing w:before="153"/>
              <w:ind w:left="773" w:right="768"/>
              <w:jc w:val="center"/>
              <w:rPr>
                <w:rFonts w:ascii="宋体" w:hAnsi="宋体" w:cs="宋体"/>
                <w:kern w:val="0"/>
                <w:sz w:val="20"/>
                <w:lang w:val="zh-CN" w:bidi="zh-CN"/>
              </w:rPr>
            </w:pPr>
            <w:r>
              <w:rPr>
                <w:rFonts w:ascii="宋体" w:hAnsi="宋体" w:cs="宋体"/>
                <w:kern w:val="0"/>
                <w:sz w:val="20"/>
                <w:lang w:val="zh-CN" w:bidi="zh-CN"/>
              </w:rPr>
              <w:t>技工</w:t>
            </w:r>
          </w:p>
        </w:tc>
        <w:tc>
          <w:tcPr>
            <w:tcW w:w="252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jc w:val="center"/>
        </w:trPr>
        <w:tc>
          <w:tcPr>
            <w:tcW w:w="1908" w:type="dxa"/>
          </w:tcPr>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spacing w:before="8"/>
              <w:jc w:val="left"/>
              <w:rPr>
                <w:rFonts w:ascii="黑体" w:hAnsi="宋体" w:cs="宋体"/>
                <w:kern w:val="0"/>
                <w:sz w:val="22"/>
                <w:lang w:val="zh-CN" w:bidi="zh-CN"/>
              </w:rPr>
            </w:pPr>
          </w:p>
          <w:p>
            <w:pPr>
              <w:autoSpaceDE w:val="0"/>
              <w:autoSpaceDN w:val="0"/>
              <w:ind w:left="638"/>
              <w:jc w:val="left"/>
              <w:rPr>
                <w:rFonts w:ascii="宋体" w:hAnsi="宋体" w:cs="宋体"/>
                <w:kern w:val="0"/>
                <w:lang w:val="zh-CN" w:bidi="zh-CN"/>
              </w:rPr>
            </w:pPr>
            <w:r>
              <w:rPr>
                <w:rFonts w:ascii="宋体" w:hAnsi="宋体" w:cs="宋体"/>
                <w:kern w:val="0"/>
                <w:lang w:val="zh-CN" w:bidi="zh-CN"/>
              </w:rPr>
              <w:t>经营范围</w:t>
            </w:r>
          </w:p>
        </w:tc>
        <w:tc>
          <w:tcPr>
            <w:tcW w:w="7021" w:type="dxa"/>
            <w:gridSpan w:val="8"/>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0" w:hRule="atLeast"/>
          <w:jc w:val="center"/>
        </w:trPr>
        <w:tc>
          <w:tcPr>
            <w:tcW w:w="1908" w:type="dxa"/>
          </w:tcPr>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spacing w:before="4"/>
              <w:jc w:val="left"/>
              <w:rPr>
                <w:rFonts w:ascii="黑体" w:hAnsi="宋体" w:cs="宋体"/>
                <w:kern w:val="0"/>
                <w:sz w:val="23"/>
                <w:lang w:val="zh-CN" w:bidi="zh-CN"/>
              </w:rPr>
            </w:pPr>
          </w:p>
          <w:p>
            <w:pPr>
              <w:autoSpaceDE w:val="0"/>
              <w:autoSpaceDN w:val="0"/>
              <w:spacing w:line="391" w:lineRule="auto"/>
              <w:ind w:left="846" w:right="100" w:hanging="735"/>
              <w:jc w:val="left"/>
              <w:rPr>
                <w:rFonts w:ascii="宋体" w:hAnsi="宋体" w:cs="宋体"/>
                <w:kern w:val="0"/>
                <w:lang w:val="zh-CN" w:bidi="zh-CN"/>
              </w:rPr>
            </w:pPr>
            <w:r>
              <w:rPr>
                <w:rFonts w:ascii="宋体" w:hAnsi="宋体" w:cs="宋体"/>
                <w:kern w:val="0"/>
                <w:lang w:val="zh-CN" w:bidi="zh-CN"/>
              </w:rPr>
              <w:t>投标人关联企业情况</w:t>
            </w:r>
          </w:p>
        </w:tc>
        <w:tc>
          <w:tcPr>
            <w:tcW w:w="7021" w:type="dxa"/>
            <w:gridSpan w:val="8"/>
          </w:tcPr>
          <w:p>
            <w:pPr>
              <w:autoSpaceDE w:val="0"/>
              <w:autoSpaceDN w:val="0"/>
              <w:spacing w:before="128"/>
              <w:ind w:left="107"/>
              <w:jc w:val="left"/>
              <w:rPr>
                <w:rFonts w:ascii="宋体" w:hAnsi="宋体" w:cs="宋体"/>
                <w:kern w:val="0"/>
                <w:lang w:val="zh-CN" w:bidi="zh-CN"/>
              </w:rPr>
            </w:pPr>
            <w:r>
              <w:rPr>
                <w:rFonts w:ascii="宋体" w:hAnsi="宋体" w:cs="宋体"/>
                <w:kern w:val="0"/>
                <w:lang w:val="zh-CN" w:bidi="zh-CN"/>
              </w:rPr>
              <w:t>投标人应提供关联企业情况，包括：</w:t>
            </w:r>
          </w:p>
          <w:p>
            <w:pPr>
              <w:autoSpaceDE w:val="0"/>
              <w:autoSpaceDN w:val="0"/>
              <w:spacing w:before="132" w:line="357" w:lineRule="auto"/>
              <w:ind w:left="107" w:right="90" w:hanging="106"/>
              <w:rPr>
                <w:rFonts w:ascii="宋体" w:hAnsi="宋体" w:cs="宋体"/>
                <w:kern w:val="0"/>
                <w:lang w:val="zh-CN" w:bidi="zh-CN"/>
              </w:rPr>
            </w:pPr>
            <w:r>
              <w:rPr>
                <w:rFonts w:ascii="宋体" w:hAnsi="宋体" w:cs="宋体"/>
                <w:kern w:val="0"/>
                <w:lang w:val="zh-CN" w:bidi="zh-CN"/>
              </w:rPr>
              <w:t>（</w:t>
            </w:r>
            <w:r>
              <w:rPr>
                <w:rFonts w:hAnsi="宋体" w:eastAsia="Times New Roman" w:cs="宋体"/>
                <w:kern w:val="0"/>
                <w:lang w:val="zh-CN" w:bidi="zh-CN"/>
              </w:rPr>
              <w:t>1</w:t>
            </w:r>
            <w:r>
              <w:rPr>
                <w:rFonts w:ascii="宋体" w:hAnsi="宋体" w:cs="宋体"/>
                <w:kern w:val="0"/>
                <w:lang w:val="zh-CN" w:bidi="zh-CN"/>
              </w:rPr>
              <w:t>）投标人的所有股东名称及相应股权（出资额）比例；如投标人为上市公司，投标人应提供股权占公司股份总数</w:t>
            </w:r>
            <w:r>
              <w:rPr>
                <w:rFonts w:hAnsi="宋体" w:eastAsia="Times New Roman" w:cs="宋体"/>
                <w:kern w:val="0"/>
                <w:lang w:val="zh-CN" w:bidi="zh-CN"/>
              </w:rPr>
              <w:t>%</w:t>
            </w:r>
            <w:r>
              <w:rPr>
                <w:rFonts w:ascii="宋体" w:hAnsi="宋体" w:cs="宋体"/>
                <w:kern w:val="0"/>
                <w:lang w:val="zh-CN" w:bidi="zh-CN"/>
              </w:rPr>
              <w:t>以上的所有股东名称及相应股权比例；</w:t>
            </w:r>
          </w:p>
          <w:p>
            <w:pPr>
              <w:autoSpaceDE w:val="0"/>
              <w:autoSpaceDN w:val="0"/>
              <w:spacing w:line="357" w:lineRule="auto"/>
              <w:ind w:left="107" w:right="94" w:hanging="106"/>
              <w:rPr>
                <w:rFonts w:ascii="宋体" w:hAnsi="宋体" w:cs="宋体"/>
                <w:kern w:val="0"/>
                <w:lang w:val="zh-CN" w:bidi="zh-CN"/>
              </w:rPr>
            </w:pPr>
            <w:r>
              <w:rPr>
                <w:rFonts w:ascii="宋体" w:hAnsi="宋体" w:cs="宋体"/>
                <w:kern w:val="0"/>
                <w:lang w:val="zh-CN" w:bidi="zh-CN"/>
              </w:rPr>
              <w:t>（</w:t>
            </w:r>
            <w:r>
              <w:rPr>
                <w:rFonts w:hAnsi="宋体" w:eastAsia="Times New Roman" w:cs="宋体"/>
                <w:kern w:val="0"/>
                <w:lang w:val="zh-CN" w:bidi="zh-CN"/>
              </w:rPr>
              <w:t>2</w:t>
            </w:r>
            <w:r>
              <w:rPr>
                <w:rFonts w:ascii="宋体" w:hAnsi="宋体" w:cs="宋体"/>
                <w:kern w:val="0"/>
                <w:lang w:val="zh-CN" w:bidi="zh-CN"/>
              </w:rPr>
              <w:t>）投标人投资（控股）或管理的下属企业名称、持有股权（出资额）比例；</w:t>
            </w:r>
          </w:p>
          <w:p>
            <w:pPr>
              <w:autoSpaceDE w:val="0"/>
              <w:autoSpaceDN w:val="0"/>
              <w:spacing w:line="266" w:lineRule="exact"/>
              <w:ind w:left="2"/>
              <w:jc w:val="left"/>
              <w:rPr>
                <w:rFonts w:ascii="宋体" w:hAnsi="宋体" w:cs="宋体"/>
                <w:kern w:val="0"/>
                <w:lang w:val="zh-CN" w:bidi="zh-CN"/>
              </w:rPr>
            </w:pPr>
            <w:r>
              <w:rPr>
                <w:rFonts w:ascii="宋体" w:hAnsi="宋体" w:cs="宋体"/>
                <w:kern w:val="0"/>
                <w:lang w:val="zh-CN" w:bidi="zh-CN"/>
              </w:rPr>
              <w:t>（</w:t>
            </w:r>
            <w:r>
              <w:rPr>
                <w:rFonts w:hAnsi="宋体" w:eastAsia="Times New Roman" w:cs="宋体"/>
                <w:kern w:val="0"/>
                <w:lang w:val="zh-CN" w:bidi="zh-CN"/>
              </w:rPr>
              <w:t>3</w:t>
            </w:r>
            <w:r>
              <w:rPr>
                <w:rFonts w:ascii="宋体" w:hAnsi="宋体" w:cs="宋体"/>
                <w:kern w:val="0"/>
                <w:lang w:val="zh-CN" w:bidi="zh-CN"/>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724" w:right="713"/>
              <w:jc w:val="center"/>
              <w:rPr>
                <w:rFonts w:ascii="宋体" w:hAnsi="宋体" w:cs="宋体"/>
                <w:kern w:val="0"/>
                <w:lang w:val="zh-CN" w:bidi="zh-CN"/>
              </w:rPr>
            </w:pPr>
            <w:r>
              <w:rPr>
                <w:rFonts w:ascii="宋体" w:hAnsi="宋体" w:cs="宋体"/>
                <w:kern w:val="0"/>
                <w:lang w:val="zh-CN" w:bidi="zh-CN"/>
              </w:rPr>
              <w:t>备注</w:t>
            </w:r>
          </w:p>
        </w:tc>
        <w:tc>
          <w:tcPr>
            <w:tcW w:w="7021" w:type="dxa"/>
            <w:gridSpan w:val="8"/>
          </w:tcPr>
          <w:p>
            <w:pPr>
              <w:autoSpaceDE w:val="0"/>
              <w:autoSpaceDN w:val="0"/>
              <w:jc w:val="left"/>
              <w:rPr>
                <w:rFonts w:hAnsi="宋体" w:cs="宋体"/>
                <w:kern w:val="0"/>
                <w:sz w:val="20"/>
                <w:lang w:val="zh-CN" w:bidi="zh-CN"/>
              </w:rPr>
            </w:pPr>
          </w:p>
        </w:tc>
      </w:tr>
    </w:tbl>
    <w:p>
      <w:pPr>
        <w:rPr>
          <w:color w:val="000000"/>
          <w:szCs w:val="21"/>
        </w:rPr>
      </w:pPr>
    </w:p>
    <w:p>
      <w:pPr>
        <w:rPr>
          <w:color w:val="000000"/>
          <w:szCs w:val="21"/>
        </w:rPr>
      </w:pPr>
    </w:p>
    <w:p>
      <w:pPr>
        <w:spacing w:line="400" w:lineRule="exact"/>
        <w:jc w:val="center"/>
        <w:rPr>
          <w:rFonts w:ascii="黑体" w:eastAsia="黑体"/>
          <w:sz w:val="28"/>
        </w:rPr>
      </w:pPr>
      <w:r>
        <w:rPr>
          <w:rFonts w:hint="eastAsia"/>
          <w:color w:val="000000"/>
          <w:szCs w:val="21"/>
        </w:rPr>
        <w:t>注：1.投标人应根据招标文件第二章“投标人须知”第3.5.1项的要求在本表后附相关证明材料。</w:t>
      </w:r>
    </w:p>
    <w:p>
      <w:pPr>
        <w:pStyle w:val="2"/>
        <w:ind w:firstLine="210"/>
      </w:pPr>
    </w:p>
    <w:p>
      <w:pPr>
        <w:pStyle w:val="2"/>
        <w:ind w:firstLine="210"/>
      </w:pPr>
    </w:p>
    <w:p>
      <w:pPr>
        <w:pStyle w:val="2"/>
        <w:ind w:firstLine="210"/>
      </w:pPr>
    </w:p>
    <w:p>
      <w:pPr>
        <w:pStyle w:val="3"/>
        <w:numPr>
          <w:ilvl w:val="0"/>
          <w:numId w:val="18"/>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rPr>
          <w:rFonts w:ascii="黑体" w:eastAsia="黑体"/>
          <w:sz w:val="30"/>
          <w:szCs w:val="30"/>
        </w:rPr>
      </w:pPr>
    </w:p>
    <w:tbl>
      <w:tblPr>
        <w:tblStyle w:val="47"/>
        <w:tblW w:w="8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26" w:hRule="atLeast"/>
          <w:jc w:val="center"/>
        </w:trPr>
        <w:tc>
          <w:tcPr>
            <w:tcW w:w="8894" w:type="dxa"/>
          </w:tcPr>
          <w:p>
            <w:pPr>
              <w:pStyle w:val="258"/>
              <w:rPr>
                <w:rFonts w:ascii="黑体"/>
                <w:sz w:val="20"/>
              </w:rPr>
            </w:pPr>
          </w:p>
          <w:p>
            <w:pPr>
              <w:pStyle w:val="258"/>
              <w:spacing w:before="136"/>
              <w:ind w:left="378"/>
            </w:pPr>
            <w: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3" w:hRule="atLeast"/>
          <w:jc w:val="center"/>
        </w:trPr>
        <w:tc>
          <w:tcPr>
            <w:tcW w:w="8894" w:type="dxa"/>
          </w:tcPr>
          <w:p>
            <w:pPr>
              <w:pStyle w:val="258"/>
              <w:spacing w:before="128"/>
              <w:ind w:left="378"/>
            </w:pPr>
            <w:r>
              <w:t>说明</w:t>
            </w:r>
          </w:p>
        </w:tc>
      </w:tr>
    </w:tbl>
    <w:p>
      <w:pPr>
        <w:spacing w:line="400" w:lineRule="exact"/>
        <w:jc w:val="center"/>
        <w:rPr>
          <w:rFonts w:ascii="黑体" w:eastAsia="黑体"/>
          <w:sz w:val="28"/>
        </w:rPr>
      </w:pPr>
    </w:p>
    <w:p>
      <w:pPr>
        <w:spacing w:line="400" w:lineRule="exact"/>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w:t>
      </w:r>
    </w:p>
    <w:p>
      <w:pPr>
        <w:spacing w:before="179" w:line="360" w:lineRule="auto"/>
      </w:pPr>
      <w:r>
        <w:t>注：投标人应根据招标文件第二章“投标人须知”要求</w:t>
      </w:r>
      <w:r>
        <w:rPr>
          <w:rFonts w:hint="eastAsia"/>
        </w:rPr>
        <w:t>年份附经会计师事务所或审计机构审计的财务审计报告原件扫描件或图片</w:t>
      </w:r>
      <w:r>
        <w:t>。</w:t>
      </w:r>
    </w:p>
    <w:p>
      <w:pPr>
        <w:pStyle w:val="2"/>
        <w:ind w:firstLine="210"/>
      </w:pPr>
    </w:p>
    <w:p>
      <w:pPr>
        <w:pStyle w:val="2"/>
        <w:ind w:firstLine="210"/>
        <w:jc w:val="center"/>
        <w:rPr>
          <w:rFonts w:ascii="黑体" w:eastAsia="黑体"/>
          <w:sz w:val="30"/>
          <w:szCs w:val="30"/>
        </w:rPr>
      </w:pPr>
      <w:r>
        <w:br w:type="page"/>
      </w:r>
      <w:r>
        <w:rPr>
          <w:rFonts w:hint="eastAsia" w:ascii="黑体" w:eastAsia="黑体"/>
          <w:sz w:val="30"/>
          <w:szCs w:val="30"/>
        </w:rPr>
        <w:t>（四）近年完成的类似项目情况表</w:t>
      </w:r>
    </w:p>
    <w:tbl>
      <w:tblPr>
        <w:tblStyle w:val="47"/>
        <w:tblW w:w="88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2367" w:type="dxa"/>
          </w:tcPr>
          <w:p>
            <w:pPr>
              <w:pStyle w:val="258"/>
              <w:spacing w:before="1"/>
              <w:rPr>
                <w:rFonts w:ascii="黑体"/>
                <w:sz w:val="20"/>
              </w:rPr>
            </w:pPr>
          </w:p>
          <w:p>
            <w:pPr>
              <w:pStyle w:val="258"/>
              <w:tabs>
                <w:tab w:val="left" w:pos="642"/>
              </w:tabs>
              <w:ind w:left="11"/>
              <w:jc w:val="center"/>
            </w:pPr>
            <w:r>
              <w:t>序</w:t>
            </w:r>
            <w:r>
              <w:tab/>
            </w:r>
            <w:r>
              <w:t>号</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367" w:type="dxa"/>
          </w:tcPr>
          <w:p>
            <w:pPr>
              <w:pStyle w:val="258"/>
              <w:spacing w:before="11"/>
              <w:rPr>
                <w:rFonts w:ascii="黑体"/>
                <w:sz w:val="20"/>
              </w:rPr>
            </w:pPr>
          </w:p>
          <w:p>
            <w:pPr>
              <w:pStyle w:val="258"/>
              <w:ind w:left="4"/>
              <w:jc w:val="center"/>
              <w:rPr>
                <w:sz w:val="20"/>
              </w:rPr>
            </w:pPr>
            <w:r>
              <w:rPr>
                <w:sz w:val="20"/>
              </w:rPr>
              <w:t>项目名称</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sz w:val="18"/>
              </w:rPr>
            </w:pPr>
          </w:p>
          <w:p>
            <w:pPr>
              <w:pStyle w:val="258"/>
              <w:spacing w:before="1"/>
              <w:ind w:left="3"/>
              <w:jc w:val="center"/>
              <w:rPr>
                <w:sz w:val="20"/>
              </w:rPr>
            </w:pPr>
            <w:r>
              <w:rPr>
                <w:sz w:val="20"/>
              </w:rPr>
              <w:t>项目所在地</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58"/>
              <w:spacing w:before="8"/>
              <w:rPr>
                <w:rFonts w:ascii="黑体"/>
                <w:sz w:val="18"/>
              </w:rPr>
            </w:pPr>
          </w:p>
          <w:p>
            <w:pPr>
              <w:pStyle w:val="258"/>
              <w:spacing w:before="1"/>
              <w:ind w:left="3"/>
              <w:jc w:val="center"/>
              <w:rPr>
                <w:sz w:val="20"/>
              </w:rPr>
            </w:pPr>
            <w:r>
              <w:rPr>
                <w:sz w:val="20"/>
              </w:rPr>
              <w:t>发包人名称</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sz w:val="18"/>
              </w:rPr>
            </w:pPr>
          </w:p>
          <w:p>
            <w:pPr>
              <w:pStyle w:val="258"/>
              <w:spacing w:before="1"/>
              <w:ind w:left="3"/>
              <w:jc w:val="center"/>
              <w:rPr>
                <w:sz w:val="20"/>
              </w:rPr>
            </w:pPr>
            <w:r>
              <w:rPr>
                <w:sz w:val="20"/>
              </w:rPr>
              <w:t>发包人地址</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58"/>
              <w:spacing w:before="10"/>
              <w:rPr>
                <w:rFonts w:ascii="黑体"/>
                <w:sz w:val="18"/>
              </w:rPr>
            </w:pPr>
          </w:p>
          <w:p>
            <w:pPr>
              <w:pStyle w:val="258"/>
              <w:ind w:left="3"/>
              <w:jc w:val="center"/>
              <w:rPr>
                <w:sz w:val="20"/>
              </w:rPr>
            </w:pPr>
            <w:r>
              <w:rPr>
                <w:sz w:val="20"/>
              </w:rPr>
              <w:t>发包人电话</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58"/>
              <w:spacing w:before="8"/>
              <w:rPr>
                <w:rFonts w:ascii="黑体"/>
                <w:sz w:val="18"/>
              </w:rPr>
            </w:pPr>
          </w:p>
          <w:p>
            <w:pPr>
              <w:pStyle w:val="258"/>
              <w:ind w:left="4"/>
              <w:jc w:val="center"/>
              <w:rPr>
                <w:sz w:val="20"/>
              </w:rPr>
            </w:pPr>
            <w:r>
              <w:rPr>
                <w:sz w:val="20"/>
              </w:rPr>
              <w:t>合同价格</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58"/>
              <w:spacing w:before="5"/>
              <w:rPr>
                <w:rFonts w:ascii="黑体"/>
                <w:sz w:val="18"/>
              </w:rPr>
            </w:pPr>
          </w:p>
          <w:p>
            <w:pPr>
              <w:pStyle w:val="258"/>
              <w:spacing w:before="1"/>
              <w:ind w:left="4"/>
              <w:jc w:val="center"/>
              <w:rPr>
                <w:sz w:val="20"/>
              </w:rPr>
            </w:pPr>
            <w:r>
              <w:rPr>
                <w:sz w:val="20"/>
              </w:rPr>
              <w:t>开工日期</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367" w:type="dxa"/>
          </w:tcPr>
          <w:p>
            <w:pPr>
              <w:pStyle w:val="258"/>
              <w:spacing w:before="3"/>
              <w:rPr>
                <w:rFonts w:ascii="黑体"/>
                <w:sz w:val="19"/>
              </w:rPr>
            </w:pPr>
          </w:p>
          <w:p>
            <w:pPr>
              <w:pStyle w:val="258"/>
              <w:ind w:left="4"/>
              <w:jc w:val="center"/>
              <w:rPr>
                <w:sz w:val="20"/>
              </w:rPr>
            </w:pPr>
            <w:r>
              <w:rPr>
                <w:sz w:val="20"/>
              </w:rPr>
              <w:t>交工日期</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sz w:val="18"/>
              </w:rPr>
            </w:pPr>
          </w:p>
          <w:p>
            <w:pPr>
              <w:pStyle w:val="258"/>
              <w:spacing w:before="1"/>
              <w:ind w:left="3"/>
              <w:jc w:val="center"/>
              <w:rPr>
                <w:sz w:val="20"/>
              </w:rPr>
            </w:pPr>
            <w:r>
              <w:rPr>
                <w:sz w:val="20"/>
              </w:rPr>
              <w:t>承担的工作</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58"/>
              <w:spacing w:before="8"/>
              <w:rPr>
                <w:rFonts w:ascii="黑体"/>
                <w:sz w:val="18"/>
              </w:rPr>
            </w:pPr>
          </w:p>
          <w:p>
            <w:pPr>
              <w:pStyle w:val="258"/>
              <w:ind w:left="4"/>
              <w:jc w:val="center"/>
              <w:rPr>
                <w:sz w:val="20"/>
              </w:rPr>
            </w:pPr>
            <w:r>
              <w:rPr>
                <w:sz w:val="20"/>
              </w:rPr>
              <w:t>工程质量</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58"/>
              <w:spacing w:before="5"/>
              <w:rPr>
                <w:rFonts w:ascii="黑体"/>
                <w:sz w:val="18"/>
              </w:rPr>
            </w:pPr>
          </w:p>
          <w:p>
            <w:pPr>
              <w:pStyle w:val="258"/>
              <w:spacing w:before="1"/>
              <w:ind w:left="4"/>
              <w:jc w:val="center"/>
              <w:rPr>
                <w:sz w:val="20"/>
              </w:rPr>
            </w:pPr>
            <w:r>
              <w:rPr>
                <w:sz w:val="20"/>
              </w:rPr>
              <w:t>项目经理</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58"/>
              <w:spacing w:before="10"/>
              <w:rPr>
                <w:rFonts w:ascii="黑体"/>
                <w:sz w:val="18"/>
              </w:rPr>
            </w:pPr>
          </w:p>
          <w:p>
            <w:pPr>
              <w:pStyle w:val="258"/>
              <w:ind w:left="4"/>
              <w:jc w:val="center"/>
              <w:rPr>
                <w:sz w:val="20"/>
              </w:rPr>
            </w:pPr>
            <w:r>
              <w:rPr>
                <w:sz w:val="20"/>
              </w:rPr>
              <w:t>项目总工</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2367" w:type="dxa"/>
          </w:tcPr>
          <w:p>
            <w:pPr>
              <w:pStyle w:val="258"/>
              <w:spacing w:before="8"/>
              <w:rPr>
                <w:rFonts w:ascii="黑体"/>
                <w:sz w:val="18"/>
              </w:rPr>
            </w:pPr>
          </w:p>
          <w:p>
            <w:pPr>
              <w:pStyle w:val="258"/>
              <w:spacing w:before="1"/>
              <w:ind w:left="6"/>
              <w:jc w:val="center"/>
              <w:rPr>
                <w:sz w:val="20"/>
              </w:rPr>
            </w:pPr>
            <w:r>
              <w:rPr>
                <w:sz w:val="20"/>
              </w:rPr>
              <w:t>总监理工程师及电话</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jc w:val="center"/>
        </w:trPr>
        <w:tc>
          <w:tcPr>
            <w:tcW w:w="2367" w:type="dxa"/>
          </w:tcPr>
          <w:p>
            <w:pPr>
              <w:pStyle w:val="258"/>
              <w:rPr>
                <w:rFonts w:ascii="黑体"/>
                <w:sz w:val="20"/>
              </w:rPr>
            </w:pPr>
          </w:p>
          <w:p>
            <w:pPr>
              <w:pStyle w:val="258"/>
              <w:spacing w:before="2"/>
              <w:rPr>
                <w:rFonts w:ascii="黑体"/>
                <w:sz w:val="26"/>
              </w:rPr>
            </w:pPr>
          </w:p>
          <w:p>
            <w:pPr>
              <w:pStyle w:val="258"/>
              <w:ind w:left="4"/>
              <w:jc w:val="center"/>
              <w:rPr>
                <w:sz w:val="20"/>
              </w:rPr>
            </w:pPr>
            <w:r>
              <w:rPr>
                <w:sz w:val="20"/>
              </w:rPr>
              <w:t>项目描述</w:t>
            </w:r>
          </w:p>
        </w:tc>
        <w:tc>
          <w:tcPr>
            <w:tcW w:w="6527"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58"/>
              <w:spacing w:before="3"/>
              <w:rPr>
                <w:rFonts w:ascii="黑体"/>
                <w:sz w:val="18"/>
              </w:rPr>
            </w:pPr>
          </w:p>
          <w:p>
            <w:pPr>
              <w:pStyle w:val="258"/>
              <w:ind w:left="4"/>
              <w:jc w:val="center"/>
              <w:rPr>
                <w:sz w:val="20"/>
              </w:rPr>
            </w:pPr>
            <w:r>
              <w:rPr>
                <w:sz w:val="20"/>
              </w:rPr>
              <w:t>备注</w:t>
            </w:r>
          </w:p>
        </w:tc>
        <w:tc>
          <w:tcPr>
            <w:tcW w:w="6527" w:type="dxa"/>
          </w:tcPr>
          <w:p>
            <w:pPr>
              <w:pStyle w:val="258"/>
              <w:rPr>
                <w:sz w:val="20"/>
              </w:rPr>
            </w:pPr>
          </w:p>
        </w:tc>
      </w:tr>
    </w:tbl>
    <w:p>
      <w:pPr>
        <w:spacing w:before="128"/>
      </w:pPr>
    </w:p>
    <w:p>
      <w:pPr>
        <w:spacing w:before="128"/>
      </w:pPr>
      <w:r>
        <w:t>注：</w:t>
      </w:r>
      <w:r>
        <w:rPr>
          <w:rFonts w:eastAsia="Times New Roman"/>
        </w:rPr>
        <w:t>1.</w:t>
      </w:r>
      <w:r>
        <w:t>每张表格只填写一个项目，并标明序号。</w:t>
      </w:r>
    </w:p>
    <w:p>
      <w:pPr>
        <w:spacing w:before="130"/>
        <w:ind w:firstLine="420" w:firstLineChars="200"/>
      </w:pPr>
      <w:r>
        <w:rPr>
          <w:rFonts w:eastAsia="Times New Roman"/>
        </w:rPr>
        <w:t>2.</w:t>
      </w:r>
      <w:r>
        <w:t>投标人应根据招标文件第二章“投标人须知”第</w:t>
      </w:r>
      <w:r>
        <w:rPr>
          <w:rFonts w:eastAsia="Times New Roman"/>
        </w:rPr>
        <w:t xml:space="preserve">3.5.3 </w:t>
      </w:r>
      <w:r>
        <w:t>项的要求在本表后附相关证明材料</w:t>
      </w:r>
      <w:r>
        <w:rPr>
          <w:rFonts w:hint="eastAsia"/>
        </w:rPr>
        <w:t>的原件扫描件或图片</w:t>
      </w:r>
      <w:r>
        <w:t>。</w:t>
      </w:r>
    </w:p>
    <w:p>
      <w:pPr>
        <w:spacing w:before="132" w:line="357" w:lineRule="auto"/>
        <w:ind w:right="440" w:firstLine="420" w:firstLineChars="200"/>
        <w:rPr>
          <w:spacing w:val="-5"/>
        </w:rPr>
      </w:pPr>
      <w:r>
        <w:rPr>
          <w:rFonts w:eastAsia="Times New Roman"/>
        </w:rPr>
        <w:t>3.</w:t>
      </w:r>
      <w:r>
        <w:rPr>
          <w:spacing w:val="-10"/>
        </w:rPr>
        <w:t>如近年来，投标人法人机构发生合法变更或重组或法人名称变更时，应提供相关部门的合</w:t>
      </w:r>
      <w:r>
        <w:rPr>
          <w:spacing w:val="-5"/>
        </w:rPr>
        <w:t>法批件或其他相关证明材料</w:t>
      </w:r>
      <w:r>
        <w:rPr>
          <w:rFonts w:hint="eastAsia"/>
        </w:rPr>
        <w:t>的原件扫描件或图片</w:t>
      </w:r>
      <w:r>
        <w:rPr>
          <w:spacing w:val="-5"/>
        </w:rPr>
        <w:t>来证明其所附业绩的继承性。</w:t>
      </w:r>
    </w:p>
    <w:p>
      <w:pPr>
        <w:pStyle w:val="2"/>
        <w:ind w:firstLine="210"/>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47"/>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tcPr>
          <w:p>
            <w:pPr>
              <w:pStyle w:val="258"/>
              <w:rPr>
                <w:rFonts w:ascii="黑体"/>
                <w:sz w:val="20"/>
              </w:rPr>
            </w:pPr>
          </w:p>
          <w:p>
            <w:pPr>
              <w:pStyle w:val="258"/>
              <w:spacing w:before="8"/>
              <w:rPr>
                <w:rFonts w:ascii="黑体"/>
                <w:sz w:val="15"/>
              </w:rPr>
            </w:pPr>
          </w:p>
          <w:p>
            <w:pPr>
              <w:pStyle w:val="258"/>
              <w:ind w:left="1848" w:right="1838"/>
              <w:jc w:val="center"/>
            </w:pPr>
            <w:r>
              <w:t>项目</w:t>
            </w:r>
          </w:p>
        </w:tc>
        <w:tc>
          <w:tcPr>
            <w:tcW w:w="4264" w:type="dxa"/>
          </w:tcPr>
          <w:p>
            <w:pPr>
              <w:pStyle w:val="258"/>
              <w:rPr>
                <w:rFonts w:ascii="黑体"/>
                <w:sz w:val="20"/>
              </w:rPr>
            </w:pPr>
          </w:p>
          <w:p>
            <w:pPr>
              <w:pStyle w:val="258"/>
              <w:spacing w:before="8"/>
              <w:rPr>
                <w:rFonts w:ascii="黑体"/>
                <w:sz w:val="15"/>
              </w:rPr>
            </w:pPr>
          </w:p>
          <w:p>
            <w:pPr>
              <w:pStyle w:val="258"/>
              <w:ind w:left="1394"/>
            </w:pPr>
            <w: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sz w:val="20"/>
              </w:rPr>
            </w:pPr>
          </w:p>
        </w:tc>
        <w:tc>
          <w:tcPr>
            <w:tcW w:w="4264" w:type="dxa"/>
          </w:tcPr>
          <w:p>
            <w:pPr>
              <w:pStyle w:val="258"/>
              <w:rPr>
                <w:sz w:val="20"/>
              </w:rPr>
            </w:pPr>
          </w:p>
        </w:tc>
      </w:tr>
    </w:tbl>
    <w:p>
      <w:pPr>
        <w:spacing w:line="360" w:lineRule="auto"/>
        <w:rPr>
          <w:rFonts w:ascii="黑体" w:eastAsia="黑体"/>
          <w:sz w:val="28"/>
        </w:rPr>
      </w:pPr>
    </w:p>
    <w:p>
      <w:pPr>
        <w:spacing w:before="128" w:line="360"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前附表附录</w:t>
      </w:r>
      <w:r>
        <w:rPr>
          <w:rFonts w:eastAsia="Times New Roman"/>
        </w:rPr>
        <w:t xml:space="preserve">4 </w:t>
      </w:r>
      <w:r>
        <w:t>和</w:t>
      </w:r>
      <w:r>
        <w:rPr>
          <w:rFonts w:eastAsia="Times New Roman"/>
        </w:rPr>
        <w:t>“</w:t>
      </w:r>
      <w:r>
        <w:t>投标人须知</w:t>
      </w:r>
      <w:r>
        <w:rPr>
          <w:rFonts w:eastAsia="Times New Roman"/>
        </w:rPr>
        <w:t>”</w:t>
      </w:r>
      <w:r>
        <w:t>正文第</w:t>
      </w:r>
      <w:r>
        <w:rPr>
          <w:rFonts w:eastAsia="Times New Roman"/>
        </w:rPr>
        <w:t xml:space="preserve">1.4.4 </w:t>
      </w:r>
      <w:r>
        <w:t>项规定，逐条说明其信誉情况。</w:t>
      </w:r>
    </w:p>
    <w:p>
      <w:pPr>
        <w:spacing w:line="360" w:lineRule="auto"/>
        <w:ind w:firstLine="420" w:firstLineChars="200"/>
      </w:pPr>
      <w:r>
        <w:rPr>
          <w:rFonts w:eastAsia="Times New Roman"/>
        </w:rPr>
        <w:t>2.</w:t>
      </w:r>
      <w:r>
        <w:t>投标人应根据招标文件第二章“投标人须知”第</w:t>
      </w:r>
      <w:r>
        <w:rPr>
          <w:rFonts w:eastAsia="Times New Roman"/>
        </w:rPr>
        <w:t xml:space="preserve">3.5.4 </w:t>
      </w:r>
      <w:r>
        <w:t>项的要求在本表后附相关证明材料</w:t>
      </w:r>
      <w:r>
        <w:rPr>
          <w:rFonts w:hint="eastAsia"/>
        </w:rPr>
        <w:t>的原件扫描件或图片</w:t>
      </w:r>
      <w:r>
        <w:t>。</w:t>
      </w:r>
    </w:p>
    <w:p>
      <w:pPr>
        <w:spacing w:line="360" w:lineRule="auto"/>
        <w:rPr>
          <w:rFonts w:ascii="黑体" w:eastAsia="黑体"/>
          <w:sz w:val="28"/>
        </w:rPr>
      </w:pPr>
    </w:p>
    <w:p>
      <w:pPr>
        <w:pStyle w:val="3"/>
        <w:spacing w:before="108"/>
        <w:jc w:val="center"/>
        <w:rPr>
          <w:rFonts w:ascii="黑体" w:hAnsi="宋体" w:eastAsia="黑体" w:cs="宋体"/>
          <w:sz w:val="30"/>
          <w:szCs w:val="30"/>
          <w:lang w:val="zh-CN" w:bidi="zh-CN"/>
        </w:rPr>
      </w:pPr>
      <w:r>
        <w:br w:type="page"/>
      </w:r>
      <w:r>
        <w:rPr>
          <w:rFonts w:hint="eastAsia" w:ascii="黑体" w:hAnsi="宋体" w:eastAsia="黑体" w:cs="宋体"/>
          <w:sz w:val="30"/>
          <w:szCs w:val="30"/>
          <w:lang w:val="zh-CN" w:bidi="zh-CN"/>
        </w:rPr>
        <w:t>（六）拟委任的项目经理和项目总工资历表</w:t>
      </w:r>
    </w:p>
    <w:tbl>
      <w:tblPr>
        <w:tblStyle w:val="47"/>
        <w:tblW w:w="8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autoSpaceDE w:val="0"/>
              <w:autoSpaceDN w:val="0"/>
              <w:spacing w:before="6"/>
              <w:jc w:val="left"/>
              <w:rPr>
                <w:rFonts w:ascii="黑体" w:hAnsi="宋体" w:cs="宋体"/>
                <w:kern w:val="0"/>
                <w:sz w:val="14"/>
                <w:lang w:val="zh-CN" w:bidi="zh-CN"/>
              </w:rPr>
            </w:pPr>
          </w:p>
          <w:p>
            <w:pPr>
              <w:tabs>
                <w:tab w:val="left" w:pos="631"/>
              </w:tabs>
              <w:autoSpaceDE w:val="0"/>
              <w:autoSpaceDN w:val="0"/>
              <w:ind w:right="13"/>
              <w:jc w:val="center"/>
              <w:rPr>
                <w:rFonts w:ascii="宋体" w:hAnsi="宋体" w:cs="宋体"/>
                <w:kern w:val="0"/>
                <w:lang w:val="zh-CN" w:bidi="zh-CN"/>
              </w:rPr>
            </w:pPr>
            <w:r>
              <w:rPr>
                <w:rFonts w:ascii="宋体" w:hAnsi="宋体" w:cs="宋体"/>
                <w:kern w:val="0"/>
                <w:lang w:val="zh-CN" w:bidi="zh-CN"/>
              </w:rPr>
              <w:t>姓</w:t>
            </w:r>
            <w:r>
              <w:rPr>
                <w:rFonts w:ascii="宋体" w:hAnsi="宋体" w:cs="宋体"/>
                <w:kern w:val="0"/>
                <w:lang w:val="zh-CN" w:bidi="zh-CN"/>
              </w:rPr>
              <w:tab/>
            </w:r>
            <w:r>
              <w:rPr>
                <w:rFonts w:ascii="宋体" w:hAnsi="宋体" w:cs="宋体"/>
                <w:kern w:val="0"/>
                <w:lang w:val="zh-CN" w:bidi="zh-CN"/>
              </w:rPr>
              <w:t>名</w:t>
            </w:r>
          </w:p>
        </w:tc>
        <w:tc>
          <w:tcPr>
            <w:tcW w:w="1480" w:type="dxa"/>
            <w:gridSpan w:val="2"/>
          </w:tcPr>
          <w:p>
            <w:pPr>
              <w:autoSpaceDE w:val="0"/>
              <w:autoSpaceDN w:val="0"/>
              <w:jc w:val="left"/>
              <w:rPr>
                <w:rFonts w:hAnsi="宋体" w:cs="宋体"/>
                <w:kern w:val="0"/>
                <w:sz w:val="20"/>
                <w:lang w:val="zh-CN" w:bidi="zh-CN"/>
              </w:rPr>
            </w:pPr>
          </w:p>
        </w:tc>
        <w:tc>
          <w:tcPr>
            <w:tcW w:w="1061" w:type="dxa"/>
          </w:tcPr>
          <w:p>
            <w:pPr>
              <w:autoSpaceDE w:val="0"/>
              <w:autoSpaceDN w:val="0"/>
              <w:spacing w:before="6"/>
              <w:jc w:val="left"/>
              <w:rPr>
                <w:rFonts w:ascii="黑体" w:hAnsi="宋体" w:cs="宋体"/>
                <w:kern w:val="0"/>
                <w:sz w:val="14"/>
                <w:lang w:val="zh-CN" w:bidi="zh-CN"/>
              </w:rPr>
            </w:pPr>
          </w:p>
          <w:p>
            <w:pPr>
              <w:tabs>
                <w:tab w:val="left" w:pos="643"/>
              </w:tabs>
              <w:autoSpaceDE w:val="0"/>
              <w:autoSpaceDN w:val="0"/>
              <w:ind w:left="12"/>
              <w:jc w:val="center"/>
              <w:rPr>
                <w:rFonts w:ascii="宋体" w:hAnsi="宋体" w:cs="宋体"/>
                <w:kern w:val="0"/>
                <w:lang w:val="zh-CN" w:bidi="zh-CN"/>
              </w:rPr>
            </w:pPr>
            <w:r>
              <w:rPr>
                <w:rFonts w:ascii="宋体" w:hAnsi="宋体" w:cs="宋体"/>
                <w:kern w:val="0"/>
                <w:lang w:val="zh-CN" w:bidi="zh-CN"/>
              </w:rPr>
              <w:t>年</w:t>
            </w:r>
            <w:r>
              <w:rPr>
                <w:rFonts w:ascii="宋体" w:hAnsi="宋体" w:cs="宋体"/>
                <w:kern w:val="0"/>
                <w:lang w:val="zh-CN" w:bidi="zh-CN"/>
              </w:rPr>
              <w:tab/>
            </w:r>
            <w:r>
              <w:rPr>
                <w:rFonts w:ascii="宋体" w:hAnsi="宋体" w:cs="宋体"/>
                <w:kern w:val="0"/>
                <w:lang w:val="zh-CN" w:bidi="zh-CN"/>
              </w:rPr>
              <w:t>龄</w:t>
            </w:r>
          </w:p>
        </w:tc>
        <w:tc>
          <w:tcPr>
            <w:tcW w:w="1381" w:type="dxa"/>
          </w:tcPr>
          <w:p>
            <w:pPr>
              <w:autoSpaceDE w:val="0"/>
              <w:autoSpaceDN w:val="0"/>
              <w:jc w:val="left"/>
              <w:rPr>
                <w:rFonts w:hAnsi="宋体" w:cs="宋体"/>
                <w:kern w:val="0"/>
                <w:sz w:val="20"/>
                <w:lang w:val="zh-CN" w:bidi="zh-CN"/>
              </w:rPr>
            </w:pPr>
          </w:p>
        </w:tc>
        <w:tc>
          <w:tcPr>
            <w:tcW w:w="1883" w:type="dxa"/>
            <w:gridSpan w:val="2"/>
          </w:tcPr>
          <w:p>
            <w:pPr>
              <w:autoSpaceDE w:val="0"/>
              <w:autoSpaceDN w:val="0"/>
              <w:spacing w:before="6"/>
              <w:jc w:val="left"/>
              <w:rPr>
                <w:rFonts w:ascii="黑体" w:hAnsi="宋体" w:cs="宋体"/>
                <w:kern w:val="0"/>
                <w:sz w:val="14"/>
                <w:lang w:val="zh-CN" w:bidi="zh-CN"/>
              </w:rPr>
            </w:pPr>
          </w:p>
          <w:p>
            <w:pPr>
              <w:tabs>
                <w:tab w:val="left" w:pos="1151"/>
              </w:tabs>
              <w:autoSpaceDE w:val="0"/>
              <w:autoSpaceDN w:val="0"/>
              <w:ind w:left="520"/>
              <w:jc w:val="left"/>
              <w:rPr>
                <w:rFonts w:ascii="宋体" w:hAnsi="宋体" w:cs="宋体"/>
                <w:kern w:val="0"/>
                <w:lang w:val="zh-CN" w:bidi="zh-CN"/>
              </w:rPr>
            </w:pPr>
            <w:r>
              <w:rPr>
                <w:rFonts w:ascii="宋体" w:hAnsi="宋体" w:cs="宋体"/>
                <w:kern w:val="0"/>
                <w:lang w:val="zh-CN" w:bidi="zh-CN"/>
              </w:rPr>
              <w:t>专</w:t>
            </w:r>
            <w:r>
              <w:rPr>
                <w:rFonts w:ascii="宋体" w:hAnsi="宋体" w:cs="宋体"/>
                <w:kern w:val="0"/>
                <w:lang w:val="zh-CN" w:bidi="zh-CN"/>
              </w:rPr>
              <w:tab/>
            </w:r>
            <w:r>
              <w:rPr>
                <w:rFonts w:ascii="宋体" w:hAnsi="宋体" w:cs="宋体"/>
                <w:kern w:val="0"/>
                <w:lang w:val="zh-CN" w:bidi="zh-CN"/>
              </w:rPr>
              <w:t>业</w:t>
            </w:r>
          </w:p>
        </w:tc>
        <w:tc>
          <w:tcPr>
            <w:tcW w:w="167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autoSpaceDE w:val="0"/>
              <w:autoSpaceDN w:val="0"/>
              <w:jc w:val="left"/>
              <w:rPr>
                <w:rFonts w:ascii="黑体" w:hAnsi="宋体" w:cs="宋体"/>
                <w:kern w:val="0"/>
                <w:sz w:val="20"/>
                <w:lang w:val="zh-CN" w:bidi="zh-CN"/>
              </w:rPr>
            </w:pPr>
          </w:p>
          <w:p>
            <w:pPr>
              <w:autoSpaceDE w:val="0"/>
              <w:autoSpaceDN w:val="0"/>
              <w:spacing w:before="160"/>
              <w:ind w:right="15"/>
              <w:jc w:val="center"/>
              <w:rPr>
                <w:rFonts w:ascii="宋体" w:hAnsi="宋体" w:cs="宋体"/>
                <w:kern w:val="0"/>
                <w:lang w:val="zh-CN" w:bidi="zh-CN"/>
              </w:rPr>
            </w:pPr>
            <w:r>
              <w:rPr>
                <w:rFonts w:ascii="宋体" w:hAnsi="宋体" w:cs="宋体"/>
                <w:kern w:val="0"/>
                <w:lang w:val="zh-CN" w:bidi="zh-CN"/>
              </w:rPr>
              <w:t>技术职称</w:t>
            </w:r>
          </w:p>
        </w:tc>
        <w:tc>
          <w:tcPr>
            <w:tcW w:w="1480" w:type="dxa"/>
            <w:gridSpan w:val="2"/>
          </w:tcPr>
          <w:p>
            <w:pPr>
              <w:autoSpaceDE w:val="0"/>
              <w:autoSpaceDN w:val="0"/>
              <w:jc w:val="left"/>
              <w:rPr>
                <w:rFonts w:hAnsi="宋体" w:cs="宋体"/>
                <w:kern w:val="0"/>
                <w:sz w:val="20"/>
                <w:lang w:val="zh-CN" w:bidi="zh-CN"/>
              </w:rPr>
            </w:pPr>
          </w:p>
        </w:tc>
        <w:tc>
          <w:tcPr>
            <w:tcW w:w="1061" w:type="dxa"/>
          </w:tcPr>
          <w:p>
            <w:pPr>
              <w:autoSpaceDE w:val="0"/>
              <w:autoSpaceDN w:val="0"/>
              <w:jc w:val="left"/>
              <w:rPr>
                <w:rFonts w:ascii="黑体" w:hAnsi="宋体" w:cs="宋体"/>
                <w:kern w:val="0"/>
                <w:sz w:val="20"/>
                <w:lang w:val="zh-CN" w:bidi="zh-CN"/>
              </w:rPr>
            </w:pPr>
          </w:p>
          <w:p>
            <w:pPr>
              <w:tabs>
                <w:tab w:val="left" w:pos="643"/>
              </w:tabs>
              <w:autoSpaceDE w:val="0"/>
              <w:autoSpaceDN w:val="0"/>
              <w:spacing w:before="160"/>
              <w:ind w:left="12"/>
              <w:jc w:val="center"/>
              <w:rPr>
                <w:rFonts w:ascii="宋体" w:hAnsi="宋体" w:cs="宋体"/>
                <w:kern w:val="0"/>
                <w:lang w:val="zh-CN" w:bidi="zh-CN"/>
              </w:rPr>
            </w:pPr>
            <w:r>
              <w:rPr>
                <w:rFonts w:ascii="宋体" w:hAnsi="宋体" w:cs="宋体"/>
                <w:kern w:val="0"/>
                <w:lang w:val="zh-CN" w:bidi="zh-CN"/>
              </w:rPr>
              <w:t>学</w:t>
            </w:r>
            <w:r>
              <w:rPr>
                <w:rFonts w:ascii="宋体" w:hAnsi="宋体" w:cs="宋体"/>
                <w:kern w:val="0"/>
                <w:lang w:val="zh-CN" w:bidi="zh-CN"/>
              </w:rPr>
              <w:tab/>
            </w:r>
            <w:r>
              <w:rPr>
                <w:rFonts w:ascii="宋体" w:hAnsi="宋体" w:cs="宋体"/>
                <w:kern w:val="0"/>
                <w:lang w:val="zh-CN" w:bidi="zh-CN"/>
              </w:rPr>
              <w:t>历</w:t>
            </w:r>
          </w:p>
        </w:tc>
        <w:tc>
          <w:tcPr>
            <w:tcW w:w="1381" w:type="dxa"/>
          </w:tcPr>
          <w:p>
            <w:pPr>
              <w:autoSpaceDE w:val="0"/>
              <w:autoSpaceDN w:val="0"/>
              <w:jc w:val="left"/>
              <w:rPr>
                <w:rFonts w:hAnsi="宋体" w:cs="宋体"/>
                <w:kern w:val="0"/>
                <w:sz w:val="20"/>
                <w:lang w:val="zh-CN" w:bidi="zh-CN"/>
              </w:rPr>
            </w:pPr>
          </w:p>
        </w:tc>
        <w:tc>
          <w:tcPr>
            <w:tcW w:w="1883" w:type="dxa"/>
            <w:gridSpan w:val="2"/>
          </w:tcPr>
          <w:p>
            <w:pPr>
              <w:autoSpaceDE w:val="0"/>
              <w:autoSpaceDN w:val="0"/>
              <w:spacing w:before="31" w:line="458" w:lineRule="exact"/>
              <w:ind w:left="520" w:right="402" w:hanging="106"/>
              <w:jc w:val="left"/>
              <w:rPr>
                <w:rFonts w:ascii="宋体" w:hAnsi="宋体" w:cs="宋体"/>
                <w:kern w:val="0"/>
                <w:lang w:val="zh-CN" w:bidi="zh-CN"/>
              </w:rPr>
            </w:pPr>
            <w:r>
              <w:rPr>
                <w:rFonts w:ascii="宋体" w:hAnsi="宋体" w:cs="宋体"/>
                <w:kern w:val="0"/>
                <w:lang w:val="zh-CN" w:bidi="zh-CN"/>
              </w:rPr>
              <w:t>拟在本标段工程任职</w:t>
            </w:r>
          </w:p>
        </w:tc>
        <w:tc>
          <w:tcPr>
            <w:tcW w:w="167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spacing w:before="6"/>
              <w:jc w:val="left"/>
              <w:rPr>
                <w:rFonts w:ascii="黑体" w:hAnsi="宋体" w:cs="宋体"/>
                <w:kern w:val="0"/>
                <w:sz w:val="14"/>
                <w:lang w:val="zh-CN" w:bidi="zh-CN"/>
              </w:rPr>
            </w:pPr>
          </w:p>
          <w:p>
            <w:pPr>
              <w:autoSpaceDE w:val="0"/>
              <w:autoSpaceDN w:val="0"/>
              <w:ind w:right="15"/>
              <w:jc w:val="center"/>
              <w:rPr>
                <w:rFonts w:ascii="宋体" w:hAnsi="宋体" w:cs="宋体"/>
                <w:kern w:val="0"/>
                <w:lang w:val="zh-CN" w:bidi="zh-CN"/>
              </w:rPr>
            </w:pPr>
            <w:r>
              <w:rPr>
                <w:rFonts w:ascii="宋体" w:hAnsi="宋体" w:cs="宋体"/>
                <w:kern w:val="0"/>
                <w:lang w:val="zh-CN" w:bidi="zh-CN"/>
              </w:rPr>
              <w:t>工作年限</w:t>
            </w:r>
          </w:p>
        </w:tc>
        <w:tc>
          <w:tcPr>
            <w:tcW w:w="3922" w:type="dxa"/>
            <w:gridSpan w:val="4"/>
          </w:tcPr>
          <w:p>
            <w:pPr>
              <w:autoSpaceDE w:val="0"/>
              <w:autoSpaceDN w:val="0"/>
              <w:jc w:val="left"/>
              <w:rPr>
                <w:rFonts w:hAnsi="宋体" w:cs="宋体"/>
                <w:kern w:val="0"/>
                <w:sz w:val="20"/>
                <w:lang w:val="zh-CN" w:bidi="zh-CN"/>
              </w:rPr>
            </w:pPr>
          </w:p>
        </w:tc>
        <w:tc>
          <w:tcPr>
            <w:tcW w:w="1883" w:type="dxa"/>
            <w:gridSpan w:val="2"/>
          </w:tcPr>
          <w:p>
            <w:pPr>
              <w:autoSpaceDE w:val="0"/>
              <w:autoSpaceDN w:val="0"/>
              <w:spacing w:before="6"/>
              <w:jc w:val="left"/>
              <w:rPr>
                <w:rFonts w:ascii="黑体" w:hAnsi="宋体" w:cs="宋体"/>
                <w:kern w:val="0"/>
                <w:sz w:val="14"/>
                <w:lang w:val="zh-CN" w:bidi="zh-CN"/>
              </w:rPr>
            </w:pPr>
          </w:p>
          <w:p>
            <w:pPr>
              <w:autoSpaceDE w:val="0"/>
              <w:autoSpaceDN w:val="0"/>
              <w:ind w:left="100"/>
              <w:jc w:val="left"/>
              <w:rPr>
                <w:rFonts w:ascii="宋体" w:hAnsi="宋体" w:cs="宋体"/>
                <w:kern w:val="0"/>
                <w:lang w:val="zh-CN" w:bidi="zh-CN"/>
              </w:rPr>
            </w:pPr>
            <w:r>
              <w:rPr>
                <w:rFonts w:ascii="宋体" w:hAnsi="宋体" w:cs="宋体"/>
                <w:kern w:val="0"/>
                <w:lang w:val="zh-CN" w:bidi="zh-CN"/>
              </w:rPr>
              <w:t>类似施工经验年限</w:t>
            </w:r>
          </w:p>
        </w:tc>
        <w:tc>
          <w:tcPr>
            <w:tcW w:w="1671" w:type="dxa"/>
            <w:gridSpan w:val="2"/>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spacing w:before="7"/>
              <w:jc w:val="left"/>
              <w:rPr>
                <w:rFonts w:ascii="黑体" w:hAnsi="宋体" w:cs="宋体"/>
                <w:kern w:val="0"/>
                <w:sz w:val="14"/>
                <w:lang w:val="zh-CN" w:bidi="zh-CN"/>
              </w:rPr>
            </w:pPr>
          </w:p>
          <w:p>
            <w:pPr>
              <w:autoSpaceDE w:val="0"/>
              <w:autoSpaceDN w:val="0"/>
              <w:ind w:right="13"/>
              <w:jc w:val="center"/>
              <w:rPr>
                <w:rFonts w:ascii="宋体" w:hAnsi="宋体" w:cs="宋体"/>
                <w:kern w:val="0"/>
                <w:lang w:val="zh-CN" w:bidi="zh-CN"/>
              </w:rPr>
            </w:pPr>
            <w:r>
              <w:rPr>
                <w:rFonts w:ascii="宋体" w:hAnsi="宋体" w:cs="宋体"/>
                <w:kern w:val="0"/>
                <w:lang w:val="zh-CN" w:bidi="zh-CN"/>
              </w:rPr>
              <w:t>毕业学校</w:t>
            </w:r>
          </w:p>
        </w:tc>
        <w:tc>
          <w:tcPr>
            <w:tcW w:w="7476" w:type="dxa"/>
            <w:gridSpan w:val="8"/>
          </w:tcPr>
          <w:p>
            <w:pPr>
              <w:tabs>
                <w:tab w:val="left" w:pos="531"/>
                <w:tab w:val="left" w:pos="1057"/>
                <w:tab w:val="left" w:pos="3892"/>
                <w:tab w:val="left" w:pos="5466"/>
                <w:tab w:val="left" w:pos="7145"/>
              </w:tabs>
              <w:autoSpaceDE w:val="0"/>
              <w:autoSpaceDN w:val="0"/>
              <w:spacing w:before="186"/>
              <w:ind w:left="5"/>
              <w:jc w:val="left"/>
              <w:rPr>
                <w:rFonts w:ascii="宋体" w:hAnsi="宋体" w:cs="宋体"/>
                <w:kern w:val="0"/>
                <w:lang w:val="zh-CN" w:bidi="zh-CN"/>
              </w:rPr>
            </w:pPr>
            <w:r>
              <w:rPr>
                <w:rFonts w:hAnsi="宋体" w:eastAsia="Times New Roman" w:cs="宋体"/>
                <w:kern w:val="0"/>
                <w:u w:val="single"/>
                <w:lang w:val="zh-CN" w:bidi="zh-CN"/>
              </w:rPr>
              <w:tab/>
            </w:r>
            <w:r>
              <w:rPr>
                <w:rFonts w:ascii="宋体" w:hAnsi="宋体" w:cs="宋体"/>
                <w:kern w:val="0"/>
                <w:lang w:val="zh-CN" w:bidi="zh-CN"/>
              </w:rPr>
              <w:t>年</w:t>
            </w:r>
            <w:r>
              <w:rPr>
                <w:rFonts w:ascii="宋体" w:hAnsi="宋体" w:cs="宋体"/>
                <w:kern w:val="0"/>
                <w:u w:val="single"/>
                <w:lang w:val="zh-CN" w:bidi="zh-CN"/>
              </w:rPr>
              <w:tab/>
            </w:r>
            <w:r>
              <w:rPr>
                <w:rFonts w:ascii="宋体" w:hAnsi="宋体" w:cs="宋体"/>
                <w:spacing w:val="-3"/>
                <w:kern w:val="0"/>
                <w:lang w:val="zh-CN" w:bidi="zh-CN"/>
              </w:rPr>
              <w:t>月</w:t>
            </w:r>
            <w:r>
              <w:rPr>
                <w:rFonts w:ascii="宋体" w:hAnsi="宋体" w:cs="宋体"/>
                <w:kern w:val="0"/>
                <w:lang w:val="zh-CN" w:bidi="zh-CN"/>
              </w:rPr>
              <w:t>毕</w:t>
            </w:r>
            <w:r>
              <w:rPr>
                <w:rFonts w:ascii="宋体" w:hAnsi="宋体" w:cs="宋体"/>
                <w:spacing w:val="-3"/>
                <w:kern w:val="0"/>
                <w:lang w:val="zh-CN" w:bidi="zh-CN"/>
              </w:rPr>
              <w:t>业</w:t>
            </w:r>
            <w:r>
              <w:rPr>
                <w:rFonts w:ascii="宋体" w:hAnsi="宋体" w:cs="宋体"/>
                <w:kern w:val="0"/>
                <w:lang w:val="zh-CN" w:bidi="zh-CN"/>
              </w:rPr>
              <w:t>于</w:t>
            </w:r>
            <w:r>
              <w:rPr>
                <w:rFonts w:ascii="宋体" w:hAnsi="宋体" w:cs="宋体"/>
                <w:kern w:val="0"/>
                <w:u w:val="single"/>
                <w:lang w:val="zh-CN" w:bidi="zh-CN"/>
              </w:rPr>
              <w:tab/>
            </w:r>
            <w:r>
              <w:rPr>
                <w:rFonts w:ascii="宋体" w:hAnsi="宋体" w:cs="宋体"/>
                <w:spacing w:val="-3"/>
                <w:kern w:val="0"/>
                <w:lang w:val="zh-CN" w:bidi="zh-CN"/>
              </w:rPr>
              <w:t>学</w:t>
            </w:r>
            <w:r>
              <w:rPr>
                <w:rFonts w:ascii="宋体" w:hAnsi="宋体" w:cs="宋体"/>
                <w:kern w:val="0"/>
                <w:lang w:val="zh-CN" w:bidi="zh-CN"/>
              </w:rPr>
              <w:t>校</w:t>
            </w:r>
            <w:r>
              <w:rPr>
                <w:rFonts w:ascii="宋体" w:hAnsi="宋体" w:cs="宋体"/>
                <w:kern w:val="0"/>
                <w:u w:val="single"/>
                <w:lang w:val="zh-CN" w:bidi="zh-CN"/>
              </w:rPr>
              <w:tab/>
            </w:r>
            <w:r>
              <w:rPr>
                <w:rFonts w:ascii="宋体" w:hAnsi="宋体" w:cs="宋体"/>
                <w:spacing w:val="-3"/>
                <w:kern w:val="0"/>
                <w:lang w:val="zh-CN" w:bidi="zh-CN"/>
              </w:rPr>
              <w:t>专</w:t>
            </w:r>
            <w:r>
              <w:rPr>
                <w:rFonts w:ascii="宋体" w:hAnsi="宋体" w:cs="宋体"/>
                <w:kern w:val="0"/>
                <w:lang w:val="zh-CN" w:bidi="zh-CN"/>
              </w:rPr>
              <w:t>业</w:t>
            </w:r>
            <w:r>
              <w:rPr>
                <w:rFonts w:ascii="宋体" w:hAnsi="宋体" w:cs="宋体"/>
                <w:spacing w:val="-3"/>
                <w:kern w:val="0"/>
                <w:lang w:val="zh-CN" w:bidi="zh-CN"/>
              </w:rPr>
              <w:t>，</w:t>
            </w:r>
            <w:r>
              <w:rPr>
                <w:rFonts w:ascii="宋体" w:hAnsi="宋体" w:cs="宋体"/>
                <w:kern w:val="0"/>
                <w:lang w:val="zh-CN" w:bidi="zh-CN"/>
              </w:rPr>
              <w:t>学制</w:t>
            </w:r>
            <w:r>
              <w:rPr>
                <w:rFonts w:ascii="宋体" w:hAnsi="宋体" w:cs="宋体"/>
                <w:kern w:val="0"/>
                <w:u w:val="single"/>
                <w:lang w:val="zh-CN" w:bidi="zh-CN"/>
              </w:rPr>
              <w:tab/>
            </w:r>
            <w:r>
              <w:rPr>
                <w:rFonts w:ascii="宋体" w:hAnsi="宋体" w:cs="宋体"/>
                <w:kern w:val="0"/>
                <w:lang w:val="zh-CN" w:bidi="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8737" w:type="dxa"/>
            <w:gridSpan w:val="9"/>
          </w:tcPr>
          <w:p>
            <w:pPr>
              <w:autoSpaceDE w:val="0"/>
              <w:autoSpaceDN w:val="0"/>
              <w:spacing w:before="6"/>
              <w:jc w:val="left"/>
              <w:rPr>
                <w:rFonts w:ascii="黑体" w:hAnsi="宋体" w:cs="宋体"/>
                <w:kern w:val="0"/>
                <w:sz w:val="14"/>
                <w:lang w:val="zh-CN" w:bidi="zh-CN"/>
              </w:rPr>
            </w:pPr>
          </w:p>
          <w:p>
            <w:pPr>
              <w:tabs>
                <w:tab w:val="left" w:pos="1167"/>
              </w:tabs>
              <w:autoSpaceDE w:val="0"/>
              <w:autoSpaceDN w:val="0"/>
              <w:ind w:left="10"/>
              <w:jc w:val="center"/>
              <w:rPr>
                <w:rFonts w:ascii="宋体" w:hAnsi="宋体" w:cs="宋体"/>
                <w:kern w:val="0"/>
                <w:lang w:val="zh-CN" w:bidi="zh-CN"/>
              </w:rPr>
            </w:pPr>
            <w:r>
              <w:rPr>
                <w:rFonts w:ascii="宋体" w:hAnsi="宋体" w:cs="宋体"/>
                <w:kern w:val="0"/>
                <w:lang w:val="zh-CN" w:bidi="zh-CN"/>
              </w:rPr>
              <w:t>经</w:t>
            </w:r>
            <w:r>
              <w:rPr>
                <w:rFonts w:ascii="宋体" w:hAnsi="宋体" w:cs="宋体"/>
                <w:kern w:val="0"/>
                <w:lang w:val="zh-CN" w:bidi="zh-CN"/>
              </w:rPr>
              <w:tab/>
            </w:r>
            <w:r>
              <w:rPr>
                <w:rFonts w:ascii="宋体" w:hAnsi="宋体" w:cs="宋体"/>
                <w:kern w:val="0"/>
                <w:lang w:val="zh-CN" w:bidi="zh-CN"/>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autoSpaceDE w:val="0"/>
              <w:autoSpaceDN w:val="0"/>
              <w:jc w:val="left"/>
              <w:rPr>
                <w:rFonts w:ascii="黑体" w:hAnsi="宋体" w:cs="宋体"/>
                <w:kern w:val="0"/>
                <w:sz w:val="20"/>
                <w:lang w:val="zh-CN" w:bidi="zh-CN"/>
              </w:rPr>
            </w:pPr>
          </w:p>
          <w:p>
            <w:pPr>
              <w:tabs>
                <w:tab w:val="left" w:pos="457"/>
              </w:tabs>
              <w:autoSpaceDE w:val="0"/>
              <w:autoSpaceDN w:val="0"/>
              <w:spacing w:before="131"/>
              <w:ind w:left="34"/>
              <w:jc w:val="center"/>
              <w:rPr>
                <w:rFonts w:ascii="宋体" w:hAnsi="宋体" w:cs="宋体"/>
                <w:kern w:val="0"/>
                <w:lang w:val="zh-CN" w:bidi="zh-CN"/>
              </w:rPr>
            </w:pPr>
            <w:r>
              <w:rPr>
                <w:rFonts w:ascii="宋体" w:hAnsi="宋体" w:cs="宋体"/>
                <w:kern w:val="0"/>
                <w:lang w:val="zh-CN" w:bidi="zh-CN"/>
              </w:rPr>
              <w:t>时</w:t>
            </w:r>
            <w:r>
              <w:rPr>
                <w:rFonts w:ascii="宋体" w:hAnsi="宋体" w:cs="宋体"/>
                <w:kern w:val="0"/>
                <w:lang w:val="zh-CN" w:bidi="zh-CN"/>
              </w:rPr>
              <w:tab/>
            </w:r>
            <w:r>
              <w:rPr>
                <w:rFonts w:ascii="宋体" w:hAnsi="宋体" w:cs="宋体"/>
                <w:kern w:val="0"/>
                <w:lang w:val="zh-CN" w:bidi="zh-CN"/>
              </w:rPr>
              <w:t>间</w:t>
            </w:r>
          </w:p>
        </w:tc>
        <w:tc>
          <w:tcPr>
            <w:tcW w:w="4261" w:type="dxa"/>
            <w:gridSpan w:val="5"/>
          </w:tcPr>
          <w:p>
            <w:pPr>
              <w:autoSpaceDE w:val="0"/>
              <w:autoSpaceDN w:val="0"/>
              <w:jc w:val="left"/>
              <w:rPr>
                <w:rFonts w:ascii="黑体" w:hAnsi="宋体" w:cs="宋体"/>
                <w:kern w:val="0"/>
                <w:sz w:val="20"/>
                <w:lang w:val="zh-CN" w:bidi="zh-CN"/>
              </w:rPr>
            </w:pPr>
          </w:p>
          <w:p>
            <w:pPr>
              <w:autoSpaceDE w:val="0"/>
              <w:autoSpaceDN w:val="0"/>
              <w:spacing w:before="131"/>
              <w:ind w:left="877"/>
              <w:jc w:val="left"/>
              <w:rPr>
                <w:rFonts w:ascii="宋体" w:hAnsi="宋体" w:cs="宋体"/>
                <w:kern w:val="0"/>
                <w:lang w:val="zh-CN" w:bidi="zh-CN"/>
              </w:rPr>
            </w:pPr>
            <w:r>
              <w:rPr>
                <w:rFonts w:ascii="宋体" w:hAnsi="宋体" w:cs="宋体"/>
                <w:kern w:val="0"/>
                <w:lang w:val="zh-CN" w:bidi="zh-CN"/>
              </w:rPr>
              <w:t>参加过的</w:t>
            </w:r>
            <w:r>
              <w:rPr>
                <w:rFonts w:hint="eastAsia" w:ascii="宋体" w:hAnsi="宋体" w:cs="宋体"/>
                <w:kern w:val="0"/>
                <w:lang w:val="zh-CN" w:bidi="zh-CN"/>
              </w:rPr>
              <w:t>公路工程</w:t>
            </w:r>
            <w:r>
              <w:rPr>
                <w:rFonts w:ascii="宋体" w:hAnsi="宋体" w:cs="宋体"/>
                <w:kern w:val="0"/>
                <w:lang w:val="zh-CN" w:bidi="zh-CN"/>
              </w:rPr>
              <w:t>项目名称</w:t>
            </w:r>
          </w:p>
        </w:tc>
        <w:tc>
          <w:tcPr>
            <w:tcW w:w="1932" w:type="dxa"/>
            <w:gridSpan w:val="2"/>
          </w:tcPr>
          <w:p>
            <w:pPr>
              <w:autoSpaceDE w:val="0"/>
              <w:autoSpaceDN w:val="0"/>
              <w:jc w:val="left"/>
              <w:rPr>
                <w:rFonts w:ascii="黑体" w:hAnsi="宋体" w:cs="宋体"/>
                <w:kern w:val="0"/>
                <w:sz w:val="20"/>
                <w:lang w:val="zh-CN" w:bidi="zh-CN"/>
              </w:rPr>
            </w:pPr>
          </w:p>
          <w:p>
            <w:pPr>
              <w:autoSpaceDE w:val="0"/>
              <w:autoSpaceDN w:val="0"/>
              <w:spacing w:before="131"/>
              <w:ind w:left="541"/>
              <w:jc w:val="left"/>
              <w:rPr>
                <w:rFonts w:ascii="宋体" w:hAnsi="宋体" w:cs="宋体"/>
                <w:kern w:val="0"/>
                <w:lang w:val="zh-CN" w:bidi="zh-CN"/>
              </w:rPr>
            </w:pPr>
            <w:r>
              <w:rPr>
                <w:rFonts w:ascii="宋体" w:hAnsi="宋体" w:cs="宋体"/>
                <w:kern w:val="0"/>
                <w:lang w:val="zh-CN" w:bidi="zh-CN"/>
              </w:rPr>
              <w:t>担任职务</w:t>
            </w:r>
          </w:p>
        </w:tc>
        <w:tc>
          <w:tcPr>
            <w:tcW w:w="1283" w:type="dxa"/>
          </w:tcPr>
          <w:p>
            <w:pPr>
              <w:autoSpaceDE w:val="0"/>
              <w:autoSpaceDN w:val="0"/>
              <w:spacing w:before="57" w:line="400" w:lineRule="atLeast"/>
              <w:ind w:left="320" w:right="107" w:hanging="212"/>
              <w:jc w:val="left"/>
              <w:rPr>
                <w:rFonts w:ascii="宋体" w:hAnsi="宋体" w:cs="宋体"/>
                <w:kern w:val="0"/>
                <w:lang w:val="zh-CN" w:bidi="zh-CN"/>
              </w:rPr>
            </w:pPr>
            <w:r>
              <w:rPr>
                <w:rFonts w:ascii="宋体" w:hAnsi="宋体" w:cs="宋体"/>
                <w:kern w:val="0"/>
                <w:lang w:val="zh-CN" w:bidi="zh-CN"/>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autoSpaceDE w:val="0"/>
              <w:autoSpaceDN w:val="0"/>
              <w:jc w:val="left"/>
              <w:rPr>
                <w:rFonts w:hAnsi="宋体" w:cs="宋体"/>
                <w:kern w:val="0"/>
                <w:sz w:val="20"/>
                <w:lang w:val="zh-CN" w:bidi="zh-CN"/>
              </w:rPr>
            </w:pPr>
          </w:p>
        </w:tc>
        <w:tc>
          <w:tcPr>
            <w:tcW w:w="4261" w:type="dxa"/>
            <w:gridSpan w:val="5"/>
          </w:tcPr>
          <w:p>
            <w:pPr>
              <w:autoSpaceDE w:val="0"/>
              <w:autoSpaceDN w:val="0"/>
              <w:jc w:val="left"/>
              <w:rPr>
                <w:rFonts w:hAnsi="宋体" w:cs="宋体"/>
                <w:kern w:val="0"/>
                <w:sz w:val="20"/>
                <w:lang w:val="zh-CN" w:bidi="zh-CN"/>
              </w:rPr>
            </w:pPr>
          </w:p>
        </w:tc>
        <w:tc>
          <w:tcPr>
            <w:tcW w:w="1932" w:type="dxa"/>
            <w:gridSpan w:val="2"/>
          </w:tcPr>
          <w:p>
            <w:pPr>
              <w:autoSpaceDE w:val="0"/>
              <w:autoSpaceDN w:val="0"/>
              <w:jc w:val="left"/>
              <w:rPr>
                <w:rFonts w:hAnsi="宋体" w:cs="宋体"/>
                <w:kern w:val="0"/>
                <w:sz w:val="20"/>
                <w:lang w:val="zh-CN" w:bidi="zh-CN"/>
              </w:rPr>
            </w:pPr>
          </w:p>
        </w:tc>
        <w:tc>
          <w:tcPr>
            <w:tcW w:w="1283" w:type="dxa"/>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autoSpaceDE w:val="0"/>
              <w:autoSpaceDN w:val="0"/>
              <w:spacing w:before="8"/>
              <w:jc w:val="left"/>
              <w:rPr>
                <w:rFonts w:ascii="黑体" w:hAnsi="宋体" w:cs="宋体"/>
                <w:kern w:val="0"/>
                <w:sz w:val="14"/>
                <w:lang w:val="zh-CN" w:bidi="zh-CN"/>
              </w:rPr>
            </w:pPr>
          </w:p>
          <w:p>
            <w:pPr>
              <w:autoSpaceDE w:val="0"/>
              <w:autoSpaceDN w:val="0"/>
              <w:spacing w:before="1"/>
              <w:ind w:left="878" w:right="869"/>
              <w:jc w:val="center"/>
              <w:rPr>
                <w:rFonts w:ascii="宋体" w:hAnsi="宋体" w:cs="宋体"/>
                <w:kern w:val="0"/>
                <w:lang w:val="zh-CN" w:bidi="zh-CN"/>
              </w:rPr>
            </w:pPr>
            <w:r>
              <w:rPr>
                <w:rFonts w:ascii="宋体" w:hAnsi="宋体" w:cs="宋体"/>
                <w:kern w:val="0"/>
                <w:lang w:val="zh-CN" w:bidi="zh-CN"/>
              </w:rPr>
              <w:t>获奖情况</w:t>
            </w:r>
          </w:p>
        </w:tc>
        <w:tc>
          <w:tcPr>
            <w:tcW w:w="6099" w:type="dxa"/>
            <w:gridSpan w:val="7"/>
          </w:tcPr>
          <w:p>
            <w:pPr>
              <w:autoSpaceDE w:val="0"/>
              <w:autoSpaceDN w:val="0"/>
              <w:jc w:val="left"/>
              <w:rPr>
                <w:rFonts w:hAnsi="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autoSpaceDE w:val="0"/>
              <w:autoSpaceDN w:val="0"/>
              <w:jc w:val="left"/>
              <w:rPr>
                <w:rFonts w:ascii="黑体" w:hAnsi="宋体" w:cs="宋体"/>
                <w:kern w:val="0"/>
                <w:sz w:val="20"/>
                <w:lang w:val="zh-CN" w:bidi="zh-CN"/>
              </w:rPr>
            </w:pPr>
          </w:p>
          <w:p>
            <w:pPr>
              <w:autoSpaceDE w:val="0"/>
              <w:autoSpaceDN w:val="0"/>
              <w:spacing w:before="7"/>
              <w:jc w:val="left"/>
              <w:rPr>
                <w:rFonts w:ascii="黑体" w:hAnsi="宋体" w:cs="宋体"/>
                <w:kern w:val="0"/>
                <w:sz w:val="19"/>
                <w:lang w:val="zh-CN" w:bidi="zh-CN"/>
              </w:rPr>
            </w:pPr>
          </w:p>
          <w:p>
            <w:pPr>
              <w:autoSpaceDE w:val="0"/>
              <w:autoSpaceDN w:val="0"/>
              <w:ind w:left="688"/>
              <w:jc w:val="left"/>
              <w:rPr>
                <w:rFonts w:ascii="宋体" w:hAnsi="宋体" w:cs="宋体"/>
                <w:kern w:val="0"/>
                <w:lang w:val="zh-CN" w:bidi="zh-CN"/>
              </w:rPr>
            </w:pPr>
            <w:r>
              <w:rPr>
                <w:rFonts w:ascii="宋体" w:hAnsi="宋体" w:cs="宋体"/>
                <w:kern w:val="0"/>
                <w:lang w:val="zh-CN" w:bidi="zh-CN"/>
              </w:rPr>
              <w:t>说明在岗情况</w:t>
            </w:r>
          </w:p>
        </w:tc>
        <w:tc>
          <w:tcPr>
            <w:tcW w:w="6099" w:type="dxa"/>
            <w:gridSpan w:val="7"/>
          </w:tcPr>
          <w:p>
            <w:pPr>
              <w:tabs>
                <w:tab w:val="left" w:pos="5780"/>
              </w:tabs>
              <w:autoSpaceDE w:val="0"/>
              <w:autoSpaceDN w:val="0"/>
              <w:spacing w:before="90"/>
              <w:ind w:left="107"/>
              <w:jc w:val="left"/>
              <w:rPr>
                <w:rFonts w:ascii="宋体" w:hAnsi="宋体" w:cs="宋体"/>
                <w:kern w:val="0"/>
                <w:lang w:val="zh-CN" w:bidi="zh-CN"/>
              </w:rPr>
            </w:pPr>
            <w:r>
              <w:rPr>
                <w:rFonts w:ascii="宋体" w:hAnsi="宋体" w:cs="宋体"/>
                <w:kern w:val="0"/>
                <w:lang w:val="zh-CN" w:bidi="zh-CN"/>
              </w:rPr>
              <w:t>□目前未在其他项目上任职，现从事工作为：</w:t>
            </w:r>
            <w:r>
              <w:rPr>
                <w:rFonts w:ascii="宋体" w:hAnsi="宋体" w:cs="宋体"/>
                <w:kern w:val="0"/>
                <w:u w:val="single"/>
                <w:lang w:val="zh-CN" w:bidi="zh-CN"/>
              </w:rPr>
              <w:tab/>
            </w:r>
            <w:r>
              <w:rPr>
                <w:rFonts w:ascii="宋体" w:hAnsi="宋体" w:cs="宋体"/>
                <w:kern w:val="0"/>
                <w:lang w:val="zh-CN" w:bidi="zh-CN"/>
              </w:rPr>
              <w:t>。</w:t>
            </w:r>
          </w:p>
          <w:p>
            <w:pPr>
              <w:tabs>
                <w:tab w:val="left" w:pos="3626"/>
                <w:tab w:val="left" w:pos="5883"/>
              </w:tabs>
              <w:autoSpaceDE w:val="0"/>
              <w:autoSpaceDN w:val="0"/>
              <w:spacing w:before="16" w:line="400" w:lineRule="exact"/>
              <w:ind w:left="107" w:right="-15"/>
              <w:jc w:val="left"/>
              <w:rPr>
                <w:rFonts w:ascii="宋体" w:hAnsi="宋体" w:cs="宋体"/>
                <w:kern w:val="0"/>
                <w:lang w:val="zh-CN" w:bidi="zh-CN"/>
              </w:rPr>
            </w:pPr>
            <w:r>
              <w:rPr>
                <w:rFonts w:ascii="宋体" w:hAnsi="宋体" w:cs="宋体"/>
                <w:kern w:val="0"/>
                <w:lang w:val="zh-CN" w:bidi="zh-CN"/>
              </w:rPr>
              <w:t>□目前虽在其他项目上任职，但本项目中标后能够从该项目撤离，目前任职项目</w:t>
            </w:r>
            <w:r>
              <w:rPr>
                <w:rFonts w:ascii="宋体" w:hAnsi="宋体" w:cs="宋体"/>
                <w:kern w:val="0"/>
                <w:u w:val="single"/>
                <w:lang w:val="zh-CN" w:bidi="zh-CN"/>
              </w:rPr>
              <w:t>：</w:t>
            </w:r>
            <w:r>
              <w:rPr>
                <w:rFonts w:ascii="宋体" w:hAnsi="宋体" w:cs="宋体"/>
                <w:kern w:val="0"/>
                <w:u w:val="single"/>
                <w:lang w:val="zh-CN" w:bidi="zh-CN"/>
              </w:rPr>
              <w:tab/>
            </w:r>
            <w:r>
              <w:rPr>
                <w:rFonts w:ascii="宋体" w:hAnsi="宋体" w:cs="宋体"/>
                <w:kern w:val="0"/>
                <w:lang w:val="zh-CN" w:bidi="zh-CN"/>
              </w:rPr>
              <w:t>，担任职位：</w:t>
            </w:r>
            <w:r>
              <w:rPr>
                <w:rFonts w:ascii="宋体" w:hAnsi="宋体" w:cs="宋体"/>
                <w:kern w:val="0"/>
                <w:lang w:val="zh-CN" w:bidi="zh-CN"/>
              </w:rPr>
              <w:tab/>
            </w:r>
            <w:r>
              <w:rPr>
                <w:rFonts w:ascii="宋体" w:hAnsi="宋体" w:cs="宋体"/>
                <w:kern w:val="0"/>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1" w:hRule="atLeast"/>
          <w:jc w:val="center"/>
        </w:trPr>
        <w:tc>
          <w:tcPr>
            <w:tcW w:w="2638" w:type="dxa"/>
            <w:gridSpan w:val="2"/>
          </w:tcPr>
          <w:p>
            <w:pPr>
              <w:autoSpaceDE w:val="0"/>
              <w:autoSpaceDN w:val="0"/>
              <w:jc w:val="left"/>
              <w:rPr>
                <w:rFonts w:ascii="黑体" w:hAnsi="宋体" w:cs="宋体"/>
                <w:kern w:val="0"/>
                <w:sz w:val="20"/>
                <w:lang w:val="zh-CN" w:bidi="zh-CN"/>
              </w:rPr>
            </w:pPr>
          </w:p>
          <w:p>
            <w:pPr>
              <w:autoSpaceDE w:val="0"/>
              <w:autoSpaceDN w:val="0"/>
              <w:spacing w:before="5"/>
              <w:jc w:val="left"/>
              <w:rPr>
                <w:rFonts w:ascii="黑体" w:hAnsi="宋体" w:cs="宋体"/>
                <w:kern w:val="0"/>
                <w:sz w:val="17"/>
                <w:lang w:val="zh-CN" w:bidi="zh-CN"/>
              </w:rPr>
            </w:pPr>
          </w:p>
          <w:p>
            <w:pPr>
              <w:tabs>
                <w:tab w:val="left" w:pos="1581"/>
              </w:tabs>
              <w:autoSpaceDE w:val="0"/>
              <w:autoSpaceDN w:val="0"/>
              <w:ind w:left="844"/>
              <w:jc w:val="left"/>
              <w:rPr>
                <w:rFonts w:ascii="宋体" w:hAnsi="宋体" w:cs="宋体"/>
                <w:kern w:val="0"/>
                <w:lang w:val="zh-CN" w:bidi="zh-CN"/>
              </w:rPr>
            </w:pPr>
            <w:r>
              <w:rPr>
                <w:rFonts w:ascii="宋体" w:hAnsi="宋体" w:cs="宋体"/>
                <w:kern w:val="0"/>
                <w:lang w:val="zh-CN" w:bidi="zh-CN"/>
              </w:rPr>
              <w:t>备</w:t>
            </w:r>
            <w:r>
              <w:rPr>
                <w:rFonts w:ascii="宋体" w:hAnsi="宋体" w:cs="宋体"/>
                <w:kern w:val="0"/>
                <w:lang w:val="zh-CN" w:bidi="zh-CN"/>
              </w:rPr>
              <w:tab/>
            </w:r>
            <w:r>
              <w:rPr>
                <w:rFonts w:ascii="宋体" w:hAnsi="宋体" w:cs="宋体"/>
                <w:kern w:val="0"/>
                <w:lang w:val="zh-CN" w:bidi="zh-CN"/>
              </w:rPr>
              <w:t>注</w:t>
            </w:r>
          </w:p>
        </w:tc>
        <w:tc>
          <w:tcPr>
            <w:tcW w:w="6099" w:type="dxa"/>
            <w:gridSpan w:val="7"/>
          </w:tcPr>
          <w:p>
            <w:pPr>
              <w:autoSpaceDE w:val="0"/>
              <w:autoSpaceDN w:val="0"/>
              <w:jc w:val="left"/>
              <w:rPr>
                <w:rFonts w:hAnsi="宋体" w:cs="宋体"/>
                <w:kern w:val="0"/>
                <w:sz w:val="20"/>
                <w:lang w:val="zh-CN" w:bidi="zh-CN"/>
              </w:rPr>
            </w:pPr>
          </w:p>
        </w:tc>
      </w:tr>
    </w:tbl>
    <w:p>
      <w:pPr>
        <w:autoSpaceDE w:val="0"/>
        <w:autoSpaceDN w:val="0"/>
        <w:spacing w:before="128"/>
        <w:jc w:val="left"/>
        <w:rPr>
          <w:rFonts w:ascii="宋体" w:hAnsi="宋体" w:cs="宋体"/>
          <w:kern w:val="0"/>
          <w:lang w:val="zh-CN" w:bidi="zh-CN"/>
        </w:rPr>
      </w:pPr>
      <w:r>
        <w:rPr>
          <w:rFonts w:ascii="宋体" w:hAnsi="宋体" w:cs="宋体"/>
          <w:kern w:val="0"/>
          <w:lang w:val="zh-CN" w:bidi="zh-CN"/>
        </w:rPr>
        <w:t>注：</w:t>
      </w:r>
      <w:r>
        <w:rPr>
          <w:rFonts w:hAnsi="宋体" w:eastAsia="Times New Roman" w:cs="宋体"/>
          <w:kern w:val="0"/>
          <w:lang w:val="zh-CN" w:bidi="zh-CN"/>
        </w:rPr>
        <w:t>1.</w:t>
      </w:r>
      <w:r>
        <w:rPr>
          <w:rFonts w:ascii="宋体" w:hAnsi="宋体" w:cs="宋体"/>
          <w:kern w:val="0"/>
          <w:lang w:val="zh-CN" w:bidi="zh-CN"/>
        </w:rPr>
        <w:t>本表应填写项目经理和项目总工相关情况。</w:t>
      </w:r>
    </w:p>
    <w:p>
      <w:pPr>
        <w:autoSpaceDE w:val="0"/>
        <w:autoSpaceDN w:val="0"/>
        <w:spacing w:before="129"/>
        <w:ind w:firstLine="420" w:firstLineChars="200"/>
        <w:jc w:val="left"/>
        <w:rPr>
          <w:rFonts w:ascii="宋体" w:hAnsi="宋体" w:cs="宋体"/>
          <w:kern w:val="0"/>
          <w:lang w:val="zh-CN" w:bidi="zh-CN"/>
        </w:rPr>
      </w:pPr>
      <w:r>
        <w:rPr>
          <w:rFonts w:eastAsia="Times New Roman" w:cs="宋体"/>
          <w:kern w:val="0"/>
          <w:lang w:val="zh-CN" w:bidi="zh-CN"/>
        </w:rPr>
        <w:t>2.</w:t>
      </w:r>
      <w:r>
        <w:rPr>
          <w:rFonts w:ascii="宋体" w:hAnsi="宋体" w:cs="宋体"/>
          <w:kern w:val="0"/>
          <w:lang w:val="zh-CN" w:bidi="zh-CN"/>
        </w:rPr>
        <w:t xml:space="preserve">投标人应根据招标文件第二章“投标人须知”第 </w:t>
      </w:r>
      <w:r>
        <w:rPr>
          <w:rFonts w:eastAsia="Times New Roman" w:cs="宋体"/>
          <w:kern w:val="0"/>
          <w:lang w:val="zh-CN" w:bidi="zh-CN"/>
        </w:rPr>
        <w:t xml:space="preserve">3.5.5 </w:t>
      </w:r>
      <w:r>
        <w:rPr>
          <w:rFonts w:ascii="宋体" w:hAnsi="宋体" w:cs="宋体"/>
          <w:kern w:val="0"/>
          <w:lang w:val="zh-CN" w:bidi="zh-CN"/>
        </w:rPr>
        <w:t>项的要求在本表后附相关证明材料。</w:t>
      </w:r>
    </w:p>
    <w:p>
      <w:pPr>
        <w:autoSpaceDE w:val="0"/>
        <w:autoSpaceDN w:val="0"/>
        <w:jc w:val="left"/>
        <w:rPr>
          <w:rFonts w:ascii="黑体" w:hAnsi="宋体" w:eastAsia="黑体" w:cs="宋体"/>
          <w:kern w:val="0"/>
          <w:sz w:val="28"/>
          <w:szCs w:val="24"/>
          <w:lang w:bidi="zh-CN"/>
        </w:rPr>
      </w:pPr>
    </w:p>
    <w:p>
      <w:pPr>
        <w:autoSpaceDE w:val="0"/>
        <w:autoSpaceDN w:val="0"/>
        <w:ind w:firstLine="280" w:firstLineChars="100"/>
        <w:jc w:val="left"/>
        <w:rPr>
          <w:rFonts w:ascii="黑体" w:hAnsi="宋体" w:eastAsia="黑体" w:cs="宋体"/>
          <w:color w:val="FF0000"/>
          <w:kern w:val="0"/>
          <w:sz w:val="28"/>
          <w:szCs w:val="24"/>
          <w:lang w:bidi="zh-CN"/>
        </w:rPr>
      </w:pPr>
    </w:p>
    <w:p>
      <w:pPr>
        <w:keepNext/>
        <w:keepLines/>
        <w:autoSpaceDE w:val="0"/>
        <w:autoSpaceDN w:val="0"/>
        <w:spacing w:beforeLines="100" w:afterLines="150" w:line="360" w:lineRule="exact"/>
        <w:jc w:val="center"/>
        <w:outlineLvl w:val="0"/>
        <w:rPr>
          <w:rFonts w:ascii="宋体" w:hAnsi="宋体" w:cs="宋体"/>
          <w:kern w:val="44"/>
          <w:sz w:val="32"/>
          <w:szCs w:val="32"/>
          <w:lang w:bidi="zh-CN"/>
        </w:rPr>
      </w:pPr>
      <w:bookmarkStart w:id="175" w:name="_Toc449530256"/>
      <w:bookmarkStart w:id="176" w:name="_Toc467679744"/>
      <w:r>
        <w:rPr>
          <w:rFonts w:hint="eastAsia" w:ascii="宋体" w:hAnsi="宋体" w:cs="宋体"/>
          <w:kern w:val="44"/>
          <w:sz w:val="32"/>
          <w:szCs w:val="32"/>
          <w:lang w:bidi="zh-CN"/>
        </w:rPr>
        <w:t>（七）拟委任的专业技术人员汇总表</w:t>
      </w:r>
    </w:p>
    <w:tbl>
      <w:tblPr>
        <w:tblStyle w:val="47"/>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910"/>
        <w:gridCol w:w="2222"/>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姓名</w:t>
            </w: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年龄</w:t>
            </w: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拟在本标段工程任职</w:t>
            </w: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技术职称</w:t>
            </w: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资质证书类别</w:t>
            </w: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kern w:val="44"/>
                <w:szCs w:val="21"/>
                <w:lang w:bidi="zh-CN"/>
              </w:rPr>
            </w:pPr>
            <w:r>
              <w:rPr>
                <w:rFonts w:hint="eastAsia" w:ascii="宋体" w:hAnsi="宋体" w:cs="宋体"/>
                <w:kern w:val="44"/>
                <w:szCs w:val="21"/>
                <w:lang w:bidi="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pPr>
              <w:keepNext/>
              <w:keepLines/>
              <w:autoSpaceDE w:val="0"/>
              <w:autoSpaceDN w:val="0"/>
              <w:spacing w:beforeLines="100" w:afterLines="150" w:line="360" w:lineRule="exact"/>
              <w:jc w:val="center"/>
              <w:outlineLvl w:val="0"/>
              <w:rPr>
                <w:rFonts w:ascii="宋体" w:hAnsi="宋体" w:cs="宋体"/>
                <w:b/>
                <w:bCs/>
                <w:color w:val="FF0000"/>
                <w:kern w:val="44"/>
                <w:sz w:val="28"/>
                <w:szCs w:val="28"/>
                <w:lang w:bidi="zh-CN"/>
              </w:rPr>
            </w:pPr>
          </w:p>
        </w:tc>
      </w:tr>
    </w:tbl>
    <w:p>
      <w:pPr>
        <w:keepNext/>
        <w:keepLines/>
        <w:autoSpaceDE w:val="0"/>
        <w:autoSpaceDN w:val="0"/>
        <w:spacing w:beforeLines="100" w:afterLines="150" w:line="360" w:lineRule="exact"/>
        <w:jc w:val="center"/>
        <w:outlineLvl w:val="0"/>
        <w:rPr>
          <w:rFonts w:ascii="黑体" w:hAnsi="宋体" w:eastAsia="黑体" w:cs="宋体"/>
          <w:b/>
          <w:bCs/>
          <w:color w:val="FF0000"/>
          <w:kern w:val="44"/>
          <w:sz w:val="28"/>
          <w:szCs w:val="28"/>
          <w:lang w:bidi="zh-CN"/>
        </w:rPr>
      </w:pPr>
    </w:p>
    <w:p>
      <w:pPr>
        <w:keepNext/>
        <w:keepLines/>
        <w:autoSpaceDE w:val="0"/>
        <w:autoSpaceDN w:val="0"/>
        <w:spacing w:beforeLines="100" w:afterLines="150" w:line="360" w:lineRule="exact"/>
        <w:jc w:val="center"/>
        <w:outlineLvl w:val="0"/>
        <w:rPr>
          <w:rFonts w:ascii="黑体" w:hAnsi="宋体" w:eastAsia="黑体" w:cs="宋体"/>
          <w:b/>
          <w:bCs/>
          <w:color w:val="FF0000"/>
          <w:kern w:val="44"/>
          <w:sz w:val="28"/>
          <w:szCs w:val="28"/>
          <w:lang w:val="zh-CN" w:bidi="zh-CN"/>
        </w:rPr>
      </w:pPr>
    </w:p>
    <w:p>
      <w:pPr>
        <w:keepNext/>
        <w:keepLines/>
        <w:autoSpaceDE w:val="0"/>
        <w:autoSpaceDN w:val="0"/>
        <w:spacing w:beforeLines="100" w:afterLines="150" w:line="360" w:lineRule="exact"/>
        <w:jc w:val="center"/>
        <w:outlineLvl w:val="0"/>
        <w:rPr>
          <w:rFonts w:ascii="黑体" w:hAnsi="宋体" w:eastAsia="黑体" w:cs="宋体"/>
          <w:b/>
          <w:bCs/>
          <w:color w:val="FF0000"/>
          <w:kern w:val="44"/>
          <w:sz w:val="28"/>
          <w:szCs w:val="28"/>
          <w:lang w:val="zh-CN" w:bidi="zh-CN"/>
        </w:rPr>
      </w:pPr>
    </w:p>
    <w:p>
      <w:pPr>
        <w:pStyle w:val="2"/>
        <w:ind w:firstLine="210"/>
        <w:rPr>
          <w:lang w:val="zh-CN" w:bidi="zh-CN"/>
        </w:rPr>
      </w:pPr>
    </w:p>
    <w:p>
      <w:pPr>
        <w:keepNext/>
        <w:keepLines/>
        <w:autoSpaceDE w:val="0"/>
        <w:autoSpaceDN w:val="0"/>
        <w:spacing w:beforeLines="100" w:afterLines="150" w:line="360" w:lineRule="exact"/>
        <w:outlineLvl w:val="0"/>
        <w:rPr>
          <w:rFonts w:ascii="黑体" w:hAnsi="宋体" w:eastAsia="黑体" w:cs="宋体"/>
          <w:b/>
          <w:bCs/>
          <w:color w:val="FF0000"/>
          <w:kern w:val="44"/>
          <w:sz w:val="28"/>
          <w:szCs w:val="28"/>
          <w:lang w:val="zh-CN" w:bidi="zh-CN"/>
        </w:rPr>
      </w:pPr>
    </w:p>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pPr>
      <w:r>
        <w:rPr>
          <w:rFonts w:hint="eastAsia" w:ascii="黑体" w:hAnsi="宋体" w:eastAsia="黑体" w:cs="宋体"/>
          <w:b/>
          <w:bCs/>
          <w:kern w:val="44"/>
          <w:sz w:val="28"/>
          <w:szCs w:val="28"/>
          <w:lang w:val="zh-CN" w:bidi="zh-CN"/>
        </w:rPr>
        <w:t>七、承诺函</w:t>
      </w:r>
      <w:bookmarkEnd w:id="175"/>
      <w:bookmarkEnd w:id="176"/>
    </w:p>
    <w:p>
      <w:pPr>
        <w:autoSpaceDE w:val="0"/>
        <w:autoSpaceDN w:val="0"/>
        <w:spacing w:before="240" w:after="240" w:line="500" w:lineRule="exact"/>
        <w:jc w:val="left"/>
        <w:rPr>
          <w:rFonts w:ascii="宋体" w:hAnsi="宋体" w:cs="宋体"/>
          <w:kern w:val="0"/>
          <w:sz w:val="24"/>
          <w:lang w:val="zh-CN" w:bidi="zh-CN"/>
        </w:rPr>
      </w:pPr>
      <w:r>
        <w:rPr>
          <w:rFonts w:hint="eastAsia" w:ascii="宋体" w:hAnsi="宋体" w:cs="宋体"/>
          <w:kern w:val="0"/>
          <w:sz w:val="24"/>
          <w:lang w:val="zh-CN" w:bidi="zh-CN"/>
        </w:rPr>
        <w:t>（招标人名称）：</w:t>
      </w:r>
    </w:p>
    <w:p>
      <w:pPr>
        <w:autoSpaceDE w:val="0"/>
        <w:autoSpaceDN w:val="0"/>
        <w:spacing w:line="500" w:lineRule="exact"/>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我方参加了（项目名称）施工投标，若我方中标，我方在此承诺：</w:t>
      </w:r>
    </w:p>
    <w:p>
      <w:pPr>
        <w:autoSpaceDE w:val="0"/>
        <w:autoSpaceDN w:val="0"/>
        <w:spacing w:line="500" w:lineRule="exact"/>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组织进场施工，且不进行更换。</w:t>
      </w:r>
    </w:p>
    <w:p>
      <w:pPr>
        <w:autoSpaceDE w:val="0"/>
        <w:autoSpaceDN w:val="0"/>
        <w:spacing w:line="500" w:lineRule="exact"/>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如我方违背了上述承诺，本项目招标人有权取消我方的中标资格，并由招标人将我方的违约行为上报省级交通主管部门，作为不良记录纳入公路建设市场信息管理系统。</w:t>
      </w: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jc w:val="left"/>
        <w:rPr>
          <w:rFonts w:ascii="宋体" w:hAnsi="宋体" w:cs="宋体"/>
          <w:kern w:val="0"/>
          <w:sz w:val="24"/>
          <w:lang w:val="zh-CN" w:bidi="zh-CN"/>
        </w:rPr>
      </w:pPr>
    </w:p>
    <w:p>
      <w:pPr>
        <w:autoSpaceDE w:val="0"/>
        <w:autoSpaceDN w:val="0"/>
        <w:spacing w:line="500" w:lineRule="exact"/>
        <w:jc w:val="left"/>
        <w:rPr>
          <w:rFonts w:ascii="宋体" w:hAnsi="宋体" w:cs="宋体"/>
          <w:kern w:val="0"/>
          <w:sz w:val="24"/>
          <w:lang w:val="zh-CN" w:bidi="zh-CN"/>
        </w:rPr>
      </w:pPr>
      <w:r>
        <w:rPr>
          <w:rFonts w:hint="eastAsia" w:ascii="宋体" w:hAnsi="宋体" w:cs="宋体"/>
          <w:kern w:val="0"/>
          <w:sz w:val="24"/>
          <w:lang w:val="zh-CN" w:bidi="zh-CN"/>
        </w:rPr>
        <w:t xml:space="preserve">                            投  标  人：（盖单位章）</w:t>
      </w:r>
    </w:p>
    <w:p>
      <w:pPr>
        <w:autoSpaceDE w:val="0"/>
        <w:autoSpaceDN w:val="0"/>
        <w:spacing w:line="500" w:lineRule="exact"/>
        <w:jc w:val="left"/>
        <w:rPr>
          <w:rFonts w:ascii="宋体" w:hAnsi="宋体" w:cs="宋体"/>
          <w:kern w:val="0"/>
          <w:sz w:val="24"/>
          <w:lang w:val="zh-CN" w:bidi="zh-CN"/>
        </w:rPr>
      </w:pPr>
      <w:r>
        <w:rPr>
          <w:rFonts w:hint="eastAsia" w:ascii="宋体" w:hAnsi="宋体" w:cs="宋体"/>
          <w:kern w:val="0"/>
          <w:sz w:val="24"/>
          <w:lang w:val="zh-CN" w:bidi="zh-CN"/>
        </w:rPr>
        <w:t xml:space="preserve">                            法定代表人或其委托代理人：（签字）</w:t>
      </w:r>
    </w:p>
    <w:p>
      <w:pPr>
        <w:autoSpaceDE w:val="0"/>
        <w:autoSpaceDN w:val="0"/>
        <w:spacing w:line="500" w:lineRule="exact"/>
        <w:jc w:val="left"/>
        <w:rPr>
          <w:rFonts w:ascii="宋体" w:hAnsi="宋体" w:cs="宋体"/>
          <w:kern w:val="0"/>
          <w:sz w:val="24"/>
          <w:lang w:val="zh-CN" w:bidi="zh-CN"/>
        </w:rPr>
      </w:pPr>
    </w:p>
    <w:p>
      <w:pPr>
        <w:autoSpaceDE w:val="0"/>
        <w:autoSpaceDN w:val="0"/>
        <w:spacing w:line="500" w:lineRule="exact"/>
        <w:jc w:val="right"/>
        <w:rPr>
          <w:rFonts w:ascii="宋体" w:hAnsi="宋体" w:cs="宋体"/>
          <w:kern w:val="0"/>
          <w:sz w:val="24"/>
          <w:lang w:val="zh-CN" w:bidi="zh-CN"/>
        </w:rPr>
      </w:pPr>
      <w:r>
        <w:rPr>
          <w:rFonts w:hint="eastAsia" w:ascii="宋体" w:hAnsi="宋体" w:cs="宋体"/>
          <w:kern w:val="0"/>
          <w:sz w:val="24"/>
          <w:lang w:val="zh-CN" w:bidi="zh-CN"/>
        </w:rPr>
        <w:t>年月日</w:t>
      </w:r>
    </w:p>
    <w:p>
      <w:pPr>
        <w:autoSpaceDE w:val="0"/>
        <w:autoSpaceDN w:val="0"/>
        <w:spacing w:line="500" w:lineRule="exact"/>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pPr>
      <w:bookmarkStart w:id="177" w:name="_Toc449530257"/>
      <w:bookmarkStart w:id="178" w:name="_Toc467679745"/>
      <w:r>
        <w:rPr>
          <w:rFonts w:hint="eastAsia" w:ascii="黑体" w:hAnsi="宋体" w:eastAsia="黑体" w:cs="宋体"/>
          <w:b/>
          <w:bCs/>
          <w:kern w:val="44"/>
          <w:sz w:val="28"/>
          <w:szCs w:val="28"/>
          <w:lang w:val="zh-CN" w:bidi="zh-CN"/>
        </w:rPr>
        <w:t>八、</w:t>
      </w:r>
      <w:r>
        <w:rPr>
          <w:rFonts w:ascii="黑体" w:hAnsi="宋体" w:eastAsia="黑体" w:cs="宋体"/>
          <w:b/>
          <w:bCs/>
          <w:kern w:val="44"/>
          <w:sz w:val="28"/>
          <w:szCs w:val="28"/>
          <w:lang w:val="zh-CN" w:bidi="zh-CN"/>
        </w:rPr>
        <w:t>目标承诺书</w:t>
      </w:r>
      <w:bookmarkEnd w:id="177"/>
      <w:bookmarkEnd w:id="178"/>
    </w:p>
    <w:tbl>
      <w:tblPr>
        <w:tblStyle w:val="47"/>
        <w:tblW w:w="9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96"/>
        <w:gridCol w:w="5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kern w:val="0"/>
                <w:sz w:val="24"/>
                <w:lang w:val="zh-CN" w:bidi="zh-CN"/>
              </w:rPr>
            </w:pPr>
            <w:r>
              <w:rPr>
                <w:rFonts w:ascii="宋体" w:hAnsi="宋体" w:cs="宋体"/>
                <w:kern w:val="0"/>
                <w:sz w:val="24"/>
                <w:lang w:val="zh-CN" w:bidi="zh-CN"/>
              </w:rPr>
              <w:t>项   目</w:t>
            </w:r>
          </w:p>
        </w:tc>
        <w:tc>
          <w:tcPr>
            <w:tcW w:w="5614" w:type="dxa"/>
            <w:vAlign w:val="center"/>
          </w:tcPr>
          <w:p>
            <w:pPr>
              <w:autoSpaceDE w:val="0"/>
              <w:autoSpaceDN w:val="0"/>
              <w:spacing w:line="360" w:lineRule="auto"/>
              <w:jc w:val="center"/>
              <w:rPr>
                <w:rFonts w:ascii="宋体" w:hAnsi="宋体" w:cs="宋体"/>
                <w:kern w:val="0"/>
                <w:sz w:val="24"/>
                <w:lang w:val="zh-CN" w:bidi="zh-CN"/>
              </w:rPr>
            </w:pPr>
            <w:r>
              <w:rPr>
                <w:rFonts w:ascii="宋体" w:hAnsi="宋体" w:cs="宋体"/>
                <w:kern w:val="0"/>
                <w:sz w:val="24"/>
                <w:lang w:val="zh-CN" w:bidi="zh-CN"/>
              </w:rPr>
              <w:t>计划目标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kern w:val="0"/>
                <w:sz w:val="24"/>
                <w:lang w:val="zh-CN" w:bidi="zh-CN"/>
              </w:rPr>
            </w:pPr>
            <w:r>
              <w:rPr>
                <w:rFonts w:ascii="宋体" w:hAnsi="宋体" w:cs="宋体"/>
                <w:bCs/>
                <w:kern w:val="0"/>
                <w:sz w:val="24"/>
                <w:lang w:val="zh-CN" w:bidi="zh-CN"/>
              </w:rPr>
              <w:t>工期目标要求</w:t>
            </w:r>
          </w:p>
        </w:tc>
        <w:tc>
          <w:tcPr>
            <w:tcW w:w="5614" w:type="dxa"/>
            <w:vAlign w:val="center"/>
          </w:tcPr>
          <w:p>
            <w:pPr>
              <w:autoSpaceDE w:val="0"/>
              <w:autoSpaceDN w:val="0"/>
              <w:spacing w:line="360" w:lineRule="auto"/>
              <w:jc w:val="center"/>
              <w:rPr>
                <w:rFonts w:ascii="宋体" w:hAnsi="宋体" w:cs="宋体"/>
                <w:b/>
                <w:bCs/>
                <w:kern w:val="0"/>
                <w:sz w:val="24"/>
                <w:lang w:val="zh-CN" w:bidi="zh-CN"/>
              </w:rPr>
            </w:pPr>
            <w:r>
              <w:rPr>
                <w:rFonts w:hint="eastAsia" w:ascii="宋体" w:hAnsi="宋体" w:cs="宋体"/>
                <w:b/>
                <w:bCs/>
                <w:kern w:val="0"/>
                <w:sz w:val="24"/>
                <w:lang w:val="zh-CN" w:bidi="zh-CN"/>
              </w:rPr>
              <w:t>合同签订后60日历天内完成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kern w:val="0"/>
                <w:sz w:val="24"/>
                <w:lang w:val="zh-CN" w:bidi="zh-CN"/>
              </w:rPr>
            </w:pPr>
            <w:r>
              <w:rPr>
                <w:rFonts w:ascii="宋体" w:hAnsi="宋体" w:cs="宋体"/>
                <w:kern w:val="0"/>
                <w:sz w:val="24"/>
                <w:lang w:val="zh-CN" w:bidi="zh-CN"/>
              </w:rPr>
              <w:t>质量目标要求</w:t>
            </w:r>
          </w:p>
        </w:tc>
        <w:tc>
          <w:tcPr>
            <w:tcW w:w="5614" w:type="dxa"/>
            <w:vAlign w:val="center"/>
          </w:tcPr>
          <w:p>
            <w:pPr>
              <w:tabs>
                <w:tab w:val="right" w:leader="dot" w:pos="8295"/>
              </w:tabs>
              <w:autoSpaceDE w:val="0"/>
              <w:autoSpaceDN w:val="0"/>
              <w:adjustRightInd w:val="0"/>
              <w:snapToGrid w:val="0"/>
              <w:spacing w:line="360" w:lineRule="auto"/>
              <w:jc w:val="center"/>
              <w:rPr>
                <w:rFonts w:ascii="宋体" w:hAnsi="宋体" w:cs="宋体"/>
                <w:kern w:val="0"/>
                <w:sz w:val="24"/>
                <w:lang w:val="zh-CN" w:bidi="zh-CN"/>
              </w:rPr>
            </w:pPr>
            <w:r>
              <w:rPr>
                <w:rFonts w:hint="eastAsia" w:ascii="宋体" w:hAnsi="宋体" w:cs="宋体"/>
                <w:kern w:val="0"/>
                <w:sz w:val="24"/>
                <w:lang w:val="zh-CN" w:bidi="zh-CN"/>
              </w:rPr>
              <w:t>工程交工验收的质量评定：</w:t>
            </w:r>
            <w:r>
              <w:rPr>
                <w:rFonts w:hint="eastAsia" w:ascii="宋体" w:hAnsi="宋体" w:cs="宋体"/>
                <w:b/>
                <w:kern w:val="0"/>
                <w:sz w:val="24"/>
                <w:u w:val="single"/>
                <w:lang w:val="zh-CN" w:bidi="zh-CN"/>
              </w:rPr>
              <w:t>合格</w:t>
            </w:r>
          </w:p>
          <w:p>
            <w:pPr>
              <w:tabs>
                <w:tab w:val="right" w:leader="dot" w:pos="8295"/>
              </w:tabs>
              <w:autoSpaceDE w:val="0"/>
              <w:autoSpaceDN w:val="0"/>
              <w:adjustRightInd w:val="0"/>
              <w:snapToGrid w:val="0"/>
              <w:spacing w:line="360" w:lineRule="auto"/>
              <w:jc w:val="center"/>
              <w:rPr>
                <w:rFonts w:ascii="宋体" w:hAnsi="宋体" w:cs="宋体"/>
                <w:kern w:val="0"/>
                <w:sz w:val="24"/>
                <w:lang w:val="zh-CN" w:bidi="zh-CN"/>
              </w:rPr>
            </w:pPr>
            <w:r>
              <w:rPr>
                <w:rFonts w:ascii="宋体" w:hAnsi="宋体" w:cs="宋体"/>
                <w:kern w:val="0"/>
                <w:sz w:val="24"/>
                <w:lang w:val="zh-CN" w:bidi="zh-CN"/>
              </w:rPr>
              <w:t>工程竣工验收的质量评定：</w:t>
            </w:r>
            <w:r>
              <w:rPr>
                <w:rFonts w:ascii="宋体" w:hAnsi="宋体" w:cs="宋体"/>
                <w:b/>
                <w:kern w:val="0"/>
                <w:sz w:val="24"/>
                <w:u w:val="single"/>
                <w:lang w:val="zh-CN" w:bidi="zh-CN"/>
              </w:rPr>
              <w:t>优良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kern w:val="0"/>
                <w:sz w:val="24"/>
                <w:lang w:val="zh-CN" w:bidi="zh-CN"/>
              </w:rPr>
            </w:pPr>
            <w:r>
              <w:rPr>
                <w:rFonts w:hint="eastAsia" w:ascii="宋体" w:hAnsi="宋体" w:cs="宋体"/>
                <w:kern w:val="0"/>
                <w:sz w:val="24"/>
                <w:lang w:val="zh-CN" w:bidi="zh-CN"/>
              </w:rPr>
              <w:t>农民工工资目标</w:t>
            </w:r>
          </w:p>
        </w:tc>
        <w:tc>
          <w:tcPr>
            <w:tcW w:w="5614" w:type="dxa"/>
            <w:vAlign w:val="center"/>
          </w:tcPr>
          <w:p>
            <w:pPr>
              <w:tabs>
                <w:tab w:val="right" w:leader="dot" w:pos="8295"/>
              </w:tabs>
              <w:autoSpaceDE w:val="0"/>
              <w:autoSpaceDN w:val="0"/>
              <w:adjustRightInd w:val="0"/>
              <w:snapToGrid w:val="0"/>
              <w:spacing w:line="360" w:lineRule="auto"/>
              <w:jc w:val="center"/>
              <w:rPr>
                <w:rFonts w:ascii="宋体" w:hAnsi="宋体" w:cs="宋体"/>
                <w:bCs/>
                <w:kern w:val="0"/>
                <w:sz w:val="24"/>
                <w:lang w:val="zh-CN" w:bidi="zh-CN"/>
              </w:rPr>
            </w:pPr>
            <w:r>
              <w:rPr>
                <w:rFonts w:hint="eastAsia" w:ascii="宋体" w:hAnsi="宋体" w:cs="宋体"/>
                <w:bCs/>
                <w:kern w:val="0"/>
                <w:sz w:val="24"/>
                <w:lang w:val="zh-CN" w:bidi="zh-CN"/>
              </w:rPr>
              <w:t>不拖欠农民工工资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kern w:val="0"/>
                <w:sz w:val="24"/>
                <w:lang w:val="zh-CN" w:bidi="zh-CN"/>
              </w:rPr>
            </w:pPr>
            <w:r>
              <w:rPr>
                <w:rFonts w:ascii="宋体" w:hAnsi="宋体" w:cs="宋体"/>
                <w:kern w:val="0"/>
                <w:sz w:val="24"/>
                <w:lang w:val="zh-CN" w:bidi="zh-CN"/>
              </w:rPr>
              <w:t>安全生产目标要求</w:t>
            </w:r>
          </w:p>
        </w:tc>
        <w:tc>
          <w:tcPr>
            <w:tcW w:w="5614" w:type="dxa"/>
            <w:vAlign w:val="center"/>
          </w:tcPr>
          <w:p>
            <w:pPr>
              <w:autoSpaceDE w:val="0"/>
              <w:autoSpaceDN w:val="0"/>
              <w:spacing w:line="360" w:lineRule="auto"/>
              <w:jc w:val="center"/>
              <w:rPr>
                <w:rFonts w:ascii="宋体" w:hAnsi="宋体" w:cs="宋体"/>
                <w:bCs/>
                <w:kern w:val="0"/>
                <w:sz w:val="24"/>
                <w:lang w:val="zh-CN" w:bidi="zh-CN"/>
              </w:rPr>
            </w:pPr>
            <w:r>
              <w:rPr>
                <w:rFonts w:ascii="宋体" w:hAnsi="宋体" w:cs="宋体"/>
                <w:bCs/>
                <w:kern w:val="0"/>
                <w:sz w:val="24"/>
                <w:lang w:val="zh-CN" w:bidi="zh-CN"/>
              </w:rPr>
              <w:t>不发生安全生产责任事故</w:t>
            </w:r>
          </w:p>
        </w:tc>
      </w:tr>
    </w:tbl>
    <w:p>
      <w:pPr>
        <w:keepNext/>
        <w:keepLines/>
        <w:autoSpaceDE w:val="0"/>
        <w:autoSpaceDN w:val="0"/>
        <w:spacing w:beforeLines="100" w:afterLines="150" w:line="360" w:lineRule="exact"/>
        <w:jc w:val="left"/>
        <w:outlineLvl w:val="0"/>
        <w:rPr>
          <w:rFonts w:ascii="黑体" w:hAnsi="宋体" w:eastAsia="黑体" w:cs="宋体"/>
          <w:b/>
          <w:bCs/>
          <w:kern w:val="44"/>
          <w:sz w:val="24"/>
          <w:szCs w:val="24"/>
          <w:lang w:val="zh-CN" w:bidi="zh-CN"/>
        </w:rPr>
      </w:pP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我方在此郑重承诺，如果我单位在项目标段中标，保证按照以上各项目标完成施工任务，否则自愿按照招标人的有关规定接受处罚。</w:t>
      </w:r>
    </w:p>
    <w:p>
      <w:pPr>
        <w:autoSpaceDE w:val="0"/>
        <w:autoSpaceDN w:val="0"/>
        <w:spacing w:line="360" w:lineRule="auto"/>
        <w:ind w:firstLine="480" w:firstLineChars="200"/>
        <w:jc w:val="left"/>
        <w:rPr>
          <w:rFonts w:ascii="宋体" w:hAnsi="宋体" w:cs="宋体"/>
          <w:kern w:val="0"/>
          <w:sz w:val="24"/>
          <w:lang w:val="zh-CN" w:bidi="zh-CN"/>
        </w:rPr>
      </w:pPr>
    </w:p>
    <w:p>
      <w:pPr>
        <w:autoSpaceDE w:val="0"/>
        <w:autoSpaceDN w:val="0"/>
        <w:spacing w:line="360" w:lineRule="auto"/>
        <w:ind w:firstLine="4140" w:firstLineChars="1725"/>
        <w:jc w:val="left"/>
        <w:rPr>
          <w:rFonts w:ascii="宋体" w:hAnsi="宋体" w:cs="宋体"/>
          <w:kern w:val="0"/>
          <w:sz w:val="24"/>
          <w:lang w:val="zh-CN" w:bidi="zh-CN"/>
        </w:rPr>
      </w:pPr>
      <w:r>
        <w:rPr>
          <w:rFonts w:hint="eastAsia" w:ascii="宋体" w:hAnsi="宋体" w:cs="宋体"/>
          <w:kern w:val="0"/>
          <w:sz w:val="24"/>
          <w:lang w:val="zh-CN" w:bidi="zh-CN"/>
        </w:rPr>
        <w:t>投  标</w:t>
      </w:r>
      <w:r>
        <w:rPr>
          <w:rFonts w:ascii="宋体" w:hAnsi="宋体" w:cs="宋体"/>
          <w:kern w:val="0"/>
          <w:sz w:val="24"/>
          <w:lang w:val="zh-CN" w:bidi="zh-CN"/>
        </w:rPr>
        <w:t xml:space="preserve">  人：</w:t>
      </w:r>
      <w:r>
        <w:rPr>
          <w:rFonts w:ascii="宋体" w:hAnsi="宋体" w:cs="宋体"/>
          <w:kern w:val="0"/>
          <w:sz w:val="24"/>
          <w:u w:val="single"/>
          <w:lang w:val="zh-CN" w:bidi="zh-CN"/>
        </w:rPr>
        <w:t xml:space="preserve">    （全称并加盖单位公章）  </w:t>
      </w:r>
    </w:p>
    <w:p>
      <w:pPr>
        <w:autoSpaceDE w:val="0"/>
        <w:autoSpaceDN w:val="0"/>
        <w:spacing w:line="360" w:lineRule="auto"/>
        <w:ind w:firstLine="4140" w:firstLineChars="1725"/>
        <w:jc w:val="left"/>
        <w:rPr>
          <w:rFonts w:ascii="宋体" w:hAnsi="宋体" w:cs="宋体"/>
          <w:kern w:val="0"/>
          <w:sz w:val="24"/>
          <w:lang w:val="zh-CN" w:bidi="zh-CN"/>
        </w:rPr>
      </w:pPr>
      <w:r>
        <w:rPr>
          <w:rFonts w:ascii="宋体" w:hAnsi="宋体" w:cs="宋体"/>
          <w:kern w:val="0"/>
          <w:sz w:val="24"/>
          <w:lang w:val="zh-CN" w:bidi="zh-CN"/>
        </w:rPr>
        <w:t xml:space="preserve">法定代表人： </w:t>
      </w:r>
      <w:r>
        <w:rPr>
          <w:rFonts w:ascii="宋体" w:hAnsi="宋体" w:cs="宋体"/>
          <w:kern w:val="0"/>
          <w:sz w:val="24"/>
          <w:u w:val="single"/>
          <w:lang w:val="zh-CN" w:bidi="zh-CN"/>
        </w:rPr>
        <w:t xml:space="preserve">        （签署全名）       </w:t>
      </w:r>
    </w:p>
    <w:p>
      <w:pPr>
        <w:autoSpaceDE w:val="0"/>
        <w:autoSpaceDN w:val="0"/>
        <w:spacing w:line="360" w:lineRule="auto"/>
        <w:ind w:firstLine="4140" w:firstLineChars="1725"/>
        <w:jc w:val="left"/>
        <w:rPr>
          <w:rFonts w:ascii="宋体" w:hAnsi="宋体" w:cs="宋体"/>
          <w:kern w:val="0"/>
          <w:sz w:val="24"/>
          <w:lang w:val="zh-CN" w:bidi="zh-CN"/>
        </w:rPr>
      </w:pPr>
      <w:r>
        <w:rPr>
          <w:rFonts w:ascii="宋体" w:hAnsi="宋体" w:cs="宋体"/>
          <w:kern w:val="0"/>
          <w:sz w:val="24"/>
          <w:lang w:val="zh-CN" w:bidi="zh-CN"/>
        </w:rPr>
        <w:t>日      期：年月日</w:t>
      </w: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jc w:val="left"/>
        <w:rPr>
          <w:rFonts w:ascii="宋体" w:hAnsi="宋体" w:cs="宋体"/>
          <w:color w:val="FF0000"/>
          <w:kern w:val="0"/>
          <w:sz w:val="22"/>
          <w:lang w:val="zh-CN" w:bidi="zh-CN"/>
        </w:rPr>
      </w:pPr>
    </w:p>
    <w:p>
      <w:pPr>
        <w:autoSpaceDE w:val="0"/>
        <w:autoSpaceDN w:val="0"/>
        <w:ind w:firstLine="280" w:firstLineChars="100"/>
        <w:jc w:val="left"/>
        <w:rPr>
          <w:rFonts w:ascii="黑体" w:hAnsi="宋体" w:eastAsia="黑体" w:cs="宋体"/>
          <w:color w:val="FF0000"/>
          <w:kern w:val="0"/>
          <w:sz w:val="28"/>
          <w:szCs w:val="24"/>
          <w:lang w:bidi="zh-CN"/>
        </w:rPr>
      </w:pPr>
    </w:p>
    <w:p>
      <w:pPr>
        <w:autoSpaceDE w:val="0"/>
        <w:autoSpaceDN w:val="0"/>
        <w:spacing w:before="56"/>
        <w:ind w:right="178"/>
        <w:jc w:val="center"/>
        <w:rPr>
          <w:rFonts w:ascii="黑体" w:hAnsi="宋体" w:eastAsia="黑体" w:cs="宋体"/>
          <w:color w:val="FF0000"/>
          <w:kern w:val="0"/>
          <w:sz w:val="28"/>
          <w:lang w:val="zh-CN" w:bidi="zh-CN"/>
        </w:rPr>
      </w:pPr>
    </w:p>
    <w:p>
      <w:pPr>
        <w:autoSpaceDE w:val="0"/>
        <w:autoSpaceDN w:val="0"/>
        <w:spacing w:before="56"/>
        <w:ind w:right="178"/>
        <w:jc w:val="center"/>
        <w:rPr>
          <w:rFonts w:ascii="黑体" w:hAnsi="宋体" w:eastAsia="黑体" w:cs="宋体"/>
          <w:color w:val="FF0000"/>
          <w:kern w:val="0"/>
          <w:sz w:val="28"/>
          <w:lang w:val="zh-CN" w:bidi="zh-CN"/>
        </w:rPr>
      </w:pPr>
    </w:p>
    <w:p>
      <w:pPr>
        <w:autoSpaceDE w:val="0"/>
        <w:autoSpaceDN w:val="0"/>
        <w:jc w:val="left"/>
        <w:rPr>
          <w:rFonts w:ascii="黑体" w:hAnsi="宋体" w:cs="宋体"/>
          <w:color w:val="FF0000"/>
          <w:kern w:val="0"/>
          <w:sz w:val="20"/>
          <w:szCs w:val="24"/>
          <w:lang w:val="zh-CN" w:bidi="zh-CN"/>
        </w:rPr>
      </w:pPr>
    </w:p>
    <w:p>
      <w:pPr>
        <w:autoSpaceDE w:val="0"/>
        <w:autoSpaceDN w:val="0"/>
        <w:jc w:val="left"/>
        <w:rPr>
          <w:rFonts w:ascii="黑体" w:hAnsi="宋体" w:cs="宋体"/>
          <w:color w:val="FF0000"/>
          <w:kern w:val="0"/>
          <w:sz w:val="20"/>
          <w:szCs w:val="24"/>
          <w:lang w:val="zh-CN" w:bidi="zh-CN"/>
        </w:rPr>
      </w:pPr>
    </w:p>
    <w:p>
      <w:pPr>
        <w:autoSpaceDE w:val="0"/>
        <w:autoSpaceDN w:val="0"/>
        <w:jc w:val="left"/>
        <w:rPr>
          <w:rFonts w:ascii="黑体" w:hAnsi="宋体" w:cs="宋体"/>
          <w:color w:val="FF0000"/>
          <w:kern w:val="0"/>
          <w:sz w:val="20"/>
          <w:szCs w:val="24"/>
          <w:lang w:val="zh-CN" w:bidi="zh-CN"/>
        </w:rPr>
      </w:pPr>
    </w:p>
    <w:p>
      <w:pPr>
        <w:autoSpaceDE w:val="0"/>
        <w:autoSpaceDN w:val="0"/>
        <w:jc w:val="left"/>
        <w:rPr>
          <w:rFonts w:ascii="黑体" w:hAnsi="宋体" w:cs="宋体"/>
          <w:color w:val="FF0000"/>
          <w:kern w:val="0"/>
          <w:sz w:val="20"/>
          <w:szCs w:val="24"/>
          <w:lang w:val="zh-CN" w:bidi="zh-CN"/>
        </w:rPr>
      </w:pPr>
    </w:p>
    <w:p>
      <w:pPr>
        <w:keepNext/>
        <w:keepLines/>
        <w:autoSpaceDE w:val="0"/>
        <w:autoSpaceDN w:val="0"/>
        <w:spacing w:beforeLines="100" w:afterLines="150" w:line="360" w:lineRule="exact"/>
        <w:jc w:val="center"/>
        <w:outlineLvl w:val="0"/>
        <w:rPr>
          <w:rFonts w:ascii="黑体" w:hAnsi="宋体" w:eastAsia="黑体" w:cs="宋体"/>
          <w:b/>
          <w:bCs/>
          <w:color w:val="FF0000"/>
          <w:kern w:val="44"/>
          <w:sz w:val="28"/>
          <w:szCs w:val="28"/>
          <w:lang w:val="zh-CN" w:bidi="zh-CN"/>
        </w:rPr>
      </w:pPr>
    </w:p>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pPr>
      <w:r>
        <w:rPr>
          <w:rFonts w:hint="eastAsia" w:ascii="黑体" w:hAnsi="宋体" w:eastAsia="黑体" w:cs="宋体"/>
          <w:b/>
          <w:bCs/>
          <w:kern w:val="44"/>
          <w:sz w:val="28"/>
          <w:szCs w:val="28"/>
          <w:lang w:val="zh-CN" w:bidi="zh-CN"/>
        </w:rPr>
        <w:t>九、需要补充的其他材料</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2"/>
        <w:spacing w:before="57" w:line="360" w:lineRule="auto"/>
        <w:ind w:left="0" w:right="58" w:firstLine="0"/>
        <w:rPr>
          <w:b/>
          <w:bCs/>
          <w:sz w:val="32"/>
          <w:szCs w:val="32"/>
        </w:rPr>
        <w:sectPr>
          <w:headerReference r:id="rId23" w:type="default"/>
          <w:footerReference r:id="rId24" w:type="default"/>
          <w:footerReference r:id="rId25" w:type="even"/>
          <w:pgSz w:w="11900" w:h="16843"/>
          <w:pgMar w:top="1417" w:right="1417" w:bottom="1417" w:left="1531" w:header="850" w:footer="992" w:gutter="0"/>
          <w:cols w:space="720" w:num="1"/>
          <w:titlePg/>
        </w:sectPr>
      </w:pPr>
    </w:p>
    <w:p>
      <w:pPr>
        <w:autoSpaceDE w:val="0"/>
        <w:autoSpaceDN w:val="0"/>
        <w:adjustRightInd w:val="0"/>
        <w:jc w:val="center"/>
        <w:rPr>
          <w:rFonts w:ascii="宋体" w:hAnsi="宋体" w:cs="宋体"/>
          <w:sz w:val="32"/>
          <w:szCs w:val="32"/>
        </w:rPr>
      </w:pPr>
      <w:r>
        <w:rPr>
          <w:rFonts w:hint="eastAsia" w:ascii="宋体" w:hAnsi="宋体" w:cs="宋体"/>
          <w:b/>
          <w:bCs/>
          <w:kern w:val="0"/>
          <w:sz w:val="36"/>
          <w:szCs w:val="36"/>
        </w:rPr>
        <w:t>正/副本</w:t>
      </w:r>
    </w:p>
    <w:p>
      <w:pPr>
        <w:pStyle w:val="2"/>
        <w:ind w:firstLine="210"/>
      </w:pPr>
    </w:p>
    <w:p>
      <w:pPr>
        <w:autoSpaceDE w:val="0"/>
        <w:autoSpaceDN w:val="0"/>
        <w:adjustRightInd w:val="0"/>
        <w:jc w:val="center"/>
        <w:rPr>
          <w:rFonts w:ascii="宋体" w:hAnsi="宋体" w:cs="宋体"/>
          <w:b/>
          <w:spacing w:val="60"/>
          <w:sz w:val="36"/>
          <w:szCs w:val="36"/>
          <w:u w:val="single"/>
        </w:rPr>
      </w:pPr>
      <w:r>
        <w:rPr>
          <w:rFonts w:hint="eastAsia" w:ascii="宋体" w:hAnsi="宋体" w:cs="宋体"/>
          <w:b/>
          <w:bCs/>
          <w:kern w:val="0"/>
          <w:sz w:val="36"/>
          <w:szCs w:val="36"/>
        </w:rPr>
        <w:t>（项目名称）</w:t>
      </w: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spacing w:before="3"/>
        <w:rPr>
          <w:rFonts w:ascii="黑体"/>
          <w:sz w:val="35"/>
        </w:rPr>
      </w:pPr>
    </w:p>
    <w:p>
      <w:pPr>
        <w:tabs>
          <w:tab w:val="center" w:pos="4739"/>
        </w:tabs>
        <w:ind w:left="180"/>
        <w:jc w:val="center"/>
        <w:rPr>
          <w:rFonts w:ascii="宋体" w:hAnsi="宋体" w:cs="宋体"/>
          <w:b/>
          <w:sz w:val="72"/>
          <w:szCs w:val="72"/>
        </w:rPr>
      </w:pPr>
      <w:bookmarkStart w:id="179" w:name="_bookmark322"/>
      <w:bookmarkEnd w:id="179"/>
      <w:r>
        <w:rPr>
          <w:rFonts w:hint="eastAsia" w:ascii="宋体" w:hAnsi="宋体" w:cs="宋体"/>
          <w:b/>
          <w:sz w:val="72"/>
          <w:szCs w:val="72"/>
        </w:rPr>
        <w:t>投 标 文 件</w:t>
      </w:r>
    </w:p>
    <w:p>
      <w:pPr>
        <w:tabs>
          <w:tab w:val="center" w:pos="4739"/>
        </w:tabs>
        <w:spacing w:beforeLines="50" w:line="360" w:lineRule="auto"/>
        <w:ind w:left="181"/>
        <w:rPr>
          <w:rFonts w:ascii="宋体" w:hAnsi="宋体" w:cs="宋体"/>
          <w:b/>
          <w:sz w:val="28"/>
          <w:szCs w:val="28"/>
        </w:rPr>
      </w:pPr>
      <w:r>
        <w:rPr>
          <w:rFonts w:hint="eastAsia" w:ascii="宋体" w:hAnsi="宋体" w:cs="宋体"/>
          <w:b/>
          <w:sz w:val="28"/>
          <w:szCs w:val="28"/>
        </w:rPr>
        <w:t xml:space="preserve">              项目编号：</w:t>
      </w:r>
    </w:p>
    <w:p>
      <w:pPr>
        <w:pStyle w:val="2"/>
        <w:ind w:firstLine="210"/>
      </w:pPr>
    </w:p>
    <w:p>
      <w:pPr>
        <w:spacing w:line="0" w:lineRule="atLeast"/>
        <w:jc w:val="center"/>
        <w:rPr>
          <w:rFonts w:ascii="宋体" w:hAnsi="宋体"/>
          <w:b/>
          <w:bCs/>
          <w:sz w:val="44"/>
          <w:szCs w:val="44"/>
        </w:rPr>
      </w:pPr>
      <w:r>
        <w:rPr>
          <w:rFonts w:hint="eastAsia" w:ascii="宋体" w:hAnsi="宋体"/>
          <w:b/>
          <w:bCs/>
          <w:sz w:val="44"/>
          <w:szCs w:val="44"/>
        </w:rPr>
        <w:t>第二信封</w:t>
      </w:r>
      <w:r>
        <w:rPr>
          <w:rFonts w:ascii="宋体" w:hAnsi="宋体"/>
          <w:b/>
          <w:bCs/>
          <w:sz w:val="44"/>
          <w:szCs w:val="44"/>
        </w:rPr>
        <w:t>（</w:t>
      </w:r>
      <w:r>
        <w:rPr>
          <w:rFonts w:hint="eastAsia" w:ascii="宋体" w:hAnsi="宋体"/>
          <w:b/>
          <w:bCs/>
          <w:sz w:val="44"/>
          <w:szCs w:val="44"/>
        </w:rPr>
        <w:t>报价文件</w:t>
      </w:r>
      <w:r>
        <w:rPr>
          <w:rFonts w:ascii="宋体" w:hAnsi="宋体"/>
          <w:b/>
          <w:bCs/>
          <w:sz w:val="44"/>
          <w:szCs w:val="44"/>
        </w:rPr>
        <w:t>）</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5"/>
        <w:rPr>
          <w:rFonts w:ascii="宋体" w:hAnsi="宋体" w:cs="宋体"/>
          <w:sz w:val="45"/>
        </w:rPr>
      </w:pPr>
    </w:p>
    <w:p>
      <w:pPr>
        <w:tabs>
          <w:tab w:val="left" w:pos="5880"/>
        </w:tabs>
        <w:spacing w:line="360" w:lineRule="auto"/>
        <w:jc w:val="center"/>
        <w:rPr>
          <w:rFonts w:ascii="宋体" w:hAnsi="宋体" w:cs="宋体"/>
          <w:b/>
          <w:bCs/>
          <w:sz w:val="28"/>
        </w:rPr>
      </w:pPr>
      <w:r>
        <w:rPr>
          <w:rFonts w:hint="eastAsia" w:ascii="宋体" w:hAnsi="宋体" w:cs="宋体"/>
          <w:b/>
          <w:bCs/>
          <w:sz w:val="28"/>
        </w:rPr>
        <w:t xml:space="preserve"> 投标人：（盖单</w:t>
      </w:r>
      <w:r>
        <w:rPr>
          <w:rFonts w:hint="eastAsia" w:ascii="宋体" w:hAnsi="宋体" w:cs="宋体"/>
          <w:b/>
          <w:bCs/>
          <w:spacing w:val="-3"/>
          <w:sz w:val="28"/>
        </w:rPr>
        <w:t>位</w:t>
      </w:r>
      <w:r>
        <w:rPr>
          <w:rFonts w:hint="eastAsia" w:ascii="宋体" w:hAnsi="宋体" w:cs="宋体"/>
          <w:b/>
          <w:bCs/>
          <w:sz w:val="28"/>
        </w:rPr>
        <w:t>章）</w:t>
      </w:r>
    </w:p>
    <w:p>
      <w:pPr>
        <w:tabs>
          <w:tab w:val="center" w:pos="4739"/>
        </w:tabs>
        <w:spacing w:line="360" w:lineRule="auto"/>
        <w:jc w:val="center"/>
        <w:rPr>
          <w:rFonts w:ascii="宋体" w:hAnsi="宋体" w:cs="宋体"/>
          <w:b/>
          <w:sz w:val="28"/>
          <w:szCs w:val="21"/>
        </w:rPr>
      </w:pPr>
      <w:r>
        <w:rPr>
          <w:rFonts w:hint="eastAsia" w:ascii="宋体" w:hAnsi="宋体" w:cs="宋体"/>
          <w:b/>
          <w:sz w:val="28"/>
          <w:szCs w:val="21"/>
        </w:rPr>
        <w:t>法定代表人或其委托代理人： （签字）</w:t>
      </w:r>
    </w:p>
    <w:p>
      <w:pPr>
        <w:tabs>
          <w:tab w:val="left" w:pos="3550"/>
          <w:tab w:val="left" w:pos="4952"/>
          <w:tab w:val="left" w:pos="6490"/>
        </w:tabs>
        <w:spacing w:line="360" w:lineRule="auto"/>
        <w:jc w:val="center"/>
        <w:rPr>
          <w:rFonts w:ascii="宋体" w:hAnsi="宋体" w:cs="宋体"/>
          <w:b/>
          <w:bCs/>
          <w:sz w:val="28"/>
        </w:rPr>
      </w:pPr>
      <w:r>
        <w:rPr>
          <w:rFonts w:hint="eastAsia" w:ascii="宋体" w:hAnsi="宋体" w:cs="宋体"/>
          <w:b/>
          <w:bCs/>
          <w:sz w:val="28"/>
        </w:rPr>
        <w:t>年月日</w:t>
      </w:r>
    </w:p>
    <w:p>
      <w:pPr>
        <w:spacing w:line="360" w:lineRule="auto"/>
        <w:rPr>
          <w:rFonts w:ascii="黑体" w:eastAsia="黑体"/>
          <w:sz w:val="28"/>
        </w:rPr>
        <w:sectPr>
          <w:pgSz w:w="11900" w:h="16843"/>
          <w:pgMar w:top="1417" w:right="1417" w:bottom="1417" w:left="1531" w:header="850" w:footer="992" w:gutter="0"/>
          <w:cols w:space="720" w:num="1"/>
          <w:titlePg/>
        </w:sectPr>
      </w:pPr>
    </w:p>
    <w:p>
      <w:pPr>
        <w:pStyle w:val="3"/>
        <w:rPr>
          <w:rFonts w:ascii="黑体"/>
        </w:rPr>
      </w:pPr>
    </w:p>
    <w:p>
      <w:pPr>
        <w:pStyle w:val="3"/>
        <w:rPr>
          <w:rFonts w:ascii="黑体"/>
        </w:rPr>
      </w:pPr>
    </w:p>
    <w:p>
      <w:pPr>
        <w:pStyle w:val="3"/>
        <w:spacing w:line="360" w:lineRule="auto"/>
        <w:ind w:firstLine="4072" w:firstLineChars="1300"/>
        <w:rPr>
          <w:rFonts w:ascii="Arial" w:hAnsi="Arial"/>
          <w:b/>
          <w:bCs/>
          <w:spacing w:val="-4"/>
          <w:kern w:val="28"/>
          <w:sz w:val="32"/>
          <w:szCs w:val="32"/>
        </w:rPr>
      </w:pPr>
      <w:r>
        <w:rPr>
          <w:rFonts w:hint="eastAsia" w:ascii="Arial" w:hAnsi="Arial"/>
          <w:b/>
          <w:bCs/>
          <w:spacing w:val="-4"/>
          <w:kern w:val="28"/>
          <w:sz w:val="32"/>
          <w:szCs w:val="32"/>
        </w:rPr>
        <w:t>目</w:t>
      </w:r>
      <w:r>
        <w:rPr>
          <w:rFonts w:hint="eastAsia" w:ascii="Arial" w:hAnsi="Arial"/>
          <w:b/>
          <w:bCs/>
          <w:spacing w:val="-4"/>
          <w:kern w:val="28"/>
          <w:sz w:val="32"/>
          <w:szCs w:val="32"/>
        </w:rPr>
        <w:tab/>
      </w:r>
      <w:r>
        <w:rPr>
          <w:rFonts w:hint="eastAsia" w:ascii="Arial" w:hAnsi="Arial"/>
          <w:b/>
          <w:bCs/>
          <w:spacing w:val="-4"/>
          <w:kern w:val="28"/>
          <w:sz w:val="32"/>
          <w:szCs w:val="32"/>
        </w:rPr>
        <w:t>录</w:t>
      </w:r>
    </w:p>
    <w:p>
      <w:pPr>
        <w:pStyle w:val="3"/>
        <w:spacing w:line="360" w:lineRule="auto"/>
        <w:ind w:left="1884"/>
        <w:rPr>
          <w:rFonts w:ascii="Arial" w:hAnsi="Arial"/>
          <w:spacing w:val="-4"/>
          <w:kern w:val="28"/>
          <w:sz w:val="28"/>
          <w:szCs w:val="28"/>
        </w:rPr>
      </w:pPr>
    </w:p>
    <w:p>
      <w:pPr>
        <w:pStyle w:val="3"/>
        <w:spacing w:line="360" w:lineRule="auto"/>
        <w:ind w:left="1884"/>
        <w:rPr>
          <w:rFonts w:ascii="Arial" w:hAnsi="Arial"/>
          <w:spacing w:val="-4"/>
          <w:kern w:val="28"/>
          <w:sz w:val="28"/>
          <w:szCs w:val="28"/>
        </w:rPr>
      </w:pPr>
      <w:r>
        <w:rPr>
          <w:rFonts w:hint="eastAsia" w:ascii="Arial" w:hAnsi="Arial"/>
          <w:spacing w:val="-4"/>
          <w:kern w:val="28"/>
          <w:sz w:val="28"/>
          <w:szCs w:val="28"/>
        </w:rPr>
        <w:t>一、投标函及附表</w:t>
      </w:r>
    </w:p>
    <w:p>
      <w:pPr>
        <w:pStyle w:val="3"/>
        <w:spacing w:line="360" w:lineRule="auto"/>
        <w:ind w:left="1884"/>
        <w:rPr>
          <w:rFonts w:ascii="Arial" w:hAnsi="Arial"/>
          <w:spacing w:val="-4"/>
          <w:kern w:val="28"/>
          <w:sz w:val="28"/>
          <w:szCs w:val="28"/>
        </w:rPr>
      </w:pPr>
      <w:r>
        <w:rPr>
          <w:rFonts w:hint="eastAsia" w:ascii="Arial" w:hAnsi="Arial"/>
          <w:spacing w:val="-4"/>
          <w:kern w:val="28"/>
          <w:sz w:val="28"/>
          <w:szCs w:val="28"/>
        </w:rPr>
        <w:t>二、已标价工程量清单</w:t>
      </w:r>
    </w:p>
    <w:p>
      <w:pPr>
        <w:pStyle w:val="3"/>
        <w:spacing w:line="360" w:lineRule="auto"/>
        <w:ind w:left="1884"/>
        <w:rPr>
          <w:rFonts w:ascii="Arial" w:hAnsi="Arial"/>
          <w:spacing w:val="-4"/>
          <w:kern w:val="28"/>
          <w:sz w:val="28"/>
          <w:szCs w:val="28"/>
        </w:rPr>
      </w:pPr>
      <w:r>
        <w:rPr>
          <w:rFonts w:hint="eastAsia" w:ascii="Arial" w:hAnsi="Arial"/>
          <w:spacing w:val="-4"/>
          <w:kern w:val="28"/>
          <w:sz w:val="28"/>
          <w:szCs w:val="28"/>
        </w:rPr>
        <w:t>三、单价分析表</w:t>
      </w:r>
    </w:p>
    <w:p>
      <w:pPr>
        <w:pStyle w:val="3"/>
        <w:spacing w:line="360" w:lineRule="auto"/>
        <w:ind w:left="1884"/>
        <w:rPr>
          <w:rFonts w:ascii="Arial" w:hAnsi="Arial"/>
          <w:spacing w:val="-4"/>
          <w:kern w:val="28"/>
          <w:sz w:val="28"/>
          <w:szCs w:val="28"/>
        </w:rPr>
      </w:pPr>
      <w:r>
        <w:rPr>
          <w:rFonts w:hint="eastAsia" w:ascii="Arial" w:hAnsi="Arial"/>
          <w:spacing w:val="-4"/>
          <w:kern w:val="28"/>
          <w:sz w:val="28"/>
          <w:szCs w:val="28"/>
        </w:rPr>
        <w:t>四、主材价格表</w:t>
      </w:r>
    </w:p>
    <w:p>
      <w:pPr>
        <w:pStyle w:val="3"/>
        <w:spacing w:line="360" w:lineRule="auto"/>
        <w:ind w:left="1884"/>
        <w:rPr>
          <w:rFonts w:ascii="Arial" w:hAnsi="Arial"/>
          <w:spacing w:val="-4"/>
          <w:kern w:val="28"/>
          <w:sz w:val="28"/>
          <w:szCs w:val="28"/>
        </w:rPr>
      </w:pPr>
      <w:r>
        <w:rPr>
          <w:rFonts w:hint="eastAsia" w:ascii="Arial" w:hAnsi="Arial"/>
          <w:spacing w:val="-4"/>
          <w:kern w:val="28"/>
          <w:sz w:val="28"/>
          <w:szCs w:val="28"/>
        </w:rPr>
        <w:t>五、合同用款估算表</w:t>
      </w:r>
    </w:p>
    <w:p>
      <w:pPr>
        <w:pStyle w:val="3"/>
        <w:spacing w:line="360" w:lineRule="auto"/>
        <w:ind w:left="1884"/>
        <w:rPr>
          <w:sz w:val="28"/>
          <w:szCs w:val="28"/>
        </w:rPr>
      </w:pPr>
      <w:r>
        <w:rPr>
          <w:rFonts w:hint="eastAsia" w:ascii="Arial" w:hAnsi="Arial"/>
          <w:spacing w:val="-4"/>
          <w:kern w:val="28"/>
          <w:sz w:val="28"/>
          <w:szCs w:val="28"/>
        </w:rPr>
        <w:t>六、需要补充其他内容</w:t>
      </w:r>
    </w:p>
    <w:p>
      <w:pPr>
        <w:spacing w:line="307" w:lineRule="exact"/>
        <w:sectPr>
          <w:footerReference r:id="rId26" w:type="default"/>
          <w:footerReference r:id="rId27" w:type="even"/>
          <w:pgSz w:w="11900" w:h="16843"/>
          <w:pgMar w:top="1417" w:right="1417" w:bottom="1417" w:left="1531" w:header="850" w:footer="992" w:gutter="0"/>
          <w:cols w:space="720" w:num="1"/>
          <w:titlePg/>
        </w:sectPr>
      </w:pPr>
    </w:p>
    <w:p>
      <w:pPr>
        <w:pStyle w:val="12"/>
        <w:spacing w:before="57" w:line="360" w:lineRule="auto"/>
        <w:ind w:right="58"/>
        <w:jc w:val="center"/>
        <w:rPr>
          <w:b/>
          <w:bCs/>
          <w:sz w:val="32"/>
          <w:szCs w:val="32"/>
        </w:rPr>
      </w:pPr>
      <w:bookmarkStart w:id="180" w:name="_bookmark324"/>
      <w:bookmarkEnd w:id="180"/>
      <w:bookmarkStart w:id="181" w:name="_Toc27571_WPSOffice_Level1"/>
      <w:bookmarkStart w:id="182" w:name="_Toc32092_WPSOffice_Level1"/>
      <w:r>
        <w:rPr>
          <w:b/>
          <w:bCs/>
          <w:sz w:val="32"/>
          <w:szCs w:val="32"/>
        </w:rPr>
        <w:t>一、投标函</w:t>
      </w:r>
      <w:bookmarkEnd w:id="181"/>
      <w:bookmarkEnd w:id="182"/>
      <w:r>
        <w:rPr>
          <w:rFonts w:hint="eastAsia"/>
          <w:b/>
          <w:bCs/>
          <w:sz w:val="32"/>
          <w:szCs w:val="32"/>
        </w:rPr>
        <w:t>及附表</w:t>
      </w:r>
    </w:p>
    <w:p>
      <w:pPr>
        <w:pStyle w:val="3"/>
        <w:rPr>
          <w:rFonts w:ascii="Arial" w:hAnsi="Arial"/>
          <w:b/>
          <w:bCs/>
          <w:spacing w:val="-4"/>
          <w:kern w:val="28"/>
          <w:sz w:val="32"/>
          <w:szCs w:val="32"/>
        </w:rPr>
      </w:pPr>
      <w:r>
        <w:rPr>
          <w:rFonts w:hint="eastAsia" w:ascii="Arial" w:hAnsi="Arial"/>
          <w:b/>
          <w:bCs/>
          <w:spacing w:val="-4"/>
          <w:kern w:val="28"/>
          <w:sz w:val="32"/>
          <w:szCs w:val="32"/>
        </w:rPr>
        <w:t>（一）投标函</w:t>
      </w:r>
    </w:p>
    <w:p>
      <w:pPr>
        <w:pStyle w:val="3"/>
        <w:spacing w:before="7"/>
        <w:rPr>
          <w:rFonts w:ascii="黑体"/>
          <w:sz w:val="19"/>
        </w:rPr>
      </w:pPr>
    </w:p>
    <w:p>
      <w:pPr>
        <w:pStyle w:val="3"/>
        <w:tabs>
          <w:tab w:val="left" w:pos="3264"/>
        </w:tabs>
        <w:spacing w:before="74" w:line="360" w:lineRule="auto"/>
        <w:ind w:left="384"/>
        <w:rPr>
          <w:szCs w:val="21"/>
        </w:rPr>
      </w:pPr>
      <w:r>
        <w:rPr>
          <w:rFonts w:eastAsia="Times New Roman"/>
          <w:szCs w:val="21"/>
          <w:u w:val="single"/>
        </w:rPr>
        <w:tab/>
      </w:r>
      <w:r>
        <w:rPr>
          <w:szCs w:val="21"/>
        </w:rPr>
        <w:t>（招标人名称</w:t>
      </w:r>
      <w:r>
        <w:rPr>
          <w:spacing w:val="-120"/>
          <w:szCs w:val="21"/>
        </w:rPr>
        <w:t>）</w:t>
      </w:r>
      <w:r>
        <w:rPr>
          <w:rFonts w:hint="eastAsia"/>
          <w:szCs w:val="21"/>
        </w:rPr>
        <w:t>）：</w:t>
      </w:r>
    </w:p>
    <w:p>
      <w:pPr>
        <w:pStyle w:val="3"/>
        <w:tabs>
          <w:tab w:val="left" w:pos="3716"/>
          <w:tab w:val="left" w:pos="4796"/>
          <w:tab w:val="left" w:pos="4964"/>
          <w:tab w:val="left" w:pos="7494"/>
        </w:tabs>
        <w:spacing w:before="214" w:line="360" w:lineRule="auto"/>
        <w:ind w:left="264" w:right="445" w:firstLine="479"/>
        <w:rPr>
          <w:rFonts w:ascii="宋体" w:hAnsi="宋体"/>
          <w:szCs w:val="21"/>
        </w:rPr>
      </w:pPr>
      <w:r>
        <w:rPr>
          <w:rFonts w:ascii="宋体" w:hAnsi="宋体"/>
          <w:szCs w:val="21"/>
        </w:rPr>
        <w:t>1．我方已仔细研究</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（项目名称）招标文件的全部内</w:t>
      </w:r>
      <w:r>
        <w:rPr>
          <w:rFonts w:ascii="宋体" w:hAnsi="宋体"/>
          <w:spacing w:val="-29"/>
          <w:szCs w:val="21"/>
        </w:rPr>
        <w:t>容</w:t>
      </w:r>
      <w:r>
        <w:rPr>
          <w:rFonts w:hint="eastAsia" w:ascii="宋体" w:hAnsi="宋体"/>
          <w:szCs w:val="21"/>
        </w:rPr>
        <w:t>（含补遗书），在考察工程现场后，</w:t>
      </w:r>
      <w:r>
        <w:rPr>
          <w:rFonts w:ascii="宋体" w:hAnsi="宋体"/>
          <w:szCs w:val="21"/>
        </w:rPr>
        <w:t>愿意以人民币</w:t>
      </w:r>
      <w:r>
        <w:rPr>
          <w:rFonts w:hint="eastAsia" w:ascii="宋体" w:hAnsi="宋体"/>
          <w:szCs w:val="21"/>
        </w:rPr>
        <w:t>（大写）</w:t>
      </w:r>
      <w:r>
        <w:rPr>
          <w:rFonts w:hint="eastAsia" w:ascii="宋体" w:hAnsi="宋体"/>
          <w:szCs w:val="21"/>
          <w:u w:val="single"/>
        </w:rPr>
        <w:t xml:space="preserve">     （￥    元）</w:t>
      </w:r>
    </w:p>
    <w:p>
      <w:pPr>
        <w:pStyle w:val="3"/>
        <w:tabs>
          <w:tab w:val="left" w:pos="3716"/>
          <w:tab w:val="left" w:pos="4796"/>
          <w:tab w:val="left" w:pos="4964"/>
          <w:tab w:val="left" w:pos="7494"/>
        </w:tabs>
        <w:spacing w:before="214" w:line="360" w:lineRule="auto"/>
        <w:ind w:left="264" w:right="445"/>
        <w:rPr>
          <w:rFonts w:ascii="宋体" w:hAnsi="宋体"/>
          <w:szCs w:val="21"/>
        </w:rPr>
      </w:pPr>
      <w:r>
        <w:rPr>
          <w:rFonts w:ascii="宋体" w:hAnsi="宋体"/>
          <w:szCs w:val="21"/>
        </w:rPr>
        <w:t>的投标总报价（或根据招标文件规定修正核实后确</w:t>
      </w:r>
      <w:r>
        <w:rPr>
          <w:rFonts w:ascii="宋体" w:hAnsi="宋体"/>
          <w:spacing w:val="1"/>
          <w:szCs w:val="21"/>
        </w:rPr>
        <w:t>定</w:t>
      </w:r>
      <w:r>
        <w:rPr>
          <w:rFonts w:ascii="宋体" w:hAnsi="宋体"/>
          <w:szCs w:val="21"/>
        </w:rPr>
        <w:t>的</w:t>
      </w:r>
      <w:r>
        <w:rPr>
          <w:rFonts w:ascii="宋体" w:hAnsi="宋体"/>
          <w:spacing w:val="1"/>
          <w:szCs w:val="21"/>
        </w:rPr>
        <w:t>另</w:t>
      </w:r>
      <w:r>
        <w:rPr>
          <w:rFonts w:ascii="宋体" w:hAnsi="宋体"/>
          <w:szCs w:val="21"/>
        </w:rPr>
        <w:t>一金</w:t>
      </w:r>
      <w:r>
        <w:rPr>
          <w:rFonts w:ascii="宋体" w:hAnsi="宋体"/>
          <w:spacing w:val="2"/>
          <w:szCs w:val="21"/>
        </w:rPr>
        <w:t>额</w:t>
      </w:r>
      <w:r>
        <w:rPr>
          <w:rFonts w:hint="eastAsia" w:ascii="宋体" w:hAnsi="宋体"/>
          <w:spacing w:val="2"/>
          <w:szCs w:val="21"/>
        </w:rPr>
        <w:t>），</w:t>
      </w:r>
      <w:r>
        <w:rPr>
          <w:rFonts w:ascii="宋体" w:hAnsi="宋体"/>
          <w:szCs w:val="21"/>
        </w:rPr>
        <w:t>按合</w:t>
      </w:r>
      <w:r>
        <w:rPr>
          <w:rFonts w:ascii="宋体" w:hAnsi="宋体"/>
          <w:spacing w:val="1"/>
          <w:szCs w:val="21"/>
        </w:rPr>
        <w:t>同</w:t>
      </w:r>
      <w:r>
        <w:rPr>
          <w:rFonts w:ascii="宋体" w:hAnsi="宋体"/>
          <w:szCs w:val="21"/>
        </w:rPr>
        <w:t>约</w:t>
      </w:r>
      <w:r>
        <w:rPr>
          <w:rFonts w:ascii="宋体" w:hAnsi="宋体"/>
          <w:spacing w:val="1"/>
          <w:szCs w:val="21"/>
        </w:rPr>
        <w:t>定</w:t>
      </w:r>
      <w:r>
        <w:rPr>
          <w:rFonts w:ascii="宋体" w:hAnsi="宋体"/>
          <w:szCs w:val="21"/>
        </w:rPr>
        <w:t>实施和</w:t>
      </w:r>
      <w:r>
        <w:rPr>
          <w:rFonts w:ascii="宋体" w:hAnsi="宋体"/>
          <w:spacing w:val="1"/>
          <w:szCs w:val="21"/>
        </w:rPr>
        <w:t>完</w:t>
      </w:r>
      <w:r>
        <w:rPr>
          <w:rFonts w:ascii="宋体" w:hAnsi="宋体"/>
          <w:szCs w:val="21"/>
        </w:rPr>
        <w:t>成承包工程，修补工程中的任何缺陷。</w:t>
      </w:r>
    </w:p>
    <w:p>
      <w:pPr>
        <w:pStyle w:val="3"/>
        <w:spacing w:before="1" w:line="360" w:lineRule="auto"/>
        <w:ind w:left="264" w:right="446" w:firstLine="479"/>
        <w:rPr>
          <w:rFonts w:ascii="宋体" w:hAnsi="宋体"/>
          <w:szCs w:val="21"/>
        </w:rPr>
      </w:pPr>
      <w:r>
        <w:rPr>
          <w:rFonts w:ascii="宋体" w:hAnsi="宋体"/>
          <w:spacing w:val="-22"/>
          <w:szCs w:val="21"/>
        </w:rPr>
        <w:t>2</w:t>
      </w:r>
      <w:r>
        <w:rPr>
          <w:rFonts w:ascii="宋体" w:hAnsi="宋体"/>
          <w:spacing w:val="-8"/>
          <w:szCs w:val="21"/>
        </w:rPr>
        <w:t>．在合同协议书正式签署生效之前，本投标函连同你方的中标通知书将构成我们双方之间共同遵守的文件，对双方具有约束力。</w:t>
      </w:r>
    </w:p>
    <w:p>
      <w:pPr>
        <w:pStyle w:val="3"/>
        <w:tabs>
          <w:tab w:val="left" w:pos="5785"/>
        </w:tabs>
        <w:spacing w:line="360" w:lineRule="auto"/>
        <w:ind w:left="744"/>
        <w:rPr>
          <w:rFonts w:ascii="宋体" w:hAnsi="宋体"/>
          <w:szCs w:val="21"/>
        </w:rPr>
      </w:pPr>
      <w:r>
        <w:rPr>
          <w:rFonts w:ascii="宋体" w:hAnsi="宋体"/>
          <w:szCs w:val="21"/>
        </w:rPr>
        <w:t>3．</w:t>
      </w:r>
      <w:r>
        <w:rPr>
          <w:rFonts w:ascii="宋体" w:hAnsi="宋体"/>
          <w:szCs w:val="21"/>
          <w:u w:val="single"/>
        </w:rPr>
        <w:tab/>
      </w:r>
      <w:r>
        <w:rPr>
          <w:rFonts w:ascii="宋体" w:hAnsi="宋体"/>
          <w:szCs w:val="21"/>
        </w:rPr>
        <w:t>（其他补充说明</w:t>
      </w:r>
      <w:r>
        <w:rPr>
          <w:rFonts w:ascii="宋体" w:hAnsi="宋体"/>
          <w:spacing w:val="-120"/>
          <w:szCs w:val="21"/>
        </w:rPr>
        <w:t>）</w:t>
      </w:r>
      <w:r>
        <w:rPr>
          <w:rFonts w:ascii="宋体" w:hAnsi="宋体"/>
          <w:szCs w:val="21"/>
        </w:rPr>
        <w:t>。</w:t>
      </w:r>
    </w:p>
    <w:p>
      <w:pPr>
        <w:pStyle w:val="3"/>
        <w:spacing w:before="7" w:line="360" w:lineRule="auto"/>
        <w:rPr>
          <w:szCs w:val="21"/>
        </w:rPr>
      </w:pPr>
    </w:p>
    <w:p>
      <w:pPr>
        <w:pStyle w:val="3"/>
        <w:spacing w:line="480" w:lineRule="auto"/>
        <w:jc w:val="center"/>
        <w:rPr>
          <w:szCs w:val="21"/>
        </w:rPr>
      </w:pPr>
      <w:r>
        <w:rPr>
          <w:rFonts w:hint="eastAsia"/>
          <w:szCs w:val="21"/>
        </w:rPr>
        <w:t>投标人（盖章）：</w:t>
      </w:r>
    </w:p>
    <w:p>
      <w:pPr>
        <w:pStyle w:val="3"/>
        <w:spacing w:line="480" w:lineRule="auto"/>
        <w:jc w:val="center"/>
        <w:rPr>
          <w:szCs w:val="21"/>
        </w:rPr>
      </w:pPr>
      <w:r>
        <w:rPr>
          <w:rFonts w:hint="eastAsia"/>
          <w:szCs w:val="21"/>
        </w:rPr>
        <w:t>法定代表人或委托代理人（签字）：</w:t>
      </w:r>
    </w:p>
    <w:p>
      <w:pPr>
        <w:pStyle w:val="3"/>
        <w:spacing w:line="480" w:lineRule="auto"/>
        <w:jc w:val="center"/>
        <w:rPr>
          <w:szCs w:val="21"/>
        </w:rPr>
      </w:pPr>
      <w:r>
        <w:rPr>
          <w:rFonts w:hint="eastAsia"/>
          <w:szCs w:val="21"/>
        </w:rPr>
        <w:t>日期：年月日</w:t>
      </w:r>
    </w:p>
    <w:p>
      <w:pPr>
        <w:pStyle w:val="3"/>
        <w:spacing w:line="480" w:lineRule="auto"/>
        <w:jc w:val="right"/>
      </w:pPr>
    </w:p>
    <w:p>
      <w:pPr>
        <w:pStyle w:val="3"/>
        <w:spacing w:line="480" w:lineRule="auto"/>
        <w:jc w:val="right"/>
      </w:pPr>
    </w:p>
    <w:p>
      <w:pPr>
        <w:pStyle w:val="12"/>
        <w:spacing w:before="57" w:line="480" w:lineRule="auto"/>
        <w:ind w:right="58"/>
        <w:jc w:val="center"/>
        <w:rPr>
          <w:b/>
          <w:bCs/>
          <w:sz w:val="32"/>
          <w:szCs w:val="32"/>
        </w:rPr>
      </w:pPr>
      <w:bookmarkStart w:id="183" w:name="_bookmark325"/>
      <w:bookmarkEnd w:id="183"/>
      <w:bookmarkStart w:id="184" w:name="_Toc28055_WPSOffice_Level1"/>
      <w:bookmarkStart w:id="185" w:name="_Toc19098_WPSOffice_Level1"/>
    </w:p>
    <w:p>
      <w:pPr>
        <w:pStyle w:val="12"/>
        <w:spacing w:before="57" w:line="360" w:lineRule="auto"/>
        <w:ind w:right="58"/>
        <w:jc w:val="center"/>
        <w:rPr>
          <w:b/>
          <w:bCs/>
          <w:sz w:val="32"/>
          <w:szCs w:val="32"/>
        </w:rPr>
      </w:pPr>
    </w:p>
    <w:p>
      <w:pPr>
        <w:pStyle w:val="12"/>
        <w:spacing w:before="57" w:line="360" w:lineRule="auto"/>
        <w:ind w:right="58"/>
        <w:jc w:val="center"/>
        <w:rPr>
          <w:b/>
          <w:bCs/>
          <w:sz w:val="32"/>
          <w:szCs w:val="32"/>
        </w:rPr>
      </w:pPr>
    </w:p>
    <w:p>
      <w:pPr>
        <w:rPr>
          <w:b/>
          <w:bCs/>
          <w:sz w:val="32"/>
          <w:szCs w:val="32"/>
        </w:rPr>
      </w:pPr>
    </w:p>
    <w:p>
      <w:pPr>
        <w:pStyle w:val="2"/>
        <w:ind w:firstLine="321"/>
        <w:rPr>
          <w:b/>
          <w:bCs/>
          <w:sz w:val="32"/>
          <w:szCs w:val="32"/>
        </w:rPr>
      </w:pPr>
    </w:p>
    <w:p>
      <w:pPr>
        <w:pStyle w:val="2"/>
        <w:ind w:firstLine="321"/>
        <w:rPr>
          <w:b/>
          <w:bCs/>
          <w:sz w:val="32"/>
          <w:szCs w:val="32"/>
        </w:rPr>
      </w:pPr>
    </w:p>
    <w:p>
      <w:pPr>
        <w:pStyle w:val="2"/>
        <w:ind w:firstLine="321"/>
        <w:rPr>
          <w:b/>
          <w:bCs/>
          <w:sz w:val="32"/>
          <w:szCs w:val="32"/>
        </w:rPr>
      </w:pPr>
    </w:p>
    <w:p>
      <w:pPr>
        <w:autoSpaceDE w:val="0"/>
        <w:autoSpaceDN w:val="0"/>
        <w:adjustRightInd w:val="0"/>
        <w:jc w:val="center"/>
        <w:rPr>
          <w:rFonts w:ascii="宋体" w:hAnsi="宋体" w:cs="宋体"/>
          <w:kern w:val="0"/>
          <w:sz w:val="32"/>
          <w:szCs w:val="32"/>
        </w:rPr>
      </w:pPr>
      <w:bookmarkStart w:id="186" w:name="_Toc250616672"/>
      <w:r>
        <w:rPr>
          <w:rFonts w:hint="eastAsia" w:ascii="宋体" w:hAnsi="宋体" w:cs="宋体"/>
          <w:kern w:val="0"/>
          <w:sz w:val="32"/>
          <w:szCs w:val="32"/>
        </w:rPr>
        <w:t>（二）附</w:t>
      </w:r>
      <w:bookmarkEnd w:id="186"/>
      <w:r>
        <w:rPr>
          <w:rFonts w:hint="eastAsia" w:ascii="宋体" w:hAnsi="宋体" w:cs="宋体"/>
          <w:kern w:val="0"/>
          <w:sz w:val="32"/>
          <w:szCs w:val="32"/>
        </w:rPr>
        <w:t>表</w:t>
      </w:r>
    </w:p>
    <w:tbl>
      <w:tblPr>
        <w:tblStyle w:val="4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工程名称</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投标人名称</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项目经理</w:t>
            </w:r>
          </w:p>
        </w:tc>
        <w:tc>
          <w:tcPr>
            <w:tcW w:w="1510" w:type="dxa"/>
            <w:vAlign w:val="center"/>
          </w:tcPr>
          <w:p>
            <w:pPr>
              <w:jc w:val="center"/>
              <w:rPr>
                <w:rFonts w:ascii="宋体" w:hAnsi="宋体" w:cs="宋体"/>
                <w:kern w:val="0"/>
                <w:szCs w:val="21"/>
              </w:rPr>
            </w:pPr>
          </w:p>
        </w:tc>
        <w:tc>
          <w:tcPr>
            <w:tcW w:w="565" w:type="dxa"/>
            <w:vAlign w:val="center"/>
          </w:tcPr>
          <w:p>
            <w:pPr>
              <w:jc w:val="center"/>
              <w:rPr>
                <w:rFonts w:ascii="宋体" w:hAnsi="宋体" w:cs="宋体"/>
                <w:kern w:val="0"/>
                <w:szCs w:val="21"/>
              </w:rPr>
            </w:pPr>
            <w:r>
              <w:rPr>
                <w:rFonts w:hint="eastAsia" w:ascii="宋体" w:hAnsi="宋体" w:cs="宋体"/>
                <w:kern w:val="0"/>
                <w:szCs w:val="21"/>
              </w:rPr>
              <w:t>级别</w:t>
            </w:r>
          </w:p>
        </w:tc>
        <w:tc>
          <w:tcPr>
            <w:tcW w:w="1245" w:type="dxa"/>
            <w:vAlign w:val="center"/>
          </w:tcPr>
          <w:p>
            <w:pPr>
              <w:jc w:val="center"/>
              <w:rPr>
                <w:rFonts w:ascii="宋体" w:hAnsi="宋体" w:cs="宋体"/>
                <w:kern w:val="0"/>
                <w:szCs w:val="21"/>
              </w:rPr>
            </w:pPr>
          </w:p>
        </w:tc>
        <w:tc>
          <w:tcPr>
            <w:tcW w:w="790" w:type="dxa"/>
            <w:vAlign w:val="center"/>
          </w:tcPr>
          <w:p>
            <w:pPr>
              <w:jc w:val="center"/>
              <w:rPr>
                <w:rFonts w:ascii="宋体" w:hAnsi="宋体" w:cs="宋体"/>
                <w:kern w:val="0"/>
                <w:szCs w:val="21"/>
              </w:rPr>
            </w:pPr>
            <w:r>
              <w:rPr>
                <w:rFonts w:hint="eastAsia" w:ascii="宋体" w:hAnsi="宋体" w:cs="宋体"/>
                <w:kern w:val="0"/>
                <w:szCs w:val="21"/>
              </w:rPr>
              <w:t>证书编号</w:t>
            </w:r>
          </w:p>
        </w:tc>
        <w:tc>
          <w:tcPr>
            <w:tcW w:w="1904" w:type="dxa"/>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项目总工程师</w:t>
            </w:r>
          </w:p>
        </w:tc>
        <w:tc>
          <w:tcPr>
            <w:tcW w:w="1510" w:type="dxa"/>
            <w:vAlign w:val="center"/>
          </w:tcPr>
          <w:p>
            <w:pPr>
              <w:jc w:val="center"/>
              <w:rPr>
                <w:rFonts w:ascii="宋体" w:hAnsi="宋体" w:cs="宋体"/>
                <w:kern w:val="0"/>
                <w:szCs w:val="21"/>
              </w:rPr>
            </w:pPr>
          </w:p>
        </w:tc>
        <w:tc>
          <w:tcPr>
            <w:tcW w:w="565" w:type="dxa"/>
            <w:vAlign w:val="center"/>
          </w:tcPr>
          <w:p>
            <w:pPr>
              <w:jc w:val="center"/>
              <w:rPr>
                <w:rFonts w:ascii="宋体" w:hAnsi="宋体" w:cs="宋体"/>
                <w:kern w:val="0"/>
                <w:szCs w:val="21"/>
              </w:rPr>
            </w:pPr>
            <w:r>
              <w:rPr>
                <w:rFonts w:hint="eastAsia" w:ascii="宋体" w:hAnsi="宋体" w:cs="宋体"/>
                <w:kern w:val="0"/>
                <w:szCs w:val="21"/>
              </w:rPr>
              <w:t>级别</w:t>
            </w:r>
          </w:p>
        </w:tc>
        <w:tc>
          <w:tcPr>
            <w:tcW w:w="1245" w:type="dxa"/>
            <w:vAlign w:val="center"/>
          </w:tcPr>
          <w:p>
            <w:pPr>
              <w:jc w:val="center"/>
              <w:rPr>
                <w:rFonts w:ascii="宋体" w:hAnsi="宋体" w:cs="宋体"/>
                <w:kern w:val="0"/>
                <w:szCs w:val="21"/>
              </w:rPr>
            </w:pPr>
          </w:p>
        </w:tc>
        <w:tc>
          <w:tcPr>
            <w:tcW w:w="790" w:type="dxa"/>
            <w:vAlign w:val="center"/>
          </w:tcPr>
          <w:p>
            <w:pPr>
              <w:jc w:val="center"/>
              <w:rPr>
                <w:rFonts w:ascii="宋体" w:hAnsi="宋体" w:cs="宋体"/>
                <w:kern w:val="0"/>
                <w:szCs w:val="21"/>
              </w:rPr>
            </w:pPr>
            <w:r>
              <w:rPr>
                <w:rFonts w:hint="eastAsia" w:ascii="宋体" w:hAnsi="宋体" w:cs="宋体"/>
                <w:kern w:val="0"/>
                <w:szCs w:val="21"/>
              </w:rPr>
              <w:t>证书编号</w:t>
            </w:r>
          </w:p>
        </w:tc>
        <w:tc>
          <w:tcPr>
            <w:tcW w:w="1904" w:type="dxa"/>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宋体" w:hAnsi="宋体" w:cs="宋体"/>
                <w:kern w:val="0"/>
                <w:szCs w:val="21"/>
              </w:rPr>
            </w:pPr>
            <w:r>
              <w:rPr>
                <w:rFonts w:hint="eastAsia" w:ascii="宋体" w:hAnsi="宋体" w:cs="宋体"/>
                <w:kern w:val="0"/>
                <w:szCs w:val="21"/>
              </w:rPr>
              <w:t>投标总报价</w:t>
            </w:r>
          </w:p>
        </w:tc>
        <w:tc>
          <w:tcPr>
            <w:tcW w:w="3320" w:type="dxa"/>
            <w:gridSpan w:val="3"/>
            <w:vAlign w:val="center"/>
          </w:tcPr>
          <w:p>
            <w:pPr>
              <w:rPr>
                <w:rFonts w:ascii="宋体" w:hAnsi="宋体" w:cs="宋体"/>
                <w:kern w:val="0"/>
                <w:szCs w:val="21"/>
              </w:rPr>
            </w:pPr>
            <w:r>
              <w:rPr>
                <w:rFonts w:hint="eastAsia" w:ascii="宋体" w:hAnsi="宋体" w:cs="宋体"/>
                <w:kern w:val="0"/>
                <w:szCs w:val="21"/>
              </w:rPr>
              <w:t>（大写）</w:t>
            </w:r>
          </w:p>
        </w:tc>
        <w:tc>
          <w:tcPr>
            <w:tcW w:w="2694" w:type="dxa"/>
            <w:gridSpan w:val="2"/>
            <w:vAlign w:val="center"/>
          </w:tcPr>
          <w:p>
            <w:pPr>
              <w:rPr>
                <w:rFonts w:ascii="宋体" w:hAnsi="宋体" w:cs="宋体"/>
                <w:kern w:val="0"/>
                <w:szCs w:val="21"/>
              </w:rPr>
            </w:pPr>
            <w:r>
              <w:rPr>
                <w:rFonts w:hint="eastAsia" w:ascii="宋体" w:hAnsi="宋体" w:cs="宋体"/>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3242" w:type="dxa"/>
            <w:vMerge w:val="continue"/>
            <w:vAlign w:val="center"/>
          </w:tcPr>
          <w:p>
            <w:pPr>
              <w:jc w:val="center"/>
              <w:rPr>
                <w:rFonts w:ascii="宋体" w:hAnsi="宋体" w:cs="宋体"/>
                <w:kern w:val="0"/>
                <w:szCs w:val="21"/>
              </w:rPr>
            </w:pPr>
          </w:p>
        </w:tc>
        <w:tc>
          <w:tcPr>
            <w:tcW w:w="6014" w:type="dxa"/>
            <w:gridSpan w:val="5"/>
            <w:vAlign w:val="center"/>
          </w:tcPr>
          <w:p>
            <w:pPr>
              <w:spacing w:line="480" w:lineRule="exact"/>
              <w:rPr>
                <w:rFonts w:ascii="宋体" w:hAnsi="宋体" w:cs="宋体"/>
                <w:kern w:val="0"/>
                <w:szCs w:val="21"/>
              </w:rPr>
            </w:pPr>
            <w:r>
              <w:rPr>
                <w:rFonts w:hint="eastAsia" w:ascii="宋体" w:hAnsi="宋体" w:cs="宋体"/>
                <w:kern w:val="0"/>
                <w:szCs w:val="21"/>
              </w:rPr>
              <w:t>其中：暂估价RMB￥：元</w:t>
            </w:r>
          </w:p>
          <w:p>
            <w:pPr>
              <w:spacing w:line="480" w:lineRule="exact"/>
              <w:ind w:firstLine="630" w:firstLineChars="300"/>
              <w:rPr>
                <w:rFonts w:ascii="宋体" w:hAnsi="宋体" w:cs="宋体"/>
                <w:kern w:val="0"/>
                <w:szCs w:val="21"/>
              </w:rPr>
            </w:pPr>
            <w:r>
              <w:rPr>
                <w:rFonts w:hint="eastAsia" w:ascii="宋体" w:hAnsi="宋体" w:cs="宋体"/>
                <w:kern w:val="0"/>
                <w:szCs w:val="21"/>
              </w:rPr>
              <w:t>暂列金额RMB￥：元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3242" w:type="dxa"/>
            <w:vAlign w:val="center"/>
          </w:tcPr>
          <w:p>
            <w:pPr>
              <w:jc w:val="center"/>
              <w:rPr>
                <w:rFonts w:ascii="宋体" w:hAnsi="宋体" w:cs="宋体"/>
                <w:b/>
                <w:bCs/>
                <w:kern w:val="0"/>
                <w:szCs w:val="21"/>
              </w:rPr>
            </w:pPr>
            <w:r>
              <w:rPr>
                <w:rFonts w:hint="eastAsia" w:ascii="宋体" w:hAnsi="宋体" w:cs="宋体"/>
                <w:b/>
                <w:bCs/>
                <w:kern w:val="0"/>
                <w:szCs w:val="21"/>
              </w:rPr>
              <w:t>评标价</w:t>
            </w:r>
          </w:p>
          <w:p>
            <w:pPr>
              <w:jc w:val="center"/>
              <w:rPr>
                <w:rFonts w:ascii="宋体" w:hAnsi="宋体" w:cs="宋体"/>
                <w:b/>
                <w:bCs/>
                <w:kern w:val="0"/>
                <w:szCs w:val="21"/>
              </w:rPr>
            </w:pPr>
            <w:r>
              <w:rPr>
                <w:rFonts w:hint="eastAsia" w:ascii="宋体" w:hAnsi="宋体" w:cs="宋体"/>
                <w:b/>
                <w:bCs/>
                <w:kern w:val="0"/>
                <w:szCs w:val="21"/>
              </w:rPr>
              <w:t>评标价=投标函文字报价-暂估价-暂列金额（不含计日工总额）</w:t>
            </w:r>
          </w:p>
        </w:tc>
        <w:tc>
          <w:tcPr>
            <w:tcW w:w="6014" w:type="dxa"/>
            <w:gridSpan w:val="5"/>
            <w:vAlign w:val="center"/>
          </w:tcPr>
          <w:p>
            <w:pPr>
              <w:jc w:val="left"/>
              <w:rPr>
                <w:rFonts w:ascii="宋体" w:hAnsi="宋体" w:cs="宋体"/>
                <w:kern w:val="0"/>
                <w:szCs w:val="21"/>
              </w:rPr>
            </w:pPr>
            <w:r>
              <w:rPr>
                <w:rFonts w:hint="eastAsia" w:ascii="宋体" w:hAnsi="宋体" w:cs="宋体"/>
                <w:kern w:val="0"/>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投标质量</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投标工期</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投标有效期</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256" w:type="dxa"/>
            <w:gridSpan w:val="6"/>
          </w:tcPr>
          <w:p>
            <w:pPr>
              <w:rPr>
                <w:rFonts w:ascii="宋体" w:hAnsi="宋体" w:cs="宋体"/>
                <w:kern w:val="0"/>
                <w:szCs w:val="21"/>
              </w:rPr>
            </w:pPr>
            <w:r>
              <w:rPr>
                <w:rFonts w:hint="eastAsia" w:ascii="宋体" w:hAnsi="宋体" w:cs="宋体"/>
                <w:kern w:val="0"/>
                <w:szCs w:val="21"/>
              </w:rPr>
              <w:t xml:space="preserve"> 备注</w:t>
            </w:r>
            <w:r>
              <w:rPr>
                <w:rFonts w:hint="eastAsia" w:ascii="宋体" w:hAnsi="宋体" w:cs="宋体"/>
                <w:b/>
                <w:bCs/>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bl>
    <w:p>
      <w:pPr>
        <w:spacing w:line="360" w:lineRule="auto"/>
        <w:ind w:right="475"/>
        <w:rPr>
          <w:rFonts w:ascii="宋体" w:hAnsi="宋体" w:cs="宋体"/>
          <w:kern w:val="0"/>
          <w:szCs w:val="21"/>
        </w:rPr>
      </w:pPr>
    </w:p>
    <w:p>
      <w:pPr>
        <w:spacing w:line="360" w:lineRule="auto"/>
        <w:ind w:right="475"/>
        <w:jc w:val="center"/>
        <w:rPr>
          <w:rFonts w:ascii="宋体" w:hAnsi="宋体" w:cs="宋体"/>
          <w:kern w:val="0"/>
          <w:szCs w:val="21"/>
          <w:u w:val="single"/>
        </w:rPr>
      </w:pPr>
      <w:r>
        <w:rPr>
          <w:rFonts w:hint="eastAsia" w:ascii="宋体" w:hAnsi="宋体" w:cs="宋体"/>
          <w:kern w:val="0"/>
          <w:szCs w:val="21"/>
        </w:rPr>
        <w:t xml:space="preserve">               投标人名称（加盖公章）：</w:t>
      </w:r>
    </w:p>
    <w:p>
      <w:pPr>
        <w:spacing w:line="360" w:lineRule="auto"/>
        <w:ind w:right="475"/>
        <w:jc w:val="center"/>
        <w:rPr>
          <w:rFonts w:ascii="宋体" w:hAnsi="宋体" w:cs="宋体"/>
          <w:kern w:val="0"/>
          <w:szCs w:val="21"/>
          <w:u w:val="single"/>
        </w:rPr>
      </w:pPr>
      <w:r>
        <w:rPr>
          <w:rFonts w:hint="eastAsia" w:ascii="宋体" w:hAnsi="宋体" w:cs="宋体"/>
          <w:kern w:val="0"/>
          <w:szCs w:val="21"/>
        </w:rPr>
        <w:t xml:space="preserve">                             投标人法定代表人或委托代理人（签字）：</w:t>
      </w:r>
    </w:p>
    <w:p>
      <w:pPr>
        <w:spacing w:line="360" w:lineRule="auto"/>
        <w:ind w:right="315"/>
        <w:jc w:val="center"/>
        <w:rPr>
          <w:rFonts w:ascii="宋体" w:hAnsi="宋体" w:cs="宋体"/>
          <w:kern w:val="0"/>
          <w:szCs w:val="21"/>
        </w:rPr>
      </w:pPr>
      <w:r>
        <w:rPr>
          <w:rFonts w:hint="eastAsia" w:ascii="宋体" w:hAnsi="宋体" w:cs="宋体"/>
          <w:kern w:val="0"/>
          <w:szCs w:val="21"/>
        </w:rPr>
        <w:t xml:space="preserve"> 日      期：</w:t>
      </w:r>
    </w:p>
    <w:p>
      <w:pPr>
        <w:rPr>
          <w:rFonts w:ascii="宋体" w:hAnsi="宋体"/>
          <w:szCs w:val="21"/>
          <w:u w:val="single"/>
        </w:rPr>
      </w:pPr>
    </w:p>
    <w:p>
      <w:pPr>
        <w:pStyle w:val="2"/>
        <w:ind w:firstLine="321"/>
        <w:rPr>
          <w:b/>
          <w:bCs/>
          <w:sz w:val="32"/>
          <w:szCs w:val="32"/>
        </w:rPr>
      </w:pPr>
    </w:p>
    <w:p>
      <w:pPr>
        <w:pStyle w:val="2"/>
        <w:ind w:firstLine="321"/>
        <w:rPr>
          <w:b/>
          <w:bCs/>
          <w:sz w:val="32"/>
          <w:szCs w:val="32"/>
        </w:rPr>
      </w:pPr>
    </w:p>
    <w:p>
      <w:pPr>
        <w:pStyle w:val="2"/>
        <w:ind w:firstLine="0" w:firstLineChars="0"/>
        <w:rPr>
          <w:b/>
          <w:bCs/>
          <w:sz w:val="32"/>
          <w:szCs w:val="32"/>
        </w:rPr>
      </w:pPr>
    </w:p>
    <w:p>
      <w:pPr>
        <w:pStyle w:val="12"/>
        <w:spacing w:before="57" w:line="360" w:lineRule="auto"/>
        <w:ind w:right="58"/>
        <w:jc w:val="center"/>
        <w:rPr>
          <w:b/>
          <w:bCs/>
          <w:sz w:val="32"/>
          <w:szCs w:val="32"/>
        </w:rPr>
      </w:pPr>
      <w:r>
        <w:rPr>
          <w:rFonts w:hint="eastAsia"/>
          <w:b/>
          <w:bCs/>
          <w:sz w:val="32"/>
          <w:szCs w:val="32"/>
        </w:rPr>
        <w:t>二、已标价工程量清单</w:t>
      </w:r>
      <w:bookmarkEnd w:id="184"/>
      <w:bookmarkEnd w:id="185"/>
    </w:p>
    <w:p>
      <w:pPr>
        <w:pStyle w:val="3"/>
        <w:rPr>
          <w:rFonts w:ascii="黑体"/>
          <w:sz w:val="28"/>
        </w:rPr>
      </w:pPr>
    </w:p>
    <w:p>
      <w:pPr>
        <w:pStyle w:val="3"/>
        <w:spacing w:before="2"/>
        <w:rPr>
          <w:rFonts w:ascii="黑体"/>
          <w:sz w:val="34"/>
        </w:rPr>
      </w:pPr>
    </w:p>
    <w:p>
      <w:pPr>
        <w:spacing w:before="56"/>
        <w:ind w:right="181" w:firstLine="1680" w:firstLineChars="800"/>
      </w:pPr>
      <w:r>
        <w:t>投标人应按照第五章</w:t>
      </w:r>
      <w:r>
        <w:rPr>
          <w:rFonts w:eastAsia="Times New Roman"/>
        </w:rPr>
        <w:t>“</w:t>
      </w:r>
      <w:r>
        <w:t>工程量清单</w:t>
      </w:r>
      <w:r>
        <w:rPr>
          <w:rFonts w:eastAsia="Times New Roman"/>
        </w:rPr>
        <w:t>”</w:t>
      </w:r>
      <w:r>
        <w:rPr>
          <w:rFonts w:hint="eastAsia"/>
        </w:rPr>
        <w:t>和第八章</w:t>
      </w:r>
      <w:r>
        <w:t>的要求填报工程量清单</w:t>
      </w:r>
      <w:bookmarkStart w:id="187" w:name="_bookmark326"/>
      <w:bookmarkEnd w:id="187"/>
      <w:r>
        <w:rPr>
          <w:rFonts w:hint="eastAsia"/>
        </w:rPr>
        <w:t>。</w:t>
      </w:r>
    </w:p>
    <w:p>
      <w:pPr>
        <w:spacing w:before="56"/>
        <w:ind w:right="181"/>
      </w:pPr>
    </w:p>
    <w:p>
      <w:pPr>
        <w:spacing w:line="360" w:lineRule="auto"/>
        <w:rPr>
          <w:rFonts w:ascii="宋体" w:hAnsi="宋体" w:cs="黑体"/>
          <w:b/>
          <w:bCs/>
        </w:rPr>
      </w:pPr>
    </w:p>
    <w:p>
      <w:pPr>
        <w:spacing w:line="360" w:lineRule="auto"/>
        <w:rPr>
          <w:rFonts w:ascii="宋体" w:hAnsi="宋体" w:cs="黑体"/>
          <w:b/>
          <w:bCs/>
          <w:sz w:val="24"/>
          <w:szCs w:val="24"/>
        </w:rPr>
      </w:pPr>
      <w:r>
        <w:rPr>
          <w:rFonts w:hint="eastAsia" w:ascii="宋体" w:hAnsi="宋体" w:cs="黑体"/>
          <w:b/>
          <w:bCs/>
          <w:sz w:val="24"/>
          <w:szCs w:val="24"/>
        </w:rPr>
        <w:t>注明：</w:t>
      </w:r>
    </w:p>
    <w:p>
      <w:pPr>
        <w:numPr>
          <w:ilvl w:val="0"/>
          <w:numId w:val="19"/>
        </w:numPr>
        <w:rPr>
          <w:rFonts w:ascii="Calibri" w:hAnsi="Calibri" w:cs="黑体"/>
          <w:color w:val="FF0000"/>
          <w:szCs w:val="24"/>
        </w:rPr>
      </w:pPr>
      <w:r>
        <w:rPr>
          <w:rFonts w:hint="eastAsia" w:ascii="宋体" w:hAnsi="宋体" w:cs="黑体"/>
          <w:b/>
          <w:color w:val="FF0000"/>
          <w:sz w:val="24"/>
          <w:szCs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spacing w:after="120"/>
        <w:rPr>
          <w:rFonts w:ascii="宋体" w:hAnsi="宋体" w:cs="黑体"/>
          <w:b/>
          <w:color w:val="C00000"/>
          <w:sz w:val="24"/>
          <w:szCs w:val="24"/>
        </w:rPr>
      </w:pPr>
      <w:r>
        <w:rPr>
          <w:rFonts w:hint="eastAsia" w:ascii="宋体" w:hAnsi="宋体" w:cs="黑体"/>
          <w:b/>
          <w:color w:val="FF0000"/>
          <w:sz w:val="24"/>
          <w:szCs w:val="24"/>
        </w:rPr>
        <w:t>2、【全国公共资源交易平台(河南省</w:t>
      </w:r>
      <w:r>
        <w:rPr>
          <w:rFonts w:ascii="Segoe UI Emoji" w:hAnsi="Segoe UI Emoji" w:cs="Segoe UI Emoji"/>
          <w:b/>
          <w:color w:val="FF0000"/>
          <w:sz w:val="24"/>
          <w:szCs w:val="24"/>
        </w:rPr>
        <w:t>▪</w:t>
      </w:r>
      <w:r>
        <w:rPr>
          <w:rFonts w:hint="eastAsia" w:ascii="宋体" w:hAnsi="宋体" w:cs="黑体"/>
          <w:b/>
          <w:color w:val="FF0000"/>
          <w:sz w:val="24"/>
          <w:szCs w:val="24"/>
        </w:rPr>
        <w:t>许昌市)】公共资源交易系统中的工程量清单制作系统不适用于公路项目</w:t>
      </w:r>
      <w:r>
        <w:rPr>
          <w:rFonts w:hint="eastAsia" w:ascii="宋体" w:hAnsi="宋体" w:cs="黑体"/>
          <w:b/>
          <w:color w:val="C00000"/>
          <w:sz w:val="24"/>
          <w:szCs w:val="24"/>
        </w:rPr>
        <w:t>。</w:t>
      </w: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spacing w:before="56"/>
        <w:ind w:right="181"/>
      </w:pPr>
    </w:p>
    <w:p>
      <w:pPr>
        <w:pStyle w:val="2"/>
        <w:ind w:firstLine="210"/>
        <w:sectPr>
          <w:headerReference r:id="rId29" w:type="first"/>
          <w:footerReference r:id="rId31" w:type="first"/>
          <w:headerReference r:id="rId28" w:type="default"/>
          <w:footerReference r:id="rId30" w:type="default"/>
          <w:pgSz w:w="11900" w:h="16843"/>
          <w:pgMar w:top="1417" w:right="1417" w:bottom="1417" w:left="1531" w:header="850" w:footer="992" w:gutter="0"/>
          <w:cols w:space="720" w:num="1"/>
          <w:titlePg/>
          <w:docGrid w:linePitch="312" w:charSpace="0"/>
        </w:sectPr>
      </w:pPr>
    </w:p>
    <w:tbl>
      <w:tblPr>
        <w:tblStyle w:val="47"/>
        <w:tblW w:w="14249" w:type="dxa"/>
        <w:tblInd w:w="0" w:type="dxa"/>
        <w:tblLayout w:type="fixed"/>
        <w:tblCellMar>
          <w:top w:w="15" w:type="dxa"/>
          <w:left w:w="15" w:type="dxa"/>
          <w:bottom w:w="15" w:type="dxa"/>
          <w:right w:w="15" w:type="dxa"/>
        </w:tblCellMar>
      </w:tblPr>
      <w:tblGrid>
        <w:gridCol w:w="524"/>
        <w:gridCol w:w="734"/>
        <w:gridCol w:w="854"/>
        <w:gridCol w:w="779"/>
        <w:gridCol w:w="764"/>
        <w:gridCol w:w="780"/>
        <w:gridCol w:w="854"/>
        <w:gridCol w:w="674"/>
        <w:gridCol w:w="749"/>
        <w:gridCol w:w="855"/>
        <w:gridCol w:w="959"/>
        <w:gridCol w:w="959"/>
        <w:gridCol w:w="959"/>
        <w:gridCol w:w="674"/>
        <w:gridCol w:w="809"/>
        <w:gridCol w:w="644"/>
        <w:gridCol w:w="689"/>
        <w:gridCol w:w="989"/>
      </w:tblGrid>
      <w:tr>
        <w:tblPrEx>
          <w:tblLayout w:type="fixed"/>
          <w:tblCellMar>
            <w:top w:w="15" w:type="dxa"/>
            <w:left w:w="15" w:type="dxa"/>
            <w:bottom w:w="15" w:type="dxa"/>
            <w:right w:w="15" w:type="dxa"/>
          </w:tblCellMar>
        </w:tblPrEx>
        <w:trPr>
          <w:trHeight w:val="1065" w:hRule="atLeast"/>
        </w:trPr>
        <w:tc>
          <w:tcPr>
            <w:tcW w:w="14249" w:type="dxa"/>
            <w:gridSpan w:val="18"/>
            <w:vAlign w:val="center"/>
          </w:tcPr>
          <w:p>
            <w:pPr>
              <w:widowControl/>
              <w:autoSpaceDE w:val="0"/>
              <w:autoSpaceDN w:val="0"/>
              <w:jc w:val="center"/>
              <w:textAlignment w:val="center"/>
              <w:rPr>
                <w:rFonts w:ascii="黑体" w:hAnsi="宋体" w:eastAsia="黑体" w:cs="黑体"/>
                <w:color w:val="000000"/>
                <w:kern w:val="0"/>
                <w:sz w:val="28"/>
                <w:szCs w:val="28"/>
                <w:lang w:val="zh-CN" w:bidi="zh-CN"/>
              </w:rPr>
            </w:pPr>
            <w:bookmarkStart w:id="188" w:name="_Toc449530262"/>
            <w:bookmarkStart w:id="189" w:name="_Toc467679750"/>
            <w:r>
              <w:rPr>
                <w:rFonts w:hint="eastAsia" w:ascii="黑体" w:hAnsi="宋体" w:eastAsia="黑体" w:cs="黑体"/>
                <w:color w:val="000000"/>
                <w:kern w:val="0"/>
                <w:sz w:val="28"/>
                <w:szCs w:val="28"/>
              </w:rPr>
              <w:t>三、单价分析表</w:t>
            </w:r>
          </w:p>
        </w:tc>
      </w:tr>
      <w:tr>
        <w:tblPrEx>
          <w:tblLayout w:type="fixed"/>
          <w:tblCellMar>
            <w:top w:w="15" w:type="dxa"/>
            <w:left w:w="15" w:type="dxa"/>
            <w:bottom w:w="15" w:type="dxa"/>
            <w:right w:w="15" w:type="dxa"/>
          </w:tblCellMar>
        </w:tblPrEx>
        <w:trPr>
          <w:trHeight w:val="286" w:hRule="atLeast"/>
        </w:trPr>
        <w:tc>
          <w:tcPr>
            <w:tcW w:w="1258" w:type="dxa"/>
            <w:gridSpan w:val="2"/>
            <w:shd w:val="clear" w:color="auto" w:fill="FFFFFF"/>
            <w:vAlign w:val="center"/>
          </w:tcPr>
          <w:p>
            <w:pPr>
              <w:widowControl/>
              <w:autoSpaceDE w:val="0"/>
              <w:autoSpaceDN w:val="0"/>
              <w:jc w:val="left"/>
              <w:textAlignment w:val="center"/>
              <w:rPr>
                <w:rFonts w:ascii="宋体" w:hAnsi="宋体" w:cs="宋体"/>
                <w:color w:val="000000"/>
                <w:kern w:val="0"/>
                <w:sz w:val="20"/>
                <w:szCs w:val="20"/>
                <w:lang w:val="zh-CN" w:bidi="zh-CN"/>
              </w:rPr>
            </w:pPr>
            <w:r>
              <w:rPr>
                <w:rFonts w:hint="eastAsia" w:ascii="宋体" w:hAnsi="宋体" w:cs="宋体"/>
                <w:color w:val="000000"/>
                <w:kern w:val="0"/>
                <w:sz w:val="20"/>
                <w:szCs w:val="20"/>
              </w:rPr>
              <w:t>合同段：</w:t>
            </w:r>
          </w:p>
        </w:tc>
        <w:tc>
          <w:tcPr>
            <w:tcW w:w="85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77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76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780"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85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67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74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855"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67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80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000000"/>
                <w:kern w:val="0"/>
                <w:sz w:val="20"/>
                <w:szCs w:val="20"/>
                <w:lang w:val="zh-CN" w:bidi="zh-CN"/>
              </w:rPr>
            </w:pPr>
          </w:p>
        </w:tc>
        <w:tc>
          <w:tcPr>
            <w:tcW w:w="2322" w:type="dxa"/>
            <w:gridSpan w:val="3"/>
            <w:shd w:val="clear" w:color="auto" w:fill="FFFFFF"/>
            <w:vAlign w:val="center"/>
          </w:tcPr>
          <w:p>
            <w:pPr>
              <w:widowControl/>
              <w:autoSpaceDE w:val="0"/>
              <w:autoSpaceDN w:val="0"/>
              <w:jc w:val="left"/>
              <w:textAlignment w:val="center"/>
              <w:rPr>
                <w:rFonts w:ascii="宋体" w:hAnsi="宋体" w:cs="宋体"/>
                <w:color w:val="000000"/>
                <w:kern w:val="0"/>
                <w:sz w:val="16"/>
                <w:szCs w:val="16"/>
                <w:lang w:val="zh-CN" w:bidi="zh-CN"/>
              </w:rPr>
            </w:pPr>
            <w:r>
              <w:rPr>
                <w:rFonts w:hint="eastAsia" w:ascii="宋体" w:hAnsi="宋体" w:cs="宋体"/>
                <w:color w:val="000000"/>
                <w:kern w:val="0"/>
                <w:sz w:val="16"/>
                <w:szCs w:val="16"/>
              </w:rPr>
              <w:t>货币单位：人民币（元）</w:t>
            </w:r>
          </w:p>
        </w:tc>
      </w:tr>
      <w:tr>
        <w:tblPrEx>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序号</w:t>
            </w: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编码</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子目名称</w:t>
            </w:r>
          </w:p>
        </w:tc>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人工费</w:t>
            </w:r>
          </w:p>
        </w:tc>
        <w:tc>
          <w:tcPr>
            <w:tcW w:w="5050"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材料费</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机械</w:t>
            </w:r>
            <w:r>
              <w:rPr>
                <w:rFonts w:ascii="仿宋_GB2312" w:hAnsi="Arial" w:eastAsia="仿宋_GB2312" w:cs="仿宋_GB2312"/>
                <w:color w:val="000000"/>
                <w:kern w:val="0"/>
                <w:sz w:val="20"/>
                <w:szCs w:val="20"/>
              </w:rPr>
              <w:br w:type="textWrapping"/>
            </w:r>
            <w:r>
              <w:rPr>
                <w:rFonts w:ascii="仿宋_GB2312" w:hAnsi="Arial" w:eastAsia="仿宋_GB2312" w:cs="仿宋_GB2312"/>
                <w:color w:val="000000"/>
                <w:kern w:val="0"/>
                <w:sz w:val="20"/>
                <w:szCs w:val="20"/>
              </w:rPr>
              <w:t>使用费</w:t>
            </w:r>
          </w:p>
        </w:tc>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其他</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管理费</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税费</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利润</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综合单价</w:t>
            </w:r>
          </w:p>
        </w:tc>
      </w:tr>
      <w:tr>
        <w:tblPrEx>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工日</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单价</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金额</w:t>
            </w:r>
          </w:p>
        </w:tc>
        <w:tc>
          <w:tcPr>
            <w:tcW w:w="3132"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主材</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辅</w:t>
            </w:r>
            <w:r>
              <w:rPr>
                <w:rFonts w:ascii="仿宋_GB2312" w:hAnsi="Arial" w:eastAsia="仿宋_GB2312" w:cs="仿宋_GB2312"/>
                <w:color w:val="000000"/>
                <w:kern w:val="0"/>
                <w:sz w:val="20"/>
                <w:szCs w:val="20"/>
              </w:rPr>
              <w:br w:type="textWrapping"/>
            </w:r>
            <w:r>
              <w:rPr>
                <w:rFonts w:ascii="仿宋_GB2312" w:hAnsi="Arial" w:eastAsia="仿宋_GB2312" w:cs="仿宋_GB2312"/>
                <w:color w:val="000000"/>
                <w:kern w:val="0"/>
                <w:sz w:val="20"/>
                <w:szCs w:val="20"/>
              </w:rPr>
              <w:t>材</w:t>
            </w:r>
            <w:r>
              <w:rPr>
                <w:rFonts w:ascii="仿宋_GB2312" w:hAnsi="Arial" w:eastAsia="仿宋_GB2312" w:cs="仿宋_GB2312"/>
                <w:color w:val="000000"/>
                <w:kern w:val="0"/>
                <w:sz w:val="20"/>
                <w:szCs w:val="20"/>
              </w:rPr>
              <w:br w:type="textWrapping"/>
            </w:r>
            <w:r>
              <w:rPr>
                <w:rFonts w:ascii="仿宋_GB2312" w:hAnsi="Arial" w:eastAsia="仿宋_GB2312" w:cs="仿宋_GB2312"/>
                <w:color w:val="000000"/>
                <w:kern w:val="0"/>
                <w:sz w:val="20"/>
                <w:szCs w:val="20"/>
              </w:rPr>
              <w:t>费</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金</w:t>
            </w:r>
            <w:r>
              <w:rPr>
                <w:rFonts w:ascii="仿宋_GB2312" w:hAnsi="Arial" w:eastAsia="仿宋_GB2312" w:cs="仿宋_GB2312"/>
                <w:color w:val="000000"/>
                <w:kern w:val="0"/>
                <w:sz w:val="20"/>
                <w:szCs w:val="20"/>
              </w:rPr>
              <w:br w:type="textWrapping"/>
            </w:r>
            <w:r>
              <w:rPr>
                <w:rFonts w:ascii="仿宋_GB2312" w:hAnsi="Arial" w:eastAsia="仿宋_GB2312" w:cs="仿宋_GB2312"/>
                <w:color w:val="000000"/>
                <w:kern w:val="0"/>
                <w:sz w:val="20"/>
                <w:szCs w:val="20"/>
              </w:rPr>
              <w:t>额</w:t>
            </w: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48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主材</w:t>
            </w:r>
            <w:r>
              <w:rPr>
                <w:rFonts w:ascii="仿宋_GB2312" w:hAnsi="Arial" w:eastAsia="仿宋_GB2312" w:cs="仿宋_GB2312"/>
                <w:color w:val="000000"/>
                <w:kern w:val="0"/>
                <w:sz w:val="20"/>
                <w:szCs w:val="20"/>
              </w:rPr>
              <w:br w:type="textWrapping"/>
            </w:r>
            <w:r>
              <w:rPr>
                <w:rFonts w:ascii="仿宋_GB2312" w:hAnsi="Arial" w:eastAsia="仿宋_GB2312" w:cs="仿宋_GB2312"/>
                <w:color w:val="000000"/>
                <w:kern w:val="0"/>
                <w:sz w:val="20"/>
                <w:szCs w:val="20"/>
              </w:rPr>
              <w:t>耗量</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单位</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单价</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000000"/>
                <w:kern w:val="0"/>
                <w:sz w:val="20"/>
                <w:szCs w:val="20"/>
                <w:lang w:val="zh-CN" w:bidi="zh-CN"/>
              </w:rPr>
            </w:pPr>
            <w:r>
              <w:rPr>
                <w:rFonts w:ascii="仿宋_GB2312" w:hAnsi="Arial" w:eastAsia="仿宋_GB2312" w:cs="仿宋_GB2312"/>
                <w:color w:val="000000"/>
                <w:kern w:val="0"/>
                <w:sz w:val="20"/>
                <w:szCs w:val="20"/>
              </w:rPr>
              <w:t>主材费</w:t>
            </w: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000000"/>
                <w:kern w:val="0"/>
                <w:sz w:val="20"/>
                <w:szCs w:val="20"/>
                <w:lang w:val="zh-CN" w:bidi="zh-CN"/>
              </w:rPr>
            </w:pPr>
          </w:p>
        </w:tc>
      </w:tr>
    </w:tbl>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sectPr>
          <w:pgSz w:w="16838" w:h="11905" w:orient="landscape"/>
          <w:pgMar w:top="1361" w:right="1440" w:bottom="1361" w:left="1440" w:header="720" w:footer="907" w:gutter="0"/>
          <w:cols w:space="720" w:num="1"/>
          <w:docGrid w:linePitch="1" w:charSpace="0"/>
        </w:sectPr>
      </w:pPr>
    </w:p>
    <w:p>
      <w:pPr>
        <w:autoSpaceDE w:val="0"/>
        <w:autoSpaceDN w:val="0"/>
        <w:jc w:val="left"/>
        <w:rPr>
          <w:rFonts w:ascii="宋体" w:hAnsi="宋体" w:cs="宋体"/>
          <w:kern w:val="0"/>
          <w:sz w:val="22"/>
          <w:lang w:val="zh-CN" w:bidi="zh-CN"/>
        </w:rPr>
      </w:pPr>
    </w:p>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pPr>
      <w:r>
        <w:rPr>
          <w:rFonts w:hint="eastAsia" w:ascii="黑体" w:hAnsi="宋体" w:eastAsia="黑体" w:cs="宋体"/>
          <w:b/>
          <w:bCs/>
          <w:kern w:val="44"/>
          <w:sz w:val="28"/>
          <w:szCs w:val="28"/>
          <w:lang w:val="zh-CN" w:bidi="zh-CN"/>
        </w:rPr>
        <w:t>四、主材价格表</w:t>
      </w:r>
      <w:bookmarkEnd w:id="188"/>
      <w:bookmarkEnd w:id="189"/>
    </w:p>
    <w:p>
      <w:pPr>
        <w:autoSpaceDE w:val="0"/>
        <w:autoSpaceDN w:val="0"/>
        <w:spacing w:line="360" w:lineRule="exact"/>
        <w:jc w:val="center"/>
        <w:rPr>
          <w:rFonts w:ascii="黑体" w:hAnsi="宋体" w:eastAsia="黑体" w:cs="宋体"/>
          <w:kern w:val="0"/>
          <w:sz w:val="28"/>
          <w:szCs w:val="28"/>
          <w:lang w:val="zh-CN" w:bidi="zh-CN"/>
        </w:rPr>
      </w:pPr>
    </w:p>
    <w:tbl>
      <w:tblPr>
        <w:tblStyle w:val="47"/>
        <w:tblW w:w="9300" w:type="dxa"/>
        <w:tblInd w:w="0" w:type="dxa"/>
        <w:tblLayout w:type="fixed"/>
        <w:tblCellMar>
          <w:top w:w="0" w:type="dxa"/>
          <w:left w:w="108" w:type="dxa"/>
          <w:bottom w:w="0" w:type="dxa"/>
          <w:right w:w="108" w:type="dxa"/>
        </w:tblCellMar>
      </w:tblPr>
      <w:tblGrid>
        <w:gridCol w:w="655"/>
        <w:gridCol w:w="2748"/>
        <w:gridCol w:w="2708"/>
        <w:gridCol w:w="1217"/>
        <w:gridCol w:w="1972"/>
      </w:tblGrid>
      <w:tr>
        <w:tblPrEx>
          <w:tblLayout w:type="fixed"/>
          <w:tblCellMar>
            <w:top w:w="0" w:type="dxa"/>
            <w:left w:w="108" w:type="dxa"/>
            <w:bottom w:w="0" w:type="dxa"/>
            <w:right w:w="108" w:type="dxa"/>
          </w:tblCellMar>
        </w:tblPrEx>
        <w:trPr>
          <w:trHeight w:val="615" w:hRule="atLeast"/>
        </w:trPr>
        <w:tc>
          <w:tcPr>
            <w:tcW w:w="6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24"/>
                <w:lang w:val="zh-CN" w:bidi="zh-CN"/>
              </w:rPr>
            </w:pPr>
            <w:r>
              <w:rPr>
                <w:rFonts w:ascii="宋体" w:hAnsi="宋体" w:cs="宋体"/>
                <w:color w:val="000000"/>
                <w:kern w:val="0"/>
                <w:sz w:val="24"/>
                <w:lang w:val="zh-CN" w:bidi="zh-CN"/>
              </w:rPr>
              <w:t>序号</w:t>
            </w:r>
          </w:p>
        </w:tc>
        <w:tc>
          <w:tcPr>
            <w:tcW w:w="274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24"/>
                <w:lang w:val="zh-CN" w:bidi="zh-CN"/>
              </w:rPr>
            </w:pPr>
            <w:r>
              <w:rPr>
                <w:rFonts w:ascii="宋体" w:hAnsi="宋体" w:cs="宋体"/>
                <w:color w:val="000000"/>
                <w:kern w:val="0"/>
                <w:sz w:val="24"/>
                <w:lang w:val="zh-CN" w:bidi="zh-CN"/>
              </w:rPr>
              <w:t>材料名称</w:t>
            </w:r>
          </w:p>
        </w:tc>
        <w:tc>
          <w:tcPr>
            <w:tcW w:w="270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24"/>
                <w:lang w:val="zh-CN" w:bidi="zh-CN"/>
              </w:rPr>
            </w:pPr>
            <w:r>
              <w:rPr>
                <w:rFonts w:ascii="宋体" w:hAnsi="宋体" w:cs="宋体"/>
                <w:color w:val="000000"/>
                <w:kern w:val="0"/>
                <w:sz w:val="24"/>
                <w:lang w:val="zh-CN" w:bidi="zh-CN"/>
              </w:rPr>
              <w:t>规格</w:t>
            </w:r>
          </w:p>
        </w:tc>
        <w:tc>
          <w:tcPr>
            <w:tcW w:w="1217"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24"/>
                <w:lang w:val="zh-CN" w:bidi="zh-CN"/>
              </w:rPr>
            </w:pPr>
            <w:r>
              <w:rPr>
                <w:rFonts w:ascii="宋体" w:hAnsi="宋体" w:cs="宋体"/>
                <w:color w:val="000000"/>
                <w:kern w:val="0"/>
                <w:sz w:val="24"/>
                <w:lang w:val="zh-CN" w:bidi="zh-CN"/>
              </w:rPr>
              <w:t>单位</w:t>
            </w:r>
          </w:p>
        </w:tc>
        <w:tc>
          <w:tcPr>
            <w:tcW w:w="1972"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24"/>
                <w:lang w:val="zh-CN" w:bidi="zh-CN"/>
              </w:rPr>
            </w:pPr>
            <w:r>
              <w:rPr>
                <w:rFonts w:ascii="宋体" w:hAnsi="宋体" w:cs="宋体"/>
                <w:color w:val="000000"/>
                <w:kern w:val="0"/>
                <w:sz w:val="24"/>
                <w:lang w:val="zh-CN" w:bidi="zh-CN"/>
              </w:rPr>
              <w:t>单价</w:t>
            </w: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000000"/>
                <w:kern w:val="0"/>
                <w:sz w:val="18"/>
                <w:szCs w:val="18"/>
                <w:lang w:val="zh-CN" w:bidi="zh-CN"/>
              </w:rPr>
            </w:pPr>
          </w:p>
        </w:tc>
      </w:tr>
    </w:tbl>
    <w:p>
      <w:pPr>
        <w:autoSpaceDE w:val="0"/>
        <w:autoSpaceDN w:val="0"/>
        <w:spacing w:line="360" w:lineRule="auto"/>
        <w:jc w:val="left"/>
        <w:rPr>
          <w:rFonts w:ascii="宋体" w:hAnsi="宋体" w:cs="宋体"/>
          <w:kern w:val="0"/>
          <w:sz w:val="22"/>
          <w:lang w:val="zh-CN" w:bidi="zh-CN"/>
        </w:rPr>
      </w:pPr>
    </w:p>
    <w:p>
      <w:pPr>
        <w:autoSpaceDE w:val="0"/>
        <w:autoSpaceDN w:val="0"/>
        <w:spacing w:line="360" w:lineRule="auto"/>
        <w:ind w:firstLine="4560" w:firstLineChars="1900"/>
        <w:jc w:val="left"/>
        <w:rPr>
          <w:rFonts w:ascii="宋体" w:hAnsi="宋体" w:cs="宋体"/>
          <w:kern w:val="0"/>
          <w:sz w:val="24"/>
          <w:szCs w:val="28"/>
          <w:lang w:val="zh-CN" w:bidi="zh-CN"/>
        </w:rPr>
      </w:pPr>
      <w:r>
        <w:rPr>
          <w:rFonts w:ascii="宋体" w:hAnsi="宋体" w:cs="宋体"/>
          <w:kern w:val="0"/>
          <w:sz w:val="24"/>
          <w:szCs w:val="28"/>
          <w:lang w:val="zh-CN" w:bidi="zh-CN"/>
        </w:rPr>
        <w:t>投标人:（盖单位章）</w:t>
      </w:r>
    </w:p>
    <w:p>
      <w:pPr>
        <w:autoSpaceDE w:val="0"/>
        <w:autoSpaceDN w:val="0"/>
        <w:spacing w:line="360" w:lineRule="auto"/>
        <w:ind w:firstLine="4560" w:firstLineChars="1900"/>
        <w:jc w:val="left"/>
        <w:rPr>
          <w:rFonts w:ascii="宋体" w:hAnsi="宋体" w:cs="宋体"/>
          <w:kern w:val="0"/>
          <w:sz w:val="24"/>
          <w:szCs w:val="28"/>
          <w:lang w:val="zh-CN" w:bidi="zh-CN"/>
        </w:rPr>
      </w:pPr>
    </w:p>
    <w:p>
      <w:pPr>
        <w:autoSpaceDE w:val="0"/>
        <w:autoSpaceDN w:val="0"/>
        <w:spacing w:line="360" w:lineRule="auto"/>
        <w:ind w:firstLine="4560" w:firstLineChars="1900"/>
        <w:jc w:val="left"/>
        <w:rPr>
          <w:rFonts w:ascii="宋体" w:hAnsi="宋体" w:cs="宋体"/>
          <w:kern w:val="0"/>
          <w:sz w:val="22"/>
          <w:lang w:val="zh-CN" w:bidi="zh-CN"/>
        </w:rPr>
      </w:pPr>
      <w:r>
        <w:rPr>
          <w:rFonts w:ascii="宋体" w:hAnsi="宋体" w:cs="宋体"/>
          <w:kern w:val="0"/>
          <w:sz w:val="24"/>
          <w:szCs w:val="28"/>
          <w:lang w:val="zh-CN" w:bidi="zh-CN"/>
        </w:rPr>
        <w:t>投标文件签署人签名：</w:t>
      </w:r>
    </w:p>
    <w:p>
      <w:pPr>
        <w:autoSpaceDE w:val="0"/>
        <w:autoSpaceDN w:val="0"/>
        <w:spacing w:line="360" w:lineRule="auto"/>
        <w:jc w:val="left"/>
        <w:rPr>
          <w:rFonts w:ascii="宋体" w:hAnsi="宋体" w:cs="宋体"/>
          <w:kern w:val="0"/>
          <w:sz w:val="22"/>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line="360" w:lineRule="exact"/>
        <w:jc w:val="center"/>
        <w:rPr>
          <w:rFonts w:ascii="黑体" w:hAnsi="宋体" w:eastAsia="黑体" w:cs="宋体"/>
          <w:kern w:val="0"/>
          <w:sz w:val="28"/>
          <w:szCs w:val="28"/>
          <w:lang w:val="zh-CN" w:bidi="zh-CN"/>
        </w:rPr>
      </w:pPr>
    </w:p>
    <w:p>
      <w:pPr>
        <w:autoSpaceDE w:val="0"/>
        <w:autoSpaceDN w:val="0"/>
        <w:spacing w:before="56"/>
        <w:ind w:right="181"/>
        <w:rPr>
          <w:rFonts w:ascii="黑体" w:hAnsi="宋体" w:eastAsia="黑体" w:cs="宋体"/>
          <w:kern w:val="0"/>
          <w:sz w:val="28"/>
          <w:lang w:val="zh-CN" w:bidi="zh-CN"/>
        </w:rPr>
      </w:pPr>
      <w:bookmarkStart w:id="190" w:name="_Toc467679751"/>
      <w:bookmarkStart w:id="191" w:name="_Toc449530263"/>
    </w:p>
    <w:p>
      <w:pPr>
        <w:autoSpaceDE w:val="0"/>
        <w:autoSpaceDN w:val="0"/>
        <w:spacing w:before="56"/>
        <w:ind w:right="181"/>
        <w:jc w:val="center"/>
        <w:rPr>
          <w:rFonts w:ascii="黑体" w:hAnsi="宋体" w:eastAsia="黑体" w:cs="宋体"/>
          <w:kern w:val="0"/>
          <w:sz w:val="28"/>
          <w:lang w:val="zh-CN" w:bidi="zh-CN"/>
        </w:rPr>
      </w:pPr>
      <w:r>
        <w:rPr>
          <w:rFonts w:hint="eastAsia" w:ascii="黑体" w:hAnsi="宋体" w:eastAsia="黑体" w:cs="宋体"/>
          <w:kern w:val="0"/>
          <w:sz w:val="28"/>
          <w:lang w:val="zh-CN" w:bidi="zh-CN"/>
        </w:rPr>
        <w:t>五、合同用款估算表</w:t>
      </w:r>
    </w:p>
    <w:p>
      <w:pPr>
        <w:autoSpaceDE w:val="0"/>
        <w:autoSpaceDN w:val="0"/>
        <w:jc w:val="left"/>
        <w:rPr>
          <w:rFonts w:ascii="黑体" w:hAnsi="宋体" w:cs="宋体"/>
          <w:kern w:val="0"/>
          <w:sz w:val="20"/>
          <w:szCs w:val="24"/>
          <w:lang w:val="zh-CN" w:bidi="zh-CN"/>
        </w:rPr>
      </w:pPr>
    </w:p>
    <w:p>
      <w:pPr>
        <w:autoSpaceDE w:val="0"/>
        <w:autoSpaceDN w:val="0"/>
        <w:spacing w:before="6"/>
        <w:jc w:val="left"/>
        <w:rPr>
          <w:rFonts w:ascii="黑体" w:hAnsi="宋体" w:cs="宋体"/>
          <w:kern w:val="0"/>
          <w:sz w:val="11"/>
          <w:szCs w:val="24"/>
          <w:lang w:val="zh-CN" w:bidi="zh-CN"/>
        </w:rPr>
      </w:pPr>
    </w:p>
    <w:tbl>
      <w:tblPr>
        <w:tblStyle w:val="47"/>
        <w:tblW w:w="8843"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vMerge w:val="restart"/>
            <w:shd w:val="clear" w:color="auto" w:fill="auto"/>
          </w:tcPr>
          <w:p>
            <w:pPr>
              <w:autoSpaceDE w:val="0"/>
              <w:autoSpaceDN w:val="0"/>
              <w:jc w:val="left"/>
              <w:rPr>
                <w:rFonts w:ascii="黑体" w:hAnsi="宋体" w:cs="宋体"/>
                <w:kern w:val="0"/>
                <w:sz w:val="20"/>
                <w:lang w:val="zh-CN" w:bidi="zh-CN"/>
              </w:rPr>
            </w:pPr>
          </w:p>
          <w:p>
            <w:pPr>
              <w:autoSpaceDE w:val="0"/>
              <w:autoSpaceDN w:val="0"/>
              <w:spacing w:before="6"/>
              <w:jc w:val="left"/>
              <w:rPr>
                <w:rFonts w:ascii="黑体" w:hAnsi="宋体" w:cs="宋体"/>
                <w:kern w:val="0"/>
                <w:sz w:val="18"/>
                <w:lang w:val="zh-CN" w:bidi="zh-CN"/>
              </w:rPr>
            </w:pPr>
          </w:p>
          <w:p>
            <w:pPr>
              <w:autoSpaceDE w:val="0"/>
              <w:autoSpaceDN w:val="0"/>
              <w:ind w:left="363" w:right="347"/>
              <w:jc w:val="center"/>
              <w:rPr>
                <w:rFonts w:ascii="宋体" w:hAnsi="宋体" w:cs="宋体"/>
                <w:kern w:val="0"/>
                <w:lang w:val="zh-CN" w:bidi="zh-CN"/>
              </w:rPr>
            </w:pPr>
            <w:r>
              <w:rPr>
                <w:rFonts w:ascii="宋体" w:hAnsi="宋体" w:cs="宋体"/>
                <w:kern w:val="0"/>
                <w:lang w:val="zh-CN" w:bidi="zh-CN"/>
              </w:rPr>
              <w:t>从开工月算起的时间</w:t>
            </w:r>
          </w:p>
          <w:p>
            <w:pPr>
              <w:autoSpaceDE w:val="0"/>
              <w:autoSpaceDN w:val="0"/>
              <w:spacing w:before="12"/>
              <w:jc w:val="left"/>
              <w:rPr>
                <w:rFonts w:ascii="黑体" w:hAnsi="宋体" w:cs="宋体"/>
                <w:kern w:val="0"/>
                <w:sz w:val="14"/>
                <w:lang w:val="zh-CN" w:bidi="zh-CN"/>
              </w:rPr>
            </w:pPr>
          </w:p>
          <w:p>
            <w:pPr>
              <w:autoSpaceDE w:val="0"/>
              <w:autoSpaceDN w:val="0"/>
              <w:ind w:left="360" w:right="347"/>
              <w:jc w:val="center"/>
              <w:rPr>
                <w:rFonts w:ascii="宋体" w:hAnsi="宋体" w:cs="宋体"/>
                <w:kern w:val="0"/>
                <w:lang w:val="zh-CN" w:bidi="zh-CN"/>
              </w:rPr>
            </w:pPr>
            <w:r>
              <w:rPr>
                <w:rFonts w:ascii="宋体" w:hAnsi="宋体" w:cs="宋体"/>
                <w:kern w:val="0"/>
                <w:lang w:val="zh-CN" w:bidi="zh-CN"/>
              </w:rPr>
              <w:t>（月）</w:t>
            </w:r>
          </w:p>
        </w:tc>
        <w:tc>
          <w:tcPr>
            <w:tcW w:w="6188" w:type="dxa"/>
            <w:gridSpan w:val="4"/>
            <w:shd w:val="clear" w:color="auto" w:fill="auto"/>
          </w:tcPr>
          <w:p>
            <w:pPr>
              <w:autoSpaceDE w:val="0"/>
              <w:autoSpaceDN w:val="0"/>
              <w:spacing w:before="8"/>
              <w:jc w:val="left"/>
              <w:rPr>
                <w:rFonts w:ascii="黑体" w:hAnsi="宋体" w:cs="宋体"/>
                <w:kern w:val="0"/>
                <w:sz w:val="14"/>
                <w:lang w:val="zh-CN" w:bidi="zh-CN"/>
              </w:rPr>
            </w:pPr>
          </w:p>
          <w:p>
            <w:pPr>
              <w:autoSpaceDE w:val="0"/>
              <w:autoSpaceDN w:val="0"/>
              <w:ind w:left="2443" w:right="2429"/>
              <w:jc w:val="center"/>
              <w:rPr>
                <w:rFonts w:ascii="宋体" w:hAnsi="宋体" w:cs="宋体"/>
                <w:kern w:val="0"/>
                <w:lang w:val="zh-CN" w:bidi="zh-CN"/>
              </w:rPr>
            </w:pPr>
            <w:r>
              <w:rPr>
                <w:rFonts w:ascii="宋体" w:hAnsi="宋体" w:cs="宋体"/>
                <w:kern w:val="0"/>
                <w:lang w:val="zh-CN" w:bidi="zh-CN"/>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trPr>
        <w:tc>
          <w:tcPr>
            <w:tcW w:w="2655" w:type="dxa"/>
            <w:gridSpan w:val="2"/>
            <w:vMerge w:val="continue"/>
            <w:tcBorders>
              <w:top w:val="nil"/>
            </w:tcBorders>
            <w:shd w:val="clear" w:color="auto" w:fill="auto"/>
          </w:tcPr>
          <w:p>
            <w:pPr>
              <w:autoSpaceDE w:val="0"/>
              <w:autoSpaceDN w:val="0"/>
              <w:jc w:val="left"/>
              <w:rPr>
                <w:rFonts w:ascii="宋体" w:hAnsi="宋体" w:cs="宋体"/>
                <w:kern w:val="0"/>
                <w:sz w:val="2"/>
                <w:szCs w:val="2"/>
                <w:lang w:val="zh-CN" w:bidi="zh-CN"/>
              </w:rPr>
            </w:pPr>
          </w:p>
        </w:tc>
        <w:tc>
          <w:tcPr>
            <w:tcW w:w="3093" w:type="dxa"/>
            <w:gridSpan w:val="2"/>
            <w:shd w:val="clear" w:color="auto" w:fill="auto"/>
          </w:tcPr>
          <w:p>
            <w:pPr>
              <w:autoSpaceDE w:val="0"/>
              <w:autoSpaceDN w:val="0"/>
              <w:spacing w:before="8"/>
              <w:jc w:val="left"/>
              <w:rPr>
                <w:rFonts w:ascii="黑体" w:hAnsi="宋体" w:cs="宋体"/>
                <w:kern w:val="0"/>
                <w:sz w:val="14"/>
                <w:lang w:val="zh-CN" w:bidi="zh-CN"/>
              </w:rPr>
            </w:pPr>
          </w:p>
          <w:p>
            <w:pPr>
              <w:tabs>
                <w:tab w:val="left" w:pos="751"/>
              </w:tabs>
              <w:autoSpaceDE w:val="0"/>
              <w:autoSpaceDN w:val="0"/>
              <w:ind w:left="14"/>
              <w:jc w:val="center"/>
              <w:rPr>
                <w:rFonts w:ascii="宋体" w:hAnsi="宋体" w:cs="宋体"/>
                <w:kern w:val="0"/>
                <w:lang w:val="zh-CN" w:bidi="zh-CN"/>
              </w:rPr>
            </w:pPr>
            <w:r>
              <w:rPr>
                <w:rFonts w:ascii="宋体" w:hAnsi="宋体" w:cs="宋体"/>
                <w:kern w:val="0"/>
                <w:lang w:val="zh-CN" w:bidi="zh-CN"/>
              </w:rPr>
              <w:t>分</w:t>
            </w:r>
            <w:r>
              <w:rPr>
                <w:rFonts w:ascii="宋体" w:hAnsi="宋体" w:cs="宋体"/>
                <w:kern w:val="0"/>
                <w:lang w:val="zh-CN" w:bidi="zh-CN"/>
              </w:rPr>
              <w:tab/>
            </w:r>
            <w:r>
              <w:rPr>
                <w:rFonts w:ascii="宋体" w:hAnsi="宋体" w:cs="宋体"/>
                <w:kern w:val="0"/>
                <w:lang w:val="zh-CN" w:bidi="zh-CN"/>
              </w:rPr>
              <w:t>期</w:t>
            </w:r>
          </w:p>
        </w:tc>
        <w:tc>
          <w:tcPr>
            <w:tcW w:w="3095" w:type="dxa"/>
            <w:gridSpan w:val="2"/>
            <w:shd w:val="clear" w:color="auto" w:fill="auto"/>
          </w:tcPr>
          <w:p>
            <w:pPr>
              <w:autoSpaceDE w:val="0"/>
              <w:autoSpaceDN w:val="0"/>
              <w:spacing w:before="8"/>
              <w:jc w:val="left"/>
              <w:rPr>
                <w:rFonts w:ascii="黑体" w:hAnsi="宋体" w:cs="宋体"/>
                <w:kern w:val="0"/>
                <w:sz w:val="14"/>
                <w:lang w:val="zh-CN" w:bidi="zh-CN"/>
              </w:rPr>
            </w:pPr>
          </w:p>
          <w:p>
            <w:pPr>
              <w:tabs>
                <w:tab w:val="left" w:pos="757"/>
              </w:tabs>
              <w:autoSpaceDE w:val="0"/>
              <w:autoSpaceDN w:val="0"/>
              <w:ind w:left="20"/>
              <w:jc w:val="center"/>
              <w:rPr>
                <w:rFonts w:ascii="宋体" w:hAnsi="宋体" w:cs="宋体"/>
                <w:kern w:val="0"/>
                <w:lang w:val="zh-CN" w:bidi="zh-CN"/>
              </w:rPr>
            </w:pPr>
            <w:r>
              <w:rPr>
                <w:rFonts w:ascii="宋体" w:hAnsi="宋体" w:cs="宋体"/>
                <w:kern w:val="0"/>
                <w:lang w:val="zh-CN" w:bidi="zh-CN"/>
              </w:rPr>
              <w:t>累</w:t>
            </w:r>
            <w:r>
              <w:rPr>
                <w:rFonts w:ascii="宋体" w:hAnsi="宋体" w:cs="宋体"/>
                <w:kern w:val="0"/>
                <w:lang w:val="zh-CN" w:bidi="zh-CN"/>
              </w:rPr>
              <w:tab/>
            </w:r>
            <w:r>
              <w:rPr>
                <w:rFonts w:ascii="宋体" w:hAnsi="宋体" w:cs="宋体"/>
                <w:kern w:val="0"/>
                <w:lang w:val="zh-CN" w:bidi="zh-CN"/>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vMerge w:val="continue"/>
            <w:tcBorders>
              <w:top w:val="nil"/>
            </w:tcBorders>
            <w:shd w:val="clear" w:color="auto" w:fill="auto"/>
          </w:tcPr>
          <w:p>
            <w:pPr>
              <w:autoSpaceDE w:val="0"/>
              <w:autoSpaceDN w:val="0"/>
              <w:jc w:val="left"/>
              <w:rPr>
                <w:rFonts w:ascii="宋体" w:hAnsi="宋体" w:cs="宋体"/>
                <w:kern w:val="0"/>
                <w:sz w:val="2"/>
                <w:szCs w:val="2"/>
                <w:lang w:val="zh-CN" w:bidi="zh-CN"/>
              </w:rPr>
            </w:pPr>
          </w:p>
        </w:tc>
        <w:tc>
          <w:tcPr>
            <w:tcW w:w="1545" w:type="dxa"/>
            <w:shd w:val="clear" w:color="auto" w:fill="auto"/>
          </w:tcPr>
          <w:p>
            <w:pPr>
              <w:autoSpaceDE w:val="0"/>
              <w:autoSpaceDN w:val="0"/>
              <w:spacing w:before="11"/>
              <w:jc w:val="left"/>
              <w:rPr>
                <w:rFonts w:ascii="黑体" w:hAnsi="宋体" w:cs="宋体"/>
                <w:kern w:val="0"/>
                <w:sz w:val="14"/>
                <w:lang w:val="zh-CN" w:bidi="zh-CN"/>
              </w:rPr>
            </w:pPr>
          </w:p>
          <w:p>
            <w:pPr>
              <w:autoSpaceDE w:val="0"/>
              <w:autoSpaceDN w:val="0"/>
              <w:ind w:left="244"/>
              <w:jc w:val="left"/>
              <w:rPr>
                <w:rFonts w:ascii="宋体" w:hAnsi="宋体" w:cs="宋体"/>
                <w:kern w:val="0"/>
                <w:lang w:val="zh-CN" w:bidi="zh-CN"/>
              </w:rPr>
            </w:pPr>
            <w:r>
              <w:rPr>
                <w:rFonts w:ascii="宋体" w:hAnsi="宋体" w:cs="宋体"/>
                <w:kern w:val="0"/>
                <w:lang w:val="zh-CN" w:bidi="zh-CN"/>
              </w:rPr>
              <w:t>金额（元）</w:t>
            </w:r>
          </w:p>
        </w:tc>
        <w:tc>
          <w:tcPr>
            <w:tcW w:w="1548" w:type="dxa"/>
            <w:shd w:val="clear" w:color="auto" w:fill="auto"/>
          </w:tcPr>
          <w:p>
            <w:pPr>
              <w:autoSpaceDE w:val="0"/>
              <w:autoSpaceDN w:val="0"/>
              <w:spacing w:before="190"/>
              <w:ind w:left="459" w:right="439"/>
              <w:jc w:val="center"/>
              <w:rPr>
                <w:rFonts w:ascii="宋体" w:hAnsi="宋体" w:cs="宋体"/>
                <w:kern w:val="0"/>
                <w:lang w:val="zh-CN" w:bidi="zh-CN"/>
              </w:rPr>
            </w:pPr>
            <w:r>
              <w:rPr>
                <w:rFonts w:ascii="宋体" w:hAnsi="宋体" w:cs="宋体"/>
                <w:kern w:val="0"/>
                <w:lang w:val="zh-CN" w:bidi="zh-CN"/>
              </w:rPr>
              <w:t>（</w:t>
            </w:r>
            <w:r>
              <w:rPr>
                <w:rFonts w:hAnsi="宋体" w:eastAsia="Times New Roman" w:cs="宋体"/>
                <w:kern w:val="0"/>
                <w:lang w:val="zh-CN" w:bidi="zh-CN"/>
              </w:rPr>
              <w:t>%</w:t>
            </w:r>
            <w:r>
              <w:rPr>
                <w:rFonts w:ascii="宋体" w:hAnsi="宋体" w:cs="宋体"/>
                <w:kern w:val="0"/>
                <w:lang w:val="zh-CN" w:bidi="zh-CN"/>
              </w:rPr>
              <w:t>）</w:t>
            </w:r>
          </w:p>
        </w:tc>
        <w:tc>
          <w:tcPr>
            <w:tcW w:w="1548" w:type="dxa"/>
            <w:shd w:val="clear" w:color="auto" w:fill="auto"/>
          </w:tcPr>
          <w:p>
            <w:pPr>
              <w:autoSpaceDE w:val="0"/>
              <w:autoSpaceDN w:val="0"/>
              <w:spacing w:before="11"/>
              <w:jc w:val="left"/>
              <w:rPr>
                <w:rFonts w:ascii="黑体" w:hAnsi="宋体" w:cs="宋体"/>
                <w:kern w:val="0"/>
                <w:sz w:val="14"/>
                <w:lang w:val="zh-CN" w:bidi="zh-CN"/>
              </w:rPr>
            </w:pPr>
          </w:p>
          <w:p>
            <w:pPr>
              <w:autoSpaceDE w:val="0"/>
              <w:autoSpaceDN w:val="0"/>
              <w:ind w:left="250"/>
              <w:jc w:val="left"/>
              <w:rPr>
                <w:rFonts w:ascii="宋体" w:hAnsi="宋体" w:cs="宋体"/>
                <w:kern w:val="0"/>
                <w:lang w:val="zh-CN" w:bidi="zh-CN"/>
              </w:rPr>
            </w:pPr>
            <w:r>
              <w:rPr>
                <w:rFonts w:ascii="宋体" w:hAnsi="宋体" w:cs="宋体"/>
                <w:kern w:val="0"/>
                <w:lang w:val="zh-CN" w:bidi="zh-CN"/>
              </w:rPr>
              <w:t>金额（元）</w:t>
            </w:r>
          </w:p>
        </w:tc>
        <w:tc>
          <w:tcPr>
            <w:tcW w:w="1547" w:type="dxa"/>
            <w:shd w:val="clear" w:color="auto" w:fill="auto"/>
          </w:tcPr>
          <w:p>
            <w:pPr>
              <w:autoSpaceDE w:val="0"/>
              <w:autoSpaceDN w:val="0"/>
              <w:spacing w:before="190"/>
              <w:ind w:left="478"/>
              <w:jc w:val="left"/>
              <w:rPr>
                <w:rFonts w:ascii="宋体" w:hAnsi="宋体" w:cs="宋体"/>
                <w:kern w:val="0"/>
                <w:lang w:val="zh-CN" w:bidi="zh-CN"/>
              </w:rPr>
            </w:pPr>
            <w:r>
              <w:rPr>
                <w:rFonts w:ascii="宋体" w:hAnsi="宋体" w:cs="宋体"/>
                <w:kern w:val="0"/>
                <w:lang w:val="zh-CN" w:bidi="zh-CN"/>
              </w:rPr>
              <w:t>（</w:t>
            </w:r>
            <w:r>
              <w:rPr>
                <w:rFonts w:hAnsi="宋体" w:eastAsia="Times New Roman" w:cs="宋体"/>
                <w:kern w:val="0"/>
                <w:lang w:val="zh-CN" w:bidi="zh-CN"/>
              </w:rPr>
              <w:t>%</w:t>
            </w:r>
            <w:r>
              <w:rPr>
                <w:rFonts w:ascii="宋体" w:hAnsi="宋体" w:cs="宋体"/>
                <w:kern w:val="0"/>
                <w:lang w:val="zh-CN" w:bidi="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11"/>
              <w:jc w:val="left"/>
              <w:rPr>
                <w:rFonts w:ascii="黑体" w:hAnsi="宋体" w:cs="宋体"/>
                <w:kern w:val="0"/>
                <w:sz w:val="14"/>
                <w:lang w:val="zh-CN" w:bidi="zh-CN"/>
              </w:rPr>
            </w:pPr>
          </w:p>
          <w:p>
            <w:pPr>
              <w:autoSpaceDE w:val="0"/>
              <w:autoSpaceDN w:val="0"/>
              <w:ind w:left="486"/>
              <w:jc w:val="left"/>
              <w:rPr>
                <w:rFonts w:ascii="宋体" w:hAnsi="宋体" w:cs="宋体"/>
                <w:kern w:val="0"/>
                <w:lang w:val="zh-CN" w:bidi="zh-CN"/>
              </w:rPr>
            </w:pPr>
            <w:r>
              <w:rPr>
                <w:rFonts w:ascii="宋体" w:hAnsi="宋体" w:cs="宋体"/>
                <w:kern w:val="0"/>
                <w:lang w:val="zh-CN" w:bidi="zh-CN"/>
              </w:rPr>
              <w:t>第一次开工预付款</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9"/>
              <w:jc w:val="left"/>
              <w:rPr>
                <w:rFonts w:ascii="黑体" w:hAnsi="宋体" w:cs="宋体"/>
                <w:kern w:val="0"/>
                <w:sz w:val="16"/>
                <w:lang w:val="zh-CN" w:bidi="zh-CN"/>
              </w:rPr>
            </w:pPr>
          </w:p>
          <w:p>
            <w:pPr>
              <w:autoSpaceDE w:val="0"/>
              <w:autoSpaceDN w:val="0"/>
              <w:ind w:left="360" w:right="347"/>
              <w:jc w:val="center"/>
              <w:rPr>
                <w:rFonts w:hAnsi="宋体" w:cs="宋体"/>
                <w:kern w:val="0"/>
                <w:lang w:val="zh-CN" w:bidi="zh-CN"/>
              </w:rPr>
            </w:pPr>
            <w:r>
              <w:rPr>
                <w:rFonts w:hAnsi="宋体" w:cs="宋体"/>
                <w:kern w:val="0"/>
                <w:lang w:val="zh-CN" w:bidi="zh-CN"/>
              </w:rPr>
              <w:t>1 ~ 3</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360" w:right="347"/>
              <w:jc w:val="center"/>
              <w:rPr>
                <w:rFonts w:hAnsi="宋体" w:cs="宋体"/>
                <w:kern w:val="0"/>
                <w:lang w:val="zh-CN" w:bidi="zh-CN"/>
              </w:rPr>
            </w:pPr>
            <w:r>
              <w:rPr>
                <w:rFonts w:hAnsi="宋体" w:cs="宋体"/>
                <w:kern w:val="0"/>
                <w:lang w:val="zh-CN" w:bidi="zh-CN"/>
              </w:rPr>
              <w:t>4 ~ 6</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360" w:right="347"/>
              <w:jc w:val="center"/>
              <w:rPr>
                <w:rFonts w:hAnsi="宋体" w:cs="宋体"/>
                <w:kern w:val="0"/>
                <w:lang w:val="zh-CN" w:bidi="zh-CN"/>
              </w:rPr>
            </w:pPr>
            <w:r>
              <w:rPr>
                <w:rFonts w:hAnsi="宋体" w:cs="宋体"/>
                <w:kern w:val="0"/>
                <w:lang w:val="zh-CN" w:bidi="zh-CN"/>
              </w:rPr>
              <w:t>7 ~ 9</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362" w:right="347"/>
              <w:jc w:val="center"/>
              <w:rPr>
                <w:rFonts w:hAnsi="宋体" w:cs="宋体"/>
                <w:kern w:val="0"/>
                <w:lang w:val="zh-CN" w:bidi="zh-CN"/>
              </w:rPr>
            </w:pPr>
            <w:r>
              <w:rPr>
                <w:rFonts w:hAnsi="宋体" w:cs="宋体"/>
                <w:kern w:val="0"/>
                <w:lang w:val="zh-CN" w:bidi="zh-CN"/>
              </w:rPr>
              <w:t>10 ~ 12</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362" w:right="347"/>
              <w:jc w:val="center"/>
              <w:rPr>
                <w:rFonts w:hAnsi="宋体" w:cs="宋体"/>
                <w:kern w:val="0"/>
                <w:lang w:val="zh-CN" w:bidi="zh-CN"/>
              </w:rPr>
            </w:pPr>
            <w:r>
              <w:rPr>
                <w:rFonts w:hAnsi="宋体" w:cs="宋体"/>
                <w:kern w:val="0"/>
                <w:lang w:val="zh-CN" w:bidi="zh-CN"/>
              </w:rPr>
              <w:t>13 ~ 15</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360" w:right="347"/>
              <w:jc w:val="center"/>
              <w:rPr>
                <w:rFonts w:cs="宋体"/>
                <w:kern w:val="0"/>
                <w:lang w:val="zh-CN" w:bidi="zh-CN"/>
              </w:rPr>
            </w:pPr>
            <w:r>
              <w:rPr>
                <w:rFonts w:cs="宋体"/>
                <w:kern w:val="0"/>
                <w:lang w:val="zh-CN" w:bidi="zh-CN"/>
              </w:rPr>
              <w:t>……</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kern w:val="0"/>
                <w:sz w:val="16"/>
                <w:lang w:val="zh-CN" w:bidi="zh-CN"/>
              </w:rPr>
            </w:pPr>
          </w:p>
          <w:p>
            <w:pPr>
              <w:autoSpaceDE w:val="0"/>
              <w:autoSpaceDN w:val="0"/>
              <w:spacing w:before="1"/>
              <w:ind w:left="360" w:right="347"/>
              <w:jc w:val="center"/>
              <w:rPr>
                <w:rFonts w:cs="宋体"/>
                <w:kern w:val="0"/>
                <w:lang w:val="zh-CN" w:bidi="zh-CN"/>
              </w:rPr>
            </w:pPr>
            <w:r>
              <w:rPr>
                <w:rFonts w:cs="宋体"/>
                <w:kern w:val="0"/>
                <w:lang w:val="zh-CN" w:bidi="zh-CN"/>
              </w:rPr>
              <w:t>……</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jc w:val="left"/>
              <w:rPr>
                <w:rFonts w:hAnsi="宋体" w:cs="宋体"/>
                <w:kern w:val="0"/>
                <w:sz w:val="20"/>
                <w:lang w:val="zh-CN" w:bidi="zh-CN"/>
              </w:rPr>
            </w:pP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8"/>
              <w:jc w:val="left"/>
              <w:rPr>
                <w:rFonts w:ascii="黑体" w:hAnsi="宋体" w:cs="宋体"/>
                <w:kern w:val="0"/>
                <w:sz w:val="14"/>
                <w:lang w:val="zh-CN" w:bidi="zh-CN"/>
              </w:rPr>
            </w:pPr>
          </w:p>
          <w:p>
            <w:pPr>
              <w:autoSpaceDE w:val="0"/>
              <w:autoSpaceDN w:val="0"/>
              <w:ind w:left="801"/>
              <w:jc w:val="left"/>
              <w:rPr>
                <w:rFonts w:ascii="宋体" w:hAnsi="宋体" w:cs="宋体"/>
                <w:kern w:val="0"/>
                <w:lang w:val="zh-CN" w:bidi="zh-CN"/>
              </w:rPr>
            </w:pPr>
            <w:r>
              <w:rPr>
                <w:rFonts w:ascii="宋体" w:hAnsi="宋体" w:cs="宋体"/>
                <w:kern w:val="0"/>
                <w:lang w:val="zh-CN" w:bidi="zh-CN"/>
              </w:rPr>
              <w:t>缺陷责任期</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trPr>
        <w:tc>
          <w:tcPr>
            <w:tcW w:w="2655" w:type="dxa"/>
            <w:gridSpan w:val="2"/>
            <w:shd w:val="clear" w:color="auto" w:fill="auto"/>
          </w:tcPr>
          <w:p>
            <w:pPr>
              <w:autoSpaceDE w:val="0"/>
              <w:autoSpaceDN w:val="0"/>
              <w:spacing w:before="8"/>
              <w:jc w:val="left"/>
              <w:rPr>
                <w:rFonts w:ascii="黑体" w:hAnsi="宋体" w:cs="宋体"/>
                <w:kern w:val="0"/>
                <w:sz w:val="14"/>
                <w:lang w:val="zh-CN" w:bidi="zh-CN"/>
              </w:rPr>
            </w:pPr>
          </w:p>
          <w:p>
            <w:pPr>
              <w:tabs>
                <w:tab w:val="left" w:pos="1643"/>
              </w:tabs>
              <w:autoSpaceDE w:val="0"/>
              <w:autoSpaceDN w:val="0"/>
              <w:ind w:left="801"/>
              <w:jc w:val="left"/>
              <w:rPr>
                <w:rFonts w:ascii="宋体" w:hAnsi="宋体" w:cs="宋体"/>
                <w:kern w:val="0"/>
                <w:lang w:val="zh-CN" w:bidi="zh-CN"/>
              </w:rPr>
            </w:pPr>
            <w:r>
              <w:rPr>
                <w:rFonts w:ascii="宋体" w:hAnsi="宋体" w:cs="宋体"/>
                <w:kern w:val="0"/>
                <w:lang w:val="zh-CN" w:bidi="zh-CN"/>
              </w:rPr>
              <w:t>小</w:t>
            </w:r>
            <w:r>
              <w:rPr>
                <w:rFonts w:ascii="宋体" w:hAnsi="宋体" w:cs="宋体"/>
                <w:kern w:val="0"/>
                <w:lang w:val="zh-CN" w:bidi="zh-CN"/>
              </w:rPr>
              <w:tab/>
            </w:r>
            <w:r>
              <w:rPr>
                <w:rFonts w:ascii="宋体" w:hAnsi="宋体" w:cs="宋体"/>
                <w:kern w:val="0"/>
                <w:lang w:val="zh-CN" w:bidi="zh-CN"/>
              </w:rPr>
              <w:t>计</w:t>
            </w:r>
          </w:p>
        </w:tc>
        <w:tc>
          <w:tcPr>
            <w:tcW w:w="1545" w:type="dxa"/>
            <w:shd w:val="clear" w:color="auto" w:fill="auto"/>
          </w:tcPr>
          <w:p>
            <w:pPr>
              <w:autoSpaceDE w:val="0"/>
              <w:autoSpaceDN w:val="0"/>
              <w:jc w:val="left"/>
              <w:rPr>
                <w:rFonts w:hAnsi="宋体" w:cs="宋体"/>
                <w:kern w:val="0"/>
                <w:sz w:val="20"/>
                <w:lang w:val="zh-CN" w:bidi="zh-CN"/>
              </w:rPr>
            </w:pPr>
          </w:p>
        </w:tc>
        <w:tc>
          <w:tcPr>
            <w:tcW w:w="1548" w:type="dxa"/>
            <w:shd w:val="clear" w:color="auto" w:fill="auto"/>
          </w:tcPr>
          <w:p>
            <w:pPr>
              <w:autoSpaceDE w:val="0"/>
              <w:autoSpaceDN w:val="0"/>
              <w:spacing w:before="6"/>
              <w:jc w:val="left"/>
              <w:rPr>
                <w:rFonts w:ascii="黑体" w:hAnsi="宋体" w:cs="宋体"/>
                <w:kern w:val="0"/>
                <w:sz w:val="16"/>
                <w:lang w:val="zh-CN" w:bidi="zh-CN"/>
              </w:rPr>
            </w:pPr>
          </w:p>
          <w:p>
            <w:pPr>
              <w:autoSpaceDE w:val="0"/>
              <w:autoSpaceDN w:val="0"/>
              <w:ind w:left="456" w:right="439"/>
              <w:jc w:val="center"/>
              <w:rPr>
                <w:rFonts w:hAnsi="宋体" w:cs="宋体"/>
                <w:kern w:val="0"/>
                <w:lang w:val="zh-CN" w:bidi="zh-CN"/>
              </w:rPr>
            </w:pPr>
            <w:r>
              <w:rPr>
                <w:rFonts w:hAnsi="宋体" w:cs="宋体"/>
                <w:kern w:val="0"/>
                <w:lang w:val="zh-CN" w:bidi="zh-CN"/>
              </w:rPr>
              <w:t>100.00</w:t>
            </w:r>
          </w:p>
        </w:tc>
        <w:tc>
          <w:tcPr>
            <w:tcW w:w="1548" w:type="dxa"/>
            <w:shd w:val="clear" w:color="auto" w:fill="auto"/>
          </w:tcPr>
          <w:p>
            <w:pPr>
              <w:autoSpaceDE w:val="0"/>
              <w:autoSpaceDN w:val="0"/>
              <w:jc w:val="left"/>
              <w:rPr>
                <w:rFonts w:hAnsi="宋体" w:cs="宋体"/>
                <w:kern w:val="0"/>
                <w:sz w:val="20"/>
                <w:lang w:val="zh-CN" w:bidi="zh-CN"/>
              </w:rPr>
            </w:pPr>
          </w:p>
        </w:tc>
        <w:tc>
          <w:tcPr>
            <w:tcW w:w="1547" w:type="dxa"/>
            <w:shd w:val="clear" w:color="auto" w:fill="auto"/>
          </w:tcPr>
          <w:p>
            <w:pPr>
              <w:autoSpaceDE w:val="0"/>
              <w:autoSpaceDN w:val="0"/>
              <w:jc w:val="left"/>
              <w:rPr>
                <w:rFonts w:hAnsi="宋体" w:cs="宋体"/>
                <w:kern w:val="0"/>
                <w:sz w:val="20"/>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8843" w:type="dxa"/>
            <w:gridSpan w:val="6"/>
            <w:shd w:val="clear" w:color="auto" w:fill="auto"/>
          </w:tcPr>
          <w:p>
            <w:pPr>
              <w:autoSpaceDE w:val="0"/>
              <w:autoSpaceDN w:val="0"/>
              <w:spacing w:before="11"/>
              <w:jc w:val="left"/>
              <w:rPr>
                <w:rFonts w:ascii="黑体" w:hAnsi="宋体" w:cs="宋体"/>
                <w:kern w:val="0"/>
                <w:sz w:val="14"/>
                <w:lang w:val="zh-CN" w:bidi="zh-CN"/>
              </w:rPr>
            </w:pPr>
          </w:p>
          <w:p>
            <w:pPr>
              <w:autoSpaceDE w:val="0"/>
              <w:autoSpaceDN w:val="0"/>
              <w:ind w:left="28"/>
              <w:jc w:val="left"/>
              <w:rPr>
                <w:rFonts w:ascii="宋体" w:hAnsi="宋体" w:cs="宋体"/>
                <w:kern w:val="0"/>
                <w:lang w:val="zh-CN" w:bidi="zh-CN"/>
              </w:rPr>
            </w:pPr>
            <w:r>
              <w:rPr>
                <w:rFonts w:ascii="宋体" w:hAnsi="宋体" w:cs="宋体"/>
                <w:kern w:val="0"/>
                <w:lang w:val="zh-CN" w:bidi="zh-CN"/>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63" w:hRule="atLeast"/>
        </w:trPr>
        <w:tc>
          <w:tcPr>
            <w:tcW w:w="629" w:type="dxa"/>
            <w:shd w:val="clear" w:color="auto" w:fill="auto"/>
          </w:tcPr>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spacing w:before="7"/>
              <w:jc w:val="left"/>
              <w:rPr>
                <w:rFonts w:ascii="黑体" w:hAnsi="宋体" w:cs="宋体"/>
                <w:kern w:val="0"/>
                <w:sz w:val="15"/>
                <w:lang w:val="zh-CN" w:bidi="zh-CN"/>
              </w:rPr>
            </w:pPr>
          </w:p>
          <w:p>
            <w:pPr>
              <w:autoSpaceDE w:val="0"/>
              <w:autoSpaceDN w:val="0"/>
              <w:ind w:left="208"/>
              <w:jc w:val="left"/>
              <w:rPr>
                <w:rFonts w:ascii="宋体" w:hAnsi="宋体" w:cs="宋体"/>
                <w:kern w:val="0"/>
                <w:lang w:val="zh-CN" w:bidi="zh-CN"/>
              </w:rPr>
            </w:pPr>
            <w:r>
              <w:rPr>
                <w:rFonts w:ascii="宋体" w:hAnsi="宋体" w:cs="宋体"/>
                <w:kern w:val="0"/>
                <w:lang w:val="zh-CN" w:bidi="zh-CN"/>
              </w:rPr>
              <w:t>说</w:t>
            </w:r>
          </w:p>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jc w:val="left"/>
              <w:rPr>
                <w:rFonts w:ascii="黑体" w:hAnsi="宋体" w:cs="宋体"/>
                <w:kern w:val="0"/>
                <w:sz w:val="20"/>
                <w:lang w:val="zh-CN" w:bidi="zh-CN"/>
              </w:rPr>
            </w:pPr>
          </w:p>
          <w:p>
            <w:pPr>
              <w:autoSpaceDE w:val="0"/>
              <w:autoSpaceDN w:val="0"/>
              <w:spacing w:before="9"/>
              <w:jc w:val="left"/>
              <w:rPr>
                <w:rFonts w:ascii="黑体" w:hAnsi="宋体" w:cs="宋体"/>
                <w:kern w:val="0"/>
                <w:sz w:val="23"/>
                <w:lang w:val="zh-CN" w:bidi="zh-CN"/>
              </w:rPr>
            </w:pPr>
          </w:p>
          <w:p>
            <w:pPr>
              <w:autoSpaceDE w:val="0"/>
              <w:autoSpaceDN w:val="0"/>
              <w:spacing w:before="1"/>
              <w:ind w:left="208"/>
              <w:jc w:val="left"/>
              <w:rPr>
                <w:rFonts w:ascii="宋体" w:hAnsi="宋体" w:cs="宋体"/>
                <w:kern w:val="0"/>
                <w:lang w:val="zh-CN" w:bidi="zh-CN"/>
              </w:rPr>
            </w:pPr>
            <w:r>
              <w:rPr>
                <w:rFonts w:ascii="宋体" w:hAnsi="宋体" w:cs="宋体"/>
                <w:kern w:val="0"/>
                <w:lang w:val="zh-CN" w:bidi="zh-CN"/>
              </w:rPr>
              <w:t>明</w:t>
            </w:r>
          </w:p>
        </w:tc>
        <w:tc>
          <w:tcPr>
            <w:tcW w:w="8214" w:type="dxa"/>
            <w:gridSpan w:val="5"/>
            <w:shd w:val="clear" w:color="auto" w:fill="auto"/>
          </w:tcPr>
          <w:p>
            <w:pPr>
              <w:autoSpaceDE w:val="0"/>
              <w:autoSpaceDN w:val="0"/>
              <w:jc w:val="left"/>
              <w:rPr>
                <w:rFonts w:hAnsi="宋体" w:cs="宋体"/>
                <w:kern w:val="0"/>
                <w:sz w:val="20"/>
                <w:lang w:val="zh-CN" w:bidi="zh-CN"/>
              </w:rPr>
            </w:pPr>
          </w:p>
        </w:tc>
      </w:tr>
    </w:tbl>
    <w:p>
      <w:pPr>
        <w:autoSpaceDE w:val="0"/>
        <w:autoSpaceDN w:val="0"/>
        <w:spacing w:before="68"/>
        <w:ind w:left="475"/>
        <w:jc w:val="left"/>
        <w:rPr>
          <w:rFonts w:ascii="宋体" w:hAnsi="宋体" w:cs="宋体"/>
          <w:kern w:val="0"/>
          <w:lang w:val="zh-CN" w:bidi="zh-CN"/>
        </w:rPr>
      </w:pPr>
      <w:r>
        <w:rPr>
          <w:rFonts w:ascii="宋体" w:hAnsi="宋体" w:cs="宋体"/>
          <w:kern w:val="0"/>
          <w:lang w:val="zh-CN" w:bidi="zh-CN"/>
        </w:rPr>
        <w:t>注：</w:t>
      </w:r>
      <w:r>
        <w:rPr>
          <w:rFonts w:hAnsi="宋体" w:eastAsia="Times New Roman" w:cs="宋体"/>
          <w:kern w:val="0"/>
          <w:lang w:val="zh-CN" w:bidi="zh-CN"/>
        </w:rPr>
        <w:t>1.</w:t>
      </w:r>
      <w:r>
        <w:rPr>
          <w:rFonts w:ascii="宋体" w:hAnsi="宋体" w:cs="宋体"/>
          <w:kern w:val="0"/>
          <w:lang w:val="zh-CN" w:bidi="zh-CN"/>
        </w:rPr>
        <w:t>投标人可按工程进度估算并填写本表。</w:t>
      </w:r>
    </w:p>
    <w:p>
      <w:pPr>
        <w:autoSpaceDE w:val="0"/>
        <w:autoSpaceDN w:val="0"/>
        <w:spacing w:before="72" w:line="304" w:lineRule="auto"/>
        <w:ind w:left="1130" w:right="108" w:hanging="267"/>
        <w:jc w:val="left"/>
        <w:rPr>
          <w:rFonts w:ascii="宋体" w:hAnsi="宋体" w:cs="宋体"/>
          <w:kern w:val="0"/>
          <w:lang w:val="zh-CN" w:bidi="zh-CN"/>
        </w:rPr>
      </w:pPr>
      <w:r>
        <w:rPr>
          <w:rFonts w:hAnsi="宋体" w:eastAsia="Times New Roman" w:cs="宋体"/>
          <w:kern w:val="0"/>
          <w:lang w:val="zh-CN" w:bidi="zh-CN"/>
        </w:rPr>
        <w:t>2.</w:t>
      </w:r>
      <w:r>
        <w:rPr>
          <w:rFonts w:ascii="宋体" w:hAnsi="宋体" w:cs="宋体"/>
          <w:kern w:val="0"/>
          <w:lang w:val="zh-CN" w:bidi="zh-CN"/>
        </w:rPr>
        <w:t>用款额按所报单价和总额价估算，不包括价格调整和暂列金额、暂估价，但应考虑开工预付款的扣回以及签发付款证书后到实际支付的时间间隔。</w:t>
      </w:r>
    </w:p>
    <w:p>
      <w:pPr>
        <w:autoSpaceDE w:val="0"/>
        <w:autoSpaceDN w:val="0"/>
        <w:spacing w:line="304" w:lineRule="auto"/>
        <w:jc w:val="left"/>
        <w:rPr>
          <w:rFonts w:ascii="宋体" w:hAnsi="宋体" w:cs="宋体"/>
          <w:kern w:val="0"/>
          <w:lang w:val="zh-CN" w:bidi="zh-CN"/>
        </w:rPr>
        <w:sectPr>
          <w:pgSz w:w="11905" w:h="16838"/>
          <w:pgMar w:top="1440" w:right="1361" w:bottom="1440" w:left="1361" w:header="720" w:footer="907" w:gutter="0"/>
          <w:cols w:space="720" w:num="1"/>
        </w:sectPr>
      </w:pPr>
    </w:p>
    <w:p>
      <w:pPr>
        <w:keepNext/>
        <w:keepLines/>
        <w:autoSpaceDE w:val="0"/>
        <w:autoSpaceDN w:val="0"/>
        <w:spacing w:beforeLines="100" w:afterLines="150" w:line="360" w:lineRule="exact"/>
        <w:jc w:val="center"/>
        <w:outlineLvl w:val="0"/>
        <w:rPr>
          <w:rFonts w:ascii="黑体" w:hAnsi="宋体" w:eastAsia="黑体" w:cs="宋体"/>
          <w:b/>
          <w:bCs/>
          <w:kern w:val="44"/>
          <w:sz w:val="28"/>
          <w:szCs w:val="28"/>
          <w:lang w:val="zh-CN" w:bidi="zh-CN"/>
        </w:rPr>
      </w:pPr>
      <w:r>
        <w:rPr>
          <w:rFonts w:hint="eastAsia" w:ascii="黑体" w:hAnsi="宋体" w:eastAsia="黑体" w:cs="宋体"/>
          <w:b/>
          <w:bCs/>
          <w:kern w:val="44"/>
          <w:sz w:val="28"/>
          <w:szCs w:val="28"/>
          <w:lang w:val="zh-CN" w:bidi="zh-CN"/>
        </w:rPr>
        <w:t>六、需要补充其他内容</w:t>
      </w:r>
      <w:bookmarkEnd w:id="190"/>
      <w:bookmarkEnd w:id="191"/>
    </w:p>
    <w:p>
      <w:pPr>
        <w:autoSpaceDE w:val="0"/>
        <w:autoSpaceDN w:val="0"/>
        <w:spacing w:line="360" w:lineRule="auto"/>
        <w:ind w:left="480"/>
        <w:jc w:val="left"/>
        <w:rPr>
          <w:rFonts w:ascii="宋体" w:hAnsi="宋体" w:cs="宋体"/>
          <w:b/>
          <w:kern w:val="0"/>
          <w:sz w:val="24"/>
          <w:lang w:val="zh-CN" w:bidi="zh-CN"/>
        </w:rPr>
      </w:pPr>
      <w:r>
        <w:rPr>
          <w:rFonts w:hint="eastAsia" w:ascii="宋体" w:hAnsi="宋体" w:cs="宋体"/>
          <w:b/>
          <w:kern w:val="0"/>
          <w:sz w:val="24"/>
          <w:lang w:val="zh-CN" w:bidi="zh-CN"/>
        </w:rPr>
        <w:t>1</w:t>
      </w:r>
      <w:r>
        <w:rPr>
          <w:rFonts w:ascii="宋体" w:hAnsi="宋体" w:cs="宋体"/>
          <w:b/>
          <w:kern w:val="0"/>
          <w:sz w:val="24"/>
          <w:lang w:val="zh-CN" w:bidi="zh-CN"/>
        </w:rPr>
        <w:t>、投标人认为其它所需要补充的内容。</w:t>
      </w:r>
    </w:p>
    <w:p>
      <w:pPr>
        <w:autoSpaceDE w:val="0"/>
        <w:autoSpaceDN w:val="0"/>
        <w:spacing w:line="360" w:lineRule="auto"/>
        <w:ind w:firstLine="560" w:firstLineChars="200"/>
        <w:jc w:val="left"/>
        <w:rPr>
          <w:rFonts w:ascii="黑体" w:hAnsi="宋体" w:eastAsia="黑体" w:cs="宋体"/>
          <w:kern w:val="0"/>
          <w:sz w:val="28"/>
          <w:szCs w:val="28"/>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autoSpaceDE w:val="0"/>
        <w:autoSpaceDN w:val="0"/>
        <w:spacing w:before="56"/>
        <w:ind w:right="181"/>
        <w:rPr>
          <w:rFonts w:ascii="宋体" w:hAnsi="宋体" w:cs="宋体"/>
          <w:kern w:val="0"/>
          <w:sz w:val="22"/>
          <w:lang w:val="zh-CN" w:bidi="zh-CN"/>
        </w:rPr>
      </w:pPr>
    </w:p>
    <w:p>
      <w:pPr>
        <w:pStyle w:val="2"/>
        <w:ind w:firstLine="210"/>
      </w:pPr>
    </w:p>
    <w:p>
      <w:pPr>
        <w:pStyle w:val="2"/>
        <w:ind w:firstLine="210"/>
      </w:pPr>
    </w:p>
    <w:p>
      <w:pPr>
        <w:pStyle w:val="2"/>
        <w:ind w:firstLine="210"/>
      </w:pPr>
    </w:p>
    <w:p>
      <w:pPr>
        <w:spacing w:before="56"/>
        <w:ind w:right="181"/>
      </w:pPr>
    </w:p>
    <w:p/>
    <w:sectPr>
      <w:pgSz w:w="11900" w:h="16843"/>
      <w:pgMar w:top="1417" w:right="1417" w:bottom="1417" w:left="1531"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文鼎CS中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auto"/>
    <w:pitch w:val="default"/>
    <w:sig w:usb0="A00002FF" w:usb1="28CFFCFA"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Segoe UI Emoji">
    <w:altName w:val="Segoe UI"/>
    <w:panose1 w:val="020B0502040204020203"/>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148220"/>
      <w:docPartObj>
        <w:docPartGallery w:val="AutoText"/>
      </w:docPartObj>
    </w:sdtPr>
    <w:sdtContent>
      <w:p>
        <w:pPr>
          <w:pStyle w:val="30"/>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0"/>
      <w:tabs>
        <w:tab w:val="clear" w:pos="4153"/>
      </w:tabs>
      <w:jc w:val="both"/>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18" o:spid="_x0000_s1037" o:spt="202" type="#_x0000_t202" style="position:absolute;left:0pt;margin-top:0pt;height:144pt;width:144pt;mso-position-horizontal:center;mso-position-horizontal-relative:margin;mso-wrap-style:none;z-index:2516766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2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rTncdrsCAACy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103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11880" w:firstLineChars="6600"/>
    </w:pPr>
    <w:r>
      <w:pict>
        <v:shape id="文本框 17" o:spid="_x0000_s1038" o:spt="202" type="#_x0000_t202" style="position:absolute;left:0pt;margin-top:0pt;height:144pt;width:144pt;mso-position-horizontal:center;mso-position-horizontal-relative:margin;mso-wrap-style:none;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Ri+2MbsCAACy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99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6783" w:leftChars="3230" w:firstLine="5040" w:firstLineChars="2800"/>
    </w:pPr>
    <w:r>
      <w:pict>
        <v:shape id="文本框 16" o:spid="_x0000_s1039" o:spt="202" type="#_x0000_t202" style="position:absolute;left:0pt;margin-top:0pt;height:144pt;width:144pt;mso-position-horizontal:center;mso-position-horizontal-relative:margin;mso-wrap-style:none;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px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ZBaacbsCAACy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118</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14" o:spid="_x0000_s1041" o:spt="202" type="#_x0000_t202" style="position:absolute;left:0pt;margin-top:0pt;height:144pt;width:144pt;mso-position-horizontal:center;mso-position-horizontal-relative:margin;mso-wrap-style:none;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WdugIAALM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yzlWdugIAALMFAAAO&#10;AAAAAAAAAAAAAAAAAC4CAABkcnMvZTJvRG9jLnhtbFBLAQItABQABgAIAAAAIQAMSvDu1gAAAAUB&#10;AAAPAAAAAAAAAAAAAAAAABQFAABkcnMvZG93bnJldi54bWxQSwUGAAAAAAQABADzAAAAFwY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116</w:t>
                </w:r>
                <w:r>
                  <w:fldChar w:fldCharType="end"/>
                </w:r>
              </w:p>
            </w:txbxContent>
          </v:textbox>
        </v:shape>
      </w:pict>
    </w:r>
    <w:r>
      <w:pict>
        <v:shape id="文本框 13" o:spid="_x0000_s1042" o:spt="202" type="#_x0000_t202" style="position:absolute;left:0pt;margin-left:501.55pt;margin-top:786.8pt;height:12pt;width:15.7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">
          <v:path/>
          <v:fill on="f" focussize="0,0"/>
          <v:stroke on="f" joinstyle="miter"/>
          <v:imagedata o:title=""/>
          <o:lock v:ext="edit"/>
          <v:textbox inset="0mm,0mm,0mm,0mm">
            <w:txbxContent>
              <w:p>
                <w:pPr>
                  <w:spacing w:before="12"/>
                  <w:ind w:left="20"/>
                  <w:rPr>
                    <w:sz w:val="18"/>
                  </w:rPr>
                </w:pP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15" o:spid="_x0000_s1040" o:spt="202" type="#_x0000_t202" style="position:absolute;left:0pt;margin-left:78pt;margin-top:788pt;height:12pt;width:15.7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">
          <v:path/>
          <v:fill on="f" focussize="0,0"/>
          <v:stroke on="f" joinstyle="miter"/>
          <v:imagedata o:title=""/>
          <o:lock v:ext="edit"/>
          <v:textbox inset="0mm,0mm,0mm,0mm">
            <w:txbxContent>
              <w:p>
                <w:pPr>
                  <w:spacing w:before="12"/>
                  <w:ind w:left="20"/>
                  <w:rPr>
                    <w:sz w:val="18"/>
                  </w:rPr>
                </w:pPr>
                <w:r>
                  <w:rPr>
                    <w:sz w:val="18"/>
                  </w:rPr>
                  <w:t>240</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9" o:spid="_x0000_s1044" o:spt="202" type="#_x0000_t202" style="position:absolute;left:0pt;margin-top:0pt;height:144pt;width:144pt;mso-position-horizontal:center;mso-position-horizontal-relative:margin;mso-wrap-style:none;z-index:251672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PuwIAALE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cqFRj7sCAACx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rPr>
                    <w:rFonts w:hint="eastAsia"/>
                  </w:rPr>
                  <w:t>- 1 -</w:t>
                </w:r>
                <w:r>
                  <w:rPr>
                    <w:rFonts w:hint="eastAsia"/>
                  </w:rPr>
                  <w:fldChar w:fldCharType="end"/>
                </w:r>
              </w:p>
            </w:txbxContent>
          </v:textbox>
        </v:shape>
      </w:pict>
    </w:r>
    <w:r>
      <w:pict>
        <v:shape id="文本框 6" o:spid="_x0000_s1045" o:spt="202" type="#_x0000_t202" style="position:absolute;left:0pt;margin-left:501.55pt;margin-top:786.8pt;height:12pt;width:15.7pt;mso-position-horizontal-relative:page;mso-position-vertical-relative:pag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">
          <v:path/>
          <v:fill on="f" focussize="0,0"/>
          <v:stroke on="f" joinstyle="miter"/>
          <v:imagedata o:title=""/>
          <o:lock v:ext="edit"/>
          <v:textbox inset="0mm,0mm,0mm,0mm">
            <w:txbxContent>
              <w:p>
                <w:pPr>
                  <w:spacing w:before="12"/>
                  <w:ind w:left="20"/>
                  <w:rPr>
                    <w:sz w:val="18"/>
                  </w:rPr>
                </w:pPr>
                <w:r>
                  <w:rPr>
                    <w:sz w:val="18"/>
                  </w:rPr>
                  <w:t>241</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11" o:spid="_x0000_s1043" o:spt="202" type="#_x0000_t202" style="position:absolute;left:0pt;margin-left:77pt;margin-top:788pt;height:12pt;width:17.7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">
          <v:path/>
          <v:fill on="f" focussize="0,0"/>
          <v:stroke on="f" joinstyle="miter"/>
          <v:imagedata o:title=""/>
          <o:lock v:ext="edit"/>
          <v:textbox inset="0mm,0mm,0mm,0mm">
            <w:txbxContent>
              <w:p>
                <w:pPr>
                  <w:spacing w:before="12"/>
                  <w:ind w:left="40"/>
                  <w:rPr>
                    <w:sz w:val="18"/>
                  </w:rPr>
                </w:pPr>
                <w:r>
                  <w:rPr>
                    <w:sz w:val="18"/>
                  </w:rPr>
                  <w:t>242</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ind w:right="360"/>
      <w:jc w:val="right"/>
      <w:rPr>
        <w:szCs w:val="16"/>
      </w:rPr>
    </w:pPr>
    <w:r>
      <w:rPr>
        <w:sz w:val="20"/>
      </w:rPr>
      <w:pict>
        <v:shape id="文本框 4" o:spid="_x0000_s1046" o:spt="202" type="#_x0000_t202" style="position:absolute;left:0pt;margin-top:0pt;height:144pt;width:144pt;mso-position-horizontal:center;mso-position-horizontal-relative:margin;mso-wrap-style:none;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B8uw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2b/gzg2zovBblPXBYCmAYsBEmHwi1kJ8w6mGKpJjDmMOoecXhF5iBMwlyEtaTQHgBD1OsMRrF&#10;pR4H010n2aYG3OmfXcFPyZnl8CGG3f+CuWBT2c0wM3iOz9bqMGk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Yh0gfLsCAACx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124</w:t>
                </w:r>
                <w:r>
                  <w:fldChar w:fldCharType="end"/>
                </w:r>
              </w:p>
            </w:txbxContent>
          </v:textbox>
        </v:shape>
      </w:pict>
    </w:r>
    <w:r>
      <w:rPr>
        <w:sz w:val="16"/>
        <w:szCs w:val="16"/>
      </w:rPr>
      <w:pict>
        <v:line id="直接连接符 12" o:spid="_x0000_s1026" o:spt="20" style="position:absolute;left:0pt;margin-left:215.3pt;margin-top:-59336.75pt;height:0.05pt;width:472.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">
          <v:path arrowok="t"/>
          <v:fill focussize="0,0"/>
          <v:stroke/>
          <v:imagedata o:title=""/>
          <o:lock v:ext="edit"/>
        </v:lin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ind w:right="360"/>
      <w:jc w:val="right"/>
      <w:rPr>
        <w:szCs w:val="16"/>
      </w:rPr>
    </w:pPr>
    <w:r>
      <w:rPr>
        <w:sz w:val="20"/>
      </w:rPr>
      <w:pict>
        <v:shape id="文本框 3" o:spid="_x0000_s1047" o:spt="202" type="#_x0000_t202" style="position:absolute;left:0pt;margin-top:0pt;height:144pt;width:144pt;mso-position-horizontal:center;mso-position-horizontal-relative:margin;mso-wrap-style:none;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wxvAIAALE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DRVLDG8AgAAsQUA&#10;AA4AAAAAAAAAAAAAAAAALgIAAGRycy9lMm9Eb2MueG1sUEsBAi0AFAAGAAgAAAAhAAxK8O7WAAAA&#10;BQEAAA8AAAAAAAAAAAAAAAAAFgUAAGRycy9kb3ducmV2LnhtbFBLBQYAAAAABAAEAPMAAAAZBgAA&#10;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125</w:t>
                </w:r>
                <w:r>
                  <w:fldChar w:fldCharType="end"/>
                </w:r>
              </w:p>
            </w:txbxContent>
          </v:textbox>
        </v:shape>
      </w:pict>
    </w:r>
  </w:p>
  <w:p>
    <w:pPr>
      <w:pStyle w:val="30"/>
      <w:jc w:val="right"/>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6840" w:firstLineChars="3800"/>
    </w:pPr>
    <w:r>
      <w:pict>
        <v:shape id="文本框 25" o:spid="_x0000_s1031"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Gu73OW5AgAAqwUAAA4A&#10;AAAAAAAAAAAAAAAALgIAAGRycy9lMm9Eb2MueG1sUEsBAi0AFAAGAAgAAAAhAAxK8O7WAAAABQEA&#10;AA8AAAAAAAAAAAAAAAAAEwUAAGRycy9kb3ducmV2LnhtbFBLBQYAAAAABAAEAPMAAAAWBg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- 33 -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006443"/>
      <w:docPartObj>
        <w:docPartGallery w:val="AutoText"/>
      </w:docPartObj>
    </w:sdtPr>
    <w:sdtContent>
      <w:p>
        <w:pPr>
          <w:pStyle w:val="30"/>
          <w:jc w:val="center"/>
        </w:pPr>
        <w:r>
          <w:fldChar w:fldCharType="begin"/>
        </w:r>
        <w:r>
          <w:instrText xml:space="preserve">PAGE   \* MERGEFORMAT</w:instrText>
        </w:r>
        <w:r>
          <w:fldChar w:fldCharType="separate"/>
        </w:r>
        <w:r>
          <w:rPr>
            <w:lang w:val="zh-CN"/>
          </w:rPr>
          <w:t>-</w:t>
        </w:r>
        <w:r>
          <w:t xml:space="preserve"> 31 -</w:t>
        </w:r>
        <w:r>
          <w:fldChar w:fldCharType="end"/>
        </w:r>
      </w:p>
    </w:sdtContent>
  </w:sdt>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23" o:spid="_x0000_s1032" o:spt="202" type="#_x0000_t202" style="position:absolute;left:0pt;margin-top:0pt;height:144pt;width:144pt;mso-position-horizontal:center;mso-position-horizontal-relative:margin;mso-wrap-style:none;z-index:2516776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5svAIAALI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JG07my8AgAAsgUA&#10;AA4AAAAAAAAAAAAAAAAALgIAAGRycy9lMm9Eb2MueG1sUEsBAi0AFAAGAAgAAAAhAAxK8O7WAAAA&#10;BQEAAA8AAAAAAAAAAAAAAAAAFgUAAGRycy9kb3ducmV2LnhtbFBLBQYAAAAABAAEAPMAAAAZBgAA&#10;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64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22" o:spid="_x0000_s1033" o:spt="202" type="#_x0000_t202" style="position:absolute;left:0pt;margin-top:0pt;height:144pt;width:144pt;mso-position-horizontal:center;mso-position-horizontal-relative:margin;mso-wrap-style:none;z-index:2516756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i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mK21orsCAACy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文本框 21" o:spid="_x0000_s1034" o:spt="202" type="#_x0000_t202" style="position:absolute;left:0pt;margin-top:0pt;height:144pt;width:144pt;mso-position-horizontal:center;mso-position-horizontal-relative:margin;mso-wrap-style:non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Ri1Oe8AgAAsgUA&#10;AA4AAAAAAAAAAAAAAAAALgIAAGRycy9lMm9Eb2MueG1sUEsBAi0AFAAGAAgAAAAhAAxK8O7WAAAA&#10;BQEAAA8AAAAAAAAAAAAAAAAAFgUAAGRycy9kb3ducmV2LnhtbFBLBQYAAAAABAAEAPMAAAAZBgAA&#10;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69</w:t>
                </w:r>
                <w:r>
                  <w:fldChar w:fldCharType="end"/>
                </w:r>
              </w:p>
            </w:txbxContent>
          </v:textbox>
        </v:shape>
      </w:pict>
    </w:r>
    <w:r>
      <w:pict>
        <v:shape id="文本框 20" o:spid="_x0000_s1035" o:spt="202" type="#_x0000_t202" style="position:absolute;left:0pt;margin-left:501.55pt;margin-top:786.8pt;height:12pt;width:15.7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">
          <v:path/>
          <v:fill on="f" focussize="0,0"/>
          <v:stroke on="f" joinstyle="miter"/>
          <v:imagedata o:title=""/>
          <o:lock v:ext="edit"/>
          <v:textbox inset="0mm,0mm,0mm,0mm">
            <w:txbxContent>
              <w:p>
                <w:pPr>
                  <w:spacing w:before="12"/>
                  <w:rPr>
                    <w:sz w:val="18"/>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100" w:line="14" w:lineRule="auto"/>
    </w:pPr>
    <w:r>
      <w:pict>
        <v:shape id="文本框 19" o:spid="_x0000_s1036" o:spt="202" type="#_x0000_t202" style="position:absolute;left:0pt;margin-top:0pt;height:144pt;width:144pt;mso-position-horizontal:center;mso-position-horizontal-relative:margin;mso-wrap-style:none;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e4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pCCHuLsCAACyBQAA&#10;DgAAAAAAAAAAAAAAAAAuAgAAZHJzL2Uyb0RvYy54bWxQSwECLQAUAAYACAAAACEADErw7tYAAAAF&#10;AQAADwAAAAAAAAAAAAAAAAAVBQAAZHJzL2Rvd25yZXYueG1sUEsFBgAAAAAEAAQA8wAAABgGAAAA&#10;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97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ascii="宋体" w:hAnsi="宋体"/>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left"/>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left" w:pos="618"/>
      </w:tabs>
      <w:jc w:val="left"/>
    </w:pP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left"/>
    </w:pPr>
    <w:r>
      <w:rPr>
        <w:rFonts w:hint="eastAsia"/>
      </w:rPr>
      <w:tab/>
    </w:r>
    <w:r>
      <w:rPr>
        <w:rFonts w:hint="eastAsi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7F80"/>
    <w:multiLevelType w:val="singleLevel"/>
    <w:tmpl w:val="8AC77F80"/>
    <w:lvl w:ilvl="0" w:tentative="0">
      <w:start w:val="2"/>
      <w:numFmt w:val="chineseCounting"/>
      <w:suff w:val="nothing"/>
      <w:lvlText w:val="（%1）"/>
      <w:lvlJc w:val="left"/>
      <w:rPr>
        <w:rFonts w:hint="eastAsia"/>
      </w:rPr>
    </w:lvl>
  </w:abstractNum>
  <w:abstractNum w:abstractNumId="1">
    <w:nsid w:val="A9EF17B5"/>
    <w:multiLevelType w:val="singleLevel"/>
    <w:tmpl w:val="A9EF17B5"/>
    <w:lvl w:ilvl="0" w:tentative="0">
      <w:start w:val="1"/>
      <w:numFmt w:val="decimal"/>
      <w:suff w:val="nothing"/>
      <w:lvlText w:val="（%1）"/>
      <w:lvlJc w:val="left"/>
    </w:lvl>
  </w:abstractNum>
  <w:abstractNum w:abstractNumId="2">
    <w:nsid w:val="BD34CADE"/>
    <w:multiLevelType w:val="singleLevel"/>
    <w:tmpl w:val="BD34CADE"/>
    <w:lvl w:ilvl="0" w:tentative="0">
      <w:start w:val="1"/>
      <w:numFmt w:val="decimal"/>
      <w:suff w:val="nothing"/>
      <w:lvlText w:val="（%1）"/>
      <w:lvlJc w:val="left"/>
    </w:lvl>
  </w:abstractNum>
  <w:abstractNum w:abstractNumId="3">
    <w:nsid w:val="E71C1762"/>
    <w:multiLevelType w:val="singleLevel"/>
    <w:tmpl w:val="E71C1762"/>
    <w:lvl w:ilvl="0" w:tentative="0">
      <w:start w:val="1"/>
      <w:numFmt w:val="decimal"/>
      <w:suff w:val="space"/>
      <w:lvlText w:val="%1."/>
      <w:lvlJc w:val="left"/>
    </w:lvl>
  </w:abstractNum>
  <w:abstractNum w:abstractNumId="4">
    <w:nsid w:val="00000004"/>
    <w:multiLevelType w:val="multilevel"/>
    <w:tmpl w:val="00000004"/>
    <w:lvl w:ilvl="0" w:tentative="0">
      <w:start w:val="1"/>
      <w:numFmt w:val="japaneseCounting"/>
      <w:pStyle w:val="332"/>
      <w:lvlText w:val="第%1章"/>
      <w:lvlJc w:val="left"/>
      <w:pPr>
        <w:tabs>
          <w:tab w:val="left" w:pos="3510"/>
        </w:tabs>
        <w:ind w:left="3510" w:hanging="1200"/>
      </w:pPr>
      <w:rPr>
        <w:rFonts w:hint="eastAsia"/>
      </w:rPr>
    </w:lvl>
    <w:lvl w:ilvl="1" w:tentative="0">
      <w:start w:val="7"/>
      <w:numFmt w:val="decimal"/>
      <w:lvlText w:val="%2."/>
      <w:lvlJc w:val="left"/>
      <w:pPr>
        <w:tabs>
          <w:tab w:val="left" w:pos="3090"/>
        </w:tabs>
        <w:ind w:left="3090" w:hanging="360"/>
      </w:pPr>
      <w:rPr>
        <w:rFonts w:hint="default"/>
      </w:rPr>
    </w:lvl>
    <w:lvl w:ilvl="2" w:tentative="0">
      <w:start w:val="2"/>
      <w:numFmt w:val="decimal"/>
      <w:lvlText w:val="%3、"/>
      <w:lvlJc w:val="left"/>
      <w:pPr>
        <w:tabs>
          <w:tab w:val="left" w:pos="3600"/>
        </w:tabs>
        <w:ind w:left="3600" w:hanging="450"/>
      </w:pPr>
      <w:rPr>
        <w:rFonts w:hint="default"/>
        <w:sz w:val="30"/>
      </w:rPr>
    </w:lvl>
    <w:lvl w:ilvl="3" w:tentative="0">
      <w:start w:val="1"/>
      <w:numFmt w:val="decimal"/>
      <w:lvlText w:val="%4."/>
      <w:lvlJc w:val="left"/>
      <w:pPr>
        <w:tabs>
          <w:tab w:val="left" w:pos="3990"/>
        </w:tabs>
        <w:ind w:left="3990" w:hanging="420"/>
      </w:pPr>
    </w:lvl>
    <w:lvl w:ilvl="4" w:tentative="0">
      <w:start w:val="1"/>
      <w:numFmt w:val="lowerLetter"/>
      <w:lvlText w:val="%5)"/>
      <w:lvlJc w:val="left"/>
      <w:pPr>
        <w:tabs>
          <w:tab w:val="left" w:pos="4410"/>
        </w:tabs>
        <w:ind w:left="4410" w:hanging="420"/>
      </w:pPr>
    </w:lvl>
    <w:lvl w:ilvl="5" w:tentative="0">
      <w:start w:val="1"/>
      <w:numFmt w:val="lowerRoman"/>
      <w:lvlText w:val="%6."/>
      <w:lvlJc w:val="right"/>
      <w:pPr>
        <w:tabs>
          <w:tab w:val="left" w:pos="4830"/>
        </w:tabs>
        <w:ind w:left="4830" w:hanging="420"/>
      </w:pPr>
    </w:lvl>
    <w:lvl w:ilvl="6" w:tentative="0">
      <w:start w:val="1"/>
      <w:numFmt w:val="decimal"/>
      <w:lvlText w:val="%7."/>
      <w:lvlJc w:val="left"/>
      <w:pPr>
        <w:tabs>
          <w:tab w:val="left" w:pos="5250"/>
        </w:tabs>
        <w:ind w:left="5250" w:hanging="420"/>
      </w:pPr>
    </w:lvl>
    <w:lvl w:ilvl="7" w:tentative="0">
      <w:start w:val="1"/>
      <w:numFmt w:val="lowerLetter"/>
      <w:lvlText w:val="%8)"/>
      <w:lvlJc w:val="left"/>
      <w:pPr>
        <w:tabs>
          <w:tab w:val="left" w:pos="5670"/>
        </w:tabs>
        <w:ind w:left="5670" w:hanging="420"/>
      </w:pPr>
    </w:lvl>
    <w:lvl w:ilvl="8" w:tentative="0">
      <w:start w:val="1"/>
      <w:numFmt w:val="lowerRoman"/>
      <w:lvlText w:val="%9."/>
      <w:lvlJc w:val="right"/>
      <w:pPr>
        <w:tabs>
          <w:tab w:val="left" w:pos="6090"/>
        </w:tabs>
        <w:ind w:left="6090" w:hanging="420"/>
      </w:pPr>
    </w:lvl>
  </w:abstractNum>
  <w:abstractNum w:abstractNumId="5">
    <w:nsid w:val="00000012"/>
    <w:multiLevelType w:val="multilevel"/>
    <w:tmpl w:val="00000012"/>
    <w:lvl w:ilvl="0" w:tentative="0">
      <w:start w:val="1"/>
      <w:numFmt w:val="none"/>
      <w:lvlText w:val="（一）"/>
      <w:lvlJc w:val="left"/>
      <w:pPr>
        <w:tabs>
          <w:tab w:val="left" w:pos="3975"/>
        </w:tabs>
        <w:ind w:left="3975"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9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2"/>
      <w:numFmt w:val="decimal"/>
      <w:lvlText w:val="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17C1B23F"/>
    <w:multiLevelType w:val="singleLevel"/>
    <w:tmpl w:val="17C1B23F"/>
    <w:lvl w:ilvl="0" w:tentative="0">
      <w:start w:val="1"/>
      <w:numFmt w:val="decimal"/>
      <w:suff w:val="nothing"/>
      <w:lvlText w:val="（%1）"/>
      <w:lvlJc w:val="left"/>
    </w:lvl>
  </w:abstractNum>
  <w:abstractNum w:abstractNumId="8">
    <w:nsid w:val="319F0039"/>
    <w:multiLevelType w:val="singleLevel"/>
    <w:tmpl w:val="319F0039"/>
    <w:lvl w:ilvl="0" w:tentative="0">
      <w:start w:val="1"/>
      <w:numFmt w:val="decimal"/>
      <w:suff w:val="nothing"/>
      <w:lvlText w:val="（%1）"/>
      <w:lvlJc w:val="left"/>
    </w:lvl>
  </w:abstractNum>
  <w:abstractNum w:abstractNumId="9">
    <w:nsid w:val="404A93CE"/>
    <w:multiLevelType w:val="singleLevel"/>
    <w:tmpl w:val="404A93CE"/>
    <w:lvl w:ilvl="0" w:tentative="0">
      <w:start w:val="1"/>
      <w:numFmt w:val="decimal"/>
      <w:lvlText w:val="%1."/>
      <w:lvlJc w:val="left"/>
      <w:pPr>
        <w:tabs>
          <w:tab w:val="left" w:pos="312"/>
        </w:tabs>
      </w:pPr>
    </w:lvl>
  </w:abstractNum>
  <w:abstractNum w:abstractNumId="10">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1">
    <w:nsid w:val="46421880"/>
    <w:multiLevelType w:val="multilevel"/>
    <w:tmpl w:val="46421880"/>
    <w:lvl w:ilvl="0" w:tentative="0">
      <w:start w:val="7"/>
      <w:numFmt w:val="decimal"/>
      <w:pStyle w:val="229"/>
      <w:lvlText w:val="%1）"/>
      <w:lvlJc w:val="left"/>
      <w:pPr>
        <w:tabs>
          <w:tab w:val="left" w:pos="840"/>
        </w:tabs>
        <w:ind w:left="840" w:hanging="60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2">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5C37D8"/>
    <w:multiLevelType w:val="multilevel"/>
    <w:tmpl w:val="4C5C37D8"/>
    <w:lvl w:ilvl="0" w:tentative="0">
      <w:start w:val="1"/>
      <w:numFmt w:val="decimal"/>
      <w:pStyle w:val="353"/>
      <w:lvlText w:val="%1."/>
      <w:lvlJc w:val="left"/>
      <w:pPr>
        <w:tabs>
          <w:tab w:val="left" w:pos="425"/>
        </w:tabs>
        <w:ind w:left="425" w:hanging="425"/>
      </w:pPr>
      <w:rPr>
        <w:rFonts w:hint="eastAsia"/>
        <w:b/>
        <w:i w:val="0"/>
      </w:rPr>
    </w:lvl>
    <w:lvl w:ilvl="1" w:tentative="0">
      <w:start w:val="1"/>
      <w:numFmt w:val="decimal"/>
      <w:pStyle w:val="279"/>
      <w:lvlText w:val="%1.%2"/>
      <w:lvlJc w:val="left"/>
      <w:pPr>
        <w:tabs>
          <w:tab w:val="left" w:pos="170"/>
        </w:tabs>
        <w:ind w:left="170" w:hanging="170"/>
      </w:pPr>
      <w:rPr>
        <w:rFonts w:hint="eastAsia"/>
      </w:rPr>
    </w:lvl>
    <w:lvl w:ilvl="2" w:tentative="0">
      <w:start w:val="1"/>
      <w:numFmt w:val="decimal"/>
      <w:pStyle w:val="288"/>
      <w:lvlText w:val="%1.%2.%3"/>
      <w:lvlJc w:val="center"/>
      <w:pPr>
        <w:tabs>
          <w:tab w:val="left" w:pos="181"/>
        </w:tabs>
        <w:ind w:left="0" w:firstLine="794"/>
      </w:pPr>
      <w:rPr>
        <w:rFonts w:hint="eastAsia" w:ascii="宋体" w:hAnsi="宋体" w:eastAsia="宋体"/>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15">
    <w:nsid w:val="68A850D2"/>
    <w:multiLevelType w:val="multilevel"/>
    <w:tmpl w:val="68A850D2"/>
    <w:lvl w:ilvl="0" w:tentative="0">
      <w:start w:val="1"/>
      <w:numFmt w:val="chineseCountingThousand"/>
      <w:pStyle w:val="337"/>
      <w:lvlText w:val="%1、"/>
      <w:lvlJc w:val="left"/>
      <w:pPr>
        <w:ind w:left="420" w:hanging="420"/>
      </w:pPr>
      <w:rPr>
        <w:rFonts w:hint="eastAsia" w:eastAsia="宋体"/>
        <w:b/>
        <w:i w:val="0"/>
        <w:sz w:val="24"/>
      </w:rPr>
    </w:lvl>
    <w:lvl w:ilvl="1" w:tentative="0">
      <w:start w:val="1"/>
      <w:numFmt w:val="decimal"/>
      <w:lvlText w:val="%2."/>
      <w:lvlJc w:val="left"/>
      <w:pPr>
        <w:ind w:left="780" w:hanging="360"/>
      </w:pPr>
      <w:rPr>
        <w:rFonts w:hint="default"/>
        <w:color w:val="auto"/>
      </w:rPr>
    </w:lvl>
    <w:lvl w:ilvl="2" w:tentative="0">
      <w:start w:val="2"/>
      <w:numFmt w:val="decimal"/>
      <w:lvlText w:val="（%3）"/>
      <w:lvlJc w:val="left"/>
      <w:pPr>
        <w:tabs>
          <w:tab w:val="left" w:pos="1560"/>
        </w:tabs>
        <w:ind w:left="1560" w:hanging="720"/>
      </w:pPr>
      <w:rPr>
        <w:rFonts w:hint="default"/>
      </w:rPr>
    </w:lvl>
    <w:lvl w:ilvl="3" w:tentative="0">
      <w:start w:val="2"/>
      <w:numFmt w:val="japaneseCounting"/>
      <w:lvlText w:val="%4、"/>
      <w:lvlJc w:val="left"/>
      <w:pPr>
        <w:tabs>
          <w:tab w:val="left" w:pos="1740"/>
        </w:tabs>
        <w:ind w:left="1740" w:hanging="48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F534B"/>
    <w:multiLevelType w:val="multilevel"/>
    <w:tmpl w:val="6CAF534B"/>
    <w:lvl w:ilvl="0" w:tentative="0">
      <w:start w:val="1"/>
      <w:numFmt w:val="bullet"/>
      <w:pStyle w:val="208"/>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18">
    <w:nsid w:val="7FE3515A"/>
    <w:multiLevelType w:val="singleLevel"/>
    <w:tmpl w:val="7FE3515A"/>
    <w:lvl w:ilvl="0" w:tentative="0">
      <w:start w:val="4"/>
      <w:numFmt w:val="decimal"/>
      <w:suff w:val="nothing"/>
      <w:lvlText w:val="%1、"/>
      <w:lvlJc w:val="left"/>
    </w:lvl>
  </w:abstractNum>
  <w:num w:numId="1">
    <w:abstractNumId w:val="16"/>
  </w:num>
  <w:num w:numId="2">
    <w:abstractNumId w:val="11"/>
  </w:num>
  <w:num w:numId="3">
    <w:abstractNumId w:val="13"/>
  </w:num>
  <w:num w:numId="4">
    <w:abstractNumId w:val="5"/>
  </w:num>
  <w:num w:numId="5">
    <w:abstractNumId w:val="4"/>
  </w:num>
  <w:num w:numId="6">
    <w:abstractNumId w:val="15"/>
  </w:num>
  <w:num w:numId="7">
    <w:abstractNumId w:val="18"/>
  </w:num>
  <w:num w:numId="8">
    <w:abstractNumId w:val="9"/>
  </w:num>
  <w:num w:numId="9">
    <w:abstractNumId w:val="6"/>
  </w:num>
  <w:num w:numId="10">
    <w:abstractNumId w:val="3"/>
  </w:num>
  <w:num w:numId="11">
    <w:abstractNumId w:val="1"/>
  </w:num>
  <w:num w:numId="12">
    <w:abstractNumId w:val="8"/>
  </w:num>
  <w:num w:numId="13">
    <w:abstractNumId w:val="2"/>
  </w:num>
  <w:num w:numId="14">
    <w:abstractNumId w:val="7"/>
  </w:num>
  <w:num w:numId="15">
    <w:abstractNumId w:val="14"/>
  </w:num>
  <w:num w:numId="16">
    <w:abstractNumId w:val="17"/>
  </w:num>
  <w:num w:numId="17">
    <w:abstractNumId w:val="10"/>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111"/>
    <w:rsid w:val="00007A86"/>
    <w:rsid w:val="000840F9"/>
    <w:rsid w:val="00086B3A"/>
    <w:rsid w:val="000A0E4A"/>
    <w:rsid w:val="000A5C5D"/>
    <w:rsid w:val="000B1050"/>
    <w:rsid w:val="000F3069"/>
    <w:rsid w:val="00107091"/>
    <w:rsid w:val="001139C9"/>
    <w:rsid w:val="00145163"/>
    <w:rsid w:val="0015571F"/>
    <w:rsid w:val="001601F2"/>
    <w:rsid w:val="0017003F"/>
    <w:rsid w:val="00175E7C"/>
    <w:rsid w:val="0018354F"/>
    <w:rsid w:val="001872C2"/>
    <w:rsid w:val="00194245"/>
    <w:rsid w:val="001D61EA"/>
    <w:rsid w:val="001F1022"/>
    <w:rsid w:val="001F514F"/>
    <w:rsid w:val="00222087"/>
    <w:rsid w:val="00260230"/>
    <w:rsid w:val="00261C5B"/>
    <w:rsid w:val="00262A64"/>
    <w:rsid w:val="00275545"/>
    <w:rsid w:val="002D0095"/>
    <w:rsid w:val="002F1B6E"/>
    <w:rsid w:val="002F4D56"/>
    <w:rsid w:val="002F59FC"/>
    <w:rsid w:val="0032280F"/>
    <w:rsid w:val="00334830"/>
    <w:rsid w:val="00342976"/>
    <w:rsid w:val="003707EA"/>
    <w:rsid w:val="0037341F"/>
    <w:rsid w:val="003740D4"/>
    <w:rsid w:val="003979C9"/>
    <w:rsid w:val="003B36A2"/>
    <w:rsid w:val="003C0111"/>
    <w:rsid w:val="003D3061"/>
    <w:rsid w:val="003E3507"/>
    <w:rsid w:val="00406A5F"/>
    <w:rsid w:val="00466728"/>
    <w:rsid w:val="004744CC"/>
    <w:rsid w:val="004A0951"/>
    <w:rsid w:val="004A5E00"/>
    <w:rsid w:val="004B0CB3"/>
    <w:rsid w:val="004D4002"/>
    <w:rsid w:val="0052182C"/>
    <w:rsid w:val="00524DE4"/>
    <w:rsid w:val="00546428"/>
    <w:rsid w:val="0056455C"/>
    <w:rsid w:val="005829F8"/>
    <w:rsid w:val="005972B9"/>
    <w:rsid w:val="005D0EB4"/>
    <w:rsid w:val="00612439"/>
    <w:rsid w:val="00680B3D"/>
    <w:rsid w:val="00692325"/>
    <w:rsid w:val="006B619C"/>
    <w:rsid w:val="006B7E17"/>
    <w:rsid w:val="006C566B"/>
    <w:rsid w:val="00706155"/>
    <w:rsid w:val="0070647A"/>
    <w:rsid w:val="007272E4"/>
    <w:rsid w:val="00750841"/>
    <w:rsid w:val="007A4D92"/>
    <w:rsid w:val="007D132F"/>
    <w:rsid w:val="007D6BD1"/>
    <w:rsid w:val="007F1FB5"/>
    <w:rsid w:val="007F74D7"/>
    <w:rsid w:val="007F7A1E"/>
    <w:rsid w:val="00802D5B"/>
    <w:rsid w:val="00810B9B"/>
    <w:rsid w:val="008263F3"/>
    <w:rsid w:val="00852157"/>
    <w:rsid w:val="00856526"/>
    <w:rsid w:val="00857E65"/>
    <w:rsid w:val="00886C06"/>
    <w:rsid w:val="00894A28"/>
    <w:rsid w:val="008C0309"/>
    <w:rsid w:val="008D2952"/>
    <w:rsid w:val="008F0BE3"/>
    <w:rsid w:val="00901034"/>
    <w:rsid w:val="00907862"/>
    <w:rsid w:val="00992D5C"/>
    <w:rsid w:val="009956CD"/>
    <w:rsid w:val="009B6721"/>
    <w:rsid w:val="00A17997"/>
    <w:rsid w:val="00A42538"/>
    <w:rsid w:val="00A52BAA"/>
    <w:rsid w:val="00A54CC6"/>
    <w:rsid w:val="00A56F1D"/>
    <w:rsid w:val="00A571BF"/>
    <w:rsid w:val="00A61FC4"/>
    <w:rsid w:val="00A7061A"/>
    <w:rsid w:val="00A757E1"/>
    <w:rsid w:val="00AB79B1"/>
    <w:rsid w:val="00AC2F95"/>
    <w:rsid w:val="00AE233A"/>
    <w:rsid w:val="00AE50C4"/>
    <w:rsid w:val="00AF6375"/>
    <w:rsid w:val="00B05DFA"/>
    <w:rsid w:val="00B32B69"/>
    <w:rsid w:val="00B4176E"/>
    <w:rsid w:val="00B4298B"/>
    <w:rsid w:val="00B56534"/>
    <w:rsid w:val="00B676DC"/>
    <w:rsid w:val="00BC1093"/>
    <w:rsid w:val="00BD0805"/>
    <w:rsid w:val="00BE3C70"/>
    <w:rsid w:val="00C05AF9"/>
    <w:rsid w:val="00C1107A"/>
    <w:rsid w:val="00C62033"/>
    <w:rsid w:val="00C8041A"/>
    <w:rsid w:val="00C91577"/>
    <w:rsid w:val="00C93F3F"/>
    <w:rsid w:val="00CA4D0F"/>
    <w:rsid w:val="00CD4E50"/>
    <w:rsid w:val="00D57B0F"/>
    <w:rsid w:val="00D72945"/>
    <w:rsid w:val="00DD7C3E"/>
    <w:rsid w:val="00DF6BA5"/>
    <w:rsid w:val="00E01FEB"/>
    <w:rsid w:val="00E341E8"/>
    <w:rsid w:val="00E532BC"/>
    <w:rsid w:val="00E94E0A"/>
    <w:rsid w:val="00EA145A"/>
    <w:rsid w:val="00EB633E"/>
    <w:rsid w:val="00EC1A1D"/>
    <w:rsid w:val="00EC7D0B"/>
    <w:rsid w:val="00ED4EE7"/>
    <w:rsid w:val="00EE5BFB"/>
    <w:rsid w:val="00F245A1"/>
    <w:rsid w:val="00F35E09"/>
    <w:rsid w:val="00F63F3F"/>
    <w:rsid w:val="00F72C5A"/>
    <w:rsid w:val="00F94E4F"/>
    <w:rsid w:val="00FD2483"/>
    <w:rsid w:val="54D53448"/>
    <w:rsid w:val="72BE4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0"/>
    <w:pPr>
      <w:keepNext/>
      <w:jc w:val="center"/>
      <w:outlineLvl w:val="0"/>
    </w:pPr>
    <w:rPr>
      <w:b/>
      <w:bCs/>
      <w:color w:val="000000"/>
      <w:kern w:val="0"/>
      <w:sz w:val="32"/>
      <w:szCs w:val="20"/>
    </w:rPr>
  </w:style>
  <w:style w:type="paragraph" w:styleId="5">
    <w:name w:val="heading 2"/>
    <w:basedOn w:val="1"/>
    <w:next w:val="1"/>
    <w:link w:val="59"/>
    <w:qFormat/>
    <w:uiPriority w:val="0"/>
    <w:pPr>
      <w:keepNext/>
      <w:keepLines/>
      <w:spacing w:line="460" w:lineRule="exact"/>
      <w:outlineLvl w:val="1"/>
    </w:pPr>
    <w:rPr>
      <w:rFonts w:ascii="宋体" w:hAnsi="宋体"/>
      <w:b/>
      <w:kern w:val="0"/>
      <w:sz w:val="30"/>
      <w:szCs w:val="30"/>
    </w:rPr>
  </w:style>
  <w:style w:type="paragraph" w:styleId="6">
    <w:name w:val="heading 3"/>
    <w:basedOn w:val="1"/>
    <w:next w:val="1"/>
    <w:link w:val="60"/>
    <w:qFormat/>
    <w:uiPriority w:val="0"/>
    <w:pPr>
      <w:keepNext/>
      <w:keepLines/>
      <w:spacing w:line="460" w:lineRule="exact"/>
      <w:jc w:val="left"/>
      <w:outlineLvl w:val="2"/>
    </w:pPr>
    <w:rPr>
      <w:b/>
      <w:kern w:val="0"/>
      <w:sz w:val="24"/>
      <w:szCs w:val="20"/>
    </w:rPr>
  </w:style>
  <w:style w:type="paragraph" w:styleId="7">
    <w:name w:val="heading 4"/>
    <w:basedOn w:val="1"/>
    <w:next w:val="1"/>
    <w:link w:val="61"/>
    <w:qFormat/>
    <w:uiPriority w:val="0"/>
    <w:pPr>
      <w:keepNext/>
      <w:keepLines/>
      <w:spacing w:line="360" w:lineRule="auto"/>
      <w:outlineLvl w:val="3"/>
    </w:pPr>
    <w:rPr>
      <w:rFonts w:ascii="Arial" w:hAnsi="Arial"/>
      <w:b/>
      <w:bCs/>
      <w:kern w:val="0"/>
      <w:sz w:val="30"/>
      <w:szCs w:val="28"/>
    </w:rPr>
  </w:style>
  <w:style w:type="paragraph" w:styleId="8">
    <w:name w:val="heading 5"/>
    <w:basedOn w:val="1"/>
    <w:next w:val="1"/>
    <w:link w:val="62"/>
    <w:qFormat/>
    <w:uiPriority w:val="0"/>
    <w:pPr>
      <w:keepNext/>
      <w:jc w:val="center"/>
      <w:outlineLvl w:val="4"/>
    </w:pPr>
    <w:rPr>
      <w:rFonts w:ascii="宋体" w:hAnsi="宋体"/>
      <w:b/>
      <w:bCs/>
      <w:kern w:val="0"/>
      <w:sz w:val="20"/>
      <w:szCs w:val="24"/>
    </w:rPr>
  </w:style>
  <w:style w:type="paragraph" w:styleId="9">
    <w:name w:val="heading 6"/>
    <w:basedOn w:val="1"/>
    <w:next w:val="1"/>
    <w:link w:val="63"/>
    <w:qFormat/>
    <w:uiPriority w:val="0"/>
    <w:pPr>
      <w:keepNext/>
      <w:keepLines/>
      <w:widowControl/>
      <w:tabs>
        <w:tab w:val="left" w:pos="1152"/>
      </w:tabs>
      <w:spacing w:before="140" w:after="120" w:line="220" w:lineRule="atLeast"/>
      <w:ind w:left="1152" w:hanging="1152"/>
      <w:jc w:val="left"/>
      <w:outlineLvl w:val="5"/>
    </w:pPr>
    <w:rPr>
      <w:i/>
      <w:spacing w:val="-4"/>
      <w:kern w:val="28"/>
      <w:sz w:val="20"/>
      <w:szCs w:val="24"/>
    </w:rPr>
  </w:style>
  <w:style w:type="paragraph" w:styleId="10">
    <w:name w:val="heading 7"/>
    <w:basedOn w:val="1"/>
    <w:next w:val="1"/>
    <w:link w:val="64"/>
    <w:qFormat/>
    <w:uiPriority w:val="0"/>
    <w:pPr>
      <w:keepNext/>
      <w:keepLines/>
      <w:spacing w:before="240" w:after="64" w:line="317" w:lineRule="auto"/>
      <w:outlineLvl w:val="6"/>
    </w:pPr>
    <w:rPr>
      <w:b/>
      <w:kern w:val="0"/>
      <w:sz w:val="24"/>
      <w:szCs w:val="20"/>
    </w:rPr>
  </w:style>
  <w:style w:type="paragraph" w:styleId="11">
    <w:name w:val="heading 8"/>
    <w:basedOn w:val="1"/>
    <w:next w:val="1"/>
    <w:link w:val="65"/>
    <w:qFormat/>
    <w:uiPriority w:val="0"/>
    <w:pPr>
      <w:keepNext/>
      <w:keepLines/>
      <w:widowControl/>
      <w:tabs>
        <w:tab w:val="left" w:pos="1440"/>
      </w:tabs>
      <w:spacing w:before="140" w:after="120" w:line="220" w:lineRule="atLeast"/>
      <w:ind w:left="1440" w:hanging="1440"/>
      <w:jc w:val="left"/>
      <w:outlineLvl w:val="7"/>
    </w:pPr>
    <w:rPr>
      <w:rFonts w:ascii="Arial" w:hAnsi="Arial"/>
      <w:i/>
      <w:spacing w:val="-4"/>
      <w:kern w:val="28"/>
      <w:sz w:val="18"/>
      <w:szCs w:val="24"/>
    </w:rPr>
  </w:style>
  <w:style w:type="paragraph" w:styleId="12">
    <w:name w:val="heading 9"/>
    <w:basedOn w:val="1"/>
    <w:next w:val="1"/>
    <w:link w:val="66"/>
    <w:qFormat/>
    <w:uiPriority w:val="0"/>
    <w:pPr>
      <w:keepNext/>
      <w:keepLines/>
      <w:widowControl/>
      <w:tabs>
        <w:tab w:val="left" w:pos="1584"/>
      </w:tabs>
      <w:spacing w:before="140" w:after="120" w:line="220" w:lineRule="atLeast"/>
      <w:ind w:left="1584" w:hanging="1584"/>
      <w:jc w:val="left"/>
      <w:outlineLvl w:val="8"/>
    </w:pPr>
    <w:rPr>
      <w:rFonts w:ascii="Arial" w:hAnsi="Arial"/>
      <w:spacing w:val="-4"/>
      <w:kern w:val="28"/>
      <w:sz w:val="18"/>
      <w:szCs w:val="24"/>
    </w:rPr>
  </w:style>
  <w:style w:type="character" w:default="1" w:styleId="49">
    <w:name w:val="Default Paragraph Font"/>
    <w:semiHidden/>
    <w:unhideWhenUsed/>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0"/>
    <w:uiPriority w:val="0"/>
    <w:pPr>
      <w:ind w:firstLine="420" w:firstLineChars="100"/>
    </w:pPr>
    <w:rPr>
      <w:rFonts w:asciiTheme="minorHAnsi" w:hAnsiTheme="minorHAnsi" w:cstheme="minorBidi"/>
    </w:rPr>
  </w:style>
  <w:style w:type="paragraph" w:styleId="3">
    <w:name w:val="Body Text"/>
    <w:basedOn w:val="1"/>
    <w:link w:val="186"/>
    <w:unhideWhenUsed/>
    <w:uiPriority w:val="0"/>
    <w:pPr>
      <w:spacing w:after="120"/>
    </w:pPr>
  </w:style>
  <w:style w:type="paragraph" w:styleId="13">
    <w:name w:val="toc 7"/>
    <w:basedOn w:val="1"/>
    <w:next w:val="1"/>
    <w:uiPriority w:val="0"/>
    <w:pPr>
      <w:ind w:left="2520" w:leftChars="1200"/>
    </w:pPr>
    <w:rPr>
      <w:rFonts w:ascii="Calibri" w:hAnsi="Calibri"/>
    </w:rPr>
  </w:style>
  <w:style w:type="paragraph" w:styleId="14">
    <w:name w:val="Normal Indent"/>
    <w:basedOn w:val="1"/>
    <w:link w:val="123"/>
    <w:uiPriority w:val="0"/>
    <w:pPr>
      <w:ind w:firstLine="420"/>
    </w:pPr>
    <w:rPr>
      <w:rFonts w:asciiTheme="minorHAnsi" w:hAnsiTheme="minorHAnsi" w:cstheme="minorBidi"/>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27"/>
    <w:uiPriority w:val="0"/>
    <w:pPr>
      <w:shd w:val="clear" w:color="auto" w:fill="000080"/>
    </w:pPr>
    <w:rPr>
      <w:szCs w:val="20"/>
    </w:rPr>
  </w:style>
  <w:style w:type="paragraph" w:styleId="17">
    <w:name w:val="annotation text"/>
    <w:basedOn w:val="1"/>
    <w:link w:val="191"/>
    <w:unhideWhenUsed/>
    <w:uiPriority w:val="0"/>
    <w:pPr>
      <w:jc w:val="left"/>
    </w:pPr>
  </w:style>
  <w:style w:type="paragraph" w:styleId="18">
    <w:name w:val="Salutation"/>
    <w:basedOn w:val="1"/>
    <w:next w:val="1"/>
    <w:link w:val="190"/>
    <w:qFormat/>
    <w:uiPriority w:val="0"/>
    <w:rPr>
      <w:sz w:val="24"/>
      <w:szCs w:val="20"/>
    </w:rPr>
  </w:style>
  <w:style w:type="paragraph" w:styleId="19">
    <w:name w:val="Body Text 3"/>
    <w:basedOn w:val="1"/>
    <w:link w:val="83"/>
    <w:uiPriority w:val="0"/>
    <w:rPr>
      <w:rFonts w:ascii="宋体" w:hAnsiTheme="minorHAnsi" w:cstheme="minorBidi"/>
      <w:sz w:val="24"/>
    </w:rPr>
  </w:style>
  <w:style w:type="paragraph" w:styleId="20">
    <w:name w:val="Body Text Indent"/>
    <w:basedOn w:val="1"/>
    <w:link w:val="182"/>
    <w:unhideWhenUsed/>
    <w:uiPriority w:val="0"/>
    <w:pPr>
      <w:spacing w:after="120"/>
      <w:ind w:left="420" w:leftChars="200"/>
    </w:pPr>
  </w:style>
  <w:style w:type="paragraph" w:styleId="21">
    <w:name w:val="List 2"/>
    <w:basedOn w:val="1"/>
    <w:uiPriority w:val="0"/>
    <w:pPr>
      <w:ind w:left="100" w:leftChars="200" w:hanging="200" w:hangingChars="200"/>
    </w:pPr>
    <w:rPr>
      <w:szCs w:val="24"/>
    </w:rPr>
  </w:style>
  <w:style w:type="paragraph" w:styleId="22">
    <w:name w:val="List Continue"/>
    <w:basedOn w:val="1"/>
    <w:uiPriority w:val="0"/>
    <w:pPr>
      <w:spacing w:after="120"/>
      <w:ind w:left="420"/>
    </w:pPr>
    <w:rPr>
      <w:rFonts w:eastAsia="楷体_GB2312"/>
      <w:sz w:val="32"/>
      <w:szCs w:val="20"/>
    </w:rPr>
  </w:style>
  <w:style w:type="paragraph" w:styleId="23">
    <w:name w:val="index 4"/>
    <w:basedOn w:val="1"/>
    <w:next w:val="1"/>
    <w:uiPriority w:val="0"/>
    <w:pPr>
      <w:ind w:left="600" w:leftChars="600"/>
    </w:pPr>
    <w:rPr>
      <w:szCs w:val="24"/>
    </w:rPr>
  </w:style>
  <w:style w:type="paragraph" w:styleId="24">
    <w:name w:val="toc 3"/>
    <w:basedOn w:val="1"/>
    <w:next w:val="1"/>
    <w:uiPriority w:val="39"/>
    <w:pPr>
      <w:ind w:left="840" w:leftChars="400"/>
    </w:pPr>
    <w:rPr>
      <w:sz w:val="30"/>
      <w:szCs w:val="20"/>
    </w:rPr>
  </w:style>
  <w:style w:type="paragraph" w:styleId="25">
    <w:name w:val="Plain Text"/>
    <w:basedOn w:val="1"/>
    <w:link w:val="75"/>
    <w:uiPriority w:val="0"/>
    <w:rPr>
      <w:rFonts w:ascii="宋体" w:hAnsi="Courier New" w:cstheme="minorBidi"/>
    </w:rPr>
  </w:style>
  <w:style w:type="paragraph" w:styleId="26">
    <w:name w:val="toc 8"/>
    <w:basedOn w:val="1"/>
    <w:next w:val="1"/>
    <w:uiPriority w:val="0"/>
    <w:pPr>
      <w:ind w:left="2940" w:leftChars="1400"/>
    </w:pPr>
    <w:rPr>
      <w:rFonts w:ascii="Calibri" w:hAnsi="Calibri"/>
    </w:rPr>
  </w:style>
  <w:style w:type="paragraph" w:styleId="27">
    <w:name w:val="Date"/>
    <w:basedOn w:val="1"/>
    <w:next w:val="1"/>
    <w:link w:val="81"/>
    <w:uiPriority w:val="0"/>
    <w:pPr>
      <w:ind w:left="100" w:leftChars="2500"/>
    </w:pPr>
    <w:rPr>
      <w:rFonts w:asciiTheme="minorHAnsi" w:hAnsiTheme="minorHAnsi" w:cstheme="minorBidi"/>
      <w:sz w:val="30"/>
    </w:rPr>
  </w:style>
  <w:style w:type="paragraph" w:styleId="28">
    <w:name w:val="Body Text Indent 2"/>
    <w:basedOn w:val="1"/>
    <w:link w:val="107"/>
    <w:uiPriority w:val="0"/>
    <w:pPr>
      <w:spacing w:line="300" w:lineRule="auto"/>
      <w:ind w:firstLine="840" w:firstLineChars="280"/>
    </w:pPr>
    <w:rPr>
      <w:rFonts w:ascii="宋体" w:hAnsi="宋体"/>
      <w:sz w:val="30"/>
      <w:szCs w:val="20"/>
    </w:rPr>
  </w:style>
  <w:style w:type="paragraph" w:styleId="29">
    <w:name w:val="Balloon Text"/>
    <w:basedOn w:val="1"/>
    <w:link w:val="128"/>
    <w:uiPriority w:val="0"/>
    <w:rPr>
      <w:sz w:val="18"/>
      <w:szCs w:val="20"/>
    </w:rPr>
  </w:style>
  <w:style w:type="paragraph" w:styleId="30">
    <w:name w:val="footer"/>
    <w:basedOn w:val="1"/>
    <w:link w:val="57"/>
    <w:unhideWhenUsed/>
    <w:uiPriority w:val="99"/>
    <w:pPr>
      <w:tabs>
        <w:tab w:val="center" w:pos="4153"/>
        <w:tab w:val="right" w:pos="8306"/>
      </w:tabs>
      <w:snapToGrid w:val="0"/>
      <w:jc w:val="left"/>
    </w:pPr>
    <w:rPr>
      <w:sz w:val="18"/>
      <w:szCs w:val="18"/>
    </w:rPr>
  </w:style>
  <w:style w:type="paragraph" w:styleId="31">
    <w:name w:val="header"/>
    <w:basedOn w:val="1"/>
    <w:link w:val="56"/>
    <w:unhideWhenUsed/>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iPriority w:val="39"/>
    <w:rPr>
      <w:sz w:val="30"/>
      <w:szCs w:val="20"/>
    </w:rPr>
  </w:style>
  <w:style w:type="paragraph" w:styleId="33">
    <w:name w:val="Subtitle"/>
    <w:basedOn w:val="1"/>
    <w:next w:val="1"/>
    <w:link w:val="150"/>
    <w:qFormat/>
    <w:uiPriority w:val="0"/>
    <w:pPr>
      <w:spacing w:before="240" w:after="60"/>
      <w:jc w:val="center"/>
      <w:outlineLvl w:val="1"/>
    </w:pPr>
    <w:rPr>
      <w:rFonts w:ascii="Cambria" w:hAnsi="Cambria" w:eastAsia="Times New Roman"/>
      <w:b/>
      <w:bCs/>
      <w:kern w:val="28"/>
      <w:sz w:val="32"/>
      <w:szCs w:val="32"/>
    </w:rPr>
  </w:style>
  <w:style w:type="paragraph" w:styleId="34">
    <w:name w:val="List"/>
    <w:basedOn w:val="1"/>
    <w:uiPriority w:val="0"/>
    <w:pPr>
      <w:ind w:left="420" w:hanging="420"/>
    </w:pPr>
    <w:rPr>
      <w:rFonts w:eastAsia="楷体_GB2312"/>
      <w:sz w:val="32"/>
      <w:szCs w:val="20"/>
    </w:rPr>
  </w:style>
  <w:style w:type="paragraph" w:styleId="35">
    <w:name w:val="toc 6"/>
    <w:basedOn w:val="1"/>
    <w:next w:val="1"/>
    <w:uiPriority w:val="0"/>
    <w:pPr>
      <w:ind w:left="2100" w:leftChars="1000"/>
    </w:pPr>
    <w:rPr>
      <w:rFonts w:ascii="Calibri" w:hAnsi="Calibri"/>
    </w:rPr>
  </w:style>
  <w:style w:type="paragraph" w:styleId="36">
    <w:name w:val="List 5"/>
    <w:basedOn w:val="1"/>
    <w:uiPriority w:val="0"/>
    <w:pPr>
      <w:ind w:left="2100" w:hanging="420"/>
    </w:pPr>
    <w:rPr>
      <w:rFonts w:eastAsia="楷体_GB2312"/>
      <w:sz w:val="32"/>
      <w:szCs w:val="20"/>
    </w:rPr>
  </w:style>
  <w:style w:type="paragraph" w:styleId="37">
    <w:name w:val="Body Text Indent 3"/>
    <w:basedOn w:val="1"/>
    <w:link w:val="69"/>
    <w:uiPriority w:val="0"/>
    <w:pPr>
      <w:spacing w:after="120"/>
      <w:ind w:left="420" w:leftChars="200"/>
    </w:pPr>
    <w:rPr>
      <w:sz w:val="16"/>
      <w:szCs w:val="20"/>
    </w:rPr>
  </w:style>
  <w:style w:type="paragraph" w:styleId="38">
    <w:name w:val="toc 2"/>
    <w:basedOn w:val="1"/>
    <w:next w:val="1"/>
    <w:uiPriority w:val="39"/>
    <w:pPr>
      <w:tabs>
        <w:tab w:val="right" w:leader="dot" w:pos="9232"/>
      </w:tabs>
      <w:spacing w:line="300" w:lineRule="exact"/>
      <w:ind w:left="600" w:leftChars="200"/>
    </w:pPr>
    <w:rPr>
      <w:sz w:val="30"/>
      <w:szCs w:val="20"/>
    </w:rPr>
  </w:style>
  <w:style w:type="paragraph" w:styleId="39">
    <w:name w:val="toc 9"/>
    <w:basedOn w:val="1"/>
    <w:next w:val="1"/>
    <w:uiPriority w:val="0"/>
    <w:pPr>
      <w:ind w:left="3360" w:leftChars="1600"/>
    </w:pPr>
    <w:rPr>
      <w:rFonts w:ascii="Calibri" w:hAnsi="Calibri"/>
    </w:rPr>
  </w:style>
  <w:style w:type="paragraph" w:styleId="40">
    <w:name w:val="Body Text 2"/>
    <w:basedOn w:val="1"/>
    <w:link w:val="138"/>
    <w:uiPriority w:val="0"/>
    <w:pPr>
      <w:spacing w:after="120" w:line="480" w:lineRule="auto"/>
    </w:pPr>
    <w:rPr>
      <w:szCs w:val="20"/>
    </w:rPr>
  </w:style>
  <w:style w:type="paragraph" w:styleId="41">
    <w:name w:val="List 4"/>
    <w:basedOn w:val="1"/>
    <w:uiPriority w:val="0"/>
    <w:pPr>
      <w:ind w:left="1680" w:hanging="420"/>
    </w:pPr>
    <w:rPr>
      <w:rFonts w:eastAsia="楷体_GB2312"/>
      <w:sz w:val="32"/>
      <w:szCs w:val="20"/>
    </w:rPr>
  </w:style>
  <w:style w:type="paragraph" w:styleId="42">
    <w:name w:val="HTML Preformatted"/>
    <w:basedOn w:val="1"/>
    <w:link w:val="15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3">
    <w:name w:val="Normal (Web)"/>
    <w:basedOn w:val="1"/>
    <w:link w:val="104"/>
    <w:uiPriority w:val="0"/>
    <w:pPr>
      <w:widowControl/>
      <w:spacing w:before="100" w:beforeAutospacing="1" w:after="100" w:afterAutospacing="1"/>
      <w:jc w:val="left"/>
    </w:pPr>
    <w:rPr>
      <w:rFonts w:ascii="宋体" w:hAnsi="宋体" w:cs="宋体"/>
      <w:sz w:val="24"/>
      <w:szCs w:val="24"/>
    </w:rPr>
  </w:style>
  <w:style w:type="paragraph" w:styleId="44">
    <w:name w:val="Title"/>
    <w:basedOn w:val="1"/>
    <w:next w:val="1"/>
    <w:link w:val="172"/>
    <w:qFormat/>
    <w:uiPriority w:val="0"/>
    <w:pPr>
      <w:spacing w:before="240" w:after="60"/>
      <w:jc w:val="center"/>
      <w:outlineLvl w:val="0"/>
    </w:pPr>
    <w:rPr>
      <w:rFonts w:ascii="Cambria" w:hAnsi="Cambria" w:eastAsiaTheme="minorEastAsia" w:cstheme="minorBidi"/>
      <w:b/>
      <w:bCs/>
      <w:sz w:val="32"/>
      <w:szCs w:val="32"/>
    </w:rPr>
  </w:style>
  <w:style w:type="paragraph" w:styleId="45">
    <w:name w:val="annotation subject"/>
    <w:basedOn w:val="17"/>
    <w:next w:val="17"/>
    <w:link w:val="152"/>
    <w:uiPriority w:val="0"/>
    <w:rPr>
      <w:rFonts w:asciiTheme="minorHAnsi" w:hAnsiTheme="minorHAnsi" w:eastAsiaTheme="minorEastAsia" w:cstheme="minorBidi"/>
      <w:b/>
      <w:bCs/>
      <w:sz w:val="30"/>
    </w:rPr>
  </w:style>
  <w:style w:type="paragraph" w:styleId="46">
    <w:name w:val="Body Text First Indent 2"/>
    <w:basedOn w:val="20"/>
    <w:link w:val="131"/>
    <w:uiPriority w:val="0"/>
    <w:pPr>
      <w:ind w:firstLine="420" w:firstLineChars="200"/>
    </w:pPr>
    <w:rPr>
      <w:rFonts w:asciiTheme="minorHAnsi" w:hAnsiTheme="minorHAnsi" w:cstheme="minorBidi"/>
      <w:sz w:val="30"/>
    </w:rPr>
  </w:style>
  <w:style w:type="table" w:styleId="48">
    <w:name w:val="Table Grid"/>
    <w:basedOn w:val="4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uiPriority w:val="0"/>
  </w:style>
  <w:style w:type="character" w:styleId="52">
    <w:name w:val="FollowedHyperlink"/>
    <w:uiPriority w:val="99"/>
    <w:rPr>
      <w:color w:val="000000"/>
      <w:u w:val="none"/>
    </w:rPr>
  </w:style>
  <w:style w:type="character" w:styleId="53">
    <w:name w:val="Emphasis"/>
    <w:qFormat/>
    <w:uiPriority w:val="0"/>
  </w:style>
  <w:style w:type="character" w:styleId="54">
    <w:name w:val="Hyperlink"/>
    <w:uiPriority w:val="99"/>
    <w:rPr>
      <w:color w:val="000000"/>
      <w:u w:val="none"/>
    </w:rPr>
  </w:style>
  <w:style w:type="character" w:styleId="55">
    <w:name w:val="annotation reference"/>
    <w:uiPriority w:val="0"/>
    <w:rPr>
      <w:sz w:val="21"/>
    </w:rPr>
  </w:style>
  <w:style w:type="character" w:customStyle="1" w:styleId="56">
    <w:name w:val="页眉 Char"/>
    <w:basedOn w:val="49"/>
    <w:link w:val="31"/>
    <w:uiPriority w:val="0"/>
    <w:rPr>
      <w:sz w:val="18"/>
      <w:szCs w:val="18"/>
    </w:rPr>
  </w:style>
  <w:style w:type="character" w:customStyle="1" w:styleId="57">
    <w:name w:val="页脚 Char"/>
    <w:basedOn w:val="49"/>
    <w:link w:val="30"/>
    <w:uiPriority w:val="99"/>
    <w:rPr>
      <w:sz w:val="18"/>
      <w:szCs w:val="18"/>
    </w:rPr>
  </w:style>
  <w:style w:type="character" w:customStyle="1" w:styleId="58">
    <w:name w:val="标题 1 Char"/>
    <w:basedOn w:val="49"/>
    <w:link w:val="4"/>
    <w:uiPriority w:val="0"/>
    <w:rPr>
      <w:rFonts w:ascii="Times New Roman" w:hAnsi="Times New Roman" w:eastAsia="宋体" w:cs="Times New Roman"/>
      <w:b/>
      <w:bCs/>
      <w:color w:val="000000"/>
      <w:kern w:val="0"/>
      <w:sz w:val="32"/>
      <w:szCs w:val="20"/>
    </w:rPr>
  </w:style>
  <w:style w:type="character" w:customStyle="1" w:styleId="59">
    <w:name w:val="标题 2 Char"/>
    <w:basedOn w:val="49"/>
    <w:link w:val="5"/>
    <w:uiPriority w:val="0"/>
    <w:rPr>
      <w:rFonts w:ascii="宋体" w:hAnsi="宋体" w:eastAsia="宋体" w:cs="Times New Roman"/>
      <w:b/>
      <w:kern w:val="0"/>
      <w:sz w:val="30"/>
      <w:szCs w:val="30"/>
    </w:rPr>
  </w:style>
  <w:style w:type="character" w:customStyle="1" w:styleId="60">
    <w:name w:val="标题 3 Char"/>
    <w:basedOn w:val="49"/>
    <w:link w:val="6"/>
    <w:uiPriority w:val="0"/>
    <w:rPr>
      <w:rFonts w:ascii="Times New Roman" w:hAnsi="Times New Roman" w:eastAsia="宋体" w:cs="Times New Roman"/>
      <w:b/>
      <w:kern w:val="0"/>
      <w:sz w:val="24"/>
      <w:szCs w:val="20"/>
    </w:rPr>
  </w:style>
  <w:style w:type="character" w:customStyle="1" w:styleId="61">
    <w:name w:val="标题 4 Char"/>
    <w:basedOn w:val="49"/>
    <w:link w:val="7"/>
    <w:uiPriority w:val="0"/>
    <w:rPr>
      <w:rFonts w:ascii="Arial" w:hAnsi="Arial" w:eastAsia="宋体" w:cs="Times New Roman"/>
      <w:b/>
      <w:bCs/>
      <w:kern w:val="0"/>
      <w:sz w:val="30"/>
      <w:szCs w:val="28"/>
    </w:rPr>
  </w:style>
  <w:style w:type="character" w:customStyle="1" w:styleId="62">
    <w:name w:val="标题 5 Char"/>
    <w:basedOn w:val="49"/>
    <w:link w:val="8"/>
    <w:uiPriority w:val="0"/>
    <w:rPr>
      <w:rFonts w:ascii="宋体" w:hAnsi="宋体" w:eastAsia="宋体" w:cs="Times New Roman"/>
      <w:b/>
      <w:bCs/>
      <w:kern w:val="0"/>
      <w:sz w:val="20"/>
      <w:szCs w:val="24"/>
    </w:rPr>
  </w:style>
  <w:style w:type="character" w:customStyle="1" w:styleId="63">
    <w:name w:val="标题 6 Char"/>
    <w:basedOn w:val="49"/>
    <w:link w:val="9"/>
    <w:uiPriority w:val="0"/>
    <w:rPr>
      <w:rFonts w:ascii="Times New Roman" w:hAnsi="Times New Roman" w:eastAsia="宋体" w:cs="Times New Roman"/>
      <w:i/>
      <w:spacing w:val="-4"/>
      <w:kern w:val="28"/>
      <w:sz w:val="20"/>
      <w:szCs w:val="24"/>
    </w:rPr>
  </w:style>
  <w:style w:type="character" w:customStyle="1" w:styleId="64">
    <w:name w:val="标题 7 Char"/>
    <w:basedOn w:val="49"/>
    <w:link w:val="10"/>
    <w:uiPriority w:val="0"/>
    <w:rPr>
      <w:rFonts w:ascii="Times New Roman" w:hAnsi="Times New Roman" w:eastAsia="宋体" w:cs="Times New Roman"/>
      <w:b/>
      <w:kern w:val="0"/>
      <w:sz w:val="24"/>
      <w:szCs w:val="20"/>
    </w:rPr>
  </w:style>
  <w:style w:type="character" w:customStyle="1" w:styleId="65">
    <w:name w:val="标题 8 Char"/>
    <w:basedOn w:val="49"/>
    <w:link w:val="11"/>
    <w:uiPriority w:val="0"/>
    <w:rPr>
      <w:rFonts w:ascii="Arial" w:hAnsi="Arial" w:eastAsia="宋体" w:cs="Times New Roman"/>
      <w:i/>
      <w:spacing w:val="-4"/>
      <w:kern w:val="28"/>
      <w:sz w:val="18"/>
      <w:szCs w:val="24"/>
    </w:rPr>
  </w:style>
  <w:style w:type="character" w:customStyle="1" w:styleId="66">
    <w:name w:val="标题 9 Char"/>
    <w:basedOn w:val="49"/>
    <w:link w:val="12"/>
    <w:uiPriority w:val="0"/>
    <w:rPr>
      <w:rFonts w:ascii="Arial" w:hAnsi="Arial" w:eastAsia="宋体" w:cs="Times New Roman"/>
      <w:spacing w:val="-4"/>
      <w:kern w:val="28"/>
      <w:sz w:val="18"/>
      <w:szCs w:val="24"/>
    </w:rPr>
  </w:style>
  <w:style w:type="character" w:customStyle="1" w:styleId="67">
    <w:name w:val="明显引用 Char"/>
    <w:uiPriority w:val="0"/>
    <w:rPr>
      <w:rFonts w:eastAsia="宋体"/>
      <w:b/>
      <w:bCs/>
      <w:i/>
      <w:iCs/>
      <w:color w:val="4F81BD"/>
      <w:kern w:val="2"/>
      <w:sz w:val="24"/>
      <w:szCs w:val="21"/>
      <w:lang w:val="en-US" w:eastAsia="zh-CN" w:bidi="ar-SA"/>
    </w:rPr>
  </w:style>
  <w:style w:type="character" w:customStyle="1" w:styleId="68">
    <w:name w:val="Char Char16"/>
    <w:uiPriority w:val="0"/>
    <w:rPr>
      <w:rFonts w:eastAsia="楷体_GB2312"/>
      <w:b/>
      <w:kern w:val="44"/>
      <w:sz w:val="44"/>
      <w:szCs w:val="24"/>
      <w:lang w:val="en-US" w:eastAsia="zh-CN" w:bidi="ar-SA"/>
    </w:rPr>
  </w:style>
  <w:style w:type="character" w:customStyle="1" w:styleId="69">
    <w:name w:val="正文文本缩进 3 Char"/>
    <w:link w:val="37"/>
    <w:uiPriority w:val="0"/>
    <w:rPr>
      <w:rFonts w:ascii="Times New Roman" w:hAnsi="Times New Roman" w:eastAsia="宋体" w:cs="Times New Roman"/>
      <w:sz w:val="16"/>
      <w:szCs w:val="20"/>
    </w:rPr>
  </w:style>
  <w:style w:type="character" w:customStyle="1" w:styleId="70">
    <w:name w:val="green"/>
    <w:uiPriority w:val="0"/>
    <w:rPr>
      <w:color w:val="66AE00"/>
      <w:sz w:val="18"/>
      <w:szCs w:val="18"/>
    </w:rPr>
  </w:style>
  <w:style w:type="character" w:customStyle="1" w:styleId="71">
    <w:name w:val="批注文字 字符"/>
    <w:basedOn w:val="49"/>
    <w:semiHidden/>
    <w:uiPriority w:val="99"/>
  </w:style>
  <w:style w:type="character" w:customStyle="1" w:styleId="72">
    <w:name w:val="style941"/>
    <w:uiPriority w:val="0"/>
    <w:rPr>
      <w:color w:val="003366"/>
    </w:rPr>
  </w:style>
  <w:style w:type="character" w:customStyle="1" w:styleId="73">
    <w:name w:val="4 dash Char"/>
    <w:locked/>
    <w:uiPriority w:val="0"/>
    <w:rPr>
      <w:rFonts w:ascii="Arial" w:hAnsi="Arial" w:eastAsia="黑体"/>
      <w:b/>
      <w:bCs/>
      <w:kern w:val="2"/>
      <w:sz w:val="28"/>
      <w:szCs w:val="28"/>
      <w:lang w:val="en-US" w:eastAsia="zh-CN" w:bidi="ar-SA"/>
    </w:rPr>
  </w:style>
  <w:style w:type="character" w:customStyle="1" w:styleId="74">
    <w:name w:val="Char Char20"/>
    <w:uiPriority w:val="0"/>
    <w:rPr>
      <w:rFonts w:ascii="Arial" w:hAnsi="Arial" w:eastAsia="黑体"/>
      <w:b/>
      <w:kern w:val="2"/>
      <w:sz w:val="32"/>
      <w:szCs w:val="24"/>
      <w:lang w:val="en-US" w:eastAsia="zh-CN" w:bidi="ar-SA"/>
    </w:rPr>
  </w:style>
  <w:style w:type="character" w:customStyle="1" w:styleId="75">
    <w:name w:val="纯文本 Char1"/>
    <w:link w:val="25"/>
    <w:uiPriority w:val="0"/>
    <w:rPr>
      <w:rFonts w:ascii="宋体" w:hAnsi="Courier New" w:eastAsia="宋体"/>
    </w:rPr>
  </w:style>
  <w:style w:type="character" w:customStyle="1" w:styleId="76">
    <w:name w:val="文档正文 Char"/>
    <w:link w:val="77"/>
    <w:uiPriority w:val="0"/>
    <w:rPr>
      <w:rFonts w:ascii="仿宋_GB2312" w:eastAsia="仿宋_GB2312"/>
      <w:sz w:val="28"/>
    </w:rPr>
  </w:style>
  <w:style w:type="paragraph" w:customStyle="1" w:styleId="77">
    <w:name w:val="文档正文"/>
    <w:basedOn w:val="1"/>
    <w:link w:val="76"/>
    <w:uiPriority w:val="0"/>
    <w:pPr>
      <w:adjustRightInd w:val="0"/>
      <w:spacing w:line="480" w:lineRule="atLeast"/>
      <w:ind w:firstLine="567"/>
      <w:textAlignment w:val="baseline"/>
    </w:pPr>
    <w:rPr>
      <w:rFonts w:ascii="仿宋_GB2312" w:eastAsia="仿宋_GB2312" w:hAnsiTheme="minorHAnsi" w:cstheme="minorBidi"/>
      <w:sz w:val="28"/>
    </w:rPr>
  </w:style>
  <w:style w:type="character" w:customStyle="1" w:styleId="78">
    <w:name w:val="引用 Char"/>
    <w:uiPriority w:val="0"/>
    <w:rPr>
      <w:rFonts w:eastAsia="宋体"/>
      <w:i/>
      <w:iCs/>
      <w:color w:val="000000"/>
      <w:kern w:val="2"/>
      <w:sz w:val="24"/>
      <w:szCs w:val="21"/>
      <w:lang w:val="en-US" w:eastAsia="zh-CN" w:bidi="ar-SA"/>
    </w:rPr>
  </w:style>
  <w:style w:type="character" w:customStyle="1" w:styleId="79">
    <w:name w:val="D3 Char"/>
    <w:link w:val="80"/>
    <w:uiPriority w:val="0"/>
    <w:rPr>
      <w:rFonts w:ascii="EU-F1" w:eastAsia="黑体"/>
      <w:kern w:val="21"/>
      <w:szCs w:val="21"/>
    </w:rPr>
  </w:style>
  <w:style w:type="paragraph" w:customStyle="1" w:styleId="80">
    <w:name w:val="D3"/>
    <w:basedOn w:val="1"/>
    <w:link w:val="79"/>
    <w:qFormat/>
    <w:uiPriority w:val="0"/>
    <w:pPr>
      <w:spacing w:line="312" w:lineRule="exact"/>
    </w:pPr>
    <w:rPr>
      <w:rFonts w:ascii="EU-F1" w:eastAsia="黑体" w:hAnsiTheme="minorHAnsi" w:cstheme="minorBidi"/>
      <w:kern w:val="21"/>
      <w:szCs w:val="21"/>
    </w:rPr>
  </w:style>
  <w:style w:type="character" w:customStyle="1" w:styleId="81">
    <w:name w:val="日期 Char"/>
    <w:link w:val="27"/>
    <w:uiPriority w:val="0"/>
    <w:rPr>
      <w:rFonts w:eastAsia="宋体"/>
      <w:sz w:val="30"/>
    </w:rPr>
  </w:style>
  <w:style w:type="character" w:customStyle="1" w:styleId="82">
    <w:name w:val="style1"/>
    <w:basedOn w:val="49"/>
    <w:uiPriority w:val="0"/>
  </w:style>
  <w:style w:type="character" w:customStyle="1" w:styleId="83">
    <w:name w:val="正文文本 3 Char"/>
    <w:link w:val="19"/>
    <w:uiPriority w:val="0"/>
    <w:rPr>
      <w:rFonts w:ascii="宋体" w:eastAsia="宋体"/>
      <w:sz w:val="24"/>
    </w:rPr>
  </w:style>
  <w:style w:type="character" w:customStyle="1" w:styleId="84">
    <w:name w:val="15"/>
    <w:uiPriority w:val="0"/>
    <w:rPr>
      <w:rFonts w:hint="default" w:ascii="Times New Roman" w:hAnsi="Times New Roman" w:cs="Times New Roman"/>
      <w:sz w:val="20"/>
      <w:szCs w:val="20"/>
    </w:rPr>
  </w:style>
  <w:style w:type="character" w:customStyle="1" w:styleId="85">
    <w:name w:val="Char Char11"/>
    <w:uiPriority w:val="0"/>
    <w:rPr>
      <w:rFonts w:eastAsia="楷体_GB2312"/>
      <w:b/>
      <w:kern w:val="44"/>
      <w:sz w:val="44"/>
      <w:lang w:val="en-US" w:eastAsia="zh-CN" w:bidi="ar-SA"/>
    </w:rPr>
  </w:style>
  <w:style w:type="character" w:customStyle="1" w:styleId="86">
    <w:name w:val="引用 Char2"/>
    <w:uiPriority w:val="29"/>
    <w:rPr>
      <w:i/>
      <w:iCs/>
      <w:color w:val="000000"/>
    </w:rPr>
  </w:style>
  <w:style w:type="character" w:customStyle="1" w:styleId="87">
    <w:name w:val="列出段落 Char"/>
    <w:link w:val="88"/>
    <w:uiPriority w:val="0"/>
    <w:rPr>
      <w:rFonts w:eastAsia="宋体"/>
      <w:szCs w:val="24"/>
    </w:rPr>
  </w:style>
  <w:style w:type="paragraph" w:styleId="88">
    <w:name w:val="List Paragraph"/>
    <w:basedOn w:val="1"/>
    <w:link w:val="87"/>
    <w:qFormat/>
    <w:uiPriority w:val="0"/>
    <w:pPr>
      <w:ind w:firstLine="420" w:firstLineChars="200"/>
    </w:pPr>
    <w:rPr>
      <w:rFonts w:asciiTheme="minorHAnsi" w:hAnsiTheme="minorHAnsi" w:cstheme="minorBidi"/>
      <w:szCs w:val="24"/>
    </w:rPr>
  </w:style>
  <w:style w:type="character" w:customStyle="1" w:styleId="89">
    <w:name w:val="正文文本 Char1"/>
    <w:basedOn w:val="49"/>
    <w:semiHidden/>
    <w:uiPriority w:val="99"/>
  </w:style>
  <w:style w:type="character" w:customStyle="1" w:styleId="90">
    <w:name w:val="标题 Char2"/>
    <w:uiPriority w:val="10"/>
    <w:rPr>
      <w:rFonts w:ascii="Cambria" w:hAnsi="Cambria" w:eastAsia="宋体" w:cs="Times New Roman"/>
      <w:b/>
      <w:bCs/>
      <w:sz w:val="32"/>
      <w:szCs w:val="32"/>
    </w:rPr>
  </w:style>
  <w:style w:type="character" w:customStyle="1" w:styleId="91">
    <w:name w:val="gray6"/>
    <w:basedOn w:val="49"/>
    <w:uiPriority w:val="0"/>
  </w:style>
  <w:style w:type="character" w:customStyle="1" w:styleId="92">
    <w:name w:val="textcontents"/>
    <w:basedOn w:val="49"/>
    <w:uiPriority w:val="0"/>
  </w:style>
  <w:style w:type="character" w:customStyle="1" w:styleId="93">
    <w:name w:val="style2"/>
    <w:basedOn w:val="49"/>
    <w:uiPriority w:val="0"/>
  </w:style>
  <w:style w:type="character" w:customStyle="1" w:styleId="94">
    <w:name w:val="para"/>
    <w:basedOn w:val="49"/>
    <w:uiPriority w:val="0"/>
  </w:style>
  <w:style w:type="character" w:customStyle="1" w:styleId="95">
    <w:name w:val="style22"/>
    <w:basedOn w:val="49"/>
    <w:uiPriority w:val="0"/>
  </w:style>
  <w:style w:type="character" w:customStyle="1" w:styleId="96">
    <w:name w:val="Char Char15"/>
    <w:uiPriority w:val="0"/>
    <w:rPr>
      <w:rFonts w:ascii="Arial" w:hAnsi="Arial" w:eastAsia="黑体"/>
      <w:b/>
      <w:kern w:val="2"/>
      <w:sz w:val="32"/>
      <w:szCs w:val="24"/>
      <w:lang w:val="en-US" w:eastAsia="zh-CN" w:bidi="ar-SA"/>
    </w:rPr>
  </w:style>
  <w:style w:type="character" w:customStyle="1" w:styleId="97">
    <w:name w:val="正文首行缩进 2 Char Char"/>
    <w:uiPriority w:val="0"/>
    <w:rPr>
      <w:rFonts w:ascii="宋体" w:hAnsi="宋体" w:eastAsia="宋体" w:cs="宋体"/>
      <w:kern w:val="2"/>
      <w:sz w:val="18"/>
      <w:szCs w:val="18"/>
      <w:lang w:val="en-US" w:eastAsia="zh-CN" w:bidi="ar-SA"/>
    </w:rPr>
  </w:style>
  <w:style w:type="character" w:customStyle="1" w:styleId="98">
    <w:name w:val="px14"/>
    <w:basedOn w:val="49"/>
    <w:uiPriority w:val="0"/>
  </w:style>
  <w:style w:type="character" w:customStyle="1" w:styleId="99">
    <w:name w:val="right"/>
    <w:uiPriority w:val="0"/>
    <w:rPr>
      <w:color w:val="999999"/>
      <w:sz w:val="18"/>
      <w:szCs w:val="18"/>
    </w:rPr>
  </w:style>
  <w:style w:type="character" w:customStyle="1" w:styleId="100">
    <w:name w:val="Char Char6"/>
    <w:uiPriority w:val="0"/>
    <w:rPr>
      <w:rFonts w:ascii="Arial" w:hAnsi="Arial" w:eastAsia="黑体"/>
      <w:b/>
      <w:bCs/>
      <w:kern w:val="2"/>
      <w:sz w:val="32"/>
      <w:szCs w:val="32"/>
      <w:lang w:val="en-US" w:eastAsia="zh-CN" w:bidi="ar-SA"/>
    </w:rPr>
  </w:style>
  <w:style w:type="character" w:customStyle="1" w:styleId="101">
    <w:name w:val="兰色缩进 Char"/>
    <w:uiPriority w:val="0"/>
    <w:rPr>
      <w:rFonts w:ascii="Arial" w:hAnsi="Arial" w:eastAsia="宋体"/>
      <w:snapToGrid w:val="0"/>
      <w:color w:val="0000FF"/>
      <w:sz w:val="24"/>
      <w:szCs w:val="21"/>
      <w:lang w:val="en-US" w:eastAsia="zh-CN" w:bidi="ar-SA"/>
    </w:rPr>
  </w:style>
  <w:style w:type="character" w:customStyle="1" w:styleId="102">
    <w:name w:val="gb-jt"/>
    <w:basedOn w:val="49"/>
    <w:uiPriority w:val="0"/>
  </w:style>
  <w:style w:type="character" w:customStyle="1" w:styleId="103">
    <w:name w:val="aboutus"/>
    <w:basedOn w:val="49"/>
    <w:uiPriority w:val="0"/>
  </w:style>
  <w:style w:type="character" w:customStyle="1" w:styleId="104">
    <w:name w:val="普通(网站) Char"/>
    <w:link w:val="43"/>
    <w:uiPriority w:val="0"/>
    <w:rPr>
      <w:rFonts w:ascii="宋体" w:hAnsi="宋体" w:eastAsia="宋体" w:cs="宋体"/>
      <w:sz w:val="24"/>
      <w:szCs w:val="24"/>
    </w:rPr>
  </w:style>
  <w:style w:type="character" w:customStyle="1" w:styleId="105">
    <w:name w:val="明显引用 Char2"/>
    <w:uiPriority w:val="30"/>
    <w:rPr>
      <w:b/>
      <w:bCs/>
      <w:i/>
      <w:iCs/>
      <w:color w:val="4F81BD"/>
    </w:rPr>
  </w:style>
  <w:style w:type="character" w:customStyle="1" w:styleId="106">
    <w:name w:val="List Number Char"/>
    <w:uiPriority w:val="0"/>
    <w:rPr>
      <w:rFonts w:eastAsia="宋体"/>
      <w:b/>
      <w:bCs/>
      <w:kern w:val="2"/>
      <w:sz w:val="32"/>
      <w:szCs w:val="32"/>
      <w:lang w:bidi="ar-SA"/>
    </w:rPr>
  </w:style>
  <w:style w:type="character" w:customStyle="1" w:styleId="107">
    <w:name w:val="正文文本缩进 2 Char"/>
    <w:link w:val="28"/>
    <w:uiPriority w:val="0"/>
    <w:rPr>
      <w:rFonts w:ascii="宋体" w:hAnsi="宋体" w:eastAsia="宋体" w:cs="Times New Roman"/>
      <w:sz w:val="30"/>
      <w:szCs w:val="20"/>
    </w:rPr>
  </w:style>
  <w:style w:type="character" w:customStyle="1" w:styleId="108">
    <w:name w:val="F1 Char"/>
    <w:link w:val="109"/>
    <w:uiPriority w:val="0"/>
    <w:rPr>
      <w:rFonts w:ascii="EU-F1" w:eastAsia="黑体"/>
      <w:szCs w:val="21"/>
    </w:rPr>
  </w:style>
  <w:style w:type="paragraph" w:customStyle="1" w:styleId="109">
    <w:name w:val="F1"/>
    <w:basedOn w:val="1"/>
    <w:link w:val="108"/>
    <w:uiPriority w:val="0"/>
    <w:pPr>
      <w:topLinePunct/>
      <w:spacing w:line="312" w:lineRule="exact"/>
    </w:pPr>
    <w:rPr>
      <w:rFonts w:ascii="EU-F1" w:eastAsia="黑体" w:hAnsiTheme="minorHAnsi" w:cstheme="minorBidi"/>
      <w:szCs w:val="21"/>
    </w:rPr>
  </w:style>
  <w:style w:type="character" w:customStyle="1" w:styleId="110">
    <w:name w:val="标题5 Char Char"/>
    <w:link w:val="111"/>
    <w:uiPriority w:val="0"/>
    <w:rPr>
      <w:rFonts w:ascii="Arial" w:hAnsi="Arial"/>
      <w:b/>
      <w:bCs/>
      <w:sz w:val="24"/>
      <w:szCs w:val="32"/>
    </w:rPr>
  </w:style>
  <w:style w:type="paragraph" w:customStyle="1" w:styleId="111">
    <w:name w:val="标题5"/>
    <w:basedOn w:val="6"/>
    <w:link w:val="110"/>
    <w:uiPriority w:val="0"/>
    <w:pPr>
      <w:spacing w:before="260" w:after="260" w:line="413" w:lineRule="auto"/>
      <w:jc w:val="both"/>
    </w:pPr>
    <w:rPr>
      <w:rFonts w:ascii="Arial" w:hAnsi="Arial" w:eastAsiaTheme="minorEastAsia" w:cstheme="minorBidi"/>
      <w:bCs/>
      <w:kern w:val="2"/>
      <w:szCs w:val="32"/>
    </w:rPr>
  </w:style>
  <w:style w:type="character" w:customStyle="1" w:styleId="112">
    <w:name w:val="纯文本 Char"/>
    <w:uiPriority w:val="0"/>
    <w:rPr>
      <w:rFonts w:ascii="宋体" w:hAnsi="Courier New" w:eastAsia="幼圆"/>
      <w:kern w:val="2"/>
      <w:sz w:val="21"/>
      <w:lang w:val="en-US" w:eastAsia="zh-CN" w:bidi="ar-SA"/>
    </w:rPr>
  </w:style>
  <w:style w:type="character" w:customStyle="1" w:styleId="113">
    <w:name w:val="unnamed11"/>
    <w:uiPriority w:val="0"/>
    <w:rPr>
      <w:color w:val="000000"/>
      <w:sz w:val="20"/>
      <w:szCs w:val="20"/>
    </w:rPr>
  </w:style>
  <w:style w:type="character" w:customStyle="1" w:styleId="114">
    <w:name w:val="green1"/>
    <w:uiPriority w:val="0"/>
    <w:rPr>
      <w:color w:val="66AE00"/>
      <w:sz w:val="18"/>
      <w:szCs w:val="18"/>
    </w:rPr>
  </w:style>
  <w:style w:type="character" w:customStyle="1" w:styleId="115">
    <w:name w:val="标题 3 Char Char"/>
    <w:uiPriority w:val="0"/>
    <w:rPr>
      <w:rFonts w:eastAsia="宋体"/>
      <w:b/>
      <w:kern w:val="2"/>
      <w:sz w:val="32"/>
      <w:lang w:val="en-US" w:eastAsia="zh-CN" w:bidi="ar-SA"/>
    </w:rPr>
  </w:style>
  <w:style w:type="character" w:customStyle="1" w:styleId="116">
    <w:name w:val="标题 Char1"/>
    <w:uiPriority w:val="0"/>
    <w:rPr>
      <w:rFonts w:ascii="Cambria" w:hAnsi="Cambria" w:cs="Times New Roman"/>
      <w:b/>
      <w:bCs/>
      <w:kern w:val="2"/>
      <w:sz w:val="32"/>
      <w:szCs w:val="32"/>
    </w:rPr>
  </w:style>
  <w:style w:type="character" w:customStyle="1" w:styleId="117">
    <w:name w:val="Default Char Char"/>
    <w:link w:val="118"/>
    <w:uiPriority w:val="0"/>
    <w:rPr>
      <w:rFonts w:ascii="宋体"/>
      <w:color w:val="000000"/>
      <w:sz w:val="24"/>
      <w:szCs w:val="24"/>
    </w:rPr>
  </w:style>
  <w:style w:type="paragraph" w:customStyle="1" w:styleId="118">
    <w:name w:val="Default"/>
    <w:link w:val="117"/>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119">
    <w:name w:val="招标正文 Char"/>
    <w:link w:val="120"/>
    <w:uiPriority w:val="0"/>
    <w:rPr>
      <w:rFonts w:ascii="宋体" w:hAnsi="宋体" w:eastAsia="宋体"/>
      <w:sz w:val="24"/>
      <w:szCs w:val="24"/>
    </w:rPr>
  </w:style>
  <w:style w:type="paragraph" w:customStyle="1" w:styleId="120">
    <w:name w:val="招标正文"/>
    <w:basedOn w:val="1"/>
    <w:link w:val="119"/>
    <w:qFormat/>
    <w:uiPriority w:val="0"/>
    <w:pPr>
      <w:spacing w:line="360" w:lineRule="auto"/>
      <w:ind w:firstLine="480" w:firstLineChars="200"/>
    </w:pPr>
    <w:rPr>
      <w:rFonts w:ascii="宋体" w:hAnsi="宋体" w:cstheme="minorBidi"/>
      <w:sz w:val="24"/>
      <w:szCs w:val="24"/>
    </w:rPr>
  </w:style>
  <w:style w:type="character" w:customStyle="1" w:styleId="121">
    <w:name w:val="Aufzählung Ebene 1 Zchn"/>
    <w:link w:val="122"/>
    <w:uiPriority w:val="0"/>
    <w:rPr>
      <w:rFonts w:ascii="Verdana" w:hAnsi="Verdana" w:eastAsia="Times New Roman"/>
      <w:szCs w:val="24"/>
      <w:lang w:val="de-DE" w:eastAsia="de-DE"/>
    </w:rPr>
  </w:style>
  <w:style w:type="paragraph" w:customStyle="1" w:styleId="122">
    <w:name w:val="Aufzählung Ebene 1"/>
    <w:link w:val="121"/>
    <w:uiPriority w:val="0"/>
    <w:pPr>
      <w:tabs>
        <w:tab w:val="left" w:pos="360"/>
      </w:tabs>
      <w:spacing w:after="20"/>
      <w:ind w:left="284" w:hanging="360"/>
    </w:pPr>
    <w:rPr>
      <w:rFonts w:ascii="Verdana" w:hAnsi="Verdana" w:eastAsia="Times New Roman" w:cstheme="minorBidi"/>
      <w:kern w:val="2"/>
      <w:sz w:val="21"/>
      <w:szCs w:val="24"/>
      <w:lang w:val="de-DE" w:eastAsia="de-DE" w:bidi="ar-SA"/>
    </w:rPr>
  </w:style>
  <w:style w:type="character" w:customStyle="1" w:styleId="123">
    <w:name w:val="正文缩进 Char"/>
    <w:link w:val="14"/>
    <w:locked/>
    <w:uiPriority w:val="0"/>
    <w:rPr>
      <w:rFonts w:eastAsia="宋体"/>
    </w:rPr>
  </w:style>
  <w:style w:type="character" w:customStyle="1" w:styleId="124">
    <w:name w:val="正文首行缩进 Char1"/>
    <w:basedOn w:val="89"/>
    <w:semiHidden/>
    <w:uiPriority w:val="99"/>
  </w:style>
  <w:style w:type="character" w:customStyle="1" w:styleId="125">
    <w:name w:val="p2"/>
    <w:basedOn w:val="49"/>
    <w:uiPriority w:val="0"/>
  </w:style>
  <w:style w:type="character" w:customStyle="1" w:styleId="126">
    <w:name w:val="Char Char9"/>
    <w:uiPriority w:val="0"/>
    <w:rPr>
      <w:rFonts w:ascii="楷体_GB2312" w:eastAsia="楷体_GB2312"/>
      <w:sz w:val="28"/>
      <w:lang w:val="en-US" w:eastAsia="zh-CN" w:bidi="ar-SA"/>
    </w:rPr>
  </w:style>
  <w:style w:type="character" w:customStyle="1" w:styleId="127">
    <w:name w:val="文档结构图 Char"/>
    <w:link w:val="16"/>
    <w:uiPriority w:val="0"/>
    <w:rPr>
      <w:rFonts w:ascii="Times New Roman" w:hAnsi="Times New Roman" w:eastAsia="宋体" w:cs="Times New Roman"/>
      <w:szCs w:val="20"/>
      <w:shd w:val="clear" w:color="auto" w:fill="000080"/>
    </w:rPr>
  </w:style>
  <w:style w:type="character" w:customStyle="1" w:styleId="128">
    <w:name w:val="批注框文本 Char"/>
    <w:link w:val="29"/>
    <w:uiPriority w:val="0"/>
    <w:rPr>
      <w:rFonts w:ascii="Times New Roman" w:hAnsi="Times New Roman" w:eastAsia="宋体" w:cs="Times New Roman"/>
      <w:sz w:val="18"/>
      <w:szCs w:val="20"/>
    </w:rPr>
  </w:style>
  <w:style w:type="character" w:customStyle="1" w:styleId="129">
    <w:name w:val="样式 标书正文 + 下划线 Char"/>
    <w:uiPriority w:val="0"/>
    <w:rPr>
      <w:rFonts w:eastAsia="楷体_GB2312"/>
      <w:kern w:val="2"/>
      <w:sz w:val="28"/>
      <w:szCs w:val="28"/>
      <w:u w:val="single"/>
      <w:lang w:val="en-US" w:eastAsia="zh-CN" w:bidi="ar-SA"/>
    </w:rPr>
  </w:style>
  <w:style w:type="character" w:customStyle="1" w:styleId="130">
    <w:name w:val="z101"/>
    <w:uiPriority w:val="0"/>
    <w:rPr>
      <w:sz w:val="24"/>
      <w:szCs w:val="24"/>
    </w:rPr>
  </w:style>
  <w:style w:type="character" w:customStyle="1" w:styleId="131">
    <w:name w:val="正文首行缩进 2 Char"/>
    <w:link w:val="46"/>
    <w:uiPriority w:val="0"/>
    <w:rPr>
      <w:rFonts w:eastAsia="宋体"/>
      <w:sz w:val="30"/>
    </w:rPr>
  </w:style>
  <w:style w:type="character" w:customStyle="1" w:styleId="132">
    <w:name w:val="red3"/>
    <w:uiPriority w:val="0"/>
    <w:rPr>
      <w:color w:val="FF0000"/>
    </w:rPr>
  </w:style>
  <w:style w:type="character" w:customStyle="1" w:styleId="133">
    <w:name w:val="日期 Char1"/>
    <w:basedOn w:val="49"/>
    <w:semiHidden/>
    <w:uiPriority w:val="99"/>
  </w:style>
  <w:style w:type="character" w:customStyle="1" w:styleId="134">
    <w:name w:val="正文文本缩进 字符"/>
    <w:uiPriority w:val="0"/>
    <w:rPr>
      <w:rFonts w:eastAsia="宋体"/>
      <w:sz w:val="30"/>
    </w:rPr>
  </w:style>
  <w:style w:type="character" w:customStyle="1" w:styleId="135">
    <w:name w:val="引用 Char1"/>
    <w:link w:val="136"/>
    <w:uiPriority w:val="0"/>
    <w:rPr>
      <w:rFonts w:eastAsia="宋体"/>
      <w:i/>
      <w:iCs/>
      <w:color w:val="000000"/>
      <w:sz w:val="24"/>
      <w:szCs w:val="21"/>
    </w:rPr>
  </w:style>
  <w:style w:type="paragraph" w:styleId="136">
    <w:name w:val="Quote"/>
    <w:basedOn w:val="1"/>
    <w:next w:val="1"/>
    <w:link w:val="135"/>
    <w:qFormat/>
    <w:uiPriority w:val="0"/>
    <w:pPr>
      <w:spacing w:before="120" w:after="120"/>
    </w:pPr>
    <w:rPr>
      <w:rFonts w:asciiTheme="minorHAnsi" w:hAnsiTheme="minorHAnsi" w:cstheme="minorBidi"/>
      <w:i/>
      <w:iCs/>
      <w:color w:val="000000"/>
      <w:sz w:val="24"/>
      <w:szCs w:val="21"/>
    </w:rPr>
  </w:style>
  <w:style w:type="character" w:customStyle="1" w:styleId="137">
    <w:name w:val="wz1"/>
    <w:uiPriority w:val="0"/>
    <w:rPr>
      <w:rFonts w:hint="eastAsia" w:ascii="宋体" w:hAnsi="宋体" w:eastAsia="宋体"/>
      <w:color w:val="000000"/>
      <w:sz w:val="18"/>
      <w:szCs w:val="18"/>
      <w:u w:val="none"/>
    </w:rPr>
  </w:style>
  <w:style w:type="character" w:customStyle="1" w:styleId="138">
    <w:name w:val="正文文本 2 Char"/>
    <w:link w:val="40"/>
    <w:uiPriority w:val="0"/>
    <w:rPr>
      <w:rFonts w:ascii="Times New Roman" w:hAnsi="Times New Roman" w:eastAsia="宋体" w:cs="Times New Roman"/>
      <w:szCs w:val="20"/>
    </w:rPr>
  </w:style>
  <w:style w:type="character" w:customStyle="1" w:styleId="139">
    <w:name w:val="Char Char21"/>
    <w:uiPriority w:val="0"/>
    <w:rPr>
      <w:rFonts w:eastAsia="楷体_GB2312"/>
      <w:b/>
      <w:kern w:val="44"/>
      <w:sz w:val="44"/>
      <w:lang w:val="en-US" w:eastAsia="zh-CN" w:bidi="ar-SA"/>
    </w:rPr>
  </w:style>
  <w:style w:type="character" w:customStyle="1" w:styleId="140">
    <w:name w:val="title_emph1"/>
    <w:uiPriority w:val="0"/>
    <w:rPr>
      <w:rFonts w:hint="default" w:ascii="Arial" w:hAnsi="Arial" w:cs="Arial"/>
      <w:b/>
      <w:bCs/>
      <w:sz w:val="18"/>
      <w:szCs w:val="18"/>
    </w:rPr>
  </w:style>
  <w:style w:type="character" w:customStyle="1" w:styleId="141">
    <w:name w:val="c lh15"/>
    <w:basedOn w:val="49"/>
    <w:uiPriority w:val="0"/>
  </w:style>
  <w:style w:type="character" w:customStyle="1" w:styleId="142">
    <w:name w:val="纯文本 Char2"/>
    <w:semiHidden/>
    <w:uiPriority w:val="99"/>
    <w:rPr>
      <w:rFonts w:ascii="宋体" w:hAnsi="Courier New" w:eastAsia="宋体" w:cs="Courier New"/>
      <w:szCs w:val="21"/>
    </w:rPr>
  </w:style>
  <w:style w:type="character" w:customStyle="1" w:styleId="143">
    <w:name w:val="hover"/>
    <w:basedOn w:val="49"/>
    <w:uiPriority w:val="0"/>
  </w:style>
  <w:style w:type="character" w:customStyle="1" w:styleId="144">
    <w:name w:val="文档正文 Char Char"/>
    <w:uiPriority w:val="0"/>
    <w:rPr>
      <w:rFonts w:ascii="仿宋_GB2312" w:eastAsia="仿宋_GB2312"/>
      <w:sz w:val="28"/>
      <w:lang w:val="en-US" w:eastAsia="zh-CN" w:bidi="ar-SA"/>
    </w:rPr>
  </w:style>
  <w:style w:type="character" w:customStyle="1" w:styleId="145">
    <w:name w:val="正文文本 3 Char1"/>
    <w:semiHidden/>
    <w:uiPriority w:val="99"/>
    <w:rPr>
      <w:sz w:val="16"/>
      <w:szCs w:val="16"/>
    </w:rPr>
  </w:style>
  <w:style w:type="character" w:customStyle="1" w:styleId="146">
    <w:name w:val="style91"/>
    <w:uiPriority w:val="0"/>
    <w:rPr>
      <w:sz w:val="18"/>
    </w:rPr>
  </w:style>
  <w:style w:type="character" w:customStyle="1" w:styleId="147">
    <w:name w:val="font161"/>
    <w:uiPriority w:val="0"/>
    <w:rPr>
      <w:b/>
      <w:bCs/>
      <w:sz w:val="32"/>
      <w:szCs w:val="32"/>
    </w:rPr>
  </w:style>
  <w:style w:type="character" w:customStyle="1" w:styleId="148">
    <w:name w:val="red2"/>
    <w:uiPriority w:val="0"/>
    <w:rPr>
      <w:color w:val="CC0000"/>
    </w:rPr>
  </w:style>
  <w:style w:type="character" w:customStyle="1" w:styleId="149">
    <w:name w:val="正文文本 字符"/>
    <w:uiPriority w:val="0"/>
    <w:rPr>
      <w:rFonts w:eastAsia="宋体"/>
    </w:rPr>
  </w:style>
  <w:style w:type="character" w:customStyle="1" w:styleId="150">
    <w:name w:val="副标题 Char"/>
    <w:link w:val="33"/>
    <w:uiPriority w:val="0"/>
    <w:rPr>
      <w:rFonts w:ascii="Cambria" w:hAnsi="Cambria" w:eastAsia="Times New Roman" w:cs="Times New Roman"/>
      <w:b/>
      <w:bCs/>
      <w:kern w:val="28"/>
      <w:sz w:val="32"/>
      <w:szCs w:val="32"/>
    </w:rPr>
  </w:style>
  <w:style w:type="character" w:customStyle="1" w:styleId="151">
    <w:name w:val="blue"/>
    <w:uiPriority w:val="0"/>
    <w:rPr>
      <w:color w:val="0371C6"/>
      <w:sz w:val="21"/>
      <w:szCs w:val="21"/>
    </w:rPr>
  </w:style>
  <w:style w:type="character" w:customStyle="1" w:styleId="152">
    <w:name w:val="批注主题 Char"/>
    <w:link w:val="45"/>
    <w:uiPriority w:val="0"/>
    <w:rPr>
      <w:b/>
      <w:bCs/>
      <w:sz w:val="30"/>
    </w:rPr>
  </w:style>
  <w:style w:type="character" w:customStyle="1" w:styleId="153">
    <w:name w:val="样式 正文首行缩进 2 + Arial Char Char"/>
    <w:link w:val="154"/>
    <w:uiPriority w:val="0"/>
    <w:rPr>
      <w:rFonts w:ascii="Arial" w:hAnsi="Arial" w:eastAsia="宋体"/>
      <w:szCs w:val="24"/>
    </w:rPr>
  </w:style>
  <w:style w:type="paragraph" w:customStyle="1" w:styleId="154">
    <w:name w:val="样式 正文首行缩进 2 + Arial"/>
    <w:basedOn w:val="1"/>
    <w:next w:val="1"/>
    <w:link w:val="153"/>
    <w:uiPriority w:val="0"/>
    <w:pPr>
      <w:spacing w:after="120" w:line="320" w:lineRule="atLeast"/>
      <w:ind w:firstLine="200" w:firstLineChars="200"/>
    </w:pPr>
    <w:rPr>
      <w:rFonts w:ascii="Arial" w:hAnsi="Arial" w:cstheme="minorBidi"/>
      <w:szCs w:val="24"/>
    </w:rPr>
  </w:style>
  <w:style w:type="character" w:customStyle="1" w:styleId="155">
    <w:name w:val="HTML 预设格式 Char"/>
    <w:link w:val="42"/>
    <w:uiPriority w:val="0"/>
    <w:rPr>
      <w:rFonts w:ascii="宋体" w:hAnsi="宋体" w:eastAsia="宋体" w:cs="宋体"/>
      <w:kern w:val="0"/>
      <w:sz w:val="24"/>
      <w:szCs w:val="24"/>
    </w:rPr>
  </w:style>
  <w:style w:type="character" w:customStyle="1" w:styleId="156">
    <w:name w:val="批注主题 Char1"/>
    <w:semiHidden/>
    <w:uiPriority w:val="99"/>
    <w:rPr>
      <w:b/>
      <w:bCs/>
    </w:rPr>
  </w:style>
  <w:style w:type="character" w:customStyle="1" w:styleId="157">
    <w:name w:val="title1"/>
    <w:uiPriority w:val="0"/>
    <w:rPr>
      <w:rFonts w:ascii="Arial" w:hAnsi="Arial" w:cs="Arial"/>
      <w:b/>
      <w:bCs/>
      <w:color w:val="990099"/>
      <w:sz w:val="27"/>
      <w:szCs w:val="27"/>
    </w:rPr>
  </w:style>
  <w:style w:type="character" w:customStyle="1" w:styleId="158">
    <w:name w:val="批注文字 Char"/>
    <w:uiPriority w:val="0"/>
    <w:rPr>
      <w:kern w:val="2"/>
      <w:sz w:val="30"/>
    </w:rPr>
  </w:style>
  <w:style w:type="character" w:customStyle="1" w:styleId="159">
    <w:name w:val="正文文本缩进 Char1"/>
    <w:basedOn w:val="49"/>
    <w:semiHidden/>
    <w:uiPriority w:val="99"/>
  </w:style>
  <w:style w:type="character" w:customStyle="1" w:styleId="160">
    <w:name w:val="明显引用 Char1"/>
    <w:link w:val="161"/>
    <w:uiPriority w:val="0"/>
    <w:rPr>
      <w:rFonts w:eastAsia="宋体"/>
      <w:b/>
      <w:bCs/>
      <w:i/>
      <w:iCs/>
      <w:color w:val="4F81BD"/>
      <w:sz w:val="24"/>
      <w:szCs w:val="21"/>
    </w:rPr>
  </w:style>
  <w:style w:type="paragraph" w:styleId="161">
    <w:name w:val="Intense Quote"/>
    <w:basedOn w:val="1"/>
    <w:next w:val="1"/>
    <w:link w:val="160"/>
    <w:qFormat/>
    <w:uiPriority w:val="0"/>
    <w:pPr>
      <w:pBdr>
        <w:bottom w:val="single" w:color="4F81BD" w:sz="4" w:space="4"/>
      </w:pBdr>
      <w:spacing w:before="200" w:after="280"/>
      <w:ind w:left="936" w:right="936"/>
    </w:pPr>
    <w:rPr>
      <w:rFonts w:asciiTheme="minorHAnsi" w:hAnsiTheme="minorHAnsi" w:cstheme="minorBidi"/>
      <w:b/>
      <w:bCs/>
      <w:i/>
      <w:iCs/>
      <w:color w:val="4F81BD"/>
      <w:sz w:val="24"/>
      <w:szCs w:val="21"/>
    </w:rPr>
  </w:style>
  <w:style w:type="character" w:customStyle="1" w:styleId="162">
    <w:name w:val="hover25"/>
    <w:basedOn w:val="49"/>
    <w:uiPriority w:val="0"/>
  </w:style>
  <w:style w:type="character" w:customStyle="1" w:styleId="163">
    <w:name w:val="Char Char18"/>
    <w:uiPriority w:val="0"/>
    <w:rPr>
      <w:rFonts w:eastAsia="宋体"/>
      <w:kern w:val="2"/>
      <w:sz w:val="32"/>
      <w:lang w:val="en-US" w:eastAsia="zh-CN" w:bidi="ar-SA"/>
    </w:rPr>
  </w:style>
  <w:style w:type="character" w:customStyle="1" w:styleId="164">
    <w:name w:val="article_f14"/>
    <w:basedOn w:val="49"/>
    <w:uiPriority w:val="0"/>
  </w:style>
  <w:style w:type="character" w:customStyle="1" w:styleId="165">
    <w:name w:val="themebody1"/>
    <w:uiPriority w:val="0"/>
    <w:rPr>
      <w:color w:val="FFFFFF"/>
    </w:rPr>
  </w:style>
  <w:style w:type="character" w:customStyle="1" w:styleId="166">
    <w:name w:val="正文首行缩进 2 Char1"/>
    <w:basedOn w:val="159"/>
    <w:semiHidden/>
    <w:uiPriority w:val="99"/>
  </w:style>
  <w:style w:type="character" w:customStyle="1" w:styleId="167">
    <w:name w:val="blue1"/>
    <w:basedOn w:val="49"/>
    <w:uiPriority w:val="0"/>
  </w:style>
  <w:style w:type="character" w:customStyle="1" w:styleId="168">
    <w:name w:val="Char Char19"/>
    <w:uiPriority w:val="0"/>
    <w:rPr>
      <w:rFonts w:eastAsia="宋体"/>
      <w:b/>
      <w:kern w:val="2"/>
      <w:sz w:val="32"/>
      <w:lang w:val="en-US" w:eastAsia="zh-CN" w:bidi="ar-SA"/>
    </w:rPr>
  </w:style>
  <w:style w:type="character" w:customStyle="1" w:styleId="169">
    <w:name w:val="EHPT Char"/>
    <w:uiPriority w:val="0"/>
    <w:rPr>
      <w:rFonts w:eastAsia="宋体"/>
      <w:kern w:val="2"/>
      <w:sz w:val="21"/>
      <w:lang w:val="en-US" w:eastAsia="zh-CN" w:bidi="ar-SA"/>
    </w:rPr>
  </w:style>
  <w:style w:type="character" w:customStyle="1" w:styleId="170">
    <w:name w:val="正文首行缩进 Char"/>
    <w:link w:val="2"/>
    <w:uiPriority w:val="0"/>
    <w:rPr>
      <w:rFonts w:eastAsia="宋体"/>
    </w:rPr>
  </w:style>
  <w:style w:type="character" w:customStyle="1" w:styleId="171">
    <w:name w:val="red"/>
    <w:uiPriority w:val="0"/>
    <w:rPr>
      <w:color w:val="FF0000"/>
      <w:sz w:val="18"/>
      <w:szCs w:val="18"/>
    </w:rPr>
  </w:style>
  <w:style w:type="character" w:customStyle="1" w:styleId="172">
    <w:name w:val="标题 Char"/>
    <w:link w:val="44"/>
    <w:uiPriority w:val="0"/>
    <w:rPr>
      <w:rFonts w:ascii="Cambria" w:hAnsi="Cambria"/>
      <w:b/>
      <w:bCs/>
      <w:sz w:val="32"/>
      <w:szCs w:val="32"/>
    </w:rPr>
  </w:style>
  <w:style w:type="character" w:customStyle="1" w:styleId="173">
    <w:name w:val="Char Char25"/>
    <w:uiPriority w:val="0"/>
    <w:rPr>
      <w:rFonts w:ascii="Arial" w:hAnsi="Arial" w:eastAsia="黑体"/>
      <w:b/>
      <w:kern w:val="2"/>
      <w:sz w:val="32"/>
      <w:szCs w:val="24"/>
      <w:lang w:val="en-US" w:eastAsia="zh-CN" w:bidi="ar-SA"/>
    </w:rPr>
  </w:style>
  <w:style w:type="character" w:customStyle="1" w:styleId="174">
    <w:name w:val="red1"/>
    <w:uiPriority w:val="0"/>
    <w:rPr>
      <w:color w:val="FF0000"/>
      <w:sz w:val="18"/>
      <w:szCs w:val="18"/>
    </w:rPr>
  </w:style>
  <w:style w:type="character" w:customStyle="1" w:styleId="175">
    <w:name w:val="Position en Zchn Zchn"/>
    <w:link w:val="176"/>
    <w:uiPriority w:val="0"/>
    <w:rPr>
      <w:rFonts w:ascii="Verdana" w:hAnsi="Verdana" w:eastAsia="Times New Roman"/>
      <w:b/>
      <w:lang w:val="de-DE" w:eastAsia="de-DE"/>
    </w:rPr>
  </w:style>
  <w:style w:type="paragraph" w:customStyle="1" w:styleId="176">
    <w:name w:val="Position en"/>
    <w:link w:val="175"/>
    <w:uiPriority w:val="0"/>
    <w:pPr>
      <w:tabs>
        <w:tab w:val="left" w:pos="360"/>
      </w:tabs>
      <w:spacing w:line="240" w:lineRule="atLeast"/>
      <w:ind w:hanging="360"/>
    </w:pPr>
    <w:rPr>
      <w:rFonts w:ascii="Verdana" w:hAnsi="Verdana" w:eastAsia="Times New Roman" w:cstheme="minorBidi"/>
      <w:b/>
      <w:kern w:val="2"/>
      <w:sz w:val="21"/>
      <w:szCs w:val="22"/>
      <w:lang w:val="de-DE" w:eastAsia="de-DE" w:bidi="ar-SA"/>
    </w:rPr>
  </w:style>
  <w:style w:type="character" w:customStyle="1" w:styleId="177">
    <w:name w:val="hover24"/>
    <w:basedOn w:val="49"/>
    <w:uiPriority w:val="0"/>
  </w:style>
  <w:style w:type="character" w:customStyle="1" w:styleId="178">
    <w:name w:val="Char Char17"/>
    <w:uiPriority w:val="0"/>
    <w:rPr>
      <w:rFonts w:ascii="宋体" w:hAnsi="宋体" w:eastAsia="宋体"/>
      <w:b/>
      <w:bCs/>
      <w:kern w:val="2"/>
      <w:sz w:val="21"/>
      <w:szCs w:val="24"/>
      <w:lang w:val="en-US" w:eastAsia="zh-CN" w:bidi="ar-SA"/>
    </w:rPr>
  </w:style>
  <w:style w:type="character" w:customStyle="1" w:styleId="179">
    <w:name w:val="unnamed1"/>
    <w:basedOn w:val="49"/>
    <w:uiPriority w:val="0"/>
  </w:style>
  <w:style w:type="character" w:customStyle="1" w:styleId="180">
    <w:name w:val="普通 (Web) Char Char"/>
    <w:uiPriority w:val="0"/>
    <w:rPr>
      <w:rFonts w:ascii="宋体" w:hAnsi="宋体" w:eastAsia="宋体" w:cs="宋体"/>
      <w:sz w:val="24"/>
      <w:szCs w:val="24"/>
      <w:lang w:val="en-US" w:eastAsia="zh-CN" w:bidi="ar-SA"/>
    </w:rPr>
  </w:style>
  <w:style w:type="character" w:customStyle="1" w:styleId="181">
    <w:name w:val="Char Char14"/>
    <w:uiPriority w:val="0"/>
    <w:rPr>
      <w:rFonts w:ascii="Verdana" w:hAnsi="Verdana" w:eastAsia="宋体"/>
      <w:b/>
      <w:bCs/>
      <w:color w:val="000000"/>
      <w:kern w:val="2"/>
      <w:sz w:val="27"/>
      <w:szCs w:val="27"/>
      <w:lang w:val="en-US" w:eastAsia="zh-CN" w:bidi="ar-SA"/>
    </w:rPr>
  </w:style>
  <w:style w:type="character" w:customStyle="1" w:styleId="182">
    <w:name w:val="正文文本缩进 Char"/>
    <w:basedOn w:val="49"/>
    <w:link w:val="20"/>
    <w:semiHidden/>
    <w:uiPriority w:val="99"/>
    <w:rPr>
      <w:rFonts w:ascii="Times New Roman" w:hAnsi="Times New Roman" w:eastAsia="宋体" w:cs="Times New Roman"/>
    </w:rPr>
  </w:style>
  <w:style w:type="character" w:customStyle="1" w:styleId="183">
    <w:name w:val="正文文本首行缩进 2 字符1"/>
    <w:basedOn w:val="182"/>
    <w:semiHidden/>
    <w:uiPriority w:val="99"/>
    <w:rPr>
      <w:rFonts w:ascii="Times New Roman" w:hAnsi="Times New Roman" w:eastAsia="宋体" w:cs="Times New Roman"/>
    </w:rPr>
  </w:style>
  <w:style w:type="character" w:customStyle="1" w:styleId="184">
    <w:name w:val="HTML 预设格式 字符1"/>
    <w:basedOn w:val="49"/>
    <w:semiHidden/>
    <w:uiPriority w:val="99"/>
    <w:rPr>
      <w:rFonts w:ascii="Courier New" w:hAnsi="Courier New" w:eastAsia="宋体" w:cs="Courier New"/>
      <w:sz w:val="20"/>
      <w:szCs w:val="20"/>
    </w:rPr>
  </w:style>
  <w:style w:type="character" w:customStyle="1" w:styleId="185">
    <w:name w:val="批注框文本 字符1"/>
    <w:basedOn w:val="49"/>
    <w:semiHidden/>
    <w:uiPriority w:val="99"/>
    <w:rPr>
      <w:rFonts w:ascii="Times New Roman" w:hAnsi="Times New Roman" w:eastAsia="宋体" w:cs="Times New Roman"/>
      <w:sz w:val="18"/>
      <w:szCs w:val="18"/>
    </w:rPr>
  </w:style>
  <w:style w:type="character" w:customStyle="1" w:styleId="186">
    <w:name w:val="正文文本 Char"/>
    <w:basedOn w:val="49"/>
    <w:link w:val="3"/>
    <w:semiHidden/>
    <w:uiPriority w:val="99"/>
    <w:rPr>
      <w:rFonts w:ascii="Times New Roman" w:hAnsi="Times New Roman" w:eastAsia="宋体" w:cs="Times New Roman"/>
    </w:rPr>
  </w:style>
  <w:style w:type="character" w:customStyle="1" w:styleId="187">
    <w:name w:val="正文文本首行缩进 字符1"/>
    <w:basedOn w:val="186"/>
    <w:semiHidden/>
    <w:uiPriority w:val="99"/>
    <w:rPr>
      <w:rFonts w:ascii="Times New Roman" w:hAnsi="Times New Roman" w:eastAsia="宋体" w:cs="Times New Roman"/>
    </w:rPr>
  </w:style>
  <w:style w:type="character" w:customStyle="1" w:styleId="188">
    <w:name w:val="标题 字符1"/>
    <w:basedOn w:val="49"/>
    <w:uiPriority w:val="10"/>
    <w:rPr>
      <w:rFonts w:asciiTheme="majorHAnsi" w:hAnsiTheme="majorHAnsi" w:eastAsiaTheme="majorEastAsia" w:cstheme="majorBidi"/>
      <w:b/>
      <w:bCs/>
      <w:sz w:val="32"/>
      <w:szCs w:val="32"/>
    </w:rPr>
  </w:style>
  <w:style w:type="character" w:customStyle="1" w:styleId="189">
    <w:name w:val="正文文本缩进 2 字符1"/>
    <w:basedOn w:val="49"/>
    <w:semiHidden/>
    <w:uiPriority w:val="99"/>
    <w:rPr>
      <w:rFonts w:ascii="Times New Roman" w:hAnsi="Times New Roman" w:eastAsia="宋体" w:cs="Times New Roman"/>
    </w:rPr>
  </w:style>
  <w:style w:type="character" w:customStyle="1" w:styleId="190">
    <w:name w:val="称呼 Char"/>
    <w:basedOn w:val="49"/>
    <w:link w:val="18"/>
    <w:uiPriority w:val="0"/>
    <w:rPr>
      <w:rFonts w:ascii="Times New Roman" w:hAnsi="Times New Roman" w:eastAsia="宋体" w:cs="Times New Roman"/>
      <w:sz w:val="24"/>
      <w:szCs w:val="20"/>
    </w:rPr>
  </w:style>
  <w:style w:type="character" w:customStyle="1" w:styleId="191">
    <w:name w:val="批注文字 Char1"/>
    <w:basedOn w:val="49"/>
    <w:link w:val="17"/>
    <w:semiHidden/>
    <w:uiPriority w:val="99"/>
    <w:rPr>
      <w:rFonts w:ascii="Times New Roman" w:hAnsi="Times New Roman" w:eastAsia="宋体" w:cs="Times New Roman"/>
    </w:rPr>
  </w:style>
  <w:style w:type="character" w:customStyle="1" w:styleId="192">
    <w:name w:val="批注主题 字符1"/>
    <w:basedOn w:val="191"/>
    <w:semiHidden/>
    <w:uiPriority w:val="99"/>
    <w:rPr>
      <w:rFonts w:ascii="Times New Roman" w:hAnsi="Times New Roman" w:eastAsia="宋体" w:cs="Times New Roman"/>
      <w:b/>
      <w:bCs/>
    </w:rPr>
  </w:style>
  <w:style w:type="character" w:customStyle="1" w:styleId="193">
    <w:name w:val="副标题 字符1"/>
    <w:basedOn w:val="49"/>
    <w:uiPriority w:val="11"/>
    <w:rPr>
      <w:b/>
      <w:bCs/>
      <w:kern w:val="28"/>
      <w:sz w:val="32"/>
      <w:szCs w:val="32"/>
    </w:rPr>
  </w:style>
  <w:style w:type="character" w:customStyle="1" w:styleId="194">
    <w:name w:val="正文文本缩进 3 字符1"/>
    <w:basedOn w:val="49"/>
    <w:semiHidden/>
    <w:uiPriority w:val="99"/>
    <w:rPr>
      <w:rFonts w:ascii="Times New Roman" w:hAnsi="Times New Roman" w:eastAsia="宋体" w:cs="Times New Roman"/>
      <w:sz w:val="16"/>
      <w:szCs w:val="16"/>
    </w:rPr>
  </w:style>
  <w:style w:type="character" w:customStyle="1" w:styleId="195">
    <w:name w:val="日期 字符1"/>
    <w:basedOn w:val="49"/>
    <w:semiHidden/>
    <w:uiPriority w:val="99"/>
    <w:rPr>
      <w:rFonts w:ascii="Times New Roman" w:hAnsi="Times New Roman" w:eastAsia="宋体" w:cs="Times New Roman"/>
    </w:rPr>
  </w:style>
  <w:style w:type="character" w:customStyle="1" w:styleId="196">
    <w:name w:val="文档结构图 字符1"/>
    <w:basedOn w:val="49"/>
    <w:semiHidden/>
    <w:uiPriority w:val="99"/>
    <w:rPr>
      <w:rFonts w:ascii="Microsoft YaHei UI" w:hAnsi="Times New Roman" w:eastAsia="Microsoft YaHei UI" w:cs="Times New Roman"/>
      <w:sz w:val="18"/>
      <w:szCs w:val="18"/>
    </w:rPr>
  </w:style>
  <w:style w:type="character" w:customStyle="1" w:styleId="197">
    <w:name w:val="正文文本 2 字符1"/>
    <w:basedOn w:val="49"/>
    <w:semiHidden/>
    <w:uiPriority w:val="99"/>
    <w:rPr>
      <w:rFonts w:ascii="Times New Roman" w:hAnsi="Times New Roman" w:eastAsia="宋体" w:cs="Times New Roman"/>
    </w:rPr>
  </w:style>
  <w:style w:type="character" w:customStyle="1" w:styleId="198">
    <w:name w:val="纯文本 字符1"/>
    <w:basedOn w:val="49"/>
    <w:semiHidden/>
    <w:uiPriority w:val="99"/>
    <w:rPr>
      <w:rFonts w:hAnsi="Courier New" w:cs="Courier New" w:asciiTheme="minorEastAsia"/>
    </w:rPr>
  </w:style>
  <w:style w:type="character" w:customStyle="1" w:styleId="199">
    <w:name w:val="正文文本 3 字符1"/>
    <w:basedOn w:val="49"/>
    <w:semiHidden/>
    <w:uiPriority w:val="99"/>
    <w:rPr>
      <w:rFonts w:ascii="Times New Roman" w:hAnsi="Times New Roman" w:eastAsia="宋体" w:cs="Times New Roman"/>
      <w:sz w:val="16"/>
      <w:szCs w:val="16"/>
    </w:rPr>
  </w:style>
  <w:style w:type="paragraph" w:customStyle="1" w:styleId="200">
    <w:name w:val="样式 标题 2h2 +"/>
    <w:basedOn w:val="5"/>
    <w:uiPriority w:val="0"/>
    <w:pPr>
      <w:widowControl/>
      <w:tabs>
        <w:tab w:val="left" w:pos="840"/>
      </w:tabs>
      <w:spacing w:before="480" w:afterLines="100" w:line="360" w:lineRule="auto"/>
      <w:jc w:val="left"/>
    </w:pPr>
    <w:rPr>
      <w:rFonts w:ascii="Times New Roman" w:hAnsi="Times New Roman" w:eastAsia="黑体" w:cs="宋体"/>
      <w:bCs/>
      <w:sz w:val="28"/>
      <w:szCs w:val="28"/>
    </w:rPr>
  </w:style>
  <w:style w:type="paragraph" w:customStyle="1" w:styleId="201">
    <w:name w:val="OmniPage #267"/>
    <w:basedOn w:val="1"/>
    <w:uiPriority w:val="0"/>
    <w:pPr>
      <w:widowControl/>
      <w:tabs>
        <w:tab w:val="left" w:pos="1520"/>
        <w:tab w:val="right" w:pos="10107"/>
      </w:tabs>
      <w:ind w:left="1932" w:right="1517" w:hanging="1498"/>
      <w:jc w:val="left"/>
    </w:pPr>
    <w:rPr>
      <w:kern w:val="0"/>
      <w:sz w:val="20"/>
      <w:szCs w:val="20"/>
    </w:rPr>
  </w:style>
  <w:style w:type="paragraph" w:customStyle="1" w:styleId="202">
    <w:name w:val="font12"/>
    <w:basedOn w:val="1"/>
    <w:uiPriority w:val="0"/>
    <w:pPr>
      <w:widowControl/>
      <w:spacing w:before="100" w:beforeAutospacing="1" w:after="100" w:afterAutospacing="1"/>
      <w:jc w:val="left"/>
    </w:pPr>
    <w:rPr>
      <w:rFonts w:ascii="宋体" w:hAnsi="宋体" w:cs="宋体"/>
      <w:b/>
      <w:bCs/>
      <w:kern w:val="0"/>
      <w:sz w:val="18"/>
      <w:szCs w:val="18"/>
    </w:rPr>
  </w:style>
  <w:style w:type="paragraph" w:customStyle="1" w:styleId="203">
    <w:name w:val="正文1"/>
    <w:basedOn w:val="1"/>
    <w:uiPriority w:val="0"/>
    <w:pPr>
      <w:adjustRightInd w:val="0"/>
      <w:spacing w:line="360" w:lineRule="atLeast"/>
      <w:jc w:val="left"/>
      <w:textAlignment w:val="baseline"/>
    </w:pPr>
    <w:rPr>
      <w:rFonts w:ascii="宋体"/>
      <w:kern w:val="0"/>
      <w:sz w:val="24"/>
      <w:szCs w:val="20"/>
    </w:rPr>
  </w:style>
  <w:style w:type="paragraph" w:customStyle="1" w:styleId="204">
    <w:name w:val="Char Char Char Char Char Char Char Char Char Char Char Char"/>
    <w:basedOn w:val="1"/>
    <w:uiPriority w:val="0"/>
    <w:pPr>
      <w:spacing w:line="300" w:lineRule="auto"/>
    </w:pPr>
    <w:rPr>
      <w:rFonts w:ascii="宋体" w:hAnsi="宋体"/>
      <w:b/>
      <w:bCs/>
      <w:color w:val="000000"/>
      <w:spacing w:val="8"/>
      <w:kern w:val="0"/>
      <w:sz w:val="24"/>
      <w:szCs w:val="24"/>
    </w:rPr>
  </w:style>
  <w:style w:type="paragraph" w:customStyle="1" w:styleId="20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0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07">
    <w:name w:val="x正文（首行缩2格）"/>
    <w:basedOn w:val="1"/>
    <w:uiPriority w:val="0"/>
    <w:pPr>
      <w:spacing w:beforeLines="30" w:line="400" w:lineRule="exact"/>
      <w:ind w:firstLine="420" w:firstLineChars="200"/>
    </w:pPr>
    <w:rPr>
      <w:szCs w:val="24"/>
    </w:rPr>
  </w:style>
  <w:style w:type="paragraph" w:customStyle="1" w:styleId="208">
    <w:name w:val="样式4"/>
    <w:basedOn w:val="1"/>
    <w:uiPriority w:val="0"/>
    <w:pPr>
      <w:numPr>
        <w:ilvl w:val="0"/>
        <w:numId w:val="1"/>
      </w:numPr>
      <w:spacing w:line="360" w:lineRule="auto"/>
    </w:pPr>
    <w:rPr>
      <w:sz w:val="24"/>
      <w:szCs w:val="24"/>
    </w:rPr>
  </w:style>
  <w:style w:type="paragraph" w:customStyle="1" w:styleId="209">
    <w:name w:val="表格"/>
    <w:basedOn w:val="1"/>
    <w:uiPriority w:val="0"/>
    <w:pPr>
      <w:jc w:val="center"/>
      <w:textAlignment w:val="center"/>
    </w:pPr>
    <w:rPr>
      <w:rFonts w:ascii="华文细黑" w:hAnsi="华文细黑"/>
      <w:kern w:val="0"/>
      <w:szCs w:val="20"/>
    </w:rPr>
  </w:style>
  <w:style w:type="paragraph" w:customStyle="1" w:styleId="210">
    <w:name w:val="内文正文"/>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0"/>
      <w:lang w:val="en-US" w:eastAsia="zh-CN" w:bidi="ar-SA"/>
    </w:rPr>
  </w:style>
  <w:style w:type="paragraph" w:customStyle="1" w:styleId="211">
    <w:name w:val="默认段落字体 Para Char"/>
    <w:basedOn w:val="1"/>
    <w:uiPriority w:val="0"/>
    <w:pPr>
      <w:widowControl/>
      <w:jc w:val="left"/>
    </w:pPr>
    <w:rPr>
      <w:rFonts w:ascii="宋体" w:hAnsi="宋体" w:cs="宋体"/>
      <w:kern w:val="0"/>
      <w:sz w:val="24"/>
      <w:szCs w:val="20"/>
    </w:rPr>
  </w:style>
  <w:style w:type="paragraph" w:customStyle="1" w:styleId="212">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13">
    <w:name w:val="Char Char Char1"/>
    <w:basedOn w:val="1"/>
    <w:uiPriority w:val="0"/>
    <w:pPr>
      <w:spacing w:line="300" w:lineRule="auto"/>
    </w:pPr>
    <w:rPr>
      <w:rFonts w:ascii="宋体" w:hAnsi="宋体"/>
      <w:b/>
      <w:bCs/>
      <w:color w:val="000000"/>
      <w:spacing w:val="8"/>
      <w:kern w:val="0"/>
      <w:sz w:val="24"/>
      <w:szCs w:val="24"/>
    </w:rPr>
  </w:style>
  <w:style w:type="paragraph" w:customStyle="1" w:styleId="214">
    <w:name w:val="xl75"/>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15">
    <w:name w:val="font17"/>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216">
    <w:name w:val="font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列表正文"/>
    <w:basedOn w:val="1"/>
    <w:uiPriority w:val="0"/>
    <w:pPr>
      <w:adjustRightInd w:val="0"/>
      <w:snapToGrid w:val="0"/>
      <w:spacing w:line="360" w:lineRule="auto"/>
      <w:ind w:left="200" w:leftChars="200" w:firstLine="150" w:firstLineChars="150"/>
    </w:pPr>
    <w:rPr>
      <w:sz w:val="24"/>
      <w:szCs w:val="24"/>
    </w:rPr>
  </w:style>
  <w:style w:type="paragraph" w:customStyle="1" w:styleId="218">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19">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20">
    <w:name w:val="xl8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4"/>
      <w:szCs w:val="24"/>
    </w:rPr>
  </w:style>
  <w:style w:type="paragraph" w:customStyle="1" w:styleId="221">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222">
    <w:name w:val="表格文字"/>
    <w:basedOn w:val="1"/>
    <w:uiPriority w:val="0"/>
    <w:pPr>
      <w:adjustRightInd w:val="0"/>
      <w:spacing w:line="420" w:lineRule="atLeast"/>
      <w:jc w:val="left"/>
      <w:textAlignment w:val="baseline"/>
    </w:pPr>
    <w:rPr>
      <w:kern w:val="0"/>
      <w:szCs w:val="20"/>
    </w:rPr>
  </w:style>
  <w:style w:type="paragraph" w:customStyle="1" w:styleId="223">
    <w:name w:val="小标题 1"/>
    <w:basedOn w:val="1"/>
    <w:uiPriority w:val="0"/>
    <w:pPr>
      <w:tabs>
        <w:tab w:val="left" w:pos="454"/>
      </w:tabs>
      <w:autoSpaceDE w:val="0"/>
      <w:autoSpaceDN w:val="0"/>
      <w:adjustRightInd w:val="0"/>
      <w:spacing w:line="360" w:lineRule="atLeast"/>
    </w:pPr>
    <w:rPr>
      <w:rFonts w:ascii="文鼎CS中黑" w:eastAsia="文鼎CS中黑"/>
      <w:kern w:val="0"/>
      <w:sz w:val="22"/>
    </w:rPr>
  </w:style>
  <w:style w:type="paragraph" w:customStyle="1" w:styleId="224">
    <w:name w:val="列出段落1"/>
    <w:basedOn w:val="1"/>
    <w:uiPriority w:val="0"/>
    <w:pPr>
      <w:ind w:firstLine="420" w:firstLineChars="200"/>
    </w:pPr>
    <w:rPr>
      <w:rFonts w:ascii="Calibri" w:hAnsi="Calibri"/>
    </w:rPr>
  </w:style>
  <w:style w:type="paragraph" w:customStyle="1" w:styleId="225">
    <w:name w:val="Char Char Char"/>
    <w:basedOn w:val="1"/>
    <w:uiPriority w:val="0"/>
    <w:pPr>
      <w:widowControl/>
      <w:spacing w:after="160" w:line="240" w:lineRule="exact"/>
      <w:jc w:val="left"/>
    </w:pPr>
    <w:rPr>
      <w:szCs w:val="20"/>
    </w:rPr>
  </w:style>
  <w:style w:type="paragraph" w:customStyle="1" w:styleId="22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8">
    <w:name w:val="xl7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29">
    <w:name w:val="A"/>
    <w:basedOn w:val="1"/>
    <w:uiPriority w:val="0"/>
    <w:pPr>
      <w:numPr>
        <w:ilvl w:val="0"/>
        <w:numId w:val="2"/>
      </w:numPr>
      <w:tabs>
        <w:tab w:val="left" w:pos="720"/>
      </w:tabs>
      <w:spacing w:line="336" w:lineRule="auto"/>
    </w:pPr>
    <w:rPr>
      <w:rFonts w:ascii="宋体"/>
      <w:sz w:val="24"/>
      <w:szCs w:val="24"/>
    </w:rPr>
  </w:style>
  <w:style w:type="paragraph" w:customStyle="1" w:styleId="230">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31">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2">
    <w:name w:val="Char Char"/>
    <w:basedOn w:val="1"/>
    <w:uiPriority w:val="0"/>
    <w:rPr>
      <w:rFonts w:ascii="Tahoma" w:hAnsi="Tahoma"/>
      <w:sz w:val="24"/>
      <w:szCs w:val="20"/>
    </w:rPr>
  </w:style>
  <w:style w:type="paragraph" w:customStyle="1" w:styleId="233">
    <w:name w:val="默认段落字体 Para Char Char Char Char Char Char Char Char Char1 Char Char Char Char Char Char Char"/>
    <w:basedOn w:val="16"/>
    <w:qFormat/>
    <w:uiPriority w:val="0"/>
    <w:rPr>
      <w:rFonts w:ascii="Tahoma" w:hAnsi="Tahoma"/>
      <w:sz w:val="24"/>
      <w:szCs w:val="24"/>
    </w:rPr>
  </w:style>
  <w:style w:type="paragraph" w:customStyle="1" w:styleId="234">
    <w:name w:val="xl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235">
    <w:name w:val="Char1"/>
    <w:basedOn w:val="1"/>
    <w:uiPriority w:val="0"/>
    <w:rPr>
      <w:rFonts w:ascii="Tahoma" w:hAnsi="Tahoma"/>
      <w:sz w:val="24"/>
      <w:szCs w:val="20"/>
    </w:rPr>
  </w:style>
  <w:style w:type="paragraph" w:customStyle="1" w:styleId="236">
    <w:name w:val="Aufzählung Ebene 4"/>
    <w:uiPriority w:val="0"/>
    <w:pPr>
      <w:tabs>
        <w:tab w:val="left" w:pos="420"/>
      </w:tabs>
      <w:spacing w:after="20"/>
      <w:ind w:left="1135" w:hanging="284"/>
    </w:pPr>
    <w:rPr>
      <w:rFonts w:ascii="Verdana" w:hAnsi="Verdana" w:eastAsia="宋体" w:cs="Times New Roman"/>
      <w:kern w:val="0"/>
      <w:sz w:val="20"/>
      <w:szCs w:val="24"/>
      <w:lang w:val="de-DE" w:eastAsia="de-DE" w:bidi="ar-SA"/>
    </w:rPr>
  </w:style>
  <w:style w:type="paragraph" w:styleId="23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xl8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39">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40">
    <w:name w:val="0"/>
    <w:basedOn w:val="1"/>
    <w:uiPriority w:val="0"/>
    <w:pPr>
      <w:widowControl/>
      <w:snapToGrid w:val="0"/>
    </w:pPr>
    <w:rPr>
      <w:kern w:val="0"/>
      <w:szCs w:val="21"/>
    </w:rPr>
  </w:style>
  <w:style w:type="paragraph" w:customStyle="1" w:styleId="241">
    <w:name w:val="列表段落1"/>
    <w:basedOn w:val="1"/>
    <w:qFormat/>
    <w:uiPriority w:val="34"/>
    <w:pPr>
      <w:ind w:firstLine="420" w:firstLineChars="200"/>
    </w:pPr>
  </w:style>
  <w:style w:type="paragraph" w:customStyle="1" w:styleId="242">
    <w:name w:val="样式 标题 2 + Times New Roman 四号 非加粗 段前: 5 磅 段后: 0 磅 行距: 固定值 20..."/>
    <w:basedOn w:val="5"/>
    <w:uiPriority w:val="0"/>
    <w:pPr>
      <w:spacing w:before="100" w:line="400" w:lineRule="exact"/>
      <w:ind w:left="425" w:hanging="425"/>
    </w:pPr>
    <w:rPr>
      <w:rFonts w:ascii="Times New Roman" w:hAnsi="Times New Roman" w:eastAsia="黑体" w:cs="宋体"/>
      <w:b w:val="0"/>
      <w:sz w:val="28"/>
      <w:szCs w:val="20"/>
    </w:rPr>
  </w:style>
  <w:style w:type="paragraph" w:customStyle="1" w:styleId="24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44">
    <w:name w:val="Body"/>
    <w:uiPriority w:val="0"/>
    <w:pPr>
      <w:spacing w:after="120"/>
      <w:ind w:left="1418"/>
    </w:pPr>
    <w:rPr>
      <w:rFonts w:ascii="Arial" w:hAnsi="Arial" w:eastAsia="宋体" w:cs="Times New Roman"/>
      <w:kern w:val="0"/>
      <w:sz w:val="22"/>
      <w:szCs w:val="20"/>
      <w:lang w:val="en-US" w:eastAsia="en-US" w:bidi="ar-SA"/>
    </w:rPr>
  </w:style>
  <w:style w:type="paragraph" w:customStyle="1" w:styleId="245">
    <w:name w:val="Char Char Char2"/>
    <w:basedOn w:val="1"/>
    <w:uiPriority w:val="0"/>
    <w:pPr>
      <w:widowControl/>
      <w:spacing w:after="160" w:line="240" w:lineRule="exact"/>
      <w:jc w:val="left"/>
    </w:pPr>
    <w:rPr>
      <w:szCs w:val="20"/>
    </w:rPr>
  </w:style>
  <w:style w:type="paragraph" w:customStyle="1" w:styleId="246">
    <w:name w:val="font14"/>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247">
    <w:name w:val="三级条标题"/>
    <w:basedOn w:val="248"/>
    <w:next w:val="231"/>
    <w:uiPriority w:val="0"/>
    <w:pPr>
      <w:outlineLvl w:val="4"/>
    </w:pPr>
  </w:style>
  <w:style w:type="paragraph" w:customStyle="1" w:styleId="248">
    <w:name w:val="二级条标题"/>
    <w:basedOn w:val="249"/>
    <w:next w:val="231"/>
    <w:uiPriority w:val="0"/>
    <w:pPr>
      <w:outlineLvl w:val="3"/>
    </w:pPr>
  </w:style>
  <w:style w:type="paragraph" w:customStyle="1" w:styleId="249">
    <w:name w:val="一级条标题"/>
    <w:basedOn w:val="250"/>
    <w:next w:val="231"/>
    <w:uiPriority w:val="0"/>
    <w:pPr>
      <w:outlineLvl w:val="2"/>
    </w:pPr>
  </w:style>
  <w:style w:type="paragraph" w:customStyle="1" w:styleId="250">
    <w:name w:val="章标题"/>
    <w:next w:val="231"/>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51">
    <w:name w:val="xl11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52">
    <w:name w:val="小标题 2"/>
    <w:basedOn w:val="223"/>
    <w:uiPriority w:val="0"/>
    <w:pPr>
      <w:tabs>
        <w:tab w:val="left" w:pos="397"/>
        <w:tab w:val="clear" w:pos="454"/>
      </w:tabs>
    </w:pPr>
    <w:rPr>
      <w:sz w:val="18"/>
      <w:szCs w:val="18"/>
    </w:rPr>
  </w:style>
  <w:style w:type="paragraph" w:customStyle="1" w:styleId="253">
    <w:name w:val="p17"/>
    <w:basedOn w:val="1"/>
    <w:uiPriority w:val="0"/>
    <w:pPr>
      <w:widowControl/>
      <w:spacing w:before="45" w:after="45"/>
      <w:ind w:firstLine="480"/>
      <w:jc w:val="left"/>
    </w:pPr>
    <w:rPr>
      <w:rFonts w:ascii="宋体" w:hAnsi="宋体" w:cs="宋体"/>
      <w:kern w:val="0"/>
      <w:sz w:val="18"/>
      <w:szCs w:val="18"/>
    </w:rPr>
  </w:style>
  <w:style w:type="paragraph" w:customStyle="1" w:styleId="254">
    <w:name w:val="xl25"/>
    <w:basedOn w:val="1"/>
    <w:uiPriority w:val="0"/>
    <w:pPr>
      <w:widowControl/>
      <w:pBdr>
        <w:bottom w:val="single" w:color="auto" w:sz="8" w:space="0"/>
        <w:right w:val="single" w:color="auto" w:sz="8" w:space="0"/>
      </w:pBdr>
      <w:spacing w:before="100" w:beforeAutospacing="1" w:after="100" w:afterAutospacing="1"/>
    </w:pPr>
    <w:rPr>
      <w:kern w:val="0"/>
      <w:szCs w:val="21"/>
    </w:rPr>
  </w:style>
  <w:style w:type="paragraph" w:customStyle="1" w:styleId="25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i/>
      <w:iCs/>
      <w:kern w:val="0"/>
      <w:sz w:val="18"/>
      <w:szCs w:val="18"/>
    </w:rPr>
  </w:style>
  <w:style w:type="paragraph" w:customStyle="1" w:styleId="256">
    <w:name w:val="font10"/>
    <w:basedOn w:val="1"/>
    <w:uiPriority w:val="0"/>
    <w:pPr>
      <w:widowControl/>
      <w:spacing w:before="100" w:beforeAutospacing="1" w:after="100" w:afterAutospacing="1"/>
      <w:jc w:val="left"/>
    </w:pPr>
    <w:rPr>
      <w:kern w:val="0"/>
      <w:sz w:val="18"/>
      <w:szCs w:val="18"/>
    </w:rPr>
  </w:style>
  <w:style w:type="paragraph" w:customStyle="1" w:styleId="25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8">
    <w:name w:val="Table Paragraph"/>
    <w:basedOn w:val="1"/>
    <w:qFormat/>
    <w:uiPriority w:val="1"/>
  </w:style>
  <w:style w:type="paragraph" w:customStyle="1" w:styleId="259">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0">
    <w:name w:val="spec"/>
    <w:basedOn w:val="1"/>
    <w:uiPriority w:val="0"/>
    <w:pPr>
      <w:widowControl/>
      <w:ind w:left="288" w:right="144"/>
      <w:jc w:val="left"/>
    </w:pPr>
    <w:rPr>
      <w:rFonts w:ascii="Arial" w:hAnsi="Arial"/>
      <w:kern w:val="0"/>
      <w:sz w:val="20"/>
      <w:szCs w:val="20"/>
      <w:lang w:eastAsia="en-US"/>
    </w:rPr>
  </w:style>
  <w:style w:type="paragraph" w:customStyle="1" w:styleId="261">
    <w:name w:val="xl100"/>
    <w:basedOn w:val="1"/>
    <w:uiPriority w:val="0"/>
    <w:pPr>
      <w:widowControl/>
      <w:shd w:val="clear" w:color="000000" w:fill="FFFFFF"/>
      <w:spacing w:before="100" w:beforeAutospacing="1" w:after="100" w:afterAutospacing="1"/>
      <w:jc w:val="left"/>
      <w:textAlignment w:val="center"/>
    </w:pPr>
    <w:rPr>
      <w:kern w:val="0"/>
      <w:sz w:val="18"/>
      <w:szCs w:val="18"/>
    </w:rPr>
  </w:style>
  <w:style w:type="paragraph" w:customStyle="1" w:styleId="262">
    <w:name w:val="xl109"/>
    <w:basedOn w:val="1"/>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4">
    <w:name w:val="xl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265">
    <w:name w:val="xl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6">
    <w:name w:val="font11"/>
    <w:basedOn w:val="1"/>
    <w:uiPriority w:val="0"/>
    <w:pPr>
      <w:widowControl/>
      <w:spacing w:before="100" w:beforeAutospacing="1" w:after="100" w:afterAutospacing="1"/>
      <w:jc w:val="left"/>
    </w:pPr>
    <w:rPr>
      <w:b/>
      <w:bCs/>
      <w:kern w:val="0"/>
      <w:sz w:val="18"/>
      <w:szCs w:val="18"/>
    </w:rPr>
  </w:style>
  <w:style w:type="paragraph" w:customStyle="1" w:styleId="267">
    <w:name w:val="xl9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68">
    <w:name w:val="Char"/>
    <w:basedOn w:val="16"/>
    <w:uiPriority w:val="0"/>
    <w:pPr>
      <w:tabs>
        <w:tab w:val="left" w:pos="425"/>
      </w:tabs>
      <w:ind w:left="425" w:hanging="425"/>
    </w:pPr>
    <w:rPr>
      <w:rFonts w:ascii="Tahoma" w:hAnsi="Tahoma"/>
      <w:sz w:val="32"/>
      <w:szCs w:val="24"/>
    </w:rPr>
  </w:style>
  <w:style w:type="paragraph" w:customStyle="1" w:styleId="269">
    <w:name w:val="Char1 Char Char Char Char Char Char"/>
    <w:basedOn w:val="1"/>
    <w:uiPriority w:val="0"/>
    <w:rPr>
      <w:rFonts w:ascii="Tahoma" w:hAnsi="Tahoma"/>
      <w:sz w:val="24"/>
      <w:szCs w:val="20"/>
    </w:rPr>
  </w:style>
  <w:style w:type="paragraph" w:customStyle="1" w:styleId="270">
    <w:name w:val="表格标题"/>
    <w:basedOn w:val="1"/>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271">
    <w:name w:val="Briefbody"/>
    <w:uiPriority w:val="0"/>
    <w:rPr>
      <w:rFonts w:ascii="Verdana" w:hAnsi="Verdana" w:eastAsia="宋体" w:cs="Verdana"/>
      <w:kern w:val="0"/>
      <w:sz w:val="20"/>
      <w:szCs w:val="20"/>
      <w:lang w:val="de-DE" w:eastAsia="de-DE" w:bidi="ar-SA"/>
    </w:rPr>
  </w:style>
  <w:style w:type="paragraph" w:customStyle="1" w:styleId="272">
    <w:name w:val="Char Char Char Char Char Char1 Char Char Char Char"/>
    <w:basedOn w:val="16"/>
    <w:uiPriority w:val="0"/>
    <w:rPr>
      <w:rFonts w:ascii="Tahoma" w:hAnsi="Tahoma"/>
      <w:sz w:val="24"/>
      <w:szCs w:val="24"/>
    </w:rPr>
  </w:style>
  <w:style w:type="paragraph" w:customStyle="1" w:styleId="273">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74">
    <w:name w:val="1 Char"/>
    <w:basedOn w:val="1"/>
    <w:uiPriority w:val="0"/>
    <w:rPr>
      <w:szCs w:val="24"/>
    </w:rPr>
  </w:style>
  <w:style w:type="paragraph" w:customStyle="1" w:styleId="275">
    <w:name w:val="招标样式"/>
    <w:basedOn w:val="1"/>
    <w:uiPriority w:val="0"/>
    <w:pPr>
      <w:spacing w:before="120" w:after="120"/>
    </w:pPr>
    <w:rPr>
      <w:rFonts w:ascii="宋体" w:hAnsi="宋体"/>
      <w:sz w:val="24"/>
      <w:szCs w:val="21"/>
    </w:rPr>
  </w:style>
  <w:style w:type="paragraph" w:customStyle="1" w:styleId="276">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7">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8">
    <w:name w:val="font8"/>
    <w:basedOn w:val="1"/>
    <w:uiPriority w:val="0"/>
    <w:pPr>
      <w:widowControl/>
      <w:spacing w:before="100" w:beforeAutospacing="1" w:after="100" w:afterAutospacing="1"/>
      <w:jc w:val="left"/>
    </w:pPr>
    <w:rPr>
      <w:kern w:val="0"/>
      <w:sz w:val="18"/>
      <w:szCs w:val="18"/>
    </w:rPr>
  </w:style>
  <w:style w:type="paragraph" w:customStyle="1" w:styleId="279">
    <w:name w:val="x第n章"/>
    <w:basedOn w:val="1"/>
    <w:uiPriority w:val="0"/>
    <w:pPr>
      <w:numPr>
        <w:ilvl w:val="1"/>
        <w:numId w:val="3"/>
      </w:numPr>
      <w:tabs>
        <w:tab w:val="left" w:pos="1080"/>
      </w:tabs>
      <w:spacing w:beforeLines="50" w:line="440" w:lineRule="atLeast"/>
      <w:jc w:val="left"/>
      <w:outlineLvl w:val="1"/>
    </w:pPr>
    <w:rPr>
      <w:rFonts w:ascii="黑体" w:hAnsi="Arial" w:eastAsia="黑体" w:cs="Arial"/>
      <w:sz w:val="44"/>
      <w:szCs w:val="32"/>
    </w:rPr>
  </w:style>
  <w:style w:type="paragraph" w:customStyle="1" w:styleId="280">
    <w:name w:val="B"/>
    <w:basedOn w:val="1"/>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281">
    <w:name w:val="p0"/>
    <w:basedOn w:val="1"/>
    <w:uiPriority w:val="0"/>
    <w:pPr>
      <w:widowControl/>
    </w:pPr>
    <w:rPr>
      <w:kern w:val="0"/>
      <w:szCs w:val="21"/>
    </w:rPr>
  </w:style>
  <w:style w:type="paragraph" w:customStyle="1" w:styleId="282">
    <w:name w:val="xl95"/>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character" w:customStyle="1" w:styleId="283">
    <w:name w:val="明显引用 字符1"/>
    <w:basedOn w:val="49"/>
    <w:uiPriority w:val="30"/>
    <w:rPr>
      <w:rFonts w:ascii="Times New Roman" w:hAnsi="Times New Roman" w:eastAsia="宋体" w:cs="Times New Roman"/>
      <w:i/>
      <w:iCs/>
      <w:color w:val="4472C4" w:themeColor="accent1"/>
    </w:rPr>
  </w:style>
  <w:style w:type="paragraph" w:customStyle="1" w:styleId="284">
    <w:name w:val="xl103"/>
    <w:basedOn w:val="1"/>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85">
    <w:name w:val="Char Char Char Char Char Char Char Char Char Char"/>
    <w:basedOn w:val="1"/>
    <w:uiPriority w:val="0"/>
    <w:rPr>
      <w:kern w:val="0"/>
      <w:sz w:val="20"/>
      <w:szCs w:val="20"/>
    </w:rPr>
  </w:style>
  <w:style w:type="paragraph" w:customStyle="1" w:styleId="286">
    <w:name w:val="Char Char Char Char1"/>
    <w:basedOn w:val="1"/>
    <w:uiPriority w:val="0"/>
    <w:rPr>
      <w:rFonts w:ascii="Tahoma" w:hAnsi="Tahoma"/>
      <w:sz w:val="24"/>
      <w:szCs w:val="20"/>
    </w:rPr>
  </w:style>
  <w:style w:type="paragraph" w:customStyle="1" w:styleId="287">
    <w:name w:val="样式 一级项标 + 首行缩进:  2 字符 段前: 0.5 行1"/>
    <w:basedOn w:val="1"/>
    <w:uiPriority w:val="0"/>
    <w:pPr>
      <w:spacing w:beforeLines="50" w:line="480" w:lineRule="exact"/>
      <w:ind w:firstLine="455" w:firstLineChars="200"/>
    </w:pPr>
    <w:rPr>
      <w:rFonts w:eastAsia="黑体"/>
      <w:b/>
      <w:bCs/>
      <w:sz w:val="24"/>
      <w:szCs w:val="20"/>
    </w:rPr>
  </w:style>
  <w:style w:type="paragraph" w:customStyle="1" w:styleId="288">
    <w:name w:val="xx"/>
    <w:basedOn w:val="279"/>
    <w:uiPriority w:val="0"/>
    <w:pPr>
      <w:numPr>
        <w:ilvl w:val="2"/>
      </w:numPr>
      <w:tabs>
        <w:tab w:val="left" w:pos="181"/>
        <w:tab w:val="left" w:pos="720"/>
        <w:tab w:val="clear" w:pos="1080"/>
      </w:tabs>
      <w:spacing w:beforeLines="100" w:afterLines="50" w:line="440" w:lineRule="exact"/>
      <w:outlineLvl w:val="2"/>
    </w:pPr>
    <w:rPr>
      <w:sz w:val="28"/>
    </w:rPr>
  </w:style>
  <w:style w:type="paragraph" w:customStyle="1" w:styleId="289">
    <w:name w:val="纯文本1"/>
    <w:basedOn w:val="1"/>
    <w:uiPriority w:val="0"/>
    <w:pPr>
      <w:widowControl/>
      <w:suppressAutoHyphens/>
      <w:jc w:val="left"/>
    </w:pPr>
    <w:rPr>
      <w:rFonts w:ascii="Consolas" w:hAnsi="Consolas" w:eastAsia="PMingLiU"/>
      <w:kern w:val="1"/>
      <w:szCs w:val="21"/>
      <w:lang w:eastAsia="ar-SA"/>
    </w:rPr>
  </w:style>
  <w:style w:type="paragraph" w:customStyle="1" w:styleId="29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1">
    <w:name w:val="默认段落字体 Para Char Char Char Char"/>
    <w:basedOn w:val="1"/>
    <w:uiPriority w:val="0"/>
    <w:pPr>
      <w:snapToGrid w:val="0"/>
      <w:spacing w:line="360" w:lineRule="auto"/>
      <w:ind w:firstLine="200" w:firstLineChars="200"/>
    </w:pPr>
    <w:rPr>
      <w:szCs w:val="24"/>
    </w:rPr>
  </w:style>
  <w:style w:type="paragraph" w:customStyle="1" w:styleId="292">
    <w:name w:val="Char Char Char Char"/>
    <w:basedOn w:val="1"/>
    <w:uiPriority w:val="0"/>
    <w:rPr>
      <w:szCs w:val="20"/>
    </w:rPr>
  </w:style>
  <w:style w:type="paragraph" w:customStyle="1" w:styleId="293">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9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95">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样式 正文文本"/>
    <w:basedOn w:val="1"/>
    <w:uiPriority w:val="0"/>
    <w:pPr>
      <w:adjustRightInd w:val="0"/>
      <w:snapToGrid w:val="0"/>
      <w:spacing w:line="400" w:lineRule="exact"/>
      <w:ind w:firstLine="200" w:firstLineChars="200"/>
    </w:pPr>
    <w:rPr>
      <w:rFonts w:ascii="Arial" w:hAnsi="Arial"/>
      <w:color w:val="000000"/>
      <w:szCs w:val="20"/>
    </w:rPr>
  </w:style>
  <w:style w:type="paragraph" w:customStyle="1" w:styleId="297">
    <w:name w:val="样式3"/>
    <w:basedOn w:val="1"/>
    <w:uiPriority w:val="0"/>
    <w:pPr>
      <w:numPr>
        <w:ilvl w:val="2"/>
        <w:numId w:val="4"/>
      </w:numPr>
      <w:autoSpaceDE w:val="0"/>
      <w:autoSpaceDN w:val="0"/>
      <w:adjustRightInd w:val="0"/>
      <w:spacing w:after="120"/>
      <w:jc w:val="left"/>
      <w:textAlignment w:val="baseline"/>
    </w:pPr>
    <w:rPr>
      <w:rFonts w:ascii="宋体" w:hAnsi="Tms Rmn"/>
      <w:kern w:val="0"/>
      <w:sz w:val="24"/>
      <w:szCs w:val="20"/>
    </w:rPr>
  </w:style>
  <w:style w:type="paragraph" w:customStyle="1" w:styleId="298">
    <w:name w:val="xl54"/>
    <w:basedOn w:val="1"/>
    <w:qFormat/>
    <w:uiPriority w:val="99"/>
    <w:pPr>
      <w:widowControl/>
      <w:spacing w:before="100" w:beforeAutospacing="1" w:after="100" w:afterAutospacing="1"/>
      <w:textAlignment w:val="center"/>
    </w:pPr>
    <w:rPr>
      <w:rFonts w:ascii="仿宋_GB2312" w:hAnsi="Arial Unicode MS" w:eastAsia="仿宋_GB2312"/>
      <w:sz w:val="18"/>
      <w:szCs w:val="18"/>
    </w:rPr>
  </w:style>
  <w:style w:type="paragraph" w:customStyle="1" w:styleId="299">
    <w:name w:val="Produktüberschrift"/>
    <w:uiPriority w:val="0"/>
    <w:pPr>
      <w:spacing w:after="80" w:line="240" w:lineRule="atLeast"/>
    </w:pPr>
    <w:rPr>
      <w:rFonts w:ascii="Verdana" w:hAnsi="Verdana" w:eastAsia="宋体" w:cs="Times New Roman"/>
      <w:b/>
      <w:kern w:val="0"/>
      <w:sz w:val="20"/>
      <w:szCs w:val="20"/>
      <w:lang w:val="de-DE" w:eastAsia="de-DE" w:bidi="ar-SA"/>
    </w:rPr>
  </w:style>
  <w:style w:type="paragraph" w:customStyle="1" w:styleId="300">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01">
    <w:name w:val="xl81"/>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02">
    <w:name w:val="Char Char Char1 Char Char Char Char"/>
    <w:basedOn w:val="1"/>
    <w:uiPriority w:val="0"/>
    <w:pPr>
      <w:widowControl/>
      <w:snapToGrid w:val="0"/>
      <w:spacing w:after="160" w:line="300" w:lineRule="auto"/>
      <w:jc w:val="left"/>
    </w:pPr>
    <w:rPr>
      <w:rFonts w:ascii="仿宋_GB2312" w:hAnsi="Verdana" w:eastAsia="仿宋_GB2312"/>
      <w:b/>
      <w:kern w:val="0"/>
      <w:sz w:val="28"/>
      <w:szCs w:val="28"/>
      <w:lang w:eastAsia="en-US"/>
    </w:rPr>
  </w:style>
  <w:style w:type="paragraph" w:customStyle="1" w:styleId="303">
    <w:name w:val="Char2"/>
    <w:basedOn w:val="1"/>
    <w:uiPriority w:val="0"/>
    <w:rPr>
      <w:szCs w:val="24"/>
    </w:rPr>
  </w:style>
  <w:style w:type="paragraph" w:customStyle="1" w:styleId="304">
    <w:name w:val="表格内字体字号"/>
    <w:basedOn w:val="1"/>
    <w:uiPriority w:val="0"/>
    <w:pPr>
      <w:topLinePunct/>
      <w:snapToGrid w:val="0"/>
      <w:spacing w:beforeLines="20" w:afterLines="20"/>
      <w:ind w:left="30" w:leftChars="30" w:right="30" w:rightChars="30"/>
      <w:jc w:val="center"/>
    </w:pPr>
    <w:rPr>
      <w:sz w:val="18"/>
      <w:szCs w:val="18"/>
    </w:rPr>
  </w:style>
  <w:style w:type="paragraph" w:customStyle="1" w:styleId="305">
    <w:name w:val="样式 标题 3 + (中文) 黑体 小四 非加粗 段前: 7.8 磅 段后: 0 磅 行距: 固定值 20 磅"/>
    <w:basedOn w:val="6"/>
    <w:uiPriority w:val="0"/>
    <w:pPr>
      <w:spacing w:line="400" w:lineRule="exact"/>
      <w:jc w:val="both"/>
    </w:pPr>
    <w:rPr>
      <w:rFonts w:eastAsia="黑体" w:cs="宋体"/>
      <w:b w:val="0"/>
    </w:rPr>
  </w:style>
  <w:style w:type="paragraph" w:customStyle="1" w:styleId="306">
    <w:name w:val="正文(首行缩进)"/>
    <w:uiPriority w:val="0"/>
    <w:pPr>
      <w:spacing w:line="360" w:lineRule="auto"/>
      <w:ind w:firstLine="200" w:firstLineChars="200"/>
      <w:jc w:val="both"/>
    </w:pPr>
    <w:rPr>
      <w:rFonts w:ascii="Times New Roman" w:hAnsi="Times New Roman" w:eastAsia="仿宋_GB2312" w:cs="Times New Roman"/>
      <w:spacing w:val="2"/>
      <w:kern w:val="24"/>
      <w:sz w:val="24"/>
      <w:szCs w:val="20"/>
      <w:lang w:val="en-US" w:eastAsia="zh-CN" w:bidi="ar-SA"/>
    </w:rPr>
  </w:style>
  <w:style w:type="paragraph" w:customStyle="1" w:styleId="307">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08">
    <w:name w:val="Char Char Char1 Char Char Char Char Char Char1 Char"/>
    <w:basedOn w:val="1"/>
    <w:uiPriority w:val="0"/>
    <w:pPr>
      <w:ind w:right="420"/>
      <w:jc w:val="right"/>
    </w:pPr>
    <w:rPr>
      <w:rFonts w:ascii="宋体" w:hAnsi="宋体"/>
      <w:snapToGrid w:val="0"/>
      <w:kern w:val="0"/>
      <w:szCs w:val="21"/>
    </w:rPr>
  </w:style>
  <w:style w:type="paragraph" w:customStyle="1" w:styleId="309">
    <w:name w:val="Char Char1 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310">
    <w:name w:val="1"/>
    <w:basedOn w:val="1"/>
    <w:next w:val="1"/>
    <w:uiPriority w:val="0"/>
    <w:rPr>
      <w:szCs w:val="24"/>
    </w:rPr>
  </w:style>
  <w:style w:type="paragraph" w:customStyle="1" w:styleId="311">
    <w:name w:val="样式 标题 1 + 黑体 三号 非加粗 居中 段前: 6 磅 段后: 6 磅 行距: 固定值 20 磅"/>
    <w:basedOn w:val="4"/>
    <w:uiPriority w:val="0"/>
    <w:pPr>
      <w:keepLines/>
      <w:spacing w:before="120" w:after="120" w:line="400" w:lineRule="exact"/>
    </w:pPr>
    <w:rPr>
      <w:rFonts w:ascii="黑体" w:hAnsi="黑体" w:eastAsia="黑体" w:cs="宋体"/>
      <w:b w:val="0"/>
      <w:bCs w:val="0"/>
      <w:color w:val="auto"/>
      <w:kern w:val="44"/>
    </w:rPr>
  </w:style>
  <w:style w:type="paragraph" w:customStyle="1" w:styleId="312">
    <w:name w:val="Standard fett"/>
    <w:basedOn w:val="1"/>
    <w:uiPriority w:val="0"/>
    <w:pPr>
      <w:widowControl/>
      <w:jc w:val="left"/>
    </w:pPr>
    <w:rPr>
      <w:rFonts w:ascii="Arial" w:hAnsi="Arial" w:eastAsia="PMingLiU"/>
      <w:b/>
      <w:bCs/>
      <w:kern w:val="0"/>
      <w:sz w:val="22"/>
      <w:szCs w:val="20"/>
      <w:lang w:val="de-DE" w:eastAsia="de-DE"/>
    </w:rPr>
  </w:style>
  <w:style w:type="paragraph" w:customStyle="1" w:styleId="313">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314">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315">
    <w:name w:val="xl6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316">
    <w:name w:val="xl9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17">
    <w:name w:val="xl101"/>
    <w:basedOn w:val="1"/>
    <w:uiPriority w:val="0"/>
    <w:pPr>
      <w:widowControl/>
      <w:shd w:val="clear" w:color="000000" w:fill="FFFFFF"/>
      <w:spacing w:before="100" w:beforeAutospacing="1" w:after="100" w:afterAutospacing="1"/>
      <w:jc w:val="left"/>
      <w:textAlignment w:val="center"/>
    </w:pPr>
    <w:rPr>
      <w:kern w:val="0"/>
      <w:sz w:val="24"/>
      <w:szCs w:val="24"/>
    </w:rPr>
  </w:style>
  <w:style w:type="paragraph" w:customStyle="1" w:styleId="318">
    <w:name w:val="黑体内部标题"/>
    <w:basedOn w:val="1"/>
    <w:next w:val="217"/>
    <w:uiPriority w:val="0"/>
    <w:pPr>
      <w:tabs>
        <w:tab w:val="left" w:pos="620"/>
        <w:tab w:val="left" w:pos="3510"/>
      </w:tabs>
      <w:adjustRightInd w:val="0"/>
      <w:snapToGrid w:val="0"/>
      <w:spacing w:beforeLines="50" w:afterLines="50"/>
      <w:ind w:left="3510" w:hanging="1200"/>
    </w:pPr>
    <w:rPr>
      <w:rFonts w:eastAsia="黑体"/>
      <w:color w:val="000000"/>
      <w:sz w:val="24"/>
      <w:szCs w:val="24"/>
    </w:rPr>
  </w:style>
  <w:style w:type="paragraph" w:customStyle="1" w:styleId="319">
    <w:name w:val="font16"/>
    <w:basedOn w:val="1"/>
    <w:uiPriority w:val="0"/>
    <w:pPr>
      <w:widowControl/>
      <w:spacing w:before="100" w:beforeAutospacing="1" w:after="100" w:afterAutospacing="1"/>
      <w:jc w:val="left"/>
    </w:pPr>
    <w:rPr>
      <w:rFonts w:ascii="宋体" w:hAnsi="宋体" w:cs="宋体"/>
      <w:b/>
      <w:bCs/>
      <w:kern w:val="0"/>
      <w:sz w:val="32"/>
      <w:szCs w:val="32"/>
    </w:rPr>
  </w:style>
  <w:style w:type="paragraph" w:customStyle="1" w:styleId="320">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32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322">
    <w:name w:val="D2"/>
    <w:basedOn w:val="1"/>
    <w:uiPriority w:val="0"/>
    <w:pPr>
      <w:spacing w:line="480" w:lineRule="auto"/>
    </w:pPr>
    <w:rPr>
      <w:rFonts w:ascii="EU-F1" w:eastAsia="黑体"/>
      <w:szCs w:val="21"/>
    </w:rPr>
  </w:style>
  <w:style w:type="paragraph" w:customStyle="1" w:styleId="323">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4">
    <w:name w:val="Revision"/>
    <w:uiPriority w:val="0"/>
    <w:rPr>
      <w:rFonts w:ascii="Times New Roman" w:hAnsi="Times New Roman" w:eastAsia="宋体" w:cs="Times New Roman"/>
      <w:kern w:val="2"/>
      <w:sz w:val="21"/>
      <w:szCs w:val="24"/>
      <w:lang w:val="en-US" w:eastAsia="zh-CN" w:bidi="ar-SA"/>
    </w:rPr>
  </w:style>
  <w:style w:type="paragraph" w:customStyle="1" w:styleId="325">
    <w:name w:val="p12"/>
    <w:basedOn w:val="1"/>
    <w:uiPriority w:val="0"/>
    <w:pPr>
      <w:widowControl/>
      <w:spacing w:before="100" w:beforeAutospacing="1" w:after="100" w:afterAutospacing="1"/>
      <w:jc w:val="left"/>
    </w:pPr>
    <w:rPr>
      <w:color w:val="000000"/>
      <w:kern w:val="0"/>
      <w:sz w:val="24"/>
      <w:szCs w:val="20"/>
    </w:rPr>
  </w:style>
  <w:style w:type="paragraph" w:customStyle="1" w:styleId="326">
    <w:name w:val="Char Char1 Char Char Char Char Char Char Char Char Char Char Char Char Char Char Char"/>
    <w:basedOn w:val="1"/>
    <w:uiPriority w:val="0"/>
    <w:pPr>
      <w:widowControl/>
      <w:spacing w:after="160" w:line="240" w:lineRule="exact"/>
      <w:jc w:val="left"/>
    </w:pPr>
    <w:rPr>
      <w:szCs w:val="20"/>
    </w:rPr>
  </w:style>
  <w:style w:type="paragraph" w:customStyle="1" w:styleId="327">
    <w:name w:val="列出段落11"/>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paragraph" w:customStyle="1" w:styleId="328">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9">
    <w:name w:val="四级条标题"/>
    <w:basedOn w:val="247"/>
    <w:next w:val="231"/>
    <w:uiPriority w:val="0"/>
    <w:pPr>
      <w:outlineLvl w:val="5"/>
    </w:pPr>
  </w:style>
  <w:style w:type="paragraph" w:customStyle="1" w:styleId="330">
    <w:name w:val="xl9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32"/>
      <w:szCs w:val="32"/>
    </w:rPr>
  </w:style>
  <w:style w:type="paragraph" w:customStyle="1" w:styleId="331">
    <w:name w:val="style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2">
    <w:name w:val="样式1"/>
    <w:basedOn w:val="10"/>
    <w:uiPriority w:val="0"/>
    <w:pPr>
      <w:widowControl/>
      <w:numPr>
        <w:ilvl w:val="0"/>
        <w:numId w:val="5"/>
      </w:numPr>
      <w:jc w:val="left"/>
    </w:pPr>
    <w:rPr>
      <w:rFonts w:ascii="Arial" w:hAnsi="Arial"/>
      <w:spacing w:val="-5"/>
      <w:sz w:val="30"/>
    </w:rPr>
  </w:style>
  <w:style w:type="paragraph" w:customStyle="1" w:styleId="333">
    <w:name w:val="xl102"/>
    <w:basedOn w:val="1"/>
    <w:uiPriority w:val="0"/>
    <w:pPr>
      <w:widowControl/>
      <w:shd w:val="clear" w:color="000000" w:fill="FFFFFF"/>
      <w:spacing w:before="100" w:beforeAutospacing="1" w:after="100" w:afterAutospacing="1"/>
      <w:jc w:val="left"/>
      <w:textAlignment w:val="center"/>
    </w:pPr>
    <w:rPr>
      <w:kern w:val="0"/>
      <w:sz w:val="18"/>
      <w:szCs w:val="18"/>
    </w:rPr>
  </w:style>
  <w:style w:type="paragraph" w:customStyle="1" w:styleId="334">
    <w:name w:val="Aufzählung Ebene 2"/>
    <w:uiPriority w:val="0"/>
    <w:pPr>
      <w:tabs>
        <w:tab w:val="left" w:pos="360"/>
      </w:tabs>
      <w:spacing w:after="20"/>
      <w:ind w:left="568" w:hanging="284"/>
    </w:pPr>
    <w:rPr>
      <w:rFonts w:ascii="Verdana" w:hAnsi="Verdana" w:eastAsia="宋体" w:cs="Times New Roman"/>
      <w:kern w:val="0"/>
      <w:sz w:val="20"/>
      <w:szCs w:val="24"/>
      <w:lang w:val="de-DE" w:eastAsia="de-DE" w:bidi="ar-SA"/>
    </w:rPr>
  </w:style>
  <w:style w:type="paragraph" w:customStyle="1" w:styleId="335">
    <w:name w:val="Char1 Char Char Char Char Char Char1"/>
    <w:basedOn w:val="1"/>
    <w:uiPriority w:val="0"/>
    <w:rPr>
      <w:rFonts w:ascii="Tahoma" w:hAnsi="Tahoma"/>
      <w:sz w:val="24"/>
      <w:szCs w:val="20"/>
    </w:rPr>
  </w:style>
  <w:style w:type="paragraph" w:customStyle="1" w:styleId="33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7">
    <w:name w:val="样式C"/>
    <w:basedOn w:val="1"/>
    <w:qFormat/>
    <w:uiPriority w:val="0"/>
    <w:pPr>
      <w:widowControl/>
      <w:numPr>
        <w:ilvl w:val="0"/>
        <w:numId w:val="6"/>
      </w:numPr>
      <w:tabs>
        <w:tab w:val="left" w:pos="840"/>
      </w:tabs>
      <w:adjustRightInd w:val="0"/>
      <w:snapToGrid w:val="0"/>
      <w:spacing w:beforeLines="50" w:line="360" w:lineRule="auto"/>
      <w:jc w:val="left"/>
    </w:pPr>
    <w:rPr>
      <w:b/>
      <w:kern w:val="0"/>
      <w:sz w:val="24"/>
      <w:szCs w:val="20"/>
      <w:lang w:eastAsia="en-US" w:bidi="en-US"/>
    </w:rPr>
  </w:style>
  <w:style w:type="paragraph" w:customStyle="1" w:styleId="338">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font13"/>
    <w:basedOn w:val="1"/>
    <w:uiPriority w:val="0"/>
    <w:pPr>
      <w:widowControl/>
      <w:spacing w:before="100" w:beforeAutospacing="1" w:after="100" w:afterAutospacing="1"/>
      <w:jc w:val="left"/>
    </w:pPr>
    <w:rPr>
      <w:rFonts w:ascii="宋体" w:hAnsi="宋体" w:cs="宋体"/>
      <w:b/>
      <w:bCs/>
      <w:kern w:val="0"/>
      <w:sz w:val="22"/>
    </w:rPr>
  </w:style>
  <w:style w:type="paragraph" w:customStyle="1" w:styleId="340">
    <w:name w:val="Paragraf"/>
    <w:basedOn w:val="1"/>
    <w:uiPriority w:val="0"/>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341">
    <w:name w:val="Char Char Char Char Char Char Char"/>
    <w:basedOn w:val="1"/>
    <w:uiPriority w:val="0"/>
    <w:pPr>
      <w:tabs>
        <w:tab w:val="left" w:pos="432"/>
      </w:tabs>
      <w:ind w:left="432" w:hanging="432"/>
    </w:pPr>
    <w:rPr>
      <w:rFonts w:ascii="Tahoma" w:hAnsi="Tahoma"/>
      <w:sz w:val="24"/>
      <w:szCs w:val="20"/>
    </w:rPr>
  </w:style>
  <w:style w:type="paragraph" w:customStyle="1" w:styleId="342">
    <w:name w:val="TOC Heading"/>
    <w:basedOn w:val="4"/>
    <w:next w:val="1"/>
    <w:qFormat/>
    <w:uiPriority w:val="0"/>
    <w:pPr>
      <w:keepLines/>
      <w:spacing w:before="340" w:after="330" w:line="576" w:lineRule="auto"/>
      <w:jc w:val="both"/>
      <w:outlineLvl w:val="9"/>
    </w:pPr>
    <w:rPr>
      <w:rFonts w:ascii="Calibri" w:hAnsi="Calibri"/>
      <w:color w:val="auto"/>
      <w:kern w:val="44"/>
      <w:sz w:val="44"/>
      <w:szCs w:val="44"/>
    </w:rPr>
  </w:style>
  <w:style w:type="paragraph" w:customStyle="1" w:styleId="343">
    <w:name w:val="xl7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character" w:customStyle="1" w:styleId="344">
    <w:name w:val="引用 字符1"/>
    <w:basedOn w:val="49"/>
    <w:uiPriority w:val="29"/>
    <w:rPr>
      <w:rFonts w:ascii="Times New Roman" w:hAnsi="Times New Roman" w:eastAsia="宋体" w:cs="Times New Roman"/>
      <w:i/>
      <w:iCs/>
      <w:color w:val="3F3F3F" w:themeColor="text1" w:themeTint="BF"/>
    </w:rPr>
  </w:style>
  <w:style w:type="paragraph" w:customStyle="1" w:styleId="345">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46">
    <w:name w:val="xl9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47">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48">
    <w:name w:val="Aufzählung Ebene 3"/>
    <w:uiPriority w:val="0"/>
    <w:pPr>
      <w:tabs>
        <w:tab w:val="left" w:pos="851"/>
      </w:tabs>
      <w:spacing w:after="20"/>
      <w:ind w:left="851" w:hanging="284"/>
    </w:pPr>
    <w:rPr>
      <w:rFonts w:ascii="Verdana" w:hAnsi="Verdana" w:eastAsia="宋体" w:cs="Times New Roman"/>
      <w:kern w:val="0"/>
      <w:sz w:val="20"/>
      <w:szCs w:val="24"/>
      <w:lang w:val="de-DE" w:eastAsia="de-DE" w:bidi="ar-SA"/>
    </w:rPr>
  </w:style>
  <w:style w:type="paragraph" w:customStyle="1" w:styleId="349">
    <w:name w:val="xl10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0">
    <w:name w:val="样式 正文文本缩进 3 + (西文) Times New Roman (中文) 仿宋_GB2312 四号"/>
    <w:basedOn w:val="37"/>
    <w:uiPriority w:val="0"/>
    <w:pPr>
      <w:snapToGrid w:val="0"/>
      <w:spacing w:beforeLines="50" w:after="0" w:line="300" w:lineRule="auto"/>
      <w:ind w:left="0" w:leftChars="0" w:firstLine="561"/>
      <w:textAlignment w:val="baseline"/>
    </w:pPr>
    <w:rPr>
      <w:rFonts w:eastAsia="仿宋_GB2312"/>
      <w:sz w:val="28"/>
      <w:szCs w:val="24"/>
    </w:rPr>
  </w:style>
  <w:style w:type="paragraph" w:customStyle="1" w:styleId="351">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2">
    <w:name w:val="xl111"/>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3">
    <w:name w:val="正文-带编号1)"/>
    <w:basedOn w:val="1"/>
    <w:uiPriority w:val="0"/>
    <w:pPr>
      <w:numPr>
        <w:ilvl w:val="0"/>
        <w:numId w:val="3"/>
      </w:numPr>
      <w:spacing w:line="400" w:lineRule="exact"/>
    </w:pPr>
    <w:rPr>
      <w:rFonts w:ascii="Arial" w:hAnsi="Arial"/>
      <w:szCs w:val="24"/>
    </w:rPr>
  </w:style>
  <w:style w:type="paragraph" w:customStyle="1" w:styleId="354">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5">
    <w:name w:val="Char3"/>
    <w:basedOn w:val="1"/>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1"/>
    <customShpInfo spid="_x0000_s1042"/>
    <customShpInfo spid="_x0000_s1040"/>
    <customShpInfo spid="_x0000_s1044"/>
    <customShpInfo spid="_x0000_s1045"/>
    <customShpInfo spid="_x0000_s1043"/>
    <customShpInfo spid="_x0000_s1046"/>
    <customShpInfo spid="_x0000_s1026"/>
    <customShpInfo spid="_x0000_s1047"/>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99C9C-3016-4B13-B360-C2F316AF0277}">
  <ds:schemaRefs/>
</ds:datastoreItem>
</file>

<file path=docProps/app.xml><?xml version="1.0" encoding="utf-8"?>
<Properties xmlns="http://schemas.openxmlformats.org/officeDocument/2006/extended-properties" xmlns:vt="http://schemas.openxmlformats.org/officeDocument/2006/docPropsVTypes">
  <Template>Normal</Template>
  <Pages>126</Pages>
  <Words>12222</Words>
  <Characters>69671</Characters>
  <Lines>580</Lines>
  <Paragraphs>163</Paragraphs>
  <TotalTime>818</TotalTime>
  <ScaleCrop>false</ScaleCrop>
  <LinksUpToDate>false</LinksUpToDate>
  <CharactersWithSpaces>81730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2019-08-28T01:18:00Z</dcterms:created>
  <dc:creator>河南大河招标有限公司:河南大河招标有限公司</dc:creator>
  <cp:lastModifiedBy>中科高盛咨询集团有限公司:陈越强</cp:lastModifiedBy>
  <cp:lastPrinted>2019-12-25T05:35:00Z</cp:lastPrinted>
  <dcterms:modified xsi:type="dcterms:W3CDTF">2019-12-25T09:45:26Z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