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襄城县循环经济产业集聚区管委会</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采购办公电器项目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sz w:val="110"/>
          <w:szCs w:val="110"/>
        </w:rPr>
      </w:pPr>
      <w:r>
        <w:rPr>
          <w:rFonts w:hint="eastAsia" w:asciiTheme="majorEastAsia" w:hAnsiTheme="majorEastAsia" w:eastAsiaTheme="majorEastAsia"/>
          <w:sz w:val="110"/>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Cs/>
          <w:sz w:val="36"/>
          <w:szCs w:val="36"/>
        </w:rPr>
        <w:t>项目编号：XZZ—X2019040号</w:t>
      </w:r>
    </w:p>
    <w:p>
      <w:pPr>
        <w:ind w:firstLine="1080" w:firstLineChars="300"/>
        <w:rPr>
          <w:rFonts w:ascii="仿宋" w:hAnsi="仿宋" w:eastAsia="仿宋" w:cs="仿宋"/>
          <w:sz w:val="32"/>
          <w:szCs w:val="32"/>
        </w:rPr>
      </w:pPr>
      <w:r>
        <w:rPr>
          <w:rFonts w:hint="eastAsia" w:asciiTheme="majorEastAsia" w:hAnsiTheme="majorEastAsia" w:eastAsiaTheme="majorEastAsia" w:cstheme="majorEastAsia"/>
          <w:bCs/>
          <w:sz w:val="36"/>
          <w:szCs w:val="36"/>
        </w:rPr>
        <w:t>采购单位：襄城县循环经济产业集聚区管理委员会</w:t>
      </w:r>
    </w:p>
    <w:p>
      <w:pPr>
        <w:ind w:firstLine="1080" w:firstLineChars="3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代理机构：襄城县政府采购中心</w:t>
      </w: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二〇一九年十二月二十五日</w:t>
      </w:r>
    </w:p>
    <w:p>
      <w:pPr>
        <w:widowControl/>
        <w:jc w:val="center"/>
        <w:rPr>
          <w:rFonts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center"/>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p>
    <w:p>
      <w:pPr>
        <w:spacing w:line="360" w:lineRule="auto"/>
        <w:jc w:val="left"/>
        <w:rPr>
          <w:rFonts w:cs="仿宋" w:asciiTheme="minorEastAsia" w:hAnsiTheme="minorEastAsia"/>
          <w:sz w:val="24"/>
          <w:szCs w:val="24"/>
        </w:rPr>
      </w:pPr>
      <w:r>
        <w:rPr>
          <w:rFonts w:hint="eastAsia" w:cs="仿宋" w:asciiTheme="minorEastAsia" w:hAnsiTheme="minorEastAsia"/>
          <w:sz w:val="24"/>
          <w:szCs w:val="24"/>
        </w:rPr>
        <w:t>　　襄城县政府采购中心受襄城县循环经济产业集聚区管理委员会的委托，对“襄城县循环经济产业集聚区管委会采购办公电器项目”进行询价采购，欢迎符合条件的供应商参加。</w:t>
      </w:r>
    </w:p>
    <w:p>
      <w:pPr>
        <w:pStyle w:val="20"/>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　　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（一）项目名称：襄城县循环经济产业集聚区管委会采购办公电器项目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（二）项目编号：XZZ—X2019040号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（三）采购方式：询价                                                                                                                         </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（四）项目主要内容、数量及简要规格描述或项目基本概况介绍：采购空调35台、电视1台。</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（五）预算金额（最高限价）：156000元。</w:t>
      </w:r>
    </w:p>
    <w:p>
      <w:pPr>
        <w:widowControl/>
        <w:shd w:val="clear" w:color="auto" w:fill="FFFFFF"/>
        <w:spacing w:line="360" w:lineRule="auto"/>
        <w:ind w:firstLine="480" w:firstLineChars="200"/>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（六）交付（服务、完工）时间 ：合同签订后7日历天内交付安装完毕。</w:t>
      </w:r>
    </w:p>
    <w:p>
      <w:pPr>
        <w:widowControl/>
        <w:shd w:val="clear" w:color="auto" w:fill="FFFFFF"/>
        <w:spacing w:line="360" w:lineRule="auto"/>
        <w:ind w:firstLine="480" w:firstLineChars="200"/>
        <w:jc w:val="left"/>
        <w:rPr>
          <w:rFonts w:cs="仿宋_GB2312" w:asciiTheme="minorEastAsia" w:hAnsiTheme="minorEastAsia"/>
          <w:shd w:val="clear" w:color="auto" w:fill="FFFFFF"/>
        </w:rPr>
      </w:pPr>
      <w:r>
        <w:rPr>
          <w:rFonts w:hint="eastAsia" w:cs="仿宋_GB2312" w:asciiTheme="minorEastAsia" w:hAnsiTheme="minorEastAsia"/>
          <w:sz w:val="24"/>
          <w:szCs w:val="24"/>
          <w:shd w:val="clear" w:color="auto" w:fill="FFFFFF"/>
        </w:rPr>
        <w:t>（七）交付（服务、完工）地点：襄城县循环经济产业集聚区管委会。</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本项目落实中节能环保、小微型企业、监狱企业、残疾人福利性单位扶持等相关政府采购政策。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（一）符合《中华人民共和国政府采购法》第二十二条之规定并提供相关材料。</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未被列入“信用中国”网站(www.creditchina.gov.cn)失信被执行人、企业经营异常名录、重大税收违法案件当事人名单</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w:t>
      </w:r>
      <w:r>
        <w:rPr>
          <w:rFonts w:hint="eastAsia" w:cs="仿宋_GB2312" w:asciiTheme="minorEastAsia" w:hAnsiTheme="minorEastAsia" w:eastAsiaTheme="minorEastAsia"/>
          <w:color w:val="000000"/>
          <w:shd w:val="clear" w:color="auto" w:fill="FFFFFF"/>
        </w:rPr>
        <w:t>供应商；“中国社会组织公共服务平台”网站（</w:t>
      </w:r>
      <w:r>
        <w:rPr>
          <w:rFonts w:cs="仿宋_GB2312" w:asciiTheme="minorEastAsia" w:hAnsiTheme="minorEastAsia" w:eastAsiaTheme="minorEastAsia"/>
          <w:color w:val="000000"/>
          <w:shd w:val="clear" w:color="auto" w:fill="FFFFFF"/>
        </w:rPr>
        <w:t>www.chinanpo.gov.cn</w:t>
      </w:r>
      <w:r>
        <w:rPr>
          <w:rFonts w:hint="eastAsia" w:cs="仿宋_GB2312" w:asciiTheme="minorEastAsia" w:hAnsiTheme="minorEastAsia" w:eastAsiaTheme="minorEastAsia"/>
          <w:color w:val="000000"/>
          <w:shd w:val="clear" w:color="auto" w:fill="FFFFFF"/>
        </w:rPr>
        <w:t>）严重违法失信名单的社会组织；</w:t>
      </w:r>
      <w:r>
        <w:rPr>
          <w:rFonts w:hint="eastAsia" w:ascii="宋体" w:hAnsi="宋体" w:cs="宋体"/>
          <w:kern w:val="0"/>
          <w:shd w:val="clear" w:color="auto" w:fill="FFFFFF"/>
        </w:rPr>
        <w:t>提供上述查询结果网页截图（</w:t>
      </w:r>
      <w:r>
        <w:rPr>
          <w:rFonts w:ascii="宋体" w:hAnsi="宋体" w:cs="宋体"/>
          <w:kern w:val="0"/>
          <w:shd w:val="clear" w:color="auto" w:fill="FFFFFF"/>
        </w:rPr>
        <w:t>查询时间应在本公告发布</w:t>
      </w:r>
      <w:r>
        <w:rPr>
          <w:rFonts w:hint="eastAsia" w:ascii="宋体" w:hAnsi="宋体" w:cs="宋体"/>
          <w:kern w:val="0"/>
          <w:shd w:val="clear" w:color="auto" w:fill="FFFFFF"/>
        </w:rPr>
        <w:t>之</w:t>
      </w:r>
      <w:r>
        <w:rPr>
          <w:rFonts w:ascii="宋体" w:hAnsi="宋体" w:cs="宋体"/>
          <w:kern w:val="0"/>
          <w:shd w:val="clear" w:color="auto" w:fill="FFFFFF"/>
        </w:rPr>
        <w:t>日起至开</w:t>
      </w:r>
      <w:r>
        <w:rPr>
          <w:rFonts w:hint="eastAsia" w:ascii="宋体" w:hAnsi="宋体" w:cs="宋体"/>
          <w:kern w:val="0"/>
          <w:shd w:val="clear" w:color="auto" w:fill="FFFFFF"/>
        </w:rPr>
        <w:t>标前）</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四、询价文件的获取</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（二）在投标截止时间前均可登录《全国公共资源交易平台（河南省·许昌市）》“投标人/供应商登录”入口（http://221.14.6.70:8088/ggzy/）自行下载询价文件（详见“常见问题解答-交易系统操作手册”）。</w:t>
      </w:r>
    </w:p>
    <w:p>
      <w:pPr>
        <w:widowControl/>
        <w:shd w:val="clear" w:color="auto" w:fill="FFFFFF"/>
        <w:spacing w:line="360" w:lineRule="auto"/>
        <w:ind w:firstLine="562"/>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（三）询价文件售价：供应商在递交询价响应文件同时缴纳询价文件费用100元（售后不退），否则拒绝投标文件。</w:t>
      </w:r>
    </w:p>
    <w:p>
      <w:pPr>
        <w:pStyle w:val="20"/>
        <w:widowControl/>
        <w:shd w:val="clear" w:color="auto" w:fill="FFFFFF"/>
        <w:spacing w:line="360" w:lineRule="auto"/>
        <w:ind w:firstLine="482" w:firstLineChars="20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w:t>
      </w:r>
      <w:r>
        <w:rPr>
          <w:rFonts w:hint="eastAsia" w:cs="仿宋_GB2312" w:asciiTheme="minorEastAsia" w:hAnsiTheme="minorEastAsia" w:eastAsiaTheme="minorEastAsia"/>
          <w:b/>
          <w:shd w:val="clear" w:color="auto" w:fill="FFFFFF"/>
        </w:rPr>
        <w:t>投标文件提交截止时间</w:t>
      </w:r>
      <w:r>
        <w:rPr>
          <w:rFonts w:hint="eastAsia" w:cs="黑体" w:asciiTheme="minorEastAsia" w:hAnsiTheme="minorEastAsia" w:eastAsiaTheme="minorEastAsia"/>
          <w:b/>
          <w:bCs/>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shd w:val="clear" w:color="auto" w:fill="FFFFFF"/>
        </w:rPr>
        <w:t>（一）响应文件提交截止时间及</w:t>
      </w:r>
      <w:r>
        <w:rPr>
          <w:rFonts w:hint="eastAsia" w:cs="仿宋_GB2312" w:asciiTheme="minorEastAsia" w:hAnsiTheme="minorEastAsia" w:eastAsiaTheme="minorEastAsia"/>
        </w:rPr>
        <w:t>询价响应截止时间、询价时间：2020年1月2日9时（北京时间），逾期送达或不符合规定的响应文件</w:t>
      </w:r>
      <w:r>
        <w:rPr>
          <w:rFonts w:hint="eastAsia" w:ascii="宋体" w:hAnsi="宋体" w:cs="微软雅黑"/>
        </w:rPr>
        <w:t>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rPr>
        <w:t>（二）响应文件开启时间：</w:t>
      </w:r>
      <w:r>
        <w:rPr>
          <w:rFonts w:hint="eastAsia" w:cs="仿宋_GB2312" w:asciiTheme="minorEastAsia" w:hAnsiTheme="minorEastAsia" w:eastAsiaTheme="minorEastAsia"/>
          <w:shd w:val="clear" w:color="auto" w:fill="FFFFFF"/>
        </w:rPr>
        <w:t>同响应文件提交截止时间。</w:t>
      </w:r>
    </w:p>
    <w:p>
      <w:pPr>
        <w:pStyle w:val="20"/>
        <w:widowControl/>
        <w:shd w:val="clear" w:color="auto" w:fill="FFFFFF"/>
        <w:spacing w:line="360" w:lineRule="auto"/>
        <w:ind w:firstLine="482" w:firstLineChars="20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（一）询价响应文件递交地点：襄城县公共资源交易中心（</w:t>
      </w:r>
      <w:r>
        <w:rPr>
          <w:rFonts w:hint="eastAsia" w:cs="Arial" w:asciiTheme="minorEastAsia" w:hAnsiTheme="minorEastAsia" w:eastAsiaTheme="minorEastAsia"/>
        </w:rPr>
        <w:t>八</w:t>
      </w:r>
      <w:r>
        <w:rPr>
          <w:rFonts w:cs="Arial" w:asciiTheme="minorEastAsia" w:hAnsiTheme="minorEastAsia" w:eastAsiaTheme="minorEastAsia"/>
        </w:rPr>
        <w:t>七路东段电子商务产业园</w:t>
      </w:r>
      <w:r>
        <w:rPr>
          <w:rFonts w:hint="eastAsia" w:cs="仿宋_GB2312" w:asciiTheme="minorEastAsia" w:hAnsiTheme="minorEastAsia" w:eastAsiaTheme="minorEastAsia"/>
        </w:rPr>
        <w:t>）十二楼开标一室。</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（二）询价响应文件开启地点及询价地点：襄城县公共资源交易中心（</w:t>
      </w:r>
      <w:r>
        <w:rPr>
          <w:rFonts w:hint="eastAsia" w:cs="Arial" w:asciiTheme="minorEastAsia" w:hAnsiTheme="minorEastAsia" w:eastAsiaTheme="minorEastAsia"/>
        </w:rPr>
        <w:t>八</w:t>
      </w:r>
      <w:r>
        <w:rPr>
          <w:rFonts w:cs="Arial" w:asciiTheme="minorEastAsia" w:hAnsiTheme="minorEastAsia" w:eastAsiaTheme="minorEastAsia"/>
        </w:rPr>
        <w:t>七路东段电子商务产业园</w:t>
      </w:r>
      <w:r>
        <w:rPr>
          <w:rFonts w:hint="eastAsia" w:cs="仿宋_GB2312" w:asciiTheme="minorEastAsia" w:hAnsiTheme="minorEastAsia" w:eastAsiaTheme="minorEastAsia"/>
        </w:rPr>
        <w:t>）十三楼评标二室。</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本项目为全流程电子化交易项目，供应商须提交电子响应文件和纸质响应文件。</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1、加密电子响应文件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在询价响应截止时间前通过《全国公共资源交易平台(河南省</w:t>
      </w:r>
      <w:r>
        <w:rPr>
          <w:rFonts w:hint="eastAsia" w:ascii="MS Mincho" w:hAnsi="MS Mincho" w:eastAsia="MS Mincho" w:cs="MS Mincho"/>
        </w:rPr>
        <w:t>▪</w:t>
      </w:r>
      <w:r>
        <w:rPr>
          <w:rFonts w:hint="eastAsia" w:ascii="宋体" w:hAnsi="宋体" w:cs="宋体"/>
        </w:rPr>
        <w:t>许昌市</w:t>
      </w:r>
      <w:r>
        <w:rPr>
          <w:rFonts w:hint="eastAsia" w:cs="仿宋_GB2312" w:asciiTheme="minorEastAsia" w:hAnsiTheme="minorEastAsia" w:eastAsiaTheme="minorEastAsia"/>
        </w:rPr>
        <w:t>)》公共资源交易系统成功上传。</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2、纸质响应文件（正本、副本各1份）和备份文件1份</w:t>
      </w:r>
      <w:r>
        <w:rPr>
          <w:rFonts w:hint="eastAsia" w:hAnsi="宋体"/>
        </w:rPr>
        <w:t>（使用电子介质存储）</w:t>
      </w:r>
      <w:r>
        <w:rPr>
          <w:rFonts w:hint="eastAsia" w:cs="仿宋_GB2312" w:asciiTheme="minorEastAsia" w:hAnsiTheme="minorEastAsia" w:eastAsiaTheme="minorEastAsia"/>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七、公告媒体</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本次采购公告同时在《河南省政府采购网》、《许昌市政府采购网》、《全国公共资源交易平台（河南省·许昌市）》发布。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九、联系方式</w:t>
      </w:r>
    </w:p>
    <w:p>
      <w:pPr>
        <w:widowControl/>
        <w:shd w:val="clear" w:color="auto" w:fill="FFFFFF"/>
        <w:topLinePunct/>
        <w:spacing w:line="440" w:lineRule="exact"/>
        <w:ind w:firstLine="964" w:firstLineChars="400"/>
        <w:jc w:val="left"/>
        <w:rPr>
          <w:rFonts w:ascii="宋体" w:hAnsi="宋体"/>
          <w:sz w:val="24"/>
          <w:szCs w:val="24"/>
        </w:rPr>
      </w:pPr>
      <w:r>
        <w:rPr>
          <w:rFonts w:hint="eastAsia" w:ascii="宋体" w:hAnsi="宋体"/>
          <w:b/>
          <w:sz w:val="24"/>
          <w:szCs w:val="24"/>
        </w:rPr>
        <w:t>采购人</w:t>
      </w:r>
      <w:r>
        <w:rPr>
          <w:rFonts w:hint="eastAsia" w:ascii="宋体" w:hAnsi="宋体"/>
          <w:sz w:val="24"/>
          <w:szCs w:val="24"/>
        </w:rPr>
        <w:t>：</w:t>
      </w:r>
      <w:r>
        <w:rPr>
          <w:rFonts w:hint="eastAsia" w:ascii="仿宋" w:hAnsi="仿宋" w:eastAsia="仿宋" w:cs="宋体"/>
          <w:kern w:val="0"/>
          <w:sz w:val="30"/>
          <w:szCs w:val="30"/>
          <w:shd w:val="clear" w:color="auto" w:fill="FFFFFF"/>
        </w:rPr>
        <w:t>襄</w:t>
      </w:r>
      <w:r>
        <w:rPr>
          <w:rFonts w:hint="eastAsia" w:ascii="宋体" w:hAnsi="宋体"/>
          <w:sz w:val="24"/>
          <w:szCs w:val="24"/>
        </w:rPr>
        <w:t>城县循环经济产业集聚区管理委员会</w:t>
      </w:r>
    </w:p>
    <w:p>
      <w:pPr>
        <w:widowControl/>
        <w:shd w:val="clear" w:color="auto" w:fill="FFFFFF"/>
        <w:topLinePunct/>
        <w:spacing w:line="440" w:lineRule="exact"/>
        <w:ind w:firstLine="960" w:firstLineChars="400"/>
        <w:jc w:val="left"/>
        <w:rPr>
          <w:rFonts w:ascii="宋体" w:hAnsi="宋体"/>
          <w:sz w:val="24"/>
          <w:szCs w:val="24"/>
        </w:rPr>
      </w:pPr>
      <w:r>
        <w:rPr>
          <w:rFonts w:hint="eastAsia" w:ascii="宋体" w:hAnsi="宋体"/>
          <w:sz w:val="24"/>
          <w:szCs w:val="24"/>
        </w:rPr>
        <w:t>地址：襄城县循环经济产业集聚区（襄城县乾明大道）</w:t>
      </w:r>
    </w:p>
    <w:p>
      <w:pPr>
        <w:widowControl/>
        <w:spacing w:line="440" w:lineRule="exact"/>
        <w:ind w:firstLine="960" w:firstLineChars="400"/>
        <w:jc w:val="left"/>
        <w:rPr>
          <w:rFonts w:ascii="宋体" w:hAnsi="宋体"/>
          <w:sz w:val="24"/>
          <w:szCs w:val="24"/>
        </w:rPr>
      </w:pPr>
      <w:r>
        <w:rPr>
          <w:rFonts w:hint="eastAsia" w:ascii="宋体" w:hAnsi="宋体"/>
          <w:sz w:val="24"/>
          <w:szCs w:val="24"/>
        </w:rPr>
        <w:t>联系人宋文龙             联系电话：18839975558</w:t>
      </w:r>
    </w:p>
    <w:p>
      <w:pPr>
        <w:adjustRightInd w:val="0"/>
        <w:spacing w:line="440" w:lineRule="exact"/>
        <w:ind w:firstLine="964" w:firstLineChars="4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：襄城县政府采购中心 </w:t>
      </w:r>
    </w:p>
    <w:p>
      <w:pPr>
        <w:adjustRightInd w:val="0"/>
        <w:spacing w:line="440" w:lineRule="exact"/>
        <w:ind w:firstLine="960" w:firstLineChars="400"/>
        <w:contextualSpacing/>
        <w:jc w:val="left"/>
        <w:rPr>
          <w:rFonts w:ascii="宋体" w:hAnsi="宋体"/>
          <w:sz w:val="24"/>
          <w:szCs w:val="24"/>
        </w:rPr>
      </w:pPr>
      <w:r>
        <w:rPr>
          <w:rFonts w:hint="eastAsia" w:ascii="宋体" w:hAnsi="宋体"/>
          <w:sz w:val="24"/>
          <w:szCs w:val="24"/>
        </w:rPr>
        <w:t>地址：襄城县八七路东段电子商务产业园12楼1204室</w:t>
      </w:r>
    </w:p>
    <w:p>
      <w:pPr>
        <w:adjustRightInd w:val="0"/>
        <w:spacing w:line="440" w:lineRule="exact"/>
        <w:ind w:firstLine="960" w:firstLineChars="400"/>
        <w:contextualSpacing/>
        <w:jc w:val="left"/>
        <w:rPr>
          <w:rFonts w:ascii="宋体" w:hAnsi="宋体"/>
          <w:sz w:val="24"/>
          <w:szCs w:val="24"/>
        </w:rPr>
      </w:pPr>
      <w:r>
        <w:rPr>
          <w:rFonts w:hint="eastAsia" w:ascii="宋体" w:hAnsi="宋体"/>
          <w:sz w:val="24"/>
          <w:szCs w:val="24"/>
        </w:rPr>
        <w:t>联系人：来女士            联系电话：</w:t>
      </w:r>
      <w:bookmarkStart w:id="0" w:name="联系人电话"/>
      <w:r>
        <w:rPr>
          <w:rFonts w:ascii="宋体" w:hAnsi="宋体"/>
          <w:sz w:val="24"/>
          <w:szCs w:val="24"/>
        </w:rPr>
        <w:t>0</w:t>
      </w:r>
      <w:bookmarkEnd w:id="0"/>
      <w:r>
        <w:rPr>
          <w:rFonts w:hint="eastAsia" w:ascii="宋体" w:hAnsi="宋体"/>
          <w:sz w:val="24"/>
          <w:szCs w:val="24"/>
        </w:rPr>
        <w:t>374-3998026</w:t>
      </w: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　　　　　　　　　　　　　　　　      襄城县政府采购中心</w:t>
      </w:r>
    </w:p>
    <w:p>
      <w:pPr>
        <w:adjustRightInd w:val="0"/>
        <w:spacing w:line="360" w:lineRule="auto"/>
        <w:ind w:firstLine="960" w:firstLineChars="400"/>
        <w:contextualSpacing/>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　　　　　　　　　　　　　　　     二〇一九年十二月二十五日</w:t>
      </w: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本项目为全流程电子化交易项目，请认真阅读询价文件，并注意以下事项。</w:t>
      </w:r>
    </w:p>
    <w:p>
      <w:pPr>
        <w:pStyle w:val="21"/>
        <w:ind w:firstLine="240"/>
        <w:rPr>
          <w:rFonts w:ascii="仿宋_GB2312" w:eastAsia="仿宋_GB2312"/>
          <w:b/>
          <w:sz w:val="24"/>
          <w:szCs w:val="24"/>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电子文件下载、制作、提交期间和询价响应文件递交（</w:t>
      </w:r>
      <w:r>
        <w:rPr>
          <w:rFonts w:hint="eastAsia" w:hAnsi="宋体"/>
          <w:sz w:val="24"/>
          <w:szCs w:val="24"/>
        </w:rPr>
        <w:t>电子响应文件的解密</w:t>
      </w:r>
      <w:r>
        <w:rPr>
          <w:rFonts w:hint="eastAsia" w:hAnsi="宋体"/>
          <w:b/>
          <w:sz w:val="24"/>
          <w:szCs w:val="24"/>
        </w:rPr>
        <w:t>）环节，供应商须使用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电子响应文件的制作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供应商登录《全国公共资源交易平台</w:t>
      </w:r>
      <w:r>
        <w:rPr>
          <w:rFonts w:hint="eastAsia" w:asciiTheme="majorEastAsia" w:hAnsiTheme="majorEastAsia" w:eastAsiaTheme="maj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28"/>
          <w:rFonts w:hAnsi="宋体"/>
          <w:color w:val="auto"/>
          <w:sz w:val="24"/>
          <w:szCs w:val="24"/>
        </w:rPr>
        <w:t>http://221.14.6.70:8088/ggzy/</w:t>
      </w:r>
      <w:r>
        <w:rPr>
          <w:rStyle w:val="28"/>
          <w:rFonts w:hAnsi="宋体"/>
          <w:color w:val="auto"/>
          <w:sz w:val="24"/>
          <w:szCs w:val="24"/>
        </w:rPr>
        <w:fldChar w:fldCharType="end"/>
      </w:r>
      <w:r>
        <w:rPr>
          <w:rFonts w:hint="eastAsia" w:hAnsi="宋体"/>
          <w:sz w:val="24"/>
          <w:szCs w:val="24"/>
        </w:rPr>
        <w:t>）下载“许昌投标文件制作系统SEARUN 最新版本”，按询价文件要求制作电子响应文件。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电子响应文件的制作，参考《全国公共资源交易平台</w:t>
      </w:r>
      <w:r>
        <w:rPr>
          <w:rFonts w:hint="eastAsia" w:asciiTheme="minorEastAsia" w:hAnsiTheme="min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供应商对同一项目多个标段进行报价的，应分别下载所响应标段的询价文件，按标段制作电子响应文件，并</w:t>
      </w:r>
      <w:r>
        <w:rPr>
          <w:rFonts w:hAnsi="宋体"/>
          <w:sz w:val="24"/>
          <w:szCs w:val="24"/>
        </w:rPr>
        <w:t>按</w:t>
      </w:r>
      <w:r>
        <w:rPr>
          <w:rFonts w:hint="eastAsia" w:hAnsi="宋体"/>
          <w:sz w:val="24"/>
          <w:szCs w:val="24"/>
        </w:rPr>
        <w:t>询价文件</w:t>
      </w:r>
      <w:r>
        <w:rPr>
          <w:rFonts w:hAnsi="宋体"/>
          <w:sz w:val="24"/>
          <w:szCs w:val="24"/>
        </w:rPr>
        <w:t>要求在相应位置加盖</w:t>
      </w:r>
      <w:r>
        <w:rPr>
          <w:rFonts w:hint="eastAsia" w:hAnsi="宋体"/>
          <w:sz w:val="24"/>
          <w:szCs w:val="24"/>
        </w:rPr>
        <w:t>供应商</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电子响应文件的提交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电子响应文件应在询价文件规定的询价响应截止时间之前成功提交至《全国公共资源交易平台(河南省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28"/>
          <w:rFonts w:hAnsi="宋体"/>
          <w:color w:val="auto"/>
          <w:sz w:val="24"/>
          <w:szCs w:val="24"/>
        </w:rPr>
        <w:t>http://221.14.6.70:8088/ggzy/</w:t>
      </w:r>
      <w:r>
        <w:rPr>
          <w:rStyle w:val="28"/>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供应商应充分考虑并预留技术处理和上传数据所需时间。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电子响应文件成功提交后，供应商应打印“投标文件提交回执单”供询价响应文件递交现场备查。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评审依据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采用全流程电子化交易评审时，询价小组以电子响应文件为依据评审。</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全流程电子化交易如因系统异常情况无法完成，将以人工方式进行。询价小组以纸质响应文件为依据评审。</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微软雅黑" w:asciiTheme="minorEastAsia" w:hAnsiTheme="minorEastAsia"/>
          <w:b/>
          <w:sz w:val="24"/>
          <w:szCs w:val="24"/>
        </w:rPr>
        <w:t>★</w:t>
      </w:r>
      <w:r>
        <w:rPr>
          <w:rFonts w:hint="eastAsia" w:cs="黑体" w:asciiTheme="minorEastAsia" w:hAnsiTheme="minorEastAsia"/>
          <w:b/>
          <w:bCs/>
          <w:sz w:val="24"/>
          <w:szCs w:val="24"/>
          <w:shd w:val="clear" w:color="auto" w:fill="FFFFFF"/>
        </w:rPr>
        <w:t>一、采购清单</w:t>
      </w:r>
    </w:p>
    <w:tbl>
      <w:tblPr>
        <w:tblStyle w:val="22"/>
        <w:tblW w:w="9240" w:type="dxa"/>
        <w:tblInd w:w="93" w:type="dxa"/>
        <w:tblLayout w:type="autofit"/>
        <w:tblCellMar>
          <w:top w:w="0" w:type="dxa"/>
          <w:left w:w="108" w:type="dxa"/>
          <w:bottom w:w="0" w:type="dxa"/>
          <w:right w:w="108" w:type="dxa"/>
        </w:tblCellMar>
      </w:tblPr>
      <w:tblGrid>
        <w:gridCol w:w="720"/>
        <w:gridCol w:w="1480"/>
        <w:gridCol w:w="4390"/>
        <w:gridCol w:w="980"/>
        <w:gridCol w:w="719"/>
        <w:gridCol w:w="951"/>
      </w:tblGrid>
      <w:tr>
        <w:tblPrEx>
          <w:tblCellMar>
            <w:top w:w="0" w:type="dxa"/>
            <w:left w:w="108" w:type="dxa"/>
            <w:bottom w:w="0" w:type="dxa"/>
            <w:right w:w="108" w:type="dxa"/>
          </w:tblCellMar>
        </w:tblPrEx>
        <w:trPr>
          <w:trHeight w:val="562" w:hRule="atLeast"/>
        </w:trPr>
        <w:tc>
          <w:tcPr>
            <w:tcW w:w="7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8520" w:type="dxa"/>
            <w:gridSpan w:val="5"/>
            <w:tcBorders>
              <w:top w:val="nil"/>
              <w:left w:val="nil"/>
              <w:bottom w:val="nil"/>
              <w:right w:val="nil"/>
            </w:tcBorders>
            <w:shd w:val="clear" w:color="auto" w:fill="auto"/>
            <w:noWrap/>
            <w:vAlign w:val="center"/>
          </w:tcPr>
          <w:p>
            <w:pPr>
              <w:widowControl/>
              <w:jc w:val="center"/>
              <w:rPr>
                <w:rFonts w:cs="宋体" w:asciiTheme="minorEastAsia" w:hAnsiTheme="minorEastAsia"/>
                <w:b/>
                <w:kern w:val="0"/>
                <w:sz w:val="28"/>
                <w:szCs w:val="28"/>
              </w:rPr>
            </w:pPr>
            <w:r>
              <w:rPr>
                <w:rFonts w:hint="eastAsia" w:cs="宋体" w:asciiTheme="minorEastAsia" w:hAnsiTheme="minorEastAsia"/>
                <w:b/>
                <w:kern w:val="0"/>
                <w:sz w:val="28"/>
                <w:szCs w:val="28"/>
              </w:rPr>
              <w:t>办公电器采购标准及数量</w:t>
            </w:r>
          </w:p>
        </w:tc>
      </w:tr>
      <w:tr>
        <w:tblPrEx>
          <w:tblCellMar>
            <w:top w:w="0" w:type="dxa"/>
            <w:left w:w="108" w:type="dxa"/>
            <w:bottom w:w="0" w:type="dxa"/>
            <w:right w:w="108" w:type="dxa"/>
          </w:tblCellMar>
        </w:tblPrEx>
        <w:trPr>
          <w:trHeight w:val="83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商品类别</w:t>
            </w:r>
          </w:p>
        </w:tc>
        <w:tc>
          <w:tcPr>
            <w:tcW w:w="4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采购标准</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7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是否为核心产品</w:t>
            </w:r>
          </w:p>
        </w:tc>
      </w:tr>
      <w:tr>
        <w:tblPrEx>
          <w:tblCellMar>
            <w:top w:w="0" w:type="dxa"/>
            <w:left w:w="108" w:type="dxa"/>
            <w:bottom w:w="0" w:type="dxa"/>
            <w:right w:w="108" w:type="dxa"/>
          </w:tblCellMar>
        </w:tblPrEx>
        <w:trPr>
          <w:trHeight w:val="2436"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电视</w:t>
            </w:r>
          </w:p>
        </w:tc>
        <w:tc>
          <w:tcPr>
            <w:tcW w:w="43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1.产品尺寸：55寸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2.分辨率: 4K电视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3.运行内存：2G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4.存储内存：32GB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5.CPU:CA73*2+CA53*2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6.音频解码：Dolby MS12,DTS-HD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7.能效等级：2级</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1691"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1.5P空调</w:t>
            </w:r>
          </w:p>
        </w:tc>
        <w:tc>
          <w:tcPr>
            <w:tcW w:w="43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1.壁挂式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2.能效等级：一级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3.冷暖型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4.变频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5.白色</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182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2P空调</w:t>
            </w:r>
          </w:p>
        </w:tc>
        <w:tc>
          <w:tcPr>
            <w:tcW w:w="43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1.柜式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2.能效等级：一级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3.冷暖型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4.定频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5.白色</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191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3P空调</w:t>
            </w:r>
          </w:p>
        </w:tc>
        <w:tc>
          <w:tcPr>
            <w:tcW w:w="43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1.柜式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2.能效等级：一级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3.冷暖型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4.变频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6.白色</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1897"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5P空调</w:t>
            </w:r>
          </w:p>
        </w:tc>
        <w:tc>
          <w:tcPr>
            <w:tcW w:w="43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1.柜式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2.能效等级：三级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3.冷暖型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4.变频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7.白色</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bl>
    <w:p>
      <w:pPr>
        <w:spacing w:line="360" w:lineRule="auto"/>
        <w:ind w:firstLine="482" w:firstLineChars="200"/>
        <w:contextualSpacing/>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二、采购标的的其他技术、服务等要求</w:t>
      </w:r>
    </w:p>
    <w:p>
      <w:pPr>
        <w:wordWrap w:val="0"/>
        <w:topLinePunct/>
        <w:spacing w:line="360" w:lineRule="auto"/>
        <w:ind w:firstLine="480" w:firstLineChars="200"/>
        <w:rPr>
          <w:rFonts w:ascii="宋体" w:cs="宋体"/>
          <w:b/>
          <w:sz w:val="24"/>
          <w:szCs w:val="24"/>
          <w:lang w:val="zh-CN"/>
        </w:rPr>
      </w:pPr>
      <w:r>
        <w:rPr>
          <w:rFonts w:hint="eastAsia" w:ascii="宋体" w:cs="宋体"/>
          <w:sz w:val="24"/>
          <w:szCs w:val="24"/>
          <w:lang w:val="zh-CN"/>
        </w:rPr>
        <w:t>1、供应商须明确响应产品的厂家、产地、品牌、型号、详细参数，</w:t>
      </w:r>
      <w:r>
        <w:rPr>
          <w:rFonts w:hint="eastAsia" w:ascii="宋体" w:cs="宋体"/>
          <w:b/>
          <w:sz w:val="24"/>
          <w:szCs w:val="24"/>
          <w:lang w:val="zh-CN"/>
        </w:rPr>
        <w:t>否则为无效响应。</w:t>
      </w:r>
    </w:p>
    <w:p>
      <w:pPr>
        <w:pStyle w:val="58"/>
        <w:spacing w:line="540" w:lineRule="exact"/>
        <w:ind w:firstLine="480" w:firstLineChars="200"/>
        <w:rPr>
          <w:rFonts w:ascii="宋体" w:hAnsi="宋体"/>
          <w:sz w:val="24"/>
          <w:szCs w:val="24"/>
        </w:rPr>
      </w:pPr>
      <w:r>
        <w:rPr>
          <w:rFonts w:hint="eastAsia" w:ascii="宋体" w:hAnsi="宋体"/>
          <w:sz w:val="24"/>
          <w:szCs w:val="24"/>
        </w:rPr>
        <w:t>2、招标文件中所列产品参数为最低标准，投标人所投产品必须达到或优于招标文件中的技术参数要求投标文件不得复制招标文件中的技术参数，否则为无效投标；</w:t>
      </w:r>
    </w:p>
    <w:p>
      <w:pPr>
        <w:pStyle w:val="58"/>
        <w:spacing w:line="540" w:lineRule="exact"/>
        <w:ind w:firstLine="480" w:firstLineChars="200"/>
        <w:rPr>
          <w:rFonts w:ascii="宋体" w:hAnsi="宋体"/>
          <w:sz w:val="24"/>
          <w:szCs w:val="24"/>
        </w:rPr>
      </w:pPr>
      <w:r>
        <w:rPr>
          <w:rFonts w:hint="eastAsia" w:ascii="宋体" w:hAnsi="宋体"/>
          <w:sz w:val="24"/>
          <w:szCs w:val="24"/>
        </w:rPr>
        <w:t>3、本项目为交钥匙工程（包括设备、材料、元件等购置、安装调试、验收、与其它施工单位协作所产生的费用等）。</w:t>
      </w:r>
    </w:p>
    <w:p>
      <w:pPr>
        <w:pStyle w:val="58"/>
        <w:spacing w:line="540" w:lineRule="exact"/>
        <w:ind w:firstLine="482" w:firstLineChars="200"/>
        <w:rPr>
          <w:rFonts w:cs="宋体" w:asciiTheme="minorEastAsia" w:hAnsiTheme="minorEastAsia"/>
          <w:b/>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sz w:val="24"/>
          <w:szCs w:val="24"/>
          <w:lang w:val="zh-CN"/>
        </w:rPr>
        <w:t>三、验收标准</w:t>
      </w:r>
    </w:p>
    <w:p>
      <w:pPr>
        <w:widowControl/>
        <w:spacing w:line="62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由采购人成立验收小组,按照采购合同的约定对中标人履约情况进行验收。验收时,按照采购合同的商品使用情况及质量进行确认。验收结束后,出具验收书,列明各项标准的验收情况及项目总体评价,由验收双方共同签署。</w:t>
      </w:r>
    </w:p>
    <w:p>
      <w:pPr>
        <w:widowControl/>
        <w:spacing w:line="62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1、按照国家相关标准、行业标准、地方标准或者其他标准、规范验收；</w:t>
      </w:r>
    </w:p>
    <w:p>
      <w:pPr>
        <w:widowControl/>
        <w:spacing w:line="62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2、按照招标文件要求、投标文件响应和承诺验收；</w:t>
      </w:r>
    </w:p>
    <w:p>
      <w:pPr>
        <w:pStyle w:val="58"/>
        <w:spacing w:line="540" w:lineRule="exact"/>
        <w:ind w:left="210" w:leftChars="100" w:firstLine="241" w:firstLineChars="100"/>
        <w:rPr>
          <w:rFonts w:cs="微软雅黑" w:asciiTheme="minorEastAsia" w:hAnsiTheme="minorEastAsia" w:eastAsiaTheme="minorEastAsia"/>
          <w:b/>
          <w:kern w:val="2"/>
          <w:sz w:val="24"/>
          <w:szCs w:val="24"/>
        </w:rPr>
      </w:pPr>
      <w:r>
        <w:rPr>
          <w:rFonts w:hint="eastAsia" w:cs="微软雅黑" w:asciiTheme="minorEastAsia" w:hAnsiTheme="minorEastAsia" w:eastAsiaTheme="minorEastAsia"/>
          <w:b/>
          <w:kern w:val="2"/>
          <w:sz w:val="24"/>
          <w:szCs w:val="24"/>
        </w:rPr>
        <w:t>★四、其它要求：</w:t>
      </w:r>
    </w:p>
    <w:p>
      <w:pPr>
        <w:spacing w:line="620" w:lineRule="exact"/>
        <w:ind w:firstLine="480" w:firstLineChars="200"/>
        <w:jc w:val="left"/>
        <w:rPr>
          <w:rFonts w:ascii="宋体" w:hAnsi="宋体" w:eastAsia="宋体" w:cs="Times New Roman"/>
          <w:kern w:val="0"/>
          <w:sz w:val="24"/>
          <w:szCs w:val="24"/>
        </w:rPr>
      </w:pPr>
      <w:r>
        <w:rPr>
          <w:rFonts w:hint="eastAsia" w:ascii="宋体" w:hAnsi="宋体"/>
          <w:sz w:val="24"/>
          <w:szCs w:val="24"/>
        </w:rPr>
        <w:t>（一）、付款方式（不响应者为无效投标）：</w:t>
      </w:r>
      <w:r>
        <w:rPr>
          <w:rFonts w:hint="eastAsia" w:ascii="宋体" w:hAnsi="宋体" w:eastAsia="宋体" w:cs="Times New Roman"/>
          <w:kern w:val="0"/>
          <w:sz w:val="24"/>
          <w:szCs w:val="24"/>
        </w:rPr>
        <w:t>合同费用包含所有费用，通过评审和审批，商品到货安装完成后一次性支付100%。</w:t>
      </w:r>
    </w:p>
    <w:p>
      <w:pPr>
        <w:pStyle w:val="58"/>
        <w:spacing w:line="540" w:lineRule="exact"/>
        <w:ind w:left="210" w:leftChars="100" w:firstLine="480"/>
        <w:rPr>
          <w:rFonts w:ascii="宋体" w:hAnsi="宋体"/>
          <w:b/>
          <w:bCs/>
          <w:sz w:val="28"/>
          <w:szCs w:val="28"/>
        </w:rPr>
      </w:pPr>
      <w:r>
        <w:rPr>
          <w:rFonts w:hint="eastAsia" w:ascii="宋体" w:hAnsi="宋体"/>
          <w:sz w:val="24"/>
          <w:szCs w:val="24"/>
        </w:rPr>
        <w:t>（二）、预算上限：156000元，超出者为无效投标。</w:t>
      </w:r>
    </w:p>
    <w:p>
      <w:pPr>
        <w:pStyle w:val="58"/>
        <w:spacing w:line="540" w:lineRule="exact"/>
        <w:ind w:left="210" w:leftChars="100" w:firstLine="480"/>
        <w:rPr>
          <w:rFonts w:ascii="宋体" w:hAnsi="宋体"/>
          <w:sz w:val="24"/>
          <w:szCs w:val="24"/>
        </w:rPr>
      </w:pPr>
      <w:r>
        <w:rPr>
          <w:rFonts w:hint="eastAsia" w:ascii="宋体" w:hAnsi="宋体"/>
          <w:sz w:val="24"/>
          <w:szCs w:val="24"/>
        </w:rPr>
        <w:t>（三）、工期：合同签订后7个日历天内交付安装完毕（不响应者为无效投标）。</w:t>
      </w:r>
    </w:p>
    <w:p>
      <w:pPr>
        <w:pStyle w:val="58"/>
        <w:spacing w:line="540" w:lineRule="exact"/>
        <w:ind w:left="210" w:leftChars="100" w:firstLine="480"/>
        <w:rPr>
          <w:rFonts w:ascii="宋体" w:hAnsi="宋体"/>
          <w:sz w:val="24"/>
          <w:szCs w:val="24"/>
        </w:rPr>
      </w:pPr>
      <w:r>
        <w:rPr>
          <w:rFonts w:hint="eastAsia" w:ascii="宋体" w:hAnsi="宋体"/>
          <w:sz w:val="24"/>
          <w:szCs w:val="24"/>
        </w:rPr>
        <w:t>（四）、供货地点：襄城县循环经济产业集聚区管委会。</w:t>
      </w:r>
    </w:p>
    <w:p>
      <w:pPr>
        <w:widowControl/>
        <w:shd w:val="clear" w:color="auto" w:fill="FFFFFF"/>
        <w:spacing w:line="360" w:lineRule="auto"/>
        <w:ind w:firstLine="480" w:firstLineChars="200"/>
        <w:contextualSpacing/>
        <w:jc w:val="left"/>
        <w:rPr>
          <w:rFonts w:ascii="宋体" w:hAnsi="宋体" w:eastAsia="宋体" w:cs="Times New Roman"/>
          <w:kern w:val="0"/>
          <w:sz w:val="24"/>
          <w:szCs w:val="24"/>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r>
        <w:rPr>
          <w:rFonts w:hint="eastAsia" w:cs="微软雅黑"/>
          <w:b/>
          <w:sz w:val="24"/>
          <w:szCs w:val="24"/>
        </w:rPr>
        <w:t>。</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项目名称：襄城县循环经济产业集聚区管委会采购办公电器项目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项目编号：XZZ—X2019040号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项目内容：采购35台、电视1台。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ascii="宋体" w:hAnsi="宋体"/>
                <w:sz w:val="24"/>
                <w:szCs w:val="24"/>
              </w:rPr>
              <w:t>襄城县循环经济产业集聚区（襄城县乾明大道）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名称：襄城县循环经济产业集聚区管理委员会</w:t>
            </w:r>
          </w:p>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地址：襄城县循环经济产业集</w:t>
            </w:r>
            <w:bookmarkStart w:id="2" w:name="_GoBack"/>
            <w:bookmarkEnd w:id="2"/>
            <w:r>
              <w:rPr>
                <w:rFonts w:hint="eastAsia" w:cs="仿宋_GB2312" w:asciiTheme="minorEastAsia" w:hAnsiTheme="minorEastAsia"/>
                <w:sz w:val="24"/>
                <w:szCs w:val="24"/>
              </w:rPr>
              <w:t>聚区（襄城县乾明大道）</w:t>
            </w:r>
          </w:p>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联系人：宋文龙　     联系电话：18839975558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地址：襄城县八七路东段电了商务产业园12楼1204室</w:t>
            </w:r>
          </w:p>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联系人：来女士             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或财政部门认可的政府采购专业担保机构的证明文件和担保机构出具的投标担保函。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w:t>
            </w:r>
            <w:r>
              <w:rPr>
                <w:rFonts w:hint="eastAsia" w:asciiTheme="minorEastAsia" w:hAnsiTheme="minorEastAsia"/>
                <w:bCs/>
                <w:sz w:val="24"/>
                <w:szCs w:val="24"/>
              </w:rPr>
              <w:t>或供应商具备履行合同所必须的设备和专业技术能力承诺函或声明（承诺函或声明格式自拟）。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pStyle w:val="20"/>
              <w:widowControl/>
              <w:shd w:val="clear" w:color="auto" w:fill="FFFFFF"/>
              <w:spacing w:line="360" w:lineRule="auto"/>
              <w:contextualSpacing/>
              <w:jc w:val="left"/>
              <w:rPr>
                <w:rFonts w:cs="仿宋_GB2312" w:asciiTheme="minorEastAsia" w:hAnsiTheme="minorEastAsia"/>
                <w:b/>
                <w:shd w:val="clear" w:color="auto" w:fill="FFFFFF"/>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未被列入“信用中国”网站(www.creditchina.gov.cn)失信被执行人、企业经</w:t>
            </w:r>
            <w:r>
              <w:rPr>
                <w:rFonts w:hint="eastAsia" w:cs="仿宋_GB2312" w:asciiTheme="minorEastAsia" w:hAnsiTheme="minorEastAsia"/>
                <w:b/>
                <w:color w:val="000000"/>
                <w:szCs w:val="21"/>
                <w:shd w:val="clear" w:color="auto" w:fill="FFFFFF"/>
              </w:rPr>
              <w:t>营</w:t>
            </w:r>
            <w:r>
              <w:rPr>
                <w:rFonts w:cs="仿宋_GB2312" w:asciiTheme="minorEastAsia" w:hAnsiTheme="minorEastAsia"/>
                <w:b/>
                <w:color w:val="000000"/>
                <w:szCs w:val="21"/>
                <w:shd w:val="clear" w:color="auto" w:fill="FFFFFF"/>
              </w:rPr>
              <w:t>异常名录、重大税收违法案件当事人名单的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）严重违法失信社会组织名单的社会组织；</w:t>
            </w:r>
            <w:r>
              <w:rPr>
                <w:rFonts w:hint="eastAsia" w:cs="仿宋_GB2312" w:asciiTheme="minorEastAsia" w:hAnsiTheme="minorEastAsia"/>
                <w:b/>
                <w:color w:val="000000"/>
                <w:shd w:val="clear" w:color="auto" w:fill="FFFFFF"/>
              </w:rPr>
              <w:t>提供上述查询结果网页截图，</w:t>
            </w:r>
            <w:r>
              <w:rPr>
                <w:rFonts w:cs="仿宋_GB2312" w:asciiTheme="minorEastAsia" w:hAnsiTheme="minorEastAsia"/>
                <w:b/>
                <w:color w:val="000000"/>
                <w:shd w:val="clear" w:color="auto" w:fill="FFFFFF"/>
              </w:rPr>
              <w:t>查询时间应在本公告发布</w:t>
            </w:r>
            <w:r>
              <w:rPr>
                <w:rFonts w:hint="eastAsia" w:cs="仿宋_GB2312" w:asciiTheme="minorEastAsia" w:hAnsiTheme="minorEastAsia"/>
                <w:b/>
                <w:color w:val="000000"/>
                <w:shd w:val="clear" w:color="auto" w:fill="FFFFFF"/>
              </w:rPr>
              <w:t>之</w:t>
            </w:r>
            <w:r>
              <w:rPr>
                <w:rFonts w:cs="仿宋_GB2312" w:asciiTheme="minorEastAsia" w:hAnsiTheme="minorEastAsia"/>
                <w:b/>
                <w:color w:val="000000"/>
                <w:shd w:val="clear" w:color="auto" w:fill="FFFFFF"/>
              </w:rPr>
              <w:t>日起至开</w:t>
            </w:r>
            <w:r>
              <w:rPr>
                <w:rFonts w:hint="eastAsia" w:cs="仿宋_GB2312" w:asciiTheme="minorEastAsia" w:hAnsiTheme="minorEastAsia"/>
                <w:b/>
                <w:color w:val="000000"/>
                <w:shd w:val="clear" w:color="auto" w:fill="FFFFFF"/>
              </w:rPr>
              <w:t>标前。</w:t>
            </w:r>
            <w:r>
              <w:rPr>
                <w:rFonts w:hint="eastAsia" w:cs="仿宋_GB2312" w:asciiTheme="minorEastAsia" w:hAnsiTheme="minorEastAsia"/>
                <w:b/>
                <w:shd w:val="clear" w:color="auto" w:fill="FFFFFF"/>
              </w:rPr>
              <w:t>（</w:t>
            </w:r>
            <w:r>
              <w:rPr>
                <w:rFonts w:hint="eastAsia" w:cs="宋体" w:asciiTheme="minorEastAsia" w:hAnsiTheme="minorEastAsia"/>
                <w:kern w:val="0"/>
              </w:rPr>
              <w:t>联合体形式响应的，联合体成员存在不良信用记录，视同联合体存在不良信用记录）。</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1、查询渠道：</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①“信用中国”网站（</w:t>
            </w:r>
            <w:r>
              <w:fldChar w:fldCharType="begin"/>
            </w:r>
            <w:r>
              <w:instrText xml:space="preserve"> HYPERLINK "http://www.creditchina.gov.cn" </w:instrText>
            </w:r>
            <w:r>
              <w:fldChar w:fldCharType="separate"/>
            </w:r>
            <w:r>
              <w:rPr>
                <w:rFonts w:hint="eastAsia" w:eastAsia="宋体" w:cs="宋体" w:asciiTheme="minorEastAsia" w:hAnsiTheme="minorEastAsia"/>
                <w:kern w:val="0"/>
                <w:sz w:val="24"/>
                <w:szCs w:val="24"/>
              </w:rPr>
              <w:t>www.creditchina.gov.cn</w:t>
            </w:r>
            <w:r>
              <w:rPr>
                <w:rFonts w:hint="eastAsia" w:eastAsia="宋体" w:cs="宋体" w:asciiTheme="minorEastAsia" w:hAnsiTheme="minorEastAsia"/>
                <w:kern w:val="0"/>
                <w:sz w:val="24"/>
                <w:szCs w:val="24"/>
              </w:rPr>
              <w:fldChar w:fldCharType="end"/>
            </w:r>
            <w:r>
              <w:rPr>
                <w:rFonts w:hint="eastAsia" w:eastAsia="宋体" w:cs="宋体" w:asciiTheme="minorEastAsia" w:hAnsiTheme="minorEastAsia"/>
                <w:kern w:val="0"/>
                <w:sz w:val="24"/>
                <w:szCs w:val="24"/>
              </w:rPr>
              <w:t>）</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②“中国政府采购网”（www.ccgp.gov.cn）</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③“中国社会组织公共服务平台”网站（</w:t>
            </w:r>
            <w:r>
              <w:rPr>
                <w:rFonts w:eastAsia="宋体" w:cs="宋体" w:asciiTheme="minorEastAsia" w:hAnsiTheme="minorEastAsia"/>
                <w:kern w:val="0"/>
                <w:sz w:val="24"/>
                <w:szCs w:val="24"/>
              </w:rPr>
              <w:t>www.chinanpo.gov.cn</w:t>
            </w:r>
            <w:r>
              <w:rPr>
                <w:rFonts w:hint="eastAsia" w:eastAsia="宋体" w:cs="宋体" w:asciiTheme="minorEastAsia" w:hAnsiTheme="minorEastAsia"/>
                <w:kern w:val="0"/>
                <w:sz w:val="24"/>
                <w:szCs w:val="24"/>
              </w:rPr>
              <w:t>）（仅查询社会组织）；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2、截止时间：同询价响应截止时间；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w:t>
            </w:r>
            <w:r>
              <w:rPr>
                <w:rFonts w:hint="eastAsia" w:cs="宋体" w:asciiTheme="minorEastAsia" w:hAnsiTheme="minorEastAsia"/>
                <w:sz w:val="24"/>
                <w:szCs w:val="21"/>
              </w:rPr>
              <w:t>查询时要将查询网页内容进行截图，截图内容要完整清晰(查询截图附在响应文件中加盖公章)；</w:t>
            </w:r>
            <w:r>
              <w:rPr>
                <w:rFonts w:hint="eastAsia" w:cs="宋体" w:asciiTheme="minorEastAsia" w:hAnsiTheme="minorEastAsia"/>
                <w:kern w:val="0"/>
                <w:sz w:val="24"/>
                <w:szCs w:val="24"/>
              </w:rPr>
              <w:t>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000000" w:themeColor="text1"/>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156000元，超出预算金额的响应无效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2020年1月2日9时（北京时间）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递交询价响应文件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w:t>
            </w:r>
            <w:r>
              <w:rPr>
                <w:rFonts w:hint="eastAsia" w:cs="仿宋_GB2312" w:asciiTheme="minorEastAsia" w:hAnsiTheme="minorEastAsia"/>
                <w:sz w:val="24"/>
                <w:szCs w:val="24"/>
              </w:rPr>
              <w:t>响应文件递交地点：</w:t>
            </w:r>
            <w:r>
              <w:rPr>
                <w:rFonts w:hint="eastAsia" w:cs="宋体" w:asciiTheme="minorEastAsia" w:hAnsiTheme="minorEastAsia"/>
                <w:bCs/>
                <w:sz w:val="24"/>
                <w:szCs w:val="24"/>
                <w:lang w:val="zh-CN"/>
              </w:rPr>
              <w:t>襄城县公共资源交易中心十二楼开标一室；</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2、开启及询价地点：襄城县公共资源交易中心十三楼评标二室。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采购单位委派代表参加询价小组的，须向集中采购机构出具授权函。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w:t>
            </w: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宋体" w:asciiTheme="minorEastAsia" w:hAnsiTheme="minorEastAsia"/>
                <w:sz w:val="24"/>
                <w:szCs w:val="24"/>
              </w:rPr>
              <w:t>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送响应报价及分项报价一览表（包含主要成交标的的名称、规格型号、数量、单价、服务要求等）电子文档，并同时电话告知工作人员。联系电话：0374-3998026；邮箱：zfcgg456@163.com。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hint="eastAsia" w:ascii="ˎ̥" w:hAnsi="ˎ̥"/>
                <w:sz w:val="24"/>
                <w:szCs w:val="24"/>
              </w:rPr>
            </w:pPr>
            <w:r>
              <w:rPr>
                <w:rFonts w:hint="eastAsia" w:ascii="ˎ̥" w:hAnsi="ˎ̥"/>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sz w:val="24"/>
                <w:szCs w:val="24"/>
              </w:rPr>
            </w:pPr>
            <w:r>
              <w:rPr>
                <w:rFonts w:hint="eastAsia" w:ascii="ˎ̥" w:hAnsi="ˎ̥"/>
                <w:sz w:val="24"/>
                <w:szCs w:val="24"/>
              </w:rPr>
              <w:t>不同供应商电子响应文件制作硬件特征码（网卡MAC地址、CPU序号、硬盘序列号等）均相同时，视为‘</w:t>
            </w:r>
            <w:r>
              <w:rPr>
                <w:rFonts w:ascii="ˎ̥" w:hAnsi="ˎ̥"/>
                <w:sz w:val="24"/>
                <w:szCs w:val="24"/>
              </w:rPr>
              <w:t>不同</w:t>
            </w:r>
            <w:r>
              <w:rPr>
                <w:rFonts w:hint="eastAsia" w:ascii="ˎ̥" w:hAnsi="ˎ̥"/>
                <w:sz w:val="24"/>
                <w:szCs w:val="24"/>
              </w:rPr>
              <w:t>供应商</w:t>
            </w:r>
            <w:r>
              <w:rPr>
                <w:rFonts w:ascii="ˎ̥" w:hAnsi="ˎ̥"/>
                <w:sz w:val="24"/>
                <w:szCs w:val="24"/>
              </w:rPr>
              <w:t>的</w:t>
            </w:r>
            <w:r>
              <w:rPr>
                <w:rFonts w:hint="eastAsia" w:ascii="ˎ̥" w:hAnsi="ˎ̥"/>
                <w:sz w:val="24"/>
                <w:szCs w:val="24"/>
              </w:rPr>
              <w:t>响应</w:t>
            </w:r>
            <w:r>
              <w:rPr>
                <w:rFonts w:ascii="ˎ̥" w:hAnsi="ˎ̥"/>
                <w:sz w:val="24"/>
                <w:szCs w:val="24"/>
              </w:rPr>
              <w:t>文件由同一单位或者个人编制</w:t>
            </w:r>
            <w:r>
              <w:rPr>
                <w:rFonts w:hint="eastAsia" w:ascii="ˎ̥" w:hAnsi="ˎ̥"/>
                <w:sz w:val="24"/>
                <w:szCs w:val="24"/>
              </w:rPr>
              <w:t>’或‘</w:t>
            </w:r>
            <w:r>
              <w:rPr>
                <w:rFonts w:ascii="ˎ̥" w:hAnsi="ˎ̥"/>
                <w:sz w:val="24"/>
                <w:szCs w:val="24"/>
              </w:rPr>
              <w:t>不同</w:t>
            </w:r>
            <w:r>
              <w:rPr>
                <w:rFonts w:hint="eastAsia" w:ascii="ˎ̥" w:hAnsi="ˎ̥"/>
                <w:sz w:val="24"/>
                <w:szCs w:val="24"/>
              </w:rPr>
              <w:t>供应商</w:t>
            </w:r>
            <w:r>
              <w:rPr>
                <w:rFonts w:ascii="ˎ̥" w:hAnsi="ˎ̥"/>
                <w:sz w:val="24"/>
                <w:szCs w:val="24"/>
              </w:rPr>
              <w:t>委托同一单位或者个人办理</w:t>
            </w:r>
            <w:r>
              <w:rPr>
                <w:rFonts w:hint="eastAsia" w:ascii="ˎ̥" w:hAnsi="ˎ̥"/>
                <w:sz w:val="24"/>
                <w:szCs w:val="24"/>
              </w:rPr>
              <w:t>响应</w:t>
            </w:r>
            <w:r>
              <w:rPr>
                <w:rFonts w:ascii="ˎ̥" w:hAnsi="ˎ̥"/>
                <w:sz w:val="24"/>
                <w:szCs w:val="24"/>
              </w:rPr>
              <w:t>事宜</w:t>
            </w:r>
            <w:r>
              <w:rPr>
                <w:rFonts w:hint="eastAsia" w:ascii="ˎ̥" w:hAnsi="ˎ̥"/>
                <w:sz w:val="24"/>
                <w:szCs w:val="24"/>
              </w:rPr>
              <w:t>’，其询价响应无效。</w:t>
            </w:r>
          </w:p>
          <w:p>
            <w:pPr>
              <w:autoSpaceDE w:val="0"/>
              <w:autoSpaceDN w:val="0"/>
              <w:adjustRightInd w:val="0"/>
              <w:spacing w:line="360" w:lineRule="auto"/>
              <w:contextualSpacing/>
              <w:rPr>
                <w:rFonts w:cs="宋体" w:asciiTheme="minorEastAsia" w:hAnsiTheme="minorEastAsia"/>
                <w:b/>
                <w:kern w:val="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4"/>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w:t>
      </w:r>
      <w:r>
        <w:rPr>
          <w:rFonts w:hint="eastAsia" w:ascii="宋体" w:hAnsi="宋体"/>
          <w:sz w:val="24"/>
          <w:szCs w:val="24"/>
        </w:rPr>
        <w:t xml:space="preserve"> 系指</w:t>
      </w:r>
      <w:r>
        <w:rPr>
          <w:rFonts w:hint="eastAsia" w:cs="宋体" w:asciiTheme="minorEastAsia" w:hAnsiTheme="minorEastAsia"/>
          <w:kern w:val="0"/>
          <w:sz w:val="24"/>
          <w:szCs w:val="24"/>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“采购人、集中采购机构”：</w:t>
      </w:r>
      <w:r>
        <w:rPr>
          <w:rFonts w:hint="eastAsia" w:ascii="宋体" w:hAnsi="宋体"/>
          <w:sz w:val="24"/>
          <w:szCs w:val="24"/>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“供应商”系指从采购人、集中采购机构处按规定获取询价文件，并按照询价文件向采购人、集中采购机构提交响应文件的供应商。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“服务”系指询价文件规定的供应商为完成采购项目所需承担的全部义务。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2.8.1  询价文件</w:t>
      </w:r>
      <w:r>
        <w:rPr>
          <w:rFonts w:cs="宋体" w:asciiTheme="minorEastAsia" w:hAnsiTheme="minorEastAsia"/>
          <w:kern w:val="0"/>
          <w:sz w:val="24"/>
          <w:szCs w:val="24"/>
        </w:rPr>
        <w:t>列明不允许或未列明允许进口产品参加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的，均视为拒绝进口产品参加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响应</w:t>
      </w:r>
      <w:r>
        <w:rPr>
          <w:rFonts w:cs="宋体" w:asciiTheme="minorEastAsia" w:hAnsiTheme="minorEastAsia"/>
          <w:kern w:val="0"/>
          <w:sz w:val="24"/>
          <w:szCs w:val="24"/>
        </w:rPr>
        <w:t>文件中已说明，经财政部门审核同意，允许部分或全部产品采购进口产品，</w:t>
      </w:r>
      <w:r>
        <w:rPr>
          <w:rFonts w:hint="eastAsia" w:cs="宋体" w:asciiTheme="minorEastAsia" w:hAnsiTheme="minorEastAsia"/>
          <w:kern w:val="0"/>
          <w:sz w:val="24"/>
          <w:szCs w:val="24"/>
        </w:rPr>
        <w:t>供应商</w:t>
      </w:r>
      <w:r>
        <w:rPr>
          <w:rFonts w:cs="宋体" w:asciiTheme="minorEastAsia" w:hAnsiTheme="minorEastAsia"/>
          <w:kern w:val="0"/>
          <w:sz w:val="24"/>
          <w:szCs w:val="24"/>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4"/>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在中华人民共和国境内注册，具有本项目生产、制造、供应或实施能力，符合、承认并承诺履行本询价文件各项规定的法人、其他组织或者自然人。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 政府采购活动中查询及使用响应人信用记录的具体要求为：响应人未被列入失信被执行人、企业经营异常名录、重大税收违法案件当事人名单、政府采购严重违法失信行为记录名单、严重违法失信社会组织名单；提供上述查询结果网页截图，</w:t>
      </w:r>
      <w:r>
        <w:rPr>
          <w:rFonts w:cs="宋体" w:asciiTheme="minorEastAsia" w:hAnsiTheme="minorEastAsia"/>
          <w:kern w:val="0"/>
          <w:sz w:val="24"/>
          <w:szCs w:val="24"/>
        </w:rPr>
        <w:t>查询时间应在本公告发布</w:t>
      </w:r>
      <w:r>
        <w:rPr>
          <w:rFonts w:hint="eastAsia" w:cs="宋体" w:asciiTheme="minorEastAsia" w:hAnsiTheme="minorEastAsia"/>
          <w:kern w:val="0"/>
          <w:sz w:val="24"/>
          <w:szCs w:val="24"/>
        </w:rPr>
        <w:t>之</w:t>
      </w:r>
      <w:r>
        <w:rPr>
          <w:rFonts w:cs="宋体" w:asciiTheme="minorEastAsia" w:hAnsiTheme="minorEastAsia"/>
          <w:kern w:val="0"/>
          <w:sz w:val="24"/>
          <w:szCs w:val="24"/>
        </w:rPr>
        <w:t>日起至开</w:t>
      </w:r>
      <w:r>
        <w:rPr>
          <w:rFonts w:hint="eastAsia" w:cs="宋体" w:asciiTheme="minorEastAsia" w:hAnsiTheme="minorEastAsia"/>
          <w:kern w:val="0"/>
          <w:sz w:val="24"/>
          <w:szCs w:val="24"/>
        </w:rPr>
        <w:t>标前（联合体形式响应的，联合体成员存在不良信用记录，视同联合体存在不良信用记录）。</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w:t>
      </w:r>
      <w:r>
        <w:rPr>
          <w:rFonts w:hint="eastAsia" w:cs="宋体" w:asciiTheme="minorEastAsia" w:hAnsiTheme="minorEastAsia"/>
          <w:sz w:val="24"/>
          <w:szCs w:val="21"/>
        </w:rPr>
        <w:t>查询时要将查询网页内容进行截图，截图内容要完整清晰(查询截图附在响应文件中加盖公章)；</w:t>
      </w:r>
      <w:r>
        <w:rPr>
          <w:rFonts w:hint="eastAsia" w:cs="宋体" w:asciiTheme="minorEastAsia" w:hAnsiTheme="minorEastAsia"/>
          <w:kern w:val="0"/>
          <w:sz w:val="24"/>
          <w:szCs w:val="24"/>
        </w:rPr>
        <w:t>经询价小组确认的查询结果网页截图作为查询记录和证据，与其他采购文件一并保存。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响应人，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440" w:lineRule="exact"/>
        <w:ind w:firstLine="480" w:firstLineChars="200"/>
        <w:contextualSpacing/>
        <w:rPr>
          <w:rFonts w:cs="宋体" w:asciiTheme="minorEastAsia" w:hAnsiTheme="minorEastAsia"/>
          <w:kern w:val="0"/>
          <w:sz w:val="24"/>
        </w:rPr>
      </w:pPr>
      <w:r>
        <w:rPr>
          <w:rFonts w:hint="eastAsia" w:cs="宋体" w:asciiTheme="minorEastAsia" w:hAnsiTheme="minor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440" w:lineRule="exact"/>
        <w:ind w:firstLine="480" w:firstLineChars="200"/>
        <w:contextualSpacing/>
        <w:rPr>
          <w:rFonts w:cs="宋体" w:asciiTheme="minorEastAsia" w:hAnsiTheme="minorEastAsia"/>
          <w:kern w:val="0"/>
          <w:sz w:val="24"/>
        </w:rPr>
      </w:pPr>
      <w:r>
        <w:rPr>
          <w:rFonts w:hint="eastAsia"/>
          <w:sz w:val="24"/>
          <w:shd w:val="clear" w:color="auto" w:fill="FFFFFF"/>
        </w:rPr>
        <w:t>4.4  根据《强制性产品认证管理规定》（质检总局第117号令）要求，</w:t>
      </w:r>
      <w:r>
        <w:rPr>
          <w:rFonts w:hint="eastAsia" w:cs="宋体" w:asciiTheme="minorEastAsia" w:hAnsiTheme="minorEastAsia"/>
          <w:kern w:val="0"/>
          <w:sz w:val="24"/>
        </w:rPr>
        <w:t>如投标人所投产品被列入</w:t>
      </w:r>
      <w:r>
        <w:rPr>
          <w:rFonts w:cs="宋体" w:asciiTheme="minorEastAsia" w:hAnsiTheme="minorEastAsia"/>
          <w:kern w:val="0"/>
          <w:sz w:val="24"/>
        </w:rPr>
        <w:t>《中华人民共和国实施强制性产品认证的产品目录》，</w:t>
      </w:r>
      <w:r>
        <w:rPr>
          <w:rFonts w:hint="eastAsia" w:cs="宋体" w:asciiTheme="minorEastAsia" w:hAnsiTheme="minorEastAsia"/>
          <w:kern w:val="0"/>
          <w:sz w:val="24"/>
        </w:rPr>
        <w:t>则该产品应</w:t>
      </w:r>
      <w:r>
        <w:rPr>
          <w:rFonts w:cs="宋体" w:asciiTheme="minorEastAsia" w:hAnsiTheme="minorEastAsia"/>
          <w:kern w:val="0"/>
          <w:sz w:val="24"/>
        </w:rPr>
        <w:t>具备国家认监委</w:t>
      </w:r>
      <w:r>
        <w:rPr>
          <w:rFonts w:hint="eastAsia" w:cs="宋体" w:asciiTheme="minorEastAsia" w:hAnsiTheme="minorEastAsia"/>
          <w:kern w:val="0"/>
          <w:sz w:val="24"/>
        </w:rPr>
        <w:t>指定强制性产品认证机构</w:t>
      </w:r>
      <w:r>
        <w:rPr>
          <w:rFonts w:cs="宋体" w:asciiTheme="minorEastAsia" w:hAnsiTheme="minorEastAsia"/>
          <w:kern w:val="0"/>
          <w:sz w:val="24"/>
        </w:rPr>
        <w:t>颁</w:t>
      </w:r>
      <w:r>
        <w:rPr>
          <w:rFonts w:hint="eastAsia" w:cs="宋体" w:asciiTheme="minorEastAsia" w:hAnsiTheme="minorEastAsia"/>
          <w:kern w:val="0"/>
          <w:sz w:val="24"/>
        </w:rPr>
        <w:t>发的</w:t>
      </w:r>
      <w:r>
        <w:rPr>
          <w:rFonts w:cs="宋体" w:asciiTheme="minorEastAsia" w:hAnsiTheme="minorEastAsia"/>
          <w:kern w:val="0"/>
          <w:sz w:val="24"/>
        </w:rPr>
        <w:t>《中国</w:t>
      </w:r>
      <w:r>
        <w:rPr>
          <w:rFonts w:hint="eastAsia" w:cs="宋体" w:asciiTheme="minorEastAsia" w:hAnsiTheme="minorEastAsia"/>
          <w:kern w:val="0"/>
          <w:sz w:val="24"/>
        </w:rPr>
        <w:t>国家</w:t>
      </w:r>
      <w:r>
        <w:rPr>
          <w:rFonts w:cs="宋体" w:asciiTheme="minorEastAsia" w:hAnsiTheme="minorEastAsia"/>
          <w:kern w:val="0"/>
          <w:sz w:val="24"/>
        </w:rPr>
        <w:t>强制</w:t>
      </w:r>
      <w:r>
        <w:rPr>
          <w:rFonts w:hint="eastAsia" w:cs="宋体" w:asciiTheme="minorEastAsia" w:hAnsiTheme="minorEastAsia"/>
          <w:kern w:val="0"/>
          <w:sz w:val="24"/>
        </w:rPr>
        <w:t>性产品</w:t>
      </w:r>
      <w:r>
        <w:rPr>
          <w:rFonts w:cs="宋体" w:asciiTheme="minorEastAsia" w:hAnsiTheme="minorEastAsia"/>
          <w:kern w:val="0"/>
          <w:sz w:val="24"/>
        </w:rPr>
        <w:t>认证</w:t>
      </w:r>
      <w:r>
        <w:rPr>
          <w:rFonts w:hint="eastAsia" w:cs="宋体" w:asciiTheme="minorEastAsia" w:hAnsiTheme="minorEastAsia"/>
          <w:kern w:val="0"/>
          <w:sz w:val="24"/>
        </w:rPr>
        <w:t>证书</w:t>
      </w:r>
      <w:r>
        <w:rPr>
          <w:rFonts w:cs="宋体" w:asciiTheme="minorEastAsia" w:hAnsiTheme="minorEastAsia"/>
          <w:kern w:val="0"/>
          <w:sz w:val="24"/>
        </w:rPr>
        <w:t>》（CCC 认证）。</w:t>
      </w:r>
      <w:r>
        <w:rPr>
          <w:rFonts w:hint="eastAsia" w:cs="宋体" w:asciiTheme="minorEastAsia" w:hAnsiTheme="minorEastAsia"/>
          <w:kern w:val="0"/>
          <w:sz w:val="24"/>
        </w:rPr>
        <w:t>投标人</w:t>
      </w:r>
      <w:r>
        <w:rPr>
          <w:rFonts w:cs="宋体" w:asciiTheme="minorEastAsia" w:hAnsiTheme="minorEastAsia"/>
          <w:kern w:val="0"/>
          <w:sz w:val="24"/>
        </w:rPr>
        <w:t>不能提供超出此目录范畴外的替代品</w:t>
      </w:r>
      <w:r>
        <w:rPr>
          <w:rFonts w:hint="eastAsia" w:cs="宋体" w:asciiTheme="minorEastAsia" w:hAnsiTheme="minorEastAsia"/>
          <w:kern w:val="0"/>
          <w:sz w:val="24"/>
        </w:rPr>
        <w:t>。</w:t>
      </w:r>
    </w:p>
    <w:p>
      <w:pPr>
        <w:autoSpaceDE w:val="0"/>
        <w:autoSpaceDN w:val="0"/>
        <w:spacing w:line="440" w:lineRule="exact"/>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rPr>
        <w:t>4.5  根据财政部、工业和信息化部、国家质检总局、国家认监委联合发布</w:t>
      </w:r>
      <w:bookmarkStart w:id="1" w:name="baidusnap0"/>
      <w:bookmarkEnd w:id="1"/>
      <w:r>
        <w:rPr>
          <w:rFonts w:hint="eastAsia" w:cs="宋体" w:asciiTheme="minorEastAsia" w:hAnsiTheme="minorEastAsia"/>
          <w:kern w:val="0"/>
          <w:sz w:val="24"/>
        </w:rPr>
        <w:t>《关于信息安全产品实施政府采购的通知》（财库[2010]48号）要求，投标人所投产品如被列入</w:t>
      </w:r>
      <w:r>
        <w:rPr>
          <w:rFonts w:cs="宋体" w:asciiTheme="minorEastAsia" w:hAnsiTheme="minorEastAsia"/>
          <w:kern w:val="0"/>
          <w:sz w:val="24"/>
        </w:rPr>
        <w:t>《信息安全产品强制性认证目录》，</w:t>
      </w:r>
      <w:r>
        <w:rPr>
          <w:rFonts w:hint="eastAsia" w:cs="宋体" w:asciiTheme="minorEastAsia" w:hAnsiTheme="minorEastAsia"/>
          <w:kern w:val="0"/>
          <w:sz w:val="24"/>
        </w:rPr>
        <w:t>则该产品应</w:t>
      </w:r>
      <w:r>
        <w:rPr>
          <w:rFonts w:cs="宋体" w:asciiTheme="minorEastAsia" w:hAnsiTheme="minorEastAsia"/>
          <w:kern w:val="0"/>
          <w:sz w:val="24"/>
        </w:rPr>
        <w:t>具备</w:t>
      </w:r>
      <w:r>
        <w:rPr>
          <w:rFonts w:hint="eastAsia" w:cs="宋体" w:asciiTheme="minorEastAsia" w:hAnsiTheme="minorEastAsia"/>
          <w:kern w:val="0"/>
          <w:sz w:val="24"/>
        </w:rPr>
        <w:t>中国信息安全认证中心</w:t>
      </w:r>
      <w:r>
        <w:rPr>
          <w:rFonts w:cs="宋体" w:asciiTheme="minorEastAsia" w:hAnsiTheme="minorEastAsia"/>
          <w:kern w:val="0"/>
          <w:sz w:val="24"/>
        </w:rPr>
        <w:t>颁</w:t>
      </w:r>
      <w:r>
        <w:rPr>
          <w:rFonts w:hint="eastAsia" w:cs="宋体" w:asciiTheme="minorEastAsia" w:hAnsiTheme="minorEastAsia"/>
          <w:kern w:val="0"/>
          <w:sz w:val="24"/>
        </w:rPr>
        <w:t>发的</w:t>
      </w:r>
      <w:r>
        <w:rPr>
          <w:rFonts w:cs="宋体" w:asciiTheme="minorEastAsia" w:hAnsiTheme="minorEastAsia"/>
          <w:kern w:val="0"/>
          <w:sz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rPr>
        <w:t>中国国家信息安全产品认证证书</w:t>
      </w:r>
      <w:r>
        <w:rPr>
          <w:rFonts w:hint="eastAsia" w:cs="宋体" w:asciiTheme="minorEastAsia" w:hAnsiTheme="minorEastAsia"/>
          <w:kern w:val="0"/>
          <w:sz w:val="24"/>
        </w:rPr>
        <w:fldChar w:fldCharType="end"/>
      </w:r>
      <w:r>
        <w:rPr>
          <w:rFonts w:cs="宋体" w:asciiTheme="minorEastAsia" w:hAnsiTheme="minorEastAsia"/>
          <w:kern w:val="0"/>
          <w:sz w:val="24"/>
        </w:rPr>
        <w:t>》。</w:t>
      </w:r>
      <w:r>
        <w:rPr>
          <w:rFonts w:hint="eastAsia" w:cs="宋体" w:asciiTheme="minorEastAsia" w:hAnsiTheme="minorEastAsia"/>
          <w:kern w:val="0"/>
          <w:sz w:val="24"/>
        </w:rPr>
        <w:t>投标人</w:t>
      </w:r>
      <w:r>
        <w:rPr>
          <w:rFonts w:cs="宋体" w:asciiTheme="minorEastAsia" w:hAnsiTheme="minorEastAsia"/>
          <w:kern w:val="0"/>
          <w:sz w:val="24"/>
        </w:rPr>
        <w:t>不能提供超出此目录范畴外的替代品</w:t>
      </w:r>
      <w:r>
        <w:rPr>
          <w:rFonts w:hint="eastAsia" w:cs="宋体" w:asciiTheme="minorEastAsia" w:hAnsiTheme="minorEastAsia"/>
          <w:kern w:val="0"/>
          <w:sz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 代理费用</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微软雅黑"/>
          <w:sz w:val="24"/>
          <w:szCs w:val="24"/>
        </w:rPr>
        <w:t>集中采购机构提供询价文件自行下载或获取，在递交询价响价文件同时缴纳询价文件工本费100元，不收取成交服务费</w:t>
      </w:r>
      <w:r>
        <w:rPr>
          <w:rFonts w:hint="eastAsia" w:cs="宋体" w:asciiTheme="minorEastAsia" w:hAnsiTheme="minorEastAsia"/>
          <w:kern w:val="0"/>
          <w:sz w:val="24"/>
          <w:szCs w:val="24"/>
        </w:rPr>
        <w:t>。</w:t>
      </w:r>
    </w:p>
    <w:p>
      <w:pPr>
        <w:pStyle w:val="44"/>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 w:val="24"/>
          <w:szCs w:val="24"/>
        </w:rPr>
      </w:pPr>
    </w:p>
    <w:p>
      <w:pPr>
        <w:pStyle w:val="44"/>
        <w:numPr>
          <w:ilvl w:val="1"/>
          <w:numId w:val="7"/>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询价文件说明</w:t>
      </w:r>
    </w:p>
    <w:p>
      <w:pPr>
        <w:pStyle w:val="44"/>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询价文件构成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4"/>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4"/>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autoSpaceDE w:val="0"/>
        <w:autoSpaceDN w:val="0"/>
        <w:spacing w:line="360" w:lineRule="auto"/>
        <w:ind w:left="420"/>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4"/>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4"/>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4"/>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4"/>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响应文件的构成应符合法律法规及询价文件的要求。</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供应商应当按照询价文件的要求编制响应文件。响应文件应当对询价文件提出的要求和条件作出明确响应。</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响应文件由资格证明材料、符合性证明材料、其它材料等组成。</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”的文件用于电子响应使用，后缀名为“.PDF”的文件用于打印纸质响应文件，名称为“备份”的文件夹使用电子介质存储，供询价响应文件递交现场备用。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电子响应文件制作技术咨询：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4"/>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17.3  纸质响应文件是指供应商电子响应文件制作完成后生成的后缀名为“.PDF”的文件打印的响应文件。纸质响应文件正本和副本封面上应清楚标明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字样；一旦正本和副本内容不一致时，以正本为准。纸质响应文件的正本及所有副本的封面均须由供应商加盖供应商公章。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17.4  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18.响应文件的密封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供应商应将纸质响应文件“正本”、“ 副本”密封包装</w:t>
      </w:r>
      <w:r>
        <w:rPr>
          <w:rFonts w:hint="eastAsia" w:ascii="宋体" w:hAnsi="宋体" w:cs="仿宋_GB2312"/>
          <w:sz w:val="24"/>
          <w:lang w:val="zh-CN"/>
        </w:rPr>
        <w:t>。</w:t>
      </w:r>
      <w:r>
        <w:rPr>
          <w:rFonts w:hint="eastAsia" w:cs="宋体" w:asciiTheme="minorEastAsia" w:hAnsiTheme="minorEastAsia"/>
          <w:kern w:val="0"/>
          <w:sz w:val="24"/>
          <w:szCs w:val="24"/>
        </w:rPr>
        <w:t>使用电子介质存储的响应文件单独密封包装，并随纸质响应文件一并提交。</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响应文件如果未按规定密封，采购人、集中采购机构将拒绝接收。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 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19.1  供应商必须在“采购邀请”和“供应商须知前附表”中规定的询价响应文件截止时间前，将所有响应文件送达询价文件指定的地点。</w:t>
      </w:r>
      <w:r>
        <w:rPr>
          <w:rFonts w:hint="eastAsia" w:cs="微软雅黑"/>
          <w:sz w:val="24"/>
          <w:szCs w:val="24"/>
        </w:rPr>
        <w:t>在递交截止时间以后送达的响应文件，</w:t>
      </w:r>
      <w:r>
        <w:rPr>
          <w:rFonts w:hint="eastAsia" w:cs="宋体" w:asciiTheme="minorEastAsia" w:hAnsiTheme="minorEastAsia"/>
          <w:kern w:val="0"/>
          <w:sz w:val="24"/>
          <w:szCs w:val="24"/>
        </w:rPr>
        <w:t>采购人、集中采购机构</w:t>
      </w:r>
      <w:r>
        <w:rPr>
          <w:rFonts w:hint="eastAsia" w:cs="微软雅黑"/>
          <w:sz w:val="24"/>
          <w:szCs w:val="24"/>
        </w:rPr>
        <w:t>将予以拒绝。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19.2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询价响应文件截止时间之后送达/上传的响应文件，采购人、集中采购机构将拒绝接收。</w:t>
      </w:r>
    </w:p>
    <w:p>
      <w:pPr>
        <w:pStyle w:val="44"/>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响应文件的修改和撤回</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21.1 供应商在询价响应截止时间前，对所递交的纸质响应文件进行补充、修改或者撤回的，须书面通知采购人和集中采购机构。</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21.2  供应商补充、修改的内容并作为响应文件的组成部分。补充或修改应当按询价文件要求签署、盖章、密封、递交，并应注明“修改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21.3 供应商不得在投标有效期内撤销响应文件，否则招标人将不退还其投标保证金。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44"/>
        <w:numPr>
          <w:ilvl w:val="3"/>
          <w:numId w:val="9"/>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23.响应文件密封情况检查及解密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rPr>
        <w:t>23.1  询价响应截止时间</w:t>
      </w:r>
      <w:r>
        <w:rPr>
          <w:rFonts w:hint="eastAsia" w:cs="宋体" w:asciiTheme="minorEastAsia" w:hAnsiTheme="minorEastAsia"/>
          <w:kern w:val="0"/>
          <w:sz w:val="24"/>
          <w:szCs w:val="24"/>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（1）电子询价文件的解密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全流程电子化交易项目电子询价文件采用双重加密。解密需分标段进行两次解密。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a. 供应商解密：供应商使用本单位CA数字证书远程或现场进行解密。需递交响应文件现场使用一体机进行解密的，请在集中采购机构引导下进行。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b. 集中采购机构解密：集中采购机构</w:t>
      </w:r>
      <w:r>
        <w:rPr>
          <w:rFonts w:cs="宋体" w:asciiTheme="minorEastAsia" w:hAnsiTheme="minorEastAsia"/>
          <w:kern w:val="0"/>
          <w:sz w:val="24"/>
          <w:szCs w:val="24"/>
        </w:rPr>
        <w:t>按</w:t>
      </w:r>
      <w:r>
        <w:rPr>
          <w:rFonts w:hint="eastAsia" w:cs="宋体" w:asciiTheme="minorEastAsia" w:hAnsiTheme="minorEastAsia"/>
          <w:kern w:val="0"/>
          <w:sz w:val="24"/>
          <w:szCs w:val="24"/>
        </w:rPr>
        <w:t>电子响应文件到达交易系统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电子响应文件解密异常情况处理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因电子交易系统异常无法解密电子响应文件的，使用纸质响应文件以人工方式进行。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供应商不足3家的，本项目询价活动终止。</w:t>
      </w:r>
    </w:p>
    <w:p>
      <w:pPr>
        <w:pStyle w:val="44"/>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24.1  采购人将依法组建询价小组，询价小组</w:t>
      </w:r>
      <w:r>
        <w:rPr>
          <w:rFonts w:ascii="ˎ̥" w:hAnsi="ˎ̥"/>
          <w:sz w:val="24"/>
          <w:szCs w:val="24"/>
        </w:rPr>
        <w:t>由采购人代表和评审专家共3人以上单数组成，其中评审专家人数不得少于询价小组成员总数</w:t>
      </w:r>
      <w:r>
        <w:rPr>
          <w:rFonts w:hint="eastAsia" w:cs="宋体" w:asciiTheme="minorEastAsia" w:hAnsiTheme="minorEastAsia"/>
          <w:kern w:val="0"/>
          <w:sz w:val="24"/>
          <w:szCs w:val="24"/>
        </w:rPr>
        <w:t>的三分之二。评审专家依法从政府采购评审专家库中随机抽取。</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24.1.1  采购人将依法组建询价小组，询价小组由评审专家组成，成员人数应当为</w:t>
      </w:r>
      <w:r>
        <w:rPr>
          <w:rFonts w:ascii="ˎ̥" w:hAnsi="ˎ̥"/>
          <w:sz w:val="24"/>
          <w:szCs w:val="24"/>
        </w:rPr>
        <w:t>3人以上单数组成</w:t>
      </w:r>
      <w:r>
        <w:rPr>
          <w:rFonts w:hint="eastAsia" w:cs="宋体" w:asciiTheme="minorEastAsia" w:hAnsiTheme="minorEastAsia"/>
          <w:kern w:val="0"/>
          <w:sz w:val="24"/>
          <w:szCs w:val="24"/>
        </w:rPr>
        <w:t>。评审专家依法从政府采购评审专家库中随机抽取。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达到公开招标数额标准的货物或者服务采购项目，或者达到招标规模标准的政府采购工程，询价小组应当由5人以上单数组成</w:t>
      </w:r>
      <w:r>
        <w:rPr>
          <w:rFonts w:hint="eastAsia" w:ascii="ˎ̥" w:hAnsi="ˎ̥"/>
          <w:sz w:val="24"/>
          <w:szCs w:val="24"/>
        </w:rPr>
        <w:t>。</w:t>
      </w:r>
    </w:p>
    <w:p>
      <w:pPr>
        <w:pStyle w:val="44"/>
        <w:numPr>
          <w:ilvl w:val="1"/>
          <w:numId w:val="16"/>
        </w:numPr>
        <w:autoSpaceDE w:val="0"/>
        <w:autoSpaceDN w:val="0"/>
        <w:spacing w:line="360" w:lineRule="auto"/>
        <w:ind w:firstLineChars="0"/>
        <w:contextualSpacing/>
        <w:rPr>
          <w:rFonts w:hint="eastAsia" w:ascii="ˎ̥" w:hAnsi="ˎ̥"/>
          <w:vanish/>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ascii="ˎ̥" w:hAnsi="ˎ̥"/>
          <w:sz w:val="24"/>
          <w:szCs w:val="24"/>
        </w:rPr>
        <w:t xml:space="preserve">24.2  </w:t>
      </w:r>
      <w:r>
        <w:rPr>
          <w:rFonts w:ascii="ˎ̥" w:hAnsi="ˎ̥"/>
          <w:sz w:val="24"/>
          <w:szCs w:val="24"/>
        </w:rPr>
        <w:t>采购人不得以评审专家身份参加本部门或本单位采购项目的评审</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24.3  询价小组成员与供应商存在下列利害关系之一的,应当回避:</w:t>
      </w:r>
    </w:p>
    <w:p>
      <w:pPr>
        <w:autoSpaceDE w:val="0"/>
        <w:autoSpaceDN w:val="0"/>
        <w:spacing w:line="360" w:lineRule="auto"/>
        <w:contextualSpacing/>
        <w:rPr>
          <w:rFonts w:hint="eastAsia" w:ascii="ˎ̥" w:hAnsi="ˎ̥"/>
          <w:sz w:val="24"/>
          <w:szCs w:val="24"/>
        </w:rPr>
      </w:pPr>
      <w:r>
        <w:rPr>
          <w:rFonts w:hint="eastAsia" w:cs="宋体" w:asciiTheme="minorEastAsia" w:hAnsiTheme="minorEastAsia"/>
          <w:kern w:val="0"/>
          <w:sz w:val="24"/>
          <w:szCs w:val="24"/>
        </w:rPr>
        <w:t xml:space="preserve">24.3.1  </w:t>
      </w:r>
      <w:r>
        <w:rPr>
          <w:rFonts w:hint="eastAsia" w:ascii="ˎ̥" w:hAnsi="ˎ̥"/>
          <w:sz w:val="24"/>
          <w:szCs w:val="24"/>
        </w:rPr>
        <w:t>参加采购活动前三年内,与供应商存在劳动关系,或者担任过供应商的董事、监事,或者是供应商的控股股东或实际控制人；</w:t>
      </w:r>
    </w:p>
    <w:p>
      <w:pPr>
        <w:autoSpaceDE w:val="0"/>
        <w:autoSpaceDN w:val="0"/>
        <w:spacing w:line="360" w:lineRule="auto"/>
        <w:contextualSpacing/>
        <w:rPr>
          <w:rFonts w:hint="eastAsia" w:ascii="ˎ̥" w:hAnsi="ˎ̥"/>
          <w:sz w:val="24"/>
          <w:szCs w:val="24"/>
        </w:rPr>
      </w:pPr>
      <w:r>
        <w:rPr>
          <w:rFonts w:hint="eastAsia" w:cs="宋体" w:asciiTheme="minorEastAsia" w:hAnsiTheme="minorEastAsia"/>
          <w:kern w:val="0"/>
          <w:sz w:val="24"/>
          <w:szCs w:val="24"/>
        </w:rPr>
        <w:t xml:space="preserve">24.3.2  </w:t>
      </w:r>
      <w:r>
        <w:rPr>
          <w:rFonts w:hint="eastAsia" w:ascii="ˎ̥" w:hAnsi="ˎ̥"/>
          <w:sz w:val="24"/>
          <w:szCs w:val="24"/>
        </w:rPr>
        <w:t>与供应商的法定代表人或者负责人有夫妻、直系血亲、三代以内旁系血亲或者近姻亲关系；</w:t>
      </w:r>
    </w:p>
    <w:p>
      <w:pPr>
        <w:autoSpaceDE w:val="0"/>
        <w:autoSpaceDN w:val="0"/>
        <w:spacing w:line="360" w:lineRule="auto"/>
        <w:contextualSpacing/>
        <w:rPr>
          <w:rFonts w:hint="eastAsia" w:ascii="ˎ̥" w:hAnsi="ˎ̥"/>
          <w:sz w:val="24"/>
          <w:szCs w:val="24"/>
        </w:rPr>
      </w:pPr>
      <w:r>
        <w:rPr>
          <w:rFonts w:hint="eastAsia" w:cs="宋体" w:asciiTheme="minorEastAsia" w:hAnsiTheme="minorEastAsia"/>
          <w:kern w:val="0"/>
          <w:sz w:val="24"/>
          <w:szCs w:val="24"/>
        </w:rPr>
        <w:t xml:space="preserve">24.3.3 </w:t>
      </w:r>
      <w:r>
        <w:rPr>
          <w:rFonts w:hint="eastAsia" w:ascii="ˎ̥" w:hAnsi="ˎ̥"/>
          <w:sz w:val="24"/>
          <w:szCs w:val="24"/>
        </w:rPr>
        <w:t>与供应商有其他可能影响政府采购活动公平、公正进行的关系。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24.4  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采购人不得担任询价小组组长。</w:t>
      </w:r>
    </w:p>
    <w:p>
      <w:pPr>
        <w:pStyle w:val="44"/>
        <w:numPr>
          <w:ilvl w:val="1"/>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询价小组成员名单在成交结果公告前应当保密。</w:t>
      </w:r>
    </w:p>
    <w:p>
      <w:pPr>
        <w:pStyle w:val="44"/>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4"/>
        <w:numPr>
          <w:ilvl w:val="0"/>
          <w:numId w:val="19"/>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0"/>
          <w:numId w:val="19"/>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pStyle w:val="44"/>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响应文件的澄清</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p>
    <w:p>
      <w:pPr>
        <w:pStyle w:val="44"/>
        <w:numPr>
          <w:ilvl w:val="1"/>
          <w:numId w:val="18"/>
        </w:numPr>
        <w:autoSpaceDE w:val="0"/>
        <w:autoSpaceDN w:val="0"/>
        <w:spacing w:line="360" w:lineRule="auto"/>
        <w:ind w:firstLineChars="0"/>
        <w:contextualSpacing/>
        <w:rPr>
          <w:rFonts w:cs="宋体" w:asciiTheme="minorEastAsia" w:hAnsiTheme="minorEastAsia"/>
          <w:vanish/>
          <w:kern w:val="0"/>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供应商的澄清文件是其响应文件的组成部分。</w:t>
      </w:r>
    </w:p>
    <w:p>
      <w:pPr>
        <w:pStyle w:val="44"/>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大写金额和小写金额不一致的，以大写金额为准；</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单价金额小数点或者百分比有明显错位的，以开标一览表的总价为准，并修改单价；</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 w:val="24"/>
          <w:szCs w:val="24"/>
        </w:rPr>
      </w:pPr>
    </w:p>
    <w:p>
      <w:pPr>
        <w:pStyle w:val="44"/>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响应文件属下列情况之一的，按照无效响应处理：</w:t>
      </w: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0"/>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28.1.1 未按照询价文件的规定提交投标承诺函的；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28.1.3 不具备询价文件中规定的资格要求的；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28.1.4 报价超过询价文件中规定的预算金额的；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28.1.5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有下列情形之一的，视为供应商串通投标，其响应无效：</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28.2.4 不同供应商的响应文件异常一致或者响应报价呈规律性差异；</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28.2.5 不同供应商的响应文件相互混装；</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4"/>
        <w:numPr>
          <w:ilvl w:val="1"/>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ascii="ˎ̥" w:hAnsi="ˎ̥"/>
          <w:b/>
          <w:sz w:val="24"/>
          <w:szCs w:val="24"/>
        </w:rPr>
        <w:t>按照《关于推进全流程电子化交易和在线监管工作有关问题的通知》（许公管办[2019]3号）规定，不同供应商电子响应文件制作硬件特征码（网卡MAC地址、CPU序号、硬盘序列号等）均相同时，视为‘</w:t>
      </w:r>
      <w:r>
        <w:rPr>
          <w:rFonts w:ascii="ˎ̥" w:hAnsi="ˎ̥"/>
          <w:b/>
          <w:sz w:val="24"/>
          <w:szCs w:val="24"/>
        </w:rPr>
        <w:t>不同</w:t>
      </w:r>
      <w:r>
        <w:rPr>
          <w:rFonts w:hint="eastAsia" w:ascii="ˎ̥" w:hAnsi="ˎ̥"/>
          <w:b/>
          <w:sz w:val="24"/>
          <w:szCs w:val="24"/>
        </w:rPr>
        <w:t>供应商</w:t>
      </w:r>
      <w:r>
        <w:rPr>
          <w:rFonts w:ascii="ˎ̥" w:hAnsi="ˎ̥"/>
          <w:b/>
          <w:sz w:val="24"/>
          <w:szCs w:val="24"/>
        </w:rPr>
        <w:t>的</w:t>
      </w:r>
      <w:r>
        <w:rPr>
          <w:rFonts w:hint="eastAsia" w:ascii="ˎ̥" w:hAnsi="ˎ̥"/>
          <w:b/>
          <w:sz w:val="24"/>
          <w:szCs w:val="24"/>
        </w:rPr>
        <w:t>响应</w:t>
      </w:r>
      <w:r>
        <w:rPr>
          <w:rFonts w:ascii="ˎ̥" w:hAnsi="ˎ̥"/>
          <w:b/>
          <w:sz w:val="24"/>
          <w:szCs w:val="24"/>
        </w:rPr>
        <w:t>文件由同一单位或者个人编制</w:t>
      </w:r>
      <w:r>
        <w:rPr>
          <w:rFonts w:hint="eastAsia" w:ascii="ˎ̥" w:hAnsi="ˎ̥"/>
          <w:b/>
          <w:sz w:val="24"/>
          <w:szCs w:val="24"/>
        </w:rPr>
        <w:t>’或‘</w:t>
      </w:r>
      <w:r>
        <w:rPr>
          <w:rFonts w:ascii="ˎ̥" w:hAnsi="ˎ̥"/>
          <w:b/>
          <w:sz w:val="24"/>
          <w:szCs w:val="24"/>
        </w:rPr>
        <w:t>不同</w:t>
      </w:r>
      <w:r>
        <w:rPr>
          <w:rFonts w:hint="eastAsia" w:ascii="ˎ̥" w:hAnsi="ˎ̥"/>
          <w:b/>
          <w:sz w:val="24"/>
          <w:szCs w:val="24"/>
        </w:rPr>
        <w:t>供应商</w:t>
      </w:r>
      <w:r>
        <w:rPr>
          <w:rFonts w:ascii="ˎ̥" w:hAnsi="ˎ̥"/>
          <w:b/>
          <w:sz w:val="24"/>
          <w:szCs w:val="24"/>
        </w:rPr>
        <w:t>委托同一单位或者个人办理</w:t>
      </w:r>
      <w:r>
        <w:rPr>
          <w:rFonts w:hint="eastAsia" w:ascii="ˎ̥" w:hAnsi="ˎ̥"/>
          <w:b/>
          <w:sz w:val="24"/>
          <w:szCs w:val="24"/>
        </w:rPr>
        <w:t>响应</w:t>
      </w:r>
      <w:r>
        <w:rPr>
          <w:rFonts w:ascii="ˎ̥" w:hAnsi="ˎ̥"/>
          <w:b/>
          <w:sz w:val="24"/>
          <w:szCs w:val="24"/>
        </w:rPr>
        <w:t>事宜</w:t>
      </w:r>
      <w:r>
        <w:rPr>
          <w:rFonts w:hint="eastAsia" w:ascii="ˎ̥" w:hAnsi="ˎ̥"/>
          <w:b/>
          <w:sz w:val="24"/>
          <w:szCs w:val="24"/>
        </w:rPr>
        <w:t>’，其询价响应无效。</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4"/>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ascii="ˎ̥" w:hAnsi="ˎ̥"/>
          <w:sz w:val="24"/>
          <w:szCs w:val="24"/>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宋体" w:asciiTheme="minorEastAsia" w:hAnsiTheme="minorEastAsia"/>
          <w:b/>
          <w:kern w:val="0"/>
          <w:sz w:val="24"/>
          <w:szCs w:val="24"/>
        </w:rPr>
      </w:pPr>
    </w:p>
    <w:p>
      <w:pPr>
        <w:pStyle w:val="44"/>
        <w:numPr>
          <w:ilvl w:val="3"/>
          <w:numId w:val="9"/>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确定成交供应商和授予合同</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 xml:space="preserve">30.1 </w:t>
      </w:r>
      <w:r>
        <w:rPr>
          <w:rFonts w:ascii="ˎ̥" w:hAnsi="ˎ̥"/>
          <w:sz w:val="24"/>
          <w:szCs w:val="24"/>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hint="eastAsia" w:ascii="ˎ̥" w:hAnsi="ˎ̥"/>
          <w:sz w:val="24"/>
          <w:szCs w:val="24"/>
        </w:rPr>
      </w:pPr>
      <w:r>
        <w:rPr>
          <w:rFonts w:hint="eastAsia" w:ascii="ˎ̥" w:hAnsi="ˎ̥"/>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hint="eastAsia" w:ascii="ˎ̥" w:hAnsi="ˎ̥"/>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sz w:val="24"/>
          <w:szCs w:val="24"/>
        </w:rPr>
        <w:t>在询价采购中，出现下列情形之一的，采购人应当终止询价采购活动，发布项目终止公告并说明原因，重新开展采购活动：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4"/>
        <w:numPr>
          <w:ilvl w:val="1"/>
          <w:numId w:val="9"/>
        </w:numPr>
        <w:autoSpaceDE w:val="0"/>
        <w:autoSpaceDN w:val="0"/>
        <w:spacing w:line="360" w:lineRule="auto"/>
        <w:ind w:firstLineChars="0"/>
        <w:contextualSpacing/>
        <w:rPr>
          <w:rFonts w:hint="eastAsia" w:ascii="ˎ̥" w:hAnsi="ˎ̥"/>
          <w:sz w:val="24"/>
          <w:szCs w:val="24"/>
        </w:rPr>
      </w:pPr>
      <w:r>
        <w:rPr>
          <w:rFonts w:hint="eastAsia" w:ascii="ˎ̥" w:hAnsi="ˎ̥"/>
          <w:sz w:val="24"/>
          <w:szCs w:val="24"/>
        </w:rPr>
        <w:t>在采购过程中符合竞争要求的供应商或者报价未超过采购预算的供应商不足3家的。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采购人确认成交供应商后，采购人在公告成交结果的同时，向成交供应商发出成交通知书。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对询价文件提出质疑的，供应商应</w:t>
      </w:r>
      <w:r>
        <w:rPr>
          <w:rFonts w:cs="宋体" w:asciiTheme="minorEastAsia" w:hAnsiTheme="minorEastAsia"/>
          <w:kern w:val="0"/>
          <w:sz w:val="24"/>
          <w:szCs w:val="24"/>
        </w:rPr>
        <w:t>已依法获取</w:t>
      </w:r>
      <w:r>
        <w:rPr>
          <w:rFonts w:hint="eastAsia" w:cs="宋体" w:asciiTheme="minorEastAsia" w:hAnsiTheme="minorEastAsia"/>
          <w:kern w:val="0"/>
          <w:sz w:val="24"/>
          <w:szCs w:val="24"/>
        </w:rPr>
        <w:t>询价文件，且应当在</w:t>
      </w:r>
      <w:r>
        <w:rPr>
          <w:rFonts w:hint="eastAsia" w:ascii="宋体" w:hAnsi="宋体" w:cs="宋体"/>
          <w:kern w:val="0"/>
          <w:sz w:val="24"/>
          <w:szCs w:val="24"/>
        </w:rPr>
        <w:t>询价响应截止时间前</w:t>
      </w:r>
      <w:r>
        <w:rPr>
          <w:rFonts w:hint="eastAsia" w:cs="宋体" w:asciiTheme="minorEastAsia" w:hAnsiTheme="minor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 </w:t>
      </w:r>
      <w:r>
        <w:rPr>
          <w:rFonts w:cs="宋体" w:asciiTheme="minorEastAsia" w:hAnsiTheme="minorEastAsia"/>
          <w:kern w:val="0"/>
          <w:sz w:val="24"/>
          <w:szCs w:val="24"/>
        </w:rPr>
        <w:t>采购人、采购代理机构认为供应商质疑不成立，或者成立但未对</w:t>
      </w:r>
      <w:r>
        <w:rPr>
          <w:rFonts w:hint="eastAsia" w:cs="宋体" w:asciiTheme="minorEastAsia" w:hAnsiTheme="minorEastAsia"/>
          <w:kern w:val="0"/>
          <w:sz w:val="24"/>
          <w:szCs w:val="24"/>
        </w:rPr>
        <w:t>成交</w:t>
      </w:r>
      <w:r>
        <w:rPr>
          <w:rFonts w:cs="宋体" w:asciiTheme="minorEastAsia" w:hAnsiTheme="minorEastAsia"/>
          <w:kern w:val="0"/>
          <w:sz w:val="24"/>
          <w:szCs w:val="24"/>
        </w:rPr>
        <w:t>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33.2.1 </w:t>
      </w:r>
      <w:r>
        <w:rPr>
          <w:rFonts w:cs="宋体" w:asciiTheme="minorEastAsia" w:hAnsiTheme="minorEastAsia"/>
          <w:kern w:val="0"/>
          <w:sz w:val="24"/>
          <w:szCs w:val="24"/>
        </w:rPr>
        <w:t>对</w:t>
      </w:r>
      <w:r>
        <w:rPr>
          <w:rFonts w:hint="eastAsia" w:cs="宋体" w:asciiTheme="minorEastAsia" w:hAnsiTheme="minorEastAsia"/>
          <w:kern w:val="0"/>
          <w:sz w:val="24"/>
          <w:szCs w:val="24"/>
        </w:rPr>
        <w:t>询价文件</w:t>
      </w:r>
      <w:r>
        <w:rPr>
          <w:rFonts w:cs="宋体" w:asciiTheme="minorEastAsia" w:hAnsiTheme="minorEastAsia"/>
          <w:kern w:val="0"/>
          <w:sz w:val="24"/>
          <w:szCs w:val="24"/>
        </w:rPr>
        <w:t>提出的质疑，依法通过澄清或者修改可以继续开展采购活动的，澄清或者修改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后继续开展采购活动；否则应当修改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33.2.2 </w:t>
      </w:r>
      <w:r>
        <w:rPr>
          <w:rFonts w:cs="宋体" w:asciiTheme="minorEastAsia" w:hAnsiTheme="minorEastAsia"/>
          <w:kern w:val="0"/>
          <w:sz w:val="24"/>
          <w:szCs w:val="24"/>
        </w:rPr>
        <w:t>对采购过程、</w:t>
      </w:r>
      <w:r>
        <w:rPr>
          <w:rFonts w:hint="eastAsia" w:cs="宋体" w:asciiTheme="minorEastAsia" w:hAnsiTheme="minorEastAsia"/>
          <w:kern w:val="0"/>
          <w:sz w:val="24"/>
          <w:szCs w:val="24"/>
        </w:rPr>
        <w:t>成交</w:t>
      </w:r>
      <w:r>
        <w:rPr>
          <w:rFonts w:cs="宋体" w:asciiTheme="minorEastAsia" w:hAnsiTheme="minorEastAsia"/>
          <w:kern w:val="0"/>
          <w:sz w:val="24"/>
          <w:szCs w:val="24"/>
        </w:rPr>
        <w:t>结果提出的质疑，合格供应商符合法定数量时，可以从合格的</w:t>
      </w:r>
      <w:r>
        <w:rPr>
          <w:rFonts w:hint="eastAsia" w:cs="宋体" w:asciiTheme="minorEastAsia" w:hAnsiTheme="minorEastAsia"/>
          <w:kern w:val="0"/>
          <w:sz w:val="24"/>
          <w:szCs w:val="24"/>
        </w:rPr>
        <w:t>成交候选人</w:t>
      </w:r>
      <w:r>
        <w:rPr>
          <w:rFonts w:cs="宋体" w:asciiTheme="minorEastAsia" w:hAnsiTheme="minorEastAsia"/>
          <w:kern w:val="0"/>
          <w:sz w:val="24"/>
          <w:szCs w:val="24"/>
        </w:rPr>
        <w:t>中另行确定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供应商的，应当依法另行确定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34.1  </w:t>
      </w:r>
      <w:r>
        <w:rPr>
          <w:rFonts w:cs="宋体" w:asciiTheme="minorEastAsia" w:hAnsiTheme="minorEastAsia"/>
          <w:kern w:val="0"/>
          <w:sz w:val="24"/>
          <w:szCs w:val="24"/>
        </w:rPr>
        <w:t>采购人与成交供应商应当在成交通知书发出之日起30日内，按照</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确定的合同文本以及采购标的、规格型号、采购金额、采购数量、技术和服务要求等事项签订政府采购合同</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34.2  </w:t>
      </w:r>
      <w:r>
        <w:rPr>
          <w:rFonts w:cs="宋体" w:asciiTheme="minorEastAsia" w:hAnsiTheme="minorEastAsia"/>
          <w:kern w:val="0"/>
          <w:sz w:val="24"/>
          <w:szCs w:val="24"/>
        </w:rPr>
        <w:t>采购人不得向成交供应商提出超出采购文件以外的任何要求作为签订合同的条件，不得与成交供应商订立背离</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确定的合同文本以及采购标的、规格型号、采购金额、采购数量、技术和服务要求等实质性内容的协议</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80" w:firstLineChars="200"/>
        <w:contextualSpacing/>
        <w:rPr>
          <w:rFonts w:cs="仿宋_GB2312" w:asciiTheme="minorEastAsia" w:hAnsiTheme="minorEastAsia"/>
          <w:b/>
          <w:szCs w:val="24"/>
          <w:lang w:val="zh-CN"/>
        </w:rPr>
      </w:pPr>
      <w:r>
        <w:rPr>
          <w:rFonts w:cs="仿宋_GB2312" w:asciiTheme="minorEastAsia" w:hAnsiTheme="minorEastAsia" w:eastAsiaTheme="minorEastAsia"/>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41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595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41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5954"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2</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法人或者其他组织的营业执照等证明文件，自然人的身份证明</w:t>
            </w:r>
          </w:p>
        </w:tc>
        <w:tc>
          <w:tcPr>
            <w:tcW w:w="5954"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3</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财务状况报告相关材料</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2018年度经审计的财务报告，包括资产负债表、利润表、现金流量表、所有者权益变动表及其附注；或银行出具的资信证明；或财政部门认可的政府采购专业担保机构的证明文件和担保机构出具的投标担保函。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依法缴纳税收相关材料</w:t>
            </w:r>
          </w:p>
        </w:tc>
        <w:tc>
          <w:tcPr>
            <w:tcW w:w="5954" w:type="dxa"/>
          </w:tcPr>
          <w:p>
            <w:pPr>
              <w:spacing w:line="360" w:lineRule="auto"/>
              <w:rPr>
                <w:rFonts w:asciiTheme="minorEastAsia" w:hAnsiTheme="minorEastAsia"/>
                <w:b/>
                <w:bCs/>
                <w:sz w:val="24"/>
                <w:szCs w:val="24"/>
              </w:rPr>
            </w:pPr>
            <w:r>
              <w:rPr>
                <w:rFonts w:hint="eastAsia" w:ascii="宋体" w:hAnsi="宋体" w:cs="微软雅黑"/>
                <w:bCs/>
                <w:sz w:val="24"/>
                <w:szCs w:val="24"/>
              </w:rPr>
              <w:t>供应商提供参加本次政府采购项目</w:t>
            </w:r>
            <w:r>
              <w:rPr>
                <w:rFonts w:hint="eastAsia" w:asciiTheme="minorEastAsia" w:hAnsiTheme="minorEastAsia"/>
                <w:bCs/>
                <w:sz w:val="24"/>
                <w:szCs w:val="24"/>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依法缴纳社会保障资金的证明材料</w:t>
            </w:r>
          </w:p>
        </w:tc>
        <w:tc>
          <w:tcPr>
            <w:tcW w:w="5954" w:type="dxa"/>
          </w:tcPr>
          <w:p>
            <w:pPr>
              <w:spacing w:line="360" w:lineRule="auto"/>
              <w:rPr>
                <w:rFonts w:asciiTheme="minorEastAsia" w:hAnsiTheme="minorEastAsia"/>
                <w:b/>
                <w:bCs/>
                <w:sz w:val="24"/>
                <w:szCs w:val="24"/>
              </w:rPr>
            </w:pPr>
            <w:r>
              <w:rPr>
                <w:rFonts w:hint="eastAsia" w:ascii="宋体" w:hAnsi="宋体" w:cs="微软雅黑"/>
                <w:bCs/>
                <w:sz w:val="24"/>
                <w:szCs w:val="24"/>
              </w:rPr>
              <w:t>供应商提供参加本次政府采购项目</w:t>
            </w:r>
            <w:r>
              <w:rPr>
                <w:rFonts w:hint="eastAsia" w:asciiTheme="minorEastAsia" w:hAnsiTheme="minorEastAsia"/>
                <w:bCs/>
                <w:sz w:val="24"/>
                <w:szCs w:val="24"/>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履行合同所必须的设备和专业技术能力的证明材料</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与本项目投标相关设备的购置发票、专业技术人员职称证书、用工合同等；或供应商具备履行合同所必须的设备和专业技术能力承诺函或声明（承诺函或声明格式自拟）。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如无重大违法记录请按照询价文件提供格式填写。</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信用记录查询及使用</w:t>
            </w:r>
          </w:p>
        </w:tc>
        <w:tc>
          <w:tcPr>
            <w:tcW w:w="5954" w:type="dxa"/>
          </w:tcPr>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供应商未被列入</w:t>
            </w:r>
            <w:r>
              <w:rPr>
                <w:rFonts w:asciiTheme="minorEastAsia" w:hAnsiTheme="minorEastAsia"/>
                <w:bCs/>
                <w:sz w:val="24"/>
                <w:szCs w:val="24"/>
              </w:rPr>
              <w:t>“信用中国”网站</w:t>
            </w:r>
            <w:r>
              <w:rPr>
                <w:rFonts w:hint="eastAsia" w:asciiTheme="minorEastAsia" w:hAnsiTheme="minorEastAsia"/>
                <w:bCs/>
                <w:sz w:val="24"/>
                <w:szCs w:val="24"/>
              </w:rPr>
              <w:t>失信被执行人、企业经营异常名录、重大税收违法案件当事人名单、“</w:t>
            </w:r>
            <w:r>
              <w:rPr>
                <w:rFonts w:asciiTheme="minorEastAsia" w:hAnsiTheme="minorEastAsia"/>
                <w:bCs/>
                <w:sz w:val="24"/>
                <w:szCs w:val="24"/>
              </w:rPr>
              <w:t>中国政府采购网</w:t>
            </w:r>
            <w:r>
              <w:rPr>
                <w:rFonts w:hint="eastAsia" w:asciiTheme="minorEastAsia" w:hAnsiTheme="minor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hint="eastAsia" w:asciiTheme="minorEastAsia" w:hAnsiTheme="minorEastAsia"/>
                <w:bCs/>
                <w:sz w:val="24"/>
                <w:szCs w:val="24"/>
              </w:rPr>
              <w:t>）严重违法失信社会组织名单的社会组织；提供上述查询结果网页截图，</w:t>
            </w:r>
            <w:r>
              <w:rPr>
                <w:rFonts w:asciiTheme="minorEastAsia" w:hAnsiTheme="minorEastAsia"/>
                <w:bCs/>
                <w:sz w:val="24"/>
                <w:szCs w:val="24"/>
              </w:rPr>
              <w:t>查询时间应在本公告发布</w:t>
            </w:r>
            <w:r>
              <w:rPr>
                <w:rFonts w:hint="eastAsia" w:asciiTheme="minorEastAsia" w:hAnsiTheme="minorEastAsia"/>
                <w:bCs/>
                <w:sz w:val="24"/>
                <w:szCs w:val="24"/>
              </w:rPr>
              <w:t>之</w:t>
            </w:r>
            <w:r>
              <w:rPr>
                <w:rFonts w:asciiTheme="minorEastAsia" w:hAnsiTheme="minorEastAsia"/>
                <w:bCs/>
                <w:sz w:val="24"/>
                <w:szCs w:val="24"/>
              </w:rPr>
              <w:t>日起至开</w:t>
            </w:r>
            <w:r>
              <w:rPr>
                <w:rFonts w:hint="eastAsia" w:asciiTheme="minorEastAsia" w:hAnsiTheme="minorEastAsia"/>
                <w:bCs/>
                <w:sz w:val="24"/>
                <w:szCs w:val="24"/>
              </w:rPr>
              <w:t>标前（联合体形式投标的，联合体成员存在不良信用记录，视同联合体存在不良信用记录）。</w:t>
            </w:r>
          </w:p>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（1）查询渠道：</w:t>
            </w:r>
          </w:p>
          <w:p>
            <w:pPr>
              <w:spacing w:line="360" w:lineRule="auto"/>
              <w:rPr>
                <w:rFonts w:asciiTheme="minorEastAsia" w:hAnsiTheme="minorEastAsia"/>
                <w:bCs/>
                <w:sz w:val="24"/>
                <w:szCs w:val="24"/>
              </w:rPr>
            </w:pPr>
            <w:r>
              <w:rPr>
                <w:rFonts w:hint="eastAsia" w:asciiTheme="minorEastAsia" w:hAnsiTheme="minorEastAsia"/>
                <w:bCs/>
                <w:sz w:val="24"/>
                <w:szCs w:val="24"/>
              </w:rPr>
              <w:t>①“信用中国”网站（</w:t>
            </w:r>
            <w:r>
              <w:fldChar w:fldCharType="begin"/>
            </w:r>
            <w:r>
              <w:instrText xml:space="preserve"> HYPERLINK "http://www.creditchina.gov.cn" </w:instrText>
            </w:r>
            <w:r>
              <w:fldChar w:fldCharType="separate"/>
            </w:r>
            <w:r>
              <w:rPr>
                <w:rStyle w:val="28"/>
                <w:rFonts w:hint="eastAsia" w:asciiTheme="minorEastAsia" w:hAnsiTheme="minorEastAsia"/>
                <w:color w:val="auto"/>
                <w:sz w:val="24"/>
                <w:szCs w:val="24"/>
              </w:rPr>
              <w:t>www.creditchina.gov.cn</w:t>
            </w:r>
            <w:r>
              <w:rPr>
                <w:rStyle w:val="28"/>
                <w:rFonts w:hint="eastAsia" w:asciiTheme="minorEastAsia" w:hAnsiTheme="minorEastAsia"/>
                <w:color w:val="auto"/>
                <w:sz w:val="24"/>
                <w:szCs w:val="24"/>
              </w:rPr>
              <w:fldChar w:fldCharType="end"/>
            </w:r>
            <w:r>
              <w:rPr>
                <w:rFonts w:hint="eastAsia" w:asciiTheme="minorEastAsia" w:hAnsiTheme="minorEastAsia"/>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②“中国政府采购网”（www.ccgp.gov.cn）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③“中国社会组织公共服务平台”网站（</w:t>
            </w:r>
            <w:r>
              <w:rPr>
                <w:rFonts w:asciiTheme="minorEastAsia" w:hAnsiTheme="minorEastAsia"/>
                <w:bCs/>
                <w:sz w:val="24"/>
                <w:szCs w:val="24"/>
              </w:rPr>
              <w:t>www.chinanpo.gov.cn</w:t>
            </w:r>
            <w:r>
              <w:rPr>
                <w:rFonts w:hint="eastAsia" w:asciiTheme="minorEastAsia" w:hAnsiTheme="minorEastAsia"/>
                <w:bCs/>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w:t>
            </w:r>
            <w:r>
              <w:rPr>
                <w:rFonts w:hint="eastAsia" w:cs="宋体" w:asciiTheme="minorEastAsia" w:hAnsiTheme="minorEastAsia"/>
                <w:sz w:val="24"/>
                <w:szCs w:val="21"/>
              </w:rPr>
              <w:t>查询时要将查询网页内容进行截图，截图内容要完整清晰(查询截图附在响应文件中加盖公章)；</w:t>
            </w:r>
            <w:r>
              <w:rPr>
                <w:rFonts w:hint="eastAsia" w:asciiTheme="minorEastAsia" w:hAnsiTheme="minorEastAsia"/>
                <w:bCs/>
                <w:sz w:val="24"/>
                <w:szCs w:val="24"/>
              </w:rPr>
              <w:t>经</w:t>
            </w:r>
            <w:r>
              <w:rPr>
                <w:rFonts w:hint="eastAsia" w:cs="宋体" w:asciiTheme="minorEastAsia" w:hAnsiTheme="minorEastAsia"/>
                <w:kern w:val="0"/>
                <w:sz w:val="24"/>
                <w:szCs w:val="24"/>
              </w:rPr>
              <w:t>询价小组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
                <w:bCs/>
                <w:sz w:val="24"/>
                <w:szCs w:val="24"/>
              </w:rPr>
            </w:pPr>
            <w:r>
              <w:rPr>
                <w:rFonts w:hint="eastAsia" w:asciiTheme="minorEastAsia" w:hAnsiTheme="minorEastAsia"/>
                <w:bCs/>
                <w:sz w:val="24"/>
                <w:szCs w:val="24"/>
              </w:rPr>
              <w:t>（4）信用信息的使用原则：经</w:t>
            </w:r>
            <w:r>
              <w:rPr>
                <w:rFonts w:hint="eastAsia" w:cs="宋体" w:asciiTheme="minorEastAsia" w:hAnsiTheme="minorEastAsia"/>
                <w:kern w:val="0"/>
                <w:sz w:val="24"/>
                <w:szCs w:val="24"/>
              </w:rPr>
              <w:t>询价小组</w:t>
            </w:r>
            <w:r>
              <w:rPr>
                <w:rFonts w:hint="eastAsia" w:asciiTheme="minorEastAsia" w:hAnsiTheme="minorEastAsia"/>
                <w:bCs/>
                <w:sz w:val="24"/>
                <w:szCs w:val="24"/>
              </w:rPr>
              <w:t>确认认定的被列入失信被执行人、企业经营异常名录、重大税收违法案件当事人名单、政府采购严重违法失信行为记录名单的供应商，严重违法失信社会组织名单的社会组织，将拒绝其参与本次政府采购活动。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9</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供应商须具备的特殊</w:t>
            </w:r>
          </w:p>
          <w:p>
            <w:pPr>
              <w:spacing w:line="360" w:lineRule="auto"/>
              <w:rPr>
                <w:rFonts w:asciiTheme="minorEastAsia" w:hAnsiTheme="minorEastAsia"/>
                <w:b/>
                <w:bCs/>
                <w:sz w:val="24"/>
                <w:szCs w:val="24"/>
              </w:rPr>
            </w:pPr>
            <w:r>
              <w:rPr>
                <w:rFonts w:hint="eastAsia" w:asciiTheme="minorEastAsia" w:hAnsiTheme="minorEastAsia"/>
                <w:b/>
                <w:sz w:val="24"/>
                <w:szCs w:val="24"/>
              </w:rPr>
              <w:t>资质证书</w:t>
            </w:r>
          </w:p>
        </w:tc>
        <w:tc>
          <w:tcPr>
            <w:tcW w:w="5954"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10</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响应报价</w:t>
            </w:r>
          </w:p>
        </w:tc>
        <w:tc>
          <w:tcPr>
            <w:tcW w:w="5954" w:type="dxa"/>
          </w:tcPr>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11</w:t>
            </w:r>
          </w:p>
        </w:tc>
        <w:tc>
          <w:tcPr>
            <w:tcW w:w="2410" w:type="dxa"/>
            <w:vAlign w:val="center"/>
          </w:tcPr>
          <w:p>
            <w:pPr>
              <w:spacing w:line="360" w:lineRule="auto"/>
              <w:rPr>
                <w:rFonts w:asciiTheme="minorEastAsia" w:hAnsiTheme="minorEastAsia"/>
                <w:sz w:val="24"/>
                <w:szCs w:val="24"/>
              </w:rPr>
            </w:pPr>
            <w:r>
              <w:rPr>
                <w:rFonts w:hint="eastAsia" w:asciiTheme="minorEastAsia" w:hAnsiTheme="minorEastAsia"/>
                <w:b/>
                <w:sz w:val="24"/>
                <w:szCs w:val="24"/>
              </w:rPr>
              <w:t>投标保证金</w:t>
            </w:r>
          </w:p>
        </w:tc>
        <w:tc>
          <w:tcPr>
            <w:tcW w:w="5954" w:type="dxa"/>
            <w:vAlign w:val="center"/>
          </w:tcPr>
          <w:p>
            <w:pPr>
              <w:spacing w:line="360" w:lineRule="auto"/>
              <w:rPr>
                <w:rFonts w:asciiTheme="minorEastAsia" w:hAnsiTheme="minorEastAsia"/>
                <w:b/>
                <w:sz w:val="24"/>
                <w:szCs w:val="24"/>
              </w:rPr>
            </w:pPr>
            <w:r>
              <w:rPr>
                <w:rFonts w:hint="eastAsia" w:cs="仿宋_GB2312" w:asciiTheme="minorEastAsia" w:hAnsiTheme="minorEastAsia"/>
                <w:sz w:val="24"/>
                <w:szCs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12</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联合体协议</w:t>
            </w:r>
          </w:p>
        </w:tc>
        <w:tc>
          <w:tcPr>
            <w:tcW w:w="5954" w:type="dxa"/>
          </w:tcPr>
          <w:p>
            <w:pPr>
              <w:spacing w:line="360" w:lineRule="auto"/>
              <w:rPr>
                <w:rFonts w:asciiTheme="minorEastAsia" w:hAnsiTheme="minorEastAsia"/>
                <w:b/>
                <w:bCs/>
                <w:sz w:val="24"/>
                <w:szCs w:val="24"/>
              </w:rPr>
            </w:pPr>
            <w:r>
              <w:rPr>
                <w:rFonts w:hint="eastAsia" w:asciiTheme="minorEastAsia" w:hAnsiTheme="minorEastAsia"/>
                <w:bCs/>
                <w:sz w:val="24"/>
                <w:szCs w:val="24"/>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13</w:t>
            </w:r>
          </w:p>
        </w:tc>
        <w:tc>
          <w:tcPr>
            <w:tcW w:w="2410"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供应商身份证明及授权</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（1）法定代表人身份证明或提供法定代表人授权委托书及被授权人身份证明。（法人提供）</w:t>
            </w:r>
          </w:p>
          <w:p>
            <w:pPr>
              <w:spacing w:line="360" w:lineRule="auto"/>
              <w:rPr>
                <w:rFonts w:asciiTheme="minorEastAsia" w:hAnsiTheme="minorEastAsia"/>
                <w:bCs/>
                <w:sz w:val="24"/>
                <w:szCs w:val="24"/>
              </w:rPr>
            </w:pPr>
            <w:r>
              <w:rPr>
                <w:rFonts w:hint="eastAsia" w:asciiTheme="minorEastAsia" w:hAnsiTheme="minorEastAsia"/>
                <w:bCs/>
                <w:sz w:val="24"/>
                <w:szCs w:val="24"/>
              </w:rPr>
              <w:t>（2）单位负责人身份证明或提供单位负责人授权委托书及被授权人身份证明。（非法人提供）</w:t>
            </w:r>
          </w:p>
          <w:p>
            <w:pPr>
              <w:spacing w:line="360" w:lineRule="auto"/>
              <w:rPr>
                <w:rFonts w:asciiTheme="minorEastAsia" w:hAnsiTheme="minorEastAsia"/>
                <w:bCs/>
                <w:sz w:val="24"/>
                <w:szCs w:val="24"/>
              </w:rPr>
            </w:pPr>
            <w:r>
              <w:rPr>
                <w:rFonts w:hint="eastAsia" w:asciiTheme="minorEastAsia" w:hAnsiTheme="minorEastAsia"/>
                <w:bCs/>
                <w:sz w:val="24"/>
                <w:szCs w:val="24"/>
              </w:rPr>
              <w:t>注：</w:t>
            </w:r>
          </w:p>
          <w:p>
            <w:pPr>
              <w:spacing w:line="360" w:lineRule="auto"/>
              <w:rPr>
                <w:rFonts w:asciiTheme="minorEastAsia" w:hAnsiTheme="minorEastAsia"/>
                <w:bCs/>
                <w:sz w:val="24"/>
                <w:szCs w:val="24"/>
              </w:rPr>
            </w:pPr>
            <w:r>
              <w:rPr>
                <w:rFonts w:hint="eastAsia" w:asciiTheme="minorEastAsia" w:hAnsiTheme="minorEastAsia"/>
                <w:bCs/>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Theme="minorEastAsia" w:hAnsiTheme="minorEastAsia"/>
                <w:bCs/>
                <w:sz w:val="24"/>
                <w:szCs w:val="24"/>
              </w:rPr>
            </w:pPr>
            <w:r>
              <w:rPr>
                <w:rFonts w:hint="eastAsia" w:asciiTheme="minorEastAsia" w:hAnsiTheme="minor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 w:val="24"/>
                <w:szCs w:val="24"/>
                <w:lang w:val="zh-CN"/>
              </w:rPr>
            </w:pPr>
            <w:r>
              <w:rPr>
                <w:rFonts w:hint="eastAsia" w:asciiTheme="minorEastAsia" w:hAnsiTheme="minorEastAsia"/>
                <w:bCs/>
                <w:sz w:val="24"/>
                <w:szCs w:val="24"/>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14</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15</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1、强制采购节能产品和优先采购节能产品、优先采购环保产品</w:t>
      </w:r>
    </w:p>
    <w:p>
      <w:pPr>
        <w:pStyle w:val="13"/>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2、</w:t>
      </w:r>
      <w:r>
        <w:rPr>
          <w:rFonts w:cs="仿宋_GB2312" w:asciiTheme="minorEastAsia" w:hAnsiTheme="minorEastAsia" w:eastAsiaTheme="minorEastAsia"/>
          <w:b/>
          <w:szCs w:val="24"/>
          <w:lang w:val="zh-CN"/>
        </w:rPr>
        <w:t>因落实政府采购政策进行价格调整的，以调整后的价格计算报价。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小型和微型企业不包含民办非企业单位。</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评审价格＝响应报价×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（1）如供应商所响应产品属于“中国强制性产品认证”（3C认证）范围内,则必须承诺采用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（2）供应商所响应产品如被列入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则响应文件中应根据本项目询价文件“第二章 采购需求”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②中国信息安全认证中心</w:t>
      </w:r>
      <w:r>
        <w:rPr>
          <w:rFonts w:hint="eastAsia" w:cs="仿宋_GB2312" w:asciiTheme="minorEastAsia" w:hAnsiTheme="minorEastAsia"/>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spacing w:line="360" w:lineRule="auto"/>
        <w:ind w:firstLine="482" w:firstLineChars="200"/>
        <w:contextualSpacing/>
        <w:rPr>
          <w:rFonts w:ascii="华文楷体" w:hAnsi="华文楷体" w:eastAsia="华文楷体" w:cs="仿宋_GB2312"/>
          <w:b/>
          <w:sz w:val="24"/>
          <w:szCs w:val="24"/>
          <w:lang w:val="zh-CN"/>
        </w:rPr>
      </w:pPr>
      <w:r>
        <w:rPr>
          <w:rFonts w:hint="eastAsia" w:ascii="华文楷体" w:hAnsi="华文楷体" w:eastAsia="华文楷体" w:cs="仿宋_GB2312"/>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82" w:firstLineChars="200"/>
        <w:rPr>
          <w:rFonts w:ascii="宋体" w:hAnsi="宋体" w:cs="Courier New"/>
          <w:b/>
          <w:sz w:val="24"/>
          <w:szCs w:val="24"/>
        </w:rPr>
      </w:pPr>
    </w:p>
    <w:p>
      <w:pPr>
        <w:adjustRightInd w:val="0"/>
        <w:snapToGrid w:val="0"/>
        <w:spacing w:line="360" w:lineRule="auto"/>
        <w:ind w:firstLine="480" w:firstLineChars="200"/>
        <w:rPr>
          <w:rFonts w:ascii="宋体" w:hAnsi="宋体" w:cs="Courier New"/>
          <w:sz w:val="24"/>
          <w:szCs w:val="24"/>
        </w:rPr>
      </w:pPr>
    </w:p>
    <w:p>
      <w:pPr>
        <w:adjustRightInd w:val="0"/>
        <w:snapToGrid w:val="0"/>
        <w:spacing w:line="360" w:lineRule="auto"/>
        <w:ind w:firstLine="480" w:firstLineChars="200"/>
        <w:rPr>
          <w:rFonts w:ascii="宋体" w:hAnsi="宋体" w:cs="Courier New"/>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Style w:val="30"/>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                       </w:t>
      </w:r>
      <w:r>
        <w:rPr>
          <w:rStyle w:val="30"/>
          <w:rFonts w:hint="eastAsia" w:ascii="宋体" w:hAnsi="宋体"/>
        </w:rPr>
        <w:t>正本或副本</w:t>
      </w:r>
    </w:p>
    <w:p>
      <w:pPr>
        <w:jc w:val="left"/>
        <w:rPr>
          <w:rStyle w:val="30"/>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1"/>
        <w:ind w:firstLine="0" w:firstLineChars="0"/>
        <w:rPr>
          <w:rFonts w:hAnsi="宋体" w:cs="微软雅黑"/>
          <w:szCs w:val="28"/>
        </w:rPr>
      </w:pPr>
    </w:p>
    <w:p>
      <w:pPr>
        <w:pStyle w:val="21"/>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ind w:firstLine="3360" w:firstLineChars="1200"/>
        <w:rPr>
          <w:rFonts w:ascii="宋体" w:hAnsi="宋体" w:cs="微软雅黑"/>
          <w:sz w:val="28"/>
          <w:szCs w:val="28"/>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襄城县政府采购中心</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（供应商名称、地址）提交。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（项目名称、招标编号）询价文件的全部内容。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在此提交的响应文件，正本一份，副本1份，电子版文件一份。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供应商法定代表人（单位负责人</w:t>
      </w:r>
      <w:r>
        <w:rPr>
          <w:rFonts w:ascii="宋体" w:hAnsi="宋体" w:cs="宋体"/>
          <w:sz w:val="24"/>
          <w:szCs w:val="24"/>
        </w:rPr>
        <w:t>）</w:t>
      </w:r>
      <w:r>
        <w:rPr>
          <w:rFonts w:hint="eastAsia" w:ascii="宋体" w:hAnsi="宋体" w:cs="宋体"/>
          <w:sz w:val="24"/>
          <w:szCs w:val="24"/>
        </w:rPr>
        <w:t>或授权代表签字或盖章：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35" w:firstLineChars="23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6"/>
        <w:spacing w:line="480" w:lineRule="auto"/>
        <w:ind w:firstLine="540" w:firstLineChars="225"/>
        <w:jc w:val="left"/>
        <w:rPr>
          <w:rFonts w:asciiTheme="minorEastAsia" w:hAnsiTheme="minorEastAsia"/>
          <w:szCs w:val="24"/>
        </w:rPr>
      </w:pPr>
    </w:p>
    <w:p>
      <w:pPr>
        <w:pStyle w:val="46"/>
        <w:spacing w:line="480" w:lineRule="auto"/>
        <w:ind w:firstLine="540" w:firstLineChars="225"/>
        <w:jc w:val="left"/>
        <w:rPr>
          <w:rFonts w:asciiTheme="minorEastAsia" w:hAnsiTheme="minorEastAsia"/>
          <w:szCs w:val="24"/>
        </w:rPr>
      </w:pPr>
    </w:p>
    <w:p>
      <w:pPr>
        <w:pStyle w:val="46"/>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6"/>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49"/>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8"/>
        <w:spacing w:line="480" w:lineRule="auto"/>
        <w:rPr>
          <w:rFonts w:cs="Arial" w:asciiTheme="minorEastAsia" w:hAnsiTheme="minorEastAsia"/>
          <w:sz w:val="21"/>
          <w:szCs w:val="21"/>
        </w:rPr>
      </w:pPr>
    </w:p>
    <w:p>
      <w:pPr>
        <w:rPr>
          <w:szCs w:val="21"/>
        </w:rPr>
      </w:pPr>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说明：法定代表人（单位负责人）</w:t>
      </w:r>
      <w:r>
        <w:rPr>
          <w:rFonts w:asciiTheme="minorEastAsia" w:hAnsiTheme="minorEastAsia"/>
          <w:bCs/>
          <w:kern w:val="12"/>
          <w:sz w:val="24"/>
          <w:szCs w:val="24"/>
        </w:rPr>
        <w:t>参</w:t>
      </w:r>
      <w:r>
        <w:rPr>
          <w:rFonts w:hint="eastAsia" w:asciiTheme="minorEastAsia" w:hAnsiTheme="minorEastAsia"/>
          <w:bCs/>
          <w:kern w:val="12"/>
          <w:sz w:val="24"/>
          <w:szCs w:val="24"/>
        </w:rPr>
        <w:t>加本询价</w:t>
      </w:r>
      <w:r>
        <w:rPr>
          <w:rFonts w:asciiTheme="minorEastAsia" w:hAnsiTheme="minorEastAsia"/>
          <w:bCs/>
          <w:kern w:val="12"/>
          <w:sz w:val="24"/>
          <w:szCs w:val="24"/>
        </w:rPr>
        <w:t>项目</w:t>
      </w:r>
      <w:r>
        <w:rPr>
          <w:rFonts w:hint="eastAsia" w:asciiTheme="minorEastAsia" w:hAnsiTheme="minorEastAsia"/>
          <w:bCs/>
          <w:kern w:val="12"/>
          <w:sz w:val="24"/>
          <w:szCs w:val="24"/>
        </w:rPr>
        <w:t>响应的，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b/>
          <w:kern w:val="0"/>
          <w:sz w:val="28"/>
          <w:szCs w:val="28"/>
        </w:rPr>
      </w:pPr>
      <w:r>
        <w:rPr>
          <w:rFonts w:hint="eastAsia" w:ascii="宋体" w:hAnsi="宋体" w:cs="Arial"/>
          <w:b/>
          <w:kern w:val="0"/>
          <w:sz w:val="28"/>
          <w:szCs w:val="28"/>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800" w:firstLineChars="20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w:t>
      </w:r>
      <w:r>
        <w:rPr>
          <w:rFonts w:hint="eastAsia" w:cs="宋体" w:asciiTheme="minorEastAsia" w:hAnsiTheme="minorEastAsia"/>
          <w:sz w:val="24"/>
          <w:szCs w:val="24"/>
          <w:lang w:val="zh-CN"/>
        </w:rPr>
        <w:t>采购</w:t>
      </w:r>
      <w:r>
        <w:rPr>
          <w:rFonts w:cs="宋体" w:asciiTheme="minorEastAsia" w:hAnsiTheme="minorEastAsia"/>
          <w:sz w:val="24"/>
          <w:szCs w:val="24"/>
          <w:lang w:val="zh-CN"/>
        </w:rPr>
        <w:t>人名称）：</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年____月</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w:t>
      </w:r>
      <w:r>
        <w:rPr>
          <w:rFonts w:cs="宋体" w:asciiTheme="minorEastAsia" w:hAnsiTheme="minorEastAsia"/>
          <w:sz w:val="24"/>
          <w:szCs w:val="24"/>
          <w:lang w:val="zh-CN"/>
        </w:rPr>
        <w:t>日</w:t>
      </w:r>
      <w:r>
        <w:rPr>
          <w:rFonts w:hint="eastAsia" w:cs="宋体" w:asciiTheme="minorEastAsia" w:hAnsiTheme="minorEastAsia"/>
          <w:sz w:val="24"/>
          <w:szCs w:val="24"/>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tentative="0">
      <w:start w:val="21"/>
      <w:numFmt w:val="decimal"/>
      <w:lvlText w:val="%1."/>
      <w:lvlJc w:val="left"/>
      <w:pPr>
        <w:ind w:left="405" w:hanging="405"/>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0E26A6F"/>
    <w:multiLevelType w:val="multilevel"/>
    <w:tmpl w:val="40E26A6F"/>
    <w:lvl w:ilvl="0" w:tentative="0">
      <w:start w:val="8"/>
      <w:numFmt w:val="decimal"/>
      <w:lvlText w:val="%1."/>
      <w:lvlJc w:val="left"/>
      <w:pPr>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4"/>
      <w:suff w:val="nothing"/>
      <w:lvlText w:val="%1、"/>
      <w:lvlJc w:val="left"/>
    </w:lvl>
  </w:abstractNum>
  <w:abstractNum w:abstractNumId="17">
    <w:nsid w:val="64B668DB"/>
    <w:multiLevelType w:val="multilevel"/>
    <w:tmpl w:val="64B668DB"/>
    <w:lvl w:ilvl="0" w:tentative="0">
      <w:start w:val="18"/>
      <w:numFmt w:val="decimal"/>
      <w:lvlText w:val="%1"/>
      <w:lvlJc w:val="left"/>
      <w:pPr>
        <w:ind w:left="480" w:hanging="480"/>
      </w:pPr>
      <w:rPr>
        <w:rFonts w:hint="default"/>
      </w:rPr>
    </w:lvl>
    <w:lvl w:ilvl="1" w:tentative="0">
      <w:start w:val="2"/>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E3311A"/>
    <w:multiLevelType w:val="multilevel"/>
    <w:tmpl w:val="72E3311A"/>
    <w:lvl w:ilvl="0" w:tentative="0">
      <w:start w:val="14"/>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8"/>
  </w:num>
  <w:num w:numId="5">
    <w:abstractNumId w:val="18"/>
  </w:num>
  <w:num w:numId="6">
    <w:abstractNumId w:val="10"/>
  </w:num>
  <w:num w:numId="7">
    <w:abstractNumId w:val="14"/>
  </w:num>
  <w:num w:numId="8">
    <w:abstractNumId w:val="5"/>
  </w:num>
  <w:num w:numId="9">
    <w:abstractNumId w:val="4"/>
  </w:num>
  <w:num w:numId="10">
    <w:abstractNumId w:val="7"/>
  </w:num>
  <w:num w:numId="11">
    <w:abstractNumId w:val="11"/>
  </w:num>
  <w:num w:numId="12">
    <w:abstractNumId w:val="20"/>
  </w:num>
  <w:num w:numId="13">
    <w:abstractNumId w:val="12"/>
  </w:num>
  <w:num w:numId="14">
    <w:abstractNumId w:val="17"/>
  </w:num>
  <w:num w:numId="15">
    <w:abstractNumId w:val="2"/>
  </w:num>
  <w:num w:numId="16">
    <w:abstractNumId w:val="9"/>
  </w:num>
  <w:num w:numId="17">
    <w:abstractNumId w:val="13"/>
  </w:num>
  <w:num w:numId="18">
    <w:abstractNumId w:val="6"/>
  </w:num>
  <w:num w:numId="19">
    <w:abstractNumId w:val="1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16C"/>
    <w:rsid w:val="00001AAB"/>
    <w:rsid w:val="0000220B"/>
    <w:rsid w:val="000028B5"/>
    <w:rsid w:val="00003C00"/>
    <w:rsid w:val="00003D13"/>
    <w:rsid w:val="00006D15"/>
    <w:rsid w:val="000078FC"/>
    <w:rsid w:val="00010A8E"/>
    <w:rsid w:val="00010FAB"/>
    <w:rsid w:val="00013686"/>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C74"/>
    <w:rsid w:val="00040F65"/>
    <w:rsid w:val="0004289A"/>
    <w:rsid w:val="00043FBC"/>
    <w:rsid w:val="00044B38"/>
    <w:rsid w:val="000463C9"/>
    <w:rsid w:val="00047B44"/>
    <w:rsid w:val="00047D1E"/>
    <w:rsid w:val="00052D94"/>
    <w:rsid w:val="000530F0"/>
    <w:rsid w:val="000609FD"/>
    <w:rsid w:val="00061CC7"/>
    <w:rsid w:val="00063640"/>
    <w:rsid w:val="00064BBF"/>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1863"/>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7BF"/>
    <w:rsid w:val="00133D8F"/>
    <w:rsid w:val="00134C9E"/>
    <w:rsid w:val="00137DCA"/>
    <w:rsid w:val="00140426"/>
    <w:rsid w:val="00141B3F"/>
    <w:rsid w:val="0014344D"/>
    <w:rsid w:val="00143A14"/>
    <w:rsid w:val="00146427"/>
    <w:rsid w:val="00147B7D"/>
    <w:rsid w:val="0015508F"/>
    <w:rsid w:val="00155287"/>
    <w:rsid w:val="001624C8"/>
    <w:rsid w:val="00162511"/>
    <w:rsid w:val="00163CBE"/>
    <w:rsid w:val="001645B9"/>
    <w:rsid w:val="001645C1"/>
    <w:rsid w:val="00165060"/>
    <w:rsid w:val="001650BA"/>
    <w:rsid w:val="0016721F"/>
    <w:rsid w:val="00170D72"/>
    <w:rsid w:val="00175D7E"/>
    <w:rsid w:val="00177313"/>
    <w:rsid w:val="00177750"/>
    <w:rsid w:val="001829C2"/>
    <w:rsid w:val="00183EF7"/>
    <w:rsid w:val="001844DD"/>
    <w:rsid w:val="00184640"/>
    <w:rsid w:val="001858DD"/>
    <w:rsid w:val="00185C2F"/>
    <w:rsid w:val="00185ECD"/>
    <w:rsid w:val="00185F40"/>
    <w:rsid w:val="0018761C"/>
    <w:rsid w:val="00190E86"/>
    <w:rsid w:val="001934B0"/>
    <w:rsid w:val="001948F5"/>
    <w:rsid w:val="00195BD1"/>
    <w:rsid w:val="00195D1B"/>
    <w:rsid w:val="001977EA"/>
    <w:rsid w:val="001A00BA"/>
    <w:rsid w:val="001A0BA6"/>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19C"/>
    <w:rsid w:val="00235E0B"/>
    <w:rsid w:val="00237179"/>
    <w:rsid w:val="00237336"/>
    <w:rsid w:val="00241A73"/>
    <w:rsid w:val="00243B01"/>
    <w:rsid w:val="00245322"/>
    <w:rsid w:val="00247570"/>
    <w:rsid w:val="00247938"/>
    <w:rsid w:val="002510A3"/>
    <w:rsid w:val="00252EA6"/>
    <w:rsid w:val="002533E9"/>
    <w:rsid w:val="00253CD1"/>
    <w:rsid w:val="00253E77"/>
    <w:rsid w:val="0025544A"/>
    <w:rsid w:val="002567BE"/>
    <w:rsid w:val="00257257"/>
    <w:rsid w:val="00257C33"/>
    <w:rsid w:val="00261A16"/>
    <w:rsid w:val="00261C29"/>
    <w:rsid w:val="002622DC"/>
    <w:rsid w:val="00263C0C"/>
    <w:rsid w:val="00264B4F"/>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303"/>
    <w:rsid w:val="00286A2C"/>
    <w:rsid w:val="002907E6"/>
    <w:rsid w:val="00290B3A"/>
    <w:rsid w:val="00292357"/>
    <w:rsid w:val="002959A9"/>
    <w:rsid w:val="00296074"/>
    <w:rsid w:val="00296263"/>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2FC"/>
    <w:rsid w:val="0031527C"/>
    <w:rsid w:val="00316537"/>
    <w:rsid w:val="00316973"/>
    <w:rsid w:val="00316D67"/>
    <w:rsid w:val="00317177"/>
    <w:rsid w:val="003174EE"/>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3FFF"/>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0F53"/>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07EB"/>
    <w:rsid w:val="004713E9"/>
    <w:rsid w:val="00472D4C"/>
    <w:rsid w:val="00475975"/>
    <w:rsid w:val="00475BC1"/>
    <w:rsid w:val="00477E2A"/>
    <w:rsid w:val="00483BBC"/>
    <w:rsid w:val="0048623D"/>
    <w:rsid w:val="00486B9D"/>
    <w:rsid w:val="00490683"/>
    <w:rsid w:val="0049078E"/>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B7B30"/>
    <w:rsid w:val="004C00FF"/>
    <w:rsid w:val="004C15CA"/>
    <w:rsid w:val="004C2A96"/>
    <w:rsid w:val="004C3610"/>
    <w:rsid w:val="004D0835"/>
    <w:rsid w:val="004D109F"/>
    <w:rsid w:val="004D1A38"/>
    <w:rsid w:val="004D1E6E"/>
    <w:rsid w:val="004D796C"/>
    <w:rsid w:val="004D7FCC"/>
    <w:rsid w:val="004E2BF3"/>
    <w:rsid w:val="004E38A8"/>
    <w:rsid w:val="004E3BC4"/>
    <w:rsid w:val="004E3CB8"/>
    <w:rsid w:val="004E5A48"/>
    <w:rsid w:val="004E643B"/>
    <w:rsid w:val="004E680E"/>
    <w:rsid w:val="004F2CCD"/>
    <w:rsid w:val="004F3FD7"/>
    <w:rsid w:val="004F49ED"/>
    <w:rsid w:val="004F551F"/>
    <w:rsid w:val="004F68CC"/>
    <w:rsid w:val="004F69CE"/>
    <w:rsid w:val="004F6E49"/>
    <w:rsid w:val="004F6FBD"/>
    <w:rsid w:val="004F7042"/>
    <w:rsid w:val="004F797A"/>
    <w:rsid w:val="004F7B53"/>
    <w:rsid w:val="0050133C"/>
    <w:rsid w:val="0050216B"/>
    <w:rsid w:val="005021E8"/>
    <w:rsid w:val="005034F7"/>
    <w:rsid w:val="00504051"/>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77112"/>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571F"/>
    <w:rsid w:val="005A5873"/>
    <w:rsid w:val="005A7556"/>
    <w:rsid w:val="005B00B4"/>
    <w:rsid w:val="005B3594"/>
    <w:rsid w:val="005B439F"/>
    <w:rsid w:val="005B4519"/>
    <w:rsid w:val="005B6237"/>
    <w:rsid w:val="005B6B3A"/>
    <w:rsid w:val="005C10B0"/>
    <w:rsid w:val="005C2C3A"/>
    <w:rsid w:val="005C2DB6"/>
    <w:rsid w:val="005C3565"/>
    <w:rsid w:val="005C36E0"/>
    <w:rsid w:val="005C3834"/>
    <w:rsid w:val="005C6710"/>
    <w:rsid w:val="005D272E"/>
    <w:rsid w:val="005D2B8E"/>
    <w:rsid w:val="005D433F"/>
    <w:rsid w:val="005D4D23"/>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592B"/>
    <w:rsid w:val="0061788D"/>
    <w:rsid w:val="006211BD"/>
    <w:rsid w:val="00621788"/>
    <w:rsid w:val="00622134"/>
    <w:rsid w:val="00622944"/>
    <w:rsid w:val="00622FF6"/>
    <w:rsid w:val="00624E59"/>
    <w:rsid w:val="00626DBC"/>
    <w:rsid w:val="006275D9"/>
    <w:rsid w:val="00633894"/>
    <w:rsid w:val="006341CB"/>
    <w:rsid w:val="00634A59"/>
    <w:rsid w:val="00634E5F"/>
    <w:rsid w:val="00636AAD"/>
    <w:rsid w:val="006378BB"/>
    <w:rsid w:val="00637BD3"/>
    <w:rsid w:val="00642A9A"/>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268E"/>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36B"/>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0134"/>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220"/>
    <w:rsid w:val="0073552F"/>
    <w:rsid w:val="0073735A"/>
    <w:rsid w:val="007373E3"/>
    <w:rsid w:val="00737B3F"/>
    <w:rsid w:val="00741C81"/>
    <w:rsid w:val="00742F47"/>
    <w:rsid w:val="00743379"/>
    <w:rsid w:val="007445B8"/>
    <w:rsid w:val="007517BD"/>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4F6A"/>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4723"/>
    <w:rsid w:val="007F6309"/>
    <w:rsid w:val="007F7141"/>
    <w:rsid w:val="0080155E"/>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6847"/>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13E7"/>
    <w:rsid w:val="00924304"/>
    <w:rsid w:val="00924A26"/>
    <w:rsid w:val="00924BEE"/>
    <w:rsid w:val="00926F8B"/>
    <w:rsid w:val="009270F3"/>
    <w:rsid w:val="009275A2"/>
    <w:rsid w:val="0093028A"/>
    <w:rsid w:val="00930E84"/>
    <w:rsid w:val="00932A01"/>
    <w:rsid w:val="00932BA0"/>
    <w:rsid w:val="009332CB"/>
    <w:rsid w:val="00933E0D"/>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32EA"/>
    <w:rsid w:val="00A05160"/>
    <w:rsid w:val="00A0544A"/>
    <w:rsid w:val="00A06482"/>
    <w:rsid w:val="00A066DE"/>
    <w:rsid w:val="00A072E8"/>
    <w:rsid w:val="00A079CD"/>
    <w:rsid w:val="00A1226A"/>
    <w:rsid w:val="00A13071"/>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688F"/>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0FFF"/>
    <w:rsid w:val="00AA16B6"/>
    <w:rsid w:val="00AA265E"/>
    <w:rsid w:val="00AB24BA"/>
    <w:rsid w:val="00AB2A56"/>
    <w:rsid w:val="00AB7551"/>
    <w:rsid w:val="00AC0D4D"/>
    <w:rsid w:val="00AC11DA"/>
    <w:rsid w:val="00AC1376"/>
    <w:rsid w:val="00AC4329"/>
    <w:rsid w:val="00AC5771"/>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087"/>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1269"/>
    <w:rsid w:val="00B229A7"/>
    <w:rsid w:val="00B24B86"/>
    <w:rsid w:val="00B25AF8"/>
    <w:rsid w:val="00B26A6E"/>
    <w:rsid w:val="00B3072F"/>
    <w:rsid w:val="00B30A6C"/>
    <w:rsid w:val="00B3107C"/>
    <w:rsid w:val="00B330C6"/>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04A"/>
    <w:rsid w:val="00B7312F"/>
    <w:rsid w:val="00B748F4"/>
    <w:rsid w:val="00B75416"/>
    <w:rsid w:val="00B80243"/>
    <w:rsid w:val="00B80297"/>
    <w:rsid w:val="00B80C52"/>
    <w:rsid w:val="00B82F0E"/>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137E"/>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09BA"/>
    <w:rsid w:val="00C91928"/>
    <w:rsid w:val="00C9258B"/>
    <w:rsid w:val="00C932A1"/>
    <w:rsid w:val="00C9518E"/>
    <w:rsid w:val="00C956D7"/>
    <w:rsid w:val="00C9592D"/>
    <w:rsid w:val="00C9604C"/>
    <w:rsid w:val="00C970BB"/>
    <w:rsid w:val="00C97CAB"/>
    <w:rsid w:val="00CA0440"/>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74D"/>
    <w:rsid w:val="00D70CA0"/>
    <w:rsid w:val="00D71583"/>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055"/>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25255"/>
    <w:rsid w:val="00E252C2"/>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1F6C"/>
    <w:rsid w:val="00E62376"/>
    <w:rsid w:val="00E62935"/>
    <w:rsid w:val="00E63001"/>
    <w:rsid w:val="00E63716"/>
    <w:rsid w:val="00E63BD1"/>
    <w:rsid w:val="00E64CCF"/>
    <w:rsid w:val="00E651ED"/>
    <w:rsid w:val="00E65B96"/>
    <w:rsid w:val="00E663F3"/>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3A2E"/>
    <w:rsid w:val="00EC43BC"/>
    <w:rsid w:val="00EC6B05"/>
    <w:rsid w:val="00EC6B6D"/>
    <w:rsid w:val="00EC7F11"/>
    <w:rsid w:val="00ED1BA8"/>
    <w:rsid w:val="00ED4705"/>
    <w:rsid w:val="00ED4AF7"/>
    <w:rsid w:val="00ED5762"/>
    <w:rsid w:val="00ED6463"/>
    <w:rsid w:val="00ED71EB"/>
    <w:rsid w:val="00ED76BF"/>
    <w:rsid w:val="00EE0F8C"/>
    <w:rsid w:val="00EE1122"/>
    <w:rsid w:val="00EE20E3"/>
    <w:rsid w:val="00EE2534"/>
    <w:rsid w:val="00EE3384"/>
    <w:rsid w:val="00EE37D3"/>
    <w:rsid w:val="00EE38E4"/>
    <w:rsid w:val="00EE4B90"/>
    <w:rsid w:val="00EE51BD"/>
    <w:rsid w:val="00EF0AA9"/>
    <w:rsid w:val="00EF0F17"/>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35B8"/>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642C8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uiPriority w:val="99"/>
    <w:rPr>
      <w:kern w:val="2"/>
      <w:sz w:val="21"/>
      <w:szCs w:val="22"/>
    </w:rPr>
  </w:style>
  <w:style w:type="character" w:customStyle="1" w:styleId="57">
    <w:name w:val="批注框文本 Char"/>
    <w:basedOn w:val="24"/>
    <w:link w:val="15"/>
    <w:semiHidden/>
    <w:uiPriority w:val="99"/>
    <w:rPr>
      <w:kern w:val="2"/>
      <w:sz w:val="18"/>
      <w:szCs w:val="18"/>
    </w:rPr>
  </w:style>
  <w:style w:type="paragraph" w:customStyle="1" w:styleId="58">
    <w:name w:val="p0"/>
    <w:basedOn w:val="1"/>
    <w:uiPriority w:val="0"/>
    <w:pPr>
      <w:widowControl/>
    </w:pPr>
    <w:rPr>
      <w:rFonts w:ascii="Times New Roman" w:hAnsi="Times New Roman" w:eastAsia="宋体" w:cs="Times New Roman"/>
      <w:kern w:val="0"/>
      <w:szCs w:val="21"/>
    </w:rPr>
  </w:style>
  <w:style w:type="paragraph" w:customStyle="1" w:styleId="59">
    <w:name w:val="p15"/>
    <w:basedOn w:val="1"/>
    <w:uiPriority w:val="0"/>
    <w:pPr>
      <w:widowControl/>
      <w:ind w:firstLine="210"/>
    </w:pPr>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276E7-714A-4A05-BA43-29AC5C5FC8F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4757</Words>
  <Characters>27116</Characters>
  <Lines>225</Lines>
  <Paragraphs>63</Paragraphs>
  <TotalTime>2</TotalTime>
  <ScaleCrop>false</ScaleCrop>
  <LinksUpToDate>false</LinksUpToDate>
  <CharactersWithSpaces>31810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温</cp:lastModifiedBy>
  <cp:lastPrinted>2019-12-24T07:56:15Z</cp:lastPrinted>
  <dcterms:modified xsi:type="dcterms:W3CDTF">2019-12-24T07:58:10Z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