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黑体" w:hAnsi="黑体" w:eastAsia="黑体" w:cs="黑体"/>
          <w:b/>
          <w:bCs w:val="0"/>
          <w:w w:val="90"/>
          <w:sz w:val="48"/>
          <w:szCs w:val="48"/>
          <w:lang w:eastAsia="zh-CN"/>
        </w:rPr>
        <w:t>禹州市</w:t>
      </w:r>
      <w:r>
        <w:rPr>
          <w:rFonts w:hint="eastAsia" w:ascii="黑体" w:hAnsi="黑体" w:eastAsia="黑体" w:cs="黑体"/>
          <w:b/>
          <w:bCs w:val="0"/>
          <w:w w:val="90"/>
          <w:sz w:val="48"/>
          <w:szCs w:val="48"/>
          <w:lang w:val="en-US" w:eastAsia="zh-CN"/>
        </w:rPr>
        <w:t>特殊教育教学及康复设备采购项目</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YZCG-T2019344</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eastAsia="zh-CN"/>
        </w:rPr>
        <w:t>禹州市</w:t>
      </w:r>
      <w:r>
        <w:rPr>
          <w:rFonts w:hint="eastAsia"/>
          <w:b/>
          <w:bCs/>
          <w:sz w:val="36"/>
          <w:szCs w:val="36"/>
          <w:lang w:val="en-US" w:eastAsia="zh-CN"/>
        </w:rPr>
        <w:t>特殊教育教学及康复设备采购项目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特殊教育教学及康复设备采购项目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特殊教育教学及康复设备采购项目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344</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手语视频软件、送教学习训练系统等一批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35</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教育体育局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赵女士</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13837411609</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25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firstLineChars="200"/>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ascii="新宋体" w:hAnsi="新宋体" w:eastAsia="新宋体" w:cs="新宋体"/>
          <w:b w:val="0"/>
          <w:bCs w:val="0"/>
          <w:color w:val="000000"/>
          <w:sz w:val="24"/>
          <w:szCs w:val="24"/>
          <w:shd w:val="clear" w:color="auto" w:fill="FFFFFF"/>
          <w:lang w:val="en-US" w:eastAsia="zh-CN"/>
        </w:rPr>
        <w:t>满足特殊教育学校教育教学及康复需要</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p>
      <w:pPr>
        <w:widowControl/>
        <w:shd w:val="clear" w:color="auto" w:fill="FFFFFF"/>
        <w:spacing w:line="360" w:lineRule="auto"/>
        <w:ind w:firstLine="600"/>
        <w:jc w:val="left"/>
        <w:rPr>
          <w:rFonts w:ascii="仿宋_GB2312" w:hAnsi="仿宋_GB2312" w:eastAsia="仿宋_GB2312" w:cs="仿宋_GB2312"/>
          <w:color w:val="000000"/>
          <w:kern w:val="0"/>
          <w:sz w:val="24"/>
          <w:szCs w:val="28"/>
        </w:rPr>
      </w:pPr>
    </w:p>
    <w:p>
      <w:pPr>
        <w:pStyle w:val="2"/>
        <w:rPr>
          <w:rFonts w:hint="eastAsia"/>
        </w:rPr>
      </w:pPr>
    </w:p>
    <w:tbl>
      <w:tblPr>
        <w:tblStyle w:val="23"/>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6"/>
        <w:gridCol w:w="190"/>
        <w:gridCol w:w="850"/>
        <w:gridCol w:w="676"/>
        <w:gridCol w:w="5986"/>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trPr>
        <w:tc>
          <w:tcPr>
            <w:tcW w:w="426" w:type="dxa"/>
            <w:gridSpan w:val="2"/>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序号</w:t>
            </w:r>
          </w:p>
        </w:tc>
        <w:tc>
          <w:tcPr>
            <w:tcW w:w="1526" w:type="dxa"/>
            <w:gridSpan w:val="2"/>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货物名称</w:t>
            </w:r>
          </w:p>
        </w:tc>
        <w:tc>
          <w:tcPr>
            <w:tcW w:w="5986"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技术规格及主要参数</w:t>
            </w:r>
          </w:p>
        </w:tc>
        <w:tc>
          <w:tcPr>
            <w:tcW w:w="567"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单位</w:t>
            </w:r>
          </w:p>
        </w:tc>
        <w:tc>
          <w:tcPr>
            <w:tcW w:w="567" w:type="dxa"/>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数量</w:t>
            </w:r>
          </w:p>
        </w:tc>
        <w:tc>
          <w:tcPr>
            <w:tcW w:w="567" w:type="dxa"/>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26" w:type="dxa"/>
            <w:gridSpan w:val="2"/>
            <w:vMerge w:val="restart"/>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p>
        </w:tc>
        <w:tc>
          <w:tcPr>
            <w:tcW w:w="850" w:type="dxa"/>
            <w:vMerge w:val="restart"/>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kern w:val="0"/>
                <w:sz w:val="24"/>
                <w:szCs w:val="24"/>
              </w:rPr>
              <w:t>培智教学设备及资源</w:t>
            </w:r>
          </w:p>
        </w:tc>
        <w:tc>
          <w:tcPr>
            <w:tcW w:w="676" w:type="dxa"/>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培智一年级教学系统（人教单机版）</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培智一年级教学系统（人教单机版）</w:t>
            </w:r>
            <w:r>
              <w:rPr>
                <w:rFonts w:hint="eastAsia" w:asciiTheme="minorEastAsia" w:hAnsiTheme="minorEastAsia" w:eastAsiaTheme="minorEastAsia" w:cstheme="minorEastAsia"/>
                <w:sz w:val="24"/>
                <w:szCs w:val="24"/>
              </w:rPr>
              <w:t>是在《残疾人教育条例》（修订版）等系列文件颁布的背景下，按照《培智学校义务教育课程标准（2016年版）》的要求，以课程论、学习论、教学论、教育传播学、现代教育技术学等作为理论指导，采用系统方法，通过分析教学、教研需要，整合教学策略、集成各种资源，为人民教育出版社新版全日制培智教材一年级《生活适应》《生活语文》《生活数学》研发的一款与课程同步的学习产品。它遵循科学性、教育性、交互性、实用性的原则，立足基点，突出重点，突破难点，补充盲点，力求资源明确、清晰、精要、实用、有趣，能助培智学校教师教学、学生学习、家长辅导一臂之力。</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培智一年级教学系统（人教单机版）分为软件和硬件两个部分。</w:t>
            </w:r>
          </w:p>
          <w:p>
            <w:pPr>
              <w:pStyle w:val="6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1.培智一年级教学系统（人教单机版）软件部分</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一年级教学系统（人教单机版）的软件以教材电子书为脉络，以知识点为单元，在教材电子书的基础上通过图标按钮的形式，集视频、图片、游戏、文字为一体，充分体现教育信息化的便捷与优势。嵌入的课程资源先由课程专家、教材编者共同设计，再由课件制作人员开发制作，辅助教师在课堂上有针对性地引导学生学习，高效达成学习目标。</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培智一年级教学系统（人教单机版）的软件内容分为授课资源和备课资源。</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1.1软件内容</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1.1.1授课资源</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1.1.1.1一年级《生活适应》</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适应》课程资源内容：①学校生活（我上学了、我的老师和同学、我的学习用具、我的学校）；②个人生活（我的身体、洗手、洗脸、上厕所、常见的主食、常见的衣物）；③家庭生活（我的爸爸妈妈、我的玩具、我的家）；④社会生活（元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课程资源类型（包含以下数据）：视频≥145个、图片≥300幅、互动游戏≥95个、文字活动方案≥122个。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适应》课程资源内容：①学校生活（我是好学生、学校的工作人员、爱惜学习用具、校园安全）；②个人生活（常见的水果、常见的蔬菜、常见的餐具、良好的用餐习惯、学穿衣服、我）；③家庭生活（我的家人、我是听话的孩子、我的家真干净）；④社会生活（六一儿童节）。</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课程资源类型（包含以下数据）：视频≥130个、图片≥280幅、互动游戏≥80个、文字活动方案≥110个。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1.1.1.2一年级《生活语文》</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语文》课程资源内容：①学校生活（老师同学、学校、教室、语文小天地一）；②个人生活（人、男生女生、讲卫生、语文小天地二）；③口语交际1（自我介绍）；④家庭生活（爸爸妈妈、大人小孩、我的房间、语文小天地三）；⑤自然与社会（太阳月亮、蓝天白云、元旦、语文小天地四）；⑥口语交际2（互相介绍）。</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课程资源类型（包含以下数据）：视频≥100个、图片≥110幅、互动游戏≥120个、文字活动方案≥60个。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语文》课程资源内容：①学校生活（问好再见、上课下课、小书包、语文小天地一）；②个人生活（眼耳口鼻、我会吃饭、我会穿衣服、语文小天地二）；③口语交际1（愉快的周末）；④家庭生活（爷爷奶奶、回家、打电话、语文小天地三）；⑤自然与社会（过生日、儿童节、花草树木、语文小天地四）；⑥口语交际2（成长的一年）。</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课程资源类型（包含以下数据）：视频≥90个、图片≥110幅、互动游戏≥100个、文字活动方案≥60个。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1.1.1.3一年级《生活数学》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数学》课程资源内容：①校园生活（我上学了、我的老师和同学、我的学校、活动与练习、我学会了）；②个人生活（讲卫生、常见的食物、常见的衣物、活动与练习、我学会了）；③家庭生活（我和爸爸妈妈、我的玩具、我的家、活动与练习、我学会了）。</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课程资源类型（包含以下数据）：视频≥31个、图片≥60幅、互动游戏≥136个、文字活动方案≥100个。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数学》课程资源内容：①校园生活（我是一个小学生、学校里工作的人、整理学习用具、活动与练习、我学会了）；②个人生活（常见的果蔬、常见的餐具、我会穿衣服、活动与练习、我学会了）；③家庭生活（我的家人、快乐的周末、我的家真干净、活动与练习、我学会了）。</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课程资源类型（包含以下数据）：视频≥40个、图片≥60幅、互动游戏≥100个、文字活动方案≥60个。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1.1.2备课资源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一年级上册《生活适应》教案</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一年级下册《生活适应》教案</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一年级上册《生活语文》教案</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一年级下册《生活语文》教案</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一年级上册《生活数学》教案</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一年级下册《生活数学》教案</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1.2核心功能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47650" cy="247650"/>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5"/>
                          <a:stretch>
                            <a:fillRect/>
                          </a:stretch>
                        </pic:blipFill>
                        <pic:spPr>
                          <a:xfrm>
                            <a:off x="0" y="0"/>
                            <a:ext cx="247650" cy="24765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拍摄的真人视频、自制的动漫等视频资源。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85750" cy="285750"/>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6"/>
                          <a:stretch>
                            <a:fillRect/>
                          </a:stretch>
                        </pic:blipFill>
                        <pic:spPr>
                          <a:xfrm>
                            <a:off x="0" y="0"/>
                            <a:ext cx="285750" cy="28575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拍摄的图片、自创的卡通图片等资源。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85750" cy="285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85750" cy="28575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根据课程标准、教学目标设置的人机互动游戏。</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47650" cy="24765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247650" cy="24765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线下实践活动、线下游戏的文字活动方案。</w:t>
            </w:r>
          </w:p>
          <w:p>
            <w:pPr>
              <w:pStyle w:val="6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2.培智一年级教学系统（人教单机版）硬件部分</w:t>
            </w:r>
          </w:p>
          <w:tbl>
            <w:tblPr>
              <w:tblStyle w:val="23"/>
              <w:tblW w:w="3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颜色</w:t>
                  </w:r>
                </w:p>
              </w:tc>
              <w:tc>
                <w:tcPr>
                  <w:tcW w:w="2354"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存储容量</w:t>
                  </w:r>
                </w:p>
              </w:tc>
              <w:tc>
                <w:tcPr>
                  <w:tcW w:w="2354"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8G•6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接口</w:t>
                  </w:r>
                </w:p>
              </w:tc>
              <w:tc>
                <w:tcPr>
                  <w:tcW w:w="2354"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读写速度</w:t>
                  </w:r>
                </w:p>
              </w:tc>
              <w:tc>
                <w:tcPr>
                  <w:tcW w:w="2354"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C10（30~60M/s）</w:t>
                  </w:r>
                </w:p>
              </w:tc>
            </w:tr>
          </w:tbl>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（中标人于中标公告发布之日起2日内携带本设备样品至用户处进行现场参数演示，如有不符或者不能提供视为虚假应标处理）</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426" w:type="dxa"/>
            <w:gridSpan w:val="2"/>
            <w:vMerge w:val="continue"/>
            <w:vAlign w:val="center"/>
          </w:tcPr>
          <w:p>
            <w:pPr>
              <w:pStyle w:val="63"/>
              <w:jc w:val="center"/>
              <w:rPr>
                <w:rFonts w:hint="eastAsia" w:asciiTheme="minorEastAsia" w:hAnsiTheme="minorEastAsia" w:eastAsiaTheme="minorEastAsia" w:cstheme="minorEastAsia"/>
                <w:sz w:val="24"/>
                <w:szCs w:val="24"/>
              </w:rPr>
            </w:pPr>
          </w:p>
        </w:tc>
        <w:tc>
          <w:tcPr>
            <w:tcW w:w="850" w:type="dxa"/>
            <w:vMerge w:val="continue"/>
          </w:tcPr>
          <w:p>
            <w:pPr>
              <w:rPr>
                <w:rFonts w:hint="eastAsia" w:asciiTheme="minorEastAsia" w:hAnsiTheme="minorEastAsia" w:eastAsiaTheme="minorEastAsia" w:cstheme="minorEastAsia"/>
                <w:sz w:val="24"/>
                <w:szCs w:val="24"/>
              </w:rPr>
            </w:pPr>
          </w:p>
        </w:tc>
        <w:tc>
          <w:tcPr>
            <w:tcW w:w="676" w:type="dxa"/>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培智二年级教学系统（人教单机版）</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培智二年级教学系统（人教单机版）</w:t>
            </w:r>
            <w:r>
              <w:rPr>
                <w:rFonts w:hint="eastAsia" w:asciiTheme="minorEastAsia" w:hAnsiTheme="minorEastAsia" w:eastAsiaTheme="minorEastAsia" w:cstheme="minorEastAsia"/>
                <w:sz w:val="24"/>
                <w:szCs w:val="24"/>
              </w:rPr>
              <w:t>是在《残疾人教育条例》（修订版）等系列文件颁布的背景下，我们按照《培智学校义务教育课程标准（2016年版）》的要求，以课程论、学习论、教学论、教育传播学、现代教育技术学等作为理论指导，采用系统方法，通过分析教学、教研需要，整合教学策略、集成各种资源，为人民教育出版社新版全日制培智教材二年级《生活适应》《生活语文》《生活数学》设计和制作的教育教学资源平台。该平台遵循科学性、教育性、交互性、实用性的原则，立足基点，突出重点，突破难点，补充盲点，力求资源明确、清晰、精要、实用、有趣，能助培智学校教师教学、学生学习、家长辅导一臂之力。</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培智年级二教学系统（人教单机版）分为软件课程内容和硬件两个部分。</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1．课程内容</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培智二年级教学系统（人教单机版）”授课系统以教材电子书为脉络，以知识点为单元，在教材电子书的基础上通过图标按钮的形式，集视频、图片、游戏、文字为一体，充分体现教育信息化的便捷与优势。嵌入的课程资源先由课程专家、教材编者共同设计，再由课件制作人员开发制作，辅助教师在课堂上有针对性地引导学生学习，高效达成教学目标。</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1.1二年级《生活适应》</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级上册《生活适应》课程资源内容：①学校生活（我升班了、我的好朋友、我是少先队员）；②个人生活（餐桌上的肉蛋奶、衣物的组成、帽子和手套、学穿鞋）；③家庭生活（我的大家庭、团圆过中秋）；④社区生活（我生活的小区、我的邻居）；⑤我是中国人（我是中国人、欢乐中国年）。课程资源类型（以下为估算数据）：视频（不少于120个）、图片（不少于450幅）、互动游戏（不少于50个）、文字活动方案（不少于130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级下册《生活适应》课程资源内容：①学校生活（整洁的校园、今天我值日、多彩的活动）；②个人生活（常见的饮品、我的三餐、整理自己的餐具、身体不舒服）；③家庭生活（家具、家用电器）；④社区生活（使用公共厕所、使用直梯）；⑤节日（三八妇女节、五一劳动节）。课程资源类型（以下为估算数据）：视频（不少于115个）、图片（不少于445幅）、互动游戏（不少于48个）、文字活动方案（不少于130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1.2二年级《生活语文》</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级上册《生活语文》课程资源内容：①学校生活（好学生、红领巾、秋天的校园、语文小天地一）；②个人生活（好吃的水果、不挑食、我有一双手、语文小天地二）；③口语交际1（表达需求）；④家庭生活（儿子女儿、中秋节、爬山、语文小天地三）；⑤自然与社会（土木火、堆雪人）；⑥国家与世界（中国人、语文小天地四）；⑦口语交际2（做有礼貌的好孩子）。课程资源类型（以下为估算数据）：视频（不少于130个）、图片（不少于250幅）、互动游戏（不少于90个）、文字活动方案（不少于130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级下册《生活语文》课程资源内容：①学校生活（我的学校、我是值日生、操场上、语文小天地一）；②个人生活（身体好、毛巾、小画笔、语文小天地二）；③口语交际1（认识学校场所）；④家庭生活（我的一家、我家真干净、电冰箱、语文小天地三）；⑤自然与社会（古诗一首、马牛羊）；⑥国家与世界（首都北京、语文小天地四）；⑦口语交际2（介绍自己的爸爸妈妈）。课程资源类型（以下为估算数据）：视频（不少于132个）、图片（不少于255幅）、互动游戏（不少于95个）、文字活动方案（不少于132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1.3二年级《生活数学》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级上册《生活数学》课程资源内容：①校园生活（我升班了、我的好朋友、我是少先队员、活动与练习、我学会了）；②个人生活（常见的副食、整理衣物、活动与练习、我学会了）；③家庭生活（我的一家、友爱大家庭、我的房间真整洁、活动与练习、我学会了）；④社区生活（我生活的小区、小社区大家庭、活动与练习、我学会了）。课程资源类型（以下为估算数据）：视频（不少于30个）、图片（不少于120幅）、互动游戏（不少于90个）、文字活动方案（不少于120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级下册《生活数学》课程资源内容：①校园生活（多彩的活动、今天我值日、整洁的校园、活动与练习、我学会了）；②个人生活（常见的饮品、我的三餐、整理餐具、活动与练习、我学会了）；③家庭生活（爸妈真辛苦、我爱我家、活动与练习、我学会了）；④社区生活（社区设施、劳动真快乐、活动与练习、我学会了）。课程资源类型（以下为估算数据）：视频（不少于28个）、图片（不少于125幅）、互动游戏（不少于88个）、文字活动方案（不少于125个）。</w:t>
            </w:r>
          </w:p>
          <w:p>
            <w:pPr>
              <w:pStyle w:val="63"/>
              <w:numPr>
                <w:ilvl w:val="0"/>
                <w:numId w:val="6"/>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资源说明</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47650" cy="247650"/>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5"/>
                          <a:stretch>
                            <a:fillRect/>
                          </a:stretch>
                        </pic:blipFill>
                        <pic:spPr>
                          <a:xfrm>
                            <a:off x="0" y="0"/>
                            <a:ext cx="247650" cy="24765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拍摄的真人视频、自制的动漫等视频资源。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28600" cy="228600"/>
                  <wp:effectExtent l="0" t="0" r="0" b="0"/>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6"/>
                          <a:stretch>
                            <a:fillRect/>
                          </a:stretch>
                        </pic:blipFill>
                        <pic:spPr>
                          <a:xfrm>
                            <a:off x="0" y="0"/>
                            <a:ext cx="228600" cy="22860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拍摄的图片、自创的卡通图片等资源。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28600" cy="228600"/>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7"/>
                          <a:stretch>
                            <a:fillRect/>
                          </a:stretch>
                        </pic:blipFill>
                        <pic:spPr>
                          <a:xfrm>
                            <a:off x="0" y="0"/>
                            <a:ext cx="228600" cy="22860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根据课程标准、教学目标设置的人机互动游戏。</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38125" cy="209550"/>
                  <wp:effectExtent l="0" t="0" r="9525"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8"/>
                          <a:stretch>
                            <a:fillRect/>
                          </a:stretch>
                        </pic:blipFill>
                        <pic:spPr>
                          <a:xfrm>
                            <a:off x="0" y="0"/>
                            <a:ext cx="238125" cy="20955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实践活动、线下游戏的文字活动方案。</w:t>
            </w:r>
          </w:p>
          <w:p>
            <w:pPr>
              <w:pStyle w:val="63"/>
              <w:numPr>
                <w:ilvl w:val="0"/>
                <w:numId w:val="7"/>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功能说明</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“培智二年级教学系统（人教单机版）”在电子书界面的侧面还设置了一系列功能按钮，具体功能如下：</w:t>
            </w:r>
          </w:p>
          <w:tbl>
            <w:tblPr>
              <w:tblStyle w:val="23"/>
              <w:tblW w:w="4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238125" cy="190500"/>
                        <wp:effectExtent l="0" t="0" r="9525" b="0"/>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9"/>
                                <a:stretch>
                                  <a:fillRect/>
                                </a:stretch>
                              </pic:blipFill>
                              <pic:spPr>
                                <a:xfrm>
                                  <a:off x="0" y="0"/>
                                  <a:ext cx="238125" cy="190500"/>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点击“背景音乐开关键”即可关闭或播放背景音乐。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180975" cy="2952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180975" cy="295275"/>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点击“音量调节键”即可调节背景音乐或课件资源的音频的音量大小。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276225" cy="295275"/>
                        <wp:effectExtent l="0" t="0" r="9525"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1"/>
                                <a:stretch>
                                  <a:fillRect/>
                                </a:stretch>
                              </pic:blipFill>
                              <pic:spPr>
                                <a:xfrm>
                                  <a:off x="0" y="0"/>
                                  <a:ext cx="276225" cy="295275"/>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点击“表扬键”即可出现“你真棒”画面。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276225" cy="266700"/>
                        <wp:effectExtent l="0" t="0" r="9525" b="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2"/>
                                <a:stretch>
                                  <a:fillRect/>
                                </a:stretch>
                              </pic:blipFill>
                              <pic:spPr>
                                <a:xfrm>
                                  <a:off x="0" y="0"/>
                                  <a:ext cx="276225" cy="266700"/>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点击“‘请安静’键”即可出现“请安静”画面，示意学生保持安静。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276225" cy="285750"/>
                        <wp:effectExtent l="0" t="0" r="9525" b="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13"/>
                                <a:stretch>
                                  <a:fillRect/>
                                </a:stretch>
                              </pic:blipFill>
                              <pic:spPr>
                                <a:xfrm>
                                  <a:off x="0" y="0"/>
                                  <a:ext cx="276225" cy="285750"/>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点击“刷新键”即可在浏览图片、操作游戏时刷新界面，回到资源初始界面。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266700" cy="285750"/>
                        <wp:effectExtent l="0" t="0" r="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4"/>
                                <a:stretch>
                                  <a:fillRect/>
                                </a:stretch>
                              </pic:blipFill>
                              <pic:spPr>
                                <a:xfrm>
                                  <a:off x="0" y="0"/>
                                  <a:ext cx="266700" cy="285750"/>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点击“暂停键”即可在播放视频时暂停视频，再次点击可恢复播放。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632" w:type="dxa"/>
                  <w:tcBorders>
                    <w:top w:val="single" w:color="000000" w:sz="4" w:space="0"/>
                    <w:left w:val="single" w:color="000000" w:sz="4" w:space="0"/>
                    <w:bottom w:val="single" w:color="000000" w:sz="4" w:space="0"/>
                    <w:right w:val="single" w:color="000000"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304800" cy="247650"/>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15"/>
                                <a:stretch>
                                  <a:fillRect/>
                                </a:stretch>
                              </pic:blipFill>
                              <pic:spPr>
                                <a:xfrm>
                                  <a:off x="0" y="0"/>
                                  <a:ext cx="304800" cy="247650"/>
                                </a:xfrm>
                                <a:prstGeom prst="rect">
                                  <a:avLst/>
                                </a:prstGeom>
                                <a:noFill/>
                                <a:ln>
                                  <a:noFill/>
                                </a:ln>
                              </pic:spPr>
                            </pic:pic>
                          </a:graphicData>
                        </a:graphic>
                      </wp:inline>
                    </w:drawing>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点击“返回键”即可返回上一级页面。</w:t>
                  </w:r>
                </w:p>
              </w:tc>
            </w:tr>
          </w:tbl>
          <w:p>
            <w:pPr>
              <w:pStyle w:val="6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4.培智二年级教学系统（人教单机版）硬件部分</w:t>
            </w:r>
          </w:p>
          <w:tbl>
            <w:tblPr>
              <w:tblStyle w:val="23"/>
              <w:tblW w:w="3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76"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颜色</w:t>
                  </w:r>
                </w:p>
              </w:tc>
              <w:tc>
                <w:tcPr>
                  <w:tcW w:w="1755"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076"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存储容量</w:t>
                  </w:r>
                </w:p>
              </w:tc>
              <w:tc>
                <w:tcPr>
                  <w:tcW w:w="1755"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8G•6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076"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接口</w:t>
                  </w:r>
                </w:p>
              </w:tc>
              <w:tc>
                <w:tcPr>
                  <w:tcW w:w="1755"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76"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读写速度</w:t>
                  </w:r>
                </w:p>
              </w:tc>
              <w:tc>
                <w:tcPr>
                  <w:tcW w:w="1755"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C10（30~60M/s）</w:t>
                  </w:r>
                </w:p>
              </w:tc>
            </w:tr>
          </w:tbl>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（中标人于中标公告发布之日起2日内携带本设备样品至用户处进行现场参数演示，如有不符或者不能提供视为虚假应标处理）</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426" w:type="dxa"/>
            <w:gridSpan w:val="2"/>
            <w:vMerge w:val="continue"/>
            <w:vAlign w:val="center"/>
          </w:tcPr>
          <w:p>
            <w:pPr>
              <w:pStyle w:val="63"/>
              <w:jc w:val="center"/>
              <w:rPr>
                <w:rFonts w:hint="eastAsia" w:asciiTheme="minorEastAsia" w:hAnsiTheme="minorEastAsia" w:eastAsiaTheme="minorEastAsia" w:cstheme="minorEastAsia"/>
                <w:sz w:val="24"/>
                <w:szCs w:val="24"/>
              </w:rPr>
            </w:pPr>
          </w:p>
        </w:tc>
        <w:tc>
          <w:tcPr>
            <w:tcW w:w="850" w:type="dxa"/>
            <w:vMerge w:val="continue"/>
          </w:tcPr>
          <w:p>
            <w:pPr>
              <w:rPr>
                <w:rFonts w:hint="eastAsia" w:asciiTheme="minorEastAsia" w:hAnsiTheme="minorEastAsia" w:eastAsiaTheme="minorEastAsia" w:cstheme="minorEastAsia"/>
                <w:sz w:val="24"/>
                <w:szCs w:val="24"/>
              </w:rPr>
            </w:pPr>
          </w:p>
        </w:tc>
        <w:tc>
          <w:tcPr>
            <w:tcW w:w="676" w:type="dxa"/>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智能触控一体机</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尺寸≥65寸</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整机结构设计：</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1、内置一体化设计，整机采用金属结构，表面无尖锐边缘或突起；屏幕表面是4mm防爆、防撞钢化玻璃，透光率达92%，可见光反射比≤9%，防眩光屏幕；</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2、整机具备防雷、防火、防腐蚀、防辐射、防静电等功能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3、一体机采用可拆卸内置计算机安装槽设计，插入电脑终端壳；支持插拔抽屉式OPS超薄多媒体终端；外部无连接线，方便维护。</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★4、方便使用机器面板前置HDM，USB接口，前置整机开关按键 ，信号切换，音量大小调节按键。</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二、显示系统：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1、采用高清LED液晶显示屏，分辨率≥1920*1080，亮度≥450 cd/m2；对比度≥ 4000:1，</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2、屏幕显示灰度分辨等级达到128灰阶以上，画面清晰，显示效果细腻。</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一键黑屏绿色节能功能：产品具备在不关闭整机电源的情况下可一键关闭液晶屏背光，实现整机80%功耗的绿色节电功能，可按任意按键或敲击屏幕任意位置唤醒背光，方便课堂教学控制，利于学生课堂注意力集中。</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三、触控系统：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1、红外触摸屏嵌入式无缝内置，红外触摸框采用前拆式方案设计；红外十点或以上触摸技术</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2、触摸屏具有防遮挡自动纠错功能，遮挡局部触控屏仍可以正常书写，书写连贯，无断线。</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3、触摸屏免驱动免校准安装, 即插即用，触摸屏自动休眠功能，在不工作状态6分钟后进入休眠状态，延长使用寿命；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4、非显示区域留边设计，方便手指触摸停靠，触摸区域能达到显示区域最边角，和鼠标一样方便进行程序窗口操作；</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四、音频系统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1、前置音箱设计，喇叭最大输出功率15瓦；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五、内置微型计算机</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1、采用模块化电脑方案，抽拉内置式(不接受背包式外挂方式)，配置：Intel I3或以上 ，内存≥4G，固态硬盘≥120G，无线WIFI ,集成声卡、显卡、网卡10/100/1000M；</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五、产品要求：</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1、要求获得智能触控一体机（CCC）中国国家强制性产品认证证书；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2、提供售后服承诺书。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六、互动白板软件特性 </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1、专业电子白板软件，可同时使用10支笔在屏幕上写字； </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2、白板软件具备识别手写公式功能，可将手写的数学、物理、化学等公式等即时转化成印刷体；</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3、软件支持自定义资源功能，可将喜好的资源添加到自定义的资源库中；</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4、支持图片拖拽：可以将软件以外的图片直接拖放到软件界面中来，操作更便捷，并且图片支持双手放大、缩小、滑屏功能；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5、可录制和回放书写过程、对象编辑及移动过程，并保存为常见的视频格式文件；</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6、书写笔有：铅笔、绘制直线笔、智能笔、像筋线笔、荧光笔、软笔、毛笔等笔形功能，可设置笔色、荧光效果、粗细效果等；可一键快捷选取白色、红色、青色、黄色、紫色和笔形粗细；</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7、书写擦除：可使用不同类型和颜色的笔在屏幕上进行标注并能进行手写识别汉字、英文及擦除功能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8、具有识别矩形、圆、多边形、圆弧等强大的图形识别功能；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9、能显示、播放常见多媒体文件；并可对视频文件进行放大和缩小； </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10、自带表格编辑功能，可选择行数和列数插入表格； </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11、方便后期接入实物展台要求壁挂视频展示台和触控一体机具备良好的兼容性和使用便利性、通过白板软件即可打开视频展示台。</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★同屏对比展示系统具体具有国家版权局颁发的《计算机软件著作权登记证书》；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12、自带艺术画廊功能，利用多点触摸快速调整和管理教学图片，提高学习兴趣和爱好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电子信息板报功能：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独立编辑、导航、浏览、查询等功能、查询框架结构完全自定义，无限级栏目页面定义，任何栏目和场景都可由用户随时进行增加、修改或移动；系统提供强大、直观、快捷的场景编辑功能，场景界面、动画和背景音乐、内容完全自定义；场景窗口自由叠加、移动、大小修改，窗口内容自由选择</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★具备电子信息板报软件著作权证书；</w:t>
            </w:r>
          </w:p>
        </w:tc>
        <w:tc>
          <w:tcPr>
            <w:tcW w:w="567"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426" w:type="dxa"/>
            <w:gridSpan w:val="2"/>
            <w:vMerge w:val="continue"/>
            <w:vAlign w:val="center"/>
          </w:tcPr>
          <w:p>
            <w:pPr>
              <w:pStyle w:val="63"/>
              <w:jc w:val="center"/>
              <w:rPr>
                <w:rFonts w:hint="eastAsia" w:asciiTheme="minorEastAsia" w:hAnsiTheme="minorEastAsia" w:eastAsiaTheme="minorEastAsia" w:cstheme="minorEastAsia"/>
                <w:sz w:val="24"/>
                <w:szCs w:val="24"/>
              </w:rPr>
            </w:pPr>
          </w:p>
        </w:tc>
        <w:tc>
          <w:tcPr>
            <w:tcW w:w="850" w:type="dxa"/>
            <w:vMerge w:val="continue"/>
          </w:tcPr>
          <w:p>
            <w:pPr>
              <w:rPr>
                <w:rFonts w:hint="eastAsia" w:asciiTheme="minorEastAsia" w:hAnsiTheme="minorEastAsia" w:eastAsiaTheme="minorEastAsia" w:cstheme="minorEastAsia"/>
                <w:sz w:val="24"/>
                <w:szCs w:val="24"/>
              </w:rPr>
            </w:pPr>
          </w:p>
        </w:tc>
        <w:tc>
          <w:tcPr>
            <w:tcW w:w="676" w:type="dxa"/>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推拉绿板</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外形尺寸：≥4000mm*1200mm。</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产品结构：内外双层结构，支持一体机偏一侧或居中安装方式，根据所配一体机适当调整。</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 边框：外框铝型材正面尺寸≥68mm，壁厚≥1.2mm,香槟色工业铝型材。耐腐蚀、耐磨性达到</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 书写板面：采用厚度为0.30mm高档墨绿色金属烤漆书写板，表面细致光洁，书写流畅，抗撞击、磨损、刮擦、不褪色。</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 采用环保型双组份聚氨酯胶水，自动化流水线覆板作业，确保粘接牢固板面平整，甲醛释放量≤0.2mg/L，</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 夹层：采用高密度聚苯乙烯板做夹层，厚度≥18mm，面层平整，无折痕，不变形，吸音强且环保，书写无噪音。</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 背板：采用高档优质镀锌板，厚度≥0.27mm，板面平整，镀层牢固、光滑而均匀。</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 外框四角与绿板四角采用ABS工程塑料，模具一次成型，抗冲击力强。</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九、 整套书写板的两端装置固定挡板，并设有滑动缓冲胶垫，缓解滑动发出的噪音以及强烈碰撞造成的损坏。配置带拉手的高档锌合金镶嵌式钩锁。 </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 滑轨与外框整体成型，具备独立、隐形的特点。滑轮采用隐形安装、传动，不露一根螺钉。滑轮后置，隔离滑轮与粉笔灰的接触面，杜绝长期使用后，因粉笔灰沉积导致书写板推拉困难，杜绝滑轮脱轨。</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426" w:type="dxa"/>
            <w:gridSpan w:val="2"/>
            <w:vMerge w:val="restart"/>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p>
        </w:tc>
        <w:tc>
          <w:tcPr>
            <w:tcW w:w="850" w:type="dxa"/>
            <w:vMerge w:val="restart"/>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kern w:val="0"/>
                <w:sz w:val="24"/>
                <w:szCs w:val="24"/>
              </w:rPr>
              <w:t>送教学习训练系统</w:t>
            </w:r>
          </w:p>
        </w:tc>
        <w:tc>
          <w:tcPr>
            <w:tcW w:w="676" w:type="dxa"/>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培智学习机·A型  （人教版）</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培智学习机·A型（人教版）</w:t>
            </w:r>
            <w:r>
              <w:rPr>
                <w:rFonts w:hint="eastAsia" w:asciiTheme="minorEastAsia" w:hAnsiTheme="minorEastAsia" w:eastAsiaTheme="minorEastAsia" w:cstheme="minorEastAsia"/>
                <w:sz w:val="24"/>
                <w:szCs w:val="24"/>
              </w:rPr>
              <w:t>是在《残疾人教育条例》（修订版）等系列文件颁布的背景下，按照《培智学校义务教育课程标准（2016年版）》的要求，以课程论、学习论、教学论、教育传播学、现代教育技术学等作为理论指导，采用系统方法，通过分析教学、教研需要，整合教学策略、集成各种资源，为人民教育出版社新版全日制培智教材《生活适应》《生活语文》《生活数学》研发的一款与课程同步的学习产品。它遵循科学性、教育性、交互性、实用性的原则，立足基点，突出重点，突破难点，补充盲点，力求资源明确、清晰、精要、实用、有趣，能助培智学校教师教学、学生学习、家长辅导一臂之力。</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培智学习机·A型（人教版）分为硬件和软件两个部分。</w:t>
            </w:r>
          </w:p>
          <w:p>
            <w:pPr>
              <w:pStyle w:val="6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1.培智学习机·A型（人教版） 软件部分</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学习机·A型（人教版）的软件以教材电子书为脉络，以知识点为单元，在教材电子书的基础上通过图标按钮的形式，集视频、图片、游戏、文字为一体，充分体现教育信息化的便捷与优势。嵌入的课程资源先由课程专家、教材编者共同设计，再由课件制作人员开发制作，辅助教师在课堂上有针对性地引导学生学习，高效达成学习目标。</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1.1软件内容</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1.1.1一年级《生活适应》</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适应》课程资源内容：①学校生活（我上学了、我的老师和同学、我的学习用具、我的学校）；②个人生活（我的身体、洗手、洗脸、上厕所、常见的主食、常见的衣物）；③家庭生活（我的爸爸妈妈、我的玩具、我的家）；④社会生活（元旦）。课程资源类型（以下为估算数据）：视频（145个）、图片（300幅）、互动游戏（95个）、文字说明（122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适应》课程资源内容：①学校生活（我是好学生、学校的工作人员、爱惜学习用具、校园安全）；②个人生活（常见的水果、常见的蔬菜、常见的餐具、良好的用餐习惯、学穿衣服、我）；③家庭生活（我的家人、我是听话的孩子、我的家真干净）；④社会生活（六一儿童节）。课程资源类型（以下为估算数据）：视频（130个）、图片（280幅）、互动游戏（80个）、文字说明（110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1.1.2一年级《生活语文》</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语文》课程资源内容：①学校生活（老师同学、学校、教室、语文小天地一）；②个人生活（人、男生女生、讲卫生、语文小天地二）；③口语交际1（自我介绍）；④家庭生活（爸爸妈妈、大人小孩、我的房间、语文小天地三）；⑤自然与社会（太阳月亮、蓝天白云、元旦、语文小天地四）；⑥口语交际2（互相介绍）。课程资源类型（以下为估算数据）：视频（100个）、图片（110幅）、互动游戏（120个）、文字说明（60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语文》课程资源内容：①学校生活（问好再见、上课下课、小书包、语文小天地一）；②个人生活（眼耳口鼻、我会吃饭、我会穿衣服、语文小天地二）；③口语交际1（愉快的周末）；④家庭生活（爷爷奶奶、回家、打电话、语文小天地三）；⑤自然与社会（过生日、儿童节、花草树木、语文小天地四）；⑥口语交际2（成长的一年）。课程资源类型（以下为估算数据）：视频（90个）、图片（110幅）、互动游戏（100个）、文字说明（60个）。</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1.1.3一年级《生活数学》</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上册《生活数学》课程资源内容：①校园生活（我上学了、我的老师和同学、我的学校、活动与练习、我学会了）；②个人生活（讲卫生、常见的食物、常见的衣物、活动与练习、我学会了）；③家庭生活（我和爸爸妈妈、我的玩具、我的家、活动与练习、我学会了）。课程资源类型（以下为估算数据）：视频（31个）、图片（60幅）、互动游戏（136个）、文字说明（100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年级下册《生活数学》课程资源内容：①校园生活（我是一个小学生、学校里工作的人、整理学习用具、活动与练习、我学会了）；②个人生活（常见的果蔬、常见的餐具、我会穿衣服、活动与练习、我学会了）；③家庭生活（我的家人、快乐的周末、我的家真干净、活动与练习、我学会了）。课程资源类型（以下为估算数据）：视频（40个）、图片（60幅）、互动游戏（100个）、文字说明（60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注：2-5年级内容会根据人教社教材出版进度来推出。</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1.2功能说明</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1.2.1核心功能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161925" cy="142875"/>
                  <wp:effectExtent l="0" t="0" r="9525" b="952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5"/>
                          <a:stretch>
                            <a:fillRect/>
                          </a:stretch>
                        </pic:blipFill>
                        <pic:spPr>
                          <a:xfrm>
                            <a:off x="0" y="0"/>
                            <a:ext cx="161925" cy="14287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拍摄的真人视频、自制的动漫等视频资源。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161925" cy="161925"/>
                  <wp:effectExtent l="0" t="0" r="9525" b="9525"/>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6"/>
                          <a:stretch>
                            <a:fillRect/>
                          </a:stretch>
                        </pic:blipFill>
                        <pic:spPr>
                          <a:xfrm>
                            <a:off x="0" y="0"/>
                            <a:ext cx="161925" cy="16192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拍摄的图片、自创的卡通图片等资源。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152400" cy="161925"/>
                  <wp:effectExtent l="0" t="0" r="0" b="9525"/>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7"/>
                          <a:stretch>
                            <a:fillRect/>
                          </a:stretch>
                        </pic:blipFill>
                        <pic:spPr>
                          <a:xfrm>
                            <a:off x="0" y="0"/>
                            <a:ext cx="152400" cy="16192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根据课程标准、教学目标设置的人机互动游戏。</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152400" cy="161925"/>
                  <wp:effectExtent l="0" t="0" r="0" b="9525"/>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pic:cNvPicPr>
                        </pic:nvPicPr>
                        <pic:blipFill>
                          <a:blip r:embed="rId8"/>
                          <a:stretch>
                            <a:fillRect/>
                          </a:stretch>
                        </pic:blipFill>
                        <pic:spPr>
                          <a:xfrm>
                            <a:off x="0" y="0"/>
                            <a:ext cx="152400" cy="16192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线下实践活动、线下游戏的文字说明。</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1.2.2其他功能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培智学习机·A型（人教版）还设置了一系列的附属工具，具体功能如下：</w:t>
            </w:r>
          </w:p>
          <w:tbl>
            <w:tblPr>
              <w:tblStyle w:val="23"/>
              <w:tblW w:w="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1" w:type="dxa"/>
                  <w:tcBorders>
                    <w:top w:val="single" w:color="auto" w:sz="4" w:space="0"/>
                    <w:left w:val="single" w:color="auto" w:sz="4" w:space="0"/>
                    <w:bottom w:val="single" w:color="auto" w:sz="4" w:space="0"/>
                    <w:right w:val="single" w:color="auto"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352425" cy="247650"/>
                        <wp:effectExtent l="0" t="0" r="9525"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pic:cNvPicPr>
                                  <a:picLocks noChangeAspect="1"/>
                                </pic:cNvPicPr>
                              </pic:nvPicPr>
                              <pic:blipFill>
                                <a:blip r:embed="rId16"/>
                                <a:stretch>
                                  <a:fillRect/>
                                </a:stretch>
                              </pic:blipFill>
                              <pic:spPr>
                                <a:xfrm>
                                  <a:off x="0" y="0"/>
                                  <a:ext cx="352425" cy="247650"/>
                                </a:xfrm>
                                <a:prstGeom prst="rect">
                                  <a:avLst/>
                                </a:prstGeom>
                                <a:noFill/>
                                <a:ln>
                                  <a:noFill/>
                                </a:ln>
                              </pic:spPr>
                            </pic:pic>
                          </a:graphicData>
                        </a:graphic>
                      </wp:inline>
                    </w:drawing>
                  </w:r>
                </w:p>
              </w:tc>
              <w:tc>
                <w:tcPr>
                  <w:tcW w:w="3921"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点击“首页图标”即可快速跳转至该电子书的封面。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1" w:type="dxa"/>
                  <w:tcBorders>
                    <w:top w:val="single" w:color="auto" w:sz="4" w:space="0"/>
                    <w:left w:val="single" w:color="auto" w:sz="4" w:space="0"/>
                    <w:bottom w:val="single" w:color="auto" w:sz="4" w:space="0"/>
                    <w:right w:val="single" w:color="auto"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352425" cy="238125"/>
                        <wp:effectExtent l="0" t="0" r="9525" b="9525"/>
                        <wp:docPr id="4" name="图片 21" descr="~XMJ1B(N66T@6`2S$DV(U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XMJ1B(N66T@6`2S$DV(U1X"/>
                                <pic:cNvPicPr>
                                  <a:picLocks noChangeAspect="1"/>
                                </pic:cNvPicPr>
                              </pic:nvPicPr>
                              <pic:blipFill>
                                <a:blip r:embed="rId17"/>
                                <a:stretch>
                                  <a:fillRect/>
                                </a:stretch>
                              </pic:blipFill>
                              <pic:spPr>
                                <a:xfrm>
                                  <a:off x="0" y="0"/>
                                  <a:ext cx="352425" cy="238125"/>
                                </a:xfrm>
                                <a:prstGeom prst="rect">
                                  <a:avLst/>
                                </a:prstGeom>
                                <a:noFill/>
                                <a:ln>
                                  <a:noFill/>
                                </a:ln>
                              </pic:spPr>
                            </pic:pic>
                          </a:graphicData>
                        </a:graphic>
                      </wp:inline>
                    </w:drawing>
                  </w:r>
                </w:p>
              </w:tc>
              <w:tc>
                <w:tcPr>
                  <w:tcW w:w="3921"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点击“目录图标”即可快速跳转至该电子书的目录页。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1" w:type="dxa"/>
                  <w:tcBorders>
                    <w:top w:val="single" w:color="auto" w:sz="4" w:space="0"/>
                    <w:left w:val="single" w:color="auto" w:sz="4" w:space="0"/>
                    <w:bottom w:val="single" w:color="auto" w:sz="4" w:space="0"/>
                    <w:right w:val="single" w:color="auto"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304800" cy="209550"/>
                        <wp:effectExtent l="0" t="0" r="0" b="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18"/>
                                <a:stretch>
                                  <a:fillRect/>
                                </a:stretch>
                              </pic:blipFill>
                              <pic:spPr>
                                <a:xfrm>
                                  <a:off x="0" y="0"/>
                                  <a:ext cx="304800" cy="209550"/>
                                </a:xfrm>
                                <a:prstGeom prst="rect">
                                  <a:avLst/>
                                </a:prstGeom>
                                <a:noFill/>
                                <a:ln>
                                  <a:noFill/>
                                </a:ln>
                              </pic:spPr>
                            </pic:pic>
                          </a:graphicData>
                        </a:graphic>
                      </wp:inline>
                    </w:drawing>
                  </w:r>
                </w:p>
              </w:tc>
              <w:tc>
                <w:tcPr>
                  <w:tcW w:w="3921"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点击“全部图标”即可以缩略图的形式浏览该电子书包含的所有页面。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1" w:type="dxa"/>
                  <w:tcBorders>
                    <w:top w:val="single" w:color="auto" w:sz="4" w:space="0"/>
                    <w:left w:val="single" w:color="auto" w:sz="4" w:space="0"/>
                    <w:bottom w:val="single" w:color="auto" w:sz="4" w:space="0"/>
                    <w:right w:val="single" w:color="auto"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285750" cy="419100"/>
                        <wp:effectExtent l="0" t="0" r="0" b="0"/>
                        <wp:docPr id="7" name="图片 23" descr="[1`LNDMNG6YVPG6O507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descr="[1`LNDMNG6YVPG6O507T[(L"/>
                                <pic:cNvPicPr>
                                  <a:picLocks noChangeAspect="1"/>
                                </pic:cNvPicPr>
                              </pic:nvPicPr>
                              <pic:blipFill>
                                <a:blip r:embed="rId19"/>
                                <a:stretch>
                                  <a:fillRect/>
                                </a:stretch>
                              </pic:blipFill>
                              <pic:spPr>
                                <a:xfrm>
                                  <a:off x="0" y="0"/>
                                  <a:ext cx="285750" cy="419100"/>
                                </a:xfrm>
                                <a:prstGeom prst="rect">
                                  <a:avLst/>
                                </a:prstGeom>
                                <a:noFill/>
                                <a:ln>
                                  <a:noFill/>
                                </a:ln>
                              </pic:spPr>
                            </pic:pic>
                          </a:graphicData>
                        </a:graphic>
                      </wp:inline>
                    </w:drawing>
                  </w:r>
                </w:p>
              </w:tc>
              <w:tc>
                <w:tcPr>
                  <w:tcW w:w="3921"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点击“画笔图标”， 电子书切换至书写模式，使用者可在电子书上进行圈点、勾画、书写等操作。（书写模式下不能进行点读操作）再次点击“画笔图标”，电子书恢复点读功能。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1" w:type="dxa"/>
                  <w:tcBorders>
                    <w:top w:val="single" w:color="auto" w:sz="4" w:space="0"/>
                    <w:left w:val="single" w:color="auto" w:sz="4" w:space="0"/>
                    <w:bottom w:val="single" w:color="auto" w:sz="4" w:space="0"/>
                    <w:right w:val="single" w:color="auto" w:sz="4" w:space="0"/>
                  </w:tcBorders>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drawing>
                      <wp:inline distT="0" distB="0" distL="114300" distR="114300">
                        <wp:extent cx="352425" cy="247650"/>
                        <wp:effectExtent l="0" t="0" r="9525" b="0"/>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pic:cNvPicPr>
                                  <a:picLocks noChangeAspect="1"/>
                                </pic:cNvPicPr>
                              </pic:nvPicPr>
                              <pic:blipFill>
                                <a:blip r:embed="rId20"/>
                                <a:stretch>
                                  <a:fillRect/>
                                </a:stretch>
                              </pic:blipFill>
                              <pic:spPr>
                                <a:xfrm>
                                  <a:off x="0" y="0"/>
                                  <a:ext cx="352425" cy="247650"/>
                                </a:xfrm>
                                <a:prstGeom prst="rect">
                                  <a:avLst/>
                                </a:prstGeom>
                                <a:noFill/>
                                <a:ln>
                                  <a:noFill/>
                                </a:ln>
                              </pic:spPr>
                            </pic:pic>
                          </a:graphicData>
                        </a:graphic>
                      </wp:inline>
                    </w:drawing>
                  </w:r>
                </w:p>
              </w:tc>
              <w:tc>
                <w:tcPr>
                  <w:tcW w:w="3921"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点击“清除图标”，可将在电子书页面上添加的所有标记清理干净。</w:t>
                  </w:r>
                </w:p>
              </w:tc>
            </w:tr>
          </w:tbl>
          <w:p>
            <w:pPr>
              <w:pStyle w:val="63"/>
              <w:rPr>
                <w:rFonts w:hint="eastAsia" w:asciiTheme="minorEastAsia" w:hAnsiTheme="minorEastAsia" w:eastAsiaTheme="minorEastAsia" w:cstheme="minorEastAsia"/>
                <w:b/>
                <w:sz w:val="24"/>
                <w:szCs w:val="24"/>
              </w:rPr>
            </w:pPr>
          </w:p>
          <w:p>
            <w:pPr>
              <w:pStyle w:val="6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2培智学习机·A型（人教版）硬件部分</w:t>
            </w:r>
          </w:p>
          <w:tbl>
            <w:tblPr>
              <w:tblStyle w:val="23"/>
              <w:tblW w:w="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显示器</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分辨率</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2046*1536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摄像头</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后置800万/前置120万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存储容量</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重量</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240*169.5*7.5mm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续航时间</w:t>
                  </w:r>
                </w:p>
              </w:tc>
              <w:tc>
                <w:tcPr>
                  <w:tcW w:w="2432" w:type="dxa"/>
                  <w:tcBorders>
                    <w:top w:val="single" w:color="auto" w:sz="4" w:space="0"/>
                    <w:left w:val="single" w:color="auto" w:sz="4" w:space="0"/>
                    <w:bottom w:val="single" w:color="auto" w:sz="4" w:space="0"/>
                    <w:right w:val="single" w:color="auto" w:sz="4" w:space="0"/>
                  </w:tcBorders>
                  <w:vAlign w:val="center"/>
                </w:tcPr>
                <w:p>
                  <w:pPr>
                    <w:pStyle w:val="6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10小时左右，具体时间视使用环境而定</w:t>
                  </w:r>
                </w:p>
              </w:tc>
            </w:tr>
          </w:tbl>
          <w:p>
            <w:pPr>
              <w:pStyle w:val="63"/>
              <w:rPr>
                <w:rFonts w:hint="eastAsia" w:asciiTheme="minorEastAsia" w:hAnsiTheme="minorEastAsia" w:eastAsiaTheme="minorEastAsia" w:cstheme="minorEastAsia"/>
                <w:sz w:val="24"/>
                <w:szCs w:val="24"/>
              </w:rPr>
            </w:pPr>
          </w:p>
          <w:p>
            <w:pPr>
              <w:pStyle w:val="6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3含五年在线服务和1—5年级课程资源免费升级服务</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426" w:type="dxa"/>
            <w:gridSpan w:val="2"/>
            <w:vMerge w:val="continue"/>
            <w:vAlign w:val="center"/>
          </w:tcPr>
          <w:p>
            <w:pPr>
              <w:pStyle w:val="63"/>
              <w:jc w:val="center"/>
              <w:rPr>
                <w:rFonts w:hint="eastAsia" w:asciiTheme="minorEastAsia" w:hAnsiTheme="minorEastAsia" w:eastAsiaTheme="minorEastAsia" w:cstheme="minorEastAsia"/>
                <w:sz w:val="24"/>
                <w:szCs w:val="24"/>
              </w:rPr>
            </w:pPr>
          </w:p>
        </w:tc>
        <w:tc>
          <w:tcPr>
            <w:tcW w:w="850" w:type="dxa"/>
            <w:vMerge w:val="continue"/>
          </w:tcPr>
          <w:p>
            <w:pPr>
              <w:pStyle w:val="63"/>
              <w:jc w:val="center"/>
              <w:rPr>
                <w:rFonts w:hint="eastAsia" w:asciiTheme="minorEastAsia" w:hAnsiTheme="minorEastAsia" w:eastAsiaTheme="minorEastAsia" w:cstheme="minorEastAsia"/>
                <w:sz w:val="24"/>
                <w:szCs w:val="24"/>
              </w:rPr>
            </w:pPr>
          </w:p>
        </w:tc>
        <w:tc>
          <w:tcPr>
            <w:tcW w:w="676" w:type="dxa"/>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言语训练系统*平板训练</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言语训练系统·平板训练”含有言语训练资源交互型课件（听觉训练交互型课件、发音训练交互型课件、常识积累交互型课件、语境感知训练交互型课件）及定制配件（平板电脑）。四大交互型课件支持所有Windows操作系统的便携式平板电脑，能够方便广大教师、康复师更好地进行听障</w:t>
            </w:r>
            <w:r>
              <w:rPr>
                <w:rFonts w:hint="eastAsia" w:asciiTheme="minorEastAsia" w:hAnsiTheme="minorEastAsia" w:eastAsiaTheme="minorEastAsia" w:cstheme="minorEastAsia"/>
                <w:b/>
                <w:sz w:val="24"/>
                <w:szCs w:val="24"/>
              </w:rPr>
              <w:t>（聋哑）</w:t>
            </w:r>
            <w:r>
              <w:rPr>
                <w:rFonts w:hint="eastAsia" w:asciiTheme="minorEastAsia" w:hAnsiTheme="minorEastAsia" w:eastAsiaTheme="minorEastAsia" w:cstheme="minorEastAsia"/>
                <w:sz w:val="24"/>
                <w:szCs w:val="24"/>
              </w:rPr>
              <w:t>儿童言语个别训练工作。</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bCs/>
                <w:sz w:val="24"/>
                <w:szCs w:val="24"/>
              </w:rPr>
              <w:t>四大交互型课件</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1.1听觉训练交互型课件</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听觉训练交互型课件内容：①</w:t>
            </w:r>
            <w:r>
              <w:rPr>
                <w:rFonts w:hint="eastAsia" w:asciiTheme="minorEastAsia" w:hAnsiTheme="minorEastAsia" w:eastAsiaTheme="minorEastAsia" w:cstheme="minorEastAsia"/>
                <w:color w:val="000000"/>
                <w:sz w:val="24"/>
                <w:szCs w:val="24"/>
              </w:rPr>
              <w:t>自然声响刺激训练（自然现象的声音、动物声），②人为声音刺激训练（交通工具声、日常人为声音、</w:t>
            </w:r>
            <w:r>
              <w:rPr>
                <w:rFonts w:hint="eastAsia" w:asciiTheme="minorEastAsia" w:hAnsiTheme="minorEastAsia" w:eastAsiaTheme="minorEastAsia" w:cstheme="minorEastAsia"/>
                <w:sz w:val="24"/>
                <w:szCs w:val="24"/>
              </w:rPr>
              <w:t>打击乐器声、歌曲）。</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课件栏目：魔书堡和游戏屋</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魔书堡含有完整动漫不少于48个（共≥40分钟）、碎片化动漫不少于189个（共≥26.3分钟）；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游戏屋含有交互型听觉训练游戏不少于6个。课件容量：≥1.12G。</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1.2发音训练交互型课件</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发音训练交互型课件内容：①单韵母及四声训练（a的发音及四声训练、o的发音及四声训练、e的发音及四声训练、i的发音及四声训练、u的发音及四声训练、ü的发音及四声训练），②</w:t>
            </w:r>
            <w:r>
              <w:rPr>
                <w:rFonts w:hint="eastAsia" w:asciiTheme="minorEastAsia" w:hAnsiTheme="minorEastAsia" w:eastAsiaTheme="minorEastAsia" w:cstheme="minorEastAsia"/>
                <w:sz w:val="24"/>
                <w:szCs w:val="24"/>
                <w:lang w:val="zh-CN"/>
              </w:rPr>
              <w:t>声母双唇音和声母唇齿音训练（</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zh-CN"/>
              </w:rPr>
              <w:t>的认读及语句训练、</w:t>
            </w:r>
            <w:r>
              <w:rPr>
                <w:rFonts w:hint="eastAsia" w:asciiTheme="minorEastAsia" w:hAnsiTheme="minorEastAsia" w:eastAsiaTheme="minorEastAsia" w:cstheme="minorEastAsia"/>
                <w:sz w:val="24"/>
                <w:szCs w:val="24"/>
              </w:rPr>
              <w:t>p</w:t>
            </w:r>
            <w:r>
              <w:rPr>
                <w:rFonts w:hint="eastAsia" w:asciiTheme="minorEastAsia" w:hAnsiTheme="minorEastAsia" w:eastAsiaTheme="minorEastAsia" w:cstheme="minorEastAsia"/>
                <w:sz w:val="24"/>
                <w:szCs w:val="24"/>
                <w:lang w:val="zh-CN"/>
              </w:rPr>
              <w:t>的认读及语句训练、</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z w:val="24"/>
                <w:szCs w:val="24"/>
                <w:lang w:val="zh-CN"/>
              </w:rPr>
              <w:t>的认读及语句训练、</w:t>
            </w:r>
            <w:r>
              <w:rPr>
                <w:rFonts w:hint="eastAsia" w:asciiTheme="minorEastAsia" w:hAnsiTheme="minorEastAsia" w:eastAsiaTheme="minorEastAsia" w:cstheme="minorEastAsia"/>
                <w:sz w:val="24"/>
                <w:szCs w:val="24"/>
              </w:rPr>
              <w:t>f</w:t>
            </w:r>
            <w:r>
              <w:rPr>
                <w:rFonts w:hint="eastAsia" w:asciiTheme="minorEastAsia" w:hAnsiTheme="minorEastAsia" w:eastAsiaTheme="minorEastAsia" w:cstheme="minorEastAsia"/>
                <w:sz w:val="24"/>
                <w:szCs w:val="24"/>
                <w:lang w:val="zh-CN"/>
              </w:rPr>
              <w:t>的认读及语句训练），③声母舌尖中音训练（</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lang w:val="zh-CN"/>
              </w:rPr>
              <w:t>的认读及语句训练、</w:t>
            </w:r>
            <w:r>
              <w:rPr>
                <w:rFonts w:hint="eastAsia" w:asciiTheme="minorEastAsia" w:hAnsiTheme="minorEastAsia" w:eastAsiaTheme="minorEastAsia" w:cstheme="minorEastAsia"/>
                <w:color w:val="000000"/>
                <w:sz w:val="24"/>
                <w:szCs w:val="24"/>
              </w:rPr>
              <w:t>t的认读及语句训练、</w:t>
            </w:r>
            <w:r>
              <w:rPr>
                <w:rFonts w:hint="eastAsia" w:asciiTheme="minorEastAsia" w:hAnsiTheme="minorEastAsia" w:eastAsiaTheme="minorEastAsia" w:cstheme="minorEastAsia"/>
                <w:sz w:val="24"/>
                <w:szCs w:val="24"/>
              </w:rPr>
              <w:t>n的认读及语句训练、l的认读及语句训练</w:t>
            </w:r>
            <w:r>
              <w:rPr>
                <w:rFonts w:hint="eastAsia" w:asciiTheme="minorEastAsia" w:hAnsiTheme="minorEastAsia" w:eastAsiaTheme="minorEastAsia" w:cstheme="minorEastAsia"/>
                <w:sz w:val="24"/>
                <w:szCs w:val="24"/>
                <w:lang w:val="zh-CN"/>
              </w:rPr>
              <w:t>），④</w:t>
            </w:r>
            <w:r>
              <w:rPr>
                <w:rFonts w:hint="eastAsia" w:asciiTheme="minorEastAsia" w:hAnsiTheme="minorEastAsia" w:eastAsiaTheme="minorEastAsia" w:cstheme="minorEastAsia"/>
                <w:sz w:val="24"/>
                <w:szCs w:val="24"/>
              </w:rPr>
              <w:t>声母舌根音训练（g的认读及语句训练、</w:t>
            </w:r>
            <w:r>
              <w:rPr>
                <w:rFonts w:hint="eastAsia" w:asciiTheme="minorEastAsia" w:hAnsiTheme="minorEastAsia" w:eastAsiaTheme="minorEastAsia" w:cstheme="minorEastAsia"/>
                <w:color w:val="000000"/>
                <w:sz w:val="24"/>
                <w:szCs w:val="24"/>
              </w:rPr>
              <w:t>k的认读及语句训练、</w:t>
            </w:r>
            <w:r>
              <w:rPr>
                <w:rFonts w:hint="eastAsia" w:asciiTheme="minorEastAsia" w:hAnsiTheme="minorEastAsia" w:eastAsiaTheme="minorEastAsia" w:cstheme="minorEastAsia"/>
                <w:sz w:val="24"/>
                <w:szCs w:val="24"/>
              </w:rPr>
              <w:t>h的认读及语句训练），⑤声母舌面音训练（j的认读及语句训练、q的认读及语句训练、x的认读及语句训练），⑥声母舌尖前音训练（z的认读及语句训练、c的认读及语句训练、s的认读及语句训练），⑦声母舌尖后音及y、w训练（zh的认读及语句训练、ch的认读及语句训练、sh的认读及语句训练、r的认读及语句训练、y的认读及语句训练、w的认读及语句训练），⑧复韵母的训练（ai的认读及语句训练、ei的认读及语句训练、ui的认读及语句训练、ao的认读及语句训练、ou的认读及语句训练、iu的认读及语句训练、ie的认读及语句训练、üe的认读及语句训练、er的认读及语句训练），⑨鼻韵母的训练（an的认读及语句训练、en的认读及语句训练、in的认读及语句训练、un的认读及语句训练、ün的认读及语句训练、ang的认读及语句训练、eng的认读及语句训练、ing的认读及语句训练、ong的认读及语句训练）。</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课件栏目：魔书堡和游戏屋</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魔书堡含有完整动漫不少于107个（共≥29.2分钟）、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碎片化动漫不少于2008个（共≥110.2分钟）；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游戏屋含有交互型听觉训练游戏不少于47个。课件容量：≥5.25G。</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1.3常识积累训练交互型课件</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识积累训练交互型课件内容：①认识自己（性别、人的身体），②称谓，③场所（房屋建筑、起居场所、学校、公共场所），④交通工具（常用交通工具、特殊用途交通工具），⑤家具、电器（家具、电器），⑥学习用品（笔、纸、其他学习用品），⑦床上用品和服装（床上用品、服装、其他配饰和鞋），⑧餐具，⑨厨房用品（厨具、调味品），⑩生活用品（日用品、清洁工具），⑪玩具（小型玩具、大型玩具），⑫体育用品，⑬食物（水果、蔬菜、蛋类与肉类、主食、零食、饮料），⑭动物（家禽、家畜、野生动物、鸟类、昆虫），⑮常见的植物（树木、花、草），⑯天体、气象（天体、气象），⑰地理，⑱时间与季节（时间与季节（一）、时间与季节（二）、时间与季节（三）），⑲颜色（红色、黄色、蓝色，橙色、绿色、紫色，黑色、白色、灰色），⑳空间方位（上、下、左、右，前、中、后，里、外）。</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课件栏目：魔书堡和游戏屋</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魔书堡含有完整动漫不少于184个（共≥101.1分钟）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碎片化动漫不少于2729个（共≥222分钟），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游戏屋含有交互型常识积累训练游戏不少于51个。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课件容量：≥12.4G。</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b/>
                <w:bCs/>
                <w:sz w:val="24"/>
                <w:szCs w:val="24"/>
              </w:rPr>
              <w:t>1.4语境感知训练交互型课件</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境感知训练交互型课件内容：①情景语境感知（起床、出门、回家、吃饭、看电视、洗澡、睡觉、过生日、入园、借书、户外活动、寻找物品、收拾玩具、游泳、购物、买菜、玩耍、逛动物园、打招呼、逛公园），②情绪语境感知（高兴、伤心、生气、害怕），③制约语境感知（吃饭、打电话、交谈、休息、上课、看书、乘车、过马路、赏花）。</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课件主要栏目有：魔书堡和游戏屋</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魔书堡含有完整动漫不少于32个（共≥10.4分钟）、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碎片化动漫不少于337个（共≥25.5分钟）；</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游戏屋含有交互型语境感知训练游戏不少于33个。</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课件容量：≥2.33G。</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2.课件主要栏目及功能</w:t>
            </w:r>
          </w:p>
          <w:p>
            <w:pPr>
              <w:pStyle w:val="63"/>
              <w:rPr>
                <w:rFonts w:hint="eastAsia" w:asciiTheme="minorEastAsia" w:hAnsiTheme="minorEastAsia" w:eastAsiaTheme="minorEastAsia" w:cstheme="minorEastAsia"/>
                <w:b/>
                <w:bCs/>
                <w:kern w:val="44"/>
                <w:sz w:val="24"/>
                <w:szCs w:val="24"/>
              </w:rPr>
            </w:pPr>
            <w:r>
              <w:rPr>
                <w:rFonts w:hint="eastAsia" w:asciiTheme="minorEastAsia" w:hAnsiTheme="minorEastAsia" w:eastAsiaTheme="minorEastAsia" w:cstheme="minorEastAsia"/>
                <w:b/>
                <w:bCs/>
                <w:kern w:val="44"/>
                <w:sz w:val="24"/>
                <w:szCs w:val="24"/>
              </w:rPr>
              <w:t>2.1魔书堡</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魔书堡即电子书。本栏目核心目的是为言语训练提供大量丰富、生动的视频资源，为本训练软件的核心亮点之一。点击电子书上的文字、图片以及各类图标，课件会相对应地全屏播放高清优质动画。</w:t>
            </w:r>
          </w:p>
          <w:p>
            <w:pPr>
              <w:pStyle w:val="6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2.2游戏屋</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本栏目全部以互动游戏的形式呈现，设计的内容与对应的小节知识点相关联，以期达到寓教于乐的效果。进入游戏屋，点击“？”键，则会弹出关于游戏玩法的提示语；再次点击，提示语关闭。点击重来键 ，可以让游戏重新开始。</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426" w:type="dxa"/>
            <w:gridSpan w:val="2"/>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w:t>
            </w:r>
          </w:p>
        </w:tc>
        <w:tc>
          <w:tcPr>
            <w:tcW w:w="1526" w:type="dxa"/>
            <w:gridSpan w:val="2"/>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手语视频软件</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《手语视频软件》—&lt;手语词汇&gt;以《中国手语》为蓝本，以图、文及视频形式展示中国手语词汇的内涵，使手语学习从抽象变得直观形象，使教与学有了具体的参照。</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《手语视频软件》— &lt;手语词汇&gt;是由优秀手语教师以《中国手语》为标准，结合教学实践经验进行演示,手势标准、规范、科学、合理，能准确反映出《中国手语》的创作原意。软件操作简单，实用性强，除提供分类查询功能外，还增加了键字查询和模糊查询，通过查询，使用户能够快速准确的找到所需要手势的标准打法。</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《手语视频软件》— &lt;手语词汇&gt;通过了中国残联教育就业部和中国聋人协会组织的专家审定。该软件对于聋人、聋人家庭、特殊教育机构及相关单位和个人都是一部手语学习的优秀工具软件。1. 软件按照字——词——句——对话——实际应用的顺序开发，体现出“字不离词，词不离句”的手语学习原则，并符合中国人的学习习惯。</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以视频形式展示手语教学效果，将手语学习从抽象变得形象，区别于传统手语学习的图文形式，使教与学有了具体形象的参照，是集学习性、知识性、娱乐性、趣味性于一体的系列软件。</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软件设置了完善的查询系统，分别有：分类查询、拼音查询、基本词汇查询和模糊查询等功能。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软件除有优秀手语老师担任手语演示外，还附汉语拼音及图片、手势注释相对应。能使学习者在学习过程中深刻地体会到手语学习和应用的魅力，从而解决了手语不统一、不规范、交流不畅等问题。5. 手语视频软件被教育部列入《中国特殊教育学校仪器设备推荐采购目录》</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该软件由〈手语词汇〉、〈计算机手语〉、〈日常会话〉、〈中国手语培训教材〉等部分组成。</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★7、手语视频软件：软件著作权证书和检测报告。</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★8、提供生产厂家针对本项目出具的售后服务承诺函。</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（中标人于中标公告发布之日起2日内携带本设备样品至用户处进行现场参数演示，如有不符或者不能提供视为虚假应标处理）</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trPr>
        <w:tc>
          <w:tcPr>
            <w:tcW w:w="426" w:type="dxa"/>
            <w:gridSpan w:val="2"/>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p>
        </w:tc>
        <w:tc>
          <w:tcPr>
            <w:tcW w:w="1526" w:type="dxa"/>
            <w:gridSpan w:val="2"/>
            <w:vAlign w:val="center"/>
          </w:tcPr>
          <w:p>
            <w:pPr>
              <w:pStyle w:val="63"/>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台式电脑</w:t>
            </w:r>
          </w:p>
        </w:tc>
        <w:tc>
          <w:tcPr>
            <w:tcW w:w="5986" w:type="dxa"/>
            <w:tcMar>
              <w:top w:w="0" w:type="dxa"/>
              <w:left w:w="105" w:type="dxa"/>
              <w:bottom w:w="0" w:type="dxa"/>
              <w:right w:w="105" w:type="dxa"/>
            </w:tcMar>
            <w:vAlign w:val="center"/>
          </w:tcPr>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 Intel/英特尔i5-8400；内存：容量4GB，采用非ECC双通道2400MHz，</w:t>
            </w:r>
          </w:p>
          <w:p>
            <w:pPr>
              <w:pStyle w:val="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硬盘：1TB 硬盘，显示器：20英寸液晶显示器</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67" w:type="dxa"/>
            <w:tcMar>
              <w:top w:w="0" w:type="dxa"/>
              <w:left w:w="105" w:type="dxa"/>
              <w:bottom w:w="0" w:type="dxa"/>
              <w:right w:w="105" w:type="dxa"/>
            </w:tcMar>
            <w:vAlign w:val="center"/>
          </w:tcPr>
          <w:p>
            <w:pPr>
              <w:pStyle w:val="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567" w:type="dxa"/>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36" w:type="dxa"/>
          </w:tcPr>
          <w:p>
            <w:pPr>
              <w:widowControl/>
              <w:spacing w:line="360" w:lineRule="auto"/>
              <w:ind w:firstLine="560" w:firstLineChars="200"/>
              <w:jc w:val="left"/>
              <w:rPr>
                <w:rFonts w:ascii="仿宋_GB2312" w:hAnsi="仿宋_GB2312" w:eastAsia="仿宋_GB2312" w:cs="仿宋_GB2312"/>
                <w:color w:val="000000"/>
                <w:kern w:val="0"/>
                <w:sz w:val="28"/>
                <w:szCs w:val="32"/>
              </w:rPr>
            </w:pPr>
          </w:p>
        </w:tc>
        <w:tc>
          <w:tcPr>
            <w:tcW w:w="9403" w:type="dxa"/>
            <w:gridSpan w:val="7"/>
            <w:tcMar>
              <w:top w:w="0" w:type="dxa"/>
              <w:left w:w="105" w:type="dxa"/>
              <w:bottom w:w="0" w:type="dxa"/>
              <w:right w:w="105" w:type="dxa"/>
            </w:tcMar>
            <w:vAlign w:val="center"/>
          </w:tcPr>
          <w:p>
            <w:pPr>
              <w:widowControl/>
              <w:spacing w:line="360" w:lineRule="auto"/>
              <w:jc w:val="left"/>
              <w:rPr>
                <w:rFonts w:ascii="仿宋_GB2312" w:hAnsi="仿宋_GB2312" w:eastAsia="仿宋_GB2312" w:cs="仿宋_GB2312"/>
                <w:color w:val="000000"/>
                <w:kern w:val="0"/>
                <w:sz w:val="28"/>
                <w:szCs w:val="32"/>
              </w:rPr>
            </w:pPr>
            <w:r>
              <w:rPr>
                <w:rFonts w:hint="eastAsia" w:ascii="新宋体" w:hAnsi="新宋体" w:eastAsia="新宋体" w:cs="新宋体"/>
                <w:sz w:val="24"/>
                <w:szCs w:val="24"/>
              </w:rPr>
              <w:t>备注：以上为最低要求，应等于或优于以上要求，不允许负偏离，否则视为无效投标</w:t>
            </w:r>
            <w:r>
              <w:rPr>
                <w:rFonts w:hint="eastAsia" w:ascii="仿宋_GB2312" w:hAnsi="仿宋_GB2312" w:eastAsia="仿宋_GB2312" w:cs="仿宋_GB2312"/>
                <w:color w:val="000000"/>
                <w:kern w:val="0"/>
                <w:sz w:val="28"/>
                <w:szCs w:val="32"/>
              </w:rPr>
              <w:t>。</w:t>
            </w:r>
          </w:p>
        </w:tc>
      </w:tr>
    </w:tbl>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1、交货期限：按照合同所签供货日期，供货、安装、调试完毕</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2、提供7*24小时电话在线服务，应做到15分钟内响应，30分钟内解决问题（电话解决不了的疑难杂症需现场解决的24小时内到达现场，36小时内解决完毕）。</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3、提供3年免费质保服务。</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（一）支付方式：分两次支付</w:t>
      </w:r>
      <w:r>
        <w:rPr>
          <w:rFonts w:hint="eastAsia" w:ascii="新宋体" w:hAnsi="新宋体" w:eastAsia="新宋体" w:cs="新宋体"/>
          <w:sz w:val="24"/>
          <w:szCs w:val="24"/>
          <w:lang w:val="zh-CN" w:eastAsia="zh-CN"/>
        </w:rPr>
        <w:t>。</w:t>
      </w:r>
    </w:p>
    <w:p>
      <w:pPr>
        <w:wordWrap w:val="0"/>
        <w:topLinePunct/>
        <w:spacing w:line="360" w:lineRule="auto"/>
        <w:ind w:firstLine="480" w:firstLineChars="200"/>
        <w:rPr>
          <w:rFonts w:hint="eastAsia" w:ascii="新宋体" w:hAnsi="新宋体" w:eastAsia="新宋体" w:cs="新宋体"/>
          <w:b/>
          <w:kern w:val="0"/>
          <w:sz w:val="24"/>
          <w:szCs w:val="24"/>
        </w:rPr>
      </w:pPr>
      <w:r>
        <w:rPr>
          <w:rFonts w:hint="eastAsia" w:ascii="新宋体" w:hAnsi="新宋体" w:eastAsia="新宋体" w:cs="新宋体"/>
          <w:sz w:val="24"/>
          <w:szCs w:val="24"/>
          <w:lang w:val="zh-CN"/>
        </w:rPr>
        <w:t>（二）支付时间及条件：验收合格后支付合同总价的95%，一年之后若无质量问题支付剩余5%质保金</w:t>
      </w:r>
    </w:p>
    <w:p>
      <w:pPr>
        <w:wordWrap w:val="0"/>
        <w:topLinePunct/>
        <w:spacing w:line="360" w:lineRule="auto"/>
        <w:ind w:firstLine="480" w:firstLineChars="200"/>
        <w:rPr>
          <w:rFonts w:hint="eastAsia" w:ascii="新宋体" w:hAnsi="新宋体" w:eastAsia="新宋体" w:cs="新宋体"/>
          <w:sz w:val="24"/>
          <w:szCs w:val="24"/>
          <w:lang w:val="zh-CN"/>
        </w:rPr>
        <w:sectPr>
          <w:footerReference r:id="rId3" w:type="default"/>
          <w:pgSz w:w="11906" w:h="16838"/>
          <w:pgMar w:top="2098" w:right="1474" w:bottom="1928" w:left="1588" w:header="851" w:footer="992" w:gutter="0"/>
          <w:cols w:space="425" w:num="1"/>
          <w:docGrid w:type="lines" w:linePitch="312" w:charSpace="0"/>
        </w:sectPr>
      </w:pP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三</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交付（服务、施工）地点：禹州市特殊教育学校</w:t>
      </w:r>
    </w:p>
    <w:p>
      <w:pPr>
        <w:pStyle w:val="2"/>
        <w:ind w:left="0" w:leftChars="0" w:firstLine="0" w:firstLineChars="0"/>
        <w:rPr>
          <w:rFonts w:hint="eastAsia"/>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特殊教育教学及康复设备采购项目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YZCG-T2019344</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交付（服务、完工）时间：合同签订后10日内</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val="en-US" w:eastAsia="zh-CN"/>
              </w:rPr>
              <w:t>禹王大道东段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教育体育局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联系人：赵女士     联系电话：13837411609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lang w:eastAsia="zh-CN"/>
              </w:rPr>
              <w:t>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35万元，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bookmarkStart w:id="83" w:name="_GoBack"/>
      <w:bookmarkEnd w:id="83"/>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3119"/>
      <w:bookmarkStart w:id="1" w:name="_Toc354404029"/>
      <w:bookmarkStart w:id="2" w:name="_Toc354922980"/>
      <w:bookmarkStart w:id="3" w:name="_Toc355649942"/>
      <w:bookmarkStart w:id="4" w:name="_Toc356744034"/>
      <w:bookmarkStart w:id="5" w:name="_Toc364457259"/>
      <w:bookmarkStart w:id="6" w:name="_Toc329278149"/>
      <w:bookmarkStart w:id="7" w:name="_Toc357868214"/>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7868215"/>
      <w:bookmarkStart w:id="10" w:name="_Toc354404030"/>
      <w:bookmarkStart w:id="11" w:name="_Toc355649943"/>
      <w:bookmarkStart w:id="12" w:name="_Toc364457260"/>
      <w:bookmarkStart w:id="13" w:name="_Toc354923120"/>
      <w:bookmarkStart w:id="14" w:name="_Toc329278150"/>
      <w:bookmarkStart w:id="15" w:name="_Toc354922981"/>
      <w:bookmarkStart w:id="16" w:name="_Toc356744035"/>
      <w:bookmarkStart w:id="17" w:name="_Toc326060506"/>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29278151"/>
      <w:bookmarkStart w:id="19" w:name="_Toc354404031"/>
      <w:bookmarkStart w:id="20" w:name="_Toc355649944"/>
      <w:bookmarkStart w:id="21" w:name="_Toc356744036"/>
      <w:bookmarkStart w:id="22" w:name="_Toc326060507"/>
      <w:bookmarkStart w:id="23" w:name="_Toc354923121"/>
      <w:bookmarkStart w:id="24" w:name="_Toc354922982"/>
      <w:bookmarkStart w:id="25" w:name="_Toc364457261"/>
      <w:bookmarkStart w:id="26" w:name="_Toc35786821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5649945"/>
      <w:bookmarkStart w:id="28" w:name="_Toc326060508"/>
      <w:bookmarkStart w:id="29" w:name="_Toc354404032"/>
      <w:bookmarkStart w:id="30" w:name="_Toc364457262"/>
      <w:bookmarkStart w:id="31" w:name="_Toc357868217"/>
      <w:bookmarkStart w:id="32" w:name="_Toc354923122"/>
      <w:bookmarkStart w:id="33" w:name="_Toc329278152"/>
      <w:bookmarkStart w:id="34" w:name="_Toc354922983"/>
      <w:bookmarkStart w:id="35" w:name="_Toc356744037"/>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923123"/>
      <w:bookmarkStart w:id="37" w:name="_Toc354922984"/>
      <w:bookmarkStart w:id="38" w:name="_Toc364457263"/>
      <w:bookmarkStart w:id="39" w:name="_Toc329278153"/>
      <w:bookmarkStart w:id="40" w:name="_Toc356744038"/>
      <w:bookmarkStart w:id="41" w:name="_Toc355649946"/>
      <w:bookmarkStart w:id="42" w:name="_Toc326060509"/>
      <w:bookmarkStart w:id="43" w:name="_Toc357868218"/>
      <w:bookmarkStart w:id="44" w:name="_Toc35440403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6060510"/>
      <w:bookmarkStart w:id="46" w:name="_Toc354404034"/>
      <w:bookmarkStart w:id="47" w:name="_Toc354922985"/>
      <w:bookmarkStart w:id="48" w:name="_Toc354923124"/>
      <w:bookmarkStart w:id="49" w:name="_Toc355649947"/>
      <w:bookmarkStart w:id="50" w:name="_Toc364457264"/>
      <w:bookmarkStart w:id="51" w:name="_Toc356744039"/>
      <w:bookmarkStart w:id="52" w:name="_Toc357868219"/>
      <w:bookmarkStart w:id="53" w:name="_Toc32927815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404035"/>
      <w:bookmarkStart w:id="55" w:name="_Toc326060511"/>
      <w:bookmarkStart w:id="56" w:name="_Toc364457265"/>
      <w:bookmarkStart w:id="57" w:name="_Toc356744040"/>
      <w:bookmarkStart w:id="58" w:name="_Toc354923125"/>
      <w:bookmarkStart w:id="59" w:name="_Toc355649948"/>
      <w:bookmarkStart w:id="60" w:name="_Toc329278155"/>
      <w:bookmarkStart w:id="61" w:name="_Toc354922986"/>
      <w:bookmarkStart w:id="62" w:name="_Toc35786822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404036"/>
      <w:bookmarkStart w:id="64" w:name="_Toc354923126"/>
      <w:bookmarkStart w:id="65" w:name="_Toc364457266"/>
      <w:bookmarkStart w:id="66" w:name="_Toc355649949"/>
      <w:bookmarkStart w:id="67" w:name="_Toc326060512"/>
      <w:bookmarkStart w:id="68" w:name="_Toc354922987"/>
      <w:bookmarkStart w:id="69" w:name="_Toc357868221"/>
      <w:bookmarkStart w:id="70" w:name="_Toc356744041"/>
      <w:bookmarkStart w:id="71" w:name="_Toc32927815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404037"/>
      <w:bookmarkStart w:id="73" w:name="_Toc354922988"/>
      <w:bookmarkStart w:id="74" w:name="_Toc354923127"/>
      <w:bookmarkStart w:id="75" w:name="_Toc364457267"/>
      <w:bookmarkStart w:id="76" w:name="_Toc357868222"/>
      <w:bookmarkStart w:id="77" w:name="_Toc329278157"/>
      <w:bookmarkStart w:id="78" w:name="_Toc355649950"/>
      <w:bookmarkStart w:id="79" w:name="_Toc356744042"/>
      <w:bookmarkStart w:id="80" w:name="_Toc326060513"/>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440E73"/>
    <w:multiLevelType w:val="multilevel"/>
    <w:tmpl w:val="0A440E73"/>
    <w:lvl w:ilvl="0" w:tentative="0">
      <w:start w:val="4"/>
      <w:numFmt w:val="decimal"/>
      <w:lvlText w:val="%1."/>
      <w:lvlJc w:val="left"/>
      <w:pPr>
        <w:tabs>
          <w:tab w:val="left" w:pos="360"/>
        </w:tabs>
        <w:ind w:left="360" w:hanging="360"/>
      </w:pPr>
      <w:rPr>
        <w:rFonts w:hint="eastAsia" w:cs="Times New Roman"/>
        <w:b w:val="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236773A"/>
    <w:multiLevelType w:val="multilevel"/>
    <w:tmpl w:val="3236773A"/>
    <w:lvl w:ilvl="0" w:tentative="0">
      <w:start w:val="4"/>
      <w:numFmt w:val="decimal"/>
      <w:lvlText w:val="%1."/>
      <w:lvlJc w:val="left"/>
      <w:pPr>
        <w:tabs>
          <w:tab w:val="left" w:pos="360"/>
        </w:tabs>
        <w:ind w:left="360" w:hanging="360"/>
      </w:pPr>
      <w:rPr>
        <w:rFonts w:hint="eastAsia" w:cs="Times New Roman"/>
        <w:b w:val="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F817E8"/>
    <w:multiLevelType w:val="singleLevel"/>
    <w:tmpl w:val="59F817E8"/>
    <w:lvl w:ilvl="0" w:tentative="0">
      <w:start w:val="1"/>
      <w:numFmt w:val="chineseCounting"/>
      <w:pStyle w:val="55"/>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4"/>
  </w:num>
  <w:num w:numId="4">
    <w:abstractNumId w:val="2"/>
  </w:num>
  <w:num w:numId="5">
    <w:abstractNumId w:val="28"/>
  </w:num>
  <w:num w:numId="6">
    <w:abstractNumId w:val="13"/>
  </w:num>
  <w:num w:numId="7">
    <w:abstractNumId w:val="22"/>
  </w:num>
  <w:num w:numId="8">
    <w:abstractNumId w:val="20"/>
  </w:num>
  <w:num w:numId="9">
    <w:abstractNumId w:val="25"/>
  </w:num>
  <w:num w:numId="10">
    <w:abstractNumId w:val="18"/>
  </w:num>
  <w:num w:numId="11">
    <w:abstractNumId w:val="12"/>
  </w:num>
  <w:num w:numId="12">
    <w:abstractNumId w:val="19"/>
  </w:num>
  <w:num w:numId="13">
    <w:abstractNumId w:val="21"/>
  </w:num>
  <w:num w:numId="14">
    <w:abstractNumId w:val="29"/>
  </w:num>
  <w:num w:numId="15">
    <w:abstractNumId w:val="17"/>
  </w:num>
  <w:num w:numId="16">
    <w:abstractNumId w:val="14"/>
  </w:num>
  <w:num w:numId="17">
    <w:abstractNumId w:val="26"/>
  </w:num>
  <w:num w:numId="18">
    <w:abstractNumId w:val="11"/>
  </w:num>
  <w:num w:numId="19">
    <w:abstractNumId w:val="23"/>
  </w:num>
  <w:num w:numId="20">
    <w:abstractNumId w:val="16"/>
  </w:num>
  <w:num w:numId="21">
    <w:abstractNumId w:val="27"/>
  </w:num>
  <w:num w:numId="22">
    <w:abstractNumId w:val="30"/>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43311CA"/>
    <w:rsid w:val="0487636C"/>
    <w:rsid w:val="04A6236A"/>
    <w:rsid w:val="053F5432"/>
    <w:rsid w:val="056F0F14"/>
    <w:rsid w:val="064E7C45"/>
    <w:rsid w:val="06827910"/>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5944BF3"/>
    <w:rsid w:val="15EE44D7"/>
    <w:rsid w:val="16B051B6"/>
    <w:rsid w:val="170E412F"/>
    <w:rsid w:val="17B078B6"/>
    <w:rsid w:val="18113DC5"/>
    <w:rsid w:val="197867EF"/>
    <w:rsid w:val="197B011F"/>
    <w:rsid w:val="198F1D07"/>
    <w:rsid w:val="1A2B7FB5"/>
    <w:rsid w:val="1A7701C4"/>
    <w:rsid w:val="1A80684D"/>
    <w:rsid w:val="1AB52480"/>
    <w:rsid w:val="1B70335D"/>
    <w:rsid w:val="1B731D38"/>
    <w:rsid w:val="1BC27E34"/>
    <w:rsid w:val="1C317F37"/>
    <w:rsid w:val="1C527EEE"/>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585EF7"/>
    <w:rsid w:val="2461458C"/>
    <w:rsid w:val="24D632FF"/>
    <w:rsid w:val="24D83346"/>
    <w:rsid w:val="256D2F51"/>
    <w:rsid w:val="25720679"/>
    <w:rsid w:val="25DF5154"/>
    <w:rsid w:val="25F75E26"/>
    <w:rsid w:val="265B42DF"/>
    <w:rsid w:val="26AB2969"/>
    <w:rsid w:val="26CA7A12"/>
    <w:rsid w:val="27A229B2"/>
    <w:rsid w:val="27B5253B"/>
    <w:rsid w:val="281A0202"/>
    <w:rsid w:val="283E3CD3"/>
    <w:rsid w:val="29F50784"/>
    <w:rsid w:val="2B3F5F01"/>
    <w:rsid w:val="2C0B7CF9"/>
    <w:rsid w:val="2C1A7732"/>
    <w:rsid w:val="2C2E4C48"/>
    <w:rsid w:val="2C434247"/>
    <w:rsid w:val="2C8C1C8E"/>
    <w:rsid w:val="2C8D5BCC"/>
    <w:rsid w:val="2CAB37C5"/>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D45DBC"/>
    <w:rsid w:val="36EC5CD6"/>
    <w:rsid w:val="3749027E"/>
    <w:rsid w:val="37B96E50"/>
    <w:rsid w:val="391E6950"/>
    <w:rsid w:val="398F43B6"/>
    <w:rsid w:val="39FC1D92"/>
    <w:rsid w:val="3A0C6200"/>
    <w:rsid w:val="3A1A525E"/>
    <w:rsid w:val="3A304721"/>
    <w:rsid w:val="3ACC560C"/>
    <w:rsid w:val="3B380893"/>
    <w:rsid w:val="3B685AA6"/>
    <w:rsid w:val="3C175755"/>
    <w:rsid w:val="3C3F74A1"/>
    <w:rsid w:val="3C725167"/>
    <w:rsid w:val="3C761C0C"/>
    <w:rsid w:val="3C9839FA"/>
    <w:rsid w:val="3CB04E80"/>
    <w:rsid w:val="3CC67CD4"/>
    <w:rsid w:val="3D96637E"/>
    <w:rsid w:val="3DEC2498"/>
    <w:rsid w:val="3E034405"/>
    <w:rsid w:val="3E6A2C34"/>
    <w:rsid w:val="3F473038"/>
    <w:rsid w:val="40A52D5C"/>
    <w:rsid w:val="40BE3049"/>
    <w:rsid w:val="41247764"/>
    <w:rsid w:val="41A27F86"/>
    <w:rsid w:val="41D9414F"/>
    <w:rsid w:val="41DE3A48"/>
    <w:rsid w:val="4215759B"/>
    <w:rsid w:val="42547D8B"/>
    <w:rsid w:val="42730160"/>
    <w:rsid w:val="42CE0022"/>
    <w:rsid w:val="42F23437"/>
    <w:rsid w:val="43663E29"/>
    <w:rsid w:val="44D2564B"/>
    <w:rsid w:val="44EA4606"/>
    <w:rsid w:val="454C2B70"/>
    <w:rsid w:val="456904DA"/>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9FE565E"/>
    <w:rsid w:val="4A222BB1"/>
    <w:rsid w:val="4A2E459B"/>
    <w:rsid w:val="4A8219C9"/>
    <w:rsid w:val="4B6833BC"/>
    <w:rsid w:val="4D005CCE"/>
    <w:rsid w:val="4D9B0DFF"/>
    <w:rsid w:val="4DAF7610"/>
    <w:rsid w:val="4DE45808"/>
    <w:rsid w:val="4E1E36AE"/>
    <w:rsid w:val="4E9448CD"/>
    <w:rsid w:val="4ECA5CC8"/>
    <w:rsid w:val="4F374C6E"/>
    <w:rsid w:val="4F6D6B91"/>
    <w:rsid w:val="4F7E129A"/>
    <w:rsid w:val="4F9A0B39"/>
    <w:rsid w:val="4FF65309"/>
    <w:rsid w:val="505F0174"/>
    <w:rsid w:val="50A050A3"/>
    <w:rsid w:val="50F7348B"/>
    <w:rsid w:val="51352836"/>
    <w:rsid w:val="515E1EEA"/>
    <w:rsid w:val="51A13899"/>
    <w:rsid w:val="51FD06C0"/>
    <w:rsid w:val="52581E68"/>
    <w:rsid w:val="528771C6"/>
    <w:rsid w:val="5300214C"/>
    <w:rsid w:val="531600B4"/>
    <w:rsid w:val="535A1FCB"/>
    <w:rsid w:val="536561B2"/>
    <w:rsid w:val="538F3DF4"/>
    <w:rsid w:val="53FA012A"/>
    <w:rsid w:val="540A639D"/>
    <w:rsid w:val="544C0545"/>
    <w:rsid w:val="55684A64"/>
    <w:rsid w:val="557F3457"/>
    <w:rsid w:val="5635316C"/>
    <w:rsid w:val="56626902"/>
    <w:rsid w:val="567A60F1"/>
    <w:rsid w:val="57B8361E"/>
    <w:rsid w:val="57D2139A"/>
    <w:rsid w:val="57D77ADD"/>
    <w:rsid w:val="57DF4B76"/>
    <w:rsid w:val="58057299"/>
    <w:rsid w:val="5882354E"/>
    <w:rsid w:val="58A31F4C"/>
    <w:rsid w:val="599D701F"/>
    <w:rsid w:val="5B9B1474"/>
    <w:rsid w:val="5BAE2A99"/>
    <w:rsid w:val="5C0E02BC"/>
    <w:rsid w:val="5C1717D9"/>
    <w:rsid w:val="5C20031E"/>
    <w:rsid w:val="5C71214E"/>
    <w:rsid w:val="5C87321A"/>
    <w:rsid w:val="5CB139A0"/>
    <w:rsid w:val="5CD938B8"/>
    <w:rsid w:val="5D1F61F2"/>
    <w:rsid w:val="5D741D9C"/>
    <w:rsid w:val="5D8A71D2"/>
    <w:rsid w:val="5D95607F"/>
    <w:rsid w:val="5DD54801"/>
    <w:rsid w:val="5DE56A37"/>
    <w:rsid w:val="5E4758E5"/>
    <w:rsid w:val="5E8E5AC1"/>
    <w:rsid w:val="5E921C4D"/>
    <w:rsid w:val="5EB45B8B"/>
    <w:rsid w:val="5EE83EB0"/>
    <w:rsid w:val="5F4A434F"/>
    <w:rsid w:val="5FD542E1"/>
    <w:rsid w:val="6001186C"/>
    <w:rsid w:val="60614B4F"/>
    <w:rsid w:val="614E3A65"/>
    <w:rsid w:val="61BC4DC2"/>
    <w:rsid w:val="62183117"/>
    <w:rsid w:val="62677C6F"/>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F03A67"/>
    <w:rsid w:val="684735A5"/>
    <w:rsid w:val="68881403"/>
    <w:rsid w:val="69294622"/>
    <w:rsid w:val="69995CD6"/>
    <w:rsid w:val="69CA0494"/>
    <w:rsid w:val="69FB4D8B"/>
    <w:rsid w:val="6A571054"/>
    <w:rsid w:val="6AB1213C"/>
    <w:rsid w:val="6B004557"/>
    <w:rsid w:val="6C2234CC"/>
    <w:rsid w:val="6C41469C"/>
    <w:rsid w:val="6C541469"/>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CB356E"/>
    <w:rsid w:val="71EC2A56"/>
    <w:rsid w:val="723972A7"/>
    <w:rsid w:val="72591F44"/>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87D7581"/>
    <w:rsid w:val="78AF68A0"/>
    <w:rsid w:val="78C15F7F"/>
    <w:rsid w:val="78C37659"/>
    <w:rsid w:val="790B56C3"/>
    <w:rsid w:val="7A7404E6"/>
    <w:rsid w:val="7BC16393"/>
    <w:rsid w:val="7C1D0C87"/>
    <w:rsid w:val="7C39335E"/>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19</TotalTime>
  <ScaleCrop>false</ScaleCrop>
  <LinksUpToDate>false</LinksUpToDate>
  <CharactersWithSpaces>34645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2019-12-25T01:53:11Z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