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heme="majorEastAsia" w:hAnsiTheme="majorEastAsia" w:eastAsiaTheme="minorEastAsia" w:cstheme="majorEastAsia"/>
          <w:b/>
          <w:bCs/>
          <w:color w:val="000000"/>
          <w:sz w:val="44"/>
          <w:szCs w:val="44"/>
          <w:lang w:eastAsia="zh-CN"/>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许昌市魏都区土地收购储备中心“</w:t>
      </w:r>
      <w:r>
        <w:rPr>
          <w:rFonts w:hint="eastAsia" w:asciiTheme="majorEastAsia" w:hAnsiTheme="majorEastAsia" w:eastAsiaTheme="majorEastAsia" w:cstheme="majorEastAsia"/>
          <w:b/>
          <w:bCs/>
          <w:color w:val="000000"/>
          <w:sz w:val="44"/>
          <w:szCs w:val="44"/>
          <w:lang w:eastAsia="zh-CN"/>
        </w:rPr>
        <w:t>魏都区航空摄影及一张图更新维护项目</w:t>
      </w:r>
      <w:r>
        <w:rPr>
          <w:rFonts w:hint="eastAsia" w:asciiTheme="majorEastAsia" w:hAnsiTheme="majorEastAsia" w:eastAsiaTheme="majorEastAsia" w:cstheme="majorEastAsia"/>
          <w:b/>
          <w:bCs/>
          <w:color w:val="000000"/>
          <w:sz w:val="44"/>
          <w:szCs w:val="44"/>
        </w:rPr>
        <w:t>”</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eastAsia="zh-CN"/>
        </w:rPr>
        <w:t>JZFCG-G2019136</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审批编号：</w:t>
      </w:r>
      <w:r>
        <w:rPr>
          <w:rFonts w:hint="eastAsia" w:asciiTheme="majorEastAsia" w:hAnsiTheme="majorEastAsia" w:eastAsiaTheme="majorEastAsia" w:cstheme="majorEastAsia"/>
          <w:b/>
          <w:bCs/>
          <w:color w:val="000000"/>
          <w:sz w:val="36"/>
          <w:szCs w:val="36"/>
          <w:lang w:val="zh-CN"/>
        </w:rPr>
        <w:t>魏采公开-201</w:t>
      </w:r>
      <w:r>
        <w:rPr>
          <w:rFonts w:hint="eastAsia" w:asciiTheme="majorEastAsia" w:hAnsiTheme="majorEastAsia" w:eastAsiaTheme="majorEastAsia" w:cstheme="majorEastAsia"/>
          <w:b/>
          <w:bCs/>
          <w:color w:val="000000"/>
          <w:sz w:val="36"/>
          <w:szCs w:val="36"/>
        </w:rPr>
        <w:t>9-5</w:t>
      </w:r>
      <w:r>
        <w:rPr>
          <w:rFonts w:hint="eastAsia" w:asciiTheme="majorEastAsia" w:hAnsiTheme="majorEastAsia" w:eastAsiaTheme="majorEastAsia" w:cstheme="majorEastAsia"/>
          <w:b/>
          <w:bCs/>
          <w:color w:val="000000"/>
          <w:sz w:val="36"/>
          <w:szCs w:val="36"/>
          <w:lang w:val="en-US" w:eastAsia="zh-CN"/>
        </w:rPr>
        <w:t>7</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采购单位：许昌市魏都区土地收购储备中心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代理机构：河南鼎华招标代理有限公司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年十</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（一）项目名称：许昌市魏都区土地收购储备中心“</w:t>
      </w:r>
      <w:r>
        <w:rPr>
          <w:rFonts w:hint="eastAsia" w:cs="仿宋_GB2312" w:asciiTheme="minorEastAsia" w:hAnsiTheme="minorEastAsia" w:eastAsiaTheme="minorEastAsia"/>
          <w:color w:val="000000"/>
          <w:sz w:val="21"/>
          <w:szCs w:val="21"/>
          <w:shd w:val="clear" w:color="auto" w:fill="FFFFFF"/>
          <w:lang w:eastAsia="zh-CN"/>
        </w:rPr>
        <w:t>魏都区航空摄影及一张图更新维护项目</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JZFCG-G2019136</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（四）项目主要内容、数量及要求：魏都区航空摄影及一张图更新维护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lang w:eastAsia="zh-CN"/>
        </w:rPr>
        <w:t>98.695</w:t>
      </w:r>
      <w:r>
        <w:rPr>
          <w:rFonts w:hint="eastAsia" w:cs="仿宋_GB2312" w:asciiTheme="minorEastAsia" w:hAnsiTheme="minorEastAsia" w:eastAsiaTheme="minorEastAsia"/>
          <w:color w:val="000000"/>
          <w:sz w:val="21"/>
          <w:szCs w:val="21"/>
          <w:u w:val="single"/>
          <w:shd w:val="clear" w:color="auto" w:fill="FFFFFF"/>
        </w:rPr>
        <w:t>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lang w:eastAsia="zh-CN"/>
        </w:rPr>
        <w:t>98.695</w:t>
      </w:r>
      <w:r>
        <w:rPr>
          <w:rFonts w:hint="eastAsia" w:cs="仿宋_GB2312" w:asciiTheme="minorEastAsia" w:hAnsiTheme="minorEastAsia" w:eastAsiaTheme="minorEastAsia"/>
          <w:color w:val="000000"/>
          <w:sz w:val="21"/>
          <w:szCs w:val="21"/>
          <w:u w:val="single"/>
          <w:shd w:val="clear" w:color="auto" w:fill="FFFFFF"/>
        </w:rPr>
        <w:t>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w:t>
      </w:r>
      <w:r>
        <w:rPr>
          <w:rFonts w:hint="eastAsia" w:cs="仿宋_GB2312" w:asciiTheme="minorEastAsia" w:hAnsiTheme="minorEastAsia" w:eastAsiaTheme="minorEastAsia"/>
          <w:color w:val="000000"/>
          <w:sz w:val="21"/>
          <w:szCs w:val="21"/>
          <w:shd w:val="clear" w:color="auto" w:fill="FFFFFF"/>
          <w:lang w:eastAsia="zh-CN"/>
        </w:rPr>
        <w:t>一年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（七）交付（服务、完工）地点：许昌市魏都区</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（一）具备《政府采购法》第二十二条第一款规定条件并提供相关材料；</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（二）具备测绘地理信息行政主管部门颁发的测绘乙级或以上资质，测绘资质的专业范围必须包含测绘航空摄影、摄影测量与遥感、地理信息系统工程。</w:t>
      </w:r>
      <w:r>
        <w:rPr>
          <w:rFonts w:hint="eastAsia" w:ascii="宋体" w:hAnsi="宋体" w:cs="宋体"/>
          <w:kern w:val="0"/>
          <w:szCs w:val="28"/>
        </w:rPr>
        <w:t>拟派项目负责人应具有中级及以上职称（含中级）</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lang w:eastAsia="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w:t>
      </w:r>
      <w:r>
        <w:rPr>
          <w:rFonts w:hint="eastAsia" w:cs="仿宋_GB2312" w:asciiTheme="minorEastAsia" w:hAnsiTheme="minorEastAsia" w:eastAsiaTheme="minorEastAsia"/>
          <w:color w:val="000000"/>
          <w:sz w:val="21"/>
          <w:szCs w:val="21"/>
          <w:lang w:eastAsia="zh-CN"/>
        </w:rPr>
        <w:t>2020年1月15日8时30分</w:t>
      </w:r>
      <w:r>
        <w:rPr>
          <w:rFonts w:hint="eastAsia" w:cs="仿宋_GB2312" w:asciiTheme="minorEastAsia" w:hAnsiTheme="minorEastAsia" w:eastAsiaTheme="minorEastAsia"/>
          <w:color w:val="000000"/>
          <w:sz w:val="21"/>
          <w:szCs w:val="21"/>
        </w:rPr>
        <w:t>（北京时间），逾期提交或不符合规定的投标文件不予接受。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w:t>
      </w:r>
      <w:r>
        <w:rPr>
          <w:rFonts w:hint="eastAsia" w:cs="仿宋_GB2312" w:asciiTheme="minorEastAsia" w:hAnsiTheme="minorEastAsia" w:eastAsiaTheme="minorEastAsia"/>
          <w:color w:val="000000"/>
          <w:sz w:val="21"/>
          <w:szCs w:val="21"/>
          <w:lang w:eastAsia="zh-CN"/>
        </w:rPr>
        <w:t>许昌市公共资源交易中心（龙兴路与竹林路交汇处创业服务中心C 座）三楼开标（二）室</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采购人：许昌市魏都区土地收购储备中心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址：许昌市魏都区政府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孙先生</w:t>
      </w:r>
      <w:r>
        <w:rPr>
          <w:rFonts w:hint="eastAsia" w:cs="仿宋_GB2312" w:asciiTheme="minorEastAsia" w:hAnsiTheme="minorEastAsia" w:eastAsiaTheme="minorEastAsia"/>
          <w:color w:val="000000"/>
          <w:sz w:val="21"/>
          <w:szCs w:val="21"/>
        </w:rPr>
        <w:t xml:space="preserve">               联系电话：0374-2654567</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代理机构：河南鼎华招标代理有限公司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址：许昌市新许路中段</w:t>
      </w:r>
    </w:p>
    <w:p>
      <w:pPr>
        <w:pStyle w:val="20"/>
        <w:widowControl/>
        <w:shd w:val="clear" w:color="auto" w:fill="FFFFFF"/>
        <w:spacing w:line="360" w:lineRule="auto"/>
        <w:ind w:firstLine="420"/>
        <w:contextualSpacing/>
        <w:rPr>
          <w:rFonts w:hint="eastAsia" w:asciiTheme="minorEastAsia" w:hAnsiTheme="minorEastAsia" w:eastAsiaTheme="minorEastAsia" w:cstheme="majorEastAsia"/>
          <w:szCs w:val="21"/>
          <w:lang w:val="zh-CN"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罗启文</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eastAsia="zh-CN"/>
        </w:rPr>
        <w:t>13137427609</w:t>
      </w:r>
    </w:p>
    <w:p>
      <w:pPr>
        <w:pStyle w:val="20"/>
        <w:widowControl/>
        <w:shd w:val="clear" w:color="auto" w:fill="FFFFFF"/>
        <w:spacing w:line="360" w:lineRule="auto"/>
        <w:ind w:firstLine="420"/>
        <w:contextualSpacing/>
        <w:jc w:val="right"/>
        <w:rPr>
          <w:rFonts w:asciiTheme="minorEastAsia" w:hAnsiTheme="minorEastAsia" w:cstheme="majorEastAsia"/>
          <w:szCs w:val="21"/>
          <w:lang w:val="zh-CN"/>
        </w:rPr>
      </w:pPr>
      <w:r>
        <w:rPr>
          <w:rFonts w:hint="eastAsia" w:asciiTheme="minorEastAsia" w:hAnsiTheme="minorEastAsia" w:cstheme="majorEastAsia"/>
          <w:szCs w:val="21"/>
          <w:lang w:val="zh-CN"/>
        </w:rPr>
        <w:t xml:space="preserve">                             许昌市魏都区土地收购储备中心</w:t>
      </w:r>
    </w:p>
    <w:p>
      <w:pPr>
        <w:pStyle w:val="20"/>
        <w:widowControl/>
        <w:shd w:val="clear" w:color="auto" w:fill="FFFFFF"/>
        <w:spacing w:line="360" w:lineRule="auto"/>
        <w:ind w:firstLine="420"/>
        <w:contextualSpacing/>
        <w:jc w:val="right"/>
        <w:rPr>
          <w:rFonts w:hint="eastAsia" w:eastAsia="宋体" w:asciiTheme="minorEastAsia" w:hAnsiTheme="minorEastAsia" w:cstheme="majorEastAsia"/>
          <w:szCs w:val="21"/>
          <w:lang w:eastAsia="zh-CN"/>
        </w:rPr>
      </w:pPr>
      <w:r>
        <w:rPr>
          <w:rFonts w:hint="eastAsia" w:asciiTheme="minorEastAsia" w:hAnsiTheme="minorEastAsia" w:cstheme="majorEastAsia"/>
          <w:szCs w:val="21"/>
          <w:lang w:eastAsia="zh-CN"/>
        </w:rPr>
        <w:t>2019年</w:t>
      </w:r>
      <w:r>
        <w:rPr>
          <w:rFonts w:hint="eastAsia" w:asciiTheme="minorEastAsia" w:hAnsiTheme="minorEastAsia" w:cstheme="majorEastAsia"/>
          <w:szCs w:val="21"/>
          <w:lang w:val="en-US" w:eastAsia="zh-CN"/>
        </w:rPr>
        <w:t>12</w:t>
      </w:r>
      <w:r>
        <w:rPr>
          <w:rFonts w:hint="eastAsia" w:asciiTheme="minorEastAsia" w:hAnsiTheme="minorEastAsia" w:cstheme="majorEastAsia"/>
          <w:szCs w:val="21"/>
          <w:lang w:eastAsia="zh-CN"/>
        </w:rPr>
        <w:t>月</w:t>
      </w:r>
      <w:r>
        <w:rPr>
          <w:rFonts w:hint="eastAsia" w:asciiTheme="minorEastAsia" w:hAnsiTheme="minorEastAsia" w:cstheme="majorEastAsia"/>
          <w:szCs w:val="21"/>
          <w:lang w:val="en-US" w:eastAsia="zh-CN"/>
        </w:rPr>
        <w:t>24</w:t>
      </w:r>
      <w:bookmarkStart w:id="14" w:name="_GoBack"/>
      <w:bookmarkEnd w:id="14"/>
      <w:r>
        <w:rPr>
          <w:rFonts w:hint="eastAsia" w:asciiTheme="minorEastAsia" w:hAnsiTheme="minorEastAsia" w:cstheme="majorEastAsia"/>
          <w:szCs w:val="21"/>
          <w:lang w:eastAsia="zh-CN"/>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pStyle w:val="39"/>
        <w:widowControl/>
        <w:numPr>
          <w:ilvl w:val="0"/>
          <w:numId w:val="5"/>
        </w:numPr>
        <w:shd w:val="clear" w:color="auto" w:fill="FFFFFF"/>
        <w:spacing w:line="360" w:lineRule="auto"/>
        <w:ind w:firstLineChars="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rPr>
        <w:t>本项目需实现的功能或者目标</w:t>
      </w:r>
    </w:p>
    <w:p>
      <w:pPr>
        <w:pStyle w:val="3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对许昌市魏都区范围内115平方公里进行航空摄影，一个年度周期内进行三次比例尺为1：1000的航空摄影、一张图信息平台更新维护、3.5厘米倾斜摄影实景三维建模。同时为做好年度地籍变更调查工作，对许昌市魏都区范围内115平方公里进行一次比例尺为1：500的航空摄影，具体飞行时段根据地籍变更调查的需要进行调整。若飞行时遭遇恶劣天气等因素影响，可对飞行时段进行适当调整，但调整时间不可超过一个月。</w:t>
      </w:r>
    </w:p>
    <w:tbl>
      <w:tblPr>
        <w:tblStyle w:val="22"/>
        <w:tblpPr w:leftFromText="180" w:rightFromText="180" w:vertAnchor="text" w:horzAnchor="margin" w:tblpXSpec="center" w:tblpY="158"/>
        <w:tblW w:w="8799" w:type="dxa"/>
        <w:tblInd w:w="-2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653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6" w:type="dxa"/>
            <w:noWrap w:val="0"/>
            <w:vAlign w:val="center"/>
          </w:tcPr>
          <w:p>
            <w:pPr>
              <w:jc w:val="center"/>
              <w:rPr>
                <w:rFonts w:hint="eastAsia"/>
                <w:b/>
              </w:rPr>
            </w:pPr>
            <w:r>
              <w:rPr>
                <w:rFonts w:hint="eastAsia"/>
                <w:b/>
              </w:rPr>
              <w:t>序号</w:t>
            </w:r>
          </w:p>
        </w:tc>
        <w:tc>
          <w:tcPr>
            <w:tcW w:w="6533" w:type="dxa"/>
            <w:noWrap w:val="0"/>
            <w:vAlign w:val="center"/>
          </w:tcPr>
          <w:p>
            <w:pPr>
              <w:jc w:val="center"/>
              <w:rPr>
                <w:rFonts w:hint="eastAsia"/>
                <w:b/>
              </w:rPr>
            </w:pPr>
            <w:r>
              <w:rPr>
                <w:rFonts w:hint="eastAsia"/>
                <w:b/>
              </w:rPr>
              <w:t>工作内容</w:t>
            </w:r>
          </w:p>
        </w:tc>
        <w:tc>
          <w:tcPr>
            <w:tcW w:w="1440" w:type="dxa"/>
            <w:noWrap w:val="0"/>
            <w:vAlign w:val="center"/>
          </w:tcPr>
          <w:p>
            <w:pPr>
              <w:jc w:val="center"/>
              <w:rPr>
                <w:rFonts w:hint="eastAsia"/>
                <w:b/>
              </w:rPr>
            </w:pPr>
            <w:r>
              <w:rPr>
                <w:rFonts w:hint="eastAsia"/>
                <w:b/>
              </w:rPr>
              <w:t>数量</w:t>
            </w:r>
          </w:p>
          <w:p>
            <w:pPr>
              <w:jc w:val="center"/>
              <w:rPr>
                <w:rFonts w:hint="eastAsia"/>
                <w:b/>
              </w:rPr>
            </w:pPr>
            <w:r>
              <w:rPr>
                <w:rFonts w:hint="eastAsia"/>
                <w:b/>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6" w:type="dxa"/>
            <w:noWrap w:val="0"/>
            <w:vAlign w:val="center"/>
          </w:tcPr>
          <w:p>
            <w:pPr>
              <w:jc w:val="center"/>
              <w:rPr>
                <w:rFonts w:hint="eastAsia"/>
                <w:sz w:val="18"/>
                <w:szCs w:val="18"/>
              </w:rPr>
            </w:pPr>
            <w:bookmarkStart w:id="0" w:name="OLE_LINK1" w:colFirst="4" w:colLast="4"/>
            <w:r>
              <w:rPr>
                <w:rFonts w:hint="eastAsia"/>
                <w:sz w:val="18"/>
                <w:szCs w:val="18"/>
              </w:rPr>
              <w:t>1</w:t>
            </w:r>
          </w:p>
        </w:tc>
        <w:tc>
          <w:tcPr>
            <w:tcW w:w="6533" w:type="dxa"/>
            <w:noWrap w:val="0"/>
            <w:vAlign w:val="center"/>
          </w:tcPr>
          <w:p>
            <w:pPr>
              <w:jc w:val="both"/>
              <w:rPr>
                <w:rFonts w:hint="eastAsia"/>
                <w:sz w:val="18"/>
                <w:szCs w:val="18"/>
              </w:rPr>
            </w:pPr>
            <w:r>
              <w:rPr>
                <w:rFonts w:hint="eastAsia"/>
                <w:sz w:val="18"/>
                <w:szCs w:val="18"/>
              </w:rPr>
              <w:t>第一季度1：1000航空摄影及正射影像制作建库</w:t>
            </w:r>
          </w:p>
        </w:tc>
        <w:tc>
          <w:tcPr>
            <w:tcW w:w="1440" w:type="dxa"/>
            <w:noWrap w:val="0"/>
            <w:vAlign w:val="center"/>
          </w:tcPr>
          <w:p>
            <w:pPr>
              <w:jc w:val="center"/>
              <w:rPr>
                <w:rFonts w:hint="eastAsia"/>
                <w:sz w:val="18"/>
                <w:szCs w:val="18"/>
              </w:rPr>
            </w:pPr>
            <w:r>
              <w:rPr>
                <w:rFonts w:hint="eastAsia"/>
                <w:sz w:val="18"/>
                <w:szCs w:val="18"/>
              </w:rPr>
              <w:t>115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6" w:type="dxa"/>
            <w:noWrap w:val="0"/>
            <w:vAlign w:val="center"/>
          </w:tcPr>
          <w:p>
            <w:pPr>
              <w:jc w:val="center"/>
              <w:rPr>
                <w:rFonts w:hint="eastAsia"/>
                <w:sz w:val="18"/>
                <w:szCs w:val="18"/>
              </w:rPr>
            </w:pPr>
            <w:r>
              <w:rPr>
                <w:rFonts w:hint="eastAsia"/>
                <w:sz w:val="18"/>
                <w:szCs w:val="18"/>
              </w:rPr>
              <w:t>2</w:t>
            </w:r>
          </w:p>
        </w:tc>
        <w:tc>
          <w:tcPr>
            <w:tcW w:w="6533" w:type="dxa"/>
            <w:noWrap w:val="0"/>
            <w:vAlign w:val="center"/>
          </w:tcPr>
          <w:p>
            <w:pPr>
              <w:jc w:val="both"/>
              <w:rPr>
                <w:rFonts w:hint="eastAsia"/>
                <w:sz w:val="18"/>
                <w:szCs w:val="18"/>
              </w:rPr>
            </w:pPr>
            <w:r>
              <w:rPr>
                <w:rFonts w:hint="eastAsia"/>
                <w:sz w:val="18"/>
                <w:szCs w:val="18"/>
              </w:rPr>
              <w:t>第二季度1：1000航空摄影及正射影像制作建库</w:t>
            </w:r>
          </w:p>
        </w:tc>
        <w:tc>
          <w:tcPr>
            <w:tcW w:w="1440" w:type="dxa"/>
            <w:noWrap w:val="0"/>
            <w:vAlign w:val="center"/>
          </w:tcPr>
          <w:p>
            <w:pPr>
              <w:jc w:val="center"/>
              <w:rPr>
                <w:rFonts w:hint="eastAsia"/>
                <w:sz w:val="18"/>
                <w:szCs w:val="18"/>
              </w:rPr>
            </w:pPr>
            <w:r>
              <w:rPr>
                <w:rFonts w:hint="eastAsia"/>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6" w:type="dxa"/>
            <w:noWrap w:val="0"/>
            <w:vAlign w:val="center"/>
          </w:tcPr>
          <w:p>
            <w:pPr>
              <w:jc w:val="center"/>
              <w:rPr>
                <w:rFonts w:hint="eastAsia"/>
                <w:sz w:val="18"/>
                <w:szCs w:val="18"/>
              </w:rPr>
            </w:pPr>
            <w:r>
              <w:rPr>
                <w:rFonts w:hint="eastAsia"/>
                <w:sz w:val="18"/>
                <w:szCs w:val="18"/>
              </w:rPr>
              <w:t>3</w:t>
            </w:r>
          </w:p>
        </w:tc>
        <w:tc>
          <w:tcPr>
            <w:tcW w:w="6533" w:type="dxa"/>
            <w:noWrap w:val="0"/>
            <w:vAlign w:val="center"/>
          </w:tcPr>
          <w:p>
            <w:pPr>
              <w:jc w:val="both"/>
              <w:rPr>
                <w:rFonts w:hint="eastAsia"/>
                <w:sz w:val="18"/>
                <w:szCs w:val="18"/>
              </w:rPr>
            </w:pPr>
            <w:r>
              <w:rPr>
                <w:rFonts w:hint="eastAsia"/>
                <w:sz w:val="18"/>
                <w:szCs w:val="18"/>
              </w:rPr>
              <w:t>第三季度1：1000航空摄影及正射影像制作建库</w:t>
            </w:r>
          </w:p>
        </w:tc>
        <w:tc>
          <w:tcPr>
            <w:tcW w:w="1440" w:type="dxa"/>
            <w:noWrap w:val="0"/>
            <w:vAlign w:val="center"/>
          </w:tcPr>
          <w:p>
            <w:pPr>
              <w:jc w:val="center"/>
              <w:rPr>
                <w:rFonts w:hint="eastAsia"/>
                <w:sz w:val="18"/>
                <w:szCs w:val="18"/>
              </w:rPr>
            </w:pPr>
            <w:r>
              <w:rPr>
                <w:rFonts w:hint="eastAsia"/>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26" w:type="dxa"/>
            <w:noWrap w:val="0"/>
            <w:vAlign w:val="center"/>
          </w:tcPr>
          <w:p>
            <w:pPr>
              <w:jc w:val="center"/>
              <w:rPr>
                <w:rFonts w:hint="eastAsia"/>
                <w:sz w:val="18"/>
                <w:szCs w:val="18"/>
              </w:rPr>
            </w:pPr>
            <w:r>
              <w:rPr>
                <w:rFonts w:hint="eastAsia"/>
                <w:sz w:val="18"/>
                <w:szCs w:val="18"/>
              </w:rPr>
              <w:t>4</w:t>
            </w:r>
          </w:p>
        </w:tc>
        <w:tc>
          <w:tcPr>
            <w:tcW w:w="6533" w:type="dxa"/>
            <w:noWrap w:val="0"/>
            <w:vAlign w:val="center"/>
          </w:tcPr>
          <w:p>
            <w:pPr>
              <w:jc w:val="both"/>
              <w:rPr>
                <w:rFonts w:hint="eastAsia"/>
                <w:sz w:val="18"/>
                <w:szCs w:val="18"/>
              </w:rPr>
            </w:pPr>
            <w:r>
              <w:rPr>
                <w:rFonts w:hint="eastAsia"/>
                <w:sz w:val="18"/>
                <w:szCs w:val="18"/>
              </w:rPr>
              <w:t>第四季度1：500航空摄影及正射影像制作建库</w:t>
            </w:r>
          </w:p>
        </w:tc>
        <w:tc>
          <w:tcPr>
            <w:tcW w:w="1440" w:type="dxa"/>
            <w:noWrap w:val="0"/>
            <w:vAlign w:val="center"/>
          </w:tcPr>
          <w:p>
            <w:pPr>
              <w:jc w:val="center"/>
              <w:rPr>
                <w:rFonts w:hint="eastAsia"/>
                <w:sz w:val="18"/>
                <w:szCs w:val="18"/>
              </w:rPr>
            </w:pPr>
            <w:r>
              <w:rPr>
                <w:rFonts w:hint="eastAsia"/>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6" w:type="dxa"/>
            <w:noWrap w:val="0"/>
            <w:vAlign w:val="center"/>
          </w:tcPr>
          <w:p>
            <w:pPr>
              <w:jc w:val="center"/>
              <w:rPr>
                <w:rFonts w:hint="eastAsia"/>
                <w:sz w:val="18"/>
                <w:szCs w:val="18"/>
              </w:rPr>
            </w:pPr>
            <w:r>
              <w:rPr>
                <w:rFonts w:hint="eastAsia"/>
                <w:sz w:val="18"/>
                <w:szCs w:val="18"/>
              </w:rPr>
              <w:t>5</w:t>
            </w:r>
          </w:p>
        </w:tc>
        <w:tc>
          <w:tcPr>
            <w:tcW w:w="6533" w:type="dxa"/>
            <w:noWrap w:val="0"/>
            <w:vAlign w:val="center"/>
          </w:tcPr>
          <w:p>
            <w:pPr>
              <w:jc w:val="left"/>
              <w:rPr>
                <w:rFonts w:hint="eastAsia"/>
                <w:sz w:val="18"/>
                <w:szCs w:val="18"/>
              </w:rPr>
            </w:pPr>
            <w:r>
              <w:rPr>
                <w:rFonts w:hint="eastAsia"/>
                <w:sz w:val="18"/>
                <w:szCs w:val="18"/>
              </w:rPr>
              <w:t>每时段1：1000比例尺的数字正射影像成果提交时，需与上一时段数字正射影像进行叠加对比分析，叠加分析出影像变化图斑，并套合土地利用数据库、土地规划数据库、基本农田数据库，分析图斑的土地现状、是否符合规划等情况，筛选出违法用地和私搭乱建图斑，进行定性定量分析，并将成果分别移送政府相关部门，作为核查违法用地和私搭乱建的影像依据；1:500比例尺的数字正射影像主要用于年度地籍变更调查工作，为实现年度精细化地籍变更调查、规划监察提供现势影像和数据支持。</w:t>
            </w:r>
          </w:p>
        </w:tc>
        <w:tc>
          <w:tcPr>
            <w:tcW w:w="1440" w:type="dxa"/>
            <w:noWrap w:val="0"/>
            <w:vAlign w:val="center"/>
          </w:tcPr>
          <w:p>
            <w:pPr>
              <w:jc w:val="center"/>
              <w:rPr>
                <w:rFonts w:hint="eastAsia"/>
                <w:sz w:val="18"/>
                <w:szCs w:val="18"/>
              </w:rPr>
            </w:pPr>
            <w:r>
              <w:rPr>
                <w:rFonts w:hint="eastAsia"/>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6" w:type="dxa"/>
            <w:noWrap w:val="0"/>
            <w:vAlign w:val="center"/>
          </w:tcPr>
          <w:p>
            <w:pPr>
              <w:jc w:val="center"/>
              <w:rPr>
                <w:rFonts w:hint="eastAsia"/>
                <w:sz w:val="18"/>
                <w:szCs w:val="18"/>
              </w:rPr>
            </w:pPr>
            <w:r>
              <w:rPr>
                <w:rFonts w:hint="eastAsia"/>
                <w:sz w:val="18"/>
                <w:szCs w:val="18"/>
              </w:rPr>
              <w:t>6</w:t>
            </w:r>
          </w:p>
        </w:tc>
        <w:tc>
          <w:tcPr>
            <w:tcW w:w="6533" w:type="dxa"/>
            <w:noWrap w:val="0"/>
            <w:vAlign w:val="center"/>
          </w:tcPr>
          <w:p>
            <w:pPr>
              <w:jc w:val="both"/>
              <w:rPr>
                <w:rFonts w:hint="eastAsia"/>
                <w:sz w:val="18"/>
                <w:szCs w:val="18"/>
              </w:rPr>
            </w:pPr>
            <w:r>
              <w:rPr>
                <w:rFonts w:hint="eastAsia"/>
                <w:sz w:val="18"/>
                <w:szCs w:val="18"/>
              </w:rPr>
              <w:t>3.5厘米倾斜摄影实景三维建模</w:t>
            </w:r>
          </w:p>
        </w:tc>
        <w:tc>
          <w:tcPr>
            <w:tcW w:w="1440" w:type="dxa"/>
            <w:noWrap w:val="0"/>
            <w:vAlign w:val="center"/>
          </w:tcPr>
          <w:p>
            <w:pPr>
              <w:jc w:val="center"/>
              <w:rPr>
                <w:rFonts w:hint="eastAsia"/>
                <w:sz w:val="18"/>
                <w:szCs w:val="18"/>
              </w:rPr>
            </w:pPr>
            <w:r>
              <w:rPr>
                <w:rFonts w:hint="eastAsia"/>
                <w:sz w:val="18"/>
                <w:szCs w:val="1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6" w:type="dxa"/>
            <w:noWrap w:val="0"/>
            <w:vAlign w:val="center"/>
          </w:tcPr>
          <w:p>
            <w:pPr>
              <w:jc w:val="center"/>
              <w:rPr>
                <w:rFonts w:hint="eastAsia"/>
                <w:sz w:val="18"/>
                <w:szCs w:val="18"/>
              </w:rPr>
            </w:pPr>
            <w:r>
              <w:rPr>
                <w:rFonts w:hint="eastAsia"/>
                <w:sz w:val="18"/>
                <w:szCs w:val="18"/>
              </w:rPr>
              <w:t>7</w:t>
            </w:r>
          </w:p>
        </w:tc>
        <w:tc>
          <w:tcPr>
            <w:tcW w:w="6533" w:type="dxa"/>
            <w:noWrap w:val="0"/>
            <w:vAlign w:val="center"/>
          </w:tcPr>
          <w:p>
            <w:pPr>
              <w:jc w:val="both"/>
              <w:rPr>
                <w:rFonts w:hint="eastAsia"/>
                <w:sz w:val="18"/>
                <w:szCs w:val="18"/>
              </w:rPr>
            </w:pPr>
            <w:r>
              <w:rPr>
                <w:rFonts w:hint="eastAsia"/>
                <w:sz w:val="18"/>
                <w:szCs w:val="18"/>
              </w:rPr>
              <w:t>魏都区国土资源一张图数据库维护更新建库</w:t>
            </w:r>
          </w:p>
        </w:tc>
        <w:tc>
          <w:tcPr>
            <w:tcW w:w="1440" w:type="dxa"/>
            <w:noWrap w:val="0"/>
            <w:vAlign w:val="center"/>
          </w:tcPr>
          <w:p>
            <w:pPr>
              <w:jc w:val="center"/>
              <w:rPr>
                <w:rFonts w:hint="eastAsia" w:eastAsia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6" w:type="dxa"/>
            <w:noWrap w:val="0"/>
            <w:vAlign w:val="center"/>
          </w:tcPr>
          <w:p>
            <w:pPr>
              <w:jc w:val="center"/>
              <w:rPr>
                <w:rFonts w:hint="eastAsia"/>
                <w:sz w:val="18"/>
                <w:szCs w:val="18"/>
              </w:rPr>
            </w:pPr>
            <w:r>
              <w:rPr>
                <w:rFonts w:hint="eastAsia"/>
                <w:sz w:val="18"/>
                <w:szCs w:val="18"/>
              </w:rPr>
              <w:t>8</w:t>
            </w:r>
          </w:p>
        </w:tc>
        <w:tc>
          <w:tcPr>
            <w:tcW w:w="6533" w:type="dxa"/>
            <w:noWrap w:val="0"/>
            <w:vAlign w:val="center"/>
          </w:tcPr>
          <w:p>
            <w:pPr>
              <w:jc w:val="both"/>
              <w:rPr>
                <w:rFonts w:hint="eastAsia"/>
                <w:sz w:val="18"/>
                <w:szCs w:val="18"/>
              </w:rPr>
            </w:pPr>
            <w:r>
              <w:rPr>
                <w:rFonts w:hint="eastAsia"/>
                <w:sz w:val="18"/>
                <w:szCs w:val="18"/>
              </w:rPr>
              <w:t>魏都区国土一张图数据库管理系统更新</w:t>
            </w:r>
          </w:p>
        </w:tc>
        <w:tc>
          <w:tcPr>
            <w:tcW w:w="1440" w:type="dxa"/>
            <w:noWrap w:val="0"/>
            <w:vAlign w:val="center"/>
          </w:tcPr>
          <w:p>
            <w:pPr>
              <w:jc w:val="center"/>
              <w:rPr>
                <w:rFonts w:hint="eastAsia" w:eastAsia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6" w:type="dxa"/>
            <w:noWrap w:val="0"/>
            <w:vAlign w:val="center"/>
          </w:tcPr>
          <w:p>
            <w:pPr>
              <w:jc w:val="center"/>
              <w:rPr>
                <w:rFonts w:hint="eastAsia"/>
                <w:sz w:val="18"/>
                <w:szCs w:val="18"/>
              </w:rPr>
            </w:pPr>
            <w:r>
              <w:rPr>
                <w:rFonts w:hint="eastAsia"/>
                <w:sz w:val="18"/>
                <w:szCs w:val="18"/>
              </w:rPr>
              <w:t>9</w:t>
            </w:r>
          </w:p>
        </w:tc>
        <w:tc>
          <w:tcPr>
            <w:tcW w:w="6533" w:type="dxa"/>
            <w:noWrap w:val="0"/>
            <w:vAlign w:val="center"/>
          </w:tcPr>
          <w:p>
            <w:pPr>
              <w:jc w:val="both"/>
              <w:rPr>
                <w:rFonts w:hint="eastAsia"/>
                <w:sz w:val="18"/>
                <w:szCs w:val="18"/>
              </w:rPr>
            </w:pPr>
            <w:r>
              <w:rPr>
                <w:rFonts w:hint="eastAsia"/>
                <w:sz w:val="18"/>
                <w:szCs w:val="18"/>
              </w:rPr>
              <w:t>魏都区国土资源平板系统更新</w:t>
            </w:r>
          </w:p>
        </w:tc>
        <w:tc>
          <w:tcPr>
            <w:tcW w:w="1440" w:type="dxa"/>
            <w:noWrap w:val="0"/>
            <w:vAlign w:val="center"/>
          </w:tcPr>
          <w:p>
            <w:pPr>
              <w:jc w:val="center"/>
              <w:rPr>
                <w:rFonts w:hint="eastAsia" w:eastAsia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6" w:type="dxa"/>
            <w:noWrap w:val="0"/>
            <w:vAlign w:val="center"/>
          </w:tcPr>
          <w:p>
            <w:pPr>
              <w:jc w:val="center"/>
              <w:rPr>
                <w:rFonts w:hint="eastAsia"/>
                <w:sz w:val="18"/>
                <w:szCs w:val="18"/>
              </w:rPr>
            </w:pPr>
            <w:bookmarkStart w:id="1" w:name="OLE_LINK2" w:colFirst="4" w:colLast="4"/>
            <w:bookmarkStart w:id="2" w:name="OLE_LINK3" w:colFirst="4" w:colLast="4"/>
            <w:r>
              <w:rPr>
                <w:rFonts w:hint="eastAsia"/>
                <w:sz w:val="18"/>
                <w:szCs w:val="18"/>
              </w:rPr>
              <w:t>10</w:t>
            </w:r>
          </w:p>
        </w:tc>
        <w:tc>
          <w:tcPr>
            <w:tcW w:w="6533" w:type="dxa"/>
            <w:noWrap w:val="0"/>
            <w:vAlign w:val="center"/>
          </w:tcPr>
          <w:p>
            <w:pPr>
              <w:jc w:val="both"/>
              <w:rPr>
                <w:rFonts w:hint="eastAsia"/>
                <w:sz w:val="18"/>
                <w:szCs w:val="18"/>
              </w:rPr>
            </w:pPr>
            <w:r>
              <w:rPr>
                <w:rFonts w:hint="eastAsia"/>
                <w:sz w:val="18"/>
                <w:szCs w:val="18"/>
              </w:rPr>
              <w:t>魏都区国土资源平板数据库更新</w:t>
            </w:r>
          </w:p>
        </w:tc>
        <w:tc>
          <w:tcPr>
            <w:tcW w:w="1440" w:type="dxa"/>
            <w:noWrap w:val="0"/>
            <w:vAlign w:val="center"/>
          </w:tcPr>
          <w:p>
            <w:pPr>
              <w:jc w:val="center"/>
              <w:rPr>
                <w:rFonts w:hint="eastAsia" w:eastAsiaTheme="minorEastAsia"/>
                <w:sz w:val="18"/>
                <w:szCs w:val="18"/>
                <w:lang w:val="en-US" w:eastAsia="zh-CN"/>
              </w:rPr>
            </w:pPr>
            <w:r>
              <w:rPr>
                <w:rFonts w:hint="eastAsia"/>
                <w:sz w:val="18"/>
                <w:szCs w:val="18"/>
                <w:lang w:val="en-US" w:eastAsia="zh-CN"/>
              </w:rPr>
              <w:t>/</w:t>
            </w:r>
          </w:p>
        </w:tc>
      </w:tr>
      <w:bookmarkEnd w:id="1"/>
      <w:bookmarkEnd w:id="2"/>
    </w:tbl>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二、采购标的执行标准</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（1）《1：500、1：1000、1：2000地形图航空摄影规范》（GB/ 6962—2005）</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（2）GB/T 19294—2003《航空摄影技术规范》</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（3）GB/T 7931—2008《1：500、1：1000、1：2000地形图航空摄影测量外业规范》</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（4）GB/T 7930—2008《1：500、1：1000、1：2000地形图航空摄影测量内业规范》</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（5）GB/T15967—2008《1：500、1：1000、1：2000地形图航空摄影测量数字化测图规范》</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三、采购标的的其他技术、服务等要求</w:t>
      </w:r>
    </w:p>
    <w:p>
      <w:pPr>
        <w:spacing w:line="440" w:lineRule="exact"/>
        <w:ind w:firstLine="472" w:firstLineChars="225"/>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1、提交成果</w:t>
      </w:r>
    </w:p>
    <w:tbl>
      <w:tblPr>
        <w:tblStyle w:val="22"/>
        <w:tblpPr w:leftFromText="180" w:rightFromText="180" w:vertAnchor="text" w:horzAnchor="margin" w:tblpXSpec="center"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420"/>
        <w:gridCol w:w="900"/>
        <w:gridCol w:w="7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noWrap w:val="0"/>
            <w:vAlign w:val="center"/>
          </w:tcPr>
          <w:p>
            <w:pPr>
              <w:jc w:val="center"/>
              <w:rPr>
                <w:rFonts w:hint="eastAsia"/>
                <w:b/>
              </w:rPr>
            </w:pPr>
            <w:r>
              <w:rPr>
                <w:rFonts w:hint="eastAsia"/>
                <w:b/>
              </w:rPr>
              <w:t>序号</w:t>
            </w:r>
          </w:p>
        </w:tc>
        <w:tc>
          <w:tcPr>
            <w:tcW w:w="3420" w:type="dxa"/>
            <w:noWrap w:val="0"/>
            <w:vAlign w:val="center"/>
          </w:tcPr>
          <w:p>
            <w:pPr>
              <w:jc w:val="center"/>
              <w:rPr>
                <w:rFonts w:hint="eastAsia"/>
                <w:b/>
              </w:rPr>
            </w:pPr>
            <w:r>
              <w:rPr>
                <w:rFonts w:hint="eastAsia"/>
                <w:b/>
              </w:rPr>
              <w:t>成果资料名称</w:t>
            </w:r>
          </w:p>
        </w:tc>
        <w:tc>
          <w:tcPr>
            <w:tcW w:w="900" w:type="dxa"/>
            <w:noWrap w:val="0"/>
            <w:vAlign w:val="center"/>
          </w:tcPr>
          <w:p>
            <w:pPr>
              <w:jc w:val="center"/>
              <w:rPr>
                <w:rFonts w:hint="eastAsia"/>
                <w:b/>
              </w:rPr>
            </w:pPr>
            <w:r>
              <w:rPr>
                <w:rFonts w:hint="eastAsia"/>
                <w:b/>
              </w:rPr>
              <w:t>单位</w:t>
            </w:r>
          </w:p>
        </w:tc>
        <w:tc>
          <w:tcPr>
            <w:tcW w:w="720" w:type="dxa"/>
            <w:noWrap w:val="0"/>
            <w:vAlign w:val="center"/>
          </w:tcPr>
          <w:p>
            <w:pPr>
              <w:jc w:val="center"/>
              <w:rPr>
                <w:rFonts w:hint="eastAsia"/>
                <w:b/>
              </w:rPr>
            </w:pPr>
            <w:r>
              <w:rPr>
                <w:rFonts w:hint="eastAsia"/>
                <w:b/>
              </w:rPr>
              <w:t>数量</w:t>
            </w:r>
          </w:p>
        </w:tc>
        <w:tc>
          <w:tcPr>
            <w:tcW w:w="2700" w:type="dxa"/>
            <w:noWrap w:val="0"/>
            <w:vAlign w:val="center"/>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noWrap w:val="0"/>
            <w:vAlign w:val="center"/>
          </w:tcPr>
          <w:p>
            <w:pPr>
              <w:jc w:val="center"/>
              <w:rPr>
                <w:rFonts w:hint="eastAsia"/>
                <w:sz w:val="18"/>
                <w:szCs w:val="18"/>
              </w:rPr>
            </w:pPr>
            <w:r>
              <w:rPr>
                <w:rFonts w:hint="eastAsia"/>
                <w:sz w:val="18"/>
                <w:szCs w:val="18"/>
              </w:rPr>
              <w:t>1</w:t>
            </w:r>
          </w:p>
        </w:tc>
        <w:tc>
          <w:tcPr>
            <w:tcW w:w="3420" w:type="dxa"/>
            <w:noWrap w:val="0"/>
            <w:vAlign w:val="center"/>
          </w:tcPr>
          <w:p>
            <w:pPr>
              <w:jc w:val="center"/>
              <w:rPr>
                <w:rFonts w:hint="eastAsia"/>
                <w:sz w:val="18"/>
                <w:szCs w:val="18"/>
              </w:rPr>
            </w:pPr>
            <w:r>
              <w:rPr>
                <w:rFonts w:hint="eastAsia"/>
                <w:sz w:val="18"/>
                <w:szCs w:val="18"/>
              </w:rPr>
              <w:t>正射影像</w:t>
            </w:r>
          </w:p>
        </w:tc>
        <w:tc>
          <w:tcPr>
            <w:tcW w:w="900" w:type="dxa"/>
            <w:noWrap w:val="0"/>
            <w:vAlign w:val="center"/>
          </w:tcPr>
          <w:p>
            <w:pPr>
              <w:jc w:val="center"/>
              <w:rPr>
                <w:rFonts w:hint="eastAsia"/>
                <w:sz w:val="18"/>
                <w:szCs w:val="18"/>
              </w:rPr>
            </w:pPr>
            <w:r>
              <w:rPr>
                <w:rFonts w:hint="eastAsia"/>
                <w:sz w:val="18"/>
                <w:szCs w:val="18"/>
              </w:rPr>
              <w:t>套</w:t>
            </w:r>
          </w:p>
        </w:tc>
        <w:tc>
          <w:tcPr>
            <w:tcW w:w="720" w:type="dxa"/>
            <w:noWrap w:val="0"/>
            <w:vAlign w:val="center"/>
          </w:tcPr>
          <w:p>
            <w:pPr>
              <w:jc w:val="center"/>
              <w:rPr>
                <w:rFonts w:hint="eastAsia"/>
                <w:sz w:val="18"/>
                <w:szCs w:val="18"/>
              </w:rPr>
            </w:pPr>
            <w:r>
              <w:rPr>
                <w:rFonts w:hint="eastAsia"/>
                <w:sz w:val="18"/>
                <w:szCs w:val="18"/>
              </w:rPr>
              <w:t>1</w:t>
            </w:r>
          </w:p>
        </w:tc>
        <w:tc>
          <w:tcPr>
            <w:tcW w:w="2700" w:type="dxa"/>
            <w:noWrap w:val="0"/>
            <w:vAlign w:val="center"/>
          </w:tcPr>
          <w:p>
            <w:pPr>
              <w:jc w:val="center"/>
              <w:rPr>
                <w:rFonts w:hint="eastAsia"/>
                <w:sz w:val="18"/>
                <w:szCs w:val="18"/>
              </w:rPr>
            </w:pPr>
            <w:r>
              <w:rPr>
                <w:rFonts w:hint="eastAsia"/>
                <w:sz w:val="18"/>
                <w:szCs w:val="18"/>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noWrap w:val="0"/>
            <w:vAlign w:val="center"/>
          </w:tcPr>
          <w:p>
            <w:pPr>
              <w:jc w:val="center"/>
              <w:rPr>
                <w:rFonts w:hint="eastAsia"/>
                <w:sz w:val="18"/>
                <w:szCs w:val="18"/>
              </w:rPr>
            </w:pPr>
            <w:r>
              <w:rPr>
                <w:rFonts w:hint="eastAsia"/>
                <w:sz w:val="18"/>
                <w:szCs w:val="18"/>
              </w:rPr>
              <w:t>2</w:t>
            </w:r>
          </w:p>
        </w:tc>
        <w:tc>
          <w:tcPr>
            <w:tcW w:w="3420" w:type="dxa"/>
            <w:noWrap w:val="0"/>
            <w:vAlign w:val="center"/>
          </w:tcPr>
          <w:p>
            <w:pPr>
              <w:jc w:val="center"/>
              <w:rPr>
                <w:rFonts w:hint="eastAsia"/>
                <w:sz w:val="18"/>
                <w:szCs w:val="18"/>
              </w:rPr>
            </w:pPr>
            <w:r>
              <w:rPr>
                <w:rFonts w:hint="eastAsia"/>
                <w:sz w:val="18"/>
                <w:szCs w:val="18"/>
              </w:rPr>
              <w:t>倾斜摄影三维模型</w:t>
            </w:r>
          </w:p>
        </w:tc>
        <w:tc>
          <w:tcPr>
            <w:tcW w:w="900" w:type="dxa"/>
            <w:noWrap w:val="0"/>
            <w:vAlign w:val="center"/>
          </w:tcPr>
          <w:p>
            <w:pPr>
              <w:jc w:val="center"/>
              <w:rPr>
                <w:rFonts w:hint="eastAsia"/>
                <w:sz w:val="18"/>
                <w:szCs w:val="18"/>
              </w:rPr>
            </w:pPr>
            <w:r>
              <w:rPr>
                <w:rFonts w:hint="eastAsia"/>
                <w:sz w:val="18"/>
                <w:szCs w:val="18"/>
              </w:rPr>
              <w:t>套</w:t>
            </w:r>
          </w:p>
        </w:tc>
        <w:tc>
          <w:tcPr>
            <w:tcW w:w="720" w:type="dxa"/>
            <w:noWrap w:val="0"/>
            <w:vAlign w:val="center"/>
          </w:tcPr>
          <w:p>
            <w:pPr>
              <w:jc w:val="center"/>
              <w:rPr>
                <w:rFonts w:hint="eastAsia"/>
                <w:sz w:val="18"/>
                <w:szCs w:val="18"/>
              </w:rPr>
            </w:pPr>
            <w:r>
              <w:rPr>
                <w:rFonts w:hint="eastAsia"/>
                <w:sz w:val="18"/>
                <w:szCs w:val="18"/>
              </w:rPr>
              <w:t>1</w:t>
            </w:r>
          </w:p>
        </w:tc>
        <w:tc>
          <w:tcPr>
            <w:tcW w:w="2700" w:type="dxa"/>
            <w:noWrap w:val="0"/>
            <w:vAlign w:val="center"/>
          </w:tcPr>
          <w:p>
            <w:pPr>
              <w:jc w:val="center"/>
              <w:rPr>
                <w:rFonts w:hint="eastAsia"/>
                <w:sz w:val="18"/>
                <w:szCs w:val="18"/>
              </w:rPr>
            </w:pPr>
            <w:r>
              <w:rPr>
                <w:rFonts w:hint="eastAsia"/>
                <w:sz w:val="18"/>
                <w:szCs w:val="18"/>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noWrap w:val="0"/>
            <w:vAlign w:val="center"/>
          </w:tcPr>
          <w:p>
            <w:pPr>
              <w:jc w:val="center"/>
              <w:rPr>
                <w:rFonts w:hint="eastAsia"/>
                <w:sz w:val="18"/>
                <w:szCs w:val="18"/>
              </w:rPr>
            </w:pPr>
            <w:r>
              <w:rPr>
                <w:rFonts w:hint="eastAsia"/>
                <w:sz w:val="18"/>
                <w:szCs w:val="18"/>
              </w:rPr>
              <w:t>3</w:t>
            </w:r>
          </w:p>
        </w:tc>
        <w:tc>
          <w:tcPr>
            <w:tcW w:w="3420" w:type="dxa"/>
            <w:noWrap w:val="0"/>
            <w:vAlign w:val="center"/>
          </w:tcPr>
          <w:p>
            <w:pPr>
              <w:jc w:val="center"/>
              <w:rPr>
                <w:rFonts w:hint="eastAsia"/>
                <w:sz w:val="18"/>
                <w:szCs w:val="18"/>
              </w:rPr>
            </w:pPr>
            <w:r>
              <w:rPr>
                <w:rFonts w:hint="eastAsia"/>
                <w:sz w:val="18"/>
                <w:szCs w:val="18"/>
              </w:rPr>
              <w:t>正射影像图制作技术设计书</w:t>
            </w:r>
          </w:p>
        </w:tc>
        <w:tc>
          <w:tcPr>
            <w:tcW w:w="900" w:type="dxa"/>
            <w:noWrap w:val="0"/>
            <w:vAlign w:val="center"/>
          </w:tcPr>
          <w:p>
            <w:pPr>
              <w:jc w:val="center"/>
              <w:rPr>
                <w:rFonts w:hint="eastAsia"/>
                <w:sz w:val="18"/>
                <w:szCs w:val="18"/>
              </w:rPr>
            </w:pPr>
            <w:r>
              <w:rPr>
                <w:rFonts w:hint="eastAsia"/>
                <w:sz w:val="18"/>
                <w:szCs w:val="18"/>
              </w:rPr>
              <w:t>份</w:t>
            </w:r>
          </w:p>
        </w:tc>
        <w:tc>
          <w:tcPr>
            <w:tcW w:w="720" w:type="dxa"/>
            <w:noWrap w:val="0"/>
            <w:vAlign w:val="center"/>
          </w:tcPr>
          <w:p>
            <w:pPr>
              <w:jc w:val="center"/>
              <w:rPr>
                <w:rFonts w:hint="eastAsia"/>
                <w:sz w:val="18"/>
                <w:szCs w:val="18"/>
              </w:rPr>
            </w:pPr>
            <w:r>
              <w:rPr>
                <w:rFonts w:hint="eastAsia"/>
                <w:sz w:val="18"/>
                <w:szCs w:val="18"/>
              </w:rPr>
              <w:t>1</w:t>
            </w:r>
          </w:p>
        </w:tc>
        <w:tc>
          <w:tcPr>
            <w:tcW w:w="2700" w:type="dxa"/>
            <w:noWrap w:val="0"/>
            <w:vAlign w:val="center"/>
          </w:tcPr>
          <w:p>
            <w:pPr>
              <w:jc w:val="center"/>
              <w:rPr>
                <w:sz w:val="18"/>
                <w:szCs w:val="18"/>
              </w:rPr>
            </w:pPr>
            <w:r>
              <w:rPr>
                <w:rFonts w:hint="eastAsia"/>
                <w:sz w:val="18"/>
                <w:szCs w:val="18"/>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eastAsia"/>
                <w:sz w:val="18"/>
                <w:szCs w:val="18"/>
              </w:rPr>
            </w:pPr>
            <w:r>
              <w:rPr>
                <w:rFonts w:hint="eastAsia"/>
                <w:sz w:val="18"/>
                <w:szCs w:val="18"/>
              </w:rPr>
              <w:t>4</w:t>
            </w:r>
          </w:p>
        </w:tc>
        <w:tc>
          <w:tcPr>
            <w:tcW w:w="3420" w:type="dxa"/>
            <w:noWrap w:val="0"/>
            <w:vAlign w:val="center"/>
          </w:tcPr>
          <w:p>
            <w:pPr>
              <w:jc w:val="center"/>
              <w:rPr>
                <w:rFonts w:hint="eastAsia"/>
                <w:sz w:val="18"/>
                <w:szCs w:val="18"/>
              </w:rPr>
            </w:pPr>
            <w:r>
              <w:rPr>
                <w:rFonts w:hint="eastAsia"/>
                <w:sz w:val="18"/>
                <w:szCs w:val="18"/>
              </w:rPr>
              <w:t>正射影像图资料移交书</w:t>
            </w:r>
          </w:p>
        </w:tc>
        <w:tc>
          <w:tcPr>
            <w:tcW w:w="900" w:type="dxa"/>
            <w:noWrap w:val="0"/>
            <w:vAlign w:val="center"/>
          </w:tcPr>
          <w:p>
            <w:pPr>
              <w:jc w:val="center"/>
              <w:rPr>
                <w:rFonts w:hint="eastAsia"/>
                <w:sz w:val="18"/>
                <w:szCs w:val="18"/>
              </w:rPr>
            </w:pPr>
            <w:r>
              <w:rPr>
                <w:rFonts w:hint="eastAsia"/>
                <w:sz w:val="18"/>
                <w:szCs w:val="18"/>
              </w:rPr>
              <w:t>份</w:t>
            </w:r>
          </w:p>
        </w:tc>
        <w:tc>
          <w:tcPr>
            <w:tcW w:w="720" w:type="dxa"/>
            <w:noWrap w:val="0"/>
            <w:vAlign w:val="center"/>
          </w:tcPr>
          <w:p>
            <w:pPr>
              <w:jc w:val="center"/>
              <w:rPr>
                <w:rFonts w:hint="eastAsia"/>
                <w:sz w:val="18"/>
                <w:szCs w:val="18"/>
              </w:rPr>
            </w:pPr>
            <w:r>
              <w:rPr>
                <w:rFonts w:hint="eastAsia"/>
                <w:sz w:val="18"/>
                <w:szCs w:val="18"/>
              </w:rPr>
              <w:t>1</w:t>
            </w:r>
          </w:p>
        </w:tc>
        <w:tc>
          <w:tcPr>
            <w:tcW w:w="2700" w:type="dxa"/>
            <w:noWrap w:val="0"/>
            <w:vAlign w:val="center"/>
          </w:tcPr>
          <w:p>
            <w:pPr>
              <w:jc w:val="center"/>
              <w:rPr>
                <w:sz w:val="18"/>
                <w:szCs w:val="18"/>
              </w:rPr>
            </w:pPr>
            <w:r>
              <w:rPr>
                <w:rFonts w:hint="eastAsia"/>
                <w:sz w:val="18"/>
                <w:szCs w:val="18"/>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noWrap w:val="0"/>
            <w:vAlign w:val="center"/>
          </w:tcPr>
          <w:p>
            <w:pPr>
              <w:jc w:val="center"/>
              <w:rPr>
                <w:rFonts w:hint="eastAsia"/>
                <w:sz w:val="18"/>
                <w:szCs w:val="18"/>
              </w:rPr>
            </w:pPr>
            <w:r>
              <w:rPr>
                <w:rFonts w:hint="eastAsia"/>
                <w:sz w:val="18"/>
                <w:szCs w:val="18"/>
              </w:rPr>
              <w:t>5</w:t>
            </w:r>
          </w:p>
        </w:tc>
        <w:tc>
          <w:tcPr>
            <w:tcW w:w="3420" w:type="dxa"/>
            <w:noWrap w:val="0"/>
            <w:vAlign w:val="center"/>
          </w:tcPr>
          <w:p>
            <w:pPr>
              <w:jc w:val="center"/>
              <w:rPr>
                <w:rFonts w:hint="eastAsia"/>
                <w:sz w:val="18"/>
                <w:szCs w:val="18"/>
              </w:rPr>
            </w:pPr>
            <w:r>
              <w:rPr>
                <w:rFonts w:hint="eastAsia"/>
                <w:sz w:val="18"/>
                <w:szCs w:val="18"/>
              </w:rPr>
              <w:t>其他相关数据或成果</w:t>
            </w:r>
          </w:p>
        </w:tc>
        <w:tc>
          <w:tcPr>
            <w:tcW w:w="900" w:type="dxa"/>
            <w:noWrap w:val="0"/>
            <w:vAlign w:val="center"/>
          </w:tcPr>
          <w:p>
            <w:pPr>
              <w:jc w:val="center"/>
              <w:rPr>
                <w:rFonts w:hint="eastAsia"/>
                <w:sz w:val="18"/>
                <w:szCs w:val="18"/>
              </w:rPr>
            </w:pPr>
            <w:r>
              <w:rPr>
                <w:rFonts w:hint="eastAsia"/>
                <w:sz w:val="18"/>
                <w:szCs w:val="18"/>
              </w:rPr>
              <w:t>份</w:t>
            </w:r>
          </w:p>
        </w:tc>
        <w:tc>
          <w:tcPr>
            <w:tcW w:w="720" w:type="dxa"/>
            <w:noWrap w:val="0"/>
            <w:vAlign w:val="center"/>
          </w:tcPr>
          <w:p>
            <w:pPr>
              <w:jc w:val="center"/>
              <w:rPr>
                <w:rFonts w:hint="eastAsia"/>
                <w:sz w:val="18"/>
                <w:szCs w:val="18"/>
              </w:rPr>
            </w:pPr>
            <w:r>
              <w:rPr>
                <w:rFonts w:hint="eastAsia"/>
                <w:sz w:val="18"/>
                <w:szCs w:val="18"/>
              </w:rPr>
              <w:t>1</w:t>
            </w:r>
          </w:p>
        </w:tc>
        <w:tc>
          <w:tcPr>
            <w:tcW w:w="2700" w:type="dxa"/>
            <w:noWrap w:val="0"/>
            <w:vAlign w:val="center"/>
          </w:tcPr>
          <w:p>
            <w:pPr>
              <w:jc w:val="center"/>
              <w:rPr>
                <w:rFonts w:hint="eastAsia"/>
                <w:sz w:val="18"/>
                <w:szCs w:val="18"/>
              </w:rPr>
            </w:pPr>
            <w:r>
              <w:rPr>
                <w:rFonts w:hint="eastAsia"/>
                <w:sz w:val="18"/>
                <w:szCs w:val="18"/>
              </w:rPr>
              <w:t>数据文件，硬盘存储</w:t>
            </w:r>
          </w:p>
        </w:tc>
      </w:tr>
    </w:tbl>
    <w:p>
      <w:pPr>
        <w:spacing w:line="440" w:lineRule="exact"/>
        <w:ind w:firstLine="411" w:firstLineChars="196"/>
        <w:jc w:val="left"/>
        <w:rPr>
          <w:rFonts w:cs="宋体" w:asciiTheme="minorEastAsia" w:hAnsiTheme="minorEastAsia"/>
          <w:color w:val="auto"/>
          <w:kern w:val="0"/>
          <w:szCs w:val="21"/>
          <w:lang w:val="zh-CN"/>
        </w:rPr>
      </w:pPr>
      <w:r>
        <w:rPr>
          <w:rFonts w:hint="eastAsia" w:cs="宋体" w:asciiTheme="minorEastAsia" w:hAnsiTheme="minorEastAsia"/>
          <w:color w:val="000000"/>
          <w:kern w:val="0"/>
          <w:szCs w:val="21"/>
          <w:lang w:val="zh-CN"/>
        </w:rPr>
        <w:t>2、</w:t>
      </w:r>
      <w:r>
        <w:rPr>
          <w:rFonts w:hint="eastAsia" w:cs="宋体" w:asciiTheme="minorEastAsia" w:hAnsiTheme="minorEastAsia"/>
          <w:color w:val="auto"/>
          <w:kern w:val="0"/>
          <w:szCs w:val="21"/>
          <w:lang w:val="zh-CN"/>
        </w:rPr>
        <w:t>成果保密</w:t>
      </w:r>
    </w:p>
    <w:p>
      <w:pPr>
        <w:spacing w:line="440" w:lineRule="exact"/>
        <w:ind w:firstLine="472" w:firstLineChars="225"/>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（1）保密</w:t>
      </w:r>
    </w:p>
    <w:p>
      <w:pPr>
        <w:spacing w:line="440" w:lineRule="exact"/>
        <w:ind w:firstLine="472" w:firstLineChars="225"/>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相关产品的生产，存储和提交应符合国家有关保密的法律、法规及相关规定。并签订保密协议，切实履行数据保密的责任。</w:t>
      </w:r>
    </w:p>
    <w:p>
      <w:pPr>
        <w:spacing w:line="440" w:lineRule="exact"/>
        <w:ind w:firstLine="472" w:firstLineChars="225"/>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（2）本项目产生成果的所有权、使用权和著作权均归甲方所有，未经甲方许可，不得向任何第三方提供。</w:t>
      </w:r>
    </w:p>
    <w:p>
      <w:pPr>
        <w:spacing w:line="360" w:lineRule="auto"/>
        <w:ind w:firstLine="472" w:firstLineChars="225"/>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3、服务承诺：中标方需协助甲方完成全域违法占地动态巡查和年度地籍变更调查工作的相关任务。</w:t>
      </w:r>
    </w:p>
    <w:p>
      <w:pPr>
        <w:spacing w:line="360" w:lineRule="auto"/>
        <w:ind w:firstLine="472" w:firstLineChars="225"/>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4、投标总报价包含完成本项及与本有关工作所需的全部费用，投标人应充分考滤本项的复杂程度，和其他有关部门、单位进行协作可能性，所需费用也包括在投标报价内，采购人不另外支付任何费用。</w:t>
      </w:r>
    </w:p>
    <w:p>
      <w:pPr>
        <w:spacing w:line="360" w:lineRule="auto"/>
        <w:ind w:firstLine="472" w:firstLineChars="225"/>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5、本项目系统支持平台由中标供应商负责搭建。</w:t>
      </w:r>
    </w:p>
    <w:p>
      <w:pPr>
        <w:spacing w:line="360" w:lineRule="auto"/>
        <w:ind w:firstLine="472" w:firstLineChars="225"/>
        <w:jc w:val="left"/>
        <w:rPr>
          <w:rFonts w:cs="宋体" w:asciiTheme="minorEastAsia" w:hAnsiTheme="minorEastAsia"/>
          <w:color w:val="FF0000"/>
          <w:kern w:val="0"/>
          <w:szCs w:val="21"/>
          <w:lang w:val="zh-CN"/>
        </w:rPr>
      </w:pPr>
      <w:r>
        <w:rPr>
          <w:rFonts w:hint="eastAsia" w:cs="宋体" w:asciiTheme="minorEastAsia" w:hAnsiTheme="minorEastAsia"/>
          <w:color w:val="auto"/>
          <w:kern w:val="0"/>
          <w:szCs w:val="21"/>
          <w:lang w:val="zh-CN"/>
        </w:rPr>
        <w:t>6、本项目建设完成所产生技术成果(数据格式)须与许昌市直及所属其他各区技术成果相互兼容，能够实现数据共享。</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七、本项目预算金额</w:t>
      </w:r>
      <w:r>
        <w:rPr>
          <w:rFonts w:hint="eastAsia" w:cs="黑体" w:asciiTheme="minorEastAsia" w:hAnsiTheme="minorEastAsia" w:eastAsiaTheme="minorEastAsia"/>
          <w:b/>
          <w:bCs/>
          <w:color w:val="000000"/>
          <w:sz w:val="21"/>
          <w:szCs w:val="21"/>
          <w:shd w:val="clear" w:color="auto" w:fill="FFFFFF"/>
          <w:lang w:eastAsia="zh-CN"/>
        </w:rPr>
        <w:t>98.695</w:t>
      </w:r>
      <w:r>
        <w:rPr>
          <w:rFonts w:hint="eastAsia" w:cs="黑体" w:asciiTheme="minorEastAsia" w:hAnsiTheme="minorEastAsia" w:eastAsiaTheme="minorEastAsia"/>
          <w:b/>
          <w:bCs/>
          <w:color w:val="000000"/>
          <w:sz w:val="21"/>
          <w:szCs w:val="21"/>
          <w:shd w:val="clear" w:color="auto" w:fill="FFFFFF"/>
        </w:rPr>
        <w:t>万元。最高限价</w:t>
      </w:r>
      <w:r>
        <w:rPr>
          <w:rFonts w:hint="eastAsia" w:cs="黑体" w:asciiTheme="minorEastAsia" w:hAnsiTheme="minorEastAsia" w:eastAsiaTheme="minorEastAsia"/>
          <w:b/>
          <w:bCs/>
          <w:color w:val="000000"/>
          <w:sz w:val="21"/>
          <w:szCs w:val="21"/>
          <w:shd w:val="clear" w:color="auto" w:fill="FFFFFF"/>
          <w:lang w:eastAsia="zh-CN"/>
        </w:rPr>
        <w:t>98.695</w:t>
      </w:r>
      <w:r>
        <w:rPr>
          <w:rFonts w:hint="eastAsia" w:cs="黑体" w:asciiTheme="minorEastAsia" w:hAnsiTheme="minorEastAsia" w:eastAsiaTheme="minorEastAsia"/>
          <w:b/>
          <w:bCs/>
          <w:color w:val="000000"/>
          <w:sz w:val="21"/>
          <w:szCs w:val="21"/>
          <w:shd w:val="clear" w:color="auto" w:fill="FFFFFF"/>
        </w:rPr>
        <w:t>万</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八、资金支付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cs="黑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2、支付时间及条件：每一次航空摄影测量飞行完成，成果交付采购人后，凭正式发票，采购人向中标人支付项目款。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项目名称：许昌市魏都区土地收购储备中心“</w:t>
            </w:r>
            <w:r>
              <w:rPr>
                <w:rFonts w:hint="eastAsia" w:cs="仿宋_GB2312" w:asciiTheme="minorEastAsia" w:hAnsiTheme="minorEastAsia"/>
                <w:szCs w:val="21"/>
                <w:lang w:eastAsia="zh-CN"/>
              </w:rPr>
              <w:t>魏都区航空摄影及一张图更新维护项目</w:t>
            </w:r>
            <w:r>
              <w:rPr>
                <w:rFonts w:hint="eastAsia" w:cs="仿宋_GB2312" w:asciiTheme="minorEastAsia" w:hAnsiTheme="minorEastAsia"/>
                <w:szCs w:val="21"/>
              </w:rPr>
              <w:t>”</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JZFCG-G2019136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项目内容：魏都区航空摄影及一张图信息平台更新维护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名称：许昌市魏都区土地收购储备中心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址：许昌市魏都区政府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孙先生</w:t>
            </w:r>
            <w:r>
              <w:rPr>
                <w:rFonts w:hint="eastAsia" w:cs="仿宋_GB2312" w:asciiTheme="minorEastAsia" w:hAnsiTheme="minorEastAsia"/>
                <w:szCs w:val="21"/>
              </w:rPr>
              <w:t xml:space="preserve">               联系电话：0374-2654567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名称：河南鼎华招标代理有限公司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址：许昌市新许路中段</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罗启文</w:t>
            </w:r>
            <w:r>
              <w:rPr>
                <w:rFonts w:hint="eastAsia" w:cs="仿宋_GB2312" w:asciiTheme="minorEastAsia" w:hAnsiTheme="minorEastAsia"/>
                <w:szCs w:val="21"/>
              </w:rPr>
              <w:t xml:space="preserve">             联系电话：</w:t>
            </w:r>
            <w:r>
              <w:rPr>
                <w:rFonts w:hint="eastAsia" w:cs="仿宋_GB2312" w:asciiTheme="minorEastAsia" w:hAnsiTheme="minorEastAsia"/>
                <w:szCs w:val="21"/>
                <w:lang w:eastAsia="zh-CN"/>
              </w:rPr>
              <w:t>13137427609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二、财务状况报告相关材料</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1、投标人是法人（法人包括企业法人、机关法人、事业单位法人和社会团体法人），提供本单位：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①2018年度经审计的财务报告，包括资产负债表、利润表、现金流量表、所有者权益变动表及其附注；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②基本开户银行出具的资信证明；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2、投标人（其他组织和自然人）提供本单位：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①2018年度经审计的财务报告，包括资产负债表、利润表、现金流量表、所有者权益变动表及其附注；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
                <w:color w:val="auto"/>
                <w:sz w:val="21"/>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1、相关设备的购置发票、专业技术人员职称证书、用工合同等；</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1～2其中之一即可。</w:t>
            </w:r>
          </w:p>
          <w:p>
            <w:pPr>
              <w:autoSpaceDE w:val="0"/>
              <w:autoSpaceDN w:val="0"/>
              <w:adjustRightInd w:val="0"/>
              <w:spacing w:line="360" w:lineRule="auto"/>
              <w:ind w:right="-11"/>
              <w:rPr>
                <w:rFonts w:hint="eastAsia" w:ascii="宋体" w:hAnsi="宋体" w:eastAsia="宋体" w:cs="宋体"/>
                <w:b/>
                <w:bCs/>
                <w:color w:val="auto"/>
                <w:sz w:val="21"/>
                <w:szCs w:val="21"/>
                <w:lang w:val="zh-CN"/>
              </w:rPr>
            </w:pPr>
            <w:r>
              <w:rPr>
                <w:rFonts w:hint="eastAsia" w:ascii="宋体" w:hAnsi="宋体" w:eastAsia="宋体" w:cs="宋体"/>
                <w:b/>
                <w:color w:val="auto"/>
                <w:kern w:val="0"/>
                <w:sz w:val="21"/>
                <w:szCs w:val="21"/>
              </w:rPr>
              <w:t>六、</w:t>
            </w:r>
            <w:r>
              <w:rPr>
                <w:rFonts w:hint="eastAsia" w:ascii="宋体" w:hAnsi="宋体" w:eastAsia="宋体" w:cs="宋体"/>
                <w:b/>
                <w:bCs/>
                <w:color w:val="auto"/>
                <w:sz w:val="2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zh-CN"/>
              </w:rPr>
              <w:t>七、</w:t>
            </w:r>
            <w:r>
              <w:rPr>
                <w:rFonts w:hint="eastAsia" w:ascii="宋体" w:hAnsi="宋体" w:eastAsia="宋体" w:cs="宋体"/>
                <w:b/>
                <w:color w:val="auto"/>
                <w:sz w:val="21"/>
                <w:szCs w:val="21"/>
                <w:shd w:val="clear" w:color="auto" w:fill="FFFFFF"/>
              </w:rPr>
              <w:t>未被列入“信用中国”网站(www.creditchina.gov.cn)失信被执行人、重大税收违法案件当事人名单；“中国政府采购网” (www.ccgp.gov.cn)政府采购严重违法失信行为记录名单的投标人</w:t>
            </w:r>
            <w:r>
              <w:rPr>
                <w:rFonts w:hint="eastAsia" w:ascii="宋体" w:hAnsi="宋体" w:eastAsia="宋体" w:cs="宋体"/>
                <w:b/>
                <w:bCs/>
                <w:color w:val="auto"/>
                <w:sz w:val="21"/>
                <w:szCs w:val="21"/>
                <w:lang w:val="zh-CN"/>
              </w:rPr>
              <w:t>；</w:t>
            </w:r>
            <w:r>
              <w:rPr>
                <w:rFonts w:hint="eastAsia" w:ascii="宋体" w:hAnsi="宋体" w:eastAsia="宋体" w:cs="宋体"/>
                <w:b/>
                <w:color w:val="auto"/>
                <w:sz w:val="21"/>
                <w:szCs w:val="21"/>
                <w:shd w:val="clear" w:color="auto" w:fill="FFFFFF"/>
              </w:rPr>
              <w:t xml:space="preserve"> “中国社会组织公共服务平台”网站（www.chinanpo.gov.cn）严重违法失信社会组织名单的投标人（</w:t>
            </w:r>
            <w:r>
              <w:rPr>
                <w:rFonts w:hint="eastAsia" w:ascii="宋体" w:hAnsi="宋体" w:eastAsia="宋体" w:cs="宋体"/>
                <w:color w:val="auto"/>
                <w:kern w:val="0"/>
                <w:sz w:val="21"/>
                <w:szCs w:val="21"/>
              </w:rPr>
              <w:t>联合体形式投标的，联合体成员存在不良信用记录，视同联合体存在不良信用记录）。</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1、查询渠道：</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0"/>
                <w:sz w:val="21"/>
                <w:szCs w:val="21"/>
              </w:rPr>
              <w:t>www.creditchina.gov.cn</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②“中国政府采购网”（www.ccgp.gov.cn）</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2、截止时间：同投标截止时间；</w:t>
            </w:r>
          </w:p>
          <w:p>
            <w:pPr>
              <w:autoSpaceDE w:val="0"/>
              <w:autoSpaceDN w:val="0"/>
              <w:spacing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4、信用信息的使用原则：经采购人认定的被列入失信被执行人、重大税收违法案件当事人名单、</w:t>
            </w:r>
            <w:r>
              <w:rPr>
                <w:rFonts w:hint="eastAsia" w:ascii="宋体" w:hAnsi="宋体" w:eastAsia="宋体" w:cs="宋体"/>
                <w:color w:val="auto"/>
                <w:sz w:val="21"/>
                <w:szCs w:val="21"/>
                <w:shd w:val="clear" w:color="auto" w:fill="FFFFFF"/>
              </w:rPr>
              <w:t>政府采购严重违法失信名单</w:t>
            </w:r>
            <w:r>
              <w:rPr>
                <w:rFonts w:hint="eastAsia" w:ascii="宋体" w:hAnsi="宋体" w:eastAsia="宋体" w:cs="宋体"/>
                <w:color w:val="auto"/>
                <w:kern w:val="0"/>
                <w:sz w:val="21"/>
                <w:szCs w:val="21"/>
              </w:rPr>
              <w:t>、</w:t>
            </w:r>
            <w:r>
              <w:rPr>
                <w:rFonts w:hint="eastAsia" w:ascii="宋体" w:hAnsi="宋体" w:eastAsia="宋体" w:cs="宋体"/>
                <w:color w:val="auto"/>
                <w:sz w:val="21"/>
                <w:szCs w:val="21"/>
                <w:shd w:val="clear" w:color="auto" w:fill="FFFFFF"/>
              </w:rPr>
              <w:t>政府采购严重违法失信行为记录名单、</w:t>
            </w:r>
            <w:r>
              <w:rPr>
                <w:rFonts w:hint="eastAsia" w:ascii="宋体" w:hAnsi="宋体" w:eastAsia="宋体" w:cs="宋体"/>
                <w:color w:val="auto"/>
                <w:kern w:val="0"/>
                <w:sz w:val="21"/>
                <w:szCs w:val="21"/>
              </w:rPr>
              <w:t>严重违法失信社会组织名单的投标人，将拒绝其参与本次政府采购活动。</w:t>
            </w:r>
          </w:p>
          <w:p>
            <w:pPr>
              <w:autoSpaceDE w:val="0"/>
              <w:autoSpaceDN w:val="0"/>
              <w:spacing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宋体" w:hAnsi="宋体" w:cs="宋体" w:eastAsiaTheme="minorEastAsia"/>
                <w:sz w:val="21"/>
                <w:szCs w:val="21"/>
                <w:lang w:eastAsia="zh-CN"/>
              </w:rPr>
            </w:pPr>
            <w:r>
              <w:rPr>
                <w:rFonts w:hint="eastAsia" w:ascii="宋体" w:hAnsi="宋体" w:eastAsia="宋体" w:cs="宋体"/>
                <w:b/>
                <w:color w:val="auto"/>
                <w:sz w:val="21"/>
                <w:szCs w:val="21"/>
                <w:shd w:val="clear" w:color="auto" w:fill="FFFFFF"/>
              </w:rPr>
              <w:t>八、须具备的特殊资质证书</w:t>
            </w:r>
            <w:r>
              <w:rPr>
                <w:rFonts w:hint="eastAsia" w:ascii="宋体" w:hAnsi="宋体" w:eastAsia="宋体" w:cs="宋体"/>
                <w:b/>
                <w:color w:val="auto"/>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具备测绘地理信息行政主管部门颁发的测绘乙级或以上资质，测绘资质的专业范围必须包含测绘航空摄影、摄影测量与遥感、地理信息系统工程。</w:t>
            </w:r>
            <w:r>
              <w:rPr>
                <w:rFonts w:hint="eastAsia" w:ascii="宋体" w:hAnsi="宋体" w:cs="宋体"/>
                <w:kern w:val="0"/>
                <w:szCs w:val="28"/>
              </w:rPr>
              <w:t>拟派项目负责人应具有中级及以上职称（含中级）</w:t>
            </w:r>
            <w:r>
              <w:rPr>
                <w:rFonts w:hint="eastAsia" w:ascii="宋体" w:hAnsi="宋体" w:cs="宋体"/>
                <w:kern w:val="0"/>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eastAsia="zh-CN"/>
              </w:rPr>
              <w:t>98.695</w:t>
            </w:r>
            <w:r>
              <w:rPr>
                <w:rFonts w:hint="eastAsia" w:cs="宋体" w:asciiTheme="minorEastAsia" w:hAnsiTheme="minorEastAsia"/>
                <w:bCs/>
                <w:szCs w:val="21"/>
              </w:rPr>
              <w:t>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 w:val="21"/>
                <w:szCs w:val="21"/>
                <w:lang w:eastAsia="zh-CN"/>
              </w:rPr>
              <w:t>2020年1月15日8时30分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许昌市公共资源交易中心（龙兴路与竹林路交汇处创业服务中心C 座）三楼开标（二）室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rPr>
              <w:t>614955098@qq.com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hint="eastAsia" w:cs="宋体" w:asciiTheme="minorEastAsia" w:hAnsiTheme="minorEastAsia"/>
          <w:kern w:val="0"/>
          <w:szCs w:val="21"/>
        </w:rPr>
      </w:pPr>
      <w:r>
        <w:rPr>
          <w:rFonts w:hint="eastAsia" w:cs="宋体" w:asciiTheme="minorEastAsia" w:hAnsiTheme="minorEastAsia"/>
          <w:kern w:val="0"/>
          <w:szCs w:val="21"/>
        </w:rPr>
        <w:t>17.1 本项目不收取投标保证金。</w:t>
      </w:r>
    </w:p>
    <w:p>
      <w:pPr>
        <w:pStyle w:val="3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17.2投标人应提供投标承诺函。</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资格审查因素</w:t>
            </w:r>
          </w:p>
        </w:tc>
        <w:tc>
          <w:tcPr>
            <w:tcW w:w="5954"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Cs/>
                <w:color w:val="auto"/>
                <w:sz w:val="21"/>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（1）企业法人营业执照或营业执照。（企业投标提供）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（2）事业单位法人证书。（事业单位投标提供）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（3）执业许可证。（非企业专业服务机构投标提供）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（4）个体工商户营业执照。（个体工商户投标提供）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（5）自然人身份证明。（自然人投标提供）</w:t>
            </w:r>
          </w:p>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财务状况报告相关材料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（1）投标人是法人（法人包括企业法人、机关法人、事业单位法人和社会团体法人），提供本单位：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①2018年度经审计的财务报告，包括资产负债表、利润表、现金流量表、所有者权益变动表及其附注；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②基本开户银行出具的资信证明；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（2）投标人（其他组织和自然人）提供本单位：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①2018年度经审计的财务报告，包括资产负债表、利润表、现金流量表、所有者权益变动表及其附注；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依法缴纳税收相关材料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依法缴纳社会保障资金的证明材料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①与本项目投标相关设备的购置发票、专业技术人员职称证书、用工合同等；</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②投标人具备履行合同所必须的设备和专业技术能力承诺函或声明（承诺函或声明格式自拟）。</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信用记录查询及使用</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政府采购活动中查询及使用投标人信用记录的具体要求为：投标人未被列入“信用中国”网站失信被执行人、重大税收违法案件当事人名单、“中国政府采购网”政府采购严重违法失信行为记录名单、</w:t>
            </w:r>
            <w:r>
              <w:rPr>
                <w:rFonts w:hint="eastAsia" w:ascii="宋体" w:hAnsi="宋体" w:eastAsia="宋体" w:cs="宋体"/>
                <w:color w:val="auto"/>
                <w:sz w:val="21"/>
                <w:szCs w:val="21"/>
              </w:rPr>
              <w:t>“中国社会组织公共服务平台”网站（www.chinanpo.gov.cn）严重违法失信社会组织名单的投标人</w:t>
            </w:r>
            <w:r>
              <w:rPr>
                <w:rFonts w:hint="eastAsia" w:ascii="宋体" w:hAnsi="宋体" w:eastAsia="宋体" w:cs="宋体"/>
                <w:b/>
                <w:color w:val="auto"/>
                <w:sz w:val="21"/>
                <w:szCs w:val="21"/>
              </w:rPr>
              <w:t>；</w:t>
            </w:r>
            <w:r>
              <w:rPr>
                <w:rFonts w:hint="eastAsia" w:ascii="宋体" w:hAnsi="宋体" w:eastAsia="宋体" w:cs="宋体"/>
                <w:bCs/>
                <w:color w:val="auto"/>
                <w:sz w:val="21"/>
                <w:szCs w:val="21"/>
              </w:rPr>
              <w:t>（联合体形式投标的，联合体成员存在不良信用记录，视同联合体存在不良信用记录）。</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（1）查询渠道：</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Style w:val="27"/>
                <w:rFonts w:hint="eastAsia" w:ascii="宋体" w:hAnsi="宋体" w:eastAsia="宋体" w:cs="宋体"/>
                <w:bCs/>
                <w:color w:val="auto"/>
                <w:sz w:val="21"/>
                <w:szCs w:val="21"/>
              </w:rPr>
              <w:t>www.creditchina.gov.cn</w:t>
            </w:r>
            <w:r>
              <w:rPr>
                <w:rStyle w:val="27"/>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②“中国政府采购网”（www.ccgp.gov.cn）</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w:t>
            </w:r>
            <w:r>
              <w:rPr>
                <w:rFonts w:hint="eastAsia" w:ascii="宋体" w:hAnsi="宋体" w:eastAsia="宋体" w:cs="宋体"/>
                <w:color w:val="auto"/>
                <w:sz w:val="21"/>
                <w:szCs w:val="21"/>
              </w:rPr>
              <w:t>“中国社会组织公共服务平台”网站（www.chinanpo.gov.cn）（仅查询社会组织）</w:t>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（2）截止时间：同投标截止时间；</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（3）信用信息查询记录和证据留存具体方式：经采购人确认的查询结果网页截图作为查询记录和证据，与其他采购文件一并保存；</w:t>
            </w:r>
          </w:p>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（4）信用信息的使用原则：经采购人认定的被列入</w:t>
            </w:r>
            <w:r>
              <w:rPr>
                <w:rFonts w:hint="eastAsia" w:ascii="宋体" w:hAnsi="宋体" w:eastAsia="宋体" w:cs="宋体"/>
                <w:color w:val="auto"/>
                <w:kern w:val="0"/>
                <w:sz w:val="21"/>
                <w:szCs w:val="21"/>
              </w:rPr>
              <w:t>失信被执行人、重大税收违法案件当事人名单、</w:t>
            </w:r>
            <w:r>
              <w:rPr>
                <w:rFonts w:hint="eastAsia" w:ascii="宋体" w:hAnsi="宋体" w:eastAsia="宋体" w:cs="宋体"/>
                <w:color w:val="auto"/>
                <w:sz w:val="21"/>
                <w:szCs w:val="21"/>
                <w:shd w:val="clear" w:color="auto" w:fill="FFFFFF"/>
              </w:rPr>
              <w:t>政府采购严重违法失信名单</w:t>
            </w:r>
            <w:r>
              <w:rPr>
                <w:rFonts w:hint="eastAsia" w:ascii="宋体" w:hAnsi="宋体" w:eastAsia="宋体" w:cs="宋体"/>
                <w:color w:val="auto"/>
                <w:kern w:val="0"/>
                <w:sz w:val="21"/>
                <w:szCs w:val="21"/>
              </w:rPr>
              <w:t>、</w:t>
            </w:r>
            <w:r>
              <w:rPr>
                <w:rFonts w:hint="eastAsia" w:ascii="宋体" w:hAnsi="宋体" w:eastAsia="宋体" w:cs="宋体"/>
                <w:color w:val="auto"/>
                <w:sz w:val="21"/>
                <w:szCs w:val="21"/>
                <w:shd w:val="clear" w:color="auto" w:fill="FFFFFF"/>
              </w:rPr>
              <w:t>政府采购严重违法失信行为记录名单、</w:t>
            </w:r>
            <w:r>
              <w:rPr>
                <w:rFonts w:hint="eastAsia" w:ascii="宋体" w:hAnsi="宋体" w:eastAsia="宋体" w:cs="宋体"/>
                <w:color w:val="auto"/>
                <w:kern w:val="0"/>
                <w:sz w:val="21"/>
                <w:szCs w:val="21"/>
              </w:rPr>
              <w:t>严重违法失信社会组织</w:t>
            </w:r>
            <w:r>
              <w:rPr>
                <w:rFonts w:hint="eastAsia" w:ascii="宋体" w:hAnsi="宋体" w:eastAsia="宋体" w:cs="宋体"/>
                <w:bCs/>
                <w:color w:val="auto"/>
                <w:sz w:val="21"/>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投标人须具备的特殊</w:t>
            </w:r>
          </w:p>
          <w:p>
            <w:pPr>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资质证书</w:t>
            </w:r>
          </w:p>
        </w:tc>
        <w:tc>
          <w:tcPr>
            <w:tcW w:w="5954" w:type="dxa"/>
            <w:vAlign w:val="center"/>
          </w:tcPr>
          <w:p>
            <w:pPr>
              <w:spacing w:line="360" w:lineRule="auto"/>
              <w:rPr>
                <w:rFonts w:hint="eastAsia" w:ascii="宋体" w:hAnsi="宋体" w:eastAsia="宋体" w:cs="宋体"/>
                <w:b/>
                <w:bCs/>
                <w:color w:val="auto"/>
                <w:sz w:val="21"/>
                <w:szCs w:val="21"/>
              </w:rPr>
            </w:pPr>
            <w:r>
              <w:rPr>
                <w:rFonts w:hint="eastAsia" w:cs="仿宋_GB2312" w:asciiTheme="minorEastAsia" w:hAnsiTheme="minorEastAsia" w:eastAsiaTheme="minorEastAsia"/>
                <w:color w:val="000000"/>
                <w:sz w:val="21"/>
                <w:szCs w:val="21"/>
                <w:shd w:val="clear" w:color="auto" w:fill="FFFFFF"/>
              </w:rPr>
              <w:t>具备测绘地理信息行政主管部门颁发的测绘乙级或以上资质，测绘资质的专业范围必须包含测绘航空摄影、摄影测量与遥感、地理信息系统工程。</w:t>
            </w:r>
            <w:r>
              <w:rPr>
                <w:rFonts w:hint="eastAsia" w:ascii="宋体" w:hAnsi="宋体" w:cs="宋体"/>
                <w:kern w:val="0"/>
                <w:szCs w:val="28"/>
              </w:rPr>
              <w:t>拟派项目负责人应具有中级及以上职称（含中级）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w:t>
            </w:r>
            <w:r>
              <w:rPr>
                <w:rFonts w:hint="eastAsia" w:ascii="宋体" w:hAnsi="宋体" w:eastAsia="宋体" w:cs="宋体"/>
                <w:b/>
                <w:color w:val="auto"/>
                <w:sz w:val="21"/>
                <w:szCs w:val="21"/>
                <w:lang w:val="zh-CN"/>
              </w:rPr>
              <w:t>报价</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 w:val="2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241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投标承诺函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12</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联合体协议</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13</w:t>
            </w:r>
          </w:p>
        </w:tc>
        <w:tc>
          <w:tcPr>
            <w:tcW w:w="2410" w:type="dxa"/>
            <w:vAlign w:val="center"/>
          </w:tcPr>
          <w:p>
            <w:pPr>
              <w:spacing w:line="360" w:lineRule="auto"/>
              <w:contextualSpacing/>
              <w:rPr>
                <w:rFonts w:hint="eastAsia" w:ascii="宋体" w:hAnsi="宋体" w:eastAsia="宋体" w:cs="宋体"/>
                <w:b/>
                <w:color w:val="auto"/>
                <w:sz w:val="21"/>
                <w:szCs w:val="21"/>
              </w:rPr>
            </w:pPr>
            <w:r>
              <w:rPr>
                <w:rFonts w:hint="eastAsia" w:ascii="宋体" w:hAnsi="宋体" w:eastAsia="宋体" w:cs="宋体"/>
                <w:b/>
                <w:color w:val="auto"/>
                <w:sz w:val="21"/>
                <w:szCs w:val="21"/>
              </w:rPr>
              <w:t>投标人身份证明及授权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（1）法定代表人身份证明或提供法定代表人授权委托书及被授权人身份证明。（法人投标提供）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（2）单位负责人身份证明或提供单位负责人授权委托书及被授权人身份证明。（非法人投标提供）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14</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15</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w:t>
            </w:r>
            <w:bookmarkStart w:id="4" w:name="baidusnap2"/>
            <w:bookmarkEnd w:id="4"/>
            <w:r>
              <w:rPr>
                <w:rFonts w:hint="eastAsia" w:ascii="宋体" w:hAnsi="宋体" w:eastAsia="宋体" w:cs="宋体"/>
                <w:color w:val="auto"/>
                <w:sz w:val="21"/>
                <w:szCs w:val="21"/>
                <w:lang w:val="zh-CN"/>
              </w:rPr>
              <w:t>提供未为本项目提供整体设计、</w:t>
            </w:r>
            <w:bookmarkStart w:id="5" w:name="baidusnap9"/>
            <w:bookmarkEnd w:id="5"/>
            <w:r>
              <w:rPr>
                <w:rFonts w:hint="eastAsia" w:ascii="宋体" w:hAnsi="宋体" w:eastAsia="宋体" w:cs="宋体"/>
                <w:color w:val="auto"/>
                <w:sz w:val="21"/>
                <w:szCs w:val="21"/>
                <w:lang w:val="zh-CN"/>
              </w:rPr>
              <w:t>规范编制或者项目管理、监理、检测等服务承诺函（承诺函格式自拟）。</w:t>
            </w:r>
          </w:p>
          <w:p>
            <w:pPr>
              <w:spacing w:line="360" w:lineRule="auto"/>
              <w:rPr>
                <w:rFonts w:hint="eastAsia" w:ascii="宋体" w:hAnsi="宋体" w:eastAsia="宋体" w:cs="宋体"/>
                <w:bCs/>
                <w:color w:val="auto"/>
                <w:sz w:val="21"/>
                <w:szCs w:val="21"/>
              </w:rPr>
            </w:pPr>
          </w:p>
        </w:tc>
      </w:tr>
    </w:tbl>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分值构成</w:t>
            </w:r>
          </w:p>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(总分100分)</w:t>
            </w:r>
          </w:p>
        </w:tc>
        <w:tc>
          <w:tcPr>
            <w:tcW w:w="7204" w:type="dxa"/>
            <w:gridSpan w:val="2"/>
            <w:vAlign w:val="center"/>
          </w:tcPr>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价格分值：</w:t>
            </w: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u w:val="single"/>
              </w:rPr>
              <w:t>35</w:t>
            </w:r>
            <w:r>
              <w:rPr>
                <w:rFonts w:hint="eastAsia" w:ascii="宋体" w:hAnsi="宋体" w:eastAsia="宋体" w:cs="宋体"/>
                <w:color w:val="auto"/>
                <w:sz w:val="21"/>
                <w:szCs w:val="21"/>
              </w:rPr>
              <w:t>分</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u w:val="single"/>
              </w:rPr>
              <w:t>55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价格部分（满分</w:t>
            </w:r>
            <w:r>
              <w:rPr>
                <w:rFonts w:hint="eastAsia" w:ascii="宋体" w:hAnsi="宋体" w:eastAsia="宋体" w:cs="宋体"/>
                <w:b/>
                <w:color w:val="auto"/>
                <w:sz w:val="21"/>
                <w:szCs w:val="21"/>
                <w:u w:val="single"/>
              </w:rPr>
              <w:t>10</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tcBorders>
              <w:top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tcBorders>
              <w:top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投标报价</w:t>
            </w:r>
          </w:p>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评分标准</w:t>
            </w:r>
          </w:p>
        </w:tc>
        <w:tc>
          <w:tcPr>
            <w:tcW w:w="6237" w:type="dxa"/>
            <w:tcBorders>
              <w:top w:val="single" w:color="auto" w:sz="4" w:space="0"/>
            </w:tcBorders>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评标基准价：满足招标文件要求的有效投标报价中，最低的投标报价为评标基准价。</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u w:val="single"/>
              </w:rPr>
              <w:t>10</w:t>
            </w:r>
          </w:p>
        </w:tc>
        <w:tc>
          <w:tcPr>
            <w:tcW w:w="967" w:type="dxa"/>
            <w:tcBorders>
              <w:top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商务部分（满分</w:t>
            </w:r>
            <w:r>
              <w:rPr>
                <w:rFonts w:hint="eastAsia" w:ascii="宋体" w:hAnsi="宋体" w:eastAsia="宋体" w:cs="宋体"/>
                <w:b/>
                <w:color w:val="auto"/>
                <w:sz w:val="21"/>
                <w:szCs w:val="21"/>
                <w:u w:val="single"/>
              </w:rPr>
              <w:t>35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项目人员配置</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1、拟投入本项目的生产人员中，有5个以上（含5个）测绘类中级工程师（含以上）或注册测绘师的得10分，少一人扣2分，扣完为止。（投标文件中附</w:t>
            </w:r>
            <w:r>
              <w:rPr>
                <w:rFonts w:hint="eastAsia" w:ascii="宋体" w:hAnsi="宋体" w:eastAsia="宋体" w:cs="宋体"/>
                <w:color w:val="auto"/>
                <w:sz w:val="21"/>
                <w:szCs w:val="21"/>
                <w:lang w:eastAsia="zh-CN"/>
              </w:rPr>
              <w:t>证书原件</w:t>
            </w:r>
            <w:r>
              <w:rPr>
                <w:rFonts w:hint="eastAsia" w:hAnsi="宋体"/>
                <w:color w:val="000000"/>
                <w:szCs w:val="21"/>
              </w:rPr>
              <w:t>扫描件或图片</w:t>
            </w:r>
            <w:r>
              <w:rPr>
                <w:rFonts w:hint="eastAsia" w:ascii="宋体" w:hAnsi="宋体" w:eastAsia="宋体" w:cs="宋体"/>
                <w:color w:val="auto"/>
                <w:sz w:val="21"/>
                <w:szCs w:val="21"/>
              </w:rPr>
              <w:t>，否则不得分）</w:t>
            </w:r>
          </w:p>
        </w:tc>
        <w:tc>
          <w:tcPr>
            <w:tcW w:w="967" w:type="dxa"/>
            <w:vAlign w:val="center"/>
          </w:tcPr>
          <w:p>
            <w:pPr>
              <w:jc w:val="center"/>
              <w:rPr>
                <w:rFonts w:ascii="宋体" w:hAnsi="宋体" w:eastAsia="宋体" w:cs="宋体"/>
                <w:color w:val="auto"/>
                <w:sz w:val="21"/>
                <w:szCs w:val="21"/>
                <w:lang w:val="en-GB"/>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企业实力</w:t>
            </w:r>
          </w:p>
        </w:tc>
        <w:tc>
          <w:tcPr>
            <w:tcW w:w="6237" w:type="dxa"/>
            <w:vAlign w:val="center"/>
          </w:tcPr>
          <w:p>
            <w:pPr>
              <w:numPr>
                <w:ilvl w:val="0"/>
                <w:numId w:val="20"/>
              </w:numPr>
              <w:spacing w:line="360" w:lineRule="auto"/>
              <w:textAlignment w:val="baseline"/>
              <w:rPr>
                <w:rFonts w:hint="eastAsia" w:eastAsiaTheme="minorEastAsia"/>
                <w:lang w:val="en-US" w:eastAsia="zh-CN"/>
              </w:rPr>
            </w:pPr>
            <w:r>
              <w:rPr>
                <w:rFonts w:hint="eastAsia"/>
              </w:rPr>
              <w:t>同时具有质量管理体系认证证书、职业健康安全体系认证证书、环境管理体系认证证书、信息安全体系认证证书的得</w:t>
            </w:r>
            <w:r>
              <w:rPr>
                <w:rFonts w:hint="eastAsia" w:asciiTheme="minorEastAsia" w:hAnsiTheme="minorEastAsia" w:eastAsiaTheme="minorEastAsia" w:cstheme="minorEastAsia"/>
                <w:lang w:val="en-US" w:eastAsia="zh-CN"/>
              </w:rPr>
              <w:t>8</w:t>
            </w:r>
            <w:r>
              <w:rPr>
                <w:rFonts w:hint="eastAsia"/>
              </w:rPr>
              <w:t>分，缺项不得分</w:t>
            </w:r>
            <w:r>
              <w:rPr>
                <w:rFonts w:hint="eastAsia"/>
                <w:lang w:eastAsia="zh-CN"/>
              </w:rPr>
              <w:t>；（</w:t>
            </w:r>
            <w:r>
              <w:rPr>
                <w:rFonts w:hint="eastAsia"/>
              </w:rPr>
              <w:t>认证范围必须包含测绘航空摄影</w:t>
            </w:r>
            <w:r>
              <w:rPr>
                <w:rFonts w:hint="eastAsia"/>
                <w:lang w:eastAsia="zh-CN"/>
              </w:rPr>
              <w:t>）</w:t>
            </w:r>
          </w:p>
        </w:tc>
        <w:tc>
          <w:tcPr>
            <w:tcW w:w="9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color w:val="auto"/>
                <w:sz w:val="21"/>
                <w:szCs w:val="21"/>
                <w:lang w:val="en-GB"/>
              </w:rPr>
            </w:pPr>
            <w:r>
              <w:rPr>
                <w:rFonts w:hint="eastAsia" w:ascii="宋体" w:hAnsi="宋体" w:eastAsia="宋体" w:cs="宋体"/>
                <w:color w:val="auto"/>
                <w:sz w:val="21"/>
                <w:szCs w:val="21"/>
                <w:lang w:val="en-GB"/>
              </w:rPr>
              <w:t>企业信誉</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1、具有信用评级机构出具的</w:t>
            </w:r>
            <w:r>
              <w:rPr>
                <w:rFonts w:ascii="宋体" w:hAnsi="宋体" w:eastAsia="宋体" w:cs="宋体"/>
                <w:color w:val="auto"/>
                <w:sz w:val="21"/>
                <w:szCs w:val="21"/>
              </w:rPr>
              <w:t>AAA</w:t>
            </w:r>
            <w:r>
              <w:rPr>
                <w:rFonts w:hint="eastAsia" w:ascii="宋体" w:hAnsi="宋体" w:eastAsia="宋体" w:cs="宋体"/>
                <w:color w:val="auto"/>
                <w:sz w:val="21"/>
                <w:szCs w:val="21"/>
              </w:rPr>
              <w:t>信用等级证书的，得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在投标文件中附信用等级证书、信用报告</w:t>
            </w:r>
            <w:r>
              <w:rPr>
                <w:rFonts w:hint="eastAsia" w:ascii="宋体" w:hAnsi="宋体" w:eastAsia="宋体" w:cs="宋体"/>
                <w:color w:val="auto"/>
                <w:sz w:val="21"/>
                <w:szCs w:val="21"/>
                <w:lang w:eastAsia="zh-CN"/>
              </w:rPr>
              <w:t>原件</w:t>
            </w:r>
            <w:r>
              <w:rPr>
                <w:rFonts w:hint="eastAsia" w:hAnsi="宋体"/>
                <w:color w:val="000000"/>
                <w:szCs w:val="21"/>
              </w:rPr>
              <w:t>扫描件或图片</w:t>
            </w:r>
            <w:r>
              <w:rPr>
                <w:rFonts w:hint="eastAsia" w:ascii="宋体" w:hAnsi="宋体" w:eastAsia="宋体" w:cs="宋体"/>
                <w:color w:val="auto"/>
                <w:sz w:val="21"/>
                <w:szCs w:val="21"/>
              </w:rPr>
              <w:t>，否则不得分）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color w:val="auto"/>
                <w:sz w:val="21"/>
                <w:szCs w:val="21"/>
                <w:lang w:val="en-GB"/>
              </w:rPr>
            </w:pPr>
            <w:r>
              <w:rPr>
                <w:rFonts w:hint="eastAsia" w:ascii="宋体" w:hAnsi="宋体" w:eastAsia="宋体" w:cs="宋体"/>
                <w:color w:val="auto"/>
                <w:sz w:val="21"/>
                <w:szCs w:val="21"/>
                <w:lang w:val="en-GB"/>
              </w:rPr>
              <w:t>业绩</w:t>
            </w:r>
          </w:p>
        </w:tc>
        <w:tc>
          <w:tcPr>
            <w:tcW w:w="6237" w:type="dxa"/>
            <w:vAlign w:val="center"/>
          </w:tcPr>
          <w:p>
            <w:pPr>
              <w:widowControl/>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1、提供自201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年1月份(以中标通知书时间为准)以来承担过测绘航空摄影项目的，每项业绩得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spacing w:line="360" w:lineRule="auto"/>
              <w:rPr>
                <w:rFonts w:ascii="宋体" w:hAnsi="宋体" w:eastAsia="宋体" w:cs="宋体"/>
                <w:color w:val="auto"/>
                <w:sz w:val="21"/>
                <w:szCs w:val="21"/>
                <w:lang w:val="en-GB"/>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在投标文件中附</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原件</w:t>
            </w:r>
            <w:r>
              <w:rPr>
                <w:rFonts w:hint="eastAsia" w:hAnsi="宋体"/>
                <w:color w:val="000000"/>
                <w:szCs w:val="21"/>
                <w:highlight w:val="none"/>
              </w:rPr>
              <w:t>扫描件或图片</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中标通知书</w:t>
            </w:r>
            <w:r>
              <w:rPr>
                <w:rFonts w:hint="eastAsia" w:ascii="宋体" w:hAnsi="宋体" w:eastAsia="宋体" w:cs="宋体"/>
                <w:color w:val="auto"/>
                <w:sz w:val="21"/>
                <w:szCs w:val="21"/>
                <w:highlight w:val="none"/>
                <w:lang w:eastAsia="zh-CN"/>
              </w:rPr>
              <w:t>原件</w:t>
            </w:r>
            <w:r>
              <w:rPr>
                <w:rFonts w:hint="eastAsia" w:hAnsi="宋体"/>
                <w:color w:val="000000"/>
                <w:szCs w:val="21"/>
                <w:highlight w:val="none"/>
              </w:rPr>
              <w:t>扫描件或图片</w:t>
            </w:r>
            <w:r>
              <w:rPr>
                <w:rFonts w:hint="eastAsia" w:ascii="宋体" w:hAnsi="宋体" w:eastAsia="宋体" w:cs="宋体"/>
                <w:color w:val="auto"/>
                <w:sz w:val="21"/>
                <w:szCs w:val="21"/>
                <w:highlight w:val="none"/>
              </w:rPr>
              <w:t>，否则不得分）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color w:val="auto"/>
                <w:sz w:val="21"/>
                <w:szCs w:val="21"/>
                <w:lang w:val="en-GB"/>
              </w:rPr>
            </w:pPr>
            <w:r>
              <w:rPr>
                <w:rFonts w:hint="eastAsia" w:ascii="宋体" w:hAnsi="宋体" w:eastAsia="宋体" w:cs="宋体"/>
                <w:color w:val="auto"/>
                <w:sz w:val="21"/>
                <w:szCs w:val="21"/>
                <w:lang w:val="en-GB"/>
              </w:rPr>
              <w:t>投标文件的规范程度</w:t>
            </w:r>
          </w:p>
        </w:tc>
        <w:tc>
          <w:tcPr>
            <w:tcW w:w="6237" w:type="dxa"/>
            <w:vAlign w:val="center"/>
          </w:tcPr>
          <w:p>
            <w:pPr>
              <w:spacing w:line="360" w:lineRule="auto"/>
              <w:rPr>
                <w:rFonts w:ascii="宋体" w:hAnsi="宋体" w:eastAsia="宋体" w:cs="宋体"/>
                <w:color w:val="auto"/>
                <w:sz w:val="21"/>
                <w:szCs w:val="21"/>
                <w:lang w:val="en-GB"/>
              </w:rPr>
            </w:pPr>
            <w:r>
              <w:rPr>
                <w:rFonts w:hint="eastAsia" w:ascii="宋体" w:hAnsi="宋体" w:eastAsia="宋体" w:cs="宋体"/>
                <w:color w:val="auto"/>
                <w:sz w:val="21"/>
                <w:szCs w:val="21"/>
                <w:lang w:val="en-GB"/>
              </w:rPr>
              <w:t>1、投标文件的编制符合招标文件的规定，装订整齐规范的，得2分；不满足不得分。</w:t>
            </w:r>
          </w:p>
          <w:p>
            <w:pPr>
              <w:spacing w:line="360" w:lineRule="auto"/>
              <w:rPr>
                <w:rFonts w:ascii="宋体" w:hAnsi="宋体" w:eastAsia="宋体" w:cs="宋体"/>
                <w:color w:val="auto"/>
                <w:sz w:val="21"/>
                <w:szCs w:val="21"/>
                <w:lang w:val="en-GB"/>
              </w:rPr>
            </w:pPr>
            <w:r>
              <w:rPr>
                <w:rFonts w:hint="eastAsia" w:ascii="宋体" w:hAnsi="宋体" w:eastAsia="宋体" w:cs="宋体"/>
                <w:color w:val="auto"/>
                <w:sz w:val="21"/>
                <w:szCs w:val="21"/>
                <w:lang w:val="en-GB"/>
              </w:rPr>
              <w:t>2、投标人编制投标文件逻辑严紧、描述规范、无文字错误的，得2分；不满足不得分。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技术部分（满分</w:t>
            </w:r>
            <w:r>
              <w:rPr>
                <w:rFonts w:hint="eastAsia" w:ascii="宋体" w:hAnsi="宋体" w:eastAsia="宋体" w:cs="宋体"/>
                <w:b/>
                <w:color w:val="auto"/>
                <w:sz w:val="21"/>
                <w:szCs w:val="21"/>
                <w:u w:val="single"/>
              </w:rPr>
              <w:t>55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项目实施方案</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1.项目组织机构：机构设置合理，人员配备合理，便于项目开展的得3分；有相关描述的得1分；没有的不得分。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2.项目人员职责明确，分工合理，利于项目实施的得3分；有相关描述的得1分；没有的不得分。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3.人员安排计划及主要仪器设备计划：人员配置合理，仪器设备齐全，满足项目需求的得3分；有相关描述的得1分；没有的不得分。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4.项目实施工作计划安排：整体及阶段计划明确，安排合理，满足招标文件服务期要求的得6分；有相关描述的得2分；没有的不得分。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5.项目实施技术路线：技术方法得当，技术路线合理，满足项目需求的得6分；有相关描述的得2分；没有的不得分。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6.项目成果管理及保证措施：成果管理符合保密要求，措施得当的得3分；有相关描述的得1分；没有的不得分。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7.确保工程质量的技术和组织措施：整体及阶段工程质量管理的方法得当、措施合理、具有可实施性的得3分；有相关描述的得1分；没有的不得分。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8.确保项目服务期的技术和组织措施：整体及阶段服务期明确，安排合理，措施得力，满足项目需求的得3分；有相关描述的得1分；没有的不得分。</w:t>
            </w:r>
          </w:p>
        </w:tc>
        <w:tc>
          <w:tcPr>
            <w:tcW w:w="9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项目实施方案水平</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总体技术实施方案针对性强，方案介绍内容详尽、准确、全面，总体说明构思详尽、内容完整、合理的得10分，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有相关描述的得5分，不提供不得分。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售后服务方案及承诺</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1、投标人提供的售后服务及现场技术支持方案的完整、可行、响应处理机制合理的得5分，有相关描述的得2分，不提供不得分。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2、投标人就如何做好后续服务保障工作提供一套优秀服务方案的得5分，有相关描述的得2分，不提供不得分。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3、投标人在项目实施完成后所承诺的责任、服务内容合理完整的得5分，有相关描述的得2分，不提供不得分。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15分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pStyle w:val="13"/>
        <w:spacing w:line="360" w:lineRule="auto"/>
        <w:contextualSpacing/>
        <w:rPr>
          <w:rFonts w:cs="宋体" w:asciiTheme="majorEastAsia" w:hAnsiTheme="majorEastAsia" w:eastAsiaTheme="majorEastAsia"/>
          <w:b/>
          <w:kern w:val="0"/>
          <w:sz w:val="36"/>
          <w:szCs w:val="36"/>
        </w:rPr>
      </w:pPr>
      <w:r>
        <w:rPr>
          <w:rFonts w:hint="eastAsia" w:ascii="宋体" w:hAnsi="宋体"/>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6274126"/>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3"/>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3"/>
              <w:kinsoku w:val="0"/>
              <w:overflowPunct w:val="0"/>
              <w:autoSpaceDE w:val="0"/>
              <w:autoSpaceDN w:val="0"/>
              <w:spacing w:line="320" w:lineRule="exact"/>
              <w:rPr>
                <w:rFonts w:hAnsi="宋体"/>
                <w:kern w:val="0"/>
                <w:szCs w:val="21"/>
              </w:rPr>
            </w:pPr>
            <w:r>
              <w:rPr>
                <w:rFonts w:hint="eastAsia" w:ascii="宋体" w:hAnsi="宋体" w:cs="宋体"/>
                <w:bCs/>
                <w:szCs w:val="21"/>
                <w:lang w:val="zh-CN"/>
              </w:rPr>
              <w:t>法定代表人</w:t>
            </w:r>
            <w:r>
              <w:rPr>
                <w:rFonts w:ascii="宋体" w:hAnsi="宋体" w:cs="宋体"/>
                <w:bCs/>
                <w:szCs w:val="21"/>
                <w:lang w:val="zh-CN"/>
              </w:rPr>
              <w:t>资</w:t>
            </w:r>
            <w:r>
              <w:rPr>
                <w:rFonts w:hint="eastAsia" w:ascii="宋体" w:hAnsi="宋体" w:cs="宋体"/>
                <w:bCs/>
                <w:szCs w:val="21"/>
                <w:lang w:val="zh-CN"/>
              </w:rPr>
              <w:t>格</w:t>
            </w:r>
            <w:r>
              <w:rPr>
                <w:rFonts w:ascii="宋体" w:hAnsi="宋体" w:cs="宋体"/>
                <w:bCs/>
                <w:szCs w:val="21"/>
                <w:lang w:val="zh-CN"/>
              </w:rPr>
              <w:t>证</w:t>
            </w:r>
            <w:r>
              <w:rPr>
                <w:rFonts w:hint="eastAsia" w:ascii="宋体" w:hAnsi="宋体" w:cs="宋体"/>
                <w:bCs/>
                <w:szCs w:val="21"/>
                <w:lang w:val="zh-CN"/>
              </w:rPr>
              <w:t>明</w:t>
            </w:r>
            <w:r>
              <w:rPr>
                <w:rFonts w:ascii="宋体" w:hAnsi="宋体" w:cs="宋体"/>
                <w:bCs/>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3"/>
              <w:kinsoku w:val="0"/>
              <w:overflowPunct w:val="0"/>
              <w:autoSpaceDE w:val="0"/>
              <w:autoSpaceDN w:val="0"/>
              <w:spacing w:line="320" w:lineRule="exact"/>
              <w:rPr>
                <w:rFonts w:hAnsi="宋体"/>
                <w:kern w:val="0"/>
                <w:szCs w:val="21"/>
              </w:rPr>
            </w:pPr>
            <w:r>
              <w:rPr>
                <w:rFonts w:hint="eastAsia" w:hAnsi="宋体"/>
                <w:kern w:val="0"/>
                <w:szCs w:val="21"/>
              </w:rPr>
              <w:t>法定代表人授权书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3"/>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3"/>
              <w:kinsoku w:val="0"/>
              <w:overflowPunct w:val="0"/>
              <w:autoSpaceDE w:val="0"/>
              <w:autoSpaceDN w:val="0"/>
              <w:spacing w:line="320" w:lineRule="exact"/>
              <w:rPr>
                <w:rFonts w:hAnsi="宋体"/>
                <w:kern w:val="0"/>
                <w:szCs w:val="21"/>
              </w:rPr>
            </w:pPr>
            <w:r>
              <w:rPr>
                <w:rFonts w:hint="eastAsia" w:ascii="宋体" w:hAnsi="宋体"/>
                <w:bCs/>
                <w:szCs w:val="21"/>
              </w:rPr>
              <w:t>依法纳税凭据</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3"/>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3"/>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p>
        </w:tc>
        <w:tc>
          <w:tcPr>
            <w:tcW w:w="2977" w:type="dxa"/>
            <w:gridSpan w:val="3"/>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bCs/>
                <w:szCs w:val="21"/>
              </w:rPr>
              <w:t>投标人相关承诺函或声明</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3"/>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3"/>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3"/>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投标人与参加本项目投标的其他供应商之间，单位负责人不为同一人并且不存在直接控股、管理关系承诺函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noWrap w:val="0"/>
            <w:vAlign w:val="center"/>
          </w:tcPr>
          <w:p>
            <w:pPr>
              <w:pStyle w:val="13"/>
              <w:kinsoku w:val="0"/>
              <w:overflowPunct w:val="0"/>
              <w:autoSpaceDE w:val="0"/>
              <w:autoSpaceDN w:val="0"/>
              <w:spacing w:line="320" w:lineRule="exact"/>
              <w:rPr>
                <w:rFonts w:ascii="宋体" w:hAnsi="宋体" w:cs="宋体"/>
                <w:bCs/>
                <w:szCs w:val="21"/>
                <w:lang w:val="zh-CN"/>
              </w:rPr>
            </w:pPr>
            <w:r>
              <w:rPr>
                <w:rFonts w:hint="eastAsia" w:ascii="宋体" w:hAnsi="宋体" w:cs="仿宋_GB2312"/>
                <w:szCs w:val="21"/>
                <w:lang w:val="zh-CN"/>
              </w:rPr>
              <w:t>投标人未为本项目提供整体设计、规范编制或者项目管理、监理、检测等服务承诺函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技术方案（服务方案）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3"/>
              <w:kinsoku w:val="0"/>
              <w:overflowPunct w:val="0"/>
              <w:autoSpaceDE w:val="0"/>
              <w:autoSpaceDN w:val="0"/>
              <w:spacing w:line="320" w:lineRule="exact"/>
              <w:rPr>
                <w:rFonts w:hint="eastAsia" w:hAnsi="宋体" w:cs="微软雅黑"/>
                <w:bCs/>
                <w:kern w:val="0"/>
                <w:szCs w:val="21"/>
              </w:rPr>
            </w:pPr>
            <w:r>
              <w:rPr>
                <w:rFonts w:hint="eastAsia" w:hAnsi="宋体" w:cs="微软雅黑"/>
                <w:bCs/>
                <w:kern w:val="0"/>
                <w:szCs w:val="21"/>
              </w:rPr>
              <w:t>服务承诺</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szCs w:val="21"/>
                <w:lang w:val="en-GB"/>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cs="仿宋_GB2312"/>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551" w:type="dxa"/>
            <w:gridSpan w:val="2"/>
            <w:tcBorders>
              <w:left w:val="single" w:color="auto" w:sz="4"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所投产品符合国家强制性要求承诺函</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p>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noWrap w:val="0"/>
            <w:vAlign w:val="center"/>
          </w:tcPr>
          <w:p>
            <w:pPr>
              <w:pStyle w:val="13"/>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551" w:type="dxa"/>
            <w:gridSpan w:val="2"/>
            <w:tcBorders>
              <w:left w:val="single" w:color="auto" w:sz="4" w:space="0"/>
            </w:tcBorders>
            <w:noWrap w:val="0"/>
            <w:vAlign w:val="center"/>
          </w:tcPr>
          <w:p>
            <w:pPr>
              <w:pStyle w:val="13"/>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认证机构颁发的认证证书</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noWrap w:val="0"/>
            <w:vAlign w:val="center"/>
          </w:tcPr>
          <w:p>
            <w:pPr>
              <w:pStyle w:val="13"/>
              <w:kinsoku w:val="0"/>
              <w:overflowPunct w:val="0"/>
              <w:autoSpaceDE w:val="0"/>
              <w:autoSpaceDN w:val="0"/>
              <w:spacing w:line="320" w:lineRule="exact"/>
              <w:rPr>
                <w:rFonts w:ascii="宋体" w:hAnsi="宋体" w:cs="宋体"/>
                <w:bCs/>
                <w:szCs w:val="21"/>
                <w:lang w:val="zh-CN"/>
              </w:rPr>
            </w:pPr>
          </w:p>
        </w:tc>
        <w:tc>
          <w:tcPr>
            <w:tcW w:w="2551" w:type="dxa"/>
            <w:gridSpan w:val="2"/>
            <w:tcBorders>
              <w:left w:val="single" w:color="auto" w:sz="4" w:space="0"/>
            </w:tcBorders>
            <w:noWrap w:val="0"/>
            <w:vAlign w:val="center"/>
          </w:tcPr>
          <w:p>
            <w:pPr>
              <w:pStyle w:val="13"/>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中国信息安全认证中心官网产品查询结果截图</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国家级贫困县域注册地证明材料</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szCs w:val="21"/>
                <w:lang w:val="en-GB"/>
              </w:rPr>
              <w:t>扶贫部门出具的聘用建档立卡贫困人员身份证明</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ascii="宋体" w:hAnsi="宋体"/>
                <w:szCs w:val="21"/>
                <w:lang w:val="en-GB"/>
              </w:rPr>
              <w:t>建档立卡贫困人员社保材料</w:t>
            </w:r>
          </w:p>
        </w:tc>
        <w:tc>
          <w:tcPr>
            <w:tcW w:w="1559" w:type="dxa"/>
            <w:noWrap w:val="0"/>
            <w:vAlign w:val="center"/>
          </w:tcPr>
          <w:p>
            <w:pPr>
              <w:pStyle w:val="13"/>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noWrap w:val="0"/>
            <w:vAlign w:val="center"/>
          </w:tcPr>
          <w:p>
            <w:pPr>
              <w:pStyle w:val="13"/>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rPr>
          <w:rFonts w:hint="eastAsia"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注：服务期指完成该项目的最终时间。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（采购人或采购代理机构）</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法定代表人授权代表身份证（正面）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4.5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B8205D"/>
    <w:multiLevelType w:val="multilevel"/>
    <w:tmpl w:val="1BB8205D"/>
    <w:lvl w:ilvl="0" w:tentative="0">
      <w:start w:val="1"/>
      <w:numFmt w:val="japaneseCounting"/>
      <w:lvlText w:val="%1、"/>
      <w:lvlJc w:val="left"/>
      <w:pPr>
        <w:ind w:left="878" w:hanging="456"/>
      </w:pPr>
      <w:rPr>
        <w:rFonts w:hint="default" w:cs="黑体" w:asciiTheme="minorEastAsia" w:hAnsiTheme="minorEastAsia" w:eastAsiaTheme="minorEastAsia"/>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989A07"/>
    <w:multiLevelType w:val="singleLevel"/>
    <w:tmpl w:val="3E989A07"/>
    <w:lvl w:ilvl="0" w:tentative="0">
      <w:start w:val="1"/>
      <w:numFmt w:val="decimal"/>
      <w:suff w:val="nothing"/>
      <w:lvlText w:val="%1、"/>
      <w:lvlJc w:val="left"/>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50"/>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5"/>
  </w:num>
  <w:num w:numId="6">
    <w:abstractNumId w:val="8"/>
  </w:num>
  <w:num w:numId="7">
    <w:abstractNumId w:val="17"/>
  </w:num>
  <w:num w:numId="8">
    <w:abstractNumId w:val="18"/>
  </w:num>
  <w:num w:numId="9">
    <w:abstractNumId w:val="13"/>
  </w:num>
  <w:num w:numId="10">
    <w:abstractNumId w:val="9"/>
  </w:num>
  <w:num w:numId="11">
    <w:abstractNumId w:val="4"/>
  </w:num>
  <w:num w:numId="12">
    <w:abstractNumId w:val="6"/>
  </w:num>
  <w:num w:numId="13">
    <w:abstractNumId w:val="20"/>
  </w:num>
  <w:num w:numId="14">
    <w:abstractNumId w:val="12"/>
  </w:num>
  <w:num w:numId="15">
    <w:abstractNumId w:val="19"/>
  </w:num>
  <w:num w:numId="16">
    <w:abstractNumId w:val="3"/>
  </w:num>
  <w:num w:numId="17">
    <w:abstractNumId w:val="7"/>
  </w:num>
  <w:num w:numId="18">
    <w:abstractNumId w:val="14"/>
  </w:num>
  <w:num w:numId="19">
    <w:abstractNumId w:val="1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6C01"/>
    <w:rsid w:val="000A7A0E"/>
    <w:rsid w:val="000B0639"/>
    <w:rsid w:val="000B2778"/>
    <w:rsid w:val="000B76FE"/>
    <w:rsid w:val="000C15AC"/>
    <w:rsid w:val="000C5472"/>
    <w:rsid w:val="000D0962"/>
    <w:rsid w:val="000D24B4"/>
    <w:rsid w:val="000D3714"/>
    <w:rsid w:val="000D4F8E"/>
    <w:rsid w:val="000D56C3"/>
    <w:rsid w:val="000E102E"/>
    <w:rsid w:val="000F3964"/>
    <w:rsid w:val="00107B36"/>
    <w:rsid w:val="00113A6C"/>
    <w:rsid w:val="00114F7B"/>
    <w:rsid w:val="001309C7"/>
    <w:rsid w:val="00131925"/>
    <w:rsid w:val="0013622E"/>
    <w:rsid w:val="001413B0"/>
    <w:rsid w:val="0014292A"/>
    <w:rsid w:val="0014312D"/>
    <w:rsid w:val="001453AC"/>
    <w:rsid w:val="001560B8"/>
    <w:rsid w:val="00157BFD"/>
    <w:rsid w:val="0016162A"/>
    <w:rsid w:val="00162961"/>
    <w:rsid w:val="001729F5"/>
    <w:rsid w:val="00175E00"/>
    <w:rsid w:val="001812E3"/>
    <w:rsid w:val="00184AE8"/>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0E52"/>
    <w:rsid w:val="002447F3"/>
    <w:rsid w:val="00247D4B"/>
    <w:rsid w:val="00247EBC"/>
    <w:rsid w:val="00251DBD"/>
    <w:rsid w:val="0025438E"/>
    <w:rsid w:val="002557F6"/>
    <w:rsid w:val="00257170"/>
    <w:rsid w:val="00257C0C"/>
    <w:rsid w:val="00257C27"/>
    <w:rsid w:val="002644FB"/>
    <w:rsid w:val="00264BF9"/>
    <w:rsid w:val="00274792"/>
    <w:rsid w:val="00274F8B"/>
    <w:rsid w:val="00282D0F"/>
    <w:rsid w:val="00292107"/>
    <w:rsid w:val="002A4363"/>
    <w:rsid w:val="002A4A94"/>
    <w:rsid w:val="002A71C0"/>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C6DF5"/>
    <w:rsid w:val="003D2B2F"/>
    <w:rsid w:val="003D3FB5"/>
    <w:rsid w:val="003D6FCA"/>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A6E41"/>
    <w:rsid w:val="004B2239"/>
    <w:rsid w:val="004B22D3"/>
    <w:rsid w:val="004B6F46"/>
    <w:rsid w:val="004B7646"/>
    <w:rsid w:val="004C3729"/>
    <w:rsid w:val="004C488A"/>
    <w:rsid w:val="004D339F"/>
    <w:rsid w:val="004E2C91"/>
    <w:rsid w:val="004E6481"/>
    <w:rsid w:val="004F1DBB"/>
    <w:rsid w:val="004F5BE4"/>
    <w:rsid w:val="005020CD"/>
    <w:rsid w:val="00512A12"/>
    <w:rsid w:val="00517546"/>
    <w:rsid w:val="00521E2C"/>
    <w:rsid w:val="00522091"/>
    <w:rsid w:val="00522697"/>
    <w:rsid w:val="00544270"/>
    <w:rsid w:val="00547C51"/>
    <w:rsid w:val="005549F8"/>
    <w:rsid w:val="00561C5B"/>
    <w:rsid w:val="00573D06"/>
    <w:rsid w:val="005768AB"/>
    <w:rsid w:val="00577061"/>
    <w:rsid w:val="0058043E"/>
    <w:rsid w:val="00584338"/>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87711"/>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673C"/>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3C8D"/>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254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02AB"/>
    <w:rsid w:val="00AD2F5C"/>
    <w:rsid w:val="00AE3298"/>
    <w:rsid w:val="00AE75AC"/>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0A79"/>
    <w:rsid w:val="00C3639D"/>
    <w:rsid w:val="00C41183"/>
    <w:rsid w:val="00C42E82"/>
    <w:rsid w:val="00C44B22"/>
    <w:rsid w:val="00C46BF7"/>
    <w:rsid w:val="00C70AC1"/>
    <w:rsid w:val="00C70FB9"/>
    <w:rsid w:val="00C73B5B"/>
    <w:rsid w:val="00C821C3"/>
    <w:rsid w:val="00C967BD"/>
    <w:rsid w:val="00CA60C0"/>
    <w:rsid w:val="00CB399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D2B65"/>
    <w:rsid w:val="00DE35F4"/>
    <w:rsid w:val="00DE66E1"/>
    <w:rsid w:val="00DF1A9A"/>
    <w:rsid w:val="00DF2776"/>
    <w:rsid w:val="00DF323D"/>
    <w:rsid w:val="00E15D95"/>
    <w:rsid w:val="00E301A5"/>
    <w:rsid w:val="00E31290"/>
    <w:rsid w:val="00E34343"/>
    <w:rsid w:val="00E533A3"/>
    <w:rsid w:val="00E53E54"/>
    <w:rsid w:val="00E554FC"/>
    <w:rsid w:val="00E57228"/>
    <w:rsid w:val="00E7246F"/>
    <w:rsid w:val="00E81BC8"/>
    <w:rsid w:val="00E970F5"/>
    <w:rsid w:val="00EA65BE"/>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168B4"/>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1D9"/>
    <w:rsid w:val="00FC5937"/>
    <w:rsid w:val="00FC7550"/>
    <w:rsid w:val="00FD2FE5"/>
    <w:rsid w:val="00FE0F7C"/>
    <w:rsid w:val="00FE6A83"/>
    <w:rsid w:val="00FF2E8B"/>
    <w:rsid w:val="00FF5DDA"/>
    <w:rsid w:val="00FF7E23"/>
    <w:rsid w:val="01965FC2"/>
    <w:rsid w:val="02AD62B3"/>
    <w:rsid w:val="03017682"/>
    <w:rsid w:val="033D02ED"/>
    <w:rsid w:val="037E41F0"/>
    <w:rsid w:val="0882396E"/>
    <w:rsid w:val="0B8927EB"/>
    <w:rsid w:val="0BFD7E5A"/>
    <w:rsid w:val="0E991663"/>
    <w:rsid w:val="0FEE756A"/>
    <w:rsid w:val="10541554"/>
    <w:rsid w:val="13AC494A"/>
    <w:rsid w:val="15263F6D"/>
    <w:rsid w:val="170E6DB3"/>
    <w:rsid w:val="1A6508E9"/>
    <w:rsid w:val="1B440DAD"/>
    <w:rsid w:val="1B7B5A9C"/>
    <w:rsid w:val="1BF02F51"/>
    <w:rsid w:val="1E68101C"/>
    <w:rsid w:val="1E7D7A1A"/>
    <w:rsid w:val="1E9B4C1A"/>
    <w:rsid w:val="1ECF3CC2"/>
    <w:rsid w:val="20A66CA3"/>
    <w:rsid w:val="23A67E0A"/>
    <w:rsid w:val="24F509D5"/>
    <w:rsid w:val="261701EB"/>
    <w:rsid w:val="265215BD"/>
    <w:rsid w:val="26DC0167"/>
    <w:rsid w:val="29010BE6"/>
    <w:rsid w:val="291947BE"/>
    <w:rsid w:val="29704BC8"/>
    <w:rsid w:val="2ABB5998"/>
    <w:rsid w:val="2B07102E"/>
    <w:rsid w:val="2C5C138C"/>
    <w:rsid w:val="2CE63C7F"/>
    <w:rsid w:val="2D7259EA"/>
    <w:rsid w:val="2D8F1AF3"/>
    <w:rsid w:val="2E4F5574"/>
    <w:rsid w:val="2EA058B3"/>
    <w:rsid w:val="2EB23E47"/>
    <w:rsid w:val="31497770"/>
    <w:rsid w:val="320811AA"/>
    <w:rsid w:val="322321E7"/>
    <w:rsid w:val="361E2C3F"/>
    <w:rsid w:val="36E8147D"/>
    <w:rsid w:val="36F931F1"/>
    <w:rsid w:val="38663EEE"/>
    <w:rsid w:val="38C256FE"/>
    <w:rsid w:val="392B0D7F"/>
    <w:rsid w:val="39ED0BC0"/>
    <w:rsid w:val="3A0E6EE5"/>
    <w:rsid w:val="3EDD386C"/>
    <w:rsid w:val="3F4A025E"/>
    <w:rsid w:val="3F905630"/>
    <w:rsid w:val="41974DDF"/>
    <w:rsid w:val="42EB3DED"/>
    <w:rsid w:val="437E730D"/>
    <w:rsid w:val="43801195"/>
    <w:rsid w:val="43D931A0"/>
    <w:rsid w:val="45423835"/>
    <w:rsid w:val="45C02D01"/>
    <w:rsid w:val="45FB4D37"/>
    <w:rsid w:val="48F165F6"/>
    <w:rsid w:val="49234B55"/>
    <w:rsid w:val="497165D6"/>
    <w:rsid w:val="49A94F4E"/>
    <w:rsid w:val="4A8565B8"/>
    <w:rsid w:val="4B0F0821"/>
    <w:rsid w:val="4EB600AE"/>
    <w:rsid w:val="4FD063A1"/>
    <w:rsid w:val="51AA6777"/>
    <w:rsid w:val="52DE0D37"/>
    <w:rsid w:val="543369E7"/>
    <w:rsid w:val="56982CDF"/>
    <w:rsid w:val="56C51F6E"/>
    <w:rsid w:val="579F592B"/>
    <w:rsid w:val="59552EF3"/>
    <w:rsid w:val="5AED5A2F"/>
    <w:rsid w:val="5BEB5E9D"/>
    <w:rsid w:val="60DD668B"/>
    <w:rsid w:val="62B03687"/>
    <w:rsid w:val="64D31420"/>
    <w:rsid w:val="67DC20CA"/>
    <w:rsid w:val="68A60D89"/>
    <w:rsid w:val="69801813"/>
    <w:rsid w:val="69AB7A12"/>
    <w:rsid w:val="6AC012B8"/>
    <w:rsid w:val="6AC41B8B"/>
    <w:rsid w:val="6AE62B67"/>
    <w:rsid w:val="6B940AD8"/>
    <w:rsid w:val="6DEB1B9B"/>
    <w:rsid w:val="71D20CFB"/>
    <w:rsid w:val="7287760E"/>
    <w:rsid w:val="749A732E"/>
    <w:rsid w:val="77094CB2"/>
    <w:rsid w:val="782B7C5C"/>
    <w:rsid w:val="7B68645A"/>
    <w:rsid w:val="7C1D3724"/>
    <w:rsid w:val="7D140640"/>
    <w:rsid w:val="7D3E71E0"/>
    <w:rsid w:val="7EEC0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3"/>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54"/>
    <w:semiHidden/>
    <w:unhideWhenUsed/>
    <w:qFormat/>
    <w:uiPriority w:val="99"/>
    <w:rPr>
      <w:rFonts w:ascii="宋体" w:eastAsia="宋体"/>
      <w:sz w:val="18"/>
      <w:szCs w:val="18"/>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2"/>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文档结构图 Char"/>
    <w:basedOn w:val="23"/>
    <w:link w:val="8"/>
    <w:semiHidden/>
    <w:qFormat/>
    <w:uiPriority w:val="99"/>
    <w:rPr>
      <w:rFonts w:ascii="宋体" w:eastAsia="宋体"/>
      <w:kern w:val="2"/>
      <w:sz w:val="18"/>
      <w:szCs w:val="18"/>
    </w:rPr>
  </w:style>
  <w:style w:type="character" w:customStyle="1" w:styleId="55">
    <w:name w:val="red"/>
    <w:basedOn w:val="23"/>
    <w:qFormat/>
    <w:uiPriority w:val="0"/>
    <w:rPr>
      <w:color w:val="FF0000"/>
      <w:sz w:val="18"/>
      <w:szCs w:val="18"/>
    </w:rPr>
  </w:style>
  <w:style w:type="character" w:customStyle="1" w:styleId="56">
    <w:name w:val="red1"/>
    <w:basedOn w:val="23"/>
    <w:qFormat/>
    <w:uiPriority w:val="0"/>
    <w:rPr>
      <w:color w:val="FF0000"/>
      <w:sz w:val="18"/>
      <w:szCs w:val="18"/>
    </w:rPr>
  </w:style>
  <w:style w:type="character" w:customStyle="1" w:styleId="57">
    <w:name w:val="red2"/>
    <w:basedOn w:val="23"/>
    <w:qFormat/>
    <w:uiPriority w:val="0"/>
    <w:rPr>
      <w:color w:val="CC0000"/>
    </w:rPr>
  </w:style>
  <w:style w:type="character" w:customStyle="1" w:styleId="58">
    <w:name w:val="red3"/>
    <w:basedOn w:val="23"/>
    <w:qFormat/>
    <w:uiPriority w:val="0"/>
    <w:rPr>
      <w:color w:val="FF0000"/>
    </w:rPr>
  </w:style>
  <w:style w:type="character" w:customStyle="1" w:styleId="59">
    <w:name w:val="hover"/>
    <w:basedOn w:val="23"/>
    <w:qFormat/>
    <w:uiPriority w:val="0"/>
  </w:style>
  <w:style w:type="character" w:customStyle="1" w:styleId="60">
    <w:name w:val="green"/>
    <w:basedOn w:val="23"/>
    <w:qFormat/>
    <w:uiPriority w:val="0"/>
    <w:rPr>
      <w:color w:val="66AE00"/>
      <w:sz w:val="18"/>
      <w:szCs w:val="18"/>
    </w:rPr>
  </w:style>
  <w:style w:type="character" w:customStyle="1" w:styleId="61">
    <w:name w:val="green1"/>
    <w:basedOn w:val="23"/>
    <w:qFormat/>
    <w:uiPriority w:val="0"/>
    <w:rPr>
      <w:color w:val="66AE00"/>
      <w:sz w:val="18"/>
      <w:szCs w:val="18"/>
    </w:rPr>
  </w:style>
  <w:style w:type="character" w:customStyle="1" w:styleId="62">
    <w:name w:val="gb-jt"/>
    <w:basedOn w:val="23"/>
    <w:qFormat/>
    <w:uiPriority w:val="0"/>
  </w:style>
  <w:style w:type="character" w:customStyle="1" w:styleId="63">
    <w:name w:val="blue"/>
    <w:basedOn w:val="23"/>
    <w:qFormat/>
    <w:uiPriority w:val="0"/>
    <w:rPr>
      <w:color w:val="0371C6"/>
      <w:sz w:val="21"/>
      <w:szCs w:val="21"/>
    </w:rPr>
  </w:style>
  <w:style w:type="character" w:customStyle="1" w:styleId="64">
    <w:name w:val="right"/>
    <w:basedOn w:val="23"/>
    <w:qFormat/>
    <w:uiPriority w:val="0"/>
    <w:rPr>
      <w:color w:val="999999"/>
      <w:sz w:val="18"/>
      <w:szCs w:val="18"/>
    </w:rPr>
  </w:style>
  <w:style w:type="character" w:customStyle="1" w:styleId="65">
    <w:name w:val="hover25"/>
    <w:basedOn w:val="2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5703</Words>
  <Characters>32510</Characters>
  <Lines>270</Lines>
  <Paragraphs>76</Paragraphs>
  <TotalTime>13</TotalTime>
  <ScaleCrop>false</ScaleCrop>
  <LinksUpToDate>false</LinksUpToDate>
  <CharactersWithSpaces>38137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2018-11-01T09:15:00Z</cp:lastPrinted>
  <dcterms:modified xsi:type="dcterms:W3CDTF">2019-12-23T08:39:17Z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