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32"/>
          <w:szCs w:val="32"/>
          <w:u w:val="none"/>
          <w:shd w:val="clear" w:fill="FFFFFF"/>
          <w:lang w:val="en-US" w:eastAsia="zh-CN"/>
        </w:rPr>
      </w:pPr>
      <w:r>
        <w:rPr>
          <w:rFonts w:hint="eastAsia" w:ascii="黑体" w:hAnsi="黑体" w:eastAsia="黑体" w:cs="黑体"/>
          <w:b/>
          <w:color w:val="000000"/>
          <w:sz w:val="32"/>
          <w:szCs w:val="32"/>
          <w:u w:val="none"/>
          <w:shd w:val="clear" w:fill="FFFFFF"/>
          <w:lang w:val="en-US" w:eastAsia="zh-CN"/>
        </w:rPr>
        <w:t>禹州市教育体育局学校功能室设备采购项目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6"/>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cs="仿宋"/>
          <w:sz w:val="32"/>
          <w:szCs w:val="32"/>
          <w:lang w:val="en-US" w:eastAsia="zh-CN"/>
        </w:rPr>
        <w:t>禹州市教育体育局</w:t>
      </w:r>
      <w:r>
        <w:rPr>
          <w:rFonts w:hint="eastAsia" w:ascii="仿宋" w:hAnsi="仿宋" w:eastAsia="仿宋" w:cs="仿宋"/>
          <w:sz w:val="32"/>
          <w:szCs w:val="32"/>
        </w:rPr>
        <w:t xml:space="preserve"> </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2、项目名称：</w:t>
      </w:r>
      <w:r>
        <w:rPr>
          <w:rFonts w:hint="eastAsia" w:ascii="仿宋" w:hAnsi="仿宋" w:eastAsia="仿宋" w:cs="仿宋"/>
          <w:sz w:val="32"/>
          <w:szCs w:val="32"/>
          <w:lang w:val="en-US" w:eastAsia="zh-CN"/>
        </w:rPr>
        <w:t>禹州市教育体育局学校功能室设备采购项目</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3、采购编号：YZCG-</w:t>
      </w:r>
      <w:r>
        <w:rPr>
          <w:rFonts w:hint="eastAsia" w:ascii="仿宋" w:hAnsi="仿宋" w:eastAsia="仿宋" w:cs="仿宋"/>
          <w:sz w:val="32"/>
          <w:szCs w:val="32"/>
          <w:lang w:val="en-US" w:eastAsia="zh-CN"/>
        </w:rPr>
        <w:t>G2019326</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4、项目需求：（详见招标文件）</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76万元</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lang w:val="en-US" w:eastAsia="zh-CN"/>
        </w:rPr>
      </w:pPr>
      <w:r>
        <w:rPr>
          <w:rFonts w:hint="eastAsia" w:ascii="仿宋" w:hAnsi="仿宋" w:eastAsia="仿宋" w:cs="仿宋"/>
          <w:sz w:val="32"/>
          <w:szCs w:val="32"/>
        </w:rPr>
        <w:t>6、采购限价：</w:t>
      </w:r>
      <w:r>
        <w:rPr>
          <w:rFonts w:hint="eastAsia" w:ascii="仿宋" w:hAnsi="仿宋" w:eastAsia="仿宋" w:cs="仿宋"/>
          <w:sz w:val="32"/>
          <w:szCs w:val="32"/>
          <w:lang w:val="en-US" w:eastAsia="zh-CN"/>
        </w:rPr>
        <w:t>76万元</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23</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09:00</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综合评标法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11、招标公告刊登的媒体：中国政府采购网、河南省政府采购网、许昌市政府采购网、全国公共资源交易平台（河南省·许昌市）。</w:t>
      </w:r>
    </w:p>
    <w:p>
      <w:pPr>
        <w:spacing w:line="600" w:lineRule="exact"/>
        <w:jc w:val="both"/>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二、开标记录及投标报价</w:t>
      </w:r>
    </w:p>
    <w:tbl>
      <w:tblPr>
        <w:tblStyle w:val="8"/>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260"/>
        <w:gridCol w:w="1867"/>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rPr>
              <w:t>河南炳晔商贸有限公司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752000.00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rPr>
              <w:t>禹州市开创电子有限公司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754900.00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rPr>
              <w:t>禹州天地仁和科技有限公司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756750.00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4</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rPr>
              <w:t>河南华音乐器音响有限公司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641320.00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以签订合同为准</w:t>
            </w:r>
          </w:p>
        </w:tc>
      </w:tr>
    </w:tbl>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640" w:firstLineChars="20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河南炳晔商贸有限公司、禹州市开创电子有限公司、禹州天地仁和科技有限公司、河南华音乐器音响有限公司四家供应商资格审查通过。</w:t>
      </w: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四、评审情况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四家供应商硬件特征码均无异常。</w:t>
      </w:r>
      <w:r>
        <w:rPr>
          <w:rFonts w:hint="eastAsia" w:ascii="仿宋" w:hAnsi="仿宋" w:eastAsia="仿宋" w:cs="仿宋"/>
          <w:b w:val="0"/>
          <w:i w:val="0"/>
          <w:color w:val="auto"/>
          <w:sz w:val="32"/>
          <w:szCs w:val="32"/>
          <w:u w:val="none"/>
          <w:shd w:val="clear" w:fill="FFFFFF"/>
          <w:lang w:val="en-US" w:eastAsia="zh-CN"/>
        </w:rPr>
        <w:t>河南炳晔商贸有限公司、禹州市开创电子有限公司、禹州天地仁和科技有限公司、河南华音乐器音响有限公司四家供应商</w:t>
      </w:r>
      <w:r>
        <w:rPr>
          <w:rFonts w:hint="eastAsia" w:ascii="仿宋" w:hAnsi="仿宋" w:eastAsia="仿宋" w:cs="仿宋"/>
          <w:color w:val="000000"/>
          <w:kern w:val="2"/>
          <w:sz w:val="32"/>
          <w:szCs w:val="32"/>
          <w:u w:val="none"/>
          <w:shd w:val="clear" w:fill="FFFFFF"/>
          <w:lang w:val="en-US" w:eastAsia="zh-CN" w:bidi="ar-SA"/>
        </w:rPr>
        <w:t>符合性审查通过。</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eastAsia="zh-CN"/>
        </w:rPr>
        <w:t>（</w:t>
      </w:r>
      <w:r>
        <w:rPr>
          <w:rFonts w:hint="eastAsia" w:ascii="仿宋" w:hAnsi="仿宋" w:eastAsia="仿宋" w:cs="仿宋"/>
          <w:color w:val="000000"/>
          <w:sz w:val="32"/>
          <w:szCs w:val="32"/>
          <w:u w:val="none"/>
          <w:shd w:val="clear" w:fill="FFFFFF"/>
          <w:lang w:val="en-US" w:eastAsia="zh-CN"/>
        </w:rPr>
        <w:t>二）</w:t>
      </w:r>
      <w:r>
        <w:rPr>
          <w:rFonts w:hint="eastAsia" w:ascii="仿宋" w:hAnsi="仿宋" w:eastAsia="仿宋" w:cs="仿宋"/>
          <w:color w:val="000000"/>
          <w:sz w:val="32"/>
          <w:szCs w:val="32"/>
          <w:u w:val="none"/>
          <w:shd w:val="clear" w:fill="FFFFFF"/>
        </w:rPr>
        <w:t>综合比较与评价</w:t>
      </w:r>
      <w:r>
        <w:rPr>
          <w:rFonts w:hint="eastAsia" w:ascii="仿宋" w:hAnsi="仿宋" w:eastAsia="仿宋" w:cs="仿宋"/>
          <w:color w:val="000000"/>
          <w:sz w:val="32"/>
          <w:szCs w:val="32"/>
          <w:u w:val="none"/>
          <w:shd w:val="clear" w:fill="FFFFFF"/>
          <w:lang w:val="en-US"/>
        </w:rPr>
        <w:t> </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经过评审委员会对报价、商务部分和技术部分的综合评比，各投标人得分情况如下：</w:t>
      </w:r>
    </w:p>
    <w:tbl>
      <w:tblPr>
        <w:tblStyle w:val="8"/>
        <w:tblW w:w="8326" w:type="dxa"/>
        <w:tblInd w:w="-40" w:type="dxa"/>
        <w:shd w:val="clear" w:color="auto" w:fill="auto"/>
        <w:tblLayout w:type="fixed"/>
        <w:tblCellMar>
          <w:top w:w="0" w:type="dxa"/>
          <w:left w:w="0" w:type="dxa"/>
          <w:bottom w:w="0" w:type="dxa"/>
          <w:right w:w="0" w:type="dxa"/>
        </w:tblCellMar>
      </w:tblPr>
      <w:tblGrid>
        <w:gridCol w:w="1422"/>
        <w:gridCol w:w="1150"/>
        <w:gridCol w:w="1569"/>
        <w:gridCol w:w="1545"/>
        <w:gridCol w:w="1489"/>
        <w:gridCol w:w="1151"/>
      </w:tblGrid>
      <w:tr>
        <w:tblPrEx>
          <w:tblCellMar>
            <w:top w:w="0" w:type="dxa"/>
            <w:left w:w="0" w:type="dxa"/>
            <w:bottom w:w="0" w:type="dxa"/>
            <w:right w:w="0" w:type="dxa"/>
          </w:tblCellMar>
        </w:tblPrEx>
        <w:trPr>
          <w:trHeight w:val="690" w:hRule="atLeast"/>
        </w:trPr>
        <w:tc>
          <w:tcPr>
            <w:tcW w:w="8326"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pStyle w:val="6"/>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仿宋" w:hAnsi="仿宋" w:eastAsia="仿宋" w:cs="仿宋"/>
                <w:b w:val="0"/>
                <w:i w:val="0"/>
                <w:color w:val="auto"/>
                <w:sz w:val="32"/>
                <w:szCs w:val="32"/>
                <w:u w:val="none"/>
                <w:shd w:val="clear" w:fill="FFFFFF"/>
                <w:lang w:val="en-US" w:eastAsia="zh-CN"/>
              </w:rPr>
              <w:t>河南炳晔商贸有限公司</w:t>
            </w:r>
          </w:p>
        </w:tc>
      </w:tr>
      <w:tr>
        <w:tblPrEx>
          <w:shd w:val="clear" w:color="auto" w:fill="auto"/>
          <w:tblCellMar>
            <w:top w:w="0" w:type="dxa"/>
            <w:left w:w="0" w:type="dxa"/>
            <w:bottom w:w="0" w:type="dxa"/>
            <w:right w:w="0" w:type="dxa"/>
          </w:tblCellMar>
        </w:tblPrEx>
        <w:trPr>
          <w:trHeight w:val="174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11分</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33分</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lang w:val="en-US" w:eastAsia="zh-CN"/>
              </w:rPr>
            </w:pPr>
            <w:r>
              <w:rPr>
                <w:rFonts w:hint="eastAsia"/>
                <w:lang w:val="en-US" w:eastAsia="zh-CN"/>
              </w:rPr>
              <w:t>售后服务</w:t>
            </w:r>
          </w:p>
          <w:p>
            <w:pPr>
              <w:pStyle w:val="7"/>
              <w:ind w:left="0" w:leftChars="0" w:firstLine="0" w:firstLineChars="0"/>
              <w:jc w:val="center"/>
              <w:rPr>
                <w:rFonts w:hint="default"/>
                <w:lang w:val="en-US" w:eastAsia="zh-CN"/>
              </w:rPr>
            </w:pPr>
            <w:r>
              <w:rPr>
                <w:rFonts w:hint="eastAsia" w:hAnsi="宋体" w:cs="宋体"/>
                <w:b w:val="0"/>
                <w:i w:val="0"/>
                <w:color w:val="000000"/>
                <w:kern w:val="0"/>
                <w:sz w:val="24"/>
                <w:szCs w:val="24"/>
                <w:u w:val="none"/>
                <w:lang w:val="en-US" w:eastAsia="zh-CN" w:bidi="ar"/>
              </w:rPr>
              <w:t>6分</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42.64</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89.64</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42.64</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89.64</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42.64</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89.64</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42.64</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89.64</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42.64</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89.64</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904"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8"/>
                <w:szCs w:val="28"/>
                <w:u w:val="none"/>
                <w:lang w:val="en-US" w:eastAsia="zh-CN" w:bidi="ar"/>
              </w:rPr>
            </w:pPr>
            <w:r>
              <w:rPr>
                <w:rFonts w:hint="eastAsia"/>
                <w:sz w:val="22"/>
                <w:szCs w:val="28"/>
                <w:lang w:val="en-US" w:eastAsia="zh-CN"/>
              </w:rPr>
              <w:t>89.64</w:t>
            </w:r>
          </w:p>
          <w:p>
            <w:pPr>
              <w:pStyle w:val="2"/>
              <w:jc w:val="center"/>
              <w:rPr>
                <w:rFonts w:hint="default" w:ascii="宋体" w:hAnsi="宋体" w:eastAsia="宋体" w:cs="宋体"/>
                <w:b w:val="0"/>
                <w:i w:val="0"/>
                <w:color w:val="000000"/>
                <w:kern w:val="0"/>
                <w:sz w:val="24"/>
                <w:szCs w:val="24"/>
                <w:u w:val="none"/>
                <w:lang w:val="en-US" w:eastAsia="zh-CN" w:bidi="ar"/>
              </w:rPr>
            </w:pPr>
          </w:p>
        </w:tc>
      </w:tr>
      <w:tr>
        <w:tblPrEx>
          <w:shd w:val="clear" w:color="auto" w:fill="auto"/>
          <w:tblCellMar>
            <w:top w:w="0" w:type="dxa"/>
            <w:left w:w="0" w:type="dxa"/>
            <w:bottom w:w="0" w:type="dxa"/>
            <w:right w:w="0" w:type="dxa"/>
          </w:tblCellMar>
        </w:tblPrEx>
        <w:trPr>
          <w:trHeight w:val="690" w:hRule="atLeast"/>
        </w:trPr>
        <w:tc>
          <w:tcPr>
            <w:tcW w:w="8326"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pStyle w:val="6"/>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仿宋" w:hAnsi="仿宋" w:eastAsia="仿宋" w:cs="仿宋"/>
                <w:b w:val="0"/>
                <w:i w:val="0"/>
                <w:color w:val="auto"/>
                <w:sz w:val="32"/>
                <w:szCs w:val="32"/>
                <w:u w:val="none"/>
                <w:shd w:val="clear" w:fill="FFFFFF"/>
                <w:lang w:val="en-US" w:eastAsia="zh-CN"/>
              </w:rPr>
              <w:t>禹州市开创电子有限公司</w:t>
            </w:r>
          </w:p>
        </w:tc>
      </w:tr>
      <w:tr>
        <w:tblPrEx>
          <w:shd w:val="clear" w:color="auto" w:fill="auto"/>
          <w:tblCellMar>
            <w:top w:w="0" w:type="dxa"/>
            <w:left w:w="0" w:type="dxa"/>
            <w:bottom w:w="0" w:type="dxa"/>
            <w:right w:w="0" w:type="dxa"/>
          </w:tblCellMar>
        </w:tblPrEx>
        <w:trPr>
          <w:trHeight w:val="174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11分</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33分</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lang w:val="en-US" w:eastAsia="zh-CN"/>
              </w:rPr>
            </w:pPr>
            <w:r>
              <w:rPr>
                <w:rFonts w:hint="eastAsia"/>
                <w:lang w:val="en-US" w:eastAsia="zh-CN"/>
              </w:rPr>
              <w:t>售后服务</w:t>
            </w:r>
          </w:p>
          <w:p>
            <w:pPr>
              <w:pStyle w:val="7"/>
              <w:ind w:left="0" w:leftChars="0" w:firstLine="0" w:firstLineChars="0"/>
              <w:jc w:val="center"/>
              <w:rPr>
                <w:rFonts w:hint="default"/>
                <w:lang w:val="en-US" w:eastAsia="zh-CN"/>
              </w:rPr>
            </w:pPr>
            <w:r>
              <w:rPr>
                <w:rFonts w:hint="eastAsia" w:hAnsi="宋体" w:cs="宋体"/>
                <w:b w:val="0"/>
                <w:i w:val="0"/>
                <w:color w:val="000000"/>
                <w:kern w:val="0"/>
                <w:sz w:val="24"/>
                <w:szCs w:val="24"/>
                <w:u w:val="none"/>
                <w:lang w:val="en-US" w:eastAsia="zh-CN" w:bidi="ar"/>
              </w:rPr>
              <w:t>6分</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42.48</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81.48</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42.48</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81.48</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42.48</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81.48</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42.48</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81.48</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42.48</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81.48</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904"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81.48</w:t>
            </w:r>
          </w:p>
        </w:tc>
      </w:tr>
    </w:tbl>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p>
    <w:tbl>
      <w:tblPr>
        <w:tblStyle w:val="8"/>
        <w:tblW w:w="8326" w:type="dxa"/>
        <w:tblInd w:w="-40" w:type="dxa"/>
        <w:shd w:val="clear" w:color="auto" w:fill="auto"/>
        <w:tblLayout w:type="fixed"/>
        <w:tblCellMar>
          <w:top w:w="0" w:type="dxa"/>
          <w:left w:w="0" w:type="dxa"/>
          <w:bottom w:w="0" w:type="dxa"/>
          <w:right w:w="0" w:type="dxa"/>
        </w:tblCellMar>
      </w:tblPr>
      <w:tblGrid>
        <w:gridCol w:w="1422"/>
        <w:gridCol w:w="1150"/>
        <w:gridCol w:w="1569"/>
        <w:gridCol w:w="1545"/>
        <w:gridCol w:w="1489"/>
        <w:gridCol w:w="1151"/>
      </w:tblGrid>
      <w:tr>
        <w:tblPrEx>
          <w:tblCellMar>
            <w:top w:w="0" w:type="dxa"/>
            <w:left w:w="0" w:type="dxa"/>
            <w:bottom w:w="0" w:type="dxa"/>
            <w:right w:w="0" w:type="dxa"/>
          </w:tblCellMar>
        </w:tblPrEx>
        <w:trPr>
          <w:trHeight w:val="690" w:hRule="atLeast"/>
        </w:trPr>
        <w:tc>
          <w:tcPr>
            <w:tcW w:w="8326"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pStyle w:val="6"/>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仿宋" w:hAnsi="仿宋" w:eastAsia="仿宋" w:cs="仿宋"/>
                <w:b w:val="0"/>
                <w:i w:val="0"/>
                <w:color w:val="auto"/>
                <w:sz w:val="32"/>
                <w:szCs w:val="32"/>
                <w:u w:val="none"/>
                <w:shd w:val="clear" w:fill="FFFFFF"/>
                <w:lang w:val="en-US" w:eastAsia="zh-CN"/>
              </w:rPr>
              <w:t>河南华音乐器音响有限公司</w:t>
            </w:r>
          </w:p>
        </w:tc>
      </w:tr>
      <w:tr>
        <w:tblPrEx>
          <w:shd w:val="clear" w:color="auto" w:fill="auto"/>
          <w:tblCellMar>
            <w:top w:w="0" w:type="dxa"/>
            <w:left w:w="0" w:type="dxa"/>
            <w:bottom w:w="0" w:type="dxa"/>
            <w:right w:w="0" w:type="dxa"/>
          </w:tblCellMar>
        </w:tblPrEx>
        <w:trPr>
          <w:trHeight w:val="174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11分</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33分</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lang w:val="en-US" w:eastAsia="zh-CN"/>
              </w:rPr>
            </w:pPr>
            <w:r>
              <w:rPr>
                <w:rFonts w:hint="eastAsia"/>
                <w:lang w:val="en-US" w:eastAsia="zh-CN"/>
              </w:rPr>
              <w:t>售后服务</w:t>
            </w:r>
          </w:p>
          <w:p>
            <w:pPr>
              <w:pStyle w:val="7"/>
              <w:ind w:left="0" w:leftChars="0" w:firstLine="0" w:firstLineChars="0"/>
              <w:jc w:val="center"/>
              <w:rPr>
                <w:rFonts w:hint="default"/>
                <w:lang w:val="en-US" w:eastAsia="zh-CN"/>
              </w:rPr>
            </w:pPr>
            <w:r>
              <w:rPr>
                <w:rFonts w:hint="eastAsia" w:hAnsi="宋体" w:cs="宋体"/>
                <w:b w:val="0"/>
                <w:i w:val="0"/>
                <w:color w:val="000000"/>
                <w:kern w:val="0"/>
                <w:sz w:val="24"/>
                <w:szCs w:val="24"/>
                <w:u w:val="none"/>
                <w:lang w:val="en-US" w:eastAsia="zh-CN" w:bidi="ar"/>
              </w:rPr>
              <w:t>6分</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904"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bl>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p>
    <w:tbl>
      <w:tblPr>
        <w:tblStyle w:val="8"/>
        <w:tblW w:w="8326" w:type="dxa"/>
        <w:tblInd w:w="-40" w:type="dxa"/>
        <w:shd w:val="clear" w:color="auto" w:fill="auto"/>
        <w:tblLayout w:type="fixed"/>
        <w:tblCellMar>
          <w:top w:w="0" w:type="dxa"/>
          <w:left w:w="0" w:type="dxa"/>
          <w:bottom w:w="0" w:type="dxa"/>
          <w:right w:w="0" w:type="dxa"/>
        </w:tblCellMar>
      </w:tblPr>
      <w:tblGrid>
        <w:gridCol w:w="1422"/>
        <w:gridCol w:w="1150"/>
        <w:gridCol w:w="1569"/>
        <w:gridCol w:w="1545"/>
        <w:gridCol w:w="1489"/>
        <w:gridCol w:w="1151"/>
      </w:tblGrid>
      <w:tr>
        <w:tblPrEx>
          <w:shd w:val="clear" w:color="auto" w:fill="auto"/>
          <w:tblCellMar>
            <w:top w:w="0" w:type="dxa"/>
            <w:left w:w="0" w:type="dxa"/>
            <w:bottom w:w="0" w:type="dxa"/>
            <w:right w:w="0" w:type="dxa"/>
          </w:tblCellMar>
        </w:tblPrEx>
        <w:trPr>
          <w:trHeight w:val="690" w:hRule="atLeast"/>
        </w:trPr>
        <w:tc>
          <w:tcPr>
            <w:tcW w:w="8326"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pStyle w:val="6"/>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仿宋" w:hAnsi="仿宋" w:eastAsia="仿宋" w:cs="仿宋"/>
                <w:b w:val="0"/>
                <w:i w:val="0"/>
                <w:color w:val="auto"/>
                <w:sz w:val="32"/>
                <w:szCs w:val="32"/>
                <w:u w:val="none"/>
                <w:shd w:val="clear" w:fill="FFFFFF"/>
                <w:lang w:val="en-US" w:eastAsia="zh-CN"/>
              </w:rPr>
              <w:t>禹州天地仁和科技有限公司</w:t>
            </w:r>
          </w:p>
        </w:tc>
      </w:tr>
      <w:tr>
        <w:tblPrEx>
          <w:shd w:val="clear" w:color="auto" w:fill="auto"/>
          <w:tblCellMar>
            <w:top w:w="0" w:type="dxa"/>
            <w:left w:w="0" w:type="dxa"/>
            <w:bottom w:w="0" w:type="dxa"/>
            <w:right w:w="0" w:type="dxa"/>
          </w:tblCellMar>
        </w:tblPrEx>
        <w:trPr>
          <w:trHeight w:val="174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11分</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33分</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lang w:val="en-US" w:eastAsia="zh-CN"/>
              </w:rPr>
            </w:pPr>
            <w:r>
              <w:rPr>
                <w:rFonts w:hint="eastAsia"/>
                <w:lang w:val="en-US" w:eastAsia="zh-CN"/>
              </w:rPr>
              <w:t>售后服务</w:t>
            </w:r>
          </w:p>
          <w:p>
            <w:pPr>
              <w:pStyle w:val="7"/>
              <w:ind w:left="0" w:leftChars="0" w:firstLine="0" w:firstLineChars="0"/>
              <w:jc w:val="center"/>
              <w:rPr>
                <w:rFonts w:hint="default"/>
                <w:lang w:val="en-US" w:eastAsia="zh-CN"/>
              </w:rPr>
            </w:pPr>
            <w:r>
              <w:rPr>
                <w:rFonts w:hint="eastAsia" w:hAnsi="宋体" w:cs="宋体"/>
                <w:b w:val="0"/>
                <w:i w:val="0"/>
                <w:color w:val="000000"/>
                <w:kern w:val="0"/>
                <w:sz w:val="24"/>
                <w:szCs w:val="24"/>
                <w:u w:val="none"/>
                <w:lang w:val="en-US" w:eastAsia="zh-CN" w:bidi="ar"/>
              </w:rPr>
              <w:t>6分</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42.37</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65.37</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42.37</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65.37</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42.37</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65.37</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42.37</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65.37</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42.37</w:t>
            </w:r>
          </w:p>
        </w:tc>
        <w:tc>
          <w:tcPr>
            <w:tcW w:w="156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54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4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w:t>
            </w:r>
          </w:p>
        </w:tc>
        <w:tc>
          <w:tcPr>
            <w:tcW w:w="115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65.37</w:t>
            </w:r>
          </w:p>
        </w:tc>
      </w:tr>
      <w:tr>
        <w:tblPrEx>
          <w:shd w:val="clear" w:color="auto" w:fill="auto"/>
          <w:tblCellMar>
            <w:top w:w="0" w:type="dxa"/>
            <w:left w:w="0" w:type="dxa"/>
            <w:bottom w:w="0" w:type="dxa"/>
            <w:right w:w="0" w:type="dxa"/>
          </w:tblCellMar>
        </w:tblPrEx>
        <w:trPr>
          <w:trHeight w:val="510" w:hRule="atLeast"/>
        </w:trPr>
        <w:tc>
          <w:tcPr>
            <w:tcW w:w="142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904"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65.37</w:t>
            </w:r>
          </w:p>
        </w:tc>
      </w:tr>
    </w:tbl>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8"/>
        <w:tblpPr w:leftFromText="180" w:rightFromText="180" w:vertAnchor="text" w:horzAnchor="page" w:tblpXSpec="center" w:tblpY="113"/>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5097"/>
        <w:gridCol w:w="136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23"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5097"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36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23" w:type="dxa"/>
            <w:noWrap w:val="0"/>
            <w:vAlign w:val="center"/>
          </w:tcPr>
          <w:p>
            <w:pPr>
              <w:pStyle w:val="6"/>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1</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河南炳晔商贸有限公司</w:t>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89.64</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23" w:type="dxa"/>
            <w:noWrap w:val="0"/>
            <w:vAlign w:val="center"/>
          </w:tcPr>
          <w:p>
            <w:pPr>
              <w:pStyle w:val="6"/>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2</w:t>
            </w:r>
          </w:p>
        </w:tc>
        <w:tc>
          <w:tcPr>
            <w:tcW w:w="5097" w:type="dxa"/>
            <w:noWrap w:val="0"/>
            <w:vAlign w:val="center"/>
          </w:tcPr>
          <w:p>
            <w:pPr>
              <w:keepNext w:val="0"/>
              <w:keepLines w:val="0"/>
              <w:widowControl/>
              <w:suppressLineNumbers w:val="0"/>
              <w:jc w:val="both"/>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禹州市开创电子有限公司</w:t>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81.48</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23" w:type="dxa"/>
            <w:noWrap w:val="0"/>
            <w:vAlign w:val="center"/>
          </w:tcPr>
          <w:p>
            <w:pPr>
              <w:pStyle w:val="6"/>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3</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河南华音乐器音响有限公司</w:t>
            </w:r>
          </w:p>
        </w:tc>
        <w:tc>
          <w:tcPr>
            <w:tcW w:w="1365"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82.00</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23" w:type="dxa"/>
            <w:noWrap w:val="0"/>
            <w:vAlign w:val="center"/>
          </w:tcPr>
          <w:p>
            <w:pPr>
              <w:pStyle w:val="6"/>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4</w:t>
            </w:r>
          </w:p>
        </w:tc>
        <w:tc>
          <w:tcPr>
            <w:tcW w:w="5097" w:type="dxa"/>
            <w:noWrap w:val="0"/>
            <w:vAlign w:val="center"/>
          </w:tcPr>
          <w:p>
            <w:pPr>
              <w:keepNext w:val="0"/>
              <w:keepLines w:val="0"/>
              <w:widowControl/>
              <w:suppressLineNumbers w:val="0"/>
              <w:jc w:val="left"/>
              <w:rPr>
                <w:rFonts w:hint="eastAsia" w:ascii="仿宋" w:hAnsi="仿宋" w:eastAsia="仿宋" w:cstheme="minorBidi"/>
                <w:b w:val="0"/>
                <w:bCs w:val="0"/>
                <w:kern w:val="2"/>
                <w:sz w:val="24"/>
                <w:szCs w:val="24"/>
                <w:lang w:val="en-US" w:eastAsia="zh-CN" w:bidi="ar-SA"/>
              </w:rPr>
            </w:pPr>
            <w:r>
              <w:rPr>
                <w:rFonts w:hint="eastAsia" w:ascii="仿宋" w:hAnsi="仿宋" w:eastAsia="仿宋" w:cs="仿宋"/>
                <w:b w:val="0"/>
                <w:i w:val="0"/>
                <w:color w:val="auto"/>
                <w:kern w:val="0"/>
                <w:sz w:val="32"/>
                <w:szCs w:val="32"/>
                <w:u w:val="none"/>
                <w:shd w:val="clear" w:fill="FFFFFF"/>
                <w:lang w:val="en-US" w:eastAsia="zh-CN" w:bidi="ar"/>
              </w:rPr>
              <w:t>禹州天地仁和科技有限公司</w:t>
            </w:r>
          </w:p>
        </w:tc>
        <w:tc>
          <w:tcPr>
            <w:tcW w:w="1365"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65.37</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4</w:t>
            </w:r>
          </w:p>
        </w:tc>
      </w:tr>
    </w:tbl>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default" w:ascii="仿宋" w:hAnsi="仿宋" w:eastAsia="仿宋" w:cs="仿宋"/>
          <w:color w:val="000000"/>
          <w:kern w:val="2"/>
          <w:sz w:val="28"/>
          <w:szCs w:val="28"/>
          <w:u w:val="none"/>
          <w:shd w:val="clear" w:fill="FFFFFF"/>
          <w:lang w:val="en-US" w:eastAsia="zh-CN" w:bidi="ar-SA"/>
        </w:rPr>
      </w:pP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spacing w:line="600" w:lineRule="exact"/>
        <w:jc w:val="both"/>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员会推荐中标候选人情况</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第一中标候选人：河南炳晔商贸有限公司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址：郑州市金水区丰庆路126号4号楼2单元25层2507号</w:t>
      </w:r>
    </w:p>
    <w:p>
      <w:pPr>
        <w:pStyle w:val="2"/>
        <w:rPr>
          <w:rFonts w:hint="default"/>
          <w:lang w:val="en-US" w:eastAsia="zh-CN"/>
        </w:rPr>
      </w:pPr>
      <w:r>
        <w:rPr>
          <w:rFonts w:hint="eastAsia" w:ascii="仿宋" w:hAnsi="仿宋" w:eastAsia="仿宋" w:cs="仿宋"/>
          <w:color w:val="000000"/>
          <w:sz w:val="30"/>
          <w:szCs w:val="30"/>
          <w:u w:val="none"/>
          <w:shd w:val="clear" w:fill="FFFFFF"/>
          <w:lang w:val="en-US" w:eastAsia="zh-CN"/>
        </w:rPr>
        <w:t xml:space="preserve">     联系人：熊丹丹</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电    话：0371-60651978    邮政编码：450000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中标金额：柒拾伍万贰仟圆整（ 752000.00元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第二中标候选人：禹州市开创电子有限公司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址：禹州市药城路中段恒信电脑超市</w:t>
      </w:r>
    </w:p>
    <w:p>
      <w:pPr>
        <w:pStyle w:val="2"/>
        <w:rPr>
          <w:rFonts w:hint="default"/>
          <w:lang w:val="en-US" w:eastAsia="zh-CN"/>
        </w:rPr>
      </w:pPr>
      <w:r>
        <w:rPr>
          <w:rFonts w:hint="eastAsia" w:ascii="仿宋" w:hAnsi="仿宋" w:eastAsia="仿宋" w:cs="仿宋"/>
          <w:color w:val="000000"/>
          <w:sz w:val="30"/>
          <w:szCs w:val="30"/>
          <w:u w:val="none"/>
          <w:shd w:val="clear" w:fill="FFFFFF"/>
          <w:lang w:val="en-US" w:eastAsia="zh-CN"/>
        </w:rPr>
        <w:t xml:space="preserve">    联系人：孙晓娜</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电    话： 0374-8109111   邮政编号：461670 </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柒拾伍万肆仟玖佰圆整（754900.00元）</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第三中标候选人：河南华音乐器音响有限公司</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地址：郑州市管城区北下街80号商阜城1、2、3层沿街3号</w:t>
      </w:r>
    </w:p>
    <w:p>
      <w:pPr>
        <w:pStyle w:val="2"/>
        <w:ind w:firstLine="600" w:firstLineChars="200"/>
        <w:rPr>
          <w:rFonts w:hint="default"/>
          <w:lang w:val="en-US" w:eastAsia="zh-CN"/>
        </w:rPr>
      </w:pPr>
      <w:r>
        <w:rPr>
          <w:rFonts w:hint="eastAsia" w:ascii="仿宋" w:hAnsi="仿宋" w:eastAsia="仿宋" w:cs="仿宋"/>
          <w:color w:val="000000"/>
          <w:sz w:val="30"/>
          <w:szCs w:val="30"/>
          <w:u w:val="none"/>
          <w:shd w:val="clear" w:fill="FFFFFF"/>
          <w:lang w:val="en-US" w:eastAsia="zh-CN"/>
        </w:rPr>
        <w:t>联系人：杜飞</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电    话：0371-66994179   邮政编码：450000 </w:t>
      </w:r>
    </w:p>
    <w:p>
      <w:pPr>
        <w:keepNext w:val="0"/>
        <w:keepLines w:val="0"/>
        <w:widowControl/>
        <w:suppressLineNumbers w:val="0"/>
        <w:ind w:firstLine="600" w:firstLineChars="200"/>
        <w:jc w:val="left"/>
        <w:rPr>
          <w:rFonts w:hint="eastAsia" w:ascii="黑体" w:hAnsi="宋体" w:eastAsia="黑体" w:cs="黑体"/>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中标金额：陆拾肆万壹仟叁佰贰拾圆整（641320.00 元 ）</w:t>
      </w:r>
    </w:p>
    <w:p>
      <w:pPr>
        <w:pStyle w:val="6"/>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投标人根据评标</w:t>
      </w:r>
      <w:r>
        <w:rPr>
          <w:rFonts w:hint="eastAsia" w:ascii="黑体" w:hAnsi="宋体" w:eastAsia="黑体" w:cs="黑体"/>
          <w:color w:val="000000"/>
          <w:sz w:val="30"/>
          <w:szCs w:val="30"/>
          <w:u w:val="none"/>
          <w:shd w:val="clear" w:fill="FFFFFF"/>
        </w:rPr>
        <w:t>委员会要求进行的澄清、说明或者补正：</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560" w:firstLineChars="200"/>
        <w:jc w:val="left"/>
        <w:textAlignment w:val="auto"/>
        <w:rPr>
          <w:sz w:val="30"/>
          <w:szCs w:val="30"/>
        </w:rPr>
      </w:pPr>
      <w:r>
        <w:rPr>
          <w:rFonts w:hint="eastAsia" w:ascii="仿宋" w:hAnsi="仿宋" w:eastAsia="仿宋" w:cs="仿宋"/>
          <w:color w:val="000000"/>
          <w:kern w:val="2"/>
          <w:sz w:val="28"/>
          <w:szCs w:val="28"/>
          <w:u w:val="none"/>
          <w:shd w:val="clear" w:fill="FFFFFF"/>
          <w:lang w:val="en-US" w:eastAsia="zh-CN" w:bidi="ar-SA"/>
        </w:rPr>
        <w:t>无。</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rPr>
        <w:t>七、是否存在评标委员会成员更换：</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无。</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560" w:firstLineChars="20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2019年12月25</w:t>
      </w:r>
      <w:bookmarkStart w:id="0" w:name="_GoBack"/>
      <w:bookmarkEnd w:id="0"/>
      <w:r>
        <w:rPr>
          <w:rFonts w:hint="eastAsia" w:ascii="仿宋" w:hAnsi="仿宋" w:eastAsia="仿宋" w:cs="仿宋"/>
          <w:color w:val="000000"/>
          <w:kern w:val="2"/>
          <w:sz w:val="28"/>
          <w:szCs w:val="28"/>
          <w:u w:val="none"/>
          <w:shd w:val="clear" w:fill="FFFFFF"/>
          <w:lang w:val="en-US" w:eastAsia="zh-CN" w:bidi="ar-SA"/>
        </w:rPr>
        <w:t>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FAF154C"/>
    <w:multiLevelType w:val="singleLevel"/>
    <w:tmpl w:val="1FAF154C"/>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425711"/>
    <w:rsid w:val="016655D3"/>
    <w:rsid w:val="030D4F75"/>
    <w:rsid w:val="046A30F2"/>
    <w:rsid w:val="050E61B3"/>
    <w:rsid w:val="05664BDF"/>
    <w:rsid w:val="0568416F"/>
    <w:rsid w:val="06AD1E3E"/>
    <w:rsid w:val="06BB1302"/>
    <w:rsid w:val="07E44978"/>
    <w:rsid w:val="07F800D3"/>
    <w:rsid w:val="08D75275"/>
    <w:rsid w:val="091D1846"/>
    <w:rsid w:val="099C3E00"/>
    <w:rsid w:val="09F03305"/>
    <w:rsid w:val="0D21183A"/>
    <w:rsid w:val="0E3D02A4"/>
    <w:rsid w:val="0F6B7734"/>
    <w:rsid w:val="0FD802D1"/>
    <w:rsid w:val="109A17DA"/>
    <w:rsid w:val="10E03116"/>
    <w:rsid w:val="122D4621"/>
    <w:rsid w:val="12BB5366"/>
    <w:rsid w:val="13A7762A"/>
    <w:rsid w:val="14245DBC"/>
    <w:rsid w:val="143425F3"/>
    <w:rsid w:val="144A3A3E"/>
    <w:rsid w:val="148841C8"/>
    <w:rsid w:val="15033594"/>
    <w:rsid w:val="157129DD"/>
    <w:rsid w:val="15FC2A9B"/>
    <w:rsid w:val="17D926FA"/>
    <w:rsid w:val="1A5042D6"/>
    <w:rsid w:val="1BD00BD8"/>
    <w:rsid w:val="1C7D7544"/>
    <w:rsid w:val="1D03587C"/>
    <w:rsid w:val="1D2F1724"/>
    <w:rsid w:val="1D863BDB"/>
    <w:rsid w:val="1DA95CDC"/>
    <w:rsid w:val="1E196947"/>
    <w:rsid w:val="1E231C6E"/>
    <w:rsid w:val="1E6F5D9D"/>
    <w:rsid w:val="2004781A"/>
    <w:rsid w:val="203854D7"/>
    <w:rsid w:val="20D653DC"/>
    <w:rsid w:val="219845BA"/>
    <w:rsid w:val="22034C9F"/>
    <w:rsid w:val="220719F2"/>
    <w:rsid w:val="22BF2B0F"/>
    <w:rsid w:val="23D527F8"/>
    <w:rsid w:val="24347A56"/>
    <w:rsid w:val="250F79CA"/>
    <w:rsid w:val="281C3862"/>
    <w:rsid w:val="28B2034C"/>
    <w:rsid w:val="29B06DA3"/>
    <w:rsid w:val="29D6412C"/>
    <w:rsid w:val="2B1A2E58"/>
    <w:rsid w:val="2C580DD3"/>
    <w:rsid w:val="2C7A62AD"/>
    <w:rsid w:val="2C8C5314"/>
    <w:rsid w:val="2CF750BA"/>
    <w:rsid w:val="2D080062"/>
    <w:rsid w:val="2D723D7C"/>
    <w:rsid w:val="2D9C085B"/>
    <w:rsid w:val="2ED67925"/>
    <w:rsid w:val="2F4C455E"/>
    <w:rsid w:val="2FDC63C1"/>
    <w:rsid w:val="304752F9"/>
    <w:rsid w:val="313C2C12"/>
    <w:rsid w:val="31534C8B"/>
    <w:rsid w:val="31A42F31"/>
    <w:rsid w:val="321D771D"/>
    <w:rsid w:val="33A37472"/>
    <w:rsid w:val="33DB07DB"/>
    <w:rsid w:val="34E763F5"/>
    <w:rsid w:val="361A28B4"/>
    <w:rsid w:val="363A185F"/>
    <w:rsid w:val="386B5961"/>
    <w:rsid w:val="387E3CE9"/>
    <w:rsid w:val="3A745AA5"/>
    <w:rsid w:val="3B1C631F"/>
    <w:rsid w:val="3B5F0241"/>
    <w:rsid w:val="3B9F5F6E"/>
    <w:rsid w:val="3BDA5757"/>
    <w:rsid w:val="3C2C4265"/>
    <w:rsid w:val="3C492603"/>
    <w:rsid w:val="3CC736A9"/>
    <w:rsid w:val="3CC9487F"/>
    <w:rsid w:val="3D375DAF"/>
    <w:rsid w:val="3D90594C"/>
    <w:rsid w:val="3DD7020A"/>
    <w:rsid w:val="3E2B58F7"/>
    <w:rsid w:val="3E504CFE"/>
    <w:rsid w:val="40F11225"/>
    <w:rsid w:val="42A668D7"/>
    <w:rsid w:val="44EB3951"/>
    <w:rsid w:val="4522252F"/>
    <w:rsid w:val="45B82664"/>
    <w:rsid w:val="462721B8"/>
    <w:rsid w:val="463B1FB6"/>
    <w:rsid w:val="471813B4"/>
    <w:rsid w:val="478817AD"/>
    <w:rsid w:val="493123CC"/>
    <w:rsid w:val="49DE41DD"/>
    <w:rsid w:val="4AFD0F3D"/>
    <w:rsid w:val="4B7B39BE"/>
    <w:rsid w:val="4C6A5EC8"/>
    <w:rsid w:val="4C702E23"/>
    <w:rsid w:val="4D2103BD"/>
    <w:rsid w:val="4D565D01"/>
    <w:rsid w:val="4DD70C15"/>
    <w:rsid w:val="4EC84EC9"/>
    <w:rsid w:val="4ECF48F5"/>
    <w:rsid w:val="4F1149FB"/>
    <w:rsid w:val="4FB242F0"/>
    <w:rsid w:val="4FCE6222"/>
    <w:rsid w:val="5198609B"/>
    <w:rsid w:val="5364221D"/>
    <w:rsid w:val="54B368C9"/>
    <w:rsid w:val="55F515B1"/>
    <w:rsid w:val="563F1657"/>
    <w:rsid w:val="57133B04"/>
    <w:rsid w:val="575E34E9"/>
    <w:rsid w:val="59272954"/>
    <w:rsid w:val="592F4437"/>
    <w:rsid w:val="59743366"/>
    <w:rsid w:val="59851187"/>
    <w:rsid w:val="59D950BD"/>
    <w:rsid w:val="5C1437CD"/>
    <w:rsid w:val="5C3C5905"/>
    <w:rsid w:val="5D781309"/>
    <w:rsid w:val="5DE74906"/>
    <w:rsid w:val="5E943DC4"/>
    <w:rsid w:val="5E944783"/>
    <w:rsid w:val="5F7475E7"/>
    <w:rsid w:val="604133F7"/>
    <w:rsid w:val="61676F9F"/>
    <w:rsid w:val="61B4681C"/>
    <w:rsid w:val="62094375"/>
    <w:rsid w:val="622F2B3C"/>
    <w:rsid w:val="623807CE"/>
    <w:rsid w:val="62DF2949"/>
    <w:rsid w:val="632F4F38"/>
    <w:rsid w:val="639635CF"/>
    <w:rsid w:val="63B02821"/>
    <w:rsid w:val="642057C7"/>
    <w:rsid w:val="64207847"/>
    <w:rsid w:val="64776005"/>
    <w:rsid w:val="647A2192"/>
    <w:rsid w:val="66C75080"/>
    <w:rsid w:val="681C0391"/>
    <w:rsid w:val="68FF76E4"/>
    <w:rsid w:val="6A4D3015"/>
    <w:rsid w:val="6A7F5A88"/>
    <w:rsid w:val="6BEF6CC5"/>
    <w:rsid w:val="6C191A6E"/>
    <w:rsid w:val="6C2D42C5"/>
    <w:rsid w:val="6C6726DC"/>
    <w:rsid w:val="6E902FFD"/>
    <w:rsid w:val="6EC648B5"/>
    <w:rsid w:val="6F123901"/>
    <w:rsid w:val="6F7613B8"/>
    <w:rsid w:val="6F87576C"/>
    <w:rsid w:val="6FC82958"/>
    <w:rsid w:val="6FCB3031"/>
    <w:rsid w:val="70B91580"/>
    <w:rsid w:val="71336BEC"/>
    <w:rsid w:val="74B27047"/>
    <w:rsid w:val="75B75AFB"/>
    <w:rsid w:val="75E552E1"/>
    <w:rsid w:val="75ED24AD"/>
    <w:rsid w:val="763860D4"/>
    <w:rsid w:val="77204DC9"/>
    <w:rsid w:val="7736326C"/>
    <w:rsid w:val="77B61AEA"/>
    <w:rsid w:val="79213531"/>
    <w:rsid w:val="799B1B41"/>
    <w:rsid w:val="79A5327C"/>
    <w:rsid w:val="79EC55AB"/>
    <w:rsid w:val="79F82657"/>
    <w:rsid w:val="7A732E56"/>
    <w:rsid w:val="7AAE5BAF"/>
    <w:rsid w:val="7AC65398"/>
    <w:rsid w:val="7AD02F53"/>
    <w:rsid w:val="7D45361A"/>
    <w:rsid w:val="7DA113E8"/>
    <w:rsid w:val="7DE90A50"/>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footer"/>
    <w:basedOn w:val="1"/>
    <w:link w:val="83"/>
    <w:qFormat/>
    <w:uiPriority w:val="0"/>
    <w:pPr>
      <w:tabs>
        <w:tab w:val="center" w:pos="4153"/>
        <w:tab w:val="right" w:pos="8306"/>
      </w:tabs>
      <w:snapToGrid w:val="0"/>
      <w:jc w:val="left"/>
    </w:pPr>
    <w:rPr>
      <w:sz w:val="18"/>
    </w:rPr>
  </w:style>
  <w:style w:type="paragraph" w:styleId="5">
    <w:name w:val="header"/>
    <w:basedOn w:val="1"/>
    <w:link w:val="8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2"/>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uiPriority w:val="0"/>
  </w:style>
  <w:style w:type="character" w:customStyle="1" w:styleId="47">
    <w:name w:val="l_41"/>
    <w:basedOn w:val="10"/>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uiPriority w:val="0"/>
  </w:style>
  <w:style w:type="character" w:customStyle="1" w:styleId="82">
    <w:name w:val="页眉 Char"/>
    <w:basedOn w:val="10"/>
    <w:link w:val="5"/>
    <w:uiPriority w:val="0"/>
  </w:style>
  <w:style w:type="character" w:customStyle="1" w:styleId="83">
    <w:name w:val="页脚 Char"/>
    <w:basedOn w:val="10"/>
    <w:link w:val="4"/>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453</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禹州市公共资源交易中心:侯怡雯</cp:lastModifiedBy>
  <cp:lastPrinted>2019-12-23T04:42:00Z</cp:lastPrinted>
  <dcterms:modified xsi:type="dcterms:W3CDTF">2019-12-25T00:40:13Z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