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ind w:left="0" w:leftChars="0" w:firstLine="361" w:firstLineChars="100"/>
        <w:rPr>
          <w:rFonts w:hint="eastAsia" w:ascii="黑体" w:hAnsi="黑体" w:eastAsia="黑体" w:cs="黑体"/>
          <w:color w:val="000000"/>
          <w:sz w:val="36"/>
          <w:szCs w:val="36"/>
        </w:rPr>
      </w:pPr>
      <w:r>
        <w:rPr>
          <w:rFonts w:hint="eastAsia" w:ascii="黑体" w:hAnsi="黑体" w:eastAsia="黑体" w:cs="黑体"/>
          <w:b/>
          <w:bCs/>
          <w:sz w:val="36"/>
          <w:szCs w:val="36"/>
          <w:lang w:eastAsia="zh-CN"/>
        </w:rPr>
        <w:t>禹州市</w:t>
      </w:r>
      <w:r>
        <w:rPr>
          <w:rFonts w:hint="eastAsia" w:ascii="黑体" w:hAnsi="黑体" w:eastAsia="黑体" w:cs="黑体"/>
          <w:b/>
          <w:bCs/>
          <w:sz w:val="36"/>
          <w:szCs w:val="36"/>
          <w:lang w:val="en-US" w:eastAsia="zh-CN"/>
        </w:rPr>
        <w:t>2019年农业水价综合改革试点计量设施项目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采购单位：禹州市农田水利工程建设管理局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357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
        <w:rPr>
          <w:rFonts w:hint="eastAsia"/>
        </w:rPr>
      </w:pPr>
    </w:p>
    <w:p>
      <w:pPr>
        <w:pStyle w:val="22"/>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2"/>
        <w:widowControl/>
        <w:numPr>
          <w:ilvl w:val="0"/>
          <w:numId w:val="0"/>
        </w:numPr>
        <w:shd w:val="clear" w:color="auto" w:fill="FFFFFF"/>
        <w:spacing w:line="315" w:lineRule="atLeast"/>
        <w:jc w:val="both"/>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禹州市2019年农业水价综合改革试点计量设施项目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400" w:lineRule="exact"/>
        <w:ind w:firstLine="640" w:firstLineChars="200"/>
        <w:jc w:val="left"/>
        <w:rPr>
          <w:rFonts w:ascii="仿宋" w:hAnsi="仿宋" w:eastAsia="仿宋" w:cs="仿宋_GB2312"/>
          <w:sz w:val="32"/>
          <w:szCs w:val="32"/>
        </w:rPr>
      </w:pPr>
    </w:p>
    <w:p>
      <w:pPr>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农田水利工程建设管理局</w:t>
      </w:r>
      <w:r>
        <w:rPr>
          <w:rFonts w:hint="eastAsia" w:ascii="仿宋" w:hAnsi="仿宋" w:eastAsia="仿宋" w:cs="仿宋"/>
          <w:sz w:val="24"/>
          <w:szCs w:val="24"/>
        </w:rPr>
        <w:t>的委托，就“禹州市2019年农业水价综合改革试点计量设施项目”进行公开招标，欢迎合格的投标人前来投标。</w:t>
      </w:r>
    </w:p>
    <w:p>
      <w:pPr>
        <w:widowControl/>
        <w:numPr>
          <w:ilvl w:val="0"/>
          <w:numId w:val="0"/>
        </w:numPr>
        <w:shd w:val="clear" w:color="auto" w:fill="FFFFFF"/>
        <w:spacing w:line="400" w:lineRule="exact"/>
        <w:ind w:leftChars="0" w:firstLine="482" w:firstLineChars="200"/>
        <w:jc w:val="left"/>
        <w:rPr>
          <w:rFonts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lang w:val="en-US" w:eastAsia="zh-CN" w:bidi="ar-SA"/>
        </w:rPr>
        <w:t>一、项目基本情况</w:t>
      </w:r>
    </w:p>
    <w:p>
      <w:pPr>
        <w:widowControl/>
        <w:numPr>
          <w:ilvl w:val="0"/>
          <w:numId w:val="0"/>
        </w:numPr>
        <w:shd w:val="clear" w:color="auto" w:fill="FFFFFF"/>
        <w:spacing w:line="4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采购人：禹州市</w:t>
      </w:r>
      <w:r>
        <w:rPr>
          <w:rFonts w:hint="eastAsia" w:ascii="仿宋" w:hAnsi="仿宋" w:eastAsia="仿宋" w:cs="仿宋"/>
          <w:sz w:val="24"/>
          <w:szCs w:val="24"/>
          <w:lang w:eastAsia="zh-CN"/>
        </w:rPr>
        <w:t>农田水利工程建设管理局</w:t>
      </w:r>
    </w:p>
    <w:p>
      <w:pPr>
        <w:widowControl/>
        <w:numPr>
          <w:ilvl w:val="0"/>
          <w:numId w:val="0"/>
        </w:numPr>
        <w:shd w:val="clear" w:color="auto" w:fill="FFFFFF"/>
        <w:spacing w:line="400" w:lineRule="exact"/>
        <w:ind w:firstLine="480" w:firstLineChars="2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2.项目名称</w:t>
      </w:r>
      <w:r>
        <w:rPr>
          <w:rFonts w:hint="eastAsia" w:ascii="仿宋" w:hAnsi="仿宋" w:eastAsia="仿宋" w:cs="仿宋"/>
          <w:color w:val="000000"/>
          <w:kern w:val="0"/>
          <w:sz w:val="24"/>
          <w:szCs w:val="24"/>
          <w:lang w:eastAsia="zh-CN"/>
        </w:rPr>
        <w:t>：禹州市2019年农业水价综合改革试点计量设施项目</w:t>
      </w:r>
    </w:p>
    <w:p>
      <w:pPr>
        <w:widowControl/>
        <w:numPr>
          <w:ilvl w:val="0"/>
          <w:numId w:val="0"/>
        </w:numPr>
        <w:shd w:val="clear" w:color="auto" w:fill="FFFFFF"/>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357</w:t>
      </w:r>
    </w:p>
    <w:p>
      <w:pPr>
        <w:widowControl/>
        <w:numPr>
          <w:ilvl w:val="0"/>
          <w:numId w:val="0"/>
        </w:numPr>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eastAsia="zh-CN"/>
        </w:rPr>
        <w:t>：固定式计量设备、农田灌溉控制系统等</w:t>
      </w:r>
      <w:r>
        <w:rPr>
          <w:rFonts w:hint="eastAsia" w:ascii="仿宋" w:hAnsi="仿宋" w:eastAsia="仿宋" w:cs="仿宋"/>
          <w:color w:val="000000"/>
          <w:kern w:val="0"/>
          <w:sz w:val="24"/>
          <w:szCs w:val="24"/>
        </w:rPr>
        <w:t>（详见招标文件）</w:t>
      </w:r>
    </w:p>
    <w:p>
      <w:pPr>
        <w:widowControl/>
        <w:numPr>
          <w:ilvl w:val="0"/>
          <w:numId w:val="0"/>
        </w:numPr>
        <w:shd w:val="clear" w:color="auto" w:fill="FFFFFF"/>
        <w:spacing w:line="400" w:lineRule="exact"/>
        <w:ind w:firstLine="480" w:firstLineChars="200"/>
        <w:jc w:val="left"/>
        <w:rPr>
          <w:rFonts w:hint="default" w:ascii="仿宋" w:hAnsi="仿宋" w:eastAsia="仿宋" w:cs="仿宋"/>
          <w:sz w:val="24"/>
          <w:szCs w:val="24"/>
          <w:lang w:val="en-US" w:eastAsia="zh-CN"/>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采购预算：</w:t>
      </w:r>
      <w:r>
        <w:rPr>
          <w:rFonts w:hint="eastAsia" w:ascii="仿宋" w:hAnsi="仿宋" w:eastAsia="仿宋" w:cs="仿宋"/>
          <w:sz w:val="24"/>
          <w:szCs w:val="24"/>
          <w:lang w:val="en-US" w:eastAsia="zh-CN"/>
        </w:rPr>
        <w:t>140.29万元</w:t>
      </w:r>
    </w:p>
    <w:p>
      <w:pPr>
        <w:widowControl/>
        <w:numPr>
          <w:ilvl w:val="0"/>
          <w:numId w:val="0"/>
        </w:numPr>
        <w:shd w:val="clear" w:color="auto" w:fill="FFFFFF"/>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采购限价：140.29万元</w:t>
      </w:r>
    </w:p>
    <w:p>
      <w:pPr>
        <w:widowControl/>
        <w:shd w:val="clear" w:color="auto" w:fill="FFFFFF"/>
        <w:spacing w:line="400" w:lineRule="exact"/>
        <w:ind w:firstLine="482" w:firstLineChars="20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482" w:firstLineChars="20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w:t>
      </w:r>
      <w:r>
        <w:rPr>
          <w:rFonts w:hint="eastAsia" w:ascii="仿宋" w:hAnsi="仿宋" w:eastAsia="仿宋" w:cs="仿宋"/>
          <w:b/>
          <w:color w:val="000000"/>
          <w:kern w:val="0"/>
          <w:sz w:val="24"/>
          <w:szCs w:val="24"/>
          <w:lang w:eastAsia="zh-CN"/>
        </w:rPr>
        <w:t>各标段</w:t>
      </w:r>
      <w:r>
        <w:rPr>
          <w:rFonts w:hint="eastAsia" w:ascii="仿宋" w:hAnsi="仿宋" w:eastAsia="仿宋" w:cs="仿宋"/>
          <w:b/>
          <w:color w:val="000000"/>
          <w:kern w:val="0"/>
          <w:sz w:val="24"/>
          <w:szCs w:val="24"/>
        </w:rPr>
        <w:t>供应商资格要求：</w:t>
      </w:r>
    </w:p>
    <w:p>
      <w:pPr>
        <w:widowControl/>
        <w:shd w:val="clear" w:color="auto" w:fill="FFFFFF"/>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1、符合《政府采购法》第二十二条之规定，具有独立法人资格</w:t>
      </w:r>
      <w:r>
        <w:rPr>
          <w:rFonts w:hint="eastAsia" w:ascii="仿宋" w:hAnsi="仿宋" w:eastAsia="仿宋" w:cs="仿宋"/>
          <w:sz w:val="24"/>
          <w:szCs w:val="24"/>
          <w:lang w:eastAsia="zh-CN"/>
        </w:rPr>
        <w:t>及</w:t>
      </w:r>
      <w:r>
        <w:rPr>
          <w:rFonts w:hint="eastAsia" w:ascii="仿宋" w:hAnsi="仿宋" w:eastAsia="仿宋" w:cs="仿宋"/>
          <w:sz w:val="24"/>
          <w:szCs w:val="24"/>
        </w:rPr>
        <w:t>相应的经营范围（</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2、被委托人须是本单位职工，须提供公司为本人缴纳社会保险证明；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3、本项目不接受联合体投标。</w:t>
      </w:r>
    </w:p>
    <w:p>
      <w:pPr>
        <w:widowControl/>
        <w:shd w:val="clear" w:color="auto" w:fill="FFFFFF"/>
        <w:spacing w:line="400" w:lineRule="exact"/>
        <w:ind w:firstLine="482" w:firstLineChars="20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ascii="Calibri" w:hAnsi="Calibri" w:eastAsia="宋体" w:cs="Times New Roman"/>
          <w:sz w:val="24"/>
          <w:szCs w:val="24"/>
        </w:rPr>
        <w:fldChar w:fldCharType="begin"/>
      </w:r>
      <w:r>
        <w:rPr>
          <w:rFonts w:ascii="Calibri" w:hAnsi="Calibri" w:eastAsia="宋体" w:cs="Times New Roman"/>
          <w:sz w:val="24"/>
          <w:szCs w:val="24"/>
        </w:rPr>
        <w:instrText xml:space="preserve"> HYPERLINK "http://221.14.6.70:8088/ggzy/eps/public/RegistAllJcxx.html" </w:instrText>
      </w:r>
      <w:r>
        <w:rPr>
          <w:rFonts w:ascii="Calibri" w:hAnsi="Calibri" w:eastAsia="宋体" w:cs="Times New Roman"/>
          <w:sz w:val="24"/>
          <w:szCs w:val="24"/>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ascii="Calibri" w:hAnsi="Calibri" w:eastAsia="宋体" w:cs="Times New Roman"/>
          <w:sz w:val="24"/>
          <w:szCs w:val="24"/>
        </w:rPr>
        <w:fldChar w:fldCharType="begin"/>
      </w:r>
      <w:r>
        <w:rPr>
          <w:rFonts w:ascii="Calibri" w:hAnsi="Calibri" w:eastAsia="宋体" w:cs="Times New Roman"/>
          <w:sz w:val="24"/>
          <w:szCs w:val="24"/>
        </w:rPr>
        <w:instrText xml:space="preserve"> HYPERLINK "http://221.14.6.70:8088/ggzy/" </w:instrText>
      </w:r>
      <w:r>
        <w:rPr>
          <w:rFonts w:ascii="Calibri" w:hAnsi="Calibri" w:eastAsia="宋体" w:cs="Times New Roman"/>
          <w:sz w:val="24"/>
          <w:szCs w:val="24"/>
        </w:rPr>
        <w:fldChar w:fldCharType="separate"/>
      </w:r>
      <w:r>
        <w:rPr>
          <w:rFonts w:hint="eastAsia" w:ascii="仿宋" w:hAnsi="仿宋" w:eastAsia="仿宋" w:cs="仿宋"/>
          <w:sz w:val="24"/>
          <w:szCs w:val="24"/>
          <w:lang w:val="zh-CN"/>
        </w:rPr>
        <w:t>http://</w:t>
      </w:r>
      <w:r>
        <w:rPr>
          <w:rFonts w:hint="eastAsia" w:ascii="仿宋" w:hAnsi="仿宋" w:eastAsia="仿宋" w:cs="仿宋"/>
          <w:sz w:val="24"/>
          <w:szCs w:val="24"/>
          <w:lang w:val="zh-CN"/>
        </w:rPr>
        <w:fldChar w:fldCharType="end"/>
      </w:r>
      <w:r>
        <w:rPr>
          <w:rFonts w:hint="eastAsia" w:ascii="仿宋" w:hAnsi="仿宋" w:eastAsia="仿宋" w:cs="仿宋"/>
          <w:sz w:val="24"/>
          <w:szCs w:val="24"/>
          <w:lang w:val="en-US" w:eastAsia="zh-CN"/>
        </w:rPr>
        <w:t>ggzy.xuchang.gov.cn</w:t>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ascii="仿宋" w:hAnsi="仿宋" w:eastAsia="仿宋" w:cs="仿宋"/>
          <w:sz w:val="24"/>
          <w:szCs w:val="24"/>
        </w:rPr>
      </w:pPr>
      <w:r>
        <w:rPr>
          <w:rFonts w:hint="eastAsia" w:ascii="仿宋" w:hAnsi="仿宋" w:eastAsia="仿宋" w:cs="仿宋"/>
          <w:sz w:val="24"/>
          <w:szCs w:val="24"/>
        </w:rPr>
        <w:t>4、招标文件每份售价人民</w:t>
      </w:r>
      <w:r>
        <w:rPr>
          <w:rFonts w:hint="eastAsia" w:ascii="仿宋" w:hAnsi="仿宋" w:eastAsia="仿宋" w:cs="仿宋"/>
          <w:sz w:val="24"/>
          <w:szCs w:val="24"/>
          <w:lang w:eastAsia="zh-CN"/>
        </w:rPr>
        <w:t>币</w:t>
      </w:r>
      <w:r>
        <w:rPr>
          <w:rFonts w:hint="eastAsia" w:ascii="仿宋" w:hAnsi="仿宋" w:eastAsia="仿宋" w:cs="仿宋"/>
          <w:sz w:val="24"/>
          <w:szCs w:val="24"/>
        </w:rPr>
        <w:t>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w:t>
      </w:r>
      <w:r>
        <w:rPr>
          <w:rFonts w:hint="eastAsia" w:ascii="仿宋" w:hAnsi="仿宋" w:eastAsia="仿宋" w:cs="仿宋"/>
          <w:color w:val="000000"/>
          <w:kern w:val="0"/>
          <w:sz w:val="24"/>
          <w:szCs w:val="24"/>
          <w:lang w:val="en-US" w:eastAsia="zh-CN"/>
        </w:rPr>
        <w:t>2020</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1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16</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9</w:t>
      </w:r>
      <w:r>
        <w:rPr>
          <w:rFonts w:hint="eastAsia" w:ascii="仿宋" w:hAnsi="仿宋" w:eastAsia="仿宋" w:cs="仿宋"/>
          <w:color w:val="000000"/>
          <w:kern w:val="0"/>
          <w:sz w:val="24"/>
          <w:szCs w:val="24"/>
        </w:rPr>
        <w:t>：00（北京时间），逾期送达或不符合规定的投标文件不予接受。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2" w:firstLineChars="200"/>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2" w:firstLineChars="200"/>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侯女士</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联系电话：0374-2077111</w:t>
      </w:r>
    </w:p>
    <w:p>
      <w:pPr>
        <w:widowControl/>
        <w:shd w:val="clear" w:color="auto" w:fill="FFFFFF"/>
        <w:spacing w:line="400" w:lineRule="exact"/>
        <w:ind w:left="481"/>
        <w:jc w:val="left"/>
        <w:rPr>
          <w:rFonts w:hint="eastAsia" w:ascii="仿宋" w:hAnsi="仿宋" w:eastAsia="仿宋" w:cs="仿宋"/>
          <w:sz w:val="24"/>
          <w:szCs w:val="24"/>
          <w:lang w:eastAsia="zh-CN"/>
        </w:rPr>
      </w:pPr>
      <w:r>
        <w:rPr>
          <w:rFonts w:hint="eastAsia" w:ascii="仿宋" w:hAnsi="仿宋" w:eastAsia="仿宋" w:cs="仿宋"/>
          <w:color w:val="000000"/>
          <w:kern w:val="0"/>
          <w:sz w:val="24"/>
          <w:szCs w:val="24"/>
        </w:rPr>
        <w:t>（二）采购单位：禹州市农田水利工程建设管理局</w:t>
      </w:r>
    </w:p>
    <w:p>
      <w:pPr>
        <w:widowControl/>
        <w:shd w:val="clear" w:color="auto" w:fill="FFFFFF"/>
        <w:spacing w:line="400" w:lineRule="exact"/>
        <w:ind w:firstLine="720" w:firstLineChars="30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禹王大道东段</w:t>
      </w:r>
    </w:p>
    <w:p>
      <w:pPr>
        <w:widowControl/>
        <w:shd w:val="clear" w:color="auto" w:fill="FFFFFF"/>
        <w:spacing w:line="400" w:lineRule="exact"/>
        <w:ind w:firstLine="641"/>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李女士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0374-6068707</w:t>
      </w:r>
    </w:p>
    <w:p>
      <w:pPr>
        <w:spacing w:line="40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ascii="仿宋" w:hAnsi="仿宋" w:eastAsia="仿宋" w:cs="仿宋"/>
          <w:sz w:val="24"/>
          <w:szCs w:val="24"/>
        </w:rPr>
      </w:pPr>
    </w:p>
    <w:p>
      <w:pPr>
        <w:spacing w:line="400" w:lineRule="exact"/>
        <w:ind w:firstLine="4800" w:firstLineChars="2000"/>
        <w:rPr>
          <w:rFonts w:ascii="仿宋" w:hAnsi="仿宋" w:eastAsia="仿宋" w:cs="仿宋"/>
          <w:sz w:val="24"/>
          <w:szCs w:val="24"/>
        </w:rPr>
      </w:pPr>
      <w:r>
        <w:rPr>
          <w:rFonts w:hint="eastAsia" w:ascii="仿宋" w:hAnsi="仿宋" w:eastAsia="仿宋" w:cs="仿宋"/>
          <w:sz w:val="24"/>
          <w:szCs w:val="24"/>
        </w:rPr>
        <w:t xml:space="preserve">      2019年 </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spacing w:line="360" w:lineRule="auto"/>
        <w:rPr>
          <w:rFonts w:ascii="仿宋" w:hAnsi="仿宋" w:eastAsia="仿宋" w:cs="仿宋"/>
          <w:b/>
          <w:sz w:val="24"/>
          <w:szCs w:val="24"/>
        </w:rPr>
      </w:pPr>
    </w:p>
    <w:p>
      <w:pPr>
        <w:spacing w:line="400" w:lineRule="exact"/>
        <w:ind w:firstLine="640" w:firstLineChars="200"/>
        <w:jc w:val="left"/>
        <w:rPr>
          <w:rFonts w:ascii="仿宋" w:hAnsi="仿宋" w:eastAsia="仿宋" w:cs="仿宋_GB2312"/>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3"/>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cs="仿宋_GB2312" w:asciiTheme="minorEastAsia" w:hAnsiTheme="minorEastAsia"/>
          <w:color w:val="000000"/>
          <w:sz w:val="24"/>
          <w:szCs w:val="24"/>
        </w:rPr>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lang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项目</w:t>
      </w:r>
      <w:r>
        <w:rPr>
          <w:rFonts w:hint="eastAsia" w:ascii="新宋体" w:hAnsi="新宋体" w:eastAsia="新宋体" w:cs="新宋体"/>
          <w:b w:val="0"/>
          <w:bCs w:val="0"/>
          <w:color w:val="000000"/>
          <w:kern w:val="0"/>
          <w:sz w:val="24"/>
          <w:szCs w:val="24"/>
          <w:lang w:eastAsia="zh-CN"/>
        </w:rPr>
        <w:t>物资必须符合国家质量要求相关标准，保证正常使用年限。所采购设备形成数据能够有效传输至村级信息平台、乡级信息平台和市级平台。</w:t>
      </w:r>
    </w:p>
    <w:p>
      <w:pPr>
        <w:pStyle w:val="67"/>
        <w:widowControl/>
        <w:numPr>
          <w:ilvl w:val="0"/>
          <w:numId w:val="0"/>
        </w:numPr>
        <w:shd w:val="clear" w:color="auto" w:fill="FFFFFF"/>
        <w:spacing w:line="360" w:lineRule="auto"/>
        <w:ind w:left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5"/>
        <w:tblW w:w="9868" w:type="dxa"/>
        <w:tblInd w:w="-5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739"/>
        <w:gridCol w:w="2125"/>
        <w:gridCol w:w="1080"/>
        <w:gridCol w:w="3495"/>
        <w:gridCol w:w="1050"/>
        <w:gridCol w:w="1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b/>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工程或费用名称</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单位</w:t>
            </w:r>
          </w:p>
        </w:tc>
        <w:tc>
          <w:tcPr>
            <w:tcW w:w="3495" w:type="dxa"/>
            <w:tcBorders>
              <w:tl2br w:val="nil"/>
              <w:tr2bl w:val="nil"/>
            </w:tcBorders>
            <w:shd w:val="clear" w:color="auto" w:fill="auto"/>
            <w:vAlign w:val="top"/>
          </w:tcPr>
          <w:p>
            <w:pPr>
              <w:keepNext w:val="0"/>
              <w:keepLines w:val="0"/>
              <w:widowControl/>
              <w:suppressLineNumbers w:val="0"/>
              <w:tabs>
                <w:tab w:val="left" w:pos="465"/>
              </w:tabs>
              <w:jc w:val="left"/>
              <w:textAlignment w:val="center"/>
              <w:rPr>
                <w:rFonts w:hint="eastAsia" w:ascii="新宋体" w:hAnsi="新宋体" w:eastAsia="新宋体" w:cs="新宋体"/>
                <w:b/>
                <w:i w:val="0"/>
                <w:color w:val="000000"/>
                <w:kern w:val="0"/>
                <w:sz w:val="24"/>
                <w:szCs w:val="24"/>
                <w:u w:val="none"/>
                <w:lang w:val="en-US" w:eastAsia="zh-CN" w:bidi="ar"/>
              </w:rPr>
            </w:pPr>
          </w:p>
          <w:p>
            <w:pPr>
              <w:keepNext w:val="0"/>
              <w:keepLines w:val="0"/>
              <w:widowControl/>
              <w:suppressLineNumbers w:val="0"/>
              <w:tabs>
                <w:tab w:val="left" w:pos="465"/>
              </w:tabs>
              <w:jc w:val="center"/>
              <w:textAlignment w:val="center"/>
              <w:rPr>
                <w:rFonts w:hint="eastAsia" w:ascii="新宋体" w:hAnsi="新宋体" w:eastAsia="新宋体" w:cs="新宋体"/>
                <w:b/>
                <w:i w:val="0"/>
                <w:color w:val="000000"/>
                <w:kern w:val="0"/>
                <w:sz w:val="24"/>
                <w:szCs w:val="24"/>
                <w:u w:val="none"/>
                <w:lang w:val="en-US" w:eastAsia="zh-CN" w:bidi="ar"/>
              </w:rPr>
            </w:pPr>
            <w:r>
              <w:rPr>
                <w:rFonts w:hint="eastAsia" w:ascii="新宋体" w:hAnsi="新宋体" w:eastAsia="新宋体" w:cs="新宋体"/>
                <w:b/>
                <w:i w:val="0"/>
                <w:color w:val="000000"/>
                <w:kern w:val="0"/>
                <w:sz w:val="24"/>
                <w:szCs w:val="24"/>
                <w:u w:val="none"/>
                <w:lang w:val="en-US" w:eastAsia="zh-CN" w:bidi="ar"/>
              </w:rPr>
              <w:t>规格参数</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数量</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i w:val="0"/>
                <w:color w:val="000000"/>
                <w:kern w:val="0"/>
                <w:sz w:val="24"/>
                <w:szCs w:val="24"/>
                <w:u w:val="none"/>
                <w:lang w:val="en-US" w:eastAsia="zh-CN" w:bidi="ar"/>
              </w:rPr>
            </w:pPr>
            <w:r>
              <w:rPr>
                <w:rFonts w:hint="eastAsia" w:ascii="新宋体" w:hAnsi="新宋体" w:eastAsia="新宋体" w:cs="新宋体"/>
                <w:b/>
                <w:i w:val="0"/>
                <w:color w:val="000000"/>
                <w:kern w:val="0"/>
                <w:sz w:val="24"/>
                <w:szCs w:val="24"/>
                <w:u w:val="none"/>
                <w:lang w:val="en-US" w:eastAsia="zh-CN" w:bidi="ar"/>
              </w:rPr>
              <w:t>是否为核心产品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68" w:hRule="atLeast"/>
        </w:trPr>
        <w:tc>
          <w:tcPr>
            <w:tcW w:w="9868" w:type="dxa"/>
            <w:gridSpan w:val="6"/>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jc w:val="center"/>
              <w:rPr>
                <w:rFonts w:hint="eastAsia" w:ascii="新宋体" w:hAnsi="新宋体" w:eastAsia="新宋体" w:cs="新宋体"/>
                <w:b/>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第一部分 计量设施建设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一</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固定式计量设备</w:t>
            </w:r>
          </w:p>
        </w:tc>
        <w:tc>
          <w:tcPr>
            <w:tcW w:w="1080" w:type="dxa"/>
            <w:tcBorders>
              <w:tl2br w:val="nil"/>
              <w:tr2bl w:val="nil"/>
            </w:tcBorders>
            <w:shd w:val="clear" w:color="auto" w:fill="auto"/>
            <w:vAlign w:val="top"/>
          </w:tcPr>
          <w:p>
            <w:pPr>
              <w:jc w:val="center"/>
              <w:rPr>
                <w:rFonts w:hint="eastAsia" w:ascii="新宋体" w:hAnsi="新宋体" w:eastAsia="新宋体" w:cs="新宋体"/>
                <w:i w:val="0"/>
                <w:color w:val="000000"/>
                <w:sz w:val="24"/>
                <w:szCs w:val="24"/>
                <w:u w:val="none"/>
              </w:rPr>
            </w:pPr>
          </w:p>
        </w:tc>
        <w:tc>
          <w:tcPr>
            <w:tcW w:w="3495" w:type="dxa"/>
            <w:tcBorders>
              <w:tl2br w:val="nil"/>
              <w:tr2bl w:val="nil"/>
            </w:tcBorders>
            <w:shd w:val="clear" w:color="auto" w:fill="auto"/>
            <w:vAlign w:val="top"/>
          </w:tcPr>
          <w:p>
            <w:pPr>
              <w:jc w:val="left"/>
              <w:rPr>
                <w:rFonts w:hint="eastAsia" w:ascii="新宋体" w:hAnsi="新宋体" w:eastAsia="新宋体" w:cs="新宋体"/>
                <w:i w:val="0"/>
                <w:color w:val="000000"/>
                <w:sz w:val="24"/>
                <w:szCs w:val="24"/>
                <w:u w:val="none"/>
              </w:rPr>
            </w:pPr>
          </w:p>
        </w:tc>
        <w:tc>
          <w:tcPr>
            <w:tcW w:w="1050" w:type="dxa"/>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1379" w:type="dxa"/>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9"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玻璃钢井房（680mm*680mm*1500mm）</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座</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themeColor="text1"/>
                <w:kern w:val="0"/>
                <w:sz w:val="24"/>
                <w:szCs w:val="24"/>
                <w:u w:val="none"/>
                <w:shd w:val="clear" w:color="FFFFFF" w:fill="D9D9D9"/>
                <w:lang w:val="en-US" w:eastAsia="zh-CN" w:bidi="ar"/>
              </w:rPr>
            </w:pPr>
            <w:r>
              <w:rPr>
                <w:rFonts w:hint="eastAsia" w:ascii="新宋体" w:hAnsi="新宋体" w:eastAsia="新宋体" w:cs="新宋体"/>
                <w:i w:val="0"/>
                <w:color w:val="000000" w:themeColor="text1"/>
                <w:kern w:val="0"/>
                <w:sz w:val="24"/>
                <w:szCs w:val="24"/>
                <w:u w:val="none"/>
                <w:shd w:val="clear" w:color="auto" w:fill="auto"/>
                <w:lang w:val="en-US" w:eastAsia="zh-CN" w:bidi="ar"/>
              </w:rPr>
              <w:t>尺寸：680mm*680mm*1500mm；钢璃钢材质：一体化立柜式安装（4块侧板、1块上帽），可移动门板，六角螺丝加移动挂锁设计。</w:t>
            </w:r>
            <w:r>
              <w:rPr>
                <w:rFonts w:hint="eastAsia" w:ascii="新宋体" w:hAnsi="新宋体" w:eastAsia="新宋体" w:cs="新宋体"/>
                <w:i w:val="0"/>
                <w:color w:val="000000" w:themeColor="text1"/>
                <w:kern w:val="0"/>
                <w:sz w:val="24"/>
                <w:szCs w:val="24"/>
                <w:u w:val="none"/>
                <w:shd w:val="clear" w:color="auto" w:fill="auto"/>
                <w:lang w:val="en-US" w:eastAsia="zh-CN" w:bidi="ar"/>
              </w:rPr>
              <w:br w:type="textWrapping"/>
            </w:r>
            <w:r>
              <w:rPr>
                <w:rFonts w:hint="eastAsia" w:ascii="新宋体" w:hAnsi="新宋体" w:eastAsia="新宋体" w:cs="新宋体"/>
                <w:i w:val="0"/>
                <w:color w:val="000000" w:themeColor="text1"/>
                <w:kern w:val="0"/>
                <w:sz w:val="24"/>
                <w:szCs w:val="24"/>
                <w:u w:val="none"/>
                <w:shd w:val="clear" w:color="auto" w:fill="auto"/>
                <w:lang w:val="en-US" w:eastAsia="zh-CN" w:bidi="ar"/>
              </w:rPr>
              <w:t xml:space="preserve">壁厚：不低于5mm；                                                             ★拉伸强度：不低于47Mpa；                                                      </w:t>
            </w:r>
            <w:r>
              <w:rPr>
                <w:rFonts w:hint="eastAsia" w:ascii="新宋体" w:hAnsi="新宋体" w:eastAsia="新宋体" w:cs="新宋体"/>
                <w:i w:val="0"/>
                <w:color w:val="000000" w:themeColor="text1"/>
                <w:kern w:val="0"/>
                <w:sz w:val="24"/>
                <w:szCs w:val="24"/>
                <w:u w:val="none"/>
                <w:shd w:val="clear" w:color="auto" w:fill="auto"/>
                <w:lang w:val="en-US" w:eastAsia="zh-CN" w:bidi="ar"/>
              </w:rPr>
              <w:br w:type="textWrapping"/>
            </w:r>
            <w:r>
              <w:rPr>
                <w:rFonts w:hint="eastAsia" w:ascii="新宋体" w:hAnsi="新宋体" w:eastAsia="新宋体" w:cs="新宋体"/>
                <w:i w:val="0"/>
                <w:color w:val="000000" w:themeColor="text1"/>
                <w:kern w:val="0"/>
                <w:sz w:val="24"/>
                <w:szCs w:val="24"/>
                <w:u w:val="none"/>
                <w:shd w:val="clear" w:color="auto" w:fill="auto"/>
                <w:lang w:val="en-US" w:eastAsia="zh-CN" w:bidi="ar"/>
              </w:rPr>
              <w:t xml:space="preserve">★弯曲强度：不低于102Mpa；                                                 </w:t>
            </w:r>
            <w:r>
              <w:rPr>
                <w:rFonts w:hint="eastAsia" w:ascii="新宋体" w:hAnsi="新宋体" w:eastAsia="新宋体" w:cs="新宋体"/>
                <w:i w:val="0"/>
                <w:color w:val="000000" w:themeColor="text1"/>
                <w:kern w:val="0"/>
                <w:sz w:val="24"/>
                <w:szCs w:val="24"/>
                <w:u w:val="none"/>
                <w:shd w:val="clear" w:color="auto" w:fill="auto"/>
                <w:lang w:val="en-US" w:eastAsia="zh-CN" w:bidi="ar"/>
              </w:rPr>
              <w:br w:type="textWrapping"/>
            </w:r>
            <w:r>
              <w:rPr>
                <w:rFonts w:hint="eastAsia" w:ascii="新宋体" w:hAnsi="新宋体" w:eastAsia="新宋体" w:cs="新宋体"/>
                <w:i w:val="0"/>
                <w:color w:val="000000" w:themeColor="text1"/>
                <w:kern w:val="0"/>
                <w:sz w:val="24"/>
                <w:szCs w:val="24"/>
                <w:u w:val="none"/>
                <w:shd w:val="clear" w:color="auto" w:fill="auto"/>
                <w:lang w:val="en-US" w:eastAsia="zh-CN" w:bidi="ar"/>
              </w:rPr>
              <w:t>★巴氏硬度：不低于56HBa。</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20"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农田灌溉智能控制系统</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采用非接触式IC卡，通过无线方式读写卡中信息，防水、防潮、防攻击。</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采集精度高，采集电量：精确到0.1度；采集水量：精确到1吨；采集时间：精确到1秒。</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如果卡内金额小于设定的下限值，控制终端会自动发出报警信息，提示农户及时充值。</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一台控制终端可供多个农户使用；一个农户也可使用多台控制终端。</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不同村的IC 卡不能相互使用，即一个村的卡不能到另一个村使用。</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具有极强的电磁兼容性和极宽的电源工作范围，适合没有零线的现场。</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如果在使用时断电，控制终端内的数据不会丢失，来电后农户可以继续使用。</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具有防雷保护功能，确保控制终端在雷雨季节安全运行。</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不同功率的电机（水泵），只需更换不同电流的交流接触器即可。</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监控中心可通过GPRS网络对多眼机井的用水情况进行远程监管。支持与4个中心通讯。</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具有电动机缺相保护功能。</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可扩展其它监测功能，如风速、风向、蒸发量、机井水位监测等。</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显示方式： 4行LCD面板显示。</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xml:space="preserve">◆ 显示范围：-99999999~+99999999。 </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IC卡读卡：读卡时间≤1秒；读卡距离5厘米。</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xml:space="preserve">◆ 远程通讯接口：GPRS、TTL、RS232、RS485可选。 </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xml:space="preserve">◆ 供电电源：AC380V/AC220V。 </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 工作环境：温度：-40～85℃；湿度：≤95%；无凝露，无导电尘埃，无爆炸物品。</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8"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GPRS通讯模块</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块</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网络制式：2G/3G/4G；                                         支持全网通（移动、联通、电信）；</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天线接口：SMA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SIM 卡：1.8V/3.0V；</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2路232、1路485、1路TTL；</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串行数据速率：标准 300～115200bps）；</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3.5mm可插拔接线端子（14～24AWG 线）；</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工作电压：+5V～+36V DC，纹波峰峰值小于400mV，5V 纹波峰峰值小于 100mV）</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支持一站多发</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工作环境温度：-20℃～+70℃</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相对湿度：≤95%（无凝结）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85"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类机翼涡轮流量计</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台</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公称通径：DN80；                                                                                          测量介质：水；                                                            流量范围：10～100m³/h；                                                      精度误差：≤0.5%；                                                       显示方式：现场显示；                                                        信号输出：4-20mA；                                                      供电电源：电池供电；                                                             耐压等级：1.6MPa；                                                     过程连接：法兰连接；                                               温度范围：-20℃～80℃；                                              内置RF无线通讯模块/高能量电流/无需外接电源；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信号输出功能：脉冲信号、4~20mA；</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通讯输出功能：RS485通讯、HART协议等；</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信号线接口：豪斯曼接头或自带三芯线缆；</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 xml:space="preserve">防护等级：IP65；                                </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3"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监测中心托管费(含5年费用 GPRS数据卡)</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处</w:t>
            </w:r>
          </w:p>
        </w:tc>
        <w:tc>
          <w:tcPr>
            <w:tcW w:w="3495" w:type="dxa"/>
            <w:tcBorders>
              <w:tl2br w:val="nil"/>
              <w:tr2bl w:val="nil"/>
            </w:tcBorders>
            <w:shd w:val="clear" w:color="auto" w:fill="auto"/>
            <w:vAlign w:val="top"/>
          </w:tcPr>
          <w:p>
            <w:pPr>
              <w:keepNext w:val="0"/>
              <w:keepLines w:val="0"/>
              <w:widowControl/>
              <w:suppressLineNumbers w:val="0"/>
              <w:ind w:firstLine="240" w:firstLineChars="100"/>
              <w:jc w:val="left"/>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含5年费用 GPRS数据卡</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基础数据录入费</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处</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根据实际需求定制；</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首部枢纽连接</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处</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根据实际需求定制；</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5"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管道堵头等辅助配件</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处</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根据实际需求定制；</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19"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蝶阀（DN80）</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个</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公称通经：DN80；</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适用介质清水；</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公称压力：1.6Mpa；</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密封圈：丁腈耐油橡胶；</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填料：柔性石墨；</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泄漏率符合：GB/T13927-92标准；</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产品材质：球墨铸铁,铸铁,铸钢等；</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止回阀（DN80）</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个</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公称通经：DN80；</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适用介质：清水；</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公称压力：1.6Mpa；</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壳体试验压力：2.4Mpa；                                              密封试验压力：1.76Mpa；</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产品材质：球墨铸铁,铸铁,铸钢等；</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11</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排气阀(自动排气阀)</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个</w:t>
            </w:r>
          </w:p>
          <w:p>
            <w:pPr>
              <w:keepNext w:val="0"/>
              <w:keepLines w:val="0"/>
              <w:widowControl/>
              <w:suppressLineNumbers w:val="0"/>
              <w:ind w:firstLine="240" w:firstLineChars="100"/>
              <w:jc w:val="center"/>
              <w:textAlignment w:val="center"/>
              <w:rPr>
                <w:rFonts w:hint="eastAsia" w:ascii="新宋体" w:hAnsi="新宋体" w:eastAsia="新宋体" w:cs="新宋体"/>
                <w:i w:val="0"/>
                <w:color w:val="000000"/>
                <w:sz w:val="24"/>
                <w:szCs w:val="24"/>
                <w:u w:val="none"/>
              </w:rPr>
            </w:pP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介质：清水；</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使用温度常温；</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阀体：球墨铸铁,铸铁,铸钢等；</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浮球与塞头：不锈钢；</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密封材料，丁腈橡胶；</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阀体强度试验，1.5MPa；</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密封试验压力0.05-1.1MPa；</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9868" w:type="dxa"/>
            <w:gridSpan w:val="6"/>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二、移动式计量设备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40"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超声波流量计（便携式）</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测量介质：水；                                                          公称通径：DN50～DN700；                                        准确度等级：1级；                                           精度误差：≤1.0%；                                                                  流速范围：0～±10m/s；                                                </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显示屏：2×10背光型汉字或者2×20字符型液晶显示器,支持中、英、意三种语言；</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信号输出：1路0C脉冲输出(脉冲宽度6~1000ms,默认200ms)</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通讯接口：隔离RS232串行接口</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适应测量管材：钢、不锈钢、铸铁、水泥管、铜、PVC、铝、玻璃钢等一切质密的管道,允许有衬里；</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适应管径：15~6000mm；</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工作环境温度:主机-20℃~+60℃;流量传感器:-30℃~+160℃</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工作环境湿度：主机:85%RH;流量传感器、在水深&lt;2m可浸水工作；</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color w:val="000000"/>
                <w:kern w:val="0"/>
                <w:sz w:val="24"/>
                <w:szCs w:val="24"/>
              </w:rPr>
              <w:t>功耗：≤1.5W；</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53"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电量采集模块</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三相交流输入；</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输入频率：工频，45～65Hz；</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电压量程（相电压）：70V、120V、260V、450V等可选；</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电流量程： 1A、5A等可选；</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信号处理：采用专用测量芯片，24位AD，6通道4.8K同步采样；</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数据更新周期：0.05S～1.00S可配置；</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通讯接口：1路RS485通讯接口；</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color w:val="000000"/>
                <w:kern w:val="0"/>
                <w:sz w:val="24"/>
                <w:szCs w:val="24"/>
              </w:rPr>
              <w:t>测量精度：电压、电流：±0.2%FS；其他电量：±0.5%FS；字口，2 路继电器输出；额定功率：&lt; 1W（待机），  &lt; 3W（通讯）</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6"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数据远传模块</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通信接口：RS485/RS232；                                            无线通讯：通过 4G/3G/2G 无线网络实现；                             通讯模式自动切换支持不同中心不同：端口、组网模式（专线或专网）、通讯方式（TCP\UDP\SMS）、寻址方式（固定 IP 或域名解析）、通信协议（透明协议或其他协议）；                          通讯网络：4G（移动 TD-LTE、联通 TD/FDD-LTE、电信 TD/FDD-LTE） 3G（移动 TD-SCDMA、联通 WCDMA）2G（移动 GSM/GPRS、联通 GSM/GPRS）；</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传感器接口：开关量、格雷码、4~20mA、RS485；</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值守电流：&lt;8mA；</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轻负荷：&lt;40mA；</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峰值负荷：&lt;110mA；</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设备无故障时间：&gt;16000小时；</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工作环境：环境温度：-20℃~55℃,相对湿度&lt;95%；</w:t>
            </w:r>
          </w:p>
          <w:p>
            <w:pPr>
              <w:keepNext w:val="0"/>
              <w:keepLines w:val="0"/>
              <w:widowControl/>
              <w:suppressLineNumbers w:val="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防雷措施：具有防雷击能力，能承受雷击浪涌抗干扰试验；</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color w:val="000000"/>
                <w:kern w:val="0"/>
                <w:sz w:val="24"/>
                <w:szCs w:val="24"/>
              </w:rPr>
              <w:t>供电方式：DC 12V；</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4"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入水口和出水口快接接头</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根据实际需求定制；</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9"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轮式小车</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定制</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9"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三</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IC卡</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张</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非接触射频IC卡</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2254</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17" w:hRule="atLeast"/>
        </w:trPr>
        <w:tc>
          <w:tcPr>
            <w:tcW w:w="7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四</w:t>
            </w:r>
          </w:p>
        </w:tc>
        <w:tc>
          <w:tcPr>
            <w:tcW w:w="2125"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智能充值管理终端（内部嵌入全智能处理系统，操作者通过键盘输入实现对智能IC卡的读写操作，并且操作的全过程有中文信息提示，实现友好的人机沟通）</w:t>
            </w:r>
          </w:p>
        </w:tc>
        <w:tc>
          <w:tcPr>
            <w:tcW w:w="1080" w:type="dxa"/>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内部嵌入全智能处理系统，操作者通过键盘输入实现对智能IC卡的读写操作，并且操作的全过程有中文信息提示，实现友好的人机沟通，能实现手机蓝牙链接的发开、读卡、充值操作。</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w:t>
            </w:r>
          </w:p>
        </w:tc>
        <w:tc>
          <w:tcPr>
            <w:tcW w:w="13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4" w:hRule="atLeast"/>
        </w:trPr>
        <w:tc>
          <w:tcPr>
            <w:tcW w:w="9868" w:type="dxa"/>
            <w:gridSpan w:val="6"/>
            <w:tcBorders>
              <w:tl2br w:val="nil"/>
              <w:tr2bl w:val="nil"/>
            </w:tcBorders>
            <w:shd w:val="clear" w:color="auto" w:fill="auto"/>
            <w:vAlign w:val="top"/>
          </w:tcPr>
          <w:p>
            <w:pPr>
              <w:keepNext w:val="0"/>
              <w:keepLines w:val="0"/>
              <w:widowControl/>
              <w:suppressLineNumbers w:val="0"/>
              <w:ind w:firstLine="3600" w:firstLineChars="1500"/>
              <w:jc w:val="both"/>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第二部分 农业水价改革相关支出</w:t>
            </w: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24" w:hRule="atLeast"/>
        </w:trPr>
        <w:tc>
          <w:tcPr>
            <w:tcW w:w="73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一</w:t>
            </w:r>
          </w:p>
        </w:tc>
        <w:tc>
          <w:tcPr>
            <w:tcW w:w="2125" w:type="dxa"/>
            <w:vMerge w:val="restart"/>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乡镇级农业水价综合改革系统软件（B/S 版客户端软件）：</w:t>
            </w:r>
          </w:p>
        </w:tc>
        <w:tc>
          <w:tcPr>
            <w:tcW w:w="1080" w:type="dxa"/>
            <w:vMerge w:val="restart"/>
            <w:tcBorders>
              <w:tl2br w:val="nil"/>
              <w:tr2bl w:val="nil"/>
            </w:tcBorders>
            <w:shd w:val="clear" w:color="auto" w:fill="auto"/>
            <w:vAlign w:val="top"/>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3495" w:type="dxa"/>
            <w:tcBorders>
              <w:tl2br w:val="nil"/>
              <w:tr2bl w:val="nil"/>
            </w:tcBorders>
            <w:shd w:val="clear" w:color="auto" w:fill="auto"/>
            <w:vAlign w:val="top"/>
          </w:tcPr>
          <w:p>
            <w:pPr>
              <w:keepNext w:val="0"/>
              <w:keepLines w:val="0"/>
              <w:widowControl/>
              <w:suppressLineNumbers w:val="0"/>
              <w:tabs>
                <w:tab w:val="left" w:pos="218"/>
              </w:tabs>
              <w:jc w:val="left"/>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ab/>
            </w:r>
            <w:r>
              <w:rPr>
                <w:rFonts w:hint="eastAsia" w:ascii="新宋体" w:hAnsi="新宋体" w:eastAsia="新宋体" w:cs="新宋体"/>
                <w:i w:val="0"/>
                <w:color w:val="000000"/>
                <w:kern w:val="0"/>
                <w:sz w:val="24"/>
                <w:szCs w:val="24"/>
                <w:u w:val="none"/>
                <w:lang w:val="en-US" w:eastAsia="zh-CN" w:bidi="ar"/>
              </w:rPr>
              <w:t>（B/S 版客户端软件：</w:t>
            </w:r>
          </w:p>
        </w:tc>
        <w:tc>
          <w:tcPr>
            <w:tcW w:w="105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w:t>
            </w:r>
          </w:p>
        </w:tc>
        <w:tc>
          <w:tcPr>
            <w:tcW w:w="137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26" w:hRule="atLeast"/>
        </w:trPr>
        <w:tc>
          <w:tcPr>
            <w:tcW w:w="73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2125" w:type="dxa"/>
            <w:vMerge w:val="continue"/>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p>
        </w:tc>
        <w:tc>
          <w:tcPr>
            <w:tcW w:w="1080" w:type="dxa"/>
            <w:vMerge w:val="continue"/>
            <w:tcBorders>
              <w:tl2br w:val="nil"/>
              <w:tr2bl w:val="nil"/>
            </w:tcBorders>
            <w:shd w:val="clear" w:color="auto" w:fill="auto"/>
            <w:vAlign w:val="top"/>
          </w:tcPr>
          <w:p>
            <w:pPr>
              <w:jc w:val="left"/>
              <w:rPr>
                <w:rFonts w:hint="eastAsia" w:ascii="新宋体" w:hAnsi="新宋体" w:eastAsia="新宋体" w:cs="新宋体"/>
                <w:i w:val="0"/>
                <w:color w:val="000000"/>
                <w:sz w:val="24"/>
                <w:szCs w:val="24"/>
                <w:u w:val="none"/>
              </w:rPr>
            </w:pP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1.项目基础信息：项目区域乡镇、村庄、机井、农户基础信息的统计、记录、编辑、存储；      </w:t>
            </w:r>
          </w:p>
        </w:tc>
        <w:tc>
          <w:tcPr>
            <w:tcW w:w="1050"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1379"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78" w:hRule="atLeast"/>
        </w:trPr>
        <w:tc>
          <w:tcPr>
            <w:tcW w:w="73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2125" w:type="dxa"/>
            <w:vMerge w:val="continue"/>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p>
        </w:tc>
        <w:tc>
          <w:tcPr>
            <w:tcW w:w="1080" w:type="dxa"/>
            <w:vMerge w:val="continue"/>
            <w:tcBorders>
              <w:tl2br w:val="nil"/>
              <w:tr2bl w:val="nil"/>
            </w:tcBorders>
            <w:shd w:val="clear" w:color="auto" w:fill="auto"/>
            <w:vAlign w:val="top"/>
          </w:tcPr>
          <w:p>
            <w:pPr>
              <w:jc w:val="left"/>
              <w:rPr>
                <w:rFonts w:hint="eastAsia" w:ascii="新宋体" w:hAnsi="新宋体" w:eastAsia="新宋体" w:cs="新宋体"/>
                <w:i w:val="0"/>
                <w:color w:val="000000"/>
                <w:sz w:val="24"/>
                <w:szCs w:val="24"/>
                <w:u w:val="none"/>
              </w:rPr>
            </w:pP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2.取水计量管控信息化，保证用水量数据的准确性；    </w:t>
            </w:r>
          </w:p>
        </w:tc>
        <w:tc>
          <w:tcPr>
            <w:tcW w:w="1050"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137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25" w:hRule="atLeast"/>
        </w:trPr>
        <w:tc>
          <w:tcPr>
            <w:tcW w:w="73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2125" w:type="dxa"/>
            <w:vMerge w:val="continue"/>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p>
        </w:tc>
        <w:tc>
          <w:tcPr>
            <w:tcW w:w="1080" w:type="dxa"/>
            <w:vMerge w:val="continue"/>
            <w:tcBorders>
              <w:tl2br w:val="nil"/>
              <w:tr2bl w:val="nil"/>
            </w:tcBorders>
            <w:shd w:val="clear" w:color="auto" w:fill="auto"/>
            <w:vAlign w:val="top"/>
          </w:tcPr>
          <w:p>
            <w:pPr>
              <w:jc w:val="left"/>
              <w:rPr>
                <w:rFonts w:hint="eastAsia" w:ascii="新宋体" w:hAnsi="新宋体" w:eastAsia="新宋体" w:cs="新宋体"/>
                <w:i w:val="0"/>
                <w:color w:val="000000"/>
                <w:sz w:val="24"/>
                <w:szCs w:val="24"/>
                <w:u w:val="none"/>
              </w:rPr>
            </w:pP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3.各级不同范围的用水统计、查询；</w:t>
            </w:r>
          </w:p>
        </w:tc>
        <w:tc>
          <w:tcPr>
            <w:tcW w:w="1050"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137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8" w:hRule="atLeast"/>
        </w:trPr>
        <w:tc>
          <w:tcPr>
            <w:tcW w:w="73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2125" w:type="dxa"/>
            <w:vMerge w:val="continue"/>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p>
        </w:tc>
        <w:tc>
          <w:tcPr>
            <w:tcW w:w="1080" w:type="dxa"/>
            <w:vMerge w:val="continue"/>
            <w:tcBorders>
              <w:tl2br w:val="nil"/>
              <w:tr2bl w:val="nil"/>
            </w:tcBorders>
            <w:shd w:val="clear" w:color="auto" w:fill="auto"/>
            <w:vAlign w:val="top"/>
          </w:tcPr>
          <w:p>
            <w:pPr>
              <w:jc w:val="left"/>
              <w:rPr>
                <w:rFonts w:hint="eastAsia" w:ascii="新宋体" w:hAnsi="新宋体" w:eastAsia="新宋体" w:cs="新宋体"/>
                <w:i w:val="0"/>
                <w:color w:val="000000"/>
                <w:sz w:val="24"/>
                <w:szCs w:val="24"/>
                <w:u w:val="none"/>
              </w:rPr>
            </w:pP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4.农户灌溉数据统计、分析、灌溉规律分析；</w:t>
            </w:r>
          </w:p>
        </w:tc>
        <w:tc>
          <w:tcPr>
            <w:tcW w:w="1050"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137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10" w:hRule="atLeast"/>
        </w:trPr>
        <w:tc>
          <w:tcPr>
            <w:tcW w:w="73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2125" w:type="dxa"/>
            <w:vMerge w:val="continue"/>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p>
        </w:tc>
        <w:tc>
          <w:tcPr>
            <w:tcW w:w="1080" w:type="dxa"/>
            <w:vMerge w:val="continue"/>
            <w:tcBorders>
              <w:tl2br w:val="nil"/>
              <w:tr2bl w:val="nil"/>
            </w:tcBorders>
            <w:shd w:val="clear" w:color="auto" w:fill="auto"/>
            <w:vAlign w:val="top"/>
          </w:tcPr>
          <w:p>
            <w:pPr>
              <w:jc w:val="left"/>
              <w:rPr>
                <w:rFonts w:hint="eastAsia" w:ascii="新宋体" w:hAnsi="新宋体" w:eastAsia="新宋体" w:cs="新宋体"/>
                <w:i w:val="0"/>
                <w:color w:val="000000"/>
                <w:sz w:val="24"/>
                <w:szCs w:val="24"/>
                <w:u w:val="none"/>
              </w:rPr>
            </w:pP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5.水权水价改革费用收取，水价改革台账；</w:t>
            </w:r>
          </w:p>
        </w:tc>
        <w:tc>
          <w:tcPr>
            <w:tcW w:w="1050"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137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05" w:hRule="atLeast"/>
        </w:trPr>
        <w:tc>
          <w:tcPr>
            <w:tcW w:w="73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2125" w:type="dxa"/>
            <w:vMerge w:val="continue"/>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p>
        </w:tc>
        <w:tc>
          <w:tcPr>
            <w:tcW w:w="1080" w:type="dxa"/>
            <w:vMerge w:val="continue"/>
            <w:tcBorders>
              <w:tl2br w:val="nil"/>
              <w:tr2bl w:val="nil"/>
            </w:tcBorders>
            <w:shd w:val="clear" w:color="auto" w:fill="auto"/>
            <w:vAlign w:val="top"/>
          </w:tcPr>
          <w:p>
            <w:pPr>
              <w:jc w:val="left"/>
              <w:rPr>
                <w:rFonts w:hint="eastAsia" w:ascii="新宋体" w:hAnsi="新宋体" w:eastAsia="新宋体" w:cs="新宋体"/>
                <w:i w:val="0"/>
                <w:color w:val="000000"/>
                <w:sz w:val="24"/>
                <w:szCs w:val="24"/>
                <w:u w:val="none"/>
              </w:rPr>
            </w:pP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6.奖补数据、台账分析、导出、打印；</w:t>
            </w:r>
          </w:p>
        </w:tc>
        <w:tc>
          <w:tcPr>
            <w:tcW w:w="1050"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137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5" w:hRule="atLeast"/>
        </w:trPr>
        <w:tc>
          <w:tcPr>
            <w:tcW w:w="73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2125" w:type="dxa"/>
            <w:vMerge w:val="continue"/>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p>
        </w:tc>
        <w:tc>
          <w:tcPr>
            <w:tcW w:w="1080" w:type="dxa"/>
            <w:vMerge w:val="continue"/>
            <w:tcBorders>
              <w:tl2br w:val="nil"/>
              <w:tr2bl w:val="nil"/>
            </w:tcBorders>
            <w:shd w:val="clear" w:color="auto" w:fill="auto"/>
            <w:vAlign w:val="top"/>
          </w:tcPr>
          <w:p>
            <w:pPr>
              <w:jc w:val="left"/>
              <w:rPr>
                <w:rFonts w:hint="eastAsia" w:ascii="新宋体" w:hAnsi="新宋体" w:eastAsia="新宋体" w:cs="新宋体"/>
                <w:i w:val="0"/>
                <w:color w:val="000000"/>
                <w:sz w:val="24"/>
                <w:szCs w:val="24"/>
                <w:u w:val="none"/>
              </w:rPr>
            </w:pP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7.剩余水权的按政策调整，支持结转回购及交易；      </w:t>
            </w:r>
          </w:p>
        </w:tc>
        <w:tc>
          <w:tcPr>
            <w:tcW w:w="1050"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1379" w:type="dxa"/>
            <w:vMerge w:val="restart"/>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10" w:hRule="atLeast"/>
        </w:trPr>
        <w:tc>
          <w:tcPr>
            <w:tcW w:w="73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2125" w:type="dxa"/>
            <w:vMerge w:val="continue"/>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p>
        </w:tc>
        <w:tc>
          <w:tcPr>
            <w:tcW w:w="1080" w:type="dxa"/>
            <w:vMerge w:val="continue"/>
            <w:tcBorders>
              <w:tl2br w:val="nil"/>
              <w:tr2bl w:val="nil"/>
            </w:tcBorders>
            <w:shd w:val="clear" w:color="auto" w:fill="auto"/>
            <w:vAlign w:val="top"/>
          </w:tcPr>
          <w:p>
            <w:pPr>
              <w:jc w:val="left"/>
              <w:rPr>
                <w:rFonts w:hint="eastAsia" w:ascii="新宋体" w:hAnsi="新宋体" w:eastAsia="新宋体" w:cs="新宋体"/>
                <w:i w:val="0"/>
                <w:color w:val="000000"/>
                <w:sz w:val="24"/>
                <w:szCs w:val="24"/>
                <w:u w:val="none"/>
              </w:rPr>
            </w:pPr>
          </w:p>
        </w:tc>
        <w:tc>
          <w:tcPr>
            <w:tcW w:w="3495" w:type="dxa"/>
            <w:tcBorders>
              <w:tl2br w:val="nil"/>
              <w:tr2bl w:val="nil"/>
            </w:tcBorders>
            <w:shd w:val="clear" w:color="auto" w:fill="auto"/>
            <w:vAlign w:val="top"/>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支持不同级别操作用户及操作权限，适应水价改革的管理需要）；</w:t>
            </w:r>
          </w:p>
        </w:tc>
        <w:tc>
          <w:tcPr>
            <w:tcW w:w="1050"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c>
          <w:tcPr>
            <w:tcW w:w="1379" w:type="dxa"/>
            <w:vMerge w:val="continue"/>
            <w:tcBorders>
              <w:tl2br w:val="nil"/>
              <w:tr2bl w:val="nil"/>
            </w:tcBorders>
            <w:shd w:val="clear" w:color="auto" w:fill="auto"/>
            <w:vAlign w:val="center"/>
          </w:tcPr>
          <w:p>
            <w:pPr>
              <w:jc w:val="center"/>
              <w:rPr>
                <w:rFonts w:hint="eastAsia" w:ascii="新宋体" w:hAnsi="新宋体" w:eastAsia="新宋体" w:cs="新宋体"/>
                <w:i w:val="0"/>
                <w:color w:val="000000"/>
                <w:sz w:val="24"/>
                <w:szCs w:val="24"/>
                <w:u w:val="none"/>
              </w:rPr>
            </w:pPr>
          </w:p>
        </w:tc>
      </w:tr>
    </w:tbl>
    <w:p>
      <w:pPr>
        <w:pStyle w:val="68"/>
        <w:rPr>
          <w:rFonts w:hint="eastAsia" w:ascii="新宋体" w:hAnsi="新宋体" w:eastAsia="新宋体" w:cs="新宋体"/>
          <w:sz w:val="24"/>
          <w:szCs w:val="24"/>
          <w:lang w:val="zh-TW" w:eastAsia="zh-CN"/>
        </w:rPr>
      </w:pPr>
    </w:p>
    <w:p>
      <w:pPr>
        <w:pStyle w:val="67"/>
        <w:widowControl/>
        <w:numPr>
          <w:ilvl w:val="0"/>
          <w:numId w:val="6"/>
        </w:numPr>
        <w:shd w:val="clear" w:color="auto" w:fill="FFFFFF"/>
        <w:spacing w:line="360" w:lineRule="auto"/>
        <w:ind w:firstLine="480" w:firstLineChars="20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采购标的执行标准</w:t>
      </w:r>
      <w:r>
        <w:rPr>
          <w:rFonts w:hint="eastAsia" w:ascii="新宋体" w:hAnsi="新宋体" w:eastAsia="新宋体" w:cs="新宋体"/>
          <w:color w:val="000000"/>
          <w:kern w:val="0"/>
          <w:sz w:val="24"/>
          <w:szCs w:val="24"/>
          <w:u w:color="000000"/>
          <w:lang w:val="en-US" w:eastAsia="zh-CN" w:bidi="ar-SA"/>
        </w:rPr>
        <w:t>:</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7"/>
        <w:widowControl/>
        <w:numPr>
          <w:ilvl w:val="0"/>
          <w:numId w:val="0"/>
        </w:numPr>
        <w:shd w:val="clear" w:color="auto" w:fill="FFFFFF"/>
        <w:spacing w:line="360" w:lineRule="auto"/>
        <w:ind w:left="640" w:leftChars="0"/>
        <w:jc w:val="left"/>
        <w:rPr>
          <w:rFonts w:hint="eastAsia"/>
          <w:lang w:val="en-US" w:eastAsia="zh-CN"/>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7"/>
        <w:widowControl/>
        <w:numPr>
          <w:ilvl w:val="0"/>
          <w:numId w:val="0"/>
        </w:numPr>
        <w:shd w:val="clear" w:color="auto" w:fill="FFFFFF"/>
        <w:spacing w:line="360" w:lineRule="auto"/>
        <w:ind w:firstLine="482" w:firstLineChars="200"/>
        <w:jc w:val="left"/>
        <w:rPr>
          <w:rFonts w:hint="eastAsia" w:eastAsia="新宋体"/>
          <w:b w:val="0"/>
          <w:bCs w:val="0"/>
          <w:lang w:val="zh-TW" w:eastAsia="zh-CN"/>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r>
        <w:rPr>
          <w:rFonts w:hint="eastAsia" w:ascii="新宋体" w:hAnsi="新宋体" w:eastAsia="新宋体" w:cs="新宋体"/>
          <w:b w:val="0"/>
          <w:bCs w:val="0"/>
          <w:kern w:val="0"/>
          <w:sz w:val="24"/>
          <w:szCs w:val="24"/>
          <w:lang w:val="zh-TW" w:eastAsia="zh-TW"/>
        </w:rPr>
        <w:t>质保期内提供免费上门服务，8小时响应，48小时内解决问题</w:t>
      </w:r>
      <w:r>
        <w:rPr>
          <w:rFonts w:hint="eastAsia" w:ascii="新宋体" w:hAnsi="新宋体" w:eastAsia="新宋体" w:cs="新宋体"/>
          <w:b w:val="0"/>
          <w:bCs w:val="0"/>
          <w:kern w:val="0"/>
          <w:sz w:val="24"/>
          <w:szCs w:val="24"/>
          <w:lang w:val="zh-TW" w:eastAsia="zh-CN"/>
        </w:rPr>
        <w:t>。</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b w:val="0"/>
          <w:bCs w:val="0"/>
          <w:color w:val="000000"/>
          <w:kern w:val="0"/>
          <w:sz w:val="24"/>
          <w:szCs w:val="24"/>
          <w:u w:color="000000"/>
          <w:lang w:val="zh-TW" w:eastAsia="zh-TW"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val="0"/>
          <w:bCs w:val="0"/>
          <w:color w:val="000000"/>
          <w:kern w:val="0"/>
          <w:sz w:val="24"/>
          <w:szCs w:val="24"/>
          <w:u w:color="000000"/>
          <w:lang w:val="zh-TW" w:eastAsia="zh-TW" w:bidi="ar-SA"/>
        </w:rPr>
        <w:t>1、按照国家相关标准、行业标准、地方标准或者其他标准、规范验收；</w:t>
      </w:r>
    </w:p>
    <w:p>
      <w:pPr>
        <w:spacing w:line="360" w:lineRule="auto"/>
        <w:ind w:firstLine="481"/>
        <w:rPr>
          <w:rFonts w:hint="eastAsia" w:ascii="新宋体" w:hAnsi="新宋体" w:eastAsia="新宋体" w:cs="新宋体"/>
          <w:b w:val="0"/>
          <w:bCs w:val="0"/>
          <w:color w:val="000000"/>
          <w:kern w:val="0"/>
          <w:sz w:val="24"/>
          <w:szCs w:val="24"/>
          <w:u w:color="000000"/>
          <w:lang w:val="zh-TW" w:eastAsia="zh-CN" w:bidi="ar-SA"/>
        </w:rPr>
      </w:pPr>
      <w:r>
        <w:rPr>
          <w:rFonts w:hint="eastAsia" w:ascii="新宋体" w:hAnsi="新宋体" w:eastAsia="新宋体" w:cs="新宋体"/>
          <w:b w:val="0"/>
          <w:bCs w:val="0"/>
          <w:color w:val="000000"/>
          <w:kern w:val="0"/>
          <w:sz w:val="24"/>
          <w:szCs w:val="24"/>
          <w:u w:color="000000"/>
          <w:lang w:val="zh-TW" w:eastAsia="zh-TW" w:bidi="ar-SA"/>
        </w:rPr>
        <w:t>2、按照招标文件要求、投标文件响应和承诺验收</w:t>
      </w:r>
      <w:r>
        <w:rPr>
          <w:rFonts w:hint="eastAsia" w:ascii="新宋体" w:hAnsi="新宋体" w:eastAsia="新宋体" w:cs="新宋体"/>
          <w:b w:val="0"/>
          <w:bCs w:val="0"/>
          <w:color w:val="000000"/>
          <w:kern w:val="0"/>
          <w:sz w:val="24"/>
          <w:szCs w:val="24"/>
          <w:u w:color="000000"/>
          <w:lang w:val="zh-TW" w:eastAsia="zh-CN" w:bidi="ar-SA"/>
        </w:rPr>
        <w:t>。</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3、设备必须符合国家质量检测标准和本招标文件规定标准的全新正品现货，供货时提供随货物《产品合格证》及其它相关质量证明文件。</w:t>
      </w:r>
    </w:p>
    <w:p>
      <w:pPr>
        <w:autoSpaceDE w:val="0"/>
        <w:autoSpaceDN w:val="0"/>
        <w:adjustRightInd w:val="0"/>
        <w:snapToGrid w:val="0"/>
        <w:spacing w:line="360" w:lineRule="auto"/>
        <w:ind w:firstLine="470" w:firstLineChars="196"/>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4、专利权：投标人应保证用户在使用该货物或其任何一部分时不受第三方提出侵犯其专利权、商标权和工业设计权等的起诉。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68" w:firstLineChars="195"/>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5、投标人须明确维修点地址、负责人、联系人和联系电话，维修点具备什么样的维修能力等详细资料。</w:t>
      </w:r>
    </w:p>
    <w:p>
      <w:pPr>
        <w:autoSpaceDE w:val="0"/>
        <w:autoSpaceDN w:val="0"/>
        <w:adjustRightInd w:val="0"/>
        <w:snapToGrid w:val="0"/>
        <w:spacing w:line="360" w:lineRule="auto"/>
        <w:ind w:firstLine="468" w:firstLineChars="195"/>
        <w:rPr>
          <w:rFonts w:hint="default"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6、中标单位需保证本次项目要求的哨位集成系统与武警智慧监门系统互通互联，并且中标公司需提供两个系统互通互联的功能介绍和拓扑链接图截图，满足要求后方可签订供货合同。若两个系统之间不能互通互联，则不予签订供货合同，取消其中标资格，作虚假应标处理，并承担相应责任，同时纳入政府采购严重违法失信行为记录名单。</w:t>
      </w:r>
    </w:p>
    <w:p>
      <w:pPr>
        <w:wordWrap w:val="0"/>
        <w:topLinePunct/>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7</w:t>
      </w:r>
      <w:r>
        <w:rPr>
          <w:rFonts w:hint="eastAsia" w:ascii="新宋体" w:hAnsi="新宋体" w:eastAsia="新宋体" w:cs="新宋体"/>
          <w:kern w:val="2"/>
          <w:sz w:val="24"/>
          <w:szCs w:val="24"/>
          <w:lang w:val="zh-CN" w:eastAsia="zh-CN" w:bidi="ar-SA"/>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（七）付款方式：以签订合同为准。</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项目名称：禹州市2019年农业水价综合改革试点计量设施项目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357</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w:t>
            </w:r>
            <w:r>
              <w:rPr>
                <w:rFonts w:hint="eastAsia" w:cs="仿宋_GB2312" w:asciiTheme="minorEastAsia" w:hAnsiTheme="minorEastAsia"/>
                <w:szCs w:val="21"/>
                <w:lang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Cs w:val="21"/>
              </w:rPr>
              <w:t>名称：</w:t>
            </w:r>
            <w:r>
              <w:rPr>
                <w:rFonts w:hint="eastAsia" w:cs="仿宋_GB2312" w:asciiTheme="minorEastAsia" w:hAnsiTheme="minorEastAsia"/>
                <w:sz w:val="24"/>
                <w:szCs w:val="24"/>
              </w:rPr>
              <w:t>禹州市</w:t>
            </w:r>
            <w:r>
              <w:rPr>
                <w:rFonts w:hint="eastAsia" w:cs="仿宋_GB2312" w:asciiTheme="minorEastAsia" w:hAnsiTheme="minorEastAsia"/>
                <w:sz w:val="24"/>
                <w:szCs w:val="24"/>
                <w:lang w:eastAsia="zh-CN"/>
              </w:rPr>
              <w:t>农田水利工程建设管理局</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eastAsia="zh-CN"/>
              </w:rPr>
              <w:t>禹王大道</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bookmarkStart w:id="9" w:name="_GoBack"/>
            <w:bookmarkEnd w:id="9"/>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联系人：李女士   联系电话：0374-6068707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的供应商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eastAsiaTheme="minorEastAsia"/>
                <w:lang w:val="en-US" w:eastAsia="zh-CN"/>
              </w:rPr>
            </w:pPr>
            <w:r>
              <w:rPr>
                <w:rFonts w:hint="eastAsia"/>
                <w:lang w:val="en-US" w:eastAsia="zh-CN"/>
              </w:rPr>
              <w:t>6、被委托人须是本单位职工，须提供公司为本人缴纳社会保险证明；（登录网站：http//222.143.34.121/查询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140.29</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16</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3"/>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3"/>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3"/>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3"/>
        <w:autoSpaceDE w:val="0"/>
        <w:autoSpaceDN w:val="0"/>
        <w:spacing w:line="360" w:lineRule="auto"/>
        <w:ind w:left="780" w:firstLine="0" w:firstLineChars="0"/>
        <w:contextualSpacing/>
        <w:rPr>
          <w:rFonts w:cs="宋体" w:asciiTheme="minorEastAsia" w:hAnsiTheme="minorEastAsia"/>
          <w:kern w:val="0"/>
          <w:sz w:val="24"/>
          <w:szCs w:val="24"/>
        </w:rPr>
      </w:pPr>
    </w:p>
    <w:p>
      <w:pPr>
        <w:pStyle w:val="63"/>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3"/>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sz w:val="24"/>
          <w:szCs w:val="24"/>
        </w:rPr>
      </w:pPr>
      <w:r>
        <w:rPr>
          <w:rFonts w:hint="eastAsia"/>
          <w:sz w:val="24"/>
          <w:szCs w:val="24"/>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120" w:firstLineChars="50"/>
        <w:contextualSpacing/>
        <w:rPr>
          <w:rFonts w:hint="eastAsia"/>
          <w:sz w:val="24"/>
          <w:szCs w:val="24"/>
        </w:rPr>
      </w:pPr>
      <w:r>
        <w:rPr>
          <w:rFonts w:hint="eastAsia"/>
          <w:sz w:val="24"/>
          <w:szCs w:val="24"/>
        </w:rPr>
        <w:t>3.3.1  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sz w:val="24"/>
          <w:szCs w:val="24"/>
        </w:rPr>
      </w:pPr>
      <w:r>
        <w:rPr>
          <w:rFonts w:hint="eastAsia"/>
          <w:sz w:val="24"/>
          <w:szCs w:val="24"/>
        </w:rPr>
        <w:t>3.3.2  截止时间：同投标截止时间；</w:t>
      </w:r>
    </w:p>
    <w:p>
      <w:pPr>
        <w:autoSpaceDE w:val="0"/>
        <w:autoSpaceDN w:val="0"/>
        <w:spacing w:line="360" w:lineRule="auto"/>
        <w:ind w:firstLine="120" w:firstLineChars="50"/>
        <w:contextualSpacing/>
        <w:rPr>
          <w:rFonts w:hint="eastAsia"/>
          <w:sz w:val="24"/>
          <w:szCs w:val="24"/>
        </w:rPr>
      </w:pPr>
      <w:r>
        <w:rPr>
          <w:rFonts w:hint="eastAsia"/>
          <w:sz w:val="24"/>
          <w:szCs w:val="24"/>
        </w:rPr>
        <w:t>3.3.3  信用信息查询记录和证据留存具体方式：经采购人确认的查询结果网页截图作为查询记录和证据，与其他采购文件一并保存；</w:t>
      </w:r>
    </w:p>
    <w:p>
      <w:pPr>
        <w:autoSpaceDE w:val="0"/>
        <w:autoSpaceDN w:val="0"/>
        <w:spacing w:line="360" w:lineRule="auto"/>
        <w:ind w:firstLine="120" w:firstLineChars="50"/>
        <w:contextualSpacing/>
        <w:rPr>
          <w:rFonts w:hint="eastAsia"/>
          <w:sz w:val="24"/>
          <w:szCs w:val="24"/>
        </w:rPr>
      </w:pPr>
      <w:r>
        <w:rPr>
          <w:rFonts w:hint="eastAsia"/>
          <w:sz w:val="24"/>
          <w:szCs w:val="24"/>
        </w:rPr>
        <w:t>3.3.4  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ind w:firstLine="120" w:firstLineChars="50"/>
        <w:contextualSpacing/>
        <w:rPr>
          <w:rFonts w:hint="eastAsia"/>
          <w:sz w:val="24"/>
          <w:szCs w:val="24"/>
        </w:rPr>
      </w:pPr>
      <w:r>
        <w:rPr>
          <w:rFonts w:hint="eastAsia"/>
          <w:sz w:val="24"/>
          <w:szCs w:val="24"/>
        </w:rPr>
        <w:t>3.3.5  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3"/>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4"/>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bCs/>
                <w:szCs w:val="21"/>
              </w:rPr>
              <w:t>www.creditchina.gov.cn</w:t>
            </w:r>
            <w:r>
              <w:rPr>
                <w:rStyle w:val="31"/>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rPr>
            </w:pPr>
            <w:r>
              <w:rPr>
                <w:rFonts w:hint="eastAsia"/>
              </w:rPr>
              <w:t>③投标人为自然人的，无需填写法定代表人授权书。</w:t>
            </w:r>
          </w:p>
          <w:p>
            <w:pPr>
              <w:spacing w:line="360" w:lineRule="auto"/>
              <w:contextualSpacing/>
              <w:rPr>
                <w:rFonts w:hint="eastAsia" w:eastAsiaTheme="minorEastAsia"/>
                <w:lang w:val="en-US" w:eastAsia="zh-CN"/>
              </w:rPr>
            </w:pPr>
            <w:r>
              <w:rPr>
                <w:rFonts w:hint="eastAsia"/>
                <w:lang w:val="en-US" w:eastAsia="zh-CN"/>
              </w:rPr>
              <w:t>6、社保证明登录网站：http//222.143.34.121/查询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6"/>
        <w:spacing w:line="360" w:lineRule="auto"/>
        <w:contextualSpacing/>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3"/>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5"/>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649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bCs/>
                <w:color w:val="000000"/>
                <w:kern w:val="0"/>
                <w:sz w:val="24"/>
                <w:szCs w:val="24"/>
              </w:rPr>
              <w:t>一、价格部分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满分</w:t>
            </w:r>
            <w:r>
              <w:rPr>
                <w:rFonts w:hint="eastAsia" w:ascii="新宋体" w:hAnsi="新宋体" w:eastAsia="新宋体" w:cs="新宋体"/>
                <w:bCs/>
                <w:color w:val="000000"/>
                <w:kern w:val="0"/>
                <w:sz w:val="24"/>
                <w:szCs w:val="24"/>
                <w:lang w:val="en-US" w:eastAsia="zh-CN"/>
              </w:rPr>
              <w:t>50</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满足招标文件要求</w:t>
            </w:r>
            <w:r>
              <w:rPr>
                <w:rFonts w:hint="eastAsia" w:ascii="新宋体" w:hAnsi="新宋体" w:eastAsia="新宋体" w:cs="新宋体"/>
                <w:color w:val="000000"/>
                <w:kern w:val="0"/>
                <w:sz w:val="24"/>
                <w:szCs w:val="24"/>
                <w:lang w:eastAsia="zh-CN"/>
              </w:rPr>
              <w:t>且</w:t>
            </w:r>
            <w:r>
              <w:rPr>
                <w:rFonts w:hint="eastAsia" w:ascii="新宋体" w:hAnsi="新宋体" w:eastAsia="新宋体" w:cs="新宋体"/>
                <w:color w:val="000000"/>
                <w:kern w:val="0"/>
                <w:sz w:val="24"/>
                <w:szCs w:val="24"/>
              </w:rPr>
              <w:t>投标报价最低的评标基准</w:t>
            </w:r>
            <w:r>
              <w:rPr>
                <w:rFonts w:hint="eastAsia" w:ascii="新宋体" w:hAnsi="新宋体" w:eastAsia="新宋体" w:cs="新宋体"/>
                <w:color w:val="000000"/>
                <w:kern w:val="0"/>
                <w:sz w:val="24"/>
                <w:szCs w:val="24"/>
                <w:lang w:eastAsia="zh-CN"/>
              </w:rPr>
              <w:t>价</w:t>
            </w:r>
            <w:r>
              <w:rPr>
                <w:rFonts w:hint="eastAsia" w:ascii="新宋体" w:hAnsi="新宋体" w:eastAsia="新宋体" w:cs="新宋体"/>
                <w:color w:val="000000"/>
                <w:kern w:val="0"/>
                <w:sz w:val="24"/>
                <w:szCs w:val="24"/>
              </w:rPr>
              <w:t>价</w:t>
            </w:r>
            <w:r>
              <w:rPr>
                <w:rFonts w:hint="eastAsia" w:ascii="新宋体" w:hAnsi="新宋体" w:eastAsia="新宋体" w:cs="新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评标基准价/</w:t>
            </w:r>
            <w:r>
              <w:rPr>
                <w:rFonts w:hint="eastAsia" w:ascii="新宋体" w:hAnsi="新宋体" w:eastAsia="新宋体" w:cs="新宋体"/>
                <w:color w:val="000000"/>
                <w:kern w:val="0"/>
                <w:sz w:val="24"/>
                <w:szCs w:val="24"/>
                <w:lang w:eastAsia="zh-CN"/>
              </w:rPr>
              <w:t>有效</w:t>
            </w:r>
            <w:r>
              <w:rPr>
                <w:rFonts w:hint="eastAsia" w:ascii="新宋体" w:hAnsi="新宋体" w:eastAsia="新宋体" w:cs="新宋体"/>
                <w:color w:val="000000"/>
                <w:kern w:val="0"/>
                <w:sz w:val="24"/>
                <w:szCs w:val="24"/>
              </w:rPr>
              <w:t>报价</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50</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50</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bCs/>
                <w:color w:val="000000"/>
                <w:kern w:val="0"/>
                <w:sz w:val="24"/>
                <w:szCs w:val="24"/>
              </w:rPr>
              <w:t>二、商务部分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满分</w:t>
            </w:r>
            <w:r>
              <w:rPr>
                <w:rFonts w:hint="eastAsia" w:ascii="新宋体" w:hAnsi="新宋体" w:eastAsia="新宋体" w:cs="新宋体"/>
                <w:bCs/>
                <w:color w:val="000000"/>
                <w:kern w:val="0"/>
                <w:sz w:val="24"/>
                <w:szCs w:val="24"/>
                <w:lang w:val="en-US" w:eastAsia="zh-CN"/>
              </w:rPr>
              <w:t>30</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4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企业实力</w:t>
            </w:r>
          </w:p>
        </w:tc>
        <w:tc>
          <w:tcPr>
            <w:tcW w:w="6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60" w:lineRule="atLeast"/>
              <w:jc w:val="left"/>
              <w:textAlignment w:val="auto"/>
              <w:outlineLvl w:val="9"/>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1、投标人具有计算机软件著作登记证书（农业水价改革软件），得3分。</w:t>
            </w:r>
          </w:p>
          <w:p>
            <w:pPr>
              <w:keepNext w:val="0"/>
              <w:keepLines w:val="0"/>
              <w:pageBreakBefore w:val="0"/>
              <w:widowControl/>
              <w:kinsoku/>
              <w:wordWrap/>
              <w:overflowPunct/>
              <w:topLinePunct w:val="0"/>
              <w:autoSpaceDE/>
              <w:autoSpaceDN/>
              <w:bidi w:val="0"/>
              <w:adjustRightInd/>
              <w:snapToGrid/>
              <w:spacing w:line="460" w:lineRule="atLeast"/>
              <w:jc w:val="left"/>
              <w:textAlignment w:val="auto"/>
              <w:outlineLvl w:val="9"/>
              <w:rPr>
                <w:rFonts w:hint="eastAsia" w:ascii="新宋体" w:hAnsi="新宋体" w:eastAsia="新宋体" w:cs="新宋体"/>
                <w:bCs/>
                <w:color w:val="000000"/>
                <w:kern w:val="0"/>
                <w:sz w:val="24"/>
                <w:szCs w:val="24"/>
                <w:lang w:val="zh-CN"/>
              </w:rPr>
            </w:pPr>
            <w:r>
              <w:rPr>
                <w:rFonts w:hint="eastAsia" w:ascii="新宋体" w:hAnsi="新宋体" w:eastAsia="新宋体" w:cs="新宋体"/>
                <w:bCs/>
                <w:color w:val="000000"/>
                <w:kern w:val="0"/>
                <w:sz w:val="24"/>
                <w:szCs w:val="24"/>
              </w:rPr>
              <w:t>2、投标人具有</w:t>
            </w:r>
            <w:r>
              <w:rPr>
                <w:rFonts w:hint="eastAsia" w:ascii="新宋体" w:hAnsi="新宋体" w:eastAsia="新宋体" w:cs="新宋体"/>
                <w:bCs/>
                <w:color w:val="000000"/>
                <w:kern w:val="0"/>
                <w:sz w:val="24"/>
                <w:szCs w:val="24"/>
                <w:lang w:val="zh-CN"/>
              </w:rPr>
              <w:t>软件企业认证、软件产品认证证书</w:t>
            </w:r>
            <w:r>
              <w:rPr>
                <w:rFonts w:hint="eastAsia" w:ascii="新宋体" w:hAnsi="新宋体" w:eastAsia="新宋体" w:cs="新宋体"/>
                <w:bCs/>
                <w:color w:val="000000"/>
                <w:kern w:val="0"/>
                <w:sz w:val="24"/>
                <w:szCs w:val="24"/>
              </w:rPr>
              <w:t>（得2分；缺项不得分）。</w:t>
            </w:r>
          </w:p>
          <w:p>
            <w:pPr>
              <w:keepNext w:val="0"/>
              <w:keepLines w:val="0"/>
              <w:pageBreakBefore w:val="0"/>
              <w:widowControl/>
              <w:kinsoku/>
              <w:wordWrap/>
              <w:overflowPunct/>
              <w:topLinePunct w:val="0"/>
              <w:autoSpaceDE/>
              <w:autoSpaceDN/>
              <w:bidi w:val="0"/>
              <w:adjustRightInd/>
              <w:snapToGrid/>
              <w:spacing w:line="460" w:lineRule="atLeast"/>
              <w:jc w:val="left"/>
              <w:textAlignment w:val="auto"/>
              <w:outlineLvl w:val="9"/>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r>
              <w:rPr>
                <w:rFonts w:hint="eastAsia" w:ascii="新宋体" w:hAnsi="新宋体" w:eastAsia="新宋体" w:cs="新宋体"/>
                <w:bCs/>
                <w:color w:val="000000"/>
                <w:kern w:val="0"/>
                <w:sz w:val="24"/>
                <w:szCs w:val="24"/>
                <w:lang w:val="zh-CN"/>
              </w:rPr>
              <w:t>投标</w:t>
            </w:r>
            <w:r>
              <w:rPr>
                <w:rFonts w:hint="eastAsia" w:ascii="新宋体" w:hAnsi="新宋体" w:eastAsia="新宋体" w:cs="新宋体"/>
                <w:bCs/>
                <w:color w:val="000000"/>
                <w:kern w:val="0"/>
                <w:sz w:val="24"/>
                <w:szCs w:val="24"/>
              </w:rPr>
              <w:t>人</w:t>
            </w:r>
            <w:r>
              <w:rPr>
                <w:rFonts w:hint="eastAsia" w:ascii="新宋体" w:hAnsi="新宋体" w:eastAsia="新宋体" w:cs="新宋体"/>
                <w:bCs/>
                <w:color w:val="000000"/>
                <w:kern w:val="0"/>
                <w:sz w:val="24"/>
                <w:szCs w:val="24"/>
                <w:lang w:val="zh-CN"/>
              </w:rPr>
              <w:t>通过ISO14001环境管理体系认证、OHSAS18001职业健康安全管理体系认证、ISO9001质量管理体系认证</w:t>
            </w:r>
            <w:r>
              <w:rPr>
                <w:rFonts w:hint="eastAsia" w:ascii="新宋体" w:hAnsi="新宋体" w:eastAsia="新宋体" w:cs="新宋体"/>
                <w:bCs/>
                <w:color w:val="000000"/>
                <w:kern w:val="0"/>
                <w:sz w:val="24"/>
                <w:szCs w:val="24"/>
              </w:rPr>
              <w:t>（得3分；缺项不得分）</w:t>
            </w:r>
            <w:r>
              <w:rPr>
                <w:rFonts w:hint="eastAsia" w:ascii="新宋体" w:hAnsi="新宋体" w:eastAsia="新宋体" w:cs="新宋体"/>
                <w:bCs/>
                <w:color w:val="000000"/>
                <w:kern w:val="0"/>
                <w:sz w:val="24"/>
                <w:szCs w:val="24"/>
                <w:lang w:val="zh-CN"/>
              </w:rPr>
              <w:t>。</w:t>
            </w:r>
            <w:r>
              <w:rPr>
                <w:rFonts w:hint="eastAsia" w:ascii="新宋体" w:hAnsi="新宋体" w:eastAsia="新宋体" w:cs="新宋体"/>
                <w:bCs/>
                <w:color w:val="000000"/>
                <w:kern w:val="0"/>
                <w:sz w:val="24"/>
                <w:szCs w:val="24"/>
              </w:rPr>
              <w:br w:type="textWrapping"/>
            </w:r>
            <w:r>
              <w:rPr>
                <w:rFonts w:hint="eastAsia" w:ascii="新宋体" w:hAnsi="新宋体" w:eastAsia="新宋体" w:cs="新宋体"/>
                <w:bCs/>
                <w:color w:val="000000"/>
                <w:kern w:val="0"/>
                <w:sz w:val="24"/>
                <w:szCs w:val="24"/>
              </w:rPr>
              <w:t>4、投标人具有机电安装工程专业承包叁级或以上资质的，得2分。</w:t>
            </w:r>
          </w:p>
          <w:p>
            <w:pPr>
              <w:keepNext w:val="0"/>
              <w:keepLines w:val="0"/>
              <w:pageBreakBefore w:val="0"/>
              <w:widowControl/>
              <w:kinsoku/>
              <w:wordWrap/>
              <w:overflowPunct/>
              <w:topLinePunct w:val="0"/>
              <w:autoSpaceDE/>
              <w:autoSpaceDN/>
              <w:bidi w:val="0"/>
              <w:adjustRightInd/>
              <w:snapToGrid/>
              <w:spacing w:line="460" w:lineRule="atLeast"/>
              <w:jc w:val="left"/>
              <w:textAlignment w:val="auto"/>
              <w:outlineLvl w:val="9"/>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5、投标人具有有效的诚信管理体系认证证书的，得3分。</w:t>
            </w:r>
          </w:p>
          <w:p>
            <w:pPr>
              <w:keepNext w:val="0"/>
              <w:keepLines w:val="0"/>
              <w:pageBreakBefore w:val="0"/>
              <w:widowControl/>
              <w:kinsoku/>
              <w:wordWrap/>
              <w:overflowPunct/>
              <w:topLinePunct w:val="0"/>
              <w:autoSpaceDE/>
              <w:autoSpaceDN/>
              <w:bidi w:val="0"/>
              <w:adjustRightInd/>
              <w:snapToGrid/>
              <w:spacing w:line="460" w:lineRule="atLeast"/>
              <w:jc w:val="left"/>
              <w:textAlignment w:val="auto"/>
              <w:outlineLvl w:val="9"/>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6、投标人具有有效的标准化良好行为企业认证证书的，得3分。</w:t>
            </w:r>
          </w:p>
          <w:p>
            <w:pPr>
              <w:keepNext w:val="0"/>
              <w:keepLines w:val="0"/>
              <w:pageBreakBefore w:val="0"/>
              <w:widowControl/>
              <w:kinsoku/>
              <w:wordWrap/>
              <w:overflowPunct/>
              <w:topLinePunct w:val="0"/>
              <w:autoSpaceDE/>
              <w:autoSpaceDN/>
              <w:bidi w:val="0"/>
              <w:adjustRightInd/>
              <w:snapToGrid/>
              <w:spacing w:line="460" w:lineRule="atLeast"/>
              <w:jc w:val="left"/>
              <w:textAlignment w:val="auto"/>
              <w:outlineLvl w:val="9"/>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7、投标人所投产品获得国家知识产权局颁发的专利技术证书的每项得1分，最多得 3分。</w:t>
            </w:r>
            <w:r>
              <w:rPr>
                <w:rFonts w:hint="eastAsia" w:ascii="新宋体" w:hAnsi="新宋体" w:eastAsia="新宋体" w:cs="新宋体"/>
                <w:bCs/>
                <w:color w:val="000000"/>
                <w:kern w:val="0"/>
                <w:sz w:val="24"/>
                <w:szCs w:val="24"/>
              </w:rPr>
              <w:br w:type="textWrapping"/>
            </w:r>
            <w:r>
              <w:rPr>
                <w:rFonts w:hint="eastAsia" w:ascii="新宋体" w:hAnsi="新宋体" w:eastAsia="新宋体" w:cs="新宋体"/>
                <w:bCs/>
                <w:color w:val="000000"/>
                <w:kern w:val="0"/>
                <w:sz w:val="24"/>
                <w:szCs w:val="24"/>
              </w:rPr>
              <w:t>8、投标人具有有效的射频卡智能机井灌排控制装置产品节水认证证书，得3分。</w:t>
            </w:r>
            <w:r>
              <w:rPr>
                <w:rFonts w:hint="eastAsia" w:ascii="新宋体" w:hAnsi="新宋体" w:eastAsia="新宋体" w:cs="新宋体"/>
                <w:bCs/>
                <w:color w:val="000000"/>
                <w:kern w:val="0"/>
                <w:sz w:val="24"/>
                <w:szCs w:val="24"/>
              </w:rPr>
              <w:br w:type="textWrapping"/>
            </w:r>
            <w:r>
              <w:rPr>
                <w:rFonts w:hint="eastAsia" w:ascii="新宋体" w:hAnsi="新宋体" w:eastAsia="新宋体" w:cs="新宋体"/>
                <w:bCs/>
                <w:color w:val="000000"/>
                <w:kern w:val="0"/>
                <w:sz w:val="24"/>
                <w:szCs w:val="24"/>
              </w:rPr>
              <w:t>9、投标人具有专业信用评估机构出具的有效的AAA级企业信用等级证书，得2分。</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业绩</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1、投标人2017年1月1日以来，签订类似项目业绩，每提供一份合同得2分，最高得6分；需提供中标通知书及完整的合同复印件。</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bCs/>
                <w:color w:val="000000"/>
                <w:kern w:val="0"/>
                <w:sz w:val="24"/>
                <w:szCs w:val="24"/>
              </w:rPr>
              <w:t>三、技术部分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满分</w:t>
            </w:r>
            <w:r>
              <w:rPr>
                <w:rFonts w:hint="eastAsia" w:ascii="新宋体" w:hAnsi="新宋体" w:eastAsia="新宋体" w:cs="新宋体"/>
                <w:bCs/>
                <w:color w:val="000000"/>
                <w:kern w:val="0"/>
                <w:sz w:val="24"/>
                <w:szCs w:val="24"/>
                <w:lang w:val="en-US" w:eastAsia="zh-CN"/>
              </w:rPr>
              <w:t>20</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设备的质量及性能</w:t>
            </w:r>
          </w:p>
        </w:tc>
        <w:tc>
          <w:tcPr>
            <w:tcW w:w="6495"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 xml:space="preserve">一、“玻璃钢井房”生产企业：                         </w:t>
            </w:r>
            <w:r>
              <w:rPr>
                <w:rFonts w:hint="eastAsia" w:ascii="新宋体" w:hAnsi="新宋体" w:eastAsia="新宋体" w:cs="新宋体"/>
                <w:color w:val="000000" w:themeColor="text1"/>
                <w:kern w:val="2"/>
                <w:sz w:val="24"/>
                <w:szCs w:val="24"/>
                <w:lang w:val="en-US" w:eastAsia="zh-CN" w:bidi="ar-SA"/>
              </w:rPr>
              <w:br w:type="textWrapping"/>
            </w:r>
            <w:r>
              <w:rPr>
                <w:rFonts w:hint="eastAsia" w:ascii="新宋体" w:hAnsi="新宋体" w:eastAsia="新宋体" w:cs="新宋体"/>
                <w:color w:val="000000" w:themeColor="text1"/>
                <w:kern w:val="2"/>
                <w:sz w:val="24"/>
                <w:szCs w:val="24"/>
                <w:lang w:val="en-US" w:eastAsia="zh-CN" w:bidi="ar-SA"/>
              </w:rPr>
              <w:t>1、具有ISO14001环境管理体系认证、ISO9001质量管理体系认证，提供有效证明材料复印件并加盖产品制造商公章（得2分），缺项不得分。</w:t>
            </w:r>
          </w:p>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二、“数据远传模块”生产企业：</w:t>
            </w:r>
          </w:p>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1、具有ISO9000：2008质量管理体系认定证书；2、具有ISO14001：2004环境管理体系认定证书；3、具有水文、水资源调查评价资质证书，提供有效证明材料复印件并加盖产品制造商公章（得6分），缺项不得分。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both"/>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技术指标</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投标人所提供货物必须为“无偏离或正偏离”，其中加★项为关键技术参数每满足一项并提供检测报告复印件（加盖厂家公章）加1分，不满足不得分，该项满分3分。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售后服务</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供货保障措施（2分）</w:t>
            </w:r>
          </w:p>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1、有实施时间进度表且安排科学合理：根据投标人的响应程度在0-2分进行评分，未提供不得分。</w:t>
            </w:r>
          </w:p>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售后服务保障（7分）</w:t>
            </w:r>
            <w:r>
              <w:rPr>
                <w:rFonts w:hint="eastAsia" w:ascii="新宋体" w:hAnsi="新宋体" w:eastAsia="新宋体" w:cs="新宋体"/>
                <w:color w:val="000000" w:themeColor="text1"/>
                <w:kern w:val="2"/>
                <w:sz w:val="24"/>
                <w:szCs w:val="24"/>
                <w:lang w:val="en-US" w:eastAsia="zh-CN" w:bidi="ar-SA"/>
              </w:rPr>
              <w:br w:type="textWrapping"/>
            </w:r>
            <w:r>
              <w:rPr>
                <w:rFonts w:hint="eastAsia" w:ascii="新宋体" w:hAnsi="新宋体" w:eastAsia="新宋体" w:cs="新宋体"/>
                <w:color w:val="000000" w:themeColor="text1"/>
                <w:kern w:val="2"/>
                <w:sz w:val="24"/>
                <w:szCs w:val="24"/>
                <w:lang w:val="en-US" w:eastAsia="zh-CN" w:bidi="ar-SA"/>
              </w:rPr>
              <w:t>1、投标人具有有效的售后服务评价体系五星级认证证书的，得3分，不提供不得分。</w:t>
            </w:r>
          </w:p>
          <w:p>
            <w:pPr>
              <w:widowControl/>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2、综合考虑投标人接到故障通知后到达现场时间，故障解决时间，由评标委员会视情况0-2分打分，未提供不得分。</w:t>
            </w:r>
            <w:r>
              <w:rPr>
                <w:rFonts w:hint="eastAsia" w:ascii="新宋体" w:hAnsi="新宋体" w:eastAsia="新宋体" w:cs="新宋体"/>
                <w:color w:val="000000" w:themeColor="text1"/>
                <w:kern w:val="2"/>
                <w:sz w:val="24"/>
                <w:szCs w:val="24"/>
                <w:lang w:val="en-US" w:eastAsia="zh-CN" w:bidi="ar-SA"/>
              </w:rPr>
              <w:br w:type="textWrapping"/>
            </w:r>
            <w:r>
              <w:rPr>
                <w:rFonts w:hint="eastAsia" w:ascii="新宋体" w:hAnsi="新宋体" w:eastAsia="新宋体" w:cs="新宋体"/>
                <w:color w:val="000000" w:themeColor="text1"/>
                <w:kern w:val="2"/>
                <w:sz w:val="24"/>
                <w:szCs w:val="24"/>
                <w:lang w:val="en-US" w:eastAsia="zh-CN" w:bidi="ar-SA"/>
              </w:rPr>
              <w:t>3、投标人得供培训计划，为使用单位培训操作维护人员，并有完整的培训列出详细的培训内容、培训方式等说明，视情况得0-2分，由评委酌情打分未提供不得分。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新宋体" w:hAnsi="新宋体" w:eastAsia="新宋体" w:cs="新宋体"/>
                <w:color w:val="000000" w:themeColor="text1"/>
                <w:kern w:val="2"/>
                <w:sz w:val="24"/>
                <w:szCs w:val="24"/>
                <w:lang w:val="en-US" w:eastAsia="zh-CN" w:bidi="ar-SA"/>
              </w:rPr>
            </w:pPr>
            <w:r>
              <w:rPr>
                <w:rFonts w:hint="eastAsia" w:ascii="新宋体" w:hAnsi="新宋体" w:eastAsia="新宋体" w:cs="新宋体"/>
                <w:color w:val="000000" w:themeColor="text1"/>
                <w:kern w:val="2"/>
                <w:sz w:val="24"/>
                <w:szCs w:val="24"/>
                <w:lang w:val="en-US" w:eastAsia="zh-CN" w:bidi="ar-SA"/>
              </w:rPr>
              <w:t>9分</w:t>
            </w:r>
          </w:p>
        </w:tc>
      </w:tr>
    </w:tbl>
    <w:p>
      <w:pPr>
        <w:pStyle w:val="33"/>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3"/>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4"/>
        <w:ind w:left="0" w:leftChars="0" w:firstLine="0" w:firstLineChars="0"/>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hint="eastAsia" w:cs="黑体" w:asciiTheme="minorEastAsia" w:hAnsiTheme="minorEastAsia"/>
          <w:b/>
          <w:bCs/>
          <w:sz w:val="28"/>
          <w:szCs w:val="28"/>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3"/>
        <w:rPr>
          <w:rFonts w:ascii="宋体" w:hAnsi="宋体"/>
          <w:b/>
          <w:bCs/>
          <w:color w:val="000000"/>
          <w:szCs w:val="24"/>
        </w:rPr>
      </w:pPr>
    </w:p>
    <w:p>
      <w:pPr>
        <w:pStyle w:val="33"/>
        <w:rPr>
          <w:rFonts w:ascii="宋体" w:hAnsi="宋体"/>
          <w:b/>
          <w:bCs/>
          <w:color w:val="000000"/>
          <w:szCs w:val="24"/>
        </w:rPr>
      </w:pPr>
    </w:p>
    <w:p>
      <w:pPr>
        <w:pStyle w:val="33"/>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2"/>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2"/>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2"/>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4"/>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6"/>
      <w:suff w:val="nothing"/>
      <w:lvlText w:val="%1、"/>
      <w:lvlJc w:val="left"/>
    </w:lvl>
  </w:abstractNum>
  <w:abstractNum w:abstractNumId="8">
    <w:nsid w:val="65A5CFBA"/>
    <w:multiLevelType w:val="singleLevel"/>
    <w:tmpl w:val="65A5CFBA"/>
    <w:lvl w:ilvl="0" w:tentative="0">
      <w:start w:val="3"/>
      <w:numFmt w:val="chineseCounting"/>
      <w:lvlText w:val="(%1)"/>
      <w:lvlJc w:val="left"/>
      <w:pPr>
        <w:tabs>
          <w:tab w:val="left" w:pos="312"/>
        </w:tabs>
      </w:pPr>
      <w:rPr>
        <w:rFonts w:hint="eastAsia"/>
      </w:rPr>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2CAB"/>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C37"/>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BC386B"/>
    <w:rsid w:val="027C7D92"/>
    <w:rsid w:val="02DA0BF5"/>
    <w:rsid w:val="032449BC"/>
    <w:rsid w:val="037217D3"/>
    <w:rsid w:val="03A87C38"/>
    <w:rsid w:val="03C54AE6"/>
    <w:rsid w:val="046A12DA"/>
    <w:rsid w:val="052468E4"/>
    <w:rsid w:val="067B2CDB"/>
    <w:rsid w:val="070A50EA"/>
    <w:rsid w:val="07732CDA"/>
    <w:rsid w:val="07DA78CD"/>
    <w:rsid w:val="080C2BBA"/>
    <w:rsid w:val="082F7AF9"/>
    <w:rsid w:val="08866B85"/>
    <w:rsid w:val="08C0181D"/>
    <w:rsid w:val="08FD5745"/>
    <w:rsid w:val="091E11E7"/>
    <w:rsid w:val="09834DFC"/>
    <w:rsid w:val="0A5E16AE"/>
    <w:rsid w:val="0A7C3AAF"/>
    <w:rsid w:val="0A997A60"/>
    <w:rsid w:val="0AB50907"/>
    <w:rsid w:val="0B01317F"/>
    <w:rsid w:val="0B9378DE"/>
    <w:rsid w:val="0BBD5765"/>
    <w:rsid w:val="0C1D2223"/>
    <w:rsid w:val="0C3D4298"/>
    <w:rsid w:val="0C9523A6"/>
    <w:rsid w:val="0CA67F00"/>
    <w:rsid w:val="0CAB7FE2"/>
    <w:rsid w:val="0CF46B6D"/>
    <w:rsid w:val="0D1C296A"/>
    <w:rsid w:val="0D403087"/>
    <w:rsid w:val="0E901938"/>
    <w:rsid w:val="0F485C64"/>
    <w:rsid w:val="0FD30C14"/>
    <w:rsid w:val="101B403B"/>
    <w:rsid w:val="10483DBD"/>
    <w:rsid w:val="10E862A7"/>
    <w:rsid w:val="110E6851"/>
    <w:rsid w:val="116D26CD"/>
    <w:rsid w:val="11843C2C"/>
    <w:rsid w:val="119F1D23"/>
    <w:rsid w:val="11C23651"/>
    <w:rsid w:val="11E13F76"/>
    <w:rsid w:val="123714C8"/>
    <w:rsid w:val="129267D1"/>
    <w:rsid w:val="12C422CE"/>
    <w:rsid w:val="13040A31"/>
    <w:rsid w:val="13903C42"/>
    <w:rsid w:val="13EB69AF"/>
    <w:rsid w:val="13EF7D11"/>
    <w:rsid w:val="14055C74"/>
    <w:rsid w:val="140778EB"/>
    <w:rsid w:val="151C769F"/>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3114FC"/>
    <w:rsid w:val="198348D6"/>
    <w:rsid w:val="1A08396D"/>
    <w:rsid w:val="1A1A3129"/>
    <w:rsid w:val="1A6F2526"/>
    <w:rsid w:val="1A8C20F0"/>
    <w:rsid w:val="1AFBFFDD"/>
    <w:rsid w:val="1B1653FD"/>
    <w:rsid w:val="1B1E6C6E"/>
    <w:rsid w:val="1BFD0131"/>
    <w:rsid w:val="1C2D1536"/>
    <w:rsid w:val="1CCF2F1D"/>
    <w:rsid w:val="1CF87F0B"/>
    <w:rsid w:val="1CFB73D3"/>
    <w:rsid w:val="1D767D0D"/>
    <w:rsid w:val="1D8125A1"/>
    <w:rsid w:val="1DAA1CA6"/>
    <w:rsid w:val="1E8E722F"/>
    <w:rsid w:val="1F8E45BB"/>
    <w:rsid w:val="1FE15514"/>
    <w:rsid w:val="1FF158F3"/>
    <w:rsid w:val="208614E5"/>
    <w:rsid w:val="209E5ECC"/>
    <w:rsid w:val="209F6468"/>
    <w:rsid w:val="2157706F"/>
    <w:rsid w:val="21DC7D3C"/>
    <w:rsid w:val="21DD4A96"/>
    <w:rsid w:val="21E30407"/>
    <w:rsid w:val="21E87614"/>
    <w:rsid w:val="2298317C"/>
    <w:rsid w:val="22CE29EE"/>
    <w:rsid w:val="24054295"/>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E54FBF"/>
    <w:rsid w:val="29F9088B"/>
    <w:rsid w:val="29F94CB1"/>
    <w:rsid w:val="2A390310"/>
    <w:rsid w:val="2A553543"/>
    <w:rsid w:val="2A745111"/>
    <w:rsid w:val="2AF87034"/>
    <w:rsid w:val="2B022C78"/>
    <w:rsid w:val="2C014C3B"/>
    <w:rsid w:val="2D3A50C1"/>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4ED28D1"/>
    <w:rsid w:val="35046D44"/>
    <w:rsid w:val="36621D69"/>
    <w:rsid w:val="36841FFE"/>
    <w:rsid w:val="369A01A8"/>
    <w:rsid w:val="36B46A4A"/>
    <w:rsid w:val="36E65B38"/>
    <w:rsid w:val="37231BC0"/>
    <w:rsid w:val="374008ED"/>
    <w:rsid w:val="37561C08"/>
    <w:rsid w:val="375656B9"/>
    <w:rsid w:val="375B6549"/>
    <w:rsid w:val="37627558"/>
    <w:rsid w:val="37B91083"/>
    <w:rsid w:val="37D306D7"/>
    <w:rsid w:val="383F32BB"/>
    <w:rsid w:val="38600050"/>
    <w:rsid w:val="38A27B73"/>
    <w:rsid w:val="39734983"/>
    <w:rsid w:val="39FD28B4"/>
    <w:rsid w:val="3AC47AB6"/>
    <w:rsid w:val="3ADD0A2E"/>
    <w:rsid w:val="3B4C7808"/>
    <w:rsid w:val="3B7A3E82"/>
    <w:rsid w:val="3B8D0CE8"/>
    <w:rsid w:val="3BA71EF1"/>
    <w:rsid w:val="3C1651F0"/>
    <w:rsid w:val="3C2006E5"/>
    <w:rsid w:val="3CB60762"/>
    <w:rsid w:val="3CBF1608"/>
    <w:rsid w:val="3CC749D9"/>
    <w:rsid w:val="3CFB31CE"/>
    <w:rsid w:val="3DCA2531"/>
    <w:rsid w:val="3DDA3322"/>
    <w:rsid w:val="3E3A26DB"/>
    <w:rsid w:val="3E8A0765"/>
    <w:rsid w:val="3EA20E92"/>
    <w:rsid w:val="3EF36E15"/>
    <w:rsid w:val="3F263B0E"/>
    <w:rsid w:val="3FB50222"/>
    <w:rsid w:val="3FDB4005"/>
    <w:rsid w:val="3FEC48EF"/>
    <w:rsid w:val="414D7438"/>
    <w:rsid w:val="41572B91"/>
    <w:rsid w:val="41A16B13"/>
    <w:rsid w:val="41D126B0"/>
    <w:rsid w:val="41EF3AE9"/>
    <w:rsid w:val="42065704"/>
    <w:rsid w:val="423A7A11"/>
    <w:rsid w:val="42566BAD"/>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6041E03"/>
    <w:rsid w:val="46360210"/>
    <w:rsid w:val="475521A8"/>
    <w:rsid w:val="477C4489"/>
    <w:rsid w:val="477E79DB"/>
    <w:rsid w:val="47EC2F8F"/>
    <w:rsid w:val="48163D9E"/>
    <w:rsid w:val="48BB1E61"/>
    <w:rsid w:val="48D05818"/>
    <w:rsid w:val="48E44347"/>
    <w:rsid w:val="4AB4093D"/>
    <w:rsid w:val="4AE22F4C"/>
    <w:rsid w:val="4AF436C2"/>
    <w:rsid w:val="4B536EA5"/>
    <w:rsid w:val="4B957FC4"/>
    <w:rsid w:val="4BD04BAB"/>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166D16"/>
    <w:rsid w:val="53276344"/>
    <w:rsid w:val="53293BFC"/>
    <w:rsid w:val="533D55CA"/>
    <w:rsid w:val="535D3032"/>
    <w:rsid w:val="53673EE3"/>
    <w:rsid w:val="53C97953"/>
    <w:rsid w:val="53E15B41"/>
    <w:rsid w:val="53F5577A"/>
    <w:rsid w:val="5590515E"/>
    <w:rsid w:val="55EF2276"/>
    <w:rsid w:val="562D2F69"/>
    <w:rsid w:val="565C29A5"/>
    <w:rsid w:val="56D519E7"/>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D9D1276"/>
    <w:rsid w:val="5E2C7B65"/>
    <w:rsid w:val="5EB8046C"/>
    <w:rsid w:val="5EC23D91"/>
    <w:rsid w:val="5EEA6FD8"/>
    <w:rsid w:val="5EFE4414"/>
    <w:rsid w:val="5F5D3B89"/>
    <w:rsid w:val="5F91300B"/>
    <w:rsid w:val="5FBD74DE"/>
    <w:rsid w:val="601812B8"/>
    <w:rsid w:val="608416F1"/>
    <w:rsid w:val="60A539E5"/>
    <w:rsid w:val="60BD0412"/>
    <w:rsid w:val="616C5D6E"/>
    <w:rsid w:val="61775FA5"/>
    <w:rsid w:val="619B680C"/>
    <w:rsid w:val="625C5308"/>
    <w:rsid w:val="62E53998"/>
    <w:rsid w:val="63CB7258"/>
    <w:rsid w:val="64124C78"/>
    <w:rsid w:val="646A1844"/>
    <w:rsid w:val="646F4919"/>
    <w:rsid w:val="648D2FFF"/>
    <w:rsid w:val="64BD72D5"/>
    <w:rsid w:val="64FF1E06"/>
    <w:rsid w:val="65132A9C"/>
    <w:rsid w:val="653348F4"/>
    <w:rsid w:val="653820CD"/>
    <w:rsid w:val="656839C3"/>
    <w:rsid w:val="65725730"/>
    <w:rsid w:val="65B92974"/>
    <w:rsid w:val="65C80747"/>
    <w:rsid w:val="665D6AFD"/>
    <w:rsid w:val="66D20A72"/>
    <w:rsid w:val="672B7704"/>
    <w:rsid w:val="674A7890"/>
    <w:rsid w:val="68594ADA"/>
    <w:rsid w:val="68741D48"/>
    <w:rsid w:val="68843577"/>
    <w:rsid w:val="6974192C"/>
    <w:rsid w:val="6AB31C19"/>
    <w:rsid w:val="6B357A50"/>
    <w:rsid w:val="6B5B7DCB"/>
    <w:rsid w:val="6B930197"/>
    <w:rsid w:val="6BB95672"/>
    <w:rsid w:val="6C1E4AF0"/>
    <w:rsid w:val="6C4712E8"/>
    <w:rsid w:val="6C9C46AE"/>
    <w:rsid w:val="6CBD1903"/>
    <w:rsid w:val="6CE55F45"/>
    <w:rsid w:val="6D15465F"/>
    <w:rsid w:val="6D4650CC"/>
    <w:rsid w:val="6D6121F0"/>
    <w:rsid w:val="6D8D5D8A"/>
    <w:rsid w:val="6DE87E82"/>
    <w:rsid w:val="6DFC3DF2"/>
    <w:rsid w:val="6E673C05"/>
    <w:rsid w:val="6E6F4DC3"/>
    <w:rsid w:val="6E7511ED"/>
    <w:rsid w:val="6E76180E"/>
    <w:rsid w:val="6E7B46D9"/>
    <w:rsid w:val="6EA321B1"/>
    <w:rsid w:val="6ED546F7"/>
    <w:rsid w:val="6EE51682"/>
    <w:rsid w:val="6EF25BF0"/>
    <w:rsid w:val="6F272507"/>
    <w:rsid w:val="6FF11A89"/>
    <w:rsid w:val="70117814"/>
    <w:rsid w:val="704A4E71"/>
    <w:rsid w:val="70602224"/>
    <w:rsid w:val="70C1699F"/>
    <w:rsid w:val="712A3EF9"/>
    <w:rsid w:val="7151172F"/>
    <w:rsid w:val="71617265"/>
    <w:rsid w:val="71C32A07"/>
    <w:rsid w:val="71E53350"/>
    <w:rsid w:val="720E5D3A"/>
    <w:rsid w:val="72254E2A"/>
    <w:rsid w:val="72E83FB1"/>
    <w:rsid w:val="72ED3426"/>
    <w:rsid w:val="73184127"/>
    <w:rsid w:val="73733509"/>
    <w:rsid w:val="737B1C80"/>
    <w:rsid w:val="73D40348"/>
    <w:rsid w:val="74304EB5"/>
    <w:rsid w:val="747C77C3"/>
    <w:rsid w:val="74AB41BE"/>
    <w:rsid w:val="753E1785"/>
    <w:rsid w:val="755A041E"/>
    <w:rsid w:val="75EA3934"/>
    <w:rsid w:val="769F3760"/>
    <w:rsid w:val="76AF6448"/>
    <w:rsid w:val="77466BFE"/>
    <w:rsid w:val="774700AD"/>
    <w:rsid w:val="777E0158"/>
    <w:rsid w:val="78371F70"/>
    <w:rsid w:val="78596E7A"/>
    <w:rsid w:val="788A0F31"/>
    <w:rsid w:val="78DE6336"/>
    <w:rsid w:val="78F56DD8"/>
    <w:rsid w:val="78FA033C"/>
    <w:rsid w:val="79373D17"/>
    <w:rsid w:val="7A2A6439"/>
    <w:rsid w:val="7A77760E"/>
    <w:rsid w:val="7AC70899"/>
    <w:rsid w:val="7B3F7553"/>
    <w:rsid w:val="7B7986D1"/>
    <w:rsid w:val="7B877587"/>
    <w:rsid w:val="7BDA03EB"/>
    <w:rsid w:val="7C573C06"/>
    <w:rsid w:val="7E0F106D"/>
    <w:rsid w:val="7E4F5023"/>
    <w:rsid w:val="7EE52F06"/>
    <w:rsid w:val="7EFD7D9B"/>
    <w:rsid w:val="7F442CEC"/>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3"/>
    <w:qFormat/>
    <w:uiPriority w:val="0"/>
    <w:rPr>
      <w:rFonts w:ascii="Times New Roman" w:hAnsi="Times New Roman" w:eastAsia="宋体" w:cs="Times New Roman"/>
      <w:color w:val="FF0000"/>
      <w:sz w:val="24"/>
      <w:szCs w:val="24"/>
    </w:rPr>
  </w:style>
  <w:style w:type="paragraph" w:styleId="10">
    <w:name w:val="Body Text"/>
    <w:basedOn w:val="1"/>
    <w:next w:val="11"/>
    <w:link w:val="57"/>
    <w:unhideWhenUsed/>
    <w:qFormat/>
    <w:uiPriority w:val="99"/>
    <w:pPr>
      <w:spacing w:after="120"/>
    </w:pPr>
  </w:style>
  <w:style w:type="paragraph" w:styleId="11">
    <w:name w:val="Body Text 2"/>
    <w:basedOn w:val="1"/>
    <w:qFormat/>
    <w:uiPriority w:val="0"/>
    <w:pPr>
      <w:widowControl/>
      <w:spacing w:before="100" w:beforeAutospacing="1" w:after="100" w:afterAutospacing="1"/>
      <w:jc w:val="left"/>
    </w:pPr>
    <w:rPr>
      <w:rFonts w:ascii="宋体" w:hAnsi="宋体"/>
      <w:kern w:val="0"/>
      <w:sz w:val="24"/>
    </w:rPr>
  </w:style>
  <w:style w:type="paragraph" w:styleId="12">
    <w:name w:val="Body Text Indent"/>
    <w:basedOn w:val="1"/>
    <w:next w:val="13"/>
    <w:qFormat/>
    <w:uiPriority w:val="0"/>
    <w:pPr>
      <w:spacing w:line="400" w:lineRule="exact"/>
      <w:ind w:left="630"/>
    </w:pPr>
    <w:rPr>
      <w:rFonts w:ascii="楷体_GB2312" w:eastAsia="宋体"/>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9"/>
    <w:qFormat/>
    <w:uiPriority w:val="0"/>
    <w:rPr>
      <w:rFonts w:eastAsia="宋体"/>
      <w:sz w:val="24"/>
    </w:rPr>
  </w:style>
  <w:style w:type="paragraph" w:styleId="17">
    <w:name w:val="Date"/>
    <w:basedOn w:val="1"/>
    <w:next w:val="1"/>
    <w:link w:val="40"/>
    <w:unhideWhenUsed/>
    <w:qFormat/>
    <w:uiPriority w:val="99"/>
    <w:pPr>
      <w:ind w:left="100" w:leftChars="2500"/>
    </w:p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0"/>
    <w:next w:val="24"/>
    <w:link w:val="58"/>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semiHidden/>
    <w:qFormat/>
    <w:uiPriority w:val="99"/>
    <w:pPr>
      <w:spacing w:after="120" w:line="240" w:lineRule="auto"/>
      <w:ind w:left="420" w:leftChars="200" w:firstLine="420" w:firstLineChars="200"/>
    </w:pPr>
    <w:rPr>
      <w:szCs w:val="24"/>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paragraph" w:customStyle="1" w:styleId="32">
    <w:name w:val="列出段落1"/>
    <w:basedOn w:val="1"/>
    <w:unhideWhenUsed/>
    <w:qFormat/>
    <w:uiPriority w:val="99"/>
    <w:pPr>
      <w:ind w:firstLine="420" w:firstLineChars="200"/>
    </w:pPr>
  </w:style>
  <w:style w:type="paragraph" w:customStyle="1" w:styleId="33">
    <w:name w:val="无间隔1"/>
    <w:basedOn w:val="1"/>
    <w:qFormat/>
    <w:uiPriority w:val="0"/>
    <w:pPr>
      <w:spacing w:line="400" w:lineRule="exact"/>
    </w:pPr>
    <w:rPr>
      <w:sz w:val="24"/>
    </w:rPr>
  </w:style>
  <w:style w:type="paragraph" w:customStyle="1" w:styleId="34">
    <w:name w:val="*正文"/>
    <w:basedOn w:val="1"/>
    <w:qFormat/>
    <w:uiPriority w:val="0"/>
    <w:pPr>
      <w:keepNext/>
      <w:keepLines/>
      <w:spacing w:line="360" w:lineRule="auto"/>
      <w:ind w:firstLine="200" w:firstLineChars="200"/>
    </w:pPr>
    <w:rPr>
      <w:rFonts w:ascii="宋体" w:hAnsi="宋体"/>
    </w:rPr>
  </w:style>
  <w:style w:type="character" w:customStyle="1" w:styleId="35">
    <w:name w:val="标题 1 字符"/>
    <w:basedOn w:val="27"/>
    <w:link w:val="3"/>
    <w:qFormat/>
    <w:uiPriority w:val="0"/>
    <w:rPr>
      <w:rFonts w:ascii="Calibri" w:hAnsi="Calibri" w:eastAsia="宋体" w:cs="Times New Roman"/>
      <w:b/>
      <w:bCs/>
      <w:kern w:val="44"/>
      <w:sz w:val="44"/>
      <w:szCs w:val="44"/>
    </w:rPr>
  </w:style>
  <w:style w:type="character" w:customStyle="1" w:styleId="36">
    <w:name w:val="标题 2 字符"/>
    <w:basedOn w:val="27"/>
    <w:link w:val="4"/>
    <w:qFormat/>
    <w:uiPriority w:val="0"/>
    <w:rPr>
      <w:rFonts w:ascii="Arial" w:hAnsi="Arial" w:eastAsia="黑体" w:cs="Times New Roman"/>
      <w:b/>
      <w:bCs/>
      <w:kern w:val="0"/>
      <w:sz w:val="32"/>
      <w:szCs w:val="32"/>
    </w:rPr>
  </w:style>
  <w:style w:type="character" w:customStyle="1" w:styleId="37">
    <w:name w:val="标题 3 字符"/>
    <w:basedOn w:val="27"/>
    <w:link w:val="5"/>
    <w:qFormat/>
    <w:uiPriority w:val="0"/>
    <w:rPr>
      <w:rFonts w:ascii="宋体" w:hAnsi="宋体" w:eastAsia="宋体" w:cs="Times New Roman"/>
      <w:b/>
      <w:color w:val="000000"/>
      <w:kern w:val="0"/>
      <w:sz w:val="24"/>
      <w:szCs w:val="20"/>
      <w:lang w:val="en-GB"/>
    </w:rPr>
  </w:style>
  <w:style w:type="character" w:customStyle="1" w:styleId="38">
    <w:name w:val="标题 4 字符"/>
    <w:basedOn w:val="27"/>
    <w:link w:val="6"/>
    <w:qFormat/>
    <w:uiPriority w:val="0"/>
    <w:rPr>
      <w:rFonts w:ascii="Arial" w:hAnsi="Arial" w:eastAsia="黑体" w:cs="Times New Roman"/>
      <w:b/>
      <w:bCs/>
      <w:kern w:val="0"/>
      <w:sz w:val="28"/>
      <w:szCs w:val="28"/>
    </w:rPr>
  </w:style>
  <w:style w:type="character" w:customStyle="1" w:styleId="39">
    <w:name w:val="纯文本 字符"/>
    <w:basedOn w:val="27"/>
    <w:link w:val="16"/>
    <w:qFormat/>
    <w:uiPriority w:val="0"/>
    <w:rPr>
      <w:rFonts w:eastAsia="宋体"/>
      <w:sz w:val="24"/>
    </w:rPr>
  </w:style>
  <w:style w:type="character" w:customStyle="1" w:styleId="40">
    <w:name w:val="日期 字符"/>
    <w:basedOn w:val="27"/>
    <w:link w:val="17"/>
    <w:qFormat/>
    <w:uiPriority w:val="99"/>
  </w:style>
  <w:style w:type="character" w:customStyle="1" w:styleId="41">
    <w:name w:val="页脚 字符"/>
    <w:basedOn w:val="27"/>
    <w:link w:val="18"/>
    <w:qFormat/>
    <w:uiPriority w:val="99"/>
    <w:rPr>
      <w:sz w:val="18"/>
      <w:szCs w:val="18"/>
    </w:rPr>
  </w:style>
  <w:style w:type="character" w:customStyle="1" w:styleId="42">
    <w:name w:val="页眉 字符"/>
    <w:basedOn w:val="27"/>
    <w:link w:val="19"/>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1"/>
    <w:basedOn w:val="1"/>
    <w:qFormat/>
    <w:uiPriority w:val="34"/>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字符"/>
    <w:basedOn w:val="27"/>
    <w:link w:val="9"/>
    <w:qFormat/>
    <w:uiPriority w:val="0"/>
    <w:rPr>
      <w:rFonts w:ascii="Times New Roman" w:hAnsi="Times New Roman" w:eastAsia="宋体" w:cs="Times New Roman"/>
      <w:color w:val="FF0000"/>
      <w:sz w:val="24"/>
      <w:szCs w:val="24"/>
    </w:rPr>
  </w:style>
  <w:style w:type="character" w:customStyle="1" w:styleId="54">
    <w:name w:val="edittexttarea"/>
    <w:basedOn w:val="27"/>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字符"/>
    <w:basedOn w:val="27"/>
    <w:link w:val="10"/>
    <w:semiHidden/>
    <w:qFormat/>
    <w:uiPriority w:val="99"/>
  </w:style>
  <w:style w:type="character" w:customStyle="1" w:styleId="58">
    <w:name w:val="正文文本首行缩进 字符"/>
    <w:basedOn w:val="57"/>
    <w:link w:val="23"/>
    <w:qFormat/>
    <w:uiPriority w:val="0"/>
    <w:rPr>
      <w:rFonts w:ascii="宋体" w:hAnsi="Times New Roman" w:eastAsia="宋体" w:cs="Times New Roman"/>
      <w:kern w:val="0"/>
      <w:sz w:val="34"/>
      <w:szCs w:val="20"/>
    </w:rPr>
  </w:style>
  <w:style w:type="character" w:customStyle="1" w:styleId="59">
    <w:name w:val="HTML 预设格式 字符"/>
    <w:basedOn w:val="27"/>
    <w:link w:val="21"/>
    <w:semiHidden/>
    <w:qFormat/>
    <w:uiPriority w:val="99"/>
    <w:rPr>
      <w:rFonts w:ascii="宋体" w:hAnsi="宋体" w:eastAsia="宋体" w:cs="宋体"/>
      <w:kern w:val="0"/>
      <w:sz w:val="24"/>
      <w:szCs w:val="24"/>
    </w:rPr>
  </w:style>
  <w:style w:type="paragraph" w:customStyle="1" w:styleId="6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1">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eastAsia="宋体" w:cs="Times New Roman"/>
      <w:szCs w:val="24"/>
    </w:rPr>
  </w:style>
  <w:style w:type="paragraph" w:styleId="63">
    <w:name w:val="List Paragraph"/>
    <w:basedOn w:val="1"/>
    <w:unhideWhenUsed/>
    <w:qFormat/>
    <w:uiPriority w:val="99"/>
    <w:pPr>
      <w:ind w:firstLine="420" w:firstLineChars="200"/>
    </w:pPr>
  </w:style>
  <w:style w:type="character" w:customStyle="1" w:styleId="64">
    <w:name w:val="font01"/>
    <w:basedOn w:val="27"/>
    <w:qFormat/>
    <w:uiPriority w:val="0"/>
    <w:rPr>
      <w:rFonts w:hint="eastAsia" w:ascii="宋体" w:hAnsi="宋体" w:eastAsia="宋体" w:cs="宋体"/>
      <w:color w:val="000000"/>
      <w:sz w:val="22"/>
      <w:szCs w:val="22"/>
      <w:u w:val="none"/>
    </w:rPr>
  </w:style>
  <w:style w:type="character" w:customStyle="1" w:styleId="65">
    <w:name w:val="font21"/>
    <w:basedOn w:val="27"/>
    <w:qFormat/>
    <w:uiPriority w:val="0"/>
    <w:rPr>
      <w:rFonts w:hint="eastAsia" w:ascii="宋体" w:hAnsi="宋体" w:eastAsia="宋体" w:cs="宋体"/>
      <w:color w:val="000000"/>
      <w:sz w:val="28"/>
      <w:szCs w:val="28"/>
      <w:u w:val="none"/>
    </w:rPr>
  </w:style>
  <w:style w:type="character" w:customStyle="1" w:styleId="66">
    <w:name w:val="font11"/>
    <w:basedOn w:val="27"/>
    <w:qFormat/>
    <w:uiPriority w:val="0"/>
    <w:rPr>
      <w:rFonts w:ascii="Calibri" w:hAnsi="Calibri" w:cs="Calibri"/>
      <w:color w:val="000000"/>
      <w:sz w:val="28"/>
      <w:szCs w:val="28"/>
      <w:u w:val="none"/>
    </w:rPr>
  </w:style>
  <w:style w:type="paragraph" w:customStyle="1" w:styleId="67">
    <w:name w:val="正文 A"/>
    <w:next w:val="68"/>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8">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9">
    <w:name w:val="Table Normal"/>
    <w:qFormat/>
    <w:uiPriority w:val="0"/>
    <w:tblPr>
      <w:tblLayout w:type="fixed"/>
      <w:tblCellMar>
        <w:top w:w="0" w:type="dxa"/>
        <w:left w:w="0" w:type="dxa"/>
        <w:bottom w:w="0" w:type="dxa"/>
        <w:right w:w="0" w:type="dxa"/>
      </w:tblCellMar>
    </w:tblPr>
  </w:style>
  <w:style w:type="paragraph" w:customStyle="1" w:styleId="7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7</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2019-12-23T07:24:20Z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