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w:t>
      </w:r>
      <w:r>
        <w:rPr>
          <w:rFonts w:hint="eastAsia" w:asciiTheme="majorEastAsia" w:hAnsiTheme="majorEastAsia" w:eastAsiaTheme="majorEastAsia" w:cstheme="majorEastAsia"/>
          <w:b/>
          <w:bCs/>
          <w:color w:val="000000"/>
          <w:sz w:val="44"/>
          <w:szCs w:val="44"/>
          <w:lang w:eastAsia="zh-CN"/>
        </w:rPr>
        <w:t>市公路管理局“国道240线北环桥加固维修工程勘察设计”</w:t>
      </w:r>
      <w:r>
        <w:rPr>
          <w:rFonts w:hint="eastAsia" w:asciiTheme="majorEastAsia" w:hAnsiTheme="majorEastAsia" w:eastAsiaTheme="majorEastAsia" w:cstheme="majorEastAsia"/>
          <w:b/>
          <w:bCs/>
          <w:color w:val="000000"/>
          <w:sz w:val="44"/>
          <w:szCs w:val="44"/>
        </w:rPr>
        <w:t>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项目编号：ZFCG-G2019</w:t>
      </w:r>
      <w:r>
        <w:rPr>
          <w:rFonts w:hint="eastAsia" w:asciiTheme="majorEastAsia" w:hAnsiTheme="majorEastAsia" w:eastAsiaTheme="majorEastAsia" w:cstheme="majorEastAsia"/>
          <w:b/>
          <w:bCs/>
          <w:color w:val="000000"/>
          <w:sz w:val="36"/>
          <w:szCs w:val="36"/>
          <w:lang w:val="en-US" w:eastAsia="zh-CN"/>
        </w:rPr>
        <w:t>179</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w:t>
      </w:r>
      <w:r>
        <w:rPr>
          <w:rFonts w:hint="eastAsia" w:asciiTheme="majorEastAsia" w:hAnsiTheme="majorEastAsia" w:eastAsiaTheme="majorEastAsia" w:cstheme="majorEastAsia"/>
          <w:b/>
          <w:bCs/>
          <w:color w:val="000000"/>
          <w:sz w:val="36"/>
          <w:szCs w:val="36"/>
          <w:lang w:eastAsia="zh-CN"/>
        </w:rPr>
        <w:t>市公路管理局</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代理机构：许昌市政府采购服务中心</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w:t>
      </w:r>
      <w:r>
        <w:rPr>
          <w:rFonts w:hint="eastAsia" w:asciiTheme="majorEastAsia" w:hAnsiTheme="majorEastAsia" w:eastAsiaTheme="majorEastAsia" w:cstheme="majorEastAsia"/>
          <w:b/>
          <w:bCs/>
          <w:color w:val="000000"/>
          <w:sz w:val="36"/>
          <w:szCs w:val="36"/>
          <w:lang w:eastAsia="zh-CN"/>
        </w:rPr>
        <w:t>十二</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二十三</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0"/>
        <w:widowControl/>
        <w:shd w:val="clear" w:color="auto" w:fill="FFFFFF"/>
        <w:spacing w:line="360" w:lineRule="auto"/>
        <w:ind w:firstLine="420" w:firstLineChars="200"/>
        <w:contextualSpacing/>
        <w:jc w:val="left"/>
        <w:rPr>
          <w:color w:val="000000"/>
          <w:sz w:val="21"/>
          <w:szCs w:val="21"/>
          <w:shd w:val="clear" w:color="auto" w:fill="FFFFFF"/>
        </w:rPr>
      </w:pPr>
    </w:p>
    <w:p>
      <w:pPr>
        <w:pStyle w:val="20"/>
        <w:widowControl/>
        <w:shd w:val="clear" w:color="auto" w:fill="FFFFFF"/>
        <w:spacing w:line="360" w:lineRule="auto"/>
        <w:ind w:firstLine="420" w:firstLineChars="200"/>
        <w:contextualSpacing/>
        <w:jc w:val="left"/>
        <w:rPr>
          <w:color w:val="000000"/>
          <w:sz w:val="21"/>
          <w:szCs w:val="21"/>
          <w:shd w:val="clear" w:color="auto" w:fill="FFFFFF"/>
        </w:rPr>
      </w:pPr>
      <w:r>
        <w:rPr>
          <w:rFonts w:hint="eastAsia"/>
          <w:color w:val="000000"/>
          <w:sz w:val="21"/>
          <w:szCs w:val="21"/>
          <w:shd w:val="clear" w:color="auto" w:fill="FFFFFF"/>
        </w:rPr>
        <w:t>许昌市政府采购服务中心(以下简称</w:t>
      </w:r>
      <w:r>
        <w:rPr>
          <w:rFonts w:hint="eastAsia" w:cs="仿宋_GB2312" w:asciiTheme="minorEastAsia" w:hAnsiTheme="minorEastAsia" w:eastAsiaTheme="minorEastAsia"/>
          <w:color w:val="000000"/>
          <w:sz w:val="21"/>
          <w:szCs w:val="21"/>
          <w:shd w:val="clear" w:color="auto" w:fill="FFFFFF"/>
        </w:rPr>
        <w:t>采购中心) 受许昌</w:t>
      </w:r>
      <w:r>
        <w:rPr>
          <w:rFonts w:hint="eastAsia" w:cs="仿宋_GB2312" w:asciiTheme="minorEastAsia" w:hAnsiTheme="minorEastAsia" w:eastAsiaTheme="minorEastAsia"/>
          <w:color w:val="000000"/>
          <w:sz w:val="21"/>
          <w:szCs w:val="21"/>
          <w:shd w:val="clear" w:color="auto" w:fill="FFFFFF"/>
          <w:lang w:eastAsia="zh-CN"/>
        </w:rPr>
        <w:t>市公路管理局</w:t>
      </w:r>
      <w:r>
        <w:rPr>
          <w:rFonts w:hint="eastAsia" w:cs="仿宋_GB2312" w:asciiTheme="minorEastAsia" w:hAnsiTheme="minorEastAsia" w:eastAsiaTheme="minorEastAsia"/>
          <w:color w:val="000000"/>
          <w:sz w:val="21"/>
          <w:szCs w:val="21"/>
          <w:shd w:val="clear" w:color="auto" w:fill="FFFFFF"/>
        </w:rPr>
        <w:t>的委托，对“国道240线北环桥加固维修工程</w:t>
      </w:r>
      <w:r>
        <w:rPr>
          <w:rFonts w:hint="eastAsia" w:cs="仿宋_GB2312" w:asciiTheme="minorEastAsia" w:hAnsiTheme="minorEastAsia" w:eastAsiaTheme="minorEastAsia"/>
          <w:color w:val="000000"/>
          <w:sz w:val="21"/>
          <w:szCs w:val="21"/>
          <w:shd w:val="clear" w:color="auto" w:fill="FFFFFF"/>
          <w:lang w:eastAsia="zh-CN"/>
        </w:rPr>
        <w:t>勘察设计</w:t>
      </w:r>
      <w:r>
        <w:rPr>
          <w:rFonts w:hint="eastAsia" w:cs="仿宋_GB2312" w:asciiTheme="minorEastAsia" w:hAnsiTheme="minorEastAsia" w:eastAsiaTheme="minorEastAsia"/>
          <w:color w:val="000000"/>
          <w:sz w:val="21"/>
          <w:szCs w:val="21"/>
          <w:shd w:val="clear" w:color="auto" w:fill="FFFFFF"/>
        </w:rPr>
        <w:t>”项目进行公开招标。现邀请符合本招标文件规定条件的供应商前来投标。</w:t>
      </w:r>
    </w:p>
    <w:p>
      <w:pPr>
        <w:pStyle w:val="20"/>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（一）项目名称：国道240线北环桥加固维修工程</w:t>
      </w:r>
      <w:r>
        <w:rPr>
          <w:rFonts w:hint="eastAsia" w:cs="仿宋_GB2312" w:asciiTheme="minorEastAsia" w:hAnsiTheme="minorEastAsia" w:eastAsiaTheme="minorEastAsia"/>
          <w:color w:val="000000"/>
          <w:sz w:val="21"/>
          <w:szCs w:val="21"/>
          <w:shd w:val="clear" w:color="auto" w:fill="FFFFFF"/>
          <w:lang w:eastAsia="zh-CN"/>
        </w:rPr>
        <w:t>勘察设计</w:t>
      </w:r>
    </w:p>
    <w:p>
      <w:pPr>
        <w:pStyle w:val="20"/>
        <w:widowControl/>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（二）项目编号：ZFCG-G2019</w:t>
      </w:r>
      <w:r>
        <w:rPr>
          <w:rFonts w:hint="eastAsia" w:cs="仿宋_GB2312" w:asciiTheme="minorEastAsia" w:hAnsiTheme="minorEastAsia" w:eastAsiaTheme="minorEastAsia"/>
          <w:color w:val="000000"/>
          <w:sz w:val="21"/>
          <w:szCs w:val="21"/>
          <w:shd w:val="clear" w:color="auto" w:fill="FFFFFF"/>
          <w:lang w:val="en-US" w:eastAsia="zh-CN"/>
        </w:rPr>
        <w:t>179</w:t>
      </w:r>
      <w:r>
        <w:rPr>
          <w:rFonts w:hint="eastAsia" w:cs="仿宋_GB2312" w:asciiTheme="minorEastAsia" w:hAnsiTheme="minorEastAsia" w:eastAsiaTheme="minorEastAsia"/>
          <w:color w:val="000000"/>
          <w:sz w:val="21"/>
          <w:szCs w:val="21"/>
          <w:shd w:val="clear" w:color="auto" w:fill="FFFFFF"/>
        </w:rPr>
        <w:t xml:space="preserve">号    </w:t>
      </w:r>
    </w:p>
    <w:p>
      <w:pPr>
        <w:pStyle w:val="20"/>
        <w:widowControl/>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（三）采购方式：公开招标                                                                                                                         </w:t>
      </w:r>
    </w:p>
    <w:p>
      <w:pPr>
        <w:pStyle w:val="20"/>
        <w:widowControl/>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及要求：本项目主要包括国道240线北环桥加固维修工程、许昌市普通干线公路路网命名编号调整工程、G311线许昌周庄平交口至襄城县界预防养护工程、S103线郑许界至禹州北段预防性养护工程4个项目的实施方案编制及勘察设计。</w:t>
      </w:r>
    </w:p>
    <w:p>
      <w:pPr>
        <w:pStyle w:val="20"/>
        <w:widowControl/>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（五）预算金额：991200元。最高限价：991200元。</w:t>
      </w:r>
    </w:p>
    <w:p>
      <w:pPr>
        <w:pStyle w:val="20"/>
        <w:widowControl/>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（六）交付（服务、完工）时间 ：</w:t>
      </w:r>
      <w:bookmarkStart w:id="0" w:name="交付日期"/>
      <w:r>
        <w:rPr>
          <w:rFonts w:hint="eastAsia" w:cs="仿宋_GB2312" w:asciiTheme="minorEastAsia" w:hAnsiTheme="minorEastAsia" w:eastAsiaTheme="minorEastAsia"/>
          <w:color w:val="000000"/>
          <w:sz w:val="21"/>
          <w:szCs w:val="21"/>
          <w:shd w:val="clear" w:color="auto" w:fill="FFFFFF"/>
        </w:rPr>
        <w:t>自合同生效之日起</w:t>
      </w:r>
      <w:bookmarkEnd w:id="0"/>
      <w:r>
        <w:rPr>
          <w:rFonts w:hint="eastAsia" w:cs="仿宋_GB2312" w:asciiTheme="minorEastAsia" w:hAnsiTheme="minorEastAsia" w:eastAsiaTheme="minorEastAsia"/>
          <w:color w:val="000000"/>
          <w:sz w:val="21"/>
          <w:szCs w:val="21"/>
          <w:shd w:val="clear" w:color="auto" w:fill="FFFFFF"/>
          <w:lang w:val="en-US" w:eastAsia="zh-CN"/>
        </w:rPr>
        <w:t>15日内完成项目勘察设计及实施方案编制，在项目实施方案批复后20日内完成施工图设计。</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（七）交付（服务、完工）地点：许昌市</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wordWrap w:val="0"/>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rPr>
        <w:t>（二）</w:t>
      </w:r>
      <w:r>
        <w:rPr>
          <w:rFonts w:hint="eastAsia" w:cs="仿宋_GB2312" w:asciiTheme="minorEastAsia" w:hAnsiTheme="minorEastAsia" w:eastAsiaTheme="minorEastAsia"/>
          <w:color w:val="000000"/>
          <w:sz w:val="21"/>
          <w:szCs w:val="21"/>
          <w:shd w:val="clear" w:color="auto" w:fill="FFFFFF"/>
          <w:lang w:eastAsia="zh-CN"/>
        </w:rPr>
        <w:t>具有工程勘察综合资质或工程测量专业乙级及以上资质，同时具有工程设计综合资质或公路工程设计行业乙级及以上资质。</w:t>
      </w:r>
    </w:p>
    <w:p>
      <w:pPr>
        <w:pStyle w:val="20"/>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eastAsia="zh-CN"/>
        </w:rPr>
        <w:t>三</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）严重违法失信名单的社会组织。</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eastAsia="zh-CN"/>
        </w:rPr>
        <w:t>四</w:t>
      </w:r>
      <w:r>
        <w:rPr>
          <w:rFonts w:hint="eastAsia" w:cs="仿宋_GB2312" w:asciiTheme="minorEastAsia" w:hAnsiTheme="minorEastAsia" w:eastAsiaTheme="minorEastAsia"/>
          <w:color w:val="000000"/>
          <w:sz w:val="21"/>
          <w:szCs w:val="21"/>
          <w:shd w:val="clear" w:color="auto" w:fill="FFFFFF"/>
        </w:rPr>
        <w:t>）本次招标不接受联合体投标。</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0"/>
        <w:widowControl/>
        <w:shd w:val="clear" w:color="auto" w:fill="FFFFFF"/>
        <w:spacing w:line="360" w:lineRule="auto"/>
        <w:ind w:firstLine="420"/>
        <w:contextualSpacing/>
        <w:jc w:val="left"/>
        <w:rPr>
          <w:rFonts w:hint="eastAsia" w:cs="宋体" w:asciiTheme="minorEastAsia" w:hAnsiTheme="minorEastAsia"/>
          <w:color w:val="000000"/>
          <w:sz w:val="21"/>
          <w:szCs w:val="21"/>
        </w:rPr>
      </w:pPr>
      <w:r>
        <w:rPr>
          <w:rFonts w:hint="eastAsia" w:cs="仿宋_GB2312" w:asciiTheme="minorEastAsia" w:hAnsiTheme="minorEastAsia" w:eastAsiaTheme="minorEastAsia"/>
          <w:color w:val="000000"/>
          <w:sz w:val="21"/>
          <w:szCs w:val="21"/>
        </w:rPr>
        <w:t>（一）投标截止及开标时间：20</w:t>
      </w:r>
      <w:r>
        <w:rPr>
          <w:rFonts w:hint="eastAsia" w:cs="仿宋_GB2312" w:asciiTheme="minorEastAsia" w:hAnsiTheme="minorEastAsia" w:eastAsiaTheme="minorEastAsia"/>
          <w:color w:val="000000"/>
          <w:sz w:val="21"/>
          <w:szCs w:val="21"/>
          <w:lang w:val="en-US" w:eastAsia="zh-CN"/>
        </w:rPr>
        <w:t>20</w:t>
      </w:r>
      <w:r>
        <w:rPr>
          <w:rFonts w:hint="eastAsia" w:cs="宋体" w:asciiTheme="minorEastAsia" w:hAnsiTheme="minorEastAsia"/>
          <w:color w:val="000000"/>
          <w:sz w:val="21"/>
          <w:szCs w:val="21"/>
        </w:rPr>
        <w:t>年</w:t>
      </w:r>
      <w:r>
        <w:rPr>
          <w:rFonts w:hint="eastAsia" w:cs="宋体" w:asciiTheme="minorEastAsia" w:hAnsiTheme="minorEastAsia"/>
          <w:color w:val="000000"/>
          <w:sz w:val="21"/>
          <w:szCs w:val="21"/>
          <w:lang w:val="en-US" w:eastAsia="zh-CN"/>
        </w:rPr>
        <w:t>1</w:t>
      </w:r>
      <w:r>
        <w:rPr>
          <w:rFonts w:hint="eastAsia" w:cs="宋体" w:asciiTheme="minorEastAsia" w:hAnsiTheme="minorEastAsia"/>
          <w:color w:val="000000"/>
          <w:sz w:val="21"/>
          <w:szCs w:val="21"/>
        </w:rPr>
        <w:t>月</w:t>
      </w:r>
      <w:r>
        <w:rPr>
          <w:rFonts w:hint="eastAsia" w:cs="宋体" w:asciiTheme="minorEastAsia" w:hAnsiTheme="minorEastAsia"/>
          <w:color w:val="000000"/>
          <w:sz w:val="21"/>
          <w:szCs w:val="21"/>
          <w:lang w:val="en-US" w:eastAsia="zh-CN"/>
        </w:rPr>
        <w:t>14</w:t>
      </w:r>
      <w:r>
        <w:rPr>
          <w:rFonts w:hint="eastAsia" w:cs="宋体" w:asciiTheme="minorEastAsia" w:hAnsiTheme="minorEastAsia"/>
          <w:color w:val="000000"/>
          <w:sz w:val="21"/>
          <w:szCs w:val="21"/>
        </w:rPr>
        <w:t>日</w:t>
      </w:r>
      <w:r>
        <w:rPr>
          <w:rFonts w:hint="eastAsia" w:cs="宋体" w:asciiTheme="minorEastAsia" w:hAnsiTheme="minorEastAsia"/>
          <w:color w:val="000000"/>
          <w:sz w:val="21"/>
          <w:szCs w:val="21"/>
          <w:lang w:val="en-US" w:eastAsia="zh-CN"/>
        </w:rPr>
        <w:t>9</w:t>
      </w:r>
      <w:r>
        <w:rPr>
          <w:rFonts w:hint="eastAsia" w:cs="宋体" w:asciiTheme="minorEastAsia" w:hAnsiTheme="minorEastAsia"/>
          <w:color w:val="000000"/>
          <w:sz w:val="21"/>
          <w:szCs w:val="21"/>
        </w:rPr>
        <w:t>时</w:t>
      </w:r>
      <w:r>
        <w:rPr>
          <w:rFonts w:hint="eastAsia" w:cs="宋体" w:asciiTheme="minorEastAsia" w:hAnsiTheme="minorEastAsia"/>
          <w:color w:val="000000"/>
          <w:sz w:val="21"/>
          <w:szCs w:val="21"/>
          <w:lang w:val="en-US" w:eastAsia="zh-CN"/>
        </w:rPr>
        <w:t>30</w:t>
      </w:r>
      <w:r>
        <w:rPr>
          <w:rFonts w:hint="eastAsia" w:cs="宋体" w:asciiTheme="minorEastAsia" w:hAnsiTheme="minorEastAsia"/>
          <w:color w:val="000000"/>
          <w:sz w:val="21"/>
          <w:szCs w:val="21"/>
        </w:rPr>
        <w:t>分（北京时间），逾期提交或不符合规定的投标文件不予接受。</w:t>
      </w:r>
    </w:p>
    <w:p>
      <w:pPr>
        <w:pStyle w:val="20"/>
        <w:widowControl/>
        <w:shd w:val="clear" w:color="auto" w:fill="FFFFFF"/>
        <w:spacing w:line="360" w:lineRule="auto"/>
        <w:ind w:firstLine="420"/>
        <w:contextualSpacing/>
        <w:jc w:val="left"/>
        <w:rPr>
          <w:rFonts w:hint="eastAsia" w:cs="宋体" w:asciiTheme="minorEastAsia" w:hAnsiTheme="minorEastAsia"/>
          <w:color w:val="000000"/>
          <w:sz w:val="21"/>
          <w:szCs w:val="21"/>
        </w:rPr>
      </w:pPr>
      <w:r>
        <w:rPr>
          <w:rFonts w:hint="eastAsia" w:cs="宋体" w:asciiTheme="minorEastAsia" w:hAnsiTheme="minorEastAsia"/>
          <w:color w:val="000000"/>
          <w:sz w:val="21"/>
          <w:szCs w:val="21"/>
        </w:rPr>
        <w:t>（二）开标地点：许昌市公共资源交易中心（龙兴路与竹林路交汇处创业服务中心C座）三楼开标</w:t>
      </w:r>
      <w:r>
        <w:rPr>
          <w:rFonts w:hint="eastAsia" w:cs="宋体" w:asciiTheme="minorEastAsia" w:hAnsiTheme="minorEastAsia"/>
          <w:color w:val="000000"/>
          <w:sz w:val="21"/>
          <w:szCs w:val="21"/>
          <w:lang w:eastAsia="zh-CN"/>
        </w:rPr>
        <w:t>五</w:t>
      </w:r>
      <w:r>
        <w:rPr>
          <w:rFonts w:hint="eastAsia" w:cs="宋体" w:asciiTheme="minorEastAsia" w:hAnsi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cs="MS Mincho" w:eastAsiaTheme="minorEastAsia"/>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adjustRightInd w:val="0"/>
        <w:spacing w:line="360" w:lineRule="auto"/>
        <w:ind w:firstLine="843" w:firstLineChars="400"/>
        <w:contextualSpacing/>
        <w:jc w:val="left"/>
        <w:rPr>
          <w:rFonts w:hint="eastAsia" w:cs="仿宋_GB2312" w:asciiTheme="minorEastAsia" w:hAnsiTheme="minorEastAsia" w:eastAsiaTheme="minorEastAsia"/>
          <w:color w:val="000000"/>
          <w:kern w:val="2"/>
          <w:sz w:val="21"/>
          <w:szCs w:val="21"/>
          <w:lang w:val="en-US" w:eastAsia="zh-CN" w:bidi="ar-SA"/>
        </w:rPr>
      </w:pPr>
      <w:r>
        <w:rPr>
          <w:rFonts w:hint="eastAsia" w:ascii="宋体" w:hAnsi="宋体"/>
          <w:b/>
          <w:szCs w:val="21"/>
        </w:rPr>
        <w:t>采购人</w:t>
      </w:r>
      <w:r>
        <w:rPr>
          <w:rFonts w:hint="eastAsia" w:ascii="宋体" w:hAnsi="宋体"/>
          <w:szCs w:val="21"/>
        </w:rPr>
        <w:t>：</w:t>
      </w:r>
      <w:r>
        <w:rPr>
          <w:rFonts w:hint="eastAsia" w:cs="仿宋_GB2312" w:asciiTheme="minorEastAsia" w:hAnsiTheme="minorEastAsia" w:eastAsiaTheme="minorEastAsia"/>
          <w:color w:val="000000"/>
          <w:kern w:val="2"/>
          <w:sz w:val="21"/>
          <w:szCs w:val="21"/>
          <w:lang w:val="en-US" w:eastAsia="zh-CN" w:bidi="ar-SA"/>
        </w:rPr>
        <w:t>许昌市公路管理局</w:t>
      </w:r>
    </w:p>
    <w:p>
      <w:pPr>
        <w:adjustRightInd w:val="0"/>
        <w:spacing w:line="360" w:lineRule="auto"/>
        <w:ind w:firstLine="840" w:firstLineChars="400"/>
        <w:contextualSpacing/>
        <w:jc w:val="left"/>
        <w:rPr>
          <w:rFonts w:hint="eastAsia" w:cs="仿宋_GB2312" w:asciiTheme="minorEastAsia" w:hAnsiTheme="minorEastAsia" w:eastAsiaTheme="minorEastAsia"/>
          <w:color w:val="000000"/>
          <w:kern w:val="2"/>
          <w:sz w:val="21"/>
          <w:szCs w:val="21"/>
          <w:lang w:val="en-US" w:eastAsia="zh-CN" w:bidi="ar-SA"/>
        </w:rPr>
      </w:pPr>
      <w:r>
        <w:rPr>
          <w:rFonts w:hint="eastAsia" w:cs="仿宋_GB2312" w:asciiTheme="minorEastAsia" w:hAnsiTheme="minorEastAsia" w:eastAsiaTheme="minorEastAsia"/>
          <w:color w:val="000000"/>
          <w:kern w:val="2"/>
          <w:sz w:val="21"/>
          <w:szCs w:val="21"/>
          <w:lang w:val="en-US" w:eastAsia="zh-CN" w:bidi="ar-SA"/>
        </w:rPr>
        <w:t>地址：许昌市七一路60号</w:t>
      </w:r>
    </w:p>
    <w:p>
      <w:pPr>
        <w:adjustRightInd w:val="0"/>
        <w:spacing w:line="360" w:lineRule="auto"/>
        <w:ind w:firstLine="840" w:firstLineChars="400"/>
        <w:contextualSpacing/>
        <w:jc w:val="left"/>
        <w:rPr>
          <w:rFonts w:hint="eastAsia" w:cs="仿宋_GB2312" w:asciiTheme="minorEastAsia" w:hAnsiTheme="minorEastAsia" w:eastAsiaTheme="minorEastAsia"/>
          <w:color w:val="000000"/>
          <w:kern w:val="2"/>
          <w:sz w:val="21"/>
          <w:szCs w:val="21"/>
          <w:lang w:val="en-US" w:eastAsia="zh-CN" w:bidi="ar-SA"/>
        </w:rPr>
      </w:pPr>
      <w:r>
        <w:rPr>
          <w:rFonts w:hint="eastAsia" w:cs="仿宋_GB2312" w:asciiTheme="minorEastAsia" w:hAnsiTheme="minorEastAsia" w:eastAsiaTheme="minorEastAsia"/>
          <w:color w:val="000000"/>
          <w:kern w:val="2"/>
          <w:sz w:val="21"/>
          <w:szCs w:val="21"/>
          <w:lang w:val="en-US" w:eastAsia="zh-CN" w:bidi="ar-SA"/>
        </w:rPr>
        <w:t>联系人：牛丹洁                   联系电话：15993668872</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：许昌市政府采购服务中心 </w:t>
      </w:r>
    </w:p>
    <w:p>
      <w:pPr>
        <w:adjustRightInd w:val="0"/>
        <w:spacing w:line="360" w:lineRule="auto"/>
        <w:ind w:firstLine="840" w:firstLineChars="400"/>
        <w:contextualSpacing/>
        <w:jc w:val="left"/>
        <w:rPr>
          <w:rFonts w:ascii="宋体" w:hAnsi="宋体"/>
          <w:color w:val="FF0000"/>
          <w:szCs w:val="21"/>
        </w:rPr>
      </w:pPr>
      <w:r>
        <w:rPr>
          <w:rFonts w:hint="eastAsia" w:ascii="宋体" w:hAnsi="宋体"/>
          <w:szCs w:val="21"/>
        </w:rPr>
        <w:t>地址：许昌市龙兴路与竹林路交汇处创业服务中心C座</w:t>
      </w:r>
    </w:p>
    <w:p>
      <w:pPr>
        <w:adjustRightInd w:val="0"/>
        <w:spacing w:line="360" w:lineRule="auto"/>
        <w:ind w:firstLine="840" w:firstLineChars="400"/>
        <w:contextualSpacing/>
        <w:jc w:val="left"/>
        <w:rPr>
          <w:rFonts w:ascii="宋体" w:hAnsi="宋体"/>
          <w:szCs w:val="21"/>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1" w:name="联系人电话"/>
      <w:r>
        <w:rPr>
          <w:rFonts w:ascii="宋体" w:hAnsi="宋体"/>
          <w:szCs w:val="21"/>
        </w:rPr>
        <w:t>0</w:t>
      </w:r>
      <w:bookmarkEnd w:id="1"/>
      <w:r>
        <w:rPr>
          <w:rFonts w:hint="eastAsia" w:ascii="宋体" w:hAnsi="宋体"/>
          <w:szCs w:val="21"/>
        </w:rPr>
        <w:t>374-</w:t>
      </w:r>
      <w:r>
        <w:rPr>
          <w:rFonts w:hint="eastAsia" w:ascii="宋体" w:hAnsi="宋体"/>
          <w:szCs w:val="21"/>
          <w:lang w:val="en-US" w:eastAsia="zh-CN"/>
        </w:rPr>
        <w:t>2962805</w:t>
      </w: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1"/>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5"/>
          <w:rFonts w:hAnsi="宋体"/>
          <w:szCs w:val="21"/>
        </w:rPr>
        <w:t>http://221.14.6.70:8088/ggzy/</w:t>
      </w:r>
      <w:r>
        <w:rPr>
          <w:rStyle w:val="25"/>
          <w:rFonts w:hAnsi="宋体"/>
          <w:szCs w:val="21"/>
        </w:rPr>
        <w:fldChar w:fldCharType="end"/>
      </w:r>
      <w:r>
        <w:rPr>
          <w:rFonts w:hint="eastAsia" w:hAnsi="宋体"/>
          <w:color w:val="000000"/>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5"/>
          <w:rFonts w:hAnsi="宋体"/>
          <w:szCs w:val="21"/>
        </w:rPr>
        <w:t>http://221.14.6.70:8088/ggzy/</w:t>
      </w:r>
      <w:r>
        <w:rPr>
          <w:rStyle w:val="25"/>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完成所列项目的实施方案和施工图设计编制，印刷装订成册，并通过相关部门评审、批复。</w:t>
      </w:r>
    </w:p>
    <w:p>
      <w:pPr>
        <w:widowControl/>
        <w:numPr>
          <w:ilvl w:val="0"/>
          <w:numId w:val="5"/>
        </w:numPr>
        <w:shd w:val="clear" w:color="auto" w:fill="FFFFFF"/>
        <w:spacing w:line="360" w:lineRule="auto"/>
        <w:ind w:left="0" w:leftChars="0"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采购清单</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1、许昌市普通干线公路路网命名编号调整工程</w:t>
      </w:r>
      <w:r>
        <w:rPr>
          <w:rFonts w:hint="eastAsia" w:cs="仿宋_GB2312" w:asciiTheme="minorEastAsia" w:hAnsiTheme="minorEastAsia"/>
          <w:sz w:val="24"/>
          <w:szCs w:val="24"/>
          <w:lang w:val="zh-CN" w:eastAsia="zh-CN"/>
        </w:rPr>
        <w:t>的</w:t>
      </w:r>
      <w:r>
        <w:rPr>
          <w:rFonts w:hint="eastAsia" w:cs="仿宋_GB2312" w:asciiTheme="minorEastAsia" w:hAnsiTheme="minorEastAsia"/>
          <w:sz w:val="24"/>
          <w:szCs w:val="24"/>
          <w:lang w:val="zh-CN"/>
        </w:rPr>
        <w:t>实施方案编制及勘察设计</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2、国道240线北环桥加固维修工程实施方案编制及勘察设计</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3、G311线许昌周庄平交口至襄城县界预防养护工程实施方案编制及勘察设计</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4、S103线郑许界至禹州北段预防性养护工程实施方案编制及勘察设计</w:t>
      </w:r>
    </w:p>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三、采购标的的其他技术、服务等要求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1、投标文件中须有详细的实施（技术）方案，</w:t>
      </w:r>
      <w:r>
        <w:rPr>
          <w:rFonts w:hint="eastAsia" w:ascii="宋体" w:cs="宋体"/>
          <w:b/>
          <w:sz w:val="24"/>
          <w:lang w:val="zh-CN"/>
        </w:rPr>
        <w:t>否则为无效投标。</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2、投标人应就本项目完整投标，</w:t>
      </w:r>
      <w:r>
        <w:rPr>
          <w:rFonts w:hint="eastAsia" w:ascii="宋体" w:cs="宋体"/>
          <w:b/>
          <w:sz w:val="24"/>
          <w:lang w:val="zh-CN"/>
        </w:rPr>
        <w:t>否则为无效投标。</w:t>
      </w:r>
    </w:p>
    <w:p>
      <w:pPr>
        <w:wordWrap w:val="0"/>
        <w:topLinePunct/>
        <w:spacing w:line="360" w:lineRule="auto"/>
        <w:ind w:firstLine="480" w:firstLineChars="200"/>
        <w:rPr>
          <w:rFonts w:ascii="宋体" w:cs="宋体"/>
          <w:sz w:val="24"/>
          <w:lang w:val="zh-CN"/>
        </w:rPr>
      </w:pPr>
      <w:r>
        <w:rPr>
          <w:rFonts w:hint="eastAsia" w:ascii="宋体" w:cs="宋体"/>
          <w:sz w:val="24"/>
          <w:lang w:val="zh-CN"/>
        </w:rPr>
        <w:t>3、所投产品必须符合国家质量检测标准和本招标文件规定标准的全新正品现货。</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4、本项目为交钥匙工程。</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四、验收标准</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kern w:val="2"/>
          <w:sz w:val="24"/>
          <w:szCs w:val="24"/>
          <w:lang w:val="zh-CN" w:eastAsia="zh-CN" w:bidi="ar-SA"/>
        </w:rPr>
      </w:pPr>
      <w:r>
        <w:rPr>
          <w:rFonts w:hint="eastAsia" w:cs="仿宋_GB2312" w:asciiTheme="minorEastAsia" w:hAnsiTheme="minorEastAsia" w:eastAsiaTheme="minorEastAsia"/>
          <w:kern w:val="2"/>
          <w:sz w:val="24"/>
          <w:szCs w:val="24"/>
          <w:lang w:val="zh-CN" w:eastAsia="zh-CN" w:bidi="ar-SA"/>
        </w:rPr>
        <w:t>项目实施方案、施工图设计通过相关主管部门评审、批复，并能有效指导现场施工。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hd w:val="clear" w:color="auto" w:fill="FFFFFF"/>
          <w:lang w:eastAsia="zh-CN"/>
        </w:rPr>
        <w:t>五</w:t>
      </w:r>
      <w:r>
        <w:rPr>
          <w:rFonts w:hint="eastAsia" w:cs="黑体" w:asciiTheme="minorEastAsia" w:hAnsiTheme="minorEastAsia" w:eastAsiaTheme="minorEastAsia"/>
          <w:b/>
          <w:bCs/>
          <w:color w:val="000000"/>
          <w:shd w:val="clear" w:color="auto" w:fill="FFFFFF"/>
        </w:rPr>
        <w:t>、本项目预</w:t>
      </w:r>
      <w:r>
        <w:rPr>
          <w:rFonts w:hint="eastAsia" w:cs="宋体" w:asciiTheme="minorEastAsia" w:hAnsiTheme="minorEastAsia" w:eastAsiaTheme="minorEastAsia"/>
          <w:b/>
          <w:color w:val="000000"/>
          <w:kern w:val="0"/>
          <w:lang w:val="zh-CN"/>
        </w:rPr>
        <w:t>算金额991200元。最高限价991200元。超出最高限价的投标无效。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六、资金支付</w:t>
      </w:r>
    </w:p>
    <w:p>
      <w:pPr>
        <w:widowControl/>
        <w:shd w:val="clear" w:color="auto" w:fill="FFFFFF"/>
        <w:spacing w:line="360" w:lineRule="auto"/>
        <w:ind w:firstLine="480" w:firstLineChars="200"/>
        <w:contextualSpacing/>
        <w:jc w:val="left"/>
        <w:rPr>
          <w:rFonts w:hint="eastAsia" w:cs="仿宋_GB2312" w:asciiTheme="minorEastAsia" w:hAnsiTheme="minorEastAsia" w:eastAsiaTheme="minorEastAsia"/>
          <w:kern w:val="2"/>
          <w:sz w:val="24"/>
          <w:szCs w:val="24"/>
          <w:lang w:val="en-US" w:eastAsia="zh-CN" w:bidi="ar-SA"/>
        </w:rPr>
      </w:pPr>
      <w:r>
        <w:rPr>
          <w:rFonts w:hint="eastAsia" w:cs="宋体" w:asciiTheme="minorEastAsia" w:hAnsiTheme="minorEastAsia"/>
          <w:color w:val="000000"/>
          <w:kern w:val="0"/>
          <w:sz w:val="24"/>
          <w:szCs w:val="24"/>
          <w:lang w:val="zh-CN"/>
        </w:rPr>
        <w:t>1、支付方式</w:t>
      </w:r>
      <w:r>
        <w:rPr>
          <w:rFonts w:hint="eastAsia" w:cs="仿宋_GB2312" w:asciiTheme="minorEastAsia" w:hAnsiTheme="minorEastAsia" w:eastAsiaTheme="minorEastAsia"/>
          <w:kern w:val="2"/>
          <w:sz w:val="24"/>
          <w:szCs w:val="24"/>
          <w:lang w:val="zh-CN" w:eastAsia="zh-CN" w:bidi="ar-SA"/>
        </w:rPr>
        <w:t>：银行转账</w:t>
      </w:r>
    </w:p>
    <w:p>
      <w:pPr>
        <w:widowControl/>
        <w:shd w:val="clear" w:color="auto" w:fill="FFFFFF"/>
        <w:spacing w:line="560" w:lineRule="atLeast"/>
        <w:ind w:firstLine="480"/>
        <w:jc w:val="left"/>
        <w:rPr>
          <w:rFonts w:hint="eastAsia" w:cs="仿宋_GB2312" w:asciiTheme="minorEastAsia" w:hAnsiTheme="minorEastAsia" w:eastAsiaTheme="minorEastAsia"/>
          <w:kern w:val="2"/>
          <w:sz w:val="24"/>
          <w:szCs w:val="24"/>
          <w:lang w:val="zh-CN" w:eastAsia="zh-CN" w:bidi="ar-SA"/>
        </w:rPr>
      </w:pPr>
      <w:r>
        <w:rPr>
          <w:rFonts w:hint="eastAsia" w:cs="仿宋_GB2312" w:asciiTheme="minorEastAsia" w:hAnsiTheme="minorEastAsia" w:eastAsiaTheme="minorEastAsia"/>
          <w:kern w:val="2"/>
          <w:sz w:val="24"/>
          <w:szCs w:val="24"/>
          <w:lang w:val="zh-CN" w:eastAsia="zh-CN" w:bidi="ar-SA"/>
        </w:rPr>
        <w:t>2、支付时间及条件：实施方案、施工图纸按期完成后并送至采购人处，经采购人或上级主管部门审查、修改批准后，采购人施工招标完成并与施工单位签订施工合同之后，支付项目合同金额80％；项目完工后支付项目合同金额的20％。</w:t>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项目名称：国道240线北环桥加固维修工程</w:t>
            </w:r>
            <w:r>
              <w:rPr>
                <w:rFonts w:hint="eastAsia" w:cs="仿宋_GB2312" w:asciiTheme="minorEastAsia" w:hAnsiTheme="minorEastAsia"/>
                <w:szCs w:val="21"/>
                <w:lang w:eastAsia="zh-CN"/>
              </w:rPr>
              <w:t>勘察设计</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项目编号：ZFCG-G2019</w:t>
            </w:r>
            <w:r>
              <w:rPr>
                <w:rFonts w:hint="eastAsia" w:cs="仿宋_GB2312" w:asciiTheme="minorEastAsia" w:hAnsiTheme="minorEastAsia"/>
                <w:szCs w:val="21"/>
                <w:lang w:val="en-US" w:eastAsia="zh-CN"/>
              </w:rPr>
              <w:t>179</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本项目主要包括国道240线北环桥加固维修工程、许昌市普通干线公路路网命名编号调整工程、G311线许昌周庄平交口至襄城县界预防养护工程、S103线郑许界至禹州北段预防性养护工程4个项目的实施方案编制及勘察设计。</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项目地址：许昌市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名称：许昌市公路管理局</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地址：许昌市七一路60号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联系人：牛丹洁                    电话：15993668872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名称：许昌市政府采购服务中心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地址：许昌市龙兴路与竹林路交汇处创业服务中心C座</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）严重违法失信社会组织名单的投标人（</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hint="eastAsia" w:cs="宋体" w:asciiTheme="minorEastAsia" w:hAnsiTheme="minorEastAsia" w:eastAsiaTheme="minorEastAsia"/>
                <w:b/>
                <w:bCs/>
                <w:kern w:val="0"/>
                <w:szCs w:val="21"/>
                <w:lang w:eastAsia="zh-CN"/>
              </w:rPr>
            </w:pPr>
            <w:r>
              <w:rPr>
                <w:rFonts w:hint="eastAsia" w:cs="宋体" w:asciiTheme="minorEastAsia" w:hAnsiTheme="minorEastAsia"/>
                <w:b/>
                <w:bCs/>
                <w:kern w:val="0"/>
                <w:szCs w:val="21"/>
                <w:lang w:eastAsia="zh-CN"/>
              </w:rPr>
              <w:t>八、</w:t>
            </w:r>
            <w:r>
              <w:rPr>
                <w:rFonts w:hint="eastAsia" w:cs="仿宋_GB2312" w:asciiTheme="minorEastAsia" w:hAnsiTheme="minorEastAsia" w:eastAsiaTheme="minorEastAsia"/>
                <w:b/>
                <w:bCs/>
                <w:color w:val="000000"/>
                <w:sz w:val="21"/>
                <w:szCs w:val="21"/>
                <w:shd w:val="clear" w:color="auto" w:fill="FFFFFF"/>
                <w:lang w:eastAsia="zh-CN"/>
              </w:rPr>
              <w:t>具有工程勘察综合资质或工程测量专业乙级及以上资质，同时具有工程设计综合资质或公路工程设计行业乙级及以上资质。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991200</w:t>
            </w:r>
            <w:r>
              <w:rPr>
                <w:rFonts w:hint="eastAsia" w:cs="宋体" w:asciiTheme="minorEastAsia" w:hAnsiTheme="minorEastAsia"/>
                <w:bCs/>
                <w:szCs w:val="21"/>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2020</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1</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14</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w:t>
            </w:r>
            <w:r>
              <w:rPr>
                <w:rFonts w:hint="eastAsia" w:cs="宋体" w:asciiTheme="minorEastAsia" w:hAnsiTheme="minorEastAsia"/>
                <w:color w:val="000000"/>
                <w:szCs w:val="21"/>
                <w:lang w:val="zh-CN"/>
              </w:rPr>
              <w:t>开标五</w:t>
            </w:r>
            <w:bookmarkStart w:id="15" w:name="_GoBack"/>
            <w:bookmarkEnd w:id="15"/>
            <w:r>
              <w:rPr>
                <w:rFonts w:hint="eastAsia" w:cs="宋体" w:asciiTheme="minorEastAsia" w:hAnsiTheme="minorEastAsia"/>
                <w:color w:val="000000"/>
                <w:szCs w:val="21"/>
                <w:lang w:val="zh-CN"/>
              </w:rPr>
              <w:t>室（龙兴</w:t>
            </w:r>
            <w:r>
              <w:rPr>
                <w:rFonts w:cs="宋体" w:asciiTheme="minorEastAsia" w:hAnsiTheme="minorEastAsia"/>
                <w:bCs/>
                <w:szCs w:val="21"/>
                <w:lang w:val="zh-CN"/>
              </w:rPr>
              <w:t>路与竹林路交汇处</w:t>
            </w:r>
            <w:r>
              <w:rPr>
                <w:rFonts w:hint="eastAsia" w:cs="宋体" w:asciiTheme="minorEastAsia" w:hAnsiTheme="minorEastAsia"/>
                <w:bCs/>
                <w:szCs w:val="21"/>
                <w:lang w:val="zh-CN"/>
              </w:rPr>
              <w:t>创业服务中心C座）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w:t>
            </w:r>
            <w:r>
              <w:rPr>
                <w:rFonts w:hint="eastAsia" w:cs="宋体" w:asciiTheme="minorEastAsia" w:hAnsiTheme="minorEastAsia"/>
                <w:color w:val="000000"/>
                <w:szCs w:val="21"/>
              </w:rPr>
              <w:t>.</w:t>
            </w:r>
            <w:r>
              <w:rPr>
                <w:rFonts w:cs="宋体" w:asciiTheme="minorEastAsia" w:hAnsiTheme="minorEastAsia"/>
                <w:color w:val="000000"/>
                <w:szCs w:val="21"/>
              </w:rPr>
              <w:t>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w:t>
            </w:r>
            <w:r>
              <w:rPr>
                <w:rFonts w:hint="eastAsia" w:ascii="新宋体" w:hAnsi="新宋体" w:eastAsia="新宋体"/>
                <w:szCs w:val="21"/>
              </w:rPr>
              <w:t>向许昌市公共资源交易中心交易见证部发</w:t>
            </w:r>
            <w:r>
              <w:rPr>
                <w:rFonts w:hint="eastAsia" w:cs="宋体" w:asciiTheme="minorEastAsia" w:hAnsiTheme="minorEastAsia"/>
                <w:bCs/>
                <w:szCs w:val="21"/>
                <w:lang w:val="zh-CN"/>
              </w:rPr>
              <w:t>送投标报价及分项报价一览表（包含主要中标标的的名称、规格型号、数量、单价、服务要求等）电子文档，并同时</w:t>
            </w:r>
            <w:r>
              <w:rPr>
                <w:rFonts w:hint="eastAsia" w:cs="宋体" w:asciiTheme="minorEastAsia" w:hAnsiTheme="minorEastAsia"/>
                <w:bCs/>
                <w:color w:val="FF0000"/>
                <w:szCs w:val="21"/>
                <w:lang w:val="zh-CN"/>
              </w:rPr>
              <w:t>告知</w:t>
            </w:r>
            <w:r>
              <w:rPr>
                <w:rFonts w:hint="eastAsia" w:cs="宋体" w:asciiTheme="minorEastAsia" w:hAnsiTheme="minorEastAsia"/>
                <w:bCs/>
                <w:szCs w:val="21"/>
                <w:lang w:val="zh-CN"/>
              </w:rPr>
              <w:t xml:space="preserve">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7"/>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7"/>
        <w:autoSpaceDE w:val="0"/>
        <w:autoSpaceDN w:val="0"/>
        <w:spacing w:line="360" w:lineRule="auto"/>
        <w:ind w:left="780"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7"/>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991" w:leftChars="472"/>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7"/>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。并查询</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37"/>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945" w:firstLineChars="45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37"/>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信用信息查询记录和证据留存具体方式：经采购人确认的查询结果网页截图作为查询记录和证据，与其他采购文件一并保存；</w:t>
      </w:r>
    </w:p>
    <w:p>
      <w:pPr>
        <w:pStyle w:val="37"/>
        <w:autoSpaceDE w:val="0"/>
        <w:autoSpaceDN w:val="0"/>
        <w:spacing w:line="360" w:lineRule="auto"/>
        <w:ind w:left="1698" w:leftChars="452" w:hanging="749" w:hangingChars="357"/>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pStyle w:val="37"/>
        <w:autoSpaceDE w:val="0"/>
        <w:autoSpaceDN w:val="0"/>
        <w:spacing w:line="360" w:lineRule="auto"/>
        <w:ind w:left="1698" w:leftChars="453" w:hanging="747" w:hangingChars="356"/>
        <w:contextualSpacing/>
        <w:rPr>
          <w:rFonts w:cs="宋体" w:asciiTheme="minorEastAsia" w:hAnsiTheme="minorEastAsia"/>
          <w:kern w:val="0"/>
          <w:szCs w:val="21"/>
        </w:rPr>
      </w:pPr>
      <w:r>
        <w:rPr>
          <w:rFonts w:hint="eastAsia" w:cs="宋体" w:asciiTheme="minorEastAsia" w:hAnsiTheme="minorEastAsia"/>
          <w:kern w:val="0"/>
          <w:szCs w:val="21"/>
        </w:rPr>
        <w:t>3.3.5  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3.6  “投标邀请”和“投标人须知前附表”规定接受联合体投标的，除应符合本章第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3.6.3  招标人根据采购项目的特殊要求规定投标人特定条件的，联合体各方中至少应当有一方符合采购规定的特定条件。</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7"/>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2" w:name="baidusnap0"/>
      <w:bookmarkEnd w:id="2"/>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7"/>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7"/>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7"/>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7"/>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w:t>
      </w:r>
      <w:r>
        <w:rPr>
          <w:rFonts w:hint="eastAsia" w:cs="宋体" w:asciiTheme="minorEastAsia" w:hAnsiTheme="minorEastAsia"/>
          <w:kern w:val="0"/>
          <w:szCs w:val="21"/>
          <w:lang w:eastAsia="zh-CN"/>
        </w:rPr>
        <w:t>第八章</w:t>
      </w:r>
      <w:r>
        <w:rPr>
          <w:rFonts w:hint="eastAsia" w:cs="宋体" w:asciiTheme="minorEastAsia" w:hAnsiTheme="minorEastAsia"/>
          <w:kern w:val="0"/>
          <w:szCs w:val="21"/>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7"/>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7"/>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24.3.1  电子投标文件的解密。全流程电子化交易项目电子投标文件采用双重加密。解密需分标段进行两次解密。</w:t>
      </w:r>
    </w:p>
    <w:p>
      <w:pPr>
        <w:autoSpaceDE w:val="0"/>
        <w:autoSpaceDN w:val="0"/>
        <w:spacing w:line="360" w:lineRule="auto"/>
        <w:ind w:left="2976" w:leftChars="876" w:hanging="1136" w:hangingChars="541"/>
        <w:contextualSpacing/>
        <w:rPr>
          <w:rFonts w:cs="宋体" w:asciiTheme="minorEastAsia" w:hAnsiTheme="minorEastAsia"/>
          <w:kern w:val="0"/>
          <w:szCs w:val="21"/>
        </w:rPr>
      </w:pPr>
      <w:r>
        <w:rPr>
          <w:rFonts w:hint="eastAsia" w:cs="宋体" w:asciiTheme="minorEastAsia" w:hAnsiTheme="minorEastAsia"/>
          <w:kern w:val="0"/>
          <w:szCs w:val="21"/>
        </w:rPr>
        <w:t>24.3.1.1  投标人解密：投标人使用本单位CA数字证书远程或现场进行解密。需开标现场使用一体机进行解密的，请在代理机构引导下进行。</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24.3.1.2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24.3.2   电子投标文件解密异常情况处理</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24.3.2.1 因电子交易系统异常无法解密电子投标文件的，使用纸质投标文件以人工方式进行。</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1799" w:leftChars="45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2691" w:leftChars="473" w:hanging="1698" w:hangingChars="809"/>
        <w:contextualSpacing/>
        <w:rPr>
          <w:rFonts w:cs="宋体" w:asciiTheme="minorEastAsia" w:hAnsiTheme="minorEastAsia"/>
          <w:kern w:val="0"/>
          <w:szCs w:val="21"/>
        </w:rPr>
      </w:pPr>
      <w:r>
        <w:rPr>
          <w:rFonts w:hint="eastAsia" w:cs="宋体" w:asciiTheme="minorEastAsia" w:hAnsiTheme="minorEastAsia"/>
          <w:kern w:val="0"/>
          <w:szCs w:val="21"/>
        </w:rPr>
        <w:t>26.1.2  采购项目符合下列情形之一的，评标委员会成员人数应当为7人以上单数：</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26.1.2.1  采购预算金额在1000万元以上；</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26.1.2.2  技术复杂；</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26.1.2.3  社会影响较大。</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26.3.1  参加采购活动前三年内,与供应商存在劳动关系,或者担任过供应商的董事、监事,或者是供应商的控股股东或实际控制人；</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26.3.2  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26.3.3  与供应商有其他可能影响政府采购活动公平、公正进行的关系。</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1133" w:leftChars="20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29.1  投标文件中开标一览表(报价表)内容与投标文件中相应内容不一致的，以开标一览表(报价表)为准；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29.2  大写金额和小写金额不一致的，以大写金额为准；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29.3  单价金额小数点或者百分比有明显错位的，以开标一览表的总价为准，并修改单价；</w:t>
      </w:r>
    </w:p>
    <w:p>
      <w:pPr>
        <w:autoSpaceDE w:val="0"/>
        <w:autoSpaceDN w:val="0"/>
        <w:spacing w:line="360" w:lineRule="auto"/>
        <w:ind w:left="991" w:leftChars="200" w:hanging="571" w:hangingChars="272"/>
        <w:contextualSpacing/>
        <w:rPr>
          <w:rFonts w:cs="宋体" w:asciiTheme="minorEastAsia" w:hAnsiTheme="minorEastAsia"/>
          <w:kern w:val="0"/>
          <w:szCs w:val="21"/>
        </w:rPr>
      </w:pPr>
      <w:r>
        <w:rPr>
          <w:rFonts w:hint="eastAsia" w:cs="宋体" w:asciiTheme="minorEastAsia" w:hAnsiTheme="minor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7"/>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30.1.1  未按照招标文件的规定提交投标承诺函的；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30.1.5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30.2.5   不同投标人的投标文件相互混装。</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按照《关于推进全流程电子化交易和在线监管工作有关问题的通知》（许公管办[2019]3号）规定，不同投标人电子投标文件制作硬件特征码（网卡MAC地址、CPU序号、硬盘序列号）均一致时，视为‘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7"/>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7"/>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33.1.1  最低评标价法</w:t>
      </w:r>
    </w:p>
    <w:p>
      <w:pPr>
        <w:autoSpaceDE w:val="0"/>
        <w:autoSpaceDN w:val="0"/>
        <w:spacing w:line="360" w:lineRule="auto"/>
        <w:ind w:left="2975" w:leftChars="878" w:hanging="1131" w:hangingChars="539"/>
        <w:contextualSpacing/>
        <w:rPr>
          <w:rFonts w:cs="宋体" w:asciiTheme="minorEastAsia" w:hAnsiTheme="minorEastAsia"/>
          <w:kern w:val="0"/>
          <w:szCs w:val="21"/>
        </w:rPr>
      </w:pPr>
      <w:r>
        <w:rPr>
          <w:rFonts w:hint="eastAsia" w:cs="宋体" w:asciiTheme="minorEastAsia" w:hAnsiTheme="minorEastAsia"/>
          <w:kern w:val="0"/>
          <w:szCs w:val="21"/>
        </w:rPr>
        <w:t>33.1.1.2   最低评标价法，是指投标文件满足招标文件全部实质性要求，且投标报价最低的投标人为中标候选人的评标方法。</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33.1.1.2   采用最低评标价法评标时，除了算术修正和落实政府采购政策需进行的价格扣除外，不能对投标人的投标价格进行任何调整。</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33.1.2  综合评分法，是指投标文件满足招标文件全部实质性要求，且按照评审因素的量化指标评审得分最高的投标人为中标候选人的评标方法。</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33.2.2  评标过程中，不得去掉报价中的最高报价和最低报价。</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33.2.3  因落实政府采购政策进行价格调整的，以调整后的价格计算评标基准价和投标报价。</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7"/>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35.1  确定参与评标至评标结束前私自接触投标人；</w:t>
      </w:r>
    </w:p>
    <w:p>
      <w:pPr>
        <w:autoSpaceDE w:val="0"/>
        <w:autoSpaceDN w:val="0"/>
        <w:spacing w:line="360" w:lineRule="auto"/>
        <w:ind w:left="1558" w:leftChars="47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35.2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39.1.2  对采购过程提出质疑的，为各采购程序环节结束之日起七个工作日  内，以书面形式向采购人和采购代理机构一次性提出；</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39.1.3  对中标结果提出质疑的，为中标结果公告期限届满之日起七个工作日内，以书面形式向采购人和采购代理机构一次性提出。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宋体" w:asciiTheme="majorEastAsia" w:hAnsiTheme="majorEastAsia" w:eastAsiaTheme="majorEastAsia"/>
          <w:b/>
          <w:kern w:val="0"/>
          <w:sz w:val="32"/>
          <w:szCs w:val="32"/>
        </w:rPr>
        <w:t xml:space="preserve">          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3" w:name="OLE_LINK6"/>
      <w:r>
        <w:rPr>
          <w:rFonts w:hint="eastAsia" w:cs="仿宋_GB2312" w:asciiTheme="minorEastAsia" w:hAnsiTheme="minorEastAsia"/>
          <w:szCs w:val="21"/>
          <w:lang w:val="zh-CN"/>
        </w:rPr>
        <w:t>财库[2014]68号</w:t>
      </w:r>
      <w:bookmarkEnd w:id="3"/>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 “</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5"/>
                <w:rFonts w:hint="eastAsia" w:asciiTheme="minorEastAsia" w:hAnsiTheme="minorEastAsia"/>
                <w:bCs/>
                <w:szCs w:val="21"/>
              </w:rPr>
              <w:t>www.creditchina.gov.cn</w:t>
            </w:r>
            <w:r>
              <w:rPr>
                <w:rStyle w:val="25"/>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w:t>
            </w:r>
            <w:r>
              <w:rPr>
                <w:rFonts w:hint="eastAsia" w:asciiTheme="minorEastAsia" w:hAnsiTheme="minorEastAsia"/>
                <w:bCs/>
                <w:szCs w:val="21"/>
              </w:rPr>
              <w:t>，将拒绝其参与本次政府采购活动。</w:t>
            </w:r>
          </w:p>
          <w:p>
            <w:pPr>
              <w:autoSpaceDE w:val="0"/>
              <w:autoSpaceDN w:val="0"/>
              <w:spacing w:line="360" w:lineRule="auto"/>
              <w:contextualSpacing/>
              <w:rPr>
                <w:rFonts w:asciiTheme="minorEastAsia" w:hAnsiTheme="minorEastAsia"/>
                <w:b/>
                <w:bCs/>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cs="仿宋_GB2312" w:asciiTheme="minorEastAsia" w:hAnsiTheme="minorEastAsia" w:eastAsiaTheme="minorEastAsia"/>
                <w:color w:val="000000"/>
                <w:sz w:val="21"/>
                <w:szCs w:val="21"/>
                <w:shd w:val="clear" w:color="auto" w:fill="FFFFFF"/>
                <w:lang w:eastAsia="zh-CN"/>
              </w:rPr>
              <w:t>具有工程勘察综合资质或工程测量专业乙级及以上资质，同时具有工程设计综合资质或公路工程设计行业乙级及以上资质。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4" w:name="baidusnap2"/>
            <w:bookmarkEnd w:id="4"/>
            <w:r>
              <w:rPr>
                <w:rFonts w:hint="eastAsia" w:cs="仿宋_GB2312" w:asciiTheme="minorEastAsia" w:hAnsiTheme="minorEastAsia"/>
                <w:szCs w:val="21"/>
                <w:lang w:val="zh-CN"/>
              </w:rPr>
              <w:t>提供未为本项目提供整体设计、</w:t>
            </w:r>
            <w:bookmarkStart w:id="5" w:name="baidusnap9"/>
            <w:bookmarkEnd w:id="5"/>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6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2944" w:type="dxa"/>
            <w:gridSpan w:val="2"/>
            <w:vAlign w:val="center"/>
          </w:tcPr>
          <w:p>
            <w:pPr>
              <w:spacing w:line="360" w:lineRule="auto"/>
              <w:jc w:val="center"/>
              <w:rPr>
                <w:rFonts w:asciiTheme="minorEastAsia" w:hAnsiTheme="minorEastAsia"/>
                <w:szCs w:val="21"/>
              </w:rPr>
            </w:pPr>
            <w:r>
              <w:rPr>
                <w:rFonts w:hint="eastAsia" w:asciiTheme="minorEastAsia" w:hAnsiTheme="minorEastAsia"/>
                <w:szCs w:val="21"/>
              </w:rPr>
              <w:t>分值构成</w:t>
            </w:r>
          </w:p>
          <w:p>
            <w:pPr>
              <w:snapToGrid w:val="0"/>
              <w:spacing w:beforeLines="50"/>
              <w:jc w:val="center"/>
              <w:rPr>
                <w:rFonts w:ascii="宋体" w:hAnsi="宋体" w:cs="宋体"/>
                <w:b/>
                <w:szCs w:val="21"/>
              </w:rPr>
            </w:pPr>
            <w:r>
              <w:rPr>
                <w:rFonts w:hint="eastAsia" w:asciiTheme="minorEastAsia" w:hAnsiTheme="minorEastAsia"/>
                <w:szCs w:val="21"/>
              </w:rPr>
              <w:t>(总分100分)</w:t>
            </w:r>
          </w:p>
        </w:tc>
        <w:tc>
          <w:tcPr>
            <w:tcW w:w="6095" w:type="dxa"/>
            <w:vAlign w:val="center"/>
          </w:tcPr>
          <w:p>
            <w:pPr>
              <w:spacing w:line="360" w:lineRule="auto"/>
              <w:ind w:firstLine="420" w:firstLineChars="200"/>
              <w:rPr>
                <w:rFonts w:asciiTheme="minorEastAsia" w:hAnsiTheme="minorEastAsia"/>
                <w:szCs w:val="21"/>
              </w:rPr>
            </w:pPr>
            <w:r>
              <w:rPr>
                <w:rFonts w:hint="eastAsia" w:asciiTheme="minorEastAsia" w:hAnsiTheme="minorEastAsia"/>
                <w:szCs w:val="21"/>
              </w:rPr>
              <w:t>价格分值：</w:t>
            </w:r>
            <w:r>
              <w:rPr>
                <w:rFonts w:hint="eastAsia" w:asciiTheme="minorEastAsia" w:hAnsiTheme="minorEastAsia"/>
                <w:color w:val="FF0000"/>
                <w:szCs w:val="21"/>
                <w:u w:val="single"/>
                <w:lang w:val="en-US" w:eastAsia="zh-CN"/>
              </w:rPr>
              <w:t>20</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商务部分：</w:t>
            </w:r>
            <w:r>
              <w:rPr>
                <w:rFonts w:hint="eastAsia" w:asciiTheme="minorEastAsia" w:hAnsiTheme="minorEastAsia"/>
                <w:color w:val="FF0000"/>
                <w:szCs w:val="21"/>
                <w:u w:val="single"/>
                <w:lang w:val="en-US" w:eastAsia="zh-CN"/>
              </w:rPr>
              <w:t>15</w:t>
            </w:r>
            <w:r>
              <w:rPr>
                <w:rFonts w:hint="eastAsia" w:asciiTheme="minorEastAsia" w:hAnsiTheme="minorEastAsia"/>
                <w:szCs w:val="21"/>
              </w:rPr>
              <w:t>分</w:t>
            </w:r>
          </w:p>
          <w:p>
            <w:pPr>
              <w:spacing w:beforeLines="50"/>
              <w:ind w:firstLine="420" w:firstLineChars="200"/>
              <w:rPr>
                <w:rFonts w:asciiTheme="minorEastAsia" w:hAnsiTheme="minorEastAsia"/>
                <w:szCs w:val="21"/>
              </w:rPr>
            </w:pPr>
            <w:r>
              <w:rPr>
                <w:rFonts w:hint="eastAsia" w:asciiTheme="minorEastAsia" w:hAnsiTheme="minorEastAsia"/>
                <w:szCs w:val="21"/>
              </w:rPr>
              <w:t>技术部分：</w:t>
            </w:r>
            <w:r>
              <w:rPr>
                <w:rFonts w:hint="eastAsia" w:asciiTheme="minorEastAsia" w:hAnsiTheme="minorEastAsia"/>
                <w:color w:val="FF0000"/>
                <w:szCs w:val="21"/>
                <w:u w:val="single"/>
                <w:lang w:val="en-US" w:eastAsia="zh-CN"/>
              </w:rPr>
              <w:t>40</w:t>
            </w:r>
            <w:r>
              <w:rPr>
                <w:rFonts w:hint="eastAsia" w:asciiTheme="minorEastAsia" w:hAnsiTheme="minorEastAsia"/>
                <w:szCs w:val="21"/>
              </w:rPr>
              <w:t>分</w:t>
            </w:r>
          </w:p>
          <w:p>
            <w:pPr>
              <w:spacing w:beforeLines="50"/>
              <w:ind w:firstLine="420" w:firstLineChars="200"/>
              <w:rPr>
                <w:rFonts w:ascii="宋体" w:hAnsi="宋体" w:cs="宋体"/>
                <w:b/>
                <w:szCs w:val="21"/>
              </w:rPr>
            </w:pPr>
            <w:r>
              <w:rPr>
                <w:rFonts w:hint="eastAsia" w:asciiTheme="minorEastAsia" w:hAnsiTheme="minorEastAsia"/>
                <w:szCs w:val="21"/>
              </w:rPr>
              <w:t>服务部分：</w:t>
            </w:r>
            <w:r>
              <w:rPr>
                <w:rFonts w:hint="eastAsia" w:asciiTheme="minorEastAsia" w:hAnsiTheme="minorEastAsia"/>
                <w:color w:val="FF0000"/>
                <w:szCs w:val="21"/>
                <w:u w:val="single"/>
                <w:lang w:val="en-US" w:eastAsia="zh-CN"/>
              </w:rPr>
              <w:t>25</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384"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评审项</w:t>
            </w:r>
          </w:p>
        </w:tc>
        <w:tc>
          <w:tcPr>
            <w:tcW w:w="1560"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评分因素</w:t>
            </w:r>
          </w:p>
        </w:tc>
        <w:tc>
          <w:tcPr>
            <w:tcW w:w="6095"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w:t>
            </w:r>
            <w:r>
              <w:rPr>
                <w:rFonts w:hint="eastAsia" w:ascii="宋体" w:hAnsi="宋体" w:cs="宋体"/>
                <w:b/>
                <w:szCs w:val="21"/>
              </w:rPr>
              <w:t>标</w:t>
            </w:r>
            <w:r>
              <w:rPr>
                <w:rFonts w:hint="eastAsia" w:ascii="宋体" w:hAnsi="宋体" w:eastAsia="宋体" w:cs="宋体"/>
                <w:b/>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1384" w:type="dxa"/>
            <w:vAlign w:val="center"/>
          </w:tcPr>
          <w:p>
            <w:pPr>
              <w:snapToGrid w:val="0"/>
              <w:spacing w:beforeLines="50"/>
              <w:ind w:leftChars="-2" w:hanging="4" w:hangingChars="2"/>
              <w:jc w:val="center"/>
              <w:rPr>
                <w:rFonts w:ascii="宋体" w:hAnsi="宋体" w:eastAsia="宋体" w:cs="宋体"/>
                <w:color w:val="auto"/>
                <w:szCs w:val="21"/>
              </w:rPr>
            </w:pPr>
            <w:r>
              <w:rPr>
                <w:rFonts w:hint="eastAsia" w:ascii="宋体" w:hAnsi="宋体" w:eastAsia="宋体" w:cs="宋体"/>
                <w:color w:val="auto"/>
                <w:szCs w:val="21"/>
              </w:rPr>
              <w:t>报价部分</w:t>
            </w:r>
          </w:p>
          <w:p>
            <w:pPr>
              <w:snapToGrid w:val="0"/>
              <w:spacing w:beforeLines="50"/>
              <w:ind w:leftChars="-2" w:hanging="4" w:hangingChars="2"/>
              <w:jc w:val="center"/>
              <w:rPr>
                <w:rFonts w:ascii="宋体" w:hAnsi="宋体" w:eastAsia="宋体" w:cs="宋体"/>
                <w:color w:val="auto"/>
                <w:szCs w:val="21"/>
              </w:rPr>
            </w:pPr>
            <w:r>
              <w:rPr>
                <w:rFonts w:hint="eastAsia" w:ascii="宋体" w:hAnsi="宋体" w:eastAsia="宋体" w:cs="宋体"/>
                <w:color w:val="auto"/>
                <w:szCs w:val="21"/>
              </w:rPr>
              <w:t>（</w:t>
            </w:r>
            <w:r>
              <w:rPr>
                <w:rFonts w:hint="eastAsia" w:eastAsia="宋体" w:asciiTheme="minorEastAsia" w:hAnsiTheme="minorEastAsia"/>
                <w:color w:val="auto"/>
                <w:szCs w:val="21"/>
                <w:u w:val="single"/>
                <w:lang w:val="en-US" w:eastAsia="zh-CN"/>
              </w:rPr>
              <w:t>20</w:t>
            </w:r>
            <w:r>
              <w:rPr>
                <w:rFonts w:hint="eastAsia" w:ascii="宋体" w:hAnsi="宋体" w:eastAsia="宋体" w:cs="宋体"/>
                <w:color w:val="auto"/>
                <w:szCs w:val="21"/>
              </w:rPr>
              <w:t>分）</w:t>
            </w:r>
          </w:p>
        </w:tc>
        <w:tc>
          <w:tcPr>
            <w:tcW w:w="1560" w:type="dxa"/>
            <w:vAlign w:val="center"/>
          </w:tcPr>
          <w:p>
            <w:pPr>
              <w:snapToGrid w:val="0"/>
              <w:spacing w:beforeLines="50"/>
              <w:jc w:val="center"/>
              <w:rPr>
                <w:rFonts w:ascii="宋体" w:hAnsi="宋体" w:eastAsia="宋体" w:cs="宋体"/>
                <w:color w:val="auto"/>
                <w:szCs w:val="21"/>
                <w:u w:val="none"/>
              </w:rPr>
            </w:pPr>
            <w:r>
              <w:rPr>
                <w:rFonts w:hint="eastAsia" w:ascii="宋体" w:hAnsi="宋体" w:eastAsia="宋体" w:cs="宋体"/>
                <w:color w:val="auto"/>
                <w:szCs w:val="21"/>
                <w:u w:val="none"/>
              </w:rPr>
              <w:t>报价</w:t>
            </w:r>
          </w:p>
          <w:p>
            <w:pPr>
              <w:snapToGrid w:val="0"/>
              <w:spacing w:beforeLines="50"/>
              <w:jc w:val="center"/>
              <w:rPr>
                <w:rFonts w:ascii="宋体" w:hAnsi="宋体" w:eastAsia="宋体" w:cs="宋体"/>
                <w:color w:val="auto"/>
                <w:szCs w:val="21"/>
                <w:u w:val="none"/>
              </w:rPr>
            </w:pPr>
            <w:r>
              <w:rPr>
                <w:rFonts w:hint="eastAsia" w:ascii="宋体" w:hAnsi="宋体" w:eastAsia="宋体" w:cs="宋体"/>
                <w:color w:val="auto"/>
                <w:szCs w:val="21"/>
                <w:u w:val="none"/>
              </w:rPr>
              <w:t>（</w:t>
            </w:r>
            <w:r>
              <w:rPr>
                <w:rFonts w:hint="eastAsia" w:eastAsia="宋体" w:asciiTheme="minorEastAsia" w:hAnsiTheme="minorEastAsia"/>
                <w:color w:val="auto"/>
                <w:szCs w:val="21"/>
                <w:u w:val="none"/>
                <w:lang w:val="en-US" w:eastAsia="zh-CN"/>
              </w:rPr>
              <w:t>20</w:t>
            </w:r>
            <w:r>
              <w:rPr>
                <w:rFonts w:hint="eastAsia" w:ascii="宋体" w:hAnsi="宋体" w:eastAsia="宋体" w:cs="宋体"/>
                <w:color w:val="auto"/>
                <w:szCs w:val="21"/>
                <w:u w:val="none"/>
              </w:rPr>
              <w:t>分）</w:t>
            </w:r>
          </w:p>
        </w:tc>
        <w:tc>
          <w:tcPr>
            <w:tcW w:w="6095" w:type="dxa"/>
            <w:vAlign w:val="center"/>
          </w:tcPr>
          <w:p>
            <w:pPr>
              <w:spacing w:line="360" w:lineRule="auto"/>
              <w:rPr>
                <w:rFonts w:asciiTheme="minorEastAsia" w:hAnsiTheme="minorEastAsia"/>
                <w:color w:val="auto"/>
                <w:szCs w:val="21"/>
              </w:rPr>
            </w:pPr>
            <w:r>
              <w:rPr>
                <w:rFonts w:hint="eastAsia" w:asciiTheme="minorEastAsia" w:hAnsiTheme="minorEastAsia"/>
                <w:color w:val="auto"/>
                <w:szCs w:val="21"/>
              </w:rPr>
              <w:t>评标基准价：满足招标文件要求的有效投标报价中，最低的投标报价为评标基准价。</w:t>
            </w:r>
          </w:p>
          <w:p>
            <w:pPr>
              <w:widowControl/>
              <w:spacing w:beforeLines="50"/>
              <w:rPr>
                <w:rFonts w:hint="default" w:ascii="宋体" w:hAnsi="宋体" w:cs="宋体" w:eastAsiaTheme="minorEastAsia"/>
                <w:color w:val="auto"/>
                <w:szCs w:val="21"/>
                <w:lang w:val="en-US" w:eastAsia="zh-CN"/>
              </w:rPr>
            </w:pPr>
            <w:r>
              <w:rPr>
                <w:rFonts w:hint="eastAsia" w:asciiTheme="minorEastAsia" w:hAnsiTheme="minorEastAsia"/>
                <w:color w:val="auto"/>
                <w:szCs w:val="21"/>
              </w:rPr>
              <w:t>投标报价得分=（评标基准价/投标报价）×</w:t>
            </w:r>
            <w:r>
              <w:rPr>
                <w:rFonts w:hint="eastAsia" w:asciiTheme="minorEastAsia" w:hAnsiTheme="minorEastAsia"/>
                <w:color w:val="auto"/>
                <w:szCs w:val="21"/>
                <w:u w:val="singl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Align w:val="center"/>
          </w:tcPr>
          <w:p>
            <w:pPr>
              <w:snapToGrid w:val="0"/>
              <w:spacing w:beforeLines="50"/>
              <w:ind w:leftChars="-2" w:hanging="4" w:hangingChars="2"/>
              <w:jc w:val="center"/>
              <w:rPr>
                <w:rFonts w:ascii="宋体" w:hAnsi="宋体" w:eastAsia="宋体" w:cs="宋体"/>
                <w:color w:val="auto"/>
                <w:szCs w:val="21"/>
              </w:rPr>
            </w:pPr>
            <w:r>
              <w:rPr>
                <w:rFonts w:hint="eastAsia" w:ascii="宋体" w:hAnsi="宋体" w:eastAsia="宋体" w:cs="宋体"/>
                <w:color w:val="auto"/>
                <w:szCs w:val="21"/>
              </w:rPr>
              <w:t>商务部分</w:t>
            </w:r>
          </w:p>
          <w:p>
            <w:pPr>
              <w:snapToGrid w:val="0"/>
              <w:spacing w:beforeLines="50"/>
              <w:ind w:leftChars="-2" w:hanging="4" w:hangingChars="2"/>
              <w:jc w:val="center"/>
              <w:rPr>
                <w:rFonts w:ascii="宋体" w:hAnsi="宋体" w:eastAsia="宋体" w:cs="宋体"/>
                <w:color w:val="auto"/>
                <w:szCs w:val="21"/>
              </w:rPr>
            </w:pPr>
            <w:r>
              <w:rPr>
                <w:rFonts w:hint="eastAsia" w:ascii="宋体" w:hAnsi="宋体" w:eastAsia="宋体" w:cs="宋体"/>
                <w:color w:val="auto"/>
                <w:szCs w:val="21"/>
              </w:rPr>
              <w:t>（</w:t>
            </w:r>
            <w:r>
              <w:rPr>
                <w:rFonts w:hint="eastAsia" w:eastAsia="宋体" w:asciiTheme="minorEastAsia" w:hAnsiTheme="minorEastAsia"/>
                <w:color w:val="auto"/>
                <w:szCs w:val="21"/>
                <w:u w:val="single"/>
                <w:lang w:val="en-US" w:eastAsia="zh-CN"/>
              </w:rPr>
              <w:t>15</w:t>
            </w:r>
            <w:r>
              <w:rPr>
                <w:rFonts w:hint="eastAsia" w:ascii="宋体" w:hAnsi="宋体" w:eastAsia="宋体" w:cs="宋体"/>
                <w:color w:val="auto"/>
                <w:szCs w:val="21"/>
              </w:rPr>
              <w:t>分）</w:t>
            </w:r>
          </w:p>
        </w:tc>
        <w:tc>
          <w:tcPr>
            <w:tcW w:w="1560" w:type="dxa"/>
            <w:vAlign w:val="center"/>
          </w:tcPr>
          <w:p>
            <w:pPr>
              <w:widowControl/>
              <w:snapToGrid w:val="0"/>
              <w:spacing w:beforeLines="50"/>
              <w:jc w:val="center"/>
              <w:rPr>
                <w:rFonts w:ascii="宋体" w:hAnsi="宋体" w:eastAsia="宋体" w:cs="Times New Roman"/>
                <w:color w:val="auto"/>
                <w:szCs w:val="21"/>
                <w:u w:val="none"/>
              </w:rPr>
            </w:pPr>
            <w:r>
              <w:rPr>
                <w:rFonts w:ascii="宋体" w:hAnsi="宋体" w:eastAsia="宋体" w:cs="Times New Roman"/>
                <w:color w:val="auto"/>
                <w:szCs w:val="21"/>
                <w:u w:val="none"/>
              </w:rPr>
              <w:t>业绩</w:t>
            </w:r>
          </w:p>
          <w:p>
            <w:pPr>
              <w:widowControl/>
              <w:snapToGrid w:val="0"/>
              <w:spacing w:beforeLines="50"/>
              <w:jc w:val="center"/>
              <w:rPr>
                <w:rFonts w:ascii="宋体" w:hAnsi="宋体" w:eastAsia="宋体" w:cs="Times New Roman"/>
                <w:color w:val="auto"/>
                <w:szCs w:val="21"/>
                <w:u w:val="none"/>
              </w:rPr>
            </w:pPr>
            <w:r>
              <w:rPr>
                <w:rFonts w:hint="eastAsia" w:ascii="宋体" w:hAnsi="宋体" w:eastAsia="宋体" w:cs="Times New Roman"/>
                <w:color w:val="auto"/>
                <w:szCs w:val="21"/>
                <w:u w:val="none"/>
              </w:rPr>
              <w:t>（</w:t>
            </w:r>
            <w:r>
              <w:rPr>
                <w:rFonts w:hint="eastAsia" w:eastAsia="宋体" w:asciiTheme="minorEastAsia" w:hAnsiTheme="minorEastAsia"/>
                <w:color w:val="auto"/>
                <w:szCs w:val="21"/>
                <w:u w:val="none"/>
                <w:lang w:val="en-US" w:eastAsia="zh-CN"/>
              </w:rPr>
              <w:t>15</w:t>
            </w:r>
            <w:r>
              <w:rPr>
                <w:rFonts w:hint="eastAsia" w:ascii="宋体" w:hAnsi="宋体" w:eastAsia="宋体" w:cs="Times New Roman"/>
                <w:color w:val="auto"/>
                <w:szCs w:val="21"/>
                <w:u w:val="none"/>
              </w:rPr>
              <w:t>分）</w:t>
            </w:r>
          </w:p>
        </w:tc>
        <w:tc>
          <w:tcPr>
            <w:tcW w:w="6095" w:type="dxa"/>
            <w:vAlign w:val="center"/>
          </w:tcPr>
          <w:p>
            <w:pPr>
              <w:tabs>
                <w:tab w:val="left" w:pos="1260"/>
              </w:tabs>
              <w:autoSpaceDE w:val="0"/>
              <w:autoSpaceDN w:val="0"/>
              <w:spacing w:line="360" w:lineRule="auto"/>
              <w:contextualSpacing/>
              <w:rPr>
                <w:rFonts w:ascii="宋体" w:hAnsi="宋体" w:eastAsia="宋体" w:cs="仿宋_GB2312"/>
                <w:color w:val="auto"/>
                <w:szCs w:val="21"/>
                <w:lang w:val="zh-CN"/>
              </w:rPr>
            </w:pPr>
            <w:r>
              <w:rPr>
                <w:rFonts w:hint="eastAsia" w:ascii="宋体" w:hAnsi="宋体" w:cs="仿宋_GB2312"/>
                <w:color w:val="auto"/>
                <w:sz w:val="21"/>
                <w:szCs w:val="21"/>
              </w:rPr>
              <w:t>投标人提供2016年1月1日以来类似项目合同，每提供1个得</w:t>
            </w:r>
            <w:r>
              <w:rPr>
                <w:rFonts w:hint="eastAsia" w:ascii="宋体" w:hAnsi="宋体" w:cs="仿宋_GB2312"/>
                <w:color w:val="auto"/>
                <w:sz w:val="21"/>
                <w:szCs w:val="21"/>
                <w:lang w:val="en-US" w:eastAsia="zh-CN"/>
              </w:rPr>
              <w:t>5</w:t>
            </w:r>
            <w:r>
              <w:rPr>
                <w:rFonts w:hint="eastAsia" w:ascii="宋体" w:hAnsi="宋体" w:cs="仿宋_GB2312"/>
                <w:color w:val="auto"/>
                <w:sz w:val="21"/>
                <w:szCs w:val="21"/>
              </w:rPr>
              <w:t>分，最高得</w:t>
            </w:r>
            <w:r>
              <w:rPr>
                <w:rFonts w:hint="eastAsia" w:ascii="宋体" w:hAnsi="宋体" w:cs="仿宋_GB2312"/>
                <w:color w:val="auto"/>
                <w:sz w:val="21"/>
                <w:szCs w:val="21"/>
                <w:lang w:val="en-US" w:eastAsia="zh-CN"/>
              </w:rPr>
              <w:t>15</w:t>
            </w:r>
            <w:r>
              <w:rPr>
                <w:rFonts w:hint="eastAsia" w:ascii="宋体" w:hAnsi="宋体" w:cs="仿宋_GB2312"/>
                <w:color w:val="auto"/>
                <w:sz w:val="21"/>
                <w:szCs w:val="21"/>
              </w:rPr>
              <w:t>分。（提供合同、中标</w:t>
            </w:r>
            <w:r>
              <w:rPr>
                <w:rFonts w:hint="eastAsia" w:ascii="宋体" w:hAnsi="宋体" w:cs="仿宋_GB2312"/>
                <w:color w:val="auto"/>
                <w:sz w:val="21"/>
                <w:szCs w:val="21"/>
                <w:lang w:eastAsia="zh-CN"/>
              </w:rPr>
              <w:t>通知书</w:t>
            </w:r>
            <w:r>
              <w:rPr>
                <w:rFonts w:hint="eastAsia" w:ascii="宋体" w:hAnsi="宋体" w:cs="仿宋_GB2312"/>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4" w:type="dxa"/>
            <w:vMerge w:val="restart"/>
            <w:tcBorders>
              <w:right w:val="single" w:color="auto" w:sz="4" w:space="0"/>
            </w:tcBorders>
            <w:vAlign w:val="center"/>
          </w:tcPr>
          <w:p>
            <w:pPr>
              <w:snapToGrid w:val="0"/>
              <w:spacing w:beforeLines="50"/>
              <w:jc w:val="center"/>
              <w:rPr>
                <w:rFonts w:ascii="宋体" w:hAnsi="宋体" w:eastAsia="宋体" w:cs="宋体"/>
                <w:color w:val="auto"/>
                <w:szCs w:val="21"/>
              </w:rPr>
            </w:pPr>
            <w:r>
              <w:rPr>
                <w:rFonts w:hint="eastAsia" w:ascii="宋体" w:hAnsi="宋体" w:eastAsia="宋体" w:cs="宋体"/>
                <w:color w:val="auto"/>
                <w:szCs w:val="21"/>
              </w:rPr>
              <w:t>技术部分</w:t>
            </w:r>
          </w:p>
          <w:p>
            <w:pPr>
              <w:snapToGrid w:val="0"/>
              <w:spacing w:beforeLines="50"/>
              <w:jc w:val="center"/>
              <w:rPr>
                <w:rFonts w:ascii="宋体" w:hAnsi="宋体" w:eastAsia="宋体" w:cs="宋体"/>
                <w:color w:val="auto"/>
                <w:szCs w:val="21"/>
              </w:rPr>
            </w:pPr>
            <w:r>
              <w:rPr>
                <w:rFonts w:hint="eastAsia" w:ascii="宋体" w:hAnsi="宋体" w:eastAsia="宋体" w:cs="宋体"/>
                <w:color w:val="auto"/>
                <w:szCs w:val="21"/>
              </w:rPr>
              <w:t>（</w:t>
            </w:r>
            <w:r>
              <w:rPr>
                <w:rFonts w:hint="eastAsia" w:eastAsia="宋体" w:asciiTheme="minorEastAsia" w:hAnsiTheme="minorEastAsia"/>
                <w:color w:val="auto"/>
                <w:szCs w:val="21"/>
                <w:u w:val="single"/>
                <w:lang w:val="en-US" w:eastAsia="zh-CN"/>
              </w:rPr>
              <w:t>40</w:t>
            </w:r>
            <w:r>
              <w:rPr>
                <w:rFonts w:hint="eastAsia" w:ascii="宋体" w:hAnsi="宋体" w:eastAsia="宋体" w:cs="宋体"/>
                <w:color w:val="auto"/>
                <w:szCs w:val="21"/>
              </w:rPr>
              <w:t>分）</w:t>
            </w:r>
          </w:p>
        </w:tc>
        <w:tc>
          <w:tcPr>
            <w:tcW w:w="1560"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157" w:beforeLines="50" w:after="157" w:afterLines="50" w:line="360" w:lineRule="auto"/>
              <w:ind w:leftChars="0"/>
              <w:jc w:val="center"/>
              <w:textAlignment w:val="auto"/>
              <w:rPr>
                <w:rFonts w:hint="eastAsia" w:ascii="宋体" w:hAnsi="宋体" w:cs="仿宋_GB2312"/>
                <w:color w:val="auto"/>
                <w:sz w:val="21"/>
                <w:szCs w:val="21"/>
              </w:rPr>
            </w:pPr>
            <w:r>
              <w:rPr>
                <w:rFonts w:hint="eastAsia" w:ascii="宋体" w:hAnsi="宋体" w:cs="仿宋_GB2312"/>
                <w:color w:val="auto"/>
                <w:sz w:val="21"/>
                <w:szCs w:val="21"/>
              </w:rPr>
              <w:t>对招标项目的理解和总体设计思路</w:t>
            </w:r>
          </w:p>
          <w:p>
            <w:pPr>
              <w:keepNext w:val="0"/>
              <w:keepLines w:val="0"/>
              <w:pageBreakBefore w:val="0"/>
              <w:widowControl/>
              <w:kinsoku/>
              <w:wordWrap/>
              <w:overflowPunct/>
              <w:topLinePunct w:val="0"/>
              <w:autoSpaceDE/>
              <w:autoSpaceDN/>
              <w:bidi w:val="0"/>
              <w:adjustRightInd/>
              <w:snapToGrid w:val="0"/>
              <w:spacing w:before="157" w:beforeLines="50" w:after="157" w:afterLines="50" w:line="360" w:lineRule="auto"/>
              <w:ind w:left="0" w:leftChars="0"/>
              <w:jc w:val="center"/>
              <w:textAlignment w:val="auto"/>
              <w:rPr>
                <w:rFonts w:ascii="宋体" w:hAnsi="宋体" w:eastAsia="宋体" w:cs="Times New Roman"/>
                <w:color w:val="auto"/>
                <w:szCs w:val="21"/>
              </w:rPr>
            </w:pPr>
            <w:r>
              <w:rPr>
                <w:rFonts w:hint="eastAsia" w:ascii="宋体" w:hAnsi="宋体" w:cs="仿宋_GB2312"/>
                <w:color w:val="auto"/>
                <w:sz w:val="21"/>
                <w:szCs w:val="21"/>
              </w:rPr>
              <w:t>（10分）</w:t>
            </w:r>
          </w:p>
        </w:tc>
        <w:tc>
          <w:tcPr>
            <w:tcW w:w="6095"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157" w:beforeLines="50" w:after="157" w:afterLines="50" w:line="360" w:lineRule="auto"/>
              <w:ind w:left="0" w:leftChars="0"/>
              <w:textAlignment w:val="auto"/>
              <w:rPr>
                <w:rFonts w:ascii="宋体" w:hAnsi="宋体" w:eastAsia="宋体" w:cs="Times New Roman"/>
                <w:color w:val="auto"/>
                <w:szCs w:val="21"/>
              </w:rPr>
            </w:pPr>
            <w:r>
              <w:rPr>
                <w:rFonts w:hint="eastAsia" w:ascii="宋体" w:hAnsi="宋体" w:cs="仿宋_GB2312"/>
                <w:color w:val="auto"/>
                <w:sz w:val="21"/>
                <w:szCs w:val="21"/>
                <w:lang w:eastAsia="zh-CN"/>
              </w:rPr>
              <w:t>对本项目的地理位置、现有路线状况，及对本项目功能定位、总体设计思路、设计方案有详细描述的得</w:t>
            </w:r>
            <w:r>
              <w:rPr>
                <w:rFonts w:hint="eastAsia" w:ascii="宋体" w:hAnsi="宋体" w:cs="仿宋_GB2312"/>
                <w:color w:val="auto"/>
                <w:sz w:val="21"/>
                <w:szCs w:val="21"/>
                <w:lang w:val="en-US" w:eastAsia="zh-CN"/>
              </w:rPr>
              <w:t>10分；</w:t>
            </w:r>
            <w:r>
              <w:rPr>
                <w:rFonts w:hint="eastAsia" w:ascii="宋体" w:hAnsi="宋体"/>
                <w:color w:val="auto"/>
                <w:kern w:val="0"/>
                <w:lang w:val="en-US" w:eastAsia="zh-CN"/>
              </w:rPr>
              <w:t>有简单描述的得5分；没有相关描述不得分。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1384" w:type="dxa"/>
            <w:vMerge w:val="continue"/>
            <w:tcBorders>
              <w:right w:val="single" w:color="auto" w:sz="4" w:space="0"/>
            </w:tcBorders>
            <w:vAlign w:val="center"/>
          </w:tcPr>
          <w:p>
            <w:pPr>
              <w:snapToGrid w:val="0"/>
              <w:spacing w:beforeLines="50"/>
              <w:jc w:val="center"/>
              <w:rPr>
                <w:rFonts w:hint="eastAsia" w:ascii="宋体" w:hAnsi="宋体" w:eastAsia="宋体" w:cs="宋体"/>
                <w:color w:val="auto"/>
                <w:szCs w:val="21"/>
              </w:rPr>
            </w:pPr>
          </w:p>
        </w:tc>
        <w:tc>
          <w:tcPr>
            <w:tcW w:w="1560"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157" w:beforeLines="50" w:after="157" w:afterLines="50" w:line="360" w:lineRule="auto"/>
              <w:ind w:leftChars="0"/>
              <w:jc w:val="center"/>
              <w:textAlignment w:val="auto"/>
              <w:rPr>
                <w:rFonts w:hint="eastAsia" w:ascii="宋体" w:hAnsi="宋体" w:cs="仿宋_GB2312"/>
                <w:color w:val="auto"/>
                <w:sz w:val="21"/>
                <w:szCs w:val="21"/>
              </w:rPr>
            </w:pPr>
            <w:r>
              <w:rPr>
                <w:rFonts w:hint="eastAsia" w:ascii="宋体" w:hAnsi="宋体" w:cs="仿宋_GB2312"/>
                <w:color w:val="auto"/>
                <w:sz w:val="21"/>
                <w:szCs w:val="21"/>
              </w:rPr>
              <w:t>技术关键点和难点论述清楚，对策措施合理</w:t>
            </w:r>
          </w:p>
          <w:p>
            <w:pPr>
              <w:keepNext w:val="0"/>
              <w:keepLines w:val="0"/>
              <w:pageBreakBefore w:val="0"/>
              <w:widowControl/>
              <w:kinsoku/>
              <w:wordWrap/>
              <w:overflowPunct/>
              <w:topLinePunct w:val="0"/>
              <w:autoSpaceDE/>
              <w:autoSpaceDN/>
              <w:bidi w:val="0"/>
              <w:adjustRightInd/>
              <w:snapToGrid w:val="0"/>
              <w:spacing w:before="157" w:beforeLines="50" w:after="157" w:afterLines="50" w:line="360" w:lineRule="auto"/>
              <w:ind w:left="0" w:leftChars="0"/>
              <w:jc w:val="center"/>
              <w:textAlignment w:val="auto"/>
              <w:rPr>
                <w:rFonts w:hint="eastAsia" w:ascii="宋体" w:hAnsi="宋体" w:eastAsia="宋体" w:cs="Times New Roman"/>
                <w:color w:val="auto"/>
                <w:szCs w:val="21"/>
              </w:rPr>
            </w:pPr>
            <w:r>
              <w:rPr>
                <w:rFonts w:hint="eastAsia" w:ascii="宋体" w:hAnsi="宋体" w:cs="仿宋_GB2312"/>
                <w:color w:val="auto"/>
                <w:sz w:val="21"/>
                <w:szCs w:val="21"/>
              </w:rPr>
              <w:t>（10分）</w:t>
            </w:r>
          </w:p>
        </w:tc>
        <w:tc>
          <w:tcPr>
            <w:tcW w:w="6095"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157" w:beforeLines="50" w:after="157" w:afterLines="50" w:line="360" w:lineRule="auto"/>
              <w:ind w:left="0" w:leftChars="0"/>
              <w:jc w:val="left"/>
              <w:textAlignment w:val="auto"/>
              <w:rPr>
                <w:rFonts w:ascii="宋体" w:hAnsi="宋体" w:eastAsia="宋体" w:cs="Times New Roman"/>
                <w:color w:val="auto"/>
                <w:szCs w:val="21"/>
              </w:rPr>
            </w:pPr>
            <w:r>
              <w:rPr>
                <w:rFonts w:hint="eastAsia" w:ascii="宋体" w:hAnsi="宋体" w:cs="仿宋_GB2312"/>
                <w:color w:val="auto"/>
                <w:sz w:val="21"/>
                <w:szCs w:val="21"/>
                <w:lang w:eastAsia="zh-CN"/>
              </w:rPr>
              <w:t>对本项目的</w:t>
            </w:r>
            <w:r>
              <w:rPr>
                <w:rFonts w:hint="eastAsia" w:ascii="宋体" w:hAnsi="宋体" w:cs="仿宋_GB2312"/>
                <w:color w:val="auto"/>
                <w:sz w:val="21"/>
                <w:szCs w:val="21"/>
              </w:rPr>
              <w:t>技术关键点和难点</w:t>
            </w:r>
            <w:r>
              <w:rPr>
                <w:rFonts w:hint="eastAsia" w:ascii="宋体" w:hAnsi="宋体" w:cs="仿宋_GB2312"/>
                <w:color w:val="auto"/>
                <w:sz w:val="21"/>
                <w:szCs w:val="21"/>
                <w:lang w:eastAsia="zh-CN"/>
              </w:rPr>
              <w:t>，及解决方案、措施有详细描述的得</w:t>
            </w:r>
            <w:r>
              <w:rPr>
                <w:rFonts w:hint="eastAsia" w:ascii="宋体" w:hAnsi="宋体" w:cs="仿宋_GB2312"/>
                <w:color w:val="auto"/>
                <w:sz w:val="21"/>
                <w:szCs w:val="21"/>
                <w:lang w:val="en-US" w:eastAsia="zh-CN"/>
              </w:rPr>
              <w:t>10分；</w:t>
            </w:r>
            <w:r>
              <w:rPr>
                <w:rFonts w:hint="eastAsia" w:ascii="宋体" w:hAnsi="宋体"/>
                <w:color w:val="auto"/>
                <w:kern w:val="0"/>
                <w:lang w:val="en-US" w:eastAsia="zh-CN"/>
              </w:rPr>
              <w:t>有简单描述的得5分；没有相关描述不得分。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1384" w:type="dxa"/>
            <w:vMerge w:val="continue"/>
            <w:tcBorders>
              <w:right w:val="single" w:color="auto" w:sz="4" w:space="0"/>
            </w:tcBorders>
            <w:vAlign w:val="center"/>
          </w:tcPr>
          <w:p>
            <w:pPr>
              <w:snapToGrid w:val="0"/>
              <w:spacing w:beforeLines="50"/>
              <w:jc w:val="center"/>
              <w:rPr>
                <w:rFonts w:hint="eastAsia" w:ascii="宋体" w:hAnsi="宋体" w:eastAsia="宋体" w:cs="宋体"/>
                <w:color w:val="auto"/>
                <w:szCs w:val="21"/>
              </w:rPr>
            </w:pPr>
          </w:p>
        </w:tc>
        <w:tc>
          <w:tcPr>
            <w:tcW w:w="1560"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157" w:beforeLines="50" w:after="157" w:afterLines="50" w:line="360" w:lineRule="auto"/>
              <w:ind w:left="0" w:leftChars="0"/>
              <w:jc w:val="center"/>
              <w:textAlignment w:val="auto"/>
              <w:rPr>
                <w:rFonts w:hint="eastAsia" w:ascii="宋体" w:hAnsi="宋体" w:eastAsia="宋体" w:cs="Times New Roman"/>
                <w:color w:val="auto"/>
                <w:kern w:val="2"/>
                <w:sz w:val="21"/>
                <w:szCs w:val="21"/>
                <w:lang w:val="en-US" w:eastAsia="zh-CN" w:bidi="ar-SA"/>
              </w:rPr>
            </w:pPr>
            <w:r>
              <w:rPr>
                <w:rFonts w:hint="eastAsia" w:ascii="宋体" w:hAnsi="宋体" w:cs="仿宋_GB2312"/>
                <w:color w:val="auto"/>
                <w:sz w:val="21"/>
                <w:szCs w:val="21"/>
              </w:rPr>
              <w:t>勘察设计工作量及计划安排（10分）</w:t>
            </w:r>
          </w:p>
        </w:tc>
        <w:tc>
          <w:tcPr>
            <w:tcW w:w="6095"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val="0"/>
              <w:spacing w:before="157" w:beforeLines="50" w:after="157" w:afterLines="50" w:line="360" w:lineRule="auto"/>
              <w:ind w:left="0" w:leftChars="0"/>
              <w:textAlignment w:val="auto"/>
              <w:rPr>
                <w:rFonts w:hint="eastAsia" w:ascii="宋体" w:hAnsi="宋体" w:eastAsia="宋体" w:cs="Times New Roman"/>
                <w:color w:val="auto"/>
                <w:kern w:val="2"/>
                <w:sz w:val="21"/>
                <w:szCs w:val="21"/>
                <w:lang w:val="en-US" w:eastAsia="zh-CN" w:bidi="ar-SA"/>
              </w:rPr>
            </w:pPr>
            <w:r>
              <w:rPr>
                <w:rFonts w:hint="eastAsia" w:ascii="宋体" w:hAnsi="宋体" w:cs="仿宋_GB2312"/>
                <w:color w:val="auto"/>
                <w:sz w:val="21"/>
                <w:szCs w:val="21"/>
                <w:lang w:eastAsia="zh-CN"/>
              </w:rPr>
              <w:t>对本项目各阶段的工作量分析、预测，及关键线路、</w:t>
            </w:r>
            <w:r>
              <w:rPr>
                <w:rFonts w:hint="eastAsia" w:ascii="宋体" w:hAnsi="宋体" w:cs="仿宋_GB2312"/>
                <w:color w:val="auto"/>
                <w:sz w:val="21"/>
                <w:szCs w:val="21"/>
              </w:rPr>
              <w:t>各阶段和环节的安排</w:t>
            </w:r>
            <w:r>
              <w:rPr>
                <w:rFonts w:hint="eastAsia" w:ascii="宋体" w:hAnsi="宋体" w:cs="仿宋_GB2312"/>
                <w:color w:val="auto"/>
                <w:sz w:val="21"/>
                <w:szCs w:val="21"/>
                <w:lang w:eastAsia="zh-CN"/>
              </w:rPr>
              <w:t>、</w:t>
            </w:r>
            <w:r>
              <w:rPr>
                <w:rFonts w:hint="eastAsia" w:ascii="宋体" w:hAnsi="宋体" w:cs="仿宋_GB2312"/>
                <w:color w:val="auto"/>
                <w:sz w:val="21"/>
                <w:szCs w:val="21"/>
              </w:rPr>
              <w:t>工作方案</w:t>
            </w:r>
            <w:r>
              <w:rPr>
                <w:rFonts w:hint="eastAsia" w:ascii="宋体" w:hAnsi="宋体" w:cs="仿宋_GB2312"/>
                <w:color w:val="auto"/>
                <w:sz w:val="21"/>
                <w:szCs w:val="21"/>
                <w:lang w:eastAsia="zh-CN"/>
              </w:rPr>
              <w:t>有详细描述的得</w:t>
            </w:r>
            <w:r>
              <w:rPr>
                <w:rFonts w:hint="eastAsia" w:ascii="宋体" w:hAnsi="宋体" w:cs="仿宋_GB2312"/>
                <w:color w:val="auto"/>
                <w:sz w:val="21"/>
                <w:szCs w:val="21"/>
                <w:lang w:val="en-US" w:eastAsia="zh-CN"/>
              </w:rPr>
              <w:t>10分；</w:t>
            </w:r>
            <w:r>
              <w:rPr>
                <w:rFonts w:hint="eastAsia" w:ascii="宋体" w:hAnsi="宋体"/>
                <w:color w:val="auto"/>
                <w:kern w:val="0"/>
                <w:lang w:val="en-US" w:eastAsia="zh-CN"/>
              </w:rPr>
              <w:t>有简单描述的得5分；没有相关描述不得分。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trPr>
        <w:tc>
          <w:tcPr>
            <w:tcW w:w="1384" w:type="dxa"/>
            <w:vMerge w:val="continue"/>
            <w:tcBorders>
              <w:right w:val="single" w:color="auto" w:sz="4" w:space="0"/>
            </w:tcBorders>
            <w:vAlign w:val="center"/>
          </w:tcPr>
          <w:p>
            <w:pPr>
              <w:snapToGrid w:val="0"/>
              <w:spacing w:beforeLines="50"/>
              <w:rPr>
                <w:rFonts w:ascii="宋体" w:hAnsi="宋体" w:eastAsia="宋体" w:cs="宋体"/>
                <w:color w:val="auto"/>
                <w:szCs w:val="21"/>
              </w:rPr>
            </w:pPr>
          </w:p>
        </w:tc>
        <w:tc>
          <w:tcPr>
            <w:tcW w:w="1560"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157" w:beforeLines="50" w:after="157" w:afterLines="50" w:line="360" w:lineRule="auto"/>
              <w:ind w:leftChars="0"/>
              <w:jc w:val="center"/>
              <w:textAlignment w:val="auto"/>
              <w:rPr>
                <w:rFonts w:hint="eastAsia" w:ascii="宋体" w:hAnsi="宋体" w:cs="仿宋_GB2312"/>
                <w:color w:val="auto"/>
                <w:sz w:val="21"/>
                <w:szCs w:val="21"/>
              </w:rPr>
            </w:pPr>
            <w:r>
              <w:rPr>
                <w:rFonts w:hint="eastAsia" w:ascii="宋体" w:hAnsi="宋体" w:cs="仿宋_GB2312"/>
                <w:color w:val="auto"/>
                <w:sz w:val="21"/>
                <w:szCs w:val="21"/>
              </w:rPr>
              <w:t>勘察设的质量保证措施、进度保证措施</w:t>
            </w:r>
          </w:p>
          <w:p>
            <w:pPr>
              <w:keepNext w:val="0"/>
              <w:keepLines w:val="0"/>
              <w:pageBreakBefore w:val="0"/>
              <w:widowControl/>
              <w:kinsoku/>
              <w:wordWrap/>
              <w:overflowPunct/>
              <w:topLinePunct w:val="0"/>
              <w:autoSpaceDE/>
              <w:autoSpaceDN/>
              <w:bidi w:val="0"/>
              <w:adjustRightInd/>
              <w:snapToGrid w:val="0"/>
              <w:spacing w:before="157" w:beforeLines="50" w:after="157" w:afterLines="50" w:line="360" w:lineRule="auto"/>
              <w:ind w:left="0" w:leftChars="0"/>
              <w:jc w:val="center"/>
              <w:textAlignment w:val="auto"/>
              <w:rPr>
                <w:rFonts w:hint="eastAsia" w:ascii="宋体" w:hAnsi="宋体" w:eastAsiaTheme="minorEastAsia" w:cstheme="minorBidi"/>
                <w:color w:val="auto"/>
                <w:kern w:val="2"/>
                <w:sz w:val="21"/>
                <w:szCs w:val="21"/>
                <w:lang w:val="en-US" w:eastAsia="zh-CN" w:bidi="ar-SA"/>
              </w:rPr>
            </w:pPr>
            <w:r>
              <w:rPr>
                <w:rFonts w:hint="eastAsia" w:ascii="宋体" w:hAnsi="宋体" w:cs="仿宋_GB2312"/>
                <w:color w:val="auto"/>
                <w:sz w:val="21"/>
                <w:szCs w:val="21"/>
              </w:rPr>
              <w:t>（</w:t>
            </w:r>
            <w:r>
              <w:rPr>
                <w:rFonts w:hint="eastAsia" w:ascii="宋体" w:hAnsi="宋体" w:cs="仿宋_GB2312"/>
                <w:color w:val="auto"/>
                <w:sz w:val="21"/>
                <w:szCs w:val="21"/>
                <w:lang w:val="en-US" w:eastAsia="zh-CN"/>
              </w:rPr>
              <w:t>10</w:t>
            </w:r>
            <w:r>
              <w:rPr>
                <w:rFonts w:hint="eastAsia" w:ascii="宋体" w:hAnsi="宋体" w:cs="仿宋_GB2312"/>
                <w:color w:val="auto"/>
                <w:sz w:val="21"/>
                <w:szCs w:val="21"/>
              </w:rPr>
              <w:t>分）</w:t>
            </w:r>
          </w:p>
        </w:tc>
        <w:tc>
          <w:tcPr>
            <w:tcW w:w="6095" w:type="dxa"/>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before="157" w:beforeLines="50" w:after="157" w:afterLines="50" w:line="360" w:lineRule="auto"/>
              <w:ind w:left="0" w:leftChars="0"/>
              <w:textAlignment w:val="auto"/>
              <w:rPr>
                <w:rFonts w:hint="eastAsia" w:ascii="宋体" w:hAnsi="宋体" w:eastAsia="宋体" w:cs="仿宋_GB2312"/>
                <w:color w:val="auto"/>
                <w:kern w:val="2"/>
                <w:sz w:val="21"/>
                <w:szCs w:val="21"/>
                <w:lang w:val="en-US" w:eastAsia="zh-CN" w:bidi="ar-SA"/>
              </w:rPr>
            </w:pPr>
            <w:r>
              <w:rPr>
                <w:rFonts w:hint="eastAsia" w:ascii="宋体" w:hAnsi="宋体" w:cs="仿宋_GB2312"/>
                <w:color w:val="auto"/>
                <w:sz w:val="21"/>
                <w:szCs w:val="21"/>
                <w:lang w:eastAsia="zh-CN"/>
              </w:rPr>
              <w:t>对本项目的质量目标、质量保证体系，及各个环节衔接、可能存在的偏差点的监控及应对措施有详细描述的得</w:t>
            </w:r>
            <w:r>
              <w:rPr>
                <w:rFonts w:hint="eastAsia" w:ascii="宋体" w:hAnsi="宋体" w:cs="仿宋_GB2312"/>
                <w:color w:val="auto"/>
                <w:sz w:val="21"/>
                <w:szCs w:val="21"/>
                <w:lang w:val="en-US" w:eastAsia="zh-CN"/>
              </w:rPr>
              <w:t>10分；</w:t>
            </w:r>
            <w:r>
              <w:rPr>
                <w:rFonts w:hint="eastAsia" w:ascii="宋体" w:hAnsi="宋体"/>
                <w:color w:val="auto"/>
                <w:kern w:val="0"/>
                <w:lang w:val="en-US" w:eastAsia="zh-CN"/>
              </w:rPr>
              <w:t>有简单描述的得5分；没有相关描述不得分。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384" w:type="dxa"/>
            <w:vMerge w:val="restart"/>
            <w:tcBorders>
              <w:right w:val="single" w:color="auto" w:sz="4" w:space="0"/>
            </w:tcBorders>
            <w:vAlign w:val="center"/>
          </w:tcPr>
          <w:p>
            <w:pPr>
              <w:snapToGrid w:val="0"/>
              <w:spacing w:beforeLines="50"/>
              <w:jc w:val="center"/>
              <w:rPr>
                <w:rFonts w:ascii="宋体" w:hAnsi="宋体" w:eastAsia="宋体" w:cs="宋体"/>
                <w:color w:val="auto"/>
                <w:szCs w:val="21"/>
              </w:rPr>
            </w:pPr>
            <w:r>
              <w:rPr>
                <w:rFonts w:hint="eastAsia" w:ascii="宋体" w:hAnsi="宋体" w:eastAsia="宋体" w:cs="宋体"/>
                <w:color w:val="auto"/>
                <w:szCs w:val="21"/>
              </w:rPr>
              <w:t>服务部分</w:t>
            </w:r>
          </w:p>
          <w:p>
            <w:pPr>
              <w:snapToGrid w:val="0"/>
              <w:spacing w:beforeLines="50"/>
              <w:jc w:val="center"/>
              <w:rPr>
                <w:rFonts w:ascii="宋体" w:hAnsi="宋体" w:eastAsia="宋体" w:cs="宋体"/>
                <w:color w:val="auto"/>
                <w:szCs w:val="21"/>
              </w:rPr>
            </w:pPr>
            <w:r>
              <w:rPr>
                <w:rFonts w:hint="eastAsia" w:ascii="宋体" w:hAnsi="宋体" w:eastAsia="宋体" w:cs="宋体"/>
                <w:color w:val="auto"/>
                <w:szCs w:val="21"/>
              </w:rPr>
              <w:t>（</w:t>
            </w:r>
            <w:r>
              <w:rPr>
                <w:rFonts w:hint="eastAsia" w:eastAsia="宋体" w:asciiTheme="minorEastAsia" w:hAnsiTheme="minorEastAsia"/>
                <w:color w:val="auto"/>
                <w:szCs w:val="21"/>
                <w:u w:val="single"/>
                <w:lang w:val="en-US" w:eastAsia="zh-CN"/>
              </w:rPr>
              <w:t>25</w:t>
            </w:r>
            <w:r>
              <w:rPr>
                <w:rFonts w:hint="eastAsia" w:ascii="宋体" w:hAnsi="宋体" w:eastAsia="宋体" w:cs="宋体"/>
                <w:color w:val="auto"/>
                <w:szCs w:val="21"/>
              </w:rPr>
              <w:t>分）</w:t>
            </w:r>
          </w:p>
        </w:tc>
        <w:tc>
          <w:tcPr>
            <w:tcW w:w="1560"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157" w:beforeLines="50" w:after="157" w:afterLines="50" w:line="360" w:lineRule="auto"/>
              <w:ind w:leftChars="0"/>
              <w:jc w:val="center"/>
              <w:textAlignment w:val="auto"/>
              <w:rPr>
                <w:rFonts w:ascii="宋体" w:hAnsi="宋体" w:cs="宋体"/>
                <w:color w:val="auto"/>
                <w:kern w:val="0"/>
                <w:sz w:val="21"/>
                <w:szCs w:val="21"/>
              </w:rPr>
            </w:pPr>
            <w:r>
              <w:rPr>
                <w:rFonts w:hint="eastAsia" w:ascii="宋体" w:hAnsi="宋体" w:cs="宋体"/>
                <w:color w:val="auto"/>
                <w:sz w:val="21"/>
                <w:szCs w:val="21"/>
              </w:rPr>
              <w:t>售后服务</w:t>
            </w:r>
          </w:p>
          <w:p>
            <w:pPr>
              <w:keepNext w:val="0"/>
              <w:keepLines w:val="0"/>
              <w:pageBreakBefore w:val="0"/>
              <w:widowControl/>
              <w:kinsoku/>
              <w:wordWrap/>
              <w:overflowPunct/>
              <w:topLinePunct w:val="0"/>
              <w:autoSpaceDE/>
              <w:autoSpaceDN/>
              <w:bidi w:val="0"/>
              <w:adjustRightInd/>
              <w:snapToGrid w:val="0"/>
              <w:spacing w:before="157" w:beforeLines="50" w:after="157" w:afterLines="50" w:line="360" w:lineRule="auto"/>
              <w:ind w:left="0" w:leftChars="0"/>
              <w:jc w:val="center"/>
              <w:textAlignment w:val="auto"/>
              <w:rPr>
                <w:rFonts w:ascii="宋体" w:hAnsi="宋体" w:eastAsia="宋体" w:cs="Times New Roman"/>
                <w:color w:val="auto"/>
                <w:szCs w:val="21"/>
              </w:rPr>
            </w:pPr>
            <w:r>
              <w:rPr>
                <w:rFonts w:hint="eastAsia" w:ascii="宋体" w:hAnsi="宋体" w:cs="宋体"/>
                <w:color w:val="auto"/>
                <w:sz w:val="21"/>
                <w:szCs w:val="21"/>
              </w:rPr>
              <w:t>（</w:t>
            </w:r>
            <w:r>
              <w:rPr>
                <w:rFonts w:hint="eastAsia" w:ascii="宋体" w:hAnsi="宋体" w:cs="宋体"/>
                <w:color w:val="auto"/>
                <w:kern w:val="0"/>
                <w:sz w:val="21"/>
                <w:szCs w:val="21"/>
                <w:lang w:val="en-US" w:eastAsia="zh-CN"/>
              </w:rPr>
              <w:t>6</w:t>
            </w:r>
            <w:r>
              <w:rPr>
                <w:rFonts w:hint="eastAsia" w:ascii="宋体" w:hAnsi="宋体" w:cs="宋体"/>
                <w:color w:val="auto"/>
                <w:sz w:val="21"/>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157" w:beforeLines="50" w:after="157" w:afterLines="50" w:line="360" w:lineRule="auto"/>
              <w:ind w:left="0" w:leftChars="0"/>
              <w:jc w:val="left"/>
              <w:textAlignment w:val="auto"/>
              <w:rPr>
                <w:rFonts w:ascii="宋体" w:hAnsi="宋体" w:eastAsia="宋体" w:cs="Times New Roman"/>
                <w:color w:val="auto"/>
                <w:szCs w:val="21"/>
              </w:rPr>
            </w:pPr>
            <w:r>
              <w:rPr>
                <w:rFonts w:hint="eastAsia" w:ascii="宋体" w:hAnsi="宋体"/>
                <w:color w:val="auto"/>
                <w:sz w:val="21"/>
                <w:szCs w:val="21"/>
                <w:lang w:eastAsia="zh-CN"/>
              </w:rPr>
              <w:t>承诺</w:t>
            </w:r>
            <w:r>
              <w:rPr>
                <w:rFonts w:hint="eastAsia" w:ascii="宋体" w:hAnsi="宋体"/>
                <w:color w:val="auto"/>
                <w:sz w:val="21"/>
                <w:szCs w:val="21"/>
              </w:rPr>
              <w:t>在接到采购人需要补充设计需求后1日内到达现场得</w:t>
            </w:r>
            <w:r>
              <w:rPr>
                <w:rFonts w:hint="eastAsia" w:ascii="宋体" w:hAnsi="宋体"/>
                <w:color w:val="auto"/>
                <w:sz w:val="21"/>
                <w:szCs w:val="21"/>
                <w:lang w:eastAsia="zh-CN"/>
              </w:rPr>
              <w:t>并</w:t>
            </w:r>
            <w:r>
              <w:rPr>
                <w:rFonts w:hint="eastAsia" w:ascii="宋体" w:hAnsi="宋体"/>
                <w:color w:val="auto"/>
                <w:sz w:val="21"/>
                <w:szCs w:val="21"/>
              </w:rPr>
              <w:t>解决问题得</w:t>
            </w:r>
            <w:r>
              <w:rPr>
                <w:rFonts w:hint="eastAsia" w:ascii="宋体" w:hAnsi="宋体"/>
                <w:color w:val="auto"/>
                <w:sz w:val="21"/>
                <w:szCs w:val="21"/>
                <w:lang w:val="en-US" w:eastAsia="zh-CN"/>
              </w:rPr>
              <w:t>6</w:t>
            </w:r>
            <w:r>
              <w:rPr>
                <w:rFonts w:hint="eastAsia" w:ascii="宋体" w:hAnsi="宋体"/>
                <w:color w:val="auto"/>
                <w:sz w:val="21"/>
                <w:szCs w:val="21"/>
              </w:rPr>
              <w:t>分，2-3日内达到现场</w:t>
            </w:r>
            <w:r>
              <w:rPr>
                <w:rFonts w:hint="eastAsia" w:ascii="宋体" w:hAnsi="宋体"/>
                <w:color w:val="auto"/>
                <w:sz w:val="21"/>
                <w:szCs w:val="21"/>
                <w:lang w:eastAsia="zh-CN"/>
              </w:rPr>
              <w:t>并</w:t>
            </w:r>
            <w:r>
              <w:rPr>
                <w:rFonts w:hint="eastAsia" w:ascii="宋体" w:hAnsi="宋体"/>
                <w:color w:val="auto"/>
                <w:sz w:val="21"/>
                <w:szCs w:val="21"/>
              </w:rPr>
              <w:t>解决问题得</w:t>
            </w:r>
            <w:r>
              <w:rPr>
                <w:rFonts w:hint="eastAsia" w:ascii="宋体" w:hAnsi="宋体"/>
                <w:color w:val="auto"/>
                <w:sz w:val="21"/>
                <w:szCs w:val="21"/>
                <w:lang w:val="en-US" w:eastAsia="zh-CN"/>
              </w:rPr>
              <w:t>4</w:t>
            </w:r>
            <w:r>
              <w:rPr>
                <w:rFonts w:hint="eastAsia" w:ascii="宋体" w:hAnsi="宋体"/>
                <w:color w:val="auto"/>
                <w:sz w:val="21"/>
                <w:szCs w:val="21"/>
              </w:rPr>
              <w:t>分，4-5日内到达现场得</w:t>
            </w:r>
            <w:r>
              <w:rPr>
                <w:rFonts w:hint="eastAsia" w:ascii="宋体" w:hAnsi="宋体"/>
                <w:color w:val="auto"/>
                <w:sz w:val="21"/>
                <w:szCs w:val="21"/>
                <w:lang w:eastAsia="zh-CN"/>
              </w:rPr>
              <w:t>并</w:t>
            </w:r>
            <w:r>
              <w:rPr>
                <w:rFonts w:hint="eastAsia" w:ascii="宋体" w:hAnsi="宋体"/>
                <w:color w:val="auto"/>
                <w:sz w:val="21"/>
                <w:szCs w:val="21"/>
              </w:rPr>
              <w:t>解决问题得</w:t>
            </w:r>
            <w:r>
              <w:rPr>
                <w:rFonts w:hint="eastAsia" w:ascii="宋体" w:hAnsi="宋体"/>
                <w:color w:val="auto"/>
                <w:sz w:val="21"/>
                <w:szCs w:val="21"/>
                <w:lang w:val="en-US" w:eastAsia="zh-CN"/>
              </w:rPr>
              <w:t>2</w:t>
            </w:r>
            <w:r>
              <w:rPr>
                <w:rFonts w:hint="eastAsia" w:ascii="宋体" w:hAnsi="宋体"/>
                <w:color w:val="auto"/>
                <w:sz w:val="21"/>
                <w:szCs w:val="21"/>
              </w:rPr>
              <w:t>分，超过5日不得分。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4" w:type="dxa"/>
            <w:vMerge w:val="continue"/>
            <w:tcBorders>
              <w:right w:val="single" w:color="auto" w:sz="4" w:space="0"/>
            </w:tcBorders>
            <w:vAlign w:val="center"/>
          </w:tcPr>
          <w:p>
            <w:pPr>
              <w:pStyle w:val="10"/>
              <w:tabs>
                <w:tab w:val="left" w:pos="600"/>
              </w:tabs>
              <w:snapToGrid w:val="0"/>
              <w:spacing w:beforeLines="50" w:after="0" w:line="240" w:lineRule="auto"/>
              <w:ind w:firstLine="422"/>
              <w:rPr>
                <w:rFonts w:ascii="宋体" w:hAnsi="宋体" w:eastAsia="宋体" w:cs="宋体"/>
                <w:color w:val="auto"/>
                <w:sz w:val="21"/>
                <w:szCs w:val="21"/>
              </w:rPr>
            </w:pPr>
            <w:bookmarkStart w:id="6" w:name="_Hlk535157742"/>
          </w:p>
        </w:tc>
        <w:tc>
          <w:tcPr>
            <w:tcW w:w="1560"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157" w:beforeLines="50" w:after="157" w:afterLines="50" w:line="360" w:lineRule="auto"/>
              <w:ind w:leftChars="0"/>
              <w:jc w:val="center"/>
              <w:textAlignment w:val="auto"/>
              <w:rPr>
                <w:rFonts w:hint="eastAsia" w:ascii="宋体" w:hAnsi="宋体"/>
                <w:color w:val="auto"/>
                <w:sz w:val="21"/>
                <w:szCs w:val="21"/>
              </w:rPr>
            </w:pPr>
            <w:r>
              <w:rPr>
                <w:rFonts w:hint="eastAsia" w:ascii="宋体" w:hAnsi="宋体"/>
                <w:color w:val="auto"/>
                <w:sz w:val="21"/>
                <w:szCs w:val="21"/>
              </w:rPr>
              <w:t>项目实施</w:t>
            </w:r>
          </w:p>
          <w:p>
            <w:pPr>
              <w:keepNext w:val="0"/>
              <w:keepLines w:val="0"/>
              <w:pageBreakBefore w:val="0"/>
              <w:widowControl/>
              <w:kinsoku/>
              <w:wordWrap/>
              <w:overflowPunct/>
              <w:topLinePunct w:val="0"/>
              <w:autoSpaceDE/>
              <w:autoSpaceDN/>
              <w:bidi w:val="0"/>
              <w:adjustRightInd/>
              <w:snapToGrid w:val="0"/>
              <w:spacing w:before="157" w:beforeLines="50" w:after="157" w:afterLines="50" w:line="360" w:lineRule="auto"/>
              <w:ind w:leftChars="0"/>
              <w:jc w:val="center"/>
              <w:textAlignment w:val="auto"/>
              <w:rPr>
                <w:rFonts w:hint="eastAsia" w:ascii="宋体" w:hAnsi="宋体"/>
                <w:color w:val="auto"/>
                <w:sz w:val="21"/>
                <w:szCs w:val="21"/>
              </w:rPr>
            </w:pPr>
            <w:r>
              <w:rPr>
                <w:rFonts w:hint="eastAsia" w:ascii="宋体" w:hAnsi="宋体"/>
                <w:color w:val="auto"/>
                <w:sz w:val="21"/>
                <w:szCs w:val="21"/>
              </w:rPr>
              <w:t>团队</w:t>
            </w:r>
          </w:p>
          <w:p>
            <w:pPr>
              <w:keepNext w:val="0"/>
              <w:keepLines w:val="0"/>
              <w:pageBreakBefore w:val="0"/>
              <w:widowControl/>
              <w:kinsoku/>
              <w:wordWrap/>
              <w:overflowPunct/>
              <w:topLinePunct w:val="0"/>
              <w:autoSpaceDE/>
              <w:autoSpaceDN/>
              <w:bidi w:val="0"/>
              <w:adjustRightInd/>
              <w:snapToGrid w:val="0"/>
              <w:spacing w:before="157" w:beforeLines="50" w:after="157" w:afterLines="50" w:line="360" w:lineRule="auto"/>
              <w:ind w:left="0" w:leftChars="0"/>
              <w:jc w:val="center"/>
              <w:textAlignment w:val="auto"/>
              <w:rPr>
                <w:rFonts w:ascii="宋体" w:hAnsi="宋体" w:eastAsia="宋体" w:cs="Times New Roman"/>
                <w:color w:val="auto"/>
                <w:szCs w:val="21"/>
              </w:rPr>
            </w:pPr>
            <w:r>
              <w:rPr>
                <w:rFonts w:hint="eastAsia" w:ascii="宋体" w:hAnsi="宋体" w:cs="宋体"/>
                <w:color w:val="auto"/>
                <w:sz w:val="21"/>
                <w:szCs w:val="21"/>
              </w:rPr>
              <w:t>（</w:t>
            </w:r>
            <w:r>
              <w:rPr>
                <w:rFonts w:hint="eastAsia" w:ascii="宋体" w:hAnsi="宋体" w:cs="宋体"/>
                <w:color w:val="auto"/>
                <w:kern w:val="0"/>
                <w:sz w:val="21"/>
                <w:szCs w:val="21"/>
                <w:lang w:val="en-US" w:eastAsia="zh-CN"/>
              </w:rPr>
              <w:t>17</w:t>
            </w:r>
            <w:r>
              <w:rPr>
                <w:rFonts w:hint="eastAsia" w:ascii="宋体" w:hAnsi="宋体" w:cs="宋体"/>
                <w:color w:val="auto"/>
                <w:sz w:val="21"/>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17"/>
              </w:numPr>
              <w:kinsoku/>
              <w:wordWrap/>
              <w:overflowPunct/>
              <w:topLinePunct w:val="0"/>
              <w:autoSpaceDE/>
              <w:autoSpaceDN/>
              <w:bidi w:val="0"/>
              <w:adjustRightInd/>
              <w:snapToGrid w:val="0"/>
              <w:spacing w:before="157" w:beforeLines="50" w:after="157" w:afterLines="50" w:line="360" w:lineRule="auto"/>
              <w:ind w:leftChars="0"/>
              <w:jc w:val="left"/>
              <w:textAlignment w:val="auto"/>
              <w:rPr>
                <w:rFonts w:ascii="宋体" w:hAnsi="宋体"/>
                <w:color w:val="auto"/>
                <w:kern w:val="0"/>
                <w:sz w:val="21"/>
                <w:szCs w:val="21"/>
              </w:rPr>
            </w:pPr>
            <w:r>
              <w:rPr>
                <w:rFonts w:hint="eastAsia" w:ascii="宋体" w:hAnsi="宋体"/>
                <w:color w:val="auto"/>
                <w:kern w:val="0"/>
                <w:sz w:val="21"/>
                <w:szCs w:val="21"/>
              </w:rPr>
              <w:t>拟派项目负责人为高级工程师以上职称得3分，否则不得分；</w:t>
            </w:r>
          </w:p>
          <w:p>
            <w:pPr>
              <w:keepNext w:val="0"/>
              <w:keepLines w:val="0"/>
              <w:pageBreakBefore w:val="0"/>
              <w:widowControl/>
              <w:numPr>
                <w:ilvl w:val="0"/>
                <w:numId w:val="17"/>
              </w:numPr>
              <w:kinsoku/>
              <w:wordWrap/>
              <w:overflowPunct/>
              <w:topLinePunct w:val="0"/>
              <w:autoSpaceDE/>
              <w:autoSpaceDN/>
              <w:bidi w:val="0"/>
              <w:adjustRightInd/>
              <w:snapToGrid w:val="0"/>
              <w:spacing w:before="157" w:beforeLines="50" w:after="157" w:afterLines="50" w:line="360" w:lineRule="auto"/>
              <w:ind w:leftChars="0"/>
              <w:jc w:val="left"/>
              <w:textAlignment w:val="auto"/>
              <w:rPr>
                <w:rFonts w:hint="eastAsia" w:ascii="宋体" w:hAnsi="宋体"/>
                <w:color w:val="auto"/>
                <w:kern w:val="0"/>
                <w:sz w:val="21"/>
                <w:szCs w:val="21"/>
              </w:rPr>
            </w:pPr>
            <w:r>
              <w:rPr>
                <w:rFonts w:hint="eastAsia" w:ascii="宋体" w:hAnsi="宋体"/>
                <w:color w:val="auto"/>
                <w:kern w:val="0"/>
                <w:sz w:val="21"/>
                <w:szCs w:val="21"/>
              </w:rPr>
              <w:t>拟派项目负责人具有类似工程的勘查设计业绩者，每提供一个业绩（以合同为准）得2分，本项满分4分；</w:t>
            </w:r>
          </w:p>
          <w:p>
            <w:pPr>
              <w:keepNext w:val="0"/>
              <w:keepLines w:val="0"/>
              <w:pageBreakBefore w:val="0"/>
              <w:widowControl/>
              <w:kinsoku/>
              <w:wordWrap/>
              <w:overflowPunct/>
              <w:topLinePunct w:val="0"/>
              <w:autoSpaceDE/>
              <w:autoSpaceDN/>
              <w:bidi w:val="0"/>
              <w:adjustRightInd/>
              <w:snapToGrid w:val="0"/>
              <w:spacing w:before="157" w:beforeLines="50" w:after="157" w:afterLines="50" w:line="360" w:lineRule="auto"/>
              <w:ind w:leftChars="0"/>
              <w:jc w:val="left"/>
              <w:textAlignment w:val="auto"/>
              <w:rPr>
                <w:rFonts w:hint="eastAsia" w:ascii="宋体" w:hAnsi="宋体"/>
                <w:color w:val="auto"/>
                <w:kern w:val="0"/>
                <w:sz w:val="21"/>
                <w:szCs w:val="21"/>
              </w:rPr>
            </w:pPr>
            <w:r>
              <w:rPr>
                <w:rFonts w:hint="eastAsia" w:ascii="宋体" w:hAnsi="宋体"/>
                <w:color w:val="auto"/>
                <w:kern w:val="0"/>
                <w:sz w:val="21"/>
                <w:szCs w:val="21"/>
              </w:rPr>
              <w:t>3、拟派技术人员（不包括项目负责人）每提供一个高级工程师得2分，工程师得1分，本项满分为</w:t>
            </w:r>
            <w:r>
              <w:rPr>
                <w:rFonts w:hint="eastAsia" w:ascii="宋体" w:hAnsi="宋体"/>
                <w:color w:val="auto"/>
                <w:kern w:val="0"/>
                <w:sz w:val="21"/>
                <w:szCs w:val="21"/>
                <w:lang w:val="en-US" w:eastAsia="zh-CN"/>
              </w:rPr>
              <w:t>10</w:t>
            </w:r>
            <w:r>
              <w:rPr>
                <w:rFonts w:hint="eastAsia" w:ascii="宋体" w:hAnsi="宋体"/>
                <w:color w:val="auto"/>
                <w:kern w:val="0"/>
                <w:sz w:val="21"/>
                <w:szCs w:val="21"/>
              </w:rPr>
              <w:t>分。</w:t>
            </w:r>
          </w:p>
          <w:p>
            <w:pPr>
              <w:keepNext w:val="0"/>
              <w:keepLines w:val="0"/>
              <w:pageBreakBefore w:val="0"/>
              <w:widowControl/>
              <w:kinsoku/>
              <w:wordWrap/>
              <w:overflowPunct/>
              <w:topLinePunct w:val="0"/>
              <w:autoSpaceDE/>
              <w:autoSpaceDN/>
              <w:bidi w:val="0"/>
              <w:adjustRightInd/>
              <w:snapToGrid w:val="0"/>
              <w:spacing w:before="157" w:beforeLines="50" w:after="157" w:afterLines="50" w:line="360" w:lineRule="auto"/>
              <w:ind w:left="0" w:leftChars="0"/>
              <w:jc w:val="left"/>
              <w:textAlignment w:val="auto"/>
              <w:rPr>
                <w:rFonts w:ascii="宋体" w:hAnsi="宋体" w:eastAsia="宋体" w:cs="Times New Roman"/>
                <w:color w:val="auto"/>
                <w:szCs w:val="21"/>
              </w:rPr>
            </w:pPr>
            <w:r>
              <w:rPr>
                <w:rFonts w:hint="eastAsia" w:ascii="宋体" w:hAnsi="宋体"/>
                <w:color w:val="auto"/>
                <w:kern w:val="0"/>
                <w:sz w:val="21"/>
                <w:szCs w:val="21"/>
              </w:rPr>
              <w:t>注：以上人员</w:t>
            </w:r>
            <w:r>
              <w:rPr>
                <w:rFonts w:hint="eastAsia" w:ascii="宋体" w:hAnsi="宋体"/>
                <w:color w:val="auto"/>
                <w:kern w:val="0"/>
                <w:sz w:val="21"/>
                <w:szCs w:val="21"/>
                <w:lang w:eastAsia="zh-CN"/>
              </w:rPr>
              <w:t>职称证</w:t>
            </w:r>
            <w:r>
              <w:rPr>
                <w:rFonts w:hint="eastAsia" w:ascii="宋体" w:hAnsi="宋体"/>
                <w:color w:val="auto"/>
                <w:kern w:val="0"/>
                <w:sz w:val="21"/>
                <w:szCs w:val="21"/>
                <w:lang w:val="en-US" w:eastAsia="zh-CN"/>
              </w:rPr>
              <w:t>必须是</w:t>
            </w:r>
            <w:r>
              <w:rPr>
                <w:rFonts w:hint="eastAsia" w:ascii="宋体" w:hAnsi="宋体"/>
                <w:color w:val="auto"/>
                <w:kern w:val="0"/>
                <w:sz w:val="21"/>
                <w:szCs w:val="21"/>
              </w:rPr>
              <w:t>交通（包括公路、桥梁</w:t>
            </w:r>
            <w:r>
              <w:rPr>
                <w:rFonts w:hint="eastAsia" w:ascii="宋体" w:hAnsi="宋体"/>
                <w:color w:val="auto"/>
                <w:kern w:val="0"/>
                <w:sz w:val="21"/>
                <w:szCs w:val="21"/>
                <w:lang w:eastAsia="zh-CN"/>
              </w:rPr>
              <w:t>）专业</w:t>
            </w:r>
            <w:r>
              <w:rPr>
                <w:rFonts w:hint="eastAsia" w:ascii="宋体" w:hAnsi="宋体"/>
                <w:color w:val="auto"/>
                <w:kern w:val="0"/>
                <w:sz w:val="21"/>
                <w:szCs w:val="21"/>
              </w:rPr>
              <w:t>。</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384" w:type="dxa"/>
            <w:vMerge w:val="continue"/>
            <w:tcBorders>
              <w:right w:val="single" w:color="auto" w:sz="4" w:space="0"/>
            </w:tcBorders>
          </w:tcPr>
          <w:p>
            <w:pPr>
              <w:snapToGrid w:val="0"/>
              <w:spacing w:beforeLines="50"/>
              <w:rPr>
                <w:rFonts w:ascii="宋体" w:hAnsi="宋体" w:eastAsia="宋体" w:cs="Times New Roman"/>
                <w:color w:val="auto"/>
                <w:szCs w:val="21"/>
              </w:rPr>
            </w:pPr>
          </w:p>
        </w:tc>
        <w:tc>
          <w:tcPr>
            <w:tcW w:w="1560"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157" w:beforeLines="50" w:after="157" w:afterLines="50" w:line="360" w:lineRule="auto"/>
              <w:ind w:leftChars="0"/>
              <w:jc w:val="center"/>
              <w:textAlignment w:val="auto"/>
              <w:rPr>
                <w:rFonts w:hint="eastAsia" w:ascii="宋体" w:hAnsi="宋体"/>
                <w:color w:val="auto"/>
                <w:sz w:val="21"/>
                <w:szCs w:val="21"/>
              </w:rPr>
            </w:pPr>
            <w:r>
              <w:rPr>
                <w:rFonts w:hint="eastAsia" w:ascii="宋体" w:hAnsi="宋体"/>
                <w:color w:val="auto"/>
                <w:sz w:val="21"/>
                <w:szCs w:val="21"/>
              </w:rPr>
              <w:t>投标文件</w:t>
            </w:r>
          </w:p>
          <w:p>
            <w:pPr>
              <w:keepNext w:val="0"/>
              <w:keepLines w:val="0"/>
              <w:pageBreakBefore w:val="0"/>
              <w:widowControl/>
              <w:kinsoku/>
              <w:wordWrap/>
              <w:overflowPunct/>
              <w:topLinePunct w:val="0"/>
              <w:autoSpaceDE/>
              <w:autoSpaceDN/>
              <w:bidi w:val="0"/>
              <w:adjustRightInd/>
              <w:snapToGrid w:val="0"/>
              <w:spacing w:before="157" w:beforeLines="50" w:after="157" w:afterLines="50" w:line="360" w:lineRule="auto"/>
              <w:ind w:leftChars="0"/>
              <w:jc w:val="center"/>
              <w:textAlignment w:val="auto"/>
              <w:rPr>
                <w:rFonts w:ascii="宋体" w:hAnsi="宋体" w:cs="宋体"/>
                <w:color w:val="auto"/>
                <w:kern w:val="0"/>
                <w:sz w:val="21"/>
                <w:szCs w:val="21"/>
              </w:rPr>
            </w:pPr>
            <w:r>
              <w:rPr>
                <w:rFonts w:hint="eastAsia" w:ascii="宋体" w:hAnsi="宋体"/>
                <w:color w:val="auto"/>
                <w:sz w:val="21"/>
                <w:szCs w:val="21"/>
              </w:rPr>
              <w:t>编制</w:t>
            </w:r>
          </w:p>
          <w:p>
            <w:pPr>
              <w:keepNext w:val="0"/>
              <w:keepLines w:val="0"/>
              <w:pageBreakBefore w:val="0"/>
              <w:widowControl/>
              <w:kinsoku/>
              <w:wordWrap/>
              <w:overflowPunct/>
              <w:topLinePunct w:val="0"/>
              <w:autoSpaceDE/>
              <w:autoSpaceDN/>
              <w:bidi w:val="0"/>
              <w:adjustRightInd/>
              <w:snapToGrid w:val="0"/>
              <w:spacing w:before="157" w:beforeLines="50" w:after="157" w:afterLines="50" w:line="360" w:lineRule="auto"/>
              <w:ind w:left="0" w:leftChars="0"/>
              <w:jc w:val="center"/>
              <w:textAlignment w:val="auto"/>
              <w:rPr>
                <w:rFonts w:ascii="宋体" w:hAnsi="宋体" w:eastAsia="宋体" w:cs="Times New Roman"/>
                <w:color w:val="auto"/>
                <w:szCs w:val="21"/>
              </w:rPr>
            </w:pPr>
            <w:r>
              <w:rPr>
                <w:rFonts w:hint="eastAsia" w:ascii="宋体" w:hAnsi="宋体"/>
                <w:color w:val="auto"/>
                <w:sz w:val="21"/>
                <w:szCs w:val="21"/>
              </w:rPr>
              <w:t>（</w:t>
            </w:r>
            <w:r>
              <w:rPr>
                <w:rFonts w:hint="eastAsia" w:ascii="宋体" w:hAnsi="宋体" w:cs="宋体"/>
                <w:color w:val="auto"/>
                <w:kern w:val="0"/>
                <w:sz w:val="21"/>
                <w:szCs w:val="21"/>
              </w:rPr>
              <w:t>2</w:t>
            </w:r>
            <w:r>
              <w:rPr>
                <w:rFonts w:hint="eastAsia" w:ascii="宋体" w:hAnsi="宋体"/>
                <w:color w:val="auto"/>
                <w:sz w:val="21"/>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157" w:beforeLines="50" w:after="157" w:afterLines="50" w:line="360" w:lineRule="auto"/>
              <w:ind w:left="0" w:leftChars="0"/>
              <w:jc w:val="left"/>
              <w:textAlignment w:val="auto"/>
              <w:rPr>
                <w:rFonts w:ascii="宋体" w:hAnsi="宋体" w:eastAsia="宋体" w:cs="Times New Roman"/>
                <w:color w:val="auto"/>
                <w:szCs w:val="21"/>
              </w:rPr>
            </w:pPr>
            <w:r>
              <w:rPr>
                <w:rFonts w:hint="eastAsia" w:ascii="宋体" w:hAnsi="宋体"/>
                <w:color w:val="auto"/>
                <w:sz w:val="21"/>
                <w:szCs w:val="21"/>
              </w:rPr>
              <w:t>投标文件编制全面无漏项得2分，排序杂乱无页码，缺篇少页不得分。</w:t>
            </w:r>
          </w:p>
        </w:tc>
      </w:tr>
    </w:tbl>
    <w:p>
      <w:pPr>
        <w:spacing w:line="360" w:lineRule="auto"/>
        <w:ind w:firstLine="422" w:firstLineChars="200"/>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0"/>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0"/>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7" w:name="_Toc174185203"/>
      <w:bookmarkStart w:id="8" w:name="_Toc184023138"/>
      <w:bookmarkStart w:id="9" w:name="_Toc186274126"/>
      <w:r>
        <w:rPr>
          <w:rFonts w:hint="eastAsia" w:cs="黑体" w:asciiTheme="minorEastAsia" w:hAnsiTheme="minorEastAsia" w:eastAsiaTheme="minorEastAsia"/>
          <w:color w:val="auto"/>
          <w:kern w:val="2"/>
          <w:sz w:val="28"/>
          <w:szCs w:val="28"/>
          <w:lang w:val="zh-CN"/>
        </w:rPr>
        <w:t>一、投标人应答索引表</w:t>
      </w:r>
      <w:bookmarkEnd w:id="7"/>
      <w:bookmarkEnd w:id="8"/>
      <w:bookmarkEnd w:id="9"/>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致：许昌市政府采购中心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39"/>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39"/>
        <w:spacing w:line="480" w:lineRule="auto"/>
        <w:ind w:firstLine="472" w:firstLineChars="225"/>
        <w:jc w:val="left"/>
        <w:rPr>
          <w:rFonts w:asciiTheme="minorEastAsia" w:hAnsiTheme="minorEastAsia"/>
          <w:color w:val="000000"/>
          <w:sz w:val="21"/>
          <w:szCs w:val="21"/>
        </w:rPr>
      </w:pPr>
    </w:p>
    <w:p>
      <w:pPr>
        <w:pStyle w:val="39"/>
        <w:spacing w:line="480" w:lineRule="auto"/>
        <w:ind w:firstLine="472" w:firstLineChars="225"/>
        <w:jc w:val="left"/>
        <w:rPr>
          <w:rFonts w:asciiTheme="minorEastAsia" w:hAnsiTheme="minorEastAsia"/>
          <w:color w:val="000000"/>
          <w:sz w:val="21"/>
          <w:szCs w:val="21"/>
        </w:rPr>
      </w:pPr>
    </w:p>
    <w:p>
      <w:pPr>
        <w:pStyle w:val="39"/>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39"/>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r>
        <w:rPr>
          <w:rFonts w:hint="eastAsia" w:cs="Arial" w:asciiTheme="minorEastAsia" w:hAnsiTheme="minorEastAsia"/>
          <w:color w:val="000000"/>
          <w:szCs w:val="21"/>
          <w:u w:val="single"/>
        </w:rPr>
        <w:t xml:space="preserve">        </w:t>
      </w:r>
      <w:r>
        <w:rPr>
          <w:rFonts w:hint="eastAsia" w:cs="Arial" w:asciiTheme="minorEastAsia" w:hAnsiTheme="minorEastAsia"/>
          <w:color w:val="000000"/>
          <w:szCs w:val="21"/>
        </w:rPr>
        <w:t xml:space="preserve"> </w:t>
      </w:r>
    </w:p>
    <w:p>
      <w:pPr>
        <w:pStyle w:val="42"/>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 xml:space="preserve">年 </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月</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 xml:space="preserve"> 日</w:t>
      </w:r>
    </w:p>
    <w:p>
      <w:pPr>
        <w:pStyle w:val="41"/>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项目编号</w:t>
      </w:r>
      <w:r>
        <w:rPr>
          <w:rFonts w:hint="eastAsia" w:asciiTheme="minorEastAsia" w:hAnsiTheme="minorEastAsia"/>
          <w:i/>
          <w:color w:val="000000"/>
          <w:szCs w:val="21"/>
          <w:u w:val="single"/>
        </w:rPr>
        <w:t xml:space="preserve"> </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的</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w:t>
      </w:r>
      <w:r>
        <w:rPr>
          <w:rFonts w:hint="eastAsia" w:asciiTheme="minorEastAsia" w:hAnsiTheme="minorEastAsia"/>
          <w:i/>
          <w:color w:val="000000"/>
          <w:szCs w:val="21"/>
          <w:u w:val="single"/>
        </w:rPr>
        <w:t>名</w:t>
      </w:r>
      <w:r>
        <w:rPr>
          <w:rFonts w:asciiTheme="minorEastAsia" w:hAnsiTheme="minorEastAsia"/>
          <w:i/>
          <w:color w:val="000000"/>
          <w:szCs w:val="21"/>
          <w:u w:val="single"/>
        </w:rPr>
        <w:t>称</w:t>
      </w:r>
      <w:r>
        <w:rPr>
          <w:rFonts w:hint="eastAsia" w:asciiTheme="minorEastAsia" w:hAnsiTheme="minorEastAsia"/>
          <w:i/>
          <w:color w:val="000000"/>
          <w:szCs w:val="21"/>
          <w:u w:val="single"/>
        </w:rPr>
        <w:t xml:space="preserve"> </w:t>
      </w:r>
      <w:r>
        <w:rPr>
          <w:rFonts w:hint="eastAsia" w:asciiTheme="minorEastAsia" w:hAnsiTheme="minorEastAsia"/>
          <w:color w:val="000000"/>
          <w:szCs w:val="21"/>
          <w:u w:val="single"/>
        </w:rPr>
        <w:t xml:space="preserve">   </w:t>
      </w:r>
      <w:r>
        <w:rPr>
          <w:rFonts w:hint="eastAsia" w:cs="Arial" w:asciiTheme="minorEastAsia" w:hAnsiTheme="minorEastAsia"/>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w:t>
      </w:r>
      <w:r>
        <w:rPr>
          <w:rFonts w:hint="eastAsia" w:cs="Arial" w:asciiTheme="minorEastAsia" w:hAnsiTheme="minorEastAsia"/>
          <w:szCs w:val="21"/>
          <w:u w:val="single"/>
        </w:rPr>
        <w:t xml:space="preserve">              </w:t>
      </w:r>
      <w:r>
        <w:rPr>
          <w:rFonts w:hint="eastAsia" w:cs="Arial" w:asciiTheme="minorEastAsia" w:hAnsiTheme="minorEastAsia"/>
          <w:szCs w:val="21"/>
        </w:rPr>
        <w:t>（签名或加盖名章）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（签名或加盖名章）</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10" w:name="_资格证明文件"/>
            <w:bookmarkEnd w:id="10"/>
            <w:bookmarkStart w:id="11"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11"/>
          </w:p>
        </w:tc>
        <w:tc>
          <w:tcPr>
            <w:tcW w:w="4492" w:type="dxa"/>
            <w:gridSpan w:val="2"/>
            <w:vAlign w:val="center"/>
          </w:tcPr>
          <w:p>
            <w:pPr>
              <w:jc w:val="center"/>
              <w:rPr>
                <w:rFonts w:asciiTheme="minorEastAsia" w:hAnsiTheme="minorEastAsia"/>
                <w:szCs w:val="21"/>
              </w:rPr>
            </w:pPr>
            <w:bookmarkStart w:id="12"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12"/>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firstLine="495" w:firstLineChars="236"/>
        <w:rPr>
          <w:rFonts w:cs="宋体" w:asciiTheme="minorEastAsia" w:hAnsiTheme="minorEastAsia"/>
          <w:szCs w:val="21"/>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beforeLines="50" w:afterLines="50" w:line="360" w:lineRule="auto"/>
        <w:ind w:right="420" w:firstLine="4800" w:firstLineChars="2286"/>
        <w:rPr>
          <w:rFonts w:cs="宋体" w:asciiTheme="minorEastAsia" w:hAnsiTheme="minorEastAsia"/>
          <w:szCs w:val="21"/>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firstLine="4357" w:firstLineChars="2075"/>
        <w:rPr>
          <w:rFonts w:cs="Arial" w:asciiTheme="minorEastAsia" w:hAnsiTheme="minorEastAsia"/>
          <w:color w:val="000000"/>
          <w:szCs w:val="21"/>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投标分项报价表（货物类项目）</w:t>
      </w:r>
    </w:p>
    <w:p>
      <w:pPr>
        <w:autoSpaceDE w:val="0"/>
        <w:autoSpaceDN w:val="0"/>
        <w:adjustRightInd w:val="0"/>
        <w:spacing w:line="360" w:lineRule="auto"/>
        <w:jc w:val="center"/>
        <w:outlineLvl w:val="0"/>
        <w:rPr>
          <w:rFonts w:ascii="宋体" w:hAnsi="宋体"/>
          <w:b/>
          <w:bCs/>
          <w:color w:val="000000"/>
          <w:sz w:val="24"/>
          <w:szCs w:val="24"/>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autoSpaceDE w:val="0"/>
        <w:autoSpaceDN w:val="0"/>
        <w:adjustRightInd w:val="0"/>
        <w:spacing w:line="360" w:lineRule="auto"/>
        <w:jc w:val="center"/>
        <w:outlineLvl w:val="0"/>
        <w:rPr>
          <w:rFonts w:ascii="宋体" w:hAnsi="宋体"/>
          <w:b/>
          <w:bCs/>
          <w:color w:val="000000"/>
          <w:sz w:val="24"/>
          <w:szCs w:val="24"/>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2"/>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说明：所投产品节能认证证书须附后。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ind w:left="630" w:hanging="630" w:hangingChars="300"/>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3" w:name="OLE_LINK14"/>
      <w:bookmarkStart w:id="14" w:name="OLE_LINK13"/>
      <w:r>
        <w:rPr>
          <w:rFonts w:hint="eastAsia" w:ascii="宋体" w:hAnsi="宋体"/>
          <w:b/>
          <w:bCs/>
          <w:color w:val="000000"/>
          <w:sz w:val="24"/>
          <w:szCs w:val="24"/>
        </w:rPr>
        <w:t>4.10 残疾人福利性单位声明函</w:t>
      </w:r>
    </w:p>
    <w:bookmarkEnd w:id="13"/>
    <w:bookmarkEnd w:id="14"/>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14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9F817C2"/>
    <w:multiLevelType w:val="singleLevel"/>
    <w:tmpl w:val="59F817C2"/>
    <w:lvl w:ilvl="0" w:tentative="0">
      <w:start w:val="2"/>
      <w:numFmt w:val="chineseCounting"/>
      <w:suff w:val="space"/>
      <w:lvlText w:val="第%1章"/>
      <w:lvlJc w:val="left"/>
    </w:lvl>
  </w:abstractNum>
  <w:abstractNum w:abstractNumId="12">
    <w:nsid w:val="59F817E8"/>
    <w:multiLevelType w:val="singleLevel"/>
    <w:tmpl w:val="59F817E8"/>
    <w:lvl w:ilvl="0" w:tentative="0">
      <w:start w:val="1"/>
      <w:numFmt w:val="chineseCounting"/>
      <w:pStyle w:val="48"/>
      <w:suff w:val="nothing"/>
      <w:lvlText w:val="%1、"/>
      <w:lvlJc w:val="left"/>
    </w:lvl>
  </w:abstractNum>
  <w:abstractNum w:abstractNumId="1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70A37D5D"/>
    <w:multiLevelType w:val="multilevel"/>
    <w:tmpl w:val="70A37D5D"/>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72ABFA3B"/>
    <w:multiLevelType w:val="singleLevel"/>
    <w:tmpl w:val="72ABFA3B"/>
    <w:lvl w:ilvl="0" w:tentative="0">
      <w:start w:val="1"/>
      <w:numFmt w:val="chineseCounting"/>
      <w:suff w:val="nothing"/>
      <w:lvlText w:val="%1、"/>
      <w:lvlJc w:val="left"/>
      <w:rPr>
        <w:rFonts w:hint="eastAsia"/>
      </w:rPr>
    </w:lvl>
  </w:abstractNum>
  <w:abstractNum w:abstractNumId="16">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2"/>
  </w:num>
  <w:num w:numId="4">
    <w:abstractNumId w:val="11"/>
  </w:num>
  <w:num w:numId="5">
    <w:abstractNumId w:val="15"/>
  </w:num>
  <w:num w:numId="6">
    <w:abstractNumId w:val="7"/>
  </w:num>
  <w:num w:numId="7">
    <w:abstractNumId w:val="13"/>
  </w:num>
  <w:num w:numId="8">
    <w:abstractNumId w:val="4"/>
  </w:num>
  <w:num w:numId="9">
    <w:abstractNumId w:val="5"/>
  </w:num>
  <w:num w:numId="10">
    <w:abstractNumId w:val="17"/>
  </w:num>
  <w:num w:numId="11">
    <w:abstractNumId w:val="9"/>
  </w:num>
  <w:num w:numId="12">
    <w:abstractNumId w:val="16"/>
  </w:num>
  <w:num w:numId="13">
    <w:abstractNumId w:val="3"/>
  </w:num>
  <w:num w:numId="14">
    <w:abstractNumId w:val="6"/>
  </w:num>
  <w:num w:numId="15">
    <w:abstractNumId w:val="10"/>
  </w:num>
  <w:num w:numId="16">
    <w:abstractNumId w:val="8"/>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C1691"/>
    <w:rsid w:val="000029D7"/>
    <w:rsid w:val="00010EAA"/>
    <w:rsid w:val="00060C36"/>
    <w:rsid w:val="000F2705"/>
    <w:rsid w:val="000F31C7"/>
    <w:rsid w:val="001058C3"/>
    <w:rsid w:val="001478F5"/>
    <w:rsid w:val="001606A0"/>
    <w:rsid w:val="00180CB1"/>
    <w:rsid w:val="00192BC1"/>
    <w:rsid w:val="001D1694"/>
    <w:rsid w:val="001D3032"/>
    <w:rsid w:val="002033D2"/>
    <w:rsid w:val="00212E8B"/>
    <w:rsid w:val="0021491B"/>
    <w:rsid w:val="002172F1"/>
    <w:rsid w:val="0022647A"/>
    <w:rsid w:val="00245DD4"/>
    <w:rsid w:val="00251E85"/>
    <w:rsid w:val="002E1F43"/>
    <w:rsid w:val="002E58AE"/>
    <w:rsid w:val="002F7711"/>
    <w:rsid w:val="00323731"/>
    <w:rsid w:val="0035288B"/>
    <w:rsid w:val="0036769A"/>
    <w:rsid w:val="003853CB"/>
    <w:rsid w:val="00393643"/>
    <w:rsid w:val="003B164A"/>
    <w:rsid w:val="003B44E5"/>
    <w:rsid w:val="003B73A5"/>
    <w:rsid w:val="003C33C2"/>
    <w:rsid w:val="003C46F5"/>
    <w:rsid w:val="003E1AF9"/>
    <w:rsid w:val="00403255"/>
    <w:rsid w:val="0041435C"/>
    <w:rsid w:val="00415999"/>
    <w:rsid w:val="00433366"/>
    <w:rsid w:val="00475D63"/>
    <w:rsid w:val="00490249"/>
    <w:rsid w:val="004A32D7"/>
    <w:rsid w:val="004D0575"/>
    <w:rsid w:val="004E7EC3"/>
    <w:rsid w:val="004F536E"/>
    <w:rsid w:val="00513598"/>
    <w:rsid w:val="00522D70"/>
    <w:rsid w:val="00530561"/>
    <w:rsid w:val="00551ECC"/>
    <w:rsid w:val="0055285D"/>
    <w:rsid w:val="00577214"/>
    <w:rsid w:val="0059207A"/>
    <w:rsid w:val="005C35F8"/>
    <w:rsid w:val="005C3615"/>
    <w:rsid w:val="005D0A26"/>
    <w:rsid w:val="00606FAC"/>
    <w:rsid w:val="00636AAD"/>
    <w:rsid w:val="00645715"/>
    <w:rsid w:val="006572EA"/>
    <w:rsid w:val="006771A0"/>
    <w:rsid w:val="006C1240"/>
    <w:rsid w:val="006E6CF8"/>
    <w:rsid w:val="0070512A"/>
    <w:rsid w:val="00721F78"/>
    <w:rsid w:val="00762DEF"/>
    <w:rsid w:val="007C1AB2"/>
    <w:rsid w:val="007E5CCF"/>
    <w:rsid w:val="00801D53"/>
    <w:rsid w:val="00807665"/>
    <w:rsid w:val="00831948"/>
    <w:rsid w:val="008377E1"/>
    <w:rsid w:val="008523E7"/>
    <w:rsid w:val="008616E3"/>
    <w:rsid w:val="00863BA1"/>
    <w:rsid w:val="0088255B"/>
    <w:rsid w:val="008A2A8E"/>
    <w:rsid w:val="008B2DE8"/>
    <w:rsid w:val="008B4F75"/>
    <w:rsid w:val="008D0BF8"/>
    <w:rsid w:val="008E2232"/>
    <w:rsid w:val="0092779F"/>
    <w:rsid w:val="00946644"/>
    <w:rsid w:val="00974FB6"/>
    <w:rsid w:val="009A42F4"/>
    <w:rsid w:val="009C12AB"/>
    <w:rsid w:val="009F0ADF"/>
    <w:rsid w:val="009F164F"/>
    <w:rsid w:val="009F549B"/>
    <w:rsid w:val="00A06976"/>
    <w:rsid w:val="00A10531"/>
    <w:rsid w:val="00A1105A"/>
    <w:rsid w:val="00A23034"/>
    <w:rsid w:val="00A41ED1"/>
    <w:rsid w:val="00A5068C"/>
    <w:rsid w:val="00A526FE"/>
    <w:rsid w:val="00A933D9"/>
    <w:rsid w:val="00AC741E"/>
    <w:rsid w:val="00AD1C56"/>
    <w:rsid w:val="00B207C4"/>
    <w:rsid w:val="00B24694"/>
    <w:rsid w:val="00B25281"/>
    <w:rsid w:val="00B464DB"/>
    <w:rsid w:val="00B61AAD"/>
    <w:rsid w:val="00B90354"/>
    <w:rsid w:val="00BD0BD6"/>
    <w:rsid w:val="00BF0755"/>
    <w:rsid w:val="00C60C57"/>
    <w:rsid w:val="00C619BF"/>
    <w:rsid w:val="00C639D1"/>
    <w:rsid w:val="00C74839"/>
    <w:rsid w:val="00CC1691"/>
    <w:rsid w:val="00CD31FE"/>
    <w:rsid w:val="00CE05E1"/>
    <w:rsid w:val="00D45A31"/>
    <w:rsid w:val="00D860AB"/>
    <w:rsid w:val="00D8771F"/>
    <w:rsid w:val="00DC1501"/>
    <w:rsid w:val="00DC533B"/>
    <w:rsid w:val="00E142DF"/>
    <w:rsid w:val="00E610C1"/>
    <w:rsid w:val="00E63701"/>
    <w:rsid w:val="00EA2B60"/>
    <w:rsid w:val="00EB1EC5"/>
    <w:rsid w:val="00EF7777"/>
    <w:rsid w:val="00F03CF1"/>
    <w:rsid w:val="00F06D3F"/>
    <w:rsid w:val="00F12BF3"/>
    <w:rsid w:val="00F40BE5"/>
    <w:rsid w:val="00F50141"/>
    <w:rsid w:val="00F80416"/>
    <w:rsid w:val="00F84301"/>
    <w:rsid w:val="00F84B0C"/>
    <w:rsid w:val="00F93EAF"/>
    <w:rsid w:val="00FB5156"/>
    <w:rsid w:val="00FB75BA"/>
    <w:rsid w:val="00FC380D"/>
    <w:rsid w:val="00FC42A1"/>
    <w:rsid w:val="00FE7AC3"/>
    <w:rsid w:val="03734674"/>
    <w:rsid w:val="04C21A97"/>
    <w:rsid w:val="059864E8"/>
    <w:rsid w:val="06321A50"/>
    <w:rsid w:val="07FC3A69"/>
    <w:rsid w:val="0975711D"/>
    <w:rsid w:val="0DF43C62"/>
    <w:rsid w:val="105B5498"/>
    <w:rsid w:val="18F45171"/>
    <w:rsid w:val="19A97BCF"/>
    <w:rsid w:val="21196AB9"/>
    <w:rsid w:val="2B605E2F"/>
    <w:rsid w:val="2CB367F9"/>
    <w:rsid w:val="319A62B2"/>
    <w:rsid w:val="324E7BDE"/>
    <w:rsid w:val="431606DD"/>
    <w:rsid w:val="44FB7768"/>
    <w:rsid w:val="47055758"/>
    <w:rsid w:val="47665CE1"/>
    <w:rsid w:val="52715D61"/>
    <w:rsid w:val="53DC35C2"/>
    <w:rsid w:val="555C371E"/>
    <w:rsid w:val="588608CB"/>
    <w:rsid w:val="5EC25BB6"/>
    <w:rsid w:val="625159D8"/>
    <w:rsid w:val="64B202AE"/>
    <w:rsid w:val="66EA4D68"/>
    <w:rsid w:val="6B332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5"/>
    <w:qFormat/>
    <w:uiPriority w:val="0"/>
    <w:rPr>
      <w:rFonts w:ascii="Times New Roman" w:hAnsi="Times New Roman" w:eastAsia="宋体" w:cs="Times New Roman"/>
      <w:color w:val="FF0000"/>
      <w:sz w:val="24"/>
      <w:szCs w:val="24"/>
    </w:rPr>
  </w:style>
  <w:style w:type="paragraph" w:styleId="9">
    <w:name w:val="Body Text"/>
    <w:basedOn w:val="1"/>
    <w:link w:val="49"/>
    <w:semiHidden/>
    <w:unhideWhenUsed/>
    <w:qFormat/>
    <w:uiPriority w:val="99"/>
    <w:pPr>
      <w:spacing w:after="120"/>
    </w:pPr>
  </w:style>
  <w:style w:type="paragraph" w:styleId="10">
    <w:name w:val="Body Text Indent"/>
    <w:basedOn w:val="1"/>
    <w:link w:val="54"/>
    <w:qFormat/>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0"/>
    <w:qFormat/>
    <w:uiPriority w:val="0"/>
    <w:rPr>
      <w:rFonts w:eastAsia="宋体"/>
      <w:sz w:val="24"/>
    </w:rPr>
  </w:style>
  <w:style w:type="paragraph" w:styleId="14">
    <w:name w:val="Date"/>
    <w:basedOn w:val="1"/>
    <w:next w:val="1"/>
    <w:link w:val="31"/>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2"/>
    <w:unhideWhenUsed/>
    <w:qFormat/>
    <w:uiPriority w:val="99"/>
    <w:pPr>
      <w:tabs>
        <w:tab w:val="center" w:pos="4153"/>
        <w:tab w:val="right" w:pos="8306"/>
      </w:tabs>
      <w:snapToGrid w:val="0"/>
      <w:jc w:val="left"/>
    </w:pPr>
    <w:rPr>
      <w:sz w:val="18"/>
      <w:szCs w:val="18"/>
    </w:rPr>
  </w:style>
  <w:style w:type="paragraph" w:styleId="17">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50"/>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Hyperlink"/>
    <w:basedOn w:val="23"/>
    <w:unhideWhenUsed/>
    <w:qFormat/>
    <w:uiPriority w:val="99"/>
    <w:rPr>
      <w:color w:val="0000FF"/>
      <w:u w:val="single"/>
    </w:rPr>
  </w:style>
  <w:style w:type="character" w:customStyle="1" w:styleId="26">
    <w:name w:val="标题 1 Char"/>
    <w:basedOn w:val="23"/>
    <w:link w:val="2"/>
    <w:qFormat/>
    <w:uiPriority w:val="0"/>
    <w:rPr>
      <w:rFonts w:ascii="Calibri" w:hAnsi="Calibri" w:eastAsia="宋体" w:cs="Times New Roman"/>
      <w:b/>
      <w:bCs/>
      <w:kern w:val="44"/>
      <w:sz w:val="44"/>
      <w:szCs w:val="44"/>
    </w:rPr>
  </w:style>
  <w:style w:type="character" w:customStyle="1" w:styleId="27">
    <w:name w:val="标题 2 Char"/>
    <w:basedOn w:val="23"/>
    <w:link w:val="3"/>
    <w:qFormat/>
    <w:uiPriority w:val="0"/>
    <w:rPr>
      <w:rFonts w:ascii="Arial" w:hAnsi="Arial" w:eastAsia="黑体" w:cs="Times New Roman"/>
      <w:b/>
      <w:bCs/>
      <w:kern w:val="0"/>
      <w:sz w:val="32"/>
      <w:szCs w:val="32"/>
    </w:rPr>
  </w:style>
  <w:style w:type="character" w:customStyle="1" w:styleId="28">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29">
    <w:name w:val="标题 4 Char"/>
    <w:basedOn w:val="23"/>
    <w:link w:val="5"/>
    <w:qFormat/>
    <w:uiPriority w:val="0"/>
    <w:rPr>
      <w:rFonts w:ascii="Arial" w:hAnsi="Arial" w:eastAsia="黑体" w:cs="Times New Roman"/>
      <w:b/>
      <w:bCs/>
      <w:kern w:val="0"/>
      <w:sz w:val="28"/>
      <w:szCs w:val="28"/>
    </w:rPr>
  </w:style>
  <w:style w:type="character" w:customStyle="1" w:styleId="30">
    <w:name w:val="纯文本 Char"/>
    <w:basedOn w:val="23"/>
    <w:link w:val="13"/>
    <w:qFormat/>
    <w:uiPriority w:val="0"/>
    <w:rPr>
      <w:rFonts w:eastAsia="宋体"/>
      <w:sz w:val="24"/>
    </w:rPr>
  </w:style>
  <w:style w:type="character" w:customStyle="1" w:styleId="31">
    <w:name w:val="日期 Char"/>
    <w:basedOn w:val="23"/>
    <w:link w:val="14"/>
    <w:qFormat/>
    <w:uiPriority w:val="99"/>
  </w:style>
  <w:style w:type="character" w:customStyle="1" w:styleId="32">
    <w:name w:val="页脚 Char"/>
    <w:basedOn w:val="23"/>
    <w:link w:val="16"/>
    <w:qFormat/>
    <w:uiPriority w:val="99"/>
    <w:rPr>
      <w:sz w:val="18"/>
      <w:szCs w:val="18"/>
    </w:rPr>
  </w:style>
  <w:style w:type="character" w:customStyle="1" w:styleId="33">
    <w:name w:val="页眉 Char"/>
    <w:basedOn w:val="23"/>
    <w:link w:val="17"/>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3"/>
    <w:link w:val="8"/>
    <w:qFormat/>
    <w:uiPriority w:val="0"/>
    <w:rPr>
      <w:rFonts w:ascii="Times New Roman" w:hAnsi="Times New Roman" w:eastAsia="宋体" w:cs="Times New Roman"/>
      <w:color w:val="FF0000"/>
      <w:sz w:val="24"/>
      <w:szCs w:val="24"/>
    </w:rPr>
  </w:style>
  <w:style w:type="character" w:customStyle="1" w:styleId="46">
    <w:name w:val="edittexttarea"/>
    <w:basedOn w:val="23"/>
    <w:qFormat/>
    <w:uiPriority w:val="0"/>
  </w:style>
  <w:style w:type="paragraph" w:customStyle="1" w:styleId="47">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3"/>
    <w:link w:val="9"/>
    <w:semiHidden/>
    <w:qFormat/>
    <w:uiPriority w:val="99"/>
  </w:style>
  <w:style w:type="character" w:customStyle="1" w:styleId="50">
    <w:name w:val="正文首行缩进 Char"/>
    <w:basedOn w:val="49"/>
    <w:link w:val="21"/>
    <w:qFormat/>
    <w:uiPriority w:val="0"/>
    <w:rPr>
      <w:rFonts w:ascii="宋体" w:hAnsi="Times New Roman" w:eastAsia="宋体" w:cs="Times New Roman"/>
      <w:kern w:val="0"/>
      <w:sz w:val="34"/>
      <w:szCs w:val="20"/>
    </w:rPr>
  </w:style>
  <w:style w:type="character" w:customStyle="1" w:styleId="51">
    <w:name w:val="HTML 预设格式 Char"/>
    <w:basedOn w:val="23"/>
    <w:link w:val="19"/>
    <w:semiHidden/>
    <w:qFormat/>
    <w:uiPriority w:val="99"/>
    <w:rPr>
      <w:rFonts w:ascii="宋体" w:hAnsi="宋体" w:eastAsia="宋体" w:cs="宋体"/>
      <w:kern w:val="0"/>
      <w:sz w:val="24"/>
      <w:szCs w:val="24"/>
    </w:rPr>
  </w:style>
  <w:style w:type="character" w:customStyle="1" w:styleId="52">
    <w:name w:val="HTML 预设格式 Char1"/>
    <w:basedOn w:val="23"/>
    <w:link w:val="19"/>
    <w:semiHidden/>
    <w:qFormat/>
    <w:uiPriority w:val="99"/>
    <w:rPr>
      <w:rFonts w:ascii="Courier New" w:hAnsi="Courier New" w:cs="Courier New"/>
      <w:sz w:val="20"/>
      <w:szCs w:val="20"/>
    </w:rPr>
  </w:style>
  <w:style w:type="character" w:customStyle="1" w:styleId="53">
    <w:name w:val="正文文本缩进 Char"/>
    <w:link w:val="10"/>
    <w:qFormat/>
    <w:uiPriority w:val="0"/>
    <w:rPr>
      <w:sz w:val="24"/>
    </w:rPr>
  </w:style>
  <w:style w:type="character" w:customStyle="1" w:styleId="54">
    <w:name w:val="正文文本缩进 Char1"/>
    <w:basedOn w:val="23"/>
    <w:link w:val="10"/>
    <w:semiHidden/>
    <w:qFormat/>
    <w:uiPriority w:val="99"/>
  </w:style>
  <w:style w:type="character" w:customStyle="1" w:styleId="55">
    <w:name w:val="批注框文本 Char"/>
    <w:basedOn w:val="23"/>
    <w:link w:val="15"/>
    <w:semiHidden/>
    <w:qFormat/>
    <w:uiPriority w:val="99"/>
    <w:rPr>
      <w:sz w:val="18"/>
      <w:szCs w:val="18"/>
    </w:rPr>
  </w:style>
  <w:style w:type="character" w:customStyle="1" w:styleId="56">
    <w:name w:val="批注框文本 Char1"/>
    <w:basedOn w:val="23"/>
    <w:link w:val="15"/>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5715</Words>
  <Characters>32581</Characters>
  <Lines>271</Lines>
  <Paragraphs>76</Paragraphs>
  <TotalTime>7</TotalTime>
  <ScaleCrop>false</ScaleCrop>
  <LinksUpToDate>false</LinksUpToDate>
  <CharactersWithSpaces>38220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2019-10-29T02:40:00Z</dcterms:created>
  <dc:creator>许昌市公共资源交易中心:孟莉</dc:creator>
  <cp:lastModifiedBy>羊</cp:lastModifiedBy>
  <dcterms:modified xsi:type="dcterms:W3CDTF">2019-12-23T01:04:19Z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