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隶书" w:hAnsi="宋体" w:eastAsia="黑体"/>
          <w:b w:val="0"/>
          <w:bCs w:val="0"/>
          <w:sz w:val="48"/>
          <w:szCs w:val="48"/>
          <w:lang w:eastAsia="zh-CN"/>
        </w:rPr>
      </w:pPr>
    </w:p>
    <w:p>
      <w:pPr>
        <w:adjustRightInd w:val="0"/>
        <w:snapToGrid w:val="0"/>
        <w:jc w:val="center"/>
        <w:rPr>
          <w:rFonts w:hint="eastAsia" w:ascii="隶书" w:hAnsi="宋体" w:eastAsia="黑体"/>
          <w:b w:val="0"/>
          <w:bCs w:val="0"/>
          <w:sz w:val="48"/>
          <w:szCs w:val="48"/>
          <w:lang w:eastAsia="zh-CN"/>
        </w:rPr>
      </w:pPr>
      <w:r>
        <w:rPr>
          <w:rFonts w:hint="eastAsia" w:ascii="隶书" w:hAnsi="宋体" w:eastAsia="黑体"/>
          <w:b w:val="0"/>
          <w:bCs w:val="0"/>
          <w:sz w:val="48"/>
          <w:szCs w:val="48"/>
          <w:lang w:eastAsia="zh-CN"/>
        </w:rPr>
        <w:t>长葛市石固镇南寨南街村发展集体</w:t>
      </w:r>
    </w:p>
    <w:p>
      <w:pPr>
        <w:adjustRightInd w:val="0"/>
        <w:snapToGrid w:val="0"/>
        <w:jc w:val="center"/>
        <w:rPr>
          <w:rFonts w:ascii="楷体" w:hAnsi="楷体" w:eastAsia="楷体" w:cs="楷体"/>
          <w:b w:val="0"/>
          <w:bCs w:val="0"/>
          <w:sz w:val="72"/>
          <w:szCs w:val="96"/>
        </w:rPr>
      </w:pPr>
      <w:r>
        <w:rPr>
          <w:rFonts w:hint="eastAsia" w:ascii="隶书" w:hAnsi="宋体" w:eastAsia="黑体"/>
          <w:b w:val="0"/>
          <w:bCs w:val="0"/>
          <w:sz w:val="48"/>
          <w:szCs w:val="48"/>
          <w:lang w:eastAsia="zh-CN"/>
        </w:rPr>
        <w:t>经济试点项目</w:t>
      </w: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Pr>
        <w:jc w:val="center"/>
      </w:pPr>
    </w:p>
    <w:p>
      <w:pPr>
        <w:jc w:val="center"/>
      </w:pPr>
    </w:p>
    <w:p>
      <w:pPr>
        <w:pStyle w:val="31"/>
        <w:ind w:firstLine="240"/>
      </w:pPr>
    </w:p>
    <w:p/>
    <w:p/>
    <w:p>
      <w:pPr>
        <w:adjustRightInd w:val="0"/>
        <w:snapToGrid w:val="0"/>
        <w:spacing w:line="300" w:lineRule="auto"/>
        <w:rPr>
          <w:rFonts w:ascii="隶书" w:eastAsia="隶书"/>
          <w:b/>
          <w:bCs/>
          <w:sz w:val="28"/>
        </w:rPr>
      </w:pPr>
    </w:p>
    <w:p>
      <w:pPr>
        <w:pStyle w:val="16"/>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165</w:t>
      </w:r>
      <w:r>
        <w:rPr>
          <w:rFonts w:hint="eastAsia" w:asciiTheme="minorEastAsia" w:hAnsiTheme="minorEastAsia" w:eastAsiaTheme="minorEastAsia" w:cstheme="minorEastAsia"/>
          <w:b/>
          <w:bCs/>
          <w:sz w:val="28"/>
          <w:szCs w:val="28"/>
        </w:rPr>
        <w:t>号</w:t>
      </w:r>
    </w:p>
    <w:p>
      <w:pPr>
        <w:pStyle w:val="29"/>
        <w:shd w:val="clear" w:color="auto" w:fill="FFFFFF"/>
        <w:spacing w:before="0" w:beforeAutospacing="0" w:after="0" w:afterAutospacing="0" w:line="360" w:lineRule="auto"/>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kern w:val="2"/>
          <w:sz w:val="28"/>
          <w:szCs w:val="28"/>
          <w:lang w:val="en-US" w:eastAsia="zh-CN" w:bidi="ar-SA"/>
        </w:rPr>
        <w:t>长葛市石固镇南寨南街村发展集体经济试点项目</w:t>
      </w:r>
    </w:p>
    <w:p>
      <w:pPr>
        <w:adjustRightInd w:val="0"/>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石固镇人民政府</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十二</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1"/>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pStyle w:val="29"/>
        <w:shd w:val="clear" w:color="auto" w:fill="FFFFFF"/>
        <w:spacing w:before="0" w:beforeAutospacing="0" w:after="0" w:afterAutospacing="0" w:line="360" w:lineRule="auto"/>
        <w:ind w:firstLine="556"/>
        <w:rPr>
          <w:rFonts w:hint="eastAsia"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lang w:eastAsia="zh-CN"/>
        </w:rPr>
        <w:t>长葛市</w:t>
      </w:r>
      <w:r>
        <w:rPr>
          <w:rFonts w:hint="eastAsia" w:cs="宋体"/>
          <w:kern w:val="0"/>
          <w:sz w:val="24"/>
          <w:szCs w:val="24"/>
          <w:lang w:eastAsia="zh-CN"/>
        </w:rPr>
        <w:t>石固</w:t>
      </w:r>
      <w:r>
        <w:rPr>
          <w:rFonts w:hint="eastAsia" w:ascii="宋体" w:hAnsi="宋体" w:cs="宋体"/>
          <w:kern w:val="0"/>
          <w:sz w:val="24"/>
          <w:szCs w:val="24"/>
          <w:lang w:eastAsia="zh-CN"/>
        </w:rPr>
        <w:t>镇人民政府</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长葛市石固镇南寨南街村发展集体经济试点项目</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长葛市石固镇南寨南街村发展集体经济试点项目</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165</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498665.50元</w:t>
      </w:r>
    </w:p>
    <w:p>
      <w:pPr>
        <w:pStyle w:val="29"/>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29"/>
        <w:shd w:val="clear" w:color="auto" w:fill="FFFFFF"/>
        <w:spacing w:before="0" w:beforeAutospacing="0" w:after="0" w:afterAutospacing="0" w:line="360" w:lineRule="auto"/>
        <w:ind w:firstLine="556"/>
        <w:jc w:val="left"/>
        <w:rPr>
          <w:rFonts w:hint="eastAsia"/>
          <w:shd w:val="clear" w:color="auto" w:fill="FFFFFF"/>
          <w:lang w:val="en-US" w:eastAsia="zh-CN"/>
        </w:rPr>
      </w:pPr>
      <w:r>
        <w:rPr>
          <w:rFonts w:hint="eastAsia"/>
        </w:rPr>
        <w:t>（四）项目采购内容：</w:t>
      </w:r>
      <w:r>
        <w:rPr>
          <w:rFonts w:hint="eastAsia"/>
          <w:shd w:val="clear" w:color="auto" w:fill="FFFFFF"/>
          <w:lang w:val="en-US" w:eastAsia="zh-CN"/>
        </w:rPr>
        <w:t>本工程为</w:t>
      </w:r>
      <w:r>
        <w:rPr>
          <w:rFonts w:hint="eastAsia" w:ascii="宋体" w:hAnsi="宋体" w:cs="宋体"/>
          <w:kern w:val="0"/>
          <w:sz w:val="24"/>
          <w:szCs w:val="24"/>
          <w:lang w:eastAsia="zh-CN"/>
        </w:rPr>
        <w:t>长葛市石固镇南寨南街村发展集体经济试点项目</w:t>
      </w:r>
      <w:r>
        <w:rPr>
          <w:rFonts w:hint="eastAsia"/>
          <w:shd w:val="clear" w:color="auto" w:fill="FFFFFF"/>
          <w:lang w:val="en-US" w:eastAsia="zh-CN"/>
        </w:rPr>
        <w:t>，主要建设内容：本项目位于长葛市石固镇南寨南街村，建设项目为一层钢构厂房，建筑面积为578.15</w:t>
      </w:r>
      <w:r>
        <w:rPr>
          <w:rFonts w:hint="eastAsia" w:ascii="宋体" w:hAnsi="宋体" w:eastAsia="宋体" w:cs="宋体"/>
          <w:shd w:val="clear" w:color="auto" w:fill="FFFFFF"/>
          <w:lang w:val="en-US" w:eastAsia="zh-CN"/>
        </w:rPr>
        <w:t>㎡</w:t>
      </w:r>
      <w:r>
        <w:rPr>
          <w:rFonts w:hint="eastAsia"/>
          <w:shd w:val="clear" w:color="auto" w:fill="FFFFFF"/>
          <w:lang w:val="en-US" w:eastAsia="zh-CN"/>
        </w:rPr>
        <w:t>，结构类型为门式钢架。详细内容见谈判文件及工程量清单。</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lang w:val="en-US" w:eastAsia="zh-CN"/>
        </w:rPr>
        <w:t>8</w:t>
      </w:r>
      <w:r>
        <w:rPr>
          <w:rFonts w:hint="eastAsia"/>
          <w:u w:val="single"/>
          <w:shd w:val="clear" w:color="auto" w:fill="FFFFFF"/>
        </w:rPr>
        <w:t>0</w:t>
      </w:r>
      <w:r>
        <w:rPr>
          <w:rFonts w:hint="eastAsia"/>
          <w:shd w:val="clear" w:color="auto" w:fill="FFFFFF"/>
        </w:rPr>
        <w:t>日历天内。</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lang w:eastAsia="zh-CN"/>
        </w:rPr>
        <w:t>上级专项</w:t>
      </w:r>
      <w:r>
        <w:rPr>
          <w:rFonts w:hint="eastAsia"/>
          <w:b/>
          <w:shd w:val="clear" w:color="auto" w:fill="FFFFFF"/>
        </w:rPr>
        <w:t>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w:t>
      </w:r>
      <w:r>
        <w:rPr>
          <w:rFonts w:hint="eastAsia" w:ascii="宋体" w:hAnsi="宋体" w:cs="宋体"/>
          <w:sz w:val="24"/>
          <w:szCs w:val="24"/>
          <w:lang w:eastAsia="zh-CN"/>
        </w:rPr>
        <w:t>建筑</w:t>
      </w:r>
      <w:r>
        <w:rPr>
          <w:rFonts w:hint="eastAsia" w:ascii="宋体" w:hAnsi="宋体" w:cs="宋体"/>
          <w:sz w:val="24"/>
          <w:szCs w:val="24"/>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sz w:val="24"/>
          <w:szCs w:val="24"/>
          <w:lang w:eastAsia="zh-CN"/>
        </w:rPr>
        <w:t>建筑</w:t>
      </w:r>
      <w:r>
        <w:rPr>
          <w:rFonts w:hint="eastAsia" w:ascii="宋体" w:hAnsi="宋体" w:cs="宋体"/>
          <w:sz w:val="24"/>
          <w:szCs w:val="24"/>
        </w:rPr>
        <w:t>工程专业贰级（含）以上注册建造师资格，取得有效的安全生产考核合格证，且未担任其他在施建设工程的项目经理。</w:t>
      </w:r>
    </w:p>
    <w:p>
      <w:pPr>
        <w:pStyle w:val="29"/>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widowControl/>
        <w:shd w:val="clear" w:color="auto" w:fill="FFFFFF"/>
        <w:spacing w:line="360" w:lineRule="auto"/>
        <w:ind w:firstLine="420"/>
        <w:contextualSpacing/>
        <w:jc w:val="left"/>
        <w:rPr>
          <w:rFonts w:hint="eastAsia" w:cs="Times New Roman"/>
          <w:b/>
          <w:bCs/>
          <w:shd w:val="clear" w:color="auto" w:fill="FFFFFF"/>
        </w:rPr>
      </w:pPr>
      <w:r>
        <w:rPr>
          <w:rFonts w:hint="eastAsia"/>
          <w:b/>
          <w:bCs/>
          <w:shd w:val="clear" w:color="auto" w:fill="FFFFFF"/>
        </w:rPr>
        <w:t>四、</w:t>
      </w:r>
      <w:r>
        <w:rPr>
          <w:rFonts w:hint="eastAsia" w:cs="Times New Roman"/>
          <w:b/>
          <w:bCs/>
          <w:shd w:val="clear" w:color="auto" w:fill="FFFFFF"/>
        </w:rPr>
        <w:t>谈判文件的获取</w:t>
      </w:r>
    </w:p>
    <w:p>
      <w:pPr>
        <w:pStyle w:val="29"/>
        <w:shd w:val="clear" w:color="auto" w:fill="FFFFFF"/>
        <w:spacing w:before="0" w:beforeAutospacing="0" w:after="0" w:afterAutospacing="0" w:line="360" w:lineRule="auto"/>
        <w:ind w:firstLine="556"/>
        <w:rPr>
          <w:b/>
          <w:bCs/>
        </w:rPr>
      </w:pP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29"/>
        <w:widowControl/>
        <w:shd w:val="clear" w:color="auto" w:fill="FFFFFF"/>
        <w:spacing w:line="360" w:lineRule="auto"/>
        <w:ind w:left="479" w:leftChars="228" w:firstLine="0" w:firstLineChars="0"/>
        <w:contextualSpacing/>
        <w:jc w:val="left"/>
        <w:rPr>
          <w:rFonts w:hint="eastAsia" w:cs="Times New Roman"/>
          <w:color w:val="auto"/>
          <w:shd w:val="clear" w:color="auto" w:fill="FFFFFF"/>
        </w:rPr>
      </w:pPr>
      <w:r>
        <w:rPr>
          <w:rFonts w:hint="eastAsia" w:cs="Times New Roman"/>
          <w:shd w:val="clear" w:color="auto" w:fill="FFFFFF"/>
        </w:rPr>
        <w:t>（一）响应文件提交截止时间及谈判响应截止时间、谈</w:t>
      </w:r>
      <w:r>
        <w:rPr>
          <w:rFonts w:hint="eastAsia" w:cs="Times New Roman"/>
          <w:color w:val="auto"/>
          <w:shd w:val="clear" w:color="auto" w:fill="FFFFFF"/>
        </w:rPr>
        <w:t>判时间：</w:t>
      </w:r>
      <w:r>
        <w:rPr>
          <w:rFonts w:hint="eastAsia" w:cs="Times New Roman"/>
          <w:color w:val="auto"/>
        </w:rPr>
        <w:t>2019年</w:t>
      </w:r>
      <w:r>
        <w:rPr>
          <w:rFonts w:hint="eastAsia" w:cs="Times New Roman"/>
          <w:color w:val="auto"/>
          <w:lang w:val="en-US" w:eastAsia="zh-CN"/>
        </w:rPr>
        <w:t>12</w:t>
      </w:r>
      <w:r>
        <w:rPr>
          <w:rFonts w:hint="eastAsia" w:cs="Times New Roman"/>
          <w:color w:val="auto"/>
        </w:rPr>
        <w:t>月</w:t>
      </w:r>
      <w:r>
        <w:rPr>
          <w:rFonts w:hint="eastAsia" w:cs="Times New Roman"/>
          <w:color w:val="auto"/>
          <w:lang w:val="en-US" w:eastAsia="zh-CN"/>
        </w:rPr>
        <w:t>30</w:t>
      </w:r>
      <w:r>
        <w:rPr>
          <w:rFonts w:hint="eastAsia" w:cs="Times New Roman"/>
          <w:color w:val="auto"/>
        </w:rPr>
        <w:t>日</w:t>
      </w:r>
      <w:r>
        <w:rPr>
          <w:rFonts w:hint="eastAsia" w:cs="Times New Roman"/>
          <w:color w:val="auto"/>
          <w:lang w:val="en-US" w:eastAsia="zh-CN"/>
        </w:rPr>
        <w:t>10</w:t>
      </w:r>
      <w:r>
        <w:rPr>
          <w:rFonts w:hint="eastAsia" w:cs="Times New Roman"/>
          <w:color w:val="auto"/>
        </w:rPr>
        <w:t>时</w:t>
      </w:r>
      <w:r>
        <w:rPr>
          <w:rFonts w:hint="eastAsia" w:cs="Times New Roman"/>
          <w:color w:val="auto"/>
          <w:lang w:val="en-US" w:eastAsia="zh-CN"/>
        </w:rPr>
        <w:t>00</w:t>
      </w:r>
      <w:r>
        <w:rPr>
          <w:rFonts w:hint="eastAsia" w:cs="Times New Roman"/>
          <w:color w:val="auto"/>
        </w:rPr>
        <w:t>分（北京时间）</w:t>
      </w:r>
      <w:r>
        <w:rPr>
          <w:rFonts w:hint="eastAsia" w:cs="Times New Roman"/>
          <w:color w:val="auto"/>
          <w:shd w:val="clear" w:color="auto" w:fill="FFFFFF"/>
        </w:rPr>
        <w:t>，逾期送达或不符合规定的响应文件恕不接受。</w:t>
      </w:r>
    </w:p>
    <w:p>
      <w:pPr>
        <w:pStyle w:val="29"/>
        <w:widowControl/>
        <w:shd w:val="clear" w:color="auto" w:fill="FFFFFF"/>
        <w:spacing w:line="360" w:lineRule="auto"/>
        <w:ind w:firstLine="420"/>
        <w:contextualSpacing/>
        <w:jc w:val="left"/>
        <w:rPr>
          <w:rFonts w:hint="eastAsia" w:cs="Times New Roman"/>
          <w:color w:val="auto"/>
          <w:shd w:val="clear" w:color="auto" w:fill="FFFFFF"/>
        </w:rPr>
      </w:pPr>
      <w:r>
        <w:rPr>
          <w:rFonts w:hint="eastAsia" w:cs="Times New Roman"/>
          <w:color w:val="auto"/>
          <w:shd w:val="clear" w:color="auto" w:fill="FFFFFF"/>
        </w:rPr>
        <w:t>（二）响应文件开启时间：同响应文件提交截止时间。</w:t>
      </w:r>
    </w:p>
    <w:p>
      <w:pPr>
        <w:pStyle w:val="29"/>
        <w:widowControl/>
        <w:shd w:val="clear" w:color="auto" w:fill="FFFFFF"/>
        <w:spacing w:line="360" w:lineRule="auto"/>
        <w:ind w:firstLine="420"/>
        <w:contextualSpacing/>
        <w:jc w:val="left"/>
        <w:rPr>
          <w:rFonts w:hint="eastAsia" w:cs="Times New Roman"/>
          <w:b/>
          <w:bCs/>
          <w:color w:val="auto"/>
          <w:shd w:val="clear" w:color="auto" w:fill="FFFFFF"/>
        </w:rPr>
      </w:pPr>
      <w:r>
        <w:rPr>
          <w:rFonts w:hint="eastAsia" w:cs="Times New Roman"/>
          <w:b/>
          <w:bCs/>
          <w:color w:val="auto"/>
          <w:shd w:val="clear" w:color="auto" w:fill="FFFFFF"/>
        </w:rPr>
        <w:t>六、谈判响应文件递交及开启地点、谈判地点：</w:t>
      </w:r>
    </w:p>
    <w:p>
      <w:pPr>
        <w:pStyle w:val="29"/>
        <w:widowControl/>
        <w:shd w:val="clear" w:color="auto" w:fill="FFFFFF"/>
        <w:spacing w:line="360" w:lineRule="auto"/>
        <w:ind w:firstLine="420"/>
        <w:contextualSpacing/>
        <w:jc w:val="left"/>
        <w:rPr>
          <w:rFonts w:hint="eastAsia"/>
          <w:color w:val="auto"/>
          <w:shd w:val="clear" w:color="auto" w:fill="FFFFFF"/>
        </w:rPr>
      </w:pPr>
      <w:r>
        <w:rPr>
          <w:rFonts w:hint="eastAsia" w:cs="Times New Roman"/>
          <w:color w:val="auto"/>
          <w:shd w:val="clear" w:color="auto" w:fill="FFFFFF"/>
        </w:rPr>
        <w:t>（一）谈判响应文件递交地点：</w:t>
      </w:r>
      <w:r>
        <w:rPr>
          <w:rFonts w:hint="eastAsia"/>
          <w:color w:val="auto"/>
          <w:shd w:val="clear" w:color="auto" w:fill="FFFFFF"/>
        </w:rPr>
        <w:t>长葛市</w:t>
      </w:r>
      <w:r>
        <w:rPr>
          <w:rFonts w:hint="eastAsia"/>
          <w:color w:val="auto"/>
        </w:rPr>
        <w:t>公共资源交易中心楼</w:t>
      </w:r>
      <w:r>
        <w:rPr>
          <w:rFonts w:hint="eastAsia"/>
          <w:color w:val="auto"/>
          <w:lang w:val="en-US" w:eastAsia="zh-CN"/>
        </w:rPr>
        <w:t>4</w:t>
      </w:r>
      <w:r>
        <w:rPr>
          <w:rFonts w:hint="eastAsia"/>
          <w:color w:val="auto"/>
        </w:rPr>
        <w:t>楼</w:t>
      </w:r>
      <w:r>
        <w:rPr>
          <w:rFonts w:hint="eastAsia"/>
          <w:color w:val="auto"/>
          <w:lang w:val="en-US" w:eastAsia="zh-CN"/>
        </w:rPr>
        <w:t>418室</w:t>
      </w:r>
      <w:r>
        <w:rPr>
          <w:rFonts w:hint="eastAsia"/>
          <w:color w:val="auto"/>
        </w:rPr>
        <w:t>开标</w:t>
      </w:r>
      <w:r>
        <w:rPr>
          <w:rFonts w:hint="eastAsia"/>
          <w:color w:val="auto"/>
          <w:lang w:val="en-US" w:eastAsia="zh-CN"/>
        </w:rPr>
        <w:t>三</w:t>
      </w:r>
      <w:r>
        <w:rPr>
          <w:rFonts w:hint="eastAsia"/>
          <w:color w:val="auto"/>
        </w:rPr>
        <w:t>室</w:t>
      </w:r>
      <w:r>
        <w:rPr>
          <w:rFonts w:hint="eastAsia"/>
          <w:color w:val="auto"/>
          <w:shd w:val="clear" w:color="auto" w:fill="FFFFFF"/>
        </w:rPr>
        <w:t>。</w:t>
      </w:r>
    </w:p>
    <w:p>
      <w:pPr>
        <w:pStyle w:val="29"/>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29"/>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29"/>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29"/>
        <w:widowControl/>
        <w:shd w:val="clear" w:color="auto" w:fill="FFFFFF"/>
        <w:spacing w:line="360" w:lineRule="auto"/>
        <w:ind w:firstLine="420"/>
        <w:contextualSpacing/>
        <w:jc w:val="left"/>
        <w:rPr>
          <w:rFonts w:hint="eastAsia" w:cs="Times New Roman"/>
          <w:b/>
          <w:bCs/>
          <w:shd w:val="clear" w:color="auto" w:fill="FFFFFF"/>
        </w:rPr>
      </w:pPr>
      <w:r>
        <w:rPr>
          <w:rFonts w:hint="eastAsia" w:cs="Times New Roman"/>
          <w:b/>
          <w:bCs/>
          <w:shd w:val="clear" w:color="auto" w:fill="FFFFFF"/>
          <w:lang w:eastAsia="zh-CN"/>
        </w:rPr>
        <w:t>七</w:t>
      </w:r>
      <w:r>
        <w:rPr>
          <w:rFonts w:hint="eastAsia" w:cs="Times New Roman"/>
          <w:b/>
          <w:bCs/>
          <w:shd w:val="clear" w:color="auto" w:fill="FFFFFF"/>
        </w:rPr>
        <w:t>、本次采购公告同时在《中国政府采购网》、《河南省政府采购网》、《许昌市政府采购网》、《全国公共资源交易平台（河南省·许昌市）》发布。</w:t>
      </w:r>
    </w:p>
    <w:p>
      <w:pPr>
        <w:pStyle w:val="29"/>
        <w:widowControl/>
        <w:shd w:val="clear" w:color="auto" w:fill="FFFFFF"/>
        <w:spacing w:line="360" w:lineRule="auto"/>
        <w:ind w:firstLine="420"/>
        <w:contextualSpacing/>
        <w:jc w:val="left"/>
        <w:rPr>
          <w:shd w:val="clear" w:color="auto" w:fill="FFFFFF"/>
        </w:rPr>
      </w:pPr>
      <w:r>
        <w:rPr>
          <w:rFonts w:hint="eastAsia" w:cs="Times New Roman"/>
          <w:b/>
          <w:bCs/>
          <w:shd w:val="clear" w:color="auto" w:fill="FFFFFF"/>
          <w:lang w:eastAsia="zh-CN"/>
        </w:rPr>
        <w:t>八</w:t>
      </w:r>
      <w:r>
        <w:rPr>
          <w:rFonts w:hint="eastAsia" w:cs="Times New Roman"/>
          <w:b/>
          <w:bCs/>
          <w:shd w:val="clear" w:color="auto" w:fill="FFFFFF"/>
        </w:rPr>
        <w:t>、</w:t>
      </w:r>
      <w:r>
        <w:rPr>
          <w:rFonts w:hint="eastAsia"/>
          <w:b/>
          <w:bCs/>
          <w:shd w:val="clear" w:color="auto" w:fill="FFFFFF"/>
        </w:rPr>
        <w:t>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lang w:eastAsia="zh-CN"/>
        </w:rPr>
        <w:t>九</w:t>
      </w:r>
      <w:r>
        <w:rPr>
          <w:rFonts w:hint="eastAsia"/>
          <w:b/>
          <w:bCs/>
          <w:shd w:val="clear" w:color="auto" w:fill="FFFFFF"/>
        </w:rPr>
        <w:t>、联系方式</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石固镇人民政府</w:t>
      </w:r>
      <w:r>
        <w:rPr>
          <w:rFonts w:hint="eastAsia" w:cs="仿宋_GB2312"/>
        </w:rPr>
        <w:t xml:space="preserve">   </w:t>
      </w:r>
    </w:p>
    <w:p>
      <w:pPr>
        <w:pStyle w:val="29"/>
        <w:shd w:val="clear" w:color="auto" w:fill="FFFFFF"/>
        <w:spacing w:before="0" w:beforeAutospacing="0" w:after="0" w:afterAutospacing="0" w:line="360" w:lineRule="auto"/>
        <w:ind w:firstLine="480" w:firstLineChars="200"/>
        <w:rPr>
          <w:rFonts w:hint="eastAsia" w:cs="仿宋_GB2312"/>
          <w:lang w:eastAsia="zh-CN"/>
        </w:rPr>
      </w:pPr>
      <w:r>
        <w:rPr>
          <w:rFonts w:hint="eastAsia" w:cs="仿宋_GB2312"/>
        </w:rPr>
        <w:t>地    址：长葛市</w:t>
      </w:r>
      <w:r>
        <w:rPr>
          <w:rFonts w:hint="eastAsia" w:cs="仿宋_GB2312"/>
          <w:lang w:eastAsia="zh-CN"/>
        </w:rPr>
        <w:t>石固镇</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胥主任</w:t>
      </w:r>
      <w:r>
        <w:rPr>
          <w:rFonts w:hint="eastAsia" w:cs="仿宋_GB2312"/>
        </w:rPr>
        <w:t xml:space="preserve">      联系电话：</w:t>
      </w:r>
      <w:r>
        <w:rPr>
          <w:rFonts w:hint="eastAsia" w:cs="仿宋_GB2312"/>
          <w:lang w:val="en-US" w:eastAsia="zh-CN"/>
        </w:rPr>
        <w:t>15136842333</w:t>
      </w:r>
      <w:r>
        <w:rPr>
          <w:rFonts w:hint="eastAsia" w:cs="仿宋_GB2312"/>
        </w:rPr>
        <w:t xml:space="preserve">  </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29"/>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仿宋_GB2312"/>
                <w:lang w:eastAsia="zh-CN"/>
              </w:rPr>
              <w:t>石固镇人民政府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仿宋_GB2312"/>
                <w:lang w:eastAsia="zh-CN"/>
              </w:rPr>
            </w:pPr>
            <w:r>
              <w:rPr>
                <w:rFonts w:hint="eastAsia" w:ascii="宋体" w:hAnsi="宋体" w:cs="仿宋_GB2312"/>
                <w:lang w:eastAsia="zh-CN"/>
              </w:rPr>
              <w:t>项目名称</w:t>
            </w:r>
          </w:p>
        </w:tc>
        <w:tc>
          <w:tcPr>
            <w:tcW w:w="8226" w:type="dxa"/>
            <w:vAlign w:val="center"/>
          </w:tcPr>
          <w:p>
            <w:pPr>
              <w:pStyle w:val="29"/>
              <w:shd w:val="clear" w:color="auto" w:fill="FFFFFF"/>
              <w:spacing w:before="0" w:beforeAutospacing="0" w:after="0" w:afterAutospacing="0" w:line="360" w:lineRule="auto"/>
              <w:rPr>
                <w:rFonts w:hint="eastAsia" w:ascii="宋体" w:hAnsi="宋体" w:cs="仿宋_GB2312"/>
                <w:lang w:val="en-US" w:eastAsia="zh-CN"/>
              </w:rPr>
            </w:pPr>
            <w:r>
              <w:rPr>
                <w:rFonts w:hint="eastAsia" w:ascii="宋体" w:hAnsi="宋体" w:cs="宋体"/>
                <w:kern w:val="0"/>
                <w:sz w:val="24"/>
                <w:szCs w:val="24"/>
                <w:lang w:eastAsia="zh-CN"/>
              </w:rPr>
              <w:t>长葛市石固镇南寨南街村发展集体经济试点项目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165</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w:t>
            </w:r>
            <w:r>
              <w:rPr>
                <w:rFonts w:hint="eastAsia" w:ascii="宋体" w:hAnsi="宋体" w:cs="宋体"/>
                <w:bCs/>
                <w:szCs w:val="21"/>
                <w:lang w:eastAsia="zh-CN"/>
              </w:rPr>
              <w:t>建筑</w:t>
            </w:r>
            <w:r>
              <w:rPr>
                <w:rFonts w:hint="eastAsia" w:ascii="宋体" w:hAnsi="宋体" w:cs="宋体"/>
                <w:bCs/>
                <w:szCs w:val="21"/>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bCs/>
                <w:szCs w:val="21"/>
                <w:lang w:eastAsia="zh-CN"/>
              </w:rPr>
              <w:t>建筑</w:t>
            </w:r>
            <w:r>
              <w:rPr>
                <w:rFonts w:hint="eastAsia" w:ascii="宋体" w:hAnsi="宋体" w:cs="宋体"/>
                <w:bCs/>
                <w:szCs w:val="21"/>
              </w:rPr>
              <w:t>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60" w:lineRule="auto"/>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.上级专项资金。</w:t>
            </w:r>
          </w:p>
          <w:p>
            <w:pPr>
              <w:spacing w:line="360" w:lineRule="auto"/>
              <w:rPr>
                <w:rFonts w:ascii="宋体" w:hAnsi="宋体" w:cs="宋体"/>
                <w:szCs w:val="21"/>
              </w:rPr>
            </w:pPr>
            <w:r>
              <w:rPr>
                <w:rFonts w:hint="eastAsia" w:ascii="宋体" w:hAnsi="宋体" w:cs="宋体"/>
                <w:bCs/>
                <w:szCs w:val="21"/>
              </w:rPr>
              <w:t>2.</w:t>
            </w:r>
            <w:r>
              <w:rPr>
                <w:rFonts w:hint="eastAsia" w:ascii="宋体" w:hAnsi="宋体" w:cs="宋体"/>
                <w:bCs/>
                <w:szCs w:val="21"/>
                <w:lang w:val="en-US" w:eastAsia="zh-CN"/>
              </w:rPr>
              <w:t xml:space="preserve"> 采购预算：498665.50</w:t>
            </w:r>
            <w:bookmarkStart w:id="22" w:name="_GoBack"/>
            <w:bookmarkEnd w:id="22"/>
            <w:r>
              <w:rPr>
                <w:rFonts w:hint="eastAsia" w:ascii="宋体" w:hAnsi="宋体" w:cs="宋体"/>
                <w:bCs/>
                <w:szCs w:val="21"/>
                <w:lang w:val="en-US" w:eastAsia="zh-CN"/>
              </w:rPr>
              <w:t>元（</w:t>
            </w:r>
            <w:r>
              <w:rPr>
                <w:rFonts w:hint="eastAsia" w:ascii="宋体" w:hAnsi="宋体" w:cs="宋体"/>
                <w:bCs/>
                <w:szCs w:val="21"/>
              </w:rPr>
              <w:t>预算金额为预算上限，超过此预算报价为无效报价）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宋体"/>
                <w:bCs/>
                <w:szCs w:val="21"/>
                <w:lang w:val="en-US" w:eastAsia="zh-CN"/>
              </w:rPr>
              <w:t>长葛市石固镇南寨南街村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rPr>
                <w:rFonts w:ascii="宋体" w:hAnsi="宋体" w:cs="宋体"/>
                <w:szCs w:val="21"/>
              </w:rPr>
            </w:pPr>
            <w:r>
              <w:rPr>
                <w:rFonts w:hint="eastAsia" w:ascii="宋体" w:hAnsi="宋体" w:cs="宋体"/>
                <w:szCs w:val="21"/>
              </w:rPr>
              <w:t>项目采购内容</w:t>
            </w:r>
          </w:p>
        </w:tc>
        <w:tc>
          <w:tcPr>
            <w:tcW w:w="8226" w:type="dxa"/>
            <w:vAlign w:val="center"/>
          </w:tcPr>
          <w:p>
            <w:pPr>
              <w:pStyle w:val="29"/>
              <w:shd w:val="clear" w:color="auto" w:fill="FFFFFF"/>
              <w:spacing w:before="0" w:beforeAutospacing="0" w:after="0" w:afterAutospacing="0" w:line="360" w:lineRule="auto"/>
              <w:ind w:firstLine="556"/>
              <w:jc w:val="left"/>
              <w:rPr>
                <w:rFonts w:ascii="宋体" w:hAnsi="宋体" w:cs="宋体"/>
                <w:szCs w:val="21"/>
              </w:rPr>
            </w:pPr>
            <w:r>
              <w:rPr>
                <w:rFonts w:hint="eastAsia" w:ascii="宋体" w:hAnsi="宋体" w:eastAsia="宋体" w:cs="宋体"/>
                <w:bCs/>
                <w:kern w:val="2"/>
                <w:sz w:val="21"/>
                <w:szCs w:val="21"/>
                <w:lang w:val="en-US" w:eastAsia="zh-CN" w:bidi="ar-SA"/>
              </w:rPr>
              <w:t>本项目位于长葛市石固镇南寨南街村，建设项目为一层钢构厂房，建筑面积为578.15㎡，结构类型为门式钢架。详细内容见谈判文件及工程量清单。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均为合同签订后</w:t>
            </w:r>
            <w:r>
              <w:rPr>
                <w:rFonts w:hint="eastAsia"/>
                <w:u w:val="single"/>
                <w:shd w:val="clear" w:color="auto" w:fill="FFFFFF"/>
                <w:lang w:val="en-US" w:eastAsia="zh-CN"/>
              </w:rPr>
              <w:t>8</w:t>
            </w:r>
            <w:r>
              <w:rPr>
                <w:rFonts w:hint="eastAsia"/>
                <w:u w:val="single"/>
                <w:shd w:val="clear" w:color="auto" w:fill="FFFFFF"/>
              </w:rPr>
              <w:t>0</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四</w:t>
            </w:r>
            <w:r>
              <w:rPr>
                <w:rFonts w:hint="eastAsia" w:ascii="宋体" w:hAnsi="宋体"/>
                <w:bCs/>
                <w:color w:val="C00000"/>
                <w:szCs w:val="21"/>
              </w:rPr>
              <w:t>楼</w:t>
            </w:r>
            <w:r>
              <w:rPr>
                <w:rFonts w:hint="eastAsia" w:ascii="宋体" w:hAnsi="宋体"/>
                <w:bCs/>
                <w:color w:val="C00000"/>
                <w:szCs w:val="21"/>
                <w:lang w:val="en-US" w:eastAsia="zh-CN"/>
              </w:rPr>
              <w:t>418</w:t>
            </w:r>
            <w:r>
              <w:rPr>
                <w:rFonts w:hint="eastAsia" w:ascii="宋体" w:hAnsi="宋体"/>
                <w:bCs/>
                <w:color w:val="C00000"/>
                <w:szCs w:val="21"/>
              </w:rPr>
              <w:t>室开标</w:t>
            </w:r>
            <w:r>
              <w:rPr>
                <w:rFonts w:hint="eastAsia" w:ascii="宋体" w:hAnsi="宋体"/>
                <w:bCs/>
                <w:color w:val="C00000"/>
                <w:szCs w:val="21"/>
                <w:lang w:val="en-US" w:eastAsia="zh-CN"/>
              </w:rPr>
              <w:t xml:space="preserve"> 三室</w:t>
            </w:r>
            <w:r>
              <w:rPr>
                <w:rFonts w:hint="eastAsia" w:ascii="宋体" w:hAnsi="宋体"/>
                <w:bCs/>
                <w:color w:val="C0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 xml:space="preserve"> 12 </w:t>
            </w:r>
            <w:r>
              <w:rPr>
                <w:rFonts w:hint="eastAsia"/>
                <w:color w:val="C00000"/>
                <w:shd w:val="clear" w:color="auto" w:fill="FFFFFF"/>
              </w:rPr>
              <w:t>月</w:t>
            </w:r>
            <w:r>
              <w:rPr>
                <w:rFonts w:hint="eastAsia"/>
                <w:color w:val="C00000"/>
                <w:shd w:val="clear" w:color="auto" w:fill="FFFFFF"/>
                <w:lang w:val="en-US" w:eastAsia="zh-CN"/>
              </w:rPr>
              <w:t xml:space="preserve">30 </w:t>
            </w:r>
            <w:r>
              <w:rPr>
                <w:rFonts w:hint="eastAsia"/>
                <w:color w:val="C00000"/>
                <w:shd w:val="clear" w:color="auto" w:fill="FFFFFF"/>
              </w:rPr>
              <w:t>日</w:t>
            </w:r>
            <w:r>
              <w:rPr>
                <w:rFonts w:hint="eastAsia"/>
                <w:color w:val="C00000"/>
                <w:shd w:val="clear" w:color="auto" w:fill="FFFFFF"/>
                <w:lang w:val="en-US" w:eastAsia="zh-CN"/>
              </w:rPr>
              <w:t xml:space="preserve">10 </w:t>
            </w:r>
            <w:r>
              <w:rPr>
                <w:rFonts w:hint="eastAsia"/>
                <w:color w:val="C00000"/>
                <w:shd w:val="clear" w:color="auto" w:fill="FFFFFF"/>
              </w:rPr>
              <w:t>时</w:t>
            </w:r>
            <w:r>
              <w:rPr>
                <w:rFonts w:hint="eastAsia"/>
                <w:color w:val="C00000"/>
                <w:shd w:val="clear" w:color="auto" w:fill="FFFFFF"/>
                <w:lang w:val="en-US" w:eastAsia="zh-CN"/>
              </w:rPr>
              <w:t>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wordWrap w:val="0"/>
              <w:autoSpaceDE w:val="0"/>
              <w:autoSpaceDN w:val="0"/>
              <w:spacing w:line="360" w:lineRule="auto"/>
              <w:contextualSpacing/>
              <w:jc w:val="left"/>
              <w:rPr>
                <w:rFonts w:cs="宋体" w:asciiTheme="minorEastAsia" w:hAnsiTheme="minorEastAsia"/>
                <w:kern w:val="0"/>
                <w:szCs w:val="21"/>
              </w:rPr>
            </w:pPr>
            <w:r>
              <w:rPr>
                <w:rFonts w:hint="eastAsia" w:ascii="宋体" w:hAnsi="宋体" w:cs="Arial"/>
                <w:b/>
                <w:bCs/>
                <w:szCs w:val="21"/>
              </w:rPr>
              <w:t>8</w:t>
            </w:r>
            <w:r>
              <w:rPr>
                <w:rFonts w:hint="eastAsia" w:ascii="宋体" w:hAnsi="宋体" w:cs="Arial"/>
                <w:b/>
                <w:bCs/>
                <w:szCs w:val="21"/>
                <w:lang w:val="zh-CN"/>
              </w:rPr>
              <w:t>、</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hint="eastAsia" w:ascii="宋体" w:hAnsi="宋体" w:cs="宋体"/>
                <w:color w:val="000000"/>
                <w:sz w:val="21"/>
                <w:szCs w:val="21"/>
                <w:shd w:val="clear" w:color="auto" w:fill="FFFFFF"/>
              </w:rPr>
              <w:t>中</w:t>
            </w:r>
            <w:r>
              <w:rPr>
                <w:rFonts w:hint="eastAsia" w:cs="仿宋_GB2312" w:asciiTheme="minorEastAsia" w:hAnsiTheme="minorEastAsia"/>
                <w:b/>
                <w:color w:val="000000"/>
                <w:szCs w:val="21"/>
                <w:shd w:val="clear" w:color="auto" w:fill="FFFFFF"/>
              </w:rPr>
              <w:t>国政府采购网” (www.ccgp.gov.cn)政府采购严重违法失信行为记录名单的供应商。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1</w:t>
            </w:r>
            <w:r>
              <w:rPr>
                <w:rFonts w:hint="eastAsia" w:cs="宋体" w:asciiTheme="minorEastAsia" w:hAnsiTheme="minorEastAsia"/>
                <w:kern w:val="0"/>
                <w:szCs w:val="21"/>
                <w:lang w:eastAsia="zh-CN"/>
              </w:rPr>
              <w:t>）</w:t>
            </w:r>
            <w:r>
              <w:rPr>
                <w:rFonts w:hint="eastAsia" w:cs="宋体" w:asciiTheme="minorEastAsia" w:hAnsiTheme="minorEastAsia"/>
                <w:kern w:val="0"/>
                <w:szCs w:val="21"/>
              </w:rPr>
              <w:t>、查询渠道：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hint="eastAsia" w:ascii="宋体" w:hAnsi="宋体" w:cs="宋体"/>
                <w:color w:val="000000"/>
                <w:sz w:val="21"/>
                <w:szCs w:val="21"/>
                <w:shd w:val="clear" w:color="auto" w:fill="FFFFFF"/>
              </w:rPr>
            </w:pPr>
            <w:r>
              <w:rPr>
                <w:rFonts w:hint="eastAsia" w:cs="宋体" w:asciiTheme="minorEastAsia" w:hAnsiTheme="minorEastAsia"/>
                <w:kern w:val="0"/>
                <w:szCs w:val="21"/>
              </w:rPr>
              <w:t>②“</w:t>
            </w:r>
            <w:r>
              <w:rPr>
                <w:rFonts w:hint="eastAsia" w:ascii="宋体" w:hAnsi="宋体" w:cs="宋体"/>
                <w:color w:val="000000"/>
                <w:sz w:val="21"/>
                <w:szCs w:val="21"/>
                <w:shd w:val="clear" w:color="auto" w:fill="FFFFFF"/>
              </w:rPr>
              <w:t>中国政府采购网” (www.ccgp.gov.cn)</w:t>
            </w:r>
          </w:p>
          <w:p>
            <w:pPr>
              <w:spacing w:line="360" w:lineRule="auto"/>
              <w:rPr>
                <w:rFonts w:ascii="宋体" w:hAnsi="宋体" w:cs="Arial"/>
                <w:szCs w:val="21"/>
              </w:rPr>
            </w:pPr>
            <w:r>
              <w:rPr>
                <w:rFonts w:hint="default" w:ascii="Calibri" w:hAnsi="Calibri" w:cs="Calibri"/>
                <w:kern w:val="0"/>
                <w:szCs w:val="21"/>
              </w:rPr>
              <w:t>③</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b/>
                <w:bCs/>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
                <w:bCs w:val="0"/>
                <w:szCs w:val="21"/>
              </w:rPr>
              <w:t>10、投标</w:t>
            </w:r>
            <w:r>
              <w:rPr>
                <w:rFonts w:hint="eastAsia" w:ascii="宋体" w:hAnsi="宋体" w:cs="Arial"/>
                <w:b/>
                <w:bCs w:val="0"/>
                <w:szCs w:val="21"/>
              </w:rPr>
              <w:t>承诺</w:t>
            </w:r>
            <w:r>
              <w:rPr>
                <w:rFonts w:hint="eastAsia" w:ascii="宋体" w:hAnsi="宋体" w:cs="宋体"/>
                <w:b/>
                <w:bCs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29"/>
        <w:shd w:val="clear" w:color="auto" w:fill="FFFFFF"/>
        <w:spacing w:before="0" w:beforeAutospacing="0" w:after="0" w:afterAutospacing="0" w:line="360" w:lineRule="auto"/>
        <w:ind w:firstLine="556"/>
        <w:jc w:val="left"/>
        <w:rPr>
          <w:rFonts w:hint="eastAsia"/>
          <w:shd w:val="clear" w:color="auto" w:fill="FFFFFF"/>
          <w:lang w:val="en-US" w:eastAsia="zh-CN"/>
        </w:rPr>
      </w:pPr>
      <w:r>
        <w:rPr>
          <w:rFonts w:hint="eastAsia"/>
          <w:shd w:val="clear" w:color="auto" w:fill="FFFFFF"/>
          <w:lang w:val="en-US" w:eastAsia="zh-CN"/>
        </w:rPr>
        <w:t>本项目位于长葛市石固镇南寨南街村，建设项目为一层钢构厂房，建筑面积为578.15</w:t>
      </w:r>
      <w:r>
        <w:rPr>
          <w:rFonts w:hint="eastAsia" w:ascii="宋体" w:hAnsi="宋体" w:eastAsia="宋体" w:cs="宋体"/>
          <w:shd w:val="clear" w:color="auto" w:fill="FFFFFF"/>
          <w:lang w:val="en-US" w:eastAsia="zh-CN"/>
        </w:rPr>
        <w:t>㎡</w:t>
      </w:r>
      <w:r>
        <w:rPr>
          <w:rFonts w:hint="eastAsia"/>
          <w:shd w:val="clear" w:color="auto" w:fill="FFFFFF"/>
          <w:lang w:val="en-US" w:eastAsia="zh-CN"/>
        </w:rPr>
        <w:t>，结构类型为门式钢架。详细内容见谈判文件及工程量清单。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hint="eastAsia" w:ascii="宋体" w:hAnsi="宋体" w:eastAsia="宋体"/>
          <w:kern w:val="0"/>
          <w:sz w:val="24"/>
          <w:szCs w:val="24"/>
          <w:lang w:eastAsia="zh-CN"/>
        </w:rPr>
      </w:pPr>
      <w:r>
        <w:rPr>
          <w:rFonts w:hint="eastAsia" w:ascii="宋体" w:hAnsi="宋体"/>
          <w:kern w:val="0"/>
          <w:sz w:val="24"/>
          <w:szCs w:val="24"/>
        </w:rPr>
        <w:t>2、</w:t>
      </w:r>
      <w:r>
        <w:rPr>
          <w:rFonts w:hint="eastAsia" w:ascii="宋体" w:hAnsi="宋体"/>
          <w:kern w:val="0"/>
          <w:sz w:val="24"/>
          <w:szCs w:val="24"/>
          <w:lang w:eastAsia="zh-CN"/>
        </w:rPr>
        <w:t>清单依据《建设工程工程量清单计价规范》（</w:t>
      </w:r>
      <w:r>
        <w:rPr>
          <w:rFonts w:hint="eastAsia" w:ascii="宋体" w:hAnsi="宋体"/>
          <w:kern w:val="0"/>
          <w:sz w:val="24"/>
          <w:szCs w:val="24"/>
          <w:lang w:val="en-US" w:eastAsia="zh-CN"/>
        </w:rPr>
        <w:t>2013</w:t>
      </w:r>
      <w:r>
        <w:rPr>
          <w:rFonts w:hint="eastAsia" w:ascii="宋体" w:hAnsi="宋体"/>
          <w:kern w:val="0"/>
          <w:sz w:val="24"/>
          <w:szCs w:val="24"/>
          <w:lang w:eastAsia="zh-CN"/>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lang w:eastAsia="zh-CN"/>
        </w:rPr>
        <w:t>定额依据《河南省房屋建筑与装饰工程预算定额》（</w:t>
      </w:r>
      <w:r>
        <w:rPr>
          <w:rFonts w:hint="eastAsia" w:ascii="宋体" w:hAnsi="宋体"/>
          <w:kern w:val="0"/>
          <w:sz w:val="24"/>
          <w:szCs w:val="24"/>
          <w:lang w:val="en-US" w:eastAsia="zh-CN"/>
        </w:rPr>
        <w:t>HA 01-31-2016</w:t>
      </w:r>
      <w:r>
        <w:rPr>
          <w:rFonts w:hint="eastAsia" w:ascii="宋体" w:hAnsi="宋体"/>
          <w:kern w:val="0"/>
          <w:sz w:val="24"/>
          <w:szCs w:val="24"/>
          <w:lang w:eastAsia="zh-CN"/>
        </w:rPr>
        <w:t>）、《河南省通用安装工程预算定额》（</w:t>
      </w:r>
      <w:r>
        <w:rPr>
          <w:rFonts w:hint="eastAsia" w:ascii="宋体" w:hAnsi="宋体"/>
          <w:kern w:val="0"/>
          <w:sz w:val="24"/>
          <w:szCs w:val="24"/>
          <w:lang w:val="en-US" w:eastAsia="zh-CN"/>
        </w:rPr>
        <w:t>HA 02-31-2016</w:t>
      </w:r>
      <w:r>
        <w:rPr>
          <w:rFonts w:hint="eastAsia" w:ascii="宋体" w:hAnsi="宋体"/>
          <w:kern w:val="0"/>
          <w:sz w:val="24"/>
          <w:szCs w:val="24"/>
          <w:lang w:eastAsia="zh-CN"/>
        </w:rPr>
        <w:t>）、《河南省市政工程预算定额》（</w:t>
      </w:r>
      <w:r>
        <w:rPr>
          <w:rFonts w:hint="eastAsia" w:ascii="宋体" w:hAnsi="宋体"/>
          <w:kern w:val="0"/>
          <w:sz w:val="24"/>
          <w:szCs w:val="24"/>
          <w:lang w:val="en-US" w:eastAsia="zh-CN"/>
        </w:rPr>
        <w:t>HA A1-31-2016</w:t>
      </w:r>
      <w:r>
        <w:rPr>
          <w:rFonts w:hint="eastAsia" w:ascii="宋体" w:hAnsi="宋体"/>
          <w:kern w:val="0"/>
          <w:sz w:val="24"/>
          <w:szCs w:val="24"/>
          <w:lang w:eastAsia="zh-CN"/>
        </w:rPr>
        <w:t>）及相关配套文件的规定；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2019年第3期《许昌工程造价信息》，未包含的材料价格参考市场价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、人工费依据按豫</w:t>
      </w:r>
      <w:r>
        <w:rPr>
          <w:rFonts w:hint="eastAsia" w:ascii="宋体" w:hAnsi="宋体"/>
          <w:kern w:val="0"/>
          <w:sz w:val="24"/>
          <w:szCs w:val="24"/>
          <w:lang w:eastAsia="zh-CN"/>
        </w:rPr>
        <w:t>建标定</w:t>
      </w:r>
      <w:r>
        <w:rPr>
          <w:rFonts w:hint="eastAsia" w:ascii="宋体" w:hAnsi="宋体"/>
          <w:kern w:val="0"/>
          <w:sz w:val="24"/>
          <w:szCs w:val="24"/>
        </w:rPr>
        <w:t>【2019】</w:t>
      </w:r>
      <w:r>
        <w:rPr>
          <w:rFonts w:hint="eastAsia" w:ascii="宋体" w:hAnsi="宋体"/>
          <w:kern w:val="0"/>
          <w:sz w:val="24"/>
          <w:szCs w:val="24"/>
          <w:lang w:val="en-US" w:eastAsia="zh-CN"/>
        </w:rPr>
        <w:t>26</w:t>
      </w:r>
      <w:r>
        <w:rPr>
          <w:rFonts w:hint="eastAsia" w:ascii="宋体" w:hAnsi="宋体"/>
          <w:kern w:val="0"/>
          <w:sz w:val="24"/>
          <w:szCs w:val="24"/>
        </w:rPr>
        <w:t>号文</w:t>
      </w:r>
      <w:r>
        <w:rPr>
          <w:rFonts w:hint="eastAsia" w:ascii="宋体" w:hAnsi="宋体"/>
          <w:kern w:val="0"/>
          <w:sz w:val="24"/>
          <w:szCs w:val="24"/>
          <w:lang w:eastAsia="zh-CN"/>
        </w:rPr>
        <w:t>发布的人工费指数</w:t>
      </w:r>
      <w:r>
        <w:rPr>
          <w:rFonts w:hint="eastAsia" w:ascii="宋体" w:hAnsi="宋体"/>
          <w:kern w:val="0"/>
          <w:sz w:val="24"/>
          <w:szCs w:val="24"/>
        </w:rPr>
        <w:t>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32"/>
        <w:ind w:left="0" w:leftChars="0" w:firstLine="480"/>
      </w:pPr>
      <w:r>
        <w:rPr>
          <w:rFonts w:hint="eastAsia"/>
        </w:rPr>
        <w:t>1、供方在合同规定的工期内不能完工，应向需方支付全部合同金额5%的违约金，需方有权终止合同。</w:t>
      </w:r>
    </w:p>
    <w:p>
      <w:pPr>
        <w:pStyle w:val="3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autoSpaceDE w:val="0"/>
        <w:autoSpaceDN w:val="0"/>
        <w:adjustRightInd w:val="0"/>
        <w:spacing w:line="360" w:lineRule="auto"/>
        <w:jc w:val="center"/>
        <w:rPr>
          <w:rFonts w:hint="eastAsia" w:ascii="宋体" w:hAnsi="宋体" w:cs="黑体"/>
          <w:b/>
          <w:bCs/>
          <w:sz w:val="44"/>
          <w:szCs w:val="44"/>
          <w:lang w:val="zh-CN"/>
        </w:rPr>
      </w:pPr>
      <w:r>
        <w:rPr>
          <w:rFonts w:hint="eastAsia" w:ascii="宋体" w:hAnsi="宋体" w:cs="黑体"/>
          <w:b/>
          <w:bCs/>
          <w:sz w:val="44"/>
          <w:szCs w:val="44"/>
          <w:lang w:val="zh-CN" w:eastAsia="zh-CN"/>
        </w:rPr>
        <w:t>一、</w:t>
      </w:r>
      <w:r>
        <w:rPr>
          <w:rFonts w:hint="eastAsia" w:ascii="宋体" w:hAnsi="宋体" w:cs="黑体"/>
          <w:b/>
          <w:bCs/>
          <w:sz w:val="44"/>
          <w:szCs w:val="44"/>
          <w:lang w:val="zh-CN"/>
        </w:rPr>
        <w:t xml:space="preserve"> 响应文件有关格式</w:t>
      </w:r>
    </w:p>
    <w:p>
      <w:pPr>
        <w:pStyle w:val="122"/>
        <w:numPr>
          <w:ilvl w:val="0"/>
          <w:numId w:val="0"/>
        </w:numPr>
        <w:tabs>
          <w:tab w:val="left" w:pos="660"/>
          <w:tab w:val="clear" w:pos="709"/>
        </w:tabs>
        <w:snapToGrid w:val="0"/>
        <w:spacing w:before="0" w:beforeLines="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3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20"/>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20"/>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20"/>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20"/>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20"/>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2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20"/>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tcBorders>
              <w:bottom w:val="single" w:color="auto" w:sz="4"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tcBorders>
              <w:bottom w:val="single" w:color="auto" w:sz="4" w:space="0"/>
            </w:tcBorders>
            <w:noWrap w:val="0"/>
            <w:vAlign w:val="center"/>
          </w:tcPr>
          <w:p>
            <w:pPr>
              <w:jc w:val="center"/>
              <w:rPr>
                <w:szCs w:val="21"/>
              </w:rPr>
            </w:pPr>
          </w:p>
        </w:tc>
        <w:tc>
          <w:tcPr>
            <w:tcW w:w="1560" w:type="dxa"/>
            <w:tcBorders>
              <w:bottom w:val="single" w:color="auto" w:sz="4" w:space="0"/>
            </w:tcBorders>
            <w:noWrap w:val="0"/>
            <w:vAlign w:val="center"/>
          </w:tcPr>
          <w:p>
            <w:pPr>
              <w:snapToGrid w:val="0"/>
              <w:spacing w:line="400" w:lineRule="exact"/>
              <w:rPr>
                <w:rFonts w:ascii="宋体" w:hAnsi="宋体" w:cs="微软雅黑"/>
                <w:szCs w:val="21"/>
              </w:rPr>
            </w:pPr>
          </w:p>
        </w:tc>
        <w:tc>
          <w:tcPr>
            <w:tcW w:w="2018" w:type="dxa"/>
            <w:tcBorders>
              <w:bottom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tcBorders>
              <w:top w:val="single" w:color="auto" w:sz="4" w:space="0"/>
              <w:left w:val="single" w:color="auto" w:sz="4" w:space="0"/>
              <w:bottom w:val="single" w:color="auto" w:sz="4" w:space="0"/>
              <w:right w:val="single" w:color="auto" w:sz="4" w:space="0"/>
            </w:tcBorders>
            <w:noWrap w:val="0"/>
            <w:vAlign w:val="center"/>
          </w:tcPr>
          <w:p>
            <w:pPr>
              <w:pStyle w:val="20"/>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tcBorders>
              <w:top w:val="single" w:color="auto" w:sz="4"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投标承诺函</w:t>
            </w:r>
          </w:p>
        </w:tc>
        <w:tc>
          <w:tcPr>
            <w:tcW w:w="1559" w:type="dxa"/>
            <w:tcBorders>
              <w:top w:val="single" w:color="auto" w:sz="4" w:space="0"/>
            </w:tcBorders>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noWrap w:val="0"/>
            <w:vAlign w:val="center"/>
          </w:tcPr>
          <w:p>
            <w:pPr>
              <w:pStyle w:val="20"/>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noWrap w:val="0"/>
            <w:vAlign w:val="center"/>
          </w:tcPr>
          <w:p>
            <w:pPr>
              <w:pStyle w:val="20"/>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noWrap w:val="0"/>
            <w:vAlign w:val="center"/>
          </w:tcPr>
          <w:p>
            <w:pPr>
              <w:pStyle w:val="20"/>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noWrap w:val="0"/>
            <w:vAlign w:val="center"/>
          </w:tcPr>
          <w:p>
            <w:pPr>
              <w:pStyle w:val="20"/>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ascii="宋体" w:hAnsi="宋体" w:eastAsia="宋体" w:cs="黑体"/>
          <w:b/>
          <w:bCs/>
          <w:kern w:val="2"/>
          <w:sz w:val="44"/>
          <w:szCs w:val="44"/>
          <w:lang w:val="zh-CN" w:eastAsia="zh-CN" w:bidi="ar-SA"/>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color w:val="000000"/>
          <w:sz w:val="24"/>
          <w:szCs w:val="24"/>
          <w:lang w:eastAsia="zh-CN"/>
        </w:rPr>
      </w:pPr>
      <w:r>
        <w:rPr>
          <w:rFonts w:hint="eastAsia" w:ascii="宋体" w:hAnsi="宋体"/>
          <w:b/>
          <w:bCs/>
          <w:sz w:val="36"/>
          <w:szCs w:val="36"/>
        </w:rPr>
        <w:t>3.5 投标承诺函</w:t>
      </w:r>
    </w:p>
    <w:p>
      <w:pPr>
        <w:spacing w:beforeLines="50" w:afterLines="50" w:line="360" w:lineRule="auto"/>
        <w:contextualSpacing/>
        <w:rPr>
          <w:rFonts w:ascii="宋体" w:hAnsi="宋体" w:eastAsia="宋体" w:cs="宋体"/>
          <w:szCs w:val="21"/>
          <w:lang w:val="zh-CN"/>
        </w:rPr>
      </w:pPr>
      <w:r>
        <w:rPr>
          <w:rFonts w:hint="eastAsia" w:ascii="宋体" w:hAnsi="宋体"/>
          <w:b/>
          <w:bCs/>
          <w:color w:val="000000"/>
          <w:sz w:val="24"/>
          <w:szCs w:val="24"/>
          <w:lang w:eastAsia="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none" w:color="auto" w:sz="0" w:space="0"/>
      </w:pBdr>
    </w:pPr>
  </w:p>
  <w:p>
    <w:pPr>
      <w:pStyle w:val="25"/>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C843C9"/>
    <w:rsid w:val="0612312C"/>
    <w:rsid w:val="063211C1"/>
    <w:rsid w:val="067C3307"/>
    <w:rsid w:val="07543619"/>
    <w:rsid w:val="07A45B36"/>
    <w:rsid w:val="07CA3A37"/>
    <w:rsid w:val="083F7081"/>
    <w:rsid w:val="08507AC3"/>
    <w:rsid w:val="088B2AB6"/>
    <w:rsid w:val="08C51F17"/>
    <w:rsid w:val="08CF54DB"/>
    <w:rsid w:val="08D4680C"/>
    <w:rsid w:val="092E53B1"/>
    <w:rsid w:val="096D32A9"/>
    <w:rsid w:val="09A600A0"/>
    <w:rsid w:val="09A8079E"/>
    <w:rsid w:val="09E17638"/>
    <w:rsid w:val="09FB1B9F"/>
    <w:rsid w:val="0A21279D"/>
    <w:rsid w:val="0A236FF4"/>
    <w:rsid w:val="0A4128EE"/>
    <w:rsid w:val="0A53407A"/>
    <w:rsid w:val="0A57152F"/>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DFC3101"/>
    <w:rsid w:val="0E3F2BF8"/>
    <w:rsid w:val="0E8526DE"/>
    <w:rsid w:val="0E8A0B38"/>
    <w:rsid w:val="0FAA40BA"/>
    <w:rsid w:val="10772D1D"/>
    <w:rsid w:val="10780D82"/>
    <w:rsid w:val="107E416D"/>
    <w:rsid w:val="10D52198"/>
    <w:rsid w:val="11304488"/>
    <w:rsid w:val="113605B2"/>
    <w:rsid w:val="113C19D0"/>
    <w:rsid w:val="11A46367"/>
    <w:rsid w:val="11A73FC2"/>
    <w:rsid w:val="11D2331E"/>
    <w:rsid w:val="11F92BB1"/>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F65E8"/>
    <w:rsid w:val="15591C45"/>
    <w:rsid w:val="15864884"/>
    <w:rsid w:val="15964577"/>
    <w:rsid w:val="159B7FB3"/>
    <w:rsid w:val="15BD1DD2"/>
    <w:rsid w:val="160B3E63"/>
    <w:rsid w:val="1653056C"/>
    <w:rsid w:val="1667328A"/>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D243E4"/>
    <w:rsid w:val="1AEC4D8D"/>
    <w:rsid w:val="1B6C4927"/>
    <w:rsid w:val="1B770DD3"/>
    <w:rsid w:val="1BAD3A92"/>
    <w:rsid w:val="1BB0202F"/>
    <w:rsid w:val="1BE65CC8"/>
    <w:rsid w:val="1BEA00D1"/>
    <w:rsid w:val="1C2D1DE9"/>
    <w:rsid w:val="1C4944F8"/>
    <w:rsid w:val="1CB00BB2"/>
    <w:rsid w:val="1D5A5F68"/>
    <w:rsid w:val="1D701CCD"/>
    <w:rsid w:val="1D704579"/>
    <w:rsid w:val="1D92164F"/>
    <w:rsid w:val="1E1E191D"/>
    <w:rsid w:val="1E9761E8"/>
    <w:rsid w:val="1EBA5ED6"/>
    <w:rsid w:val="1EBD273E"/>
    <w:rsid w:val="1EC822B2"/>
    <w:rsid w:val="1EFF2FCF"/>
    <w:rsid w:val="1F294332"/>
    <w:rsid w:val="1F3E54F1"/>
    <w:rsid w:val="1F8F306A"/>
    <w:rsid w:val="1FB766D1"/>
    <w:rsid w:val="20562A02"/>
    <w:rsid w:val="20784C7B"/>
    <w:rsid w:val="20B136DD"/>
    <w:rsid w:val="20BF2B7F"/>
    <w:rsid w:val="20E31259"/>
    <w:rsid w:val="20E368D6"/>
    <w:rsid w:val="20E51E55"/>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4FA7DA2"/>
    <w:rsid w:val="2521507B"/>
    <w:rsid w:val="255A0B53"/>
    <w:rsid w:val="25A332DE"/>
    <w:rsid w:val="25E675FC"/>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405B68"/>
    <w:rsid w:val="31AA22DA"/>
    <w:rsid w:val="31FB7DDB"/>
    <w:rsid w:val="32181373"/>
    <w:rsid w:val="321B56DB"/>
    <w:rsid w:val="32436CE6"/>
    <w:rsid w:val="329B2BF7"/>
    <w:rsid w:val="32C21237"/>
    <w:rsid w:val="335D6266"/>
    <w:rsid w:val="33732267"/>
    <w:rsid w:val="33C1433C"/>
    <w:rsid w:val="33CC19CE"/>
    <w:rsid w:val="33FA3703"/>
    <w:rsid w:val="340705DB"/>
    <w:rsid w:val="348914E4"/>
    <w:rsid w:val="348D5FF7"/>
    <w:rsid w:val="34C53782"/>
    <w:rsid w:val="35341B14"/>
    <w:rsid w:val="35494F7D"/>
    <w:rsid w:val="35D30274"/>
    <w:rsid w:val="366A5C4C"/>
    <w:rsid w:val="36F44449"/>
    <w:rsid w:val="37826D6C"/>
    <w:rsid w:val="37C416F7"/>
    <w:rsid w:val="37D903CC"/>
    <w:rsid w:val="3855531C"/>
    <w:rsid w:val="397C0EA0"/>
    <w:rsid w:val="39CF104F"/>
    <w:rsid w:val="39FA5B2B"/>
    <w:rsid w:val="3A062657"/>
    <w:rsid w:val="3A197023"/>
    <w:rsid w:val="3BBD3196"/>
    <w:rsid w:val="3C20303D"/>
    <w:rsid w:val="3C372864"/>
    <w:rsid w:val="3C5B5E1C"/>
    <w:rsid w:val="3C837E1D"/>
    <w:rsid w:val="3C8662DA"/>
    <w:rsid w:val="3CB66F48"/>
    <w:rsid w:val="3DA76EFE"/>
    <w:rsid w:val="3DCD75E3"/>
    <w:rsid w:val="3DF63399"/>
    <w:rsid w:val="3E1E3807"/>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0324FD"/>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C80224"/>
    <w:rsid w:val="45DA43EA"/>
    <w:rsid w:val="460322AD"/>
    <w:rsid w:val="460E5C70"/>
    <w:rsid w:val="462214C7"/>
    <w:rsid w:val="464152AB"/>
    <w:rsid w:val="47036F6C"/>
    <w:rsid w:val="477830D2"/>
    <w:rsid w:val="47877DCA"/>
    <w:rsid w:val="478F4A4C"/>
    <w:rsid w:val="47C73EC2"/>
    <w:rsid w:val="47F86F91"/>
    <w:rsid w:val="4837716B"/>
    <w:rsid w:val="48391728"/>
    <w:rsid w:val="4864773D"/>
    <w:rsid w:val="486D17CE"/>
    <w:rsid w:val="4872481A"/>
    <w:rsid w:val="48C01F1D"/>
    <w:rsid w:val="48D945F2"/>
    <w:rsid w:val="494E0F64"/>
    <w:rsid w:val="49796E27"/>
    <w:rsid w:val="49C40DF6"/>
    <w:rsid w:val="49C837F9"/>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527E65"/>
    <w:rsid w:val="50A908CA"/>
    <w:rsid w:val="50F55889"/>
    <w:rsid w:val="514A5ED5"/>
    <w:rsid w:val="51E45484"/>
    <w:rsid w:val="51F26482"/>
    <w:rsid w:val="52127757"/>
    <w:rsid w:val="525B7DD4"/>
    <w:rsid w:val="529F4F80"/>
    <w:rsid w:val="52A476B1"/>
    <w:rsid w:val="53651314"/>
    <w:rsid w:val="536875F6"/>
    <w:rsid w:val="53B71302"/>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8D43AA4"/>
    <w:rsid w:val="596651B9"/>
    <w:rsid w:val="5A551D6A"/>
    <w:rsid w:val="5A5C3958"/>
    <w:rsid w:val="5A6761CC"/>
    <w:rsid w:val="5A686AF3"/>
    <w:rsid w:val="5ADA4BD5"/>
    <w:rsid w:val="5B3777E2"/>
    <w:rsid w:val="5B3D2C5B"/>
    <w:rsid w:val="5B8F6B0D"/>
    <w:rsid w:val="5BA42C23"/>
    <w:rsid w:val="5C611FE0"/>
    <w:rsid w:val="5C8A6A7F"/>
    <w:rsid w:val="5CB36E60"/>
    <w:rsid w:val="5CCC2F80"/>
    <w:rsid w:val="5CD41561"/>
    <w:rsid w:val="5D324280"/>
    <w:rsid w:val="5D7C7178"/>
    <w:rsid w:val="5DA5352D"/>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E6A75"/>
    <w:rsid w:val="6A1C17E5"/>
    <w:rsid w:val="6ABA08C1"/>
    <w:rsid w:val="6AE9324E"/>
    <w:rsid w:val="6B1F2E86"/>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B155E"/>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3</TotalTime>
  <ScaleCrop>false</ScaleCrop>
  <LinksUpToDate>false</LinksUpToDate>
  <CharactersWithSpaces>31078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Administrator</cp:lastModifiedBy>
  <cp:lastPrinted>2019-08-14T05:16:00Z</cp:lastPrinted>
  <dcterms:modified xsi:type="dcterms:W3CDTF">2019-12-20T09:25:04Z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