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48"/>
          <w:szCs w:val="48"/>
        </w:rPr>
      </w:pPr>
    </w:p>
    <w:p>
      <w:pPr>
        <w:pStyle w:val="3"/>
        <w:jc w:val="right"/>
        <w:rPr>
          <w:rFonts w:hint="eastAsia" w:ascii="宋体" w:hAnsi="宋体" w:eastAsia="宋体" w:cs="宋体"/>
          <w:color w:val="auto"/>
          <w:sz w:val="20"/>
        </w:rPr>
      </w:pPr>
      <w:r>
        <w:rPr>
          <w:rFonts w:hint="eastAsia" w:ascii="宋体" w:hAnsi="宋体" w:eastAsia="宋体" w:cs="宋体"/>
          <w:b/>
          <w:color w:val="auto"/>
          <w:sz w:val="52"/>
          <w:szCs w:val="52"/>
          <w:lang w:val="en-US" w:bidi="ar-SA"/>
        </w:rPr>
        <w:drawing>
          <wp:inline distT="0" distB="0" distL="114300" distR="114300">
            <wp:extent cx="1808480" cy="652780"/>
            <wp:effectExtent l="0" t="0" r="1270" b="13970"/>
            <wp:docPr id="1" name="图片 1" descr="C:\Users\Administrator\Desktop\726805837373994985.jpg72680583737399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726805837373994985.jpg726805837373994985"/>
                    <pic:cNvPicPr>
                      <a:picLocks noChangeAspect="1"/>
                    </pic:cNvPicPr>
                  </pic:nvPicPr>
                  <pic:blipFill>
                    <a:blip r:embed="rId8"/>
                    <a:stretch>
                      <a:fillRect/>
                    </a:stretch>
                  </pic:blipFill>
                  <pic:spPr>
                    <a:xfrm>
                      <a:off x="0" y="0"/>
                      <a:ext cx="1808480" cy="652780"/>
                    </a:xfrm>
                    <a:prstGeom prst="rect">
                      <a:avLst/>
                    </a:prstGeom>
                    <a:noFill/>
                    <a:ln>
                      <a:noFill/>
                    </a:ln>
                  </pic:spPr>
                </pic:pic>
              </a:graphicData>
            </a:graphic>
          </wp:inline>
        </w:drawing>
      </w:r>
    </w:p>
    <w:p>
      <w:pPr>
        <w:pStyle w:val="3"/>
        <w:spacing w:before="1"/>
        <w:rPr>
          <w:rFonts w:hint="eastAsia" w:ascii="宋体" w:hAnsi="宋体" w:eastAsia="宋体" w:cs="宋体"/>
          <w:color w:val="auto"/>
          <w:sz w:val="20"/>
        </w:rPr>
      </w:pPr>
    </w:p>
    <w:p>
      <w:pPr>
        <w:pStyle w:val="3"/>
        <w:spacing w:before="12"/>
        <w:ind w:left="0" w:leftChars="0" w:firstLine="0" w:firstLineChars="0"/>
        <w:jc w:val="center"/>
        <w:rPr>
          <w:rFonts w:hint="default" w:ascii="宋体" w:hAnsi="宋体" w:eastAsia="宋体" w:cs="宋体"/>
          <w:b/>
          <w:bCs/>
          <w:color w:val="auto"/>
          <w:sz w:val="48"/>
          <w:szCs w:val="36"/>
          <w:lang w:val="en-US"/>
        </w:rPr>
      </w:pPr>
      <w:r>
        <w:rPr>
          <w:rFonts w:hint="default" w:ascii="宋体" w:hAnsi="宋体" w:eastAsia="宋体" w:cs="宋体"/>
          <w:b/>
          <w:bCs/>
          <w:color w:val="auto"/>
          <w:sz w:val="48"/>
          <w:szCs w:val="36"/>
          <w:lang w:val="en-US"/>
        </w:rPr>
        <w:t>襄城县2019年姜庄乡0.8万亩高标准农田建设项目（第</w:t>
      </w:r>
      <w:r>
        <w:rPr>
          <w:rFonts w:hint="eastAsia" w:ascii="宋体" w:hAnsi="宋体" w:cs="宋体"/>
          <w:b/>
          <w:bCs/>
          <w:color w:val="auto"/>
          <w:sz w:val="48"/>
          <w:szCs w:val="36"/>
          <w:lang w:val="en-US" w:eastAsia="zh-CN"/>
        </w:rPr>
        <w:t>4-6</w:t>
      </w:r>
      <w:r>
        <w:rPr>
          <w:rFonts w:hint="default" w:ascii="宋体" w:hAnsi="宋体" w:eastAsia="宋体" w:cs="宋体"/>
          <w:b/>
          <w:bCs/>
          <w:color w:val="auto"/>
          <w:sz w:val="48"/>
          <w:szCs w:val="36"/>
          <w:lang w:val="en-US"/>
        </w:rPr>
        <w:t xml:space="preserve">标段） </w:t>
      </w:r>
    </w:p>
    <w:p>
      <w:pPr>
        <w:pStyle w:val="3"/>
        <w:spacing w:before="12"/>
        <w:jc w:val="both"/>
        <w:rPr>
          <w:rFonts w:hint="eastAsia" w:ascii="宋体" w:hAnsi="宋体" w:eastAsia="宋体" w:cs="宋体"/>
          <w:b/>
          <w:bCs/>
          <w:color w:val="auto"/>
          <w:sz w:val="48"/>
          <w:szCs w:val="48"/>
          <w:lang w:val="en-US" w:eastAsia="zh-CN"/>
        </w:rPr>
      </w:pPr>
      <w:r>
        <w:rPr>
          <w:rFonts w:hint="eastAsia" w:ascii="宋体" w:hAnsi="宋体" w:eastAsia="宋体" w:cs="宋体"/>
          <w:color w:val="auto"/>
          <w:sz w:val="39"/>
          <w:lang w:val="en-US" w:eastAsia="zh-CN"/>
        </w:rPr>
        <w:t xml:space="preserve">                   </w:t>
      </w:r>
      <w:bookmarkStart w:id="193" w:name="_GoBack"/>
      <w:bookmarkEnd w:id="193"/>
    </w:p>
    <w:p>
      <w:pPr>
        <w:pStyle w:val="3"/>
        <w:jc w:val="both"/>
        <w:rPr>
          <w:rFonts w:hint="eastAsia" w:ascii="宋体" w:hAnsi="宋体" w:eastAsia="宋体" w:cs="宋体"/>
          <w:color w:val="auto"/>
          <w:sz w:val="30"/>
        </w:rPr>
      </w:pPr>
    </w:p>
    <w:p>
      <w:pPr>
        <w:bidi w:val="0"/>
        <w:rPr>
          <w:rFonts w:hint="eastAsia"/>
          <w:lang w:val="en-US"/>
        </w:rPr>
      </w:pPr>
      <w:r>
        <w:rPr>
          <w:rFonts w:hint="eastAsia"/>
          <w:lang w:val="en-US"/>
        </w:rPr>
        <w:t xml:space="preserve">   </w:t>
      </w:r>
    </w:p>
    <w:p>
      <w:pPr>
        <w:ind w:right="1061"/>
        <w:jc w:val="center"/>
        <w:rPr>
          <w:rFonts w:hint="eastAsia" w:ascii="宋体" w:hAnsi="宋体" w:eastAsia="宋体" w:cs="宋体"/>
          <w:color w:val="auto"/>
          <w:sz w:val="50"/>
          <w:lang w:val="en-US"/>
        </w:rPr>
      </w:pPr>
      <w:r>
        <w:rPr>
          <w:rFonts w:hint="eastAsia" w:ascii="宋体" w:hAnsi="宋体" w:eastAsia="宋体" w:cs="宋体"/>
          <w:b/>
          <w:bCs/>
          <w:color w:val="auto"/>
          <w:sz w:val="72"/>
          <w:szCs w:val="32"/>
          <w:lang w:val="en-US"/>
        </w:rPr>
        <w:t>招标文件</w:t>
      </w:r>
    </w:p>
    <w:p>
      <w:pPr>
        <w:adjustRightInd w:val="0"/>
        <w:jc w:val="both"/>
        <w:rPr>
          <w:rFonts w:hint="eastAsia" w:ascii="宋体" w:hAnsi="宋体" w:eastAsia="宋体" w:cs="宋体"/>
          <w:b/>
          <w:color w:val="auto"/>
          <w:sz w:val="32"/>
          <w:szCs w:val="32"/>
        </w:rPr>
      </w:pPr>
    </w:p>
    <w:p>
      <w:pPr>
        <w:pStyle w:val="3"/>
        <w:jc w:val="both"/>
        <w:rPr>
          <w:rFonts w:hint="eastAsia" w:ascii="宋体" w:hAnsi="宋体" w:eastAsia="宋体" w:cs="宋体"/>
          <w:color w:val="auto"/>
          <w:sz w:val="50"/>
          <w:lang w:val="en-US"/>
        </w:rPr>
      </w:pPr>
      <w:r>
        <w:rPr>
          <w:rFonts w:hint="eastAsia" w:ascii="宋体" w:hAnsi="宋体" w:eastAsia="宋体" w:cs="宋体"/>
          <w:color w:val="auto"/>
          <w:sz w:val="50"/>
          <w:lang w:val="en-US"/>
        </w:rPr>
        <w:t xml:space="preserve">      </w:t>
      </w:r>
    </w:p>
    <w:p>
      <w:pPr>
        <w:bidi w:val="0"/>
        <w:rPr>
          <w:rFonts w:hint="eastAsia"/>
          <w:lang w:val="en-US"/>
        </w:rPr>
      </w:pPr>
    </w:p>
    <w:p>
      <w:pPr>
        <w:pStyle w:val="3"/>
        <w:jc w:val="both"/>
        <w:rPr>
          <w:rFonts w:hint="eastAsia" w:ascii="宋体" w:hAnsi="宋体" w:eastAsia="宋体" w:cs="宋体"/>
          <w:color w:val="auto"/>
          <w:sz w:val="50"/>
        </w:rPr>
      </w:pPr>
    </w:p>
    <w:p>
      <w:pPr>
        <w:pStyle w:val="3"/>
        <w:jc w:val="both"/>
        <w:rPr>
          <w:rFonts w:hint="eastAsia" w:ascii="宋体" w:hAnsi="宋体" w:eastAsia="宋体" w:cs="宋体"/>
          <w:color w:val="auto"/>
          <w:sz w:val="50"/>
        </w:rPr>
      </w:pPr>
    </w:p>
    <w:p>
      <w:pPr>
        <w:tabs>
          <w:tab w:val="left" w:pos="3804"/>
          <w:tab w:val="left" w:pos="4924"/>
          <w:tab w:val="left" w:pos="6182"/>
        </w:tabs>
        <w:spacing w:before="62" w:line="360" w:lineRule="auto"/>
        <w:ind w:firstLine="1280" w:firstLineChars="400"/>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招   标   人：襄城县农业农村局</w:t>
      </w:r>
    </w:p>
    <w:p>
      <w:pPr>
        <w:pStyle w:val="3"/>
        <w:spacing w:before="9" w:line="360" w:lineRule="auto"/>
        <w:ind w:firstLine="1280" w:firstLineChars="400"/>
        <w:jc w:val="both"/>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招标代理机构：河南慧霖工程管理服务有限公司 </w:t>
      </w:r>
    </w:p>
    <w:p>
      <w:pPr>
        <w:spacing w:line="360" w:lineRule="auto"/>
        <w:ind w:firstLine="1280" w:firstLineChars="400"/>
        <w:jc w:val="both"/>
        <w:rPr>
          <w:rFonts w:hint="eastAsia" w:ascii="宋体" w:hAnsi="宋体" w:eastAsia="宋体" w:cs="宋体"/>
          <w:sz w:val="32"/>
          <w:szCs w:val="32"/>
          <w:lang w:val="zh-CN"/>
        </w:rPr>
      </w:pPr>
      <w:r>
        <w:rPr>
          <w:rFonts w:hint="eastAsia" w:ascii="宋体" w:hAnsi="宋体" w:eastAsia="宋体" w:cs="宋体"/>
          <w:b/>
          <w:color w:val="auto"/>
          <w:sz w:val="32"/>
          <w:szCs w:val="32"/>
          <w:lang w:val="en-US"/>
        </w:rPr>
        <w:t>日        期：201</w:t>
      </w:r>
      <w:r>
        <w:rPr>
          <w:rFonts w:hint="eastAsia" w:ascii="宋体" w:hAnsi="宋体" w:eastAsia="宋体" w:cs="宋体"/>
          <w:b/>
          <w:color w:val="auto"/>
          <w:sz w:val="32"/>
          <w:szCs w:val="32"/>
          <w:lang w:val="en-US" w:eastAsia="zh-CN"/>
        </w:rPr>
        <w:t>9</w:t>
      </w:r>
      <w:r>
        <w:rPr>
          <w:rFonts w:hint="eastAsia" w:ascii="宋体" w:hAnsi="宋体" w:eastAsia="宋体" w:cs="宋体"/>
          <w:b/>
          <w:color w:val="auto"/>
          <w:sz w:val="32"/>
          <w:szCs w:val="32"/>
        </w:rPr>
        <w:t>年</w:t>
      </w:r>
      <w:r>
        <w:rPr>
          <w:rFonts w:hint="eastAsia" w:ascii="宋体" w:hAnsi="宋体" w:eastAsia="宋体" w:cs="宋体"/>
          <w:b/>
          <w:color w:val="auto"/>
          <w:sz w:val="32"/>
          <w:szCs w:val="32"/>
          <w:lang w:val="en-US" w:eastAsia="zh-CN"/>
        </w:rPr>
        <w:t>1</w:t>
      </w:r>
      <w:r>
        <w:rPr>
          <w:rFonts w:hint="eastAsia" w:ascii="宋体" w:hAnsi="宋体" w:cs="宋体"/>
          <w:b/>
          <w:color w:val="auto"/>
          <w:sz w:val="32"/>
          <w:szCs w:val="32"/>
          <w:lang w:val="en-US" w:eastAsia="zh-CN"/>
        </w:rPr>
        <w:t>2</w:t>
      </w:r>
      <w:r>
        <w:rPr>
          <w:rFonts w:hint="eastAsia" w:ascii="宋体" w:hAnsi="宋体" w:eastAsia="宋体" w:cs="宋体"/>
          <w:b/>
          <w:color w:val="auto"/>
          <w:sz w:val="32"/>
          <w:szCs w:val="32"/>
        </w:rPr>
        <w:t>月</w:t>
      </w:r>
    </w:p>
    <w:p>
      <w:pPr>
        <w:pStyle w:val="2"/>
        <w:rPr>
          <w:rFonts w:hint="eastAsia" w:ascii="宋体" w:hAnsi="宋体" w:eastAsia="宋体" w:cs="宋体"/>
        </w:rPr>
        <w:sectPr>
          <w:headerReference r:id="rId3" w:type="default"/>
          <w:footerReference r:id="rId4" w:type="default"/>
          <w:pgSz w:w="11850" w:h="16783"/>
          <w:pgMar w:top="1417" w:right="1077" w:bottom="1417" w:left="1077" w:header="737" w:footer="850" w:gutter="0"/>
          <w:pgBorders>
            <w:top w:val="none" w:sz="0" w:space="0"/>
            <w:left w:val="none" w:sz="0" w:space="0"/>
            <w:bottom w:val="none" w:sz="0" w:space="0"/>
            <w:right w:val="none" w:sz="0" w:space="0"/>
          </w:pgBorders>
          <w:pgNumType w:fmt="decimal" w:start="1"/>
          <w:cols w:space="720" w:num="1"/>
          <w:titlePg/>
          <w:rtlGutter w:val="0"/>
          <w:docGrid w:type="linesAndChars" w:linePitch="333" w:charSpace="0"/>
        </w:sectPr>
      </w:pPr>
    </w:p>
    <w:p>
      <w:pPr>
        <w:spacing w:line="360" w:lineRule="auto"/>
        <w:jc w:val="center"/>
        <w:rPr>
          <w:rFonts w:ascii="宋体" w:hAnsi="宋体" w:cs="宋体"/>
          <w:sz w:val="36"/>
          <w:szCs w:val="36"/>
        </w:rPr>
      </w:pPr>
      <w:r>
        <w:rPr>
          <w:rFonts w:hint="eastAsia" w:ascii="宋体" w:hAnsi="宋体" w:cs="宋体"/>
          <w:sz w:val="36"/>
          <w:szCs w:val="36"/>
        </w:rPr>
        <w:t>目    录</w:t>
      </w:r>
    </w:p>
    <w:p>
      <w:pPr>
        <w:pStyle w:val="23"/>
        <w:tabs>
          <w:tab w:val="right" w:leader="dot" w:pos="9628"/>
        </w:tabs>
        <w:snapToGrid w:val="0"/>
        <w:spacing w:line="360" w:lineRule="auto"/>
        <w:rPr>
          <w:rFonts w:ascii="宋体" w:hAnsi="宋体"/>
          <w:b w:val="0"/>
          <w:bCs w:val="0"/>
          <w:caps w:val="0"/>
          <w:sz w:val="24"/>
          <w:szCs w:val="24"/>
        </w:rPr>
      </w:pPr>
      <w:r>
        <w:rPr>
          <w:rFonts w:hint="eastAsia" w:ascii="宋体" w:hAnsi="宋体" w:cs="宋体"/>
          <w:b w:val="0"/>
          <w:bCs w:val="0"/>
          <w:caps w:val="0"/>
          <w:sz w:val="24"/>
          <w:szCs w:val="24"/>
        </w:rPr>
        <w:fldChar w:fldCharType="begin"/>
      </w:r>
      <w:r>
        <w:rPr>
          <w:rFonts w:hint="eastAsia" w:ascii="宋体" w:hAnsi="宋体" w:cs="宋体"/>
          <w:b w:val="0"/>
          <w:bCs w:val="0"/>
          <w:caps w:val="0"/>
          <w:sz w:val="24"/>
          <w:szCs w:val="24"/>
        </w:rPr>
        <w:instrText xml:space="preserve"> TOC \o "1-4" \h \z \u </w:instrText>
      </w:r>
      <w:r>
        <w:rPr>
          <w:rFonts w:hint="eastAsia" w:ascii="宋体" w:hAnsi="宋体" w:cs="宋体"/>
          <w:b w:val="0"/>
          <w:bCs w:val="0"/>
          <w:caps w:val="0"/>
          <w:sz w:val="24"/>
          <w:szCs w:val="24"/>
        </w:rPr>
        <w:fldChar w:fldCharType="separate"/>
      </w:r>
      <w:r>
        <w:fldChar w:fldCharType="begin"/>
      </w:r>
      <w:r>
        <w:instrText xml:space="preserve"> HYPERLINK \l "_Toc498420104" </w:instrText>
      </w:r>
      <w:r>
        <w:fldChar w:fldCharType="separate"/>
      </w:r>
      <w:r>
        <w:rPr>
          <w:rStyle w:val="36"/>
          <w:rFonts w:hint="eastAsia" w:hAnsi="宋体" w:cs="宋体"/>
          <w:b w:val="0"/>
          <w:sz w:val="24"/>
          <w:szCs w:val="24"/>
        </w:rPr>
        <w:t>第一卷</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_Toc498420104 \h </w:instrText>
      </w:r>
      <w:r>
        <w:rPr>
          <w:rFonts w:ascii="宋体" w:hAnsi="宋体"/>
          <w:b w:val="0"/>
          <w:sz w:val="24"/>
          <w:szCs w:val="24"/>
        </w:rPr>
        <w:fldChar w:fldCharType="separate"/>
      </w:r>
      <w:r>
        <w:rPr>
          <w:rFonts w:ascii="宋体" w:hAnsi="宋体"/>
          <w:b w:val="0"/>
          <w:sz w:val="24"/>
          <w:szCs w:val="24"/>
        </w:rPr>
        <w:t>- 3 -</w:t>
      </w:r>
      <w:r>
        <w:rPr>
          <w:rFonts w:ascii="宋体" w:hAnsi="宋体"/>
          <w:b w:val="0"/>
          <w:sz w:val="24"/>
          <w:szCs w:val="24"/>
        </w:rPr>
        <w:fldChar w:fldCharType="end"/>
      </w:r>
      <w:r>
        <w:rPr>
          <w:rFonts w:ascii="宋体" w:hAnsi="宋体"/>
          <w:b w:val="0"/>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"_Toc498420105" </w:instrText>
      </w:r>
      <w:r>
        <w:fldChar w:fldCharType="separate"/>
      </w:r>
      <w:r>
        <w:rPr>
          <w:rStyle w:val="36"/>
          <w:rFonts w:hint="eastAsia" w:hAnsi="宋体" w:cs="宋体"/>
          <w:sz w:val="24"/>
          <w:szCs w:val="24"/>
        </w:rPr>
        <w:t>第一章招标公告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_Toc498420105 \h </w:instrText>
      </w:r>
      <w:r>
        <w:rPr>
          <w:rFonts w:ascii="宋体" w:hAnsi="宋体"/>
          <w:sz w:val="24"/>
          <w:szCs w:val="24"/>
        </w:rPr>
        <w:fldChar w:fldCharType="separate"/>
      </w:r>
      <w:r>
        <w:rPr>
          <w:rFonts w:ascii="宋体" w:hAnsi="宋体"/>
          <w:sz w:val="24"/>
          <w:szCs w:val="24"/>
        </w:rPr>
        <w:t>- 4 -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"_Toc498420106" </w:instrText>
      </w:r>
      <w:r>
        <w:fldChar w:fldCharType="separate"/>
      </w:r>
      <w:r>
        <w:rPr>
          <w:rStyle w:val="36"/>
          <w:rFonts w:hint="eastAsia" w:hAnsi="宋体" w:cs="宋体"/>
          <w:sz w:val="24"/>
          <w:szCs w:val="24"/>
        </w:rPr>
        <w:t>第二章投标人须知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_Toc498420106 \h </w:instrText>
      </w:r>
      <w:r>
        <w:rPr>
          <w:rFonts w:ascii="宋体" w:hAnsi="宋体"/>
          <w:sz w:val="24"/>
          <w:szCs w:val="24"/>
        </w:rPr>
        <w:fldChar w:fldCharType="separate"/>
      </w:r>
      <w:r>
        <w:rPr>
          <w:rFonts w:ascii="宋体" w:hAnsi="宋体"/>
          <w:sz w:val="24"/>
          <w:szCs w:val="24"/>
        </w:rPr>
        <w:t>- 5 -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"_Toc498420107" </w:instrText>
      </w:r>
      <w:r>
        <w:fldChar w:fldCharType="separate"/>
      </w:r>
      <w:r>
        <w:rPr>
          <w:rStyle w:val="36"/>
          <w:rFonts w:hint="eastAsia" w:hAnsi="宋体" w:cs="宋体"/>
          <w:sz w:val="24"/>
          <w:szCs w:val="24"/>
        </w:rPr>
        <w:t>一、总则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_Toc498420107 \h </w:instrText>
      </w:r>
      <w:r>
        <w:rPr>
          <w:rFonts w:ascii="宋体" w:hAnsi="宋体"/>
          <w:sz w:val="24"/>
          <w:szCs w:val="24"/>
        </w:rPr>
        <w:fldChar w:fldCharType="separate"/>
      </w:r>
      <w:r>
        <w:rPr>
          <w:rFonts w:ascii="宋体" w:hAnsi="宋体"/>
          <w:sz w:val="24"/>
          <w:szCs w:val="24"/>
        </w:rPr>
        <w:t>- 14 -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"_Toc498420108" </w:instrText>
      </w:r>
      <w:r>
        <w:fldChar w:fldCharType="separate"/>
      </w:r>
      <w:r>
        <w:rPr>
          <w:rStyle w:val="36"/>
          <w:rFonts w:hint="eastAsia" w:hAnsi="宋体" w:cs="宋体"/>
          <w:sz w:val="24"/>
          <w:szCs w:val="24"/>
        </w:rPr>
        <w:t>二、招标文件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_Toc498420108 \h </w:instrText>
      </w:r>
      <w:r>
        <w:rPr>
          <w:rFonts w:ascii="宋体" w:hAnsi="宋体"/>
          <w:sz w:val="24"/>
          <w:szCs w:val="24"/>
        </w:rPr>
        <w:fldChar w:fldCharType="separate"/>
      </w:r>
      <w:r>
        <w:rPr>
          <w:rFonts w:ascii="宋体" w:hAnsi="宋体"/>
          <w:sz w:val="24"/>
          <w:szCs w:val="24"/>
        </w:rPr>
        <w:t>- 16 -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"_Toc498420109" </w:instrText>
      </w:r>
      <w:r>
        <w:fldChar w:fldCharType="separate"/>
      </w:r>
      <w:r>
        <w:rPr>
          <w:rStyle w:val="36"/>
          <w:rFonts w:hint="eastAsia" w:hAnsi="宋体" w:cs="宋体"/>
          <w:sz w:val="24"/>
          <w:szCs w:val="24"/>
        </w:rPr>
        <w:t>三、投标文件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_Toc498420109 \h </w:instrText>
      </w:r>
      <w:r>
        <w:rPr>
          <w:rFonts w:ascii="宋体" w:hAnsi="宋体"/>
          <w:sz w:val="24"/>
          <w:szCs w:val="24"/>
        </w:rPr>
        <w:fldChar w:fldCharType="separate"/>
      </w:r>
      <w:r>
        <w:rPr>
          <w:rFonts w:ascii="宋体" w:hAnsi="宋体"/>
          <w:sz w:val="24"/>
          <w:szCs w:val="24"/>
        </w:rPr>
        <w:t>- 17 -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"_Toc498420110" </w:instrText>
      </w:r>
      <w:r>
        <w:fldChar w:fldCharType="separate"/>
      </w:r>
      <w:r>
        <w:rPr>
          <w:rStyle w:val="36"/>
          <w:rFonts w:hint="eastAsia" w:hAnsi="宋体" w:cs="宋体"/>
          <w:sz w:val="24"/>
          <w:szCs w:val="24"/>
        </w:rPr>
        <w:t>四、投标文件的提交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_Toc498420110 \h </w:instrText>
      </w:r>
      <w:r>
        <w:rPr>
          <w:rFonts w:ascii="宋体" w:hAnsi="宋体"/>
          <w:sz w:val="24"/>
          <w:szCs w:val="24"/>
        </w:rPr>
        <w:fldChar w:fldCharType="separate"/>
      </w:r>
      <w:r>
        <w:rPr>
          <w:rFonts w:ascii="宋体" w:hAnsi="宋体"/>
          <w:sz w:val="24"/>
          <w:szCs w:val="24"/>
        </w:rPr>
        <w:t>- 21 -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"_Toc498420111" </w:instrText>
      </w:r>
      <w:r>
        <w:fldChar w:fldCharType="separate"/>
      </w:r>
      <w:r>
        <w:rPr>
          <w:rStyle w:val="36"/>
          <w:rFonts w:hint="eastAsia" w:hAnsi="宋体" w:cs="宋体"/>
          <w:sz w:val="24"/>
          <w:szCs w:val="24"/>
        </w:rPr>
        <w:t>五、开标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_Toc498420111 \h </w:instrText>
      </w:r>
      <w:r>
        <w:rPr>
          <w:rFonts w:ascii="宋体" w:hAnsi="宋体"/>
          <w:sz w:val="24"/>
          <w:szCs w:val="24"/>
        </w:rPr>
        <w:fldChar w:fldCharType="separate"/>
      </w:r>
      <w:r>
        <w:rPr>
          <w:rFonts w:ascii="宋体" w:hAnsi="宋体"/>
          <w:sz w:val="24"/>
          <w:szCs w:val="24"/>
        </w:rPr>
        <w:t>- 22 -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"_Toc498420112" </w:instrText>
      </w:r>
      <w:r>
        <w:fldChar w:fldCharType="separate"/>
      </w:r>
      <w:r>
        <w:rPr>
          <w:rStyle w:val="36"/>
          <w:rFonts w:hint="eastAsia" w:hAnsi="宋体" w:cs="宋体"/>
          <w:sz w:val="24"/>
          <w:szCs w:val="24"/>
        </w:rPr>
        <w:t>六、评标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_Toc498420112 \h </w:instrText>
      </w:r>
      <w:r>
        <w:rPr>
          <w:rFonts w:ascii="宋体" w:hAnsi="宋体"/>
          <w:sz w:val="24"/>
          <w:szCs w:val="24"/>
        </w:rPr>
        <w:fldChar w:fldCharType="separate"/>
      </w:r>
      <w:r>
        <w:rPr>
          <w:rFonts w:ascii="宋体" w:hAnsi="宋体"/>
          <w:sz w:val="24"/>
          <w:szCs w:val="24"/>
        </w:rPr>
        <w:t>- 22 -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"_Toc498420113" </w:instrText>
      </w:r>
      <w:r>
        <w:fldChar w:fldCharType="separate"/>
      </w:r>
      <w:r>
        <w:rPr>
          <w:rStyle w:val="36"/>
          <w:rFonts w:hint="eastAsia" w:hAnsi="宋体" w:cs="宋体"/>
          <w:sz w:val="24"/>
          <w:szCs w:val="24"/>
        </w:rPr>
        <w:t>七、合同授予</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_Toc498420113 \h </w:instrText>
      </w:r>
      <w:r>
        <w:rPr>
          <w:rFonts w:ascii="宋体" w:hAnsi="宋体"/>
          <w:sz w:val="24"/>
          <w:szCs w:val="24"/>
        </w:rPr>
        <w:fldChar w:fldCharType="separate"/>
      </w:r>
      <w:r>
        <w:rPr>
          <w:rFonts w:ascii="宋体" w:hAnsi="宋体"/>
          <w:sz w:val="24"/>
          <w:szCs w:val="24"/>
        </w:rPr>
        <w:t>- 23 -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"_Toc498420114" </w:instrText>
      </w:r>
      <w:r>
        <w:fldChar w:fldCharType="separate"/>
      </w:r>
      <w:r>
        <w:rPr>
          <w:rStyle w:val="36"/>
          <w:rFonts w:hint="eastAsia" w:hAnsi="宋体" w:cs="宋体"/>
          <w:sz w:val="24"/>
          <w:szCs w:val="24"/>
        </w:rPr>
        <w:t>八、重新招标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_Toc498420114 \h </w:instrText>
      </w:r>
      <w:r>
        <w:rPr>
          <w:rFonts w:ascii="宋体" w:hAnsi="宋体"/>
          <w:sz w:val="24"/>
          <w:szCs w:val="24"/>
        </w:rPr>
        <w:fldChar w:fldCharType="separate"/>
      </w:r>
      <w:r>
        <w:rPr>
          <w:rFonts w:ascii="宋体" w:hAnsi="宋体"/>
          <w:sz w:val="24"/>
          <w:szCs w:val="24"/>
        </w:rPr>
        <w:t>- 24 -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"_Toc498420115" </w:instrText>
      </w:r>
      <w:r>
        <w:fldChar w:fldCharType="separate"/>
      </w:r>
      <w:r>
        <w:rPr>
          <w:rStyle w:val="36"/>
          <w:rFonts w:hint="eastAsia" w:hAnsi="宋体" w:cs="宋体"/>
          <w:sz w:val="24"/>
          <w:szCs w:val="24"/>
        </w:rPr>
        <w:t>九、纪律和监督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_Toc498420115 \h </w:instrText>
      </w:r>
      <w:r>
        <w:rPr>
          <w:rFonts w:ascii="宋体" w:hAnsi="宋体"/>
          <w:sz w:val="24"/>
          <w:szCs w:val="24"/>
        </w:rPr>
        <w:fldChar w:fldCharType="separate"/>
      </w:r>
      <w:r>
        <w:rPr>
          <w:rFonts w:ascii="宋体" w:hAnsi="宋体"/>
          <w:sz w:val="24"/>
          <w:szCs w:val="24"/>
        </w:rPr>
        <w:t>- 24 -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"_Toc498420116" </w:instrText>
      </w:r>
      <w:r>
        <w:fldChar w:fldCharType="separate"/>
      </w:r>
      <w:r>
        <w:rPr>
          <w:rStyle w:val="36"/>
          <w:rFonts w:hint="eastAsia" w:hAnsi="宋体" w:cs="宋体"/>
          <w:sz w:val="24"/>
          <w:szCs w:val="24"/>
        </w:rPr>
        <w:t>十、需要补充的其他内容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_Toc498420116 \h </w:instrText>
      </w:r>
      <w:r>
        <w:rPr>
          <w:rFonts w:ascii="宋体" w:hAnsi="宋体"/>
          <w:sz w:val="24"/>
          <w:szCs w:val="24"/>
        </w:rPr>
        <w:fldChar w:fldCharType="separate"/>
      </w:r>
      <w:r>
        <w:rPr>
          <w:rFonts w:ascii="宋体" w:hAnsi="宋体"/>
          <w:sz w:val="24"/>
          <w:szCs w:val="24"/>
        </w:rPr>
        <w:t>- 25 -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"_Toc498420117" </w:instrText>
      </w:r>
      <w:r>
        <w:fldChar w:fldCharType="separate"/>
      </w:r>
      <w:r>
        <w:rPr>
          <w:rStyle w:val="36"/>
          <w:rFonts w:hint="eastAsia" w:hAnsi="宋体" w:cs="宋体"/>
          <w:sz w:val="24"/>
          <w:szCs w:val="24"/>
        </w:rPr>
        <w:t>第三章评标办法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_Toc498420117 \h </w:instrText>
      </w:r>
      <w:r>
        <w:rPr>
          <w:rFonts w:ascii="宋体" w:hAnsi="宋体"/>
          <w:sz w:val="24"/>
          <w:szCs w:val="24"/>
        </w:rPr>
        <w:fldChar w:fldCharType="separate"/>
      </w:r>
      <w:r>
        <w:rPr>
          <w:rFonts w:ascii="宋体" w:hAnsi="宋体"/>
          <w:sz w:val="24"/>
          <w:szCs w:val="24"/>
        </w:rPr>
        <w:t>- 32 -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"_Toc498420118" </w:instrText>
      </w:r>
      <w:r>
        <w:fldChar w:fldCharType="separate"/>
      </w:r>
      <w:r>
        <w:rPr>
          <w:rStyle w:val="36"/>
          <w:rFonts w:hint="eastAsia" w:hAnsi="宋体" w:cs="宋体"/>
          <w:sz w:val="24"/>
          <w:szCs w:val="24"/>
        </w:rPr>
        <w:t>第四章合同条款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_Toc498420118 \h </w:instrText>
      </w:r>
      <w:r>
        <w:rPr>
          <w:rFonts w:ascii="宋体" w:hAnsi="宋体"/>
          <w:sz w:val="24"/>
          <w:szCs w:val="24"/>
        </w:rPr>
        <w:fldChar w:fldCharType="separate"/>
      </w:r>
      <w:r>
        <w:rPr>
          <w:rFonts w:ascii="宋体" w:hAnsi="宋体"/>
          <w:sz w:val="24"/>
          <w:szCs w:val="24"/>
        </w:rPr>
        <w:t>- 40 -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"_Toc498420119" </w:instrText>
      </w:r>
      <w:r>
        <w:fldChar w:fldCharType="separate"/>
      </w:r>
      <w:r>
        <w:rPr>
          <w:rStyle w:val="36"/>
          <w:rFonts w:hint="eastAsia" w:hAnsi="宋体"/>
          <w:sz w:val="24"/>
          <w:szCs w:val="24"/>
        </w:rPr>
        <w:t>第一部分通用条款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_Toc498420119 \h </w:instrText>
      </w:r>
      <w:r>
        <w:rPr>
          <w:rFonts w:ascii="宋体" w:hAnsi="宋体"/>
          <w:sz w:val="24"/>
          <w:szCs w:val="24"/>
        </w:rPr>
        <w:fldChar w:fldCharType="separate"/>
      </w:r>
      <w:r>
        <w:rPr>
          <w:rFonts w:ascii="宋体" w:hAnsi="宋体"/>
          <w:sz w:val="24"/>
          <w:szCs w:val="24"/>
        </w:rPr>
        <w:t>- 40 -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"_Toc498420120" </w:instrText>
      </w:r>
      <w:r>
        <w:fldChar w:fldCharType="separate"/>
      </w:r>
      <w:r>
        <w:rPr>
          <w:rStyle w:val="36"/>
          <w:rFonts w:hint="eastAsia" w:hAnsi="宋体"/>
          <w:sz w:val="24"/>
          <w:szCs w:val="24"/>
        </w:rPr>
        <w:t>第二部分专用合同条款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_Toc498420120 \h </w:instrText>
      </w:r>
      <w:r>
        <w:rPr>
          <w:rFonts w:ascii="宋体" w:hAnsi="宋体"/>
          <w:sz w:val="24"/>
          <w:szCs w:val="24"/>
        </w:rPr>
        <w:fldChar w:fldCharType="separate"/>
      </w:r>
      <w:r>
        <w:rPr>
          <w:rFonts w:ascii="宋体" w:hAnsi="宋体"/>
          <w:sz w:val="24"/>
          <w:szCs w:val="24"/>
        </w:rPr>
        <w:t>- 40 -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"_Toc498420121" </w:instrText>
      </w:r>
      <w:r>
        <w:fldChar w:fldCharType="separate"/>
      </w:r>
      <w:r>
        <w:rPr>
          <w:rStyle w:val="36"/>
          <w:rFonts w:hint="eastAsia" w:hAnsi="宋体"/>
          <w:sz w:val="24"/>
          <w:szCs w:val="24"/>
        </w:rPr>
        <w:t>第三部分合同附件格式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_Toc498420121 \h </w:instrText>
      </w:r>
      <w:r>
        <w:rPr>
          <w:rFonts w:ascii="宋体" w:hAnsi="宋体"/>
          <w:sz w:val="24"/>
          <w:szCs w:val="24"/>
        </w:rPr>
        <w:fldChar w:fldCharType="separate"/>
      </w:r>
      <w:r>
        <w:rPr>
          <w:rFonts w:ascii="宋体" w:hAnsi="宋体"/>
          <w:sz w:val="24"/>
          <w:szCs w:val="24"/>
        </w:rPr>
        <w:t>- 44 -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"_Toc498420122" </w:instrText>
      </w:r>
      <w:r>
        <w:fldChar w:fldCharType="separate"/>
      </w:r>
      <w:r>
        <w:rPr>
          <w:rStyle w:val="36"/>
          <w:rFonts w:hint="eastAsia" w:hAnsi="宋体" w:cs="宋体"/>
          <w:sz w:val="24"/>
          <w:szCs w:val="24"/>
        </w:rPr>
        <w:t>第五章工程量清单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_Toc498420122 \h </w:instrText>
      </w:r>
      <w:r>
        <w:rPr>
          <w:rFonts w:ascii="宋体" w:hAnsi="宋体"/>
          <w:sz w:val="24"/>
          <w:szCs w:val="24"/>
        </w:rPr>
        <w:fldChar w:fldCharType="separate"/>
      </w:r>
      <w:r>
        <w:rPr>
          <w:rFonts w:ascii="宋体" w:hAnsi="宋体"/>
          <w:sz w:val="24"/>
          <w:szCs w:val="24"/>
        </w:rPr>
        <w:t>- 45 -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b w:val="0"/>
          <w:bCs w:val="0"/>
          <w:caps w:val="0"/>
          <w:sz w:val="24"/>
          <w:szCs w:val="24"/>
        </w:rPr>
      </w:pPr>
      <w:r>
        <w:fldChar w:fldCharType="begin"/>
      </w:r>
      <w:r>
        <w:instrText xml:space="preserve"> HYPERLINK \l "_Toc498420123" </w:instrText>
      </w:r>
      <w:r>
        <w:fldChar w:fldCharType="separate"/>
      </w:r>
      <w:r>
        <w:rPr>
          <w:rStyle w:val="36"/>
          <w:rFonts w:hint="eastAsia" w:hAnsi="宋体" w:cs="宋体"/>
          <w:b w:val="0"/>
          <w:sz w:val="24"/>
          <w:szCs w:val="24"/>
        </w:rPr>
        <w:t>第二卷</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_Toc498420123 \h </w:instrText>
      </w:r>
      <w:r>
        <w:rPr>
          <w:rFonts w:ascii="宋体" w:hAnsi="宋体"/>
          <w:b w:val="0"/>
          <w:sz w:val="24"/>
          <w:szCs w:val="24"/>
        </w:rPr>
        <w:fldChar w:fldCharType="separate"/>
      </w:r>
      <w:r>
        <w:rPr>
          <w:rFonts w:ascii="宋体" w:hAnsi="宋体"/>
          <w:b w:val="0"/>
          <w:sz w:val="24"/>
          <w:szCs w:val="24"/>
        </w:rPr>
        <w:t>- 46 -</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9628"/>
        </w:tabs>
        <w:snapToGrid w:val="0"/>
        <w:spacing w:line="360" w:lineRule="auto"/>
        <w:ind w:firstLine="201" w:firstLineChars="100"/>
        <w:rPr>
          <w:rFonts w:ascii="宋体" w:hAnsi="宋体"/>
          <w:b w:val="0"/>
          <w:bCs w:val="0"/>
          <w:caps w:val="0"/>
          <w:sz w:val="24"/>
          <w:szCs w:val="24"/>
        </w:rPr>
      </w:pPr>
      <w:r>
        <w:fldChar w:fldCharType="begin"/>
      </w:r>
      <w:r>
        <w:instrText xml:space="preserve"> HYPERLINK \l "_Toc498420124" </w:instrText>
      </w:r>
      <w:r>
        <w:fldChar w:fldCharType="separate"/>
      </w:r>
      <w:r>
        <w:rPr>
          <w:rStyle w:val="36"/>
          <w:rFonts w:hint="eastAsia" w:hAnsi="宋体" w:cs="宋体"/>
          <w:b w:val="0"/>
          <w:sz w:val="24"/>
          <w:szCs w:val="24"/>
        </w:rPr>
        <w:t>第六章图纸（另附）</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_Toc498420124 \h </w:instrText>
      </w:r>
      <w:r>
        <w:rPr>
          <w:rFonts w:ascii="宋体" w:hAnsi="宋体"/>
          <w:b w:val="0"/>
          <w:sz w:val="24"/>
          <w:szCs w:val="24"/>
        </w:rPr>
        <w:fldChar w:fldCharType="separate"/>
      </w:r>
      <w:r>
        <w:rPr>
          <w:rFonts w:ascii="宋体" w:hAnsi="宋体"/>
          <w:b w:val="0"/>
          <w:sz w:val="24"/>
          <w:szCs w:val="24"/>
        </w:rPr>
        <w:t>- 47 -</w:t>
      </w:r>
      <w:r>
        <w:rPr>
          <w:rFonts w:ascii="宋体" w:hAnsi="宋体"/>
          <w:b w:val="0"/>
          <w:sz w:val="24"/>
          <w:szCs w:val="24"/>
        </w:rPr>
        <w:fldChar w:fldCharType="end"/>
      </w:r>
      <w:r>
        <w:rPr>
          <w:rFonts w:ascii="宋体" w:hAnsi="宋体"/>
          <w:b w:val="0"/>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"_Toc498420125" </w:instrText>
      </w:r>
      <w:r>
        <w:fldChar w:fldCharType="separate"/>
      </w:r>
      <w:r>
        <w:rPr>
          <w:rStyle w:val="36"/>
          <w:rFonts w:hint="eastAsia" w:hAnsi="宋体" w:cs="宋体"/>
          <w:sz w:val="24"/>
          <w:szCs w:val="24"/>
        </w:rPr>
        <w:t>第七章技术标准和要求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_Toc498420125 \h </w:instrText>
      </w:r>
      <w:r>
        <w:rPr>
          <w:rFonts w:ascii="宋体" w:hAnsi="宋体"/>
          <w:sz w:val="24"/>
          <w:szCs w:val="24"/>
        </w:rPr>
        <w:fldChar w:fldCharType="separate"/>
      </w:r>
      <w:r>
        <w:rPr>
          <w:rFonts w:ascii="宋体" w:hAnsi="宋体"/>
          <w:sz w:val="24"/>
          <w:szCs w:val="24"/>
        </w:rPr>
        <w:t>- 47 -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b w:val="0"/>
          <w:bCs w:val="0"/>
          <w:caps w:val="0"/>
          <w:sz w:val="24"/>
          <w:szCs w:val="24"/>
        </w:rPr>
      </w:pPr>
      <w:r>
        <w:fldChar w:fldCharType="begin"/>
      </w:r>
      <w:r>
        <w:instrText xml:space="preserve"> HYPERLINK \l "_Toc498420127" </w:instrText>
      </w:r>
      <w:r>
        <w:fldChar w:fldCharType="separate"/>
      </w:r>
      <w:r>
        <w:rPr>
          <w:rStyle w:val="36"/>
          <w:rFonts w:hint="eastAsia" w:hAnsi="宋体" w:cs="宋体"/>
          <w:b w:val="0"/>
          <w:sz w:val="24"/>
          <w:szCs w:val="24"/>
        </w:rPr>
        <w:t>第三卷</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_Toc498420127 \h </w:instrText>
      </w:r>
      <w:r>
        <w:rPr>
          <w:rFonts w:ascii="宋体" w:hAnsi="宋体"/>
          <w:b w:val="0"/>
          <w:sz w:val="24"/>
          <w:szCs w:val="24"/>
        </w:rPr>
        <w:fldChar w:fldCharType="separate"/>
      </w:r>
      <w:r>
        <w:rPr>
          <w:rFonts w:ascii="宋体" w:hAnsi="宋体"/>
          <w:b w:val="0"/>
          <w:sz w:val="24"/>
          <w:szCs w:val="24"/>
        </w:rPr>
        <w:t>- 49 -</w:t>
      </w:r>
      <w:r>
        <w:rPr>
          <w:rFonts w:ascii="宋体" w:hAnsi="宋体"/>
          <w:b w:val="0"/>
          <w:sz w:val="24"/>
          <w:szCs w:val="24"/>
        </w:rPr>
        <w:fldChar w:fldCharType="end"/>
      </w:r>
      <w:r>
        <w:rPr>
          <w:rFonts w:ascii="宋体" w:hAnsi="宋体"/>
          <w:b w:val="0"/>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"_Toc498420128" </w:instrText>
      </w:r>
      <w:r>
        <w:fldChar w:fldCharType="separate"/>
      </w:r>
      <w:r>
        <w:rPr>
          <w:rStyle w:val="36"/>
          <w:rFonts w:hint="eastAsia" w:hAnsi="宋体" w:cs="宋体"/>
          <w:sz w:val="24"/>
          <w:szCs w:val="24"/>
        </w:rPr>
        <w:t>第八章投标文件格式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_Toc498420128 \h </w:instrText>
      </w:r>
      <w:r>
        <w:rPr>
          <w:rFonts w:ascii="宋体" w:hAnsi="宋体"/>
          <w:sz w:val="24"/>
          <w:szCs w:val="24"/>
        </w:rPr>
        <w:fldChar w:fldCharType="separate"/>
      </w:r>
      <w:r>
        <w:rPr>
          <w:rFonts w:ascii="宋体" w:hAnsi="宋体"/>
          <w:sz w:val="24"/>
          <w:szCs w:val="24"/>
        </w:rPr>
        <w:t>- 50 -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"_Toc498420129" </w:instrText>
      </w:r>
      <w:r>
        <w:fldChar w:fldCharType="separate"/>
      </w:r>
      <w:r>
        <w:rPr>
          <w:rStyle w:val="36"/>
          <w:rFonts w:hint="eastAsia" w:hAnsi="宋体" w:cs="宋体"/>
          <w:sz w:val="24"/>
          <w:szCs w:val="24"/>
        </w:rPr>
        <w:t>一、投标函及投标函附录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_Toc498420129 \h </w:instrText>
      </w:r>
      <w:r>
        <w:rPr>
          <w:rFonts w:ascii="宋体" w:hAnsi="宋体"/>
          <w:sz w:val="24"/>
          <w:szCs w:val="24"/>
        </w:rPr>
        <w:fldChar w:fldCharType="separate"/>
      </w:r>
      <w:r>
        <w:rPr>
          <w:rFonts w:ascii="宋体" w:hAnsi="宋体"/>
          <w:sz w:val="24"/>
          <w:szCs w:val="24"/>
        </w:rPr>
        <w:t>- 53 -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"_Toc498420130" </w:instrText>
      </w:r>
      <w:r>
        <w:fldChar w:fldCharType="separate"/>
      </w:r>
      <w:r>
        <w:rPr>
          <w:rStyle w:val="36"/>
          <w:rFonts w:hint="eastAsia" w:hAnsi="宋体" w:cs="宋体"/>
          <w:sz w:val="24"/>
          <w:szCs w:val="24"/>
        </w:rPr>
        <w:t>二、法定代表人身份证明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_Toc498420130 \h </w:instrText>
      </w:r>
      <w:r>
        <w:rPr>
          <w:rFonts w:ascii="宋体" w:hAnsi="宋体"/>
          <w:sz w:val="24"/>
          <w:szCs w:val="24"/>
        </w:rPr>
        <w:fldChar w:fldCharType="separate"/>
      </w:r>
      <w:r>
        <w:rPr>
          <w:rFonts w:ascii="宋体" w:hAnsi="宋体"/>
          <w:sz w:val="24"/>
          <w:szCs w:val="24"/>
        </w:rPr>
        <w:t>- 55 -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"_Toc498420131" </w:instrText>
      </w:r>
      <w:r>
        <w:fldChar w:fldCharType="separate"/>
      </w:r>
      <w:r>
        <w:rPr>
          <w:rStyle w:val="36"/>
          <w:rFonts w:hint="eastAsia" w:hAnsi="宋体" w:cs="宋体"/>
          <w:sz w:val="24"/>
          <w:szCs w:val="24"/>
        </w:rPr>
        <w:t>三、授权委托书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_Toc498420131 \h </w:instrText>
      </w:r>
      <w:r>
        <w:rPr>
          <w:rFonts w:ascii="宋体" w:hAnsi="宋体"/>
          <w:sz w:val="24"/>
          <w:szCs w:val="24"/>
        </w:rPr>
        <w:fldChar w:fldCharType="separate"/>
      </w:r>
      <w:r>
        <w:rPr>
          <w:rFonts w:ascii="宋体" w:hAnsi="宋体"/>
          <w:sz w:val="24"/>
          <w:szCs w:val="24"/>
        </w:rPr>
        <w:t>- 56 -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"_Toc498420132" </w:instrText>
      </w:r>
      <w:r>
        <w:fldChar w:fldCharType="separate"/>
      </w:r>
      <w:r>
        <w:rPr>
          <w:rStyle w:val="36"/>
          <w:rFonts w:hint="eastAsia" w:hAnsi="宋体" w:cs="宋体"/>
          <w:sz w:val="24"/>
          <w:szCs w:val="24"/>
        </w:rPr>
        <w:t>四、投标保证金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_Toc498420132 \h </w:instrText>
      </w:r>
      <w:r>
        <w:rPr>
          <w:rFonts w:ascii="宋体" w:hAnsi="宋体"/>
          <w:sz w:val="24"/>
          <w:szCs w:val="24"/>
        </w:rPr>
        <w:fldChar w:fldCharType="separate"/>
      </w:r>
      <w:r>
        <w:rPr>
          <w:rFonts w:ascii="宋体" w:hAnsi="宋体"/>
          <w:sz w:val="24"/>
          <w:szCs w:val="24"/>
        </w:rPr>
        <w:t>- 57 -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"_Toc498420133" </w:instrText>
      </w:r>
      <w:r>
        <w:fldChar w:fldCharType="separate"/>
      </w:r>
      <w:r>
        <w:rPr>
          <w:rStyle w:val="36"/>
          <w:rFonts w:hint="eastAsia" w:hAnsi="宋体" w:cs="宋体"/>
          <w:sz w:val="24"/>
          <w:szCs w:val="24"/>
        </w:rPr>
        <w:t>五、已标价工程量清单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_Toc498420133 \h </w:instrText>
      </w:r>
      <w:r>
        <w:rPr>
          <w:rFonts w:ascii="宋体" w:hAnsi="宋体"/>
          <w:sz w:val="24"/>
          <w:szCs w:val="24"/>
        </w:rPr>
        <w:fldChar w:fldCharType="separate"/>
      </w:r>
      <w:r>
        <w:rPr>
          <w:rFonts w:ascii="宋体" w:hAnsi="宋体"/>
          <w:sz w:val="24"/>
          <w:szCs w:val="24"/>
        </w:rPr>
        <w:t>- 58 -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"_Toc498420134" </w:instrText>
      </w:r>
      <w:r>
        <w:fldChar w:fldCharType="separate"/>
      </w:r>
      <w:r>
        <w:rPr>
          <w:rStyle w:val="36"/>
          <w:rFonts w:hint="eastAsia" w:hAnsi="宋体" w:cs="宋体"/>
          <w:sz w:val="24"/>
          <w:szCs w:val="24"/>
        </w:rPr>
        <w:t>六、施工组织设计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_Toc498420134 \h </w:instrText>
      </w:r>
      <w:r>
        <w:rPr>
          <w:rFonts w:ascii="宋体" w:hAnsi="宋体"/>
          <w:sz w:val="24"/>
          <w:szCs w:val="24"/>
        </w:rPr>
        <w:fldChar w:fldCharType="separate"/>
      </w:r>
      <w:r>
        <w:rPr>
          <w:rFonts w:ascii="宋体" w:hAnsi="宋体"/>
          <w:sz w:val="24"/>
          <w:szCs w:val="24"/>
        </w:rPr>
        <w:t>- 59 -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"_Toc498420135" </w:instrText>
      </w:r>
      <w:r>
        <w:fldChar w:fldCharType="separate"/>
      </w:r>
      <w:r>
        <w:rPr>
          <w:rStyle w:val="36"/>
          <w:rFonts w:hint="eastAsia" w:hAnsi="宋体" w:cs="宋体"/>
          <w:sz w:val="24"/>
          <w:szCs w:val="24"/>
        </w:rPr>
        <w:t>七、项目管理机构</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_Toc498420135 \h </w:instrText>
      </w:r>
      <w:r>
        <w:rPr>
          <w:rFonts w:ascii="宋体" w:hAnsi="宋体"/>
          <w:sz w:val="24"/>
          <w:szCs w:val="24"/>
        </w:rPr>
        <w:fldChar w:fldCharType="separate"/>
      </w:r>
      <w:r>
        <w:rPr>
          <w:rFonts w:ascii="宋体" w:hAnsi="宋体"/>
          <w:sz w:val="24"/>
          <w:szCs w:val="24"/>
        </w:rPr>
        <w:t>- 64 -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"_Toc498420136" </w:instrText>
      </w:r>
      <w:r>
        <w:fldChar w:fldCharType="separate"/>
      </w:r>
      <w:r>
        <w:rPr>
          <w:rStyle w:val="36"/>
          <w:rFonts w:hint="eastAsia" w:hAnsi="宋体" w:cs="宋体"/>
          <w:sz w:val="24"/>
          <w:szCs w:val="24"/>
        </w:rPr>
        <w:t>八、资格审查资料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_Toc498420136 \h </w:instrText>
      </w:r>
      <w:r>
        <w:rPr>
          <w:rFonts w:ascii="宋体" w:hAnsi="宋体"/>
          <w:sz w:val="24"/>
          <w:szCs w:val="24"/>
        </w:rPr>
        <w:fldChar w:fldCharType="separate"/>
      </w:r>
      <w:r>
        <w:rPr>
          <w:rFonts w:ascii="宋体" w:hAnsi="宋体"/>
          <w:sz w:val="24"/>
          <w:szCs w:val="24"/>
        </w:rPr>
        <w:t>- 66 -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"_Toc498420137" </w:instrText>
      </w:r>
      <w:r>
        <w:fldChar w:fldCharType="separate"/>
      </w:r>
      <w:r>
        <w:rPr>
          <w:rStyle w:val="36"/>
          <w:rFonts w:hint="eastAsia" w:hAnsi="宋体" w:cs="宋体"/>
          <w:sz w:val="24"/>
          <w:szCs w:val="24"/>
        </w:rPr>
        <w:t>九、其他材料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_Toc498420137 \h </w:instrText>
      </w:r>
      <w:r>
        <w:rPr>
          <w:rFonts w:ascii="宋体" w:hAnsi="宋体"/>
          <w:sz w:val="24"/>
          <w:szCs w:val="24"/>
        </w:rPr>
        <w:fldChar w:fldCharType="separate"/>
      </w:r>
      <w:r>
        <w:rPr>
          <w:rFonts w:ascii="宋体" w:hAnsi="宋体"/>
          <w:sz w:val="24"/>
          <w:szCs w:val="24"/>
        </w:rPr>
        <w:t>- 71 -</w:t>
      </w:r>
      <w:r>
        <w:rPr>
          <w:rFonts w:ascii="宋体" w:hAnsi="宋体"/>
          <w:sz w:val="24"/>
          <w:szCs w:val="24"/>
        </w:rPr>
        <w:fldChar w:fldCharType="end"/>
      </w:r>
      <w:r>
        <w:rPr>
          <w:rFonts w:ascii="宋体" w:hAnsi="宋体"/>
          <w:sz w:val="24"/>
          <w:szCs w:val="24"/>
        </w:rPr>
        <w:fldChar w:fldCharType="end"/>
      </w:r>
    </w:p>
    <w:p>
      <w:pPr>
        <w:snapToGrid w:val="0"/>
        <w:spacing w:line="360" w:lineRule="auto"/>
        <w:rPr>
          <w:rFonts w:ascii="宋体" w:hAnsi="宋体" w:cs="宋体"/>
          <w:sz w:val="24"/>
        </w:rPr>
      </w:pPr>
      <w:r>
        <w:rPr>
          <w:rFonts w:hint="eastAsia" w:ascii="宋体" w:hAnsi="宋体" w:cs="宋体"/>
          <w:bCs/>
          <w:caps/>
          <w:sz w:val="24"/>
        </w:rPr>
        <w:fldChar w:fldCharType="end"/>
      </w:r>
    </w:p>
    <w:p>
      <w:pPr>
        <w:pStyle w:val="2"/>
        <w:ind w:firstLine="520"/>
        <w:rPr>
          <w:rFonts w:cs="宋体"/>
          <w:bCs/>
          <w:sz w:val="52"/>
          <w:szCs w:val="52"/>
        </w:rPr>
      </w:pPr>
      <w:bookmarkStart w:id="0" w:name="_Toc283381924"/>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6"/>
        <w:spacing w:line="360" w:lineRule="auto"/>
        <w:jc w:val="center"/>
        <w:rPr>
          <w:rFonts w:cs="宋体"/>
          <w:bCs/>
          <w:color w:val="auto"/>
          <w:sz w:val="52"/>
          <w:szCs w:val="52"/>
        </w:rPr>
      </w:pPr>
      <w:bookmarkStart w:id="1" w:name="_Toc498420104"/>
      <w:r>
        <w:rPr>
          <w:rFonts w:hint="eastAsia" w:cs="宋体"/>
          <w:bCs/>
          <w:color w:val="auto"/>
          <w:sz w:val="52"/>
          <w:szCs w:val="52"/>
        </w:rPr>
        <w:t>第 一 卷</w:t>
      </w:r>
      <w:bookmarkEnd w:id="0"/>
      <w:bookmarkEnd w:id="1"/>
      <w:bookmarkStart w:id="2" w:name="_Toc184635052"/>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7"/>
        <w:spacing w:line="360" w:lineRule="auto"/>
        <w:rPr>
          <w:rFonts w:cs="宋体"/>
          <w:b/>
          <w:color w:val="auto"/>
          <w:sz w:val="48"/>
          <w:szCs w:val="48"/>
        </w:rPr>
      </w:pPr>
      <w:r>
        <w:rPr>
          <w:rFonts w:hint="eastAsia" w:cs="宋体"/>
        </w:rPr>
        <w:br w:type="page"/>
      </w:r>
      <w:bookmarkStart w:id="3" w:name="_Toc283381925"/>
      <w:bookmarkStart w:id="4" w:name="_Toc498420105"/>
      <w:r>
        <w:rPr>
          <w:rFonts w:hint="eastAsia" w:cs="宋体"/>
          <w:b/>
          <w:color w:val="auto"/>
          <w:sz w:val="48"/>
          <w:szCs w:val="48"/>
        </w:rPr>
        <w:t xml:space="preserve">第一章  </w:t>
      </w:r>
      <w:bookmarkEnd w:id="2"/>
      <w:bookmarkEnd w:id="3"/>
      <w:r>
        <w:rPr>
          <w:rFonts w:hint="eastAsia" w:cs="宋体"/>
          <w:b/>
          <w:color w:val="auto"/>
          <w:sz w:val="48"/>
          <w:szCs w:val="48"/>
        </w:rPr>
        <w:t>招标公告</w:t>
      </w:r>
      <w:bookmarkEnd w:id="4"/>
    </w:p>
    <w:p>
      <w:pPr>
        <w:pStyle w:val="29"/>
        <w:spacing w:before="150" w:beforeAutospacing="0" w:after="150" w:afterAutospacing="0" w:line="525" w:lineRule="atLeast"/>
        <w:ind w:right="150"/>
        <w:jc w:val="center"/>
        <w:rPr>
          <w:rStyle w:val="33"/>
          <w:b w:val="0"/>
          <w:bCs w:val="0"/>
          <w:sz w:val="32"/>
          <w:szCs w:val="32"/>
          <w:shd w:val="clear" w:color="auto" w:fill="FFFFFF"/>
        </w:rPr>
      </w:pPr>
      <w:bookmarkStart w:id="5" w:name="_Toc378176239"/>
      <w:bookmarkStart w:id="6" w:name="_Toc283381927"/>
      <w:r>
        <w:rPr>
          <w:rFonts w:hint="eastAsia"/>
          <w:b/>
          <w:bCs/>
          <w:sz w:val="32"/>
          <w:szCs w:val="32"/>
          <w:shd w:val="clear" w:color="auto" w:fill="FFFFFF"/>
        </w:rPr>
        <w:t>襄城县2019年姜庄乡0.8万亩高标准农田建设项目（第</w:t>
      </w:r>
      <w:r>
        <w:rPr>
          <w:rFonts w:hint="eastAsia"/>
          <w:b/>
          <w:bCs/>
          <w:sz w:val="32"/>
          <w:szCs w:val="32"/>
          <w:shd w:val="clear" w:color="auto" w:fill="FFFFFF"/>
          <w:lang w:val="en-US" w:eastAsia="zh-CN"/>
        </w:rPr>
        <w:t>4-6</w:t>
      </w:r>
      <w:r>
        <w:rPr>
          <w:rFonts w:hint="eastAsia"/>
          <w:b/>
          <w:bCs/>
          <w:sz w:val="32"/>
          <w:szCs w:val="32"/>
          <w:shd w:val="clear" w:color="auto" w:fill="FFFFFF"/>
        </w:rPr>
        <w:t xml:space="preserve">标段）  </w:t>
      </w:r>
    </w:p>
    <w:p>
      <w:pPr>
        <w:pStyle w:val="29"/>
        <w:spacing w:before="150" w:beforeAutospacing="0" w:after="150" w:afterAutospacing="0" w:line="525" w:lineRule="atLeast"/>
        <w:ind w:right="150"/>
        <w:jc w:val="center"/>
        <w:rPr>
          <w:rStyle w:val="33"/>
          <w:sz w:val="32"/>
          <w:szCs w:val="32"/>
          <w:shd w:val="clear" w:color="auto" w:fill="FFFFFF"/>
        </w:rPr>
      </w:pPr>
      <w:r>
        <w:rPr>
          <w:rStyle w:val="33"/>
          <w:rFonts w:hint="eastAsia"/>
          <w:b w:val="0"/>
          <w:bCs w:val="0"/>
          <w:sz w:val="32"/>
          <w:szCs w:val="32"/>
          <w:shd w:val="clear" w:color="auto" w:fill="FFFFFF"/>
        </w:rPr>
        <w:t>招标公告</w:t>
      </w:r>
    </w:p>
    <w:p>
      <w:pPr>
        <w:pStyle w:val="29"/>
        <w:spacing w:beforeAutospacing="0" w:afterAutospacing="0" w:line="360" w:lineRule="auto"/>
        <w:rPr>
          <w:b/>
          <w:sz w:val="24"/>
          <w:szCs w:val="24"/>
        </w:rPr>
      </w:pPr>
      <w:r>
        <w:rPr>
          <w:rFonts w:hint="eastAsia"/>
          <w:b/>
          <w:sz w:val="24"/>
          <w:szCs w:val="24"/>
        </w:rPr>
        <w:t>1.招标条件</w:t>
      </w:r>
    </w:p>
    <w:p>
      <w:pPr>
        <w:pStyle w:val="29"/>
        <w:spacing w:beforeAutospacing="0" w:afterAutospacing="0" w:line="360" w:lineRule="auto"/>
        <w:ind w:firstLine="420" w:firstLineChars="200"/>
        <w:rPr>
          <w:b/>
          <w:bCs/>
          <w:szCs w:val="21"/>
        </w:rPr>
      </w:pPr>
      <w:r>
        <w:rPr>
          <w:rFonts w:hint="eastAsia"/>
          <w:sz w:val="21"/>
          <w:szCs w:val="21"/>
        </w:rPr>
        <w:t>襄城县2019年姜庄乡0.8万亩高标准农田建设项目（第</w:t>
      </w:r>
      <w:r>
        <w:rPr>
          <w:rFonts w:hint="eastAsia"/>
          <w:sz w:val="21"/>
          <w:szCs w:val="21"/>
          <w:lang w:val="en-US" w:eastAsia="zh-CN"/>
        </w:rPr>
        <w:t>4-6</w:t>
      </w:r>
      <w:r>
        <w:rPr>
          <w:rFonts w:hint="eastAsia"/>
          <w:sz w:val="21"/>
          <w:szCs w:val="21"/>
        </w:rPr>
        <w:t>标段），招标人为襄城县农业农村局，项目总投资约</w:t>
      </w:r>
      <w:r>
        <w:rPr>
          <w:rFonts w:hint="eastAsia"/>
          <w:sz w:val="21"/>
          <w:szCs w:val="21"/>
          <w:u w:val="single"/>
          <w:lang w:val="en-US" w:eastAsia="zh-CN"/>
        </w:rPr>
        <w:t>1062</w:t>
      </w:r>
      <w:r>
        <w:rPr>
          <w:rFonts w:hint="eastAsia"/>
          <w:sz w:val="21"/>
          <w:szCs w:val="21"/>
        </w:rPr>
        <w:t>万元，本次招标总额为</w:t>
      </w:r>
      <w:r>
        <w:rPr>
          <w:rFonts w:hint="eastAsia"/>
          <w:sz w:val="21"/>
          <w:szCs w:val="21"/>
          <w:lang w:val="en-US" w:eastAsia="zh-CN"/>
        </w:rPr>
        <w:t>542.708299万</w:t>
      </w:r>
      <w:r>
        <w:rPr>
          <w:rFonts w:hint="eastAsia"/>
          <w:sz w:val="21"/>
          <w:szCs w:val="21"/>
        </w:rPr>
        <w:t>元；资金为财政资金，已落实，现对该项目</w:t>
      </w:r>
      <w:r>
        <w:rPr>
          <w:rFonts w:hint="eastAsia"/>
          <w:sz w:val="21"/>
          <w:szCs w:val="21"/>
          <w:lang w:eastAsia="zh-CN"/>
        </w:rPr>
        <w:t>第</w:t>
      </w:r>
      <w:r>
        <w:rPr>
          <w:rFonts w:hint="eastAsia"/>
          <w:sz w:val="21"/>
          <w:szCs w:val="21"/>
          <w:lang w:val="en-US" w:eastAsia="zh-CN"/>
        </w:rPr>
        <w:t>4-6标段</w:t>
      </w:r>
      <w:r>
        <w:rPr>
          <w:rFonts w:hint="eastAsia"/>
          <w:sz w:val="21"/>
          <w:szCs w:val="21"/>
        </w:rPr>
        <w:t xml:space="preserve">进行国内公开招标。 </w:t>
      </w:r>
    </w:p>
    <w:p>
      <w:pPr>
        <w:pStyle w:val="29"/>
        <w:spacing w:beforeAutospacing="0" w:afterAutospacing="0" w:line="360" w:lineRule="auto"/>
        <w:rPr>
          <w:rFonts w:hint="eastAsia"/>
          <w:b/>
          <w:sz w:val="24"/>
          <w:szCs w:val="24"/>
        </w:rPr>
      </w:pPr>
      <w:r>
        <w:rPr>
          <w:rFonts w:hint="eastAsia"/>
          <w:b/>
          <w:sz w:val="24"/>
          <w:szCs w:val="24"/>
        </w:rPr>
        <w:t>2.项目概况与招标范围</w:t>
      </w:r>
    </w:p>
    <w:p>
      <w:pPr>
        <w:pStyle w:val="29"/>
        <w:spacing w:beforeAutospacing="0" w:afterAutospacing="0" w:line="360" w:lineRule="auto"/>
        <w:ind w:firstLine="420" w:firstLineChars="200"/>
        <w:rPr>
          <w:rFonts w:hint="eastAsia"/>
          <w:sz w:val="21"/>
          <w:szCs w:val="21"/>
        </w:rPr>
      </w:pPr>
      <w:r>
        <w:rPr>
          <w:rFonts w:hint="eastAsia"/>
          <w:sz w:val="21"/>
          <w:szCs w:val="21"/>
        </w:rPr>
        <w:t>2.1项目概况：襄城县2019年姜庄乡0.8万亩高标准农田建设项目，招标区涉及姜庄乡耿庄村、庙坡村、来坡村</w:t>
      </w:r>
      <w:r>
        <w:rPr>
          <w:rFonts w:hint="eastAsia"/>
          <w:sz w:val="21"/>
          <w:szCs w:val="21"/>
          <w:lang w:eastAsia="zh-CN"/>
        </w:rPr>
        <w:t>等行政村</w:t>
      </w:r>
      <w:r>
        <w:rPr>
          <w:rFonts w:hint="eastAsia"/>
          <w:sz w:val="21"/>
          <w:szCs w:val="21"/>
        </w:rPr>
        <w:t>，项目总投资约</w:t>
      </w:r>
      <w:r>
        <w:rPr>
          <w:rFonts w:hint="eastAsia"/>
          <w:sz w:val="21"/>
          <w:szCs w:val="21"/>
          <w:lang w:val="en-US" w:eastAsia="zh-CN"/>
        </w:rPr>
        <w:t>1062</w:t>
      </w:r>
      <w:r>
        <w:rPr>
          <w:rFonts w:hint="eastAsia"/>
          <w:sz w:val="21"/>
          <w:szCs w:val="21"/>
        </w:rPr>
        <w:t>万元；</w:t>
      </w:r>
      <w:r>
        <w:rPr>
          <w:rFonts w:hint="eastAsia"/>
          <w:sz w:val="21"/>
          <w:szCs w:val="21"/>
          <w:lang w:eastAsia="zh-CN"/>
        </w:rPr>
        <w:t>项目区主要建设内容为：</w:t>
      </w:r>
      <w:r>
        <w:rPr>
          <w:rFonts w:hint="eastAsia"/>
          <w:sz w:val="21"/>
          <w:szCs w:val="21"/>
        </w:rPr>
        <w:t>新打</w:t>
      </w:r>
      <w:r>
        <w:rPr>
          <w:rFonts w:hint="eastAsia"/>
          <w:sz w:val="21"/>
          <w:szCs w:val="21"/>
          <w:lang w:eastAsia="zh-CN"/>
        </w:rPr>
        <w:t>机</w:t>
      </w:r>
      <w:r>
        <w:rPr>
          <w:rFonts w:hint="eastAsia"/>
          <w:sz w:val="21"/>
          <w:szCs w:val="21"/>
        </w:rPr>
        <w:t>井</w:t>
      </w:r>
      <w:r>
        <w:rPr>
          <w:rFonts w:hint="eastAsia"/>
          <w:sz w:val="21"/>
          <w:szCs w:val="21"/>
          <w:lang w:eastAsia="zh-CN"/>
        </w:rPr>
        <w:t>工程、</w:t>
      </w:r>
      <w:r>
        <w:rPr>
          <w:rFonts w:hint="eastAsia"/>
          <w:sz w:val="21"/>
          <w:szCs w:val="21"/>
        </w:rPr>
        <w:t>井配套及输水工程</w:t>
      </w:r>
      <w:r>
        <w:rPr>
          <w:rFonts w:hint="eastAsia"/>
          <w:sz w:val="21"/>
          <w:szCs w:val="21"/>
          <w:lang w:eastAsia="zh-CN"/>
        </w:rPr>
        <w:t>、桥、涵、田间道路等，</w:t>
      </w:r>
      <w:r>
        <w:rPr>
          <w:rFonts w:hint="eastAsia"/>
          <w:sz w:val="21"/>
          <w:szCs w:val="21"/>
        </w:rPr>
        <w:t>具体内容详见招标文件；</w:t>
      </w:r>
    </w:p>
    <w:p>
      <w:pPr>
        <w:pStyle w:val="29"/>
        <w:spacing w:beforeAutospacing="0" w:afterAutospacing="0" w:line="360" w:lineRule="auto"/>
        <w:ind w:firstLine="420" w:firstLineChars="200"/>
        <w:rPr>
          <w:rFonts w:hint="eastAsia"/>
          <w:sz w:val="21"/>
          <w:szCs w:val="21"/>
          <w:highlight w:val="none"/>
          <w:lang w:val="en-US" w:eastAsia="zh-CN"/>
        </w:rPr>
      </w:pPr>
      <w:r>
        <w:rPr>
          <w:rFonts w:hint="eastAsia"/>
          <w:sz w:val="21"/>
          <w:szCs w:val="21"/>
          <w:highlight w:val="none"/>
        </w:rPr>
        <w:t>2.2招标编号：</w:t>
      </w:r>
      <w:r>
        <w:rPr>
          <w:rFonts w:hint="eastAsia"/>
          <w:color w:val="0000FF"/>
          <w:sz w:val="21"/>
          <w:szCs w:val="21"/>
          <w:highlight w:val="none"/>
        </w:rPr>
        <w:t>XZ[201</w:t>
      </w:r>
      <w:r>
        <w:rPr>
          <w:rFonts w:hint="eastAsia"/>
          <w:color w:val="0000FF"/>
          <w:sz w:val="21"/>
          <w:szCs w:val="21"/>
          <w:highlight w:val="none"/>
          <w:lang w:val="en-US" w:eastAsia="zh-CN"/>
        </w:rPr>
        <w:t>9</w:t>
      </w:r>
      <w:r>
        <w:rPr>
          <w:rFonts w:hint="eastAsia"/>
          <w:color w:val="0000FF"/>
          <w:sz w:val="21"/>
          <w:szCs w:val="21"/>
          <w:highlight w:val="none"/>
        </w:rPr>
        <w:t>]</w:t>
      </w:r>
      <w:r>
        <w:rPr>
          <w:rFonts w:hint="eastAsia"/>
          <w:color w:val="0000FF"/>
          <w:sz w:val="21"/>
          <w:szCs w:val="21"/>
          <w:highlight w:val="none"/>
          <w:lang w:val="en-US" w:eastAsia="zh-CN"/>
        </w:rPr>
        <w:t>144</w:t>
      </w:r>
      <w:r>
        <w:rPr>
          <w:rFonts w:hint="eastAsia"/>
          <w:color w:val="0000FF"/>
          <w:sz w:val="21"/>
          <w:szCs w:val="21"/>
          <w:highlight w:val="none"/>
        </w:rPr>
        <w:t>号</w:t>
      </w:r>
      <w:r>
        <w:rPr>
          <w:rFonts w:hint="eastAsia"/>
          <w:sz w:val="21"/>
          <w:szCs w:val="21"/>
          <w:highlight w:val="none"/>
          <w:lang w:val="en-US" w:eastAsia="zh-CN"/>
        </w:rPr>
        <w:t xml:space="preserve"> </w:t>
      </w:r>
    </w:p>
    <w:p>
      <w:pPr>
        <w:pStyle w:val="29"/>
        <w:spacing w:beforeAutospacing="0" w:afterAutospacing="0" w:line="360" w:lineRule="auto"/>
        <w:ind w:firstLine="420" w:firstLineChars="200"/>
        <w:rPr>
          <w:sz w:val="21"/>
          <w:szCs w:val="21"/>
        </w:rPr>
      </w:pPr>
      <w:r>
        <w:rPr>
          <w:rFonts w:hint="eastAsia"/>
          <w:sz w:val="21"/>
          <w:szCs w:val="21"/>
        </w:rPr>
        <w:t>2.3建设地点：河南省襄城县</w:t>
      </w:r>
      <w:r>
        <w:rPr>
          <w:rFonts w:hint="eastAsia"/>
          <w:sz w:val="21"/>
          <w:szCs w:val="21"/>
          <w:lang w:eastAsia="zh-CN"/>
        </w:rPr>
        <w:t>姜庄</w:t>
      </w:r>
      <w:r>
        <w:rPr>
          <w:rFonts w:hint="eastAsia"/>
          <w:sz w:val="21"/>
          <w:szCs w:val="21"/>
        </w:rPr>
        <w:t>境内。</w:t>
      </w:r>
    </w:p>
    <w:p>
      <w:pPr>
        <w:pStyle w:val="29"/>
        <w:spacing w:beforeAutospacing="0" w:afterAutospacing="0" w:line="360" w:lineRule="auto"/>
        <w:ind w:firstLine="420" w:firstLineChars="200"/>
        <w:rPr>
          <w:sz w:val="21"/>
          <w:szCs w:val="21"/>
        </w:rPr>
      </w:pPr>
      <w:r>
        <w:rPr>
          <w:rFonts w:hint="eastAsia"/>
          <w:sz w:val="21"/>
          <w:szCs w:val="21"/>
        </w:rPr>
        <w:t>2.4招标范围：招标文件、工程量清单、答疑纪要和补充文件、施工图纸范围内的所有建设内容；</w:t>
      </w:r>
    </w:p>
    <w:p>
      <w:pPr>
        <w:pStyle w:val="29"/>
        <w:spacing w:beforeAutospacing="0" w:afterAutospacing="0" w:line="360" w:lineRule="auto"/>
        <w:ind w:firstLine="420" w:firstLineChars="200"/>
        <w:rPr>
          <w:sz w:val="21"/>
          <w:szCs w:val="21"/>
        </w:rPr>
      </w:pPr>
      <w:r>
        <w:rPr>
          <w:rFonts w:hint="eastAsia"/>
          <w:sz w:val="21"/>
          <w:szCs w:val="21"/>
        </w:rPr>
        <w:t>2.5工期要求：</w:t>
      </w:r>
      <w:r>
        <w:rPr>
          <w:rFonts w:hint="eastAsia"/>
          <w:sz w:val="21"/>
          <w:szCs w:val="21"/>
          <w:u w:val="single"/>
          <w:lang w:val="en-US" w:eastAsia="zh-CN"/>
        </w:rPr>
        <w:t xml:space="preserve"> 60 </w:t>
      </w:r>
      <w:r>
        <w:rPr>
          <w:rFonts w:hint="eastAsia"/>
          <w:sz w:val="21"/>
          <w:szCs w:val="21"/>
        </w:rPr>
        <w:t>日历天/标段。</w:t>
      </w:r>
    </w:p>
    <w:p>
      <w:pPr>
        <w:pStyle w:val="29"/>
        <w:spacing w:beforeAutospacing="0" w:afterAutospacing="0" w:line="360" w:lineRule="auto"/>
        <w:ind w:firstLine="420" w:firstLineChars="200"/>
        <w:rPr>
          <w:sz w:val="21"/>
          <w:szCs w:val="21"/>
        </w:rPr>
      </w:pPr>
      <w:r>
        <w:rPr>
          <w:rFonts w:hint="eastAsia"/>
          <w:sz w:val="21"/>
          <w:szCs w:val="21"/>
        </w:rPr>
        <w:t xml:space="preserve"> 2.6质量要求:合格（符合国家现行的验收规范和标准）。</w:t>
      </w:r>
    </w:p>
    <w:p>
      <w:pPr>
        <w:pStyle w:val="29"/>
        <w:spacing w:beforeAutospacing="0" w:afterAutospacing="0" w:line="360" w:lineRule="auto"/>
        <w:ind w:firstLine="420" w:firstLineChars="200"/>
        <w:rPr>
          <w:sz w:val="21"/>
          <w:szCs w:val="21"/>
        </w:rPr>
      </w:pPr>
      <w:r>
        <w:rPr>
          <w:rFonts w:hint="eastAsia"/>
          <w:sz w:val="21"/>
          <w:szCs w:val="21"/>
        </w:rPr>
        <w:t>2.7资金来源：财政资金。</w:t>
      </w:r>
    </w:p>
    <w:p>
      <w:pPr>
        <w:pStyle w:val="29"/>
        <w:spacing w:beforeAutospacing="0" w:afterAutospacing="0" w:line="360" w:lineRule="auto"/>
        <w:ind w:firstLine="420" w:firstLineChars="200"/>
        <w:rPr>
          <w:rFonts w:hint="eastAsia" w:eastAsia="宋体"/>
          <w:sz w:val="21"/>
          <w:szCs w:val="21"/>
          <w:lang w:eastAsia="zh-CN"/>
        </w:rPr>
      </w:pPr>
      <w:r>
        <w:rPr>
          <w:rFonts w:hint="eastAsia"/>
          <w:sz w:val="21"/>
          <w:szCs w:val="21"/>
        </w:rPr>
        <w:t>2.8标段划分：本次招标</w:t>
      </w:r>
      <w:r>
        <w:rPr>
          <w:rFonts w:hint="eastAsia"/>
          <w:sz w:val="21"/>
          <w:szCs w:val="21"/>
          <w:lang w:eastAsia="zh-CN"/>
        </w:rPr>
        <w:t>为</w:t>
      </w:r>
      <w:r>
        <w:rPr>
          <w:rFonts w:hint="eastAsia"/>
          <w:sz w:val="21"/>
          <w:szCs w:val="21"/>
          <w:lang w:val="en-US" w:eastAsia="zh-CN"/>
        </w:rPr>
        <w:t>4-6标段</w:t>
      </w:r>
      <w:r>
        <w:rPr>
          <w:rFonts w:hint="eastAsia"/>
          <w:sz w:val="21"/>
          <w:szCs w:val="21"/>
          <w:lang w:eastAsia="zh-CN"/>
        </w:rPr>
        <w:t>；</w:t>
      </w:r>
    </w:p>
    <w:p>
      <w:pPr>
        <w:pStyle w:val="29"/>
        <w:spacing w:beforeAutospacing="0" w:afterAutospacing="0" w:line="360" w:lineRule="auto"/>
        <w:ind w:firstLine="420" w:firstLineChars="200"/>
        <w:rPr>
          <w:rFonts w:hint="eastAsia"/>
          <w:sz w:val="21"/>
          <w:szCs w:val="21"/>
          <w:lang w:val="en-US" w:eastAsia="zh-CN"/>
        </w:rPr>
      </w:pPr>
      <w:r>
        <w:rPr>
          <w:rFonts w:hint="eastAsia"/>
          <w:sz w:val="21"/>
          <w:szCs w:val="21"/>
          <w:lang w:val="en-US" w:eastAsia="zh-CN"/>
        </w:rPr>
        <w:t>第4标段：井配套及输水工程（来坡村），来坡村包括地埋管12180米、给水栓406套、机井设备58套、井堡及配套安装58套等工作内容，控制价：1354233.30元；</w:t>
      </w:r>
    </w:p>
    <w:p>
      <w:pPr>
        <w:pStyle w:val="29"/>
        <w:spacing w:beforeAutospacing="0" w:afterAutospacing="0" w:line="360" w:lineRule="auto"/>
        <w:ind w:firstLine="420" w:firstLineChars="200"/>
        <w:rPr>
          <w:rFonts w:hint="default"/>
          <w:sz w:val="21"/>
          <w:szCs w:val="21"/>
          <w:lang w:val="en-US" w:eastAsia="zh-CN"/>
        </w:rPr>
      </w:pPr>
      <w:r>
        <w:rPr>
          <w:rFonts w:hint="eastAsia"/>
          <w:sz w:val="21"/>
          <w:szCs w:val="21"/>
          <w:lang w:val="en-US" w:eastAsia="zh-CN"/>
        </w:rPr>
        <w:t xml:space="preserve">第5标段：建筑工程（耿庄村、庙坡村），包括桥Ⅰ 1座，Ⅲ 1座，涵Ⅰ 3座，田间道路2316米等工作内容，控制价：1728411.95元； </w:t>
      </w:r>
    </w:p>
    <w:p>
      <w:pPr>
        <w:pStyle w:val="29"/>
        <w:spacing w:beforeAutospacing="0" w:afterAutospacing="0" w:line="360" w:lineRule="auto"/>
        <w:ind w:firstLine="420" w:firstLineChars="200"/>
        <w:rPr>
          <w:rFonts w:hint="eastAsia"/>
          <w:sz w:val="21"/>
          <w:szCs w:val="21"/>
          <w:lang w:val="en-US"/>
        </w:rPr>
      </w:pPr>
      <w:r>
        <w:rPr>
          <w:rFonts w:hint="eastAsia"/>
          <w:sz w:val="21"/>
          <w:szCs w:val="21"/>
          <w:lang w:val="en-US" w:eastAsia="zh-CN"/>
        </w:rPr>
        <w:t>第6标段：建筑工程（来坡村），包括桥Ⅱ 2座，涵Ⅰ 3座，田间道路3131米等工作内容，控制价：2344437.74元；</w:t>
      </w:r>
    </w:p>
    <w:p>
      <w:pPr>
        <w:pStyle w:val="29"/>
        <w:spacing w:beforeAutospacing="0" w:afterAutospacing="0" w:line="360" w:lineRule="auto"/>
        <w:rPr>
          <w:rFonts w:hint="eastAsia"/>
          <w:b/>
          <w:sz w:val="24"/>
          <w:szCs w:val="24"/>
        </w:rPr>
      </w:pPr>
      <w:r>
        <w:rPr>
          <w:rFonts w:hint="eastAsia"/>
          <w:b/>
          <w:sz w:val="24"/>
          <w:szCs w:val="24"/>
        </w:rPr>
        <w:t>3.投标人资格要求 </w:t>
      </w:r>
    </w:p>
    <w:p>
      <w:pPr>
        <w:pStyle w:val="29"/>
        <w:snapToGrid w:val="0"/>
        <w:spacing w:beforeAutospacing="0" w:afterAutospacing="0" w:line="360" w:lineRule="auto"/>
        <w:ind w:firstLine="420" w:firstLineChars="200"/>
        <w:rPr>
          <w:sz w:val="21"/>
          <w:szCs w:val="21"/>
        </w:rPr>
      </w:pPr>
      <w:r>
        <w:rPr>
          <w:rFonts w:hint="eastAsia"/>
          <w:sz w:val="21"/>
          <w:szCs w:val="21"/>
        </w:rPr>
        <w:t>3.1在中华人民共和国境内注册，具有独立企业法人资格，具有有效的营业执照（三证合一的营业执照）。</w:t>
      </w:r>
    </w:p>
    <w:p>
      <w:pPr>
        <w:pStyle w:val="29"/>
        <w:snapToGrid w:val="0"/>
        <w:spacing w:beforeAutospacing="0" w:afterAutospacing="0" w:line="360" w:lineRule="auto"/>
        <w:ind w:firstLine="420" w:firstLineChars="200"/>
        <w:rPr>
          <w:sz w:val="21"/>
          <w:szCs w:val="21"/>
        </w:rPr>
      </w:pPr>
      <w:r>
        <w:rPr>
          <w:rFonts w:hint="eastAsia"/>
          <w:sz w:val="21"/>
          <w:szCs w:val="21"/>
        </w:rPr>
        <w:t>3.2资质要求：</w:t>
      </w:r>
    </w:p>
    <w:bookmarkEnd w:id="5"/>
    <w:p>
      <w:pPr>
        <w:tabs>
          <w:tab w:val="right" w:leader="dot" w:pos="8295"/>
        </w:tabs>
        <w:adjustRightInd w:val="0"/>
        <w:snapToGrid w:val="0"/>
        <w:spacing w:line="360" w:lineRule="auto"/>
        <w:ind w:firstLine="482" w:firstLineChars="200"/>
        <w:rPr>
          <w:rFonts w:hint="eastAsia" w:ascii="宋体" w:hAnsi="宋体" w:cs="宋体"/>
          <w:b/>
          <w:bCs/>
          <w:kern w:val="0"/>
          <w:sz w:val="24"/>
          <w:szCs w:val="24"/>
          <w:lang w:val="en-US" w:eastAsia="zh-CN" w:bidi="ar-SA"/>
        </w:rPr>
      </w:pPr>
      <w:bookmarkStart w:id="7" w:name="_Toc498420106"/>
      <w:r>
        <w:rPr>
          <w:rFonts w:hint="eastAsia" w:ascii="宋体" w:hAnsi="宋体" w:cs="宋体"/>
          <w:b/>
          <w:bCs/>
          <w:kern w:val="0"/>
          <w:sz w:val="24"/>
          <w:szCs w:val="24"/>
          <w:lang w:val="en-US" w:eastAsia="zh-CN" w:bidi="ar-SA"/>
        </w:rPr>
        <w:t>4标段</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w:t>
      </w:r>
      <w:r>
        <w:rPr>
          <w:rFonts w:hint="eastAsia" w:ascii="宋体" w:hAnsi="宋体" w:eastAsia="宋体" w:cs="宋体"/>
          <w:kern w:val="0"/>
          <w:sz w:val="21"/>
          <w:szCs w:val="21"/>
          <w:lang w:val="en-US" w:eastAsia="zh-CN" w:bidi="ar-SA"/>
        </w:rPr>
        <w:t>投标人须具备水利水电工程施工总承包三级及以上资质，具有有效的安全生产许可证；</w:t>
      </w:r>
    </w:p>
    <w:p>
      <w:pPr>
        <w:tabs>
          <w:tab w:val="right" w:leader="dot" w:pos="8295"/>
        </w:tabs>
        <w:adjustRightInd w:val="0"/>
        <w:snapToGrid w:val="0"/>
        <w:spacing w:line="360" w:lineRule="auto"/>
        <w:ind w:firstLine="420" w:firstLineChars="200"/>
        <w:rPr>
          <w:rFonts w:hint="default"/>
          <w:lang w:val="en-US" w:eastAsia="zh-CN"/>
        </w:rPr>
      </w:pP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拟派项目经理须具备水利水电工程专业贰级及以上注册建造师资格，具有有效的安全生产考核合格证，且无在建项目；拟派技术负责人须具有相关专业中级及以上职称；</w:t>
      </w:r>
    </w:p>
    <w:p>
      <w:pPr>
        <w:tabs>
          <w:tab w:val="right" w:leader="dot" w:pos="8295"/>
        </w:tabs>
        <w:adjustRightInd w:val="0"/>
        <w:snapToGrid w:val="0"/>
        <w:spacing w:line="360" w:lineRule="auto"/>
        <w:ind w:firstLine="482" w:firstLineChars="200"/>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5-6标段</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w:t>
      </w:r>
      <w:r>
        <w:rPr>
          <w:rFonts w:hint="eastAsia" w:ascii="宋体" w:hAnsi="宋体" w:eastAsia="宋体" w:cs="宋体"/>
          <w:kern w:val="0"/>
          <w:sz w:val="21"/>
          <w:szCs w:val="21"/>
          <w:lang w:val="en-US" w:eastAsia="zh-CN" w:bidi="ar-SA"/>
        </w:rPr>
        <w:t>投标人须具备备市政公用工程施工总承包叁级及以上资质或公路工程施工总承包叁级及以上资质，具有有效的安全生产许可证；</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拟派项目经理须具备市政公用工程专业贰级及以上注册建造师资格或公路工程专业贰级及以上注册建造师资格，具有有效的安全生产考核合格证，且无在建项目；拟派技术负责人须具有相关专业中级及以上职称；</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ascii="宋体" w:hAnsi="宋体" w:cs="宋体"/>
          <w:kern w:val="0"/>
          <w:sz w:val="21"/>
          <w:szCs w:val="21"/>
          <w:lang w:val="en-US" w:eastAsia="zh-CN" w:bidi="ar-SA"/>
        </w:rPr>
        <w:t>3</w:t>
      </w:r>
      <w:r>
        <w:rPr>
          <w:rFonts w:hint="eastAsia" w:ascii="宋体" w:hAnsi="宋体" w:eastAsia="宋体" w:cs="宋体"/>
          <w:kern w:val="0"/>
          <w:sz w:val="21"/>
          <w:szCs w:val="21"/>
          <w:lang w:val="en-US" w:eastAsia="zh-CN" w:bidi="ar-SA"/>
        </w:rPr>
        <w:t>投标人未被列入“信用中国”网站信用记录失信被执行人、重大税收违法案件当事人名单（查询网站：“信用中国”https://www.creditchina.gov.cn，并提供报名时间内网站截图）；未被列入“国家企业信用信息公示系统”经营异常名录、严重违法失信企业名单（查询网站：国家企业信用信息公示系统http://www.gsxt.gov.cn，并提供报名时间内网页截图）；投标人未被列入信用河南信用信息栏黑名单（河南省投标企业提供，查询网站：信用河南http://www.credithn.gov.cn/，并提供报名时间内网页截图）。</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ascii="宋体" w:hAnsi="宋体" w:cs="宋体"/>
          <w:kern w:val="0"/>
          <w:sz w:val="21"/>
          <w:szCs w:val="21"/>
          <w:lang w:val="en-US" w:eastAsia="zh-CN" w:bidi="ar-SA"/>
        </w:rPr>
        <w:t>4</w:t>
      </w:r>
      <w:r>
        <w:rPr>
          <w:rFonts w:hint="eastAsia" w:ascii="宋体" w:hAnsi="宋体" w:eastAsia="宋体" w:cs="宋体"/>
          <w:kern w:val="0"/>
          <w:sz w:val="21"/>
          <w:szCs w:val="21"/>
          <w:lang w:val="en-US" w:eastAsia="zh-CN" w:bidi="ar-SA"/>
        </w:rPr>
        <w:t>投标人须提供许昌市公共资源交易信用管理平台投标单位诚信承诺书网页截图。</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ascii="宋体" w:hAnsi="宋体" w:cs="宋体"/>
          <w:kern w:val="0"/>
          <w:sz w:val="21"/>
          <w:szCs w:val="21"/>
          <w:lang w:val="en-US" w:eastAsia="zh-CN" w:bidi="ar-SA"/>
        </w:rPr>
        <w:t>5</w:t>
      </w:r>
      <w:r>
        <w:rPr>
          <w:rFonts w:hint="eastAsia" w:ascii="宋体" w:hAnsi="宋体" w:eastAsia="宋体" w:cs="宋体"/>
          <w:kern w:val="0"/>
          <w:sz w:val="21"/>
          <w:szCs w:val="21"/>
          <w:lang w:val="en-US" w:eastAsia="zh-CN" w:bidi="ar-SA"/>
        </w:rPr>
        <w:t>本次招标不接受联合体投标。</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ascii="宋体" w:hAnsi="宋体" w:cs="宋体"/>
          <w:kern w:val="0"/>
          <w:sz w:val="21"/>
          <w:szCs w:val="21"/>
          <w:lang w:val="en-US" w:eastAsia="zh-CN" w:bidi="ar-SA"/>
        </w:rPr>
        <w:t>6</w:t>
      </w:r>
      <w:r>
        <w:rPr>
          <w:rFonts w:hint="eastAsia" w:ascii="宋体" w:hAnsi="宋体" w:eastAsia="宋体" w:cs="宋体"/>
          <w:kern w:val="0"/>
          <w:sz w:val="21"/>
          <w:szCs w:val="21"/>
          <w:lang w:val="en-US" w:eastAsia="zh-CN" w:bidi="ar-SA"/>
        </w:rPr>
        <w:t>本项目将采用资格后审。</w:t>
      </w:r>
    </w:p>
    <w:p>
      <w:pPr>
        <w:pStyle w:val="29"/>
        <w:spacing w:beforeAutospacing="0" w:afterAutospacing="0" w:line="360" w:lineRule="auto"/>
        <w:rPr>
          <w:rFonts w:hint="eastAsia"/>
          <w:b/>
          <w:sz w:val="24"/>
          <w:szCs w:val="24"/>
          <w:lang w:val="en-US" w:eastAsia="zh-CN"/>
        </w:rPr>
      </w:pPr>
      <w:r>
        <w:rPr>
          <w:rFonts w:hint="eastAsia"/>
          <w:b/>
          <w:sz w:val="24"/>
          <w:szCs w:val="24"/>
          <w:lang w:val="en-US" w:eastAsia="zh-CN"/>
        </w:rPr>
        <w:t>4.网上下载招标文件</w:t>
      </w:r>
    </w:p>
    <w:p>
      <w:pPr>
        <w:pStyle w:val="29"/>
        <w:spacing w:beforeAutospacing="0" w:afterAutospacing="0" w:line="360" w:lineRule="auto"/>
        <w:ind w:firstLine="420" w:firstLineChars="200"/>
        <w:rPr>
          <w:sz w:val="21"/>
          <w:szCs w:val="21"/>
        </w:rPr>
      </w:pPr>
      <w:r>
        <w:rPr>
          <w:rFonts w:hint="eastAsia"/>
          <w:sz w:val="21"/>
          <w:szCs w:val="21"/>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9"/>
        <w:spacing w:beforeAutospacing="0" w:afterAutospacing="0" w:line="360" w:lineRule="auto"/>
        <w:ind w:firstLine="420" w:firstLineChars="200"/>
        <w:rPr>
          <w:sz w:val="21"/>
          <w:szCs w:val="21"/>
        </w:rPr>
      </w:pPr>
      <w:r>
        <w:rPr>
          <w:rFonts w:hint="eastAsia"/>
          <w:sz w:val="21"/>
          <w:szCs w:val="21"/>
        </w:rPr>
        <w:t>4.2在投标截止时间前登录《全国公共资源交易平台（河南省·许昌市）》“投标人/供应商登录”入口（http://221.14.6.70:8088/ggzy/）自行下载招标文件（详见“常见问题解答-交易系统操作手册”）。</w:t>
      </w:r>
    </w:p>
    <w:p>
      <w:pPr>
        <w:pStyle w:val="29"/>
        <w:spacing w:beforeAutospacing="0" w:afterAutospacing="0" w:line="360" w:lineRule="auto"/>
        <w:rPr>
          <w:rFonts w:hint="eastAsia"/>
          <w:b/>
          <w:sz w:val="24"/>
          <w:szCs w:val="24"/>
          <w:lang w:val="en-US" w:eastAsia="zh-CN"/>
        </w:rPr>
      </w:pPr>
      <w:r>
        <w:rPr>
          <w:rFonts w:hint="eastAsia"/>
          <w:b/>
          <w:sz w:val="24"/>
          <w:szCs w:val="24"/>
          <w:lang w:val="en-US" w:eastAsia="zh-CN"/>
        </w:rPr>
        <w:t>5、招标文件和施工图纸的获取</w:t>
      </w:r>
    </w:p>
    <w:p>
      <w:pPr>
        <w:pStyle w:val="29"/>
        <w:spacing w:beforeAutospacing="0" w:afterAutospacing="0" w:line="360" w:lineRule="auto"/>
        <w:ind w:firstLine="420" w:firstLineChars="200"/>
        <w:rPr>
          <w:sz w:val="21"/>
          <w:szCs w:val="21"/>
        </w:rPr>
      </w:pPr>
      <w:r>
        <w:rPr>
          <w:rFonts w:hint="eastAsia"/>
          <w:sz w:val="21"/>
          <w:szCs w:val="21"/>
        </w:rPr>
        <w:t>5.1招标文件和工程量清单的获取：投标人于投标文件递交截止时间前均可登录《全国公共资源交易平台(河南省</w:t>
      </w:r>
      <w:r>
        <w:rPr>
          <w:rFonts w:hint="eastAsia" w:ascii="MS Mincho" w:hAnsi="MS Mincho" w:eastAsia="MS Mincho" w:cs="MS Mincho"/>
          <w:sz w:val="21"/>
          <w:szCs w:val="21"/>
        </w:rPr>
        <w:t>▪</w:t>
      </w:r>
      <w:r>
        <w:rPr>
          <w:rFonts w:hint="eastAsia"/>
          <w:sz w:val="21"/>
          <w:szCs w:val="21"/>
        </w:rPr>
        <w:t>许昌市)》（</w:t>
      </w:r>
      <w:r>
        <w:rPr>
          <w:sz w:val="21"/>
          <w:szCs w:val="21"/>
        </w:rPr>
        <w:t>http://xcggzy.gov.cn/</w:t>
      </w:r>
      <w:r>
        <w:rPr>
          <w:rFonts w:hint="eastAsia"/>
          <w:sz w:val="21"/>
          <w:szCs w:val="21"/>
        </w:rPr>
        <w:t>），通过“投标人/供应商登录” 入口自行下载。</w:t>
      </w:r>
    </w:p>
    <w:p>
      <w:pPr>
        <w:pStyle w:val="29"/>
        <w:spacing w:beforeAutospacing="0" w:afterAutospacing="0" w:line="360" w:lineRule="auto"/>
        <w:ind w:firstLine="420" w:firstLineChars="200"/>
        <w:rPr>
          <w:sz w:val="21"/>
          <w:szCs w:val="21"/>
        </w:rPr>
      </w:pPr>
      <w:r>
        <w:rPr>
          <w:rFonts w:hint="eastAsia"/>
          <w:sz w:val="21"/>
          <w:szCs w:val="21"/>
        </w:rPr>
        <w:t>5.2招标文件每套售价300元，于提交电子投标文件时缴纳给招标代理机构，售后不退。</w:t>
      </w:r>
    </w:p>
    <w:p>
      <w:pPr>
        <w:pStyle w:val="29"/>
        <w:spacing w:beforeAutospacing="0" w:afterAutospacing="0" w:line="360" w:lineRule="auto"/>
        <w:rPr>
          <w:rFonts w:hint="eastAsia"/>
          <w:b/>
          <w:sz w:val="24"/>
          <w:szCs w:val="24"/>
          <w:lang w:val="en-US" w:eastAsia="zh-CN"/>
        </w:rPr>
      </w:pPr>
      <w:r>
        <w:rPr>
          <w:rFonts w:hint="eastAsia"/>
          <w:b/>
          <w:sz w:val="24"/>
          <w:szCs w:val="24"/>
          <w:lang w:val="en-US" w:eastAsia="zh-CN"/>
        </w:rPr>
        <w:t>6、投标文件的提交</w:t>
      </w:r>
    </w:p>
    <w:p>
      <w:pPr>
        <w:spacing w:line="360" w:lineRule="auto"/>
        <w:ind w:firstLine="420" w:firstLineChars="200"/>
        <w:jc w:val="left"/>
        <w:rPr>
          <w:rFonts w:hAnsi="宋体" w:cs="宋体"/>
          <w:szCs w:val="21"/>
        </w:rPr>
      </w:pPr>
      <w:r>
        <w:rPr>
          <w:rFonts w:hint="eastAsia" w:hAnsi="宋体" w:cs="宋体"/>
          <w:szCs w:val="21"/>
        </w:rPr>
        <w:t>6.1 本项目为全流程电子化交易项目，并在开标现场提交</w:t>
      </w:r>
      <w:r>
        <w:rPr>
          <w:rFonts w:hint="eastAsia" w:hAnsi="宋体" w:cs="宋体"/>
          <w:color w:val="0D0D0D"/>
          <w:szCs w:val="21"/>
        </w:rPr>
        <w:t>2</w:t>
      </w:r>
      <w:r>
        <w:rPr>
          <w:rFonts w:hint="eastAsia" w:hAnsi="宋体" w:cs="宋体"/>
          <w:szCs w:val="21"/>
        </w:rPr>
        <w:t>份电子介质存储的备份文件；</w:t>
      </w:r>
    </w:p>
    <w:p>
      <w:pPr>
        <w:spacing w:line="360" w:lineRule="auto"/>
        <w:ind w:firstLine="420" w:firstLineChars="200"/>
        <w:jc w:val="left"/>
        <w:rPr>
          <w:rFonts w:hAnsi="宋体" w:cs="宋体"/>
          <w:szCs w:val="21"/>
          <w:highlight w:val="none"/>
        </w:rPr>
      </w:pPr>
      <w:r>
        <w:rPr>
          <w:rFonts w:hint="eastAsia" w:hAnsi="宋体" w:cs="宋体"/>
          <w:szCs w:val="21"/>
        </w:rPr>
        <w:t>6.2 投标文件提交的截止时间及开标时</w:t>
      </w:r>
      <w:r>
        <w:rPr>
          <w:rFonts w:hint="eastAsia" w:hAnsi="宋体" w:cs="宋体"/>
          <w:szCs w:val="21"/>
          <w:highlight w:val="none"/>
        </w:rPr>
        <w:t>间</w:t>
      </w:r>
      <w:r>
        <w:rPr>
          <w:rFonts w:hint="eastAsia" w:hAnsi="宋体" w:cs="宋体"/>
          <w:color w:val="0000FF"/>
          <w:szCs w:val="21"/>
          <w:highlight w:val="none"/>
        </w:rPr>
        <w:t>：2020年</w:t>
      </w:r>
      <w:r>
        <w:rPr>
          <w:rFonts w:hint="eastAsia" w:hAnsi="宋体" w:cs="宋体"/>
          <w:color w:val="0000FF"/>
          <w:szCs w:val="21"/>
          <w:highlight w:val="none"/>
          <w:lang w:val="en-US" w:eastAsia="zh-CN"/>
        </w:rPr>
        <w:t>1</w:t>
      </w:r>
      <w:r>
        <w:rPr>
          <w:rFonts w:hint="eastAsia" w:hAnsi="宋体" w:cs="宋体"/>
          <w:color w:val="0000FF"/>
          <w:szCs w:val="21"/>
          <w:highlight w:val="none"/>
        </w:rPr>
        <w:t>月</w:t>
      </w:r>
      <w:r>
        <w:rPr>
          <w:rFonts w:hint="eastAsia" w:hAnsi="宋体" w:cs="宋体"/>
          <w:color w:val="0000FF"/>
          <w:szCs w:val="21"/>
          <w:highlight w:val="none"/>
          <w:lang w:val="en-US" w:eastAsia="zh-CN"/>
        </w:rPr>
        <w:t>17</w:t>
      </w:r>
      <w:r>
        <w:rPr>
          <w:rFonts w:hint="eastAsia" w:hAnsi="宋体" w:cs="宋体"/>
          <w:color w:val="0000FF"/>
          <w:szCs w:val="21"/>
          <w:highlight w:val="none"/>
        </w:rPr>
        <w:t>日</w:t>
      </w:r>
      <w:r>
        <w:rPr>
          <w:rFonts w:hint="eastAsia" w:hAnsi="宋体" w:cs="宋体"/>
          <w:color w:val="0000FF"/>
          <w:szCs w:val="21"/>
          <w:highlight w:val="none"/>
          <w:lang w:val="en-US" w:eastAsia="zh-CN"/>
        </w:rPr>
        <w:t>10</w:t>
      </w:r>
      <w:r>
        <w:rPr>
          <w:rFonts w:hint="eastAsia" w:hAnsi="宋体" w:cs="宋体"/>
          <w:color w:val="0000FF"/>
          <w:szCs w:val="21"/>
          <w:highlight w:val="none"/>
        </w:rPr>
        <w:t>：00时整（北京时间）</w:t>
      </w:r>
      <w:r>
        <w:rPr>
          <w:rFonts w:hint="eastAsia" w:hAnsi="宋体" w:cs="宋体"/>
          <w:szCs w:val="21"/>
          <w:highlight w:val="none"/>
        </w:rPr>
        <w:t>，逾期送达或者未送达指定地点的投标文件，招标人不予受理；</w:t>
      </w:r>
    </w:p>
    <w:p>
      <w:pPr>
        <w:spacing w:line="360" w:lineRule="auto"/>
        <w:ind w:firstLine="420" w:firstLineChars="200"/>
        <w:jc w:val="left"/>
        <w:rPr>
          <w:rFonts w:hAnsi="宋体" w:cs="宋体"/>
          <w:szCs w:val="21"/>
        </w:rPr>
      </w:pPr>
      <w:r>
        <w:rPr>
          <w:rFonts w:hint="eastAsia" w:hAnsi="宋体" w:cs="宋体"/>
          <w:szCs w:val="21"/>
        </w:rPr>
        <w:t>6.3电子投标文件的提交：电子投标文件应在投标文件提交截止时间（开标时间）之前成功提交至《全国公共资源交易平台(河南省</w:t>
      </w:r>
      <w:r>
        <w:rPr>
          <w:rFonts w:hint="eastAsia" w:ascii="MS Mincho" w:hAnsi="MS Mincho" w:eastAsia="MS Mincho" w:cs="MS Mincho"/>
          <w:szCs w:val="21"/>
        </w:rPr>
        <w:t>▪</w:t>
      </w:r>
      <w:r>
        <w:rPr>
          <w:rFonts w:hint="eastAsia" w:hAnsi="宋体" w:cs="宋体"/>
          <w:szCs w:val="21"/>
        </w:rPr>
        <w:t>许昌市)》公共资源交易系统，并在开标现场提交2份电子介质存储的备份文件；</w:t>
      </w:r>
    </w:p>
    <w:p>
      <w:pPr>
        <w:spacing w:line="360" w:lineRule="auto"/>
        <w:ind w:firstLine="420" w:firstLineChars="200"/>
        <w:jc w:val="left"/>
        <w:rPr>
          <w:rFonts w:hAnsi="宋体" w:cs="宋体"/>
          <w:szCs w:val="21"/>
        </w:rPr>
      </w:pPr>
      <w:r>
        <w:rPr>
          <w:rFonts w:hint="eastAsia" w:hAnsi="宋体" w:cs="宋体"/>
          <w:szCs w:val="21"/>
        </w:rPr>
        <w:t xml:space="preserve">6.4电子投标文件提交地点：襄城县公共资源交易中心（襄城县八七路东段电子产业园12楼开标二室）； </w:t>
      </w:r>
    </w:p>
    <w:p>
      <w:pPr>
        <w:spacing w:line="360" w:lineRule="auto"/>
        <w:ind w:firstLine="420" w:firstLineChars="200"/>
        <w:jc w:val="left"/>
        <w:rPr>
          <w:rFonts w:hAnsi="宋体" w:cs="宋体"/>
          <w:szCs w:val="21"/>
        </w:rPr>
      </w:pPr>
      <w:r>
        <w:rPr>
          <w:rFonts w:hint="eastAsia" w:hAnsi="宋体" w:cs="宋体"/>
          <w:szCs w:val="21"/>
        </w:rPr>
        <w:t>6.5逾期送达的或者未送达指定地点的电子介质存储的备份文件，招标人不予受理。</w:t>
      </w:r>
    </w:p>
    <w:p>
      <w:pPr>
        <w:pStyle w:val="29"/>
        <w:spacing w:beforeAutospacing="0" w:afterAutospacing="0" w:line="360" w:lineRule="auto"/>
        <w:rPr>
          <w:rFonts w:hint="eastAsia"/>
          <w:b/>
          <w:sz w:val="24"/>
          <w:szCs w:val="24"/>
          <w:lang w:val="en-US" w:eastAsia="zh-CN"/>
        </w:rPr>
      </w:pPr>
      <w:r>
        <w:rPr>
          <w:rFonts w:hint="eastAsia"/>
          <w:b/>
          <w:sz w:val="24"/>
          <w:szCs w:val="24"/>
          <w:lang w:val="en-US" w:eastAsia="zh-CN"/>
        </w:rPr>
        <w:t>7.发布公告的媒介</w:t>
      </w:r>
    </w:p>
    <w:p>
      <w:pPr>
        <w:spacing w:line="360" w:lineRule="auto"/>
        <w:jc w:val="left"/>
        <w:rPr>
          <w:rFonts w:hAnsi="宋体" w:cs="宋体"/>
          <w:szCs w:val="21"/>
        </w:rPr>
      </w:pPr>
      <w:r>
        <w:rPr>
          <w:rFonts w:hint="eastAsia" w:hAnsi="宋体" w:cs="宋体"/>
          <w:szCs w:val="21"/>
        </w:rPr>
        <w:t xml:space="preserve">    本公告同时在《全国公共资源交易平台(河南省</w:t>
      </w:r>
      <w:r>
        <w:rPr>
          <w:rFonts w:hint="eastAsia" w:ascii="MS Mincho" w:hAnsi="MS Mincho" w:eastAsia="MS Mincho" w:cs="MS Mincho"/>
          <w:szCs w:val="21"/>
        </w:rPr>
        <w:t>▪</w:t>
      </w:r>
      <w:r>
        <w:rPr>
          <w:rFonts w:hint="eastAsia" w:hAnsi="宋体" w:cs="宋体"/>
          <w:szCs w:val="21"/>
        </w:rPr>
        <w:t>许昌市)》、《河南省电子招标投标公共服务平台》上发布。</w:t>
      </w:r>
    </w:p>
    <w:p>
      <w:pPr>
        <w:pStyle w:val="29"/>
        <w:spacing w:beforeAutospacing="0" w:afterAutospacing="0" w:line="360" w:lineRule="auto"/>
        <w:rPr>
          <w:rFonts w:hint="eastAsia"/>
          <w:b/>
          <w:sz w:val="24"/>
          <w:szCs w:val="24"/>
          <w:lang w:val="en-US" w:eastAsia="zh-CN"/>
        </w:rPr>
      </w:pPr>
      <w:r>
        <w:rPr>
          <w:rFonts w:hint="eastAsia"/>
          <w:b/>
          <w:sz w:val="24"/>
          <w:szCs w:val="24"/>
          <w:lang w:val="en-US" w:eastAsia="zh-CN"/>
        </w:rPr>
        <w:t>8、联系方式</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cs="宋体" w:eastAsiaTheme="minorEastAsia"/>
          <w:kern w:val="0"/>
          <w:szCs w:val="21"/>
        </w:rPr>
        <w:t xml:space="preserve">  </w:t>
      </w:r>
      <w:r>
        <w:rPr>
          <w:rFonts w:hint="eastAsia" w:ascii="宋体" w:hAnsi="宋体" w:eastAsia="Times New Roman" w:cs="宋体"/>
          <w:kern w:val="0"/>
          <w:szCs w:val="21"/>
        </w:rPr>
        <w:t>招</w:t>
      </w:r>
      <w:r>
        <w:rPr>
          <w:rFonts w:ascii="宋体" w:hAnsi="宋体" w:eastAsia="Times New Roman" w:cs="宋体"/>
          <w:kern w:val="0"/>
          <w:szCs w:val="21"/>
        </w:rPr>
        <w:t xml:space="preserve"> </w:t>
      </w:r>
      <w:r>
        <w:rPr>
          <w:rFonts w:hint="eastAsia" w:ascii="宋体" w:hAnsi="宋体" w:eastAsia="Times New Roman" w:cs="宋体"/>
          <w:kern w:val="0"/>
          <w:szCs w:val="21"/>
        </w:rPr>
        <w:t>标</w:t>
      </w:r>
      <w:r>
        <w:rPr>
          <w:rFonts w:ascii="宋体" w:hAnsi="宋体" w:eastAsia="Times New Roman" w:cs="宋体"/>
          <w:kern w:val="0"/>
          <w:szCs w:val="21"/>
        </w:rPr>
        <w:t xml:space="preserve"> </w:t>
      </w:r>
      <w:r>
        <w:rPr>
          <w:rFonts w:hint="eastAsia" w:ascii="宋体" w:hAnsi="宋体" w:eastAsia="Times New Roman" w:cs="宋体"/>
          <w:kern w:val="0"/>
          <w:szCs w:val="21"/>
        </w:rPr>
        <w:t>人：襄城县农业农村局</w:t>
      </w:r>
      <w:r>
        <w:rPr>
          <w:rFonts w:ascii="宋体" w:hAnsi="宋体" w:eastAsia="Times New Roman" w:cs="宋体"/>
          <w:kern w:val="0"/>
          <w:szCs w:val="21"/>
        </w:rPr>
        <w:t xml:space="preserve"> </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cs="宋体" w:eastAsiaTheme="minorEastAsia"/>
          <w:kern w:val="0"/>
          <w:szCs w:val="21"/>
        </w:rPr>
        <w:t xml:space="preserve">  </w:t>
      </w:r>
      <w:r>
        <w:rPr>
          <w:rFonts w:hint="eastAsia" w:ascii="宋体" w:hAnsi="宋体" w:eastAsia="Times New Roman" w:cs="宋体"/>
          <w:kern w:val="0"/>
          <w:szCs w:val="21"/>
        </w:rPr>
        <w:t>联系地址：襄城县中心路西段</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cs="宋体" w:eastAsiaTheme="minorEastAsia"/>
          <w:kern w:val="0"/>
          <w:szCs w:val="21"/>
        </w:rPr>
        <w:t xml:space="preserve">  </w:t>
      </w:r>
      <w:r>
        <w:rPr>
          <w:rFonts w:hint="eastAsia" w:ascii="宋体" w:hAnsi="宋体" w:eastAsia="Times New Roman" w:cs="宋体"/>
          <w:kern w:val="0"/>
          <w:szCs w:val="21"/>
        </w:rPr>
        <w:t>联系人：</w:t>
      </w:r>
      <w:r>
        <w:rPr>
          <w:rFonts w:hint="eastAsia" w:ascii="宋体" w:hAnsi="宋体" w:cs="宋体" w:eastAsiaTheme="minorEastAsia"/>
          <w:kern w:val="0"/>
          <w:szCs w:val="21"/>
        </w:rPr>
        <w:t>韩</w:t>
      </w:r>
      <w:r>
        <w:rPr>
          <w:rFonts w:hint="eastAsia" w:ascii="宋体" w:hAnsi="宋体" w:eastAsia="Times New Roman" w:cs="宋体"/>
          <w:kern w:val="0"/>
          <w:szCs w:val="21"/>
        </w:rPr>
        <w:t>先生</w:t>
      </w:r>
    </w:p>
    <w:p>
      <w:pPr>
        <w:widowControl/>
        <w:spacing w:line="360" w:lineRule="auto"/>
        <w:ind w:firstLine="210" w:firstLineChars="100"/>
        <w:jc w:val="left"/>
        <w:rPr>
          <w:rFonts w:hint="eastAsia" w:ascii="宋体" w:hAnsi="宋体" w:cs="宋体" w:eastAsiaTheme="minorEastAsia"/>
          <w:kern w:val="0"/>
          <w:szCs w:val="21"/>
        </w:rPr>
      </w:pPr>
      <w:r>
        <w:rPr>
          <w:rFonts w:hint="eastAsia" w:ascii="宋体" w:hAnsi="宋体" w:eastAsia="Times New Roman" w:cs="宋体"/>
          <w:kern w:val="0"/>
          <w:szCs w:val="21"/>
        </w:rPr>
        <w:t>联系方式</w:t>
      </w:r>
      <w:r>
        <w:rPr>
          <w:rFonts w:hint="eastAsia" w:ascii="宋体" w:hAnsi="宋体" w:cs="宋体" w:eastAsiaTheme="minorEastAsia"/>
          <w:kern w:val="0"/>
          <w:szCs w:val="21"/>
        </w:rPr>
        <w:t>:</w:t>
      </w:r>
      <w:r>
        <w:rPr>
          <w:rFonts w:hint="eastAsia" w:ascii="宋体" w:hAnsi="宋体" w:eastAsia="Times New Roman" w:cs="宋体"/>
          <w:kern w:val="0"/>
          <w:szCs w:val="21"/>
        </w:rPr>
        <w:t>0374-2577150</w:t>
      </w:r>
    </w:p>
    <w:p>
      <w:pPr>
        <w:widowControl/>
        <w:spacing w:line="360" w:lineRule="auto"/>
        <w:ind w:firstLine="210" w:firstLineChars="100"/>
        <w:jc w:val="left"/>
        <w:rPr>
          <w:rFonts w:hint="eastAsia" w:hAnsi="宋体" w:cs="宋体"/>
          <w:szCs w:val="21"/>
          <w:lang w:val="en-US"/>
        </w:rPr>
      </w:pPr>
      <w:r>
        <w:rPr>
          <w:rFonts w:hint="eastAsia" w:hAnsi="宋体" w:cs="宋体"/>
          <w:szCs w:val="21"/>
        </w:rPr>
        <w:t>招标代理机构：</w:t>
      </w:r>
      <w:r>
        <w:rPr>
          <w:rFonts w:hint="eastAsia" w:hAnsi="宋体" w:cs="宋体"/>
          <w:szCs w:val="21"/>
          <w:lang w:val="en-US"/>
        </w:rPr>
        <w:t>河南慧霖工程管理服务有限公司</w:t>
      </w:r>
    </w:p>
    <w:p>
      <w:pPr>
        <w:widowControl/>
        <w:spacing w:line="360" w:lineRule="auto"/>
        <w:ind w:firstLine="210" w:firstLineChars="100"/>
        <w:jc w:val="left"/>
        <w:rPr>
          <w:rFonts w:hint="eastAsia" w:ascii="宋体" w:hAnsi="宋体" w:eastAsia="Times New Roman" w:cs="宋体"/>
          <w:kern w:val="0"/>
          <w:szCs w:val="21"/>
        </w:rPr>
      </w:pPr>
      <w:r>
        <w:rPr>
          <w:rFonts w:hint="eastAsia" w:hAnsi="宋体" w:cs="宋体"/>
          <w:szCs w:val="21"/>
        </w:rPr>
        <w:t>地</w:t>
      </w:r>
      <w:r>
        <w:rPr>
          <w:rFonts w:hAnsi="宋体" w:cs="宋体"/>
          <w:szCs w:val="21"/>
        </w:rPr>
        <w:t xml:space="preserve"> </w:t>
      </w:r>
      <w:r>
        <w:rPr>
          <w:rFonts w:hint="eastAsia" w:hAnsi="宋体" w:cs="宋体"/>
          <w:szCs w:val="21"/>
        </w:rPr>
        <w:t>址：</w:t>
      </w:r>
      <w:r>
        <w:rPr>
          <w:rFonts w:hint="eastAsia" w:hAnsi="宋体" w:cs="宋体"/>
          <w:szCs w:val="21"/>
          <w:lang w:val="en-US"/>
        </w:rPr>
        <w:t>平顶山新华区建设路西段云顶灯饰城内1号楼3楼1-5号</w:t>
      </w:r>
    </w:p>
    <w:p>
      <w:pPr>
        <w:widowControl/>
        <w:spacing w:line="360" w:lineRule="auto"/>
        <w:ind w:firstLine="210" w:firstLineChars="100"/>
        <w:jc w:val="left"/>
        <w:rPr>
          <w:rFonts w:hint="eastAsia" w:ascii="宋体" w:hAnsi="宋体" w:eastAsia="Times New Roman" w:cs="宋体"/>
          <w:kern w:val="0"/>
          <w:szCs w:val="21"/>
          <w:lang w:val="en-US" w:eastAsia="zh-CN"/>
        </w:rPr>
      </w:pPr>
      <w:r>
        <w:rPr>
          <w:rFonts w:hint="eastAsia" w:ascii="宋体" w:hAnsi="宋体" w:eastAsia="Times New Roman" w:cs="宋体"/>
          <w:kern w:val="0"/>
          <w:szCs w:val="21"/>
          <w:lang w:val="en-US" w:eastAsia="zh-CN"/>
        </w:rPr>
        <w:t>联 系 人：赵先生</w:t>
      </w:r>
    </w:p>
    <w:p>
      <w:pPr>
        <w:widowControl/>
        <w:spacing w:line="360" w:lineRule="auto"/>
        <w:ind w:firstLine="210" w:firstLineChars="100"/>
        <w:jc w:val="left"/>
        <w:rPr>
          <w:rFonts w:hint="default" w:ascii="宋体" w:hAnsi="宋体" w:eastAsia="Times New Roman" w:cs="宋体"/>
          <w:kern w:val="0"/>
          <w:szCs w:val="21"/>
          <w:lang w:val="en-US" w:eastAsia="zh-CN"/>
        </w:rPr>
      </w:pPr>
      <w:r>
        <w:rPr>
          <w:rFonts w:hint="eastAsia" w:ascii="宋体" w:hAnsi="宋体" w:eastAsia="Times New Roman" w:cs="宋体"/>
          <w:kern w:val="0"/>
          <w:szCs w:val="21"/>
          <w:lang w:val="en-US" w:eastAsia="zh-CN"/>
        </w:rPr>
        <w:t>联系电话：0375-6161678       18137595115</w:t>
      </w:r>
    </w:p>
    <w:p>
      <w:pPr>
        <w:widowControl/>
        <w:spacing w:line="360" w:lineRule="auto"/>
        <w:ind w:firstLine="210" w:firstLineChars="100"/>
        <w:jc w:val="right"/>
        <w:rPr>
          <w:rFonts w:hint="eastAsia" w:ascii="宋体" w:hAnsi="宋体" w:eastAsia="Times New Roman" w:cs="宋体"/>
          <w:kern w:val="0"/>
          <w:szCs w:val="21"/>
        </w:rPr>
      </w:pPr>
      <w:r>
        <w:rPr>
          <w:rFonts w:hint="eastAsia" w:ascii="宋体" w:hAnsi="宋体" w:eastAsia="Times New Roman" w:cs="宋体"/>
          <w:kern w:val="0"/>
          <w:szCs w:val="21"/>
        </w:rPr>
        <w:t xml:space="preserve"> 2019年12月</w:t>
      </w:r>
      <w:r>
        <w:rPr>
          <w:rFonts w:hint="eastAsia" w:ascii="宋体" w:hAnsi="宋体" w:cs="宋体"/>
          <w:kern w:val="0"/>
          <w:szCs w:val="21"/>
          <w:lang w:val="en-US" w:eastAsia="zh-CN"/>
        </w:rPr>
        <w:t>20</w:t>
      </w:r>
      <w:r>
        <w:rPr>
          <w:rFonts w:hint="eastAsia" w:ascii="宋体" w:hAnsi="宋体" w:eastAsia="Times New Roman" w:cs="宋体"/>
          <w:kern w:val="0"/>
          <w:szCs w:val="21"/>
        </w:rPr>
        <w:t>日</w:t>
      </w:r>
    </w:p>
    <w:p>
      <w:pPr>
        <w:spacing w:line="360" w:lineRule="auto"/>
        <w:jc w:val="left"/>
        <w:rPr>
          <w:rFonts w:hint="eastAsia" w:hAnsi="宋体"/>
          <w:b/>
          <w:szCs w:val="21"/>
        </w:rPr>
      </w:pPr>
    </w:p>
    <w:p>
      <w:pPr>
        <w:spacing w:line="360" w:lineRule="auto"/>
        <w:jc w:val="left"/>
        <w:rPr>
          <w:rFonts w:hint="eastAsia" w:hAnsi="宋体"/>
          <w:b/>
          <w:szCs w:val="21"/>
        </w:rPr>
      </w:pPr>
    </w:p>
    <w:p>
      <w:pPr>
        <w:spacing w:line="360" w:lineRule="auto"/>
        <w:jc w:val="left"/>
        <w:rPr>
          <w:rFonts w:hint="eastAsia" w:hAnsi="宋体"/>
          <w:b/>
          <w:szCs w:val="21"/>
        </w:rPr>
      </w:pPr>
    </w:p>
    <w:p>
      <w:pPr>
        <w:spacing w:line="360" w:lineRule="auto"/>
        <w:jc w:val="left"/>
        <w:rPr>
          <w:rFonts w:hint="eastAsia" w:hAnsi="宋体"/>
          <w:b/>
          <w:szCs w:val="21"/>
        </w:rPr>
      </w:pPr>
    </w:p>
    <w:p>
      <w:pPr>
        <w:pStyle w:val="2"/>
        <w:rPr>
          <w:rFonts w:hint="eastAsia" w:hAnsi="宋体"/>
          <w:b/>
          <w:szCs w:val="21"/>
        </w:rPr>
      </w:pPr>
    </w:p>
    <w:p>
      <w:pPr>
        <w:pStyle w:val="4"/>
        <w:rPr>
          <w:rFonts w:hint="eastAsia"/>
        </w:rPr>
      </w:pPr>
    </w:p>
    <w:p>
      <w:pPr>
        <w:spacing w:line="360" w:lineRule="auto"/>
        <w:jc w:val="left"/>
        <w:rPr>
          <w:rFonts w:hint="eastAsia" w:hAnsi="宋体"/>
          <w:b/>
          <w:szCs w:val="21"/>
        </w:rPr>
      </w:pPr>
    </w:p>
    <w:p>
      <w:pPr>
        <w:spacing w:line="360" w:lineRule="auto"/>
        <w:jc w:val="left"/>
        <w:rPr>
          <w:rFonts w:hint="eastAsia" w:hAnsi="宋体"/>
          <w:b/>
          <w:szCs w:val="21"/>
        </w:rPr>
      </w:pPr>
    </w:p>
    <w:p>
      <w:pPr>
        <w:spacing w:line="360" w:lineRule="auto"/>
        <w:jc w:val="left"/>
        <w:rPr>
          <w:rFonts w:hint="eastAsia" w:hAnsi="宋体"/>
          <w:b/>
          <w:szCs w:val="21"/>
        </w:rPr>
      </w:pPr>
    </w:p>
    <w:p>
      <w:pPr>
        <w:pStyle w:val="2"/>
        <w:ind w:left="0" w:leftChars="0" w:firstLine="0" w:firstLineChars="0"/>
        <w:rPr>
          <w:rFonts w:hint="eastAsia"/>
        </w:rPr>
      </w:pPr>
    </w:p>
    <w:p>
      <w:pPr>
        <w:spacing w:line="360" w:lineRule="auto"/>
        <w:jc w:val="left"/>
        <w:rPr>
          <w:rFonts w:hAnsi="宋体"/>
          <w:b/>
          <w:szCs w:val="21"/>
        </w:rPr>
      </w:pPr>
      <w:r>
        <w:rPr>
          <w:rFonts w:hint="eastAsia" w:hAnsi="宋体"/>
          <w:b/>
          <w:szCs w:val="21"/>
        </w:rPr>
        <w:t>温馨提示：</w:t>
      </w:r>
    </w:p>
    <w:p>
      <w:pPr>
        <w:tabs>
          <w:tab w:val="left" w:pos="7095"/>
        </w:tabs>
        <w:spacing w:line="360" w:lineRule="auto"/>
        <w:ind w:firstLine="420" w:firstLineChars="200"/>
        <w:contextualSpacing/>
        <w:jc w:val="left"/>
        <w:rPr>
          <w:rFonts w:hAnsi="宋体"/>
          <w:szCs w:val="21"/>
        </w:rPr>
      </w:pPr>
      <w:r>
        <w:rPr>
          <w:rFonts w:hint="eastAsia" w:hAnsi="宋体"/>
          <w:szCs w:val="21"/>
        </w:rPr>
        <w:t>本项目为全流程电子化交易项目</w:t>
      </w:r>
      <w:r>
        <w:rPr>
          <w:rFonts w:hint="eastAsia" w:hAnsi="宋体"/>
          <w:b/>
          <w:szCs w:val="21"/>
        </w:rPr>
        <w:t>，</w:t>
      </w:r>
      <w:r>
        <w:rPr>
          <w:rFonts w:hint="eastAsia" w:hAnsi="宋体"/>
          <w:szCs w:val="21"/>
        </w:rPr>
        <w:t>请认真阅读招标文件，并注意以下事项。</w:t>
      </w:r>
    </w:p>
    <w:p>
      <w:pPr>
        <w:tabs>
          <w:tab w:val="left" w:pos="7095"/>
        </w:tabs>
        <w:spacing w:line="360" w:lineRule="auto"/>
        <w:ind w:firstLine="420" w:firstLineChars="200"/>
        <w:contextualSpacing/>
        <w:jc w:val="left"/>
        <w:rPr>
          <w:rFonts w:hAnsi="宋体"/>
          <w:szCs w:val="21"/>
        </w:rPr>
      </w:pPr>
      <w:r>
        <w:rPr>
          <w:rFonts w:hint="eastAsia" w:hAnsi="宋体"/>
          <w:szCs w:val="21"/>
        </w:rPr>
        <w:t>1.投标人应按招标文件规定下载、编制、提交电子投标文件。开、评标现场不接受投标人递交的电子投标文件以外的其他资料。</w:t>
      </w:r>
    </w:p>
    <w:p>
      <w:pPr>
        <w:tabs>
          <w:tab w:val="left" w:pos="7095"/>
        </w:tabs>
        <w:spacing w:line="360" w:lineRule="auto"/>
        <w:ind w:firstLine="420" w:firstLineChars="200"/>
        <w:contextualSpacing/>
        <w:jc w:val="left"/>
        <w:rPr>
          <w:rFonts w:hAnsi="宋体"/>
          <w:szCs w:val="21"/>
        </w:rPr>
      </w:pPr>
      <w:r>
        <w:rPr>
          <w:rFonts w:hAnsi="宋体"/>
          <w:szCs w:val="21"/>
        </w:rPr>
        <w:t>2.电子文件下载、制作、提交期间和开标（电子投标文件的解密）环节，</w:t>
      </w:r>
      <w:r>
        <w:rPr>
          <w:rFonts w:hint="eastAsia" w:hAnsi="宋体"/>
          <w:szCs w:val="21"/>
        </w:rPr>
        <w:t>投标</w:t>
      </w:r>
      <w:r>
        <w:rPr>
          <w:rFonts w:hAnsi="宋体"/>
          <w:szCs w:val="21"/>
        </w:rPr>
        <w:t>人须使用CA数字证书（证书须在有效期内）</w:t>
      </w:r>
      <w:r>
        <w:rPr>
          <w:rFonts w:hint="eastAsia" w:hAnsi="宋体"/>
          <w:szCs w:val="21"/>
        </w:rPr>
        <w:t>。</w:t>
      </w:r>
    </w:p>
    <w:p>
      <w:pPr>
        <w:tabs>
          <w:tab w:val="left" w:pos="7095"/>
        </w:tabs>
        <w:spacing w:line="360" w:lineRule="auto"/>
        <w:ind w:firstLine="420" w:firstLineChars="200"/>
        <w:contextualSpacing/>
        <w:jc w:val="left"/>
        <w:rPr>
          <w:rFonts w:hAnsi="宋体"/>
          <w:szCs w:val="21"/>
        </w:rPr>
      </w:pPr>
      <w:r>
        <w:rPr>
          <w:rFonts w:hAnsi="宋体"/>
          <w:szCs w:val="21"/>
        </w:rPr>
        <w:t>3</w:t>
      </w:r>
      <w:r>
        <w:rPr>
          <w:rFonts w:hint="eastAsia" w:hAnsi="宋体"/>
          <w:szCs w:val="21"/>
        </w:rPr>
        <w:t>.电子投标文件的制作</w:t>
      </w:r>
    </w:p>
    <w:p>
      <w:pPr>
        <w:tabs>
          <w:tab w:val="left" w:pos="7095"/>
        </w:tabs>
        <w:spacing w:line="360" w:lineRule="auto"/>
        <w:ind w:firstLine="420" w:firstLineChars="200"/>
        <w:contextualSpacing/>
        <w:jc w:val="left"/>
        <w:rPr>
          <w:rFonts w:hAnsi="宋体"/>
          <w:szCs w:val="21"/>
        </w:rPr>
      </w:pPr>
      <w:r>
        <w:rPr>
          <w:rFonts w:hAnsi="宋体"/>
          <w:szCs w:val="21"/>
        </w:rPr>
        <w:t>3</w:t>
      </w:r>
      <w:r>
        <w:rPr>
          <w:rFonts w:hint="eastAsia" w:hAnsi="宋体"/>
          <w:szCs w:val="21"/>
        </w:rPr>
        <w:t>.1 投标人登录《全国公共资源交易平台（河南省·许昌市）》公共资源交易系统（</w:t>
      </w:r>
      <w:r>
        <w:fldChar w:fldCharType="begin"/>
      </w:r>
      <w:r>
        <w:instrText xml:space="preserve"> HYPERLINK "http://221.14.6.70:8088/ggzy/" </w:instrText>
      </w:r>
      <w:r>
        <w:fldChar w:fldCharType="separate"/>
      </w:r>
      <w:r>
        <w:rPr>
          <w:rStyle w:val="36"/>
        </w:rPr>
        <w:t>http://221.14.6.70:8088/ggzy/</w:t>
      </w:r>
      <w:r>
        <w:rPr>
          <w:rStyle w:val="36"/>
        </w:rPr>
        <w:fldChar w:fldCharType="end"/>
      </w:r>
      <w:r>
        <w:rPr>
          <w:rFonts w:hint="eastAsia" w:hAnsi="宋体"/>
          <w:szCs w:val="21"/>
        </w:rPr>
        <w:t>）下载“许昌投标文件制作系统SEARUN V1.1”，按招标文件要求制作电子投标文件。</w:t>
      </w:r>
    </w:p>
    <w:p>
      <w:pPr>
        <w:tabs>
          <w:tab w:val="left" w:pos="7095"/>
        </w:tabs>
        <w:spacing w:line="360" w:lineRule="auto"/>
        <w:ind w:firstLine="420" w:firstLineChars="200"/>
        <w:contextualSpacing/>
        <w:jc w:val="left"/>
        <w:rPr>
          <w:rFonts w:hAnsi="宋体"/>
          <w:szCs w:val="21"/>
        </w:rPr>
      </w:pPr>
      <w:r>
        <w:rPr>
          <w:rFonts w:hint="eastAsia" w:hAnsi="宋体"/>
          <w:szCs w:val="21"/>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15" w:firstLineChars="150"/>
        <w:contextualSpacing/>
        <w:jc w:val="left"/>
        <w:rPr>
          <w:rFonts w:hAnsi="宋体"/>
          <w:szCs w:val="21"/>
        </w:rPr>
      </w:pPr>
      <w:r>
        <w:rPr>
          <w:rFonts w:hAnsi="宋体"/>
          <w:szCs w:val="21"/>
        </w:rPr>
        <w:t>3</w:t>
      </w:r>
      <w:r>
        <w:rPr>
          <w:rFonts w:hint="eastAsia" w:hAnsi="宋体"/>
          <w:szCs w:val="21"/>
        </w:rPr>
        <w:t>.</w:t>
      </w:r>
      <w:r>
        <w:rPr>
          <w:rFonts w:hAnsi="宋体"/>
          <w:szCs w:val="21"/>
        </w:rPr>
        <w:t>2</w:t>
      </w:r>
      <w:r>
        <w:rPr>
          <w:rFonts w:hint="eastAsia" w:hAnsi="宋体"/>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left="105" w:leftChars="50" w:firstLine="315" w:firstLineChars="150"/>
        <w:contextualSpacing/>
        <w:jc w:val="left"/>
        <w:rPr>
          <w:rFonts w:hAnsi="宋体"/>
          <w:szCs w:val="21"/>
        </w:rPr>
      </w:pPr>
      <w:r>
        <w:rPr>
          <w:rFonts w:hAnsi="宋体"/>
          <w:szCs w:val="21"/>
        </w:rPr>
        <w:t>3.3</w:t>
      </w:r>
      <w:r>
        <w:rPr>
          <w:rFonts w:hint="eastAsia" w:hAnsi="宋体"/>
          <w:szCs w:val="21"/>
        </w:rPr>
        <w:t>投标人对同一项目多个标段进行投标的，应分别下载所投标段的招标文件，按标段制作电子投标文件，并</w:t>
      </w:r>
      <w:r>
        <w:rPr>
          <w:rFonts w:hAnsi="宋体"/>
          <w:szCs w:val="21"/>
        </w:rPr>
        <w:t>按招标文件要求在相应位置加盖</w:t>
      </w:r>
      <w:r>
        <w:rPr>
          <w:rFonts w:hint="eastAsia" w:hAnsi="宋体"/>
          <w:szCs w:val="21"/>
        </w:rPr>
        <w:t>投标人</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jc w:val="left"/>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”的文件用于电子投标使用，后缀为PDF、“备份文件夹”使用电子介质存储，供开标现场备用。</w:t>
      </w:r>
    </w:p>
    <w:p>
      <w:pPr>
        <w:tabs>
          <w:tab w:val="left" w:pos="7095"/>
        </w:tabs>
        <w:spacing w:line="360" w:lineRule="auto"/>
        <w:ind w:firstLine="422" w:firstLineChars="200"/>
        <w:contextualSpacing/>
        <w:jc w:val="left"/>
        <w:rPr>
          <w:rFonts w:hAnsi="宋体"/>
          <w:b/>
          <w:szCs w:val="21"/>
        </w:rPr>
      </w:pPr>
      <w:r>
        <w:rPr>
          <w:rFonts w:hAnsi="宋体"/>
          <w:b/>
          <w:szCs w:val="21"/>
        </w:rPr>
        <w:t>4</w:t>
      </w:r>
      <w:r>
        <w:rPr>
          <w:rFonts w:hint="eastAsia" w:hAnsi="宋体"/>
          <w:b/>
          <w:szCs w:val="21"/>
        </w:rPr>
        <w:t>.电子投标文件的提交</w:t>
      </w:r>
    </w:p>
    <w:p>
      <w:pPr>
        <w:tabs>
          <w:tab w:val="left" w:pos="7095"/>
        </w:tabs>
        <w:spacing w:line="360" w:lineRule="auto"/>
        <w:contextualSpacing/>
        <w:jc w:val="left"/>
        <w:rPr>
          <w:rFonts w:hAnsi="宋体"/>
          <w:szCs w:val="21"/>
        </w:rPr>
      </w:pPr>
      <w:r>
        <w:rPr>
          <w:rFonts w:hint="eastAsia" w:hAnsi="宋体"/>
          <w:szCs w:val="21"/>
        </w:rPr>
        <w:t xml:space="preserve">    </w:t>
      </w:r>
      <w:r>
        <w:rPr>
          <w:rFonts w:hAnsi="宋体"/>
          <w:szCs w:val="21"/>
        </w:rPr>
        <w:t>4</w:t>
      </w:r>
      <w:r>
        <w:rPr>
          <w:rFonts w:hint="eastAsia" w:hAnsi="宋体"/>
          <w:szCs w:val="21"/>
        </w:rPr>
        <w:t>.1电子投标文件应在招标文件规定的投标文件提交截止时间（开标时间）之前成功提交至《全国公共资源交易平台（河南省·许昌市）》公共资源交易系统</w:t>
      </w:r>
      <w:r>
        <w:rPr>
          <w:rFonts w:hint="eastAsia" w:hAnsi="宋体"/>
          <w:b/>
          <w:szCs w:val="21"/>
        </w:rPr>
        <w:t>（</w:t>
      </w:r>
      <w:r>
        <w:fldChar w:fldCharType="begin"/>
      </w:r>
      <w:r>
        <w:instrText xml:space="preserve"> HYPERLINK "http://221.14.6.70:8088/ggzy/" </w:instrText>
      </w:r>
      <w:r>
        <w:fldChar w:fldCharType="separate"/>
      </w:r>
      <w:r>
        <w:rPr>
          <w:szCs w:val="21"/>
        </w:rPr>
        <w:t>http://221.14.6.70:8088/ggzy/</w:t>
      </w:r>
      <w:r>
        <w:rPr>
          <w:szCs w:val="21"/>
        </w:rPr>
        <w:fldChar w:fldCharType="end"/>
      </w:r>
      <w:r>
        <w:rPr>
          <w:rFonts w:hint="eastAsia" w:hAnsi="宋体"/>
          <w:b/>
          <w:szCs w:val="21"/>
        </w:rPr>
        <w:t>）</w:t>
      </w:r>
      <w:r>
        <w:rPr>
          <w:rFonts w:hint="eastAsia" w:hAnsi="宋体"/>
          <w:szCs w:val="21"/>
        </w:rPr>
        <w:t>。投标人应充分考虑并预留技术处理和上传数据所需时间。</w:t>
      </w:r>
    </w:p>
    <w:p>
      <w:pPr>
        <w:tabs>
          <w:tab w:val="left" w:pos="7095"/>
        </w:tabs>
        <w:spacing w:line="360" w:lineRule="auto"/>
        <w:ind w:firstLine="420" w:firstLineChars="200"/>
        <w:contextualSpacing/>
        <w:jc w:val="left"/>
        <w:rPr>
          <w:rFonts w:hAnsi="宋体"/>
          <w:szCs w:val="21"/>
        </w:rPr>
      </w:pPr>
      <w:r>
        <w:rPr>
          <w:rFonts w:hAnsi="宋体"/>
          <w:szCs w:val="21"/>
        </w:rPr>
        <w:t>4.</w:t>
      </w:r>
      <w:r>
        <w:rPr>
          <w:rFonts w:hint="eastAsia" w:hAnsi="宋体"/>
          <w:szCs w:val="21"/>
        </w:rPr>
        <w:t>2 投标人对同一项目多个标段进行投标的，电子投标文件应按标段分别提交。</w:t>
      </w:r>
    </w:p>
    <w:p>
      <w:pPr>
        <w:tabs>
          <w:tab w:val="left" w:pos="7095"/>
        </w:tabs>
        <w:spacing w:line="360" w:lineRule="auto"/>
        <w:ind w:firstLine="420" w:firstLineChars="200"/>
        <w:contextualSpacing/>
        <w:jc w:val="left"/>
        <w:rPr>
          <w:rFonts w:hAnsi="宋体"/>
          <w:szCs w:val="21"/>
        </w:rPr>
      </w:pPr>
      <w:r>
        <w:rPr>
          <w:rFonts w:hAnsi="宋体"/>
          <w:szCs w:val="21"/>
        </w:rPr>
        <w:t>4</w:t>
      </w:r>
      <w:r>
        <w:rPr>
          <w:rFonts w:hint="eastAsia" w:hAnsi="宋体"/>
          <w:szCs w:val="21"/>
        </w:rPr>
        <w:t>.</w:t>
      </w:r>
      <w:r>
        <w:rPr>
          <w:rFonts w:hAnsi="宋体"/>
          <w:szCs w:val="21"/>
        </w:rPr>
        <w:t>3</w:t>
      </w:r>
      <w:r>
        <w:rPr>
          <w:rFonts w:hint="eastAsia" w:hAnsi="宋体"/>
          <w:szCs w:val="21"/>
        </w:rPr>
        <w:t xml:space="preserve"> 电子投标文件成功提交后，投标人应打印“投标文件提交回执单”，供开标现场备查。</w:t>
      </w:r>
    </w:p>
    <w:p>
      <w:pPr>
        <w:tabs>
          <w:tab w:val="left" w:pos="7095"/>
        </w:tabs>
        <w:spacing w:line="360" w:lineRule="auto"/>
        <w:ind w:firstLine="422" w:firstLineChars="200"/>
        <w:contextualSpacing/>
        <w:jc w:val="left"/>
        <w:rPr>
          <w:rFonts w:hAnsi="宋体"/>
          <w:b/>
          <w:szCs w:val="21"/>
        </w:rPr>
      </w:pPr>
      <w:r>
        <w:rPr>
          <w:rFonts w:hAnsi="宋体"/>
          <w:b/>
          <w:szCs w:val="21"/>
        </w:rPr>
        <w:t>5</w:t>
      </w:r>
      <w:r>
        <w:rPr>
          <w:rFonts w:hint="eastAsia" w:hAnsi="宋体"/>
          <w:b/>
          <w:szCs w:val="21"/>
        </w:rPr>
        <w:t>.评标依据</w:t>
      </w:r>
    </w:p>
    <w:p>
      <w:pPr>
        <w:tabs>
          <w:tab w:val="left" w:pos="7095"/>
        </w:tabs>
        <w:spacing w:line="360" w:lineRule="auto"/>
        <w:ind w:firstLine="420" w:firstLineChars="200"/>
        <w:contextualSpacing/>
        <w:jc w:val="left"/>
        <w:rPr>
          <w:rFonts w:hAnsi="宋体"/>
          <w:szCs w:val="21"/>
        </w:rPr>
      </w:pPr>
      <w:r>
        <w:rPr>
          <w:rFonts w:hint="eastAsia" w:hAnsi="宋体"/>
          <w:szCs w:val="21"/>
        </w:rPr>
        <w:t>5.1采用全流程电子化交易评标时，评标委员会以电子投标文件为依据评标。</w:t>
      </w:r>
    </w:p>
    <w:p>
      <w:pPr>
        <w:tabs>
          <w:tab w:val="left" w:pos="7095"/>
        </w:tabs>
        <w:spacing w:line="360" w:lineRule="auto"/>
        <w:ind w:firstLine="420" w:firstLineChars="200"/>
        <w:contextualSpacing/>
        <w:jc w:val="left"/>
        <w:rPr>
          <w:rFonts w:hAnsi="宋体"/>
          <w:szCs w:val="21"/>
        </w:rPr>
      </w:pPr>
      <w:r>
        <w:rPr>
          <w:rFonts w:hint="eastAsia" w:hAnsi="宋体"/>
          <w:szCs w:val="21"/>
        </w:rPr>
        <w:t>5.2全流程电子化交易系统如因系统异常情况无法完成，将以人工方式进行。评标委员会以电子介质存储的备份文件为依据评标。</w:t>
      </w:r>
    </w:p>
    <w:p>
      <w:pPr>
        <w:tabs>
          <w:tab w:val="left" w:pos="7095"/>
        </w:tabs>
        <w:spacing w:line="360" w:lineRule="auto"/>
        <w:ind w:firstLine="420" w:firstLineChars="200"/>
        <w:contextualSpacing/>
        <w:jc w:val="left"/>
        <w:rPr>
          <w:rFonts w:hAnsi="宋体"/>
          <w:szCs w:val="21"/>
        </w:rPr>
      </w:pPr>
      <w:r>
        <w:rPr>
          <w:rFonts w:hint="eastAsia" w:hAnsi="宋体"/>
          <w:szCs w:val="21"/>
        </w:rPr>
        <w:t>招标人及其代理机构需留存项目电子档案时，可在质疑期满后使用CA锁从交易平台自行下载。</w:t>
      </w:r>
    </w:p>
    <w:p>
      <w:pPr>
        <w:pStyle w:val="7"/>
        <w:keepNext w:val="0"/>
        <w:pageBreakBefore/>
        <w:spacing w:line="360" w:lineRule="auto"/>
        <w:rPr>
          <w:rFonts w:cs="宋体"/>
          <w:sz w:val="28"/>
          <w:szCs w:val="28"/>
        </w:rPr>
      </w:pPr>
      <w:r>
        <w:rPr>
          <w:rFonts w:hint="eastAsia" w:cs="宋体"/>
          <w:b/>
          <w:color w:val="auto"/>
          <w:sz w:val="48"/>
          <w:szCs w:val="48"/>
        </w:rPr>
        <w:t>第二章  投标人须知</w:t>
      </w:r>
      <w:bookmarkEnd w:id="6"/>
      <w:bookmarkEnd w:id="7"/>
      <w:bookmarkStart w:id="8" w:name="_Toc184635070"/>
    </w:p>
    <w:p>
      <w:pPr>
        <w:spacing w:line="360" w:lineRule="auto"/>
        <w:jc w:val="center"/>
        <w:rPr>
          <w:rFonts w:ascii="宋体" w:hAnsi="宋体" w:cs="宋体"/>
          <w:b/>
          <w:sz w:val="32"/>
          <w:szCs w:val="32"/>
        </w:rPr>
      </w:pPr>
      <w:r>
        <w:rPr>
          <w:rFonts w:hint="eastAsia" w:ascii="宋体" w:hAnsi="宋体" w:cs="宋体"/>
          <w:b/>
          <w:sz w:val="32"/>
          <w:szCs w:val="32"/>
        </w:rPr>
        <w:t>投标人须知前附表</w:t>
      </w:r>
      <w:bookmarkEnd w:id="8"/>
    </w:p>
    <w:tbl>
      <w:tblPr>
        <w:tblStyle w:val="31"/>
        <w:tblW w:w="9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899"/>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序号</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条 款 名 称</w:t>
            </w:r>
          </w:p>
        </w:tc>
        <w:tc>
          <w:tcPr>
            <w:tcW w:w="7057"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招标人</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招</w:t>
            </w:r>
            <w:r>
              <w:rPr>
                <w:rFonts w:ascii="宋体" w:hAnsi="宋体" w:eastAsia="Times New Roman" w:cs="宋体"/>
                <w:kern w:val="0"/>
                <w:szCs w:val="21"/>
              </w:rPr>
              <w:t xml:space="preserve"> </w:t>
            </w:r>
            <w:r>
              <w:rPr>
                <w:rFonts w:hint="eastAsia" w:ascii="宋体" w:hAnsi="宋体" w:eastAsia="Times New Roman" w:cs="宋体"/>
                <w:kern w:val="0"/>
                <w:szCs w:val="21"/>
              </w:rPr>
              <w:t>标</w:t>
            </w:r>
            <w:r>
              <w:rPr>
                <w:rFonts w:ascii="宋体" w:hAnsi="宋体" w:eastAsia="Times New Roman" w:cs="宋体"/>
                <w:kern w:val="0"/>
                <w:szCs w:val="21"/>
              </w:rPr>
              <w:t xml:space="preserve"> </w:t>
            </w:r>
            <w:r>
              <w:rPr>
                <w:rFonts w:hint="eastAsia" w:ascii="宋体" w:hAnsi="宋体" w:eastAsia="Times New Roman" w:cs="宋体"/>
                <w:kern w:val="0"/>
                <w:szCs w:val="21"/>
              </w:rPr>
              <w:t>人：襄城县农业农村局</w:t>
            </w:r>
            <w:r>
              <w:rPr>
                <w:rFonts w:ascii="宋体" w:hAnsi="宋体" w:eastAsia="Times New Roman" w:cs="宋体"/>
                <w:kern w:val="0"/>
                <w:szCs w:val="21"/>
              </w:rPr>
              <w:t xml:space="preserve"> </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联系地址：襄城县中心路西段</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联系人：</w:t>
            </w:r>
            <w:r>
              <w:rPr>
                <w:rFonts w:hint="eastAsia" w:ascii="宋体" w:hAnsi="宋体" w:cs="宋体" w:eastAsiaTheme="minorEastAsia"/>
                <w:kern w:val="0"/>
                <w:szCs w:val="21"/>
              </w:rPr>
              <w:t>韩</w:t>
            </w:r>
            <w:r>
              <w:rPr>
                <w:rFonts w:hint="eastAsia" w:ascii="宋体" w:hAnsi="宋体" w:eastAsia="Times New Roman" w:cs="宋体"/>
                <w:kern w:val="0"/>
                <w:szCs w:val="21"/>
              </w:rPr>
              <w:t>先生</w:t>
            </w:r>
          </w:p>
          <w:p>
            <w:pPr>
              <w:autoSpaceDE w:val="0"/>
              <w:autoSpaceDN w:val="0"/>
              <w:adjustRightInd w:val="0"/>
              <w:spacing w:line="420" w:lineRule="exact"/>
              <w:jc w:val="left"/>
            </w:pPr>
            <w:r>
              <w:rPr>
                <w:rFonts w:hint="eastAsia" w:ascii="宋体" w:hAnsi="宋体" w:eastAsia="Times New Roman" w:cs="宋体"/>
                <w:kern w:val="0"/>
                <w:szCs w:val="21"/>
              </w:rPr>
              <w:t>联系方式</w:t>
            </w:r>
            <w:r>
              <w:rPr>
                <w:rFonts w:hint="eastAsia" w:ascii="宋体" w:hAnsi="宋体" w:cs="宋体" w:eastAsiaTheme="minorEastAsia"/>
                <w:kern w:val="0"/>
                <w:szCs w:val="21"/>
              </w:rPr>
              <w:t>:</w:t>
            </w:r>
            <w:r>
              <w:rPr>
                <w:rFonts w:hint="eastAsia" w:ascii="宋体" w:hAnsi="宋体" w:eastAsia="Times New Roman" w:cs="宋体"/>
                <w:kern w:val="0"/>
                <w:szCs w:val="21"/>
              </w:rPr>
              <w:t>0374-2577150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w:t>
            </w:r>
          </w:p>
        </w:tc>
        <w:tc>
          <w:tcPr>
            <w:tcW w:w="1899"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招标代理机构</w:t>
            </w:r>
          </w:p>
        </w:tc>
        <w:tc>
          <w:tcPr>
            <w:tcW w:w="7057" w:type="dxa"/>
          </w:tcPr>
          <w:p>
            <w:pPr>
              <w:autoSpaceDE w:val="0"/>
              <w:autoSpaceDN w:val="0"/>
              <w:adjustRightInd w:val="0"/>
              <w:spacing w:line="420" w:lineRule="exact"/>
              <w:jc w:val="left"/>
              <w:rPr>
                <w:rFonts w:hint="eastAsia" w:ascii="宋体" w:hAnsi="宋体" w:cs="宋体" w:eastAsiaTheme="minorEastAsia"/>
                <w:kern w:val="0"/>
                <w:szCs w:val="21"/>
                <w:lang w:val="en-US"/>
              </w:rPr>
            </w:pPr>
            <w:r>
              <w:rPr>
                <w:rFonts w:hint="eastAsia" w:ascii="宋体" w:hAnsi="宋体" w:cs="宋体" w:eastAsiaTheme="minorEastAsia"/>
                <w:kern w:val="0"/>
                <w:szCs w:val="21"/>
              </w:rPr>
              <w:t>招标代理机构：</w:t>
            </w:r>
            <w:r>
              <w:rPr>
                <w:rFonts w:hint="eastAsia" w:ascii="宋体" w:hAnsi="宋体" w:cs="宋体" w:eastAsiaTheme="minorEastAsia"/>
                <w:kern w:val="0"/>
                <w:szCs w:val="21"/>
                <w:lang w:val="en-US"/>
              </w:rPr>
              <w:t>河南慧霖工程管理服务有限公司</w:t>
            </w:r>
          </w:p>
          <w:p>
            <w:pPr>
              <w:autoSpaceDE w:val="0"/>
              <w:autoSpaceDN w:val="0"/>
              <w:adjustRightInd w:val="0"/>
              <w:spacing w:line="420" w:lineRule="exact"/>
              <w:jc w:val="left"/>
              <w:rPr>
                <w:rFonts w:hint="eastAsia" w:ascii="宋体" w:hAnsi="宋体" w:cs="宋体" w:eastAsiaTheme="minorEastAsia"/>
                <w:kern w:val="0"/>
                <w:szCs w:val="21"/>
              </w:rPr>
            </w:pPr>
            <w:r>
              <w:rPr>
                <w:rFonts w:hint="eastAsia" w:ascii="宋体" w:hAnsi="宋体" w:cs="宋体" w:eastAsiaTheme="minorEastAsia"/>
                <w:kern w:val="0"/>
                <w:szCs w:val="21"/>
              </w:rPr>
              <w:t>地</w:t>
            </w:r>
            <w:r>
              <w:rPr>
                <w:rFonts w:ascii="宋体" w:hAnsi="宋体" w:cs="宋体" w:eastAsiaTheme="minorEastAsia"/>
                <w:kern w:val="0"/>
                <w:szCs w:val="21"/>
              </w:rPr>
              <w:t xml:space="preserve"> </w:t>
            </w:r>
            <w:r>
              <w:rPr>
                <w:rFonts w:hint="eastAsia" w:ascii="宋体" w:hAnsi="宋体" w:cs="宋体" w:eastAsiaTheme="minorEastAsia"/>
                <w:kern w:val="0"/>
                <w:szCs w:val="21"/>
              </w:rPr>
              <w:t>址：</w:t>
            </w:r>
            <w:r>
              <w:rPr>
                <w:rFonts w:hint="eastAsia" w:ascii="宋体" w:hAnsi="宋体" w:cs="宋体" w:eastAsiaTheme="minorEastAsia"/>
                <w:kern w:val="0"/>
                <w:szCs w:val="21"/>
                <w:lang w:val="en-US"/>
              </w:rPr>
              <w:t>平顶山新华区建设路西段云顶灯饰城内1号楼3楼1-5号</w:t>
            </w:r>
          </w:p>
          <w:p>
            <w:pPr>
              <w:autoSpaceDE w:val="0"/>
              <w:autoSpaceDN w:val="0"/>
              <w:adjustRightInd w:val="0"/>
              <w:spacing w:line="420" w:lineRule="exact"/>
              <w:jc w:val="left"/>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联 系 人：赵先生</w:t>
            </w:r>
          </w:p>
          <w:p>
            <w:pPr>
              <w:autoSpaceDE w:val="0"/>
              <w:autoSpaceDN w:val="0"/>
              <w:adjustRightInd w:val="0"/>
              <w:spacing w:line="420" w:lineRule="exact"/>
              <w:jc w:val="left"/>
              <w:rPr>
                <w:rFonts w:ascii="宋体" w:hAnsi="宋体" w:cs="宋体" w:eastAsiaTheme="minorEastAsia"/>
                <w:kern w:val="0"/>
                <w:szCs w:val="21"/>
              </w:rPr>
            </w:pPr>
            <w:r>
              <w:rPr>
                <w:rFonts w:hint="eastAsia" w:ascii="宋体" w:hAnsi="宋体" w:cs="宋体" w:eastAsiaTheme="minorEastAsia"/>
                <w:kern w:val="0"/>
                <w:szCs w:val="21"/>
                <w:lang w:val="en-US" w:eastAsia="zh-CN"/>
              </w:rPr>
              <w:t>联系电话：0375-6161678       18137595115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3</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项目名称</w:t>
            </w:r>
          </w:p>
        </w:tc>
        <w:tc>
          <w:tcPr>
            <w:tcW w:w="7057" w:type="dxa"/>
            <w:vAlign w:val="center"/>
          </w:tcPr>
          <w:p>
            <w:pPr>
              <w:autoSpaceDE w:val="0"/>
              <w:autoSpaceDN w:val="0"/>
              <w:adjustRightInd w:val="0"/>
              <w:spacing w:line="420" w:lineRule="exact"/>
              <w:rPr>
                <w:rFonts w:ascii="宋体" w:hAnsi="宋体" w:cs="宋体"/>
                <w:kern w:val="0"/>
                <w:szCs w:val="21"/>
              </w:rPr>
            </w:pPr>
            <w:r>
              <w:rPr>
                <w:rFonts w:hint="eastAsia"/>
              </w:rPr>
              <w:t>襄城县2019年姜庄乡0.8万亩高标准农田建设项目（第</w:t>
            </w:r>
            <w:r>
              <w:rPr>
                <w:rFonts w:hint="eastAsia"/>
                <w:lang w:val="en-US" w:eastAsia="zh-CN"/>
              </w:rPr>
              <w:t>4-6</w:t>
            </w:r>
            <w:r>
              <w:rPr>
                <w:rFonts w:hint="eastAsia"/>
              </w:rPr>
              <w:t xml:space="preserve">标段）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4</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建设地点</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bCs/>
                <w:szCs w:val="21"/>
              </w:rPr>
              <w:t>河南省襄城县境内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5</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资金来源</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kern w:val="0"/>
                <w:szCs w:val="21"/>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6</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资金落实情况</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7</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招标范围及标段划分</w:t>
            </w:r>
          </w:p>
        </w:tc>
        <w:tc>
          <w:tcPr>
            <w:tcW w:w="7057" w:type="dxa"/>
          </w:tcPr>
          <w:p>
            <w:pPr>
              <w:autoSpaceDE w:val="0"/>
              <w:autoSpaceDN w:val="0"/>
              <w:adjustRightInd w:val="0"/>
              <w:spacing w:line="420" w:lineRule="exact"/>
              <w:jc w:val="left"/>
              <w:rPr>
                <w:rFonts w:hint="eastAsia" w:ascii="宋体" w:hAnsi="宋体" w:eastAsia="宋体" w:cs="宋体"/>
                <w:kern w:val="0"/>
                <w:szCs w:val="21"/>
                <w:lang w:val="en-US" w:eastAsia="zh-CN"/>
              </w:rPr>
            </w:pPr>
            <w:r>
              <w:rPr>
                <w:rFonts w:hint="eastAsia" w:ascii="宋体" w:hAnsi="宋体" w:eastAsia="Times New Roman" w:cs="宋体"/>
                <w:kern w:val="0"/>
                <w:szCs w:val="21"/>
              </w:rPr>
              <w:t>标段划分：本次招标为</w:t>
            </w:r>
            <w:r>
              <w:rPr>
                <w:rFonts w:hint="eastAsia" w:ascii="宋体" w:hAnsi="宋体" w:cs="宋体"/>
                <w:kern w:val="0"/>
                <w:szCs w:val="21"/>
                <w:lang w:val="en-US" w:eastAsia="zh-CN"/>
              </w:rPr>
              <w:t>4-6</w:t>
            </w:r>
            <w:r>
              <w:rPr>
                <w:rFonts w:hint="eastAsia" w:ascii="宋体" w:hAnsi="宋体" w:eastAsia="Times New Roman" w:cs="宋体"/>
                <w:kern w:val="0"/>
                <w:szCs w:val="21"/>
              </w:rPr>
              <w:t>标段；</w:t>
            </w:r>
            <w:r>
              <w:rPr>
                <w:rFonts w:hint="eastAsia" w:ascii="宋体" w:hAnsi="宋体" w:cs="宋体"/>
                <w:kern w:val="0"/>
                <w:szCs w:val="21"/>
                <w:lang w:val="en-US" w:eastAsia="zh-CN"/>
              </w:rPr>
              <w:t xml:space="preserve"> </w:t>
            </w:r>
          </w:p>
          <w:p>
            <w:pPr>
              <w:autoSpaceDE w:val="0"/>
              <w:autoSpaceDN w:val="0"/>
              <w:adjustRightInd w:val="0"/>
              <w:spacing w:line="420" w:lineRule="exact"/>
              <w:jc w:val="left"/>
              <w:rPr>
                <w:rFonts w:hint="eastAsia" w:ascii="宋体" w:hAnsi="宋体" w:eastAsia="Times New Roman" w:cs="宋体"/>
                <w:kern w:val="0"/>
                <w:szCs w:val="21"/>
                <w:lang w:val="en-US" w:eastAsia="zh-CN"/>
              </w:rPr>
            </w:pPr>
            <w:r>
              <w:rPr>
                <w:rFonts w:hint="eastAsia" w:ascii="宋体" w:hAnsi="宋体" w:eastAsia="Times New Roman" w:cs="宋体"/>
                <w:kern w:val="0"/>
                <w:szCs w:val="21"/>
                <w:lang w:val="en-US" w:eastAsia="zh-CN"/>
              </w:rPr>
              <w:t>第4标段：井配套及输水工程（来坡村），来坡村包括地埋管12180米、给水栓406套、机井设备58套、井堡及配套安装58套等工作内容，控制价：1354233.30元；</w:t>
            </w:r>
          </w:p>
          <w:p>
            <w:pPr>
              <w:autoSpaceDE w:val="0"/>
              <w:autoSpaceDN w:val="0"/>
              <w:adjustRightInd w:val="0"/>
              <w:spacing w:line="420" w:lineRule="exact"/>
              <w:jc w:val="left"/>
              <w:rPr>
                <w:rFonts w:hint="eastAsia" w:ascii="宋体" w:hAnsi="宋体" w:eastAsia="Times New Roman" w:cs="宋体"/>
                <w:kern w:val="0"/>
                <w:szCs w:val="21"/>
                <w:lang w:val="en-US" w:eastAsia="zh-CN"/>
              </w:rPr>
            </w:pPr>
            <w:r>
              <w:rPr>
                <w:rFonts w:hint="eastAsia" w:ascii="宋体" w:hAnsi="宋体" w:eastAsia="Times New Roman" w:cs="宋体"/>
                <w:kern w:val="0"/>
                <w:szCs w:val="21"/>
                <w:lang w:val="en-US" w:eastAsia="zh-CN"/>
              </w:rPr>
              <w:t>第5标段：建筑工程（耿庄村、庙坡村），包括桥Ⅰ 1座，Ⅲ 1座，涵Ⅰ 3座，田间道路2316米等工作内容，控制价：1728411.95元；</w:t>
            </w:r>
          </w:p>
          <w:p>
            <w:pPr>
              <w:autoSpaceDE w:val="0"/>
              <w:autoSpaceDN w:val="0"/>
              <w:adjustRightInd w:val="0"/>
              <w:spacing w:line="420" w:lineRule="exact"/>
              <w:jc w:val="left"/>
              <w:rPr>
                <w:rFonts w:hint="eastAsia" w:ascii="宋体" w:hAnsi="宋体" w:eastAsia="Times New Roman" w:cs="宋体"/>
                <w:kern w:val="0"/>
                <w:szCs w:val="21"/>
                <w:lang w:val="en-US"/>
              </w:rPr>
            </w:pPr>
            <w:r>
              <w:rPr>
                <w:rFonts w:hint="eastAsia" w:ascii="宋体" w:hAnsi="宋体" w:eastAsia="Times New Roman" w:cs="宋体"/>
                <w:kern w:val="0"/>
                <w:szCs w:val="21"/>
                <w:lang w:val="en-US" w:eastAsia="zh-CN"/>
              </w:rPr>
              <w:t>第6标段：建筑工程（来坡村），包括桥Ⅱ 2座，涵Ⅰ 3座，田间道路3131米等工作内容，控制价：2344437.74元；</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招标范围：招标文件、工程量清单、答疑纪要和补充文件、施工图纸范围内的所有建设内容；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8</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工期</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eastAsiaTheme="minorEastAsia"/>
                <w:szCs w:val="21"/>
              </w:rPr>
              <w:t>60</w:t>
            </w:r>
            <w:r>
              <w:rPr>
                <w:rFonts w:hint="eastAsia" w:ascii="宋体" w:hAnsi="宋体" w:cs="宋体"/>
                <w:szCs w:val="21"/>
              </w:rPr>
              <w:t>日历天</w:t>
            </w:r>
            <w:r>
              <w:rPr>
                <w:rFonts w:eastAsia="Times New Roman"/>
                <w:szCs w:val="21"/>
              </w:rPr>
              <w:t>/</w:t>
            </w:r>
            <w:r>
              <w:rPr>
                <w:rFonts w:hint="eastAsia" w:ascii="宋体" w:hAnsi="宋体" w:cs="宋体"/>
                <w:szCs w:val="21"/>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9</w:t>
            </w:r>
          </w:p>
        </w:tc>
        <w:tc>
          <w:tcPr>
            <w:tcW w:w="1899" w:type="dxa"/>
            <w:vAlign w:val="center"/>
          </w:tcPr>
          <w:p>
            <w:pPr>
              <w:pStyle w:val="60"/>
              <w:spacing w:line="380" w:lineRule="exact"/>
              <w:jc w:val="center"/>
              <w:rPr>
                <w:rFonts w:hAnsi="宋体" w:eastAsia="Times New Roman"/>
                <w:color w:val="auto"/>
                <w:sz w:val="21"/>
                <w:szCs w:val="21"/>
              </w:rPr>
            </w:pPr>
            <w:r>
              <w:rPr>
                <w:rFonts w:hint="eastAsia" w:hAnsi="宋体" w:eastAsia="Times New Roman"/>
                <w:color w:val="auto"/>
                <w:sz w:val="21"/>
                <w:szCs w:val="21"/>
              </w:rPr>
              <w:t>质量要求</w:t>
            </w:r>
          </w:p>
        </w:tc>
        <w:tc>
          <w:tcPr>
            <w:tcW w:w="7057" w:type="dxa"/>
            <w:vAlign w:val="center"/>
          </w:tcPr>
          <w:p>
            <w:pPr>
              <w:pStyle w:val="60"/>
              <w:spacing w:line="380" w:lineRule="exact"/>
              <w:rPr>
                <w:rFonts w:hAnsi="宋体" w:eastAsia="Times New Roman"/>
                <w:color w:val="auto"/>
                <w:sz w:val="21"/>
                <w:szCs w:val="21"/>
              </w:rPr>
            </w:pPr>
            <w:r>
              <w:rPr>
                <w:rFonts w:hint="eastAsia" w:hAnsi="宋体" w:eastAsia="Times New Roman"/>
                <w:color w:val="auto"/>
                <w:sz w:val="21"/>
                <w:szCs w:val="21"/>
              </w:rPr>
              <w:t>合格</w:t>
            </w:r>
            <w:r>
              <w:rPr>
                <w:rFonts w:hint="eastAsia"/>
                <w:sz w:val="21"/>
                <w:szCs w:val="21"/>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10</w:t>
            </w:r>
          </w:p>
        </w:tc>
        <w:tc>
          <w:tcPr>
            <w:tcW w:w="1899" w:type="dxa"/>
            <w:vAlign w:val="center"/>
          </w:tcPr>
          <w:p>
            <w:pPr>
              <w:autoSpaceDE w:val="0"/>
              <w:autoSpaceDN w:val="0"/>
              <w:adjustRightInd w:val="0"/>
              <w:spacing w:line="420" w:lineRule="exact"/>
              <w:jc w:val="center"/>
              <w:rPr>
                <w:rFonts w:ascii="宋体" w:hAnsi="宋体" w:cs="宋体" w:eastAsiaTheme="minorEastAsia"/>
                <w:kern w:val="0"/>
                <w:szCs w:val="21"/>
                <w:highlight w:val="yellow"/>
              </w:rPr>
            </w:pPr>
            <w:r>
              <w:rPr>
                <w:rFonts w:hint="eastAsia" w:ascii="宋体" w:hAnsi="宋体" w:eastAsia="Times New Roman" w:cs="宋体"/>
                <w:szCs w:val="21"/>
              </w:rPr>
              <w:t>投标人资质条件</w:t>
            </w:r>
          </w:p>
        </w:tc>
        <w:tc>
          <w:tcPr>
            <w:tcW w:w="7057" w:type="dxa"/>
            <w:vAlign w:val="center"/>
          </w:tcPr>
          <w:p>
            <w:pPr>
              <w:pStyle w:val="29"/>
              <w:spacing w:beforeAutospacing="0" w:afterAutospacing="0" w:line="276" w:lineRule="auto"/>
              <w:contextualSpacing/>
              <w:rPr>
                <w:sz w:val="21"/>
                <w:szCs w:val="21"/>
                <w:highlight w:val="yellow"/>
              </w:rPr>
            </w:pPr>
            <w:r>
              <w:rPr>
                <w:rFonts w:hint="eastAsia"/>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是否接受联合体投标</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□√不接受</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12</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踏勘现场</w:t>
            </w:r>
          </w:p>
        </w:tc>
        <w:tc>
          <w:tcPr>
            <w:tcW w:w="7057" w:type="dxa"/>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□√不组织</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□组织，踏勘时间及地点：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13</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投标预备会</w:t>
            </w:r>
          </w:p>
        </w:tc>
        <w:tc>
          <w:tcPr>
            <w:tcW w:w="7057" w:type="dxa"/>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□√不召开</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□召开，召开时间：</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14</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投标人提出问题的截止时间</w:t>
            </w:r>
          </w:p>
        </w:tc>
        <w:tc>
          <w:tcPr>
            <w:tcW w:w="7057" w:type="dxa"/>
            <w:vAlign w:val="center"/>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15</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招标人书面澄清的时间</w:t>
            </w:r>
          </w:p>
        </w:tc>
        <w:tc>
          <w:tcPr>
            <w:tcW w:w="7057" w:type="dxa"/>
            <w:vAlign w:val="center"/>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16</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分包</w:t>
            </w:r>
          </w:p>
        </w:tc>
        <w:tc>
          <w:tcPr>
            <w:tcW w:w="7057" w:type="dxa"/>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□√不允许</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□允许，分包内容要求：</w:t>
            </w:r>
          </w:p>
          <w:p>
            <w:pPr>
              <w:autoSpaceDE w:val="0"/>
              <w:autoSpaceDN w:val="0"/>
              <w:adjustRightInd w:val="0"/>
              <w:snapToGrid w:val="0"/>
              <w:spacing w:line="420" w:lineRule="exact"/>
              <w:ind w:firstLine="840" w:firstLineChars="400"/>
              <w:jc w:val="left"/>
              <w:rPr>
                <w:rFonts w:ascii="宋体" w:hAnsi="宋体" w:eastAsia="Times New Roman" w:cs="宋体"/>
                <w:kern w:val="0"/>
                <w:szCs w:val="21"/>
              </w:rPr>
            </w:pPr>
            <w:r>
              <w:rPr>
                <w:rFonts w:hint="eastAsia" w:ascii="宋体" w:hAnsi="宋体" w:eastAsia="Times New Roman" w:cs="宋体"/>
                <w:kern w:val="0"/>
                <w:szCs w:val="21"/>
              </w:rPr>
              <w:t>分包金额要求：</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17</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偏离</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□√不允许</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18</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构成招标文件的</w:t>
            </w:r>
          </w:p>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其他材料</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szCs w:val="21"/>
              </w:rPr>
              <w:t>招标文件的补充文件（如有）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19</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投标人要求澄清招标文件的截止时间</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20</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highlight w:val="none"/>
              </w:rPr>
            </w:pPr>
            <w:r>
              <w:rPr>
                <w:rFonts w:hint="eastAsia" w:ascii="宋体" w:hAnsi="宋体" w:eastAsia="Times New Roman" w:cs="宋体"/>
                <w:kern w:val="0"/>
                <w:szCs w:val="21"/>
                <w:highlight w:val="none"/>
              </w:rPr>
              <w:t>投标截止时间</w:t>
            </w:r>
          </w:p>
        </w:tc>
        <w:tc>
          <w:tcPr>
            <w:tcW w:w="7057" w:type="dxa"/>
            <w:vAlign w:val="center"/>
          </w:tcPr>
          <w:p>
            <w:pPr>
              <w:autoSpaceDE w:val="0"/>
              <w:autoSpaceDN w:val="0"/>
              <w:adjustRightInd w:val="0"/>
              <w:spacing w:line="420" w:lineRule="exact"/>
              <w:rPr>
                <w:rFonts w:ascii="宋体" w:hAnsi="宋体" w:eastAsia="Times New Roman" w:cs="宋体"/>
                <w:kern w:val="0"/>
                <w:szCs w:val="21"/>
                <w:highlight w:val="none"/>
              </w:rPr>
            </w:pPr>
            <w:r>
              <w:rPr>
                <w:rFonts w:hint="eastAsia" w:ascii="宋体" w:hAnsi="宋体" w:cs="宋体"/>
                <w:color w:val="0000FF"/>
                <w:kern w:val="0"/>
                <w:szCs w:val="21"/>
                <w:highlight w:val="none"/>
                <w:lang w:val="en-US" w:eastAsia="zh-CN"/>
              </w:rPr>
              <w:t>2020</w:t>
            </w:r>
            <w:r>
              <w:rPr>
                <w:rFonts w:hint="eastAsia" w:ascii="宋体" w:hAnsi="宋体" w:eastAsia="Times New Roman" w:cs="宋体"/>
                <w:color w:val="0000FF"/>
                <w:kern w:val="0"/>
                <w:szCs w:val="21"/>
                <w:highlight w:val="none"/>
              </w:rPr>
              <w:t xml:space="preserve">年 </w:t>
            </w:r>
            <w:r>
              <w:rPr>
                <w:rFonts w:hint="eastAsia" w:ascii="宋体" w:hAnsi="宋体" w:cs="宋体" w:eastAsiaTheme="minorEastAsia"/>
                <w:color w:val="0000FF"/>
                <w:kern w:val="0"/>
                <w:szCs w:val="21"/>
                <w:highlight w:val="none"/>
                <w:lang w:val="en-US" w:eastAsia="zh-CN"/>
              </w:rPr>
              <w:t>1</w:t>
            </w:r>
            <w:r>
              <w:rPr>
                <w:rFonts w:hint="eastAsia" w:ascii="宋体" w:hAnsi="宋体" w:eastAsia="Times New Roman" w:cs="宋体"/>
                <w:color w:val="0000FF"/>
                <w:kern w:val="0"/>
                <w:szCs w:val="21"/>
                <w:highlight w:val="none"/>
              </w:rPr>
              <w:t>月</w:t>
            </w:r>
            <w:r>
              <w:rPr>
                <w:rFonts w:hint="eastAsia" w:ascii="宋体" w:hAnsi="宋体" w:cs="宋体" w:eastAsiaTheme="minorEastAsia"/>
                <w:color w:val="0000FF"/>
                <w:kern w:val="0"/>
                <w:szCs w:val="21"/>
                <w:highlight w:val="none"/>
                <w:lang w:val="en-US" w:eastAsia="zh-CN"/>
              </w:rPr>
              <w:t>17</w:t>
            </w:r>
            <w:r>
              <w:rPr>
                <w:rFonts w:hint="eastAsia" w:ascii="宋体" w:hAnsi="宋体" w:eastAsia="Times New Roman" w:cs="宋体"/>
                <w:color w:val="0000FF"/>
                <w:kern w:val="0"/>
                <w:szCs w:val="21"/>
                <w:highlight w:val="none"/>
              </w:rPr>
              <w:t>日</w:t>
            </w:r>
            <w:r>
              <w:rPr>
                <w:rFonts w:hint="eastAsia" w:ascii="宋体" w:hAnsi="宋体" w:cs="宋体"/>
                <w:color w:val="0000FF"/>
                <w:kern w:val="0"/>
                <w:szCs w:val="21"/>
                <w:highlight w:val="none"/>
                <w:lang w:val="en-US" w:eastAsia="zh-CN"/>
              </w:rPr>
              <w:t>10</w:t>
            </w:r>
            <w:r>
              <w:rPr>
                <w:rFonts w:hint="eastAsia" w:ascii="宋体" w:hAnsi="宋体" w:eastAsia="Times New Roman" w:cs="宋体"/>
                <w:color w:val="0000FF"/>
                <w:kern w:val="0"/>
                <w:szCs w:val="21"/>
                <w:highlight w:val="none"/>
              </w:rPr>
              <w:t>：00时(北京时间)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投标人确认收到招标文件澄清的时间</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szCs w:val="21"/>
              </w:rPr>
              <w:t>招标文件的补充文件发出之日24小时内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22</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投标人确认收到招标文件修改的时间</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szCs w:val="21"/>
              </w:rPr>
              <w:t>招标文件的补充文件发出之日24小时内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23</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构成投标文件的其他材料</w:t>
            </w:r>
          </w:p>
        </w:tc>
        <w:tc>
          <w:tcPr>
            <w:tcW w:w="7057" w:type="dxa"/>
            <w:vAlign w:val="center"/>
          </w:tcPr>
          <w:p>
            <w:pPr>
              <w:autoSpaceDE w:val="0"/>
              <w:autoSpaceDN w:val="0"/>
              <w:adjustRightInd w:val="0"/>
              <w:spacing w:line="420" w:lineRule="exact"/>
              <w:jc w:val="left"/>
              <w:rPr>
                <w:rFonts w:ascii="宋体" w:hAnsi="宋体" w:cs="宋体"/>
                <w:kern w:val="0"/>
                <w:szCs w:val="21"/>
              </w:rPr>
            </w:pPr>
            <w:r>
              <w:rPr>
                <w:rFonts w:hint="eastAsia" w:ascii="宋体" w:hAnsi="宋体" w:eastAsia="Times New Roman" w:cs="宋体"/>
                <w:kern w:val="0"/>
                <w:szCs w:val="21"/>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24</w:t>
            </w:r>
          </w:p>
        </w:tc>
        <w:tc>
          <w:tcPr>
            <w:tcW w:w="1899" w:type="dxa"/>
            <w:vAlign w:val="center"/>
          </w:tcPr>
          <w:p>
            <w:pPr>
              <w:autoSpaceDE w:val="0"/>
              <w:autoSpaceDN w:val="0"/>
              <w:adjustRightInd w:val="0"/>
              <w:spacing w:line="420" w:lineRule="exact"/>
              <w:rPr>
                <w:rFonts w:ascii="宋体" w:hAnsi="宋体" w:eastAsia="Times New Roman" w:cs="宋体"/>
                <w:szCs w:val="21"/>
              </w:rPr>
            </w:pPr>
            <w:r>
              <w:rPr>
                <w:rFonts w:hint="eastAsia" w:ascii="宋体" w:hAnsi="宋体" w:eastAsia="Times New Roman" w:cs="宋体"/>
                <w:kern w:val="0"/>
                <w:szCs w:val="21"/>
              </w:rPr>
              <w:t>投标有效期</w:t>
            </w:r>
          </w:p>
        </w:tc>
        <w:tc>
          <w:tcPr>
            <w:tcW w:w="7057" w:type="dxa"/>
            <w:vAlign w:val="center"/>
          </w:tcPr>
          <w:p>
            <w:pPr>
              <w:autoSpaceDE w:val="0"/>
              <w:autoSpaceDN w:val="0"/>
              <w:adjustRightInd w:val="0"/>
              <w:spacing w:line="420" w:lineRule="exact"/>
              <w:rPr>
                <w:rFonts w:ascii="宋体" w:hAnsi="宋体" w:eastAsia="Times New Roman" w:cs="宋体"/>
                <w:szCs w:val="21"/>
              </w:rPr>
            </w:pPr>
            <w:r>
              <w:rPr>
                <w:rFonts w:hint="eastAsia" w:ascii="宋体" w:hAnsi="宋体" w:eastAsia="Times New Roman" w:cs="宋体"/>
                <w:szCs w:val="21"/>
              </w:rPr>
              <w:t>60日历天（投标截止之日起）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cs="宋体" w:eastAsiaTheme="minorEastAsia"/>
                <w:kern w:val="0"/>
                <w:szCs w:val="21"/>
              </w:rPr>
              <w:t>25</w:t>
            </w:r>
          </w:p>
        </w:tc>
        <w:tc>
          <w:tcPr>
            <w:tcW w:w="1899" w:type="dxa"/>
            <w:vAlign w:val="center"/>
          </w:tcPr>
          <w:p>
            <w:pPr>
              <w:autoSpaceDE w:val="0"/>
              <w:autoSpaceDN w:val="0"/>
              <w:adjustRightInd w:val="0"/>
              <w:spacing w:line="420" w:lineRule="exact"/>
              <w:rPr>
                <w:rFonts w:ascii="宋体" w:hAnsi="宋体" w:eastAsia="Times New Roman" w:cs="宋体"/>
                <w:kern w:val="0"/>
                <w:szCs w:val="21"/>
              </w:rPr>
            </w:pPr>
            <w:r>
              <w:rPr>
                <w:rFonts w:hint="eastAsia" w:hAnsi="宋体" w:cs="仿宋_GB2312"/>
                <w:szCs w:val="21"/>
              </w:rPr>
              <w:t>投标保证金须知</w:t>
            </w:r>
          </w:p>
        </w:tc>
        <w:tc>
          <w:tcPr>
            <w:tcW w:w="7057" w:type="dxa"/>
            <w:vAlign w:val="center"/>
          </w:tcPr>
          <w:p>
            <w:pPr>
              <w:autoSpaceDE w:val="0"/>
              <w:autoSpaceDN w:val="0"/>
              <w:adjustRightInd w:val="0"/>
              <w:jc w:val="left"/>
              <w:rPr>
                <w:rFonts w:hAnsi="宋体" w:cs="仿宋_GB2312"/>
                <w:szCs w:val="21"/>
                <w:lang w:val="zh-CN"/>
              </w:rPr>
            </w:pPr>
            <w:r>
              <w:rPr>
                <w:rFonts w:hint="eastAsia" w:hAnsi="宋体" w:cs="仿宋_GB2312"/>
                <w:szCs w:val="21"/>
                <w:lang w:val="zh-CN"/>
              </w:rPr>
              <w:t>1、自文件发布之日起，投标人需进行基本户备案（建设工程项目），已备案的基本户开户银行、账户发生变化的，须在投标保证金缴纳前办理变更手续。</w:t>
            </w:r>
          </w:p>
          <w:p>
            <w:pPr>
              <w:autoSpaceDE w:val="0"/>
              <w:autoSpaceDN w:val="0"/>
              <w:adjustRightInd w:val="0"/>
              <w:jc w:val="left"/>
              <w:rPr>
                <w:rFonts w:hAnsi="宋体" w:cs="仿宋_GB2312"/>
                <w:szCs w:val="21"/>
                <w:lang w:val="zh-CN"/>
              </w:rPr>
            </w:pPr>
            <w:r>
              <w:rPr>
                <w:rFonts w:hint="eastAsia" w:hAnsi="宋体" w:cs="仿宋_GB2312"/>
                <w:szCs w:val="21"/>
                <w:lang w:val="zh-CN"/>
              </w:rPr>
              <w:t xml:space="preserve">2、基本户备案流程： </w:t>
            </w:r>
          </w:p>
          <w:p>
            <w:pPr>
              <w:autoSpaceDE w:val="0"/>
              <w:autoSpaceDN w:val="0"/>
              <w:adjustRightInd w:val="0"/>
              <w:jc w:val="left"/>
              <w:rPr>
                <w:rFonts w:hAnsi="宋体" w:cs="仿宋_GB2312"/>
                <w:szCs w:val="21"/>
                <w:lang w:val="zh-CN"/>
              </w:rPr>
            </w:pPr>
            <w:r>
              <w:rPr>
                <w:rFonts w:hint="eastAsia" w:hAnsi="宋体" w:cs="仿宋_GB2312"/>
                <w:szCs w:val="21"/>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jc w:val="left"/>
              <w:rPr>
                <w:rFonts w:hAnsi="宋体" w:cs="仿宋_GB2312"/>
                <w:szCs w:val="21"/>
                <w:lang w:val="zh-CN"/>
              </w:rPr>
            </w:pPr>
            <w:r>
              <w:rPr>
                <w:rFonts w:hint="eastAsia" w:hAnsi="宋体" w:cs="仿宋_GB2312"/>
                <w:szCs w:val="21"/>
                <w:lang w:val="zh-CN"/>
              </w:rPr>
              <w:t>3、特殊情况处理：</w:t>
            </w:r>
          </w:p>
          <w:p>
            <w:pPr>
              <w:autoSpaceDE w:val="0"/>
              <w:autoSpaceDN w:val="0"/>
              <w:adjustRightInd w:val="0"/>
              <w:jc w:val="left"/>
              <w:rPr>
                <w:rFonts w:hAnsi="宋体" w:cs="仿宋_GB2312"/>
                <w:szCs w:val="21"/>
                <w:lang w:val="zh-CN"/>
              </w:rPr>
            </w:pPr>
            <w:r>
              <w:rPr>
                <w:rFonts w:hint="eastAsia" w:hAnsi="宋体" w:cs="仿宋_GB2312"/>
                <w:szCs w:val="21"/>
                <w:lang w:val="zh-CN"/>
              </w:rPr>
              <w:t>投标人投标过程中因账户开户银行、银行账号发生变化，不能按照来款途径原路返还投标保证金的，投标人须提供原账户开户银行相关证明及新开账户开户许可证，到中心办理退款手续（0374-3998022）</w:t>
            </w:r>
          </w:p>
          <w:p>
            <w:pPr>
              <w:autoSpaceDE w:val="0"/>
              <w:autoSpaceDN w:val="0"/>
              <w:adjustRightInd w:val="0"/>
              <w:jc w:val="left"/>
              <w:rPr>
                <w:rFonts w:hAnsi="宋体" w:cs="仿宋_GB2312"/>
                <w:szCs w:val="21"/>
              </w:rPr>
            </w:pPr>
            <w:r>
              <w:rPr>
                <w:rFonts w:hint="eastAsia" w:hAnsi="宋体" w:cs="仿宋_GB2312"/>
                <w:szCs w:val="21"/>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2</w:t>
            </w:r>
            <w:r>
              <w:rPr>
                <w:rFonts w:hint="eastAsia" w:ascii="宋体" w:hAnsi="宋体" w:cs="宋体" w:eastAsiaTheme="minorEastAsia"/>
                <w:kern w:val="0"/>
                <w:szCs w:val="21"/>
              </w:rPr>
              <w:t>6</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投标保证金</w:t>
            </w:r>
          </w:p>
        </w:tc>
        <w:tc>
          <w:tcPr>
            <w:tcW w:w="7057" w:type="dxa"/>
          </w:tcPr>
          <w:p>
            <w:pPr>
              <w:autoSpaceDE w:val="0"/>
              <w:autoSpaceDN w:val="0"/>
              <w:adjustRightInd w:val="0"/>
              <w:jc w:val="left"/>
              <w:rPr>
                <w:rFonts w:hint="eastAsia" w:hAnsi="宋体" w:eastAsia="宋体" w:cs="仿宋_GB2312"/>
                <w:b/>
                <w:bCs/>
                <w:szCs w:val="21"/>
                <w:lang w:eastAsia="zh-CN"/>
              </w:rPr>
            </w:pPr>
            <w:r>
              <w:rPr>
                <w:rFonts w:hint="eastAsia" w:hAnsi="宋体" w:cs="仿宋_GB2312"/>
                <w:b/>
                <w:bCs/>
                <w:szCs w:val="21"/>
              </w:rPr>
              <w:t>保证金递交截止时间同投标截止时间</w:t>
            </w:r>
            <w:r>
              <w:rPr>
                <w:rFonts w:hint="eastAsia" w:hAnsi="宋体" w:cs="仿宋_GB2312"/>
                <w:b/>
                <w:bCs/>
                <w:szCs w:val="21"/>
                <w:lang w:eastAsia="zh-CN"/>
              </w:rPr>
              <w:t>：</w:t>
            </w:r>
            <w:r>
              <w:rPr>
                <w:rFonts w:hint="eastAsia" w:hAnsi="宋体" w:cs="仿宋_GB2312"/>
                <w:b/>
                <w:bCs/>
                <w:color w:val="0000FF"/>
                <w:szCs w:val="21"/>
                <w:lang w:val="zh-CN" w:eastAsia="zh-CN"/>
              </w:rPr>
              <w:t>20</w:t>
            </w:r>
            <w:r>
              <w:rPr>
                <w:rFonts w:hint="eastAsia" w:hAnsi="宋体" w:cs="仿宋_GB2312"/>
                <w:b/>
                <w:bCs/>
                <w:color w:val="0000FF"/>
                <w:szCs w:val="21"/>
                <w:lang w:val="en-US" w:eastAsia="zh-CN"/>
              </w:rPr>
              <w:t>20</w:t>
            </w:r>
            <w:r>
              <w:rPr>
                <w:rFonts w:hint="eastAsia" w:hAnsi="宋体" w:cs="仿宋_GB2312"/>
                <w:b/>
                <w:bCs/>
                <w:color w:val="0000FF"/>
                <w:szCs w:val="21"/>
                <w:lang w:val="zh-CN" w:eastAsia="zh-CN"/>
              </w:rPr>
              <w:t>年</w:t>
            </w:r>
            <w:r>
              <w:rPr>
                <w:rFonts w:hint="eastAsia" w:hAnsi="宋体" w:cs="仿宋_GB2312"/>
                <w:b/>
                <w:bCs/>
                <w:color w:val="0000FF"/>
                <w:szCs w:val="21"/>
                <w:lang w:val="en-US" w:eastAsia="zh-CN"/>
              </w:rPr>
              <w:t>1月17日10：00时</w:t>
            </w:r>
          </w:p>
          <w:p>
            <w:pPr>
              <w:autoSpaceDE w:val="0"/>
              <w:autoSpaceDN w:val="0"/>
              <w:adjustRightInd w:val="0"/>
              <w:jc w:val="left"/>
              <w:rPr>
                <w:rFonts w:hint="eastAsia" w:hAnsi="宋体" w:cs="宋体"/>
                <w:szCs w:val="21"/>
                <w:lang w:val="zh-CN"/>
              </w:rPr>
            </w:pPr>
            <w:r>
              <w:rPr>
                <w:rFonts w:hint="eastAsia" w:hAnsi="宋体" w:cs="宋体"/>
                <w:szCs w:val="21"/>
                <w:lang w:val="en-US" w:eastAsia="zh-CN"/>
              </w:rPr>
              <w:t>4</w:t>
            </w:r>
            <w:r>
              <w:rPr>
                <w:rFonts w:hint="eastAsia" w:hAnsi="宋体" w:cs="宋体"/>
                <w:szCs w:val="21"/>
                <w:lang w:val="zh-CN" w:eastAsia="zh-CN"/>
              </w:rPr>
              <w:t>标段</w:t>
            </w:r>
            <w:r>
              <w:rPr>
                <w:rFonts w:hint="eastAsia" w:hAnsi="宋体" w:cs="宋体"/>
                <w:szCs w:val="21"/>
                <w:lang w:val="zh-CN"/>
              </w:rPr>
              <w:t>：</w:t>
            </w:r>
            <w:r>
              <w:rPr>
                <w:rFonts w:hint="eastAsia" w:hAnsi="宋体" w:cs="宋体"/>
                <w:szCs w:val="21"/>
                <w:lang w:val="zh-CN" w:eastAsia="zh-CN"/>
              </w:rPr>
              <w:t>27000</w:t>
            </w:r>
            <w:r>
              <w:rPr>
                <w:rFonts w:hint="eastAsia" w:hAnsi="宋体" w:cs="宋体"/>
                <w:szCs w:val="21"/>
                <w:lang w:val="zh-CN"/>
              </w:rPr>
              <w:t>元；</w:t>
            </w:r>
          </w:p>
          <w:p>
            <w:pPr>
              <w:autoSpaceDE w:val="0"/>
              <w:autoSpaceDN w:val="0"/>
              <w:adjustRightInd w:val="0"/>
              <w:jc w:val="left"/>
              <w:rPr>
                <w:rFonts w:hint="eastAsia" w:hAnsi="宋体" w:cs="宋体"/>
                <w:szCs w:val="21"/>
                <w:lang w:val="zh-CN"/>
              </w:rPr>
            </w:pPr>
            <w:r>
              <w:rPr>
                <w:rFonts w:hint="eastAsia" w:hAnsi="宋体" w:cs="宋体"/>
                <w:szCs w:val="21"/>
                <w:lang w:val="en-US" w:eastAsia="zh-CN"/>
              </w:rPr>
              <w:t>5</w:t>
            </w:r>
            <w:r>
              <w:rPr>
                <w:rFonts w:hint="eastAsia" w:hAnsi="宋体" w:cs="宋体"/>
                <w:szCs w:val="21"/>
                <w:lang w:val="zh-CN" w:eastAsia="zh-CN"/>
              </w:rPr>
              <w:t>标段</w:t>
            </w:r>
            <w:r>
              <w:rPr>
                <w:rFonts w:hint="eastAsia" w:hAnsi="宋体" w:cs="宋体"/>
                <w:szCs w:val="21"/>
                <w:lang w:val="zh-CN"/>
              </w:rPr>
              <w:t>：</w:t>
            </w:r>
            <w:r>
              <w:rPr>
                <w:rFonts w:hint="eastAsia" w:hAnsi="宋体" w:cs="宋体"/>
                <w:szCs w:val="21"/>
                <w:lang w:val="zh-CN" w:eastAsia="zh-CN"/>
              </w:rPr>
              <w:t>34000</w:t>
            </w:r>
            <w:r>
              <w:rPr>
                <w:rFonts w:hint="eastAsia" w:hAnsi="宋体" w:cs="宋体"/>
                <w:szCs w:val="21"/>
                <w:lang w:val="zh-CN"/>
              </w:rPr>
              <w:t>元；</w:t>
            </w:r>
          </w:p>
          <w:p>
            <w:pPr>
              <w:autoSpaceDE w:val="0"/>
              <w:autoSpaceDN w:val="0"/>
              <w:adjustRightInd w:val="0"/>
              <w:jc w:val="left"/>
              <w:rPr>
                <w:rFonts w:hint="eastAsia" w:hAnsi="宋体" w:cs="宋体"/>
                <w:szCs w:val="21"/>
                <w:lang w:val="zh-CN"/>
              </w:rPr>
            </w:pPr>
            <w:r>
              <w:rPr>
                <w:rFonts w:hint="eastAsia" w:hAnsi="宋体" w:cs="宋体"/>
                <w:szCs w:val="21"/>
                <w:lang w:val="en-US" w:eastAsia="zh-CN"/>
              </w:rPr>
              <w:t>6</w:t>
            </w:r>
            <w:r>
              <w:rPr>
                <w:rFonts w:hint="eastAsia" w:hAnsi="宋体" w:cs="宋体"/>
                <w:szCs w:val="21"/>
                <w:lang w:val="zh-CN" w:eastAsia="zh-CN"/>
              </w:rPr>
              <w:t>标段</w:t>
            </w:r>
            <w:r>
              <w:rPr>
                <w:rFonts w:hint="eastAsia" w:hAnsi="宋体" w:cs="宋体"/>
                <w:szCs w:val="21"/>
                <w:lang w:val="zh-CN"/>
              </w:rPr>
              <w:t>：</w:t>
            </w:r>
            <w:r>
              <w:rPr>
                <w:rFonts w:hint="eastAsia" w:hAnsi="宋体" w:cs="宋体"/>
                <w:szCs w:val="21"/>
                <w:lang w:val="zh-CN" w:eastAsia="zh-CN"/>
              </w:rPr>
              <w:t>46000</w:t>
            </w:r>
            <w:r>
              <w:rPr>
                <w:rFonts w:hint="eastAsia" w:hAnsi="宋体" w:cs="宋体"/>
                <w:szCs w:val="21"/>
                <w:lang w:val="zh-CN"/>
              </w:rPr>
              <w:t>元；</w:t>
            </w:r>
          </w:p>
          <w:p>
            <w:pPr>
              <w:autoSpaceDE w:val="0"/>
              <w:autoSpaceDN w:val="0"/>
              <w:adjustRightInd w:val="0"/>
              <w:jc w:val="left"/>
              <w:rPr>
                <w:rFonts w:hAnsi="宋体" w:cs="宋体"/>
                <w:szCs w:val="21"/>
                <w:lang w:val="zh-CN"/>
              </w:rPr>
            </w:pPr>
            <w:r>
              <w:rPr>
                <w:rFonts w:hint="eastAsia" w:hAnsi="宋体" w:cs="宋体"/>
                <w:szCs w:val="21"/>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jc w:val="left"/>
              <w:rPr>
                <w:rFonts w:hAnsi="宋体" w:cs="宋体"/>
                <w:szCs w:val="21"/>
                <w:lang w:val="zh-CN"/>
              </w:rPr>
            </w:pPr>
            <w:r>
              <w:rPr>
                <w:rFonts w:hint="eastAsia" w:hAnsi="宋体" w:cs="宋体"/>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jc w:val="left"/>
              <w:rPr>
                <w:rFonts w:hAnsi="宋体" w:cs="宋体"/>
                <w:szCs w:val="21"/>
                <w:lang w:val="zh-CN"/>
              </w:rPr>
            </w:pPr>
            <w:r>
              <w:rPr>
                <w:rFonts w:hint="eastAsia" w:hAnsi="宋体" w:cs="宋体"/>
                <w:szCs w:val="21"/>
                <w:lang w:val="zh-CN"/>
              </w:rPr>
              <w:t>2、投标保证金缴纳方式：</w:t>
            </w:r>
          </w:p>
          <w:p>
            <w:pPr>
              <w:autoSpaceDE w:val="0"/>
              <w:autoSpaceDN w:val="0"/>
              <w:adjustRightInd w:val="0"/>
              <w:jc w:val="left"/>
              <w:rPr>
                <w:rFonts w:hAnsi="宋体" w:cs="宋体"/>
                <w:szCs w:val="21"/>
                <w:lang w:val="zh-CN"/>
              </w:rPr>
            </w:pPr>
            <w:r>
              <w:rPr>
                <w:rFonts w:hint="eastAsia" w:hAnsi="宋体" w:cs="宋体"/>
                <w:szCs w:val="21"/>
                <w:lang w:val="zh-CN"/>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jc w:val="left"/>
              <w:rPr>
                <w:rFonts w:hAnsi="宋体" w:cs="宋体"/>
                <w:szCs w:val="21"/>
                <w:lang w:val="zh-CN"/>
              </w:rPr>
            </w:pPr>
            <w:r>
              <w:rPr>
                <w:rFonts w:hint="eastAsia" w:hAnsi="宋体" w:cs="宋体"/>
                <w:szCs w:val="21"/>
                <w:lang w:val="zh-CN"/>
              </w:rPr>
              <w:t>2.2成功缴纳后重新登录前述系统，依次点击“会员向导”→“参与投标”→“保证金绑定”→“绑定”进行投标保证金绑定。</w:t>
            </w:r>
          </w:p>
          <w:p>
            <w:pPr>
              <w:autoSpaceDE w:val="0"/>
              <w:autoSpaceDN w:val="0"/>
              <w:adjustRightInd w:val="0"/>
              <w:jc w:val="left"/>
              <w:rPr>
                <w:rFonts w:hAnsi="宋体" w:cs="宋体"/>
                <w:szCs w:val="21"/>
                <w:lang w:val="zh-CN"/>
              </w:rPr>
            </w:pPr>
            <w:r>
              <w:rPr>
                <w:rFonts w:hint="eastAsia" w:hAnsi="宋体" w:cs="宋体"/>
                <w:szCs w:val="21"/>
                <w:lang w:val="zh-CN"/>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jc w:val="left"/>
              <w:rPr>
                <w:rFonts w:hAnsi="宋体" w:cs="宋体"/>
                <w:szCs w:val="21"/>
                <w:lang w:val="zh-CN"/>
              </w:rPr>
            </w:pPr>
            <w:r>
              <w:rPr>
                <w:rFonts w:hint="eastAsia" w:hAnsi="宋体" w:cs="宋体"/>
                <w:szCs w:val="21"/>
                <w:lang w:val="zh-CN"/>
              </w:rPr>
              <w:t>2.4 每个投标人每个项目每个标段只有唯一缴纳账号，切勿重复缴纳或错误缴纳。</w:t>
            </w:r>
          </w:p>
          <w:p>
            <w:pPr>
              <w:autoSpaceDE w:val="0"/>
              <w:autoSpaceDN w:val="0"/>
              <w:adjustRightInd w:val="0"/>
              <w:jc w:val="left"/>
              <w:rPr>
                <w:rFonts w:hAnsi="宋体" w:cs="宋体"/>
                <w:szCs w:val="21"/>
                <w:lang w:val="zh-CN"/>
              </w:rPr>
            </w:pPr>
            <w:r>
              <w:rPr>
                <w:rFonts w:hint="eastAsia" w:hAnsi="宋体" w:cs="宋体"/>
                <w:szCs w:val="21"/>
                <w:lang w:val="zh-CN"/>
              </w:rPr>
              <w:t>3、未按上述规定操作引起的无效投标，由投标人自行负责。</w:t>
            </w:r>
          </w:p>
          <w:p>
            <w:pPr>
              <w:autoSpaceDE w:val="0"/>
              <w:autoSpaceDN w:val="0"/>
              <w:adjustRightInd w:val="0"/>
              <w:jc w:val="left"/>
              <w:rPr>
                <w:rFonts w:hAnsi="宋体" w:cs="宋体"/>
                <w:szCs w:val="21"/>
                <w:lang w:val="zh-CN"/>
              </w:rPr>
            </w:pPr>
            <w:r>
              <w:rPr>
                <w:rFonts w:hint="eastAsia" w:hAnsi="宋体" w:cs="宋体"/>
                <w:szCs w:val="21"/>
                <w:lang w:val="zh-CN"/>
              </w:rPr>
              <w:t>4、汇款凭证无须备注项目编号和项目名称。</w:t>
            </w:r>
          </w:p>
          <w:p>
            <w:pPr>
              <w:autoSpaceDE w:val="0"/>
              <w:autoSpaceDN w:val="0"/>
              <w:adjustRightInd w:val="0"/>
              <w:jc w:val="left"/>
              <w:rPr>
                <w:rFonts w:hAnsi="宋体" w:cs="宋体"/>
                <w:szCs w:val="21"/>
                <w:lang w:val="zh-CN"/>
              </w:rPr>
            </w:pPr>
            <w:r>
              <w:rPr>
                <w:rFonts w:hint="eastAsia" w:hAnsi="宋体" w:cs="宋体"/>
                <w:szCs w:val="21"/>
                <w:lang w:val="zh-CN"/>
              </w:rPr>
              <w:t>5、出现以下情形造成的投标保证金无效，由投标人自行负责。</w:t>
            </w:r>
          </w:p>
          <w:p>
            <w:pPr>
              <w:autoSpaceDE w:val="0"/>
              <w:autoSpaceDN w:val="0"/>
              <w:adjustRightInd w:val="0"/>
              <w:jc w:val="left"/>
              <w:rPr>
                <w:rFonts w:hAnsi="宋体" w:cs="宋体"/>
                <w:szCs w:val="21"/>
                <w:lang w:val="zh-CN"/>
              </w:rPr>
            </w:pPr>
            <w:r>
              <w:rPr>
                <w:rFonts w:hint="eastAsia" w:hAnsi="宋体" w:cs="宋体"/>
                <w:szCs w:val="21"/>
                <w:lang w:val="zh-CN"/>
              </w:rPr>
              <w:t>(1)投标保证金未从投标人的基本账户转出；</w:t>
            </w:r>
          </w:p>
          <w:p>
            <w:pPr>
              <w:autoSpaceDE w:val="0"/>
              <w:autoSpaceDN w:val="0"/>
              <w:adjustRightInd w:val="0"/>
              <w:jc w:val="left"/>
              <w:rPr>
                <w:rFonts w:hAnsi="宋体" w:cs="宋体"/>
                <w:szCs w:val="21"/>
                <w:lang w:val="zh-CN"/>
              </w:rPr>
            </w:pPr>
            <w:r>
              <w:rPr>
                <w:rFonts w:hint="eastAsia" w:hAnsi="宋体" w:cs="宋体"/>
                <w:szCs w:val="21"/>
                <w:lang w:val="zh-CN"/>
              </w:rPr>
              <w:t>(2)投标保证金未按照招标文件划分的标段依次转账。</w:t>
            </w:r>
          </w:p>
          <w:p>
            <w:pPr>
              <w:autoSpaceDE w:val="0"/>
              <w:autoSpaceDN w:val="0"/>
              <w:adjustRightInd w:val="0"/>
              <w:jc w:val="left"/>
              <w:rPr>
                <w:rFonts w:hAnsi="宋体" w:cs="宋体"/>
                <w:szCs w:val="21"/>
                <w:lang w:val="zh-CN"/>
              </w:rPr>
            </w:pPr>
            <w:r>
              <w:rPr>
                <w:rFonts w:hint="eastAsia" w:hAnsi="宋体" w:cs="宋体"/>
                <w:szCs w:val="21"/>
                <w:lang w:val="zh-CN"/>
              </w:rPr>
              <w:t>6、《保证金缴纳绑定操作指南》获取方法：</w:t>
            </w:r>
          </w:p>
          <w:p>
            <w:pPr>
              <w:autoSpaceDE w:val="0"/>
              <w:autoSpaceDN w:val="0"/>
              <w:adjustRightInd w:val="0"/>
              <w:jc w:val="left"/>
              <w:rPr>
                <w:rFonts w:hAnsi="宋体" w:cs="宋体"/>
                <w:szCs w:val="21"/>
                <w:lang w:val="zh-CN"/>
              </w:rPr>
            </w:pPr>
            <w:r>
              <w:rPr>
                <w:rFonts w:hint="eastAsia" w:hAnsi="宋体" w:cs="宋体"/>
                <w:szCs w:val="21"/>
                <w:lang w:val="zh-CN"/>
              </w:rPr>
              <w:t>登录许昌公共资源交易系统-组件下载-《保证金缴纳绑定操作指南》。</w:t>
            </w:r>
          </w:p>
          <w:p>
            <w:pPr>
              <w:autoSpaceDE w:val="0"/>
              <w:autoSpaceDN w:val="0"/>
              <w:adjustRightInd w:val="0"/>
              <w:jc w:val="left"/>
              <w:rPr>
                <w:rFonts w:hAnsi="宋体" w:cs="宋体"/>
                <w:szCs w:val="21"/>
                <w:lang w:val="zh-CN"/>
              </w:rPr>
            </w:pPr>
            <w:r>
              <w:rPr>
                <w:rFonts w:hint="eastAsia" w:hAnsi="宋体" w:cs="宋体"/>
                <w:szCs w:val="21"/>
                <w:lang w:val="zh-CN"/>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adjustRightInd w:val="0"/>
              <w:jc w:val="left"/>
              <w:rPr>
                <w:rFonts w:hAnsi="宋体" w:cs="宋体"/>
                <w:szCs w:val="21"/>
                <w:lang w:val="zh-CN"/>
              </w:rPr>
            </w:pPr>
            <w:r>
              <w:rPr>
                <w:rFonts w:hint="eastAsia" w:hAnsi="宋体" w:cs="宋体"/>
                <w:szCs w:val="21"/>
                <w:lang w:val="zh-CN"/>
              </w:rPr>
              <w:t>8、投标保证金须知：</w:t>
            </w:r>
          </w:p>
          <w:p>
            <w:pPr>
              <w:autoSpaceDE w:val="0"/>
              <w:autoSpaceDN w:val="0"/>
              <w:adjustRightInd w:val="0"/>
              <w:jc w:val="left"/>
              <w:rPr>
                <w:rFonts w:hAnsi="宋体" w:cs="宋体"/>
                <w:szCs w:val="21"/>
                <w:lang w:val="zh-CN"/>
              </w:rPr>
            </w:pPr>
            <w:r>
              <w:rPr>
                <w:rFonts w:hint="eastAsia" w:hAnsi="宋体" w:cs="宋体"/>
                <w:szCs w:val="21"/>
                <w:lang w:val="zh-CN"/>
              </w:rPr>
              <w:t>（1）因投标人的原因无法及时退还投标（竞买）保证金、滞留三年以上的，投标（竞买）保证金上缴财政。</w:t>
            </w:r>
          </w:p>
          <w:p>
            <w:pPr>
              <w:autoSpaceDE w:val="0"/>
              <w:autoSpaceDN w:val="0"/>
              <w:adjustRightInd w:val="0"/>
              <w:spacing w:line="380" w:lineRule="exact"/>
              <w:jc w:val="left"/>
              <w:rPr>
                <w:rFonts w:ascii="宋体" w:hAnsi="宋体" w:eastAsia="Times New Roman" w:cs="宋体"/>
                <w:kern w:val="0"/>
                <w:szCs w:val="21"/>
              </w:rPr>
            </w:pPr>
            <w:r>
              <w:rPr>
                <w:rFonts w:hint="eastAsia" w:hAnsi="宋体" w:cs="宋体"/>
                <w:szCs w:val="21"/>
                <w:lang w:val="zh-CN"/>
              </w:rPr>
              <w:t>（2）自文件发布之日起，投标人需进行基本户备案（建设工程项目），已备案的基本户开户银行、账户发生变化的，须重新办理备案手续。备案后方可提交投标（竞买）保证金。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2</w:t>
            </w:r>
            <w:r>
              <w:rPr>
                <w:rFonts w:hint="eastAsia" w:ascii="宋体" w:hAnsi="宋体" w:cs="宋体" w:eastAsiaTheme="minorEastAsia"/>
                <w:kern w:val="0"/>
                <w:szCs w:val="21"/>
              </w:rPr>
              <w:t>7</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近年财务状况的年份要求</w:t>
            </w:r>
          </w:p>
        </w:tc>
        <w:tc>
          <w:tcPr>
            <w:tcW w:w="7057" w:type="dxa"/>
            <w:vAlign w:val="center"/>
          </w:tcPr>
          <w:p>
            <w:pPr>
              <w:autoSpaceDE w:val="0"/>
              <w:autoSpaceDN w:val="0"/>
              <w:adjustRightInd w:val="0"/>
              <w:spacing w:line="360" w:lineRule="exact"/>
              <w:rPr>
                <w:rFonts w:ascii="宋体" w:hAnsi="宋体" w:eastAsia="Times New Roman" w:cs="宋体"/>
                <w:kern w:val="0"/>
                <w:szCs w:val="21"/>
              </w:rPr>
            </w:pPr>
            <w:r>
              <w:rPr>
                <w:rFonts w:hint="eastAsia" w:ascii="宋体" w:hAnsi="宋体" w:eastAsia="Times New Roman" w:cs="宋体"/>
                <w:kern w:val="0"/>
                <w:szCs w:val="21"/>
              </w:rPr>
              <w:t>指201</w:t>
            </w:r>
            <w:r>
              <w:rPr>
                <w:rFonts w:hint="eastAsia" w:ascii="宋体" w:hAnsi="宋体" w:cs="宋体" w:eastAsiaTheme="minorEastAsia"/>
                <w:kern w:val="0"/>
                <w:szCs w:val="21"/>
              </w:rPr>
              <w:t>6</w:t>
            </w:r>
            <w:r>
              <w:rPr>
                <w:rFonts w:hint="eastAsia" w:ascii="宋体" w:hAnsi="宋体" w:eastAsia="Times New Roman" w:cs="宋体"/>
                <w:kern w:val="0"/>
                <w:szCs w:val="21"/>
              </w:rPr>
              <w:t>年、201</w:t>
            </w:r>
            <w:r>
              <w:rPr>
                <w:rFonts w:hint="eastAsia" w:ascii="宋体" w:hAnsi="宋体" w:cs="宋体" w:eastAsiaTheme="minorEastAsia"/>
                <w:kern w:val="0"/>
                <w:szCs w:val="21"/>
              </w:rPr>
              <w:t>7</w:t>
            </w:r>
            <w:r>
              <w:rPr>
                <w:rFonts w:hint="eastAsia" w:ascii="宋体" w:hAnsi="宋体" w:eastAsia="Times New Roman" w:cs="宋体"/>
                <w:kern w:val="0"/>
                <w:szCs w:val="21"/>
              </w:rPr>
              <w:t>年、201</w:t>
            </w:r>
            <w:r>
              <w:rPr>
                <w:rFonts w:hint="eastAsia" w:ascii="宋体" w:hAnsi="宋体" w:cs="宋体" w:eastAsiaTheme="minorEastAsia"/>
                <w:kern w:val="0"/>
                <w:szCs w:val="21"/>
              </w:rPr>
              <w:t>8</w:t>
            </w:r>
            <w:r>
              <w:rPr>
                <w:rFonts w:hint="eastAsia" w:ascii="宋体" w:hAnsi="宋体" w:eastAsia="Times New Roman" w:cs="宋体"/>
                <w:kern w:val="0"/>
                <w:szCs w:val="21"/>
              </w:rPr>
              <w:t>年</w:t>
            </w:r>
            <w:r>
              <w:rPr>
                <w:rFonts w:hint="eastAsia" w:ascii="宋体" w:hAnsi="宋体" w:eastAsia="Times New Roman" w:cs="宋体"/>
                <w:bCs/>
                <w:kern w:val="0"/>
                <w:szCs w:val="21"/>
              </w:rPr>
              <w:t>(</w:t>
            </w:r>
            <w:r>
              <w:rPr>
                <w:rFonts w:hint="eastAsia" w:ascii="宋体" w:hAnsi="宋体" w:eastAsia="Times New Roman" w:cs="Arial"/>
                <w:kern w:val="0"/>
                <w:szCs w:val="21"/>
              </w:rPr>
              <w:t>成立年限不足三年时，须按实际年份提交审计报告。</w:t>
            </w:r>
            <w:r>
              <w:rPr>
                <w:rFonts w:hint="eastAsia" w:ascii="宋体" w:hAnsi="宋体" w:eastAsia="Times New Roman"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2</w:t>
            </w:r>
            <w:r>
              <w:rPr>
                <w:rFonts w:hint="eastAsia" w:ascii="宋体" w:hAnsi="宋体" w:cs="宋体" w:eastAsiaTheme="minorEastAsia"/>
                <w:kern w:val="0"/>
                <w:szCs w:val="21"/>
              </w:rPr>
              <w:t>8</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近年完成的类似项目的年份</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kern w:val="0"/>
                <w:szCs w:val="21"/>
              </w:rPr>
              <w:t>指20</w:t>
            </w:r>
            <w:r>
              <w:rPr>
                <w:rFonts w:hint="eastAsia" w:ascii="宋体" w:hAnsi="宋体" w:cs="宋体"/>
                <w:kern w:val="0"/>
                <w:szCs w:val="21"/>
              </w:rPr>
              <w:t>17</w:t>
            </w:r>
            <w:r>
              <w:rPr>
                <w:rFonts w:hint="eastAsia" w:ascii="宋体" w:hAnsi="宋体" w:eastAsia="Times New Roman" w:cs="宋体"/>
                <w:kern w:val="0"/>
                <w:szCs w:val="21"/>
              </w:rPr>
              <w:t>年</w:t>
            </w:r>
            <w:r>
              <w:rPr>
                <w:rFonts w:hint="eastAsia" w:ascii="宋体" w:hAnsi="宋体" w:cs="宋体"/>
                <w:kern w:val="0"/>
                <w:szCs w:val="21"/>
              </w:rPr>
              <w:t>01</w:t>
            </w:r>
            <w:r>
              <w:rPr>
                <w:rFonts w:hint="eastAsia" w:ascii="宋体" w:hAnsi="宋体" w:eastAsia="Times New Roman" w:cs="宋体"/>
                <w:kern w:val="0"/>
                <w:szCs w:val="21"/>
              </w:rPr>
              <w:t>月</w:t>
            </w:r>
            <w:r>
              <w:rPr>
                <w:rFonts w:hint="eastAsia" w:ascii="宋体" w:hAnsi="宋体" w:cs="宋体"/>
                <w:kern w:val="0"/>
                <w:szCs w:val="21"/>
              </w:rPr>
              <w:t>0</w:t>
            </w:r>
            <w:r>
              <w:rPr>
                <w:rFonts w:hint="eastAsia" w:ascii="宋体" w:hAnsi="宋体" w:eastAsia="Times New Roman" w:cs="宋体"/>
                <w:kern w:val="0"/>
                <w:szCs w:val="21"/>
              </w:rPr>
              <w:t>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2</w:t>
            </w:r>
            <w:r>
              <w:rPr>
                <w:rFonts w:hint="eastAsia" w:ascii="宋体" w:hAnsi="宋体" w:cs="宋体" w:eastAsiaTheme="minorEastAsia"/>
                <w:kern w:val="0"/>
                <w:szCs w:val="21"/>
              </w:rPr>
              <w:t>9</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近年发生的诉讼及仲裁情况年份要求</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kern w:val="0"/>
                <w:szCs w:val="21"/>
              </w:rPr>
              <w:t>指201</w:t>
            </w:r>
            <w:r>
              <w:rPr>
                <w:rFonts w:hint="eastAsia" w:ascii="宋体" w:hAnsi="宋体" w:cs="宋体"/>
                <w:kern w:val="0"/>
                <w:szCs w:val="21"/>
              </w:rPr>
              <w:t>7</w:t>
            </w:r>
            <w:r>
              <w:rPr>
                <w:rFonts w:hint="eastAsia" w:ascii="宋体" w:hAnsi="宋体" w:eastAsia="Times New Roman" w:cs="宋体"/>
                <w:kern w:val="0"/>
                <w:szCs w:val="21"/>
              </w:rPr>
              <w:t>年</w:t>
            </w:r>
            <w:r>
              <w:rPr>
                <w:rFonts w:hint="eastAsia" w:ascii="宋体" w:hAnsi="宋体" w:cs="宋体"/>
                <w:kern w:val="0"/>
                <w:szCs w:val="21"/>
              </w:rPr>
              <w:t>01</w:t>
            </w:r>
            <w:r>
              <w:rPr>
                <w:rFonts w:hint="eastAsia" w:ascii="宋体" w:hAnsi="宋体" w:eastAsia="Times New Roman" w:cs="宋体"/>
                <w:kern w:val="0"/>
                <w:szCs w:val="21"/>
              </w:rPr>
              <w:t>月</w:t>
            </w:r>
            <w:r>
              <w:rPr>
                <w:rFonts w:hint="eastAsia" w:ascii="宋体" w:hAnsi="宋体" w:cs="宋体"/>
                <w:kern w:val="0"/>
                <w:szCs w:val="21"/>
              </w:rPr>
              <w:t>0</w:t>
            </w:r>
            <w:r>
              <w:rPr>
                <w:rFonts w:hint="eastAsia" w:ascii="宋体" w:hAnsi="宋体" w:eastAsia="Times New Roman" w:cs="宋体"/>
                <w:kern w:val="0"/>
                <w:szCs w:val="21"/>
              </w:rPr>
              <w:t>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cs="宋体" w:eastAsiaTheme="minorEastAsia"/>
                <w:kern w:val="0"/>
                <w:szCs w:val="21"/>
              </w:rPr>
              <w:t>30</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是否允许递交备选投标方案</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□√不允许</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签字或盖章要求</w:t>
            </w:r>
          </w:p>
        </w:tc>
        <w:tc>
          <w:tcPr>
            <w:tcW w:w="7057" w:type="dxa"/>
            <w:vAlign w:val="center"/>
          </w:tcPr>
          <w:p>
            <w:pPr>
              <w:autoSpaceDE w:val="0"/>
              <w:autoSpaceDN w:val="0"/>
              <w:adjustRightInd w:val="0"/>
              <w:rPr>
                <w:rFonts w:hAnsi="宋体"/>
                <w:szCs w:val="21"/>
              </w:rPr>
            </w:pPr>
            <w:r>
              <w:rPr>
                <w:rFonts w:hint="eastAsia" w:hAnsi="宋体"/>
                <w:szCs w:val="21"/>
              </w:rPr>
              <w:t>电子投标文件：按招标文件要求加盖电子印章和法定代表人电子印章。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2</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投标文件份数</w:t>
            </w:r>
          </w:p>
        </w:tc>
        <w:tc>
          <w:tcPr>
            <w:tcW w:w="7057" w:type="dxa"/>
          </w:tcPr>
          <w:p>
            <w:pPr>
              <w:autoSpaceDE w:val="0"/>
              <w:autoSpaceDN w:val="0"/>
              <w:adjustRightInd w:val="0"/>
              <w:rPr>
                <w:rFonts w:hAnsi="宋体"/>
                <w:szCs w:val="21"/>
              </w:rPr>
            </w:pPr>
            <w:r>
              <w:rPr>
                <w:rFonts w:hint="eastAsia" w:hAnsi="宋体"/>
                <w:szCs w:val="21"/>
              </w:rPr>
              <w:t>1、电子投标文件</w:t>
            </w:r>
          </w:p>
          <w:p>
            <w:pPr>
              <w:autoSpaceDE w:val="0"/>
              <w:autoSpaceDN w:val="0"/>
              <w:adjustRightInd w:val="0"/>
              <w:rPr>
                <w:rFonts w:hAnsi="宋体"/>
                <w:szCs w:val="21"/>
              </w:rPr>
            </w:pPr>
            <w:r>
              <w:rPr>
                <w:rFonts w:hint="eastAsia" w:hAnsi="宋体"/>
                <w:szCs w:val="21"/>
              </w:rPr>
              <w:t>（1）成功上传至《全国公共资源交易平台（河南省·许昌市）》公共资源交易系统电子投标文件1份（文件格式为：XXX公司XXX（项目编号）XXX标段.file）。</w:t>
            </w:r>
          </w:p>
          <w:p>
            <w:pPr>
              <w:autoSpaceDE w:val="0"/>
              <w:autoSpaceDN w:val="0"/>
              <w:adjustRightInd w:val="0"/>
              <w:rPr>
                <w:rFonts w:hAnsi="宋体"/>
                <w:szCs w:val="21"/>
              </w:rPr>
            </w:pPr>
            <w:r>
              <w:rPr>
                <w:rFonts w:hint="eastAsia" w:hAnsi="宋体"/>
                <w:szCs w:val="21"/>
              </w:rPr>
              <w:t>（2）使用电子介质存储的投标文件1份文件格式为：xxx公司XXX（项目编号）XXX标段.bin）。同时生成与电子投标文件内容、水印码、电子签章一致的PDF文件2份（用于监督部门、招标人及代理机构存档）。</w:t>
            </w:r>
          </w:p>
          <w:p>
            <w:pPr>
              <w:autoSpaceDE w:val="0"/>
              <w:autoSpaceDN w:val="0"/>
              <w:adjustRightInd w:val="0"/>
              <w:spacing w:line="420" w:lineRule="exact"/>
              <w:jc w:val="left"/>
              <w:rPr>
                <w:rFonts w:ascii="宋体" w:hAnsi="宋体" w:eastAsia="Times New Roman" w:cs="宋体"/>
                <w:kern w:val="0"/>
                <w:szCs w:val="21"/>
              </w:rPr>
            </w:pPr>
            <w:r>
              <w:rPr>
                <w:rFonts w:hint="eastAsia" w:hAnsi="宋体"/>
                <w:szCs w:val="21"/>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3</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装订要求</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hAnsi="宋体" w:cs="宋体"/>
                <w:szCs w:val="21"/>
              </w:rPr>
              <w:t>使用电子介质存储的投标文件2份并分开单独密封、盖章。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4</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封套上写明</w:t>
            </w:r>
          </w:p>
        </w:tc>
        <w:tc>
          <w:tcPr>
            <w:tcW w:w="7057" w:type="dxa"/>
          </w:tcPr>
          <w:p>
            <w:pPr>
              <w:autoSpaceDE w:val="0"/>
              <w:autoSpaceDN w:val="0"/>
              <w:adjustRightInd w:val="0"/>
              <w:spacing w:line="360" w:lineRule="auto"/>
              <w:jc w:val="left"/>
              <w:rPr>
                <w:rFonts w:eastAsia="Times New Roman"/>
              </w:rPr>
            </w:pPr>
            <w:r>
              <w:rPr>
                <w:rFonts w:hint="eastAsia" w:eastAsia="Times New Roman"/>
                <w:u w:val="single"/>
              </w:rPr>
              <w:t xml:space="preserve">                （项目名称</w:t>
            </w:r>
            <w:r>
              <w:rPr>
                <w:rFonts w:hint="eastAsia" w:eastAsia="Times New Roman"/>
              </w:rPr>
              <w:t>）</w:t>
            </w:r>
            <w:r>
              <w:rPr>
                <w:rFonts w:hint="eastAsia"/>
              </w:rPr>
              <w:t>第</w:t>
            </w:r>
            <w:r>
              <w:rPr>
                <w:rFonts w:hint="eastAsia"/>
                <w:u w:val="single"/>
              </w:rPr>
              <w:t xml:space="preserve">       </w:t>
            </w:r>
            <w:r>
              <w:rPr>
                <w:rFonts w:hint="eastAsia" w:eastAsia="Times New Roman"/>
              </w:rPr>
              <w:t>标段投标文件</w:t>
            </w:r>
          </w:p>
          <w:p>
            <w:pPr>
              <w:autoSpaceDE w:val="0"/>
              <w:autoSpaceDN w:val="0"/>
              <w:adjustRightInd w:val="0"/>
              <w:spacing w:line="360" w:lineRule="auto"/>
              <w:jc w:val="left"/>
              <w:rPr>
                <w:rFonts w:eastAsia="Times New Roman"/>
              </w:rPr>
            </w:pPr>
            <w:r>
              <w:rPr>
                <w:rFonts w:hint="eastAsia" w:ascii="宋体" w:hAnsi="宋体" w:cs="宋体"/>
              </w:rPr>
              <w:t>招标人名称：</w:t>
            </w:r>
          </w:p>
          <w:p>
            <w:pPr>
              <w:autoSpaceDE w:val="0"/>
              <w:autoSpaceDN w:val="0"/>
              <w:adjustRightInd w:val="0"/>
              <w:spacing w:line="360" w:lineRule="auto"/>
              <w:jc w:val="left"/>
              <w:rPr>
                <w:rFonts w:eastAsia="Times New Roman"/>
              </w:rPr>
            </w:pPr>
            <w:r>
              <w:rPr>
                <w:rFonts w:hint="eastAsia" w:eastAsia="Times New Roman"/>
              </w:rPr>
              <w:t>投标人名称：</w:t>
            </w:r>
          </w:p>
          <w:p>
            <w:pPr>
              <w:autoSpaceDE w:val="0"/>
              <w:autoSpaceDN w:val="0"/>
              <w:adjustRightInd w:val="0"/>
              <w:spacing w:line="340" w:lineRule="exact"/>
              <w:jc w:val="left"/>
              <w:rPr>
                <w:rFonts w:ascii="宋体" w:hAnsi="宋体" w:eastAsia="Times New Roman" w:cs="宋体"/>
                <w:kern w:val="0"/>
                <w:szCs w:val="21"/>
                <w:u w:val="single"/>
              </w:rPr>
            </w:pPr>
            <w:r>
              <w:rPr>
                <w:rFonts w:hint="eastAsia" w:ascii="宋体" w:hAnsi="宋体" w:eastAsia="Times New Roman"/>
                <w:kern w:val="0"/>
              </w:rPr>
              <w:t>在</w:t>
            </w:r>
            <w:r>
              <w:rPr>
                <w:rFonts w:hint="eastAsia" w:ascii="宋体" w:hAnsi="宋体" w:eastAsiaTheme="minorEastAsia"/>
                <w:kern w:val="0"/>
                <w:u w:val="single"/>
              </w:rPr>
              <w:t xml:space="preserve">    </w:t>
            </w:r>
            <w:r>
              <w:rPr>
                <w:rFonts w:hint="eastAsia" w:ascii="宋体" w:hAnsi="宋体" w:eastAsia="Times New Roman"/>
                <w:kern w:val="0"/>
              </w:rPr>
              <w:t>年</w:t>
            </w:r>
            <w:r>
              <w:rPr>
                <w:rFonts w:hint="eastAsia" w:ascii="宋体" w:hAnsi="宋体" w:eastAsiaTheme="minorEastAsia"/>
                <w:kern w:val="0"/>
                <w:u w:val="single"/>
              </w:rPr>
              <w:t xml:space="preserve">    </w:t>
            </w:r>
            <w:r>
              <w:rPr>
                <w:rFonts w:hint="eastAsia" w:ascii="宋体" w:hAnsi="宋体" w:eastAsia="Times New Roman"/>
                <w:kern w:val="0"/>
              </w:rPr>
              <w:t>月</w:t>
            </w:r>
            <w:r>
              <w:rPr>
                <w:rFonts w:hint="eastAsia" w:ascii="宋体" w:hAnsi="宋体" w:eastAsiaTheme="minorEastAsia"/>
                <w:kern w:val="0"/>
                <w:u w:val="single"/>
              </w:rPr>
              <w:t xml:space="preserve">    </w:t>
            </w:r>
            <w:r>
              <w:rPr>
                <w:rFonts w:hint="eastAsia" w:ascii="宋体" w:hAnsi="宋体" w:eastAsia="Times New Roman"/>
                <w:kern w:val="0"/>
              </w:rPr>
              <w:t>日</w:t>
            </w:r>
            <w:r>
              <w:rPr>
                <w:rFonts w:hint="eastAsia" w:ascii="宋体" w:hAnsi="宋体" w:eastAsiaTheme="minorEastAsia"/>
                <w:kern w:val="0"/>
                <w:u w:val="single"/>
              </w:rPr>
              <w:t xml:space="preserve">    </w:t>
            </w:r>
            <w:r>
              <w:rPr>
                <w:rFonts w:hint="eastAsia" w:ascii="宋体" w:hAnsi="宋体" w:eastAsia="Times New Roman"/>
                <w:kern w:val="0"/>
              </w:rPr>
              <w:t>时</w:t>
            </w:r>
            <w:r>
              <w:rPr>
                <w:rFonts w:hint="eastAsia" w:ascii="宋体" w:hAnsi="宋体" w:eastAsiaTheme="minorEastAsia"/>
                <w:kern w:val="0"/>
                <w:u w:val="single"/>
              </w:rPr>
              <w:t xml:space="preserve">    </w:t>
            </w:r>
            <w:r>
              <w:rPr>
                <w:rFonts w:hint="eastAsia" w:ascii="宋体" w:hAnsi="宋体" w:eastAsia="Times New Roman"/>
                <w:kern w:val="0"/>
              </w:rPr>
              <w:t>分前</w:t>
            </w:r>
            <w:r>
              <w:rPr>
                <w:rFonts w:hint="eastAsia" w:ascii="宋体" w:hAnsi="宋体"/>
                <w:kern w:val="0"/>
              </w:rPr>
              <w:t>（北京时间）</w:t>
            </w:r>
            <w:r>
              <w:rPr>
                <w:rFonts w:hint="eastAsia" w:ascii="宋体" w:hAnsi="宋体" w:eastAsia="Times New Roman"/>
                <w:kern w:val="0"/>
              </w:rPr>
              <w:t>不准启封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18" w:type="dxa"/>
            <w:shd w:val="clear" w:color="auto" w:fill="auto"/>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5</w:t>
            </w:r>
          </w:p>
        </w:tc>
        <w:tc>
          <w:tcPr>
            <w:tcW w:w="1899" w:type="dxa"/>
            <w:shd w:val="clear" w:color="auto" w:fill="auto"/>
            <w:vAlign w:val="center"/>
          </w:tcPr>
          <w:p>
            <w:pPr>
              <w:autoSpaceDE w:val="0"/>
              <w:autoSpaceDN w:val="0"/>
              <w:adjustRightInd w:val="0"/>
              <w:jc w:val="center"/>
              <w:rPr>
                <w:rFonts w:hAnsi="宋体" w:cs="黑体"/>
                <w:szCs w:val="21"/>
              </w:rPr>
            </w:pPr>
            <w:r>
              <w:rPr>
                <w:rFonts w:hint="eastAsia" w:hAnsi="宋体" w:cs="仿宋_GB2312"/>
                <w:szCs w:val="21"/>
              </w:rPr>
              <w:t>递交投标文件地点</w:t>
            </w:r>
          </w:p>
        </w:tc>
        <w:tc>
          <w:tcPr>
            <w:tcW w:w="7057" w:type="dxa"/>
            <w:shd w:val="clear" w:color="auto" w:fill="FFFFFF"/>
            <w:vAlign w:val="center"/>
          </w:tcPr>
          <w:p>
            <w:pPr>
              <w:numPr>
                <w:ilvl w:val="0"/>
                <w:numId w:val="1"/>
              </w:numPr>
              <w:tabs>
                <w:tab w:val="left" w:pos="0"/>
                <w:tab w:val="clear" w:pos="360"/>
              </w:tabs>
              <w:ind w:left="0" w:hanging="648"/>
              <w:rPr>
                <w:szCs w:val="21"/>
                <w:u w:val="single"/>
              </w:rPr>
            </w:pPr>
            <w:r>
              <w:rPr>
                <w:rFonts w:hint="eastAsia" w:hAnsi="宋体" w:cs="仿宋_GB2312"/>
                <w:szCs w:val="21"/>
              </w:rPr>
              <w:t>襄城县公共资源交易中心（襄城县八七路东段电子产业园12楼开标二室）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8" w:type="dxa"/>
            <w:shd w:val="clear" w:color="auto" w:fill="auto"/>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6</w:t>
            </w:r>
          </w:p>
        </w:tc>
        <w:tc>
          <w:tcPr>
            <w:tcW w:w="1899" w:type="dxa"/>
            <w:shd w:val="clear" w:color="auto" w:fill="auto"/>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是否退还投标文件</w:t>
            </w:r>
          </w:p>
        </w:tc>
        <w:tc>
          <w:tcPr>
            <w:tcW w:w="7057" w:type="dxa"/>
            <w:shd w:val="clear" w:color="auto" w:fill="FFFFFF"/>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□√否</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18" w:type="dxa"/>
            <w:shd w:val="clear" w:color="auto" w:fill="auto"/>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7</w:t>
            </w:r>
          </w:p>
        </w:tc>
        <w:tc>
          <w:tcPr>
            <w:tcW w:w="1899" w:type="dxa"/>
            <w:shd w:val="clear" w:color="auto" w:fill="auto"/>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开标时间和地点</w:t>
            </w:r>
          </w:p>
        </w:tc>
        <w:tc>
          <w:tcPr>
            <w:tcW w:w="7057" w:type="dxa"/>
            <w:shd w:val="clear" w:color="auto" w:fill="FFFFFF"/>
          </w:tcPr>
          <w:p>
            <w:pPr>
              <w:autoSpaceDE w:val="0"/>
              <w:autoSpaceDN w:val="0"/>
              <w:adjustRightInd w:val="0"/>
              <w:jc w:val="left"/>
              <w:rPr>
                <w:rFonts w:hAnsi="宋体" w:cs="仿宋_GB2312"/>
                <w:szCs w:val="21"/>
                <w:shd w:val="clear" w:color="auto" w:fill="FFFFFF"/>
              </w:rPr>
            </w:pPr>
            <w:r>
              <w:rPr>
                <w:rFonts w:hint="eastAsia" w:hAnsi="宋体" w:cs="仿宋_GB2312"/>
                <w:szCs w:val="21"/>
                <w:shd w:val="clear" w:color="auto" w:fill="FFFFFF"/>
              </w:rPr>
              <w:t>开标时间：同投标截止时间</w:t>
            </w:r>
          </w:p>
          <w:p>
            <w:pPr>
              <w:autoSpaceDE w:val="0"/>
              <w:autoSpaceDN w:val="0"/>
              <w:adjustRightInd w:val="0"/>
              <w:spacing w:line="420" w:lineRule="exact"/>
              <w:jc w:val="left"/>
              <w:rPr>
                <w:rFonts w:ascii="宋体" w:hAnsi="宋体" w:eastAsia="Times New Roman" w:cs="宋体"/>
                <w:kern w:val="0"/>
                <w:szCs w:val="21"/>
              </w:rPr>
            </w:pPr>
            <w:r>
              <w:rPr>
                <w:rFonts w:hint="eastAsia" w:hAnsi="宋体" w:cs="仿宋_GB2312"/>
                <w:szCs w:val="21"/>
                <w:shd w:val="clear" w:color="auto" w:fill="FFFFFF"/>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8</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开标程序</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hAnsi="宋体" w:cs="仿宋_GB2312"/>
                <w:szCs w:val="21"/>
              </w:rPr>
              <w:t>见招标文件第二章  投标人须知第26条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9</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评标委员会的组建</w:t>
            </w:r>
          </w:p>
        </w:tc>
        <w:tc>
          <w:tcPr>
            <w:tcW w:w="7057" w:type="dxa"/>
          </w:tcPr>
          <w:p>
            <w:pPr>
              <w:autoSpaceDE w:val="0"/>
              <w:autoSpaceDN w:val="0"/>
              <w:adjustRightInd w:val="0"/>
              <w:spacing w:line="420" w:lineRule="exact"/>
              <w:jc w:val="left"/>
              <w:rPr>
                <w:rFonts w:ascii="宋体" w:hAnsi="宋体" w:eastAsia="Times New Roman" w:cs="宋体"/>
                <w:color w:val="FF0000"/>
                <w:kern w:val="0"/>
                <w:szCs w:val="21"/>
              </w:rPr>
            </w:pPr>
            <w:r>
              <w:rPr>
                <w:rFonts w:hint="eastAsia" w:ascii="宋体" w:hAnsi="宋体" w:eastAsia="Times New Roman" w:cs="宋体"/>
                <w:kern w:val="0"/>
                <w:szCs w:val="21"/>
              </w:rPr>
              <w:t xml:space="preserve">评标委员会构成：共 </w:t>
            </w:r>
            <w:r>
              <w:rPr>
                <w:rFonts w:hint="eastAsia" w:ascii="宋体" w:hAnsi="宋体" w:cs="宋体" w:eastAsiaTheme="minorEastAsia"/>
                <w:kern w:val="0"/>
                <w:szCs w:val="21"/>
              </w:rPr>
              <w:t>5</w:t>
            </w:r>
            <w:r>
              <w:rPr>
                <w:rFonts w:hint="eastAsia" w:ascii="宋体" w:hAnsi="宋体" w:eastAsia="Times New Roman" w:cs="宋体"/>
                <w:kern w:val="0"/>
                <w:szCs w:val="21"/>
              </w:rPr>
              <w:t xml:space="preserve"> 人；由有关技术、经济等方面专家</w:t>
            </w:r>
            <w:r>
              <w:rPr>
                <w:rFonts w:hint="eastAsia" w:ascii="宋体" w:hAnsi="宋体" w:cs="宋体" w:eastAsiaTheme="minorEastAsia"/>
                <w:kern w:val="0"/>
                <w:szCs w:val="21"/>
              </w:rPr>
              <w:t>5</w:t>
            </w:r>
            <w:r>
              <w:rPr>
                <w:rFonts w:hint="eastAsia" w:ascii="宋体" w:hAnsi="宋体" w:eastAsia="Times New Roman" w:cs="宋体"/>
                <w:kern w:val="0"/>
                <w:szCs w:val="21"/>
              </w:rPr>
              <w:t>人组成</w:t>
            </w:r>
            <w:r>
              <w:rPr>
                <w:rFonts w:hint="eastAsia" w:ascii="宋体" w:hAnsi="宋体" w:cs="宋体"/>
                <w:kern w:val="0"/>
                <w:szCs w:val="21"/>
                <w:lang w:eastAsia="zh-CN"/>
              </w:rPr>
              <w:t>，其中注册造价工程师不少于</w:t>
            </w:r>
            <w:r>
              <w:rPr>
                <w:rFonts w:hint="eastAsia" w:ascii="宋体" w:hAnsi="宋体" w:cs="宋体"/>
                <w:kern w:val="0"/>
                <w:szCs w:val="21"/>
                <w:lang w:val="en-US" w:eastAsia="zh-CN"/>
              </w:rPr>
              <w:t>2人</w:t>
            </w:r>
            <w:r>
              <w:rPr>
                <w:rFonts w:hint="eastAsia" w:ascii="宋体" w:hAnsi="宋体" w:eastAsia="Times New Roman" w:cs="宋体"/>
                <w:kern w:val="0"/>
                <w:szCs w:val="21"/>
              </w:rPr>
              <w:t>；</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评标专家确定方式：</w:t>
            </w:r>
            <w:r>
              <w:rPr>
                <w:rFonts w:hint="eastAsia" w:ascii="宋体" w:hAnsi="宋体" w:eastAsia="Times New Roman" w:cs="宋体"/>
                <w:szCs w:val="21"/>
              </w:rPr>
              <w:t>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cs="宋体" w:eastAsiaTheme="minorEastAsia"/>
                <w:kern w:val="0"/>
                <w:szCs w:val="21"/>
              </w:rPr>
              <w:t>40</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是否授权评标委员会确定中标人</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kern w:val="0"/>
                <w:szCs w:val="21"/>
              </w:rPr>
              <w:t>否，推荐的中标候选人数：推荐1-3名中标候选人。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4</w:t>
            </w:r>
            <w:r>
              <w:rPr>
                <w:rFonts w:hint="eastAsia" w:ascii="宋体" w:hAnsi="宋体" w:cs="宋体" w:eastAsiaTheme="minorEastAsia"/>
                <w:kern w:val="0"/>
                <w:szCs w:val="21"/>
              </w:rPr>
              <w:t>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履约担保</w:t>
            </w:r>
          </w:p>
        </w:tc>
        <w:tc>
          <w:tcPr>
            <w:tcW w:w="7057" w:type="dxa"/>
          </w:tcPr>
          <w:p>
            <w:pPr>
              <w:autoSpaceDE w:val="0"/>
              <w:autoSpaceDN w:val="0"/>
              <w:adjustRightInd w:val="0"/>
              <w:snapToGrid w:val="0"/>
              <w:jc w:val="left"/>
              <w:rPr>
                <w:rFonts w:hAnsi="宋体" w:cs="宋体"/>
                <w:szCs w:val="21"/>
              </w:rPr>
            </w:pPr>
            <w:r>
              <w:rPr>
                <w:rFonts w:hint="eastAsia" w:hAnsi="宋体" w:cs="宋体"/>
                <w:szCs w:val="21"/>
              </w:rPr>
              <w:t>履约担保的金额：</w:t>
            </w:r>
            <w:r>
              <w:rPr>
                <w:rFonts w:hint="eastAsia" w:hAnsi="宋体" w:cs="宋体"/>
                <w:szCs w:val="21"/>
                <w:u w:val="single"/>
              </w:rPr>
              <w:t xml:space="preserve">中标价的5% </w:t>
            </w:r>
            <w:r>
              <w:rPr>
                <w:rFonts w:hint="eastAsia" w:hAnsi="宋体" w:cs="宋体"/>
                <w:szCs w:val="21"/>
              </w:rPr>
              <w:t>（履约保证金金额四舍五入到千元）。</w:t>
            </w:r>
          </w:p>
          <w:p>
            <w:pPr>
              <w:autoSpaceDE w:val="0"/>
              <w:autoSpaceDN w:val="0"/>
              <w:adjustRightInd w:val="0"/>
              <w:rPr>
                <w:rFonts w:hAnsi="宋体" w:cs="宋体"/>
                <w:szCs w:val="21"/>
              </w:rPr>
            </w:pPr>
            <w:r>
              <w:rPr>
                <w:rFonts w:hint="eastAsia" w:hAnsi="宋体" w:cs="宋体"/>
                <w:szCs w:val="21"/>
              </w:rPr>
              <w:t>履约担保的形式：以银行转账、电汇形式通过企业基本存款账户转出至招标人指定的账户。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2</w:t>
            </w:r>
          </w:p>
        </w:tc>
        <w:tc>
          <w:tcPr>
            <w:tcW w:w="1899" w:type="dxa"/>
            <w:vAlign w:val="center"/>
          </w:tcPr>
          <w:p>
            <w:pPr>
              <w:autoSpaceDE w:val="0"/>
              <w:autoSpaceDN w:val="0"/>
              <w:adjustRightInd w:val="0"/>
              <w:spacing w:line="420" w:lineRule="exact"/>
              <w:jc w:val="center"/>
              <w:rPr>
                <w:rFonts w:ascii="宋体" w:hAnsi="宋体" w:eastAsia="Times New Roman" w:cs="宋体"/>
                <w:bCs/>
                <w:kern w:val="0"/>
                <w:szCs w:val="21"/>
              </w:rPr>
            </w:pPr>
            <w:r>
              <w:rPr>
                <w:rFonts w:hint="eastAsia" w:ascii="宋体" w:hAnsi="宋体" w:eastAsia="Times New Roman" w:cs="宋体"/>
                <w:bCs/>
                <w:kern w:val="0"/>
                <w:szCs w:val="21"/>
              </w:rPr>
              <w:t>投标人代表参加开标会</w:t>
            </w:r>
          </w:p>
        </w:tc>
        <w:tc>
          <w:tcPr>
            <w:tcW w:w="7057" w:type="dxa"/>
            <w:vAlign w:val="center"/>
          </w:tcPr>
          <w:p>
            <w:pPr>
              <w:numPr>
                <w:ilvl w:val="0"/>
                <w:numId w:val="2"/>
              </w:numPr>
              <w:autoSpaceDE w:val="0"/>
              <w:autoSpaceDN w:val="0"/>
              <w:adjustRightInd w:val="0"/>
              <w:jc w:val="left"/>
              <w:rPr>
                <w:rFonts w:ascii="宋体" w:hAnsi="宋体" w:cs="宋体"/>
                <w:bCs/>
                <w:kern w:val="0"/>
                <w:szCs w:val="21"/>
              </w:rPr>
            </w:pPr>
            <w:r>
              <w:rPr>
                <w:rFonts w:hint="eastAsia" w:ascii="宋体" w:hAnsi="宋体" w:cs="宋体"/>
                <w:bCs/>
                <w:kern w:val="0"/>
                <w:szCs w:val="21"/>
              </w:rPr>
              <w:t>开标时各投标人的法定代表人或授权委托人持身份证及授权委托书，到开标现场签到，缺席或逾期不到者视为放弃。</w:t>
            </w:r>
          </w:p>
          <w:p>
            <w:pPr>
              <w:pStyle w:val="2"/>
              <w:ind w:firstLine="0" w:firstLineChars="0"/>
              <w:jc w:val="left"/>
              <w:rPr>
                <w:rFonts w:ascii="宋体" w:hAnsi="宋体" w:eastAsia="Times New Roman" w:cs="宋体"/>
                <w:bCs/>
                <w:kern w:val="0"/>
                <w:szCs w:val="21"/>
              </w:rPr>
            </w:pPr>
            <w:r>
              <w:rPr>
                <w:rFonts w:hint="eastAsia" w:ascii="宋体" w:hAnsi="宋体" w:cs="宋体"/>
                <w:bCs/>
                <w:kern w:val="0"/>
                <w:szCs w:val="21"/>
              </w:rPr>
              <w:t>如有对招标结果有质疑，只接受法定代表人或委托人提交的质疑材料。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3</w:t>
            </w:r>
          </w:p>
        </w:tc>
        <w:tc>
          <w:tcPr>
            <w:tcW w:w="8956" w:type="dxa"/>
            <w:gridSpan w:val="2"/>
            <w:vAlign w:val="center"/>
          </w:tcPr>
          <w:p>
            <w:pPr>
              <w:pStyle w:val="2"/>
              <w:snapToGrid w:val="0"/>
              <w:ind w:firstLine="210"/>
              <w:jc w:val="left"/>
              <w:rPr>
                <w:rFonts w:ascii="宋体" w:hAnsi="宋体" w:eastAsia="Times New Roman" w:cs="宋体"/>
                <w:kern w:val="0"/>
                <w:szCs w:val="21"/>
              </w:rPr>
            </w:pPr>
            <w:r>
              <w:rPr>
                <w:rFonts w:hint="eastAsia" w:ascii="宋体" w:hAnsi="宋体" w:eastAsia="Times New Roman" w:cs="宋体"/>
                <w:kern w:val="0"/>
                <w:szCs w:val="21"/>
              </w:rPr>
              <w:t>中标公示：</w:t>
            </w:r>
          </w:p>
          <w:p>
            <w:pPr>
              <w:rPr>
                <w:rFonts w:hAnsi="宋体" w:cs="宋体"/>
                <w:szCs w:val="21"/>
              </w:rPr>
            </w:pPr>
            <w:r>
              <w:rPr>
                <w:rFonts w:hint="eastAsia" w:hAnsi="宋体" w:cs="宋体"/>
                <w:szCs w:val="21"/>
              </w:rPr>
              <w:t>1. 在中标通知书发出前，招标人将中标候选人的情况在《河南省电子招标投标公共服务平台》、《全国公共资源交易平台（河南省•许昌市)》予以公示，公示期不少于3日；</w:t>
            </w:r>
          </w:p>
          <w:p>
            <w:pPr>
              <w:rPr>
                <w:rFonts w:hAnsi="宋体" w:cs="宋体"/>
                <w:szCs w:val="21"/>
              </w:rPr>
            </w:pPr>
            <w:r>
              <w:rPr>
                <w:rFonts w:hint="eastAsia" w:hAnsi="宋体" w:cs="宋体"/>
                <w:szCs w:val="21"/>
              </w:rPr>
              <w:t>2.在评标结果公示期内若第一名中标候选人项目经理存在在建情况，按照评标委员会提供的评标报告，按顺序推荐其他中标候选人或招标人重新招标；</w:t>
            </w:r>
          </w:p>
          <w:p>
            <w:pPr>
              <w:pStyle w:val="2"/>
              <w:snapToGrid w:val="0"/>
              <w:ind w:firstLine="0" w:firstLineChars="0"/>
              <w:jc w:val="left"/>
              <w:rPr>
                <w:rFonts w:ascii="宋体" w:hAnsi="宋体" w:cs="宋体"/>
                <w:b/>
                <w:kern w:val="0"/>
                <w:szCs w:val="21"/>
              </w:rPr>
            </w:pPr>
            <w:r>
              <w:rPr>
                <w:rFonts w:hint="eastAsia" w:hAnsi="宋体" w:cs="宋体"/>
                <w:szCs w:val="21"/>
              </w:rPr>
              <w:t>3.招标人有权对投标人所附其它相关材料进行核实查证，如发现中标企业未如实填写本单位情况或存在弄虚作假情况的将取消其中标候选人资格。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18" w:type="dxa"/>
            <w:vMerge w:val="restart"/>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4</w:t>
            </w:r>
          </w:p>
          <w:p>
            <w:pPr>
              <w:autoSpaceDE w:val="0"/>
              <w:autoSpaceDN w:val="0"/>
              <w:adjustRightInd w:val="0"/>
              <w:spacing w:line="420" w:lineRule="exact"/>
              <w:jc w:val="center"/>
              <w:rPr>
                <w:rFonts w:ascii="宋体" w:hAnsi="宋体" w:eastAsia="Times New Roman" w:cs="宋体"/>
                <w:kern w:val="0"/>
                <w:szCs w:val="21"/>
              </w:rPr>
            </w:pPr>
          </w:p>
        </w:tc>
        <w:tc>
          <w:tcPr>
            <w:tcW w:w="8956" w:type="dxa"/>
            <w:gridSpan w:val="2"/>
            <w:vAlign w:val="center"/>
          </w:tcPr>
          <w:p>
            <w:pPr>
              <w:autoSpaceDE w:val="0"/>
              <w:autoSpaceDN w:val="0"/>
              <w:adjustRightInd w:val="0"/>
              <w:spacing w:line="420" w:lineRule="exact"/>
              <w:jc w:val="center"/>
              <w:rPr>
                <w:rFonts w:ascii="宋体" w:hAnsi="宋体" w:eastAsia="Times New Roman" w:cs="宋体"/>
                <w:b/>
                <w:kern w:val="0"/>
                <w:szCs w:val="21"/>
              </w:rPr>
            </w:pPr>
            <w:r>
              <w:rPr>
                <w:rFonts w:hint="eastAsia" w:ascii="宋体" w:hAnsi="宋体" w:eastAsia="Times New Roman" w:cs="宋体"/>
                <w:b/>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18" w:type="dxa"/>
            <w:vMerge w:val="continue"/>
            <w:vAlign w:val="center"/>
          </w:tcPr>
          <w:p>
            <w:pPr>
              <w:autoSpaceDE w:val="0"/>
              <w:autoSpaceDN w:val="0"/>
              <w:adjustRightInd w:val="0"/>
              <w:spacing w:line="420" w:lineRule="exact"/>
              <w:jc w:val="center"/>
              <w:rPr>
                <w:rFonts w:ascii="宋体" w:hAnsi="宋体" w:eastAsia="Times New Roman" w:cs="宋体"/>
                <w:kern w:val="0"/>
                <w:szCs w:val="21"/>
              </w:rPr>
            </w:pPr>
          </w:p>
        </w:tc>
        <w:tc>
          <w:tcPr>
            <w:tcW w:w="8956" w:type="dxa"/>
            <w:gridSpan w:val="2"/>
            <w:vAlign w:val="center"/>
          </w:tcPr>
          <w:p>
            <w:pPr>
              <w:autoSpaceDE w:val="0"/>
              <w:autoSpaceDN w:val="0"/>
              <w:adjustRightInd w:val="0"/>
              <w:spacing w:line="360" w:lineRule="auto"/>
              <w:jc w:val="left"/>
              <w:rPr>
                <w:rFonts w:ascii="宋体" w:hAnsi="宋体" w:cs="宋体"/>
                <w:b/>
                <w:kern w:val="0"/>
                <w:szCs w:val="21"/>
              </w:rPr>
            </w:pPr>
            <w:r>
              <w:rPr>
                <w:rFonts w:hint="eastAsia" w:ascii="宋体" w:hAnsi="宋体" w:eastAsia="Times New Roman" w:cs="宋体"/>
                <w:b/>
                <w:kern w:val="0"/>
                <w:szCs w:val="21"/>
              </w:rPr>
              <w:t>本项目设投标最高限价。</w:t>
            </w:r>
          </w:p>
          <w:p>
            <w:pPr>
              <w:autoSpaceDE w:val="0"/>
              <w:autoSpaceDN w:val="0"/>
              <w:adjustRightInd w:val="0"/>
              <w:spacing w:line="360" w:lineRule="auto"/>
              <w:jc w:val="left"/>
              <w:rPr>
                <w:rFonts w:hint="eastAsia" w:ascii="宋体" w:hAnsi="宋体" w:eastAsia="Times New Roman" w:cs="宋体"/>
                <w:b/>
                <w:kern w:val="0"/>
                <w:szCs w:val="21"/>
              </w:rPr>
            </w:pPr>
            <w:r>
              <w:rPr>
                <w:rFonts w:hint="eastAsia" w:ascii="宋体" w:hAnsi="宋体" w:eastAsia="Times New Roman" w:cs="宋体"/>
                <w:b/>
                <w:kern w:val="0"/>
                <w:szCs w:val="21"/>
                <w:lang w:val="en-US" w:eastAsia="zh-CN"/>
              </w:rPr>
              <w:t>4</w:t>
            </w:r>
            <w:r>
              <w:rPr>
                <w:rFonts w:hint="eastAsia" w:ascii="宋体" w:hAnsi="宋体" w:eastAsia="Times New Roman" w:cs="宋体"/>
                <w:b/>
                <w:kern w:val="0"/>
                <w:szCs w:val="21"/>
              </w:rPr>
              <w:t>标段：大写：</w:t>
            </w:r>
            <w:r>
              <w:rPr>
                <w:rFonts w:hint="eastAsia" w:ascii="宋体" w:hAnsi="宋体" w:eastAsia="Times New Roman" w:cs="宋体"/>
                <w:b/>
                <w:kern w:val="0"/>
                <w:szCs w:val="21"/>
                <w:lang w:eastAsia="zh-CN"/>
              </w:rPr>
              <w:t>壹佰叁拾伍万肆仟贰佰叁拾叁元叁角整</w:t>
            </w:r>
            <w:r>
              <w:rPr>
                <w:rFonts w:hint="eastAsia" w:ascii="宋体" w:hAnsi="宋体" w:eastAsia="Times New Roman" w:cs="宋体"/>
                <w:b/>
                <w:kern w:val="0"/>
                <w:szCs w:val="21"/>
              </w:rPr>
              <w:t>；小写：</w:t>
            </w:r>
            <w:r>
              <w:rPr>
                <w:rFonts w:hint="eastAsia" w:ascii="宋体" w:hAnsi="宋体" w:eastAsia="Times New Roman" w:cs="宋体"/>
                <w:b/>
                <w:kern w:val="0"/>
                <w:szCs w:val="21"/>
                <w:lang w:val="en-US" w:eastAsia="zh-CN"/>
              </w:rPr>
              <w:t>1354233.30</w:t>
            </w:r>
            <w:r>
              <w:rPr>
                <w:rFonts w:hint="eastAsia" w:ascii="宋体" w:hAnsi="宋体" w:eastAsia="Times New Roman" w:cs="宋体"/>
                <w:b/>
                <w:kern w:val="0"/>
                <w:szCs w:val="21"/>
              </w:rPr>
              <w:t>元</w:t>
            </w:r>
          </w:p>
          <w:p>
            <w:pPr>
              <w:autoSpaceDE w:val="0"/>
              <w:autoSpaceDN w:val="0"/>
              <w:adjustRightInd w:val="0"/>
              <w:spacing w:line="360" w:lineRule="auto"/>
              <w:jc w:val="left"/>
              <w:rPr>
                <w:rFonts w:hint="eastAsia" w:ascii="宋体" w:hAnsi="宋体" w:eastAsia="Times New Roman" w:cs="宋体"/>
                <w:b/>
                <w:kern w:val="0"/>
                <w:szCs w:val="21"/>
                <w:lang w:val="en-US" w:eastAsia="zh-CN"/>
              </w:rPr>
            </w:pPr>
            <w:r>
              <w:rPr>
                <w:rFonts w:hint="eastAsia" w:ascii="宋体" w:hAnsi="宋体" w:eastAsia="Times New Roman" w:cs="宋体"/>
                <w:b/>
                <w:kern w:val="0"/>
                <w:szCs w:val="21"/>
                <w:lang w:val="en-US" w:eastAsia="zh-CN"/>
              </w:rPr>
              <w:t>5</w:t>
            </w:r>
            <w:r>
              <w:rPr>
                <w:rFonts w:hint="eastAsia" w:ascii="宋体" w:hAnsi="宋体" w:eastAsia="Times New Roman" w:cs="宋体"/>
                <w:b/>
                <w:kern w:val="0"/>
                <w:szCs w:val="21"/>
              </w:rPr>
              <w:t>标段：大写：</w:t>
            </w:r>
            <w:r>
              <w:rPr>
                <w:rFonts w:hint="eastAsia" w:ascii="宋体" w:hAnsi="宋体" w:eastAsia="Times New Roman" w:cs="宋体"/>
                <w:b/>
                <w:kern w:val="0"/>
                <w:szCs w:val="21"/>
                <w:lang w:eastAsia="zh-CN"/>
              </w:rPr>
              <w:t>壹佰柒拾贰万捌仟肆佰壹拾壹元玖角伍分</w:t>
            </w:r>
            <w:r>
              <w:rPr>
                <w:rFonts w:hint="eastAsia" w:ascii="宋体" w:hAnsi="宋体" w:eastAsia="Times New Roman" w:cs="宋体"/>
                <w:b/>
                <w:kern w:val="0"/>
                <w:szCs w:val="21"/>
              </w:rPr>
              <w:t>；小写：</w:t>
            </w:r>
            <w:r>
              <w:rPr>
                <w:rFonts w:hint="eastAsia" w:ascii="宋体" w:hAnsi="宋体" w:eastAsia="Times New Roman" w:cs="宋体"/>
                <w:b/>
                <w:kern w:val="0"/>
                <w:szCs w:val="21"/>
                <w:lang w:val="en-US" w:eastAsia="zh-CN"/>
              </w:rPr>
              <w:t>1728411.95</w:t>
            </w:r>
            <w:r>
              <w:rPr>
                <w:rFonts w:hint="eastAsia" w:ascii="宋体" w:hAnsi="宋体" w:eastAsia="Times New Roman" w:cs="宋体"/>
                <w:b/>
                <w:kern w:val="0"/>
                <w:szCs w:val="21"/>
              </w:rPr>
              <w:t>元</w:t>
            </w:r>
          </w:p>
          <w:p>
            <w:pPr>
              <w:autoSpaceDE w:val="0"/>
              <w:autoSpaceDN w:val="0"/>
              <w:adjustRightInd w:val="0"/>
              <w:spacing w:line="360" w:lineRule="auto"/>
              <w:jc w:val="left"/>
              <w:rPr>
                <w:rFonts w:hint="eastAsia" w:ascii="宋体" w:hAnsi="宋体" w:eastAsia="Times New Roman" w:cs="宋体"/>
                <w:b/>
                <w:kern w:val="0"/>
                <w:szCs w:val="21"/>
              </w:rPr>
            </w:pPr>
            <w:r>
              <w:rPr>
                <w:rFonts w:hint="eastAsia" w:ascii="宋体" w:hAnsi="宋体" w:eastAsia="Times New Roman" w:cs="宋体"/>
                <w:b/>
                <w:kern w:val="0"/>
                <w:szCs w:val="21"/>
                <w:lang w:val="en-US" w:eastAsia="zh-CN"/>
              </w:rPr>
              <w:t>6</w:t>
            </w:r>
            <w:r>
              <w:rPr>
                <w:rFonts w:hint="eastAsia" w:ascii="宋体" w:hAnsi="宋体" w:eastAsia="Times New Roman" w:cs="宋体"/>
                <w:b/>
                <w:kern w:val="0"/>
                <w:szCs w:val="21"/>
              </w:rPr>
              <w:t>标段：大写：</w:t>
            </w:r>
            <w:r>
              <w:rPr>
                <w:rFonts w:hint="eastAsia" w:ascii="宋体" w:hAnsi="宋体" w:eastAsia="Times New Roman" w:cs="宋体"/>
                <w:b/>
                <w:kern w:val="0"/>
                <w:szCs w:val="21"/>
                <w:lang w:eastAsia="zh-CN"/>
              </w:rPr>
              <w:t>贰佰叁拾肆万肆仟肆佰叁拾柒元柒角肆分</w:t>
            </w:r>
            <w:r>
              <w:rPr>
                <w:rFonts w:hint="eastAsia" w:ascii="宋体" w:hAnsi="宋体" w:eastAsia="Times New Roman" w:cs="宋体"/>
                <w:b/>
                <w:kern w:val="0"/>
                <w:szCs w:val="21"/>
              </w:rPr>
              <w:t>；小写：</w:t>
            </w:r>
            <w:r>
              <w:rPr>
                <w:rFonts w:hint="eastAsia" w:ascii="宋体" w:hAnsi="宋体" w:eastAsia="Times New Roman" w:cs="宋体"/>
                <w:b/>
                <w:kern w:val="0"/>
                <w:szCs w:val="21"/>
                <w:lang w:val="en-US" w:eastAsia="zh-CN"/>
              </w:rPr>
              <w:t>2344437.74</w:t>
            </w:r>
            <w:r>
              <w:rPr>
                <w:rFonts w:hint="eastAsia" w:ascii="宋体" w:hAnsi="宋体" w:eastAsia="Times New Roman" w:cs="宋体"/>
                <w:b/>
                <w:kern w:val="0"/>
                <w:szCs w:val="21"/>
              </w:rPr>
              <w:t>元</w:t>
            </w:r>
          </w:p>
          <w:p>
            <w:pPr>
              <w:autoSpaceDE w:val="0"/>
              <w:autoSpaceDN w:val="0"/>
              <w:adjustRightInd w:val="0"/>
              <w:spacing w:line="360" w:lineRule="auto"/>
              <w:jc w:val="left"/>
              <w:rPr>
                <w:rFonts w:ascii="宋体" w:hAnsi="宋体" w:eastAsia="Times New Roman" w:cs="宋体"/>
                <w:b/>
                <w:kern w:val="0"/>
                <w:szCs w:val="21"/>
              </w:rPr>
            </w:pPr>
            <w:r>
              <w:rPr>
                <w:rFonts w:hint="eastAsia" w:ascii="宋体" w:hAnsi="宋体" w:eastAsia="Times New Roman" w:cs="宋体"/>
                <w:b/>
                <w:kern w:val="0"/>
                <w:szCs w:val="21"/>
              </w:rPr>
              <w:t>投标人报价高于投标最高限价的其投标将被否决。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5</w:t>
            </w:r>
          </w:p>
        </w:tc>
        <w:tc>
          <w:tcPr>
            <w:tcW w:w="8956" w:type="dxa"/>
            <w:gridSpan w:val="2"/>
            <w:vAlign w:val="center"/>
          </w:tcPr>
          <w:p>
            <w:pPr>
              <w:widowControl/>
              <w:snapToGrid w:val="0"/>
              <w:spacing w:line="360" w:lineRule="auto"/>
              <w:jc w:val="left"/>
              <w:rPr>
                <w:rFonts w:ascii="宋体" w:hAnsi="宋体" w:eastAsia="Times New Roman"/>
                <w:szCs w:val="21"/>
              </w:rPr>
            </w:pPr>
            <w:r>
              <w:rPr>
                <w:rFonts w:hint="eastAsia" w:ascii="宋体" w:hAnsi="宋体" w:eastAsia="Times New Roman"/>
                <w:szCs w:val="21"/>
              </w:rPr>
              <w:t>投标文件的拒收：</w:t>
            </w:r>
          </w:p>
          <w:p>
            <w:pPr>
              <w:autoSpaceDE w:val="0"/>
              <w:autoSpaceDN w:val="0"/>
              <w:adjustRightInd w:val="0"/>
              <w:snapToGrid w:val="0"/>
              <w:spacing w:line="360" w:lineRule="auto"/>
              <w:jc w:val="left"/>
              <w:rPr>
                <w:rFonts w:ascii="新宋体" w:hAnsi="新宋体" w:eastAsia="新宋体"/>
                <w:szCs w:val="21"/>
              </w:rPr>
            </w:pPr>
            <w:r>
              <w:rPr>
                <w:rFonts w:hint="eastAsia" w:ascii="新宋体" w:hAnsi="新宋体" w:eastAsia="新宋体"/>
                <w:szCs w:val="21"/>
              </w:rPr>
              <w:t>1、逾期送达的或者未送达指定地点的投标文件；</w:t>
            </w:r>
          </w:p>
          <w:p>
            <w:pPr>
              <w:autoSpaceDE w:val="0"/>
              <w:autoSpaceDN w:val="0"/>
              <w:adjustRightInd w:val="0"/>
              <w:snapToGrid w:val="0"/>
              <w:spacing w:line="360" w:lineRule="auto"/>
              <w:jc w:val="left"/>
              <w:rPr>
                <w:rFonts w:ascii="新宋体" w:hAnsi="新宋体" w:eastAsia="新宋体"/>
                <w:szCs w:val="21"/>
              </w:rPr>
            </w:pPr>
            <w:r>
              <w:rPr>
                <w:rFonts w:hint="eastAsia" w:ascii="新宋体" w:hAnsi="新宋体" w:eastAsia="新宋体"/>
                <w:szCs w:val="21"/>
              </w:rPr>
              <w:t>2、投标文件未按招标文件要求密封的；</w:t>
            </w:r>
          </w:p>
          <w:p>
            <w:pPr>
              <w:autoSpaceDE w:val="0"/>
              <w:autoSpaceDN w:val="0"/>
              <w:adjustRightInd w:val="0"/>
              <w:snapToGrid w:val="0"/>
              <w:spacing w:line="360" w:lineRule="auto"/>
              <w:jc w:val="left"/>
              <w:rPr>
                <w:rFonts w:ascii="新宋体" w:hAnsi="新宋体" w:eastAsia="新宋体"/>
                <w:szCs w:val="21"/>
              </w:rPr>
            </w:pPr>
            <w:r>
              <w:rPr>
                <w:rFonts w:hint="eastAsia" w:ascii="新宋体" w:hAnsi="新宋体" w:eastAsia="新宋体"/>
                <w:szCs w:val="21"/>
              </w:rPr>
              <w:t>3、未按招标文件要求缴纳投标保证金的（缴费统计表无保证金实缴金额者）；</w:t>
            </w:r>
          </w:p>
          <w:p>
            <w:pPr>
              <w:autoSpaceDE w:val="0"/>
              <w:autoSpaceDN w:val="0"/>
              <w:adjustRightInd w:val="0"/>
              <w:snapToGrid w:val="0"/>
              <w:spacing w:line="360" w:lineRule="auto"/>
              <w:jc w:val="left"/>
              <w:rPr>
                <w:rFonts w:ascii="新宋体" w:hAnsi="新宋体" w:eastAsia="新宋体"/>
                <w:szCs w:val="21"/>
              </w:rPr>
            </w:pPr>
            <w:r>
              <w:rPr>
                <w:rFonts w:hint="eastAsia" w:ascii="新宋体" w:hAnsi="新宋体" w:eastAsia="新宋体"/>
                <w:szCs w:val="21"/>
              </w:rPr>
              <w:t>4、未按照规定支付招标文件费用的；</w:t>
            </w:r>
          </w:p>
          <w:p>
            <w:pPr>
              <w:autoSpaceDE w:val="0"/>
              <w:autoSpaceDN w:val="0"/>
              <w:adjustRightInd w:val="0"/>
              <w:snapToGrid w:val="0"/>
              <w:spacing w:line="360" w:lineRule="auto"/>
              <w:jc w:val="left"/>
              <w:rPr>
                <w:rFonts w:ascii="宋体" w:hAnsi="宋体" w:eastAsia="Times New Roman" w:cs="宋体"/>
                <w:b/>
                <w:kern w:val="0"/>
                <w:szCs w:val="21"/>
              </w:rPr>
            </w:pPr>
            <w:r>
              <w:rPr>
                <w:rFonts w:hint="eastAsia" w:ascii="新宋体" w:hAnsi="新宋体" w:eastAsia="新宋体"/>
                <w:szCs w:val="21"/>
              </w:rPr>
              <w:t>5、未通过全国公共资源交易平台（河南省•许昌市)上下载招标文件的。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6</w:t>
            </w:r>
          </w:p>
        </w:tc>
        <w:tc>
          <w:tcPr>
            <w:tcW w:w="8956" w:type="dxa"/>
            <w:gridSpan w:val="2"/>
            <w:vAlign w:val="center"/>
          </w:tcPr>
          <w:p>
            <w:pPr>
              <w:autoSpaceDE w:val="0"/>
              <w:autoSpaceDN w:val="0"/>
              <w:adjustRightInd w:val="0"/>
              <w:snapToGrid w:val="0"/>
              <w:spacing w:line="360" w:lineRule="auto"/>
              <w:jc w:val="left"/>
              <w:rPr>
                <w:rFonts w:ascii="宋体" w:hAnsi="宋体" w:eastAsia="Times New Roman"/>
                <w:szCs w:val="21"/>
              </w:rPr>
            </w:pPr>
            <w:r>
              <w:rPr>
                <w:rFonts w:hint="eastAsia" w:ascii="新宋体" w:hAnsi="新宋体" w:eastAsia="新宋体"/>
                <w:szCs w:val="21"/>
              </w:rPr>
              <w:t>本项目招标代理费参考原国家发改委【2002】1980号文和发改价格[2015]299号文相关要求招标代理服务收费标准及现行有关规定，招标代理费将向中标、成交供应商收取代理服务费。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47</w:t>
            </w:r>
          </w:p>
        </w:tc>
        <w:tc>
          <w:tcPr>
            <w:tcW w:w="8956" w:type="dxa"/>
            <w:gridSpan w:val="2"/>
            <w:vAlign w:val="center"/>
          </w:tcPr>
          <w:p>
            <w:pPr>
              <w:widowControl/>
              <w:snapToGrid w:val="0"/>
              <w:jc w:val="left"/>
              <w:rPr>
                <w:rFonts w:eastAsia="Times New Roman"/>
              </w:rPr>
            </w:pPr>
            <w:r>
              <w:rPr>
                <w:rFonts w:hint="eastAsia" w:ascii="宋体" w:hAnsi="宋体" w:cs="宋体"/>
              </w:rPr>
              <w:t>投标人不能存在下列情形：如对招标文件有异议，已经在投标截止时间届满前依法进行维权救济，不存在对招标文件及招标程序有异议的同时又参加投标以求侥幸中标或者为实现其他非法目的的行为。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48</w:t>
            </w:r>
          </w:p>
        </w:tc>
        <w:tc>
          <w:tcPr>
            <w:tcW w:w="8956" w:type="dxa"/>
            <w:gridSpan w:val="2"/>
            <w:vAlign w:val="center"/>
          </w:tcPr>
          <w:p>
            <w:pPr>
              <w:widowControl/>
              <w:snapToGrid w:val="0"/>
              <w:jc w:val="left"/>
              <w:rPr>
                <w:rFonts w:eastAsia="Times New Roman"/>
              </w:rPr>
            </w:pPr>
            <w:r>
              <w:rPr>
                <w:rFonts w:hint="eastAsia" w:eastAsia="Times New Roman"/>
              </w:rPr>
              <w:t>知识产权：</w:t>
            </w:r>
          </w:p>
          <w:p>
            <w:pPr>
              <w:widowControl/>
              <w:snapToGrid w:val="0"/>
              <w:jc w:val="left"/>
              <w:rPr>
                <w:rFonts w:eastAsia="Times New Roman"/>
              </w:rPr>
            </w:pPr>
            <w:r>
              <w:rPr>
                <w:rFonts w:hint="eastAsia" w:ascii="宋体" w:hAnsi="宋体" w:cs="宋体"/>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r>
              <w:rPr>
                <w:rFonts w:hint="eastAsia" w:eastAsia="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49</w:t>
            </w:r>
          </w:p>
        </w:tc>
        <w:tc>
          <w:tcPr>
            <w:tcW w:w="8956" w:type="dxa"/>
            <w:gridSpan w:val="2"/>
            <w:vAlign w:val="center"/>
          </w:tcPr>
          <w:p>
            <w:pPr>
              <w:widowControl/>
              <w:snapToGrid w:val="0"/>
              <w:jc w:val="left"/>
              <w:rPr>
                <w:rFonts w:ascii="宋体" w:hAnsi="宋体" w:eastAsia="Times New Roman"/>
                <w:szCs w:val="21"/>
              </w:rPr>
            </w:pPr>
            <w:r>
              <w:rPr>
                <w:rFonts w:hint="eastAsia" w:eastAsia="Times New Roman"/>
              </w:rPr>
              <w:t>解释权：</w:t>
            </w:r>
          </w:p>
          <w:p>
            <w:pPr>
              <w:adjustRightInd w:val="0"/>
              <w:snapToGrid w:val="0"/>
              <w:spacing w:line="360" w:lineRule="auto"/>
              <w:rPr>
                <w:rFonts w:ascii="新宋体" w:hAnsi="新宋体" w:eastAsia="新宋体"/>
                <w:szCs w:val="21"/>
              </w:rPr>
            </w:pPr>
            <w:r>
              <w:rPr>
                <w:rFonts w:hint="eastAsia" w:ascii="新宋体" w:hAnsi="新宋体" w:eastAsia="新宋体"/>
                <w:szCs w:val="21"/>
              </w:rPr>
              <w:t>构成本招标文件的各个组成文件应互为解释，互为说明；</w:t>
            </w:r>
          </w:p>
          <w:p>
            <w:pPr>
              <w:adjustRightInd w:val="0"/>
              <w:snapToGrid w:val="0"/>
              <w:spacing w:line="360" w:lineRule="auto"/>
              <w:rPr>
                <w:rFonts w:ascii="新宋体" w:hAnsi="新宋体" w:eastAsia="新宋体"/>
                <w:szCs w:val="21"/>
              </w:rPr>
            </w:pPr>
            <w:r>
              <w:rPr>
                <w:rFonts w:hint="eastAsia" w:ascii="新宋体" w:hAnsi="新宋体" w:eastAsia="新宋体"/>
                <w:szCs w:val="21"/>
              </w:rPr>
              <w:t>1、如有不明确或不一致，构成合同文件组成内容，以合同文件约定内容为准，且以专用合同条款约定的合同文件优先顺序解释；</w:t>
            </w:r>
          </w:p>
          <w:p>
            <w:pPr>
              <w:adjustRightInd w:val="0"/>
              <w:snapToGrid w:val="0"/>
              <w:spacing w:line="360" w:lineRule="auto"/>
              <w:rPr>
                <w:rFonts w:ascii="新宋体" w:hAnsi="新宋体" w:eastAsia="新宋体"/>
                <w:szCs w:val="21"/>
              </w:rPr>
            </w:pPr>
            <w:r>
              <w:rPr>
                <w:rFonts w:hint="eastAsia" w:ascii="新宋体" w:hAnsi="新宋体" w:eastAsia="新宋体"/>
                <w:szCs w:val="21"/>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新宋体" w:hAnsi="新宋体" w:eastAsia="新宋体"/>
                <w:szCs w:val="21"/>
              </w:rPr>
            </w:pPr>
            <w:r>
              <w:rPr>
                <w:rFonts w:hint="eastAsia" w:ascii="新宋体" w:hAnsi="新宋体" w:eastAsia="新宋体"/>
                <w:szCs w:val="21"/>
              </w:rPr>
              <w:t>3、同一组成文件中就同一事项的规定或约定不一致的，以编排顺序在后者为准；</w:t>
            </w:r>
          </w:p>
          <w:p>
            <w:pPr>
              <w:adjustRightInd w:val="0"/>
              <w:snapToGrid w:val="0"/>
              <w:spacing w:line="360" w:lineRule="auto"/>
              <w:rPr>
                <w:rFonts w:ascii="新宋体" w:hAnsi="新宋体" w:eastAsia="新宋体"/>
                <w:szCs w:val="21"/>
              </w:rPr>
            </w:pPr>
            <w:r>
              <w:rPr>
                <w:rFonts w:hint="eastAsia" w:ascii="新宋体" w:hAnsi="新宋体" w:eastAsia="新宋体"/>
                <w:szCs w:val="21"/>
              </w:rPr>
              <w:t>4、同一组成文件不同版本之间有不一致的，以形成时间在后者为准。</w:t>
            </w:r>
          </w:p>
          <w:p>
            <w:pPr>
              <w:autoSpaceDE w:val="0"/>
              <w:autoSpaceDN w:val="0"/>
              <w:adjustRightInd w:val="0"/>
              <w:snapToGrid w:val="0"/>
              <w:spacing w:line="360" w:lineRule="auto"/>
              <w:jc w:val="left"/>
              <w:rPr>
                <w:rFonts w:ascii="宋体" w:hAnsi="宋体" w:eastAsia="Times New Roman"/>
                <w:szCs w:val="21"/>
              </w:rPr>
            </w:pPr>
            <w:r>
              <w:rPr>
                <w:rFonts w:hint="eastAsia" w:ascii="新宋体" w:hAnsi="新宋体" w:eastAsia="新宋体"/>
                <w:szCs w:val="21"/>
              </w:rPr>
              <w:t>按本款前述规定仍不能形成结论的，由招标人负责解释。</w:t>
            </w:r>
          </w:p>
        </w:tc>
      </w:tr>
    </w:tbl>
    <w:p>
      <w:pPr>
        <w:pStyle w:val="9"/>
        <w:spacing w:line="360" w:lineRule="auto"/>
        <w:jc w:val="center"/>
        <w:rPr>
          <w:rFonts w:ascii="宋体" w:hAnsi="宋体" w:eastAsia="宋体" w:cs="宋体"/>
          <w:sz w:val="21"/>
          <w:szCs w:val="21"/>
        </w:rPr>
      </w:pPr>
      <w:bookmarkStart w:id="9" w:name="_Toc283381928"/>
      <w:r>
        <w:rPr>
          <w:rFonts w:hint="eastAsia" w:ascii="宋体" w:hAnsi="宋体" w:eastAsia="宋体" w:cs="宋体"/>
          <w:sz w:val="21"/>
          <w:szCs w:val="21"/>
        </w:rPr>
        <w:br w:type="page"/>
      </w:r>
      <w:bookmarkStart w:id="10" w:name="_Toc498420107"/>
      <w:r>
        <w:rPr>
          <w:rFonts w:hint="eastAsia" w:ascii="宋体" w:hAnsi="宋体" w:eastAsia="宋体" w:cs="宋体"/>
          <w:sz w:val="21"/>
          <w:szCs w:val="21"/>
        </w:rPr>
        <w:t>一、总则</w:t>
      </w:r>
      <w:bookmarkEnd w:id="9"/>
      <w:bookmarkEnd w:id="10"/>
    </w:p>
    <w:p>
      <w:pPr>
        <w:spacing w:line="360" w:lineRule="auto"/>
        <w:rPr>
          <w:rFonts w:ascii="宋体" w:hAnsi="宋体" w:cs="宋体"/>
          <w:b/>
          <w:szCs w:val="21"/>
        </w:rPr>
      </w:pPr>
      <w:bookmarkStart w:id="11" w:name="_Toc283381929"/>
      <w:r>
        <w:rPr>
          <w:rFonts w:hint="eastAsia" w:ascii="宋体" w:hAnsi="宋体" w:cs="宋体"/>
          <w:b/>
          <w:szCs w:val="21"/>
        </w:rPr>
        <w:t>1.综合说明</w:t>
      </w:r>
      <w:bookmarkEnd w:id="11"/>
    </w:p>
    <w:p>
      <w:pPr>
        <w:spacing w:line="360" w:lineRule="auto"/>
        <w:ind w:firstLine="420" w:firstLineChars="200"/>
        <w:rPr>
          <w:rFonts w:ascii="宋体" w:hAnsi="宋体" w:cs="宋体"/>
          <w:szCs w:val="21"/>
        </w:rPr>
      </w:pPr>
      <w:bookmarkStart w:id="12" w:name="_Toc283381930"/>
      <w:r>
        <w:rPr>
          <w:rFonts w:hint="eastAsia" w:ascii="宋体" w:hAnsi="宋体" w:cs="宋体"/>
          <w:szCs w:val="21"/>
        </w:rPr>
        <w:t>1.1 招标人：见投标须知前附表；</w:t>
      </w:r>
    </w:p>
    <w:p>
      <w:pPr>
        <w:spacing w:line="360" w:lineRule="auto"/>
        <w:ind w:firstLine="420" w:firstLineChars="200"/>
        <w:rPr>
          <w:rFonts w:ascii="宋体" w:hAnsi="宋体" w:cs="宋体"/>
          <w:szCs w:val="21"/>
        </w:rPr>
      </w:pPr>
      <w:r>
        <w:rPr>
          <w:rFonts w:hint="eastAsia" w:ascii="宋体" w:hAnsi="宋体" w:cs="宋体"/>
          <w:szCs w:val="21"/>
        </w:rPr>
        <w:t>1.2 招标代理机构：见投标须知前附表；</w:t>
      </w:r>
    </w:p>
    <w:p>
      <w:pPr>
        <w:spacing w:line="360" w:lineRule="auto"/>
        <w:ind w:firstLine="420" w:firstLineChars="200"/>
        <w:rPr>
          <w:rFonts w:ascii="宋体" w:hAnsi="宋体" w:cs="宋体"/>
          <w:szCs w:val="21"/>
        </w:rPr>
      </w:pPr>
      <w:r>
        <w:rPr>
          <w:rFonts w:hint="eastAsia" w:ascii="宋体" w:hAnsi="宋体" w:cs="宋体"/>
          <w:szCs w:val="21"/>
        </w:rPr>
        <w:t>1.3 项目名称：见投标须知前附表；</w:t>
      </w:r>
    </w:p>
    <w:p>
      <w:pPr>
        <w:spacing w:line="360" w:lineRule="auto"/>
        <w:ind w:firstLine="420" w:firstLineChars="200"/>
        <w:rPr>
          <w:rFonts w:ascii="宋体" w:hAnsi="宋体" w:cs="宋体"/>
          <w:szCs w:val="21"/>
        </w:rPr>
      </w:pPr>
      <w:r>
        <w:rPr>
          <w:rFonts w:hint="eastAsia" w:ascii="宋体" w:hAnsi="宋体" w:cs="宋体"/>
          <w:szCs w:val="21"/>
        </w:rPr>
        <w:t>1.4 建设地点：见投标须知前附表；</w:t>
      </w:r>
    </w:p>
    <w:p>
      <w:pPr>
        <w:spacing w:line="360" w:lineRule="auto"/>
        <w:ind w:firstLine="420" w:firstLineChars="200"/>
        <w:rPr>
          <w:rFonts w:ascii="宋体" w:hAnsi="宋体" w:cs="宋体"/>
          <w:szCs w:val="21"/>
        </w:rPr>
      </w:pPr>
      <w:r>
        <w:rPr>
          <w:rFonts w:hint="eastAsia" w:ascii="宋体" w:hAnsi="宋体" w:cs="宋体"/>
          <w:szCs w:val="21"/>
        </w:rPr>
        <w:t>1.5 资金来源：见投标须知前附表；</w:t>
      </w:r>
    </w:p>
    <w:p>
      <w:pPr>
        <w:spacing w:line="360" w:lineRule="auto"/>
        <w:ind w:firstLine="420" w:firstLineChars="200"/>
        <w:rPr>
          <w:rFonts w:ascii="宋体" w:hAnsi="宋体" w:cs="宋体"/>
          <w:szCs w:val="21"/>
        </w:rPr>
      </w:pPr>
      <w:r>
        <w:rPr>
          <w:rFonts w:hint="eastAsia" w:ascii="宋体" w:hAnsi="宋体" w:cs="宋体"/>
          <w:szCs w:val="21"/>
        </w:rPr>
        <w:t>1.6 资金落实情况：见投标须知前附表；</w:t>
      </w:r>
    </w:p>
    <w:p>
      <w:pPr>
        <w:spacing w:line="360" w:lineRule="auto"/>
        <w:rPr>
          <w:rFonts w:ascii="宋体" w:hAnsi="宋体" w:cs="宋体"/>
          <w:b/>
          <w:szCs w:val="21"/>
        </w:rPr>
      </w:pPr>
      <w:r>
        <w:rPr>
          <w:rFonts w:hint="eastAsia" w:ascii="宋体" w:hAnsi="宋体" w:cs="宋体"/>
          <w:b/>
          <w:szCs w:val="21"/>
        </w:rPr>
        <w:t>2.项目区概况</w:t>
      </w:r>
      <w:bookmarkEnd w:id="12"/>
    </w:p>
    <w:p>
      <w:pPr>
        <w:spacing w:line="360" w:lineRule="auto"/>
        <w:ind w:firstLine="420" w:firstLineChars="200"/>
        <w:rPr>
          <w:rFonts w:hint="eastAsia" w:ascii="宋体" w:hAnsi="宋体" w:cs="宋体"/>
          <w:szCs w:val="21"/>
        </w:rPr>
      </w:pPr>
      <w:bookmarkStart w:id="13" w:name="_Toc283381931"/>
      <w:r>
        <w:rPr>
          <w:rFonts w:hint="eastAsia" w:ascii="宋体" w:hAnsi="宋体" w:cs="宋体"/>
          <w:szCs w:val="21"/>
        </w:rPr>
        <w:t>襄城县2019年姜庄乡0.8万亩高标准农田建设项目，本次招标区涉及姜庄乡耿庄村、庙坡村、来坡村</w:t>
      </w:r>
      <w:r>
        <w:rPr>
          <w:rFonts w:hint="eastAsia" w:ascii="宋体" w:hAnsi="宋体" w:cs="宋体"/>
          <w:szCs w:val="21"/>
          <w:lang w:eastAsia="zh-CN"/>
        </w:rPr>
        <w:t>等行政村</w:t>
      </w:r>
      <w:r>
        <w:rPr>
          <w:rFonts w:hint="eastAsia" w:ascii="宋体" w:hAnsi="宋体" w:cs="宋体"/>
          <w:szCs w:val="21"/>
        </w:rPr>
        <w:t>，项目总投资约</w:t>
      </w:r>
      <w:r>
        <w:rPr>
          <w:rFonts w:hint="eastAsia" w:ascii="宋体" w:hAnsi="宋体" w:cs="宋体"/>
          <w:szCs w:val="21"/>
          <w:lang w:val="en-US" w:eastAsia="zh-CN"/>
        </w:rPr>
        <w:t>1062</w:t>
      </w:r>
      <w:r>
        <w:rPr>
          <w:rFonts w:hint="eastAsia" w:ascii="宋体" w:hAnsi="宋体" w:cs="宋体"/>
          <w:szCs w:val="21"/>
        </w:rPr>
        <w:t>万元；</w:t>
      </w:r>
      <w:r>
        <w:rPr>
          <w:rFonts w:hint="eastAsia" w:ascii="宋体" w:hAnsi="宋体" w:cs="宋体"/>
          <w:szCs w:val="21"/>
          <w:lang w:eastAsia="zh-CN"/>
        </w:rPr>
        <w:t>项目区主要建设内容为：</w:t>
      </w:r>
      <w:r>
        <w:rPr>
          <w:rFonts w:hint="eastAsia" w:ascii="宋体" w:hAnsi="宋体" w:cs="宋体"/>
          <w:szCs w:val="21"/>
        </w:rPr>
        <w:t>新打井</w:t>
      </w:r>
      <w:r>
        <w:rPr>
          <w:rFonts w:hint="eastAsia" w:ascii="宋体" w:hAnsi="宋体" w:cs="宋体"/>
          <w:szCs w:val="21"/>
          <w:lang w:eastAsia="zh-CN"/>
        </w:rPr>
        <w:t>工程、</w:t>
      </w:r>
      <w:r>
        <w:rPr>
          <w:rFonts w:hint="eastAsia" w:ascii="宋体" w:hAnsi="宋体" w:cs="宋体"/>
          <w:szCs w:val="21"/>
        </w:rPr>
        <w:t>井配套及输水工程</w:t>
      </w:r>
      <w:r>
        <w:rPr>
          <w:rFonts w:hint="eastAsia" w:ascii="宋体" w:hAnsi="宋体" w:cs="宋体"/>
          <w:szCs w:val="21"/>
          <w:lang w:eastAsia="zh-CN"/>
        </w:rPr>
        <w:t>、桥、涵、田间道路等，</w:t>
      </w:r>
      <w:r>
        <w:rPr>
          <w:rFonts w:hint="eastAsia" w:ascii="宋体" w:hAnsi="宋体" w:cs="宋体"/>
          <w:szCs w:val="21"/>
        </w:rPr>
        <w:t>具体内容详见招标文件；</w:t>
      </w:r>
    </w:p>
    <w:p>
      <w:pPr>
        <w:spacing w:line="360" w:lineRule="auto"/>
        <w:rPr>
          <w:rFonts w:ascii="宋体" w:hAnsi="宋体" w:cs="宋体"/>
          <w:b/>
          <w:szCs w:val="21"/>
        </w:rPr>
      </w:pPr>
      <w:r>
        <w:rPr>
          <w:rFonts w:hint="eastAsia" w:ascii="宋体" w:hAnsi="宋体" w:cs="宋体"/>
          <w:b/>
          <w:szCs w:val="21"/>
        </w:rPr>
        <w:t>3.招标范围及标段划分</w:t>
      </w:r>
      <w:bookmarkEnd w:id="13"/>
    </w:p>
    <w:p>
      <w:pPr>
        <w:spacing w:line="360" w:lineRule="auto"/>
        <w:ind w:firstLine="420" w:firstLineChars="200"/>
        <w:rPr>
          <w:rFonts w:ascii="宋体" w:hAnsi="宋体" w:cs="宋体"/>
          <w:szCs w:val="21"/>
        </w:rPr>
      </w:pPr>
      <w:r>
        <w:rPr>
          <w:rFonts w:hint="eastAsia" w:ascii="宋体" w:hAnsi="宋体" w:cs="宋体"/>
          <w:szCs w:val="21"/>
        </w:rPr>
        <w:t>3.1 招标范围：见投标须知前附表。</w:t>
      </w:r>
    </w:p>
    <w:p>
      <w:pPr>
        <w:spacing w:line="360" w:lineRule="auto"/>
        <w:ind w:firstLine="420" w:firstLineChars="200"/>
        <w:rPr>
          <w:rFonts w:ascii="宋体" w:hAnsi="宋体" w:cs="宋体"/>
          <w:szCs w:val="21"/>
        </w:rPr>
      </w:pPr>
      <w:r>
        <w:rPr>
          <w:rFonts w:hint="eastAsia" w:ascii="宋体" w:hAnsi="宋体" w:cs="宋体"/>
          <w:szCs w:val="21"/>
        </w:rPr>
        <w:t>3.2 标段划分：见投标须知前附表。</w:t>
      </w:r>
    </w:p>
    <w:p>
      <w:pPr>
        <w:spacing w:line="360" w:lineRule="auto"/>
        <w:rPr>
          <w:rFonts w:ascii="宋体" w:hAnsi="宋体" w:cs="宋体"/>
          <w:b/>
          <w:szCs w:val="21"/>
        </w:rPr>
      </w:pPr>
      <w:bookmarkStart w:id="14" w:name="_Toc283381932"/>
      <w:r>
        <w:rPr>
          <w:rFonts w:hint="eastAsia" w:ascii="宋体" w:hAnsi="宋体" w:cs="宋体"/>
          <w:b/>
          <w:szCs w:val="21"/>
        </w:rPr>
        <w:t>4.招标要求</w:t>
      </w:r>
      <w:bookmarkEnd w:id="14"/>
    </w:p>
    <w:p>
      <w:pPr>
        <w:spacing w:line="360" w:lineRule="auto"/>
        <w:ind w:firstLine="420" w:firstLineChars="200"/>
        <w:rPr>
          <w:rFonts w:ascii="宋体" w:hAnsi="宋体" w:cs="宋体"/>
          <w:szCs w:val="21"/>
        </w:rPr>
      </w:pPr>
      <w:r>
        <w:rPr>
          <w:rFonts w:hint="eastAsia" w:ascii="宋体" w:hAnsi="宋体" w:cs="宋体"/>
          <w:szCs w:val="21"/>
        </w:rPr>
        <w:t>4.l  工程质量：见投标人须知前附表</w:t>
      </w:r>
    </w:p>
    <w:p>
      <w:pPr>
        <w:spacing w:line="360" w:lineRule="auto"/>
        <w:ind w:firstLine="420" w:firstLineChars="200"/>
        <w:rPr>
          <w:rFonts w:ascii="宋体" w:hAnsi="宋体" w:cs="宋体"/>
          <w:szCs w:val="21"/>
        </w:rPr>
      </w:pPr>
      <w:r>
        <w:rPr>
          <w:rFonts w:hint="eastAsia" w:ascii="宋体" w:hAnsi="宋体" w:cs="宋体"/>
          <w:szCs w:val="21"/>
        </w:rPr>
        <w:t>4.2  要求工期：见投标人须知前附表</w:t>
      </w:r>
    </w:p>
    <w:p>
      <w:pPr>
        <w:spacing w:line="360" w:lineRule="auto"/>
        <w:ind w:firstLine="420" w:firstLineChars="200"/>
        <w:rPr>
          <w:rFonts w:ascii="宋体" w:hAnsi="宋体" w:cs="宋体"/>
          <w:kern w:val="0"/>
          <w:szCs w:val="21"/>
        </w:rPr>
      </w:pPr>
      <w:r>
        <w:rPr>
          <w:rFonts w:hint="eastAsia" w:ascii="宋体" w:hAnsi="宋体" w:cs="宋体"/>
          <w:szCs w:val="21"/>
        </w:rPr>
        <w:t>4.3  承包方式：专业、施工总承包。</w:t>
      </w:r>
    </w:p>
    <w:p>
      <w:pPr>
        <w:spacing w:line="360" w:lineRule="auto"/>
        <w:ind w:firstLine="420" w:firstLineChars="200"/>
        <w:rPr>
          <w:rFonts w:ascii="宋体" w:hAnsi="宋体" w:cs="宋体"/>
          <w:kern w:val="0"/>
          <w:szCs w:val="21"/>
        </w:rPr>
      </w:pPr>
      <w:r>
        <w:rPr>
          <w:rFonts w:hint="eastAsia" w:ascii="宋体" w:hAnsi="宋体" w:cs="宋体"/>
          <w:kern w:val="0"/>
          <w:szCs w:val="21"/>
        </w:rPr>
        <w:t>4.4  投标人资格要求</w:t>
      </w:r>
    </w:p>
    <w:p>
      <w:pPr>
        <w:spacing w:line="360" w:lineRule="auto"/>
        <w:ind w:firstLine="420" w:firstLineChars="200"/>
        <w:rPr>
          <w:rFonts w:ascii="宋体" w:hAnsi="宋体" w:cs="宋体"/>
          <w:szCs w:val="21"/>
        </w:rPr>
      </w:pPr>
      <w:r>
        <w:rPr>
          <w:rFonts w:hint="eastAsia" w:ascii="宋体" w:hAnsi="宋体" w:cs="宋体"/>
          <w:szCs w:val="21"/>
        </w:rPr>
        <w:t>4.4.1  投标人应具备承担本标段施工的资质条件、能力和信誉。</w:t>
      </w:r>
    </w:p>
    <w:p>
      <w:pPr>
        <w:spacing w:line="360" w:lineRule="auto"/>
        <w:ind w:firstLine="420" w:firstLineChars="200"/>
        <w:rPr>
          <w:rFonts w:ascii="宋体" w:hAnsi="宋体" w:cs="宋体"/>
          <w:szCs w:val="21"/>
        </w:rPr>
      </w:pPr>
      <w:r>
        <w:rPr>
          <w:rFonts w:hint="eastAsia" w:ascii="宋体" w:hAnsi="宋体" w:cs="宋体"/>
          <w:szCs w:val="21"/>
        </w:rPr>
        <w:t>（l）资格条件：见投标人须知前附表；</w:t>
      </w:r>
    </w:p>
    <w:p>
      <w:pPr>
        <w:spacing w:line="360" w:lineRule="auto"/>
        <w:ind w:firstLine="420" w:firstLineChars="200"/>
        <w:rPr>
          <w:rFonts w:ascii="宋体" w:hAnsi="宋体" w:cs="宋体"/>
          <w:szCs w:val="21"/>
        </w:rPr>
      </w:pPr>
      <w:r>
        <w:rPr>
          <w:rFonts w:hint="eastAsia" w:ascii="宋体" w:hAnsi="宋体" w:cs="宋体"/>
          <w:szCs w:val="21"/>
        </w:rPr>
        <w:t>（2）财务要求：见投标人须知前附表；</w:t>
      </w:r>
    </w:p>
    <w:p>
      <w:pPr>
        <w:spacing w:line="360" w:lineRule="auto"/>
        <w:ind w:firstLine="420" w:firstLineChars="200"/>
        <w:rPr>
          <w:rFonts w:ascii="宋体" w:hAnsi="宋体" w:cs="宋体"/>
          <w:szCs w:val="21"/>
        </w:rPr>
      </w:pPr>
      <w:r>
        <w:rPr>
          <w:rFonts w:hint="eastAsia" w:ascii="宋体" w:hAnsi="宋体" w:cs="宋体"/>
          <w:szCs w:val="21"/>
        </w:rPr>
        <w:t>（3）业绩要求：见投标人须知前附表；</w:t>
      </w:r>
    </w:p>
    <w:p>
      <w:pPr>
        <w:spacing w:line="360" w:lineRule="auto"/>
        <w:ind w:firstLine="420" w:firstLineChars="200"/>
        <w:rPr>
          <w:rFonts w:ascii="宋体" w:hAnsi="宋体" w:cs="宋体"/>
          <w:szCs w:val="21"/>
        </w:rPr>
      </w:pPr>
      <w:r>
        <w:rPr>
          <w:rFonts w:hint="eastAsia" w:ascii="宋体" w:hAnsi="宋体" w:cs="宋体"/>
          <w:szCs w:val="21"/>
        </w:rPr>
        <w:t>（4）信誉要求：见投标人须知前附表；</w:t>
      </w:r>
    </w:p>
    <w:p>
      <w:pPr>
        <w:spacing w:line="360" w:lineRule="auto"/>
        <w:ind w:firstLine="420" w:firstLineChars="200"/>
        <w:rPr>
          <w:rFonts w:ascii="宋体" w:hAnsi="宋体" w:cs="宋体"/>
          <w:szCs w:val="21"/>
        </w:rPr>
      </w:pPr>
      <w:r>
        <w:rPr>
          <w:rFonts w:hint="eastAsia" w:ascii="宋体" w:hAnsi="宋体" w:cs="宋体"/>
          <w:szCs w:val="21"/>
        </w:rPr>
        <w:t>（5）项目经理资格：见投标人须知前附表；</w:t>
      </w:r>
    </w:p>
    <w:p>
      <w:pPr>
        <w:spacing w:line="360" w:lineRule="auto"/>
        <w:ind w:firstLine="420" w:firstLineChars="200"/>
        <w:rPr>
          <w:rFonts w:ascii="宋体" w:hAnsi="宋体" w:cs="宋体"/>
          <w:szCs w:val="21"/>
        </w:rPr>
      </w:pPr>
      <w:r>
        <w:rPr>
          <w:rFonts w:hint="eastAsia" w:ascii="宋体" w:hAnsi="宋体" w:cs="宋体"/>
          <w:szCs w:val="21"/>
        </w:rPr>
        <w:t>（6）技术负责人要求：见投标人须知前附表。</w:t>
      </w:r>
    </w:p>
    <w:p>
      <w:pPr>
        <w:spacing w:line="360" w:lineRule="auto"/>
        <w:ind w:firstLine="420" w:firstLineChars="200"/>
        <w:rPr>
          <w:rFonts w:ascii="宋体" w:hAnsi="宋体" w:cs="宋体"/>
          <w:szCs w:val="21"/>
        </w:rPr>
      </w:pPr>
      <w:r>
        <w:rPr>
          <w:rFonts w:hint="eastAsia" w:ascii="宋体" w:hAnsi="宋体" w:cs="宋体"/>
          <w:szCs w:val="21"/>
        </w:rPr>
        <w:t>（7）其他要求：见投标人须知前附表。</w:t>
      </w:r>
    </w:p>
    <w:p>
      <w:pPr>
        <w:spacing w:line="360" w:lineRule="auto"/>
        <w:ind w:firstLine="420" w:firstLineChars="200"/>
        <w:rPr>
          <w:rFonts w:ascii="宋体" w:hAnsi="宋体" w:cs="宋体"/>
          <w:szCs w:val="21"/>
        </w:rPr>
      </w:pPr>
      <w:r>
        <w:rPr>
          <w:rFonts w:hint="eastAsia" w:ascii="宋体" w:hAnsi="宋体" w:cs="宋体"/>
          <w:szCs w:val="21"/>
        </w:rPr>
        <w:t>4.5.2  本次招标不接受联合体投标。</w:t>
      </w:r>
    </w:p>
    <w:p>
      <w:pPr>
        <w:spacing w:line="360" w:lineRule="auto"/>
        <w:ind w:firstLine="420" w:firstLineChars="200"/>
        <w:rPr>
          <w:rFonts w:ascii="宋体" w:hAnsi="宋体" w:cs="宋体"/>
          <w:szCs w:val="21"/>
        </w:rPr>
      </w:pPr>
      <w:r>
        <w:rPr>
          <w:rFonts w:hint="eastAsia" w:ascii="宋体" w:hAnsi="宋体" w:cs="宋体"/>
          <w:szCs w:val="21"/>
        </w:rPr>
        <w:t>4.5.3  投标人不得存在下列情形之一：</w:t>
      </w:r>
    </w:p>
    <w:p>
      <w:pPr>
        <w:spacing w:line="360" w:lineRule="auto"/>
        <w:ind w:firstLine="420" w:firstLineChars="200"/>
        <w:rPr>
          <w:rFonts w:ascii="宋体" w:hAnsi="宋体" w:cs="宋体"/>
          <w:szCs w:val="21"/>
        </w:rPr>
      </w:pPr>
      <w:r>
        <w:rPr>
          <w:rFonts w:hint="eastAsia" w:ascii="宋体" w:hAnsi="宋体" w:cs="宋体"/>
          <w:szCs w:val="21"/>
        </w:rPr>
        <w:t>（l）为招标人不具有独立法人资格的附属机构（单位）；</w:t>
      </w:r>
    </w:p>
    <w:p>
      <w:pPr>
        <w:spacing w:line="360" w:lineRule="auto"/>
        <w:ind w:firstLine="420" w:firstLineChars="200"/>
        <w:rPr>
          <w:rFonts w:ascii="宋体" w:hAnsi="宋体" w:cs="宋体"/>
          <w:szCs w:val="21"/>
        </w:rPr>
      </w:pPr>
      <w:r>
        <w:rPr>
          <w:rFonts w:hint="eastAsia" w:ascii="宋体" w:hAnsi="宋体" w:cs="宋体"/>
          <w:szCs w:val="21"/>
        </w:rPr>
        <w:t>（2）为本标段前期准备提供设计或咨询服务的，但设计施工总承包的除外；</w:t>
      </w:r>
    </w:p>
    <w:p>
      <w:pPr>
        <w:spacing w:line="360" w:lineRule="auto"/>
        <w:ind w:firstLine="420" w:firstLineChars="200"/>
        <w:rPr>
          <w:rFonts w:ascii="宋体" w:hAnsi="宋体" w:cs="宋体"/>
          <w:szCs w:val="21"/>
        </w:rPr>
      </w:pPr>
      <w:r>
        <w:rPr>
          <w:rFonts w:hint="eastAsia" w:ascii="宋体" w:hAnsi="宋体" w:cs="宋体"/>
          <w:szCs w:val="21"/>
        </w:rPr>
        <w:t>（3）为本标段的监理人；</w:t>
      </w:r>
    </w:p>
    <w:p>
      <w:pPr>
        <w:spacing w:line="360" w:lineRule="auto"/>
        <w:ind w:firstLine="420" w:firstLineChars="200"/>
        <w:rPr>
          <w:rFonts w:ascii="宋体" w:hAnsi="宋体" w:cs="宋体"/>
          <w:szCs w:val="21"/>
        </w:rPr>
      </w:pPr>
      <w:r>
        <w:rPr>
          <w:rFonts w:hint="eastAsia" w:ascii="宋体" w:hAnsi="宋体" w:cs="宋体"/>
          <w:szCs w:val="21"/>
        </w:rPr>
        <w:t>（4）为本标段的代建人；</w:t>
      </w:r>
    </w:p>
    <w:p>
      <w:pPr>
        <w:spacing w:line="360" w:lineRule="auto"/>
        <w:ind w:firstLine="420" w:firstLineChars="200"/>
        <w:rPr>
          <w:rFonts w:ascii="宋体" w:hAnsi="宋体" w:cs="宋体"/>
          <w:szCs w:val="21"/>
        </w:rPr>
      </w:pPr>
      <w:r>
        <w:rPr>
          <w:rFonts w:hint="eastAsia" w:ascii="宋体" w:hAnsi="宋体" w:cs="宋体"/>
          <w:szCs w:val="21"/>
        </w:rPr>
        <w:t>（5）为本标段提供招标代理服务的；</w:t>
      </w:r>
    </w:p>
    <w:p>
      <w:pPr>
        <w:spacing w:line="360" w:lineRule="auto"/>
        <w:ind w:firstLine="420" w:firstLineChars="200"/>
        <w:rPr>
          <w:rFonts w:ascii="宋体" w:hAnsi="宋体" w:cs="宋体"/>
          <w:szCs w:val="21"/>
        </w:rPr>
      </w:pPr>
      <w:r>
        <w:rPr>
          <w:rFonts w:hint="eastAsia" w:ascii="宋体" w:hAnsi="宋体" w:cs="宋体"/>
          <w:szCs w:val="21"/>
        </w:rPr>
        <w:t>（6）与本标段的监理人或代建人或招标代理机构同为一个法定代表人的；</w:t>
      </w:r>
    </w:p>
    <w:p>
      <w:pPr>
        <w:spacing w:line="360" w:lineRule="auto"/>
        <w:ind w:firstLine="420" w:firstLineChars="200"/>
        <w:rPr>
          <w:rFonts w:ascii="宋体" w:hAnsi="宋体" w:cs="宋体"/>
          <w:szCs w:val="21"/>
        </w:rPr>
      </w:pPr>
      <w:r>
        <w:rPr>
          <w:rFonts w:hint="eastAsia" w:ascii="宋体" w:hAnsi="宋体" w:cs="宋体"/>
          <w:szCs w:val="21"/>
        </w:rPr>
        <w:t>（7）与本标段的监理人或代建人或招标代理机构相互控股或参股的；</w:t>
      </w:r>
    </w:p>
    <w:p>
      <w:pPr>
        <w:spacing w:line="360" w:lineRule="auto"/>
        <w:ind w:firstLine="420" w:firstLineChars="200"/>
        <w:rPr>
          <w:rFonts w:ascii="宋体" w:hAnsi="宋体" w:cs="宋体"/>
          <w:szCs w:val="21"/>
        </w:rPr>
      </w:pPr>
      <w:r>
        <w:rPr>
          <w:rFonts w:hint="eastAsia" w:ascii="宋体" w:hAnsi="宋体" w:cs="宋体"/>
          <w:szCs w:val="21"/>
        </w:rPr>
        <w:t>（8）与本标段的监理人或代建人或招标代理机构相互任职或工作的；</w:t>
      </w:r>
    </w:p>
    <w:p>
      <w:pPr>
        <w:spacing w:line="360" w:lineRule="auto"/>
        <w:ind w:firstLine="420" w:firstLineChars="200"/>
        <w:rPr>
          <w:rFonts w:ascii="宋体" w:hAnsi="宋体" w:cs="宋体"/>
          <w:szCs w:val="21"/>
        </w:rPr>
      </w:pPr>
      <w:r>
        <w:rPr>
          <w:rFonts w:hint="eastAsia" w:ascii="宋体" w:hAnsi="宋体" w:cs="宋体"/>
          <w:szCs w:val="21"/>
        </w:rPr>
        <w:t>（9）被责令停业的；</w:t>
      </w:r>
    </w:p>
    <w:p>
      <w:pPr>
        <w:spacing w:line="360" w:lineRule="auto"/>
        <w:ind w:firstLine="420" w:firstLineChars="200"/>
        <w:rPr>
          <w:rFonts w:ascii="宋体" w:hAnsi="宋体" w:cs="宋体"/>
          <w:szCs w:val="21"/>
        </w:rPr>
      </w:pPr>
      <w:r>
        <w:rPr>
          <w:rFonts w:hint="eastAsia" w:ascii="宋体" w:hAnsi="宋体" w:cs="宋体"/>
          <w:szCs w:val="21"/>
        </w:rPr>
        <w:t>（10）被暂停或取消投标资格的；</w:t>
      </w:r>
    </w:p>
    <w:p>
      <w:pPr>
        <w:spacing w:line="360" w:lineRule="auto"/>
        <w:ind w:firstLine="420" w:firstLineChars="200"/>
        <w:rPr>
          <w:rFonts w:ascii="宋体" w:hAnsi="宋体" w:cs="宋体"/>
          <w:szCs w:val="21"/>
        </w:rPr>
      </w:pPr>
      <w:r>
        <w:rPr>
          <w:rFonts w:hint="eastAsia" w:ascii="宋体" w:hAnsi="宋体" w:cs="宋体"/>
          <w:szCs w:val="21"/>
        </w:rPr>
        <w:t>（11）财产被接管或冻结的；</w:t>
      </w:r>
    </w:p>
    <w:p>
      <w:pPr>
        <w:spacing w:line="360" w:lineRule="auto"/>
        <w:ind w:firstLine="420" w:firstLineChars="200"/>
        <w:rPr>
          <w:rFonts w:ascii="宋体" w:hAnsi="宋体" w:cs="宋体"/>
          <w:szCs w:val="21"/>
        </w:rPr>
      </w:pPr>
      <w:r>
        <w:rPr>
          <w:rFonts w:hint="eastAsia" w:ascii="宋体" w:hAnsi="宋体" w:cs="宋体"/>
          <w:szCs w:val="21"/>
        </w:rPr>
        <w:t>（12）在最近三年内有骗取中标或严重违约或重大工程质量问题的。</w:t>
      </w:r>
    </w:p>
    <w:p>
      <w:pPr>
        <w:spacing w:line="360" w:lineRule="auto"/>
        <w:ind w:firstLine="420" w:firstLineChars="200"/>
        <w:rPr>
          <w:rFonts w:ascii="宋体" w:hAnsi="宋体" w:cs="宋体"/>
          <w:szCs w:val="21"/>
        </w:rPr>
      </w:pPr>
      <w:r>
        <w:rPr>
          <w:rFonts w:hint="eastAsia" w:ascii="宋体" w:hAnsi="宋体" w:cs="宋体"/>
          <w:kern w:val="0"/>
          <w:szCs w:val="21"/>
        </w:rPr>
        <w:t>4.6  中标人的合同质量等级以投标文件承诺质量等级为准。若中标人不能达到承诺质量等级，应返工，由此造成的损失由中标人承担</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4.7  中标人的合同工期以投标文件承诺工期为准。若中标人不能按承诺工期完成施工内容，按逾期违约缴纳违约金。</w:t>
      </w:r>
    </w:p>
    <w:p>
      <w:pPr>
        <w:spacing w:line="360" w:lineRule="auto"/>
        <w:rPr>
          <w:rFonts w:ascii="宋体" w:hAnsi="宋体" w:cs="宋体"/>
          <w:b/>
          <w:szCs w:val="21"/>
        </w:rPr>
      </w:pPr>
      <w:bookmarkStart w:id="15" w:name="_Toc283381933"/>
      <w:r>
        <w:rPr>
          <w:rFonts w:hint="eastAsia" w:ascii="宋体" w:hAnsi="宋体" w:cs="宋体"/>
          <w:b/>
          <w:szCs w:val="21"/>
        </w:rPr>
        <w:t>5.投标人投标标段要求</w:t>
      </w:r>
      <w:bookmarkEnd w:id="15"/>
    </w:p>
    <w:p>
      <w:pPr>
        <w:spacing w:line="360" w:lineRule="auto"/>
        <w:ind w:firstLine="420" w:firstLineChars="200"/>
        <w:rPr>
          <w:rFonts w:ascii="宋体" w:hAnsi="宋体" w:cs="宋体"/>
          <w:szCs w:val="21"/>
        </w:rPr>
      </w:pPr>
      <w:r>
        <w:rPr>
          <w:rFonts w:hint="eastAsia" w:ascii="宋体" w:hAnsi="宋体" w:cs="宋体"/>
          <w:szCs w:val="21"/>
        </w:rPr>
        <w:t>5.1  投标人必须对招标范围内的全部内容进行投标，只投其中部分内容者则其投标文件无效。</w:t>
      </w:r>
    </w:p>
    <w:p>
      <w:pPr>
        <w:spacing w:line="360" w:lineRule="auto"/>
        <w:ind w:firstLine="420" w:firstLineChars="200"/>
        <w:rPr>
          <w:rFonts w:ascii="宋体" w:hAnsi="宋体" w:cs="宋体"/>
          <w:szCs w:val="21"/>
        </w:rPr>
      </w:pPr>
      <w:r>
        <w:rPr>
          <w:rFonts w:hint="eastAsia" w:ascii="宋体" w:hAnsi="宋体" w:cs="宋体"/>
          <w:szCs w:val="21"/>
        </w:rPr>
        <w:t>5.2  每个投标人对每个标段只能提交一个不变投标报价，提交或参与了一套以上投标文件和一个以上可变投标报价的投标人将使其参与全部投标文件无效。</w:t>
      </w:r>
    </w:p>
    <w:p>
      <w:pPr>
        <w:spacing w:line="360" w:lineRule="auto"/>
        <w:rPr>
          <w:rFonts w:ascii="宋体" w:hAnsi="宋体" w:cs="宋体"/>
          <w:b/>
          <w:szCs w:val="21"/>
        </w:rPr>
      </w:pPr>
      <w:bookmarkStart w:id="16" w:name="_Toc283381934"/>
      <w:r>
        <w:rPr>
          <w:rFonts w:hint="eastAsia" w:ascii="宋体" w:hAnsi="宋体" w:cs="宋体"/>
          <w:b/>
          <w:szCs w:val="21"/>
        </w:rPr>
        <w:t>6.投标费用</w:t>
      </w:r>
      <w:bookmarkEnd w:id="16"/>
    </w:p>
    <w:p>
      <w:pPr>
        <w:spacing w:line="360" w:lineRule="auto"/>
        <w:ind w:firstLine="420" w:firstLineChars="200"/>
        <w:rPr>
          <w:rFonts w:ascii="宋体" w:hAnsi="宋体" w:cs="宋体"/>
          <w:szCs w:val="21"/>
        </w:rPr>
      </w:pPr>
      <w:r>
        <w:rPr>
          <w:rFonts w:hint="eastAsia" w:ascii="宋体" w:hAnsi="宋体" w:cs="宋体"/>
          <w:szCs w:val="21"/>
        </w:rPr>
        <w:t>投标人应承担其投标文件编制与递交所涉及的一切费用。在任何情况下招标人和招标代理机构对上述费用均不负担任何责任。</w:t>
      </w:r>
    </w:p>
    <w:p>
      <w:pPr>
        <w:spacing w:line="360" w:lineRule="auto"/>
        <w:rPr>
          <w:rFonts w:ascii="宋体" w:hAnsi="宋体" w:cs="宋体"/>
          <w:b/>
          <w:szCs w:val="21"/>
        </w:rPr>
      </w:pPr>
      <w:bookmarkStart w:id="17" w:name="_Toc283381935"/>
      <w:r>
        <w:rPr>
          <w:rFonts w:hint="eastAsia" w:ascii="宋体" w:hAnsi="宋体" w:cs="宋体"/>
          <w:b/>
          <w:szCs w:val="21"/>
        </w:rPr>
        <w:t>7.踏勘现场</w:t>
      </w:r>
      <w:bookmarkEnd w:id="17"/>
    </w:p>
    <w:p>
      <w:pPr>
        <w:spacing w:line="360" w:lineRule="auto"/>
        <w:ind w:firstLine="411" w:firstLineChars="196"/>
        <w:rPr>
          <w:rFonts w:ascii="宋体" w:hAnsi="宋体" w:cs="宋体"/>
          <w:b/>
          <w:szCs w:val="21"/>
        </w:rPr>
      </w:pPr>
      <w:r>
        <w:rPr>
          <w:rFonts w:hint="eastAsia" w:ascii="宋体" w:hAnsi="宋体" w:cs="宋体"/>
          <w:szCs w:val="21"/>
        </w:rPr>
        <w:t>7.1  踏勘现场：见投标须知前附表。</w:t>
      </w:r>
    </w:p>
    <w:p>
      <w:pPr>
        <w:spacing w:line="360" w:lineRule="auto"/>
        <w:ind w:firstLine="420" w:firstLineChars="200"/>
        <w:rPr>
          <w:rFonts w:ascii="宋体" w:hAnsi="宋体" w:cs="宋体"/>
          <w:szCs w:val="21"/>
        </w:rPr>
      </w:pPr>
      <w:r>
        <w:rPr>
          <w:rFonts w:hint="eastAsia" w:ascii="宋体" w:hAnsi="宋体" w:cs="宋体"/>
          <w:szCs w:val="21"/>
        </w:rPr>
        <w:t>7.2  在招标文件和参考资料中招标人提供的资料和数据，是招标人现有的能使投标人利用的资料。招标人对投标人由此而作出的推论、理解和结论概不负责。</w:t>
      </w:r>
    </w:p>
    <w:p>
      <w:pPr>
        <w:spacing w:line="360" w:lineRule="auto"/>
        <w:rPr>
          <w:rFonts w:ascii="宋体" w:hAnsi="宋体" w:cs="宋体"/>
          <w:b/>
          <w:szCs w:val="21"/>
        </w:rPr>
      </w:pPr>
      <w:bookmarkStart w:id="18" w:name="_Toc283381936"/>
      <w:r>
        <w:rPr>
          <w:rFonts w:hint="eastAsia" w:ascii="宋体" w:hAnsi="宋体" w:cs="宋体"/>
          <w:b/>
          <w:szCs w:val="21"/>
        </w:rPr>
        <w:t>8.投标预算价</w:t>
      </w:r>
      <w:bookmarkEnd w:id="18"/>
    </w:p>
    <w:p>
      <w:pPr>
        <w:spacing w:line="400" w:lineRule="exact"/>
        <w:ind w:firstLine="420" w:firstLineChars="200"/>
        <w:jc w:val="left"/>
      </w:pPr>
      <w:bookmarkStart w:id="19" w:name="_Toc283381937"/>
      <w:r>
        <w:rPr>
          <w:rFonts w:hint="eastAsia"/>
        </w:rPr>
        <w:t>8.1  投标人应按第五章“工程量清单”的要求填写相应表格。</w:t>
      </w:r>
    </w:p>
    <w:p>
      <w:pPr>
        <w:spacing w:line="400" w:lineRule="exact"/>
        <w:ind w:firstLine="420" w:firstLineChars="200"/>
        <w:jc w:val="left"/>
      </w:pPr>
      <w:r>
        <w:rPr>
          <w:rFonts w:hint="eastAsia"/>
        </w:rPr>
        <w:t>8.2  投标人在投标截止时间前修改投标函中的投标总报价，应同时修改 “工程量清单”中的相应报价。 　　</w:t>
      </w:r>
    </w:p>
    <w:p>
      <w:pPr>
        <w:spacing w:line="360" w:lineRule="auto"/>
        <w:ind w:firstLine="420" w:firstLineChars="200"/>
        <w:jc w:val="left"/>
      </w:pPr>
      <w:r>
        <w:rPr>
          <w:rFonts w:hint="eastAsia"/>
        </w:rPr>
        <w:t>8.3 投标报价编制的依据及报价</w:t>
      </w:r>
    </w:p>
    <w:p>
      <w:pPr>
        <w:pStyle w:val="17"/>
        <w:spacing w:line="360" w:lineRule="auto"/>
        <w:ind w:firstLine="420" w:firstLineChars="200"/>
        <w:jc w:val="left"/>
        <w:rPr>
          <w:rFonts w:ascii="Times New Roman" w:hAnsi="Times New Roman" w:cs="Times New Roman"/>
          <w:color w:val="0000FF"/>
          <w:szCs w:val="24"/>
        </w:rPr>
      </w:pPr>
      <w:r>
        <w:rPr>
          <w:rFonts w:hint="eastAsia" w:ascii="Times New Roman" w:hAnsi="Times New Roman" w:cs="Times New Roman"/>
          <w:szCs w:val="24"/>
        </w:rPr>
        <w:t>8.3.1襄城县2019年姜庄乡0.8万亩高标准农田</w:t>
      </w:r>
      <w:r>
        <w:rPr>
          <w:rFonts w:hint="eastAsia" w:ascii="Times New Roman" w:hAnsi="Times New Roman" w:cs="Times New Roman"/>
          <w:color w:val="auto"/>
          <w:szCs w:val="24"/>
        </w:rPr>
        <w:t>建设项目</w:t>
      </w:r>
      <w:r>
        <w:rPr>
          <w:rFonts w:hint="eastAsia"/>
          <w:color w:val="auto"/>
          <w:lang w:eastAsia="zh-CN"/>
        </w:rPr>
        <w:t>相应标段</w:t>
      </w:r>
      <w:r>
        <w:rPr>
          <w:rFonts w:hint="eastAsia" w:ascii="Times New Roman" w:hAnsi="Times New Roman" w:cs="Times New Roman"/>
          <w:color w:val="auto"/>
          <w:szCs w:val="24"/>
        </w:rPr>
        <w:t>施工图纸；</w:t>
      </w:r>
    </w:p>
    <w:p>
      <w:pPr>
        <w:pStyle w:val="17"/>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8.3.2国家及河南省的有关法律、法规、规程、制度；</w:t>
      </w:r>
    </w:p>
    <w:p>
      <w:pPr>
        <w:pStyle w:val="17"/>
        <w:spacing w:line="360" w:lineRule="auto"/>
        <w:ind w:firstLine="420" w:firstLineChars="200"/>
        <w:jc w:val="left"/>
        <w:rPr>
          <w:rFonts w:hint="eastAsia" w:ascii="Times New Roman" w:hAnsi="Times New Roman" w:cs="Times New Roman"/>
          <w:szCs w:val="24"/>
        </w:rPr>
      </w:pPr>
      <w:r>
        <w:rPr>
          <w:rFonts w:hint="eastAsia" w:ascii="Times New Roman" w:hAnsi="Times New Roman" w:cs="Times New Roman"/>
          <w:szCs w:val="24"/>
          <w:lang w:val="en-US" w:eastAsia="zh-CN"/>
        </w:rPr>
        <w:t>8.3.3</w:t>
      </w:r>
      <w:r>
        <w:rPr>
          <w:rFonts w:hint="eastAsia" w:ascii="Times New Roman" w:hAnsi="Times New Roman" w:cs="Times New Roman"/>
          <w:szCs w:val="24"/>
        </w:rPr>
        <w:t>豫水建〔2017〕1号文《河南省水利水电工程设计概（估）算编制规定》；</w:t>
      </w:r>
    </w:p>
    <w:p>
      <w:pPr>
        <w:pStyle w:val="17"/>
        <w:spacing w:line="360" w:lineRule="auto"/>
        <w:ind w:firstLine="420" w:firstLineChars="200"/>
        <w:jc w:val="left"/>
        <w:rPr>
          <w:rFonts w:hint="eastAsia" w:ascii="Times New Roman" w:hAnsi="Times New Roman" w:cs="Times New Roman"/>
          <w:szCs w:val="24"/>
        </w:rPr>
      </w:pPr>
      <w:r>
        <w:rPr>
          <w:rFonts w:hint="eastAsia" w:ascii="Times New Roman" w:hAnsi="Times New Roman" w:cs="Times New Roman"/>
          <w:szCs w:val="24"/>
          <w:lang w:val="en-US" w:eastAsia="zh-CN"/>
        </w:rPr>
        <w:t>8.3.4</w:t>
      </w:r>
      <w:r>
        <w:rPr>
          <w:rFonts w:hint="eastAsia" w:ascii="Times New Roman" w:hAnsi="Times New Roman" w:cs="Times New Roman"/>
          <w:szCs w:val="24"/>
        </w:rPr>
        <w:t>《河南省水利水电工程建筑工程预算定额》（豫水建〔2006〕52号）；</w:t>
      </w:r>
    </w:p>
    <w:p>
      <w:pPr>
        <w:pStyle w:val="17"/>
        <w:spacing w:line="360" w:lineRule="auto"/>
        <w:ind w:firstLine="420" w:firstLineChars="200"/>
        <w:jc w:val="left"/>
        <w:rPr>
          <w:rFonts w:hint="eastAsia" w:ascii="Times New Roman" w:hAnsi="Times New Roman" w:cs="Times New Roman"/>
          <w:szCs w:val="24"/>
        </w:rPr>
      </w:pPr>
      <w:r>
        <w:rPr>
          <w:rFonts w:hint="eastAsia" w:ascii="Times New Roman" w:hAnsi="Times New Roman" w:cs="Times New Roman"/>
          <w:szCs w:val="24"/>
          <w:lang w:val="en-US" w:eastAsia="zh-CN"/>
        </w:rPr>
        <w:t>8.3.5</w:t>
      </w:r>
      <w:r>
        <w:rPr>
          <w:rFonts w:hint="eastAsia" w:ascii="Times New Roman" w:hAnsi="Times New Roman" w:cs="Times New Roman"/>
          <w:szCs w:val="24"/>
        </w:rPr>
        <w:t>材料价格调整：采用</w:t>
      </w:r>
      <w:r>
        <w:rPr>
          <w:rFonts w:hint="eastAsia" w:ascii="Times New Roman" w:hAnsi="Times New Roman" w:cs="Times New Roman"/>
          <w:bCs/>
          <w:szCs w:val="24"/>
        </w:rPr>
        <w:t>《许昌信息价》2019年</w:t>
      </w:r>
      <w:r>
        <w:rPr>
          <w:rFonts w:hint="eastAsia" w:ascii="Times New Roman" w:hAnsi="Times New Roman" w:cs="Times New Roman"/>
          <w:szCs w:val="24"/>
        </w:rPr>
        <w:t>第五期信息价及市场价格计入；</w:t>
      </w:r>
    </w:p>
    <w:p>
      <w:pPr>
        <w:pStyle w:val="17"/>
        <w:spacing w:line="360" w:lineRule="auto"/>
        <w:ind w:firstLine="420" w:firstLineChars="200"/>
        <w:jc w:val="left"/>
        <w:rPr>
          <w:rFonts w:hint="eastAsia" w:ascii="Times New Roman" w:hAnsi="Times New Roman" w:cs="Times New Roman"/>
          <w:szCs w:val="24"/>
        </w:rPr>
      </w:pPr>
      <w:r>
        <w:rPr>
          <w:rFonts w:hint="eastAsia" w:ascii="Times New Roman" w:hAnsi="Times New Roman" w:cs="Times New Roman"/>
          <w:szCs w:val="24"/>
          <w:lang w:val="en-US" w:eastAsia="zh-CN"/>
        </w:rPr>
        <w:t>8.3.6</w:t>
      </w:r>
      <w:r>
        <w:rPr>
          <w:rFonts w:hint="eastAsia" w:ascii="Times New Roman" w:hAnsi="Times New Roman" w:cs="Times New Roman"/>
          <w:szCs w:val="24"/>
        </w:rPr>
        <w:t>人工费：根据“豫水建〔2017〕1号”文，人工预算单价采用一般地区，河道工程标准：工长9.27元/工时、高级工8.57元/工时、中级工6.62元/工时、初级工4.64元/工时、机械工6.62元/工时；</w:t>
      </w:r>
    </w:p>
    <w:p>
      <w:pPr>
        <w:pStyle w:val="17"/>
        <w:spacing w:line="360" w:lineRule="auto"/>
        <w:ind w:firstLine="420" w:firstLineChars="200"/>
        <w:jc w:val="left"/>
        <w:rPr>
          <w:rFonts w:hint="eastAsia" w:ascii="Times New Roman" w:hAnsi="Times New Roman" w:cs="Times New Roman"/>
          <w:szCs w:val="24"/>
        </w:rPr>
      </w:pPr>
      <w:r>
        <w:rPr>
          <w:rFonts w:hint="eastAsia" w:ascii="Times New Roman" w:hAnsi="Times New Roman" w:cs="Times New Roman"/>
          <w:szCs w:val="24"/>
          <w:lang w:val="en-US" w:eastAsia="zh-CN"/>
        </w:rPr>
        <w:t>8.3.7</w:t>
      </w:r>
      <w:r>
        <w:rPr>
          <w:rFonts w:hint="eastAsia" w:ascii="Times New Roman" w:hAnsi="Times New Roman" w:cs="Times New Roman"/>
          <w:szCs w:val="24"/>
        </w:rPr>
        <w:t>高压线部分清单依据《建设工程工程量清单计价规范（GB50500-2013）、《通用安装工程工程量计算规范》(GB 50856-2013)、定额依据《河南省通用安装预算定额(HA 02-31-2016)》及其相配套的计价方法、调整文件及综合解释等；</w:t>
      </w:r>
    </w:p>
    <w:p>
      <w:pPr>
        <w:pStyle w:val="17"/>
        <w:spacing w:line="360" w:lineRule="auto"/>
        <w:ind w:firstLine="420" w:firstLineChars="200"/>
        <w:jc w:val="left"/>
        <w:rPr>
          <w:rFonts w:hint="eastAsia" w:ascii="Times New Roman" w:hAnsi="Times New Roman" w:cs="Times New Roman"/>
          <w:szCs w:val="24"/>
        </w:rPr>
      </w:pPr>
      <w:r>
        <w:rPr>
          <w:rFonts w:hint="eastAsia" w:ascii="Times New Roman" w:hAnsi="Times New Roman" w:cs="Times New Roman"/>
          <w:szCs w:val="24"/>
          <w:lang w:val="en-US" w:eastAsia="zh-CN"/>
        </w:rPr>
        <w:t>8.3.8</w:t>
      </w:r>
      <w:r>
        <w:rPr>
          <w:rFonts w:hint="eastAsia" w:ascii="Times New Roman" w:hAnsi="Times New Roman" w:cs="Times New Roman"/>
          <w:szCs w:val="24"/>
        </w:rPr>
        <w:t>.高压线部分人工价格指数按豫建标定【2019】26号文；</w:t>
      </w:r>
    </w:p>
    <w:p>
      <w:pPr>
        <w:pStyle w:val="17"/>
        <w:spacing w:line="360" w:lineRule="auto"/>
        <w:ind w:firstLine="420" w:firstLineChars="200"/>
        <w:jc w:val="left"/>
        <w:rPr>
          <w:rFonts w:hint="eastAsia" w:ascii="Times New Roman" w:hAnsi="Times New Roman" w:cs="Times New Roman"/>
          <w:szCs w:val="24"/>
        </w:rPr>
      </w:pPr>
      <w:r>
        <w:rPr>
          <w:rFonts w:hint="eastAsia" w:ascii="Times New Roman" w:hAnsi="Times New Roman" w:cs="Times New Roman"/>
          <w:szCs w:val="24"/>
          <w:lang w:val="en-US" w:eastAsia="zh-CN"/>
        </w:rPr>
        <w:t>8.3.9</w:t>
      </w:r>
      <w:r>
        <w:rPr>
          <w:rFonts w:hint="eastAsia" w:ascii="Times New Roman" w:hAnsi="Times New Roman" w:cs="Times New Roman"/>
          <w:szCs w:val="24"/>
        </w:rPr>
        <w:t>费用计取：税率9％计取。</w:t>
      </w:r>
    </w:p>
    <w:p>
      <w:pPr>
        <w:pStyle w:val="17"/>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8.3.1</w:t>
      </w:r>
      <w:r>
        <w:rPr>
          <w:rFonts w:hint="eastAsia" w:ascii="Times New Roman" w:hAnsi="Times New Roman" w:cs="Times New Roman"/>
          <w:szCs w:val="24"/>
          <w:lang w:val="en-US" w:eastAsia="zh-CN"/>
        </w:rPr>
        <w:t>0</w:t>
      </w:r>
      <w:r>
        <w:rPr>
          <w:rFonts w:hint="eastAsia" w:ascii="Times New Roman" w:hAnsi="Times New Roman" w:cs="Times New Roman"/>
          <w:szCs w:val="24"/>
        </w:rPr>
        <w:t>、其他计算依据参考现行的文件。</w:t>
      </w:r>
    </w:p>
    <w:p>
      <w:pPr>
        <w:pStyle w:val="17"/>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8.4本工程投标报价和工程量清单合计必须一致，否则其投标将予以否决。工程量清单中各项目单价应平衡报价,严重不平衡报价的投标文件评标委员会将否决其投标。</w:t>
      </w:r>
    </w:p>
    <w:p>
      <w:pPr>
        <w:spacing w:line="360" w:lineRule="auto"/>
        <w:rPr>
          <w:rFonts w:ascii="宋体" w:hAnsi="宋体" w:cs="宋体"/>
          <w:b/>
          <w:szCs w:val="21"/>
        </w:rPr>
      </w:pPr>
      <w:r>
        <w:rPr>
          <w:rFonts w:hint="eastAsia" w:ascii="宋体" w:hAnsi="宋体" w:cs="宋体"/>
          <w:b/>
          <w:szCs w:val="21"/>
        </w:rPr>
        <w:t>9.工程结算</w:t>
      </w:r>
      <w:bookmarkEnd w:id="19"/>
    </w:p>
    <w:p>
      <w:pPr>
        <w:spacing w:line="360" w:lineRule="auto"/>
        <w:ind w:left="102" w:firstLine="420" w:firstLineChars="200"/>
        <w:rPr>
          <w:rFonts w:ascii="宋体" w:hAnsi="宋体" w:cs="宋体"/>
          <w:szCs w:val="21"/>
        </w:rPr>
      </w:pPr>
      <w:r>
        <w:rPr>
          <w:rFonts w:hint="eastAsia" w:ascii="宋体" w:hAnsi="宋体" w:cs="宋体"/>
          <w:szCs w:val="21"/>
        </w:rPr>
        <w:t>9.1  工程结算按设计及有关规范规程据实结算。</w:t>
      </w:r>
    </w:p>
    <w:p>
      <w:pPr>
        <w:spacing w:line="360" w:lineRule="auto"/>
        <w:ind w:left="102" w:firstLine="420" w:firstLineChars="200"/>
        <w:rPr>
          <w:rFonts w:ascii="宋体" w:hAnsi="宋体" w:cs="宋体"/>
          <w:szCs w:val="21"/>
        </w:rPr>
      </w:pPr>
      <w:r>
        <w:rPr>
          <w:rFonts w:hint="eastAsia" w:ascii="宋体" w:hAnsi="宋体" w:cs="宋体"/>
          <w:szCs w:val="21"/>
        </w:rPr>
        <w:t>9.2  工程按月进度进行结算，每月完成的工程量以监理工程师和招标人认可的工程量为准进行结算。</w:t>
      </w:r>
    </w:p>
    <w:p>
      <w:pPr>
        <w:spacing w:line="360" w:lineRule="auto"/>
        <w:ind w:left="102" w:firstLine="420" w:firstLineChars="200"/>
        <w:rPr>
          <w:rFonts w:ascii="宋体" w:hAnsi="宋体" w:cs="宋体"/>
          <w:szCs w:val="21"/>
        </w:rPr>
      </w:pPr>
      <w:r>
        <w:rPr>
          <w:rFonts w:hint="eastAsia" w:ascii="宋体" w:hAnsi="宋体" w:cs="宋体"/>
          <w:szCs w:val="21"/>
        </w:rPr>
        <w:t>9.3  竣工验收后按有关部门审定的工程量和价款进行竣工结算。</w:t>
      </w:r>
    </w:p>
    <w:p>
      <w:pPr>
        <w:spacing w:line="360" w:lineRule="auto"/>
        <w:ind w:left="102" w:firstLine="420" w:firstLineChars="200"/>
        <w:rPr>
          <w:rFonts w:ascii="宋体" w:hAnsi="宋体" w:cs="宋体"/>
          <w:szCs w:val="21"/>
        </w:rPr>
      </w:pPr>
      <w:r>
        <w:rPr>
          <w:rFonts w:hint="eastAsia" w:ascii="宋体" w:hAnsi="宋体" w:cs="宋体"/>
          <w:szCs w:val="21"/>
        </w:rPr>
        <w:t>9.4  在实施过程中，招标人可按实际情况对工程量进行调整。对于调增的工程量中标人必须承担施工，对于调减的工程量招标人不负责弥补。</w:t>
      </w:r>
    </w:p>
    <w:p>
      <w:pPr>
        <w:spacing w:line="360" w:lineRule="auto"/>
        <w:rPr>
          <w:rFonts w:ascii="宋体" w:hAnsi="宋体" w:cs="宋体"/>
          <w:b/>
          <w:szCs w:val="21"/>
        </w:rPr>
      </w:pPr>
      <w:bookmarkStart w:id="20" w:name="_Toc283381938"/>
      <w:r>
        <w:rPr>
          <w:rFonts w:hint="eastAsia" w:ascii="宋体" w:hAnsi="宋体" w:cs="宋体"/>
          <w:b/>
          <w:szCs w:val="21"/>
        </w:rPr>
        <w:t>10.货币和工程款支付</w:t>
      </w:r>
      <w:bookmarkEnd w:id="20"/>
    </w:p>
    <w:p>
      <w:pPr>
        <w:spacing w:line="360" w:lineRule="auto"/>
        <w:ind w:firstLine="420" w:firstLineChars="200"/>
        <w:jc w:val="left"/>
        <w:rPr>
          <w:rFonts w:ascii="宋体" w:hAnsi="宋体" w:cs="宋体"/>
          <w:b/>
          <w:szCs w:val="21"/>
        </w:rPr>
      </w:pPr>
      <w:r>
        <w:rPr>
          <w:rFonts w:hint="eastAsia" w:ascii="宋体" w:hAnsi="宋体" w:cs="宋体"/>
          <w:szCs w:val="21"/>
        </w:rPr>
        <w:t>10.1 投标人以人民币填报所有单价和报价，合同实施时以转账方式支付。</w:t>
      </w:r>
    </w:p>
    <w:p>
      <w:pPr>
        <w:spacing w:line="360" w:lineRule="auto"/>
        <w:rPr>
          <w:rFonts w:ascii="宋体" w:hAnsi="宋体" w:cs="宋体"/>
          <w:b/>
          <w:szCs w:val="21"/>
        </w:rPr>
      </w:pPr>
      <w:bookmarkStart w:id="21" w:name="_Toc283381939"/>
      <w:r>
        <w:rPr>
          <w:rFonts w:hint="eastAsia" w:ascii="宋体" w:hAnsi="宋体" w:cs="宋体"/>
          <w:b/>
          <w:szCs w:val="21"/>
        </w:rPr>
        <w:t>11.质保期</w:t>
      </w:r>
      <w:bookmarkEnd w:id="21"/>
    </w:p>
    <w:p>
      <w:pPr>
        <w:spacing w:line="360" w:lineRule="auto"/>
        <w:ind w:firstLine="404" w:firstLineChars="200"/>
        <w:rPr>
          <w:rFonts w:ascii="宋体" w:hAnsi="宋体" w:cs="宋体"/>
          <w:szCs w:val="21"/>
        </w:rPr>
      </w:pPr>
      <w:r>
        <w:rPr>
          <w:rFonts w:hint="eastAsia" w:ascii="宋体" w:hAnsi="宋体" w:cs="宋体"/>
          <w:spacing w:val="-4"/>
          <w:szCs w:val="21"/>
        </w:rPr>
        <w:t>质保期为</w:t>
      </w:r>
      <w:r>
        <w:rPr>
          <w:rFonts w:hint="eastAsia" w:ascii="宋体" w:hAnsi="宋体" w:cs="宋体"/>
          <w:szCs w:val="21"/>
        </w:rPr>
        <w:t>一年。工程竣工验收合格(以上级验收文件的日期为准)后开始计算。</w:t>
      </w:r>
    </w:p>
    <w:p>
      <w:pPr>
        <w:pStyle w:val="9"/>
        <w:spacing w:line="360" w:lineRule="auto"/>
        <w:jc w:val="center"/>
        <w:rPr>
          <w:rFonts w:ascii="宋体" w:hAnsi="宋体" w:eastAsia="宋体" w:cs="宋体"/>
          <w:sz w:val="21"/>
          <w:szCs w:val="21"/>
        </w:rPr>
      </w:pPr>
      <w:bookmarkStart w:id="22" w:name="_Toc283381940"/>
      <w:bookmarkStart w:id="23" w:name="_Toc498420108"/>
      <w:r>
        <w:rPr>
          <w:rFonts w:hint="eastAsia" w:ascii="宋体" w:hAnsi="宋体" w:eastAsia="宋体" w:cs="宋体"/>
          <w:sz w:val="21"/>
          <w:szCs w:val="21"/>
        </w:rPr>
        <w:t>二、招标文件</w:t>
      </w:r>
      <w:bookmarkEnd w:id="22"/>
      <w:bookmarkEnd w:id="23"/>
    </w:p>
    <w:p>
      <w:pPr>
        <w:spacing w:line="360" w:lineRule="auto"/>
        <w:rPr>
          <w:rFonts w:ascii="宋体" w:hAnsi="宋体" w:cs="宋体"/>
          <w:b/>
          <w:szCs w:val="21"/>
        </w:rPr>
      </w:pPr>
      <w:bookmarkStart w:id="24" w:name="_Toc283381941"/>
      <w:r>
        <w:rPr>
          <w:rFonts w:hint="eastAsia" w:ascii="宋体" w:hAnsi="宋体" w:cs="宋体"/>
          <w:b/>
          <w:szCs w:val="21"/>
        </w:rPr>
        <w:t>12.招标文件的组成</w:t>
      </w:r>
      <w:bookmarkEnd w:id="24"/>
    </w:p>
    <w:p>
      <w:pPr>
        <w:spacing w:line="360" w:lineRule="auto"/>
        <w:ind w:firstLine="420" w:firstLineChars="200"/>
        <w:rPr>
          <w:rFonts w:ascii="宋体" w:hAnsi="宋体" w:cs="宋体"/>
          <w:szCs w:val="21"/>
        </w:rPr>
      </w:pPr>
      <w:r>
        <w:rPr>
          <w:rFonts w:hint="eastAsia" w:ascii="宋体" w:hAnsi="宋体" w:cs="宋体"/>
          <w:szCs w:val="21"/>
        </w:rPr>
        <w:t>本招标文件包括：</w:t>
      </w:r>
    </w:p>
    <w:p>
      <w:pPr>
        <w:spacing w:line="360" w:lineRule="auto"/>
        <w:ind w:firstLine="420" w:firstLineChars="200"/>
        <w:rPr>
          <w:rFonts w:ascii="宋体" w:hAnsi="宋体" w:cs="宋体"/>
          <w:szCs w:val="21"/>
        </w:rPr>
      </w:pPr>
      <w:r>
        <w:rPr>
          <w:rFonts w:hint="eastAsia" w:ascii="宋体" w:hAnsi="宋体" w:cs="宋体"/>
          <w:szCs w:val="21"/>
        </w:rPr>
        <w:t>（1）招标公告；</w:t>
      </w:r>
    </w:p>
    <w:p>
      <w:pPr>
        <w:spacing w:line="360" w:lineRule="auto"/>
        <w:ind w:firstLine="420" w:firstLineChars="200"/>
        <w:rPr>
          <w:rFonts w:ascii="宋体" w:hAnsi="宋体" w:cs="宋体"/>
          <w:szCs w:val="21"/>
        </w:rPr>
      </w:pPr>
      <w:r>
        <w:rPr>
          <w:rFonts w:hint="eastAsia" w:ascii="宋体" w:hAnsi="宋体" w:cs="宋体"/>
          <w:szCs w:val="21"/>
        </w:rPr>
        <w:t>（2）投标人须知；</w:t>
      </w:r>
    </w:p>
    <w:p>
      <w:pPr>
        <w:spacing w:line="360" w:lineRule="auto"/>
        <w:ind w:firstLine="420" w:firstLineChars="200"/>
        <w:rPr>
          <w:rFonts w:ascii="宋体" w:hAnsi="宋体" w:cs="宋体"/>
          <w:szCs w:val="21"/>
        </w:rPr>
      </w:pPr>
      <w:r>
        <w:rPr>
          <w:rFonts w:hint="eastAsia" w:ascii="宋体" w:hAnsi="宋体" w:cs="宋体"/>
          <w:szCs w:val="21"/>
        </w:rPr>
        <w:t>（3）评标办法；</w:t>
      </w:r>
    </w:p>
    <w:p>
      <w:pPr>
        <w:spacing w:line="360" w:lineRule="auto"/>
        <w:ind w:firstLine="420" w:firstLineChars="200"/>
        <w:rPr>
          <w:rFonts w:ascii="宋体" w:hAnsi="宋体" w:cs="宋体"/>
          <w:szCs w:val="21"/>
        </w:rPr>
      </w:pPr>
      <w:r>
        <w:rPr>
          <w:rFonts w:hint="eastAsia" w:ascii="宋体" w:hAnsi="宋体" w:cs="宋体"/>
          <w:szCs w:val="21"/>
        </w:rPr>
        <w:t>（4）合同条款；</w:t>
      </w:r>
    </w:p>
    <w:p>
      <w:pPr>
        <w:spacing w:line="360" w:lineRule="auto"/>
        <w:ind w:firstLine="420" w:firstLineChars="200"/>
        <w:rPr>
          <w:rFonts w:ascii="宋体" w:hAnsi="宋体" w:cs="宋体"/>
          <w:szCs w:val="21"/>
        </w:rPr>
      </w:pPr>
      <w:r>
        <w:rPr>
          <w:rFonts w:hint="eastAsia" w:ascii="宋体" w:hAnsi="宋体" w:cs="宋体"/>
          <w:szCs w:val="21"/>
        </w:rPr>
        <w:t>（5）工程量清单；</w:t>
      </w:r>
    </w:p>
    <w:p>
      <w:pPr>
        <w:spacing w:line="360" w:lineRule="auto"/>
        <w:ind w:firstLine="420" w:firstLineChars="200"/>
        <w:rPr>
          <w:rFonts w:ascii="宋体" w:hAnsi="宋体" w:cs="宋体"/>
          <w:szCs w:val="21"/>
        </w:rPr>
      </w:pPr>
      <w:r>
        <w:rPr>
          <w:rFonts w:hint="eastAsia" w:ascii="宋体" w:hAnsi="宋体" w:cs="宋体"/>
          <w:szCs w:val="21"/>
        </w:rPr>
        <w:t>（6）图纸（另附）</w:t>
      </w:r>
    </w:p>
    <w:p>
      <w:pPr>
        <w:spacing w:line="360" w:lineRule="auto"/>
        <w:ind w:firstLine="420" w:firstLineChars="200"/>
        <w:rPr>
          <w:rFonts w:ascii="宋体" w:hAnsi="宋体" w:cs="宋体"/>
          <w:szCs w:val="21"/>
        </w:rPr>
      </w:pPr>
      <w:r>
        <w:rPr>
          <w:rFonts w:hint="eastAsia" w:ascii="宋体" w:hAnsi="宋体" w:cs="宋体"/>
          <w:szCs w:val="21"/>
        </w:rPr>
        <w:t>（7）技术标准和要求；</w:t>
      </w:r>
    </w:p>
    <w:p>
      <w:pPr>
        <w:spacing w:line="360" w:lineRule="auto"/>
        <w:ind w:firstLine="420" w:firstLineChars="200"/>
        <w:rPr>
          <w:rFonts w:ascii="宋体" w:hAnsi="宋体" w:cs="宋体"/>
          <w:szCs w:val="21"/>
        </w:rPr>
      </w:pPr>
      <w:r>
        <w:rPr>
          <w:rFonts w:hint="eastAsia" w:ascii="宋体" w:hAnsi="宋体" w:cs="宋体"/>
          <w:szCs w:val="21"/>
        </w:rPr>
        <w:t>（8）投标文件格式及附表；</w:t>
      </w:r>
    </w:p>
    <w:p>
      <w:pPr>
        <w:spacing w:line="360" w:lineRule="auto"/>
        <w:ind w:firstLine="420" w:firstLineChars="200"/>
        <w:rPr>
          <w:rFonts w:ascii="宋体" w:hAnsi="宋体" w:cs="宋体"/>
          <w:szCs w:val="21"/>
        </w:rPr>
      </w:pPr>
      <w:r>
        <w:rPr>
          <w:rFonts w:hint="eastAsia" w:ascii="宋体" w:hAnsi="宋体" w:cs="宋体"/>
          <w:szCs w:val="21"/>
        </w:rPr>
        <w:t>对招标文件所作的澄清、修改，构成招标文件的组成部分。</w:t>
      </w:r>
    </w:p>
    <w:p>
      <w:pPr>
        <w:spacing w:line="360" w:lineRule="auto"/>
        <w:rPr>
          <w:rFonts w:ascii="宋体" w:hAnsi="宋体" w:cs="宋体"/>
          <w:b/>
          <w:szCs w:val="21"/>
        </w:rPr>
      </w:pPr>
      <w:bookmarkStart w:id="25" w:name="_Toc283381942"/>
      <w:r>
        <w:rPr>
          <w:rFonts w:hint="eastAsia" w:ascii="宋体" w:hAnsi="宋体" w:cs="宋体"/>
          <w:b/>
          <w:szCs w:val="21"/>
        </w:rPr>
        <w:t>13.招标文件的修正、澄清与投标答疑</w:t>
      </w:r>
      <w:bookmarkEnd w:id="25"/>
    </w:p>
    <w:p>
      <w:pPr>
        <w:spacing w:line="360" w:lineRule="auto"/>
        <w:ind w:firstLine="420" w:firstLineChars="200"/>
        <w:rPr>
          <w:rFonts w:ascii="宋体" w:hAnsi="宋体" w:cs="宋体"/>
          <w:szCs w:val="21"/>
        </w:rPr>
      </w:pPr>
      <w:r>
        <w:rPr>
          <w:rFonts w:hint="eastAsia" w:ascii="宋体" w:hAnsi="宋体" w:cs="宋体"/>
          <w:szCs w:val="21"/>
        </w:rPr>
        <w:t>13.1投标人对招标文件如有疑点，可要求澄清，应在投标截止时间10日前在公共资源交易系统电子平台提出。招标人或招标代理机构将视情况确定采用适当方式予以澄清，并在其认为必要时，将不标明查询来源的书面答复发给已购买招标文件的每一投标人。</w:t>
      </w:r>
    </w:p>
    <w:p>
      <w:pPr>
        <w:spacing w:line="360" w:lineRule="auto"/>
        <w:ind w:firstLine="420" w:firstLineChars="200"/>
        <w:rPr>
          <w:rFonts w:ascii="宋体" w:hAnsi="宋体" w:cs="宋体"/>
          <w:szCs w:val="21"/>
        </w:rPr>
      </w:pPr>
      <w:r>
        <w:rPr>
          <w:rFonts w:hint="eastAsia" w:ascii="宋体" w:hAnsi="宋体" w:cs="宋体"/>
          <w:szCs w:val="21"/>
        </w:rPr>
        <w:t>13.2  在投标截止期15天以前，无论处于何种原因，招标人可能以补充文件的方式修改招标文件的非实质性内容，所有投标人必须认可。补充文件将按投标须知前附表的网址进行发布。</w:t>
      </w:r>
    </w:p>
    <w:p>
      <w:pPr>
        <w:spacing w:line="360" w:lineRule="auto"/>
        <w:ind w:firstLine="420" w:firstLineChars="200"/>
        <w:rPr>
          <w:rFonts w:ascii="宋体" w:hAnsi="宋体" w:cs="宋体"/>
          <w:szCs w:val="21"/>
        </w:rPr>
      </w:pPr>
      <w:r>
        <w:rPr>
          <w:rFonts w:hint="eastAsia" w:ascii="宋体" w:hAnsi="宋体" w:cs="宋体"/>
          <w:szCs w:val="21"/>
        </w:rPr>
        <w:t>13.3  补充（答疑）文件是招标文件的组成部分，与招标文件具有同等效力。</w:t>
      </w:r>
    </w:p>
    <w:p>
      <w:pPr>
        <w:spacing w:line="360" w:lineRule="auto"/>
        <w:ind w:firstLine="420" w:firstLineChars="200"/>
        <w:rPr>
          <w:rFonts w:ascii="宋体" w:hAnsi="宋体" w:cs="宋体"/>
          <w:szCs w:val="21"/>
        </w:rPr>
      </w:pPr>
      <w:r>
        <w:rPr>
          <w:rFonts w:hint="eastAsia" w:ascii="宋体" w:hAnsi="宋体" w:cs="宋体"/>
          <w:szCs w:val="21"/>
        </w:rPr>
        <w:t>13.4  为给投标人合理的时间，使其在编制投标文件时把补充文件内容考虑进去，招标人可以酌情延长投标截止时间，并将此补充文件通知所有招标文件收受人。</w:t>
      </w:r>
    </w:p>
    <w:p>
      <w:pPr>
        <w:spacing w:line="360" w:lineRule="auto"/>
        <w:rPr>
          <w:rFonts w:ascii="宋体" w:hAnsi="宋体" w:cs="宋体"/>
          <w:b/>
          <w:szCs w:val="21"/>
        </w:rPr>
      </w:pPr>
      <w:bookmarkStart w:id="26" w:name="_Toc283381943"/>
      <w:r>
        <w:rPr>
          <w:rFonts w:hint="eastAsia" w:ascii="宋体" w:hAnsi="宋体" w:cs="宋体"/>
          <w:b/>
          <w:szCs w:val="21"/>
        </w:rPr>
        <w:t>14.招标文件的解释</w:t>
      </w:r>
      <w:bookmarkEnd w:id="26"/>
    </w:p>
    <w:p>
      <w:pPr>
        <w:spacing w:line="360" w:lineRule="auto"/>
        <w:ind w:firstLine="420" w:firstLineChars="200"/>
        <w:rPr>
          <w:rFonts w:ascii="宋体" w:hAnsi="宋体" w:cs="宋体"/>
          <w:szCs w:val="21"/>
        </w:rPr>
      </w:pPr>
      <w:r>
        <w:rPr>
          <w:rFonts w:hint="eastAsia" w:ascii="宋体" w:hAnsi="宋体" w:cs="宋体"/>
          <w:szCs w:val="21"/>
        </w:rPr>
        <w:t>14.1  投标人如发现招标文件有互相矛盾的地方或认为文意含糊不清时，应及时向招标人网上提出，招标人做出的解释均以网上形式为准，招标人对投标人由此而作出的推论、理解和结论概不负责。</w:t>
      </w:r>
    </w:p>
    <w:p>
      <w:pPr>
        <w:spacing w:line="360" w:lineRule="auto"/>
        <w:ind w:firstLine="420" w:firstLineChars="200"/>
        <w:rPr>
          <w:rFonts w:ascii="宋体" w:hAnsi="宋体" w:cs="宋体"/>
          <w:szCs w:val="21"/>
        </w:rPr>
      </w:pPr>
      <w:r>
        <w:rPr>
          <w:rFonts w:hint="eastAsia" w:ascii="宋体" w:hAnsi="宋体" w:cs="宋体"/>
          <w:szCs w:val="21"/>
        </w:rPr>
        <w:t>14.2  投标人由于对招标文件的误解或忽略导致投标人发生的任何风险，其责任自负,不得向招标人提出任何索赔要求。</w:t>
      </w:r>
    </w:p>
    <w:p>
      <w:pPr>
        <w:spacing w:line="360" w:lineRule="auto"/>
        <w:ind w:firstLine="420" w:firstLineChars="200"/>
        <w:rPr>
          <w:rFonts w:ascii="宋体" w:hAnsi="宋体" w:cs="宋体"/>
          <w:szCs w:val="21"/>
        </w:rPr>
      </w:pPr>
      <w:r>
        <w:rPr>
          <w:rFonts w:hint="eastAsia" w:ascii="宋体" w:hAnsi="宋体" w:cs="宋体"/>
          <w:szCs w:val="21"/>
        </w:rPr>
        <w:t>14.3  投标人领取招标文件后，应仔细检查招标文件的所有内容，如有残缺或字迹不清之处应在招标文件发出3日内向招标代理机构提出，否则由此引起的后果由投标人自负。</w:t>
      </w:r>
    </w:p>
    <w:p>
      <w:pPr>
        <w:spacing w:line="360" w:lineRule="auto"/>
        <w:ind w:firstLine="420" w:firstLineChars="200"/>
        <w:rPr>
          <w:rFonts w:ascii="宋体" w:hAnsi="宋体" w:cs="宋体"/>
          <w:szCs w:val="21"/>
        </w:rPr>
      </w:pPr>
      <w:r>
        <w:rPr>
          <w:rFonts w:hint="eastAsia" w:ascii="宋体" w:hAnsi="宋体" w:cs="宋体"/>
          <w:szCs w:val="21"/>
        </w:rPr>
        <w:t>14.4  当招标文件、补充(答疑)文件内容相互矛盾时，以最后发出的文件为准。</w:t>
      </w:r>
    </w:p>
    <w:p>
      <w:pPr>
        <w:pStyle w:val="9"/>
        <w:spacing w:line="360" w:lineRule="auto"/>
        <w:jc w:val="center"/>
        <w:rPr>
          <w:rFonts w:ascii="宋体" w:hAnsi="宋体" w:eastAsia="宋体" w:cs="宋体"/>
          <w:sz w:val="21"/>
          <w:szCs w:val="21"/>
        </w:rPr>
      </w:pPr>
      <w:bookmarkStart w:id="27" w:name="_Toc498420109"/>
      <w:bookmarkStart w:id="28" w:name="_Toc283381944"/>
      <w:r>
        <w:rPr>
          <w:rFonts w:hint="eastAsia" w:ascii="宋体" w:hAnsi="宋体" w:eastAsia="宋体" w:cs="宋体"/>
          <w:sz w:val="21"/>
          <w:szCs w:val="21"/>
        </w:rPr>
        <w:t>三、投标文件</w:t>
      </w:r>
      <w:bookmarkEnd w:id="27"/>
      <w:bookmarkEnd w:id="28"/>
    </w:p>
    <w:p>
      <w:pPr>
        <w:spacing w:line="360" w:lineRule="auto"/>
        <w:rPr>
          <w:rFonts w:ascii="宋体" w:hAnsi="宋体" w:cs="宋体"/>
          <w:b/>
          <w:szCs w:val="21"/>
        </w:rPr>
      </w:pPr>
      <w:bookmarkStart w:id="29" w:name="_Toc283381945"/>
      <w:r>
        <w:rPr>
          <w:rFonts w:hint="eastAsia" w:ascii="宋体" w:hAnsi="宋体" w:cs="宋体"/>
          <w:b/>
          <w:szCs w:val="21"/>
        </w:rPr>
        <w:t>15.投标文件的语言</w:t>
      </w:r>
      <w:bookmarkEnd w:id="29"/>
    </w:p>
    <w:p>
      <w:pPr>
        <w:spacing w:line="360" w:lineRule="auto"/>
        <w:ind w:firstLine="420" w:firstLineChars="200"/>
        <w:rPr>
          <w:rFonts w:ascii="宋体" w:hAnsi="宋体" w:cs="宋体"/>
          <w:szCs w:val="21"/>
        </w:rPr>
      </w:pPr>
      <w:r>
        <w:rPr>
          <w:rFonts w:hint="eastAsia" w:ascii="宋体" w:hAnsi="宋体" w:cs="宋体"/>
          <w:szCs w:val="21"/>
        </w:rPr>
        <w:t>与投标有关的所有文件必须使用中文。</w:t>
      </w:r>
    </w:p>
    <w:p>
      <w:pPr>
        <w:spacing w:line="360" w:lineRule="auto"/>
        <w:rPr>
          <w:rFonts w:ascii="宋体" w:hAnsi="宋体" w:cs="宋体"/>
          <w:b/>
          <w:szCs w:val="21"/>
        </w:rPr>
      </w:pPr>
      <w:bookmarkStart w:id="30" w:name="_Toc283381946"/>
      <w:r>
        <w:rPr>
          <w:rFonts w:hint="eastAsia" w:ascii="宋体" w:hAnsi="宋体" w:cs="宋体"/>
          <w:b/>
          <w:szCs w:val="21"/>
        </w:rPr>
        <w:t>16.投标文件的组成</w:t>
      </w:r>
      <w:bookmarkEnd w:id="30"/>
    </w:p>
    <w:p>
      <w:pPr>
        <w:spacing w:line="360" w:lineRule="auto"/>
        <w:ind w:firstLine="420" w:firstLineChars="200"/>
        <w:rPr>
          <w:rFonts w:ascii="宋体" w:hAnsi="宋体" w:cs="宋体"/>
          <w:szCs w:val="21"/>
        </w:rPr>
      </w:pPr>
      <w:r>
        <w:rPr>
          <w:rFonts w:hint="eastAsia" w:ascii="宋体" w:hAnsi="宋体" w:cs="宋体"/>
          <w:szCs w:val="21"/>
        </w:rPr>
        <w:t>16.1  投标文件应包括下列内容：</w:t>
      </w:r>
    </w:p>
    <w:p>
      <w:pPr>
        <w:spacing w:line="360" w:lineRule="auto"/>
        <w:ind w:firstLine="420" w:firstLineChars="200"/>
        <w:rPr>
          <w:rFonts w:ascii="宋体" w:hAnsi="宋体" w:cs="宋体"/>
          <w:szCs w:val="21"/>
        </w:rPr>
      </w:pPr>
      <w:r>
        <w:rPr>
          <w:rFonts w:hint="eastAsia" w:ascii="宋体" w:hAnsi="宋体" w:cs="宋体"/>
          <w:szCs w:val="21"/>
        </w:rPr>
        <w:t>（l）投标函及投标函附录；</w:t>
      </w:r>
    </w:p>
    <w:p>
      <w:pPr>
        <w:spacing w:line="360" w:lineRule="auto"/>
        <w:ind w:firstLine="420" w:firstLineChars="200"/>
        <w:rPr>
          <w:rFonts w:ascii="宋体" w:hAnsi="宋体" w:cs="宋体"/>
          <w:szCs w:val="21"/>
        </w:rPr>
      </w:pPr>
      <w:r>
        <w:rPr>
          <w:rFonts w:hint="eastAsia" w:ascii="宋体" w:hAnsi="宋体" w:cs="宋体"/>
          <w:szCs w:val="21"/>
        </w:rPr>
        <w:t>（2）法定代表人身份证明；</w:t>
      </w:r>
    </w:p>
    <w:p>
      <w:pPr>
        <w:spacing w:line="360" w:lineRule="auto"/>
        <w:ind w:firstLine="420" w:firstLineChars="200"/>
        <w:rPr>
          <w:rFonts w:ascii="宋体" w:hAnsi="宋体" w:cs="宋体"/>
          <w:szCs w:val="21"/>
        </w:rPr>
      </w:pPr>
      <w:r>
        <w:rPr>
          <w:rFonts w:hint="eastAsia" w:ascii="宋体" w:hAnsi="宋体" w:cs="宋体"/>
          <w:szCs w:val="21"/>
        </w:rPr>
        <w:t>（2）授权委托书；</w:t>
      </w:r>
    </w:p>
    <w:p>
      <w:pPr>
        <w:spacing w:line="360" w:lineRule="auto"/>
        <w:ind w:firstLine="420" w:firstLineChars="200"/>
        <w:rPr>
          <w:rFonts w:ascii="宋体" w:hAnsi="宋体" w:cs="宋体"/>
          <w:szCs w:val="21"/>
        </w:rPr>
      </w:pPr>
      <w:r>
        <w:rPr>
          <w:rFonts w:hint="eastAsia" w:ascii="宋体" w:hAnsi="宋体" w:cs="宋体"/>
          <w:szCs w:val="21"/>
        </w:rPr>
        <w:t>（4）投标保证金；</w:t>
      </w:r>
    </w:p>
    <w:p>
      <w:pPr>
        <w:spacing w:line="360" w:lineRule="auto"/>
        <w:ind w:firstLine="420" w:firstLineChars="200"/>
        <w:rPr>
          <w:rFonts w:ascii="宋体" w:hAnsi="宋体" w:cs="宋体"/>
          <w:szCs w:val="21"/>
        </w:rPr>
      </w:pPr>
      <w:r>
        <w:rPr>
          <w:rFonts w:hint="eastAsia" w:ascii="宋体" w:hAnsi="宋体" w:cs="宋体"/>
          <w:szCs w:val="21"/>
        </w:rPr>
        <w:t>（5）已标价工程量清单；</w:t>
      </w:r>
    </w:p>
    <w:p>
      <w:pPr>
        <w:spacing w:line="360" w:lineRule="auto"/>
        <w:ind w:firstLine="420" w:firstLineChars="200"/>
        <w:rPr>
          <w:rFonts w:ascii="宋体" w:hAnsi="宋体" w:cs="宋体"/>
          <w:szCs w:val="21"/>
        </w:rPr>
      </w:pPr>
      <w:r>
        <w:rPr>
          <w:rFonts w:hint="eastAsia" w:ascii="宋体" w:hAnsi="宋体" w:cs="宋体"/>
          <w:szCs w:val="21"/>
        </w:rPr>
        <w:t>（6）施工组织设计；</w:t>
      </w:r>
    </w:p>
    <w:p>
      <w:pPr>
        <w:spacing w:line="360" w:lineRule="auto"/>
        <w:ind w:firstLine="420" w:firstLineChars="200"/>
        <w:rPr>
          <w:rFonts w:ascii="宋体" w:hAnsi="宋体" w:cs="宋体"/>
          <w:szCs w:val="21"/>
        </w:rPr>
      </w:pPr>
      <w:r>
        <w:rPr>
          <w:rFonts w:hint="eastAsia" w:ascii="宋体" w:hAnsi="宋体" w:cs="宋体"/>
          <w:szCs w:val="21"/>
        </w:rPr>
        <w:t>（7）项目管理机构；</w:t>
      </w:r>
    </w:p>
    <w:p>
      <w:pPr>
        <w:spacing w:line="360" w:lineRule="auto"/>
        <w:ind w:firstLine="420" w:firstLineChars="200"/>
        <w:rPr>
          <w:rFonts w:ascii="宋体" w:hAnsi="宋体" w:cs="宋体"/>
          <w:szCs w:val="21"/>
        </w:rPr>
      </w:pPr>
      <w:r>
        <w:rPr>
          <w:rFonts w:hint="eastAsia" w:ascii="宋体" w:hAnsi="宋体" w:cs="宋体"/>
          <w:szCs w:val="21"/>
        </w:rPr>
        <w:t>（8）资格审查资料；</w:t>
      </w:r>
    </w:p>
    <w:p>
      <w:pPr>
        <w:spacing w:line="360" w:lineRule="auto"/>
        <w:ind w:firstLine="420" w:firstLineChars="200"/>
        <w:rPr>
          <w:rFonts w:ascii="宋体" w:hAnsi="宋体" w:cs="宋体"/>
          <w:szCs w:val="21"/>
        </w:rPr>
      </w:pPr>
      <w:r>
        <w:rPr>
          <w:rFonts w:hint="eastAsia" w:ascii="宋体" w:hAnsi="宋体" w:cs="宋体"/>
          <w:szCs w:val="21"/>
        </w:rPr>
        <w:t>（9）其他材料。</w:t>
      </w:r>
    </w:p>
    <w:p>
      <w:pPr>
        <w:spacing w:line="360" w:lineRule="auto"/>
        <w:rPr>
          <w:rFonts w:ascii="宋体" w:hAnsi="宋体" w:cs="宋体"/>
          <w:b/>
          <w:szCs w:val="21"/>
        </w:rPr>
      </w:pPr>
      <w:bookmarkStart w:id="31" w:name="_Toc283381947"/>
      <w:r>
        <w:rPr>
          <w:rFonts w:hint="eastAsia" w:ascii="宋体" w:hAnsi="宋体" w:cs="宋体"/>
          <w:b/>
          <w:szCs w:val="21"/>
        </w:rPr>
        <w:t>17.投标有效期</w:t>
      </w:r>
      <w:bookmarkEnd w:id="31"/>
    </w:p>
    <w:p>
      <w:pPr>
        <w:spacing w:line="360" w:lineRule="auto"/>
        <w:ind w:firstLine="420" w:firstLineChars="200"/>
        <w:rPr>
          <w:rFonts w:ascii="宋体" w:hAnsi="宋体" w:cs="宋体"/>
          <w:szCs w:val="21"/>
        </w:rPr>
      </w:pPr>
      <w:r>
        <w:rPr>
          <w:rFonts w:hint="eastAsia" w:ascii="宋体" w:hAnsi="宋体" w:cs="宋体"/>
          <w:szCs w:val="21"/>
        </w:rPr>
        <w:t>17.1  投标有效期自开标之日起开始计算60日历天，招标人延长投标有效期，应在投标有效期截止前3天以书面形式通知所有投标人。</w:t>
      </w:r>
    </w:p>
    <w:p>
      <w:pPr>
        <w:spacing w:line="360" w:lineRule="auto"/>
        <w:ind w:firstLine="420" w:firstLineChars="200"/>
        <w:rPr>
          <w:rFonts w:ascii="宋体" w:hAnsi="宋体" w:cs="宋体"/>
          <w:szCs w:val="21"/>
        </w:rPr>
      </w:pPr>
      <w:r>
        <w:rPr>
          <w:rFonts w:hint="eastAsia" w:ascii="宋体" w:hAnsi="宋体" w:cs="宋体"/>
          <w:szCs w:val="21"/>
        </w:rPr>
        <w:t>17.2  如果出现特殊情况，招标人可征求投标人同意延长投标有效期。这种要求和投标人的答复均应以书面形式进行。投标人可以拒绝招标人的这种要求，其投标保证金予以返还。同意延长投标有效期的投标人，不需要也不允许修改其投标文件，但需要将其投标保证金延长相同的时间；在延长期内，应满足投标须知第18条款的全部规定。</w:t>
      </w:r>
    </w:p>
    <w:p>
      <w:pPr>
        <w:spacing w:line="360" w:lineRule="auto"/>
        <w:rPr>
          <w:rFonts w:ascii="宋体" w:hAnsi="宋体" w:cs="宋体"/>
          <w:b/>
          <w:szCs w:val="21"/>
        </w:rPr>
      </w:pPr>
      <w:bookmarkStart w:id="32" w:name="_Toc283381948"/>
      <w:r>
        <w:rPr>
          <w:rFonts w:hint="eastAsia" w:ascii="宋体" w:hAnsi="宋体" w:cs="宋体"/>
          <w:b/>
          <w:szCs w:val="21"/>
        </w:rPr>
        <w:t>18.投标保证金</w:t>
      </w:r>
      <w:bookmarkEnd w:id="32"/>
      <w:bookmarkStart w:id="33" w:name="_Toc283381949"/>
    </w:p>
    <w:p>
      <w:pPr>
        <w:spacing w:line="360" w:lineRule="auto"/>
        <w:rPr>
          <w:rFonts w:ascii="宋体" w:hAnsi="宋体" w:cs="宋体"/>
          <w:b/>
          <w:szCs w:val="21"/>
        </w:rPr>
      </w:pPr>
      <w:r>
        <w:rPr>
          <w:rFonts w:hint="eastAsia" w:ascii="宋体" w:hAnsi="宋体" w:cs="宋体"/>
          <w:b/>
          <w:szCs w:val="21"/>
        </w:rPr>
        <w:t xml:space="preserve">    </w:t>
      </w:r>
      <w:r>
        <w:rPr>
          <w:rFonts w:hint="eastAsia" w:ascii="宋体" w:hAnsi="宋体" w:cs="宋体"/>
          <w:szCs w:val="21"/>
        </w:rPr>
        <w:t xml:space="preserve"> </w:t>
      </w:r>
      <w:r>
        <w:rPr>
          <w:rFonts w:hint="eastAsia" w:hAnsi="宋体" w:cs="宋体"/>
          <w:szCs w:val="21"/>
        </w:rPr>
        <w:t>18.1 投标保证金的基本户备案：按《投标人须知前附表》第25条规定。</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18.1.1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18.1.2 基本户备案流程：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18.2 投标保证金缴纳：按《投标人须知前附表》第26条规定。</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 xml:space="preserve">18.2.1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18.2.2 投标保证金缴纳方式：</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投标人网上报名后</w:t>
      </w:r>
      <w:r>
        <w:rPr>
          <w:rFonts w:hint="eastAsia" w:hAnsi="宋体" w:cs="宋体"/>
          <w:szCs w:val="21"/>
        </w:rPr>
        <w:t>，</w:t>
      </w:r>
      <w:r>
        <w:rPr>
          <w:rFonts w:hint="eastAsia" w:hAnsi="宋体" w:cs="宋体"/>
          <w:szCs w:val="21"/>
          <w:lang w:val="zh-CN"/>
        </w:rPr>
        <w:t>登录</w:t>
      </w:r>
      <w:r>
        <w:fldChar w:fldCharType="begin"/>
      </w:r>
      <w:r>
        <w:instrText xml:space="preserve"> HYPERLINK "http://221.14.6.70:8088/ggzy" </w:instrText>
      </w:r>
      <w:r>
        <w:fldChar w:fldCharType="separate"/>
      </w:r>
      <w:r>
        <w:rPr>
          <w:rFonts w:hint="eastAsia" w:hAnsi="宋体" w:cs="宋体"/>
          <w:szCs w:val="21"/>
        </w:rPr>
        <w:t>http://221.14.6.70:8088/ggzy</w:t>
      </w:r>
      <w:r>
        <w:rPr>
          <w:rFonts w:hint="eastAsia" w:hAnsi="宋体" w:cs="宋体"/>
          <w:szCs w:val="21"/>
        </w:rPr>
        <w:fldChar w:fldCharType="end"/>
      </w:r>
      <w:r>
        <w:rPr>
          <w:rFonts w:hint="eastAsia" w:hAnsi="宋体" w:cs="宋体"/>
          <w:szCs w:val="21"/>
          <w:lang w:val="zh-CN"/>
        </w:rPr>
        <w:t>系统</w:t>
      </w:r>
      <w:r>
        <w:rPr>
          <w:rFonts w:hint="eastAsia" w:hAnsi="宋体" w:cs="宋体"/>
          <w:szCs w:val="21"/>
        </w:rPr>
        <w:t>，</w:t>
      </w:r>
      <w:r>
        <w:rPr>
          <w:rFonts w:hint="eastAsia" w:hAnsi="宋体" w:cs="宋体"/>
          <w:szCs w:val="21"/>
          <w:lang w:val="zh-CN"/>
        </w:rPr>
        <w:t>依次点击</w:t>
      </w:r>
      <w:r>
        <w:rPr>
          <w:rFonts w:hint="eastAsia" w:hAnsi="宋体" w:cs="宋体"/>
          <w:szCs w:val="21"/>
        </w:rPr>
        <w:t>“</w:t>
      </w:r>
      <w:r>
        <w:rPr>
          <w:rFonts w:hint="eastAsia" w:hAnsi="宋体" w:cs="宋体"/>
          <w:szCs w:val="21"/>
          <w:lang w:val="zh-CN"/>
        </w:rPr>
        <w:t>会员向导</w:t>
      </w:r>
      <w:r>
        <w:rPr>
          <w:rFonts w:hint="eastAsia" w:hAnsi="宋体" w:cs="宋体"/>
          <w:szCs w:val="21"/>
        </w:rPr>
        <w:t>”→“</w:t>
      </w:r>
      <w:r>
        <w:rPr>
          <w:rFonts w:hint="eastAsia" w:hAnsi="宋体" w:cs="宋体"/>
          <w:szCs w:val="21"/>
          <w:lang w:val="zh-CN"/>
        </w:rPr>
        <w:t>参与投标</w:t>
      </w:r>
      <w:r>
        <w:rPr>
          <w:rFonts w:hint="eastAsia" w:hAnsi="宋体" w:cs="宋体"/>
          <w:szCs w:val="21"/>
        </w:rPr>
        <w:t>”→“</w:t>
      </w:r>
      <w:r>
        <w:rPr>
          <w:rFonts w:hint="eastAsia" w:hAnsi="宋体" w:cs="宋体"/>
          <w:szCs w:val="21"/>
          <w:lang w:val="zh-CN"/>
        </w:rPr>
        <w:t>费用缴纳说明</w:t>
      </w:r>
      <w:r>
        <w:rPr>
          <w:rFonts w:hint="eastAsia" w:hAnsi="宋体" w:cs="宋体"/>
          <w:szCs w:val="21"/>
        </w:rPr>
        <w:t>”→“</w:t>
      </w:r>
      <w:r>
        <w:rPr>
          <w:rFonts w:hint="eastAsia" w:hAnsi="宋体" w:cs="宋体"/>
          <w:szCs w:val="21"/>
          <w:lang w:val="zh-CN"/>
        </w:rPr>
        <w:t>保证金缴纳说明单</w:t>
      </w:r>
      <w:r>
        <w:rPr>
          <w:rFonts w:hint="eastAsia" w:hAnsi="宋体" w:cs="宋体"/>
          <w:szCs w:val="21"/>
        </w:rPr>
        <w:t>”，</w:t>
      </w:r>
      <w:r>
        <w:rPr>
          <w:rFonts w:hint="eastAsia" w:hAnsi="宋体" w:cs="宋体"/>
          <w:szCs w:val="21"/>
          <w:lang w:val="zh-CN"/>
        </w:rPr>
        <w:t>获取缴费说明单</w:t>
      </w:r>
      <w:r>
        <w:rPr>
          <w:rFonts w:hint="eastAsia" w:hAnsi="宋体" w:cs="宋体"/>
          <w:szCs w:val="21"/>
        </w:rPr>
        <w:t>，</w:t>
      </w:r>
      <w:r>
        <w:rPr>
          <w:rFonts w:hint="eastAsia" w:hAnsi="宋体" w:cs="宋体"/>
          <w:szCs w:val="21"/>
          <w:lang w:val="zh-CN"/>
        </w:rPr>
        <w:t>根据每个标段的缴纳说明单在缴纳截止时间前缴纳</w:t>
      </w:r>
      <w:r>
        <w:rPr>
          <w:rFonts w:hint="eastAsia" w:hAnsi="宋体" w:cs="宋体"/>
          <w:szCs w:val="21"/>
        </w:rPr>
        <w:t>；</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成功缴纳后重新登录前述系统</w:t>
      </w:r>
      <w:r>
        <w:rPr>
          <w:rFonts w:hint="eastAsia" w:hAnsi="宋体" w:cs="宋体"/>
          <w:szCs w:val="21"/>
        </w:rPr>
        <w:t>，</w:t>
      </w:r>
      <w:r>
        <w:rPr>
          <w:rFonts w:hint="eastAsia" w:hAnsi="宋体" w:cs="宋体"/>
          <w:szCs w:val="21"/>
          <w:lang w:val="zh-CN"/>
        </w:rPr>
        <w:t>依次点击</w:t>
      </w:r>
      <w:r>
        <w:rPr>
          <w:rFonts w:hint="eastAsia" w:hAnsi="宋体" w:cs="宋体"/>
          <w:szCs w:val="21"/>
        </w:rPr>
        <w:t>“</w:t>
      </w:r>
      <w:r>
        <w:rPr>
          <w:rFonts w:hint="eastAsia" w:hAnsi="宋体" w:cs="宋体"/>
          <w:szCs w:val="21"/>
          <w:lang w:val="zh-CN"/>
        </w:rPr>
        <w:t>会员向导</w:t>
      </w:r>
      <w:r>
        <w:rPr>
          <w:rFonts w:hint="eastAsia" w:hAnsi="宋体" w:cs="宋体"/>
          <w:szCs w:val="21"/>
        </w:rPr>
        <w:t>”→“</w:t>
      </w:r>
      <w:r>
        <w:rPr>
          <w:rFonts w:hint="eastAsia" w:hAnsi="宋体" w:cs="宋体"/>
          <w:szCs w:val="21"/>
          <w:lang w:val="zh-CN"/>
        </w:rPr>
        <w:t>参与投标</w:t>
      </w:r>
      <w:r>
        <w:rPr>
          <w:rFonts w:hint="eastAsia" w:hAnsi="宋体" w:cs="宋体"/>
          <w:szCs w:val="21"/>
        </w:rPr>
        <w:t>”→“</w:t>
      </w:r>
      <w:r>
        <w:rPr>
          <w:rFonts w:hint="eastAsia" w:hAnsi="宋体" w:cs="宋体"/>
          <w:szCs w:val="21"/>
          <w:lang w:val="zh-CN"/>
        </w:rPr>
        <w:t>保证金绑定</w:t>
      </w:r>
      <w:r>
        <w:rPr>
          <w:rFonts w:hint="eastAsia" w:hAnsi="宋体" w:cs="宋体"/>
          <w:szCs w:val="21"/>
        </w:rPr>
        <w:t>”→“</w:t>
      </w:r>
      <w:r>
        <w:rPr>
          <w:rFonts w:hint="eastAsia" w:hAnsi="宋体" w:cs="宋体"/>
          <w:szCs w:val="21"/>
          <w:lang w:val="zh-CN"/>
        </w:rPr>
        <w:t>绑定</w:t>
      </w:r>
      <w:r>
        <w:rPr>
          <w:rFonts w:hint="eastAsia" w:hAnsi="宋体" w:cs="宋体"/>
          <w:szCs w:val="21"/>
        </w:rPr>
        <w:t>”</w:t>
      </w:r>
      <w:r>
        <w:rPr>
          <w:rFonts w:hint="eastAsia" w:hAnsi="宋体" w:cs="宋体"/>
          <w:szCs w:val="21"/>
          <w:lang w:val="zh-CN"/>
        </w:rPr>
        <w:t>进行投标保证金绑定。</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18.2.3 每个投标人每个项目每个标段只有唯一缴纳账号，</w:t>
      </w:r>
      <w:r>
        <w:rPr>
          <w:rFonts w:hint="eastAsia" w:hAnsi="宋体" w:cs="宋体"/>
          <w:szCs w:val="21"/>
        </w:rPr>
        <w:t>切勿重复缴纳或错误缴纳。</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18.2.4</w:t>
      </w:r>
      <w:r>
        <w:rPr>
          <w:rFonts w:hint="eastAsia" w:hAnsi="宋体" w:cs="宋体"/>
          <w:szCs w:val="21"/>
        </w:rPr>
        <w:t>未按上述规定操作引起的无效投标，由投标人自行负责。</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18.2.5汇款凭证无须备注项目编号和项目名称。</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 xml:space="preserve">18.2.6 </w:t>
      </w:r>
      <w:r>
        <w:rPr>
          <w:rFonts w:hint="eastAsia" w:hAnsi="宋体" w:cs="宋体"/>
          <w:szCs w:val="21"/>
        </w:rPr>
        <w:t>出现以下情形造成的投标保证金无效，由投标人自行负责。</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(1)投标保证金未从投标人的基本账户转出；</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(2)投标保证金未按照招标文件划分的标段转账。</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18.2.7 《保证金缴纳绑定操作指南》获取方法：</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登录许昌公共资源交易系统-组件下载-《保证金缴纳绑定操作指南》</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18.3 投标人不按本章第26项要求提交投标保证金的，拒收其投标文件。</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19.4 投标保证金的退还：</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（2）法定期限内未签订书面合同的，按照有关规定向其他中标候选人退还投标保证金及银行同期活期存款利息。</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（3）项目废标或招标人终止招标的，在此后5个工作日内退还投标保证金及银行同期活期存利息。</w:t>
      </w:r>
      <w:r>
        <w:rPr>
          <w:rFonts w:hint="eastAsia" w:hAnsi="宋体" w:cs="宋体"/>
          <w:szCs w:val="21"/>
        </w:rPr>
        <w:br w:type="textWrapping"/>
      </w:r>
      <w:r>
        <w:rPr>
          <w:rFonts w:hint="eastAsia" w:hAnsi="宋体" w:cs="宋体"/>
          <w:szCs w:val="21"/>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（8）特殊情况处理</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投标人投标过程中因账户开户银行、银行账号发生变化，不能按照来款途径原路返还投标保证金的，投标人须提供原账户开户银行相关证明及新开账户开户许可证，到中心1209室办理退款手续（0374-3998022）。</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19.5投标人有下列情形之一的，不予退还投标保证金：</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（5）拒绝履行合同义务的；</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（6）</w:t>
      </w:r>
      <w:r>
        <w:rPr>
          <w:rFonts w:hint="eastAsia" w:hAnsi="宋体" w:cs="宋体"/>
          <w:szCs w:val="21"/>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（7）相关法律、法规规定不予退还的其它情形。 </w:t>
      </w:r>
    </w:p>
    <w:p>
      <w:pPr>
        <w:spacing w:line="420" w:lineRule="exact"/>
        <w:rPr>
          <w:rFonts w:ascii="宋体" w:hAnsi="宋体" w:cs="宋体"/>
          <w:b/>
          <w:szCs w:val="21"/>
        </w:rPr>
      </w:pPr>
      <w:r>
        <w:rPr>
          <w:rFonts w:hint="eastAsia" w:ascii="宋体" w:hAnsi="宋体" w:cs="宋体"/>
          <w:b/>
          <w:szCs w:val="21"/>
        </w:rPr>
        <w:t>19资格审查资料</w:t>
      </w:r>
      <w:bookmarkEnd w:id="33"/>
    </w:p>
    <w:p>
      <w:pPr>
        <w:tabs>
          <w:tab w:val="left" w:pos="1260"/>
        </w:tabs>
        <w:autoSpaceDE w:val="0"/>
        <w:autoSpaceDN w:val="0"/>
        <w:adjustRightInd w:val="0"/>
        <w:spacing w:line="460" w:lineRule="exact"/>
        <w:ind w:firstLine="420" w:firstLineChars="200"/>
        <w:jc w:val="left"/>
        <w:rPr>
          <w:rFonts w:hAnsi="宋体" w:cs="宋体"/>
          <w:szCs w:val="21"/>
        </w:rPr>
      </w:pPr>
      <w:bookmarkStart w:id="34" w:name="_Toc283381950"/>
      <w:r>
        <w:rPr>
          <w:rFonts w:hint="eastAsia" w:hAnsi="宋体" w:cs="宋体"/>
          <w:szCs w:val="21"/>
        </w:rPr>
        <w:t>19.1 “投标人基本情况表”应附投标人营业执照、资质证书和安全生产许可证等材料的原件扫描件（或图片）。</w:t>
      </w:r>
    </w:p>
    <w:p>
      <w:pPr>
        <w:tabs>
          <w:tab w:val="left" w:pos="1260"/>
        </w:tabs>
        <w:autoSpaceDE w:val="0"/>
        <w:autoSpaceDN w:val="0"/>
        <w:adjustRightInd w:val="0"/>
        <w:spacing w:line="460" w:lineRule="exact"/>
        <w:ind w:firstLine="420" w:firstLineChars="200"/>
        <w:jc w:val="left"/>
        <w:rPr>
          <w:rFonts w:hAnsi="宋体" w:cs="宋体"/>
          <w:szCs w:val="21"/>
        </w:rPr>
      </w:pPr>
      <w:r>
        <w:rPr>
          <w:rFonts w:hint="eastAsia" w:hAnsi="宋体" w:cs="宋体"/>
          <w:szCs w:val="21"/>
        </w:rPr>
        <w:t>19.2 “近年财务状况表”应附经会计师事务所或审计机构审计的财务审计报告的原件扫描件（或图片），具体年份要求见投标人须知前附表。</w:t>
      </w:r>
    </w:p>
    <w:p>
      <w:pPr>
        <w:autoSpaceDE w:val="0"/>
        <w:autoSpaceDN w:val="0"/>
        <w:spacing w:line="440" w:lineRule="exact"/>
        <w:jc w:val="left"/>
        <w:rPr>
          <w:rFonts w:hint="eastAsia" w:hAnsi="宋体" w:cs="宋体"/>
          <w:szCs w:val="21"/>
        </w:rPr>
      </w:pPr>
      <w:r>
        <w:rPr>
          <w:rFonts w:hint="eastAsia" w:hAnsi="宋体" w:cs="宋体"/>
          <w:szCs w:val="21"/>
        </w:rPr>
        <w:t xml:space="preserve">   19.3 “近年完成的类似项目情况表”（如有）应附中标通知书和合同协议书或合同协议书和工程竣工验收备案表（或工程竣工验收证明）的原件扫描件（或图片），具体年份要求见投标人须知前附表。</w:t>
      </w:r>
    </w:p>
    <w:p>
      <w:pPr>
        <w:autoSpaceDE w:val="0"/>
        <w:autoSpaceDN w:val="0"/>
        <w:spacing w:line="440" w:lineRule="exact"/>
        <w:jc w:val="left"/>
        <w:rPr>
          <w:rFonts w:hint="eastAsia" w:hAnsi="宋体" w:cs="宋体"/>
          <w:szCs w:val="21"/>
        </w:rPr>
      </w:pPr>
      <w:r>
        <w:rPr>
          <w:rFonts w:hint="eastAsia" w:hAnsi="宋体" w:cs="宋体"/>
          <w:szCs w:val="21"/>
        </w:rPr>
        <w:t xml:space="preserve">   19.4 “正在施工和新承接的项目情况表”（如有）应附中标通知书和合同协议书的原件扫描件（或图片）。</w:t>
      </w:r>
    </w:p>
    <w:p>
      <w:pPr>
        <w:autoSpaceDE w:val="0"/>
        <w:autoSpaceDN w:val="0"/>
        <w:spacing w:line="440" w:lineRule="exact"/>
        <w:jc w:val="left"/>
        <w:rPr>
          <w:rFonts w:hAnsi="宋体" w:cs="宋体"/>
          <w:szCs w:val="21"/>
        </w:rPr>
      </w:pPr>
      <w:r>
        <w:rPr>
          <w:rFonts w:hint="eastAsia" w:hAnsi="宋体" w:cs="宋体"/>
          <w:szCs w:val="21"/>
        </w:rPr>
        <w:t xml:space="preserve">  19.5 “近年发生的诉讼及仲裁情况”（如有）应说明相关情况，并附法院或仲裁机构作出的判决、裁决等有关法律文书原件扫描件（或图片），具体年份要求见投标人须知前附表。</w:t>
      </w:r>
    </w:p>
    <w:p>
      <w:pPr>
        <w:spacing w:line="480" w:lineRule="exact"/>
        <w:rPr>
          <w:rFonts w:ascii="宋体" w:hAnsi="宋体" w:cs="宋体"/>
          <w:b/>
          <w:szCs w:val="21"/>
        </w:rPr>
      </w:pPr>
      <w:r>
        <w:rPr>
          <w:rFonts w:hint="eastAsia" w:ascii="宋体" w:hAnsi="宋体" w:cs="宋体"/>
          <w:b/>
          <w:szCs w:val="21"/>
        </w:rPr>
        <w:t>20.投标文件的编写</w:t>
      </w:r>
      <w:bookmarkEnd w:id="34"/>
    </w:p>
    <w:p>
      <w:pPr>
        <w:spacing w:line="400" w:lineRule="exact"/>
        <w:ind w:firstLine="420" w:firstLineChars="200"/>
        <w:rPr>
          <w:rFonts w:hint="eastAsia" w:hAnsi="宋体" w:eastAsia="宋体" w:cs="宋体"/>
          <w:szCs w:val="21"/>
          <w:lang w:eastAsia="zh-CN"/>
        </w:rPr>
      </w:pPr>
      <w:r>
        <w:rPr>
          <w:rFonts w:hint="eastAsia" w:ascii="宋体" w:hAnsi="宋体" w:cs="宋体"/>
          <w:szCs w:val="21"/>
        </w:rPr>
        <w:t xml:space="preserve"> 20.1  </w:t>
      </w:r>
      <w:r>
        <w:rPr>
          <w:rFonts w:hint="eastAsia" w:hAnsi="宋体" w:cs="宋体"/>
          <w:szCs w:val="21"/>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投标单位须提供“不拖欠农民工工资”、“扬尘污染防治”、“不挂靠、不转包、不违法分包”的专项承诺</w:t>
      </w:r>
      <w:r>
        <w:rPr>
          <w:rFonts w:hint="eastAsia" w:hAnsi="宋体" w:cs="宋体"/>
          <w:szCs w:val="21"/>
          <w:lang w:eastAsia="zh-CN"/>
        </w:rPr>
        <w:t>。</w:t>
      </w:r>
    </w:p>
    <w:p>
      <w:pPr>
        <w:spacing w:line="480" w:lineRule="exact"/>
        <w:ind w:firstLine="420" w:firstLineChars="200"/>
        <w:rPr>
          <w:rFonts w:ascii="宋体" w:hAnsi="宋体" w:cs="宋体"/>
          <w:szCs w:val="21"/>
        </w:rPr>
      </w:pPr>
      <w:r>
        <w:rPr>
          <w:rFonts w:hint="eastAsia" w:ascii="宋体" w:hAnsi="宋体" w:cs="宋体"/>
          <w:szCs w:val="21"/>
        </w:rPr>
        <w:t xml:space="preserve">20.2  </w:t>
      </w:r>
      <w:r>
        <w:rPr>
          <w:rFonts w:hint="eastAsia" w:hAnsi="宋体" w:cs="宋体"/>
          <w:szCs w:val="21"/>
        </w:rPr>
        <w:t>投标文件应当对招标文件有关工期、投标有效期、质量要求、招标范围作出响应。</w:t>
      </w:r>
    </w:p>
    <w:p>
      <w:pPr>
        <w:spacing w:line="480" w:lineRule="exact"/>
        <w:ind w:firstLine="420" w:firstLineChars="200"/>
        <w:rPr>
          <w:rFonts w:hAnsi="宋体" w:cs="宋体"/>
          <w:szCs w:val="21"/>
        </w:rPr>
      </w:pPr>
      <w:r>
        <w:rPr>
          <w:rFonts w:hint="eastAsia" w:ascii="宋体" w:hAnsi="宋体" w:cs="宋体"/>
          <w:szCs w:val="21"/>
        </w:rPr>
        <w:t xml:space="preserve">20.3 </w:t>
      </w:r>
      <w:r>
        <w:rPr>
          <w:rFonts w:hint="eastAsia" w:hAnsi="宋体" w:cs="宋体"/>
          <w:szCs w:val="21"/>
        </w:rPr>
        <w:t xml:space="preserve"> 投标人登录许昌公共资源交易系统下载“许昌投标文件制作系统SEARUN V1.1”，按招标文件要求制作电子投标文件（包括含工程量清单的商务标投标文件）。</w:t>
      </w:r>
    </w:p>
    <w:p>
      <w:pPr>
        <w:spacing w:line="480" w:lineRule="exact"/>
        <w:ind w:firstLine="420" w:firstLineChars="200"/>
        <w:rPr>
          <w:rFonts w:ascii="宋体" w:hAnsi="宋体" w:cs="宋体"/>
          <w:szCs w:val="21"/>
        </w:rPr>
      </w:pPr>
      <w:r>
        <w:rPr>
          <w:rFonts w:hint="eastAsia" w:ascii="宋体" w:hAnsi="宋体" w:cs="宋体"/>
          <w:szCs w:val="21"/>
        </w:rPr>
        <w:t>20.4  使用电子介质存储的备份文件2份并分开单独密封。</w:t>
      </w:r>
    </w:p>
    <w:p>
      <w:pPr>
        <w:pStyle w:val="13"/>
        <w:spacing w:line="480" w:lineRule="exact"/>
        <w:ind w:firstLine="405"/>
        <w:rPr>
          <w:rFonts w:ascii="宋体" w:hAnsi="宋体" w:cs="宋体"/>
          <w:szCs w:val="21"/>
        </w:rPr>
      </w:pPr>
      <w:r>
        <w:rPr>
          <w:rFonts w:hint="eastAsia" w:ascii="宋体" w:hAnsi="宋体" w:cs="宋体"/>
          <w:szCs w:val="21"/>
        </w:rPr>
        <w:t>20.5  同时生成与电子投标文件内容、水印码、电子签章一致的PDF文件。</w:t>
      </w:r>
    </w:p>
    <w:p>
      <w:pPr>
        <w:autoSpaceDE w:val="0"/>
        <w:autoSpaceDN w:val="0"/>
        <w:adjustRightInd w:val="0"/>
        <w:spacing w:line="460" w:lineRule="exact"/>
        <w:ind w:firstLine="420" w:firstLineChars="200"/>
        <w:jc w:val="left"/>
        <w:rPr>
          <w:rFonts w:hAnsi="宋体" w:cs="宋体"/>
          <w:szCs w:val="21"/>
        </w:rPr>
      </w:pPr>
      <w:r>
        <w:rPr>
          <w:rFonts w:hint="eastAsia" w:ascii="宋体" w:hAnsi="宋体" w:cs="宋体"/>
          <w:szCs w:val="21"/>
        </w:rPr>
        <w:t xml:space="preserve">20.6  </w:t>
      </w:r>
      <w:r>
        <w:rPr>
          <w:rFonts w:hint="eastAsia" w:hAnsi="宋体" w:cs="宋体"/>
          <w:szCs w:val="21"/>
        </w:rPr>
        <w:t>商务标投标文件制作注意事项：</w:t>
      </w:r>
    </w:p>
    <w:p>
      <w:pPr>
        <w:autoSpaceDE w:val="0"/>
        <w:autoSpaceDN w:val="0"/>
        <w:adjustRightInd w:val="0"/>
        <w:spacing w:line="460" w:lineRule="exact"/>
        <w:ind w:firstLine="420" w:firstLineChars="200"/>
        <w:jc w:val="left"/>
        <w:rPr>
          <w:rFonts w:hAnsi="宋体" w:cs="宋体"/>
          <w:szCs w:val="21"/>
        </w:rPr>
      </w:pPr>
      <w:r>
        <w:rPr>
          <w:rFonts w:hint="eastAsia" w:hAnsi="宋体" w:cs="宋体"/>
          <w:szCs w:val="21"/>
        </w:rPr>
        <w:t>20.6.1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20" w:firstLineChars="200"/>
        <w:jc w:val="left"/>
        <w:rPr>
          <w:rFonts w:hAnsi="宋体" w:cs="宋体"/>
          <w:szCs w:val="21"/>
        </w:rPr>
      </w:pPr>
      <w:r>
        <w:rPr>
          <w:rFonts w:hint="eastAsia" w:hAnsi="宋体" w:cs="宋体"/>
          <w:szCs w:val="21"/>
        </w:rPr>
        <w:t>20.6.2 商务标投标文件制作技术咨询：0374-2961598。</w:t>
      </w:r>
    </w:p>
    <w:p>
      <w:pPr>
        <w:pStyle w:val="13"/>
        <w:spacing w:line="480" w:lineRule="exact"/>
        <w:rPr>
          <w:rFonts w:ascii="宋体" w:hAnsi="宋体" w:cs="宋体"/>
          <w:szCs w:val="21"/>
        </w:rPr>
      </w:pPr>
    </w:p>
    <w:p>
      <w:pPr>
        <w:pStyle w:val="9"/>
        <w:spacing w:line="480" w:lineRule="exact"/>
        <w:jc w:val="center"/>
        <w:rPr>
          <w:rFonts w:ascii="宋体" w:hAnsi="宋体" w:eastAsia="宋体" w:cs="宋体"/>
          <w:sz w:val="21"/>
          <w:szCs w:val="21"/>
        </w:rPr>
      </w:pPr>
      <w:bookmarkStart w:id="35" w:name="_Toc283381951"/>
      <w:bookmarkStart w:id="36" w:name="_Toc498420110"/>
      <w:r>
        <w:rPr>
          <w:rFonts w:hint="eastAsia" w:ascii="宋体" w:hAnsi="宋体" w:eastAsia="宋体" w:cs="宋体"/>
          <w:sz w:val="21"/>
          <w:szCs w:val="21"/>
        </w:rPr>
        <w:t>四、投标文件的提交</w:t>
      </w:r>
      <w:bookmarkEnd w:id="35"/>
      <w:bookmarkEnd w:id="36"/>
    </w:p>
    <w:p>
      <w:pPr>
        <w:spacing w:line="480" w:lineRule="exact"/>
        <w:rPr>
          <w:rFonts w:ascii="宋体" w:hAnsi="宋体" w:cs="宋体"/>
          <w:b/>
          <w:szCs w:val="21"/>
        </w:rPr>
      </w:pPr>
      <w:bookmarkStart w:id="37" w:name="_Toc283381952"/>
      <w:r>
        <w:rPr>
          <w:rFonts w:hint="eastAsia" w:ascii="宋体" w:hAnsi="宋体" w:cs="宋体"/>
          <w:b/>
          <w:szCs w:val="21"/>
        </w:rPr>
        <w:t>21.投标文件的密封与标识</w:t>
      </w:r>
      <w:bookmarkEnd w:id="37"/>
    </w:p>
    <w:p>
      <w:pPr>
        <w:autoSpaceDE w:val="0"/>
        <w:autoSpaceDN w:val="0"/>
        <w:spacing w:line="440" w:lineRule="exact"/>
        <w:ind w:firstLine="420" w:firstLineChars="200"/>
        <w:jc w:val="left"/>
        <w:rPr>
          <w:rFonts w:hAnsi="宋体" w:cs="宋体"/>
          <w:szCs w:val="21"/>
        </w:rPr>
      </w:pPr>
      <w:r>
        <w:rPr>
          <w:rFonts w:hint="eastAsia" w:ascii="宋体" w:hAnsi="宋体" w:cs="宋体"/>
          <w:szCs w:val="21"/>
        </w:rPr>
        <w:t>21.1</w:t>
      </w:r>
      <w:r>
        <w:rPr>
          <w:rFonts w:hint="eastAsia" w:hAnsi="宋体" w:cs="宋体"/>
          <w:szCs w:val="21"/>
        </w:rPr>
        <w:t>使用电子介质存储的投标文件2份应分开单独密封，封套上应写明的其他内容见投标人须知前附表，并在封套的封口处加盖投标人公章，在投标截止时间前递交。</w:t>
      </w:r>
    </w:p>
    <w:p>
      <w:pPr>
        <w:spacing w:line="480" w:lineRule="exact"/>
        <w:ind w:firstLine="420" w:firstLineChars="200"/>
        <w:rPr>
          <w:rFonts w:ascii="宋体" w:hAnsi="宋体" w:cs="宋体"/>
          <w:szCs w:val="21"/>
        </w:rPr>
      </w:pPr>
      <w:r>
        <w:rPr>
          <w:rFonts w:hint="eastAsia" w:ascii="宋体" w:hAnsi="宋体" w:cs="宋体"/>
          <w:szCs w:val="21"/>
        </w:rPr>
        <w:t>21.2未按本章第21.1项要求密封和加写标记的投标文件（不得添加或者删减相关要求），否则招标人不予受理。</w:t>
      </w:r>
    </w:p>
    <w:p>
      <w:pPr>
        <w:spacing w:line="360" w:lineRule="auto"/>
        <w:rPr>
          <w:rFonts w:ascii="宋体" w:hAnsi="宋体" w:cs="宋体"/>
          <w:b/>
          <w:szCs w:val="21"/>
        </w:rPr>
      </w:pPr>
      <w:bookmarkStart w:id="38" w:name="_Toc283381953"/>
      <w:r>
        <w:rPr>
          <w:rFonts w:hint="eastAsia" w:ascii="宋体" w:hAnsi="宋体" w:cs="宋体"/>
          <w:b/>
          <w:szCs w:val="21"/>
        </w:rPr>
        <w:t>22.投标</w:t>
      </w:r>
      <w:bookmarkEnd w:id="38"/>
      <w:r>
        <w:rPr>
          <w:rFonts w:hint="eastAsia" w:ascii="宋体" w:hAnsi="宋体" w:cs="宋体"/>
          <w:b/>
          <w:szCs w:val="21"/>
        </w:rPr>
        <w:t>文件的递交</w:t>
      </w:r>
    </w:p>
    <w:p>
      <w:pPr>
        <w:autoSpaceDE w:val="0"/>
        <w:autoSpaceDN w:val="0"/>
        <w:spacing w:line="440" w:lineRule="exact"/>
        <w:ind w:firstLine="420" w:firstLineChars="200"/>
        <w:jc w:val="left"/>
        <w:rPr>
          <w:rFonts w:hAnsi="宋体" w:cs="宋体"/>
          <w:szCs w:val="21"/>
        </w:rPr>
      </w:pPr>
      <w:bookmarkStart w:id="39" w:name="_Toc283381954"/>
      <w:r>
        <w:rPr>
          <w:rFonts w:hint="eastAsia" w:hAnsi="宋体" w:cs="宋体"/>
          <w:szCs w:val="21"/>
        </w:rPr>
        <w:t>22.1 投标人应在投标人须知前附表中规定的投标截止时间前成功上传电子投标文件和现场提交电子介质存储的投标文件。</w:t>
      </w:r>
    </w:p>
    <w:p>
      <w:pPr>
        <w:autoSpaceDE w:val="0"/>
        <w:autoSpaceDN w:val="0"/>
        <w:spacing w:line="440" w:lineRule="exact"/>
        <w:ind w:firstLine="420" w:firstLineChars="200"/>
        <w:jc w:val="left"/>
        <w:rPr>
          <w:rFonts w:hAnsi="宋体" w:cs="宋体"/>
          <w:szCs w:val="21"/>
        </w:rPr>
      </w:pPr>
      <w:r>
        <w:rPr>
          <w:rFonts w:hint="eastAsia" w:hAnsi="宋体" w:cs="宋体"/>
          <w:szCs w:val="21"/>
        </w:rPr>
        <w:t>22.2 投标人提交电子介质存储的投标文件地点：见投标人须知前附表。</w:t>
      </w:r>
    </w:p>
    <w:p>
      <w:pPr>
        <w:autoSpaceDE w:val="0"/>
        <w:autoSpaceDN w:val="0"/>
        <w:spacing w:line="440" w:lineRule="exact"/>
        <w:ind w:firstLine="420" w:firstLineChars="200"/>
        <w:jc w:val="left"/>
        <w:rPr>
          <w:rFonts w:hAnsi="宋体" w:cs="宋体"/>
          <w:szCs w:val="21"/>
        </w:rPr>
      </w:pPr>
      <w:r>
        <w:rPr>
          <w:rFonts w:hint="eastAsia" w:hAnsi="宋体" w:cs="宋体"/>
          <w:szCs w:val="21"/>
        </w:rPr>
        <w:t>22.3 除投标人须知前附表另有规定外，投标人所提交的电子投标文件、电子介质存储的投标文件不予退还。</w:t>
      </w:r>
    </w:p>
    <w:p>
      <w:pPr>
        <w:autoSpaceDE w:val="0"/>
        <w:autoSpaceDN w:val="0"/>
        <w:spacing w:line="440" w:lineRule="exact"/>
        <w:ind w:firstLine="420" w:firstLineChars="200"/>
        <w:jc w:val="left"/>
        <w:rPr>
          <w:rFonts w:hAnsi="宋体" w:cs="宋体"/>
          <w:szCs w:val="21"/>
        </w:rPr>
      </w:pPr>
      <w:r>
        <w:rPr>
          <w:rFonts w:hint="eastAsia" w:hAnsi="宋体" w:cs="宋体"/>
          <w:szCs w:val="21"/>
        </w:rPr>
        <w:t>22.4 逾期送达的或者未送达指定地点的电子介质存储的投标文件，招标人不予受理。</w:t>
      </w:r>
    </w:p>
    <w:p>
      <w:pPr>
        <w:spacing w:line="360" w:lineRule="auto"/>
        <w:rPr>
          <w:rFonts w:ascii="宋体" w:hAnsi="宋体" w:cs="宋体"/>
          <w:b/>
          <w:szCs w:val="21"/>
        </w:rPr>
      </w:pPr>
      <w:r>
        <w:rPr>
          <w:rFonts w:hint="eastAsia" w:ascii="宋体" w:hAnsi="宋体" w:cs="宋体"/>
          <w:b/>
          <w:szCs w:val="21"/>
        </w:rPr>
        <w:t>23.迟到的投标文件</w:t>
      </w:r>
      <w:bookmarkEnd w:id="39"/>
    </w:p>
    <w:p>
      <w:pPr>
        <w:spacing w:line="360" w:lineRule="auto"/>
        <w:ind w:firstLine="420" w:firstLineChars="200"/>
        <w:rPr>
          <w:rFonts w:ascii="宋体" w:hAnsi="宋体" w:cs="宋体"/>
          <w:szCs w:val="21"/>
        </w:rPr>
      </w:pPr>
      <w:r>
        <w:rPr>
          <w:rFonts w:hint="eastAsia" w:ascii="宋体" w:hAnsi="宋体" w:cs="宋体"/>
          <w:szCs w:val="21"/>
        </w:rPr>
        <w:t>招标人在规定的投标截止期以后将拒绝接受投标人的投标文件。</w:t>
      </w:r>
    </w:p>
    <w:p>
      <w:pPr>
        <w:spacing w:line="360" w:lineRule="auto"/>
        <w:rPr>
          <w:rFonts w:ascii="宋体" w:hAnsi="宋体" w:cs="宋体"/>
          <w:b/>
          <w:szCs w:val="21"/>
        </w:rPr>
      </w:pPr>
      <w:bookmarkStart w:id="40" w:name="_Toc283381955"/>
      <w:r>
        <w:rPr>
          <w:rFonts w:hint="eastAsia" w:ascii="宋体" w:hAnsi="宋体" w:cs="宋体"/>
          <w:b/>
          <w:szCs w:val="21"/>
        </w:rPr>
        <w:t>24.投标文件的修改与撤回</w:t>
      </w:r>
      <w:bookmarkEnd w:id="40"/>
    </w:p>
    <w:p>
      <w:pPr>
        <w:autoSpaceDE w:val="0"/>
        <w:autoSpaceDN w:val="0"/>
        <w:spacing w:line="440" w:lineRule="exact"/>
        <w:ind w:firstLine="420" w:firstLineChars="200"/>
        <w:jc w:val="left"/>
        <w:rPr>
          <w:rFonts w:hAnsi="宋体" w:cs="宋体"/>
          <w:szCs w:val="21"/>
        </w:rPr>
      </w:pPr>
      <w:r>
        <w:rPr>
          <w:rFonts w:hint="eastAsia" w:hAnsi="宋体" w:cs="宋体"/>
          <w:szCs w:val="21"/>
        </w:rPr>
        <w:t>24.1 在投标人须知前附表第20项规定的投标截止时间前，投标人可以修改或撤回已提交的投标文件，投标文件的修改或撤回应以书面形式通知招标人。</w:t>
      </w:r>
    </w:p>
    <w:p>
      <w:pPr>
        <w:autoSpaceDE w:val="0"/>
        <w:autoSpaceDN w:val="0"/>
        <w:spacing w:line="440" w:lineRule="exact"/>
        <w:ind w:firstLine="420" w:firstLineChars="200"/>
        <w:jc w:val="left"/>
        <w:rPr>
          <w:rFonts w:hAnsi="宋体" w:cs="宋体"/>
          <w:szCs w:val="21"/>
        </w:rPr>
      </w:pPr>
      <w:r>
        <w:rPr>
          <w:rFonts w:hint="eastAsia" w:hAnsi="宋体" w:cs="宋体"/>
          <w:szCs w:val="21"/>
        </w:rPr>
        <w:t>24.2 投标人修改或撤回已提交电子投标文件的书面通知应按照投标人须知前附表第31 项的要求签字或盖章。招标人收到书面通知后，向投标人出具签收凭证。</w:t>
      </w:r>
    </w:p>
    <w:p>
      <w:pPr>
        <w:autoSpaceDE w:val="0"/>
        <w:autoSpaceDN w:val="0"/>
        <w:spacing w:line="440" w:lineRule="exact"/>
        <w:ind w:firstLine="420" w:firstLineChars="200"/>
        <w:jc w:val="left"/>
        <w:rPr>
          <w:rFonts w:hAnsi="宋体" w:cs="宋体"/>
          <w:szCs w:val="21"/>
        </w:rPr>
      </w:pPr>
      <w:r>
        <w:rPr>
          <w:rFonts w:hint="eastAsia" w:hAnsi="宋体" w:cs="宋体"/>
          <w:szCs w:val="21"/>
        </w:rPr>
        <w:t>24.3 修改的内容为投标文件的组成部分。修改的投标文件应按照本章第20条、第21条规定进行编制、密封、标记和提交，并标明“修改”字样。</w:t>
      </w:r>
    </w:p>
    <w:p>
      <w:pPr>
        <w:autoSpaceDE w:val="0"/>
        <w:autoSpaceDN w:val="0"/>
        <w:spacing w:line="440" w:lineRule="exact"/>
        <w:ind w:firstLine="420" w:firstLineChars="200"/>
        <w:jc w:val="left"/>
        <w:rPr>
          <w:rFonts w:hAnsi="宋体" w:cs="宋体"/>
          <w:szCs w:val="21"/>
        </w:rPr>
      </w:pPr>
      <w:r>
        <w:rPr>
          <w:rFonts w:hint="eastAsia" w:hAnsi="宋体" w:cs="宋体"/>
          <w:szCs w:val="21"/>
        </w:rPr>
        <w:t>24.4 投标人应当在投标截止时间前完成电子投标文件的提交，可以补充、修改或撤回。投标截止时间前未完成电子投标文件提交、取得“投标文件提交回执单”的，视为撤回投标文件。</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pStyle w:val="9"/>
        <w:spacing w:line="360" w:lineRule="auto"/>
        <w:jc w:val="center"/>
        <w:rPr>
          <w:rFonts w:ascii="宋体" w:hAnsi="宋体" w:eastAsia="宋体" w:cs="宋体"/>
          <w:sz w:val="21"/>
          <w:szCs w:val="21"/>
        </w:rPr>
      </w:pPr>
      <w:bookmarkStart w:id="41" w:name="_Toc283381956"/>
      <w:bookmarkStart w:id="42" w:name="_Toc498420111"/>
      <w:r>
        <w:rPr>
          <w:rFonts w:hint="eastAsia" w:ascii="宋体" w:hAnsi="宋体" w:eastAsia="宋体" w:cs="宋体"/>
          <w:sz w:val="21"/>
          <w:szCs w:val="21"/>
        </w:rPr>
        <w:t>五、开标</w:t>
      </w:r>
      <w:bookmarkEnd w:id="41"/>
      <w:bookmarkEnd w:id="42"/>
    </w:p>
    <w:p>
      <w:pPr>
        <w:spacing w:line="360" w:lineRule="auto"/>
        <w:rPr>
          <w:rFonts w:ascii="宋体" w:hAnsi="宋体" w:cs="宋体"/>
          <w:b/>
          <w:szCs w:val="21"/>
        </w:rPr>
      </w:pPr>
      <w:bookmarkStart w:id="43" w:name="_Toc283381957"/>
      <w:r>
        <w:rPr>
          <w:rFonts w:hint="eastAsia" w:ascii="宋体" w:hAnsi="宋体" w:cs="宋体"/>
          <w:b/>
          <w:szCs w:val="21"/>
        </w:rPr>
        <w:t>25.开标</w:t>
      </w:r>
      <w:bookmarkEnd w:id="43"/>
    </w:p>
    <w:p>
      <w:pPr>
        <w:spacing w:line="360" w:lineRule="auto"/>
        <w:ind w:firstLine="420" w:firstLineChars="200"/>
        <w:rPr>
          <w:rFonts w:ascii="宋体" w:hAnsi="宋体" w:cs="宋体"/>
          <w:szCs w:val="21"/>
        </w:rPr>
      </w:pPr>
      <w:r>
        <w:rPr>
          <w:rFonts w:hint="eastAsia" w:ascii="宋体" w:hAnsi="宋体" w:cs="宋体"/>
          <w:szCs w:val="21"/>
        </w:rPr>
        <w:t>开标时间：见投标须知前附表。</w:t>
      </w:r>
    </w:p>
    <w:p>
      <w:pPr>
        <w:spacing w:line="360" w:lineRule="auto"/>
        <w:ind w:firstLine="420" w:firstLineChars="200"/>
        <w:rPr>
          <w:rFonts w:ascii="宋体" w:hAnsi="宋体" w:cs="宋体"/>
          <w:szCs w:val="21"/>
        </w:rPr>
      </w:pPr>
      <w:r>
        <w:rPr>
          <w:rFonts w:hint="eastAsia" w:ascii="宋体" w:hAnsi="宋体" w:cs="宋体"/>
          <w:szCs w:val="21"/>
        </w:rPr>
        <w:t>开标地点：见投标须知前附表。</w:t>
      </w:r>
    </w:p>
    <w:p>
      <w:pPr>
        <w:spacing w:line="400" w:lineRule="exact"/>
        <w:ind w:firstLine="420" w:firstLineChars="200"/>
        <w:rPr>
          <w:rFonts w:hAnsi="宋体" w:cs="宋体"/>
          <w:szCs w:val="21"/>
        </w:rPr>
      </w:pPr>
      <w:r>
        <w:rPr>
          <w:rFonts w:hint="eastAsia" w:ascii="宋体" w:hAnsi="宋体" w:cs="宋体"/>
          <w:szCs w:val="21"/>
        </w:rPr>
        <w:t xml:space="preserve">25.1  </w:t>
      </w:r>
      <w:r>
        <w:rPr>
          <w:rFonts w:hint="eastAsia" w:hAnsi="宋体" w:cs="宋体"/>
          <w:szCs w:val="21"/>
        </w:rPr>
        <w:t>招标人在投标人须知前附表第30项规定的投标截止时间（开标时间）和投标人须知前附表规定的地点公开开标，并邀请所有投标人的法定代表人或授权委托人准时参加。</w:t>
      </w:r>
    </w:p>
    <w:p>
      <w:pPr>
        <w:spacing w:line="360" w:lineRule="auto"/>
        <w:rPr>
          <w:rFonts w:ascii="宋体" w:hAnsi="宋体" w:cs="宋体"/>
          <w:b/>
          <w:szCs w:val="21"/>
        </w:rPr>
      </w:pPr>
      <w:bookmarkStart w:id="44" w:name="_Toc283381958"/>
      <w:r>
        <w:rPr>
          <w:rFonts w:hint="eastAsia" w:ascii="宋体" w:hAnsi="宋体" w:cs="宋体"/>
          <w:b/>
          <w:szCs w:val="21"/>
        </w:rPr>
        <w:t>26.开标程序</w:t>
      </w:r>
      <w:bookmarkEnd w:id="44"/>
    </w:p>
    <w:p>
      <w:pPr>
        <w:spacing w:line="400" w:lineRule="exact"/>
        <w:ind w:firstLine="420" w:firstLineChars="200"/>
        <w:rPr>
          <w:rFonts w:hAnsi="宋体" w:cs="宋体"/>
          <w:szCs w:val="21"/>
        </w:rPr>
      </w:pPr>
      <w:bookmarkStart w:id="45" w:name="_Toc283381959"/>
      <w:bookmarkStart w:id="46" w:name="_Toc498420112"/>
      <w:bookmarkStart w:id="47" w:name="_Toc184635076"/>
      <w:r>
        <w:rPr>
          <w:rFonts w:hint="eastAsia" w:hAnsi="宋体" w:cs="宋体"/>
          <w:szCs w:val="21"/>
        </w:rPr>
        <w:t>主持人按下列程序进行开标：</w:t>
      </w:r>
    </w:p>
    <w:p>
      <w:pPr>
        <w:ind w:firstLine="420" w:firstLineChars="200"/>
        <w:jc w:val="left"/>
        <w:rPr>
          <w:rFonts w:hAnsi="宋体" w:cs="宋体"/>
          <w:szCs w:val="21"/>
        </w:rPr>
      </w:pPr>
      <w:r>
        <w:rPr>
          <w:rFonts w:hint="eastAsia" w:hAnsi="宋体" w:cs="宋体"/>
          <w:szCs w:val="21"/>
        </w:rPr>
        <w:t>（1）宣布投标截止时间，并公布招标人、代理机构、监督部门名称；</w:t>
      </w:r>
    </w:p>
    <w:p>
      <w:pPr>
        <w:ind w:firstLine="420" w:firstLineChars="200"/>
        <w:jc w:val="left"/>
        <w:rPr>
          <w:rFonts w:hAnsi="宋体" w:cs="宋体"/>
          <w:szCs w:val="21"/>
        </w:rPr>
      </w:pPr>
      <w:r>
        <w:rPr>
          <w:rFonts w:hint="eastAsia" w:hAnsi="宋体" w:cs="宋体"/>
          <w:szCs w:val="21"/>
        </w:rPr>
        <w:t>（2）宣布开标纪律；</w:t>
      </w:r>
    </w:p>
    <w:p>
      <w:pPr>
        <w:ind w:firstLine="420" w:firstLineChars="200"/>
        <w:jc w:val="left"/>
        <w:rPr>
          <w:rFonts w:hAnsi="宋体" w:cs="宋体"/>
          <w:szCs w:val="21"/>
        </w:rPr>
      </w:pPr>
      <w:r>
        <w:rPr>
          <w:rFonts w:hint="eastAsia" w:hAnsi="宋体" w:cs="宋体"/>
          <w:szCs w:val="21"/>
        </w:rPr>
        <w:t>（3）公布在投标截止时间前递交投标文件的投标人名称和投标保证金缴纳情况；</w:t>
      </w:r>
    </w:p>
    <w:p>
      <w:pPr>
        <w:ind w:firstLine="420" w:firstLineChars="200"/>
        <w:jc w:val="left"/>
        <w:rPr>
          <w:rFonts w:hAnsi="宋体" w:cs="宋体"/>
          <w:szCs w:val="21"/>
        </w:rPr>
      </w:pPr>
      <w:r>
        <w:rPr>
          <w:rFonts w:hint="eastAsia" w:hAnsi="宋体" w:cs="宋体"/>
          <w:szCs w:val="21"/>
        </w:rPr>
        <w:t>（</w:t>
      </w:r>
      <w:r>
        <w:rPr>
          <w:rFonts w:hAnsi="宋体" w:cs="宋体"/>
          <w:szCs w:val="21"/>
        </w:rPr>
        <w:t>4</w:t>
      </w:r>
      <w:r>
        <w:rPr>
          <w:rFonts w:hint="eastAsia" w:hAnsi="宋体" w:cs="宋体"/>
          <w:szCs w:val="21"/>
        </w:rPr>
        <w:t>）电子投标文件解密；</w:t>
      </w:r>
    </w:p>
    <w:p>
      <w:pPr>
        <w:ind w:firstLine="420" w:firstLineChars="200"/>
        <w:jc w:val="left"/>
        <w:rPr>
          <w:rFonts w:hAnsi="宋体" w:cs="宋体"/>
          <w:szCs w:val="21"/>
        </w:rPr>
      </w:pPr>
      <w:r>
        <w:rPr>
          <w:rFonts w:hint="eastAsia" w:hAnsi="宋体" w:cs="宋体"/>
          <w:szCs w:val="21"/>
        </w:rPr>
        <w:t>（</w:t>
      </w:r>
      <w:r>
        <w:rPr>
          <w:rFonts w:hAnsi="宋体" w:cs="宋体"/>
          <w:szCs w:val="21"/>
        </w:rPr>
        <w:t>5</w:t>
      </w:r>
      <w:r>
        <w:rPr>
          <w:rFonts w:hint="eastAsia" w:hAnsi="宋体" w:cs="宋体"/>
          <w:szCs w:val="21"/>
        </w:rPr>
        <w:t>）宣布唱标顺序，按已定顺序唱标，唱标内容为：投标人名称、投标报价、质量目标、工期及其他内容，并记录；</w:t>
      </w:r>
    </w:p>
    <w:p>
      <w:pPr>
        <w:ind w:firstLine="420" w:firstLineChars="200"/>
        <w:jc w:val="left"/>
        <w:rPr>
          <w:rFonts w:hAnsi="宋体" w:cs="宋体"/>
          <w:szCs w:val="21"/>
        </w:rPr>
      </w:pPr>
      <w:r>
        <w:rPr>
          <w:rFonts w:hint="eastAsia" w:hAnsi="宋体" w:cs="宋体"/>
          <w:szCs w:val="21"/>
        </w:rPr>
        <w:t>（</w:t>
      </w:r>
      <w:r>
        <w:rPr>
          <w:rFonts w:hAnsi="宋体" w:cs="宋体"/>
          <w:szCs w:val="21"/>
        </w:rPr>
        <w:t>6</w:t>
      </w:r>
      <w:r>
        <w:rPr>
          <w:rFonts w:hint="eastAsia" w:hAnsi="宋体" w:cs="宋体"/>
          <w:szCs w:val="21"/>
        </w:rPr>
        <w:t>）现场公布招标控制价；</w:t>
      </w:r>
    </w:p>
    <w:p>
      <w:pPr>
        <w:ind w:firstLine="420" w:firstLineChars="200"/>
        <w:jc w:val="left"/>
        <w:rPr>
          <w:rFonts w:hAnsi="宋体" w:cs="宋体"/>
          <w:szCs w:val="21"/>
        </w:rPr>
      </w:pPr>
      <w:r>
        <w:rPr>
          <w:rFonts w:hint="eastAsia" w:hAnsi="宋体" w:cs="宋体"/>
          <w:szCs w:val="21"/>
        </w:rPr>
        <w:t>（</w:t>
      </w:r>
      <w:r>
        <w:rPr>
          <w:rFonts w:hAnsi="宋体" w:cs="宋体"/>
          <w:szCs w:val="21"/>
        </w:rPr>
        <w:t>7</w:t>
      </w:r>
      <w:r>
        <w:rPr>
          <w:rFonts w:hint="eastAsia" w:hAnsi="宋体" w:cs="宋体"/>
          <w:szCs w:val="21"/>
        </w:rPr>
        <w:t>）投标人代表、招标人代表、监标人、记录人等有关人员在开标记录上签字确认；</w:t>
      </w:r>
    </w:p>
    <w:p>
      <w:pPr>
        <w:ind w:firstLine="420" w:firstLineChars="200"/>
        <w:jc w:val="left"/>
        <w:rPr>
          <w:rFonts w:hAnsi="宋体" w:cs="宋体"/>
          <w:szCs w:val="21"/>
        </w:rPr>
      </w:pPr>
      <w:r>
        <w:rPr>
          <w:rFonts w:hint="eastAsia" w:hAnsi="宋体" w:cs="宋体"/>
          <w:szCs w:val="21"/>
        </w:rPr>
        <w:t>（</w:t>
      </w:r>
      <w:r>
        <w:rPr>
          <w:rFonts w:hAnsi="宋体" w:cs="宋体"/>
          <w:szCs w:val="21"/>
        </w:rPr>
        <w:t>8</w:t>
      </w:r>
      <w:r>
        <w:rPr>
          <w:rFonts w:hint="eastAsia" w:hAnsi="宋体" w:cs="宋体"/>
          <w:szCs w:val="21"/>
        </w:rPr>
        <w:t>）开标结束。</w:t>
      </w:r>
    </w:p>
    <w:p>
      <w:pPr>
        <w:ind w:firstLine="420" w:firstLineChars="200"/>
        <w:jc w:val="left"/>
        <w:rPr>
          <w:rFonts w:hAnsi="宋体"/>
          <w:szCs w:val="21"/>
        </w:rPr>
      </w:pPr>
      <w:r>
        <w:rPr>
          <w:rFonts w:hint="eastAsia" w:hAnsi="宋体"/>
          <w:szCs w:val="21"/>
        </w:rPr>
        <w:t>26.2 电子投标文件的解密</w:t>
      </w:r>
    </w:p>
    <w:p>
      <w:pPr>
        <w:ind w:firstLine="420" w:firstLineChars="200"/>
        <w:jc w:val="left"/>
        <w:rPr>
          <w:rFonts w:hAnsi="宋体" w:cs="宋体"/>
          <w:szCs w:val="21"/>
        </w:rPr>
      </w:pPr>
      <w:r>
        <w:rPr>
          <w:rFonts w:hint="eastAsia" w:hAnsi="宋体"/>
          <w:szCs w:val="21"/>
        </w:rPr>
        <w:t>26.2.1本项目为全流程电子化交易项目，电子投标文件采用双重加密。在投标截止时间到达后，</w:t>
      </w:r>
      <w:r>
        <w:rPr>
          <w:rFonts w:hint="eastAsia" w:hAnsi="宋体" w:cs="宋体"/>
          <w:szCs w:val="21"/>
        </w:rPr>
        <w:t>分标段进行解密。</w:t>
      </w:r>
    </w:p>
    <w:p>
      <w:pPr>
        <w:ind w:firstLine="420" w:firstLineChars="200"/>
        <w:jc w:val="left"/>
        <w:rPr>
          <w:rFonts w:hAnsi="宋体" w:cs="宋体"/>
          <w:szCs w:val="21"/>
        </w:rPr>
      </w:pPr>
      <w:r>
        <w:rPr>
          <w:rFonts w:hint="eastAsia" w:hAnsi="宋体" w:cs="宋体"/>
          <w:szCs w:val="21"/>
        </w:rPr>
        <w:t>(1)投标人解密：投标人使用本单位CA数字证书远程或现场进行解密。</w:t>
      </w:r>
      <w:r>
        <w:rPr>
          <w:rFonts w:hint="eastAsia" w:hAnsi="宋体"/>
          <w:szCs w:val="21"/>
        </w:rPr>
        <w:t>需现场使用一体机进行解密的，请在代理机构引导下进行。</w:t>
      </w:r>
    </w:p>
    <w:p>
      <w:pPr>
        <w:ind w:firstLine="420" w:firstLineChars="200"/>
        <w:jc w:val="left"/>
        <w:rPr>
          <w:rFonts w:hAnsi="宋体" w:cs="宋体"/>
          <w:szCs w:val="21"/>
        </w:rPr>
      </w:pPr>
      <w:r>
        <w:rPr>
          <w:rFonts w:hint="eastAsia" w:hAnsi="宋体" w:cs="宋体"/>
          <w:szCs w:val="21"/>
        </w:rPr>
        <w:t>(2)代理机构解密：代理机构</w:t>
      </w:r>
      <w:r>
        <w:rPr>
          <w:rFonts w:hAnsi="宋体" w:cs="宋体"/>
          <w:szCs w:val="21"/>
        </w:rPr>
        <w:t>按</w:t>
      </w:r>
      <w:r>
        <w:rPr>
          <w:rFonts w:hint="eastAsia" w:hAnsi="宋体" w:cs="宋体"/>
          <w:szCs w:val="21"/>
        </w:rPr>
        <w:t>电子</w:t>
      </w:r>
      <w:r>
        <w:rPr>
          <w:rFonts w:hAnsi="宋体" w:cs="宋体"/>
          <w:szCs w:val="21"/>
        </w:rPr>
        <w:t>投标</w:t>
      </w:r>
      <w:r>
        <w:rPr>
          <w:rFonts w:hint="eastAsia" w:hAnsi="宋体" w:cs="宋体"/>
          <w:szCs w:val="21"/>
        </w:rPr>
        <w:t>文件到达交易系统</w:t>
      </w:r>
      <w:r>
        <w:rPr>
          <w:rFonts w:hAnsi="宋体" w:cs="宋体"/>
          <w:szCs w:val="21"/>
        </w:rPr>
        <w:t>的先后顺序</w:t>
      </w:r>
      <w:r>
        <w:rPr>
          <w:rFonts w:hint="eastAsia" w:hAnsi="宋体" w:cs="宋体"/>
          <w:szCs w:val="21"/>
        </w:rPr>
        <w:t>，使用本单位CA数字证书进行再次解密。</w:t>
      </w:r>
    </w:p>
    <w:p>
      <w:pPr>
        <w:spacing w:line="276" w:lineRule="auto"/>
        <w:ind w:firstLine="420" w:firstLineChars="200"/>
        <w:jc w:val="left"/>
        <w:rPr>
          <w:rFonts w:hAnsi="宋体"/>
          <w:szCs w:val="21"/>
        </w:rPr>
      </w:pPr>
      <w:r>
        <w:rPr>
          <w:rFonts w:hint="eastAsia" w:hAnsi="宋体"/>
          <w:szCs w:val="21"/>
        </w:rPr>
        <w:t>26.2.2电子投标文件解密异常情况处理</w:t>
      </w:r>
    </w:p>
    <w:p>
      <w:pPr>
        <w:spacing w:line="276" w:lineRule="auto"/>
        <w:ind w:firstLine="420" w:firstLineChars="200"/>
        <w:jc w:val="left"/>
        <w:rPr>
          <w:rFonts w:hAnsi="宋体"/>
          <w:szCs w:val="21"/>
        </w:rPr>
      </w:pPr>
      <w:r>
        <w:rPr>
          <w:rFonts w:hint="eastAsia" w:hAnsi="宋体"/>
          <w:szCs w:val="21"/>
        </w:rPr>
        <w:t>（1）因电子交易系统异常无法解密电子投标文件的，以人工方式进行。</w:t>
      </w:r>
    </w:p>
    <w:p>
      <w:pPr>
        <w:spacing w:line="276" w:lineRule="auto"/>
        <w:ind w:firstLine="420" w:firstLineChars="200"/>
        <w:jc w:val="left"/>
        <w:rPr>
          <w:rFonts w:hAnsi="宋体"/>
          <w:szCs w:val="21"/>
        </w:rPr>
      </w:pPr>
      <w:r>
        <w:rPr>
          <w:rFonts w:hint="eastAsia" w:hAnsi="宋体"/>
          <w:szCs w:val="21"/>
        </w:rPr>
        <w:t>（2） 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276" w:lineRule="auto"/>
        <w:ind w:firstLine="420" w:firstLineChars="200"/>
        <w:jc w:val="left"/>
        <w:rPr>
          <w:rFonts w:hAnsi="宋体"/>
          <w:szCs w:val="21"/>
        </w:rPr>
      </w:pPr>
      <w:r>
        <w:rPr>
          <w:rFonts w:hint="eastAsia" w:hAnsi="宋体"/>
          <w:szCs w:val="21"/>
        </w:rPr>
        <w:t>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p>
      <w:pPr>
        <w:pStyle w:val="2"/>
        <w:ind w:firstLine="210"/>
      </w:pPr>
    </w:p>
    <w:p>
      <w:pPr>
        <w:pStyle w:val="9"/>
        <w:spacing w:line="360" w:lineRule="auto"/>
        <w:jc w:val="center"/>
        <w:rPr>
          <w:rFonts w:ascii="宋体" w:hAnsi="宋体" w:eastAsia="宋体" w:cs="宋体"/>
          <w:bCs w:val="0"/>
          <w:sz w:val="21"/>
          <w:szCs w:val="21"/>
        </w:rPr>
      </w:pPr>
      <w:r>
        <w:rPr>
          <w:rFonts w:hint="eastAsia" w:ascii="宋体" w:hAnsi="宋体" w:eastAsia="宋体" w:cs="宋体"/>
          <w:bCs w:val="0"/>
          <w:sz w:val="21"/>
          <w:szCs w:val="21"/>
        </w:rPr>
        <w:t>六、评标</w:t>
      </w:r>
      <w:bookmarkEnd w:id="45"/>
      <w:bookmarkEnd w:id="46"/>
      <w:bookmarkEnd w:id="47"/>
    </w:p>
    <w:p>
      <w:pPr>
        <w:spacing w:line="360" w:lineRule="auto"/>
        <w:rPr>
          <w:rFonts w:ascii="宋体" w:hAnsi="宋体" w:cs="宋体"/>
          <w:b/>
          <w:szCs w:val="21"/>
        </w:rPr>
      </w:pPr>
      <w:bookmarkStart w:id="48" w:name="_Toc283381960"/>
      <w:r>
        <w:rPr>
          <w:rFonts w:hint="eastAsia" w:ascii="宋体" w:hAnsi="宋体" w:cs="宋体"/>
          <w:b/>
          <w:szCs w:val="21"/>
        </w:rPr>
        <w:t>27.评标委员会</w:t>
      </w:r>
      <w:bookmarkEnd w:id="48"/>
    </w:p>
    <w:p>
      <w:pPr>
        <w:widowControl/>
        <w:spacing w:line="360" w:lineRule="auto"/>
        <w:ind w:firstLine="420" w:firstLineChars="200"/>
        <w:jc w:val="left"/>
        <w:rPr>
          <w:rFonts w:ascii="宋体" w:hAnsi="宋体" w:cs="宋体"/>
          <w:szCs w:val="21"/>
        </w:rPr>
      </w:pPr>
      <w:r>
        <w:rPr>
          <w:rFonts w:hint="eastAsia" w:ascii="宋体" w:hAnsi="宋体" w:cs="宋体"/>
          <w:szCs w:val="21"/>
        </w:rPr>
        <w:t>27.1  评标由招标人依法组建的评标委员会负责。评标委员会应当从相关部门设立的评标专家库中确定评标委员会成员。评标委员会成员人数以及技术、经济等方面专家的确定方式见投标人须知前附表。</w:t>
      </w:r>
    </w:p>
    <w:p>
      <w:pPr>
        <w:spacing w:line="360" w:lineRule="auto"/>
        <w:ind w:firstLine="420" w:firstLineChars="200"/>
        <w:rPr>
          <w:rFonts w:ascii="宋体" w:hAnsi="宋体" w:cs="宋体"/>
          <w:szCs w:val="21"/>
        </w:rPr>
      </w:pPr>
      <w:r>
        <w:rPr>
          <w:rFonts w:hint="eastAsia" w:ascii="宋体" w:hAnsi="宋体" w:cs="宋体"/>
          <w:szCs w:val="21"/>
        </w:rPr>
        <w:t>27.2  评标委员会成员有下列情形之一的，应当回避：</w:t>
      </w:r>
    </w:p>
    <w:p>
      <w:pPr>
        <w:spacing w:line="360" w:lineRule="auto"/>
        <w:ind w:firstLine="420" w:firstLineChars="200"/>
        <w:rPr>
          <w:rFonts w:ascii="宋体" w:hAnsi="宋体" w:cs="宋体"/>
          <w:szCs w:val="21"/>
        </w:rPr>
      </w:pPr>
      <w:r>
        <w:rPr>
          <w:rFonts w:hint="eastAsia" w:ascii="宋体" w:hAnsi="宋体" w:cs="宋体"/>
          <w:szCs w:val="21"/>
        </w:rPr>
        <w:t>（1）招标人或投标人的主要负责人的近亲属；</w:t>
      </w:r>
    </w:p>
    <w:p>
      <w:pPr>
        <w:spacing w:line="360" w:lineRule="auto"/>
        <w:ind w:firstLine="420" w:firstLineChars="200"/>
        <w:rPr>
          <w:rFonts w:ascii="宋体" w:hAnsi="宋体" w:cs="宋体"/>
          <w:szCs w:val="21"/>
        </w:rPr>
      </w:pPr>
      <w:r>
        <w:rPr>
          <w:rFonts w:hint="eastAsia" w:ascii="宋体" w:hAnsi="宋体" w:cs="宋体"/>
          <w:szCs w:val="21"/>
        </w:rPr>
        <w:t>（2）项目主管部门或者行政监督部门的人员；</w:t>
      </w:r>
    </w:p>
    <w:p>
      <w:pPr>
        <w:spacing w:line="360" w:lineRule="auto"/>
        <w:ind w:firstLine="420" w:firstLineChars="200"/>
        <w:rPr>
          <w:rFonts w:ascii="宋体" w:hAnsi="宋体" w:cs="宋体"/>
          <w:szCs w:val="21"/>
        </w:rPr>
      </w:pPr>
      <w:r>
        <w:rPr>
          <w:rFonts w:hint="eastAsia" w:ascii="宋体" w:hAnsi="宋体" w:cs="宋体"/>
          <w:szCs w:val="21"/>
        </w:rPr>
        <w:t>（3）与投标人有经济利益关系，可能影响对投标公正评审的；</w:t>
      </w:r>
    </w:p>
    <w:p>
      <w:pPr>
        <w:spacing w:line="360" w:lineRule="auto"/>
        <w:ind w:firstLine="420" w:firstLineChars="200"/>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spacing w:line="360" w:lineRule="auto"/>
        <w:rPr>
          <w:rFonts w:ascii="宋体" w:hAnsi="宋体" w:cs="宋体"/>
          <w:b/>
          <w:szCs w:val="21"/>
        </w:rPr>
      </w:pPr>
      <w:bookmarkStart w:id="49" w:name="_Toc283381961"/>
      <w:r>
        <w:rPr>
          <w:rFonts w:hint="eastAsia" w:ascii="宋体" w:hAnsi="宋体" w:cs="宋体"/>
          <w:b/>
          <w:szCs w:val="21"/>
        </w:rPr>
        <w:t>28.评标原则</w:t>
      </w:r>
      <w:bookmarkEnd w:id="49"/>
    </w:p>
    <w:p>
      <w:pPr>
        <w:spacing w:line="360" w:lineRule="auto"/>
        <w:ind w:firstLine="420" w:firstLineChars="200"/>
        <w:rPr>
          <w:rFonts w:ascii="宋体" w:hAnsi="宋体" w:cs="宋体"/>
          <w:szCs w:val="21"/>
        </w:rPr>
      </w:pPr>
      <w:r>
        <w:rPr>
          <w:rFonts w:hint="eastAsia" w:ascii="宋体" w:hAnsi="宋体" w:cs="宋体"/>
          <w:szCs w:val="21"/>
        </w:rPr>
        <w:t>评标活动遵循公平、公正、科学和择优的原则。</w:t>
      </w:r>
    </w:p>
    <w:p>
      <w:pPr>
        <w:spacing w:line="360" w:lineRule="auto"/>
        <w:rPr>
          <w:rFonts w:ascii="宋体" w:hAnsi="宋体" w:cs="宋体"/>
          <w:b/>
          <w:szCs w:val="21"/>
        </w:rPr>
      </w:pPr>
      <w:bookmarkStart w:id="50" w:name="_Toc283381962"/>
      <w:r>
        <w:rPr>
          <w:rFonts w:hint="eastAsia" w:ascii="宋体" w:hAnsi="宋体" w:cs="宋体"/>
          <w:b/>
          <w:szCs w:val="21"/>
        </w:rPr>
        <w:t>29.评标</w:t>
      </w:r>
      <w:bookmarkEnd w:id="50"/>
    </w:p>
    <w:p>
      <w:pPr>
        <w:spacing w:line="360" w:lineRule="auto"/>
        <w:ind w:firstLine="420" w:firstLineChars="200"/>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pStyle w:val="9"/>
        <w:spacing w:line="360" w:lineRule="auto"/>
        <w:jc w:val="center"/>
        <w:rPr>
          <w:rFonts w:ascii="宋体" w:hAnsi="宋体" w:eastAsia="宋体" w:cs="宋体"/>
          <w:sz w:val="21"/>
          <w:szCs w:val="21"/>
        </w:rPr>
      </w:pPr>
      <w:bookmarkStart w:id="51" w:name="_Toc184635077"/>
      <w:bookmarkStart w:id="52" w:name="_Toc283381963"/>
      <w:bookmarkStart w:id="53" w:name="_Toc498420113"/>
      <w:r>
        <w:rPr>
          <w:rFonts w:hint="eastAsia" w:ascii="宋体" w:hAnsi="宋体" w:eastAsia="宋体" w:cs="宋体"/>
          <w:sz w:val="21"/>
          <w:szCs w:val="21"/>
        </w:rPr>
        <w:t>七、合同授予</w:t>
      </w:r>
      <w:bookmarkEnd w:id="51"/>
      <w:bookmarkEnd w:id="52"/>
      <w:bookmarkEnd w:id="53"/>
    </w:p>
    <w:p>
      <w:pPr>
        <w:spacing w:line="360" w:lineRule="auto"/>
        <w:rPr>
          <w:rFonts w:ascii="宋体" w:hAnsi="宋体" w:cs="宋体"/>
          <w:b/>
          <w:szCs w:val="21"/>
        </w:rPr>
      </w:pPr>
      <w:bookmarkStart w:id="54" w:name="_Toc283381964"/>
      <w:r>
        <w:rPr>
          <w:rFonts w:hint="eastAsia" w:ascii="宋体" w:hAnsi="宋体" w:cs="宋体"/>
          <w:b/>
          <w:szCs w:val="21"/>
        </w:rPr>
        <w:t>30.定标方式</w:t>
      </w:r>
      <w:bookmarkEnd w:id="54"/>
    </w:p>
    <w:p>
      <w:pPr>
        <w:spacing w:line="360" w:lineRule="auto"/>
        <w:ind w:firstLine="420" w:firstLineChars="200"/>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宋体" w:hAnsi="宋体" w:cs="宋体"/>
          <w:b/>
          <w:szCs w:val="21"/>
        </w:rPr>
      </w:pPr>
      <w:bookmarkStart w:id="55" w:name="_Toc283381965"/>
      <w:r>
        <w:rPr>
          <w:rFonts w:hint="eastAsia" w:ascii="宋体" w:hAnsi="宋体" w:cs="宋体"/>
          <w:b/>
          <w:szCs w:val="21"/>
        </w:rPr>
        <w:t>31.中标通知</w:t>
      </w:r>
      <w:bookmarkEnd w:id="55"/>
    </w:p>
    <w:p>
      <w:pPr>
        <w:spacing w:line="360" w:lineRule="auto"/>
        <w:ind w:firstLine="420" w:firstLineChars="200"/>
        <w:rPr>
          <w:rFonts w:ascii="宋体" w:hAnsi="宋体" w:cs="宋体"/>
          <w:szCs w:val="21"/>
        </w:rPr>
      </w:pPr>
      <w:r>
        <w:rPr>
          <w:rFonts w:hint="eastAsia" w:ascii="宋体" w:hAnsi="宋体" w:cs="宋体"/>
          <w:szCs w:val="21"/>
        </w:rPr>
        <w:t>在投标有效期内，招标人以书面形式向中标人发出中标通知书，同时将中标结果通知未中标的投标人。对未中标的投标人，不做任何未中标原因的解释。所有投标文件不予退还。</w:t>
      </w:r>
    </w:p>
    <w:p>
      <w:pPr>
        <w:spacing w:line="360" w:lineRule="auto"/>
        <w:rPr>
          <w:rFonts w:ascii="宋体" w:hAnsi="宋体" w:cs="宋体"/>
          <w:b/>
          <w:szCs w:val="21"/>
        </w:rPr>
      </w:pPr>
      <w:bookmarkStart w:id="56" w:name="_Toc283381966"/>
      <w:r>
        <w:rPr>
          <w:rFonts w:hint="eastAsia" w:ascii="宋体" w:hAnsi="宋体" w:cs="宋体"/>
          <w:b/>
          <w:szCs w:val="21"/>
        </w:rPr>
        <w:t>32.履约担保</w:t>
      </w:r>
      <w:bookmarkEnd w:id="56"/>
    </w:p>
    <w:p>
      <w:pPr>
        <w:spacing w:line="360" w:lineRule="auto"/>
        <w:ind w:firstLine="420" w:firstLineChars="200"/>
        <w:rPr>
          <w:rFonts w:ascii="宋体" w:hAnsi="宋体" w:cs="宋体"/>
          <w:szCs w:val="21"/>
        </w:rPr>
      </w:pPr>
      <w:r>
        <w:rPr>
          <w:rFonts w:hint="eastAsia" w:ascii="宋体" w:hAnsi="宋体" w:cs="宋体"/>
          <w:szCs w:val="21"/>
        </w:rPr>
        <w:t>32.1  在签订合同前，中标人应按投标人须知前附表规定的金额、担保形式和招标文件第四章“合同条款及格式”规定的履约担保格式向招标人提交履约担保。</w:t>
      </w:r>
    </w:p>
    <w:p>
      <w:pPr>
        <w:spacing w:line="360" w:lineRule="auto"/>
        <w:ind w:firstLine="420" w:firstLineChars="200"/>
        <w:rPr>
          <w:rFonts w:ascii="宋体" w:hAnsi="宋体" w:cs="宋体"/>
          <w:szCs w:val="21"/>
        </w:rPr>
      </w:pPr>
      <w:r>
        <w:rPr>
          <w:rFonts w:hint="eastAsia" w:ascii="宋体" w:hAnsi="宋体" w:cs="宋体"/>
          <w:szCs w:val="21"/>
        </w:rPr>
        <w:t>32.2  中标人不能按本章第32.1项要求提交履约担保的，视为放弃中标，其投标保证金不予退还，给招标人造成的损失超过投标保证金数额的，中标人还应当对超过部分予以赔偿。</w:t>
      </w:r>
    </w:p>
    <w:p>
      <w:pPr>
        <w:spacing w:line="360" w:lineRule="auto"/>
        <w:rPr>
          <w:rFonts w:ascii="宋体" w:hAnsi="宋体" w:cs="宋体"/>
          <w:b/>
          <w:szCs w:val="21"/>
        </w:rPr>
      </w:pPr>
      <w:bookmarkStart w:id="57" w:name="_Toc283381967"/>
      <w:r>
        <w:rPr>
          <w:rFonts w:hint="eastAsia" w:ascii="宋体" w:hAnsi="宋体" w:cs="宋体"/>
          <w:b/>
          <w:szCs w:val="21"/>
        </w:rPr>
        <w:t>33.签订合同</w:t>
      </w:r>
      <w:bookmarkEnd w:id="57"/>
    </w:p>
    <w:p>
      <w:pPr>
        <w:spacing w:line="360" w:lineRule="auto"/>
        <w:ind w:firstLine="420" w:firstLineChars="200"/>
        <w:rPr>
          <w:rFonts w:ascii="宋体" w:hAnsi="宋体" w:cs="宋体"/>
          <w:szCs w:val="21"/>
        </w:rPr>
      </w:pPr>
      <w:r>
        <w:rPr>
          <w:rFonts w:hint="eastAsia" w:ascii="宋体" w:hAnsi="宋体" w:cs="宋体"/>
          <w:szCs w:val="21"/>
        </w:rPr>
        <w:t>33.1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ascii="宋体" w:hAnsi="宋体" w:cs="宋体"/>
          <w:szCs w:val="21"/>
        </w:rPr>
      </w:pPr>
      <w:r>
        <w:rPr>
          <w:rFonts w:hint="eastAsia" w:ascii="宋体" w:hAnsi="宋体" w:cs="宋体"/>
          <w:szCs w:val="21"/>
        </w:rPr>
        <w:t>33.2  发出中标通知书后，招标人无正当理由拒签合同的，招标人向中标人退还投标保证金；给中标人造成损失的，还应当赔偿损失。</w:t>
      </w:r>
    </w:p>
    <w:p>
      <w:pPr>
        <w:pStyle w:val="9"/>
        <w:spacing w:line="360" w:lineRule="auto"/>
        <w:jc w:val="center"/>
        <w:rPr>
          <w:rFonts w:ascii="宋体" w:hAnsi="宋体" w:eastAsia="宋体" w:cs="宋体"/>
          <w:sz w:val="21"/>
          <w:szCs w:val="21"/>
        </w:rPr>
      </w:pPr>
      <w:bookmarkStart w:id="58" w:name="_Toc184635078"/>
      <w:bookmarkStart w:id="59" w:name="_Toc283381968"/>
      <w:bookmarkStart w:id="60" w:name="_Toc498420114"/>
      <w:r>
        <w:rPr>
          <w:rFonts w:hint="eastAsia" w:ascii="宋体" w:hAnsi="宋体" w:eastAsia="宋体" w:cs="宋体"/>
          <w:sz w:val="21"/>
          <w:szCs w:val="21"/>
        </w:rPr>
        <w:t>八、重新招标</w:t>
      </w:r>
      <w:bookmarkEnd w:id="58"/>
      <w:bookmarkEnd w:id="59"/>
      <w:bookmarkEnd w:id="60"/>
    </w:p>
    <w:p>
      <w:pPr>
        <w:spacing w:line="360" w:lineRule="auto"/>
        <w:rPr>
          <w:rFonts w:ascii="宋体" w:hAnsi="宋体" w:cs="宋体"/>
          <w:b/>
          <w:szCs w:val="21"/>
        </w:rPr>
      </w:pPr>
      <w:bookmarkStart w:id="61" w:name="_Toc283381969"/>
      <w:r>
        <w:rPr>
          <w:rFonts w:hint="eastAsia" w:ascii="宋体" w:hAnsi="宋体" w:cs="宋体"/>
          <w:b/>
          <w:szCs w:val="21"/>
        </w:rPr>
        <w:t>34.重新招标</w:t>
      </w:r>
      <w:bookmarkEnd w:id="61"/>
    </w:p>
    <w:p>
      <w:pPr>
        <w:spacing w:line="360" w:lineRule="auto"/>
        <w:ind w:firstLine="420" w:firstLineChars="200"/>
        <w:rPr>
          <w:rFonts w:ascii="宋体" w:hAnsi="宋体" w:cs="宋体"/>
          <w:szCs w:val="21"/>
        </w:rPr>
      </w:pPr>
      <w:r>
        <w:rPr>
          <w:rFonts w:hint="eastAsia" w:ascii="宋体" w:hAnsi="宋体" w:cs="宋体"/>
          <w:szCs w:val="21"/>
        </w:rPr>
        <w:t>有下列情形之一的，招标人将重新招标：</w:t>
      </w:r>
    </w:p>
    <w:p>
      <w:pPr>
        <w:spacing w:line="360" w:lineRule="auto"/>
        <w:ind w:firstLine="420" w:firstLineChars="200"/>
        <w:rPr>
          <w:rFonts w:ascii="宋体" w:hAnsi="宋体" w:cs="宋体"/>
          <w:szCs w:val="21"/>
        </w:rPr>
      </w:pPr>
      <w:r>
        <w:rPr>
          <w:rFonts w:hint="eastAsia" w:ascii="宋体" w:hAnsi="宋体" w:cs="宋体"/>
          <w:szCs w:val="21"/>
        </w:rPr>
        <w:t>（l）投标截止时间止，投标人少于3个的；</w:t>
      </w:r>
    </w:p>
    <w:p>
      <w:pPr>
        <w:spacing w:line="360" w:lineRule="auto"/>
        <w:ind w:firstLine="420" w:firstLineChars="200"/>
        <w:rPr>
          <w:rFonts w:ascii="宋体" w:hAnsi="宋体" w:cs="宋体"/>
          <w:szCs w:val="21"/>
        </w:rPr>
      </w:pPr>
      <w:r>
        <w:rPr>
          <w:rFonts w:hint="eastAsia" w:ascii="宋体" w:hAnsi="宋体" w:cs="宋体"/>
          <w:szCs w:val="21"/>
        </w:rPr>
        <w:t>（2）经评标委员会评审后否决所有投标的；</w:t>
      </w:r>
    </w:p>
    <w:p>
      <w:pPr>
        <w:spacing w:line="360" w:lineRule="auto"/>
        <w:ind w:firstLine="420" w:firstLineChars="200"/>
        <w:rPr>
          <w:rFonts w:ascii="宋体" w:hAnsi="宋体" w:cs="宋体"/>
          <w:szCs w:val="21"/>
        </w:rPr>
      </w:pPr>
      <w:r>
        <w:rPr>
          <w:rFonts w:hint="eastAsia" w:ascii="宋体" w:hAnsi="宋体" w:cs="宋体"/>
          <w:szCs w:val="21"/>
        </w:rPr>
        <w:t>（3）中标候选人前三名因不可抗力提出不能履行合同或者在规定的期限内未按照招标文件规定提交履约保证金的。</w:t>
      </w:r>
    </w:p>
    <w:p>
      <w:pPr>
        <w:pStyle w:val="9"/>
        <w:spacing w:line="360" w:lineRule="auto"/>
        <w:jc w:val="center"/>
        <w:rPr>
          <w:rFonts w:ascii="宋体" w:hAnsi="宋体" w:eastAsia="宋体" w:cs="宋体"/>
          <w:sz w:val="21"/>
          <w:szCs w:val="21"/>
        </w:rPr>
      </w:pPr>
      <w:bookmarkStart w:id="62" w:name="_Toc498420115"/>
      <w:bookmarkStart w:id="63" w:name="_Toc283381970"/>
      <w:r>
        <w:rPr>
          <w:rFonts w:hint="eastAsia" w:ascii="宋体" w:hAnsi="宋体" w:eastAsia="宋体" w:cs="宋体"/>
          <w:sz w:val="21"/>
          <w:szCs w:val="21"/>
        </w:rPr>
        <w:t>九、纪律和监督</w:t>
      </w:r>
      <w:bookmarkEnd w:id="62"/>
      <w:bookmarkEnd w:id="63"/>
    </w:p>
    <w:p>
      <w:pPr>
        <w:spacing w:line="360" w:lineRule="auto"/>
        <w:rPr>
          <w:rFonts w:ascii="宋体" w:hAnsi="宋体" w:cs="宋体"/>
          <w:b/>
          <w:szCs w:val="21"/>
        </w:rPr>
      </w:pPr>
      <w:bookmarkStart w:id="64" w:name="_Toc283381971"/>
      <w:r>
        <w:rPr>
          <w:rFonts w:hint="eastAsia" w:ascii="宋体" w:hAnsi="宋体" w:cs="宋体"/>
          <w:b/>
          <w:szCs w:val="21"/>
        </w:rPr>
        <w:t>35.纪律和监督</w:t>
      </w:r>
      <w:bookmarkEnd w:id="64"/>
    </w:p>
    <w:p>
      <w:pPr>
        <w:spacing w:line="360" w:lineRule="auto"/>
        <w:ind w:firstLine="420" w:firstLineChars="200"/>
        <w:rPr>
          <w:rFonts w:ascii="宋体" w:hAnsi="宋体" w:cs="宋体"/>
          <w:szCs w:val="21"/>
        </w:rPr>
      </w:pPr>
      <w:r>
        <w:rPr>
          <w:rFonts w:hint="eastAsia" w:ascii="宋体" w:hAnsi="宋体" w:cs="宋体"/>
          <w:szCs w:val="21"/>
        </w:rPr>
        <w:t>35.1  对招标人的纪律要求</w:t>
      </w:r>
    </w:p>
    <w:p>
      <w:pPr>
        <w:spacing w:line="360" w:lineRule="auto"/>
        <w:ind w:firstLine="420" w:firstLineChars="200"/>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spacing w:line="360" w:lineRule="auto"/>
        <w:ind w:firstLine="420" w:firstLineChars="200"/>
        <w:rPr>
          <w:rFonts w:ascii="宋体" w:hAnsi="宋体" w:cs="宋体"/>
          <w:szCs w:val="21"/>
        </w:rPr>
      </w:pPr>
      <w:r>
        <w:rPr>
          <w:rFonts w:hint="eastAsia" w:ascii="宋体" w:hAnsi="宋体" w:cs="宋体"/>
          <w:szCs w:val="21"/>
        </w:rPr>
        <w:t>35.2  对投标人的纪律要求</w:t>
      </w:r>
    </w:p>
    <w:p>
      <w:pPr>
        <w:spacing w:line="360" w:lineRule="auto"/>
        <w:ind w:firstLine="420" w:firstLineChars="200"/>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rPr>
          <w:rFonts w:ascii="宋体" w:hAnsi="宋体" w:cs="宋体"/>
          <w:szCs w:val="21"/>
        </w:rPr>
      </w:pPr>
      <w:r>
        <w:rPr>
          <w:rFonts w:hint="eastAsia" w:ascii="宋体" w:hAnsi="宋体" w:cs="宋体"/>
          <w:szCs w:val="21"/>
        </w:rPr>
        <w:t>35.3  对评标委员会成员的纪律要求</w:t>
      </w:r>
    </w:p>
    <w:p>
      <w:pPr>
        <w:spacing w:line="360" w:lineRule="auto"/>
        <w:ind w:firstLine="420" w:firstLineChars="200"/>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20" w:firstLineChars="200"/>
        <w:rPr>
          <w:rFonts w:ascii="宋体" w:hAnsi="宋体" w:cs="宋体"/>
          <w:szCs w:val="21"/>
        </w:rPr>
      </w:pPr>
      <w:r>
        <w:rPr>
          <w:rFonts w:hint="eastAsia" w:ascii="宋体" w:hAnsi="宋体" w:cs="宋体"/>
          <w:szCs w:val="21"/>
        </w:rPr>
        <w:t>35.4  对与评标活动有关的工作人员的纪律要求</w:t>
      </w:r>
    </w:p>
    <w:p>
      <w:pPr>
        <w:spacing w:line="360" w:lineRule="auto"/>
        <w:ind w:firstLine="420" w:firstLineChars="200"/>
        <w:rPr>
          <w:rFonts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20" w:firstLineChars="200"/>
        <w:rPr>
          <w:rFonts w:ascii="宋体" w:hAnsi="宋体" w:cs="宋体"/>
          <w:szCs w:val="21"/>
        </w:rPr>
      </w:pPr>
      <w:r>
        <w:rPr>
          <w:rFonts w:hint="eastAsia" w:ascii="宋体" w:hAnsi="宋体" w:cs="宋体"/>
          <w:szCs w:val="21"/>
        </w:rPr>
        <w:t>35.5  投诉</w:t>
      </w:r>
    </w:p>
    <w:p>
      <w:pPr>
        <w:spacing w:line="360" w:lineRule="auto"/>
        <w:ind w:firstLine="420" w:firstLineChars="200"/>
        <w:rPr>
          <w:rFonts w:ascii="宋体" w:hAnsi="宋体" w:cs="宋体"/>
          <w:szCs w:val="21"/>
        </w:rPr>
      </w:pPr>
      <w:r>
        <w:rPr>
          <w:rFonts w:hint="eastAsia" w:ascii="宋体" w:hAnsi="宋体" w:cs="宋体"/>
          <w:szCs w:val="21"/>
        </w:rPr>
        <w:t>投标人和其他利害关系人认为本次招标活动违反法律、法规和规章规定的，有权向有关行政监督部门投诉。</w:t>
      </w:r>
    </w:p>
    <w:p>
      <w:pPr>
        <w:pStyle w:val="9"/>
        <w:spacing w:line="360" w:lineRule="auto"/>
        <w:jc w:val="center"/>
        <w:rPr>
          <w:rFonts w:ascii="宋体" w:hAnsi="宋体" w:eastAsia="宋体" w:cs="宋体"/>
          <w:sz w:val="21"/>
          <w:szCs w:val="21"/>
        </w:rPr>
      </w:pPr>
      <w:bookmarkStart w:id="65" w:name="_Toc283381972"/>
      <w:bookmarkStart w:id="66" w:name="_Toc498420116"/>
      <w:r>
        <w:rPr>
          <w:rFonts w:hint="eastAsia" w:ascii="宋体" w:hAnsi="宋体" w:eastAsia="宋体" w:cs="宋体"/>
          <w:sz w:val="21"/>
          <w:szCs w:val="21"/>
        </w:rPr>
        <w:t>十、需要补充的其他内容</w:t>
      </w:r>
      <w:bookmarkEnd w:id="65"/>
      <w:bookmarkEnd w:id="66"/>
    </w:p>
    <w:p>
      <w:pPr>
        <w:spacing w:line="360" w:lineRule="auto"/>
        <w:ind w:firstLine="420" w:firstLineChars="200"/>
        <w:rPr>
          <w:rFonts w:ascii="宋体" w:hAnsi="宋体" w:cs="宋体"/>
          <w:szCs w:val="21"/>
        </w:rPr>
      </w:pPr>
      <w:bookmarkStart w:id="67" w:name="_Toc184635081"/>
      <w:r>
        <w:rPr>
          <w:rFonts w:hint="eastAsia" w:ascii="宋体" w:hAnsi="宋体"/>
          <w:kern w:val="0"/>
        </w:rPr>
        <w:t xml:space="preserve">  需要补充的其他内容：见投标人须知前附表。</w:t>
      </w:r>
      <w:r>
        <w:rPr>
          <w:rFonts w:hint="eastAsia" w:ascii="宋体" w:hAnsi="宋体" w:cs="宋体"/>
          <w:szCs w:val="21"/>
        </w:rPr>
        <w:br w:type="page"/>
      </w:r>
    </w:p>
    <w:p>
      <w:pPr>
        <w:spacing w:line="360" w:lineRule="auto"/>
        <w:rPr>
          <w:rFonts w:ascii="宋体" w:hAnsi="宋体" w:cs="宋体"/>
          <w:sz w:val="28"/>
          <w:szCs w:val="28"/>
        </w:rPr>
      </w:pPr>
      <w:r>
        <w:rPr>
          <w:rFonts w:hint="eastAsia" w:ascii="宋体" w:hAnsi="宋体" w:cs="宋体"/>
          <w:b/>
          <w:sz w:val="30"/>
          <w:szCs w:val="30"/>
        </w:rPr>
        <w:t>附件一：</w:t>
      </w:r>
      <w:bookmarkEnd w:id="67"/>
    </w:p>
    <w:p>
      <w:pPr>
        <w:spacing w:line="240" w:lineRule="exact"/>
        <w:rPr>
          <w:rFonts w:ascii="宋体" w:hAnsi="宋体" w:cs="宋体"/>
          <w:sz w:val="28"/>
          <w:szCs w:val="28"/>
        </w:rPr>
      </w:pPr>
    </w:p>
    <w:p>
      <w:pPr>
        <w:spacing w:line="360" w:lineRule="auto"/>
        <w:ind w:firstLine="422" w:firstLineChars="200"/>
        <w:jc w:val="center"/>
        <w:rPr>
          <w:rFonts w:ascii="宋体" w:hAnsi="宋体" w:cs="宋体"/>
          <w:b/>
          <w:szCs w:val="21"/>
        </w:rPr>
      </w:pPr>
      <w:r>
        <w:rPr>
          <w:rFonts w:hint="eastAsia" w:ascii="宋体" w:hAnsi="宋体" w:cs="宋体"/>
          <w:b/>
          <w:szCs w:val="21"/>
        </w:rPr>
        <w:t>（项目名称）标段施工开标记录表</w:t>
      </w:r>
    </w:p>
    <w:p>
      <w:pPr>
        <w:spacing w:line="240" w:lineRule="exact"/>
        <w:rPr>
          <w:rFonts w:ascii="宋体" w:hAnsi="宋体" w:cs="宋体"/>
          <w:szCs w:val="21"/>
        </w:rPr>
      </w:pPr>
    </w:p>
    <w:p>
      <w:pPr>
        <w:spacing w:line="360" w:lineRule="auto"/>
        <w:rPr>
          <w:rFonts w:ascii="宋体" w:hAnsi="宋体" w:cs="宋体"/>
          <w:szCs w:val="21"/>
        </w:rPr>
      </w:pPr>
      <w:r>
        <w:rPr>
          <w:rFonts w:hint="eastAsia" w:ascii="宋体" w:hAnsi="宋体" w:cs="宋体"/>
          <w:szCs w:val="21"/>
        </w:rPr>
        <w:t>开标时间：年月日时分</w:t>
      </w:r>
    </w:p>
    <w:tbl>
      <w:tblPr>
        <w:tblStyle w:val="31"/>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3"/>
        <w:gridCol w:w="1090"/>
        <w:gridCol w:w="1076"/>
        <w:gridCol w:w="1446"/>
        <w:gridCol w:w="1795"/>
        <w:gridCol w:w="1055"/>
        <w:gridCol w:w="900"/>
        <w:gridCol w:w="71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序号</w:t>
            </w:r>
          </w:p>
        </w:tc>
        <w:tc>
          <w:tcPr>
            <w:tcW w:w="109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投标人</w:t>
            </w:r>
          </w:p>
        </w:tc>
        <w:tc>
          <w:tcPr>
            <w:tcW w:w="1076"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密封情况</w:t>
            </w:r>
          </w:p>
        </w:tc>
        <w:tc>
          <w:tcPr>
            <w:tcW w:w="1446"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投标保证金</w:t>
            </w:r>
          </w:p>
        </w:tc>
        <w:tc>
          <w:tcPr>
            <w:tcW w:w="17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投标报价（元）</w:t>
            </w:r>
          </w:p>
        </w:tc>
        <w:tc>
          <w:tcPr>
            <w:tcW w:w="105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质量目标</w:t>
            </w:r>
          </w:p>
        </w:tc>
        <w:tc>
          <w:tcPr>
            <w:tcW w:w="90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工期</w:t>
            </w:r>
          </w:p>
        </w:tc>
        <w:tc>
          <w:tcPr>
            <w:tcW w:w="719"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备注</w:t>
            </w:r>
          </w:p>
        </w:tc>
        <w:tc>
          <w:tcPr>
            <w:tcW w:w="90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bl>
    <w:p>
      <w:pPr>
        <w:spacing w:line="360" w:lineRule="auto"/>
        <w:ind w:firstLine="420" w:firstLineChars="200"/>
        <w:rPr>
          <w:rFonts w:ascii="宋体" w:hAnsi="宋体" w:cs="宋体"/>
          <w:sz w:val="28"/>
          <w:szCs w:val="28"/>
        </w:rPr>
      </w:pPr>
      <w:r>
        <w:rPr>
          <w:rFonts w:hint="eastAsia" w:ascii="宋体" w:hAnsi="宋体" w:cs="宋体"/>
          <w:szCs w:val="21"/>
        </w:rPr>
        <w:t>招标人代表：记录人：监标人：</w:t>
      </w:r>
    </w:p>
    <w:p>
      <w:pPr>
        <w:spacing w:line="360" w:lineRule="auto"/>
        <w:rPr>
          <w:rFonts w:ascii="宋体" w:hAnsi="宋体" w:cs="宋体"/>
          <w:sz w:val="28"/>
          <w:szCs w:val="28"/>
        </w:rPr>
      </w:pPr>
      <w:bookmarkStart w:id="68" w:name="_Toc184635082"/>
    </w:p>
    <w:p>
      <w:pPr>
        <w:spacing w:line="360" w:lineRule="auto"/>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年月日</w:t>
      </w:r>
    </w:p>
    <w:p>
      <w:pPr>
        <w:spacing w:line="360" w:lineRule="auto"/>
        <w:rPr>
          <w:rFonts w:ascii="宋体" w:hAnsi="宋体" w:cs="宋体"/>
          <w:b/>
          <w:sz w:val="32"/>
          <w:szCs w:val="32"/>
        </w:rPr>
      </w:pPr>
      <w:r>
        <w:rPr>
          <w:rFonts w:hint="eastAsia" w:ascii="宋体" w:hAnsi="宋体" w:cs="宋体"/>
          <w:b/>
          <w:sz w:val="32"/>
          <w:szCs w:val="32"/>
        </w:rPr>
        <w:br w:type="page"/>
      </w:r>
    </w:p>
    <w:p>
      <w:pPr>
        <w:spacing w:line="360" w:lineRule="auto"/>
        <w:rPr>
          <w:rFonts w:ascii="宋体" w:hAnsi="宋体" w:cs="宋体"/>
          <w:b/>
          <w:sz w:val="30"/>
          <w:szCs w:val="30"/>
        </w:rPr>
      </w:pPr>
      <w:r>
        <w:rPr>
          <w:rFonts w:hint="eastAsia" w:ascii="宋体" w:hAnsi="宋体" w:cs="宋体"/>
          <w:b/>
          <w:sz w:val="30"/>
          <w:szCs w:val="30"/>
        </w:rPr>
        <w:t>附件二：</w:t>
      </w:r>
      <w:bookmarkEnd w:id="68"/>
    </w:p>
    <w:p>
      <w:pPr>
        <w:spacing w:line="240" w:lineRule="exact"/>
        <w:rPr>
          <w:rFonts w:ascii="宋体" w:hAnsi="宋体" w:cs="宋体"/>
          <w:sz w:val="28"/>
          <w:szCs w:val="28"/>
        </w:rPr>
      </w:pPr>
    </w:p>
    <w:p>
      <w:pPr>
        <w:spacing w:line="360" w:lineRule="auto"/>
        <w:jc w:val="center"/>
        <w:rPr>
          <w:rFonts w:ascii="宋体" w:hAnsi="宋体" w:cs="宋体"/>
          <w:b/>
          <w:szCs w:val="21"/>
        </w:rPr>
      </w:pPr>
      <w:r>
        <w:rPr>
          <w:rFonts w:hint="eastAsia" w:ascii="宋体" w:hAnsi="宋体" w:cs="宋体"/>
          <w:b/>
          <w:szCs w:val="21"/>
        </w:rPr>
        <w:t>问题澄清通知</w:t>
      </w:r>
    </w:p>
    <w:p>
      <w:pPr>
        <w:spacing w:line="240" w:lineRule="exact"/>
        <w:rPr>
          <w:rFonts w:ascii="宋体" w:hAnsi="宋体" w:cs="宋体"/>
          <w:szCs w:val="21"/>
        </w:rPr>
      </w:pPr>
    </w:p>
    <w:p>
      <w:pPr>
        <w:spacing w:line="360" w:lineRule="auto"/>
        <w:ind w:firstLine="420" w:firstLineChars="200"/>
        <w:rPr>
          <w:rFonts w:ascii="宋体" w:hAnsi="宋体" w:cs="宋体"/>
          <w:b/>
          <w:szCs w:val="21"/>
        </w:rPr>
      </w:pPr>
      <w:r>
        <w:rPr>
          <w:rFonts w:hint="eastAsia" w:ascii="宋体" w:hAnsi="宋体" w:cs="宋体"/>
          <w:szCs w:val="21"/>
        </w:rPr>
        <w:t>编号：</w:t>
      </w:r>
    </w:p>
    <w:p>
      <w:pPr>
        <w:spacing w:line="360" w:lineRule="auto"/>
        <w:ind w:firstLine="420" w:firstLineChars="200"/>
        <w:rPr>
          <w:rFonts w:ascii="宋体" w:hAnsi="宋体" w:cs="宋体"/>
          <w:szCs w:val="21"/>
        </w:rPr>
      </w:pPr>
      <w:r>
        <w:rPr>
          <w:rFonts w:hint="eastAsia" w:ascii="宋体" w:hAnsi="宋体" w:cs="宋体"/>
          <w:szCs w:val="21"/>
        </w:rPr>
        <w:t xml:space="preserve">（投标人名称）: </w:t>
      </w:r>
    </w:p>
    <w:p>
      <w:pPr>
        <w:spacing w:line="360" w:lineRule="auto"/>
        <w:ind w:firstLine="420" w:firstLineChars="200"/>
        <w:rPr>
          <w:rFonts w:ascii="宋体" w:hAnsi="宋体" w:cs="宋体"/>
          <w:szCs w:val="21"/>
        </w:rPr>
      </w:pPr>
      <w:r>
        <w:rPr>
          <w:rFonts w:hint="eastAsia" w:ascii="宋体" w:hAnsi="宋体" w:cs="宋体"/>
          <w:szCs w:val="21"/>
        </w:rPr>
        <w:t>（项目名称）标段施工招标的评标委员会，对你方的投标文件进行了仔细的审查，现需你方对下列问题以书面形式予以澄清：</w:t>
      </w:r>
    </w:p>
    <w:p>
      <w:pPr>
        <w:spacing w:line="360" w:lineRule="auto"/>
        <w:ind w:firstLine="420" w:firstLineChars="200"/>
        <w:rPr>
          <w:rFonts w:ascii="宋体" w:hAnsi="宋体" w:cs="宋体"/>
          <w:szCs w:val="21"/>
        </w:rPr>
      </w:pPr>
      <w:r>
        <w:rPr>
          <w:rFonts w:hint="eastAsia" w:ascii="宋体" w:hAnsi="宋体" w:cs="宋体"/>
          <w:szCs w:val="21"/>
        </w:rPr>
        <w:t>1、</w:t>
      </w:r>
    </w:p>
    <w:p>
      <w:pPr>
        <w:spacing w:line="360" w:lineRule="auto"/>
        <w:ind w:firstLine="420" w:firstLineChars="200"/>
        <w:rPr>
          <w:rFonts w:ascii="宋体" w:hAnsi="宋体" w:cs="宋体"/>
          <w:szCs w:val="21"/>
        </w:rPr>
      </w:pPr>
      <w:r>
        <w:rPr>
          <w:rFonts w:hint="eastAsia" w:ascii="宋体" w:hAnsi="宋体" w:cs="宋体"/>
          <w:szCs w:val="21"/>
        </w:rPr>
        <w:t>2、</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请将上述问题的澄清于年月日时前递交至（详细地址）或传真至（传真号码）。采用传真方式的，应在年月日时前将原件递交至（详细地址）。</w:t>
      </w:r>
    </w:p>
    <w:p>
      <w:pPr>
        <w:spacing w:line="360" w:lineRule="auto"/>
        <w:ind w:firstLine="2310" w:firstLineChars="1100"/>
        <w:jc w:val="right"/>
        <w:rPr>
          <w:rFonts w:ascii="宋体" w:hAnsi="宋体" w:cs="宋体"/>
          <w:szCs w:val="21"/>
        </w:rPr>
      </w:pPr>
    </w:p>
    <w:p>
      <w:pPr>
        <w:spacing w:line="360" w:lineRule="auto"/>
        <w:ind w:firstLine="2310" w:firstLineChars="1100"/>
        <w:jc w:val="right"/>
        <w:rPr>
          <w:rFonts w:ascii="宋体" w:hAnsi="宋体" w:cs="宋体"/>
          <w:szCs w:val="21"/>
        </w:rPr>
      </w:pPr>
      <w:r>
        <w:rPr>
          <w:rFonts w:hint="eastAsia" w:ascii="宋体" w:hAnsi="宋体" w:cs="宋体"/>
          <w:szCs w:val="21"/>
        </w:rPr>
        <w:t>评标工作组负责人：（签字）</w:t>
      </w:r>
    </w:p>
    <w:p>
      <w:pPr>
        <w:spacing w:line="360" w:lineRule="auto"/>
        <w:rPr>
          <w:rFonts w:ascii="宋体" w:hAnsi="宋体" w:cs="宋体"/>
          <w:szCs w:val="21"/>
        </w:rPr>
      </w:pPr>
    </w:p>
    <w:p>
      <w:pPr>
        <w:spacing w:line="360" w:lineRule="auto"/>
        <w:ind w:right="140"/>
        <w:jc w:val="right"/>
        <w:rPr>
          <w:rFonts w:ascii="宋体" w:hAnsi="宋体" w:cs="宋体"/>
          <w:szCs w:val="21"/>
        </w:rPr>
      </w:pPr>
      <w:r>
        <w:rPr>
          <w:rFonts w:hint="eastAsia" w:ascii="宋体" w:hAnsi="宋体" w:cs="宋体"/>
          <w:szCs w:val="21"/>
        </w:rPr>
        <w:t>年月日</w:t>
      </w:r>
    </w:p>
    <w:p>
      <w:pPr>
        <w:spacing w:line="360" w:lineRule="auto"/>
        <w:rPr>
          <w:rFonts w:ascii="宋体" w:hAnsi="宋体" w:cs="宋体"/>
          <w:b/>
          <w:szCs w:val="21"/>
        </w:rPr>
      </w:pPr>
      <w:r>
        <w:rPr>
          <w:rFonts w:hint="eastAsia" w:ascii="宋体" w:hAnsi="宋体" w:cs="宋体"/>
          <w:b/>
          <w:szCs w:val="21"/>
        </w:rPr>
        <w:br w:type="page"/>
      </w:r>
    </w:p>
    <w:p>
      <w:pPr>
        <w:spacing w:line="360" w:lineRule="auto"/>
        <w:rPr>
          <w:rFonts w:ascii="宋体" w:hAnsi="宋体" w:cs="宋体"/>
          <w:b/>
          <w:sz w:val="30"/>
          <w:szCs w:val="30"/>
        </w:rPr>
      </w:pPr>
      <w:r>
        <w:rPr>
          <w:rFonts w:hint="eastAsia" w:ascii="宋体" w:hAnsi="宋体" w:cs="宋体"/>
          <w:b/>
          <w:sz w:val="30"/>
          <w:szCs w:val="30"/>
        </w:rPr>
        <w:t xml:space="preserve">附件三： </w:t>
      </w:r>
    </w:p>
    <w:p>
      <w:pPr>
        <w:spacing w:line="240" w:lineRule="exact"/>
        <w:rPr>
          <w:rFonts w:ascii="宋体" w:hAnsi="宋体" w:cs="宋体"/>
          <w:b/>
          <w:sz w:val="32"/>
          <w:szCs w:val="32"/>
        </w:rPr>
      </w:pPr>
    </w:p>
    <w:p>
      <w:pPr>
        <w:spacing w:line="360" w:lineRule="auto"/>
        <w:jc w:val="center"/>
        <w:rPr>
          <w:rFonts w:ascii="宋体" w:hAnsi="宋体" w:cs="宋体"/>
          <w:b/>
          <w:szCs w:val="21"/>
        </w:rPr>
      </w:pPr>
      <w:r>
        <w:rPr>
          <w:rFonts w:hint="eastAsia" w:ascii="宋体" w:hAnsi="宋体" w:cs="宋体"/>
          <w:b/>
          <w:szCs w:val="21"/>
        </w:rPr>
        <w:t>问题的澄清</w:t>
      </w:r>
    </w:p>
    <w:p>
      <w:pPr>
        <w:spacing w:line="240" w:lineRule="exact"/>
        <w:rPr>
          <w:rFonts w:ascii="宋体" w:hAnsi="宋体" w:cs="宋体"/>
          <w:b/>
          <w:szCs w:val="21"/>
        </w:rPr>
      </w:pPr>
    </w:p>
    <w:p>
      <w:pPr>
        <w:spacing w:line="360" w:lineRule="auto"/>
        <w:ind w:firstLine="487" w:firstLineChars="232"/>
        <w:rPr>
          <w:rFonts w:ascii="宋体" w:hAnsi="宋体" w:cs="宋体"/>
          <w:szCs w:val="21"/>
        </w:rPr>
      </w:pPr>
      <w:r>
        <w:rPr>
          <w:rFonts w:hint="eastAsia" w:ascii="宋体" w:hAnsi="宋体" w:cs="宋体"/>
          <w:szCs w:val="21"/>
        </w:rPr>
        <w:t>编号：</w:t>
      </w:r>
    </w:p>
    <w:p>
      <w:pPr>
        <w:spacing w:line="360" w:lineRule="auto"/>
        <w:ind w:firstLine="420" w:firstLineChars="200"/>
        <w:rPr>
          <w:rFonts w:ascii="宋体" w:hAnsi="宋体" w:cs="宋体"/>
          <w:szCs w:val="21"/>
        </w:rPr>
      </w:pPr>
      <w:r>
        <w:rPr>
          <w:rFonts w:hint="eastAsia" w:ascii="宋体" w:hAnsi="宋体" w:cs="宋体"/>
          <w:szCs w:val="21"/>
        </w:rPr>
        <w:t xml:space="preserve"> (项目名称）标段施工招标评标委员会：</w:t>
      </w:r>
    </w:p>
    <w:p>
      <w:pPr>
        <w:spacing w:line="360" w:lineRule="auto"/>
        <w:ind w:firstLine="420" w:firstLineChars="200"/>
        <w:rPr>
          <w:rFonts w:ascii="宋体" w:hAnsi="宋体" w:cs="宋体"/>
          <w:szCs w:val="21"/>
        </w:rPr>
      </w:pPr>
      <w:r>
        <w:rPr>
          <w:rFonts w:hint="eastAsia" w:ascii="宋体" w:hAnsi="宋体" w:cs="宋体"/>
          <w:szCs w:val="21"/>
        </w:rPr>
        <w:t>问题澄清通知（编号：）已收悉，现澄清如下：</w:t>
      </w:r>
    </w:p>
    <w:p>
      <w:pPr>
        <w:spacing w:line="360" w:lineRule="auto"/>
        <w:ind w:firstLine="420" w:firstLineChars="200"/>
        <w:rPr>
          <w:rFonts w:ascii="宋体" w:hAnsi="宋体" w:cs="宋体"/>
          <w:szCs w:val="21"/>
        </w:rPr>
      </w:pPr>
      <w:r>
        <w:rPr>
          <w:rFonts w:hint="eastAsia" w:ascii="宋体" w:hAnsi="宋体" w:cs="宋体"/>
          <w:szCs w:val="21"/>
        </w:rPr>
        <w:t>1.</w:t>
      </w:r>
    </w:p>
    <w:p>
      <w:pPr>
        <w:spacing w:line="360" w:lineRule="auto"/>
        <w:ind w:firstLine="420" w:firstLineChars="200"/>
        <w:rPr>
          <w:rFonts w:ascii="宋体" w:hAnsi="宋体" w:cs="宋体"/>
          <w:szCs w:val="21"/>
        </w:rPr>
      </w:pPr>
      <w:r>
        <w:rPr>
          <w:rFonts w:hint="eastAsia" w:ascii="宋体" w:hAnsi="宋体" w:cs="宋体"/>
          <w:szCs w:val="21"/>
        </w:rPr>
        <w:t>2.</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1931" w:firstLineChars="920"/>
        <w:rPr>
          <w:rFonts w:ascii="宋体" w:hAnsi="宋体" w:cs="宋体"/>
          <w:szCs w:val="21"/>
        </w:rPr>
      </w:pPr>
      <w:r>
        <w:rPr>
          <w:rFonts w:hint="eastAsia" w:ascii="宋体" w:hAnsi="宋体" w:cs="宋体"/>
          <w:szCs w:val="21"/>
        </w:rPr>
        <w:t>投 标 人：（盖单位章）</w:t>
      </w:r>
    </w:p>
    <w:p>
      <w:pPr>
        <w:spacing w:line="360" w:lineRule="auto"/>
        <w:ind w:firstLine="1890" w:firstLineChars="900"/>
        <w:rPr>
          <w:rFonts w:ascii="宋体" w:hAnsi="宋体" w:cs="宋体"/>
          <w:szCs w:val="21"/>
        </w:rPr>
      </w:pPr>
    </w:p>
    <w:p>
      <w:pPr>
        <w:spacing w:line="360" w:lineRule="auto"/>
        <w:ind w:firstLine="1890" w:firstLineChars="900"/>
        <w:rPr>
          <w:rFonts w:ascii="宋体" w:hAnsi="宋体" w:cs="宋体"/>
          <w:szCs w:val="21"/>
        </w:rPr>
      </w:pPr>
      <w:r>
        <w:rPr>
          <w:rFonts w:hint="eastAsia" w:ascii="宋体" w:hAnsi="宋体" w:cs="宋体"/>
          <w:szCs w:val="21"/>
        </w:rPr>
        <w:t>法定代表人或其委托代理人：（签字）</w:t>
      </w:r>
    </w:p>
    <w:p>
      <w:pPr>
        <w:spacing w:line="360" w:lineRule="auto"/>
        <w:ind w:firstLine="5145" w:firstLineChars="2450"/>
        <w:rPr>
          <w:rFonts w:ascii="宋体" w:hAnsi="宋体" w:cs="宋体"/>
          <w:szCs w:val="21"/>
          <w:u w:val="single"/>
        </w:rPr>
      </w:pPr>
    </w:p>
    <w:p>
      <w:pPr>
        <w:spacing w:line="360" w:lineRule="auto"/>
        <w:ind w:right="1120"/>
        <w:jc w:val="center"/>
        <w:rPr>
          <w:rFonts w:ascii="宋体" w:hAnsi="宋体" w:cs="宋体"/>
          <w:szCs w:val="21"/>
        </w:rPr>
      </w:pPr>
      <w:r>
        <w:rPr>
          <w:rFonts w:hint="eastAsia" w:ascii="宋体" w:hAnsi="宋体" w:cs="宋体"/>
          <w:szCs w:val="21"/>
        </w:rPr>
        <w:t>年月日</w:t>
      </w:r>
    </w:p>
    <w:p>
      <w:pPr>
        <w:spacing w:line="360" w:lineRule="auto"/>
        <w:ind w:firstLine="5145" w:firstLineChars="2450"/>
        <w:rPr>
          <w:rFonts w:ascii="宋体" w:hAnsi="宋体" w:cs="宋体"/>
          <w:szCs w:val="21"/>
        </w:rPr>
        <w:sectPr>
          <w:headerReference r:id="rId5" w:type="default"/>
          <w:footerReference r:id="rId6" w:type="default"/>
          <w:pgSz w:w="11906" w:h="16838"/>
          <w:pgMar w:top="1418" w:right="1191" w:bottom="1418" w:left="1191" w:header="851" w:footer="992" w:gutter="0"/>
          <w:pgNumType w:fmt="numberInDash" w:start="1"/>
          <w:cols w:space="720" w:num="1"/>
          <w:docGrid w:type="lines" w:linePitch="312" w:charSpace="0"/>
        </w:sectPr>
      </w:pPr>
    </w:p>
    <w:p>
      <w:pPr>
        <w:spacing w:line="360" w:lineRule="auto"/>
        <w:rPr>
          <w:rFonts w:ascii="宋体" w:hAnsi="宋体" w:cs="宋体"/>
          <w:b/>
          <w:sz w:val="30"/>
          <w:szCs w:val="30"/>
        </w:rPr>
      </w:pPr>
      <w:bookmarkStart w:id="69" w:name="_Toc184635084"/>
    </w:p>
    <w:p>
      <w:pPr>
        <w:spacing w:line="360" w:lineRule="auto"/>
        <w:rPr>
          <w:rFonts w:ascii="宋体" w:hAnsi="宋体" w:cs="宋体"/>
          <w:b/>
          <w:sz w:val="30"/>
          <w:szCs w:val="30"/>
        </w:rPr>
      </w:pPr>
      <w:r>
        <w:rPr>
          <w:rFonts w:hint="eastAsia" w:ascii="宋体" w:hAnsi="宋体" w:cs="宋体"/>
          <w:b/>
          <w:sz w:val="30"/>
          <w:szCs w:val="30"/>
        </w:rPr>
        <w:t>附件四：</w:t>
      </w:r>
      <w:bookmarkEnd w:id="69"/>
    </w:p>
    <w:p>
      <w:pPr>
        <w:spacing w:line="240" w:lineRule="exact"/>
        <w:rPr>
          <w:rFonts w:ascii="宋体" w:hAnsi="宋体" w:cs="宋体"/>
          <w:b/>
          <w:sz w:val="32"/>
          <w:szCs w:val="32"/>
        </w:rPr>
      </w:pPr>
    </w:p>
    <w:p>
      <w:pPr>
        <w:spacing w:line="360" w:lineRule="auto"/>
        <w:jc w:val="center"/>
        <w:rPr>
          <w:rFonts w:ascii="宋体" w:hAnsi="宋体" w:cs="宋体"/>
          <w:b/>
          <w:szCs w:val="21"/>
        </w:rPr>
      </w:pPr>
      <w:r>
        <w:rPr>
          <w:rFonts w:hint="eastAsia" w:ascii="宋体" w:hAnsi="宋体" w:cs="宋体"/>
          <w:b/>
          <w:szCs w:val="21"/>
        </w:rPr>
        <w:t>中标通知书</w:t>
      </w:r>
    </w:p>
    <w:p>
      <w:pPr>
        <w:spacing w:line="240" w:lineRule="exact"/>
        <w:rPr>
          <w:rFonts w:ascii="宋体" w:hAnsi="宋体" w:cs="宋体"/>
          <w:b/>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（中标人名称）: </w:t>
      </w:r>
    </w:p>
    <w:p>
      <w:pPr>
        <w:spacing w:line="360" w:lineRule="auto"/>
        <w:ind w:firstLine="420" w:firstLineChars="200"/>
        <w:rPr>
          <w:rFonts w:ascii="宋体" w:hAnsi="宋体" w:cs="宋体"/>
          <w:szCs w:val="21"/>
        </w:rPr>
      </w:pPr>
      <w:r>
        <w:rPr>
          <w:rFonts w:hint="eastAsia" w:ascii="宋体" w:hAnsi="宋体" w:cs="宋体"/>
          <w:szCs w:val="21"/>
        </w:rPr>
        <w:t>你方于（投标日期）所递交的（项目名称）标段施工投标文件己被我方接受，被确定为中标人。</w:t>
      </w:r>
    </w:p>
    <w:p>
      <w:pPr>
        <w:spacing w:line="360" w:lineRule="auto"/>
        <w:ind w:firstLine="420" w:firstLineChars="200"/>
        <w:rPr>
          <w:rFonts w:ascii="宋体" w:hAnsi="宋体" w:cs="宋体"/>
          <w:szCs w:val="21"/>
        </w:rPr>
      </w:pPr>
      <w:r>
        <w:rPr>
          <w:rFonts w:hint="eastAsia" w:ascii="宋体" w:hAnsi="宋体" w:cs="宋体"/>
          <w:szCs w:val="21"/>
        </w:rPr>
        <w:t>中标价：元。</w:t>
      </w:r>
    </w:p>
    <w:p>
      <w:pPr>
        <w:spacing w:line="360" w:lineRule="auto"/>
        <w:ind w:firstLine="420" w:firstLineChars="200"/>
        <w:rPr>
          <w:rFonts w:ascii="宋体" w:hAnsi="宋体" w:cs="宋体"/>
          <w:szCs w:val="21"/>
        </w:rPr>
      </w:pPr>
      <w:r>
        <w:rPr>
          <w:rFonts w:hint="eastAsia" w:ascii="宋体" w:hAnsi="宋体" w:cs="宋体"/>
          <w:szCs w:val="21"/>
        </w:rPr>
        <w:t>工期：日历天。</w:t>
      </w:r>
    </w:p>
    <w:p>
      <w:pPr>
        <w:spacing w:line="360" w:lineRule="auto"/>
        <w:ind w:firstLine="420" w:firstLineChars="200"/>
        <w:rPr>
          <w:rFonts w:ascii="宋体" w:hAnsi="宋体" w:cs="宋体"/>
          <w:szCs w:val="21"/>
        </w:rPr>
      </w:pPr>
      <w:r>
        <w:rPr>
          <w:rFonts w:hint="eastAsia" w:ascii="宋体" w:hAnsi="宋体" w:cs="宋体"/>
          <w:szCs w:val="21"/>
        </w:rPr>
        <w:t>工程质量：符合标准。</w:t>
      </w:r>
    </w:p>
    <w:p>
      <w:pPr>
        <w:spacing w:line="360" w:lineRule="auto"/>
        <w:ind w:firstLine="420" w:firstLineChars="200"/>
        <w:rPr>
          <w:rFonts w:ascii="宋体" w:hAnsi="宋体" w:cs="宋体"/>
          <w:szCs w:val="21"/>
        </w:rPr>
      </w:pPr>
      <w:r>
        <w:rPr>
          <w:rFonts w:hint="eastAsia" w:ascii="宋体" w:hAnsi="宋体" w:cs="宋体"/>
          <w:szCs w:val="21"/>
        </w:rPr>
        <w:t>项目经理：（姓名）。</w:t>
      </w:r>
    </w:p>
    <w:p>
      <w:pPr>
        <w:spacing w:line="360" w:lineRule="auto"/>
        <w:ind w:firstLine="420" w:firstLineChars="200"/>
        <w:rPr>
          <w:rFonts w:ascii="宋体" w:hAnsi="宋体" w:cs="宋体"/>
          <w:szCs w:val="21"/>
        </w:rPr>
      </w:pPr>
      <w:r>
        <w:rPr>
          <w:rFonts w:hint="eastAsia" w:ascii="宋体" w:hAnsi="宋体" w:cs="宋体"/>
          <w:szCs w:val="21"/>
        </w:rPr>
        <w:t>请你方在接到本通知书后的日内到（指定地点）与我方签订施工承包合同，在此之前按招标文件规定向我方提交履约担保。</w:t>
      </w:r>
    </w:p>
    <w:p>
      <w:pPr>
        <w:spacing w:line="360" w:lineRule="auto"/>
        <w:ind w:firstLine="420" w:firstLineChars="200"/>
        <w:rPr>
          <w:rFonts w:ascii="宋体" w:hAnsi="宋体" w:cs="宋体"/>
          <w:szCs w:val="21"/>
        </w:rPr>
      </w:pPr>
      <w:r>
        <w:rPr>
          <w:rFonts w:hint="eastAsia" w:ascii="宋体" w:hAnsi="宋体" w:cs="宋体"/>
          <w:szCs w:val="21"/>
        </w:rPr>
        <w:t>特此通知。</w:t>
      </w:r>
    </w:p>
    <w:p>
      <w:pPr>
        <w:spacing w:line="360" w:lineRule="auto"/>
        <w:ind w:firstLine="4200" w:firstLineChars="2000"/>
        <w:rPr>
          <w:rFonts w:ascii="宋体" w:hAnsi="宋体" w:cs="宋体"/>
          <w:szCs w:val="21"/>
        </w:rPr>
      </w:pPr>
    </w:p>
    <w:p>
      <w:pPr>
        <w:wordWrap w:val="0"/>
        <w:spacing w:line="360" w:lineRule="auto"/>
        <w:ind w:firstLine="2835" w:firstLineChars="1350"/>
        <w:jc w:val="right"/>
        <w:rPr>
          <w:rFonts w:ascii="宋体" w:hAnsi="宋体" w:cs="宋体"/>
          <w:szCs w:val="21"/>
        </w:rPr>
      </w:pPr>
      <w:r>
        <w:rPr>
          <w:rFonts w:hint="eastAsia" w:ascii="宋体" w:hAnsi="宋体" w:cs="宋体"/>
          <w:szCs w:val="21"/>
        </w:rPr>
        <w:t xml:space="preserve">           招 标 人：（盖单位章）</w:t>
      </w:r>
    </w:p>
    <w:p>
      <w:pPr>
        <w:wordWrap w:val="0"/>
        <w:spacing w:line="360" w:lineRule="auto"/>
        <w:ind w:right="280" w:firstLine="2835" w:firstLineChars="1350"/>
        <w:jc w:val="right"/>
        <w:rPr>
          <w:rFonts w:ascii="宋体" w:hAnsi="宋体" w:cs="宋体"/>
          <w:szCs w:val="21"/>
        </w:rPr>
      </w:pPr>
      <w:r>
        <w:rPr>
          <w:rFonts w:hint="eastAsia" w:ascii="宋体" w:hAnsi="宋体" w:cs="宋体"/>
          <w:szCs w:val="21"/>
        </w:rPr>
        <w:t>法定代表人：（签字）</w:t>
      </w:r>
    </w:p>
    <w:p>
      <w:pPr>
        <w:spacing w:line="360" w:lineRule="auto"/>
        <w:ind w:right="560"/>
        <w:jc w:val="center"/>
        <w:rPr>
          <w:rFonts w:ascii="宋体" w:hAnsi="宋体" w:cs="宋体"/>
          <w:szCs w:val="21"/>
        </w:rPr>
      </w:pPr>
      <w:bookmarkStart w:id="70" w:name="_Toc184635085"/>
      <w:r>
        <w:rPr>
          <w:rFonts w:hint="eastAsia" w:ascii="宋体" w:hAnsi="宋体" w:cs="宋体"/>
          <w:szCs w:val="21"/>
        </w:rPr>
        <w:t>年月日</w:t>
      </w:r>
    </w:p>
    <w:p>
      <w:pPr>
        <w:spacing w:line="360" w:lineRule="auto"/>
        <w:rPr>
          <w:rFonts w:ascii="宋体" w:hAnsi="宋体" w:cs="宋体"/>
          <w:szCs w:val="21"/>
        </w:rPr>
      </w:pPr>
      <w:r>
        <w:rPr>
          <w:rFonts w:hint="eastAsia" w:ascii="宋体" w:hAnsi="宋体" w:cs="宋体"/>
          <w:szCs w:val="21"/>
        </w:rPr>
        <w:br w:type="page"/>
      </w:r>
    </w:p>
    <w:p>
      <w:pPr>
        <w:spacing w:line="360" w:lineRule="auto"/>
        <w:rPr>
          <w:rFonts w:ascii="宋体" w:hAnsi="宋体" w:cs="宋体"/>
          <w:b/>
          <w:sz w:val="30"/>
          <w:szCs w:val="30"/>
        </w:rPr>
      </w:pPr>
      <w:r>
        <w:rPr>
          <w:rFonts w:hint="eastAsia" w:ascii="宋体" w:hAnsi="宋体" w:cs="宋体"/>
          <w:b/>
          <w:sz w:val="30"/>
          <w:szCs w:val="30"/>
        </w:rPr>
        <w:t>附件五：</w:t>
      </w:r>
      <w:bookmarkEnd w:id="70"/>
    </w:p>
    <w:p>
      <w:pPr>
        <w:spacing w:line="240" w:lineRule="exact"/>
        <w:rPr>
          <w:rFonts w:ascii="宋体" w:hAnsi="宋体" w:cs="宋体"/>
          <w:b/>
          <w:sz w:val="32"/>
          <w:szCs w:val="32"/>
        </w:rPr>
      </w:pPr>
    </w:p>
    <w:p>
      <w:pPr>
        <w:spacing w:line="360" w:lineRule="auto"/>
        <w:jc w:val="center"/>
        <w:rPr>
          <w:rFonts w:ascii="宋体" w:hAnsi="宋体" w:cs="宋体"/>
          <w:b/>
          <w:szCs w:val="21"/>
        </w:rPr>
      </w:pPr>
      <w:r>
        <w:rPr>
          <w:rFonts w:hint="eastAsia" w:ascii="宋体" w:hAnsi="宋体" w:cs="宋体"/>
          <w:b/>
          <w:szCs w:val="21"/>
        </w:rPr>
        <w:t>中标结果通知书</w:t>
      </w:r>
    </w:p>
    <w:p>
      <w:pPr>
        <w:spacing w:line="240" w:lineRule="exact"/>
        <w:rPr>
          <w:rFonts w:ascii="宋体" w:hAnsi="宋体" w:cs="宋体"/>
          <w:b/>
          <w:szCs w:val="21"/>
        </w:rPr>
      </w:pPr>
    </w:p>
    <w:p>
      <w:pPr>
        <w:spacing w:line="360" w:lineRule="auto"/>
        <w:ind w:firstLine="200"/>
        <w:rPr>
          <w:rFonts w:ascii="宋体" w:hAnsi="宋体" w:cs="宋体"/>
          <w:szCs w:val="21"/>
        </w:rPr>
      </w:pPr>
      <w:r>
        <w:rPr>
          <w:rFonts w:hint="eastAsia" w:ascii="宋体" w:hAnsi="宋体" w:cs="宋体"/>
          <w:szCs w:val="21"/>
        </w:rPr>
        <w:t xml:space="preserve">（未中标人名称）: </w:t>
      </w:r>
    </w:p>
    <w:p>
      <w:pPr>
        <w:spacing w:line="360" w:lineRule="auto"/>
        <w:ind w:firstLine="420" w:firstLineChars="200"/>
        <w:rPr>
          <w:rFonts w:ascii="宋体" w:hAnsi="宋体" w:cs="宋体"/>
          <w:szCs w:val="21"/>
        </w:rPr>
      </w:pPr>
      <w:r>
        <w:rPr>
          <w:rFonts w:hint="eastAsia" w:ascii="宋体" w:hAnsi="宋体" w:cs="宋体"/>
          <w:szCs w:val="21"/>
        </w:rPr>
        <w:t>我方已接受（中标人名称）于（投标日期）所递交的（项目名称）标段施工投标文件，确定（中标人名称）为中标人。</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感谢你单位对我们工作的大力支持！</w:t>
      </w:r>
    </w:p>
    <w:p>
      <w:pPr>
        <w:spacing w:line="360" w:lineRule="auto"/>
        <w:ind w:firstLine="1785" w:firstLineChars="850"/>
        <w:jc w:val="right"/>
        <w:rPr>
          <w:rFonts w:ascii="宋体" w:hAnsi="宋体" w:cs="宋体"/>
          <w:szCs w:val="21"/>
        </w:rPr>
      </w:pPr>
    </w:p>
    <w:p>
      <w:pPr>
        <w:spacing w:line="360" w:lineRule="auto"/>
        <w:ind w:firstLine="1785" w:firstLineChars="850"/>
        <w:jc w:val="right"/>
        <w:rPr>
          <w:rFonts w:ascii="宋体" w:hAnsi="宋体" w:cs="宋体"/>
          <w:szCs w:val="21"/>
        </w:rPr>
      </w:pPr>
    </w:p>
    <w:p>
      <w:pPr>
        <w:spacing w:line="360" w:lineRule="auto"/>
        <w:ind w:firstLine="1785" w:firstLineChars="850"/>
        <w:jc w:val="right"/>
        <w:rPr>
          <w:rFonts w:ascii="宋体" w:hAnsi="宋体" w:cs="宋体"/>
          <w:szCs w:val="21"/>
        </w:rPr>
      </w:pPr>
    </w:p>
    <w:p>
      <w:pPr>
        <w:spacing w:line="360" w:lineRule="auto"/>
        <w:ind w:firstLine="1785" w:firstLineChars="850"/>
        <w:jc w:val="right"/>
        <w:rPr>
          <w:rFonts w:ascii="宋体" w:hAnsi="宋体" w:cs="宋体"/>
          <w:szCs w:val="21"/>
        </w:rPr>
      </w:pPr>
    </w:p>
    <w:p>
      <w:pPr>
        <w:tabs>
          <w:tab w:val="left" w:pos="3570"/>
        </w:tabs>
        <w:wordWrap w:val="0"/>
        <w:spacing w:line="360" w:lineRule="auto"/>
        <w:ind w:right="560" w:firstLine="1785" w:firstLineChars="850"/>
        <w:jc w:val="right"/>
        <w:rPr>
          <w:rFonts w:ascii="宋体" w:hAnsi="宋体" w:cs="宋体"/>
          <w:szCs w:val="21"/>
        </w:rPr>
      </w:pPr>
      <w:r>
        <w:rPr>
          <w:rFonts w:hint="eastAsia" w:ascii="宋体" w:hAnsi="宋体" w:cs="宋体"/>
          <w:szCs w:val="21"/>
        </w:rPr>
        <w:t xml:space="preserve">        招 标 人：（盖单位章）</w:t>
      </w:r>
    </w:p>
    <w:p>
      <w:pPr>
        <w:spacing w:line="360" w:lineRule="auto"/>
        <w:ind w:firstLine="420" w:firstLineChars="200"/>
        <w:rPr>
          <w:rFonts w:ascii="宋体" w:hAnsi="宋体" w:cs="宋体"/>
          <w:szCs w:val="21"/>
        </w:rPr>
      </w:pPr>
    </w:p>
    <w:p>
      <w:pPr>
        <w:spacing w:line="360" w:lineRule="auto"/>
        <w:ind w:right="560" w:firstLine="1785" w:firstLineChars="850"/>
        <w:jc w:val="center"/>
        <w:rPr>
          <w:rFonts w:ascii="宋体" w:hAnsi="宋体" w:cs="宋体"/>
          <w:szCs w:val="21"/>
        </w:rPr>
      </w:pPr>
      <w:r>
        <w:rPr>
          <w:rFonts w:hint="eastAsia" w:ascii="宋体" w:hAnsi="宋体" w:cs="宋体"/>
          <w:szCs w:val="21"/>
        </w:rPr>
        <w:t xml:space="preserve">                        法定代表人：（签字）</w:t>
      </w:r>
    </w:p>
    <w:p>
      <w:pPr>
        <w:spacing w:line="360" w:lineRule="auto"/>
        <w:ind w:firstLine="4830" w:firstLineChars="2300"/>
        <w:rPr>
          <w:rFonts w:ascii="宋体" w:hAnsi="宋体" w:cs="宋体"/>
          <w:szCs w:val="21"/>
          <w:u w:val="single"/>
        </w:rPr>
      </w:pPr>
    </w:p>
    <w:p>
      <w:pPr>
        <w:spacing w:line="360" w:lineRule="auto"/>
        <w:ind w:right="1120"/>
        <w:jc w:val="center"/>
        <w:rPr>
          <w:rFonts w:ascii="宋体" w:hAnsi="宋体" w:cs="宋体"/>
          <w:szCs w:val="21"/>
        </w:rPr>
      </w:pPr>
      <w:r>
        <w:rPr>
          <w:rFonts w:hint="eastAsia" w:ascii="宋体" w:hAnsi="宋体" w:cs="宋体"/>
          <w:szCs w:val="21"/>
        </w:rPr>
        <w:t>年月日</w:t>
      </w:r>
    </w:p>
    <w:p>
      <w:pPr>
        <w:spacing w:line="360" w:lineRule="auto"/>
        <w:ind w:firstLine="480" w:firstLineChars="200"/>
        <w:rPr>
          <w:rFonts w:ascii="宋体" w:hAnsi="宋体" w:cs="宋体"/>
          <w:sz w:val="24"/>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sz w:val="30"/>
          <w:szCs w:val="30"/>
        </w:rPr>
      </w:pPr>
      <w:bookmarkStart w:id="71" w:name="_Toc184635086"/>
    </w:p>
    <w:p>
      <w:pPr>
        <w:spacing w:line="360" w:lineRule="auto"/>
        <w:rPr>
          <w:rFonts w:ascii="宋体" w:hAnsi="宋体" w:cs="宋体"/>
          <w:b/>
          <w:sz w:val="30"/>
          <w:szCs w:val="30"/>
        </w:rPr>
      </w:pPr>
      <w:r>
        <w:rPr>
          <w:rFonts w:hint="eastAsia" w:ascii="宋体" w:hAnsi="宋体" w:cs="宋体"/>
          <w:b/>
          <w:sz w:val="30"/>
          <w:szCs w:val="30"/>
        </w:rPr>
        <w:t>附表六：</w:t>
      </w:r>
      <w:bookmarkEnd w:id="71"/>
    </w:p>
    <w:p>
      <w:pPr>
        <w:spacing w:line="240" w:lineRule="exact"/>
        <w:rPr>
          <w:rFonts w:ascii="宋体" w:hAnsi="宋体" w:cs="宋体"/>
          <w:b/>
          <w:sz w:val="32"/>
          <w:szCs w:val="32"/>
        </w:rPr>
      </w:pPr>
    </w:p>
    <w:p>
      <w:pPr>
        <w:spacing w:line="360" w:lineRule="auto"/>
        <w:jc w:val="center"/>
        <w:rPr>
          <w:rFonts w:ascii="宋体" w:hAnsi="宋体" w:cs="宋体"/>
          <w:b/>
          <w:szCs w:val="21"/>
        </w:rPr>
      </w:pPr>
      <w:r>
        <w:rPr>
          <w:rFonts w:hint="eastAsia" w:ascii="宋体" w:hAnsi="宋体" w:cs="宋体"/>
          <w:b/>
          <w:szCs w:val="21"/>
        </w:rPr>
        <w:t>确认通知</w:t>
      </w:r>
    </w:p>
    <w:p>
      <w:pPr>
        <w:spacing w:line="240" w:lineRule="exact"/>
        <w:rPr>
          <w:rFonts w:ascii="宋体" w:hAnsi="宋体" w:cs="宋体"/>
          <w:b/>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（招标人名称）: </w:t>
      </w:r>
    </w:p>
    <w:p>
      <w:pPr>
        <w:spacing w:line="360" w:lineRule="auto"/>
        <w:ind w:firstLine="420" w:firstLineChars="200"/>
        <w:rPr>
          <w:rFonts w:ascii="宋体" w:hAnsi="宋体" w:cs="宋体"/>
          <w:szCs w:val="21"/>
        </w:rPr>
      </w:pPr>
      <w:r>
        <w:rPr>
          <w:rFonts w:hint="eastAsia" w:ascii="宋体" w:hAnsi="宋体" w:cs="宋体"/>
          <w:szCs w:val="21"/>
        </w:rPr>
        <w:t>我方已接到你方年月日发出的（项目名称）标段施工招标关于的通知，我方已于年月日收到。</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特此确认。</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2730" w:firstLineChars="1300"/>
        <w:rPr>
          <w:rFonts w:ascii="宋体" w:hAnsi="宋体" w:cs="宋体"/>
          <w:szCs w:val="21"/>
        </w:rPr>
      </w:pPr>
    </w:p>
    <w:p>
      <w:pPr>
        <w:spacing w:line="360" w:lineRule="auto"/>
        <w:ind w:firstLine="2730" w:firstLineChars="1300"/>
        <w:rPr>
          <w:rFonts w:ascii="宋体" w:hAnsi="宋体" w:cs="宋体"/>
          <w:szCs w:val="21"/>
        </w:rPr>
      </w:pPr>
    </w:p>
    <w:p>
      <w:pPr>
        <w:spacing w:line="360" w:lineRule="auto"/>
        <w:ind w:firstLine="2730" w:firstLineChars="1300"/>
        <w:jc w:val="right"/>
        <w:rPr>
          <w:rFonts w:ascii="宋体" w:hAnsi="宋体" w:cs="宋体"/>
          <w:szCs w:val="21"/>
        </w:rPr>
      </w:pPr>
      <w:r>
        <w:rPr>
          <w:rFonts w:hint="eastAsia" w:ascii="宋体" w:hAnsi="宋体" w:cs="宋体"/>
          <w:szCs w:val="21"/>
        </w:rPr>
        <w:t>投标人：（盖单位章）</w:t>
      </w:r>
    </w:p>
    <w:p>
      <w:pPr>
        <w:spacing w:line="360" w:lineRule="auto"/>
        <w:ind w:firstLine="420" w:firstLineChars="200"/>
        <w:rPr>
          <w:rFonts w:ascii="宋体" w:hAnsi="宋体" w:cs="宋体"/>
          <w:szCs w:val="21"/>
          <w:u w:val="single"/>
        </w:rPr>
      </w:pPr>
    </w:p>
    <w:p>
      <w:pPr>
        <w:spacing w:line="360" w:lineRule="auto"/>
        <w:ind w:right="560" w:firstLine="5565" w:firstLineChars="2650"/>
        <w:rPr>
          <w:rFonts w:ascii="宋体" w:hAnsi="宋体" w:cs="宋体"/>
          <w:szCs w:val="21"/>
        </w:rPr>
      </w:pPr>
      <w:r>
        <w:rPr>
          <w:rFonts w:hint="eastAsia" w:ascii="宋体" w:hAnsi="宋体" w:cs="宋体"/>
          <w:szCs w:val="21"/>
        </w:rPr>
        <w:t>年月日</w:t>
      </w:r>
    </w:p>
    <w:p>
      <w:pPr>
        <w:spacing w:line="360" w:lineRule="auto"/>
        <w:ind w:firstLine="9380" w:firstLineChars="3350"/>
        <w:rPr>
          <w:rFonts w:ascii="宋体" w:hAnsi="宋体" w:cs="宋体"/>
          <w:sz w:val="28"/>
          <w:szCs w:val="28"/>
        </w:rPr>
      </w:pPr>
    </w:p>
    <w:p>
      <w:pPr>
        <w:spacing w:line="360" w:lineRule="auto"/>
        <w:ind w:firstLine="9380" w:firstLineChars="3350"/>
        <w:rPr>
          <w:rFonts w:ascii="宋体" w:hAnsi="宋体" w:cs="宋体"/>
          <w:sz w:val="28"/>
          <w:szCs w:val="28"/>
        </w:rPr>
      </w:pPr>
    </w:p>
    <w:p>
      <w:pPr>
        <w:spacing w:line="360" w:lineRule="auto"/>
        <w:rPr>
          <w:rFonts w:ascii="宋体" w:hAnsi="宋体" w:cs="宋体"/>
          <w:sz w:val="36"/>
          <w:szCs w:val="36"/>
        </w:rPr>
      </w:pPr>
      <w:r>
        <w:rPr>
          <w:rFonts w:hint="eastAsia" w:ascii="宋体" w:hAnsi="宋体" w:cs="宋体"/>
          <w:sz w:val="28"/>
          <w:szCs w:val="28"/>
        </w:rPr>
        <w:br w:type="page"/>
      </w:r>
      <w:bookmarkStart w:id="72" w:name="_Toc283381974"/>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b/>
          <w:kern w:val="0"/>
          <w:sz w:val="48"/>
          <w:szCs w:val="48"/>
        </w:rPr>
      </w:pPr>
    </w:p>
    <w:p>
      <w:pPr>
        <w:pStyle w:val="2"/>
        <w:ind w:firstLine="482"/>
        <w:rPr>
          <w:rFonts w:ascii="宋体" w:hAnsi="宋体" w:cs="宋体"/>
          <w:b/>
          <w:kern w:val="0"/>
          <w:sz w:val="48"/>
          <w:szCs w:val="48"/>
        </w:rPr>
      </w:pPr>
    </w:p>
    <w:p>
      <w:pPr>
        <w:pStyle w:val="2"/>
        <w:ind w:firstLine="482"/>
        <w:rPr>
          <w:rFonts w:ascii="宋体" w:hAnsi="宋体" w:cs="宋体"/>
          <w:b/>
          <w:kern w:val="0"/>
          <w:sz w:val="48"/>
          <w:szCs w:val="48"/>
        </w:rPr>
      </w:pPr>
    </w:p>
    <w:p>
      <w:pPr>
        <w:spacing w:line="360" w:lineRule="auto"/>
        <w:rPr>
          <w:rFonts w:ascii="宋体" w:hAnsi="宋体" w:cs="宋体"/>
          <w:b/>
          <w:kern w:val="0"/>
          <w:sz w:val="48"/>
          <w:szCs w:val="48"/>
        </w:rPr>
      </w:pPr>
    </w:p>
    <w:p>
      <w:pPr>
        <w:pStyle w:val="7"/>
        <w:spacing w:line="360" w:lineRule="auto"/>
        <w:rPr>
          <w:rFonts w:cs="宋体"/>
          <w:b/>
          <w:color w:val="auto"/>
          <w:sz w:val="48"/>
          <w:szCs w:val="48"/>
        </w:rPr>
      </w:pPr>
      <w:bookmarkStart w:id="73" w:name="_Toc498420117"/>
      <w:r>
        <w:rPr>
          <w:rFonts w:hint="eastAsia" w:cs="宋体"/>
          <w:b/>
          <w:color w:val="auto"/>
          <w:sz w:val="48"/>
          <w:szCs w:val="48"/>
        </w:rPr>
        <w:t>第三章  评标办法</w:t>
      </w:r>
      <w:bookmarkEnd w:id="72"/>
      <w:r>
        <w:rPr>
          <w:rFonts w:hint="eastAsia" w:cs="宋体"/>
          <w:b/>
          <w:color w:val="auto"/>
          <w:sz w:val="48"/>
          <w:szCs w:val="48"/>
        </w:rPr>
        <w:t>（采用综合评估法）</w:t>
      </w:r>
      <w:bookmarkEnd w:id="73"/>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ind w:firstLine="420" w:firstLineChars="200"/>
        <w:rPr>
          <w:rFonts w:ascii="宋体" w:hAnsi="宋体" w:cs="宋体"/>
          <w:b/>
          <w:bCs/>
          <w:szCs w:val="21"/>
        </w:rPr>
      </w:pPr>
      <w:r>
        <w:rPr>
          <w:rFonts w:hint="eastAsia" w:ascii="宋体" w:hAnsi="宋体" w:cs="宋体"/>
        </w:rPr>
        <w:br w:type="page"/>
      </w:r>
      <w:bookmarkStart w:id="74" w:name="_Toc283381982"/>
      <w:r>
        <w:rPr>
          <w:rFonts w:hint="eastAsia" w:ascii="宋体" w:hAnsi="宋体" w:cs="宋体"/>
          <w:b/>
          <w:bCs/>
          <w:szCs w:val="21"/>
        </w:rPr>
        <w:t>1.评标依据</w:t>
      </w:r>
    </w:p>
    <w:p>
      <w:pPr>
        <w:spacing w:line="360" w:lineRule="auto"/>
        <w:ind w:firstLine="420" w:firstLineChars="200"/>
        <w:rPr>
          <w:rFonts w:ascii="宋体" w:hAnsi="宋体" w:cs="宋体"/>
          <w:szCs w:val="21"/>
        </w:rPr>
      </w:pPr>
      <w:r>
        <w:rPr>
          <w:rFonts w:hint="eastAsia" w:ascii="宋体" w:hAnsi="宋体" w:cs="宋体"/>
          <w:szCs w:val="21"/>
        </w:rPr>
        <w:t>1.1《中华人民共和国招标投标法》、《中华人民共和国招标投标法实施条例》、《河南省实施&lt;中华人民共和国招标投标法&gt;办法》、《河南省评标专家和评标专家库管理办法》、《河南省人民政府关于进一步规范招标投标活动的意见》（豫政 〔2009〕48号）等有关法律、法规。</w:t>
      </w:r>
    </w:p>
    <w:p>
      <w:pPr>
        <w:spacing w:line="360" w:lineRule="auto"/>
        <w:ind w:firstLine="420" w:firstLineChars="200"/>
        <w:rPr>
          <w:rFonts w:ascii="宋体" w:hAnsi="宋体" w:cs="宋体"/>
          <w:szCs w:val="21"/>
        </w:rPr>
      </w:pPr>
      <w:r>
        <w:rPr>
          <w:rFonts w:hint="eastAsia" w:ascii="宋体" w:hAnsi="宋体" w:cs="宋体"/>
          <w:szCs w:val="21"/>
        </w:rPr>
        <w:t>1.2本项目的投标最高限价。</w:t>
      </w:r>
    </w:p>
    <w:p>
      <w:pPr>
        <w:spacing w:line="360" w:lineRule="auto"/>
        <w:ind w:firstLine="420" w:firstLineChars="200"/>
        <w:rPr>
          <w:rFonts w:ascii="宋体" w:hAnsi="宋体" w:cs="宋体"/>
          <w:szCs w:val="21"/>
        </w:rPr>
      </w:pPr>
      <w:r>
        <w:rPr>
          <w:rFonts w:hint="eastAsia" w:ascii="宋体" w:hAnsi="宋体" w:cs="宋体"/>
          <w:szCs w:val="21"/>
        </w:rPr>
        <w:t>1.3招标文件、答疑(补充)文件。</w:t>
      </w:r>
    </w:p>
    <w:p>
      <w:pPr>
        <w:spacing w:line="360" w:lineRule="auto"/>
        <w:ind w:firstLine="420" w:firstLineChars="200"/>
        <w:rPr>
          <w:rFonts w:ascii="宋体" w:hAnsi="宋体" w:cs="宋体"/>
          <w:szCs w:val="21"/>
        </w:rPr>
      </w:pPr>
      <w:r>
        <w:rPr>
          <w:rFonts w:hint="eastAsia" w:ascii="宋体" w:hAnsi="宋体" w:cs="宋体"/>
          <w:szCs w:val="21"/>
        </w:rPr>
        <w:t>1.4投标文件及评标委员会要求的澄清文件。</w:t>
      </w:r>
    </w:p>
    <w:p>
      <w:pPr>
        <w:spacing w:line="360" w:lineRule="auto"/>
        <w:ind w:firstLine="422" w:firstLineChars="200"/>
        <w:rPr>
          <w:rFonts w:ascii="宋体" w:hAnsi="宋体" w:cs="宋体"/>
          <w:b/>
          <w:bCs/>
          <w:szCs w:val="21"/>
        </w:rPr>
      </w:pPr>
      <w:r>
        <w:rPr>
          <w:rFonts w:hint="eastAsia" w:ascii="宋体" w:hAnsi="宋体" w:cs="宋体"/>
          <w:b/>
          <w:bCs/>
          <w:szCs w:val="21"/>
        </w:rPr>
        <w:t>2.评标原则</w:t>
      </w:r>
    </w:p>
    <w:p>
      <w:pPr>
        <w:spacing w:line="360" w:lineRule="auto"/>
        <w:ind w:firstLine="420" w:firstLineChars="200"/>
        <w:rPr>
          <w:rFonts w:ascii="宋体" w:hAnsi="宋体" w:cs="宋体"/>
          <w:szCs w:val="21"/>
        </w:rPr>
      </w:pPr>
      <w:r>
        <w:rPr>
          <w:rFonts w:hint="eastAsia" w:ascii="宋体" w:hAnsi="宋体" w:cs="宋体"/>
          <w:szCs w:val="21"/>
        </w:rPr>
        <w:t>评标工作按照公平、公正、科学、择优、严格保密的原则进行。</w:t>
      </w:r>
    </w:p>
    <w:p>
      <w:pPr>
        <w:spacing w:line="360" w:lineRule="auto"/>
        <w:ind w:firstLine="422" w:firstLineChars="200"/>
        <w:rPr>
          <w:rFonts w:ascii="宋体" w:hAnsi="宋体" w:cs="宋体"/>
          <w:b/>
          <w:bCs/>
          <w:szCs w:val="21"/>
        </w:rPr>
      </w:pPr>
      <w:r>
        <w:rPr>
          <w:rFonts w:hint="eastAsia" w:ascii="宋体" w:hAnsi="宋体" w:cs="宋体"/>
          <w:b/>
          <w:bCs/>
          <w:szCs w:val="21"/>
        </w:rPr>
        <w:t>3.评标委员会</w:t>
      </w:r>
    </w:p>
    <w:p>
      <w:pPr>
        <w:widowControl/>
        <w:spacing w:line="360" w:lineRule="auto"/>
        <w:ind w:firstLine="420" w:firstLineChars="200"/>
        <w:jc w:val="left"/>
        <w:rPr>
          <w:rFonts w:ascii="宋体" w:hAnsi="宋体" w:cs="宋体"/>
          <w:szCs w:val="21"/>
        </w:rPr>
      </w:pPr>
      <w:r>
        <w:rPr>
          <w:rFonts w:hint="eastAsia" w:ascii="宋体" w:hAnsi="宋体" w:cs="宋体"/>
          <w:szCs w:val="21"/>
        </w:rPr>
        <w:t>评标由招标人依法组建的评标委员会负责。评标委员会应当从相关部门设立的专家库中确定评标委员会成员。评标委员会成员人数以及技术、经济等方面专家的确定方式见投标人须知前附表。</w:t>
      </w:r>
    </w:p>
    <w:p>
      <w:pPr>
        <w:spacing w:line="360" w:lineRule="auto"/>
        <w:ind w:firstLine="422" w:firstLineChars="200"/>
        <w:rPr>
          <w:rFonts w:ascii="宋体" w:hAnsi="宋体" w:cs="宋体"/>
          <w:b/>
          <w:bCs/>
          <w:szCs w:val="21"/>
        </w:rPr>
      </w:pPr>
      <w:r>
        <w:rPr>
          <w:rFonts w:hint="eastAsia" w:ascii="宋体" w:hAnsi="宋体" w:cs="宋体"/>
          <w:b/>
          <w:bCs/>
          <w:szCs w:val="21"/>
        </w:rPr>
        <w:t>4.评标纪律</w:t>
      </w:r>
    </w:p>
    <w:p>
      <w:pPr>
        <w:spacing w:line="360" w:lineRule="auto"/>
        <w:ind w:firstLine="420" w:firstLineChars="200"/>
        <w:rPr>
          <w:rFonts w:ascii="宋体" w:hAnsi="宋体" w:cs="宋体"/>
          <w:szCs w:val="21"/>
        </w:rPr>
      </w:pPr>
      <w:r>
        <w:rPr>
          <w:rFonts w:hint="eastAsia" w:ascii="宋体" w:hAnsi="宋体" w:cs="宋体"/>
          <w:szCs w:val="21"/>
        </w:rPr>
        <w:t>4.1评标委员会成员和评标现场监督人员(由招标人邀请有关部门人员参加)、招标代理机构工作人员不得对外透露投标文件的评审和比较、中标候选人的推荐情况以及与评标有关的其它情况。</w:t>
      </w:r>
    </w:p>
    <w:p>
      <w:pPr>
        <w:spacing w:line="360" w:lineRule="auto"/>
        <w:ind w:firstLine="420" w:firstLineChars="200"/>
        <w:rPr>
          <w:rFonts w:ascii="宋体" w:hAnsi="宋体" w:cs="宋体"/>
          <w:szCs w:val="21"/>
        </w:rPr>
      </w:pPr>
      <w:r>
        <w:rPr>
          <w:rFonts w:hint="eastAsia" w:ascii="宋体" w:hAnsi="宋体" w:cs="宋体"/>
          <w:szCs w:val="21"/>
        </w:rPr>
        <w:t>4.2如果投标人试图对评标委员会的评标施加影响，则将导致其投标文件被拒绝。</w:t>
      </w:r>
    </w:p>
    <w:p>
      <w:pPr>
        <w:spacing w:line="360" w:lineRule="auto"/>
        <w:ind w:firstLine="422" w:firstLineChars="200"/>
        <w:rPr>
          <w:rFonts w:ascii="宋体" w:hAnsi="宋体" w:cs="宋体"/>
          <w:b/>
          <w:szCs w:val="21"/>
        </w:rPr>
      </w:pPr>
      <w:r>
        <w:rPr>
          <w:rFonts w:hint="eastAsia" w:ascii="宋体" w:hAnsi="宋体" w:cs="宋体"/>
          <w:b/>
          <w:szCs w:val="21"/>
        </w:rPr>
        <w:t>5.评标程序</w:t>
      </w:r>
    </w:p>
    <w:p>
      <w:pPr>
        <w:spacing w:line="360" w:lineRule="auto"/>
        <w:ind w:firstLine="420" w:firstLineChars="200"/>
        <w:rPr>
          <w:rFonts w:ascii="宋体" w:hAnsi="宋体" w:cs="宋体"/>
          <w:szCs w:val="21"/>
        </w:rPr>
      </w:pPr>
      <w:r>
        <w:rPr>
          <w:rFonts w:hint="eastAsia" w:ascii="宋体" w:hAnsi="宋体" w:cs="宋体"/>
          <w:szCs w:val="21"/>
        </w:rPr>
        <w:t>资格审查：资格后审</w:t>
      </w:r>
    </w:p>
    <w:p>
      <w:pPr>
        <w:spacing w:line="360" w:lineRule="auto"/>
        <w:ind w:firstLine="420" w:firstLineChars="200"/>
        <w:jc w:val="left"/>
        <w:rPr>
          <w:rFonts w:ascii="宋体" w:hAnsi="宋体" w:cs="宋体"/>
          <w:szCs w:val="21"/>
        </w:rPr>
      </w:pPr>
      <w:r>
        <w:rPr>
          <w:rFonts w:hint="eastAsia" w:ascii="宋体" w:hAnsi="宋体" w:cs="宋体"/>
          <w:szCs w:val="21"/>
        </w:rPr>
        <w:t>评标委员会根据招标文件中对投标单位的资格要求对投标单位进行资格审查（有一项不符合评审标准的，将否决其投标，不再进行评审）；只有通过资格审查的投标人才能进入下一步评审程序。审查内容如下页所示：</w:t>
      </w:r>
    </w:p>
    <w:p>
      <w:pPr>
        <w:spacing w:afterLines="100" w:line="420" w:lineRule="exact"/>
        <w:rPr>
          <w:rFonts w:ascii="宋体" w:hAnsi="宋体" w:cs="宋体"/>
          <w:szCs w:val="21"/>
        </w:rPr>
      </w:pPr>
      <w:r>
        <w:rPr>
          <w:rFonts w:hint="eastAsia" w:ascii="宋体" w:hAnsi="宋体" w:cs="宋体"/>
          <w:szCs w:val="21"/>
        </w:rPr>
        <w:t>评标办法前附表</w:t>
      </w:r>
    </w:p>
    <w:tbl>
      <w:tblPr>
        <w:tblStyle w:val="31"/>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33"/>
        <w:gridCol w:w="2268"/>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74" w:type="dxa"/>
            <w:gridSpan w:val="2"/>
            <w:tcMar>
              <w:left w:w="57" w:type="dxa"/>
              <w:right w:w="57" w:type="dxa"/>
            </w:tcMar>
            <w:vAlign w:val="center"/>
          </w:tcPr>
          <w:p>
            <w:pPr>
              <w:jc w:val="center"/>
              <w:rPr>
                <w:rFonts w:ascii="宋体" w:hAnsi="宋体" w:cs="仿宋"/>
                <w:b/>
                <w:color w:val="000000"/>
                <w:szCs w:val="21"/>
              </w:rPr>
            </w:pPr>
            <w:r>
              <w:rPr>
                <w:rFonts w:hint="eastAsia" w:ascii="宋体" w:hAnsi="宋体" w:cs="仿宋"/>
                <w:b/>
                <w:color w:val="000000"/>
                <w:szCs w:val="21"/>
              </w:rPr>
              <w:t>条款号</w:t>
            </w:r>
          </w:p>
        </w:tc>
        <w:tc>
          <w:tcPr>
            <w:tcW w:w="2268" w:type="dxa"/>
            <w:vAlign w:val="center"/>
          </w:tcPr>
          <w:p>
            <w:pPr>
              <w:jc w:val="center"/>
              <w:rPr>
                <w:rFonts w:ascii="宋体" w:hAnsi="宋体" w:cs="仿宋"/>
                <w:b/>
                <w:color w:val="000000"/>
                <w:szCs w:val="21"/>
              </w:rPr>
            </w:pPr>
            <w:r>
              <w:rPr>
                <w:rFonts w:hint="eastAsia" w:ascii="宋体" w:hAnsi="宋体" w:cs="仿宋"/>
                <w:b/>
                <w:color w:val="000000"/>
                <w:szCs w:val="21"/>
              </w:rPr>
              <w:t>评审因素</w:t>
            </w:r>
          </w:p>
        </w:tc>
        <w:tc>
          <w:tcPr>
            <w:tcW w:w="5167" w:type="dxa"/>
            <w:vAlign w:val="center"/>
          </w:tcPr>
          <w:p>
            <w:pPr>
              <w:jc w:val="center"/>
              <w:rPr>
                <w:rFonts w:ascii="宋体" w:hAnsi="宋体" w:cs="仿宋"/>
                <w:b/>
                <w:color w:val="000000"/>
                <w:szCs w:val="21"/>
              </w:rPr>
            </w:pPr>
            <w:r>
              <w:rPr>
                <w:rFonts w:hint="eastAsia" w:ascii="宋体" w:hAnsi="宋体" w:cs="仿宋"/>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2.1.1</w:t>
            </w:r>
          </w:p>
        </w:tc>
        <w:tc>
          <w:tcPr>
            <w:tcW w:w="1133" w:type="dxa"/>
            <w:vMerge w:val="restart"/>
            <w:vAlign w:val="center"/>
          </w:tcPr>
          <w:p>
            <w:pPr>
              <w:jc w:val="center"/>
              <w:rPr>
                <w:rFonts w:ascii="宋体" w:hAnsi="宋体" w:cs="仿宋"/>
                <w:color w:val="000000"/>
                <w:szCs w:val="21"/>
              </w:rPr>
            </w:pPr>
            <w:r>
              <w:rPr>
                <w:rFonts w:hint="eastAsia" w:ascii="宋体" w:hAnsi="宋体" w:cs="仿宋"/>
                <w:color w:val="000000"/>
                <w:szCs w:val="21"/>
              </w:rPr>
              <w:t>形式评审标准</w:t>
            </w: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投标人名称</w:t>
            </w:r>
          </w:p>
        </w:tc>
        <w:tc>
          <w:tcPr>
            <w:tcW w:w="5167" w:type="dxa"/>
            <w:vAlign w:val="center"/>
          </w:tcPr>
          <w:p>
            <w:pPr>
              <w:rPr>
                <w:rFonts w:ascii="宋体" w:hAnsi="宋体" w:cs="仿宋"/>
                <w:color w:val="000000"/>
                <w:szCs w:val="21"/>
              </w:rPr>
            </w:pPr>
            <w:r>
              <w:rPr>
                <w:rFonts w:hint="eastAsia" w:ascii="宋体" w:hAnsi="宋体" w:cs="仿宋"/>
                <w:color w:val="000000"/>
                <w:szCs w:val="21"/>
              </w:rPr>
              <w:t>与营业执照、资质证书、</w:t>
            </w:r>
            <w:r>
              <w:rPr>
                <w:rFonts w:hint="eastAsia" w:ascii="宋体" w:hAnsi="宋体" w:cs="仿宋"/>
                <w:color w:val="000000"/>
                <w:szCs w:val="21"/>
                <w:lang w:eastAsia="zh-CN"/>
              </w:rPr>
              <w:t>安</w:t>
            </w:r>
            <w:r>
              <w:rPr>
                <w:rFonts w:hint="eastAsia"/>
              </w:rPr>
              <w:t>全生产许可证</w:t>
            </w:r>
            <w:r>
              <w:rPr>
                <w:rFonts w:hint="eastAsia" w:ascii="宋体" w:hAnsi="宋体" w:cs="仿宋"/>
                <w:color w:val="000000"/>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741" w:type="dxa"/>
            <w:vMerge w:val="continue"/>
            <w:tcBorders/>
            <w:tcMar>
              <w:left w:w="57" w:type="dxa"/>
              <w:right w:w="57" w:type="dxa"/>
            </w:tcMar>
            <w:vAlign w:val="center"/>
          </w:tcPr>
          <w:p>
            <w:pPr>
              <w:jc w:val="center"/>
              <w:rPr>
                <w:rFonts w:ascii="宋体" w:hAnsi="宋体" w:cs="仿宋"/>
                <w:color w:val="000000"/>
                <w:szCs w:val="21"/>
              </w:rPr>
            </w:pPr>
          </w:p>
        </w:tc>
        <w:tc>
          <w:tcPr>
            <w:tcW w:w="1133" w:type="dxa"/>
            <w:vMerge w:val="continue"/>
            <w:tcBorders/>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签字盖章</w:t>
            </w:r>
          </w:p>
        </w:tc>
        <w:tc>
          <w:tcPr>
            <w:tcW w:w="5167" w:type="dxa"/>
            <w:vAlign w:val="center"/>
          </w:tcPr>
          <w:p>
            <w:pPr>
              <w:rPr>
                <w:rFonts w:ascii="宋体" w:hAnsi="宋体" w:cs="仿宋"/>
                <w:color w:val="000000"/>
                <w:szCs w:val="21"/>
              </w:rPr>
            </w:pPr>
            <w:r>
              <w:rPr>
                <w:rFonts w:hint="eastAsia" w:ascii="宋体" w:hAnsi="宋体" w:cs="仿宋"/>
                <w:color w:val="000000"/>
                <w:szCs w:val="21"/>
              </w:rPr>
              <w:t>投标文件的签字、盖章应符合招标文件的要求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741" w:type="dxa"/>
            <w:vMerge w:val="continue"/>
            <w:tcBorders/>
            <w:tcMar>
              <w:left w:w="57" w:type="dxa"/>
              <w:right w:w="57" w:type="dxa"/>
            </w:tcMar>
            <w:vAlign w:val="center"/>
          </w:tcPr>
          <w:p>
            <w:pPr>
              <w:jc w:val="center"/>
              <w:rPr>
                <w:rFonts w:ascii="宋体" w:hAnsi="宋体" w:cs="仿宋"/>
                <w:color w:val="000000"/>
                <w:szCs w:val="21"/>
              </w:rPr>
            </w:pPr>
          </w:p>
        </w:tc>
        <w:tc>
          <w:tcPr>
            <w:tcW w:w="1133" w:type="dxa"/>
            <w:vMerge w:val="continue"/>
            <w:tcBorders/>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投标文件格式</w:t>
            </w:r>
          </w:p>
        </w:tc>
        <w:tc>
          <w:tcPr>
            <w:tcW w:w="5167" w:type="dxa"/>
            <w:vAlign w:val="center"/>
          </w:tcPr>
          <w:p>
            <w:pPr>
              <w:rPr>
                <w:rFonts w:ascii="宋体" w:hAnsi="宋体" w:cs="仿宋"/>
                <w:color w:val="000000"/>
                <w:szCs w:val="21"/>
              </w:rPr>
            </w:pPr>
            <w:r>
              <w:rPr>
                <w:rFonts w:hint="eastAsia" w:ascii="宋体" w:hAnsi="宋体" w:cs="仿宋"/>
                <w:color w:val="000000"/>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741" w:type="dxa"/>
            <w:vMerge w:val="continue"/>
            <w:tcBorders/>
            <w:tcMar>
              <w:left w:w="57" w:type="dxa"/>
              <w:right w:w="57" w:type="dxa"/>
            </w:tcMar>
            <w:vAlign w:val="center"/>
          </w:tcPr>
          <w:p>
            <w:pPr>
              <w:jc w:val="center"/>
              <w:rPr>
                <w:rFonts w:ascii="宋体" w:hAnsi="宋体" w:cs="仿宋"/>
                <w:color w:val="000000"/>
                <w:szCs w:val="21"/>
              </w:rPr>
            </w:pPr>
          </w:p>
        </w:tc>
        <w:tc>
          <w:tcPr>
            <w:tcW w:w="1133" w:type="dxa"/>
            <w:vMerge w:val="continue"/>
            <w:tcBorders/>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报价唯一</w:t>
            </w:r>
          </w:p>
        </w:tc>
        <w:tc>
          <w:tcPr>
            <w:tcW w:w="5167" w:type="dxa"/>
            <w:vAlign w:val="center"/>
          </w:tcPr>
          <w:p>
            <w:pPr>
              <w:rPr>
                <w:rFonts w:ascii="宋体" w:hAnsi="宋体" w:cs="仿宋"/>
                <w:color w:val="000000"/>
                <w:szCs w:val="21"/>
              </w:rPr>
            </w:pPr>
            <w:r>
              <w:rPr>
                <w:rFonts w:hint="eastAsia" w:ascii="宋体" w:hAnsi="宋体" w:cs="仿宋"/>
                <w:color w:val="00000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1" w:type="dxa"/>
            <w:vMerge w:val="continue"/>
            <w:tcBorders/>
            <w:tcMar>
              <w:left w:w="57" w:type="dxa"/>
              <w:right w:w="57" w:type="dxa"/>
            </w:tcMar>
            <w:vAlign w:val="center"/>
          </w:tcPr>
          <w:p>
            <w:pPr>
              <w:jc w:val="center"/>
              <w:rPr>
                <w:rFonts w:ascii="宋体" w:hAnsi="宋体" w:cs="仿宋"/>
                <w:color w:val="000000"/>
                <w:szCs w:val="21"/>
              </w:rPr>
            </w:pPr>
          </w:p>
        </w:tc>
        <w:tc>
          <w:tcPr>
            <w:tcW w:w="1133" w:type="dxa"/>
            <w:vMerge w:val="continue"/>
            <w:tcBorders/>
            <w:vAlign w:val="center"/>
          </w:tcPr>
          <w:p>
            <w:pPr>
              <w:rPr>
                <w:rFonts w:ascii="宋体" w:hAnsi="宋体" w:cs="仿宋"/>
                <w:color w:val="000000"/>
                <w:szCs w:val="21"/>
              </w:rPr>
            </w:pPr>
          </w:p>
        </w:tc>
        <w:tc>
          <w:tcPr>
            <w:tcW w:w="2268" w:type="dxa"/>
            <w:vAlign w:val="center"/>
          </w:tcPr>
          <w:p>
            <w:pPr>
              <w:jc w:val="center"/>
              <w:rPr>
                <w:rFonts w:hint="eastAsia" w:ascii="宋体" w:hAnsi="宋体" w:eastAsia="宋体" w:cs="仿宋"/>
                <w:color w:val="000000"/>
                <w:kern w:val="2"/>
                <w:sz w:val="21"/>
                <w:szCs w:val="21"/>
                <w:lang w:val="en-US" w:eastAsia="zh-CN" w:bidi="ar-SA"/>
              </w:rPr>
            </w:pPr>
            <w:r>
              <w:rPr>
                <w:rFonts w:hint="eastAsia" w:ascii="宋体" w:hAnsi="宋体" w:cs="仿宋"/>
                <w:color w:val="000000"/>
                <w:szCs w:val="21"/>
                <w:lang w:eastAsia="zh-CN"/>
              </w:rPr>
              <w:t>其他</w:t>
            </w:r>
          </w:p>
        </w:tc>
        <w:tc>
          <w:tcPr>
            <w:tcW w:w="5167" w:type="dxa"/>
            <w:vAlign w:val="center"/>
          </w:tcPr>
          <w:p>
            <w:pPr>
              <w:jc w:val="left"/>
              <w:rPr>
                <w:rFonts w:hint="eastAsia" w:ascii="宋体" w:hAnsi="宋体" w:eastAsia="宋体" w:cs="仿宋"/>
                <w:color w:val="000000"/>
                <w:kern w:val="2"/>
                <w:sz w:val="21"/>
                <w:szCs w:val="21"/>
                <w:lang w:val="en-US" w:eastAsia="zh-CN" w:bidi="ar-SA"/>
              </w:rPr>
            </w:pPr>
            <w:r>
              <w:rPr>
                <w:rFonts w:hint="eastAsia" w:ascii="宋体" w:hAnsi="宋体" w:cs="仿宋"/>
                <w:color w:val="000000"/>
                <w:szCs w:val="21"/>
              </w:rPr>
              <w:t>“不同投标人电子投标文件制作硬件特征码（网卡MAC地址、CPU序号、硬盘序列号）均一致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2.1.2</w:t>
            </w:r>
          </w:p>
        </w:tc>
        <w:tc>
          <w:tcPr>
            <w:tcW w:w="1133" w:type="dxa"/>
            <w:vMerge w:val="restart"/>
            <w:vAlign w:val="center"/>
          </w:tcPr>
          <w:p>
            <w:pPr>
              <w:jc w:val="center"/>
              <w:rPr>
                <w:rFonts w:ascii="宋体" w:hAnsi="宋体" w:cs="仿宋"/>
                <w:color w:val="000000"/>
                <w:szCs w:val="21"/>
              </w:rPr>
            </w:pPr>
            <w:r>
              <w:rPr>
                <w:rFonts w:hint="eastAsia" w:ascii="宋体" w:hAnsi="宋体" w:cs="仿宋"/>
                <w:color w:val="000000"/>
                <w:szCs w:val="21"/>
              </w:rPr>
              <w:t>资格评审标准</w:t>
            </w: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营业执照</w:t>
            </w:r>
          </w:p>
        </w:tc>
        <w:tc>
          <w:tcPr>
            <w:tcW w:w="5167" w:type="dxa"/>
            <w:vAlign w:val="center"/>
          </w:tcPr>
          <w:p>
            <w:pPr>
              <w:rPr>
                <w:rFonts w:ascii="宋体" w:hAnsi="宋体" w:cs="仿宋"/>
                <w:color w:val="000000"/>
                <w:szCs w:val="21"/>
              </w:rPr>
            </w:pPr>
            <w:r>
              <w:rPr>
                <w:rFonts w:hint="eastAsia" w:ascii="宋体" w:hAnsi="宋体" w:cs="仿宋"/>
                <w:color w:val="000000"/>
                <w:szCs w:val="21"/>
              </w:rPr>
              <w:t>具备有效的营业执照（三证合一）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安全生产许可证</w:t>
            </w:r>
          </w:p>
        </w:tc>
        <w:tc>
          <w:tcPr>
            <w:tcW w:w="5167" w:type="dxa"/>
            <w:vAlign w:val="center"/>
          </w:tcPr>
          <w:p>
            <w:pPr>
              <w:rPr>
                <w:rFonts w:ascii="宋体" w:hAnsi="宋体" w:cs="仿宋"/>
                <w:color w:val="000000"/>
                <w:szCs w:val="21"/>
              </w:rPr>
            </w:pPr>
            <w:r>
              <w:rPr>
                <w:rFonts w:hint="eastAsia" w:ascii="宋体" w:hAnsi="宋体" w:cs="仿宋"/>
                <w:color w:val="000000"/>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资质等级</w:t>
            </w:r>
          </w:p>
        </w:tc>
        <w:tc>
          <w:tcPr>
            <w:tcW w:w="5167" w:type="dxa"/>
            <w:vAlign w:val="center"/>
          </w:tcPr>
          <w:p>
            <w:pPr>
              <w:rPr>
                <w:rFonts w:ascii="宋体" w:hAnsi="宋体" w:cs="仿宋"/>
                <w:color w:val="000000"/>
                <w:szCs w:val="21"/>
              </w:rPr>
            </w:pPr>
            <w:r>
              <w:rPr>
                <w:rFonts w:hint="eastAsia" w:ascii="宋体" w:hAnsi="宋体" w:cs="仿宋"/>
                <w:color w:val="000000"/>
                <w:szCs w:val="21"/>
              </w:rPr>
              <w:t>各标段投标人资质需满足第二章投标人须知前附表的规定。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项目经理</w:t>
            </w:r>
          </w:p>
        </w:tc>
        <w:tc>
          <w:tcPr>
            <w:tcW w:w="5167" w:type="dxa"/>
            <w:vAlign w:val="center"/>
          </w:tcPr>
          <w:p>
            <w:pPr>
              <w:rPr>
                <w:rFonts w:ascii="宋体" w:hAnsi="宋体" w:cs="仿宋"/>
                <w:color w:val="000000"/>
                <w:szCs w:val="21"/>
              </w:rPr>
            </w:pPr>
            <w:r>
              <w:rPr>
                <w:rFonts w:hint="eastAsia" w:ascii="宋体" w:hAnsi="宋体" w:cs="仿宋"/>
                <w:color w:val="000000"/>
                <w:szCs w:val="21"/>
              </w:rPr>
              <w:t>各标段投标人项目经理资格需满足第二章投标人须知前附表的规定。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技术负责人</w:t>
            </w:r>
          </w:p>
        </w:tc>
        <w:tc>
          <w:tcPr>
            <w:tcW w:w="5167" w:type="dxa"/>
            <w:vAlign w:val="center"/>
          </w:tcPr>
          <w:p>
            <w:pPr>
              <w:rPr>
                <w:rFonts w:ascii="宋体" w:hAnsi="宋体" w:cs="仿宋"/>
                <w:color w:val="000000"/>
                <w:szCs w:val="21"/>
              </w:rPr>
            </w:pPr>
            <w:r>
              <w:rPr>
                <w:rFonts w:hint="eastAsia" w:ascii="宋体" w:hAnsi="宋体" w:cs="仿宋"/>
                <w:color w:val="000000"/>
                <w:szCs w:val="21"/>
              </w:rPr>
              <w:t>各标段投标人</w:t>
            </w:r>
            <w:r>
              <w:rPr>
                <w:rFonts w:hint="eastAsia" w:ascii="宋体" w:hAnsi="宋体" w:cs="仿宋"/>
                <w:color w:val="000000"/>
                <w:szCs w:val="21"/>
                <w:lang w:eastAsia="zh-CN"/>
              </w:rPr>
              <w:t>技术负责人</w:t>
            </w:r>
            <w:r>
              <w:rPr>
                <w:rFonts w:hint="eastAsia" w:ascii="宋体" w:hAnsi="宋体" w:cs="仿宋"/>
                <w:color w:val="000000"/>
                <w:szCs w:val="21"/>
              </w:rPr>
              <w:t>资格需满足第二章投标人须知前附表的规定。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hint="eastAsia" w:ascii="宋体" w:hAnsi="宋体" w:cs="仿宋"/>
                <w:color w:val="000000"/>
                <w:szCs w:val="21"/>
              </w:rPr>
            </w:pPr>
            <w:r>
              <w:rPr>
                <w:rFonts w:hint="eastAsia" w:ascii="宋体" w:hAnsi="宋体" w:cs="仿宋"/>
                <w:color w:val="000000"/>
                <w:szCs w:val="21"/>
                <w:lang w:eastAsia="zh-CN"/>
              </w:rPr>
              <w:t>信用查询</w:t>
            </w:r>
          </w:p>
        </w:tc>
        <w:tc>
          <w:tcPr>
            <w:tcW w:w="5167" w:type="dxa"/>
            <w:vAlign w:val="center"/>
          </w:tcPr>
          <w:p>
            <w:pPr>
              <w:rPr>
                <w:rFonts w:hint="eastAsia" w:ascii="宋体" w:hAnsi="宋体" w:cs="仿宋"/>
                <w:color w:val="000000"/>
                <w:szCs w:val="21"/>
              </w:rPr>
            </w:pPr>
            <w:r>
              <w:rPr>
                <w:rFonts w:hint="eastAsia" w:ascii="宋体" w:hAnsi="宋体" w:cs="仿宋"/>
                <w:color w:val="000000"/>
                <w:szCs w:val="21"/>
              </w:rPr>
              <w:t>满足第二章投标人须知前附表</w:t>
            </w:r>
            <w:r>
              <w:rPr>
                <w:rFonts w:hint="eastAsia" w:ascii="宋体" w:hAnsi="宋体" w:cs="仿宋"/>
                <w:color w:val="000000"/>
                <w:szCs w:val="21"/>
                <w:lang w:eastAsia="zh-CN"/>
              </w:rPr>
              <w:t>的</w:t>
            </w:r>
            <w:r>
              <w:rPr>
                <w:rFonts w:hint="eastAsia" w:ascii="宋体" w:hAnsi="宋体" w:cs="仿宋"/>
                <w:color w:val="00000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hint="eastAsia" w:ascii="宋体" w:hAnsi="宋体" w:cs="仿宋"/>
                <w:color w:val="000000"/>
                <w:szCs w:val="21"/>
              </w:rPr>
            </w:pPr>
            <w:r>
              <w:rPr>
                <w:rFonts w:hint="eastAsia" w:ascii="宋体" w:hAnsi="宋体" w:cs="仿宋"/>
                <w:color w:val="000000"/>
                <w:szCs w:val="21"/>
                <w:lang w:val="en-US"/>
              </w:rPr>
              <w:t>诚信承诺书</w:t>
            </w:r>
          </w:p>
        </w:tc>
        <w:tc>
          <w:tcPr>
            <w:tcW w:w="5167" w:type="dxa"/>
            <w:vAlign w:val="center"/>
          </w:tcPr>
          <w:p>
            <w:pPr>
              <w:rPr>
                <w:rFonts w:hint="eastAsia" w:ascii="宋体" w:hAnsi="宋体" w:cs="仿宋"/>
                <w:color w:val="000000"/>
                <w:szCs w:val="21"/>
              </w:rPr>
            </w:pPr>
            <w:r>
              <w:rPr>
                <w:rFonts w:hint="eastAsia" w:ascii="宋体" w:hAnsi="宋体" w:cs="仿宋"/>
                <w:color w:val="000000"/>
                <w:szCs w:val="21"/>
              </w:rPr>
              <w:t>满足第二章投标人须知前附表</w:t>
            </w:r>
            <w:r>
              <w:rPr>
                <w:rFonts w:hint="eastAsia" w:ascii="宋体" w:hAnsi="宋体" w:cs="仿宋"/>
                <w:color w:val="000000"/>
                <w:szCs w:val="21"/>
                <w:lang w:eastAsia="zh-CN"/>
              </w:rPr>
              <w:t>的</w:t>
            </w:r>
            <w:r>
              <w:rPr>
                <w:rFonts w:hint="eastAsia" w:ascii="宋体" w:hAnsi="宋体" w:cs="仿宋"/>
                <w:color w:val="00000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hint="eastAsia" w:ascii="宋体" w:hAnsi="宋体" w:cs="仿宋"/>
                <w:color w:val="000000"/>
                <w:szCs w:val="21"/>
              </w:rPr>
            </w:pPr>
            <w:r>
              <w:rPr>
                <w:rFonts w:hint="eastAsia" w:ascii="宋体" w:hAnsi="宋体" w:cs="仿宋"/>
                <w:color w:val="000000"/>
                <w:szCs w:val="21"/>
                <w:lang w:val="en-US"/>
              </w:rPr>
              <w:t>联合体投</w:t>
            </w:r>
            <w:r>
              <w:rPr>
                <w:rFonts w:hint="eastAsia" w:ascii="宋体" w:hAnsi="宋体" w:cs="仿宋"/>
                <w:color w:val="000000"/>
                <w:szCs w:val="21"/>
                <w:lang w:val="en-US" w:eastAsia="zh-CN"/>
              </w:rPr>
              <w:t>标</w:t>
            </w:r>
          </w:p>
        </w:tc>
        <w:tc>
          <w:tcPr>
            <w:tcW w:w="5167" w:type="dxa"/>
            <w:vAlign w:val="center"/>
          </w:tcPr>
          <w:p>
            <w:pPr>
              <w:rPr>
                <w:rFonts w:hint="eastAsia" w:ascii="宋体" w:hAnsi="宋体" w:cs="仿宋"/>
                <w:color w:val="000000"/>
                <w:szCs w:val="21"/>
              </w:rPr>
            </w:pPr>
            <w:r>
              <w:rPr>
                <w:rFonts w:hint="eastAsia" w:ascii="宋体" w:hAnsi="宋体" w:cs="仿宋"/>
                <w:color w:val="000000"/>
                <w:szCs w:val="21"/>
              </w:rPr>
              <w:t>满足第二章投标人须知前附表</w:t>
            </w:r>
            <w:r>
              <w:rPr>
                <w:rFonts w:hint="eastAsia" w:ascii="宋体" w:hAnsi="宋体" w:cs="仿宋"/>
                <w:color w:val="000000"/>
                <w:szCs w:val="21"/>
                <w:lang w:eastAsia="zh-CN"/>
              </w:rPr>
              <w:t>的</w:t>
            </w:r>
            <w:r>
              <w:rPr>
                <w:rFonts w:hint="eastAsia" w:ascii="宋体" w:hAnsi="宋体" w:cs="仿宋"/>
                <w:color w:val="00000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2.1.3</w:t>
            </w:r>
          </w:p>
        </w:tc>
        <w:tc>
          <w:tcPr>
            <w:tcW w:w="1133" w:type="dxa"/>
            <w:vMerge w:val="restart"/>
            <w:vAlign w:val="center"/>
          </w:tcPr>
          <w:p>
            <w:pPr>
              <w:jc w:val="center"/>
              <w:rPr>
                <w:rFonts w:ascii="宋体" w:hAnsi="宋体" w:cs="仿宋"/>
                <w:color w:val="000000"/>
                <w:szCs w:val="21"/>
              </w:rPr>
            </w:pPr>
            <w:r>
              <w:rPr>
                <w:rFonts w:hint="eastAsia" w:ascii="宋体" w:hAnsi="宋体" w:cs="仿宋"/>
                <w:color w:val="000000"/>
                <w:szCs w:val="21"/>
              </w:rPr>
              <w:t>响应性评审标准</w:t>
            </w: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投标内容</w:t>
            </w:r>
          </w:p>
        </w:tc>
        <w:tc>
          <w:tcPr>
            <w:tcW w:w="5167" w:type="dxa"/>
            <w:vAlign w:val="center"/>
          </w:tcPr>
          <w:p>
            <w:pPr>
              <w:rPr>
                <w:rFonts w:ascii="宋体" w:hAnsi="宋体" w:cs="仿宋"/>
                <w:color w:val="000000"/>
                <w:szCs w:val="21"/>
              </w:rPr>
            </w:pPr>
            <w:r>
              <w:rPr>
                <w:rFonts w:hint="eastAsia" w:ascii="宋体" w:hAnsi="宋体" w:cs="仿宋"/>
                <w:color w:val="000000"/>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工期</w:t>
            </w:r>
          </w:p>
        </w:tc>
        <w:tc>
          <w:tcPr>
            <w:tcW w:w="5167" w:type="dxa"/>
            <w:vAlign w:val="center"/>
          </w:tcPr>
          <w:p>
            <w:pPr>
              <w:rPr>
                <w:rFonts w:ascii="宋体" w:hAnsi="宋体" w:cs="仿宋"/>
                <w:color w:val="FF0000"/>
                <w:szCs w:val="21"/>
              </w:rPr>
            </w:pPr>
            <w:r>
              <w:rPr>
                <w:rFonts w:hint="eastAsia" w:ascii="宋体" w:hAnsi="宋体" w:cs="仿宋"/>
                <w:color w:val="000000"/>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工程质量</w:t>
            </w:r>
          </w:p>
        </w:tc>
        <w:tc>
          <w:tcPr>
            <w:tcW w:w="5167" w:type="dxa"/>
            <w:vAlign w:val="center"/>
          </w:tcPr>
          <w:p>
            <w:pPr>
              <w:rPr>
                <w:rFonts w:ascii="宋体" w:hAnsi="宋体" w:cs="仿宋"/>
                <w:szCs w:val="21"/>
              </w:rPr>
            </w:pPr>
            <w:r>
              <w:rPr>
                <w:rFonts w:hint="eastAsia" w:ascii="宋体" w:hAnsi="宋体" w:cs="仿宋"/>
                <w:color w:val="000000"/>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投标有效期</w:t>
            </w:r>
          </w:p>
        </w:tc>
        <w:tc>
          <w:tcPr>
            <w:tcW w:w="5167" w:type="dxa"/>
            <w:vAlign w:val="center"/>
          </w:tcPr>
          <w:p>
            <w:pPr>
              <w:rPr>
                <w:rFonts w:ascii="宋体" w:hAnsi="宋体" w:cs="仿宋"/>
                <w:color w:val="000000"/>
                <w:szCs w:val="21"/>
              </w:rPr>
            </w:pPr>
            <w:r>
              <w:rPr>
                <w:rFonts w:hint="eastAsia" w:ascii="宋体" w:hAnsi="宋体" w:cs="仿宋"/>
                <w:color w:val="000000"/>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投标保证金</w:t>
            </w:r>
          </w:p>
        </w:tc>
        <w:tc>
          <w:tcPr>
            <w:tcW w:w="5167" w:type="dxa"/>
            <w:vAlign w:val="center"/>
          </w:tcPr>
          <w:p>
            <w:pPr>
              <w:rPr>
                <w:rFonts w:ascii="宋体" w:hAnsi="宋体" w:cs="仿宋"/>
                <w:color w:val="000000"/>
                <w:szCs w:val="21"/>
              </w:rPr>
            </w:pPr>
            <w:r>
              <w:rPr>
                <w:rFonts w:hint="eastAsia" w:ascii="宋体" w:hAnsi="宋体" w:cs="仿宋"/>
                <w:color w:val="000000"/>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权利义务</w:t>
            </w:r>
          </w:p>
        </w:tc>
        <w:tc>
          <w:tcPr>
            <w:tcW w:w="5167" w:type="dxa"/>
            <w:vAlign w:val="center"/>
          </w:tcPr>
          <w:p>
            <w:pPr>
              <w:rPr>
                <w:rFonts w:ascii="宋体" w:hAnsi="宋体" w:cs="仿宋"/>
                <w:color w:val="000000"/>
                <w:szCs w:val="21"/>
              </w:rPr>
            </w:pPr>
            <w:r>
              <w:rPr>
                <w:rFonts w:hint="eastAsia" w:ascii="宋体" w:hAnsi="宋体" w:cs="仿宋"/>
                <w:color w:val="000000"/>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已标价工程量清单</w:t>
            </w:r>
          </w:p>
        </w:tc>
        <w:tc>
          <w:tcPr>
            <w:tcW w:w="5167" w:type="dxa"/>
            <w:vAlign w:val="center"/>
          </w:tcPr>
          <w:p>
            <w:pPr>
              <w:rPr>
                <w:rFonts w:ascii="宋体" w:hAnsi="宋体" w:cs="仿宋"/>
                <w:color w:val="000000"/>
                <w:szCs w:val="21"/>
              </w:rPr>
            </w:pPr>
            <w:r>
              <w:rPr>
                <w:rFonts w:hint="eastAsia" w:ascii="宋体" w:hAnsi="宋体" w:cs="仿宋"/>
                <w:color w:val="000000"/>
                <w:szCs w:val="21"/>
              </w:rPr>
              <w:t>符合第五章“工程量清单”给出的子目名称、子目特征、计量单位和工程量。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360" w:lineRule="exact"/>
              <w:jc w:val="center"/>
              <w:rPr>
                <w:rFonts w:ascii="宋体" w:hAnsi="宋体" w:cs="仿宋"/>
                <w:color w:val="000000"/>
                <w:szCs w:val="21"/>
              </w:rPr>
            </w:pPr>
            <w:r>
              <w:rPr>
                <w:rFonts w:hint="eastAsia" w:ascii="宋体" w:hAnsi="宋体" w:cs="仿宋"/>
                <w:color w:val="000000"/>
                <w:szCs w:val="21"/>
              </w:rPr>
              <w:t>投标价格</w:t>
            </w:r>
          </w:p>
        </w:tc>
        <w:tc>
          <w:tcPr>
            <w:tcW w:w="5167" w:type="dxa"/>
            <w:vAlign w:val="center"/>
          </w:tcPr>
          <w:p>
            <w:pPr>
              <w:spacing w:line="360" w:lineRule="exact"/>
              <w:ind w:left="21" w:leftChars="9" w:hanging="2"/>
              <w:jc w:val="left"/>
              <w:rPr>
                <w:rFonts w:ascii="宋体" w:hAnsi="宋体" w:cs="仿宋"/>
                <w:color w:val="000000"/>
                <w:szCs w:val="21"/>
              </w:rPr>
            </w:pPr>
            <w:r>
              <w:rPr>
                <w:rFonts w:hint="eastAsia" w:ascii="宋体" w:hAnsi="宋体" w:cs="仿宋"/>
                <w:color w:val="000000"/>
                <w:szCs w:val="21"/>
                <w:lang w:eastAsia="zh-CN"/>
              </w:rPr>
              <w:t>低于</w:t>
            </w:r>
            <w:r>
              <w:rPr>
                <w:rFonts w:hint="eastAsia" w:ascii="宋体" w:hAnsi="宋体" w:cs="仿宋"/>
                <w:color w:val="000000"/>
                <w:szCs w:val="21"/>
              </w:rPr>
              <w:t>（含等于）招标控制价。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360" w:lineRule="exact"/>
              <w:jc w:val="center"/>
              <w:rPr>
                <w:rFonts w:hint="eastAsia" w:ascii="宋体" w:hAnsi="宋体" w:eastAsia="宋体" w:cs="仿宋"/>
                <w:color w:val="000000"/>
                <w:szCs w:val="21"/>
                <w:lang w:eastAsia="zh-CN"/>
              </w:rPr>
            </w:pPr>
            <w:r>
              <w:rPr>
                <w:rFonts w:hint="eastAsia" w:ascii="宋体" w:hAnsi="宋体" w:cs="仿宋"/>
                <w:color w:val="000000"/>
                <w:szCs w:val="21"/>
                <w:lang w:eastAsia="zh-CN"/>
              </w:rPr>
              <w:t>其他</w:t>
            </w:r>
          </w:p>
        </w:tc>
        <w:tc>
          <w:tcPr>
            <w:tcW w:w="5167" w:type="dxa"/>
            <w:vAlign w:val="center"/>
          </w:tcPr>
          <w:p>
            <w:pPr>
              <w:spacing w:line="360" w:lineRule="exact"/>
              <w:ind w:left="21" w:leftChars="9" w:hanging="2"/>
              <w:jc w:val="left"/>
              <w:rPr>
                <w:rFonts w:hint="eastAsia" w:ascii="宋体" w:hAnsi="宋体" w:cs="仿宋"/>
                <w:color w:val="000000"/>
                <w:szCs w:val="21"/>
                <w:lang w:eastAsia="zh-CN"/>
              </w:rPr>
            </w:pPr>
            <w:r>
              <w:rPr>
                <w:rFonts w:hint="eastAsia" w:ascii="宋体" w:hAnsi="宋体" w:cs="仿宋"/>
                <w:color w:val="000000"/>
                <w:szCs w:val="21"/>
                <w:lang w:eastAsia="zh-CN"/>
              </w:rPr>
              <w:t>符合招标文件要求的其他实质性要求。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309" w:type="dxa"/>
            <w:gridSpan w:val="4"/>
            <w:tcMar>
              <w:left w:w="57" w:type="dxa"/>
              <w:right w:w="57" w:type="dxa"/>
            </w:tcMar>
            <w:vAlign w:val="center"/>
          </w:tcPr>
          <w:p>
            <w:pPr>
              <w:spacing w:line="360" w:lineRule="exact"/>
              <w:ind w:left="21" w:leftChars="9" w:hanging="2"/>
              <w:jc w:val="left"/>
              <w:rPr>
                <w:rFonts w:ascii="宋体" w:hAnsi="宋体" w:cs="仿宋"/>
                <w:color w:val="000000"/>
                <w:szCs w:val="21"/>
              </w:rPr>
            </w:pPr>
            <w:r>
              <w:rPr>
                <w:rFonts w:hint="eastAsia" w:ascii="宋体" w:hAnsi="宋体" w:cs="仿宋"/>
                <w:color w:val="000000"/>
                <w:szCs w:val="21"/>
              </w:rPr>
              <w:t>注：每一项目符合的打“√”，不符合的打“×”；如果投标人的投标文件其中有一项不符合要求的，即可认为该投标文件不通过审查；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74" w:type="dxa"/>
            <w:gridSpan w:val="2"/>
            <w:tcMar>
              <w:left w:w="57" w:type="dxa"/>
              <w:right w:w="57" w:type="dxa"/>
            </w:tcMar>
            <w:vAlign w:val="center"/>
          </w:tcPr>
          <w:p>
            <w:pPr>
              <w:jc w:val="center"/>
              <w:rPr>
                <w:rFonts w:ascii="宋体" w:hAnsi="宋体" w:cs="仿宋"/>
                <w:szCs w:val="21"/>
              </w:rPr>
            </w:pPr>
            <w:r>
              <w:rPr>
                <w:rFonts w:hint="eastAsia" w:ascii="宋体" w:hAnsi="宋体" w:cs="仿宋"/>
                <w:szCs w:val="21"/>
              </w:rPr>
              <w:t>条款号</w:t>
            </w:r>
          </w:p>
        </w:tc>
        <w:tc>
          <w:tcPr>
            <w:tcW w:w="2268" w:type="dxa"/>
            <w:vAlign w:val="center"/>
          </w:tcPr>
          <w:p>
            <w:pPr>
              <w:jc w:val="center"/>
              <w:rPr>
                <w:rFonts w:ascii="宋体" w:hAnsi="宋体" w:cs="仿宋"/>
                <w:szCs w:val="21"/>
              </w:rPr>
            </w:pPr>
            <w:r>
              <w:rPr>
                <w:rFonts w:hint="eastAsia" w:ascii="宋体" w:hAnsi="宋体" w:cs="仿宋"/>
                <w:b/>
                <w:szCs w:val="21"/>
              </w:rPr>
              <w:t>评分因素</w:t>
            </w:r>
          </w:p>
        </w:tc>
        <w:tc>
          <w:tcPr>
            <w:tcW w:w="5167" w:type="dxa"/>
            <w:vAlign w:val="center"/>
          </w:tcPr>
          <w:p>
            <w:pPr>
              <w:spacing w:line="360" w:lineRule="exact"/>
              <w:ind w:left="422" w:hanging="422" w:hangingChars="200"/>
              <w:jc w:val="center"/>
              <w:rPr>
                <w:rFonts w:ascii="宋体" w:hAnsi="宋体" w:cs="仿宋"/>
                <w:szCs w:val="21"/>
              </w:rPr>
            </w:pPr>
            <w:r>
              <w:rPr>
                <w:rFonts w:hint="eastAsia" w:ascii="宋体" w:hAnsi="宋体" w:cs="仿宋"/>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874" w:type="dxa"/>
            <w:gridSpan w:val="2"/>
            <w:tcMar>
              <w:left w:w="57" w:type="dxa"/>
              <w:right w:w="57" w:type="dxa"/>
            </w:tcMar>
            <w:vAlign w:val="center"/>
          </w:tcPr>
          <w:p>
            <w:pPr>
              <w:spacing w:line="440" w:lineRule="exact"/>
              <w:jc w:val="center"/>
              <w:rPr>
                <w:rFonts w:ascii="宋体" w:hAnsi="宋体" w:cs="仿宋"/>
                <w:szCs w:val="21"/>
              </w:rPr>
            </w:pPr>
            <w:r>
              <w:rPr>
                <w:rFonts w:hint="eastAsia" w:ascii="宋体" w:hAnsi="宋体" w:cs="仿宋"/>
                <w:szCs w:val="21"/>
              </w:rPr>
              <w:t>2.2.1</w:t>
            </w:r>
          </w:p>
        </w:tc>
        <w:tc>
          <w:tcPr>
            <w:tcW w:w="2268" w:type="dxa"/>
            <w:vAlign w:val="center"/>
          </w:tcPr>
          <w:p>
            <w:pPr>
              <w:spacing w:line="440" w:lineRule="exact"/>
              <w:jc w:val="center"/>
              <w:rPr>
                <w:rFonts w:ascii="宋体" w:hAnsi="宋体" w:cs="仿宋"/>
                <w:szCs w:val="21"/>
              </w:rPr>
            </w:pPr>
            <w:r>
              <w:rPr>
                <w:rFonts w:hint="eastAsia" w:ascii="宋体" w:hAnsi="宋体" w:cs="仿宋"/>
                <w:szCs w:val="21"/>
              </w:rPr>
              <w:t>分值构成</w:t>
            </w:r>
          </w:p>
          <w:p>
            <w:pPr>
              <w:spacing w:line="440" w:lineRule="exact"/>
              <w:jc w:val="center"/>
              <w:rPr>
                <w:rFonts w:ascii="宋体" w:hAnsi="宋体" w:cs="仿宋"/>
                <w:szCs w:val="21"/>
              </w:rPr>
            </w:pPr>
            <w:r>
              <w:rPr>
                <w:rFonts w:hint="eastAsia" w:ascii="宋体" w:hAnsi="宋体" w:cs="仿宋"/>
                <w:szCs w:val="21"/>
              </w:rPr>
              <w:t>(总分100分)</w:t>
            </w:r>
          </w:p>
        </w:tc>
        <w:tc>
          <w:tcPr>
            <w:tcW w:w="5167" w:type="dxa"/>
            <w:vAlign w:val="center"/>
          </w:tcPr>
          <w:p>
            <w:pPr>
              <w:spacing w:line="440" w:lineRule="exact"/>
              <w:rPr>
                <w:rFonts w:ascii="宋体" w:hAnsi="宋体" w:cs="仿宋"/>
                <w:szCs w:val="21"/>
              </w:rPr>
            </w:pPr>
            <w:r>
              <w:rPr>
                <w:rFonts w:hint="eastAsia" w:ascii="宋体" w:hAnsi="宋体" w:cs="仿宋"/>
                <w:szCs w:val="21"/>
              </w:rPr>
              <w:t>商务标：</w:t>
            </w:r>
            <w:r>
              <w:rPr>
                <w:rFonts w:hint="eastAsia" w:ascii="宋体" w:hAnsi="宋体" w:cs="仿宋"/>
                <w:szCs w:val="21"/>
                <w:u w:val="single"/>
              </w:rPr>
              <w:t xml:space="preserve">  60  </w:t>
            </w:r>
            <w:r>
              <w:rPr>
                <w:rFonts w:hint="eastAsia" w:ascii="宋体" w:hAnsi="宋体" w:cs="仿宋"/>
                <w:szCs w:val="21"/>
              </w:rPr>
              <w:t>分</w:t>
            </w:r>
          </w:p>
          <w:p>
            <w:pPr>
              <w:spacing w:line="440" w:lineRule="exact"/>
              <w:rPr>
                <w:rFonts w:ascii="宋体" w:hAnsi="宋体" w:cs="仿宋"/>
                <w:szCs w:val="21"/>
                <w:highlight w:val="red"/>
              </w:rPr>
            </w:pPr>
            <w:r>
              <w:rPr>
                <w:rFonts w:hint="eastAsia" w:ascii="宋体" w:hAnsi="宋体" w:cs="仿宋"/>
                <w:szCs w:val="21"/>
              </w:rPr>
              <w:t>技术标：</w:t>
            </w:r>
            <w:r>
              <w:rPr>
                <w:rFonts w:hint="eastAsia" w:ascii="宋体" w:hAnsi="宋体" w:cs="仿宋"/>
                <w:szCs w:val="21"/>
                <w:u w:val="single"/>
              </w:rPr>
              <w:t xml:space="preserve">  40  </w:t>
            </w:r>
            <w:r>
              <w:rPr>
                <w:rFonts w:hint="eastAsia" w:ascii="宋体" w:hAnsi="宋体"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74" w:type="dxa"/>
            <w:gridSpan w:val="2"/>
            <w:tcMar>
              <w:left w:w="57" w:type="dxa"/>
              <w:right w:w="57" w:type="dxa"/>
            </w:tcMar>
            <w:vAlign w:val="center"/>
          </w:tcPr>
          <w:p>
            <w:pPr>
              <w:spacing w:line="440" w:lineRule="exact"/>
              <w:jc w:val="center"/>
              <w:rPr>
                <w:rFonts w:ascii="宋体" w:hAnsi="宋体" w:cs="仿宋"/>
                <w:szCs w:val="21"/>
              </w:rPr>
            </w:pPr>
            <w:r>
              <w:rPr>
                <w:rFonts w:hint="eastAsia" w:ascii="宋体" w:hAnsi="宋体" w:cs="仿宋"/>
                <w:szCs w:val="21"/>
              </w:rPr>
              <w:t>2.2.2</w:t>
            </w:r>
          </w:p>
        </w:tc>
        <w:tc>
          <w:tcPr>
            <w:tcW w:w="2268" w:type="dxa"/>
            <w:vAlign w:val="center"/>
          </w:tcPr>
          <w:p>
            <w:pPr>
              <w:spacing w:line="440" w:lineRule="exact"/>
              <w:jc w:val="center"/>
              <w:rPr>
                <w:rFonts w:ascii="宋体" w:hAnsi="宋体" w:cs="仿宋"/>
                <w:b/>
                <w:szCs w:val="21"/>
              </w:rPr>
            </w:pPr>
            <w:r>
              <w:rPr>
                <w:rFonts w:hint="eastAsia" w:ascii="宋体" w:hAnsi="宋体" w:cs="仿宋"/>
                <w:szCs w:val="21"/>
              </w:rPr>
              <w:t>评标基准价计算方法</w:t>
            </w:r>
          </w:p>
        </w:tc>
        <w:tc>
          <w:tcPr>
            <w:tcW w:w="5167" w:type="dxa"/>
            <w:vAlign w:val="center"/>
          </w:tcPr>
          <w:p>
            <w:pPr>
              <w:jc w:val="left"/>
              <w:rPr>
                <w:rFonts w:ascii="宋体" w:hAnsi="宋体" w:cs="仿宋"/>
                <w:szCs w:val="21"/>
              </w:rPr>
            </w:pPr>
            <w:r>
              <w:rPr>
                <w:rFonts w:hint="eastAsia" w:ascii="宋体" w:hAnsi="宋体" w:cs="仿宋"/>
                <w:szCs w:val="21"/>
              </w:rPr>
              <w:t>采用复合标底确定评标基准价：</w:t>
            </w:r>
          </w:p>
          <w:p>
            <w:pPr>
              <w:jc w:val="left"/>
              <w:rPr>
                <w:rFonts w:ascii="宋体" w:hAnsi="宋体" w:cs="仿宋"/>
                <w:szCs w:val="21"/>
              </w:rPr>
            </w:pPr>
            <w:r>
              <w:rPr>
                <w:rFonts w:hint="eastAsia" w:ascii="宋体" w:hAnsi="宋体" w:cs="仿宋"/>
                <w:szCs w:val="21"/>
              </w:rPr>
              <w:t>S=T×A+ (a</w:t>
            </w:r>
            <w:r>
              <w:rPr>
                <w:rFonts w:hint="eastAsia" w:ascii="宋体" w:hAnsi="宋体" w:cs="仿宋"/>
                <w:szCs w:val="21"/>
                <w:vertAlign w:val="subscript"/>
              </w:rPr>
              <w:t>1</w:t>
            </w:r>
            <w:r>
              <w:rPr>
                <w:rFonts w:hint="eastAsia" w:ascii="宋体" w:hAnsi="宋体" w:cs="仿宋"/>
                <w:szCs w:val="21"/>
              </w:rPr>
              <w:t>+a</w:t>
            </w:r>
            <w:r>
              <w:rPr>
                <w:rFonts w:hint="eastAsia" w:ascii="宋体" w:hAnsi="宋体" w:cs="仿宋"/>
                <w:szCs w:val="21"/>
                <w:vertAlign w:val="subscript"/>
              </w:rPr>
              <w:t>2</w:t>
            </w:r>
            <w:r>
              <w:rPr>
                <w:rFonts w:hint="eastAsia" w:ascii="宋体" w:hAnsi="宋体" w:cs="仿宋"/>
                <w:szCs w:val="21"/>
              </w:rPr>
              <w:t>+…+a</w:t>
            </w:r>
            <w:r>
              <w:rPr>
                <w:rFonts w:hint="eastAsia" w:ascii="宋体" w:hAnsi="宋体" w:cs="仿宋"/>
                <w:szCs w:val="21"/>
                <w:vertAlign w:val="subscript"/>
              </w:rPr>
              <w:t>n</w:t>
            </w:r>
            <w:r>
              <w:rPr>
                <w:rFonts w:hint="eastAsia" w:ascii="宋体" w:hAnsi="宋体" w:cs="仿宋"/>
                <w:szCs w:val="21"/>
              </w:rPr>
              <w:t>)/n×（1-A）</w:t>
            </w:r>
          </w:p>
          <w:p>
            <w:pPr>
              <w:jc w:val="left"/>
              <w:rPr>
                <w:rFonts w:ascii="宋体" w:hAnsi="宋体" w:cs="仿宋"/>
                <w:szCs w:val="21"/>
              </w:rPr>
            </w:pPr>
            <w:r>
              <w:rPr>
                <w:rFonts w:hint="eastAsia" w:ascii="宋体" w:hAnsi="宋体" w:cs="仿宋"/>
                <w:szCs w:val="21"/>
              </w:rPr>
              <w:t>式中：S——评标基准价;</w:t>
            </w:r>
          </w:p>
          <w:p>
            <w:pPr>
              <w:jc w:val="left"/>
              <w:rPr>
                <w:rFonts w:ascii="宋体" w:hAnsi="宋体" w:cs="仿宋"/>
                <w:szCs w:val="21"/>
              </w:rPr>
            </w:pPr>
            <w:r>
              <w:rPr>
                <w:rFonts w:hint="eastAsia" w:ascii="宋体" w:hAnsi="宋体" w:cs="仿宋"/>
                <w:szCs w:val="21"/>
              </w:rPr>
              <w:t>a</w:t>
            </w:r>
            <w:r>
              <w:rPr>
                <w:rFonts w:hint="eastAsia" w:ascii="宋体" w:hAnsi="宋体" w:cs="仿宋"/>
                <w:szCs w:val="21"/>
                <w:vertAlign w:val="subscript"/>
              </w:rPr>
              <w:t>i</w:t>
            </w:r>
            <w:r>
              <w:rPr>
                <w:rFonts w:hint="eastAsia" w:ascii="宋体" w:hAnsi="宋体" w:cs="仿宋"/>
                <w:szCs w:val="21"/>
              </w:rPr>
              <w:t>——参与评标基准价计算的投标报价，指投标人报价在T的100%（含100%）～</w:t>
            </w:r>
            <w:r>
              <w:rPr>
                <w:rFonts w:hint="eastAsia" w:ascii="宋体" w:hAnsi="宋体" w:cs="仿宋"/>
                <w:szCs w:val="21"/>
                <w:lang w:val="en-US" w:eastAsia="zh-CN"/>
              </w:rPr>
              <w:t>92</w:t>
            </w:r>
            <w:r>
              <w:rPr>
                <w:rFonts w:hint="eastAsia" w:ascii="宋体" w:hAnsi="宋体" w:cs="仿宋"/>
                <w:szCs w:val="21"/>
              </w:rPr>
              <w:t>%（含</w:t>
            </w:r>
            <w:r>
              <w:rPr>
                <w:rFonts w:hint="eastAsia" w:ascii="宋体" w:hAnsi="宋体" w:cs="仿宋"/>
                <w:szCs w:val="21"/>
                <w:lang w:val="en-US" w:eastAsia="zh-CN"/>
              </w:rPr>
              <w:t>92</w:t>
            </w:r>
            <w:r>
              <w:rPr>
                <w:rFonts w:hint="eastAsia" w:ascii="宋体" w:hAnsi="宋体" w:cs="仿宋"/>
                <w:szCs w:val="21"/>
              </w:rPr>
              <w:t>%）区间的，且通过初步评审的投标报价。</w:t>
            </w:r>
          </w:p>
          <w:p>
            <w:pPr>
              <w:jc w:val="left"/>
              <w:rPr>
                <w:rFonts w:ascii="宋体" w:hAnsi="宋体" w:cs="仿宋"/>
                <w:szCs w:val="21"/>
              </w:rPr>
            </w:pPr>
            <w:r>
              <w:rPr>
                <w:rFonts w:hint="eastAsia" w:ascii="宋体" w:hAnsi="宋体" w:cs="仿宋"/>
                <w:szCs w:val="21"/>
              </w:rPr>
              <w:t>T——招标控制价；</w:t>
            </w:r>
          </w:p>
          <w:p>
            <w:pPr>
              <w:jc w:val="left"/>
              <w:rPr>
                <w:rFonts w:ascii="宋体" w:hAnsi="宋体" w:cs="仿宋"/>
                <w:szCs w:val="21"/>
              </w:rPr>
            </w:pPr>
            <w:r>
              <w:rPr>
                <w:rFonts w:hint="eastAsia" w:ascii="宋体" w:hAnsi="宋体" w:cs="仿宋"/>
                <w:szCs w:val="21"/>
              </w:rPr>
              <w:t>A——招标人控制价在评标基准价中所占的权重，权重约定50%；</w:t>
            </w:r>
          </w:p>
          <w:p>
            <w:pPr>
              <w:jc w:val="left"/>
              <w:rPr>
                <w:rFonts w:ascii="宋体" w:hAnsi="宋体" w:cs="仿宋"/>
                <w:szCs w:val="21"/>
              </w:rPr>
            </w:pPr>
            <w:r>
              <w:rPr>
                <w:rFonts w:hint="eastAsia" w:ascii="宋体" w:hAnsi="宋体" w:cs="仿宋"/>
                <w:szCs w:val="21"/>
              </w:rPr>
              <w:t>n——投标报价在T的100%（含100%）～</w:t>
            </w:r>
            <w:r>
              <w:rPr>
                <w:rFonts w:hint="eastAsia" w:ascii="宋体" w:hAnsi="宋体" w:cs="仿宋"/>
                <w:szCs w:val="21"/>
                <w:lang w:val="en-US" w:eastAsia="zh-CN"/>
              </w:rPr>
              <w:t>92</w:t>
            </w:r>
            <w:r>
              <w:rPr>
                <w:rFonts w:hint="eastAsia" w:ascii="宋体" w:hAnsi="宋体" w:cs="仿宋"/>
                <w:szCs w:val="21"/>
              </w:rPr>
              <w:t>%（含</w:t>
            </w:r>
            <w:r>
              <w:rPr>
                <w:rFonts w:hint="eastAsia" w:ascii="宋体" w:hAnsi="宋体" w:cs="仿宋"/>
                <w:szCs w:val="21"/>
                <w:lang w:val="en-US" w:eastAsia="zh-CN"/>
              </w:rPr>
              <w:t>92</w:t>
            </w:r>
            <w:r>
              <w:rPr>
                <w:rFonts w:hint="eastAsia" w:ascii="宋体" w:hAnsi="宋体" w:cs="仿宋"/>
                <w:szCs w:val="21"/>
              </w:rPr>
              <w:t>%）区间内且通过初步评审的投标人个数。</w:t>
            </w:r>
          </w:p>
          <w:p>
            <w:pPr>
              <w:jc w:val="left"/>
              <w:rPr>
                <w:rFonts w:ascii="宋体" w:hAnsi="宋体" w:cs="仿宋"/>
                <w:szCs w:val="21"/>
              </w:rPr>
            </w:pPr>
            <w:r>
              <w:rPr>
                <w:rFonts w:hint="eastAsia" w:ascii="宋体" w:hAnsi="宋体" w:cs="仿宋"/>
                <w:szCs w:val="21"/>
              </w:rPr>
              <w:t>若所有投标人的投标报价都不在该区间内，则评标基准价S=T×A+ T×</w:t>
            </w:r>
            <w:r>
              <w:rPr>
                <w:rFonts w:hint="eastAsia" w:ascii="宋体" w:hAnsi="宋体" w:cs="仿宋"/>
                <w:szCs w:val="21"/>
                <w:lang w:val="en-US" w:eastAsia="zh-CN"/>
              </w:rPr>
              <w:t>92</w:t>
            </w:r>
            <w:r>
              <w:rPr>
                <w:rFonts w:hint="eastAsia" w:ascii="宋体" w:hAnsi="宋体" w:cs="仿宋"/>
                <w:szCs w:val="21"/>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74" w:type="dxa"/>
            <w:gridSpan w:val="2"/>
            <w:tcMar>
              <w:left w:w="57" w:type="dxa"/>
              <w:right w:w="57" w:type="dxa"/>
            </w:tcMar>
            <w:vAlign w:val="center"/>
          </w:tcPr>
          <w:p>
            <w:pPr>
              <w:spacing w:line="440" w:lineRule="exact"/>
              <w:jc w:val="center"/>
              <w:rPr>
                <w:rFonts w:ascii="宋体" w:hAnsi="宋体" w:cs="仿宋"/>
                <w:szCs w:val="21"/>
              </w:rPr>
            </w:pPr>
            <w:r>
              <w:rPr>
                <w:rFonts w:hint="eastAsia" w:ascii="宋体" w:hAnsi="宋体" w:cs="仿宋"/>
                <w:szCs w:val="21"/>
              </w:rPr>
              <w:t>2.2.3</w:t>
            </w:r>
          </w:p>
        </w:tc>
        <w:tc>
          <w:tcPr>
            <w:tcW w:w="2268" w:type="dxa"/>
            <w:vAlign w:val="center"/>
          </w:tcPr>
          <w:p>
            <w:pPr>
              <w:spacing w:line="440" w:lineRule="exact"/>
              <w:jc w:val="center"/>
              <w:rPr>
                <w:rFonts w:ascii="宋体" w:hAnsi="宋体" w:cs="仿宋"/>
                <w:szCs w:val="21"/>
              </w:rPr>
            </w:pPr>
            <w:r>
              <w:rPr>
                <w:rFonts w:hint="eastAsia" w:ascii="宋体" w:hAnsi="宋体" w:cs="仿宋"/>
                <w:szCs w:val="21"/>
              </w:rPr>
              <w:t>投标报价的偏差率</w:t>
            </w:r>
          </w:p>
          <w:p>
            <w:pPr>
              <w:spacing w:line="440" w:lineRule="exact"/>
              <w:jc w:val="center"/>
              <w:rPr>
                <w:rFonts w:ascii="宋体" w:hAnsi="宋体" w:cs="仿宋"/>
                <w:szCs w:val="21"/>
              </w:rPr>
            </w:pPr>
            <w:r>
              <w:rPr>
                <w:rFonts w:hint="eastAsia" w:ascii="宋体" w:hAnsi="宋体" w:cs="仿宋"/>
                <w:szCs w:val="21"/>
              </w:rPr>
              <w:t>计算公式</w:t>
            </w:r>
          </w:p>
        </w:tc>
        <w:tc>
          <w:tcPr>
            <w:tcW w:w="5167" w:type="dxa"/>
            <w:vAlign w:val="center"/>
          </w:tcPr>
          <w:p>
            <w:pPr>
              <w:spacing w:line="440" w:lineRule="exact"/>
              <w:rPr>
                <w:rFonts w:ascii="宋体" w:hAnsi="宋体" w:cs="仿宋"/>
                <w:szCs w:val="21"/>
              </w:rPr>
            </w:pPr>
            <w:r>
              <w:rPr>
                <w:rFonts w:hint="eastAsia" w:ascii="宋体" w:hAnsi="宋体" w:cs="仿宋"/>
                <w:szCs w:val="21"/>
              </w:rPr>
              <w:t>偏差率=100%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874" w:type="dxa"/>
            <w:gridSpan w:val="2"/>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条款号</w:t>
            </w:r>
          </w:p>
        </w:tc>
        <w:tc>
          <w:tcPr>
            <w:tcW w:w="2268" w:type="dxa"/>
            <w:vAlign w:val="center"/>
          </w:tcPr>
          <w:p>
            <w:pPr>
              <w:jc w:val="center"/>
              <w:rPr>
                <w:rFonts w:ascii="宋体" w:hAnsi="宋体" w:cs="仿宋"/>
                <w:szCs w:val="21"/>
              </w:rPr>
            </w:pPr>
            <w:r>
              <w:rPr>
                <w:rFonts w:hint="eastAsia" w:ascii="宋体" w:hAnsi="宋体" w:cs="仿宋"/>
                <w:szCs w:val="21"/>
              </w:rPr>
              <w:t>评分因素</w:t>
            </w:r>
          </w:p>
        </w:tc>
        <w:tc>
          <w:tcPr>
            <w:tcW w:w="5167" w:type="dxa"/>
            <w:vAlign w:val="center"/>
          </w:tcPr>
          <w:p>
            <w:pPr>
              <w:jc w:val="center"/>
              <w:rPr>
                <w:rFonts w:ascii="宋体" w:hAnsi="宋体" w:cs="仿宋"/>
                <w:szCs w:val="21"/>
              </w:rPr>
            </w:pPr>
            <w:r>
              <w:rPr>
                <w:rFonts w:hint="eastAsia" w:ascii="宋体" w:hAnsi="宋体"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2.2.4（1）</w:t>
            </w:r>
          </w:p>
        </w:tc>
        <w:tc>
          <w:tcPr>
            <w:tcW w:w="1133" w:type="dxa"/>
            <w:vMerge w:val="restart"/>
            <w:vAlign w:val="center"/>
          </w:tcPr>
          <w:p>
            <w:pPr>
              <w:jc w:val="left"/>
              <w:rPr>
                <w:rFonts w:ascii="宋体" w:hAnsi="宋体" w:cs="仿宋"/>
                <w:color w:val="000000"/>
                <w:szCs w:val="21"/>
              </w:rPr>
            </w:pPr>
            <w:r>
              <w:rPr>
                <w:rFonts w:hint="eastAsia" w:ascii="宋体" w:hAnsi="宋体" w:cs="仿宋"/>
                <w:color w:val="000000"/>
                <w:szCs w:val="21"/>
              </w:rPr>
              <w:t>商务标</w:t>
            </w:r>
          </w:p>
          <w:p>
            <w:pPr>
              <w:jc w:val="left"/>
              <w:rPr>
                <w:rFonts w:ascii="宋体" w:hAnsi="宋体" w:cs="仿宋"/>
                <w:color w:val="000000"/>
                <w:szCs w:val="21"/>
              </w:rPr>
            </w:pPr>
            <w:r>
              <w:rPr>
                <w:rFonts w:hint="eastAsia" w:ascii="宋体" w:hAnsi="宋体" w:cs="仿宋"/>
                <w:color w:val="000000"/>
                <w:szCs w:val="21"/>
              </w:rPr>
              <w:t>评分标准（60分）</w:t>
            </w:r>
          </w:p>
        </w:tc>
        <w:tc>
          <w:tcPr>
            <w:tcW w:w="2268" w:type="dxa"/>
            <w:tcMar>
              <w:left w:w="57" w:type="dxa"/>
              <w:right w:w="57" w:type="dxa"/>
            </w:tcMar>
            <w:vAlign w:val="center"/>
          </w:tcPr>
          <w:p>
            <w:pPr>
              <w:spacing w:line="480" w:lineRule="exact"/>
              <w:jc w:val="center"/>
              <w:rPr>
                <w:rFonts w:ascii="宋体" w:hAnsi="宋体" w:cs="仿宋"/>
                <w:szCs w:val="21"/>
              </w:rPr>
            </w:pPr>
            <w:r>
              <w:rPr>
                <w:rFonts w:hint="eastAsia" w:ascii="宋体" w:hAnsi="宋体" w:cs="仿宋"/>
                <w:szCs w:val="21"/>
              </w:rPr>
              <w:t>投标报价</w:t>
            </w:r>
          </w:p>
          <w:p>
            <w:pPr>
              <w:spacing w:line="480" w:lineRule="exact"/>
              <w:jc w:val="center"/>
              <w:rPr>
                <w:rFonts w:ascii="宋体" w:hAnsi="宋体" w:cs="仿宋"/>
                <w:szCs w:val="21"/>
              </w:rPr>
            </w:pPr>
            <w:r>
              <w:rPr>
                <w:rFonts w:hint="eastAsia" w:ascii="宋体" w:hAnsi="宋体" w:cs="仿宋"/>
                <w:szCs w:val="21"/>
              </w:rPr>
              <w:t>（35分）</w:t>
            </w:r>
          </w:p>
        </w:tc>
        <w:tc>
          <w:tcPr>
            <w:tcW w:w="5167" w:type="dxa"/>
            <w:vAlign w:val="center"/>
          </w:tcPr>
          <w:p>
            <w:pPr>
              <w:tabs>
                <w:tab w:val="left" w:pos="6660"/>
              </w:tabs>
              <w:jc w:val="left"/>
              <w:rPr>
                <w:rFonts w:ascii="宋体" w:hAnsi="宋体" w:cs="仿宋"/>
                <w:szCs w:val="21"/>
              </w:rPr>
            </w:pPr>
            <w:r>
              <w:rPr>
                <w:rFonts w:hint="eastAsia" w:ascii="宋体" w:hAnsi="宋体" w:cs="仿宋"/>
                <w:szCs w:val="21"/>
              </w:rPr>
              <w:t>投标报价比评标基准价每高1%在35分基础上扣1分，扣完为止。等于评标基准价的得满分35分，每比评标基准价低1%，在35分基础上扣1分，扣完为止。（偏差率不足1%的，按实际计取。计算结果保留两位小数）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480" w:lineRule="exact"/>
              <w:jc w:val="center"/>
              <w:rPr>
                <w:rFonts w:ascii="宋体" w:hAnsi="宋体" w:cs="仿宋"/>
                <w:color w:val="auto"/>
                <w:szCs w:val="21"/>
              </w:rPr>
            </w:pPr>
            <w:r>
              <w:rPr>
                <w:rFonts w:hint="eastAsia" w:ascii="宋体" w:hAnsi="宋体" w:cs="仿宋"/>
                <w:color w:val="auto"/>
                <w:szCs w:val="21"/>
              </w:rPr>
              <w:t>企业业绩</w:t>
            </w:r>
          </w:p>
          <w:p>
            <w:pPr>
              <w:spacing w:line="480" w:lineRule="exact"/>
              <w:jc w:val="center"/>
              <w:rPr>
                <w:rFonts w:ascii="宋体" w:hAnsi="宋体" w:cs="仿宋"/>
                <w:color w:val="auto"/>
                <w:szCs w:val="21"/>
              </w:rPr>
            </w:pPr>
            <w:r>
              <w:rPr>
                <w:rFonts w:hint="eastAsia" w:ascii="宋体" w:hAnsi="宋体" w:cs="仿宋"/>
                <w:color w:val="auto"/>
                <w:szCs w:val="21"/>
              </w:rPr>
              <w:t>（0-6分）</w:t>
            </w:r>
          </w:p>
        </w:tc>
        <w:tc>
          <w:tcPr>
            <w:tcW w:w="5167" w:type="dxa"/>
            <w:vAlign w:val="center"/>
          </w:tcPr>
          <w:p>
            <w:pPr>
              <w:jc w:val="left"/>
              <w:rPr>
                <w:rFonts w:ascii="宋体" w:hAnsi="宋体" w:cs="仿宋"/>
                <w:color w:val="auto"/>
                <w:szCs w:val="21"/>
              </w:rPr>
            </w:pPr>
            <w:r>
              <w:rPr>
                <w:rFonts w:hint="eastAsia" w:ascii="宋体" w:hAnsi="宋体" w:cs="仿宋"/>
                <w:bCs/>
                <w:color w:val="auto"/>
                <w:szCs w:val="21"/>
              </w:rPr>
              <w:t>自2017年1月1日（以合同签订时间为准）以来，企业具有已完工的类似项目业绩的，每项得2分，本项最高得6分。(中标通知书和合同协议书或合同协议书和工程竣工验收备案表（或工程竣工验收证明）的原件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360" w:lineRule="exact"/>
              <w:jc w:val="center"/>
              <w:rPr>
                <w:rFonts w:ascii="宋体" w:hAnsi="宋体" w:cs="仿宋"/>
                <w:color w:val="auto"/>
                <w:szCs w:val="21"/>
              </w:rPr>
            </w:pPr>
            <w:r>
              <w:rPr>
                <w:rFonts w:hint="eastAsia" w:ascii="宋体" w:hAnsi="宋体" w:cs="仿宋"/>
                <w:color w:val="auto"/>
                <w:szCs w:val="21"/>
              </w:rPr>
              <w:t>企业综合实力</w:t>
            </w:r>
          </w:p>
          <w:p>
            <w:pPr>
              <w:spacing w:line="360" w:lineRule="exact"/>
              <w:jc w:val="center"/>
              <w:rPr>
                <w:rFonts w:ascii="宋体" w:hAnsi="宋体" w:cs="仿宋"/>
                <w:color w:val="auto"/>
                <w:szCs w:val="21"/>
              </w:rPr>
            </w:pPr>
            <w:r>
              <w:rPr>
                <w:rFonts w:hint="eastAsia" w:ascii="宋体" w:hAnsi="宋体" w:cs="仿宋"/>
                <w:color w:val="auto"/>
                <w:szCs w:val="21"/>
              </w:rPr>
              <w:t>（0-</w:t>
            </w:r>
            <w:r>
              <w:rPr>
                <w:rFonts w:hint="eastAsia" w:ascii="宋体" w:hAnsi="宋体" w:cs="仿宋"/>
                <w:color w:val="auto"/>
                <w:szCs w:val="21"/>
                <w:lang w:val="en-US" w:eastAsia="zh-CN"/>
              </w:rPr>
              <w:t>2</w:t>
            </w:r>
            <w:r>
              <w:rPr>
                <w:rFonts w:hint="eastAsia" w:ascii="宋体" w:hAnsi="宋体" w:cs="仿宋"/>
                <w:color w:val="auto"/>
                <w:szCs w:val="21"/>
              </w:rPr>
              <w:t>分）</w:t>
            </w:r>
          </w:p>
        </w:tc>
        <w:tc>
          <w:tcPr>
            <w:tcW w:w="5167" w:type="dxa"/>
            <w:vAlign w:val="center"/>
          </w:tcPr>
          <w:p>
            <w:pPr>
              <w:jc w:val="left"/>
              <w:rPr>
                <w:rFonts w:ascii="宋体" w:hAnsi="宋体" w:cs="仿宋"/>
                <w:color w:val="auto"/>
                <w:szCs w:val="21"/>
              </w:rPr>
            </w:pPr>
            <w:r>
              <w:rPr>
                <w:rFonts w:hint="eastAsia" w:ascii="宋体" w:hAnsi="宋体" w:cs="仿宋"/>
                <w:color w:val="auto"/>
                <w:szCs w:val="21"/>
              </w:rPr>
              <w:t>自201</w:t>
            </w:r>
            <w:r>
              <w:rPr>
                <w:rFonts w:hint="eastAsia" w:ascii="宋体" w:hAnsi="宋体" w:cs="仿宋"/>
                <w:color w:val="auto"/>
                <w:szCs w:val="21"/>
                <w:lang w:val="en-US" w:eastAsia="zh-CN"/>
              </w:rPr>
              <w:t>7</w:t>
            </w:r>
            <w:r>
              <w:rPr>
                <w:rFonts w:hint="eastAsia" w:ascii="宋体" w:hAnsi="宋体" w:cs="仿宋"/>
                <w:color w:val="auto"/>
                <w:szCs w:val="21"/>
              </w:rPr>
              <w:t>年1月1日以来企业荣获过先进企业或优秀企业者，省级及以上每年度得</w:t>
            </w:r>
            <w:r>
              <w:rPr>
                <w:rFonts w:hint="eastAsia" w:ascii="宋体" w:hAnsi="宋体" w:cs="仿宋"/>
                <w:color w:val="auto"/>
                <w:szCs w:val="21"/>
                <w:lang w:val="en-US" w:eastAsia="zh-CN"/>
              </w:rPr>
              <w:t>1</w:t>
            </w:r>
            <w:r>
              <w:rPr>
                <w:rFonts w:hint="eastAsia" w:ascii="宋体" w:hAnsi="宋体" w:cs="仿宋"/>
                <w:color w:val="auto"/>
                <w:szCs w:val="21"/>
              </w:rPr>
              <w:t>分，市级每年度得</w:t>
            </w:r>
            <w:r>
              <w:rPr>
                <w:rFonts w:hint="eastAsia" w:ascii="宋体" w:hAnsi="宋体" w:cs="仿宋"/>
                <w:color w:val="auto"/>
                <w:szCs w:val="21"/>
                <w:lang w:val="en-US" w:eastAsia="zh-CN"/>
              </w:rPr>
              <w:t>0.5</w:t>
            </w:r>
            <w:r>
              <w:rPr>
                <w:rFonts w:hint="eastAsia" w:ascii="宋体" w:hAnsi="宋体" w:cs="仿宋"/>
                <w:color w:val="auto"/>
                <w:szCs w:val="21"/>
              </w:rPr>
              <w:t>分，最高得</w:t>
            </w:r>
            <w:r>
              <w:rPr>
                <w:rFonts w:hint="eastAsia" w:ascii="宋体" w:hAnsi="宋体" w:cs="仿宋"/>
                <w:color w:val="auto"/>
                <w:szCs w:val="21"/>
                <w:lang w:val="en-US" w:eastAsia="zh-CN"/>
              </w:rPr>
              <w:t>2</w:t>
            </w:r>
            <w:r>
              <w:rPr>
                <w:rFonts w:hint="eastAsia" w:ascii="宋体" w:hAnsi="宋体" w:cs="仿宋"/>
                <w:color w:val="auto"/>
                <w:szCs w:val="21"/>
              </w:rPr>
              <w:t>分。（以荣誉证书</w:t>
            </w:r>
            <w:r>
              <w:rPr>
                <w:rFonts w:hint="eastAsia" w:ascii="宋体" w:hAnsi="宋体" w:cs="仿宋"/>
                <w:bCs/>
                <w:color w:val="auto"/>
                <w:szCs w:val="21"/>
              </w:rPr>
              <w:t>原件扫描件（或图片）</w:t>
            </w:r>
            <w:r>
              <w:rPr>
                <w:rFonts w:hint="eastAsia" w:ascii="宋体" w:hAnsi="宋体" w:cs="仿宋"/>
                <w:color w:val="auto"/>
                <w:szCs w:val="21"/>
              </w:rPr>
              <w:t>及同级奖励文件</w:t>
            </w:r>
            <w:r>
              <w:rPr>
                <w:rFonts w:hint="eastAsia" w:ascii="宋体" w:hAnsi="宋体" w:cs="仿宋"/>
                <w:bCs/>
                <w:color w:val="auto"/>
                <w:szCs w:val="21"/>
              </w:rPr>
              <w:t>扫描件（或图片）</w:t>
            </w:r>
            <w:r>
              <w:rPr>
                <w:rFonts w:hint="eastAsia" w:ascii="宋体" w:hAnsi="宋体" w:cs="仿宋"/>
                <w:color w:val="auto"/>
                <w:szCs w:val="21"/>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hint="eastAsia" w:ascii="宋体" w:hAnsi="宋体" w:cs="仿宋"/>
                <w:color w:val="auto"/>
                <w:szCs w:val="21"/>
              </w:rPr>
            </w:pPr>
            <w:r>
              <w:rPr>
                <w:rFonts w:hint="eastAsia" w:ascii="宋体" w:hAnsi="宋体" w:cs="仿宋"/>
                <w:color w:val="auto"/>
                <w:szCs w:val="21"/>
              </w:rPr>
              <w:t>财务状况</w:t>
            </w:r>
          </w:p>
          <w:p>
            <w:pPr>
              <w:jc w:val="center"/>
              <w:rPr>
                <w:rFonts w:hint="eastAsia" w:ascii="宋体" w:hAnsi="宋体" w:cs="仿宋"/>
                <w:color w:val="auto"/>
                <w:szCs w:val="21"/>
                <w:lang w:val="en-US" w:eastAsia="zh-CN"/>
              </w:rPr>
            </w:pPr>
            <w:r>
              <w:rPr>
                <w:rFonts w:hint="eastAsia" w:ascii="宋体" w:hAnsi="宋体" w:cs="仿宋"/>
                <w:color w:val="auto"/>
                <w:szCs w:val="21"/>
              </w:rPr>
              <w:t>（1-5分）</w:t>
            </w:r>
          </w:p>
        </w:tc>
        <w:tc>
          <w:tcPr>
            <w:tcW w:w="5167" w:type="dxa"/>
            <w:vAlign w:val="center"/>
          </w:tcPr>
          <w:p>
            <w:pPr>
              <w:jc w:val="left"/>
              <w:rPr>
                <w:rFonts w:hint="eastAsia" w:ascii="宋体" w:hAnsi="宋体" w:cs="仿宋"/>
                <w:color w:val="auto"/>
                <w:szCs w:val="21"/>
                <w:lang w:val="en-US" w:eastAsia="zh-CN"/>
              </w:rPr>
            </w:pPr>
            <w:r>
              <w:rPr>
                <w:rFonts w:hint="eastAsia" w:ascii="宋体" w:hAnsi="宋体" w:cs="仿宋"/>
                <w:color w:val="auto"/>
                <w:szCs w:val="21"/>
              </w:rPr>
              <w:t>投标人提供2016、2017、2018年度经过中介机构审计的财务报告，要素齐全、真实完整，根据其注册资本、资产总额、资产负债率、主营业务收入、利润总额、税金等情况综合评定，得1-5分（以审计报告原件扫描件（或图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360" w:lineRule="exact"/>
              <w:rPr>
                <w:rFonts w:ascii="宋体" w:hAnsi="宋体" w:cs="仿宋"/>
                <w:color w:val="000000"/>
                <w:szCs w:val="21"/>
              </w:rPr>
            </w:pPr>
            <w:r>
              <w:rPr>
                <w:rFonts w:hint="eastAsia" w:ascii="宋体" w:hAnsi="宋体" w:cs="仿宋"/>
                <w:color w:val="000000"/>
                <w:szCs w:val="21"/>
              </w:rPr>
              <w:t>项目班子配备（0-6分）</w:t>
            </w:r>
          </w:p>
        </w:tc>
        <w:tc>
          <w:tcPr>
            <w:tcW w:w="5167" w:type="dxa"/>
            <w:vAlign w:val="center"/>
          </w:tcPr>
          <w:p>
            <w:pPr>
              <w:jc w:val="left"/>
              <w:rPr>
                <w:rFonts w:ascii="宋体" w:hAnsi="宋体" w:cs="仿宋"/>
                <w:color w:val="000000"/>
                <w:szCs w:val="21"/>
              </w:rPr>
            </w:pPr>
            <w:r>
              <w:rPr>
                <w:rFonts w:hint="eastAsia" w:ascii="宋体" w:hAnsi="宋体" w:cs="仿宋"/>
                <w:szCs w:val="21"/>
              </w:rPr>
              <w:t>项目班子人员配备齐全、合理，各专业人员执证上岗，在0-6分范围内酌情赋分。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480" w:lineRule="exact"/>
              <w:jc w:val="center"/>
              <w:rPr>
                <w:rFonts w:ascii="宋体" w:hAnsi="宋体" w:cs="仿宋"/>
                <w:color w:val="000000"/>
                <w:szCs w:val="21"/>
              </w:rPr>
            </w:pPr>
            <w:r>
              <w:rPr>
                <w:rFonts w:hint="eastAsia" w:ascii="宋体" w:hAnsi="宋体" w:cs="仿宋"/>
                <w:color w:val="000000"/>
                <w:szCs w:val="21"/>
              </w:rPr>
              <w:t>服务承诺（1-6分）</w:t>
            </w:r>
          </w:p>
        </w:tc>
        <w:tc>
          <w:tcPr>
            <w:tcW w:w="5167" w:type="dxa"/>
            <w:vAlign w:val="center"/>
          </w:tcPr>
          <w:p>
            <w:pPr>
              <w:jc w:val="left"/>
              <w:rPr>
                <w:rFonts w:ascii="宋体" w:hAnsi="宋体" w:cs="仿宋"/>
                <w:color w:val="000000"/>
                <w:szCs w:val="21"/>
              </w:rPr>
            </w:pPr>
            <w:r>
              <w:rPr>
                <w:rFonts w:hint="eastAsia" w:ascii="宋体" w:hAnsi="宋体" w:cs="仿宋"/>
                <w:color w:val="000000"/>
                <w:szCs w:val="21"/>
              </w:rPr>
              <w:t>评委对各投标人的服务承诺进行对比，在1-6分范围内进行打分。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2.2.4（2）</w:t>
            </w:r>
          </w:p>
        </w:tc>
        <w:tc>
          <w:tcPr>
            <w:tcW w:w="1133" w:type="dxa"/>
            <w:vMerge w:val="restart"/>
            <w:vAlign w:val="center"/>
          </w:tcPr>
          <w:p>
            <w:pPr>
              <w:jc w:val="left"/>
              <w:rPr>
                <w:rFonts w:ascii="宋体" w:hAnsi="宋体" w:cs="仿宋"/>
                <w:color w:val="000000"/>
                <w:szCs w:val="21"/>
              </w:rPr>
            </w:pPr>
            <w:r>
              <w:rPr>
                <w:rFonts w:hint="eastAsia" w:ascii="宋体" w:hAnsi="宋体" w:cs="仿宋"/>
                <w:color w:val="000000"/>
                <w:szCs w:val="21"/>
              </w:rPr>
              <w:t>技术标评分标准（40分）</w:t>
            </w:r>
          </w:p>
        </w:tc>
        <w:tc>
          <w:tcPr>
            <w:tcW w:w="2268" w:type="dxa"/>
            <w:tcMar>
              <w:left w:w="57" w:type="dxa"/>
              <w:right w:w="57" w:type="dxa"/>
            </w:tcMar>
            <w:vAlign w:val="center"/>
          </w:tcPr>
          <w:p>
            <w:pPr>
              <w:spacing w:line="360" w:lineRule="exact"/>
              <w:jc w:val="center"/>
              <w:rPr>
                <w:rFonts w:ascii="宋体" w:hAnsi="宋体" w:cs="仿宋"/>
                <w:szCs w:val="21"/>
              </w:rPr>
            </w:pPr>
            <w:r>
              <w:rPr>
                <w:rFonts w:hint="eastAsia" w:ascii="宋体" w:hAnsi="宋体" w:cs="仿宋"/>
                <w:szCs w:val="21"/>
              </w:rPr>
              <w:t>施工方案与技术措施</w:t>
            </w:r>
            <w:r>
              <w:rPr>
                <w:rFonts w:hint="eastAsia" w:ascii="宋体" w:hAnsi="宋体" w:cs="仿宋"/>
                <w:color w:val="000000"/>
                <w:szCs w:val="21"/>
              </w:rPr>
              <w:t>（1-8分）</w:t>
            </w:r>
          </w:p>
        </w:tc>
        <w:tc>
          <w:tcPr>
            <w:tcW w:w="5167" w:type="dxa"/>
            <w:vAlign w:val="center"/>
          </w:tcPr>
          <w:p>
            <w:pPr>
              <w:rPr>
                <w:rFonts w:ascii="宋体" w:hAnsi="宋体" w:cs="仿宋"/>
                <w:szCs w:val="21"/>
              </w:rPr>
            </w:pPr>
            <w:r>
              <w:rPr>
                <w:rFonts w:hint="eastAsia" w:ascii="宋体" w:hAnsi="宋体" w:cs="仿宋"/>
                <w:szCs w:val="21"/>
              </w:rPr>
              <w:t>根据施工方法的合理性、可实施性等方面进行对比，一般得1-3分,良好4-6分,优秀7-8分。缺项为0分。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质量管理体系与措施</w:t>
            </w:r>
            <w:r>
              <w:rPr>
                <w:rFonts w:hint="eastAsia" w:ascii="宋体" w:hAnsi="宋体" w:cs="仿宋"/>
                <w:color w:val="000000"/>
                <w:szCs w:val="21"/>
              </w:rPr>
              <w:t>（1-7分）</w:t>
            </w:r>
          </w:p>
        </w:tc>
        <w:tc>
          <w:tcPr>
            <w:tcW w:w="5167" w:type="dxa"/>
            <w:vAlign w:val="center"/>
          </w:tcPr>
          <w:p>
            <w:pPr>
              <w:rPr>
                <w:rFonts w:ascii="宋体" w:hAnsi="宋体" w:cs="仿宋"/>
                <w:szCs w:val="21"/>
              </w:rPr>
            </w:pPr>
            <w:r>
              <w:rPr>
                <w:rFonts w:hint="eastAsia" w:ascii="宋体" w:hAnsi="宋体" w:cs="仿宋"/>
                <w:szCs w:val="21"/>
              </w:rPr>
              <w:t>根据管理体系和措施的合理、科学性等方面进行对比一般得1-2分,良好3-4分,优秀5-7分。缺项为0分。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安全管理体系与措施</w:t>
            </w:r>
            <w:r>
              <w:rPr>
                <w:rFonts w:hint="eastAsia" w:ascii="宋体" w:hAnsi="宋体" w:cs="仿宋"/>
                <w:color w:val="000000"/>
                <w:szCs w:val="21"/>
              </w:rPr>
              <w:t>（1-7分）</w:t>
            </w:r>
          </w:p>
        </w:tc>
        <w:tc>
          <w:tcPr>
            <w:tcW w:w="5167" w:type="dxa"/>
            <w:vAlign w:val="center"/>
          </w:tcPr>
          <w:p>
            <w:pPr>
              <w:rPr>
                <w:rFonts w:ascii="宋体" w:hAnsi="宋体" w:cs="仿宋"/>
                <w:szCs w:val="21"/>
              </w:rPr>
            </w:pPr>
            <w:r>
              <w:rPr>
                <w:rFonts w:hint="eastAsia" w:ascii="宋体" w:hAnsi="宋体" w:cs="仿宋"/>
                <w:szCs w:val="21"/>
              </w:rPr>
              <w:t>根据管理体系和措施的合理、科学性等方面进行对比，一般得1-2分,良好3-4分,优秀5-7分。缺项为0分。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工程进度计划与措施</w:t>
            </w:r>
            <w:r>
              <w:rPr>
                <w:rFonts w:hint="eastAsia" w:ascii="宋体" w:hAnsi="宋体" w:cs="仿宋"/>
                <w:color w:val="000000"/>
                <w:szCs w:val="21"/>
              </w:rPr>
              <w:t>（1-6分）</w:t>
            </w:r>
          </w:p>
        </w:tc>
        <w:tc>
          <w:tcPr>
            <w:tcW w:w="5167" w:type="dxa"/>
            <w:vAlign w:val="center"/>
          </w:tcPr>
          <w:p>
            <w:pPr>
              <w:rPr>
                <w:rFonts w:ascii="宋体" w:hAnsi="宋体" w:cs="仿宋"/>
                <w:szCs w:val="21"/>
              </w:rPr>
            </w:pPr>
            <w:r>
              <w:rPr>
                <w:rFonts w:hint="eastAsia" w:ascii="宋体" w:hAnsi="宋体" w:cs="仿宋"/>
                <w:szCs w:val="21"/>
              </w:rPr>
              <w:t>根据计划与措施是否合理、科学等方面进行对比，一般得1-2分,良好3-4分,优秀5-6分. 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资源配备计划</w:t>
            </w:r>
          </w:p>
          <w:p>
            <w:pPr>
              <w:jc w:val="center"/>
              <w:rPr>
                <w:rFonts w:ascii="宋体" w:hAnsi="宋体" w:cs="仿宋"/>
                <w:szCs w:val="21"/>
              </w:rPr>
            </w:pPr>
            <w:r>
              <w:rPr>
                <w:rFonts w:hint="eastAsia" w:ascii="宋体" w:hAnsi="宋体" w:cs="仿宋"/>
                <w:color w:val="000000"/>
                <w:szCs w:val="21"/>
              </w:rPr>
              <w:t>（1-6分）</w:t>
            </w:r>
          </w:p>
        </w:tc>
        <w:tc>
          <w:tcPr>
            <w:tcW w:w="5167" w:type="dxa"/>
            <w:vAlign w:val="center"/>
          </w:tcPr>
          <w:p>
            <w:pPr>
              <w:rPr>
                <w:rFonts w:ascii="宋体" w:hAnsi="宋体" w:cs="仿宋"/>
                <w:szCs w:val="21"/>
              </w:rPr>
            </w:pPr>
            <w:r>
              <w:rPr>
                <w:rFonts w:hint="eastAsia" w:ascii="宋体" w:hAnsi="宋体" w:cs="仿宋"/>
                <w:szCs w:val="21"/>
              </w:rPr>
              <w:t>根据配备计划是否合理、科学等方面进行对比，一般得1-2分,良好3-4分,优秀5-6分. 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环境保护管理体系</w:t>
            </w:r>
          </w:p>
          <w:p>
            <w:pPr>
              <w:jc w:val="center"/>
              <w:rPr>
                <w:rFonts w:ascii="宋体" w:hAnsi="宋体" w:cs="仿宋"/>
                <w:szCs w:val="21"/>
              </w:rPr>
            </w:pPr>
            <w:r>
              <w:rPr>
                <w:rFonts w:hint="eastAsia" w:ascii="宋体" w:hAnsi="宋体" w:cs="仿宋"/>
                <w:szCs w:val="21"/>
              </w:rPr>
              <w:t>与措施</w:t>
            </w:r>
            <w:r>
              <w:rPr>
                <w:rFonts w:hint="eastAsia" w:ascii="宋体" w:hAnsi="宋体" w:cs="仿宋"/>
                <w:color w:val="000000"/>
                <w:szCs w:val="21"/>
              </w:rPr>
              <w:t>（1-6分）</w:t>
            </w:r>
          </w:p>
        </w:tc>
        <w:tc>
          <w:tcPr>
            <w:tcW w:w="5167" w:type="dxa"/>
            <w:vAlign w:val="center"/>
          </w:tcPr>
          <w:p>
            <w:pPr>
              <w:rPr>
                <w:rFonts w:ascii="宋体" w:hAnsi="宋体" w:cs="仿宋"/>
                <w:szCs w:val="21"/>
              </w:rPr>
            </w:pPr>
            <w:r>
              <w:rPr>
                <w:rFonts w:hint="eastAsia" w:ascii="宋体" w:hAnsi="宋体" w:cs="仿宋"/>
                <w:szCs w:val="21"/>
              </w:rPr>
              <w:t>根据管理体系和措施的合理、科学性等方面进行对比，一般得1-2分,良好3-4分,优秀5-6分。缺项为0分。</w:t>
            </w:r>
          </w:p>
        </w:tc>
      </w:tr>
    </w:tbl>
    <w:p>
      <w:pPr>
        <w:rPr>
          <w:rFonts w:ascii="宋体" w:hAnsi="宋体" w:cs="仿宋"/>
          <w:szCs w:val="21"/>
        </w:rPr>
      </w:pPr>
      <w:r>
        <w:rPr>
          <w:rFonts w:hint="eastAsia" w:ascii="宋体" w:hAnsi="宋体" w:cs="仿宋"/>
          <w:szCs w:val="21"/>
        </w:rPr>
        <w:t>注：</w:t>
      </w:r>
    </w:p>
    <w:p>
      <w:pPr>
        <w:ind w:firstLine="420" w:firstLineChars="200"/>
        <w:jc w:val="left"/>
        <w:rPr>
          <w:rFonts w:hint="eastAsia" w:ascii="宋体" w:hAnsi="宋体" w:cs="仿宋"/>
          <w:szCs w:val="21"/>
        </w:rPr>
      </w:pPr>
      <w:r>
        <w:rPr>
          <w:rFonts w:hint="eastAsia" w:ascii="宋体" w:hAnsi="宋体" w:cs="仿宋"/>
          <w:szCs w:val="21"/>
        </w:rPr>
        <w:t xml:space="preserve">1、凡评标办法里涉及到的证书、证件及业绩材料等，均以投标文件中所附原件扫描件（或图片）为主进行评审。不需要再提供相关原件。 </w:t>
      </w:r>
    </w:p>
    <w:p>
      <w:pPr>
        <w:ind w:firstLine="420" w:firstLineChars="200"/>
        <w:jc w:val="left"/>
        <w:rPr>
          <w:rFonts w:hint="eastAsia" w:ascii="宋体" w:hAnsi="宋体" w:cs="仿宋"/>
          <w:color w:val="auto"/>
          <w:szCs w:val="21"/>
        </w:rPr>
      </w:pPr>
      <w:r>
        <w:rPr>
          <w:rFonts w:hint="eastAsia" w:ascii="宋体" w:hAnsi="宋体" w:cs="仿宋"/>
          <w:color w:val="auto"/>
          <w:szCs w:val="21"/>
        </w:rPr>
        <w:t>2、业绩要求：</w:t>
      </w:r>
    </w:p>
    <w:p>
      <w:pPr>
        <w:ind w:firstLine="840" w:firstLineChars="400"/>
        <w:jc w:val="left"/>
        <w:rPr>
          <w:rFonts w:hint="eastAsia" w:ascii="宋体" w:hAnsi="宋体" w:cs="仿宋"/>
          <w:color w:val="auto"/>
          <w:szCs w:val="21"/>
        </w:rPr>
      </w:pPr>
      <w:r>
        <w:rPr>
          <w:rFonts w:hint="eastAsia" w:ascii="宋体" w:hAnsi="宋体" w:cs="仿宋"/>
          <w:color w:val="auto"/>
          <w:szCs w:val="21"/>
          <w:lang w:eastAsia="zh-CN"/>
        </w:rPr>
        <w:t>第</w:t>
      </w:r>
      <w:r>
        <w:rPr>
          <w:rFonts w:hint="eastAsia" w:ascii="宋体" w:hAnsi="宋体" w:cs="仿宋"/>
          <w:color w:val="auto"/>
          <w:szCs w:val="21"/>
          <w:lang w:val="en-US" w:eastAsia="zh-CN"/>
        </w:rPr>
        <w:t>4</w:t>
      </w:r>
      <w:r>
        <w:rPr>
          <w:rFonts w:hint="eastAsia" w:ascii="宋体" w:hAnsi="宋体" w:cs="仿宋"/>
          <w:color w:val="auto"/>
          <w:szCs w:val="21"/>
        </w:rPr>
        <w:t>段：类似工程指承建过相应的</w:t>
      </w:r>
      <w:r>
        <w:rPr>
          <w:rFonts w:hint="eastAsia" w:ascii="宋体" w:hAnsi="宋体" w:cs="仿宋"/>
          <w:color w:val="auto"/>
          <w:szCs w:val="21"/>
          <w:lang w:eastAsia="zh-CN"/>
        </w:rPr>
        <w:t>水利水电工程</w:t>
      </w:r>
      <w:r>
        <w:rPr>
          <w:rFonts w:hint="eastAsia" w:ascii="宋体" w:hAnsi="宋体" w:cs="仿宋"/>
          <w:color w:val="auto"/>
          <w:szCs w:val="21"/>
        </w:rPr>
        <w:t>。</w:t>
      </w:r>
    </w:p>
    <w:p>
      <w:pPr>
        <w:ind w:firstLine="840" w:firstLineChars="400"/>
        <w:jc w:val="left"/>
        <w:rPr>
          <w:rFonts w:hint="eastAsia" w:ascii="宋体" w:hAnsi="宋体" w:eastAsia="宋体" w:cs="仿宋"/>
          <w:color w:val="auto"/>
          <w:szCs w:val="21"/>
          <w:lang w:eastAsia="zh-CN"/>
        </w:rPr>
      </w:pPr>
      <w:r>
        <w:rPr>
          <w:rFonts w:hint="eastAsia" w:ascii="宋体" w:hAnsi="宋体" w:cs="仿宋"/>
          <w:color w:val="auto"/>
          <w:szCs w:val="21"/>
          <w:lang w:eastAsia="zh-CN"/>
        </w:rPr>
        <w:t>第</w:t>
      </w:r>
      <w:r>
        <w:rPr>
          <w:rFonts w:hint="eastAsia" w:ascii="宋体" w:hAnsi="宋体" w:cs="仿宋"/>
          <w:color w:val="auto"/>
          <w:szCs w:val="21"/>
          <w:lang w:val="en-US" w:eastAsia="zh-CN"/>
        </w:rPr>
        <w:t>5、6</w:t>
      </w:r>
      <w:r>
        <w:rPr>
          <w:rFonts w:hint="eastAsia" w:ascii="宋体" w:hAnsi="宋体" w:cs="仿宋"/>
          <w:color w:val="auto"/>
          <w:szCs w:val="21"/>
        </w:rPr>
        <w:t>标段：类似工程指承建过相应的道路工程或桥梁（涵）工程。</w:t>
      </w:r>
    </w:p>
    <w:p>
      <w:pPr>
        <w:ind w:firstLine="420" w:firstLineChars="200"/>
        <w:jc w:val="left"/>
        <w:rPr>
          <w:rFonts w:ascii="宋体" w:hAnsi="宋体" w:cs="仿宋"/>
          <w:szCs w:val="21"/>
        </w:rPr>
      </w:pPr>
      <w:r>
        <w:rPr>
          <w:rFonts w:hint="eastAsia" w:ascii="宋体" w:hAnsi="宋体" w:cs="仿宋"/>
          <w:szCs w:val="21"/>
        </w:rPr>
        <w:t>3、荣誉、业绩年限：2017年01月01日以来；</w:t>
      </w:r>
    </w:p>
    <w:p>
      <w:pPr>
        <w:spacing w:line="360" w:lineRule="auto"/>
        <w:jc w:val="left"/>
        <w:rPr>
          <w:rFonts w:ascii="宋体" w:hAnsi="宋体" w:cs="仿宋"/>
          <w:szCs w:val="21"/>
        </w:rPr>
      </w:pPr>
      <w:r>
        <w:rPr>
          <w:rFonts w:hint="eastAsia" w:ascii="宋体" w:hAnsi="宋体" w:cs="仿宋"/>
          <w:szCs w:val="21"/>
        </w:rPr>
        <w:t>1.评标方法</w:t>
      </w:r>
    </w:p>
    <w:p>
      <w:pPr>
        <w:spacing w:line="360" w:lineRule="auto"/>
        <w:ind w:firstLine="420" w:firstLineChars="200"/>
        <w:jc w:val="left"/>
        <w:rPr>
          <w:rFonts w:ascii="宋体" w:hAnsi="宋体" w:cs="仿宋"/>
          <w:szCs w:val="21"/>
        </w:rPr>
      </w:pPr>
      <w:r>
        <w:rPr>
          <w:rFonts w:hint="eastAsia" w:ascii="宋体" w:hAnsi="宋体" w:cs="仿宋"/>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spacing w:line="360" w:lineRule="auto"/>
        <w:jc w:val="left"/>
        <w:rPr>
          <w:rFonts w:ascii="宋体" w:hAnsi="宋体" w:cs="仿宋"/>
          <w:szCs w:val="21"/>
        </w:rPr>
      </w:pPr>
      <w:r>
        <w:rPr>
          <w:rFonts w:hint="eastAsia" w:ascii="宋体" w:hAnsi="宋体" w:cs="仿宋"/>
          <w:szCs w:val="21"/>
        </w:rPr>
        <w:t>2.评审标准</w:t>
      </w:r>
    </w:p>
    <w:p>
      <w:pPr>
        <w:spacing w:line="360" w:lineRule="auto"/>
        <w:ind w:firstLine="420" w:firstLineChars="200"/>
        <w:jc w:val="left"/>
        <w:rPr>
          <w:rFonts w:ascii="宋体" w:hAnsi="宋体" w:cs="仿宋"/>
          <w:szCs w:val="21"/>
        </w:rPr>
      </w:pPr>
      <w:r>
        <w:rPr>
          <w:rFonts w:hint="eastAsia" w:ascii="宋体" w:hAnsi="宋体" w:cs="仿宋"/>
          <w:szCs w:val="21"/>
        </w:rPr>
        <w:t>2.1 初步评审标准</w:t>
      </w:r>
    </w:p>
    <w:p>
      <w:pPr>
        <w:spacing w:line="360" w:lineRule="auto"/>
        <w:ind w:firstLine="420" w:firstLineChars="200"/>
        <w:jc w:val="left"/>
        <w:rPr>
          <w:rFonts w:ascii="宋体" w:hAnsi="宋体" w:cs="仿宋"/>
          <w:szCs w:val="21"/>
        </w:rPr>
      </w:pPr>
      <w:r>
        <w:rPr>
          <w:rFonts w:hint="eastAsia" w:ascii="宋体" w:hAnsi="宋体" w:cs="仿宋"/>
          <w:szCs w:val="21"/>
        </w:rPr>
        <w:t>2.1.1 形式评审标准：见评标办法前附表。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2.1.2 资格评审标准：见评标办法前附表。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2.1.3 响应性评审标准：见评标办法前附表。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2.2 分值构成与评分标准</w:t>
      </w:r>
    </w:p>
    <w:p>
      <w:pPr>
        <w:spacing w:line="360" w:lineRule="auto"/>
        <w:ind w:firstLine="420" w:firstLineChars="200"/>
        <w:jc w:val="left"/>
        <w:rPr>
          <w:rFonts w:ascii="宋体" w:hAnsi="宋体" w:cs="仿宋"/>
          <w:szCs w:val="21"/>
        </w:rPr>
      </w:pPr>
      <w:r>
        <w:rPr>
          <w:rFonts w:hint="eastAsia" w:ascii="宋体" w:hAnsi="宋体" w:cs="仿宋"/>
          <w:szCs w:val="21"/>
        </w:rPr>
        <w:t>2.2.1 分值构成</w:t>
      </w:r>
    </w:p>
    <w:p>
      <w:pPr>
        <w:spacing w:line="360" w:lineRule="auto"/>
        <w:ind w:firstLine="420" w:firstLineChars="200"/>
        <w:jc w:val="left"/>
        <w:rPr>
          <w:rFonts w:ascii="宋体" w:hAnsi="宋体" w:cs="仿宋"/>
          <w:szCs w:val="21"/>
        </w:rPr>
      </w:pPr>
      <w:r>
        <w:rPr>
          <w:rFonts w:hint="eastAsia" w:ascii="宋体" w:hAnsi="宋体" w:cs="仿宋"/>
          <w:szCs w:val="21"/>
        </w:rPr>
        <w:t>（1）商务标：见评标办法前附表；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（2）技术标：见评标办法前附表；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2.2.2 评标基准价计算</w:t>
      </w:r>
    </w:p>
    <w:p>
      <w:pPr>
        <w:spacing w:line="360" w:lineRule="auto"/>
        <w:ind w:firstLine="420" w:firstLineChars="200"/>
        <w:jc w:val="left"/>
        <w:rPr>
          <w:rFonts w:ascii="宋体" w:hAnsi="宋体" w:cs="仿宋"/>
          <w:szCs w:val="21"/>
        </w:rPr>
      </w:pPr>
      <w:r>
        <w:rPr>
          <w:rFonts w:hint="eastAsia" w:ascii="宋体" w:hAnsi="宋体" w:cs="仿宋"/>
          <w:szCs w:val="21"/>
        </w:rPr>
        <w:t>评标基准价计算方法：见评标办法前附表。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2.2.3 投标报价的偏差率计算</w:t>
      </w:r>
    </w:p>
    <w:p>
      <w:pPr>
        <w:spacing w:line="360" w:lineRule="auto"/>
        <w:ind w:firstLine="420" w:firstLineChars="200"/>
        <w:jc w:val="left"/>
        <w:rPr>
          <w:rFonts w:ascii="宋体" w:hAnsi="宋体" w:cs="仿宋"/>
          <w:szCs w:val="21"/>
        </w:rPr>
      </w:pPr>
      <w:r>
        <w:rPr>
          <w:rFonts w:hint="eastAsia" w:ascii="宋体" w:hAnsi="宋体" w:cs="仿宋"/>
          <w:szCs w:val="21"/>
        </w:rPr>
        <w:t>投标报价的偏差率计算公式：见评标办法前附表。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2.2.4 评分标准</w:t>
      </w:r>
    </w:p>
    <w:p>
      <w:pPr>
        <w:spacing w:line="360" w:lineRule="auto"/>
        <w:ind w:firstLine="420" w:firstLineChars="200"/>
        <w:jc w:val="left"/>
        <w:rPr>
          <w:rFonts w:ascii="宋体" w:hAnsi="宋体" w:cs="仿宋"/>
          <w:szCs w:val="21"/>
        </w:rPr>
      </w:pPr>
      <w:r>
        <w:rPr>
          <w:rFonts w:hint="eastAsia" w:ascii="宋体" w:hAnsi="宋体" w:cs="仿宋"/>
          <w:szCs w:val="21"/>
        </w:rPr>
        <w:t>（1）商务标评分标准：见评标办法前附表；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（2）技术标评分标准：见评标办法前附表；</w:t>
      </w:r>
    </w:p>
    <w:p>
      <w:pPr>
        <w:spacing w:line="360" w:lineRule="auto"/>
        <w:jc w:val="left"/>
        <w:rPr>
          <w:rFonts w:ascii="宋体" w:hAnsi="宋体" w:cs="仿宋"/>
          <w:szCs w:val="21"/>
        </w:rPr>
      </w:pPr>
      <w:r>
        <w:rPr>
          <w:rFonts w:hint="eastAsia" w:ascii="宋体" w:hAnsi="宋体" w:cs="仿宋"/>
          <w:szCs w:val="21"/>
        </w:rPr>
        <w:t>3.评标程序</w:t>
      </w:r>
    </w:p>
    <w:p>
      <w:pPr>
        <w:spacing w:line="360" w:lineRule="auto"/>
        <w:ind w:firstLine="420" w:firstLineChars="200"/>
        <w:jc w:val="left"/>
        <w:rPr>
          <w:rFonts w:ascii="宋体" w:hAnsi="宋体" w:cs="仿宋"/>
          <w:szCs w:val="21"/>
        </w:rPr>
      </w:pPr>
      <w:r>
        <w:rPr>
          <w:rFonts w:hint="eastAsia" w:ascii="宋体" w:hAnsi="宋体" w:cs="仿宋"/>
          <w:szCs w:val="21"/>
        </w:rPr>
        <w:t>3.1 初步评审</w:t>
      </w:r>
    </w:p>
    <w:p>
      <w:pPr>
        <w:spacing w:line="360" w:lineRule="auto"/>
        <w:ind w:firstLine="420" w:firstLineChars="200"/>
        <w:jc w:val="left"/>
        <w:rPr>
          <w:rFonts w:ascii="宋体" w:hAnsi="宋体" w:cs="仿宋"/>
          <w:szCs w:val="21"/>
        </w:rPr>
      </w:pPr>
      <w:r>
        <w:rPr>
          <w:rFonts w:hint="eastAsia" w:ascii="宋体" w:hAnsi="宋体" w:cs="仿宋"/>
          <w:szCs w:val="21"/>
        </w:rPr>
        <w:t>3.1.1 评标委员会依据评标办法形式性、响应性评审标准对投标文件进行初步评审，有一项不符合评审标准的，将否决其投标，不再进行评审；对通过初步评审的投标人进行商务、技术打分。</w:t>
      </w:r>
    </w:p>
    <w:p>
      <w:pPr>
        <w:spacing w:line="360" w:lineRule="auto"/>
        <w:ind w:firstLine="420" w:firstLineChars="200"/>
        <w:jc w:val="left"/>
        <w:rPr>
          <w:rFonts w:ascii="宋体" w:hAnsi="宋体" w:cs="仿宋"/>
          <w:szCs w:val="21"/>
        </w:rPr>
      </w:pPr>
      <w:r>
        <w:rPr>
          <w:rFonts w:hint="eastAsia" w:ascii="宋体" w:hAnsi="宋体" w:cs="仿宋"/>
          <w:szCs w:val="21"/>
        </w:rPr>
        <w:t>3.1.2</w:t>
      </w:r>
      <w:r>
        <w:rPr>
          <w:rFonts w:hint="eastAsia" w:ascii="宋体" w:hAnsi="宋体" w:cs="仿宋"/>
          <w:szCs w:val="21"/>
        </w:rPr>
        <w:tab/>
      </w:r>
      <w:r>
        <w:rPr>
          <w:rFonts w:hint="eastAsia" w:ascii="宋体" w:hAnsi="宋体" w:cs="仿宋"/>
          <w:szCs w:val="21"/>
        </w:rPr>
        <w:t>投标人有以下情形之一的，其投标将被否决：</w:t>
      </w:r>
    </w:p>
    <w:p>
      <w:pPr>
        <w:spacing w:line="360" w:lineRule="auto"/>
        <w:ind w:firstLine="420" w:firstLineChars="200"/>
        <w:jc w:val="left"/>
        <w:rPr>
          <w:rFonts w:ascii="宋体" w:hAnsi="宋体" w:cs="仿宋"/>
          <w:szCs w:val="21"/>
        </w:rPr>
      </w:pPr>
      <w:r>
        <w:rPr>
          <w:rFonts w:hint="eastAsia" w:ascii="宋体" w:hAnsi="宋体" w:cs="仿宋"/>
          <w:szCs w:val="21"/>
        </w:rPr>
        <w:t>（1）串通投标或弄虚作假或有其他违法行为的；</w:t>
      </w:r>
    </w:p>
    <w:p>
      <w:pPr>
        <w:spacing w:line="360" w:lineRule="auto"/>
        <w:ind w:firstLine="420" w:firstLineChars="200"/>
        <w:jc w:val="left"/>
        <w:rPr>
          <w:rFonts w:ascii="宋体" w:hAnsi="宋体" w:cs="仿宋"/>
          <w:szCs w:val="21"/>
        </w:rPr>
      </w:pPr>
      <w:r>
        <w:rPr>
          <w:rFonts w:hint="eastAsia" w:ascii="宋体" w:hAnsi="宋体" w:cs="仿宋"/>
          <w:szCs w:val="21"/>
        </w:rPr>
        <w:t>（2）未按要求加盖单位公章和无法人代表或委托代理人签字的；</w:t>
      </w:r>
    </w:p>
    <w:p>
      <w:pPr>
        <w:spacing w:line="360" w:lineRule="auto"/>
        <w:ind w:firstLine="420" w:firstLineChars="200"/>
        <w:jc w:val="left"/>
        <w:rPr>
          <w:rFonts w:ascii="宋体" w:hAnsi="宋体" w:cs="仿宋"/>
          <w:szCs w:val="21"/>
        </w:rPr>
      </w:pPr>
      <w:r>
        <w:rPr>
          <w:rFonts w:hint="eastAsia" w:ascii="宋体" w:hAnsi="宋体" w:cs="仿宋"/>
          <w:szCs w:val="21"/>
        </w:rPr>
        <w:t>（3）未按规定的格式填写，内容不全，关键字迹模糊或无法辨认的；</w:t>
      </w:r>
    </w:p>
    <w:p>
      <w:pPr>
        <w:spacing w:line="360" w:lineRule="auto"/>
        <w:ind w:firstLine="420" w:firstLineChars="200"/>
        <w:jc w:val="left"/>
        <w:rPr>
          <w:rFonts w:ascii="宋体" w:hAnsi="宋体" w:cs="仿宋"/>
          <w:szCs w:val="21"/>
        </w:rPr>
      </w:pPr>
      <w:r>
        <w:rPr>
          <w:rFonts w:hint="eastAsia" w:ascii="宋体" w:hAnsi="宋体" w:cs="仿宋"/>
          <w:szCs w:val="21"/>
        </w:rPr>
        <w:t>（4）未按招标文件要求提供投标保证金的；</w:t>
      </w:r>
    </w:p>
    <w:p>
      <w:pPr>
        <w:spacing w:line="360" w:lineRule="auto"/>
        <w:ind w:firstLine="420" w:firstLineChars="200"/>
        <w:jc w:val="left"/>
        <w:rPr>
          <w:rFonts w:ascii="宋体" w:hAnsi="宋体" w:cs="仿宋"/>
          <w:szCs w:val="21"/>
        </w:rPr>
      </w:pPr>
      <w:r>
        <w:rPr>
          <w:rFonts w:hint="eastAsia" w:ascii="宋体" w:hAnsi="宋体" w:cs="仿宋"/>
          <w:szCs w:val="21"/>
        </w:rPr>
        <w:t>（5）投标人资格条件不符合国家有关规定和招标文件要求的；</w:t>
      </w:r>
    </w:p>
    <w:p>
      <w:pPr>
        <w:spacing w:line="360" w:lineRule="auto"/>
        <w:ind w:firstLine="420" w:firstLineChars="200"/>
        <w:jc w:val="left"/>
        <w:rPr>
          <w:rFonts w:ascii="宋体" w:hAnsi="宋体" w:cs="仿宋"/>
          <w:szCs w:val="21"/>
        </w:rPr>
      </w:pPr>
      <w:r>
        <w:rPr>
          <w:rFonts w:hint="eastAsia" w:ascii="宋体" w:hAnsi="宋体" w:cs="仿宋"/>
          <w:szCs w:val="21"/>
        </w:rPr>
        <w:t>（6）违反国家强制性标准的；</w:t>
      </w:r>
    </w:p>
    <w:p>
      <w:pPr>
        <w:spacing w:line="360" w:lineRule="auto"/>
        <w:ind w:firstLine="420" w:firstLineChars="200"/>
        <w:jc w:val="left"/>
        <w:rPr>
          <w:rFonts w:ascii="宋体" w:hAnsi="宋体" w:cs="仿宋"/>
          <w:szCs w:val="21"/>
        </w:rPr>
      </w:pPr>
      <w:r>
        <w:rPr>
          <w:rFonts w:hint="eastAsia" w:ascii="宋体" w:hAnsi="宋体" w:cs="仿宋"/>
          <w:szCs w:val="21"/>
        </w:rPr>
        <w:t>（7）不按照要求对投标报价进行确认、对投标文件进行澄清、说明或者补充的；</w:t>
      </w:r>
    </w:p>
    <w:p>
      <w:pPr>
        <w:spacing w:line="360" w:lineRule="auto"/>
        <w:ind w:firstLine="420" w:firstLineChars="200"/>
        <w:jc w:val="left"/>
        <w:rPr>
          <w:rFonts w:ascii="宋体" w:hAnsi="宋体" w:cs="仿宋"/>
          <w:szCs w:val="21"/>
        </w:rPr>
      </w:pPr>
      <w:r>
        <w:rPr>
          <w:rFonts w:hint="eastAsia" w:ascii="宋体" w:hAnsi="宋体" w:cs="仿宋"/>
          <w:szCs w:val="21"/>
        </w:rPr>
        <w:t>（8）投标文件附有招标人不能接受的条件的；</w:t>
      </w:r>
    </w:p>
    <w:p>
      <w:pPr>
        <w:spacing w:line="360" w:lineRule="auto"/>
        <w:ind w:firstLine="420" w:firstLineChars="200"/>
        <w:jc w:val="left"/>
        <w:rPr>
          <w:rFonts w:ascii="宋体" w:hAnsi="宋体" w:cs="仿宋"/>
          <w:szCs w:val="21"/>
        </w:rPr>
      </w:pPr>
      <w:r>
        <w:rPr>
          <w:rFonts w:hint="eastAsia" w:ascii="宋体" w:hAnsi="宋体" w:cs="仿宋"/>
          <w:szCs w:val="21"/>
        </w:rPr>
        <w:t>（9）对同一标段递交内容不同的投标文件，或在一份投标文件中对同一标段报有两个（含两个）以上报价的（按招标文件规定提交备选投标方案的除外）；</w:t>
      </w:r>
    </w:p>
    <w:p>
      <w:pPr>
        <w:spacing w:line="360" w:lineRule="auto"/>
        <w:ind w:firstLine="420" w:firstLineChars="200"/>
        <w:jc w:val="left"/>
        <w:rPr>
          <w:rFonts w:ascii="宋体" w:hAnsi="宋体" w:cs="仿宋"/>
          <w:szCs w:val="21"/>
        </w:rPr>
      </w:pPr>
      <w:r>
        <w:rPr>
          <w:rFonts w:hint="eastAsia" w:ascii="宋体" w:hAnsi="宋体" w:cs="仿宋"/>
          <w:szCs w:val="21"/>
        </w:rPr>
        <w:t>（10）变更工程量清单内容的；</w:t>
      </w:r>
    </w:p>
    <w:p>
      <w:pPr>
        <w:spacing w:line="360" w:lineRule="auto"/>
        <w:ind w:firstLine="420" w:firstLineChars="200"/>
        <w:jc w:val="left"/>
        <w:rPr>
          <w:rFonts w:ascii="宋体" w:hAnsi="宋体" w:cs="仿宋"/>
          <w:szCs w:val="21"/>
        </w:rPr>
      </w:pPr>
      <w:r>
        <w:rPr>
          <w:rFonts w:hint="eastAsia" w:ascii="宋体" w:hAnsi="宋体" w:cs="仿宋"/>
          <w:szCs w:val="21"/>
        </w:rPr>
        <w:t>（11）招标文件规定的其它情况。</w:t>
      </w:r>
    </w:p>
    <w:p>
      <w:pPr>
        <w:spacing w:line="360" w:lineRule="auto"/>
        <w:ind w:firstLine="420" w:firstLineChars="200"/>
        <w:jc w:val="left"/>
        <w:rPr>
          <w:rFonts w:ascii="宋体" w:hAnsi="宋体" w:cs="仿宋"/>
          <w:szCs w:val="21"/>
        </w:rPr>
      </w:pPr>
      <w:r>
        <w:rPr>
          <w:rFonts w:hint="eastAsia" w:ascii="宋体" w:hAnsi="宋体" w:cs="仿宋"/>
          <w:szCs w:val="21"/>
        </w:rPr>
        <w:t>3.1.3投标报价有算术错误的，评标委员会按以下原则对投标报价进行修正，修正的价格经投标人书面确认后具有约束力。投标人不接受修正价格的，其投标作废标处理。</w:t>
      </w:r>
    </w:p>
    <w:p>
      <w:pPr>
        <w:spacing w:line="360" w:lineRule="auto"/>
        <w:ind w:firstLine="420" w:firstLineChars="200"/>
        <w:jc w:val="left"/>
        <w:rPr>
          <w:rFonts w:ascii="宋体" w:hAnsi="宋体" w:cs="仿宋"/>
          <w:szCs w:val="21"/>
        </w:rPr>
      </w:pPr>
      <w:r>
        <w:rPr>
          <w:rFonts w:hint="eastAsia" w:ascii="宋体" w:hAnsi="宋体" w:cs="仿宋"/>
          <w:szCs w:val="21"/>
        </w:rPr>
        <w:t xml:space="preserve"> （1）投标文件中的大写金额与小写金额不一致的，以大写金额为准；</w:t>
      </w:r>
    </w:p>
    <w:p>
      <w:pPr>
        <w:spacing w:line="360" w:lineRule="auto"/>
        <w:ind w:firstLine="420" w:firstLineChars="200"/>
        <w:jc w:val="left"/>
        <w:rPr>
          <w:rFonts w:ascii="宋体" w:hAnsi="宋体" w:cs="仿宋"/>
          <w:szCs w:val="21"/>
        </w:rPr>
      </w:pPr>
      <w:r>
        <w:rPr>
          <w:rFonts w:hint="eastAsia" w:ascii="宋体" w:hAnsi="宋体" w:cs="仿宋"/>
          <w:szCs w:val="21"/>
        </w:rPr>
        <w:t xml:space="preserve"> （2）总价金额与依据单价计算出的结果不一致的，以单价金额为准修正总价，但单价金额小数点有明显错误的除外。</w:t>
      </w:r>
    </w:p>
    <w:p>
      <w:pPr>
        <w:spacing w:line="360" w:lineRule="auto"/>
        <w:ind w:firstLine="420" w:firstLineChars="200"/>
        <w:jc w:val="left"/>
        <w:rPr>
          <w:rFonts w:ascii="宋体" w:hAnsi="宋体" w:cs="仿宋"/>
          <w:szCs w:val="21"/>
        </w:rPr>
      </w:pPr>
      <w:r>
        <w:rPr>
          <w:rFonts w:hint="eastAsia" w:ascii="宋体" w:hAnsi="宋体" w:cs="仿宋"/>
          <w:szCs w:val="21"/>
        </w:rPr>
        <w:t>3.2 详细评审</w:t>
      </w:r>
    </w:p>
    <w:p>
      <w:pPr>
        <w:spacing w:line="360" w:lineRule="auto"/>
        <w:ind w:firstLine="420" w:firstLineChars="200"/>
        <w:jc w:val="left"/>
        <w:rPr>
          <w:rFonts w:ascii="宋体" w:hAnsi="宋体" w:cs="仿宋"/>
          <w:szCs w:val="21"/>
        </w:rPr>
      </w:pPr>
      <w:r>
        <w:rPr>
          <w:rFonts w:hint="eastAsia" w:ascii="宋体" w:hAnsi="宋体" w:cs="仿宋"/>
          <w:szCs w:val="21"/>
        </w:rPr>
        <w:t>只有通过了初步评审、被判定为合格的投标方可进入详细评审。</w:t>
      </w:r>
    </w:p>
    <w:p>
      <w:pPr>
        <w:spacing w:line="360" w:lineRule="auto"/>
        <w:ind w:firstLine="420" w:firstLineChars="200"/>
        <w:jc w:val="left"/>
        <w:rPr>
          <w:rFonts w:ascii="宋体" w:hAnsi="宋体" w:cs="仿宋"/>
          <w:szCs w:val="21"/>
        </w:rPr>
      </w:pPr>
      <w:r>
        <w:rPr>
          <w:rFonts w:hint="eastAsia" w:ascii="宋体" w:hAnsi="宋体" w:cs="仿宋"/>
          <w:szCs w:val="21"/>
        </w:rPr>
        <w:t>3.2.1 评标委员会按本章第2.2款规定的量化因素和分值进行打分，并计算出综合评估得分。</w:t>
      </w:r>
    </w:p>
    <w:p>
      <w:pPr>
        <w:spacing w:line="360" w:lineRule="auto"/>
        <w:ind w:firstLine="420" w:firstLineChars="200"/>
        <w:jc w:val="left"/>
        <w:rPr>
          <w:rFonts w:ascii="宋体" w:hAnsi="宋体" w:cs="仿宋"/>
          <w:szCs w:val="21"/>
        </w:rPr>
      </w:pPr>
      <w:r>
        <w:rPr>
          <w:rFonts w:hint="eastAsia" w:ascii="宋体" w:hAnsi="宋体" w:cs="仿宋"/>
          <w:szCs w:val="21"/>
        </w:rPr>
        <w:t xml:space="preserve">  （1）按本章第2.2.4（1）目规定的评审因素和分值对商务标计算出得分A；</w:t>
      </w:r>
    </w:p>
    <w:p>
      <w:pPr>
        <w:spacing w:line="360" w:lineRule="auto"/>
        <w:ind w:firstLine="420" w:firstLineChars="200"/>
        <w:jc w:val="left"/>
        <w:rPr>
          <w:rFonts w:ascii="宋体" w:hAnsi="宋体" w:cs="仿宋"/>
          <w:szCs w:val="21"/>
        </w:rPr>
      </w:pPr>
      <w:r>
        <w:rPr>
          <w:rFonts w:hint="eastAsia" w:ascii="宋体" w:hAnsi="宋体" w:cs="仿宋"/>
          <w:szCs w:val="21"/>
        </w:rPr>
        <w:t xml:space="preserve">  （2）按本章第2.2.4（2）目规定的评审因素和分值对技术标计算出得分B；</w:t>
      </w:r>
    </w:p>
    <w:p>
      <w:pPr>
        <w:spacing w:line="360" w:lineRule="auto"/>
        <w:ind w:firstLine="420" w:firstLineChars="200"/>
        <w:jc w:val="left"/>
        <w:rPr>
          <w:rFonts w:ascii="宋体" w:hAnsi="宋体" w:cs="仿宋"/>
          <w:szCs w:val="21"/>
        </w:rPr>
      </w:pPr>
      <w:r>
        <w:rPr>
          <w:rFonts w:hint="eastAsia" w:ascii="宋体" w:hAnsi="宋体" w:cs="仿宋"/>
          <w:szCs w:val="21"/>
        </w:rPr>
        <w:t>3.2.2评审工作全部结束后，评标委员会应填写评标结果汇总表。评标委员会应按下列原则进行评分汇总统计：</w:t>
      </w:r>
    </w:p>
    <w:p>
      <w:pPr>
        <w:spacing w:line="360" w:lineRule="auto"/>
        <w:ind w:firstLine="420" w:firstLineChars="200"/>
        <w:jc w:val="left"/>
        <w:rPr>
          <w:rFonts w:ascii="宋体" w:hAnsi="宋体" w:cs="仿宋"/>
          <w:szCs w:val="21"/>
        </w:rPr>
      </w:pPr>
      <w:r>
        <w:rPr>
          <w:rFonts w:hint="eastAsia" w:ascii="宋体" w:hAnsi="宋体" w:cs="仿宋"/>
          <w:szCs w:val="21"/>
        </w:rPr>
        <w:t>（1）分数计算过程中，保留两位小数，小数点后第三位四舍五入。</w:t>
      </w:r>
    </w:p>
    <w:p>
      <w:pPr>
        <w:spacing w:line="360" w:lineRule="auto"/>
        <w:ind w:firstLine="420" w:firstLineChars="200"/>
        <w:jc w:val="left"/>
        <w:rPr>
          <w:rFonts w:ascii="宋体" w:hAnsi="宋体" w:cs="仿宋"/>
          <w:szCs w:val="21"/>
        </w:rPr>
      </w:pPr>
      <w:r>
        <w:rPr>
          <w:rFonts w:hint="eastAsia" w:ascii="宋体" w:hAnsi="宋体" w:cs="仿宋"/>
          <w:szCs w:val="21"/>
        </w:rPr>
        <w:t>（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pPr>
        <w:spacing w:line="360" w:lineRule="auto"/>
        <w:ind w:firstLine="420" w:firstLineChars="200"/>
        <w:jc w:val="left"/>
        <w:rPr>
          <w:rFonts w:ascii="宋体" w:hAnsi="宋体" w:cs="仿宋"/>
          <w:szCs w:val="21"/>
        </w:rPr>
      </w:pPr>
      <w:r>
        <w:rPr>
          <w:rFonts w:hint="eastAsia" w:ascii="宋体" w:hAnsi="宋体" w:cs="仿宋"/>
          <w:szCs w:val="21"/>
        </w:rPr>
        <w:t>3.2.3 投标人得分=A+B</w:t>
      </w:r>
    </w:p>
    <w:p>
      <w:pPr>
        <w:spacing w:line="360" w:lineRule="auto"/>
        <w:ind w:firstLine="420" w:firstLineChars="200"/>
        <w:jc w:val="left"/>
        <w:rPr>
          <w:rFonts w:ascii="宋体" w:hAnsi="宋体" w:cs="仿宋"/>
          <w:szCs w:val="21"/>
        </w:rPr>
      </w:pPr>
      <w:r>
        <w:rPr>
          <w:rFonts w:hint="eastAsia" w:ascii="宋体" w:hAnsi="宋体" w:cs="仿宋"/>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ind w:firstLine="420" w:firstLineChars="200"/>
        <w:jc w:val="left"/>
        <w:rPr>
          <w:rFonts w:ascii="宋体" w:hAnsi="宋体" w:cs="仿宋"/>
          <w:szCs w:val="21"/>
        </w:rPr>
      </w:pPr>
      <w:r>
        <w:rPr>
          <w:rFonts w:hint="eastAsia" w:ascii="宋体" w:hAnsi="宋体" w:cs="仿宋"/>
          <w:szCs w:val="21"/>
        </w:rPr>
        <w:t>3.3 投标文件的澄清和补正</w:t>
      </w:r>
    </w:p>
    <w:p>
      <w:pPr>
        <w:spacing w:line="360" w:lineRule="auto"/>
        <w:ind w:firstLine="420" w:firstLineChars="200"/>
        <w:jc w:val="left"/>
        <w:rPr>
          <w:rFonts w:ascii="宋体" w:hAnsi="宋体" w:cs="仿宋"/>
          <w:szCs w:val="21"/>
        </w:rPr>
      </w:pPr>
      <w:r>
        <w:rPr>
          <w:rFonts w:hint="eastAsia" w:ascii="宋体" w:hAnsi="宋体" w:cs="仿宋"/>
          <w:szCs w:val="21"/>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jc w:val="left"/>
        <w:rPr>
          <w:rFonts w:ascii="宋体" w:hAnsi="宋体" w:cs="仿宋"/>
          <w:szCs w:val="21"/>
        </w:rPr>
      </w:pPr>
      <w:r>
        <w:rPr>
          <w:rFonts w:hint="eastAsia" w:ascii="宋体" w:hAnsi="宋体" w:cs="仿宋"/>
          <w:szCs w:val="21"/>
        </w:rPr>
        <w:t>3.3.2 澄清、说明和补正不得改变投标文件的实质性内容（算术性错误修正的除外）。投标人的书面澄清、说明和补正属于投标文件的组成部分。</w:t>
      </w:r>
    </w:p>
    <w:p>
      <w:pPr>
        <w:spacing w:line="360" w:lineRule="auto"/>
        <w:ind w:firstLine="420" w:firstLineChars="200"/>
        <w:jc w:val="left"/>
        <w:rPr>
          <w:rFonts w:ascii="宋体" w:hAnsi="宋体" w:cs="仿宋"/>
          <w:szCs w:val="21"/>
        </w:rPr>
      </w:pPr>
      <w:r>
        <w:rPr>
          <w:rFonts w:hint="eastAsia" w:ascii="宋体" w:hAnsi="宋体" w:cs="仿宋"/>
          <w:szCs w:val="21"/>
        </w:rPr>
        <w:t>3.3.3 评标委员会对投标人提交的澄清、说明或补正有疑问的，可以要求投标人进一步澄清、说明或补正，直至满足评标委员会的要求。</w:t>
      </w:r>
    </w:p>
    <w:p>
      <w:pPr>
        <w:spacing w:line="360" w:lineRule="auto"/>
        <w:ind w:firstLine="420" w:firstLineChars="200"/>
        <w:jc w:val="left"/>
        <w:rPr>
          <w:rFonts w:ascii="宋体" w:hAnsi="宋体" w:cs="仿宋"/>
          <w:szCs w:val="21"/>
        </w:rPr>
      </w:pPr>
      <w:r>
        <w:rPr>
          <w:rFonts w:hint="eastAsia" w:ascii="宋体" w:hAnsi="宋体" w:cs="仿宋"/>
          <w:szCs w:val="21"/>
        </w:rPr>
        <w:t>3.4 评标结果</w:t>
      </w:r>
    </w:p>
    <w:p>
      <w:pPr>
        <w:spacing w:line="360" w:lineRule="auto"/>
        <w:ind w:firstLine="420" w:firstLineChars="200"/>
        <w:jc w:val="left"/>
        <w:rPr>
          <w:rFonts w:ascii="宋体" w:hAnsi="宋体" w:cs="仿宋"/>
          <w:szCs w:val="21"/>
        </w:rPr>
      </w:pPr>
      <w:r>
        <w:rPr>
          <w:rFonts w:hint="eastAsia" w:ascii="宋体" w:hAnsi="宋体" w:cs="仿宋"/>
          <w:szCs w:val="21"/>
        </w:rPr>
        <w:t>3.4.1除第二章“投标人须知”前附表授权直接确定中标人外，评标委员会按照得分由高到低的顺序推荐中标候选人。若经评标委员会评审后，合格的有效投标人不足3家时，可以直接推荐1名或2名中标候选人。</w:t>
      </w:r>
    </w:p>
    <w:p>
      <w:pPr>
        <w:spacing w:line="360" w:lineRule="auto"/>
        <w:ind w:firstLine="420" w:firstLineChars="200"/>
        <w:jc w:val="left"/>
        <w:rPr>
          <w:rFonts w:ascii="宋体" w:hAnsi="宋体" w:cs="仿宋"/>
          <w:szCs w:val="21"/>
        </w:rPr>
      </w:pPr>
      <w:r>
        <w:rPr>
          <w:rFonts w:hint="eastAsia" w:ascii="宋体" w:hAnsi="宋体" w:cs="仿宋"/>
          <w:szCs w:val="21"/>
        </w:rPr>
        <w:t>3.4.2 评标委员会完成评标后，应当向招标人提交书面评标报告。</w:t>
      </w:r>
      <w:bookmarkStart w:id="75" w:name="_Toc477772738"/>
      <w:bookmarkStart w:id="76" w:name="_Toc499226806"/>
      <w:bookmarkStart w:id="77" w:name="_Toc477771630"/>
    </w:p>
    <w:p>
      <w:pPr>
        <w:spacing w:line="360" w:lineRule="auto"/>
        <w:jc w:val="left"/>
        <w:rPr>
          <w:rFonts w:ascii="宋体" w:hAnsi="宋体" w:cs="仿宋"/>
          <w:szCs w:val="21"/>
        </w:rPr>
      </w:pPr>
      <w:r>
        <w:rPr>
          <w:rFonts w:hint="eastAsia" w:ascii="宋体" w:hAnsi="宋体" w:cs="仿宋"/>
          <w:szCs w:val="21"/>
        </w:rPr>
        <w:t>4、评标的一般规则与注意事项</w:t>
      </w:r>
      <w:bookmarkEnd w:id="75"/>
      <w:bookmarkEnd w:id="76"/>
      <w:bookmarkEnd w:id="77"/>
    </w:p>
    <w:p>
      <w:pPr>
        <w:spacing w:line="360" w:lineRule="auto"/>
        <w:ind w:firstLine="420" w:firstLineChars="200"/>
        <w:rPr>
          <w:rFonts w:ascii="宋体" w:hAnsi="宋体" w:cs="仿宋"/>
          <w:szCs w:val="21"/>
        </w:rPr>
      </w:pPr>
      <w:r>
        <w:rPr>
          <w:rFonts w:hint="eastAsia" w:ascii="宋体" w:hAnsi="宋体" w:cs="仿宋"/>
          <w:szCs w:val="21"/>
        </w:rPr>
        <w:t>评标委员会应按下列原则进行评分汇总统计：</w:t>
      </w:r>
    </w:p>
    <w:p>
      <w:pPr>
        <w:spacing w:line="360" w:lineRule="auto"/>
        <w:ind w:firstLine="420" w:firstLineChars="200"/>
        <w:rPr>
          <w:rFonts w:ascii="宋体" w:hAnsi="宋体" w:cs="仿宋"/>
          <w:szCs w:val="21"/>
        </w:rPr>
      </w:pPr>
      <w:r>
        <w:rPr>
          <w:rFonts w:hint="eastAsia" w:ascii="宋体" w:hAnsi="宋体" w:cs="仿宋"/>
          <w:szCs w:val="21"/>
        </w:rPr>
        <w:t>投标企业须按招标文件要求填写业绩、财务状况等内容，投标单位须对提供资料的真实性负责，如若发现未据实提供且存在弄虚作假骗取中标者，将被列入失信名单并取消中标候选人资格）。</w:t>
      </w:r>
    </w:p>
    <w:p>
      <w:pPr>
        <w:spacing w:line="360" w:lineRule="auto"/>
        <w:ind w:firstLine="420" w:firstLineChars="200"/>
        <w:rPr>
          <w:rFonts w:ascii="宋体" w:hAnsi="宋体" w:cs="仿宋"/>
          <w:szCs w:val="21"/>
        </w:rPr>
      </w:pPr>
      <w:r>
        <w:rPr>
          <w:rFonts w:hint="eastAsia" w:ascii="宋体" w:hAnsi="宋体" w:cs="仿宋"/>
          <w:szCs w:val="21"/>
        </w:rPr>
        <w:t>企业须提供工商企业信用信息公示报告（国家企业信息公示系统 http://www.gsxt.gov.cn）网站截图加盖单位公章做在投标文件里；须在投标时提供查询记录 “信用中国”（www.creditchina.gov.cn）网站截图（查询记录截止时间：以开标截止时间当天为准）加盖单位公章做在投标文件里；若经查询只要有不良信息、失信记录的将被取消中标资格；</w:t>
      </w:r>
    </w:p>
    <w:p>
      <w:pPr>
        <w:spacing w:line="360" w:lineRule="auto"/>
        <w:ind w:firstLine="420" w:firstLineChars="200"/>
        <w:rPr>
          <w:rFonts w:ascii="宋体" w:hAnsi="宋体" w:cs="仿宋"/>
          <w:szCs w:val="21"/>
        </w:rPr>
      </w:pPr>
      <w:r>
        <w:rPr>
          <w:rFonts w:hint="eastAsia" w:ascii="宋体" w:hAnsi="宋体" w:cs="仿宋"/>
          <w:szCs w:val="21"/>
        </w:rPr>
        <w:t>分数计算过程中，保留两位小数，小数点后第三位四舍五入。</w:t>
      </w:r>
    </w:p>
    <w:p>
      <w:pPr>
        <w:spacing w:line="360" w:lineRule="auto"/>
        <w:ind w:firstLine="420" w:firstLineChars="200"/>
        <w:rPr>
          <w:rFonts w:ascii="宋体" w:hAnsi="宋体" w:cs="仿宋"/>
          <w:szCs w:val="21"/>
        </w:rPr>
      </w:pPr>
      <w:r>
        <w:rPr>
          <w:rFonts w:hint="eastAsia" w:ascii="宋体" w:hAnsi="宋体" w:cs="仿宋"/>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utoSpaceDE w:val="0"/>
        <w:autoSpaceDN w:val="0"/>
        <w:adjustRightInd w:val="0"/>
        <w:spacing w:line="540" w:lineRule="exact"/>
        <w:jc w:val="left"/>
        <w:rPr>
          <w:rFonts w:ascii="宋体" w:hAnsi="宋体" w:cs="仿宋"/>
          <w:szCs w:val="21"/>
        </w:rPr>
      </w:pPr>
      <w:r>
        <w:rPr>
          <w:rFonts w:hint="eastAsia" w:ascii="宋体" w:hAnsi="宋体" w:cs="仿宋"/>
          <w:szCs w:val="21"/>
        </w:rPr>
        <w:t>5、公示</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autoSpaceDE w:val="0"/>
        <w:autoSpaceDN w:val="0"/>
        <w:adjustRightInd w:val="0"/>
        <w:spacing w:line="360" w:lineRule="auto"/>
        <w:ind w:firstLine="105" w:firstLineChars="50"/>
        <w:jc w:val="left"/>
        <w:rPr>
          <w:rFonts w:ascii="宋体" w:hAnsi="宋体" w:cs="仿宋"/>
          <w:szCs w:val="21"/>
        </w:rPr>
      </w:pPr>
      <w:r>
        <w:rPr>
          <w:rFonts w:hint="eastAsia" w:ascii="宋体" w:hAnsi="宋体" w:cs="仿宋"/>
          <w:szCs w:val="21"/>
        </w:rPr>
        <w:t>6、特殊情况的处置程序</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6.1关于澄清、说明或补正</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6.2关于评标活动暂停</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6.2.1评标委员会应当执行连续评标的原则，按评标办法中规定的程序、内容、方法、标准完成全部评标工作。只有发生不可抗力导致评标工作无法继续时，评标活动方可暂停。</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6.2.2发生评标暂停情况时，评标委员会应当封存全部投标文件和评标记录，待不可抗力的影响结束且具备继续评标的条件时，由原评标委员会继续评标。</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6.3关于评标中途更换评标委员会成员</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6.3.1除非发生下列情况之一，评标委员会成员不得在评标中途更换：</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（1）因不可抗拒的客观原因，不能到场或需在评标中途退出评标活动。</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（2）根据法律法规规定，某个或某几个评标委员会成员需要回避。</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6.3.2退出评标的评标委员会成员，其已完成的评标行为无效。由招标人根据本招标文件规定的评标委员会成员产生方式另行确定替代者进行评标。</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6.4记名投票</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在任何评标环节中，需评标委员会就某项定性的评审结论做出表决的，由评标委员会全体成员按照少数服从多数的原则，以记名投票方式表决。</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6.5评标委员会对评标结果有异议的</w:t>
      </w:r>
    </w:p>
    <w:p>
      <w:pPr>
        <w:spacing w:line="360" w:lineRule="auto"/>
        <w:ind w:firstLine="420" w:firstLineChars="200"/>
        <w:jc w:val="left"/>
        <w:rPr>
          <w:rFonts w:ascii="宋体" w:hAnsi="宋体" w:cs="仿宋"/>
          <w:szCs w:val="21"/>
        </w:rPr>
      </w:pPr>
      <w:r>
        <w:rPr>
          <w:rFonts w:hint="eastAsia" w:ascii="宋体" w:hAnsi="宋体" w:cs="仿宋"/>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ascii="宋体" w:hAnsi="宋体" w:cs="宋体"/>
        </w:rPr>
      </w:pPr>
      <w:r>
        <w:rPr>
          <w:rFonts w:hint="eastAsia" w:ascii="宋体" w:hAnsi="宋体" w:cs="宋体"/>
          <w:sz w:val="36"/>
          <w:szCs w:val="36"/>
        </w:rPr>
        <w:br w:type="page"/>
      </w:r>
    </w:p>
    <w:p>
      <w:pPr>
        <w:pStyle w:val="7"/>
        <w:spacing w:line="360" w:lineRule="auto"/>
        <w:rPr>
          <w:rFonts w:cs="宋体"/>
          <w:b/>
          <w:color w:val="auto"/>
          <w:sz w:val="48"/>
          <w:szCs w:val="48"/>
        </w:rPr>
      </w:pPr>
      <w:bookmarkStart w:id="78" w:name="_Toc498420118"/>
      <w:r>
        <w:rPr>
          <w:rFonts w:hint="eastAsia" w:cs="宋体"/>
          <w:b/>
          <w:color w:val="auto"/>
          <w:sz w:val="48"/>
          <w:szCs w:val="48"/>
        </w:rPr>
        <w:t>第四章  合同条款</w:t>
      </w:r>
      <w:bookmarkEnd w:id="74"/>
      <w:bookmarkEnd w:id="78"/>
    </w:p>
    <w:p>
      <w:pPr>
        <w:spacing w:line="360" w:lineRule="auto"/>
        <w:rPr>
          <w:rFonts w:ascii="宋体" w:hAnsi="宋体" w:cs="宋体"/>
        </w:rPr>
      </w:pPr>
    </w:p>
    <w:p>
      <w:pPr>
        <w:jc w:val="center"/>
        <w:rPr>
          <w:rFonts w:hint="eastAsia" w:ascii="宋体" w:hAnsi="宋体" w:eastAsia="宋体"/>
          <w:sz w:val="28"/>
          <w:szCs w:val="28"/>
          <w:lang w:eastAsia="zh-CN"/>
        </w:rPr>
      </w:pPr>
      <w:bookmarkStart w:id="79" w:name="_Toc498420119"/>
      <w:bookmarkStart w:id="80" w:name="_Toc152042388"/>
      <w:bookmarkStart w:id="81" w:name="_Toc144974578"/>
      <w:bookmarkStart w:id="82" w:name="_Toc498419839"/>
      <w:bookmarkStart w:id="83" w:name="_Toc152045610"/>
      <w:bookmarkStart w:id="84" w:name="_Toc7248"/>
      <w:bookmarkStart w:id="85" w:name="_Toc283382018"/>
      <w:r>
        <w:rPr>
          <w:rFonts w:hint="eastAsia" w:ascii="宋体" w:hAnsi="宋体"/>
          <w:sz w:val="28"/>
          <w:szCs w:val="28"/>
        </w:rPr>
        <w:t>GF-1999-0201建设工程施工合同</w:t>
      </w:r>
      <w:r>
        <w:rPr>
          <w:rFonts w:hint="eastAsia" w:ascii="宋体" w:hAnsi="宋体"/>
          <w:sz w:val="28"/>
          <w:szCs w:val="28"/>
          <w:lang w:eastAsia="zh-CN"/>
        </w:rPr>
        <w:t>（参考）</w:t>
      </w:r>
    </w:p>
    <w:p>
      <w:pPr>
        <w:pStyle w:val="9"/>
        <w:spacing w:line="360" w:lineRule="auto"/>
        <w:jc w:val="center"/>
        <w:rPr>
          <w:rFonts w:ascii="宋体" w:hAnsi="宋体" w:eastAsia="宋体" w:cs="宋体"/>
          <w:sz w:val="21"/>
          <w:szCs w:val="21"/>
        </w:rPr>
      </w:pPr>
      <w:r>
        <w:rPr>
          <w:rFonts w:hint="eastAsia" w:ascii="宋体" w:hAnsi="宋体" w:eastAsia="宋体" w:cs="宋体"/>
          <w:sz w:val="21"/>
          <w:szCs w:val="21"/>
        </w:rPr>
        <w:t>第一部分  通用条款</w:t>
      </w:r>
      <w:bookmarkEnd w:id="79"/>
      <w:bookmarkEnd w:id="80"/>
      <w:bookmarkEnd w:id="81"/>
      <w:bookmarkEnd w:id="82"/>
      <w:bookmarkEnd w:id="83"/>
      <w:bookmarkEnd w:id="84"/>
    </w:p>
    <w:p>
      <w:pPr>
        <w:pStyle w:val="9"/>
        <w:spacing w:line="360" w:lineRule="auto"/>
        <w:jc w:val="center"/>
        <w:rPr>
          <w:rFonts w:ascii="宋体" w:hAnsi="宋体" w:eastAsia="宋体" w:cs="宋体"/>
          <w:sz w:val="21"/>
          <w:szCs w:val="21"/>
        </w:rPr>
      </w:pPr>
      <w:bookmarkStart w:id="86" w:name="_Toc222029526"/>
      <w:bookmarkStart w:id="87" w:name="_Toc221948340"/>
      <w:bookmarkStart w:id="88" w:name="_Toc229305386"/>
      <w:bookmarkStart w:id="89" w:name="_Toc498420013"/>
      <w:bookmarkStart w:id="90" w:name="_Toc222033877"/>
      <w:bookmarkStart w:id="91" w:name="_Toc221951110"/>
      <w:bookmarkStart w:id="92" w:name="_Toc32290"/>
      <w:bookmarkStart w:id="93" w:name="_Toc222031028"/>
      <w:bookmarkStart w:id="94" w:name="_Toc229408521"/>
      <w:bookmarkStart w:id="95" w:name="_Toc222032695"/>
      <w:bookmarkStart w:id="96" w:name="_Toc498420120"/>
      <w:r>
        <w:rPr>
          <w:rFonts w:hint="eastAsia" w:ascii="宋体" w:hAnsi="宋体" w:eastAsia="宋体" w:cs="宋体"/>
          <w:sz w:val="21"/>
          <w:szCs w:val="21"/>
        </w:rPr>
        <w:t>第二部分  专用合同条款</w:t>
      </w:r>
      <w:bookmarkEnd w:id="86"/>
      <w:bookmarkEnd w:id="87"/>
      <w:bookmarkEnd w:id="88"/>
      <w:bookmarkEnd w:id="89"/>
      <w:bookmarkEnd w:id="90"/>
      <w:bookmarkEnd w:id="91"/>
      <w:bookmarkEnd w:id="92"/>
      <w:bookmarkEnd w:id="93"/>
      <w:bookmarkEnd w:id="94"/>
      <w:bookmarkEnd w:id="95"/>
      <w:bookmarkEnd w:id="96"/>
      <w:bookmarkStart w:id="97" w:name="_Toc221951111"/>
      <w:bookmarkStart w:id="98" w:name="_Toc229305387"/>
      <w:bookmarkStart w:id="99" w:name="_Toc222031029"/>
      <w:bookmarkStart w:id="100" w:name="_Toc222032696"/>
      <w:bookmarkStart w:id="101" w:name="_Toc222033878"/>
      <w:bookmarkStart w:id="102" w:name="_Toc222029527"/>
    </w:p>
    <w:bookmarkEnd w:id="97"/>
    <w:bookmarkEnd w:id="98"/>
    <w:bookmarkEnd w:id="99"/>
    <w:bookmarkEnd w:id="100"/>
    <w:bookmarkEnd w:id="101"/>
    <w:bookmarkEnd w:id="102"/>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 一般约定</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 词语含义</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1.1.2 合同当事人和人员</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1.1.2.2发包人：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1.1.2.3承包人：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1.1.2.6监理人：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1.1.4 日期</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1.1.4.5缺陷责任期（工程质量保修期）：一年（自工程项目竣工验收合格之日起）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1.4 合同文件的有限顺序</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进入合同文件的各项文件及其优先顺序是：合同协议书（包括补充协议书）、中标通知书、投标函、专用合同条款、已标价的工程量清单、通用合同条款、技术合同条款、图纸。</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 承包人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4.1承包人的一般义务</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4.1.8为他人提供方便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承包人为他人提供条件的内容：为其他承包人在使用施工用地、道路和其他公用设施等方面提供方便。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承包人为他人提供条件可能发生的费用的处理方法：承包人为他人提供条件可能发生的费用均包含在签约合同价格中。</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4.1.10其它义务</w:t>
      </w:r>
    </w:p>
    <w:p>
      <w:pPr>
        <w:adjustRightInd w:val="0"/>
        <w:snapToGrid w:val="0"/>
        <w:spacing w:line="360" w:lineRule="auto"/>
        <w:ind w:firstLine="420" w:firstLineChars="200"/>
        <w:rPr>
          <w:rFonts w:ascii="宋体" w:hAnsi="宋体"/>
          <w:color w:val="000000"/>
          <w:szCs w:val="21"/>
        </w:rPr>
      </w:pPr>
      <w:bookmarkStart w:id="103" w:name="_Toc302565389"/>
      <w:bookmarkStart w:id="104" w:name="_Toc303163261"/>
      <w:bookmarkStart w:id="105" w:name="_Toc498420014"/>
      <w:bookmarkStart w:id="106" w:name="_Toc344304469"/>
      <w:bookmarkStart w:id="107" w:name="_Toc31714"/>
      <w:r>
        <w:rPr>
          <w:rFonts w:hint="eastAsia" w:ascii="宋体" w:hAnsi="宋体"/>
          <w:color w:val="000000"/>
          <w:szCs w:val="21"/>
        </w:rPr>
        <w:t>承包人自行协调施工场地和临时占地问题，负责解决当地群众的施工干扰</w:t>
      </w:r>
      <w:bookmarkEnd w:id="103"/>
      <w:bookmarkEnd w:id="104"/>
      <w:r>
        <w:rPr>
          <w:rFonts w:hint="eastAsia" w:ascii="宋体" w:hAnsi="宋体"/>
          <w:color w:val="000000"/>
          <w:szCs w:val="21"/>
        </w:rPr>
        <w:t>，所发生的费用均由承包人自行承担。</w:t>
      </w:r>
      <w:bookmarkEnd w:id="105"/>
      <w:bookmarkEnd w:id="106"/>
      <w:bookmarkEnd w:id="107"/>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4.3 分包</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4.3.2分包的内容：本工程不允许分包。</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4.5承包人项目经理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补充规定：若投标人中标，投标时配备的项目经理或项目负责人及主要技术人员在施工过程中不得任意更换，若出现特殊情况，需更换项目经理或项目负责人须向发包人支付壹万元（￥10000）违约金，更换主要技术人员须向发包人支付伍仟元（￥5000）违约金，且更换后的人员不得低于原来的资质、职称等。</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 材料和工程设备</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5.2发包人提供的材料和工程设备：发包人不提供任何材料和工程设备。</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6. 施工设备和临时设施</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6.2发包人提供的施工设备和临时设施</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发包人有偿为承包人提供部分临时用房。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 交通运输</w:t>
      </w:r>
    </w:p>
    <w:p>
      <w:pPr>
        <w:adjustRightInd w:val="0"/>
        <w:snapToGrid w:val="0"/>
        <w:spacing w:line="360" w:lineRule="auto"/>
        <w:ind w:firstLine="420" w:firstLineChars="200"/>
        <w:rPr>
          <w:rFonts w:ascii="宋体" w:hAnsi="宋体"/>
          <w:color w:val="000000"/>
          <w:szCs w:val="21"/>
        </w:rPr>
      </w:pPr>
      <w:bookmarkStart w:id="108" w:name="_Toc302565391"/>
      <w:bookmarkStart w:id="109" w:name="_Toc303163263"/>
      <w:r>
        <w:rPr>
          <w:rFonts w:hint="eastAsia" w:ascii="宋体" w:hAnsi="宋体"/>
          <w:color w:val="000000"/>
          <w:szCs w:val="21"/>
        </w:rPr>
        <w:t>7.1　道路通行权和场外设施</w:t>
      </w:r>
      <w:bookmarkEnd w:id="108"/>
      <w:bookmarkEnd w:id="109"/>
    </w:p>
    <w:p>
      <w:pPr>
        <w:adjustRightInd w:val="0"/>
        <w:snapToGrid w:val="0"/>
        <w:spacing w:line="360" w:lineRule="auto"/>
        <w:ind w:firstLine="420" w:firstLineChars="200"/>
        <w:rPr>
          <w:rFonts w:ascii="宋体" w:hAnsi="宋体"/>
          <w:color w:val="000000"/>
          <w:szCs w:val="21"/>
        </w:rPr>
      </w:pPr>
      <w:bookmarkStart w:id="110" w:name="_Toc302565392"/>
      <w:bookmarkStart w:id="111" w:name="_Toc303163264"/>
      <w:r>
        <w:rPr>
          <w:rFonts w:hint="eastAsia" w:ascii="宋体" w:hAnsi="宋体"/>
          <w:color w:val="000000"/>
          <w:szCs w:val="21"/>
        </w:rPr>
        <w:t>道路通行权和场外设施的约定：删除本款中的“发包人应协助承包人办理上述手续”。</w:t>
      </w:r>
      <w:bookmarkEnd w:id="110"/>
      <w:bookmarkEnd w:id="111"/>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7.2场内施工道路</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7.2.1临时道路和交通设施的修建、维护、养护和管理人：承包人负责临时道路和交通设施的修建、维护、养护和管理。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7.2.2临时道路和交通设施相关费用的承担：承包人承担临时道路和交通设施的修建、维护、养护和管理费用的，该费用应计入投标报价。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7.4 超大件和超重件的运输</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道路和桥梁临时加固改造费用和其他有关费用的承担：承包人承担道路和桥梁临时加固改造费用和其他有关费用的，该费用应计入投标报价。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8. 测量放线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8.1施工控制网</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8.1.1发包人提供测量基准点、基准线和水准点的期限：开工前7天。</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报监理人审批施工控制网资料的期限：发出开工通知后3天。</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 施工安全、治安保卫和环境保护</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9.3治安保卫</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9.3.1现场治安管理机构或联防组织的组建：承包人与当地公安部门协商，在现场建立治安管理机构或联防组织。</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9.3.3施工场地治安管理计划和突发治安事件紧急预案的编制：承包人编制施工场地治安管理计划和突发治安事件紧急预案。</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10. 进度计划</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10.1合同进度计划</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承包人报送施工进度计划和施工方案的期限：进场后7天内。</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监理人批复施工进度计划和施工方案的期限：收到承包人报送施工进度计划和施工方案后7天内。</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 开工和竣工（完工）</w:t>
      </w:r>
    </w:p>
    <w:p>
      <w:pPr>
        <w:adjustRightInd w:val="0"/>
        <w:snapToGrid w:val="0"/>
        <w:spacing w:line="360" w:lineRule="auto"/>
        <w:ind w:firstLine="420" w:firstLineChars="200"/>
        <w:rPr>
          <w:rFonts w:ascii="宋体" w:hAnsi="宋体"/>
          <w:color w:val="000000"/>
          <w:szCs w:val="21"/>
        </w:rPr>
      </w:pPr>
      <w:bookmarkStart w:id="112" w:name="_Toc302565404"/>
      <w:bookmarkStart w:id="113" w:name="_Toc303163276"/>
      <w:r>
        <w:rPr>
          <w:rFonts w:hint="eastAsia" w:ascii="宋体" w:hAnsi="宋体"/>
          <w:color w:val="000000"/>
          <w:szCs w:val="21"/>
        </w:rPr>
        <w:t>11.4　异常恶劣的气候条件</w:t>
      </w:r>
      <w:bookmarkEnd w:id="112"/>
      <w:bookmarkEnd w:id="113"/>
    </w:p>
    <w:p>
      <w:pPr>
        <w:adjustRightInd w:val="0"/>
        <w:snapToGrid w:val="0"/>
        <w:spacing w:line="360" w:lineRule="auto"/>
        <w:ind w:firstLine="420" w:firstLineChars="200"/>
        <w:rPr>
          <w:rFonts w:ascii="宋体" w:hAnsi="宋体"/>
          <w:color w:val="000000"/>
          <w:szCs w:val="21"/>
        </w:rPr>
      </w:pPr>
      <w:bookmarkStart w:id="114" w:name="_Toc303163277"/>
      <w:bookmarkStart w:id="115" w:name="_Toc302565405"/>
      <w:r>
        <w:rPr>
          <w:rFonts w:hint="eastAsia" w:ascii="宋体" w:hAnsi="宋体"/>
          <w:color w:val="000000"/>
          <w:szCs w:val="21"/>
        </w:rPr>
        <w:t>11.4.3　本合同工程界定异常恶劣气候条件的范围为：</w:t>
      </w:r>
      <w:bookmarkEnd w:id="114"/>
      <w:bookmarkEnd w:id="115"/>
    </w:p>
    <w:p>
      <w:pPr>
        <w:adjustRightInd w:val="0"/>
        <w:snapToGrid w:val="0"/>
        <w:spacing w:line="360" w:lineRule="auto"/>
        <w:ind w:firstLine="420" w:firstLineChars="200"/>
        <w:rPr>
          <w:rFonts w:ascii="宋体" w:hAnsi="宋体"/>
          <w:color w:val="000000"/>
          <w:szCs w:val="21"/>
        </w:rPr>
      </w:pPr>
      <w:bookmarkStart w:id="116" w:name="_Toc303163278"/>
      <w:bookmarkStart w:id="117" w:name="_Toc302565406"/>
      <w:r>
        <w:rPr>
          <w:rFonts w:hint="eastAsia" w:ascii="宋体" w:hAnsi="宋体"/>
          <w:color w:val="000000"/>
          <w:szCs w:val="21"/>
        </w:rPr>
        <w:t>（1）日降雨量大于   50  mm的雨日超过    1   天；</w:t>
      </w:r>
      <w:bookmarkEnd w:id="116"/>
      <w:bookmarkEnd w:id="117"/>
    </w:p>
    <w:p>
      <w:pPr>
        <w:adjustRightInd w:val="0"/>
        <w:snapToGrid w:val="0"/>
        <w:spacing w:line="360" w:lineRule="auto"/>
        <w:ind w:firstLine="420" w:firstLineChars="200"/>
        <w:rPr>
          <w:rFonts w:ascii="宋体" w:hAnsi="宋体"/>
          <w:color w:val="000000"/>
          <w:szCs w:val="21"/>
        </w:rPr>
      </w:pPr>
      <w:bookmarkStart w:id="118" w:name="_Toc302565407"/>
      <w:bookmarkStart w:id="119" w:name="_Toc303163279"/>
      <w:r>
        <w:rPr>
          <w:rFonts w:hint="eastAsia" w:ascii="宋体" w:hAnsi="宋体"/>
          <w:color w:val="000000"/>
          <w:szCs w:val="21"/>
        </w:rPr>
        <w:t>（2）风速大于    17.2   m/s的    8    级以上台风灾害；</w:t>
      </w:r>
      <w:bookmarkEnd w:id="118"/>
      <w:bookmarkEnd w:id="119"/>
    </w:p>
    <w:p>
      <w:pPr>
        <w:adjustRightInd w:val="0"/>
        <w:snapToGrid w:val="0"/>
        <w:spacing w:line="360" w:lineRule="auto"/>
        <w:ind w:firstLine="420" w:firstLineChars="200"/>
        <w:rPr>
          <w:rFonts w:ascii="宋体" w:hAnsi="宋体"/>
          <w:color w:val="000000"/>
          <w:szCs w:val="21"/>
        </w:rPr>
      </w:pPr>
      <w:bookmarkStart w:id="120" w:name="_Toc303163280"/>
      <w:bookmarkStart w:id="121" w:name="_Toc302565408"/>
      <w:r>
        <w:rPr>
          <w:rFonts w:hint="eastAsia" w:ascii="宋体" w:hAnsi="宋体"/>
          <w:color w:val="000000"/>
          <w:szCs w:val="21"/>
        </w:rPr>
        <w:t>（3）日气温超过    38   ℃的高温大于  3  天；</w:t>
      </w:r>
      <w:bookmarkEnd w:id="120"/>
      <w:bookmarkEnd w:id="121"/>
    </w:p>
    <w:p>
      <w:pPr>
        <w:adjustRightInd w:val="0"/>
        <w:snapToGrid w:val="0"/>
        <w:spacing w:line="360" w:lineRule="auto"/>
        <w:ind w:firstLine="420" w:firstLineChars="200"/>
        <w:rPr>
          <w:rFonts w:ascii="宋体" w:hAnsi="宋体"/>
          <w:color w:val="000000"/>
          <w:szCs w:val="21"/>
        </w:rPr>
      </w:pPr>
      <w:bookmarkStart w:id="122" w:name="_Toc303163281"/>
      <w:bookmarkStart w:id="123" w:name="_Toc302565409"/>
      <w:r>
        <w:rPr>
          <w:rFonts w:hint="eastAsia" w:ascii="宋体" w:hAnsi="宋体"/>
          <w:color w:val="000000"/>
          <w:szCs w:val="21"/>
        </w:rPr>
        <w:t>（4）日气温低于   -20  ℃的严寒大于  3  天；</w:t>
      </w:r>
      <w:bookmarkEnd w:id="122"/>
      <w:bookmarkEnd w:id="123"/>
    </w:p>
    <w:p>
      <w:pPr>
        <w:adjustRightInd w:val="0"/>
        <w:snapToGrid w:val="0"/>
        <w:spacing w:line="360" w:lineRule="auto"/>
        <w:ind w:firstLine="420" w:firstLineChars="200"/>
        <w:rPr>
          <w:rFonts w:ascii="宋体" w:hAnsi="宋体"/>
          <w:color w:val="000000"/>
          <w:szCs w:val="21"/>
        </w:rPr>
      </w:pPr>
      <w:bookmarkStart w:id="124" w:name="_Toc303163282"/>
      <w:bookmarkStart w:id="125" w:name="_Toc302565410"/>
      <w:r>
        <w:rPr>
          <w:rFonts w:hint="eastAsia" w:ascii="宋体" w:hAnsi="宋体"/>
          <w:color w:val="000000"/>
          <w:szCs w:val="21"/>
        </w:rPr>
        <w:t>（5）造成工程损坏的冰雹和大雪灾害：</w:t>
      </w:r>
      <w:r>
        <w:rPr>
          <w:rFonts w:ascii="宋体" w:hAnsi="宋体"/>
          <w:color w:val="000000"/>
          <w:szCs w:val="21"/>
          <w:u w:val="single"/>
        </w:rPr>
        <w:t>日降雪量10mm及以上</w:t>
      </w:r>
      <w:r>
        <w:rPr>
          <w:rFonts w:hint="eastAsia" w:ascii="宋体" w:hAnsi="宋体"/>
          <w:color w:val="000000"/>
          <w:szCs w:val="21"/>
        </w:rPr>
        <w:t>；</w:t>
      </w:r>
      <w:bookmarkEnd w:id="124"/>
      <w:bookmarkEnd w:id="125"/>
    </w:p>
    <w:p>
      <w:pPr>
        <w:adjustRightInd w:val="0"/>
        <w:snapToGrid w:val="0"/>
        <w:spacing w:line="360" w:lineRule="auto"/>
        <w:ind w:firstLine="420" w:firstLineChars="200"/>
        <w:rPr>
          <w:rFonts w:ascii="宋体" w:hAnsi="宋体"/>
          <w:color w:val="000000"/>
          <w:szCs w:val="21"/>
        </w:rPr>
      </w:pPr>
      <w:bookmarkStart w:id="126" w:name="_Toc302565411"/>
      <w:bookmarkStart w:id="127" w:name="_Toc303163283"/>
      <w:r>
        <w:rPr>
          <w:rFonts w:hint="eastAsia" w:ascii="宋体" w:hAnsi="宋体"/>
          <w:color w:val="000000"/>
          <w:szCs w:val="21"/>
        </w:rPr>
        <w:t>（6）其它异常恶劣气候灾害。</w:t>
      </w:r>
      <w:bookmarkEnd w:id="126"/>
      <w:bookmarkEnd w:id="127"/>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11.5 承包人的工期延误</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逾期竣工违约金的计算方法：50000元/天。</w:t>
      </w:r>
      <w:r>
        <w:rPr>
          <w:rFonts w:hint="eastAsia" w:ascii="宋体" w:hAnsi="宋体"/>
          <w:color w:val="000000"/>
          <w:szCs w:val="21"/>
        </w:rPr>
        <w:tab/>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逾期竣工违约金的限额：最高不超过签约合同价的5%。</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11.6工期提前：不奖励。</w:t>
      </w:r>
    </w:p>
    <w:p>
      <w:pPr>
        <w:adjustRightInd w:val="0"/>
        <w:snapToGrid w:val="0"/>
        <w:spacing w:line="360" w:lineRule="auto"/>
        <w:rPr>
          <w:rFonts w:ascii="宋体" w:hAnsi="宋体"/>
          <w:b/>
          <w:color w:val="000000"/>
          <w:szCs w:val="21"/>
        </w:rPr>
      </w:pPr>
      <w:r>
        <w:rPr>
          <w:rFonts w:hint="eastAsia" w:ascii="宋体" w:hAnsi="宋体"/>
          <w:b/>
          <w:color w:val="000000"/>
          <w:szCs w:val="21"/>
        </w:rPr>
        <w:t>13. 工程质量</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本工程质量要求：合格。</w:t>
      </w:r>
    </w:p>
    <w:p>
      <w:pPr>
        <w:adjustRightInd w:val="0"/>
        <w:snapToGrid w:val="0"/>
        <w:spacing w:line="360" w:lineRule="auto"/>
        <w:rPr>
          <w:rFonts w:ascii="宋体" w:hAnsi="宋体"/>
          <w:b/>
          <w:color w:val="000000"/>
          <w:szCs w:val="21"/>
        </w:rPr>
      </w:pPr>
      <w:r>
        <w:rPr>
          <w:rFonts w:hint="eastAsia" w:ascii="宋体" w:hAnsi="宋体"/>
          <w:b/>
          <w:color w:val="000000"/>
          <w:szCs w:val="21"/>
        </w:rPr>
        <w:t>15. 变更</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15.1变更的范围和内容</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补充说明：本工程工程量清单已明确的内容，在施工过程中由于变更引起的工程量增减，无论多少，单价均不予调整；额外追加的工作内容，根据实际情况，据实结算。</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15.3变更程序</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15.3.2变更估价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承包人提出变更报价书的期限：承包人应在收到变更指示或变更意向书后的7天内，向监理人提交变更报价书。</w:t>
      </w:r>
    </w:p>
    <w:p>
      <w:pPr>
        <w:adjustRightInd w:val="0"/>
        <w:snapToGrid w:val="0"/>
        <w:spacing w:line="360" w:lineRule="auto"/>
        <w:ind w:firstLine="404" w:firstLineChars="200"/>
        <w:rPr>
          <w:rFonts w:ascii="宋体" w:hAnsi="宋体"/>
          <w:color w:val="000000"/>
          <w:spacing w:val="-4"/>
          <w:szCs w:val="21"/>
        </w:rPr>
      </w:pPr>
      <w:r>
        <w:rPr>
          <w:rFonts w:hint="eastAsia" w:ascii="宋体" w:hAnsi="宋体"/>
          <w:color w:val="000000"/>
          <w:spacing w:val="-4"/>
          <w:szCs w:val="21"/>
        </w:rPr>
        <w:t>监理人确定或商定变更价格的期限：收到承包人变更报价书后的7天内与承包人商定或确定变更价格。</w:t>
      </w:r>
    </w:p>
    <w:p>
      <w:pPr>
        <w:adjustRightInd w:val="0"/>
        <w:snapToGrid w:val="0"/>
        <w:spacing w:line="360" w:lineRule="auto"/>
        <w:rPr>
          <w:rFonts w:ascii="宋体" w:hAnsi="宋体"/>
          <w:b/>
          <w:color w:val="000000"/>
          <w:szCs w:val="21"/>
        </w:rPr>
      </w:pPr>
      <w:r>
        <w:rPr>
          <w:rFonts w:hint="eastAsia" w:ascii="宋体" w:hAnsi="宋体"/>
          <w:b/>
          <w:color w:val="000000"/>
          <w:szCs w:val="21"/>
        </w:rPr>
        <w:t>16. 价格调整</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16.1物价波动引起的价格调整</w:t>
      </w:r>
    </w:p>
    <w:p>
      <w:pPr>
        <w:adjustRightInd w:val="0"/>
        <w:snapToGrid w:val="0"/>
        <w:spacing w:line="360" w:lineRule="auto"/>
        <w:ind w:firstLine="420" w:firstLineChars="200"/>
        <w:rPr>
          <w:rFonts w:ascii="宋体" w:hAnsi="宋体"/>
          <w:color w:val="FF0000"/>
          <w:szCs w:val="21"/>
        </w:rPr>
      </w:pPr>
      <w:r>
        <w:rPr>
          <w:rFonts w:hint="eastAsia" w:ascii="宋体" w:hAnsi="宋体"/>
          <w:color w:val="000000"/>
          <w:szCs w:val="21"/>
        </w:rPr>
        <w:t>物价波动引起的价格调整方法</w:t>
      </w:r>
      <w:r>
        <w:rPr>
          <w:rFonts w:hint="eastAsia" w:ascii="宋体" w:hAnsi="宋体"/>
          <w:szCs w:val="21"/>
        </w:rPr>
        <w:t>：不调整。</w:t>
      </w:r>
    </w:p>
    <w:p>
      <w:pPr>
        <w:adjustRightInd w:val="0"/>
        <w:snapToGrid w:val="0"/>
        <w:spacing w:line="360" w:lineRule="auto"/>
        <w:rPr>
          <w:rFonts w:ascii="宋体" w:hAnsi="宋体"/>
          <w:b/>
          <w:color w:val="000000"/>
          <w:szCs w:val="21"/>
        </w:rPr>
      </w:pPr>
      <w:r>
        <w:rPr>
          <w:rFonts w:hint="eastAsia" w:ascii="宋体" w:hAnsi="宋体"/>
          <w:b/>
          <w:color w:val="000000"/>
          <w:szCs w:val="21"/>
        </w:rPr>
        <w:t>17. 计量与支付</w:t>
      </w:r>
    </w:p>
    <w:p>
      <w:pPr>
        <w:adjustRightInd w:val="0"/>
        <w:snapToGrid w:val="0"/>
        <w:spacing w:line="360" w:lineRule="auto"/>
        <w:ind w:firstLine="420" w:firstLineChars="200"/>
        <w:rPr>
          <w:rFonts w:ascii="宋体" w:hAnsi="宋体"/>
          <w:szCs w:val="21"/>
        </w:rPr>
      </w:pPr>
      <w:r>
        <w:rPr>
          <w:rFonts w:hint="eastAsia" w:ascii="宋体" w:hAnsi="宋体"/>
          <w:szCs w:val="21"/>
        </w:rPr>
        <w:t>17.3进度款</w:t>
      </w:r>
    </w:p>
    <w:p>
      <w:pPr>
        <w:adjustRightInd w:val="0"/>
        <w:snapToGrid w:val="0"/>
        <w:spacing w:line="360" w:lineRule="auto"/>
        <w:ind w:firstLine="420" w:firstLineChars="200"/>
        <w:rPr>
          <w:rFonts w:ascii="宋体" w:hAnsi="宋体"/>
          <w:szCs w:val="21"/>
        </w:rPr>
      </w:pPr>
      <w:r>
        <w:rPr>
          <w:rFonts w:hint="eastAsia" w:ascii="宋体" w:hAnsi="宋体"/>
          <w:szCs w:val="21"/>
        </w:rPr>
        <w:t>17.3.2进度付款申请</w:t>
      </w:r>
    </w:p>
    <w:p>
      <w:pPr>
        <w:adjustRightInd w:val="0"/>
        <w:snapToGrid w:val="0"/>
        <w:spacing w:line="360" w:lineRule="auto"/>
        <w:ind w:firstLine="420" w:firstLineChars="200"/>
        <w:rPr>
          <w:rFonts w:ascii="宋体" w:hAnsi="宋体"/>
          <w:szCs w:val="21"/>
        </w:rPr>
      </w:pPr>
      <w:r>
        <w:rPr>
          <w:rFonts w:hint="eastAsia" w:ascii="宋体" w:hAnsi="宋体"/>
          <w:szCs w:val="21"/>
        </w:rPr>
        <w:t>进度付款申请单的份数：6份</w:t>
      </w:r>
    </w:p>
    <w:p>
      <w:pPr>
        <w:adjustRightInd w:val="0"/>
        <w:snapToGrid w:val="0"/>
        <w:spacing w:line="360" w:lineRule="auto"/>
        <w:ind w:firstLine="420" w:firstLineChars="200"/>
        <w:rPr>
          <w:rFonts w:ascii="宋体" w:hAnsi="宋体"/>
          <w:szCs w:val="21"/>
        </w:rPr>
      </w:pPr>
      <w:r>
        <w:rPr>
          <w:rFonts w:hint="eastAsia" w:ascii="宋体" w:hAnsi="宋体"/>
          <w:szCs w:val="21"/>
        </w:rPr>
        <w:t>进度付款申请单的内容：（1）付款次数或编号；（2）截至本次付款周期末已实施工程的价款；（3）变更金额；（4）索赔金额；（5）本次应支付的预付款和（或）应扣减的返还预付款；（6）本次扣减的质量保证金；（7）根据合同应增加和扣减的其他金额。</w:t>
      </w:r>
    </w:p>
    <w:p>
      <w:pPr>
        <w:adjustRightInd w:val="0"/>
        <w:snapToGrid w:val="0"/>
        <w:spacing w:line="360" w:lineRule="auto"/>
        <w:ind w:firstLine="420" w:firstLineChars="200"/>
        <w:rPr>
          <w:rFonts w:ascii="宋体" w:hAnsi="宋体"/>
          <w:szCs w:val="21"/>
        </w:rPr>
      </w:pPr>
      <w:r>
        <w:rPr>
          <w:rFonts w:hint="eastAsia" w:ascii="宋体" w:hAnsi="宋体"/>
          <w:szCs w:val="21"/>
        </w:rPr>
        <w:t>17.3.3付款方式和支付时间</w:t>
      </w:r>
    </w:p>
    <w:p>
      <w:pPr>
        <w:adjustRightInd w:val="0"/>
        <w:snapToGrid w:val="0"/>
        <w:spacing w:line="360" w:lineRule="auto"/>
        <w:ind w:left="479" w:leftChars="228"/>
        <w:rPr>
          <w:rFonts w:ascii="宋体" w:hAnsi="宋体" w:cs="宋体"/>
          <w:szCs w:val="21"/>
          <w:u w:val="single"/>
        </w:rPr>
      </w:pPr>
      <w:r>
        <w:rPr>
          <w:rFonts w:hint="eastAsia" w:ascii="宋体" w:hAnsi="宋体" w:cs="宋体"/>
          <w:szCs w:val="21"/>
          <w:u w:val="single"/>
        </w:rPr>
        <w:t>工程开工，预付合同价款的30%，工程完工，验收合格后，付合同价款的80%，竣工审计后，除扣除3%的质量保证金外，其余全部支付。质量保证金自验收合格之日起365天后，工程无质量问题，予以返还。</w:t>
      </w:r>
    </w:p>
    <w:p>
      <w:pPr>
        <w:adjustRightInd w:val="0"/>
        <w:snapToGrid w:val="0"/>
        <w:spacing w:line="360" w:lineRule="auto"/>
        <w:ind w:left="479" w:leftChars="228"/>
        <w:rPr>
          <w:rFonts w:ascii="宋体" w:hAnsi="宋体"/>
          <w:szCs w:val="21"/>
        </w:rPr>
      </w:pPr>
      <w:r>
        <w:rPr>
          <w:rFonts w:ascii="宋体" w:hAnsi="宋体"/>
          <w:szCs w:val="21"/>
        </w:rPr>
        <w:t xml:space="preserve">17.5 </w:t>
      </w:r>
      <w:r>
        <w:rPr>
          <w:rFonts w:hint="eastAsia" w:ascii="宋体" w:hAnsi="宋体"/>
          <w:szCs w:val="21"/>
        </w:rPr>
        <w:t>竣工（完工）结算</w:t>
      </w:r>
    </w:p>
    <w:p>
      <w:pPr>
        <w:adjustRightInd w:val="0"/>
        <w:snapToGrid w:val="0"/>
        <w:spacing w:line="360" w:lineRule="auto"/>
        <w:ind w:left="479" w:leftChars="228"/>
        <w:rPr>
          <w:rFonts w:ascii="宋体" w:hAnsi="宋体"/>
          <w:szCs w:val="21"/>
        </w:rPr>
      </w:pPr>
      <w:r>
        <w:rPr>
          <w:rFonts w:ascii="宋体" w:hAnsi="宋体"/>
          <w:szCs w:val="21"/>
        </w:rPr>
        <w:t>17.5.1</w:t>
      </w:r>
      <w:r>
        <w:rPr>
          <w:rFonts w:hint="eastAsia" w:ascii="宋体" w:hAnsi="宋体"/>
          <w:szCs w:val="21"/>
        </w:rPr>
        <w:t>竣工（完工）付款申请单</w:t>
      </w:r>
    </w:p>
    <w:p>
      <w:pPr>
        <w:adjustRightInd w:val="0"/>
        <w:snapToGrid w:val="0"/>
        <w:spacing w:line="360" w:lineRule="auto"/>
        <w:ind w:left="479" w:leftChars="228"/>
        <w:rPr>
          <w:rFonts w:ascii="宋体" w:hAnsi="宋体"/>
          <w:szCs w:val="21"/>
        </w:rPr>
      </w:pPr>
      <w:r>
        <w:rPr>
          <w:rFonts w:hint="eastAsia" w:ascii="宋体" w:hAnsi="宋体"/>
          <w:szCs w:val="21"/>
        </w:rPr>
        <w:t>（1）承包人应提交完工付款申请单一式</w:t>
      </w:r>
      <w:r>
        <w:rPr>
          <w:rFonts w:hint="eastAsia" w:ascii="宋体" w:hAnsi="宋体"/>
          <w:szCs w:val="21"/>
          <w:u w:val="single"/>
        </w:rPr>
        <w:t xml:space="preserve"> 六 </w:t>
      </w:r>
      <w:r>
        <w:rPr>
          <w:rFonts w:hint="eastAsia" w:ascii="宋体" w:hAnsi="宋体"/>
          <w:szCs w:val="21"/>
        </w:rPr>
        <w:t>份。</w:t>
      </w:r>
    </w:p>
    <w:p>
      <w:pPr>
        <w:adjustRightInd w:val="0"/>
        <w:snapToGrid w:val="0"/>
        <w:spacing w:line="360" w:lineRule="auto"/>
        <w:ind w:left="479" w:leftChars="228"/>
        <w:rPr>
          <w:rFonts w:ascii="宋体" w:hAnsi="宋体"/>
          <w:color w:val="000000"/>
          <w:szCs w:val="21"/>
        </w:rPr>
      </w:pPr>
      <w:r>
        <w:rPr>
          <w:rFonts w:ascii="宋体" w:hAnsi="宋体"/>
          <w:color w:val="000000"/>
          <w:szCs w:val="21"/>
        </w:rPr>
        <w:t xml:space="preserve">17.6 </w:t>
      </w:r>
      <w:r>
        <w:rPr>
          <w:rFonts w:hint="eastAsia" w:ascii="宋体" w:hAnsi="宋体"/>
          <w:color w:val="000000"/>
          <w:szCs w:val="21"/>
        </w:rPr>
        <w:t>最终结清</w:t>
      </w:r>
    </w:p>
    <w:p>
      <w:pPr>
        <w:adjustRightInd w:val="0"/>
        <w:snapToGrid w:val="0"/>
        <w:spacing w:line="360" w:lineRule="auto"/>
        <w:ind w:left="479" w:leftChars="228"/>
        <w:rPr>
          <w:rFonts w:ascii="宋体" w:hAnsi="宋体"/>
          <w:color w:val="000000"/>
          <w:szCs w:val="21"/>
        </w:rPr>
      </w:pPr>
      <w:r>
        <w:rPr>
          <w:rFonts w:ascii="宋体" w:hAnsi="宋体"/>
          <w:color w:val="000000"/>
          <w:szCs w:val="21"/>
        </w:rPr>
        <w:t>17</w:t>
      </w:r>
      <w:r>
        <w:rPr>
          <w:rFonts w:hint="eastAsia" w:ascii="宋体" w:hAnsi="宋体"/>
          <w:color w:val="000000"/>
          <w:szCs w:val="21"/>
        </w:rPr>
        <w:t>.</w:t>
      </w:r>
      <w:r>
        <w:rPr>
          <w:rFonts w:ascii="宋体" w:hAnsi="宋体"/>
          <w:color w:val="000000"/>
          <w:szCs w:val="21"/>
        </w:rPr>
        <w:t xml:space="preserve">6.1 </w:t>
      </w:r>
      <w:r>
        <w:rPr>
          <w:rFonts w:hint="eastAsia" w:ascii="宋体" w:hAnsi="宋体"/>
          <w:color w:val="000000"/>
          <w:szCs w:val="21"/>
        </w:rPr>
        <w:t>最终结清申请单</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（1）承包人应提交最终结清申请单一式</w:t>
      </w:r>
      <w:r>
        <w:rPr>
          <w:rFonts w:hint="eastAsia" w:ascii="宋体" w:hAnsi="宋体"/>
          <w:color w:val="000000"/>
          <w:szCs w:val="21"/>
          <w:u w:val="single"/>
        </w:rPr>
        <w:t xml:space="preserve"> 六 </w:t>
      </w:r>
      <w:r>
        <w:rPr>
          <w:rFonts w:hint="eastAsia" w:ascii="宋体" w:hAnsi="宋体"/>
          <w:color w:val="000000"/>
          <w:szCs w:val="21"/>
        </w:rPr>
        <w:t>份。</w:t>
      </w:r>
    </w:p>
    <w:p>
      <w:pPr>
        <w:adjustRightInd w:val="0"/>
        <w:snapToGrid w:val="0"/>
        <w:spacing w:line="360" w:lineRule="auto"/>
        <w:ind w:left="479" w:leftChars="228"/>
        <w:rPr>
          <w:rFonts w:ascii="宋体" w:hAnsi="宋体"/>
          <w:color w:val="000000"/>
          <w:szCs w:val="21"/>
        </w:rPr>
      </w:pPr>
      <w:r>
        <w:rPr>
          <w:rFonts w:ascii="宋体" w:hAnsi="宋体"/>
          <w:color w:val="000000"/>
          <w:szCs w:val="21"/>
        </w:rPr>
        <w:t xml:space="preserve">17.7 </w:t>
      </w:r>
      <w:r>
        <w:rPr>
          <w:rFonts w:hint="eastAsia" w:ascii="宋体" w:hAnsi="宋体"/>
          <w:color w:val="000000"/>
          <w:szCs w:val="21"/>
        </w:rPr>
        <w:t>竣工财务决算</w:t>
      </w:r>
    </w:p>
    <w:p>
      <w:pPr>
        <w:adjustRightInd w:val="0"/>
        <w:snapToGrid w:val="0"/>
        <w:spacing w:line="360" w:lineRule="auto"/>
        <w:ind w:left="479" w:leftChars="228"/>
        <w:rPr>
          <w:rFonts w:ascii="宋体" w:hAnsi="宋体"/>
          <w:color w:val="000000"/>
          <w:szCs w:val="21"/>
          <w:u w:val="single"/>
        </w:rPr>
      </w:pPr>
      <w:r>
        <w:rPr>
          <w:rFonts w:hint="eastAsia" w:ascii="宋体" w:hAnsi="宋体"/>
          <w:color w:val="000000"/>
          <w:szCs w:val="21"/>
        </w:rPr>
        <w:t>承包人应为竣工财务决算编制提供的资料：</w:t>
      </w:r>
      <w:r>
        <w:rPr>
          <w:rFonts w:hint="eastAsia" w:ascii="宋体" w:hAnsi="宋体"/>
          <w:color w:val="000000"/>
          <w:szCs w:val="21"/>
          <w:u w:val="single"/>
        </w:rPr>
        <w:t>六份</w:t>
      </w:r>
    </w:p>
    <w:p>
      <w:pPr>
        <w:adjustRightInd w:val="0"/>
        <w:snapToGrid w:val="0"/>
        <w:spacing w:line="360" w:lineRule="auto"/>
        <w:rPr>
          <w:rFonts w:ascii="宋体" w:hAnsi="宋体"/>
          <w:b/>
          <w:color w:val="000000"/>
          <w:szCs w:val="21"/>
        </w:rPr>
      </w:pPr>
      <w:r>
        <w:rPr>
          <w:rFonts w:hint="eastAsia" w:ascii="宋体" w:hAnsi="宋体"/>
          <w:b/>
          <w:color w:val="000000"/>
          <w:szCs w:val="21"/>
        </w:rPr>
        <w:t>18　竣工验收（验收）</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18.1　验收工作分类</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验收程序为：按《水利水电建设工程验收规程》 （SL223-2008）中的有关规定执行。</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18.2　分部工程验收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18.2.2　删去本款，本工程的分部工程、单位工程验收均由发包人主持。</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18.3　单位工程验收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18.3.4　提前投入使用的单位工程包括：</w:t>
      </w:r>
      <w:r>
        <w:rPr>
          <w:rFonts w:hint="eastAsia" w:ascii="宋体" w:hAnsi="宋体"/>
          <w:color w:val="000000"/>
          <w:szCs w:val="21"/>
          <w:u w:val="single"/>
        </w:rPr>
        <w:t xml:space="preserve">  / </w:t>
      </w:r>
      <w:r>
        <w:rPr>
          <w:rFonts w:hint="eastAsia" w:ascii="宋体" w:hAnsi="宋体"/>
          <w:color w:val="000000"/>
          <w:szCs w:val="21"/>
        </w:rPr>
        <w:t xml:space="preserve"> 。</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18.5　阶段验收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18.5.1　本合同工程阶段验收类别包括：</w:t>
      </w:r>
      <w:r>
        <w:rPr>
          <w:rFonts w:hint="eastAsia" w:ascii="宋体" w:hAnsi="宋体"/>
          <w:color w:val="000000"/>
          <w:szCs w:val="21"/>
          <w:u w:val="single"/>
        </w:rPr>
        <w:t xml:space="preserve">  / </w:t>
      </w:r>
      <w:r>
        <w:rPr>
          <w:rFonts w:hint="eastAsia" w:ascii="宋体" w:hAnsi="宋体"/>
          <w:color w:val="000000"/>
          <w:szCs w:val="21"/>
        </w:rPr>
        <w:t xml:space="preserve"> 。</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18.6　专项验收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18.6.2　本合同工程专项验收类别包括：</w:t>
      </w:r>
      <w:r>
        <w:rPr>
          <w:rFonts w:hint="eastAsia" w:ascii="宋体" w:hAnsi="宋体"/>
          <w:color w:val="000000"/>
          <w:szCs w:val="21"/>
          <w:u w:val="single"/>
        </w:rPr>
        <w:t xml:space="preserve">  /  </w:t>
      </w:r>
      <w:r>
        <w:rPr>
          <w:rFonts w:hint="eastAsia" w:ascii="宋体" w:hAnsi="宋体"/>
          <w:color w:val="000000"/>
          <w:szCs w:val="21"/>
        </w:rPr>
        <w:t>。</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18.7　竣工验收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18.7.3　本工程</w:t>
      </w:r>
      <w:r>
        <w:rPr>
          <w:rFonts w:hint="eastAsia" w:ascii="宋体" w:hAnsi="宋体"/>
          <w:color w:val="000000"/>
          <w:szCs w:val="21"/>
          <w:u w:val="single"/>
        </w:rPr>
        <w:t xml:space="preserve"> 不需要  </w:t>
      </w:r>
      <w:r>
        <w:rPr>
          <w:rFonts w:hint="eastAsia" w:ascii="宋体" w:hAnsi="宋体"/>
          <w:color w:val="000000"/>
          <w:szCs w:val="21"/>
        </w:rPr>
        <w:t>竣工验收技术鉴定（蓄水安全鉴定）。</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18.8　施工期运行</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18.8.1　需要在施工期运行的单位工程或工程设备为：</w:t>
      </w:r>
      <w:r>
        <w:rPr>
          <w:rFonts w:hint="eastAsia" w:ascii="宋体" w:hAnsi="宋体"/>
          <w:color w:val="000000"/>
          <w:szCs w:val="21"/>
          <w:u w:val="single"/>
        </w:rPr>
        <w:t xml:space="preserve">  / </w:t>
      </w:r>
      <w:r>
        <w:rPr>
          <w:rFonts w:hint="eastAsia" w:ascii="宋体" w:hAnsi="宋体"/>
          <w:color w:val="000000"/>
          <w:szCs w:val="21"/>
        </w:rPr>
        <w:t xml:space="preserve"> 。　</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18.9　试运行</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18.9.1　试运行的组织：</w:t>
      </w:r>
      <w:r>
        <w:rPr>
          <w:rFonts w:hint="eastAsia" w:ascii="宋体" w:hAnsi="宋体"/>
          <w:color w:val="000000"/>
          <w:szCs w:val="21"/>
          <w:u w:val="single"/>
        </w:rPr>
        <w:t xml:space="preserve">  承包人 </w:t>
      </w:r>
      <w:r>
        <w:rPr>
          <w:rFonts w:hint="eastAsia" w:ascii="宋体" w:hAnsi="宋体"/>
          <w:color w:val="000000"/>
          <w:szCs w:val="21"/>
        </w:rPr>
        <w:t>；费用承担：</w:t>
      </w:r>
      <w:r>
        <w:rPr>
          <w:rFonts w:hint="eastAsia" w:ascii="宋体" w:hAnsi="宋体"/>
          <w:color w:val="000000"/>
          <w:szCs w:val="21"/>
          <w:u w:val="single"/>
        </w:rPr>
        <w:t xml:space="preserve">  承包人 </w:t>
      </w:r>
      <w:r>
        <w:rPr>
          <w:rFonts w:hint="eastAsia" w:ascii="宋体" w:hAnsi="宋体"/>
          <w:color w:val="000000"/>
          <w:szCs w:val="21"/>
        </w:rPr>
        <w:t>。</w:t>
      </w:r>
    </w:p>
    <w:p>
      <w:pPr>
        <w:adjustRightInd w:val="0"/>
        <w:snapToGrid w:val="0"/>
        <w:spacing w:line="360" w:lineRule="auto"/>
        <w:rPr>
          <w:rFonts w:ascii="宋体" w:hAnsi="宋体"/>
          <w:b/>
          <w:color w:val="000000"/>
          <w:szCs w:val="21"/>
        </w:rPr>
      </w:pPr>
      <w:r>
        <w:rPr>
          <w:rFonts w:hint="eastAsia" w:ascii="宋体" w:hAnsi="宋体"/>
          <w:b/>
          <w:color w:val="000000"/>
          <w:szCs w:val="21"/>
        </w:rPr>
        <w:t>24. 争议的解决</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24.1争议的解决方式</w:t>
      </w:r>
    </w:p>
    <w:p>
      <w:pPr>
        <w:spacing w:line="360" w:lineRule="auto"/>
        <w:ind w:firstLine="420" w:firstLineChars="200"/>
        <w:rPr>
          <w:rFonts w:ascii="宋体" w:hAnsi="宋体"/>
          <w:color w:val="000000"/>
          <w:szCs w:val="21"/>
        </w:rPr>
      </w:pPr>
      <w:r>
        <w:rPr>
          <w:rFonts w:hint="eastAsia" w:ascii="宋体" w:hAnsi="宋体"/>
          <w:szCs w:val="21"/>
        </w:rPr>
        <w:t>合同当事人友好协商解决不成、不愿提请争议评审或不接受争议评审组意见的，约定的合同争议解决方式：仲裁。</w:t>
      </w:r>
    </w:p>
    <w:p>
      <w:pPr>
        <w:spacing w:line="360" w:lineRule="auto"/>
        <w:jc w:val="left"/>
      </w:pPr>
    </w:p>
    <w:p>
      <w:pPr>
        <w:spacing w:line="400" w:lineRule="exact"/>
        <w:jc w:val="left"/>
      </w:pPr>
    </w:p>
    <w:p>
      <w:pPr>
        <w:spacing w:line="400" w:lineRule="exact"/>
        <w:jc w:val="left"/>
      </w:pPr>
    </w:p>
    <w:p>
      <w:pPr>
        <w:spacing w:line="400" w:lineRule="exact"/>
        <w:jc w:val="left"/>
      </w:pPr>
      <w:r>
        <w:rPr>
          <w:rFonts w:hint="eastAsia"/>
        </w:rPr>
        <w:br w:type="page"/>
      </w:r>
    </w:p>
    <w:p>
      <w:pPr>
        <w:pStyle w:val="9"/>
        <w:spacing w:line="360" w:lineRule="auto"/>
        <w:jc w:val="center"/>
        <w:rPr>
          <w:rFonts w:ascii="宋体" w:hAnsi="宋体" w:eastAsia="宋体" w:cs="宋体"/>
          <w:sz w:val="21"/>
          <w:szCs w:val="21"/>
        </w:rPr>
      </w:pPr>
      <w:bookmarkStart w:id="128" w:name="_Toc498420121"/>
      <w:bookmarkStart w:id="129" w:name="_Toc152042546"/>
      <w:bookmarkStart w:id="130" w:name="_Toc498420015"/>
      <w:bookmarkStart w:id="131" w:name="_Toc11961"/>
      <w:bookmarkStart w:id="132" w:name="_Toc144974826"/>
      <w:bookmarkStart w:id="133" w:name="_Toc152045767"/>
      <w:r>
        <w:rPr>
          <w:rFonts w:hint="eastAsia" w:ascii="宋体" w:hAnsi="宋体" w:eastAsia="宋体" w:cs="宋体"/>
          <w:sz w:val="21"/>
          <w:szCs w:val="21"/>
        </w:rPr>
        <w:t>第三部分  合同附件格式</w:t>
      </w:r>
      <w:bookmarkEnd w:id="128"/>
      <w:bookmarkEnd w:id="129"/>
      <w:bookmarkEnd w:id="130"/>
      <w:bookmarkEnd w:id="131"/>
      <w:bookmarkEnd w:id="132"/>
      <w:bookmarkEnd w:id="133"/>
    </w:p>
    <w:p>
      <w:pPr>
        <w:spacing w:line="420" w:lineRule="exact"/>
        <w:jc w:val="center"/>
        <w:rPr>
          <w:b/>
          <w:sz w:val="28"/>
          <w:szCs w:val="28"/>
        </w:rPr>
      </w:pPr>
      <w:bookmarkStart w:id="134" w:name="_Toc266113379"/>
      <w:bookmarkStart w:id="135" w:name="_Toc266524695"/>
      <w:r>
        <w:rPr>
          <w:rFonts w:hint="eastAsia"/>
          <w:b/>
          <w:sz w:val="28"/>
          <w:szCs w:val="28"/>
        </w:rPr>
        <w:t>合同协议书</w:t>
      </w:r>
      <w:bookmarkEnd w:id="134"/>
      <w:bookmarkEnd w:id="135"/>
    </w:p>
    <w:p>
      <w:pPr>
        <w:spacing w:line="420" w:lineRule="exact"/>
        <w:rPr>
          <w:b/>
          <w:szCs w:val="21"/>
        </w:rPr>
      </w:pPr>
    </w:p>
    <w:p>
      <w:pPr>
        <w:spacing w:line="420" w:lineRule="exact"/>
        <w:ind w:firstLine="420" w:firstLineChars="200"/>
        <w:rPr>
          <w:szCs w:val="21"/>
        </w:rPr>
      </w:pPr>
      <w:r>
        <w:rPr>
          <w:szCs w:val="21"/>
        </w:rPr>
        <w:t>（发包人名称，以下简称“发包人”）为实施（项目名称），已接受（承包人名称，以下简称“承包人”）</w:t>
      </w:r>
      <w:r>
        <w:rPr>
          <w:rFonts w:hint="eastAsia"/>
          <w:szCs w:val="21"/>
        </w:rPr>
        <w:t>对（项目名称）（</w:t>
      </w:r>
      <w:r>
        <w:rPr>
          <w:szCs w:val="21"/>
        </w:rPr>
        <w:t>标段</w:t>
      </w:r>
      <w:r>
        <w:rPr>
          <w:rFonts w:hint="eastAsia"/>
          <w:szCs w:val="21"/>
        </w:rPr>
        <w:t>名称）的投标，并确定其为中标人。</w:t>
      </w:r>
      <w:r>
        <w:rPr>
          <w:szCs w:val="21"/>
        </w:rPr>
        <w:t>发包人和承包人共同达成如下协议。</w:t>
      </w:r>
    </w:p>
    <w:p>
      <w:pPr>
        <w:spacing w:line="420" w:lineRule="exact"/>
        <w:ind w:firstLine="359" w:firstLineChars="171"/>
        <w:rPr>
          <w:szCs w:val="21"/>
        </w:rPr>
      </w:pPr>
      <w:bookmarkStart w:id="136" w:name="_Toc144974828"/>
      <w:bookmarkStart w:id="137" w:name="_Toc152042548"/>
      <w:r>
        <w:rPr>
          <w:szCs w:val="21"/>
        </w:rPr>
        <w:t>1. 本协议书与下列文件一起构成合同文件：</w:t>
      </w:r>
      <w:bookmarkEnd w:id="136"/>
      <w:bookmarkEnd w:id="137"/>
    </w:p>
    <w:p>
      <w:pPr>
        <w:spacing w:line="420" w:lineRule="exact"/>
        <w:ind w:firstLine="315" w:firstLineChars="150"/>
        <w:rPr>
          <w:szCs w:val="21"/>
        </w:rPr>
      </w:pPr>
      <w:r>
        <w:rPr>
          <w:szCs w:val="21"/>
        </w:rPr>
        <w:t>（1）中标通知书；</w:t>
      </w:r>
    </w:p>
    <w:p>
      <w:pPr>
        <w:spacing w:line="420" w:lineRule="exact"/>
        <w:ind w:firstLine="315" w:firstLineChars="150"/>
        <w:rPr>
          <w:szCs w:val="21"/>
        </w:rPr>
      </w:pPr>
      <w:r>
        <w:rPr>
          <w:szCs w:val="21"/>
        </w:rPr>
        <w:t>（2）投标函及投标函附录；</w:t>
      </w:r>
    </w:p>
    <w:p>
      <w:pPr>
        <w:spacing w:line="420" w:lineRule="exact"/>
        <w:ind w:firstLine="315" w:firstLineChars="150"/>
        <w:rPr>
          <w:szCs w:val="21"/>
        </w:rPr>
      </w:pPr>
      <w:r>
        <w:rPr>
          <w:szCs w:val="21"/>
        </w:rPr>
        <w:t>（3）专用合同条款；</w:t>
      </w:r>
    </w:p>
    <w:p>
      <w:pPr>
        <w:spacing w:line="420" w:lineRule="exact"/>
        <w:ind w:firstLine="315" w:firstLineChars="150"/>
        <w:rPr>
          <w:szCs w:val="21"/>
        </w:rPr>
      </w:pPr>
      <w:r>
        <w:rPr>
          <w:szCs w:val="21"/>
        </w:rPr>
        <w:t>（4）通用合同条款；</w:t>
      </w:r>
    </w:p>
    <w:p>
      <w:pPr>
        <w:spacing w:line="420" w:lineRule="exact"/>
        <w:ind w:firstLine="315" w:firstLineChars="150"/>
        <w:rPr>
          <w:szCs w:val="21"/>
        </w:rPr>
      </w:pPr>
      <w:r>
        <w:rPr>
          <w:szCs w:val="21"/>
        </w:rPr>
        <w:t>（5）技术标准和要求</w:t>
      </w:r>
      <w:r>
        <w:rPr>
          <w:rFonts w:hint="eastAsia"/>
          <w:szCs w:val="21"/>
        </w:rPr>
        <w:t>（合同技术条款）</w:t>
      </w:r>
      <w:r>
        <w:rPr>
          <w:szCs w:val="21"/>
        </w:rPr>
        <w:t>；</w:t>
      </w:r>
    </w:p>
    <w:p>
      <w:pPr>
        <w:spacing w:line="420" w:lineRule="exact"/>
        <w:ind w:firstLine="315" w:firstLineChars="150"/>
        <w:rPr>
          <w:szCs w:val="21"/>
        </w:rPr>
      </w:pPr>
      <w:r>
        <w:rPr>
          <w:szCs w:val="21"/>
        </w:rPr>
        <w:t>（6）图纸；</w:t>
      </w:r>
    </w:p>
    <w:p>
      <w:pPr>
        <w:spacing w:line="420" w:lineRule="exact"/>
        <w:ind w:firstLine="315" w:firstLineChars="150"/>
        <w:rPr>
          <w:szCs w:val="21"/>
        </w:rPr>
      </w:pPr>
      <w:r>
        <w:rPr>
          <w:szCs w:val="21"/>
        </w:rPr>
        <w:t>（7）已标价工程量清单；</w:t>
      </w:r>
    </w:p>
    <w:p>
      <w:pPr>
        <w:tabs>
          <w:tab w:val="left" w:pos="540"/>
        </w:tabs>
        <w:spacing w:line="420" w:lineRule="exact"/>
        <w:ind w:firstLine="315" w:firstLineChars="150"/>
        <w:rPr>
          <w:szCs w:val="21"/>
        </w:rPr>
      </w:pPr>
      <w:r>
        <w:rPr>
          <w:szCs w:val="21"/>
        </w:rPr>
        <w:t>（8）其</w:t>
      </w:r>
      <w:r>
        <w:rPr>
          <w:rFonts w:hint="eastAsia"/>
          <w:szCs w:val="21"/>
        </w:rPr>
        <w:t>它</w:t>
      </w:r>
      <w:r>
        <w:rPr>
          <w:szCs w:val="21"/>
        </w:rPr>
        <w:t>合同文件。</w:t>
      </w:r>
    </w:p>
    <w:p>
      <w:pPr>
        <w:spacing w:line="420" w:lineRule="exact"/>
        <w:ind w:firstLine="359" w:firstLineChars="171"/>
        <w:rPr>
          <w:szCs w:val="21"/>
        </w:rPr>
      </w:pPr>
      <w:bookmarkStart w:id="138" w:name="_Toc152042549"/>
      <w:bookmarkStart w:id="139" w:name="_Toc144974829"/>
      <w:r>
        <w:rPr>
          <w:szCs w:val="21"/>
        </w:rPr>
        <w:t>2. 上述文件互相补充和解释，如有不明确或不一致之处，以合同约定次序在先者为准。</w:t>
      </w:r>
      <w:bookmarkEnd w:id="138"/>
      <w:bookmarkEnd w:id="139"/>
    </w:p>
    <w:p>
      <w:pPr>
        <w:spacing w:line="420" w:lineRule="exact"/>
        <w:ind w:firstLine="359" w:firstLineChars="171"/>
        <w:rPr>
          <w:szCs w:val="21"/>
        </w:rPr>
      </w:pPr>
      <w:r>
        <w:rPr>
          <w:szCs w:val="21"/>
        </w:rPr>
        <w:t>3. 签约合同价：人民币（大写）元（¥</w:t>
      </w:r>
      <w:r>
        <w:rPr>
          <w:rFonts w:hint="eastAsia"/>
          <w:szCs w:val="21"/>
        </w:rPr>
        <w:t>元</w:t>
      </w:r>
      <w:r>
        <w:rPr>
          <w:szCs w:val="21"/>
        </w:rPr>
        <w:t>）。</w:t>
      </w:r>
    </w:p>
    <w:p>
      <w:pPr>
        <w:spacing w:line="420" w:lineRule="exact"/>
        <w:ind w:firstLine="359" w:firstLineChars="171"/>
        <w:rPr>
          <w:szCs w:val="21"/>
          <w:u w:val="single"/>
        </w:rPr>
      </w:pPr>
      <w:r>
        <w:rPr>
          <w:szCs w:val="21"/>
        </w:rPr>
        <w:t xml:space="preserve">4. </w:t>
      </w:r>
      <w:r>
        <w:rPr>
          <w:rFonts w:hint="eastAsia"/>
          <w:szCs w:val="21"/>
        </w:rPr>
        <w:t>承包人</w:t>
      </w:r>
      <w:r>
        <w:rPr>
          <w:szCs w:val="21"/>
        </w:rPr>
        <w:t>项目经理：</w:t>
      </w:r>
      <w:r>
        <w:rPr>
          <w:rFonts w:hint="eastAsia"/>
          <w:szCs w:val="21"/>
        </w:rPr>
        <w:t>，技术负责人：</w:t>
      </w:r>
      <w:r>
        <w:rPr>
          <w:szCs w:val="21"/>
        </w:rPr>
        <w:t>。</w:t>
      </w:r>
    </w:p>
    <w:p>
      <w:pPr>
        <w:spacing w:line="420" w:lineRule="exact"/>
        <w:ind w:firstLine="359" w:firstLineChars="171"/>
        <w:rPr>
          <w:szCs w:val="21"/>
        </w:rPr>
      </w:pPr>
      <w:r>
        <w:rPr>
          <w:szCs w:val="21"/>
        </w:rPr>
        <w:t>5. 工程质量符合标准。</w:t>
      </w:r>
    </w:p>
    <w:p>
      <w:pPr>
        <w:spacing w:line="420" w:lineRule="exact"/>
        <w:ind w:firstLine="359" w:firstLineChars="171"/>
        <w:rPr>
          <w:szCs w:val="21"/>
        </w:rPr>
      </w:pPr>
      <w:r>
        <w:rPr>
          <w:szCs w:val="21"/>
        </w:rPr>
        <w:t>6. 承包人承诺按合同约定承担工程的实施、完成及缺陷修复。</w:t>
      </w:r>
    </w:p>
    <w:p>
      <w:pPr>
        <w:spacing w:line="420" w:lineRule="exact"/>
        <w:ind w:firstLine="359" w:firstLineChars="171"/>
        <w:rPr>
          <w:szCs w:val="21"/>
        </w:rPr>
      </w:pPr>
      <w:r>
        <w:rPr>
          <w:szCs w:val="21"/>
        </w:rPr>
        <w:t>7. 发包人承诺按合同约定的条件、时间和方式向承包人支付合同价款。</w:t>
      </w:r>
    </w:p>
    <w:p>
      <w:pPr>
        <w:spacing w:line="420" w:lineRule="exact"/>
        <w:ind w:firstLine="359" w:firstLineChars="171"/>
        <w:rPr>
          <w:szCs w:val="21"/>
        </w:rPr>
      </w:pPr>
      <w:r>
        <w:rPr>
          <w:szCs w:val="21"/>
        </w:rPr>
        <w:t>8. 承包人</w:t>
      </w:r>
      <w:r>
        <w:rPr>
          <w:rFonts w:hint="eastAsia"/>
          <w:szCs w:val="21"/>
        </w:rPr>
        <w:t>承诺执行</w:t>
      </w:r>
      <w:r>
        <w:rPr>
          <w:szCs w:val="21"/>
        </w:rPr>
        <w:t>监理人开工</w:t>
      </w:r>
      <w:r>
        <w:rPr>
          <w:rFonts w:hint="eastAsia"/>
          <w:szCs w:val="21"/>
        </w:rPr>
        <w:t>通知</w:t>
      </w:r>
      <w:r>
        <w:rPr>
          <w:szCs w:val="21"/>
        </w:rPr>
        <w:t>，</w:t>
      </w:r>
      <w:r>
        <w:rPr>
          <w:rFonts w:hint="eastAsia"/>
          <w:szCs w:val="21"/>
        </w:rPr>
        <w:t>计划</w:t>
      </w:r>
      <w:r>
        <w:rPr>
          <w:szCs w:val="21"/>
        </w:rPr>
        <w:t>工期</w:t>
      </w:r>
      <w:r>
        <w:rPr>
          <w:rFonts w:hint="eastAsia"/>
          <w:szCs w:val="21"/>
        </w:rPr>
        <w:t>天</w:t>
      </w:r>
      <w:r>
        <w:rPr>
          <w:szCs w:val="21"/>
        </w:rPr>
        <w:t>。</w:t>
      </w:r>
    </w:p>
    <w:p>
      <w:pPr>
        <w:spacing w:line="420" w:lineRule="exact"/>
        <w:ind w:firstLine="359" w:firstLineChars="171"/>
        <w:rPr>
          <w:szCs w:val="21"/>
        </w:rPr>
      </w:pPr>
      <w:r>
        <w:rPr>
          <w:szCs w:val="21"/>
        </w:rPr>
        <w:t>9. 本协议书一式份，合同双方各执一份。</w:t>
      </w:r>
    </w:p>
    <w:p>
      <w:pPr>
        <w:spacing w:line="420" w:lineRule="exact"/>
        <w:ind w:firstLine="359" w:firstLineChars="171"/>
        <w:rPr>
          <w:szCs w:val="21"/>
        </w:rPr>
      </w:pPr>
      <w:bookmarkStart w:id="140" w:name="_Toc144974830"/>
      <w:bookmarkStart w:id="141" w:name="_Toc152042550"/>
      <w:r>
        <w:rPr>
          <w:szCs w:val="21"/>
        </w:rPr>
        <w:t>10. 合同未尽事宜，双方另行签订补充协议。补充协议是合同的组成部分。</w:t>
      </w:r>
      <w:bookmarkEnd w:id="140"/>
      <w:bookmarkEnd w:id="141"/>
    </w:p>
    <w:p>
      <w:pPr>
        <w:spacing w:line="420" w:lineRule="exact"/>
        <w:rPr>
          <w:szCs w:val="21"/>
        </w:rPr>
      </w:pPr>
    </w:p>
    <w:p>
      <w:pPr>
        <w:spacing w:line="420" w:lineRule="exact"/>
        <w:rPr>
          <w:szCs w:val="21"/>
        </w:rPr>
      </w:pPr>
      <w:r>
        <w:rPr>
          <w:szCs w:val="21"/>
        </w:rPr>
        <w:t>发包人：（盖单位章）承包人：（盖单位章）</w:t>
      </w:r>
    </w:p>
    <w:p>
      <w:pPr>
        <w:spacing w:line="420" w:lineRule="exact"/>
        <w:rPr>
          <w:szCs w:val="21"/>
        </w:rPr>
      </w:pPr>
      <w:r>
        <w:rPr>
          <w:szCs w:val="21"/>
        </w:rPr>
        <w:t>法定代表人或其委托代理人：（签字）法定代表人或其委托代理人：（签字）</w:t>
      </w:r>
    </w:p>
    <w:p>
      <w:pPr>
        <w:spacing w:line="420" w:lineRule="exact"/>
        <w:ind w:firstLine="1995" w:firstLineChars="950"/>
        <w:jc w:val="left"/>
        <w:rPr>
          <w:szCs w:val="21"/>
        </w:rPr>
      </w:pPr>
      <w:r>
        <w:rPr>
          <w:szCs w:val="21"/>
        </w:rPr>
        <w:t>年</w:t>
      </w:r>
      <w:r>
        <w:rPr>
          <w:rFonts w:hint="eastAsia"/>
          <w:szCs w:val="21"/>
          <w:lang w:val="en-US" w:eastAsia="zh-CN"/>
        </w:rPr>
        <w:t xml:space="preserve">  </w:t>
      </w:r>
      <w:r>
        <w:rPr>
          <w:szCs w:val="21"/>
        </w:rPr>
        <w:t>月 日</w:t>
      </w:r>
      <w:r>
        <w:rPr>
          <w:rFonts w:hint="eastAsia"/>
          <w:szCs w:val="21"/>
          <w:lang w:val="en-US" w:eastAsia="zh-CN"/>
        </w:rPr>
        <w:t xml:space="preserve">   </w:t>
      </w:r>
      <w:r>
        <w:rPr>
          <w:szCs w:val="21"/>
        </w:rPr>
        <w:t>年</w:t>
      </w:r>
      <w:r>
        <w:rPr>
          <w:rFonts w:hint="eastAsia"/>
          <w:szCs w:val="21"/>
          <w:lang w:val="en-US" w:eastAsia="zh-CN"/>
        </w:rPr>
        <w:t xml:space="preserve">  </w:t>
      </w:r>
      <w:r>
        <w:rPr>
          <w:szCs w:val="21"/>
        </w:rPr>
        <w:t>月 日</w:t>
      </w:r>
    </w:p>
    <w:p>
      <w:pPr>
        <w:spacing w:line="440" w:lineRule="exact"/>
        <w:rPr>
          <w:szCs w:val="21"/>
        </w:rPr>
      </w:pPr>
    </w:p>
    <w:p>
      <w:pPr>
        <w:adjustRightInd w:val="0"/>
        <w:spacing w:line="360" w:lineRule="auto"/>
        <w:ind w:firstLine="420" w:firstLineChars="200"/>
        <w:rPr>
          <w:rFonts w:ascii="宋体" w:hAnsi="宋体" w:cs="宋体"/>
          <w:szCs w:val="21"/>
        </w:rPr>
      </w:pPr>
    </w:p>
    <w:p>
      <w:pPr>
        <w:spacing w:line="360" w:lineRule="auto"/>
        <w:rPr>
          <w:rFonts w:ascii="宋体" w:hAnsi="宋体" w:cs="宋体"/>
        </w:rPr>
      </w:pPr>
    </w:p>
    <w:p>
      <w:pPr>
        <w:spacing w:line="360" w:lineRule="auto"/>
        <w:rPr>
          <w:rFonts w:ascii="宋体" w:hAnsi="宋体" w:cs="宋体"/>
        </w:rPr>
      </w:pPr>
    </w:p>
    <w:p>
      <w:pPr>
        <w:pStyle w:val="7"/>
        <w:spacing w:line="360" w:lineRule="auto"/>
        <w:rPr>
          <w:rFonts w:cs="宋体"/>
          <w:b/>
          <w:color w:val="auto"/>
          <w:sz w:val="48"/>
          <w:szCs w:val="48"/>
        </w:rPr>
      </w:pPr>
      <w:bookmarkStart w:id="142" w:name="_Toc498420122"/>
      <w:bookmarkStart w:id="143" w:name="_Toc498420016"/>
      <w:r>
        <w:rPr>
          <w:rFonts w:hint="eastAsia" w:cs="宋体"/>
          <w:b/>
          <w:color w:val="auto"/>
          <w:sz w:val="48"/>
          <w:szCs w:val="48"/>
        </w:rPr>
        <w:t>第五章  工程量清单</w:t>
      </w:r>
      <w:bookmarkEnd w:id="85"/>
      <w:bookmarkEnd w:id="142"/>
      <w:bookmarkEnd w:id="143"/>
    </w:p>
    <w:p>
      <w:pPr>
        <w:keepNext/>
        <w:autoSpaceDE w:val="0"/>
        <w:autoSpaceDN w:val="0"/>
        <w:spacing w:line="360" w:lineRule="auto"/>
        <w:rPr>
          <w:rFonts w:ascii="宋体" w:hAnsi="宋体" w:cs="宋体"/>
        </w:rPr>
      </w:pPr>
      <w:r>
        <w:rPr>
          <w:rFonts w:hint="eastAsia" w:ascii="宋体" w:hAnsi="宋体" w:cs="宋体"/>
        </w:rPr>
        <w:t>1. 工程量清单说明</w:t>
      </w:r>
    </w:p>
    <w:p>
      <w:pPr>
        <w:keepNext/>
        <w:autoSpaceDE w:val="0"/>
        <w:autoSpaceDN w:val="0"/>
        <w:spacing w:line="360" w:lineRule="auto"/>
        <w:rPr>
          <w:rFonts w:ascii="宋体" w:hAnsi="宋体" w:cs="宋体"/>
        </w:rPr>
      </w:pPr>
      <w:r>
        <w:rPr>
          <w:rFonts w:hint="eastAsia" w:ascii="宋体" w:hAnsi="宋体" w:cs="宋体"/>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keepNext/>
        <w:autoSpaceDE w:val="0"/>
        <w:autoSpaceDN w:val="0"/>
        <w:spacing w:line="360" w:lineRule="auto"/>
        <w:rPr>
          <w:rFonts w:ascii="宋体" w:hAnsi="宋体" w:cs="宋体"/>
        </w:rPr>
      </w:pPr>
      <w:r>
        <w:rPr>
          <w:rFonts w:hint="eastAsia" w:ascii="宋体" w:hAnsi="宋体" w:cs="宋体"/>
        </w:rPr>
        <w:t>1.2 本工程量清单应与招标文件中的投标人须知、通用合同条款、专用合同条款、技术标准和要求及图纸等一起阅读和理解。</w:t>
      </w:r>
    </w:p>
    <w:p>
      <w:pPr>
        <w:keepNext/>
        <w:autoSpaceDE w:val="0"/>
        <w:autoSpaceDN w:val="0"/>
        <w:spacing w:line="360" w:lineRule="auto"/>
        <w:rPr>
          <w:rFonts w:ascii="宋体" w:hAnsi="宋体" w:cs="宋体"/>
        </w:rPr>
      </w:pPr>
      <w:r>
        <w:rPr>
          <w:rFonts w:hint="eastAsia" w:ascii="宋体" w:hAnsi="宋体" w:cs="宋体"/>
        </w:rPr>
        <w:t>1.3 本工程量清单仅是投标报价的共同基础，实际工程计量和工程价款的支付应遵循合同条款的约定和第七章“技术标准和要求”的有关规定。</w:t>
      </w:r>
    </w:p>
    <w:p>
      <w:pPr>
        <w:keepNext/>
        <w:autoSpaceDE w:val="0"/>
        <w:autoSpaceDN w:val="0"/>
        <w:spacing w:line="360" w:lineRule="auto"/>
        <w:rPr>
          <w:rFonts w:ascii="宋体" w:hAnsi="宋体" w:cs="宋体"/>
        </w:rPr>
      </w:pPr>
      <w:r>
        <w:rPr>
          <w:rFonts w:hint="eastAsia" w:ascii="宋体" w:hAnsi="宋体" w:cs="宋体"/>
        </w:rPr>
        <w:t>2. 投标报价说明</w:t>
      </w:r>
    </w:p>
    <w:p>
      <w:pPr>
        <w:keepNext/>
        <w:autoSpaceDE w:val="0"/>
        <w:autoSpaceDN w:val="0"/>
        <w:spacing w:line="360" w:lineRule="auto"/>
        <w:rPr>
          <w:rFonts w:ascii="宋体" w:hAnsi="宋体" w:cs="宋体"/>
        </w:rPr>
      </w:pPr>
      <w:r>
        <w:rPr>
          <w:rFonts w:hint="eastAsia" w:ascii="宋体" w:hAnsi="宋体" w:cs="宋体"/>
        </w:rPr>
        <w:t>2.1 工程量清单中的每一子目须填入单价或价格，且只允许有一个报价。每一子目须有子目单价分析表。</w:t>
      </w:r>
    </w:p>
    <w:p>
      <w:pPr>
        <w:keepNext/>
        <w:autoSpaceDE w:val="0"/>
        <w:autoSpaceDN w:val="0"/>
        <w:spacing w:line="360" w:lineRule="auto"/>
        <w:rPr>
          <w:rFonts w:ascii="宋体" w:hAnsi="宋体" w:cs="宋体"/>
        </w:rPr>
      </w:pPr>
      <w:r>
        <w:rPr>
          <w:rFonts w:hint="eastAsia" w:ascii="宋体" w:hAnsi="宋体" w:cs="宋体"/>
        </w:rPr>
        <w:t>2.2 工程量清单中标价的单价或金额，应包括所需人工费、施工机械使用费、材料费、其他（运杂费、质检费、安装费、缺陷修复费、保险费，以及合同明示或暗示的风险、责任和义务等）以及管理费、利润等。</w:t>
      </w:r>
    </w:p>
    <w:p>
      <w:pPr>
        <w:keepNext/>
        <w:autoSpaceDE w:val="0"/>
        <w:autoSpaceDN w:val="0"/>
        <w:spacing w:line="360" w:lineRule="auto"/>
        <w:rPr>
          <w:rFonts w:ascii="宋体" w:hAnsi="宋体" w:cs="宋体"/>
        </w:rPr>
      </w:pPr>
      <w:r>
        <w:rPr>
          <w:rFonts w:hint="eastAsia" w:ascii="宋体" w:hAnsi="宋体" w:cs="宋体"/>
        </w:rPr>
        <w:t>2.3 工程量清单中投标人没有填入单价或价格的子目，其费用视为已分摊在工程量清单中其他相关子目的单价或价格之中。</w:t>
      </w:r>
    </w:p>
    <w:p>
      <w:pPr>
        <w:keepNext/>
        <w:autoSpaceDE w:val="0"/>
        <w:autoSpaceDN w:val="0"/>
        <w:spacing w:line="360" w:lineRule="auto"/>
        <w:rPr>
          <w:rFonts w:ascii="宋体" w:hAnsi="宋体" w:cs="宋体"/>
        </w:rPr>
      </w:pPr>
      <w:r>
        <w:rPr>
          <w:rFonts w:hint="eastAsia" w:ascii="宋体" w:hAnsi="宋体" w:cs="宋体"/>
        </w:rPr>
        <w:t xml:space="preserve">2.4 暂列金额的数量及拟用子目的说明：   /  </w:t>
      </w:r>
    </w:p>
    <w:p>
      <w:pPr>
        <w:keepNext/>
        <w:autoSpaceDE w:val="0"/>
        <w:autoSpaceDN w:val="0"/>
        <w:spacing w:line="360" w:lineRule="auto"/>
        <w:rPr>
          <w:rFonts w:ascii="宋体" w:hAnsi="宋体" w:cs="宋体"/>
        </w:rPr>
      </w:pPr>
      <w:r>
        <w:rPr>
          <w:rFonts w:hint="eastAsia" w:ascii="宋体" w:hAnsi="宋体" w:cs="宋体"/>
        </w:rPr>
        <w:t xml:space="preserve">2.5暂估价的数量及拟用子目的说明：   /  </w:t>
      </w:r>
    </w:p>
    <w:p>
      <w:pPr>
        <w:keepNext/>
        <w:autoSpaceDE w:val="0"/>
        <w:autoSpaceDN w:val="0"/>
        <w:spacing w:line="360" w:lineRule="auto"/>
        <w:rPr>
          <w:rFonts w:ascii="宋体" w:hAnsi="宋体" w:cs="宋体"/>
        </w:rPr>
      </w:pPr>
      <w:r>
        <w:rPr>
          <w:rFonts w:hint="eastAsia" w:ascii="宋体" w:hAnsi="宋体" w:cs="宋体"/>
        </w:rPr>
        <w:t>3. 其他说明</w:t>
      </w:r>
    </w:p>
    <w:p>
      <w:pPr>
        <w:keepNext/>
        <w:autoSpaceDE w:val="0"/>
        <w:autoSpaceDN w:val="0"/>
        <w:spacing w:line="360" w:lineRule="auto"/>
        <w:rPr>
          <w:rFonts w:ascii="宋体" w:hAnsi="宋体" w:cs="宋体"/>
        </w:rPr>
      </w:pPr>
      <w:r>
        <w:rPr>
          <w:rFonts w:hint="eastAsia" w:ascii="宋体" w:hAnsi="宋体" w:cs="宋体"/>
        </w:rPr>
        <w:t>3.1工程量清单中有计算或汇总中的算术错误时，应按以下原则改正：</w:t>
      </w:r>
    </w:p>
    <w:p>
      <w:pPr>
        <w:keepNext/>
        <w:autoSpaceDE w:val="0"/>
        <w:autoSpaceDN w:val="0"/>
        <w:spacing w:line="360" w:lineRule="auto"/>
        <w:rPr>
          <w:rFonts w:ascii="宋体" w:hAnsi="宋体" w:cs="宋体"/>
        </w:rPr>
      </w:pPr>
      <w:r>
        <w:rPr>
          <w:rFonts w:hint="eastAsia" w:ascii="宋体" w:hAnsi="宋体" w:cs="宋体"/>
        </w:rPr>
        <w:t>（1）投标文件中的大写与小写金额不一致的，以大写金额为准；</w:t>
      </w:r>
    </w:p>
    <w:p>
      <w:pPr>
        <w:keepNext/>
        <w:autoSpaceDE w:val="0"/>
        <w:autoSpaceDN w:val="0"/>
        <w:spacing w:line="360" w:lineRule="auto"/>
        <w:rPr>
          <w:rFonts w:ascii="宋体" w:hAnsi="宋体" w:cs="宋体"/>
        </w:rPr>
      </w:pPr>
      <w:r>
        <w:rPr>
          <w:rFonts w:hint="eastAsia" w:ascii="宋体" w:hAnsi="宋体" w:cs="宋体"/>
        </w:rPr>
        <w:t>（2）工程量清单中任一项目的单价乘其工程量的乘积与该项目的合价不吻合时，应以单价为准，改正合价。但经评标委员会核对后认为单价有明显的小数点错位时，则应以合价为准，改正单价。</w:t>
      </w:r>
    </w:p>
    <w:p>
      <w:pPr>
        <w:keepNext/>
        <w:autoSpaceDE w:val="0"/>
        <w:autoSpaceDN w:val="0"/>
        <w:spacing w:line="360" w:lineRule="auto"/>
        <w:rPr>
          <w:rFonts w:ascii="宋体" w:hAnsi="宋体" w:cs="宋体"/>
        </w:rPr>
      </w:pPr>
      <w:r>
        <w:rPr>
          <w:rFonts w:hint="eastAsia" w:ascii="宋体" w:hAnsi="宋体" w:cs="宋体"/>
        </w:rPr>
        <w:t>3.2投标人在编制报价时，其定额及费用标准可参考有关规定，并发挥自身的优势，招标人在此不作统一规定。</w:t>
      </w:r>
    </w:p>
    <w:p>
      <w:pPr>
        <w:keepNext/>
        <w:autoSpaceDE w:val="0"/>
        <w:autoSpaceDN w:val="0"/>
        <w:spacing w:line="360" w:lineRule="auto"/>
        <w:rPr>
          <w:rFonts w:ascii="宋体" w:hAnsi="宋体" w:cs="宋体"/>
        </w:rPr>
      </w:pPr>
      <w:r>
        <w:rPr>
          <w:rFonts w:hint="eastAsia" w:ascii="宋体" w:hAnsi="宋体" w:cs="宋体"/>
        </w:rPr>
        <w:t>3.3进入单价的材料均应以当地实际材料预算价计入单价，不再计取材料价差，投标人的报价在合同实施期间不进行单价调整。</w:t>
      </w:r>
    </w:p>
    <w:p>
      <w:pPr>
        <w:keepNext/>
        <w:autoSpaceDE w:val="0"/>
        <w:autoSpaceDN w:val="0"/>
        <w:spacing w:line="360" w:lineRule="auto"/>
        <w:rPr>
          <w:rFonts w:ascii="宋体" w:hAnsi="宋体" w:cs="宋体"/>
        </w:rPr>
      </w:pPr>
      <w:r>
        <w:rPr>
          <w:rFonts w:hint="eastAsia" w:ascii="宋体" w:hAnsi="宋体" w:cs="宋体"/>
        </w:rPr>
        <w:t>3.4所列工程量的变化，丝毫不会使合同条件或条款无效或降低，也不免除承包人按要求的标准进行施工和缺陷修复的责任。</w:t>
      </w:r>
    </w:p>
    <w:p>
      <w:pPr>
        <w:keepNext/>
        <w:autoSpaceDE w:val="0"/>
        <w:autoSpaceDN w:val="0"/>
        <w:spacing w:line="360" w:lineRule="auto"/>
      </w:pPr>
      <w:r>
        <w:rPr>
          <w:rFonts w:hint="eastAsia" w:ascii="宋体" w:hAnsi="宋体" w:cs="宋体"/>
        </w:rPr>
        <w:t>3.5图纸中所列工程量表及数量汇总仅为提供资料，不应视为工程量报价单的扩大或延伸。</w:t>
      </w:r>
      <w:r>
        <w:rPr>
          <w:rFonts w:hint="eastAsia" w:ascii="宋体" w:hAnsi="宋体" w:cs="宋体"/>
        </w:rPr>
        <w:br w:type="page"/>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keepNext/>
        <w:autoSpaceDE w:val="0"/>
        <w:autoSpaceDN w:val="0"/>
        <w:spacing w:line="360" w:lineRule="auto"/>
        <w:jc w:val="center"/>
        <w:rPr>
          <w:rFonts w:ascii="宋体" w:hAnsi="宋体" w:cs="宋体"/>
        </w:rPr>
      </w:pPr>
    </w:p>
    <w:p>
      <w:pPr>
        <w:pStyle w:val="6"/>
        <w:spacing w:line="360" w:lineRule="auto"/>
        <w:jc w:val="center"/>
        <w:rPr>
          <w:rFonts w:cs="宋体"/>
          <w:bCs/>
          <w:color w:val="auto"/>
          <w:sz w:val="52"/>
          <w:szCs w:val="52"/>
        </w:rPr>
        <w:sectPr>
          <w:pgSz w:w="11906" w:h="16838"/>
          <w:pgMar w:top="1418" w:right="1134" w:bottom="1418" w:left="1134" w:header="851" w:footer="992" w:gutter="0"/>
          <w:pgNumType w:fmt="numberInDash"/>
          <w:cols w:space="720" w:num="1"/>
          <w:docGrid w:type="lines" w:linePitch="312" w:charSpace="0"/>
        </w:sectPr>
      </w:pPr>
      <w:bookmarkStart w:id="144" w:name="_Toc498420123"/>
      <w:r>
        <w:rPr>
          <w:rFonts w:hint="eastAsia" w:cs="宋体"/>
          <w:bCs/>
          <w:color w:val="auto"/>
          <w:sz w:val="52"/>
          <w:szCs w:val="52"/>
        </w:rPr>
        <w:t>第 二 卷</w:t>
      </w:r>
      <w:bookmarkEnd w:id="144"/>
    </w:p>
    <w:p>
      <w:pPr>
        <w:pStyle w:val="7"/>
        <w:spacing w:line="360" w:lineRule="auto"/>
        <w:rPr>
          <w:rFonts w:cs="宋体"/>
          <w:b/>
          <w:color w:val="auto"/>
          <w:sz w:val="48"/>
          <w:szCs w:val="48"/>
        </w:rPr>
      </w:pPr>
      <w:bookmarkStart w:id="145" w:name="_Toc498420124"/>
      <w:r>
        <w:rPr>
          <w:rFonts w:hint="eastAsia" w:cs="宋体"/>
          <w:b/>
          <w:color w:val="auto"/>
          <w:sz w:val="48"/>
          <w:szCs w:val="48"/>
        </w:rPr>
        <w:t>第六章  图纸（另附）</w:t>
      </w:r>
      <w:bookmarkEnd w:id="145"/>
    </w:p>
    <w:p>
      <w:pPr>
        <w:spacing w:line="360" w:lineRule="auto"/>
        <w:jc w:val="center"/>
        <w:rPr>
          <w:rFonts w:ascii="宋体" w:hAnsi="宋体" w:cs="宋体"/>
          <w:szCs w:val="21"/>
        </w:rPr>
      </w:pPr>
      <w:r>
        <w:rPr>
          <w:rFonts w:hint="eastAsia" w:ascii="宋体" w:hAnsi="宋体" w:cs="宋体"/>
          <w:szCs w:val="21"/>
        </w:rPr>
        <w:t>投标人须知前附表下载网址自行下载</w:t>
      </w:r>
    </w:p>
    <w:p>
      <w:pPr>
        <w:spacing w:line="360" w:lineRule="auto"/>
        <w:rPr>
          <w:rFonts w:cs="宋体"/>
          <w:b/>
          <w:sz w:val="48"/>
          <w:szCs w:val="48"/>
        </w:rPr>
      </w:pPr>
      <w:bookmarkStart w:id="146" w:name="_Toc283382021"/>
    </w:p>
    <w:p>
      <w:pPr>
        <w:pStyle w:val="7"/>
        <w:spacing w:line="360" w:lineRule="auto"/>
        <w:rPr>
          <w:rFonts w:cs="宋体"/>
          <w:b/>
          <w:color w:val="FF0000"/>
          <w:sz w:val="48"/>
          <w:szCs w:val="48"/>
        </w:rPr>
      </w:pPr>
      <w:bookmarkStart w:id="147" w:name="_Toc498420125"/>
      <w:r>
        <w:rPr>
          <w:rFonts w:hint="eastAsia" w:cs="宋体"/>
          <w:b/>
          <w:color w:val="auto"/>
          <w:sz w:val="48"/>
          <w:szCs w:val="48"/>
        </w:rPr>
        <w:t>第七章  技术标准和要求</w:t>
      </w:r>
      <w:bookmarkEnd w:id="146"/>
      <w:bookmarkEnd w:id="147"/>
    </w:p>
    <w:p>
      <w:pPr>
        <w:spacing w:line="530" w:lineRule="exact"/>
        <w:rPr>
          <w:rFonts w:ascii="宋体" w:hAnsi="宋体" w:cs="宋体"/>
          <w:b/>
          <w:bCs/>
          <w:szCs w:val="21"/>
        </w:rPr>
      </w:pPr>
      <w:r>
        <w:rPr>
          <w:rFonts w:hint="eastAsia" w:ascii="宋体" w:hAnsi="宋体" w:cs="宋体"/>
          <w:b/>
          <w:bCs/>
          <w:szCs w:val="21"/>
        </w:rPr>
        <w:t>一  综合说明</w:t>
      </w:r>
    </w:p>
    <w:p>
      <w:pPr>
        <w:spacing w:line="530" w:lineRule="exact"/>
        <w:ind w:firstLine="420" w:firstLineChars="200"/>
        <w:jc w:val="left"/>
        <w:rPr>
          <w:rFonts w:ascii="宋体" w:hAnsi="宋体" w:cs="宋体"/>
          <w:bCs/>
          <w:szCs w:val="21"/>
        </w:rPr>
      </w:pPr>
      <w:r>
        <w:rPr>
          <w:rFonts w:hint="eastAsia" w:ascii="宋体" w:hAnsi="宋体" w:cs="宋体"/>
          <w:bCs/>
          <w:szCs w:val="21"/>
        </w:rPr>
        <w:t>1.1项目名称襄城县2019年姜庄乡0.8万亩高标准农田建设项目（第4-6标段）；</w:t>
      </w:r>
    </w:p>
    <w:p>
      <w:pPr>
        <w:spacing w:line="530" w:lineRule="exact"/>
        <w:ind w:firstLine="420" w:firstLineChars="200"/>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2</w:t>
      </w:r>
      <w:r>
        <w:rPr>
          <w:rFonts w:hint="eastAsia" w:ascii="宋体" w:hAnsi="宋体" w:cs="宋体"/>
          <w:bCs/>
          <w:szCs w:val="21"/>
        </w:rPr>
        <w:t>建设地点：河南省襄城县境内。</w:t>
      </w:r>
    </w:p>
    <w:p>
      <w:pPr>
        <w:spacing w:line="530" w:lineRule="exact"/>
        <w:ind w:firstLine="420" w:firstLineChars="200"/>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招标范围：招标文件、工程量清单、答疑纪要和补充文件、施工图纸范围内的所有建设内容；</w:t>
      </w:r>
    </w:p>
    <w:p>
      <w:pPr>
        <w:spacing w:line="530" w:lineRule="exact"/>
        <w:ind w:firstLine="420" w:firstLineChars="200"/>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4</w:t>
      </w:r>
      <w:r>
        <w:rPr>
          <w:rFonts w:hint="eastAsia" w:ascii="宋体" w:hAnsi="宋体" w:cs="宋体"/>
          <w:bCs/>
          <w:szCs w:val="21"/>
        </w:rPr>
        <w:t xml:space="preserve">工期要求： </w:t>
      </w:r>
      <w:r>
        <w:rPr>
          <w:rFonts w:hint="eastAsia" w:ascii="宋体" w:hAnsi="宋体" w:cs="宋体"/>
          <w:bCs/>
          <w:szCs w:val="21"/>
          <w:lang w:val="en-US" w:eastAsia="zh-CN"/>
        </w:rPr>
        <w:t>60</w:t>
      </w:r>
      <w:r>
        <w:rPr>
          <w:rFonts w:hint="eastAsia" w:ascii="宋体" w:hAnsi="宋体" w:cs="宋体"/>
          <w:bCs/>
          <w:szCs w:val="21"/>
        </w:rPr>
        <w:t>日历天/标段；</w:t>
      </w:r>
      <w:r>
        <w:rPr>
          <w:rFonts w:ascii="宋体" w:hAnsi="宋体" w:cs="宋体"/>
          <w:bCs/>
          <w:szCs w:val="21"/>
        </w:rPr>
        <w:t xml:space="preserve"> </w:t>
      </w:r>
    </w:p>
    <w:p>
      <w:pPr>
        <w:spacing w:line="530" w:lineRule="exact"/>
        <w:ind w:firstLine="420" w:firstLineChars="200"/>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质量要求:合格</w:t>
      </w:r>
      <w:r>
        <w:rPr>
          <w:rFonts w:hint="eastAsia" w:hAnsi="宋体"/>
          <w:szCs w:val="21"/>
        </w:rPr>
        <w:t>（符合国家现行的验收规范和标准）</w:t>
      </w:r>
      <w:r>
        <w:rPr>
          <w:rFonts w:hint="eastAsia" w:ascii="宋体" w:hAnsi="宋体" w:cs="宋体"/>
          <w:bCs/>
          <w:szCs w:val="21"/>
        </w:rPr>
        <w:t>；</w:t>
      </w:r>
    </w:p>
    <w:p>
      <w:pPr>
        <w:spacing w:line="530" w:lineRule="exact"/>
        <w:ind w:firstLine="420" w:firstLineChars="200"/>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6</w:t>
      </w:r>
      <w:r>
        <w:rPr>
          <w:rFonts w:hint="eastAsia" w:ascii="宋体" w:hAnsi="宋体" w:cs="宋体"/>
          <w:bCs/>
          <w:szCs w:val="21"/>
        </w:rPr>
        <w:t xml:space="preserve">资金来源：财政资金。 </w:t>
      </w:r>
    </w:p>
    <w:p>
      <w:pPr>
        <w:spacing w:line="530" w:lineRule="exact"/>
        <w:rPr>
          <w:rFonts w:ascii="宋体" w:hAnsi="宋体" w:cs="宋体"/>
          <w:b/>
          <w:bCs/>
          <w:szCs w:val="21"/>
        </w:rPr>
      </w:pPr>
      <w:r>
        <w:rPr>
          <w:rFonts w:hint="eastAsia" w:ascii="宋体" w:hAnsi="宋体" w:cs="宋体"/>
          <w:b/>
          <w:bCs/>
          <w:szCs w:val="21"/>
        </w:rPr>
        <w:t>二 技术规范</w:t>
      </w:r>
      <w:r>
        <w:rPr>
          <w:rFonts w:hint="eastAsia" w:ascii="宋体" w:hAnsi="宋体" w:cs="宋体"/>
          <w:b/>
          <w:szCs w:val="21"/>
        </w:rPr>
        <w:t>包括（但不限于）：</w:t>
      </w:r>
    </w:p>
    <w:p>
      <w:pPr>
        <w:spacing w:line="360" w:lineRule="auto"/>
        <w:ind w:firstLine="482"/>
        <w:rPr>
          <w:rFonts w:ascii="宋体" w:hAnsi="宋体" w:cs="宋体"/>
          <w:szCs w:val="21"/>
        </w:rPr>
      </w:pPr>
      <w:r>
        <w:rPr>
          <w:rFonts w:hint="eastAsia" w:ascii="宋体" w:hAnsi="宋体" w:cs="宋体"/>
          <w:szCs w:val="21"/>
        </w:rPr>
        <w:t>a）《供配电系统设计规范》(GB 50052-2009)；</w:t>
      </w:r>
    </w:p>
    <w:p>
      <w:pPr>
        <w:spacing w:line="360" w:lineRule="auto"/>
        <w:ind w:firstLine="482"/>
        <w:rPr>
          <w:rFonts w:ascii="宋体" w:hAnsi="宋体" w:cs="宋体"/>
          <w:szCs w:val="21"/>
        </w:rPr>
      </w:pPr>
      <w:r>
        <w:rPr>
          <w:rFonts w:hint="eastAsia" w:ascii="宋体" w:hAnsi="宋体" w:cs="宋体"/>
          <w:szCs w:val="21"/>
        </w:rPr>
        <w:t>b）《小型水利水电工程设计图集》（水利水电出版社出版）；</w:t>
      </w:r>
    </w:p>
    <w:p>
      <w:pPr>
        <w:spacing w:line="360" w:lineRule="auto"/>
        <w:ind w:firstLine="482"/>
        <w:rPr>
          <w:rFonts w:ascii="宋体" w:hAnsi="宋体" w:cs="宋体"/>
          <w:szCs w:val="21"/>
        </w:rPr>
      </w:pPr>
      <w:r>
        <w:rPr>
          <w:rFonts w:hint="eastAsia" w:ascii="宋体" w:hAnsi="宋体" w:cs="宋体"/>
          <w:szCs w:val="21"/>
        </w:rPr>
        <w:t>c）</w:t>
      </w:r>
      <w:r>
        <w:fldChar w:fldCharType="begin"/>
      </w:r>
      <w:r>
        <w:instrText xml:space="preserve"> HYPERLINK "http://www.baidu.com/link?url=b7d98548ea2331534665fc32e7c3bc88a6e8c0962218c9e338d199d3aad4433d3a4be1ab3795ac8061b70b8e72a59d5713e61e03b738c0b0ad57f2" \t "_blank" </w:instrText>
      </w:r>
      <w:r>
        <w:fldChar w:fldCharType="separate"/>
      </w:r>
      <w:r>
        <w:rPr>
          <w:rFonts w:hint="eastAsia" w:ascii="宋体" w:hAnsi="宋体" w:cs="宋体"/>
          <w:szCs w:val="21"/>
        </w:rPr>
        <w:t>《中小型水利水电工程典型设计图集</w:t>
      </w:r>
      <w:r>
        <w:rPr>
          <w:rFonts w:hint="eastAsia" w:ascii="宋体" w:hAnsi="宋体" w:cs="宋体"/>
          <w:szCs w:val="21"/>
        </w:rPr>
        <w:fldChar w:fldCharType="end"/>
      </w:r>
      <w:r>
        <w:rPr>
          <w:rFonts w:hint="eastAsia" w:ascii="宋体" w:hAnsi="宋体" w:cs="宋体"/>
          <w:szCs w:val="21"/>
        </w:rPr>
        <w:t>》；</w:t>
      </w:r>
    </w:p>
    <w:p>
      <w:pPr>
        <w:spacing w:line="360" w:lineRule="auto"/>
        <w:ind w:firstLine="482"/>
        <w:rPr>
          <w:rFonts w:ascii="宋体" w:hAnsi="宋体" w:cs="宋体"/>
          <w:szCs w:val="21"/>
        </w:rPr>
      </w:pPr>
      <w:r>
        <w:rPr>
          <w:rFonts w:hint="eastAsia" w:ascii="宋体" w:hAnsi="宋体" w:cs="宋体"/>
          <w:szCs w:val="21"/>
        </w:rPr>
        <w:t>d）《灌溉与排水工程设计规范》(GB50288—99)；</w:t>
      </w:r>
    </w:p>
    <w:p>
      <w:pPr>
        <w:spacing w:line="360" w:lineRule="auto"/>
        <w:ind w:firstLine="482"/>
        <w:rPr>
          <w:rFonts w:ascii="宋体" w:hAnsi="宋体" w:cs="宋体"/>
          <w:szCs w:val="21"/>
        </w:rPr>
      </w:pPr>
      <w:r>
        <w:rPr>
          <w:rFonts w:hint="eastAsia" w:ascii="宋体" w:hAnsi="宋体" w:cs="宋体"/>
          <w:szCs w:val="21"/>
        </w:rPr>
        <w:t>e）《农田灌溉水质标准》(GB5084-2005)；</w:t>
      </w:r>
    </w:p>
    <w:p>
      <w:pPr>
        <w:spacing w:line="360" w:lineRule="auto"/>
        <w:ind w:firstLine="482"/>
        <w:rPr>
          <w:rFonts w:ascii="宋体" w:hAnsi="宋体" w:cs="宋体"/>
          <w:szCs w:val="21"/>
        </w:rPr>
      </w:pPr>
      <w:r>
        <w:rPr>
          <w:rFonts w:hint="eastAsia" w:ascii="宋体" w:hAnsi="宋体" w:cs="宋体"/>
          <w:szCs w:val="21"/>
        </w:rPr>
        <w:t>f）《节水灌溉工程技术规范》(GB/T 50363—2006)；</w:t>
      </w:r>
    </w:p>
    <w:p>
      <w:pPr>
        <w:spacing w:line="360" w:lineRule="auto"/>
        <w:ind w:firstLine="482"/>
        <w:rPr>
          <w:rFonts w:ascii="宋体" w:hAnsi="宋体" w:cs="宋体"/>
          <w:szCs w:val="21"/>
        </w:rPr>
      </w:pPr>
      <w:r>
        <w:rPr>
          <w:rFonts w:hint="eastAsia" w:ascii="宋体" w:hAnsi="宋体" w:cs="宋体"/>
          <w:szCs w:val="21"/>
        </w:rPr>
        <w:t>g）《农田排水工程技术规范》(SL/T 4—1999)；</w:t>
      </w:r>
    </w:p>
    <w:p>
      <w:pPr>
        <w:spacing w:line="360" w:lineRule="auto"/>
        <w:ind w:firstLine="482"/>
        <w:rPr>
          <w:rFonts w:ascii="宋体" w:hAnsi="宋体" w:cs="宋体"/>
          <w:szCs w:val="21"/>
        </w:rPr>
      </w:pPr>
      <w:r>
        <w:rPr>
          <w:rFonts w:hint="eastAsia" w:ascii="宋体" w:hAnsi="宋体" w:cs="宋体"/>
          <w:szCs w:val="21"/>
        </w:rPr>
        <w:t>h）《灌溉与排水工程技术管理规程》(SL/T 246—1999)；</w:t>
      </w:r>
    </w:p>
    <w:p>
      <w:pPr>
        <w:spacing w:line="360" w:lineRule="auto"/>
        <w:ind w:firstLine="482"/>
        <w:rPr>
          <w:rFonts w:ascii="宋体" w:hAnsi="宋体" w:cs="宋体"/>
          <w:szCs w:val="21"/>
        </w:rPr>
      </w:pPr>
      <w:r>
        <w:rPr>
          <w:rFonts w:hint="eastAsia" w:ascii="宋体" w:hAnsi="宋体" w:cs="宋体"/>
          <w:szCs w:val="21"/>
        </w:rPr>
        <w:t>i）《机井技术规范》(SL256—2000)；</w:t>
      </w:r>
    </w:p>
    <w:p>
      <w:pPr>
        <w:spacing w:line="360" w:lineRule="auto"/>
        <w:ind w:firstLine="482"/>
        <w:rPr>
          <w:rFonts w:ascii="宋体" w:hAnsi="宋体" w:cs="宋体"/>
          <w:szCs w:val="21"/>
        </w:rPr>
      </w:pPr>
      <w:r>
        <w:rPr>
          <w:rFonts w:hint="eastAsia" w:ascii="宋体" w:hAnsi="宋体" w:cs="宋体"/>
          <w:szCs w:val="21"/>
        </w:rPr>
        <w:t>j）《机井技术规范》(GB／T50625-2010)；</w:t>
      </w:r>
    </w:p>
    <w:p>
      <w:pPr>
        <w:spacing w:line="360" w:lineRule="auto"/>
        <w:ind w:firstLine="482"/>
        <w:rPr>
          <w:rFonts w:ascii="宋体" w:hAnsi="宋体" w:cs="宋体"/>
          <w:szCs w:val="21"/>
        </w:rPr>
      </w:pPr>
      <w:r>
        <w:rPr>
          <w:rFonts w:hint="eastAsia" w:ascii="宋体" w:hAnsi="宋体" w:cs="宋体"/>
          <w:szCs w:val="21"/>
        </w:rPr>
        <w:t>k）《机井井管标准》（SL 154-2013）</w:t>
      </w:r>
    </w:p>
    <w:p>
      <w:pPr>
        <w:spacing w:line="360" w:lineRule="auto"/>
        <w:ind w:firstLine="482"/>
        <w:rPr>
          <w:rFonts w:ascii="宋体" w:hAnsi="宋体" w:cs="宋体"/>
          <w:szCs w:val="21"/>
        </w:rPr>
      </w:pPr>
      <w:r>
        <w:rPr>
          <w:rFonts w:hint="eastAsia" w:ascii="宋体" w:hAnsi="宋体" w:cs="宋体"/>
          <w:szCs w:val="21"/>
        </w:rPr>
        <w:t>l）《公路桥涵设计通用规范》(JTG D60—2004)；</w:t>
      </w:r>
    </w:p>
    <w:p>
      <w:pPr>
        <w:spacing w:line="360" w:lineRule="auto"/>
        <w:ind w:firstLine="482"/>
        <w:rPr>
          <w:rFonts w:ascii="宋体" w:hAnsi="宋体" w:cs="宋体"/>
          <w:szCs w:val="21"/>
        </w:rPr>
      </w:pPr>
      <w:r>
        <w:rPr>
          <w:rFonts w:hint="eastAsia" w:ascii="宋体" w:hAnsi="宋体" w:cs="宋体"/>
          <w:szCs w:val="21"/>
        </w:rPr>
        <w:t>m）《河南省地方标准用水定额》(DB41/T 385—2009)；</w:t>
      </w:r>
    </w:p>
    <w:p>
      <w:pPr>
        <w:spacing w:line="360" w:lineRule="auto"/>
        <w:ind w:firstLine="482"/>
        <w:rPr>
          <w:rFonts w:ascii="宋体" w:hAnsi="宋体" w:cs="宋体"/>
          <w:szCs w:val="21"/>
        </w:rPr>
      </w:pPr>
      <w:r>
        <w:rPr>
          <w:rFonts w:hint="eastAsia" w:ascii="宋体" w:hAnsi="宋体" w:cs="宋体"/>
          <w:szCs w:val="21"/>
        </w:rPr>
        <w:t>n）《水利建设项目经济评价规范》（SL72-94）；</w:t>
      </w:r>
    </w:p>
    <w:p>
      <w:pPr>
        <w:spacing w:line="360" w:lineRule="auto"/>
        <w:ind w:firstLine="482"/>
        <w:rPr>
          <w:rFonts w:ascii="宋体" w:hAnsi="宋体" w:cs="宋体"/>
          <w:szCs w:val="21"/>
        </w:rPr>
      </w:pPr>
      <w:r>
        <w:rPr>
          <w:rFonts w:hint="eastAsia" w:ascii="宋体" w:hAnsi="宋体" w:cs="宋体"/>
          <w:szCs w:val="21"/>
        </w:rPr>
        <w:t>o）《河南省中小流域设计暴雨洪水图集》（1984）；</w:t>
      </w:r>
    </w:p>
    <w:p>
      <w:pPr>
        <w:spacing w:line="360" w:lineRule="auto"/>
        <w:ind w:firstLine="482"/>
        <w:rPr>
          <w:rFonts w:ascii="宋体" w:hAnsi="宋体" w:cs="宋体"/>
          <w:szCs w:val="21"/>
        </w:rPr>
      </w:pPr>
      <w:r>
        <w:rPr>
          <w:rFonts w:hint="eastAsia" w:ascii="宋体" w:hAnsi="宋体" w:cs="宋体"/>
          <w:szCs w:val="21"/>
        </w:rPr>
        <w:t>p）《公路路基设计规范》（SL207-98）；</w:t>
      </w:r>
    </w:p>
    <w:p>
      <w:pPr>
        <w:spacing w:line="360" w:lineRule="auto"/>
        <w:ind w:firstLine="482"/>
        <w:rPr>
          <w:rFonts w:ascii="宋体" w:hAnsi="宋体" w:cs="宋体"/>
          <w:szCs w:val="21"/>
        </w:rPr>
      </w:pPr>
      <w:r>
        <w:rPr>
          <w:rFonts w:hint="eastAsia" w:ascii="宋体" w:hAnsi="宋体" w:cs="宋体"/>
          <w:szCs w:val="21"/>
        </w:rPr>
        <w:t>q）《水工混凝土结构设计规范》（SL191-2008）；</w:t>
      </w:r>
    </w:p>
    <w:p>
      <w:pPr>
        <w:spacing w:line="360" w:lineRule="auto"/>
        <w:ind w:firstLine="482"/>
        <w:rPr>
          <w:rFonts w:ascii="宋体" w:hAnsi="宋体" w:cs="宋体"/>
          <w:szCs w:val="21"/>
        </w:rPr>
      </w:pPr>
      <w:r>
        <w:rPr>
          <w:rFonts w:hint="eastAsia" w:ascii="宋体" w:hAnsi="宋体" w:cs="宋体"/>
          <w:szCs w:val="21"/>
        </w:rPr>
        <w:t>r）《水工建筑物荷载设计规范》（DL5077-1997）；</w:t>
      </w:r>
    </w:p>
    <w:p>
      <w:pPr>
        <w:spacing w:line="360" w:lineRule="auto"/>
        <w:ind w:firstLine="482"/>
        <w:rPr>
          <w:rFonts w:ascii="宋体" w:hAnsi="宋体" w:cs="宋体"/>
          <w:szCs w:val="21"/>
        </w:rPr>
      </w:pPr>
      <w:r>
        <w:rPr>
          <w:rFonts w:hint="eastAsia" w:ascii="宋体" w:hAnsi="宋体" w:cs="宋体"/>
          <w:szCs w:val="21"/>
        </w:rPr>
        <w:t>s）《水工建筑物抗震设计规范》（DL5073-2000）；</w:t>
      </w:r>
    </w:p>
    <w:p>
      <w:pPr>
        <w:spacing w:line="360" w:lineRule="auto"/>
        <w:ind w:firstLine="482"/>
        <w:rPr>
          <w:rFonts w:ascii="宋体" w:hAnsi="宋体" w:cs="宋体"/>
          <w:szCs w:val="21"/>
        </w:rPr>
      </w:pPr>
      <w:r>
        <w:rPr>
          <w:rFonts w:hint="eastAsia" w:ascii="宋体" w:hAnsi="宋体" w:cs="宋体"/>
          <w:szCs w:val="21"/>
        </w:rPr>
        <w:t>t）《公路工程技术标准》（JTGB01-2003）；</w:t>
      </w:r>
    </w:p>
    <w:p>
      <w:pPr>
        <w:spacing w:line="360" w:lineRule="auto"/>
        <w:ind w:firstLine="482"/>
        <w:rPr>
          <w:rFonts w:ascii="宋体" w:hAnsi="宋体" w:cs="宋体"/>
          <w:szCs w:val="21"/>
        </w:rPr>
      </w:pPr>
      <w:r>
        <w:rPr>
          <w:rFonts w:hint="eastAsia" w:ascii="宋体" w:hAnsi="宋体" w:cs="宋体"/>
          <w:szCs w:val="21"/>
        </w:rPr>
        <w:t>u）《公路水泥混凝土路面设计规范》（JTGD40-2011）；</w:t>
      </w:r>
    </w:p>
    <w:p>
      <w:pPr>
        <w:spacing w:line="360" w:lineRule="auto"/>
        <w:ind w:firstLine="482"/>
        <w:rPr>
          <w:rFonts w:ascii="宋体" w:hAnsi="宋体" w:cs="宋体"/>
          <w:szCs w:val="21"/>
        </w:rPr>
      </w:pPr>
      <w:r>
        <w:rPr>
          <w:rFonts w:hint="eastAsia" w:ascii="宋体" w:hAnsi="宋体" w:cs="宋体"/>
          <w:szCs w:val="21"/>
        </w:rPr>
        <w:t>v）《水工设计手册》；</w:t>
      </w:r>
    </w:p>
    <w:p>
      <w:pPr>
        <w:spacing w:line="360" w:lineRule="auto"/>
        <w:ind w:firstLine="482"/>
        <w:rPr>
          <w:rFonts w:ascii="宋体" w:hAnsi="宋体" w:cs="宋体"/>
          <w:szCs w:val="21"/>
        </w:rPr>
      </w:pPr>
      <w:r>
        <w:rPr>
          <w:rFonts w:hint="eastAsia" w:ascii="宋体" w:hAnsi="宋体" w:cs="宋体"/>
          <w:szCs w:val="21"/>
        </w:rPr>
        <w:t>w）《农村低压电力技术规程.》（DL／T 499-2001）；</w:t>
      </w:r>
    </w:p>
    <w:p>
      <w:pPr>
        <w:spacing w:line="360" w:lineRule="auto"/>
        <w:ind w:firstLine="482"/>
        <w:rPr>
          <w:rFonts w:ascii="宋体" w:hAnsi="宋体" w:cs="宋体"/>
          <w:szCs w:val="21"/>
        </w:rPr>
      </w:pPr>
      <w:r>
        <w:rPr>
          <w:rFonts w:hint="eastAsia" w:ascii="宋体" w:hAnsi="宋体" w:cs="宋体"/>
          <w:szCs w:val="21"/>
        </w:rPr>
        <w:t>x）《水利水电工程等级划分及洪水标准》（SL252-2000）；</w:t>
      </w:r>
    </w:p>
    <w:p>
      <w:pPr>
        <w:spacing w:line="360" w:lineRule="auto"/>
        <w:ind w:firstLine="482"/>
        <w:rPr>
          <w:rFonts w:ascii="宋体" w:hAnsi="宋体" w:cs="宋体"/>
          <w:szCs w:val="21"/>
        </w:rPr>
      </w:pPr>
      <w:r>
        <w:rPr>
          <w:rFonts w:hint="eastAsia" w:ascii="宋体" w:hAnsi="宋体" w:cs="宋体"/>
          <w:szCs w:val="21"/>
        </w:rPr>
        <w:t>y）《公路水泥混凝土路面施工技术规范》（JTGF-2003）；</w:t>
      </w:r>
    </w:p>
    <w:p>
      <w:pPr>
        <w:spacing w:line="360" w:lineRule="auto"/>
        <w:ind w:firstLine="482"/>
        <w:rPr>
          <w:rFonts w:ascii="宋体" w:hAnsi="宋体" w:cs="宋体"/>
          <w:szCs w:val="21"/>
        </w:rPr>
      </w:pPr>
      <w:r>
        <w:rPr>
          <w:rFonts w:hint="eastAsia" w:ascii="宋体" w:hAnsi="宋体" w:cs="宋体"/>
          <w:szCs w:val="21"/>
        </w:rPr>
        <w:t>z）《公路路面基层施工技术规范》（JTJ034-2000）；</w:t>
      </w:r>
    </w:p>
    <w:p>
      <w:pPr>
        <w:spacing w:line="360" w:lineRule="auto"/>
        <w:rPr>
          <w:rFonts w:ascii="宋体" w:hAnsi="宋体" w:cs="宋体"/>
          <w:szCs w:val="21"/>
        </w:rPr>
      </w:pPr>
      <w:r>
        <w:rPr>
          <w:rFonts w:hint="eastAsia" w:ascii="宋体" w:hAnsi="宋体" w:cs="宋体"/>
          <w:b/>
          <w:bCs/>
          <w:szCs w:val="21"/>
        </w:rPr>
        <w:t>三 主要工作内容</w:t>
      </w:r>
    </w:p>
    <w:p>
      <w:pPr>
        <w:spacing w:line="5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襄城县2019年姜庄乡0.8万亩高标准农田建设项目</w:t>
      </w:r>
      <w:r>
        <w:rPr>
          <w:rFonts w:hint="eastAsia"/>
          <w:sz w:val="21"/>
          <w:szCs w:val="21"/>
        </w:rPr>
        <w:t>，本次招标区涉及姜庄乡耿庄村、庙坡村、来坡村</w:t>
      </w:r>
      <w:r>
        <w:rPr>
          <w:rFonts w:hint="eastAsia"/>
          <w:sz w:val="21"/>
          <w:szCs w:val="21"/>
          <w:lang w:eastAsia="zh-CN"/>
        </w:rPr>
        <w:t>等行政村</w:t>
      </w:r>
      <w:r>
        <w:rPr>
          <w:rFonts w:hint="eastAsia"/>
          <w:sz w:val="21"/>
          <w:szCs w:val="21"/>
        </w:rPr>
        <w:t>，项目总投资约</w:t>
      </w:r>
      <w:r>
        <w:rPr>
          <w:rFonts w:hint="eastAsia"/>
          <w:sz w:val="21"/>
          <w:szCs w:val="21"/>
          <w:lang w:val="en-US" w:eastAsia="zh-CN"/>
        </w:rPr>
        <w:t>1062</w:t>
      </w:r>
      <w:r>
        <w:rPr>
          <w:rFonts w:hint="eastAsia"/>
          <w:sz w:val="21"/>
          <w:szCs w:val="21"/>
        </w:rPr>
        <w:t>万元；</w:t>
      </w:r>
      <w:r>
        <w:rPr>
          <w:rFonts w:hint="eastAsia"/>
          <w:sz w:val="21"/>
          <w:szCs w:val="21"/>
          <w:lang w:eastAsia="zh-CN"/>
        </w:rPr>
        <w:t>项目区主要建设内容为：</w:t>
      </w:r>
      <w:r>
        <w:rPr>
          <w:rFonts w:hint="eastAsia"/>
          <w:sz w:val="21"/>
          <w:szCs w:val="21"/>
        </w:rPr>
        <w:t>新打井</w:t>
      </w:r>
      <w:r>
        <w:rPr>
          <w:rFonts w:hint="eastAsia"/>
          <w:sz w:val="21"/>
          <w:szCs w:val="21"/>
          <w:lang w:eastAsia="zh-CN"/>
        </w:rPr>
        <w:t>工程、</w:t>
      </w:r>
      <w:r>
        <w:rPr>
          <w:rFonts w:hint="eastAsia"/>
          <w:sz w:val="21"/>
          <w:szCs w:val="21"/>
        </w:rPr>
        <w:t>井配套及输水工程</w:t>
      </w:r>
      <w:r>
        <w:rPr>
          <w:rFonts w:hint="eastAsia"/>
          <w:sz w:val="21"/>
          <w:szCs w:val="21"/>
          <w:lang w:eastAsia="zh-CN"/>
        </w:rPr>
        <w:t>、桥、涵、田间道路等</w:t>
      </w:r>
      <w:r>
        <w:rPr>
          <w:rFonts w:hint="eastAsia" w:ascii="宋体" w:hAnsi="宋体" w:cs="宋体"/>
          <w:szCs w:val="21"/>
        </w:rPr>
        <w:t>。现对设计图纸范围和工程量清单内的</w:t>
      </w:r>
      <w:r>
        <w:rPr>
          <w:rFonts w:hint="eastAsia" w:ascii="宋体" w:hAnsi="宋体" w:cs="宋体"/>
          <w:szCs w:val="21"/>
          <w:lang w:eastAsia="zh-CN"/>
        </w:rPr>
        <w:t>内容</w:t>
      </w:r>
      <w:r>
        <w:rPr>
          <w:rFonts w:hint="eastAsia" w:ascii="宋体" w:hAnsi="宋体" w:cs="宋体"/>
          <w:szCs w:val="21"/>
        </w:rPr>
        <w:t>进行招标，工程量详见招标文件，各标段工作内容详见标段划分。</w:t>
      </w:r>
    </w:p>
    <w:p>
      <w:pPr>
        <w:spacing w:line="360" w:lineRule="auto"/>
        <w:rPr>
          <w:rFonts w:ascii="宋体" w:hAnsi="宋体" w:cs="宋体"/>
          <w:szCs w:val="21"/>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rPr>
          <w:rFonts w:ascii="宋体" w:hAnsi="宋体" w:cs="宋体"/>
        </w:rPr>
      </w:pPr>
      <w:bookmarkStart w:id="148" w:name="_Toc283382022"/>
    </w:p>
    <w:p>
      <w:pPr>
        <w:rPr>
          <w:rFonts w:ascii="宋体" w:hAnsi="宋体" w:cs="宋体"/>
        </w:rPr>
      </w:pPr>
    </w:p>
    <w:p>
      <w:pPr>
        <w:rPr>
          <w:rFonts w:ascii="宋体" w:hAnsi="宋体" w:cs="宋体"/>
        </w:rPr>
      </w:pPr>
    </w:p>
    <w:p>
      <w:pPr>
        <w:rPr>
          <w:rFonts w:ascii="宋体" w:hAnsi="宋体" w:cs="宋体"/>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keepNext/>
        <w:autoSpaceDE w:val="0"/>
        <w:autoSpaceDN w:val="0"/>
        <w:spacing w:line="360" w:lineRule="auto"/>
        <w:rPr>
          <w:rFonts w:cs="宋体"/>
          <w:bCs/>
          <w:sz w:val="52"/>
          <w:szCs w:val="52"/>
        </w:rPr>
      </w:pPr>
    </w:p>
    <w:p>
      <w:pPr>
        <w:pStyle w:val="6"/>
        <w:spacing w:line="360" w:lineRule="auto"/>
        <w:jc w:val="center"/>
        <w:rPr>
          <w:rFonts w:cs="宋体"/>
          <w:bCs/>
          <w:color w:val="auto"/>
          <w:sz w:val="52"/>
          <w:szCs w:val="52"/>
        </w:rPr>
      </w:pPr>
      <w:bookmarkStart w:id="149" w:name="_Toc498420127"/>
      <w:r>
        <w:rPr>
          <w:rFonts w:hint="eastAsia" w:cs="宋体"/>
          <w:bCs/>
          <w:color w:val="auto"/>
          <w:sz w:val="52"/>
          <w:szCs w:val="52"/>
        </w:rPr>
        <w:t>第 三 卷</w:t>
      </w:r>
      <w:bookmarkEnd w:id="148"/>
      <w:bookmarkEnd w:id="149"/>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sz w:val="36"/>
          <w:szCs w:val="36"/>
        </w:rPr>
      </w:pPr>
      <w:r>
        <w:rPr>
          <w:rFonts w:hint="eastAsia" w:ascii="宋体" w:hAnsi="宋体" w:cs="宋体"/>
        </w:rPr>
        <w:br w:type="page"/>
      </w: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pStyle w:val="7"/>
        <w:spacing w:line="360" w:lineRule="auto"/>
        <w:rPr>
          <w:rFonts w:cs="宋体"/>
          <w:b/>
          <w:color w:val="auto"/>
          <w:sz w:val="48"/>
          <w:szCs w:val="48"/>
        </w:rPr>
      </w:pPr>
      <w:bookmarkStart w:id="150" w:name="_Toc283382023"/>
      <w:bookmarkStart w:id="151" w:name="_Toc498420128"/>
      <w:r>
        <w:rPr>
          <w:rFonts w:hint="eastAsia" w:cs="宋体"/>
          <w:b/>
          <w:color w:val="auto"/>
          <w:sz w:val="48"/>
          <w:szCs w:val="48"/>
        </w:rPr>
        <w:t>第八章  投标文件格式</w:t>
      </w:r>
      <w:bookmarkEnd w:id="150"/>
      <w:bookmarkEnd w:id="151"/>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right"/>
        <w:rPr>
          <w:sz w:val="44"/>
          <w:szCs w:val="44"/>
        </w:rPr>
      </w:pPr>
      <w:r>
        <w:rPr>
          <w:rFonts w:hint="eastAsia" w:ascii="宋体" w:hAnsi="宋体" w:cs="宋体"/>
          <w:b/>
          <w:sz w:val="32"/>
          <w:szCs w:val="32"/>
          <w:u w:val="single"/>
        </w:rPr>
        <w:br w:type="page"/>
      </w:r>
      <w:r>
        <w:rPr>
          <w:rFonts w:hint="eastAsia" w:ascii="宋体" w:hAnsi="宋体" w:cs="宋体"/>
          <w:b/>
          <w:sz w:val="44"/>
          <w:szCs w:val="44"/>
        </w:rPr>
        <w:t xml:space="preserve"> 正本（副本）</w:t>
      </w:r>
    </w:p>
    <w:p>
      <w:pPr>
        <w:spacing w:line="360" w:lineRule="auto"/>
        <w:rPr>
          <w:rFonts w:ascii="宋体" w:hAnsi="宋体" w:cs="宋体"/>
          <w:b/>
          <w:sz w:val="32"/>
          <w:szCs w:val="32"/>
          <w:u w:val="single"/>
        </w:rPr>
      </w:pPr>
    </w:p>
    <w:p>
      <w:pPr>
        <w:spacing w:line="360" w:lineRule="auto"/>
        <w:jc w:val="center"/>
        <w:rPr>
          <w:rFonts w:ascii="宋体" w:hAnsi="宋体" w:cs="宋体"/>
          <w:b/>
          <w:bCs/>
          <w:sz w:val="44"/>
        </w:rPr>
      </w:pPr>
      <w:r>
        <w:rPr>
          <w:rFonts w:hint="eastAsia" w:ascii="宋体" w:hAnsi="宋体" w:cs="宋体"/>
          <w:b/>
          <w:sz w:val="44"/>
          <w:szCs w:val="44"/>
          <w:u w:val="single"/>
        </w:rPr>
        <w:t xml:space="preserve">          项目名称</w:t>
      </w:r>
    </w:p>
    <w:p>
      <w:pPr>
        <w:spacing w:line="360" w:lineRule="auto"/>
        <w:jc w:val="center"/>
        <w:rPr>
          <w:rFonts w:ascii="宋体" w:hAnsi="宋体" w:cs="宋体"/>
          <w:b/>
          <w:bCs/>
          <w:sz w:val="44"/>
        </w:rPr>
      </w:pPr>
      <w:r>
        <w:rPr>
          <w:rFonts w:hint="eastAsia" w:ascii="宋体" w:hAnsi="宋体" w:cs="宋体"/>
          <w:b/>
          <w:bCs/>
          <w:sz w:val="44"/>
        </w:rPr>
        <w:t>第</w:t>
      </w:r>
      <w:r>
        <w:rPr>
          <w:rFonts w:hint="eastAsia" w:ascii="宋体" w:hAnsi="宋体" w:cs="宋体"/>
          <w:b/>
          <w:bCs/>
          <w:sz w:val="44"/>
          <w:u w:val="single"/>
        </w:rPr>
        <w:t xml:space="preserve">   </w:t>
      </w:r>
      <w:r>
        <w:rPr>
          <w:rFonts w:hint="eastAsia" w:ascii="宋体" w:hAnsi="宋体" w:cs="宋体"/>
          <w:b/>
          <w:bCs/>
          <w:sz w:val="44"/>
        </w:rPr>
        <w:t>标段</w:t>
      </w:r>
    </w:p>
    <w:p>
      <w:pPr>
        <w:spacing w:line="360" w:lineRule="auto"/>
        <w:jc w:val="center"/>
        <w:rPr>
          <w:rFonts w:ascii="宋体" w:hAnsi="宋体" w:cs="宋体"/>
          <w:b/>
          <w:sz w:val="72"/>
        </w:rPr>
      </w:pPr>
    </w:p>
    <w:p>
      <w:pPr>
        <w:spacing w:line="360" w:lineRule="auto"/>
        <w:jc w:val="center"/>
        <w:rPr>
          <w:rFonts w:ascii="宋体" w:hAnsi="宋体" w:cs="宋体"/>
          <w:b/>
          <w:sz w:val="72"/>
        </w:rPr>
      </w:pPr>
    </w:p>
    <w:p>
      <w:pPr>
        <w:pStyle w:val="2"/>
        <w:ind w:firstLine="210"/>
      </w:pPr>
    </w:p>
    <w:p>
      <w:pPr>
        <w:spacing w:line="360" w:lineRule="auto"/>
        <w:jc w:val="center"/>
        <w:rPr>
          <w:rFonts w:ascii="宋体" w:hAnsi="宋体" w:cs="宋体"/>
          <w:b/>
          <w:sz w:val="72"/>
        </w:rPr>
      </w:pPr>
    </w:p>
    <w:p>
      <w:pPr>
        <w:spacing w:line="360" w:lineRule="auto"/>
        <w:jc w:val="center"/>
        <w:rPr>
          <w:rFonts w:ascii="宋体" w:hAnsi="宋体" w:cs="宋体"/>
          <w:b/>
          <w:bCs/>
          <w:sz w:val="28"/>
          <w:szCs w:val="28"/>
        </w:rPr>
      </w:pPr>
      <w:r>
        <w:rPr>
          <w:rFonts w:hint="eastAsia" w:ascii="宋体" w:hAnsi="宋体" w:cs="宋体"/>
          <w:b/>
          <w:sz w:val="96"/>
          <w:szCs w:val="96"/>
        </w:rPr>
        <w:t>投 标 文 件</w:t>
      </w:r>
    </w:p>
    <w:p>
      <w:pPr>
        <w:spacing w:line="360" w:lineRule="auto"/>
        <w:ind w:firstLine="3150" w:firstLineChars="1046"/>
        <w:rPr>
          <w:rFonts w:ascii="宋体" w:hAnsi="宋体" w:cs="宋体"/>
          <w:b/>
          <w:bCs/>
          <w:sz w:val="30"/>
          <w:szCs w:val="30"/>
        </w:rPr>
      </w:pPr>
      <w:r>
        <w:rPr>
          <w:rFonts w:hint="eastAsia" w:ascii="宋体" w:hAnsi="宋体" w:cs="宋体"/>
          <w:b/>
          <w:bCs/>
          <w:sz w:val="30"/>
          <w:szCs w:val="30"/>
        </w:rPr>
        <w:t>招标编号：</w:t>
      </w: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r>
        <w:rPr>
          <w:rFonts w:hint="eastAsia" w:ascii="宋体" w:hAnsi="宋体" w:cs="宋体"/>
          <w:b/>
          <w:sz w:val="28"/>
        </w:rPr>
        <w:tab/>
      </w:r>
    </w:p>
    <w:p>
      <w:pPr>
        <w:pStyle w:val="2"/>
        <w:ind w:firstLine="210"/>
      </w:pPr>
    </w:p>
    <w:p>
      <w:pPr>
        <w:autoSpaceDE w:val="0"/>
        <w:autoSpaceDN w:val="0"/>
        <w:adjustRightInd w:val="0"/>
        <w:spacing w:line="480" w:lineRule="auto"/>
        <w:ind w:right="420"/>
        <w:jc w:val="center"/>
        <w:rPr>
          <w:rFonts w:ascii="宋体" w:hAnsi="宋体"/>
          <w:b/>
          <w:bCs/>
          <w:kern w:val="0"/>
          <w:sz w:val="28"/>
          <w:szCs w:val="28"/>
        </w:rPr>
      </w:pPr>
      <w:r>
        <w:rPr>
          <w:rFonts w:hint="eastAsia" w:ascii="宋体" w:hAnsi="宋体"/>
          <w:b/>
          <w:bCs/>
          <w:kern w:val="0"/>
          <w:sz w:val="28"/>
          <w:szCs w:val="28"/>
        </w:rPr>
        <w:t xml:space="preserve">   投标人：</w:t>
      </w:r>
      <w:r>
        <w:rPr>
          <w:rFonts w:hint="eastAsia" w:ascii="宋体" w:hAnsi="宋体"/>
          <w:b/>
          <w:bCs/>
          <w:kern w:val="0"/>
          <w:sz w:val="28"/>
          <w:szCs w:val="28"/>
          <w:u w:val="single"/>
        </w:rPr>
        <w:t xml:space="preserve">               </w:t>
      </w:r>
      <w:r>
        <w:rPr>
          <w:rFonts w:hint="eastAsia" w:ascii="宋体" w:hAnsi="宋体"/>
          <w:b/>
          <w:bCs/>
          <w:kern w:val="0"/>
          <w:sz w:val="28"/>
          <w:szCs w:val="28"/>
        </w:rPr>
        <w:t>（盖单位章）</w:t>
      </w:r>
    </w:p>
    <w:p>
      <w:pPr>
        <w:autoSpaceDE w:val="0"/>
        <w:autoSpaceDN w:val="0"/>
        <w:adjustRightInd w:val="0"/>
        <w:spacing w:line="480" w:lineRule="auto"/>
        <w:jc w:val="center"/>
        <w:rPr>
          <w:rFonts w:ascii="宋体" w:hAnsi="宋体"/>
          <w:b/>
          <w:bCs/>
          <w:kern w:val="0"/>
          <w:sz w:val="28"/>
          <w:szCs w:val="28"/>
        </w:rPr>
      </w:pPr>
      <w:r>
        <w:rPr>
          <w:rFonts w:hint="eastAsia" w:ascii="宋体" w:hAnsi="宋体"/>
          <w:b/>
          <w:bCs/>
          <w:kern w:val="0"/>
          <w:sz w:val="28"/>
          <w:szCs w:val="28"/>
        </w:rPr>
        <w:t>法定代表人或其委托代理人：</w:t>
      </w:r>
      <w:r>
        <w:rPr>
          <w:rFonts w:hint="eastAsia" w:ascii="宋体" w:hAnsi="宋体"/>
          <w:b/>
          <w:bCs/>
          <w:kern w:val="0"/>
          <w:sz w:val="28"/>
          <w:szCs w:val="28"/>
          <w:u w:val="single"/>
        </w:rPr>
        <w:t xml:space="preserve">      </w:t>
      </w:r>
      <w:r>
        <w:rPr>
          <w:rFonts w:hint="eastAsia" w:ascii="宋体" w:hAnsi="宋体"/>
          <w:b/>
          <w:bCs/>
          <w:kern w:val="0"/>
          <w:sz w:val="28"/>
          <w:szCs w:val="28"/>
        </w:rPr>
        <w:t>（签字）</w:t>
      </w:r>
    </w:p>
    <w:p>
      <w:pPr>
        <w:wordWrap w:val="0"/>
        <w:autoSpaceDE w:val="0"/>
        <w:autoSpaceDN w:val="0"/>
        <w:adjustRightInd w:val="0"/>
        <w:spacing w:line="480" w:lineRule="auto"/>
        <w:ind w:right="780" w:firstLine="562" w:firstLineChars="200"/>
        <w:jc w:val="center"/>
        <w:rPr>
          <w:rFonts w:ascii="宋体" w:hAnsi="宋体"/>
          <w:b/>
          <w:bCs/>
          <w:kern w:val="0"/>
          <w:sz w:val="28"/>
          <w:szCs w:val="28"/>
        </w:rPr>
      </w:pPr>
      <w:r>
        <w:rPr>
          <w:rFonts w:hint="eastAsia" w:ascii="宋体" w:hAnsi="宋体"/>
          <w:b/>
          <w:bCs/>
          <w:kern w:val="0"/>
          <w:sz w:val="28"/>
          <w:szCs w:val="28"/>
        </w:rPr>
        <w:t>日   期：</w:t>
      </w:r>
      <w:r>
        <w:rPr>
          <w:rFonts w:hint="eastAsia" w:ascii="宋体" w:hAnsi="宋体"/>
          <w:b/>
          <w:bCs/>
          <w:kern w:val="0"/>
          <w:sz w:val="28"/>
          <w:szCs w:val="28"/>
          <w:u w:val="single"/>
        </w:rPr>
        <w:t xml:space="preserve">    </w:t>
      </w:r>
      <w:r>
        <w:rPr>
          <w:rFonts w:hint="eastAsia" w:ascii="宋体" w:hAnsi="宋体"/>
          <w:b/>
          <w:bCs/>
          <w:kern w:val="0"/>
          <w:sz w:val="28"/>
          <w:szCs w:val="28"/>
        </w:rPr>
        <w:t>年</w:t>
      </w:r>
      <w:r>
        <w:rPr>
          <w:rFonts w:hint="eastAsia" w:ascii="宋体" w:hAnsi="宋体"/>
          <w:b/>
          <w:bCs/>
          <w:kern w:val="0"/>
          <w:sz w:val="28"/>
          <w:szCs w:val="28"/>
          <w:u w:val="single"/>
        </w:rPr>
        <w:t xml:space="preserve">    </w:t>
      </w:r>
      <w:r>
        <w:rPr>
          <w:rFonts w:hint="eastAsia" w:ascii="宋体" w:hAnsi="宋体"/>
          <w:b/>
          <w:bCs/>
          <w:kern w:val="0"/>
          <w:sz w:val="28"/>
          <w:szCs w:val="28"/>
        </w:rPr>
        <w:t>月</w:t>
      </w:r>
      <w:r>
        <w:rPr>
          <w:rFonts w:hint="eastAsia" w:ascii="宋体" w:hAnsi="宋体"/>
          <w:b/>
          <w:bCs/>
          <w:kern w:val="0"/>
          <w:sz w:val="28"/>
          <w:szCs w:val="28"/>
          <w:u w:val="single"/>
        </w:rPr>
        <w:t xml:space="preserve">    </w:t>
      </w:r>
      <w:r>
        <w:rPr>
          <w:rFonts w:hint="eastAsia" w:ascii="宋体" w:hAnsi="宋体"/>
          <w:b/>
          <w:bCs/>
          <w:kern w:val="0"/>
          <w:sz w:val="28"/>
          <w:szCs w:val="28"/>
        </w:rPr>
        <w:t>日</w:t>
      </w:r>
    </w:p>
    <w:p>
      <w:pPr>
        <w:spacing w:line="360" w:lineRule="auto"/>
        <w:jc w:val="center"/>
        <w:rPr>
          <w:rFonts w:ascii="宋体" w:hAnsi="宋体" w:cs="宋体"/>
          <w:b/>
          <w:sz w:val="32"/>
          <w:szCs w:val="32"/>
          <w:u w:val="single"/>
        </w:rPr>
      </w:pPr>
      <w:bookmarkStart w:id="152" w:name="_Toc184635137"/>
      <w:bookmarkStart w:id="153" w:name="_Toc283382024"/>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sz w:val="36"/>
          <w:szCs w:val="36"/>
        </w:rPr>
      </w:pPr>
      <w:r>
        <w:rPr>
          <w:rFonts w:hint="eastAsia" w:ascii="宋体" w:hAnsi="宋体" w:cs="宋体"/>
          <w:sz w:val="36"/>
          <w:szCs w:val="36"/>
        </w:rPr>
        <w:t>目    录</w:t>
      </w:r>
      <w:bookmarkEnd w:id="152"/>
      <w:bookmarkEnd w:id="153"/>
    </w:p>
    <w:p>
      <w:pPr>
        <w:spacing w:line="360" w:lineRule="auto"/>
        <w:ind w:firstLine="560" w:firstLineChars="200"/>
        <w:rPr>
          <w:rFonts w:ascii="宋体" w:hAnsi="宋体" w:cs="宋体"/>
          <w:sz w:val="28"/>
          <w:szCs w:val="28"/>
        </w:rPr>
      </w:pPr>
    </w:p>
    <w:p>
      <w:pPr>
        <w:spacing w:line="360" w:lineRule="auto"/>
        <w:ind w:firstLine="420" w:firstLineChars="200"/>
        <w:rPr>
          <w:rFonts w:ascii="宋体" w:hAnsi="宋体" w:cs="宋体"/>
          <w:szCs w:val="21"/>
        </w:rPr>
      </w:pPr>
      <w:r>
        <w:rPr>
          <w:rFonts w:hint="eastAsia" w:ascii="宋体" w:hAnsi="宋体" w:cs="宋体"/>
          <w:szCs w:val="21"/>
        </w:rPr>
        <w:t>一、投标函及投标函附录</w:t>
      </w:r>
    </w:p>
    <w:p>
      <w:pPr>
        <w:spacing w:line="360" w:lineRule="auto"/>
        <w:ind w:firstLine="420" w:firstLineChars="200"/>
        <w:rPr>
          <w:rFonts w:ascii="宋体" w:hAnsi="宋体" w:cs="宋体"/>
          <w:szCs w:val="21"/>
        </w:rPr>
      </w:pPr>
      <w:r>
        <w:rPr>
          <w:rFonts w:hint="eastAsia" w:ascii="宋体" w:hAnsi="宋体" w:cs="宋体"/>
          <w:szCs w:val="21"/>
        </w:rPr>
        <w:t>二、法定代表人身份证明</w:t>
      </w:r>
    </w:p>
    <w:p>
      <w:pPr>
        <w:spacing w:line="360" w:lineRule="auto"/>
        <w:ind w:firstLine="420" w:firstLineChars="200"/>
        <w:rPr>
          <w:rFonts w:ascii="宋体" w:hAnsi="宋体" w:cs="宋体"/>
          <w:szCs w:val="21"/>
        </w:rPr>
      </w:pPr>
      <w:r>
        <w:rPr>
          <w:rFonts w:hint="eastAsia" w:ascii="宋体" w:hAnsi="宋体" w:cs="宋体"/>
          <w:szCs w:val="21"/>
        </w:rPr>
        <w:t>三、授权委托书</w:t>
      </w:r>
    </w:p>
    <w:p>
      <w:pPr>
        <w:spacing w:line="360" w:lineRule="auto"/>
        <w:ind w:firstLine="420" w:firstLineChars="200"/>
        <w:rPr>
          <w:rFonts w:ascii="宋体" w:hAnsi="宋体" w:cs="宋体"/>
          <w:szCs w:val="21"/>
        </w:rPr>
      </w:pPr>
      <w:r>
        <w:rPr>
          <w:rFonts w:hint="eastAsia" w:ascii="宋体" w:hAnsi="宋体" w:cs="宋体"/>
          <w:szCs w:val="21"/>
        </w:rPr>
        <w:t>四、投标保证金</w:t>
      </w:r>
    </w:p>
    <w:p>
      <w:pPr>
        <w:spacing w:line="360" w:lineRule="auto"/>
        <w:ind w:firstLine="420" w:firstLineChars="200"/>
        <w:rPr>
          <w:rFonts w:ascii="宋体" w:hAnsi="宋体" w:cs="宋体"/>
          <w:szCs w:val="21"/>
        </w:rPr>
      </w:pPr>
      <w:r>
        <w:rPr>
          <w:rFonts w:hint="eastAsia" w:ascii="宋体" w:hAnsi="宋体" w:cs="宋体"/>
          <w:szCs w:val="21"/>
        </w:rPr>
        <w:t>五、己标价工程量清单</w:t>
      </w:r>
    </w:p>
    <w:p>
      <w:pPr>
        <w:spacing w:line="360" w:lineRule="auto"/>
        <w:ind w:firstLine="420" w:firstLineChars="200"/>
        <w:rPr>
          <w:rFonts w:ascii="宋体" w:hAnsi="宋体" w:cs="宋体"/>
          <w:szCs w:val="21"/>
        </w:rPr>
      </w:pPr>
      <w:r>
        <w:rPr>
          <w:rFonts w:hint="eastAsia" w:ascii="宋体" w:hAnsi="宋体" w:cs="宋体"/>
          <w:szCs w:val="21"/>
        </w:rPr>
        <w:t>六、施工组织设计</w:t>
      </w:r>
    </w:p>
    <w:p>
      <w:pPr>
        <w:spacing w:line="360" w:lineRule="auto"/>
        <w:ind w:firstLine="420" w:firstLineChars="200"/>
        <w:rPr>
          <w:rFonts w:ascii="宋体" w:hAnsi="宋体" w:cs="宋体"/>
          <w:szCs w:val="21"/>
        </w:rPr>
      </w:pPr>
      <w:r>
        <w:rPr>
          <w:rFonts w:hint="eastAsia" w:ascii="宋体" w:hAnsi="宋体" w:cs="宋体"/>
          <w:szCs w:val="21"/>
        </w:rPr>
        <w:t>七、项目管理机构</w:t>
      </w:r>
    </w:p>
    <w:p>
      <w:pPr>
        <w:spacing w:line="360" w:lineRule="auto"/>
        <w:ind w:firstLine="420" w:firstLineChars="200"/>
        <w:rPr>
          <w:rFonts w:ascii="宋体" w:hAnsi="宋体" w:cs="宋体"/>
          <w:szCs w:val="21"/>
        </w:rPr>
      </w:pPr>
      <w:r>
        <w:rPr>
          <w:rFonts w:hint="eastAsia" w:ascii="宋体" w:hAnsi="宋体" w:cs="宋体"/>
          <w:szCs w:val="21"/>
        </w:rPr>
        <w:t>八、资格审查资料</w:t>
      </w:r>
    </w:p>
    <w:p>
      <w:pPr>
        <w:spacing w:line="360" w:lineRule="auto"/>
        <w:ind w:firstLine="420" w:firstLineChars="200"/>
        <w:rPr>
          <w:rFonts w:ascii="宋体" w:hAnsi="宋体" w:cs="宋体"/>
          <w:szCs w:val="21"/>
        </w:rPr>
      </w:pPr>
      <w:r>
        <w:rPr>
          <w:rFonts w:hint="eastAsia" w:ascii="宋体" w:hAnsi="宋体" w:cs="宋体"/>
          <w:szCs w:val="21"/>
        </w:rPr>
        <w:t>九、其他材料</w:t>
      </w:r>
    </w:p>
    <w:p>
      <w:pPr>
        <w:spacing w:line="360" w:lineRule="auto"/>
        <w:ind w:firstLine="420" w:firstLineChars="20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40"/>
        <w:rPr>
          <w:rFonts w:cs="宋体" w:asciiTheme="majorEastAsia" w:hAnsiTheme="majorEastAsia" w:eastAsiaTheme="majorEastAsia"/>
          <w:szCs w:val="21"/>
        </w:rPr>
        <w:sectPr>
          <w:pgSz w:w="11906" w:h="16838"/>
          <w:pgMar w:top="1418" w:right="1134" w:bottom="1418" w:left="1134" w:header="851" w:footer="992" w:gutter="0"/>
          <w:pgNumType w:fmt="numberInDash"/>
          <w:cols w:space="720" w:num="1"/>
          <w:docGrid w:type="lines" w:linePitch="312" w:charSpace="0"/>
        </w:sectPr>
      </w:pPr>
      <w:r>
        <w:rPr>
          <w:rFonts w:hint="eastAsia" w:asciiTheme="majorEastAsia" w:hAnsiTheme="majorEastAsia" w:eastAsiaTheme="majorEastAsia"/>
          <w:sz w:val="24"/>
          <w:lang w:val="zh-CN"/>
        </w:rPr>
        <w:t>注：第八章投标文件格式后附有格式的表格，按格式内容填报，未提供格式的，格式自拟。</w:t>
      </w:r>
    </w:p>
    <w:p>
      <w:pPr>
        <w:pStyle w:val="9"/>
        <w:spacing w:line="360" w:lineRule="auto"/>
        <w:jc w:val="center"/>
        <w:rPr>
          <w:rFonts w:ascii="宋体" w:hAnsi="宋体" w:eastAsia="宋体" w:cs="宋体"/>
          <w:sz w:val="44"/>
          <w:szCs w:val="44"/>
        </w:rPr>
      </w:pPr>
      <w:bookmarkStart w:id="154" w:name="_Toc283382025"/>
      <w:bookmarkStart w:id="155" w:name="_Toc498420129"/>
      <w:r>
        <w:rPr>
          <w:rFonts w:hint="eastAsia" w:ascii="宋体" w:hAnsi="宋体" w:eastAsia="宋体" w:cs="宋体"/>
          <w:sz w:val="44"/>
          <w:szCs w:val="44"/>
        </w:rPr>
        <w:t>一、</w:t>
      </w:r>
      <w:bookmarkEnd w:id="154"/>
      <w:r>
        <w:rPr>
          <w:rFonts w:hint="eastAsia" w:ascii="宋体" w:hAnsi="宋体" w:eastAsia="宋体" w:cs="宋体"/>
          <w:sz w:val="44"/>
          <w:szCs w:val="44"/>
        </w:rPr>
        <w:t>投标函及投标函附录</w:t>
      </w:r>
      <w:bookmarkEnd w:id="155"/>
    </w:p>
    <w:p>
      <w:pPr>
        <w:spacing w:line="360" w:lineRule="auto"/>
        <w:jc w:val="center"/>
        <w:rPr>
          <w:b/>
          <w:bCs/>
          <w:sz w:val="32"/>
          <w:szCs w:val="32"/>
        </w:rPr>
      </w:pPr>
      <w:r>
        <w:rPr>
          <w:rFonts w:hint="eastAsia"/>
          <w:b/>
          <w:bCs/>
          <w:sz w:val="32"/>
          <w:szCs w:val="32"/>
        </w:rPr>
        <w:t>投标函</w:t>
      </w:r>
    </w:p>
    <w:p>
      <w:pPr>
        <w:pStyle w:val="2"/>
        <w:ind w:firstLine="210"/>
      </w:pPr>
    </w:p>
    <w:p>
      <w:pPr>
        <w:spacing w:line="360" w:lineRule="auto"/>
        <w:rPr>
          <w:rFonts w:ascii="宋体" w:hAnsi="宋体" w:cs="宋体"/>
          <w:szCs w:val="21"/>
        </w:rPr>
      </w:pPr>
      <w:r>
        <w:rPr>
          <w:rFonts w:hint="eastAsia" w:ascii="宋体" w:hAnsi="宋体" w:cs="宋体"/>
          <w:szCs w:val="21"/>
        </w:rPr>
        <w:t>（招标人名称）：</w:t>
      </w:r>
      <w:r>
        <w:rPr>
          <w:rFonts w:hint="eastAsia" w:ascii="宋体" w:hAnsi="宋体" w:cs="宋体"/>
          <w:szCs w:val="21"/>
          <w:u w:val="single"/>
        </w:rPr>
        <w:t xml:space="preserve">               </w:t>
      </w:r>
    </w:p>
    <w:p>
      <w:pPr>
        <w:spacing w:line="360" w:lineRule="auto"/>
        <w:ind w:firstLine="630" w:firstLineChars="300"/>
        <w:rPr>
          <w:rFonts w:ascii="宋体" w:hAnsi="宋体" w:cs="宋体"/>
          <w:szCs w:val="21"/>
        </w:rPr>
      </w:pPr>
      <w:r>
        <w:rPr>
          <w:rFonts w:hint="eastAsia" w:ascii="宋体" w:hAnsi="宋体" w:cs="宋体"/>
          <w:szCs w:val="21"/>
        </w:rPr>
        <w:t>经考察现场并研究该工程的招标文件、图纸和其他有关文件后，我方愿以人民币：</w:t>
      </w:r>
      <w:r>
        <w:rPr>
          <w:rFonts w:hint="eastAsia" w:ascii="宋体" w:hAnsi="宋体" w:cs="宋体"/>
          <w:szCs w:val="21"/>
          <w:u w:val="single"/>
        </w:rPr>
        <w:t xml:space="preserve">        </w:t>
      </w:r>
      <w:r>
        <w:rPr>
          <w:rFonts w:hint="eastAsia" w:ascii="宋体" w:hAnsi="宋体" w:cs="宋体"/>
          <w:szCs w:val="21"/>
        </w:rPr>
        <w:t xml:space="preserve"> 小写</w:t>
      </w:r>
      <w:r>
        <w:rPr>
          <w:rFonts w:hint="eastAsia"/>
        </w:rPr>
        <w:t>，</w:t>
      </w: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 xml:space="preserve"> ）的投标报价，按上述招标文件、图纸和其他有关文件的要求承包     </w:t>
      </w:r>
      <w:r>
        <w:rPr>
          <w:rFonts w:hint="eastAsia" w:ascii="宋体" w:hAnsi="宋体" w:cs="宋体"/>
          <w:szCs w:val="21"/>
          <w:u w:val="single"/>
        </w:rPr>
        <w:t xml:space="preserve">                          （</w:t>
      </w:r>
      <w:r>
        <w:rPr>
          <w:rFonts w:hint="eastAsia" w:ascii="宋体" w:hAnsi="宋体" w:cs="宋体"/>
          <w:kern w:val="0"/>
          <w:szCs w:val="21"/>
        </w:rPr>
        <w:t>项目名称）第</w:t>
      </w:r>
      <w:r>
        <w:rPr>
          <w:rFonts w:hint="eastAsia" w:ascii="宋体" w:hAnsi="宋体" w:cs="宋体"/>
          <w:kern w:val="0"/>
          <w:szCs w:val="21"/>
          <w:u w:val="single"/>
        </w:rPr>
        <w:t xml:space="preserve">   </w:t>
      </w:r>
      <w:r>
        <w:rPr>
          <w:rFonts w:hint="eastAsia" w:ascii="宋体" w:hAnsi="宋体" w:cs="宋体"/>
          <w:kern w:val="0"/>
          <w:szCs w:val="21"/>
        </w:rPr>
        <w:t>标段</w:t>
      </w:r>
      <w:r>
        <w:rPr>
          <w:rFonts w:hint="eastAsia" w:ascii="宋体" w:hAnsi="宋体" w:cs="宋体"/>
          <w:szCs w:val="21"/>
        </w:rPr>
        <w:t>的施工、竣工和保修。</w:t>
      </w:r>
    </w:p>
    <w:p>
      <w:pPr>
        <w:spacing w:line="360" w:lineRule="auto"/>
        <w:ind w:firstLine="420" w:firstLineChars="200"/>
        <w:jc w:val="left"/>
        <w:rPr>
          <w:rFonts w:ascii="宋体" w:hAnsi="宋体" w:cs="宋体"/>
          <w:szCs w:val="21"/>
        </w:rPr>
      </w:pPr>
      <w:r>
        <w:rPr>
          <w:rFonts w:hint="eastAsia" w:ascii="宋体" w:hAnsi="宋体" w:cs="宋体"/>
          <w:szCs w:val="21"/>
        </w:rPr>
        <w:t>1、一旦我方中标，我方保证按投标文件中所报的工程质量和施工工期完成和交付全部工程。</w:t>
      </w:r>
    </w:p>
    <w:p>
      <w:pPr>
        <w:spacing w:line="360" w:lineRule="auto"/>
        <w:ind w:firstLine="420" w:firstLineChars="200"/>
        <w:jc w:val="left"/>
        <w:rPr>
          <w:rFonts w:ascii="宋体" w:hAnsi="宋体" w:cs="宋体"/>
          <w:szCs w:val="21"/>
        </w:rPr>
      </w:pPr>
      <w:r>
        <w:rPr>
          <w:rFonts w:hint="eastAsia" w:ascii="宋体" w:hAnsi="宋体" w:cs="宋体"/>
          <w:szCs w:val="21"/>
        </w:rPr>
        <w:t>2、我们已经详细审核了全部招标文件的内容，包括补充(答疑)文件(如果有的话)和参考资料，我们完全理解并同意放弃对这方面有不明或误解的权利。</w:t>
      </w:r>
    </w:p>
    <w:p>
      <w:pPr>
        <w:pStyle w:val="2"/>
        <w:ind w:firstLineChars="200"/>
        <w:jc w:val="left"/>
      </w:pPr>
      <w:r>
        <w:rPr>
          <w:rFonts w:hint="eastAsia"/>
        </w:rPr>
        <w:t>3、如我方中标：</w:t>
      </w:r>
    </w:p>
    <w:p>
      <w:pPr>
        <w:pStyle w:val="2"/>
        <w:ind w:firstLineChars="200"/>
        <w:jc w:val="left"/>
      </w:pPr>
      <w:r>
        <w:rPr>
          <w:rFonts w:hint="eastAsia"/>
        </w:rPr>
        <w:t>（1）我方承诺在收到中标通知书后，在中标通知书规定期限内与你方签订合同。</w:t>
      </w:r>
    </w:p>
    <w:p>
      <w:pPr>
        <w:pStyle w:val="2"/>
        <w:ind w:firstLineChars="200"/>
        <w:jc w:val="left"/>
      </w:pPr>
      <w:r>
        <w:rPr>
          <w:rFonts w:hint="eastAsia"/>
        </w:rPr>
        <w:t>（2）随同本投标函递交的投标函附录属于合同文件的组成部分。</w:t>
      </w:r>
    </w:p>
    <w:p>
      <w:pPr>
        <w:pStyle w:val="2"/>
        <w:ind w:firstLineChars="200"/>
        <w:jc w:val="left"/>
      </w:pPr>
      <w:r>
        <w:rPr>
          <w:rFonts w:hint="eastAsia"/>
        </w:rPr>
        <w:t>（3）我方承诺按照招标文件规定向你方递交履约担保。</w:t>
      </w:r>
    </w:p>
    <w:p>
      <w:pPr>
        <w:pStyle w:val="2"/>
        <w:ind w:firstLineChars="200"/>
        <w:jc w:val="left"/>
      </w:pPr>
      <w:r>
        <w:rPr>
          <w:rFonts w:hint="eastAsia"/>
        </w:rPr>
        <w:t>（4）我方承诺在合同约定的期限内完成并移交全部合同工程。</w:t>
      </w:r>
    </w:p>
    <w:p>
      <w:pPr>
        <w:pStyle w:val="2"/>
        <w:ind w:firstLineChars="200"/>
        <w:jc w:val="left"/>
      </w:pPr>
      <w:r>
        <w:rPr>
          <w:rFonts w:hint="eastAsia"/>
        </w:rPr>
        <w:t>4、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pPr>
        <w:pStyle w:val="2"/>
        <w:ind w:firstLineChars="200"/>
        <w:jc w:val="left"/>
      </w:pPr>
      <w:r>
        <w:rPr>
          <w:rFonts w:hint="eastAsia"/>
        </w:rPr>
        <w:t>5、我方在此声明，所递交的投标文件及有关资料内容完整、真实和准确且不存在任意一种违规情形，如发现愿取消中标资格。</w:t>
      </w:r>
    </w:p>
    <w:p>
      <w:pPr>
        <w:pStyle w:val="2"/>
        <w:ind w:firstLineChars="200"/>
        <w:jc w:val="left"/>
      </w:pPr>
      <w:r>
        <w:rPr>
          <w:rFonts w:hint="eastAsia"/>
        </w:rPr>
        <w:t>6、若我方中标，愿按相关规定向招标代理机构交纳代理服务费，如未按时缴纳愿取消中标资格。</w:t>
      </w:r>
    </w:p>
    <w:p>
      <w:pPr>
        <w:spacing w:line="360" w:lineRule="auto"/>
        <w:ind w:firstLine="420" w:firstLineChars="200"/>
        <w:jc w:val="left"/>
        <w:rPr>
          <w:rFonts w:ascii="宋体" w:hAnsi="宋体" w:cs="宋体"/>
          <w:szCs w:val="21"/>
        </w:rPr>
      </w:pPr>
      <w:r>
        <w:rPr>
          <w:rFonts w:hint="eastAsia" w:ascii="宋体" w:hAnsi="宋体" w:cs="宋体"/>
          <w:szCs w:val="21"/>
        </w:rPr>
        <w:t>7、在签署合同之前，中标通知书和本投标文件将构成约束我们双方的契约。</w:t>
      </w:r>
    </w:p>
    <w:p>
      <w:pPr>
        <w:spacing w:line="360" w:lineRule="auto"/>
        <w:ind w:firstLine="420" w:firstLineChars="200"/>
        <w:jc w:val="left"/>
        <w:rPr>
          <w:rFonts w:ascii="宋体" w:hAnsi="宋体" w:cs="宋体"/>
          <w:szCs w:val="21"/>
        </w:rPr>
      </w:pPr>
      <w:r>
        <w:rPr>
          <w:rFonts w:hint="eastAsia" w:ascii="宋体" w:hAnsi="宋体" w:cs="宋体"/>
          <w:szCs w:val="21"/>
        </w:rPr>
        <w:t>8、我们完全理解招标人不一定接受最低价的投标或受到的任何投标文件的约束，同时也理解，你方不负担我们的任何投标费用。</w:t>
      </w:r>
    </w:p>
    <w:p>
      <w:pPr>
        <w:spacing w:line="360" w:lineRule="auto"/>
        <w:ind w:firstLine="420" w:firstLineChars="200"/>
        <w:jc w:val="left"/>
        <w:rPr>
          <w:rFonts w:ascii="宋体" w:hAnsi="宋体" w:cs="宋体"/>
          <w:szCs w:val="21"/>
        </w:rPr>
      </w:pPr>
      <w:r>
        <w:rPr>
          <w:rFonts w:hint="eastAsia" w:ascii="宋体" w:hAnsi="宋体" w:cs="宋体"/>
          <w:szCs w:val="21"/>
        </w:rPr>
        <w:t>9、我们愿按《中华人民共和国合同法》履行自己的全部责任。同时愿遵守招标人在合同期内所制定的各项规章制度。</w:t>
      </w:r>
    </w:p>
    <w:p>
      <w:pPr>
        <w:spacing w:line="400" w:lineRule="exact"/>
        <w:rPr>
          <w:rFonts w:ascii="宋体" w:hAnsi="宋体" w:cs="宋体"/>
          <w:szCs w:val="21"/>
        </w:rPr>
      </w:pPr>
      <w:r>
        <w:rPr>
          <w:rFonts w:hint="eastAsia" w:ascii="宋体" w:hAnsi="宋体" w:cs="宋体"/>
          <w:szCs w:val="21"/>
        </w:rPr>
        <w:t xml:space="preserve">                                            投 标 人：           （盖单位章）</w:t>
      </w:r>
    </w:p>
    <w:p>
      <w:pPr>
        <w:spacing w:line="400" w:lineRule="exact"/>
        <w:ind w:firstLine="3675" w:firstLineChars="1750"/>
        <w:rPr>
          <w:rFonts w:ascii="宋体" w:hAnsi="宋体" w:cs="宋体"/>
          <w:szCs w:val="21"/>
        </w:rPr>
      </w:pPr>
      <w:r>
        <w:rPr>
          <w:rFonts w:hint="eastAsia" w:ascii="宋体" w:hAnsi="宋体" w:cs="宋体"/>
          <w:szCs w:val="21"/>
        </w:rPr>
        <w:t xml:space="preserve">         法定代表人或其委托代理人：（签字）</w:t>
      </w:r>
    </w:p>
    <w:p>
      <w:pPr>
        <w:spacing w:line="400" w:lineRule="exact"/>
        <w:ind w:firstLine="3675" w:firstLineChars="1750"/>
        <w:rPr>
          <w:rFonts w:ascii="宋体" w:hAnsi="宋体" w:cs="宋体"/>
          <w:szCs w:val="21"/>
        </w:rPr>
      </w:pPr>
      <w:r>
        <w:rPr>
          <w:rFonts w:hint="eastAsia" w:ascii="宋体" w:hAnsi="宋体" w:cs="宋体"/>
          <w:szCs w:val="21"/>
        </w:rPr>
        <w:t xml:space="preserve">         地址：</w:t>
      </w:r>
    </w:p>
    <w:p>
      <w:pPr>
        <w:spacing w:line="400" w:lineRule="exact"/>
        <w:ind w:firstLine="3675" w:firstLineChars="1750"/>
        <w:rPr>
          <w:rFonts w:ascii="宋体" w:hAnsi="宋体" w:cs="宋体"/>
          <w:szCs w:val="21"/>
        </w:rPr>
      </w:pPr>
      <w:r>
        <w:rPr>
          <w:rFonts w:hint="eastAsia" w:ascii="宋体" w:hAnsi="宋体" w:cs="宋体"/>
          <w:szCs w:val="21"/>
        </w:rPr>
        <w:t xml:space="preserve">         网址：</w:t>
      </w:r>
    </w:p>
    <w:p>
      <w:pPr>
        <w:spacing w:line="400" w:lineRule="exact"/>
        <w:ind w:firstLine="3675" w:firstLineChars="1750"/>
        <w:rPr>
          <w:rFonts w:ascii="宋体" w:hAnsi="宋体" w:cs="宋体"/>
          <w:szCs w:val="21"/>
        </w:rPr>
      </w:pPr>
      <w:r>
        <w:rPr>
          <w:rFonts w:hint="eastAsia" w:ascii="宋体" w:hAnsi="宋体" w:cs="宋体"/>
          <w:szCs w:val="21"/>
        </w:rPr>
        <w:t xml:space="preserve">         电话：</w:t>
      </w:r>
    </w:p>
    <w:p>
      <w:pPr>
        <w:spacing w:line="400" w:lineRule="exact"/>
        <w:ind w:firstLine="3675" w:firstLineChars="1750"/>
        <w:rPr>
          <w:rFonts w:ascii="宋体" w:hAnsi="宋体" w:cs="宋体"/>
          <w:szCs w:val="21"/>
        </w:rPr>
      </w:pPr>
      <w:r>
        <w:rPr>
          <w:rFonts w:hint="eastAsia" w:ascii="宋体" w:hAnsi="宋体" w:cs="宋体"/>
          <w:szCs w:val="21"/>
        </w:rPr>
        <w:t xml:space="preserve">         传真：</w:t>
      </w:r>
    </w:p>
    <w:p>
      <w:pPr>
        <w:spacing w:line="400" w:lineRule="exact"/>
        <w:ind w:firstLine="3675" w:firstLineChars="1750"/>
        <w:rPr>
          <w:rFonts w:ascii="宋体" w:hAnsi="宋体" w:cs="宋体"/>
          <w:szCs w:val="21"/>
        </w:rPr>
      </w:pPr>
      <w:r>
        <w:rPr>
          <w:rFonts w:hint="eastAsia" w:ascii="宋体" w:hAnsi="宋体" w:cs="宋体"/>
          <w:szCs w:val="21"/>
        </w:rPr>
        <w:t xml:space="preserve">         邮政编码：</w:t>
      </w:r>
    </w:p>
    <w:p>
      <w:pPr>
        <w:spacing w:line="400" w:lineRule="exact"/>
        <w:ind w:firstLine="4620" w:firstLineChars="2200"/>
        <w:rPr>
          <w:rFonts w:ascii="宋体" w:hAnsi="宋体"/>
          <w:kern w:val="0"/>
        </w:rPr>
      </w:pPr>
      <w:r>
        <w:rPr>
          <w:rFonts w:hint="eastAsia" w:ascii="宋体" w:hAnsi="宋体" w:cs="宋体"/>
          <w:szCs w:val="21"/>
        </w:rPr>
        <w:t>日  期： 年月日</w:t>
      </w:r>
    </w:p>
    <w:p>
      <w:pPr>
        <w:pageBreakBefore/>
        <w:spacing w:line="360" w:lineRule="auto"/>
        <w:ind w:firstLine="3972" w:firstLineChars="1884"/>
        <w:jc w:val="left"/>
        <w:rPr>
          <w:rFonts w:ascii="宋体" w:hAnsi="宋体" w:cs="宋体"/>
          <w:szCs w:val="21"/>
        </w:rPr>
      </w:pPr>
      <w:r>
        <w:rPr>
          <w:rFonts w:hint="eastAsia" w:ascii="宋体" w:hAnsi="宋体" w:cs="宋体"/>
          <w:b/>
          <w:bCs/>
          <w:szCs w:val="21"/>
        </w:rPr>
        <w:t xml:space="preserve">投标函附录  </w:t>
      </w:r>
    </w:p>
    <w:p>
      <w:pPr>
        <w:spacing w:line="400" w:lineRule="exact"/>
        <w:ind w:firstLine="660"/>
        <w:rPr>
          <w:rFonts w:ascii="宋体" w:hAnsi="宋体" w:cs="宋体"/>
        </w:rPr>
      </w:pPr>
    </w:p>
    <w:tbl>
      <w:tblPr>
        <w:tblStyle w:val="31"/>
        <w:tblW w:w="907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0"/>
        <w:gridCol w:w="2512"/>
        <w:gridCol w:w="8"/>
        <w:gridCol w:w="1147"/>
        <w:gridCol w:w="8"/>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cs="宋体"/>
                <w:kern w:val="0"/>
                <w:sz w:val="24"/>
                <w:lang w:eastAsia="zh-CN"/>
              </w:rPr>
              <w:t>项目</w:t>
            </w:r>
            <w:r>
              <w:rPr>
                <w:rFonts w:hint="eastAsia" w:ascii="宋体" w:hAnsi="宋体" w:eastAsia="Times New Roman" w:cs="宋体"/>
                <w:kern w:val="0"/>
                <w:sz w:val="24"/>
              </w:rPr>
              <w:t>名称</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投标人</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投标范围</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第</w:t>
            </w:r>
            <w:r>
              <w:rPr>
                <w:rFonts w:hint="eastAsia" w:ascii="宋体" w:hAnsi="宋体" w:cs="宋体" w:eastAsiaTheme="minorEastAsia"/>
                <w:kern w:val="0"/>
                <w:sz w:val="24"/>
                <w:u w:val="single"/>
              </w:rPr>
              <w:t xml:space="preserve">    </w:t>
            </w:r>
            <w:r>
              <w:rPr>
                <w:rFonts w:hint="eastAsia" w:ascii="宋体" w:hAnsi="宋体" w:eastAsia="Times New Roman" w:cs="宋体"/>
                <w:kern w:val="0"/>
                <w:sz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投标报价</w:t>
            </w:r>
          </w:p>
        </w:tc>
        <w:tc>
          <w:tcPr>
            <w:tcW w:w="7076" w:type="dxa"/>
            <w:gridSpan w:val="5"/>
            <w:vAlign w:val="center"/>
          </w:tcPr>
          <w:p>
            <w:pPr>
              <w:autoSpaceDE w:val="0"/>
              <w:autoSpaceDN w:val="0"/>
              <w:spacing w:line="400" w:lineRule="exact"/>
              <w:rPr>
                <w:rFonts w:ascii="宋体" w:hAnsi="宋体" w:cs="宋体" w:eastAsiaTheme="minorEastAsia"/>
                <w:kern w:val="0"/>
                <w:sz w:val="24"/>
                <w:u w:val="single"/>
              </w:rPr>
            </w:pPr>
            <w:r>
              <w:rPr>
                <w:rFonts w:hint="eastAsia" w:ascii="宋体" w:hAnsi="宋体" w:eastAsia="Times New Roman" w:cs="宋体"/>
                <w:kern w:val="0"/>
                <w:sz w:val="24"/>
              </w:rPr>
              <w:t>大写：</w:t>
            </w:r>
            <w:r>
              <w:rPr>
                <w:rFonts w:hint="eastAsia" w:ascii="宋体" w:hAnsi="宋体" w:cs="宋体" w:eastAsiaTheme="minorEastAsia"/>
                <w:kern w:val="0"/>
                <w:sz w:val="24"/>
                <w:u w:val="single"/>
              </w:rPr>
              <w:t xml:space="preserve">            </w:t>
            </w:r>
          </w:p>
          <w:p>
            <w:pPr>
              <w:autoSpaceDE w:val="0"/>
              <w:autoSpaceDN w:val="0"/>
              <w:spacing w:line="400" w:lineRule="exact"/>
              <w:rPr>
                <w:rFonts w:hint="eastAsia" w:ascii="宋体" w:hAnsi="宋体" w:cs="宋体" w:eastAsiaTheme="minorEastAsia"/>
                <w:kern w:val="0"/>
                <w:sz w:val="24"/>
                <w:lang w:eastAsia="zh-CN"/>
              </w:rPr>
            </w:pPr>
            <w:r>
              <w:rPr>
                <w:rFonts w:hint="eastAsia" w:ascii="宋体" w:hAnsi="宋体" w:eastAsia="Times New Roman" w:cs="宋体"/>
                <w:kern w:val="0"/>
                <w:sz w:val="24"/>
              </w:rPr>
              <w:t>小写：</w:t>
            </w:r>
            <w:r>
              <w:rPr>
                <w:rFonts w:hint="eastAsia" w:ascii="宋体" w:hAnsi="宋体" w:cs="宋体" w:eastAsiaTheme="minorEastAsia"/>
                <w:kern w:val="0"/>
                <w:sz w:val="24"/>
                <w:u w:val="single"/>
              </w:rPr>
              <w:t xml:space="preserve">            </w:t>
            </w:r>
            <w:r>
              <w:rPr>
                <w:rFonts w:hint="eastAsia" w:ascii="宋体" w:hAnsi="宋体" w:cs="宋体" w:eastAsiaTheme="minorEastAsia"/>
                <w:kern w:val="0"/>
                <w:sz w:val="24"/>
              </w:rPr>
              <w:t xml:space="preserve"> </w:t>
            </w:r>
            <w:r>
              <w:rPr>
                <w:rFonts w:hint="eastAsia" w:ascii="宋体" w:hAnsi="宋体"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投标质量</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投标工期</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u w:val="single"/>
              </w:rPr>
              <w:t xml:space="preserve">  </w:t>
            </w:r>
            <w:r>
              <w:rPr>
                <w:rFonts w:hint="eastAsia" w:ascii="宋体" w:hAnsi="宋体" w:cs="宋体" w:eastAsiaTheme="minorEastAsia"/>
                <w:kern w:val="0"/>
                <w:sz w:val="24"/>
                <w:u w:val="single"/>
              </w:rPr>
              <w:t xml:space="preserve">  </w:t>
            </w:r>
            <w:r>
              <w:rPr>
                <w:rFonts w:hint="eastAsia" w:ascii="宋体" w:hAnsi="宋体" w:eastAsia="Times New Roman" w:cs="宋体"/>
                <w:kern w:val="0"/>
                <w:sz w:val="24"/>
                <w:u w:val="single"/>
              </w:rPr>
              <w:t xml:space="preserve">  </w:t>
            </w:r>
            <w:r>
              <w:rPr>
                <w:rFonts w:hint="eastAsia" w:ascii="宋体" w:hAnsi="宋体" w:eastAsia="Times New Roman" w:cs="宋体"/>
                <w:kern w:val="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投标有效期</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exact"/>
        </w:trPr>
        <w:tc>
          <w:tcPr>
            <w:tcW w:w="2000" w:type="dxa"/>
            <w:vAlign w:val="center"/>
          </w:tcPr>
          <w:p>
            <w:pPr>
              <w:autoSpaceDE w:val="0"/>
              <w:autoSpaceDN w:val="0"/>
              <w:spacing w:line="400" w:lineRule="exact"/>
              <w:jc w:val="center"/>
              <w:rPr>
                <w:rFonts w:ascii="宋体" w:hAnsi="宋体" w:cs="宋体"/>
                <w:kern w:val="0"/>
                <w:sz w:val="24"/>
              </w:rPr>
            </w:pPr>
            <w:r>
              <w:rPr>
                <w:rFonts w:hint="eastAsia" w:ascii="宋体" w:hAnsi="宋体" w:eastAsia="Times New Roman" w:cs="宋体"/>
                <w:kern w:val="0"/>
                <w:sz w:val="24"/>
              </w:rPr>
              <w:t>质保期</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项目经理</w:t>
            </w:r>
          </w:p>
        </w:tc>
        <w:tc>
          <w:tcPr>
            <w:tcW w:w="2520" w:type="dxa"/>
            <w:gridSpan w:val="2"/>
            <w:vAlign w:val="center"/>
          </w:tcPr>
          <w:p>
            <w:pPr>
              <w:autoSpaceDE w:val="0"/>
              <w:autoSpaceDN w:val="0"/>
              <w:spacing w:line="400" w:lineRule="exact"/>
              <w:jc w:val="center"/>
              <w:rPr>
                <w:rFonts w:ascii="宋体" w:hAnsi="宋体" w:eastAsia="Times New Roman" w:cs="宋体"/>
                <w:kern w:val="0"/>
                <w:sz w:val="24"/>
              </w:rPr>
            </w:pPr>
          </w:p>
          <w:p>
            <w:pPr>
              <w:autoSpaceDE w:val="0"/>
              <w:autoSpaceDN w:val="0"/>
              <w:spacing w:line="400" w:lineRule="exact"/>
              <w:jc w:val="center"/>
              <w:rPr>
                <w:rFonts w:ascii="宋体" w:hAnsi="宋体" w:eastAsia="Times New Roman" w:cs="宋体"/>
                <w:kern w:val="0"/>
                <w:sz w:val="24"/>
              </w:rPr>
            </w:pPr>
          </w:p>
          <w:p>
            <w:pPr>
              <w:autoSpaceDE w:val="0"/>
              <w:autoSpaceDN w:val="0"/>
              <w:spacing w:line="400" w:lineRule="exact"/>
              <w:jc w:val="center"/>
              <w:rPr>
                <w:rFonts w:ascii="宋体" w:hAnsi="宋体" w:eastAsia="Times New Roman" w:cs="宋体"/>
                <w:kern w:val="0"/>
                <w:sz w:val="24"/>
              </w:rPr>
            </w:pPr>
          </w:p>
        </w:tc>
        <w:tc>
          <w:tcPr>
            <w:tcW w:w="1155" w:type="dxa"/>
            <w:gridSpan w:val="2"/>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等级及证书编号</w:t>
            </w:r>
          </w:p>
        </w:tc>
        <w:tc>
          <w:tcPr>
            <w:tcW w:w="3401" w:type="dxa"/>
            <w:vAlign w:val="center"/>
          </w:tcPr>
          <w:p>
            <w:pPr>
              <w:autoSpaceDE w:val="0"/>
              <w:autoSpaceDN w:val="0"/>
              <w:spacing w:line="400" w:lineRule="exact"/>
              <w:jc w:val="center"/>
              <w:rPr>
                <w:rFonts w:ascii="宋体" w:hAnsi="宋体" w:eastAsia="Times New Roman" w:cs="宋体"/>
                <w:kern w:val="0"/>
                <w:sz w:val="24"/>
              </w:rPr>
            </w:pPr>
          </w:p>
          <w:p>
            <w:pPr>
              <w:autoSpaceDE w:val="0"/>
              <w:autoSpaceDN w:val="0"/>
              <w:spacing w:line="400" w:lineRule="exact"/>
              <w:jc w:val="center"/>
              <w:rPr>
                <w:rFonts w:ascii="宋体" w:hAnsi="宋体" w:eastAsia="Times New Roman" w:cs="宋体"/>
                <w:kern w:val="0"/>
                <w:sz w:val="24"/>
              </w:rPr>
            </w:pPr>
          </w:p>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技术负责人</w:t>
            </w:r>
          </w:p>
        </w:tc>
        <w:tc>
          <w:tcPr>
            <w:tcW w:w="2512" w:type="dxa"/>
            <w:vAlign w:val="center"/>
          </w:tcPr>
          <w:p>
            <w:pPr>
              <w:autoSpaceDE w:val="0"/>
              <w:autoSpaceDN w:val="0"/>
              <w:spacing w:line="400" w:lineRule="exact"/>
              <w:jc w:val="center"/>
              <w:rPr>
                <w:rFonts w:ascii="宋体" w:hAnsi="宋体" w:eastAsia="Times New Roman" w:cs="宋体"/>
                <w:kern w:val="0"/>
                <w:sz w:val="24"/>
              </w:rPr>
            </w:pPr>
          </w:p>
        </w:tc>
        <w:tc>
          <w:tcPr>
            <w:tcW w:w="1155" w:type="dxa"/>
            <w:gridSpan w:val="2"/>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职称</w:t>
            </w:r>
          </w:p>
        </w:tc>
        <w:tc>
          <w:tcPr>
            <w:tcW w:w="3409" w:type="dxa"/>
            <w:gridSpan w:val="2"/>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备注</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bl>
    <w:p>
      <w:pPr>
        <w:spacing w:line="400" w:lineRule="exact"/>
        <w:ind w:firstLine="210" w:firstLineChars="100"/>
        <w:rPr>
          <w:rFonts w:ascii="宋体" w:hAnsi="宋体" w:cs="宋体"/>
        </w:rPr>
      </w:pPr>
    </w:p>
    <w:p>
      <w:pPr>
        <w:spacing w:line="400" w:lineRule="exact"/>
        <w:ind w:firstLine="210" w:firstLineChars="100"/>
        <w:rPr>
          <w:rFonts w:ascii="宋体" w:hAnsi="宋体" w:cs="宋体"/>
        </w:rPr>
      </w:pPr>
      <w:r>
        <w:rPr>
          <w:rFonts w:hint="eastAsia" w:ascii="宋体" w:hAnsi="宋体" w:cs="宋体"/>
        </w:rPr>
        <w:t>注：投标人应严格按照本表格格式填写投标报价</w:t>
      </w:r>
    </w:p>
    <w:p>
      <w:pPr>
        <w:spacing w:line="400" w:lineRule="exact"/>
        <w:ind w:firstLine="210" w:firstLineChars="100"/>
        <w:rPr>
          <w:rFonts w:ascii="宋体" w:hAnsi="宋体" w:cs="宋体"/>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 xml:space="preserve">                   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法定代表人或其委托代理人：</w:t>
      </w:r>
      <w:r>
        <w:rPr>
          <w:rFonts w:hint="eastAsia" w:ascii="宋体" w:hAnsi="宋体"/>
          <w:kern w:val="0"/>
          <w:u w:val="single"/>
        </w:rPr>
        <w:t xml:space="preserve">       </w:t>
      </w:r>
      <w:r>
        <w:rPr>
          <w:rFonts w:hint="eastAsia" w:ascii="宋体" w:hAnsi="宋体"/>
          <w:kern w:val="0"/>
        </w:rPr>
        <w:t>（签字）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autoSpaceDE w:val="0"/>
        <w:autoSpaceDN w:val="0"/>
        <w:adjustRightInd w:val="0"/>
        <w:spacing w:line="360" w:lineRule="auto"/>
        <w:ind w:firstLine="3373" w:firstLineChars="1200"/>
        <w:jc w:val="left"/>
        <w:rPr>
          <w:rFonts w:ascii="宋体" w:hAnsi="宋体" w:cs="宋体"/>
          <w:b/>
          <w:sz w:val="28"/>
        </w:rPr>
      </w:pPr>
    </w:p>
    <w:p>
      <w:pPr>
        <w:spacing w:line="360" w:lineRule="auto"/>
        <w:ind w:firstLine="3150" w:firstLineChars="1500"/>
        <w:rPr>
          <w:rFonts w:ascii="宋体" w:hAnsi="宋体" w:cs="宋体"/>
          <w:szCs w:val="21"/>
        </w:rPr>
      </w:pPr>
    </w:p>
    <w:p>
      <w:pPr>
        <w:spacing w:line="360" w:lineRule="auto"/>
        <w:ind w:firstLine="3150" w:firstLineChars="1500"/>
        <w:rPr>
          <w:rFonts w:ascii="宋体" w:hAnsi="宋体" w:cs="宋体"/>
          <w:szCs w:val="21"/>
        </w:rPr>
      </w:pPr>
    </w:p>
    <w:p>
      <w:pPr>
        <w:spacing w:line="360" w:lineRule="auto"/>
        <w:rPr>
          <w:rFonts w:ascii="宋体" w:hAnsi="宋体" w:cs="宋体"/>
          <w:sz w:val="28"/>
          <w:szCs w:val="28"/>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56" w:name="_Toc498420130"/>
      <w:bookmarkStart w:id="157" w:name="_Toc283382026"/>
      <w:bookmarkStart w:id="158" w:name="_Toc184635139"/>
      <w:r>
        <w:rPr>
          <w:rFonts w:hint="eastAsia" w:ascii="宋体" w:hAnsi="宋体" w:eastAsia="宋体" w:cs="宋体"/>
          <w:sz w:val="21"/>
          <w:szCs w:val="21"/>
        </w:rPr>
        <w:t>二、法定代表人身份证明</w:t>
      </w:r>
      <w:bookmarkEnd w:id="156"/>
      <w:bookmarkEnd w:id="157"/>
      <w:bookmarkEnd w:id="158"/>
    </w:p>
    <w:p>
      <w:pPr>
        <w:rPr>
          <w:rFonts w:ascii="宋体" w:hAnsi="宋体" w:cs="宋体"/>
        </w:rPr>
      </w:pPr>
    </w:p>
    <w:p>
      <w:pPr>
        <w:spacing w:line="360" w:lineRule="auto"/>
        <w:ind w:firstLine="420" w:firstLineChars="200"/>
        <w:rPr>
          <w:rFonts w:ascii="宋体" w:hAnsi="宋体" w:cs="宋体"/>
          <w:szCs w:val="21"/>
        </w:rPr>
      </w:pPr>
      <w:r>
        <w:rPr>
          <w:rFonts w:hint="eastAsia" w:ascii="宋体" w:hAnsi="宋体" w:cs="宋体"/>
          <w:szCs w:val="21"/>
        </w:rPr>
        <w:t>投标人名称：</w:t>
      </w:r>
    </w:p>
    <w:p>
      <w:pPr>
        <w:spacing w:line="360" w:lineRule="auto"/>
        <w:ind w:firstLine="420" w:firstLineChars="200"/>
        <w:rPr>
          <w:rFonts w:ascii="宋体" w:hAnsi="宋体" w:cs="宋体"/>
          <w:szCs w:val="21"/>
        </w:rPr>
      </w:pPr>
      <w:r>
        <w:rPr>
          <w:rFonts w:hint="eastAsia" w:ascii="宋体" w:hAnsi="宋体" w:cs="宋体"/>
          <w:szCs w:val="21"/>
        </w:rPr>
        <w:t>单位性质：</w:t>
      </w:r>
    </w:p>
    <w:p>
      <w:pPr>
        <w:spacing w:line="360" w:lineRule="auto"/>
        <w:ind w:firstLine="420" w:firstLineChars="200"/>
        <w:rPr>
          <w:rFonts w:ascii="宋体" w:hAnsi="宋体" w:cs="宋体"/>
          <w:szCs w:val="21"/>
        </w:rPr>
      </w:pPr>
      <w:r>
        <w:rPr>
          <w:rFonts w:hint="eastAsia" w:ascii="宋体" w:hAnsi="宋体" w:cs="宋体"/>
          <w:szCs w:val="21"/>
        </w:rPr>
        <w:t>地    址：</w:t>
      </w:r>
    </w:p>
    <w:p>
      <w:pPr>
        <w:spacing w:line="360" w:lineRule="auto"/>
        <w:ind w:firstLine="420" w:firstLineChars="200"/>
        <w:rPr>
          <w:rFonts w:ascii="宋体" w:hAnsi="宋体" w:cs="宋体"/>
          <w:szCs w:val="21"/>
        </w:rPr>
      </w:pPr>
      <w:r>
        <w:rPr>
          <w:rFonts w:hint="eastAsia" w:ascii="宋体" w:hAnsi="宋体" w:cs="宋体"/>
          <w:szCs w:val="21"/>
        </w:rPr>
        <w:t>成立时间：年月日</w:t>
      </w:r>
    </w:p>
    <w:p>
      <w:pPr>
        <w:spacing w:line="360" w:lineRule="auto"/>
        <w:ind w:firstLine="420" w:firstLineChars="200"/>
        <w:rPr>
          <w:rFonts w:ascii="宋体" w:hAnsi="宋体" w:cs="宋体"/>
          <w:szCs w:val="21"/>
        </w:rPr>
      </w:pPr>
      <w:r>
        <w:rPr>
          <w:rFonts w:hint="eastAsia" w:ascii="宋体" w:hAnsi="宋体" w:cs="宋体"/>
          <w:szCs w:val="21"/>
        </w:rPr>
        <w:t>经营期限：</w:t>
      </w:r>
    </w:p>
    <w:p>
      <w:pPr>
        <w:spacing w:line="360" w:lineRule="auto"/>
        <w:ind w:firstLine="420" w:firstLineChars="200"/>
        <w:rPr>
          <w:rFonts w:ascii="宋体" w:hAnsi="宋体" w:cs="宋体"/>
          <w:szCs w:val="21"/>
        </w:rPr>
      </w:pPr>
      <w:r>
        <w:rPr>
          <w:rFonts w:hint="eastAsia" w:ascii="宋体" w:hAnsi="宋体" w:cs="宋体"/>
          <w:szCs w:val="21"/>
        </w:rPr>
        <w:t>姓    名：性别：年龄：职务：</w:t>
      </w:r>
    </w:p>
    <w:p>
      <w:pPr>
        <w:spacing w:line="360" w:lineRule="auto"/>
        <w:ind w:firstLine="420" w:firstLineChars="200"/>
        <w:rPr>
          <w:rFonts w:ascii="宋体" w:hAnsi="宋体" w:cs="宋体"/>
          <w:szCs w:val="21"/>
        </w:rPr>
      </w:pPr>
      <w:r>
        <w:rPr>
          <w:rFonts w:hint="eastAsia" w:ascii="宋体" w:hAnsi="宋体" w:cs="宋体"/>
          <w:szCs w:val="21"/>
        </w:rPr>
        <w:t>系（投标人名称）的法定代表人。</w:t>
      </w:r>
    </w:p>
    <w:p>
      <w:pPr>
        <w:spacing w:line="360" w:lineRule="auto"/>
        <w:ind w:firstLine="840" w:firstLineChars="400"/>
        <w:rPr>
          <w:rFonts w:ascii="宋体" w:hAnsi="宋体" w:cs="宋体"/>
          <w:szCs w:val="21"/>
        </w:rPr>
      </w:pPr>
      <w:r>
        <w:rPr>
          <w:rFonts w:hint="eastAsia" w:ascii="宋体" w:hAnsi="宋体" w:cs="宋体"/>
          <w:szCs w:val="21"/>
        </w:rPr>
        <w:t>特此证明。</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 xml:space="preserve">       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注：投标人的法定代表人参与投标时提供《法定代表人身份证明》</w:t>
      </w: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59" w:name="_Toc283382027"/>
      <w:bookmarkStart w:id="160" w:name="_Toc498420131"/>
      <w:bookmarkStart w:id="161" w:name="_Toc184635140"/>
      <w:r>
        <w:rPr>
          <w:rFonts w:hint="eastAsia" w:ascii="宋体" w:hAnsi="宋体" w:eastAsia="宋体" w:cs="宋体"/>
          <w:sz w:val="21"/>
          <w:szCs w:val="21"/>
        </w:rPr>
        <w:t>三、授权委托书</w:t>
      </w:r>
      <w:bookmarkEnd w:id="159"/>
      <w:bookmarkEnd w:id="160"/>
      <w:bookmarkEnd w:id="161"/>
    </w:p>
    <w:p>
      <w:pPr>
        <w:spacing w:line="360" w:lineRule="auto"/>
        <w:jc w:val="left"/>
        <w:rPr>
          <w:rFonts w:ascii="宋体" w:hAnsi="宋体" w:cs="宋体"/>
        </w:rPr>
      </w:pPr>
      <w:r>
        <w:rPr>
          <w:rFonts w:hint="eastAsia" w:ascii="宋体" w:hAnsi="宋体" w:cs="宋体"/>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（姓名）为我方代理人。代理人根据授权，以我方名义签署、澄清、说明、补正、递交、撤回、修改 </w:t>
      </w:r>
      <w:r>
        <w:rPr>
          <w:rFonts w:hint="eastAsia" w:ascii="宋体" w:hAnsi="宋体" w:cs="宋体"/>
          <w:szCs w:val="21"/>
          <w:u w:val="single"/>
        </w:rPr>
        <w:t xml:space="preserve">        </w:t>
      </w:r>
      <w:r>
        <w:rPr>
          <w:rFonts w:hint="eastAsia" w:ascii="宋体" w:hAnsi="宋体" w:cs="宋体"/>
          <w:szCs w:val="21"/>
        </w:rPr>
        <w:t>（项目名称）第</w:t>
      </w:r>
      <w:r>
        <w:rPr>
          <w:rFonts w:hint="eastAsia" w:ascii="宋体" w:hAnsi="宋体" w:cs="宋体"/>
          <w:szCs w:val="21"/>
          <w:u w:val="single"/>
        </w:rPr>
        <w:t xml:space="preserve">    </w:t>
      </w:r>
      <w:r>
        <w:rPr>
          <w:rFonts w:hint="eastAsia" w:ascii="宋体" w:hAnsi="宋体" w:cs="宋体"/>
          <w:szCs w:val="21"/>
        </w:rPr>
        <w:t>标段施工投标文件、签订合同和处理有关事宜，其法律后果由我方承担。</w:t>
      </w:r>
    </w:p>
    <w:p>
      <w:pPr>
        <w:spacing w:line="360" w:lineRule="auto"/>
        <w:ind w:firstLine="420" w:firstLineChars="200"/>
        <w:jc w:val="left"/>
        <w:rPr>
          <w:rFonts w:ascii="宋体" w:hAnsi="宋体" w:cs="宋体"/>
          <w:szCs w:val="21"/>
        </w:rPr>
      </w:pPr>
      <w:r>
        <w:rPr>
          <w:rFonts w:hint="eastAsia" w:ascii="宋体" w:hAnsi="宋体" w:cs="宋体"/>
          <w:szCs w:val="21"/>
        </w:rPr>
        <w:t>委托期限：</w:t>
      </w:r>
    </w:p>
    <w:p>
      <w:pPr>
        <w:spacing w:line="360" w:lineRule="auto"/>
        <w:ind w:firstLine="420" w:firstLineChars="200"/>
        <w:jc w:val="left"/>
        <w:rPr>
          <w:rFonts w:ascii="宋体" w:hAnsi="宋体" w:cs="宋体"/>
          <w:szCs w:val="21"/>
        </w:rPr>
      </w:pPr>
      <w:r>
        <w:rPr>
          <w:rFonts w:hint="eastAsia" w:hAnsi="宋体" w:cs="宋体"/>
          <w:szCs w:val="21"/>
        </w:rPr>
        <w:t>代理人无转委托权</w:t>
      </w:r>
      <w:r>
        <w:rPr>
          <w:rFonts w:hint="eastAsia" w:ascii="宋体" w:hAnsi="宋体"/>
          <w:kern w:val="0"/>
          <w:szCs w:val="21"/>
        </w:rPr>
        <w:t>。</w:t>
      </w:r>
    </w:p>
    <w:p>
      <w:pPr>
        <w:spacing w:line="360" w:lineRule="auto"/>
        <w:ind w:firstLine="420" w:firstLineChars="200"/>
        <w:jc w:val="left"/>
        <w:rPr>
          <w:rFonts w:ascii="宋体" w:hAnsi="宋体" w:cs="宋体"/>
          <w:szCs w:val="21"/>
        </w:rPr>
      </w:pPr>
      <w:r>
        <w:rPr>
          <w:rFonts w:hint="eastAsia" w:ascii="宋体" w:hAnsi="宋体" w:cs="宋体"/>
          <w:szCs w:val="21"/>
        </w:rPr>
        <w:t>附：法定代表人身份证明、委托代理人身份证</w:t>
      </w:r>
    </w:p>
    <w:p>
      <w:pPr>
        <w:spacing w:line="360" w:lineRule="auto"/>
        <w:ind w:firstLine="420" w:firstLineChars="200"/>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（盖单位章）</w:t>
      </w:r>
    </w:p>
    <w:p>
      <w:pPr>
        <w:spacing w:line="480" w:lineRule="auto"/>
        <w:jc w:val="left"/>
        <w:rPr>
          <w:rFonts w:ascii="宋体" w:hAnsi="宋体" w:cs="宋体"/>
          <w:szCs w:val="21"/>
        </w:rPr>
      </w:pP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（签字）</w:t>
      </w:r>
    </w:p>
    <w:p>
      <w:pPr>
        <w:spacing w:line="480" w:lineRule="auto"/>
        <w:jc w:val="left"/>
        <w:rPr>
          <w:rFonts w:ascii="宋体" w:hAnsi="宋体" w:cs="宋体"/>
          <w:szCs w:val="21"/>
          <w:u w:val="single"/>
        </w:rPr>
      </w:pPr>
      <w:r>
        <w:rPr>
          <w:rFonts w:hint="eastAsia" w:ascii="宋体" w:hAnsi="宋体" w:cs="宋体"/>
          <w:szCs w:val="21"/>
        </w:rPr>
        <w:t xml:space="preserve">  身份证号码：</w:t>
      </w:r>
      <w:r>
        <w:rPr>
          <w:rFonts w:hint="eastAsia" w:ascii="宋体" w:hAnsi="宋体" w:cs="宋体"/>
          <w:szCs w:val="21"/>
          <w:u w:val="single"/>
        </w:rPr>
        <w:t xml:space="preserve">                    </w:t>
      </w:r>
    </w:p>
    <w:p>
      <w:pPr>
        <w:spacing w:line="480" w:lineRule="auto"/>
        <w:jc w:val="left"/>
        <w:rPr>
          <w:rFonts w:ascii="宋体" w:hAnsi="宋体" w:cs="宋体"/>
          <w:szCs w:val="21"/>
        </w:rPr>
      </w:pPr>
      <w:r>
        <w:rPr>
          <w:rFonts w:hint="eastAsia" w:ascii="宋体" w:hAnsi="宋体" w:cs="宋体"/>
          <w:szCs w:val="21"/>
        </w:rPr>
        <w:t xml:space="preserve">  委托代理人：</w:t>
      </w:r>
      <w:r>
        <w:rPr>
          <w:rFonts w:hint="eastAsia" w:ascii="宋体" w:hAnsi="宋体" w:cs="宋体"/>
          <w:szCs w:val="21"/>
          <w:u w:val="single"/>
        </w:rPr>
        <w:t xml:space="preserve">           </w:t>
      </w:r>
      <w:r>
        <w:rPr>
          <w:rFonts w:hint="eastAsia" w:ascii="宋体" w:hAnsi="宋体" w:cs="宋体"/>
          <w:szCs w:val="21"/>
        </w:rPr>
        <w:t>（签字）</w:t>
      </w:r>
    </w:p>
    <w:p>
      <w:pPr>
        <w:spacing w:line="480" w:lineRule="auto"/>
        <w:jc w:val="left"/>
        <w:rPr>
          <w:rFonts w:ascii="宋体" w:hAnsi="宋体" w:cs="宋体"/>
          <w:szCs w:val="21"/>
          <w:u w:val="single"/>
        </w:rPr>
      </w:pPr>
      <w:r>
        <w:rPr>
          <w:rFonts w:hint="eastAsia" w:ascii="宋体" w:hAnsi="宋体" w:cs="宋体"/>
          <w:szCs w:val="21"/>
        </w:rPr>
        <w:t xml:space="preserve">  身份证号码：</w:t>
      </w:r>
      <w:r>
        <w:rPr>
          <w:rFonts w:hint="eastAsia" w:ascii="宋体" w:hAnsi="宋体" w:cs="宋体"/>
          <w:szCs w:val="21"/>
          <w:u w:val="single"/>
        </w:rPr>
        <w:t xml:space="preserve">                     </w:t>
      </w:r>
    </w:p>
    <w:p>
      <w:pPr>
        <w:spacing w:line="480" w:lineRule="auto"/>
        <w:jc w:val="lef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日</w:t>
      </w:r>
    </w:p>
    <w:p>
      <w:pPr>
        <w:spacing w:line="360" w:lineRule="auto"/>
        <w:jc w:val="right"/>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注：投标人的法定代表人授权委托代理人参与投标时提供《法定代表人身份证明》和《授权委托书》</w:t>
      </w:r>
    </w:p>
    <w:p>
      <w:pPr>
        <w:spacing w:line="360" w:lineRule="auto"/>
        <w:ind w:firstLine="480" w:firstLineChars="200"/>
        <w:rPr>
          <w:rFonts w:ascii="宋体" w:hAnsi="宋体" w:cs="宋体"/>
          <w:sz w:val="24"/>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62" w:name="_Toc283382029"/>
      <w:bookmarkStart w:id="163" w:name="_Toc184635142"/>
      <w:bookmarkStart w:id="164" w:name="_Toc498420132"/>
      <w:r>
        <w:rPr>
          <w:rFonts w:hint="eastAsia" w:ascii="宋体" w:hAnsi="宋体" w:eastAsia="宋体" w:cs="宋体"/>
          <w:sz w:val="21"/>
          <w:szCs w:val="21"/>
        </w:rPr>
        <w:t>四、投标保证金</w:t>
      </w:r>
      <w:bookmarkEnd w:id="162"/>
      <w:bookmarkEnd w:id="163"/>
      <w:bookmarkEnd w:id="164"/>
    </w:p>
    <w:p>
      <w:pPr>
        <w:spacing w:line="360" w:lineRule="auto"/>
        <w:ind w:firstLine="420" w:firstLineChars="200"/>
        <w:rPr>
          <w:rFonts w:ascii="宋体" w:hAnsi="宋体" w:cs="宋体"/>
          <w:szCs w:val="21"/>
          <w:highlight w:val="red"/>
        </w:rPr>
      </w:pPr>
    </w:p>
    <w:p>
      <w:pPr>
        <w:pStyle w:val="3"/>
        <w:spacing w:line="400" w:lineRule="exact"/>
        <w:rPr>
          <w:rFonts w:ascii="宋体" w:hAnsi="宋体" w:cs="宋体"/>
          <w:szCs w:val="21"/>
        </w:rPr>
      </w:pPr>
      <w:r>
        <w:rPr>
          <w:rFonts w:hint="eastAsia" w:ascii="宋体" w:hAnsi="宋体" w:cs="宋体"/>
          <w:szCs w:val="21"/>
        </w:rPr>
        <w:t xml:space="preserve">（招标人名称）: </w:t>
      </w:r>
    </w:p>
    <w:p>
      <w:pPr>
        <w:spacing w:line="360" w:lineRule="auto"/>
        <w:rPr>
          <w:rFonts w:ascii="宋体" w:hAnsi="宋体" w:cs="宋体"/>
          <w:b/>
          <w:bCs/>
          <w:szCs w:val="21"/>
        </w:rPr>
      </w:pPr>
      <w:r>
        <w:rPr>
          <w:rFonts w:hint="eastAsia" w:ascii="宋体" w:hAnsi="宋体" w:cs="宋体"/>
          <w:szCs w:val="21"/>
        </w:rPr>
        <w:t xml:space="preserve">     我单位自愿参加</w:t>
      </w:r>
      <w:r>
        <w:rPr>
          <w:rFonts w:hint="eastAsia" w:ascii="宋体" w:hAnsi="宋体" w:cs="宋体"/>
          <w:szCs w:val="21"/>
          <w:u w:val="single"/>
        </w:rPr>
        <w:t xml:space="preserve">        </w:t>
      </w:r>
      <w:r>
        <w:rPr>
          <w:rFonts w:hint="eastAsia" w:ascii="宋体" w:hAnsi="宋体" w:cs="宋体"/>
          <w:szCs w:val="21"/>
        </w:rPr>
        <w:t>（项目名称）第</w:t>
      </w:r>
      <w:r>
        <w:rPr>
          <w:rFonts w:hint="eastAsia" w:ascii="宋体" w:hAnsi="宋体" w:cs="宋体"/>
          <w:szCs w:val="21"/>
          <w:u w:val="single"/>
        </w:rPr>
        <w:t xml:space="preserve">    </w:t>
      </w:r>
      <w:r>
        <w:rPr>
          <w:rFonts w:hint="eastAsia" w:ascii="宋体" w:hAnsi="宋体" w:cs="宋体"/>
          <w:szCs w:val="21"/>
        </w:rPr>
        <w:t>标段施工的投标活动，并按招标文件要求交纳投标保证金，金额为人民币（大写）</w:t>
      </w:r>
      <w:r>
        <w:rPr>
          <w:rFonts w:hint="eastAsia" w:ascii="宋体" w:hAnsi="宋体" w:cs="宋体"/>
          <w:szCs w:val="21"/>
          <w:u w:val="single"/>
        </w:rPr>
        <w:t xml:space="preserve">         </w:t>
      </w:r>
      <w:r>
        <w:rPr>
          <w:rFonts w:hint="eastAsia" w:ascii="宋体" w:hAnsi="宋体" w:cs="宋体"/>
          <w:szCs w:val="21"/>
        </w:rPr>
        <w:t>元（人民币￥：</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3780" w:firstLineChars="1800"/>
        <w:rPr>
          <w:rFonts w:ascii="宋体" w:hAnsi="宋体" w:cs="宋体"/>
          <w:szCs w:val="21"/>
          <w:highlight w:val="red"/>
        </w:rPr>
      </w:pPr>
    </w:p>
    <w:p>
      <w:pPr>
        <w:spacing w:line="360" w:lineRule="auto"/>
        <w:ind w:firstLine="620" w:firstLineChars="294"/>
        <w:rPr>
          <w:rFonts w:ascii="宋体" w:hAnsi="宋体" w:cs="宋体"/>
          <w:b/>
          <w:bCs/>
          <w:kern w:val="0"/>
          <w:szCs w:val="21"/>
        </w:rPr>
      </w:pPr>
      <w:r>
        <w:rPr>
          <w:rFonts w:hint="eastAsia" w:ascii="宋体" w:hAnsi="宋体" w:cs="宋体"/>
          <w:b/>
          <w:szCs w:val="21"/>
        </w:rPr>
        <w:t>附：</w:t>
      </w:r>
      <w:r>
        <w:rPr>
          <w:rFonts w:hint="eastAsia" w:ascii="宋体" w:hAnsi="宋体" w:cs="宋体"/>
          <w:kern w:val="0"/>
        </w:rPr>
        <w:t>许昌公共资源交易中心保证金缴纳回执</w:t>
      </w:r>
    </w:p>
    <w:p>
      <w:pPr>
        <w:spacing w:line="360" w:lineRule="auto"/>
        <w:ind w:firstLine="620" w:firstLineChars="294"/>
        <w:rPr>
          <w:rFonts w:ascii="宋体" w:hAnsi="宋体" w:cs="宋体"/>
          <w:b/>
          <w:bCs/>
          <w:kern w:val="0"/>
          <w:szCs w:val="21"/>
        </w:rPr>
      </w:pPr>
    </w:p>
    <w:p>
      <w:pPr>
        <w:spacing w:line="360" w:lineRule="auto"/>
        <w:ind w:firstLine="617" w:firstLineChars="294"/>
        <w:rPr>
          <w:rFonts w:ascii="宋体" w:hAnsi="宋体" w:cs="宋体"/>
          <w:bCs/>
          <w:kern w:val="0"/>
          <w:szCs w:val="21"/>
        </w:rPr>
      </w:pPr>
      <w:r>
        <w:rPr>
          <w:rFonts w:hint="eastAsia" w:ascii="宋体" w:hAnsi="宋体" w:cs="宋体"/>
          <w:bCs/>
          <w:kern w:val="0"/>
          <w:szCs w:val="21"/>
        </w:rPr>
        <w:t xml:space="preserve"> 基本账户开户许可证复印件</w:t>
      </w: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 xml:space="preserve">           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法定代表人或其委托代理人：</w:t>
      </w:r>
      <w:r>
        <w:rPr>
          <w:rFonts w:hint="eastAsia" w:ascii="宋体" w:hAnsi="宋体"/>
          <w:kern w:val="0"/>
          <w:u w:val="single"/>
        </w:rPr>
        <w:t xml:space="preserve">       </w:t>
      </w:r>
      <w:r>
        <w:rPr>
          <w:rFonts w:hint="eastAsia" w:ascii="宋体" w:hAnsi="宋体"/>
          <w:kern w:val="0"/>
        </w:rPr>
        <w:t>（签字）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65" w:name="_Toc498420133"/>
      <w:bookmarkStart w:id="166" w:name="_Toc283382030"/>
      <w:bookmarkStart w:id="167" w:name="_Toc184635143"/>
      <w:r>
        <w:rPr>
          <w:rFonts w:hint="eastAsia" w:ascii="宋体" w:hAnsi="宋体" w:eastAsia="宋体" w:cs="宋体"/>
          <w:sz w:val="21"/>
          <w:szCs w:val="21"/>
        </w:rPr>
        <w:t>五、已标价工程量清单</w:t>
      </w:r>
      <w:bookmarkEnd w:id="165"/>
      <w:bookmarkEnd w:id="166"/>
      <w:bookmarkEnd w:id="167"/>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68" w:name="_Toc283382031"/>
      <w:bookmarkStart w:id="169" w:name="_Toc184635144"/>
      <w:bookmarkStart w:id="170" w:name="_Toc498420134"/>
      <w:r>
        <w:rPr>
          <w:rFonts w:hint="eastAsia" w:ascii="宋体" w:hAnsi="宋体" w:eastAsia="宋体" w:cs="宋体"/>
          <w:sz w:val="21"/>
          <w:szCs w:val="21"/>
        </w:rPr>
        <w:t>六、施工组织设计</w:t>
      </w:r>
      <w:bookmarkEnd w:id="168"/>
      <w:bookmarkEnd w:id="169"/>
      <w:bookmarkEnd w:id="170"/>
    </w:p>
    <w:p>
      <w:pPr>
        <w:spacing w:line="360" w:lineRule="auto"/>
        <w:ind w:firstLine="420" w:firstLineChars="200"/>
        <w:jc w:val="left"/>
        <w:rPr>
          <w:rFonts w:ascii="宋体" w:hAnsi="宋体" w:cs="宋体"/>
          <w:szCs w:val="21"/>
        </w:rPr>
      </w:pPr>
      <w:r>
        <w:rPr>
          <w:rFonts w:hint="eastAsia" w:ascii="宋体" w:hAnsi="宋体" w:cs="宋体"/>
          <w:szCs w:val="21"/>
        </w:rPr>
        <w:t>1.施工方案与技术措施</w:t>
      </w:r>
    </w:p>
    <w:p>
      <w:pPr>
        <w:spacing w:line="360" w:lineRule="auto"/>
        <w:ind w:firstLine="420" w:firstLineChars="200"/>
        <w:jc w:val="left"/>
        <w:rPr>
          <w:rFonts w:ascii="宋体" w:hAnsi="宋体" w:cs="宋体"/>
          <w:szCs w:val="21"/>
        </w:rPr>
      </w:pPr>
      <w:r>
        <w:rPr>
          <w:rFonts w:hint="eastAsia" w:ascii="宋体" w:hAnsi="宋体" w:cs="宋体"/>
          <w:szCs w:val="21"/>
        </w:rPr>
        <w:t>2.质量管理体系与措施</w:t>
      </w:r>
    </w:p>
    <w:p>
      <w:pPr>
        <w:spacing w:line="360" w:lineRule="auto"/>
        <w:ind w:firstLine="420" w:firstLineChars="200"/>
        <w:jc w:val="left"/>
        <w:rPr>
          <w:rFonts w:ascii="宋体" w:hAnsi="宋体" w:cs="宋体"/>
          <w:szCs w:val="21"/>
        </w:rPr>
      </w:pPr>
      <w:r>
        <w:rPr>
          <w:rFonts w:hint="eastAsia" w:ascii="宋体" w:hAnsi="宋体" w:cs="宋体"/>
          <w:szCs w:val="21"/>
        </w:rPr>
        <w:t>3.安全管理体系与措施</w:t>
      </w:r>
    </w:p>
    <w:p>
      <w:pPr>
        <w:spacing w:line="360" w:lineRule="auto"/>
        <w:ind w:firstLine="420" w:firstLineChars="200"/>
        <w:jc w:val="left"/>
        <w:rPr>
          <w:rFonts w:ascii="宋体" w:hAnsi="宋体" w:cs="宋体"/>
          <w:szCs w:val="21"/>
        </w:rPr>
      </w:pPr>
      <w:r>
        <w:rPr>
          <w:rFonts w:hint="eastAsia" w:ascii="宋体" w:hAnsi="宋体" w:cs="宋体"/>
          <w:szCs w:val="21"/>
        </w:rPr>
        <w:t>4.工程进度计划与措施</w:t>
      </w:r>
    </w:p>
    <w:p>
      <w:pPr>
        <w:spacing w:line="360" w:lineRule="auto"/>
        <w:ind w:firstLine="420" w:firstLineChars="200"/>
        <w:jc w:val="left"/>
        <w:rPr>
          <w:rFonts w:ascii="宋体" w:hAnsi="宋体" w:cs="宋体"/>
          <w:szCs w:val="21"/>
        </w:rPr>
      </w:pPr>
      <w:r>
        <w:rPr>
          <w:rFonts w:hint="eastAsia" w:ascii="宋体" w:hAnsi="宋体" w:cs="宋体"/>
          <w:szCs w:val="21"/>
        </w:rPr>
        <w:t>5.资源配备计划</w:t>
      </w:r>
    </w:p>
    <w:p>
      <w:pPr>
        <w:spacing w:line="360" w:lineRule="auto"/>
        <w:ind w:firstLine="420" w:firstLineChars="200"/>
        <w:jc w:val="left"/>
        <w:rPr>
          <w:rFonts w:ascii="宋体" w:hAnsi="宋体" w:cs="宋体"/>
          <w:szCs w:val="21"/>
        </w:rPr>
      </w:pPr>
      <w:r>
        <w:rPr>
          <w:rFonts w:hint="eastAsia" w:ascii="宋体" w:hAnsi="宋体" w:cs="宋体"/>
          <w:szCs w:val="21"/>
        </w:rPr>
        <w:t>6.环境保护管理体系与措施</w:t>
      </w:r>
    </w:p>
    <w:p>
      <w:pPr>
        <w:pStyle w:val="2"/>
        <w:ind w:firstLine="210"/>
      </w:pPr>
    </w:p>
    <w:p>
      <w:pPr>
        <w:pStyle w:val="2"/>
        <w:ind w:firstLine="210"/>
        <w:sectPr>
          <w:pgSz w:w="11906" w:h="16838"/>
          <w:pgMar w:top="1418" w:right="1134" w:bottom="1418" w:left="1134" w:header="851" w:footer="992" w:gutter="0"/>
          <w:pgNumType w:fmt="numberInDash"/>
          <w:cols w:space="720" w:num="1"/>
          <w:docGrid w:type="lines" w:linePitch="312" w:charSpace="0"/>
        </w:sectPr>
      </w:pPr>
      <w:r>
        <w:rPr>
          <w:rFonts w:hint="eastAsia"/>
        </w:rPr>
        <w:t>注：须包含上述内容，但不限于；</w:t>
      </w:r>
    </w:p>
    <w:p>
      <w:pPr>
        <w:spacing w:line="360" w:lineRule="auto"/>
        <w:rPr>
          <w:rFonts w:ascii="宋体" w:hAnsi="宋体" w:cs="宋体"/>
          <w:b/>
          <w:szCs w:val="21"/>
        </w:rPr>
      </w:pPr>
      <w:r>
        <w:rPr>
          <w:rFonts w:hint="eastAsia" w:ascii="宋体" w:hAnsi="宋体" w:cs="宋体"/>
          <w:b/>
          <w:szCs w:val="21"/>
        </w:rPr>
        <w:t>附表一：</w:t>
      </w:r>
    </w:p>
    <w:p>
      <w:pPr>
        <w:spacing w:line="360" w:lineRule="auto"/>
        <w:jc w:val="center"/>
        <w:rPr>
          <w:rFonts w:ascii="宋体" w:hAnsi="宋体" w:cs="宋体"/>
          <w:b/>
          <w:szCs w:val="21"/>
        </w:rPr>
      </w:pPr>
      <w:r>
        <w:rPr>
          <w:rFonts w:hint="eastAsia" w:ascii="宋体" w:hAnsi="宋体" w:cs="宋体"/>
          <w:b/>
          <w:szCs w:val="21"/>
        </w:rPr>
        <w:t>拟投入本标段的主要施工设备表</w:t>
      </w:r>
    </w:p>
    <w:p>
      <w:pPr>
        <w:spacing w:line="360" w:lineRule="auto"/>
        <w:rPr>
          <w:rFonts w:ascii="宋体" w:hAnsi="宋体" w:cs="宋体"/>
          <w:szCs w:val="21"/>
        </w:rPr>
      </w:pPr>
    </w:p>
    <w:tbl>
      <w:tblPr>
        <w:tblStyle w:val="31"/>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序号</w:t>
            </w:r>
          </w:p>
        </w:tc>
        <w:tc>
          <w:tcPr>
            <w:tcW w:w="118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设备名称</w:t>
            </w:r>
          </w:p>
        </w:tc>
        <w:tc>
          <w:tcPr>
            <w:tcW w:w="7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型号</w:t>
            </w:r>
          </w:p>
          <w:p>
            <w:pPr>
              <w:spacing w:line="360" w:lineRule="auto"/>
              <w:jc w:val="center"/>
              <w:rPr>
                <w:rFonts w:ascii="宋体" w:hAnsi="宋体" w:eastAsia="Times New Roman" w:cs="宋体"/>
                <w:szCs w:val="21"/>
              </w:rPr>
            </w:pPr>
            <w:r>
              <w:rPr>
                <w:rFonts w:hint="eastAsia" w:ascii="宋体" w:hAnsi="宋体" w:eastAsia="Times New Roman" w:cs="宋体"/>
                <w:szCs w:val="21"/>
              </w:rPr>
              <w:t>规格</w:t>
            </w:r>
          </w:p>
        </w:tc>
        <w:tc>
          <w:tcPr>
            <w:tcW w:w="816"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数量</w:t>
            </w:r>
          </w:p>
        </w:tc>
        <w:tc>
          <w:tcPr>
            <w:tcW w:w="816"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国别</w:t>
            </w:r>
          </w:p>
          <w:p>
            <w:pPr>
              <w:spacing w:line="360" w:lineRule="auto"/>
              <w:jc w:val="center"/>
              <w:rPr>
                <w:rFonts w:ascii="宋体" w:hAnsi="宋体" w:eastAsia="Times New Roman" w:cs="宋体"/>
                <w:szCs w:val="21"/>
              </w:rPr>
            </w:pPr>
            <w:r>
              <w:rPr>
                <w:rFonts w:hint="eastAsia" w:ascii="宋体" w:hAnsi="宋体" w:eastAsia="Times New Roman" w:cs="宋体"/>
                <w:szCs w:val="21"/>
              </w:rPr>
              <w:t>产地</w:t>
            </w:r>
          </w:p>
        </w:tc>
        <w:tc>
          <w:tcPr>
            <w:tcW w:w="108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制造</w:t>
            </w:r>
          </w:p>
          <w:p>
            <w:pPr>
              <w:spacing w:line="360" w:lineRule="auto"/>
              <w:jc w:val="center"/>
              <w:rPr>
                <w:rFonts w:ascii="宋体" w:hAnsi="宋体" w:eastAsia="Times New Roman" w:cs="宋体"/>
                <w:szCs w:val="21"/>
              </w:rPr>
            </w:pPr>
            <w:r>
              <w:rPr>
                <w:rFonts w:hint="eastAsia" w:ascii="宋体" w:hAnsi="宋体" w:eastAsia="Times New Roman" w:cs="宋体"/>
                <w:szCs w:val="21"/>
              </w:rPr>
              <w:t>年份</w:t>
            </w:r>
          </w:p>
        </w:tc>
        <w:tc>
          <w:tcPr>
            <w:tcW w:w="126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额定功率</w:t>
            </w:r>
          </w:p>
          <w:p>
            <w:pPr>
              <w:spacing w:line="360" w:lineRule="auto"/>
              <w:jc w:val="center"/>
              <w:rPr>
                <w:rFonts w:ascii="宋体" w:hAnsi="宋体" w:eastAsia="Times New Roman" w:cs="宋体"/>
                <w:szCs w:val="21"/>
              </w:rPr>
            </w:pPr>
            <w:r>
              <w:rPr>
                <w:rFonts w:hint="eastAsia" w:ascii="宋体" w:hAnsi="宋体" w:eastAsia="Times New Roman" w:cs="宋体"/>
                <w:szCs w:val="21"/>
              </w:rPr>
              <w:t>( KW )</w:t>
            </w:r>
          </w:p>
        </w:tc>
        <w:tc>
          <w:tcPr>
            <w:tcW w:w="973"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生产</w:t>
            </w:r>
          </w:p>
          <w:p>
            <w:pPr>
              <w:spacing w:line="360" w:lineRule="auto"/>
              <w:jc w:val="center"/>
              <w:rPr>
                <w:rFonts w:ascii="宋体" w:hAnsi="宋体" w:eastAsia="Times New Roman" w:cs="宋体"/>
                <w:szCs w:val="21"/>
              </w:rPr>
            </w:pPr>
            <w:r>
              <w:rPr>
                <w:rFonts w:hint="eastAsia" w:ascii="宋体" w:hAnsi="宋体" w:eastAsia="Times New Roman" w:cs="宋体"/>
                <w:szCs w:val="21"/>
              </w:rPr>
              <w:t>能力</w:t>
            </w:r>
          </w:p>
        </w:tc>
        <w:tc>
          <w:tcPr>
            <w:tcW w:w="108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用于施</w:t>
            </w:r>
          </w:p>
          <w:p>
            <w:pPr>
              <w:spacing w:line="360" w:lineRule="auto"/>
              <w:jc w:val="center"/>
              <w:rPr>
                <w:rFonts w:ascii="宋体" w:hAnsi="宋体" w:eastAsia="Times New Roman" w:cs="宋体"/>
                <w:szCs w:val="21"/>
              </w:rPr>
            </w:pPr>
            <w:r>
              <w:rPr>
                <w:rFonts w:hint="eastAsia" w:ascii="宋体" w:hAnsi="宋体" w:eastAsia="Times New Roman" w:cs="宋体"/>
                <w:szCs w:val="21"/>
              </w:rPr>
              <w:t>工部位</w:t>
            </w:r>
          </w:p>
        </w:tc>
        <w:tc>
          <w:tcPr>
            <w:tcW w:w="108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ind w:firstLine="420" w:firstLineChars="200"/>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bl>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szCs w:val="21"/>
        </w:rPr>
      </w:pPr>
      <w:r>
        <w:rPr>
          <w:rFonts w:hint="eastAsia" w:ascii="宋体" w:hAnsi="宋体" w:cs="宋体"/>
          <w:b/>
          <w:szCs w:val="21"/>
        </w:rPr>
        <w:t>附表二：</w:t>
      </w:r>
    </w:p>
    <w:p>
      <w:pPr>
        <w:spacing w:line="360" w:lineRule="auto"/>
        <w:jc w:val="center"/>
        <w:rPr>
          <w:rFonts w:ascii="宋体" w:hAnsi="宋体" w:cs="宋体"/>
          <w:b/>
          <w:szCs w:val="21"/>
        </w:rPr>
      </w:pPr>
      <w:r>
        <w:rPr>
          <w:rFonts w:hint="eastAsia" w:ascii="宋体" w:hAnsi="宋体" w:cs="宋体"/>
          <w:b/>
          <w:szCs w:val="21"/>
        </w:rPr>
        <w:t>拟配备本标段的试验和检测仪器设备表</w:t>
      </w:r>
    </w:p>
    <w:p>
      <w:pPr>
        <w:spacing w:line="360" w:lineRule="auto"/>
        <w:ind w:firstLine="420" w:firstLineChars="200"/>
        <w:rPr>
          <w:rFonts w:ascii="宋体" w:hAnsi="宋体" w:cs="宋体"/>
          <w:szCs w:val="21"/>
        </w:rPr>
      </w:pPr>
    </w:p>
    <w:tbl>
      <w:tblPr>
        <w:tblStyle w:val="31"/>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3"/>
        <w:gridCol w:w="1629"/>
        <w:gridCol w:w="1105"/>
        <w:gridCol w:w="584"/>
        <w:gridCol w:w="1105"/>
        <w:gridCol w:w="1105"/>
        <w:gridCol w:w="1710"/>
        <w:gridCol w:w="103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序号</w:t>
            </w: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仪器设备名称</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型号规格</w:t>
            </w: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数量</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国别产地</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制造年份</w:t>
            </w: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己使用台时数</w:t>
            </w: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用途</w:t>
            </w: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szCs w:val="21"/>
        </w:rPr>
      </w:pPr>
      <w:r>
        <w:rPr>
          <w:rFonts w:hint="eastAsia" w:ascii="宋体" w:hAnsi="宋体" w:cs="宋体"/>
          <w:b/>
          <w:szCs w:val="21"/>
        </w:rPr>
        <w:t>附表三：</w:t>
      </w:r>
    </w:p>
    <w:p>
      <w:pPr>
        <w:spacing w:line="360" w:lineRule="auto"/>
        <w:jc w:val="center"/>
        <w:rPr>
          <w:rFonts w:ascii="宋体" w:hAnsi="宋体" w:cs="宋体"/>
          <w:b/>
          <w:szCs w:val="21"/>
        </w:rPr>
      </w:pPr>
      <w:r>
        <w:rPr>
          <w:rFonts w:hint="eastAsia" w:ascii="宋体" w:hAnsi="宋体" w:cs="宋体"/>
          <w:b/>
          <w:szCs w:val="21"/>
        </w:rPr>
        <w:t>劳动力计划表</w:t>
      </w:r>
    </w:p>
    <w:p>
      <w:pPr>
        <w:spacing w:line="240" w:lineRule="exact"/>
        <w:rPr>
          <w:rFonts w:ascii="宋体" w:hAnsi="宋体" w:cs="宋体"/>
          <w:szCs w:val="21"/>
        </w:rPr>
      </w:pPr>
    </w:p>
    <w:p>
      <w:pPr>
        <w:spacing w:line="360" w:lineRule="auto"/>
        <w:rPr>
          <w:rFonts w:ascii="宋体" w:hAnsi="宋体" w:cs="宋体"/>
          <w:szCs w:val="21"/>
        </w:rPr>
      </w:pPr>
      <w:r>
        <w:rPr>
          <w:rFonts w:hint="eastAsia" w:ascii="宋体" w:hAnsi="宋体" w:cs="宋体"/>
          <w:szCs w:val="21"/>
        </w:rPr>
        <w:t>单位：人</w:t>
      </w:r>
    </w:p>
    <w:tbl>
      <w:tblPr>
        <w:tblStyle w:val="3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eastAsia="Times New Roman" w:cs="宋体"/>
                <w:szCs w:val="21"/>
              </w:rPr>
            </w:pPr>
            <w:r>
              <w:rPr>
                <w:rFonts w:hint="eastAsia" w:ascii="宋体" w:hAnsi="宋体" w:eastAsia="Times New Roman" w:cs="宋体"/>
                <w:szCs w:val="21"/>
              </w:rPr>
              <w:t>工种</w:t>
            </w:r>
          </w:p>
        </w:tc>
        <w:tc>
          <w:tcPr>
            <w:tcW w:w="8991" w:type="dxa"/>
            <w:gridSpan w:val="7"/>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r>
              <w:rPr>
                <w:rFonts w:hint="eastAsia" w:ascii="宋体" w:hAnsi="宋体" w:eastAsia="Times New Roman"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szCs w:val="21"/>
        </w:rPr>
      </w:pPr>
      <w:r>
        <w:rPr>
          <w:rFonts w:hint="eastAsia" w:ascii="宋体" w:hAnsi="宋体" w:cs="宋体"/>
          <w:b/>
          <w:szCs w:val="21"/>
        </w:rPr>
        <w:t>附表四：</w:t>
      </w:r>
    </w:p>
    <w:p>
      <w:pPr>
        <w:spacing w:line="360" w:lineRule="auto"/>
        <w:jc w:val="center"/>
        <w:rPr>
          <w:rFonts w:ascii="宋体" w:hAnsi="宋体" w:cs="宋体"/>
          <w:b/>
          <w:szCs w:val="21"/>
        </w:rPr>
      </w:pPr>
      <w:r>
        <w:rPr>
          <w:rFonts w:hint="eastAsia" w:ascii="宋体" w:hAnsi="宋体" w:cs="宋体"/>
          <w:b/>
          <w:szCs w:val="21"/>
        </w:rPr>
        <w:t>计划开、竣工日期和施工进度网络图</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1．投标人应递交施工进度网络图或施工进度表，说明按招标文件要求的计划工期进行施工的各个关键日期。</w:t>
      </w:r>
    </w:p>
    <w:p>
      <w:pPr>
        <w:spacing w:line="360" w:lineRule="auto"/>
        <w:ind w:firstLine="420" w:firstLineChars="200"/>
        <w:rPr>
          <w:rFonts w:ascii="宋体" w:hAnsi="宋体" w:cs="宋体"/>
          <w:szCs w:val="21"/>
        </w:rPr>
      </w:pPr>
      <w:r>
        <w:rPr>
          <w:rFonts w:hint="eastAsia" w:ascii="宋体" w:hAnsi="宋体" w:cs="宋体"/>
          <w:szCs w:val="21"/>
        </w:rPr>
        <w:t>2．施工进度表可采用网络图（或横道图）表示。</w:t>
      </w:r>
    </w:p>
    <w:p>
      <w:pPr>
        <w:spacing w:line="360" w:lineRule="auto"/>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71" w:name="_Toc184635145"/>
      <w:bookmarkStart w:id="172" w:name="_Toc498420135"/>
      <w:bookmarkStart w:id="173" w:name="_Toc283382032"/>
      <w:r>
        <w:rPr>
          <w:rFonts w:hint="eastAsia" w:ascii="宋体" w:hAnsi="宋体" w:eastAsia="宋体" w:cs="宋体"/>
          <w:sz w:val="21"/>
          <w:szCs w:val="21"/>
        </w:rPr>
        <w:t>七、项目管理机构</w:t>
      </w:r>
      <w:bookmarkEnd w:id="171"/>
      <w:bookmarkEnd w:id="172"/>
      <w:bookmarkEnd w:id="173"/>
    </w:p>
    <w:p>
      <w:pPr>
        <w:spacing w:line="360" w:lineRule="auto"/>
        <w:jc w:val="center"/>
        <w:rPr>
          <w:rFonts w:ascii="宋体" w:hAnsi="宋体" w:cs="宋体"/>
          <w:b/>
          <w:szCs w:val="21"/>
        </w:rPr>
      </w:pPr>
      <w:r>
        <w:rPr>
          <w:rFonts w:hint="eastAsia" w:ascii="宋体" w:hAnsi="宋体" w:cs="宋体"/>
          <w:b/>
          <w:szCs w:val="21"/>
        </w:rPr>
        <w:t>（一）项目管理机构组成表</w:t>
      </w:r>
    </w:p>
    <w:p>
      <w:pPr>
        <w:spacing w:line="360" w:lineRule="auto"/>
        <w:rPr>
          <w:rFonts w:ascii="宋体" w:hAnsi="宋体" w:cs="宋体"/>
          <w:szCs w:val="21"/>
        </w:rPr>
      </w:pPr>
    </w:p>
    <w:tbl>
      <w:tblPr>
        <w:tblStyle w:val="31"/>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90"/>
        <w:gridCol w:w="1050"/>
        <w:gridCol w:w="1261"/>
        <w:gridCol w:w="895"/>
        <w:gridCol w:w="1075"/>
        <w:gridCol w:w="1052"/>
        <w:gridCol w:w="120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2"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职务</w:t>
            </w:r>
          </w:p>
        </w:tc>
        <w:tc>
          <w:tcPr>
            <w:tcW w:w="990"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姓名</w:t>
            </w:r>
          </w:p>
        </w:tc>
        <w:tc>
          <w:tcPr>
            <w:tcW w:w="1050"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职称</w:t>
            </w:r>
          </w:p>
        </w:tc>
        <w:tc>
          <w:tcPr>
            <w:tcW w:w="5490" w:type="dxa"/>
            <w:gridSpan w:val="5"/>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执业或职业资格证明</w:t>
            </w:r>
          </w:p>
        </w:tc>
        <w:tc>
          <w:tcPr>
            <w:tcW w:w="1046"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2" w:type="dxa"/>
            <w:vMerge w:val="continue"/>
          </w:tcPr>
          <w:p>
            <w:pPr>
              <w:spacing w:line="360" w:lineRule="auto"/>
              <w:rPr>
                <w:rFonts w:ascii="宋体" w:hAnsi="宋体" w:eastAsia="Times New Roman" w:cs="宋体"/>
                <w:szCs w:val="21"/>
              </w:rPr>
            </w:pPr>
          </w:p>
        </w:tc>
        <w:tc>
          <w:tcPr>
            <w:tcW w:w="990" w:type="dxa"/>
            <w:vMerge w:val="continue"/>
          </w:tcPr>
          <w:p>
            <w:pPr>
              <w:spacing w:line="360" w:lineRule="auto"/>
              <w:rPr>
                <w:rFonts w:ascii="宋体" w:hAnsi="宋体" w:eastAsia="Times New Roman" w:cs="宋体"/>
                <w:szCs w:val="21"/>
              </w:rPr>
            </w:pPr>
          </w:p>
        </w:tc>
        <w:tc>
          <w:tcPr>
            <w:tcW w:w="1050" w:type="dxa"/>
            <w:vMerge w:val="continue"/>
          </w:tcPr>
          <w:p>
            <w:pPr>
              <w:spacing w:line="360" w:lineRule="auto"/>
              <w:rPr>
                <w:rFonts w:ascii="宋体" w:hAnsi="宋体" w:eastAsia="Times New Roman" w:cs="宋体"/>
                <w:szCs w:val="21"/>
              </w:rPr>
            </w:pPr>
          </w:p>
        </w:tc>
        <w:tc>
          <w:tcPr>
            <w:tcW w:w="1261"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证书名称</w:t>
            </w:r>
          </w:p>
        </w:tc>
        <w:tc>
          <w:tcPr>
            <w:tcW w:w="8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级别</w:t>
            </w:r>
          </w:p>
        </w:tc>
        <w:tc>
          <w:tcPr>
            <w:tcW w:w="107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证号</w:t>
            </w:r>
          </w:p>
        </w:tc>
        <w:tc>
          <w:tcPr>
            <w:tcW w:w="1052"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专业</w:t>
            </w:r>
          </w:p>
        </w:tc>
        <w:tc>
          <w:tcPr>
            <w:tcW w:w="120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养老保险</w:t>
            </w:r>
          </w:p>
        </w:tc>
        <w:tc>
          <w:tcPr>
            <w:tcW w:w="1046" w:type="dxa"/>
            <w:vMerge w:val="continue"/>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ind w:firstLine="420" w:firstLineChars="200"/>
              <w:rPr>
                <w:rFonts w:ascii="宋体" w:hAnsi="宋体" w:eastAsia="Times New Roman" w:cs="宋体"/>
                <w:szCs w:val="21"/>
              </w:rPr>
            </w:pPr>
          </w:p>
        </w:tc>
        <w:tc>
          <w:tcPr>
            <w:tcW w:w="1207" w:type="dxa"/>
          </w:tcPr>
          <w:p>
            <w:pPr>
              <w:spacing w:line="360" w:lineRule="auto"/>
              <w:ind w:firstLine="420" w:firstLineChars="200"/>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bl>
    <w:p>
      <w:pPr>
        <w:spacing w:line="360" w:lineRule="auto"/>
        <w:rPr>
          <w:rFonts w:ascii="宋体" w:hAnsi="宋体" w:cs="宋体"/>
          <w:szCs w:val="21"/>
        </w:rPr>
      </w:pP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jc w:val="center"/>
        <w:rPr>
          <w:rFonts w:ascii="宋体" w:hAnsi="宋体" w:cs="宋体"/>
          <w:b/>
          <w:szCs w:val="21"/>
        </w:rPr>
      </w:pPr>
      <w:r>
        <w:rPr>
          <w:rFonts w:hint="eastAsia" w:ascii="宋体" w:hAnsi="宋体" w:cs="宋体"/>
          <w:b/>
          <w:szCs w:val="21"/>
        </w:rPr>
        <w:t>（二）主要人员简历表</w:t>
      </w:r>
    </w:p>
    <w:tbl>
      <w:tblPr>
        <w:tblStyle w:val="3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67"/>
        <w:gridCol w:w="1681"/>
        <w:gridCol w:w="1117"/>
        <w:gridCol w:w="930"/>
        <w:gridCol w:w="560"/>
        <w:gridCol w:w="1293"/>
        <w:gridCol w:w="755"/>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9"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姓名</w:t>
            </w:r>
          </w:p>
        </w:tc>
        <w:tc>
          <w:tcPr>
            <w:tcW w:w="1681" w:type="dxa"/>
          </w:tcPr>
          <w:p>
            <w:pPr>
              <w:spacing w:line="360" w:lineRule="auto"/>
              <w:rPr>
                <w:rFonts w:ascii="宋体" w:hAnsi="宋体" w:eastAsia="Times New Roman" w:cs="宋体"/>
                <w:szCs w:val="21"/>
              </w:rPr>
            </w:pPr>
          </w:p>
        </w:tc>
        <w:tc>
          <w:tcPr>
            <w:tcW w:w="111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年龄</w:t>
            </w:r>
          </w:p>
        </w:tc>
        <w:tc>
          <w:tcPr>
            <w:tcW w:w="1490" w:type="dxa"/>
            <w:gridSpan w:val="2"/>
          </w:tcPr>
          <w:p>
            <w:pPr>
              <w:spacing w:line="360" w:lineRule="auto"/>
              <w:rPr>
                <w:rFonts w:ascii="宋体" w:hAnsi="宋体" w:eastAsia="Times New Roman" w:cs="宋体"/>
                <w:szCs w:val="21"/>
              </w:rPr>
            </w:pPr>
          </w:p>
        </w:tc>
        <w:tc>
          <w:tcPr>
            <w:tcW w:w="2048"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学  历</w:t>
            </w:r>
          </w:p>
        </w:tc>
        <w:tc>
          <w:tcPr>
            <w:tcW w:w="1849"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69"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职称</w:t>
            </w:r>
          </w:p>
        </w:tc>
        <w:tc>
          <w:tcPr>
            <w:tcW w:w="1681" w:type="dxa"/>
          </w:tcPr>
          <w:p>
            <w:pPr>
              <w:spacing w:line="360" w:lineRule="auto"/>
              <w:rPr>
                <w:rFonts w:ascii="宋体" w:hAnsi="宋体" w:eastAsia="Times New Roman" w:cs="宋体"/>
                <w:szCs w:val="21"/>
              </w:rPr>
            </w:pPr>
          </w:p>
        </w:tc>
        <w:tc>
          <w:tcPr>
            <w:tcW w:w="111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职务</w:t>
            </w:r>
          </w:p>
        </w:tc>
        <w:tc>
          <w:tcPr>
            <w:tcW w:w="1490" w:type="dxa"/>
            <w:gridSpan w:val="2"/>
          </w:tcPr>
          <w:p>
            <w:pPr>
              <w:spacing w:line="360" w:lineRule="auto"/>
              <w:rPr>
                <w:rFonts w:ascii="宋体" w:hAnsi="宋体" w:eastAsia="Times New Roman" w:cs="宋体"/>
                <w:szCs w:val="21"/>
              </w:rPr>
            </w:pPr>
          </w:p>
        </w:tc>
        <w:tc>
          <w:tcPr>
            <w:tcW w:w="2048"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拟在本标段任职</w:t>
            </w:r>
          </w:p>
        </w:tc>
        <w:tc>
          <w:tcPr>
            <w:tcW w:w="1849"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69"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毕业学校</w:t>
            </w:r>
          </w:p>
        </w:tc>
        <w:tc>
          <w:tcPr>
            <w:tcW w:w="8185" w:type="dxa"/>
            <w:gridSpan w:val="7"/>
            <w:vAlign w:val="center"/>
          </w:tcPr>
          <w:p>
            <w:pPr>
              <w:spacing w:line="360" w:lineRule="auto"/>
              <w:ind w:firstLine="840" w:firstLineChars="400"/>
              <w:rPr>
                <w:rFonts w:ascii="宋体" w:hAnsi="宋体" w:eastAsia="Times New Roman" w:cs="宋体"/>
                <w:szCs w:val="21"/>
              </w:rPr>
            </w:pPr>
            <w:r>
              <w:rPr>
                <w:rFonts w:hint="eastAsia" w:ascii="宋体" w:hAnsi="宋体" w:eastAsia="Times New Roman" w:cs="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854" w:type="dxa"/>
            <w:gridSpan w:val="9"/>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02"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时间</w:t>
            </w:r>
          </w:p>
        </w:tc>
        <w:tc>
          <w:tcPr>
            <w:tcW w:w="4095" w:type="dxa"/>
            <w:gridSpan w:val="4"/>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参加过的类似项目</w:t>
            </w:r>
          </w:p>
        </w:tc>
        <w:tc>
          <w:tcPr>
            <w:tcW w:w="1853"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担任职务</w:t>
            </w:r>
          </w:p>
        </w:tc>
        <w:tc>
          <w:tcPr>
            <w:tcW w:w="2604"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bl>
    <w:p>
      <w:pPr>
        <w:spacing w:line="360" w:lineRule="auto"/>
        <w:rPr>
          <w:rFonts w:ascii="宋体" w:hAnsi="宋体" w:cs="宋体"/>
          <w:szCs w:val="21"/>
        </w:rPr>
      </w:pPr>
    </w:p>
    <w:p>
      <w:pPr>
        <w:rPr>
          <w:rFonts w:ascii="宋体" w:hAnsi="宋体" w:cs="宋体"/>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投标人：（盖单位章）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法定代表人或其委托代理人：（签字）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期：年月日</w:t>
      </w:r>
    </w:p>
    <w:p>
      <w:pPr>
        <w:spacing w:line="360" w:lineRule="auto"/>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74" w:name="_Toc498420136"/>
      <w:bookmarkStart w:id="175" w:name="_Toc184635147"/>
      <w:bookmarkStart w:id="176" w:name="_Toc283382033"/>
      <w:r>
        <w:rPr>
          <w:rFonts w:hint="eastAsia" w:ascii="宋体" w:hAnsi="宋体" w:eastAsia="宋体" w:cs="宋体"/>
          <w:sz w:val="21"/>
          <w:szCs w:val="21"/>
        </w:rPr>
        <w:t>八、资格审查资料</w:t>
      </w:r>
      <w:bookmarkEnd w:id="174"/>
      <w:bookmarkEnd w:id="175"/>
      <w:bookmarkEnd w:id="176"/>
    </w:p>
    <w:p>
      <w:pPr>
        <w:spacing w:line="360" w:lineRule="auto"/>
        <w:jc w:val="center"/>
        <w:rPr>
          <w:rFonts w:ascii="宋体" w:hAnsi="宋体" w:cs="宋体"/>
          <w:b/>
          <w:szCs w:val="21"/>
        </w:rPr>
      </w:pPr>
      <w:r>
        <w:rPr>
          <w:rFonts w:hint="eastAsia" w:ascii="宋体" w:hAnsi="宋体" w:cs="宋体"/>
          <w:b/>
          <w:szCs w:val="21"/>
        </w:rPr>
        <w:t>（一）投标人基本情况表</w:t>
      </w:r>
    </w:p>
    <w:p>
      <w:pPr>
        <w:spacing w:line="360" w:lineRule="auto"/>
        <w:rPr>
          <w:rFonts w:ascii="宋体" w:hAnsi="宋体" w:cs="宋体"/>
          <w:szCs w:val="21"/>
        </w:rPr>
      </w:pPr>
    </w:p>
    <w:tbl>
      <w:tblPr>
        <w:tblStyle w:val="31"/>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15"/>
        <w:gridCol w:w="1095"/>
        <w:gridCol w:w="1834"/>
        <w:gridCol w:w="727"/>
        <w:gridCol w:w="547"/>
        <w:gridCol w:w="1107"/>
        <w:gridCol w:w="180"/>
        <w:gridCol w:w="735"/>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投标人名称</w:t>
            </w:r>
          </w:p>
        </w:tc>
        <w:tc>
          <w:tcPr>
            <w:tcW w:w="7679" w:type="dxa"/>
            <w:gridSpan w:val="8"/>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注册地址</w:t>
            </w:r>
          </w:p>
        </w:tc>
        <w:tc>
          <w:tcPr>
            <w:tcW w:w="4203" w:type="dxa"/>
            <w:gridSpan w:val="4"/>
            <w:vAlign w:val="center"/>
          </w:tcPr>
          <w:p>
            <w:pPr>
              <w:spacing w:line="360" w:lineRule="auto"/>
              <w:jc w:val="center"/>
              <w:rPr>
                <w:rFonts w:ascii="宋体" w:hAnsi="宋体" w:eastAsia="Times New Roman" w:cs="宋体"/>
                <w:szCs w:val="21"/>
              </w:rPr>
            </w:pPr>
          </w:p>
        </w:tc>
        <w:tc>
          <w:tcPr>
            <w:tcW w:w="110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邮政编码</w:t>
            </w:r>
          </w:p>
        </w:tc>
        <w:tc>
          <w:tcPr>
            <w:tcW w:w="2369" w:type="dxa"/>
            <w:gridSpan w:val="3"/>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联系方式</w:t>
            </w:r>
          </w:p>
        </w:tc>
        <w:tc>
          <w:tcPr>
            <w:tcW w:w="10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联系人</w:t>
            </w:r>
          </w:p>
        </w:tc>
        <w:tc>
          <w:tcPr>
            <w:tcW w:w="3108" w:type="dxa"/>
            <w:gridSpan w:val="3"/>
            <w:vAlign w:val="center"/>
          </w:tcPr>
          <w:p>
            <w:pPr>
              <w:spacing w:line="360" w:lineRule="auto"/>
              <w:jc w:val="center"/>
              <w:rPr>
                <w:rFonts w:ascii="宋体" w:hAnsi="宋体" w:eastAsia="Times New Roman" w:cs="宋体"/>
                <w:szCs w:val="21"/>
              </w:rPr>
            </w:pPr>
          </w:p>
        </w:tc>
        <w:tc>
          <w:tcPr>
            <w:tcW w:w="110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电话</w:t>
            </w:r>
          </w:p>
        </w:tc>
        <w:tc>
          <w:tcPr>
            <w:tcW w:w="2369" w:type="dxa"/>
            <w:gridSpan w:val="3"/>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Merge w:val="continue"/>
            <w:vAlign w:val="center"/>
          </w:tcPr>
          <w:p>
            <w:pPr>
              <w:spacing w:line="360" w:lineRule="auto"/>
              <w:jc w:val="center"/>
              <w:rPr>
                <w:rFonts w:ascii="宋体" w:hAnsi="宋体" w:eastAsia="Times New Roman" w:cs="宋体"/>
                <w:szCs w:val="21"/>
              </w:rPr>
            </w:pPr>
          </w:p>
        </w:tc>
        <w:tc>
          <w:tcPr>
            <w:tcW w:w="10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传真</w:t>
            </w:r>
          </w:p>
        </w:tc>
        <w:tc>
          <w:tcPr>
            <w:tcW w:w="3108" w:type="dxa"/>
            <w:gridSpan w:val="3"/>
            <w:vAlign w:val="center"/>
          </w:tcPr>
          <w:p>
            <w:pPr>
              <w:spacing w:line="360" w:lineRule="auto"/>
              <w:jc w:val="center"/>
              <w:rPr>
                <w:rFonts w:ascii="宋体" w:hAnsi="宋体" w:eastAsia="Times New Roman" w:cs="宋体"/>
                <w:szCs w:val="21"/>
              </w:rPr>
            </w:pPr>
          </w:p>
        </w:tc>
        <w:tc>
          <w:tcPr>
            <w:tcW w:w="110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网址</w:t>
            </w:r>
          </w:p>
        </w:tc>
        <w:tc>
          <w:tcPr>
            <w:tcW w:w="2369" w:type="dxa"/>
            <w:gridSpan w:val="3"/>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组织结构</w:t>
            </w:r>
          </w:p>
        </w:tc>
        <w:tc>
          <w:tcPr>
            <w:tcW w:w="7679" w:type="dxa"/>
            <w:gridSpan w:val="8"/>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法定代表人</w:t>
            </w:r>
          </w:p>
        </w:tc>
        <w:tc>
          <w:tcPr>
            <w:tcW w:w="10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姓名</w:t>
            </w:r>
          </w:p>
        </w:tc>
        <w:tc>
          <w:tcPr>
            <w:tcW w:w="1834" w:type="dxa"/>
            <w:vAlign w:val="center"/>
          </w:tcPr>
          <w:p>
            <w:pPr>
              <w:spacing w:line="360" w:lineRule="auto"/>
              <w:jc w:val="center"/>
              <w:rPr>
                <w:rFonts w:ascii="宋体" w:hAnsi="宋体" w:eastAsia="Times New Roman" w:cs="宋体"/>
                <w:szCs w:val="21"/>
              </w:rPr>
            </w:pPr>
          </w:p>
        </w:tc>
        <w:tc>
          <w:tcPr>
            <w:tcW w:w="1274"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技术职称</w:t>
            </w:r>
          </w:p>
        </w:tc>
        <w:tc>
          <w:tcPr>
            <w:tcW w:w="1287" w:type="dxa"/>
            <w:gridSpan w:val="2"/>
            <w:vAlign w:val="center"/>
          </w:tcPr>
          <w:p>
            <w:pPr>
              <w:spacing w:line="360" w:lineRule="auto"/>
              <w:jc w:val="center"/>
              <w:rPr>
                <w:rFonts w:ascii="宋体" w:hAnsi="宋体" w:eastAsia="Times New Roman" w:cs="宋体"/>
                <w:szCs w:val="21"/>
              </w:rPr>
            </w:pPr>
          </w:p>
        </w:tc>
        <w:tc>
          <w:tcPr>
            <w:tcW w:w="73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电话</w:t>
            </w:r>
          </w:p>
        </w:tc>
        <w:tc>
          <w:tcPr>
            <w:tcW w:w="1454" w:type="dxa"/>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技术负责人</w:t>
            </w:r>
          </w:p>
        </w:tc>
        <w:tc>
          <w:tcPr>
            <w:tcW w:w="10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姓名</w:t>
            </w:r>
          </w:p>
        </w:tc>
        <w:tc>
          <w:tcPr>
            <w:tcW w:w="1834" w:type="dxa"/>
            <w:vAlign w:val="center"/>
          </w:tcPr>
          <w:p>
            <w:pPr>
              <w:spacing w:line="360" w:lineRule="auto"/>
              <w:jc w:val="center"/>
              <w:rPr>
                <w:rFonts w:ascii="宋体" w:hAnsi="宋体" w:eastAsia="Times New Roman" w:cs="宋体"/>
                <w:szCs w:val="21"/>
              </w:rPr>
            </w:pPr>
          </w:p>
        </w:tc>
        <w:tc>
          <w:tcPr>
            <w:tcW w:w="1274"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技术职称</w:t>
            </w:r>
          </w:p>
        </w:tc>
        <w:tc>
          <w:tcPr>
            <w:tcW w:w="1287" w:type="dxa"/>
            <w:gridSpan w:val="2"/>
            <w:vAlign w:val="center"/>
          </w:tcPr>
          <w:p>
            <w:pPr>
              <w:spacing w:line="360" w:lineRule="auto"/>
              <w:jc w:val="center"/>
              <w:rPr>
                <w:rFonts w:ascii="宋体" w:hAnsi="宋体" w:eastAsia="Times New Roman" w:cs="宋体"/>
                <w:szCs w:val="21"/>
              </w:rPr>
            </w:pPr>
          </w:p>
        </w:tc>
        <w:tc>
          <w:tcPr>
            <w:tcW w:w="73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电话</w:t>
            </w:r>
          </w:p>
        </w:tc>
        <w:tc>
          <w:tcPr>
            <w:tcW w:w="1454" w:type="dxa"/>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成立时间</w:t>
            </w:r>
          </w:p>
        </w:tc>
        <w:tc>
          <w:tcPr>
            <w:tcW w:w="2929" w:type="dxa"/>
            <w:gridSpan w:val="2"/>
            <w:vAlign w:val="center"/>
          </w:tcPr>
          <w:p>
            <w:pPr>
              <w:spacing w:line="360" w:lineRule="auto"/>
              <w:jc w:val="center"/>
              <w:rPr>
                <w:rFonts w:ascii="宋体" w:hAnsi="宋体" w:eastAsia="Times New Roman" w:cs="宋体"/>
                <w:szCs w:val="21"/>
              </w:rPr>
            </w:pPr>
          </w:p>
        </w:tc>
        <w:tc>
          <w:tcPr>
            <w:tcW w:w="4750" w:type="dxa"/>
            <w:gridSpan w:val="6"/>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企业资质等级</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其中</w:t>
            </w: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项目经理</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营业执照号</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continue"/>
            <w:vAlign w:val="center"/>
          </w:tcPr>
          <w:p>
            <w:pPr>
              <w:spacing w:line="360" w:lineRule="auto"/>
              <w:jc w:val="center"/>
              <w:rPr>
                <w:rFonts w:ascii="宋体" w:hAnsi="宋体" w:eastAsia="Times New Roman" w:cs="宋体"/>
                <w:szCs w:val="21"/>
              </w:rPr>
            </w:pP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高级职称人员</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注册资金</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continue"/>
            <w:vAlign w:val="center"/>
          </w:tcPr>
          <w:p>
            <w:pPr>
              <w:spacing w:line="360" w:lineRule="auto"/>
              <w:jc w:val="center"/>
              <w:rPr>
                <w:rFonts w:ascii="宋体" w:hAnsi="宋体" w:eastAsia="Times New Roman" w:cs="宋体"/>
                <w:szCs w:val="21"/>
              </w:rPr>
            </w:pP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中级职称人员</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开户银行</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continue"/>
            <w:vAlign w:val="center"/>
          </w:tcPr>
          <w:p>
            <w:pPr>
              <w:spacing w:line="360" w:lineRule="auto"/>
              <w:jc w:val="center"/>
              <w:rPr>
                <w:rFonts w:ascii="宋体" w:hAnsi="宋体" w:eastAsia="Times New Roman" w:cs="宋体"/>
                <w:szCs w:val="21"/>
              </w:rPr>
            </w:pP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初级职称人员</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账号</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continue"/>
            <w:vAlign w:val="center"/>
          </w:tcPr>
          <w:p>
            <w:pPr>
              <w:spacing w:line="360" w:lineRule="auto"/>
              <w:jc w:val="center"/>
              <w:rPr>
                <w:rFonts w:ascii="宋体" w:hAnsi="宋体" w:eastAsia="Times New Roman" w:cs="宋体"/>
                <w:szCs w:val="21"/>
              </w:rPr>
            </w:pP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技工</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8"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经营范围备注</w:t>
            </w:r>
          </w:p>
        </w:tc>
        <w:tc>
          <w:tcPr>
            <w:tcW w:w="7679" w:type="dxa"/>
            <w:gridSpan w:val="8"/>
            <w:vAlign w:val="center"/>
          </w:tcPr>
          <w:p>
            <w:pPr>
              <w:spacing w:line="360" w:lineRule="auto"/>
              <w:ind w:firstLine="420" w:firstLineChars="200"/>
              <w:jc w:val="center"/>
              <w:rPr>
                <w:rFonts w:ascii="宋体" w:hAnsi="宋体" w:eastAsia="Times New Roman" w:cs="宋体"/>
                <w:szCs w:val="21"/>
              </w:rPr>
            </w:pPr>
          </w:p>
        </w:tc>
      </w:tr>
    </w:tbl>
    <w:p>
      <w:pPr>
        <w:spacing w:line="360" w:lineRule="auto"/>
        <w:jc w:val="left"/>
        <w:rPr>
          <w:rFonts w:ascii="宋体" w:hAnsi="宋体" w:cs="宋体"/>
          <w:bCs/>
          <w:szCs w:val="21"/>
        </w:rPr>
      </w:pPr>
      <w:r>
        <w:rPr>
          <w:rFonts w:hint="eastAsia" w:ascii="宋体" w:hAnsi="宋体" w:cs="宋体"/>
          <w:bCs/>
          <w:szCs w:val="21"/>
        </w:rPr>
        <w:t>注：附资格要求公司相关证件资料</w:t>
      </w:r>
    </w:p>
    <w:p>
      <w:pPr>
        <w:spacing w:line="360" w:lineRule="auto"/>
        <w:jc w:val="center"/>
        <w:rPr>
          <w:rFonts w:ascii="宋体" w:hAnsi="宋体" w:cs="宋体"/>
          <w:b/>
          <w:szCs w:val="21"/>
        </w:rPr>
      </w:pPr>
      <w:bookmarkStart w:id="177" w:name="_Toc263865838"/>
    </w:p>
    <w:p>
      <w:pPr>
        <w:spacing w:line="360" w:lineRule="auto"/>
        <w:jc w:val="center"/>
        <w:rPr>
          <w:rFonts w:ascii="宋体" w:hAnsi="宋体" w:cs="宋体"/>
          <w:b/>
          <w:szCs w:val="21"/>
        </w:rPr>
      </w:pPr>
      <w:r>
        <w:rPr>
          <w:rFonts w:hint="eastAsia" w:ascii="宋体" w:hAnsi="宋体" w:cs="宋体"/>
          <w:b/>
          <w:szCs w:val="21"/>
        </w:rPr>
        <w:t>（二）近年财务状况</w:t>
      </w:r>
    </w:p>
    <w:p>
      <w:pPr>
        <w:spacing w:line="360" w:lineRule="auto"/>
        <w:jc w:val="center"/>
        <w:rPr>
          <w:rFonts w:ascii="宋体" w:hAnsi="宋体" w:cs="宋体"/>
          <w:b/>
          <w:szCs w:val="21"/>
        </w:rPr>
      </w:pPr>
    </w:p>
    <w:p>
      <w:pPr>
        <w:pStyle w:val="84"/>
        <w:spacing w:line="340" w:lineRule="exact"/>
        <w:rPr>
          <w:rFonts w:ascii="宋体" w:hAnsi="宋体" w:cs="Arial"/>
          <w:color w:val="auto"/>
          <w:sz w:val="21"/>
        </w:rPr>
      </w:pPr>
      <w:r>
        <w:rPr>
          <w:rFonts w:hint="eastAsia" w:ascii="宋体" w:hAnsi="宋体" w:cs="宋体"/>
          <w:sz w:val="21"/>
        </w:rPr>
        <w:t>附2016、2017、2018年经会计师事务所或审计机构审计的财务会计报表。</w:t>
      </w:r>
      <w:r>
        <w:rPr>
          <w:rFonts w:hint="eastAsia" w:ascii="宋体" w:hAnsi="宋体" w:cs="Arial"/>
          <w:color w:val="auto"/>
          <w:sz w:val="21"/>
        </w:rPr>
        <w:t>（如投标人成立年限不足三年时，须按实际年份提交审计报告）。</w:t>
      </w:r>
    </w:p>
    <w:p>
      <w:pPr>
        <w:spacing w:line="360" w:lineRule="auto"/>
        <w:jc w:val="center"/>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tabs>
          <w:tab w:val="left" w:pos="826"/>
          <w:tab w:val="center" w:pos="5108"/>
        </w:tabs>
        <w:spacing w:line="480" w:lineRule="exact"/>
        <w:ind w:firstLine="560"/>
        <w:jc w:val="left"/>
        <w:rPr>
          <w:rFonts w:ascii="宋体" w:hAnsi="宋体" w:cs="宋体"/>
          <w:b/>
          <w:szCs w:val="21"/>
        </w:rPr>
      </w:pPr>
      <w:bookmarkStart w:id="178" w:name="_Toc311050043"/>
      <w:bookmarkStart w:id="179" w:name="_Toc6019"/>
      <w:bookmarkStart w:id="180" w:name="_Toc344308806"/>
      <w:bookmarkStart w:id="181" w:name="_Toc312763778"/>
      <w:bookmarkStart w:id="182" w:name="_Toc352239936"/>
      <w:bookmarkStart w:id="183" w:name="_Toc352231085"/>
      <w:r>
        <w:rPr>
          <w:rFonts w:hint="eastAsia" w:ascii="宋体" w:hAnsi="宋体" w:cs="宋体"/>
          <w:b/>
          <w:szCs w:val="21"/>
        </w:rPr>
        <w:tab/>
      </w:r>
      <w:r>
        <w:rPr>
          <w:rFonts w:hint="eastAsia" w:ascii="宋体" w:hAnsi="宋体" w:cs="宋体"/>
          <w:b/>
          <w:szCs w:val="21"/>
        </w:rPr>
        <w:tab/>
      </w:r>
      <w:r>
        <w:rPr>
          <w:rFonts w:hint="eastAsia" w:ascii="宋体" w:hAnsi="宋体" w:cs="宋体"/>
          <w:b/>
          <w:szCs w:val="21"/>
        </w:rPr>
        <w:t>（三）近年完成的类似项目情况表</w:t>
      </w:r>
      <w:bookmarkEnd w:id="177"/>
      <w:bookmarkEnd w:id="178"/>
      <w:bookmarkEnd w:id="179"/>
      <w:bookmarkEnd w:id="180"/>
      <w:bookmarkEnd w:id="181"/>
      <w:bookmarkEnd w:id="182"/>
      <w:bookmarkEnd w:id="183"/>
    </w:p>
    <w:p>
      <w:pPr>
        <w:autoSpaceDE w:val="0"/>
        <w:autoSpaceDN w:val="0"/>
        <w:adjustRightInd w:val="0"/>
        <w:spacing w:line="420" w:lineRule="exact"/>
        <w:jc w:val="left"/>
        <w:rPr>
          <w:rFonts w:ascii="宋体" w:hAnsi="宋体" w:cs="宋体"/>
          <w:kern w:val="0"/>
          <w:szCs w:val="21"/>
        </w:rPr>
      </w:pPr>
    </w:p>
    <w:tbl>
      <w:tblPr>
        <w:tblStyle w:val="31"/>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项目名称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项目所在地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发包人名称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发包人地址</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发包人电话</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合同价格</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开工日期</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竣工日期</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承担的工作</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工程质量</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项目经理</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技术负责人</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总监理工程师及电话</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项目描述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备注</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bl>
    <w:p>
      <w:pPr>
        <w:autoSpaceDE w:val="0"/>
        <w:autoSpaceDN w:val="0"/>
        <w:adjustRightInd w:val="0"/>
        <w:spacing w:line="420" w:lineRule="exact"/>
        <w:jc w:val="left"/>
        <w:rPr>
          <w:rFonts w:ascii="宋体" w:hAnsi="宋体" w:cs="宋体"/>
          <w:kern w:val="0"/>
          <w:szCs w:val="21"/>
        </w:rPr>
      </w:pPr>
      <w:r>
        <w:rPr>
          <w:rFonts w:hint="eastAsia" w:ascii="宋体" w:hAnsi="宋体" w:cs="宋体"/>
          <w:kern w:val="0"/>
          <w:szCs w:val="21"/>
        </w:rPr>
        <w:t>注：</w:t>
      </w:r>
      <w:r>
        <w:rPr>
          <w:rFonts w:hint="eastAsia" w:ascii="宋体" w:hAnsi="宋体" w:cs="宋体"/>
          <w:kern w:val="0"/>
          <w:szCs w:val="21"/>
          <w:lang w:eastAsia="zh-CN"/>
        </w:rPr>
        <w:t>后附相应证明资料</w:t>
      </w:r>
      <w:r>
        <w:rPr>
          <w:rFonts w:hint="eastAsia" w:ascii="宋体" w:hAnsi="宋体" w:cs="宋体"/>
          <w:kern w:val="0"/>
          <w:szCs w:val="21"/>
        </w:rPr>
        <w:t>；</w:t>
      </w:r>
    </w:p>
    <w:p>
      <w:pPr>
        <w:autoSpaceDE w:val="0"/>
        <w:autoSpaceDN w:val="0"/>
        <w:adjustRightInd w:val="0"/>
        <w:spacing w:line="42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 w:val="18"/>
          <w:szCs w:val="18"/>
        </w:rPr>
      </w:pPr>
    </w:p>
    <w:p>
      <w:pPr>
        <w:spacing w:line="480" w:lineRule="exact"/>
        <w:ind w:firstLine="560"/>
        <w:rPr>
          <w:rFonts w:ascii="宋体" w:hAnsi="宋体" w:cs="宋体"/>
          <w:b/>
          <w:szCs w:val="21"/>
        </w:rPr>
      </w:pPr>
      <w:bookmarkStart w:id="184" w:name="_Toc312763779"/>
      <w:bookmarkStart w:id="185" w:name="_Toc352231086"/>
      <w:bookmarkStart w:id="186" w:name="_Toc23225"/>
      <w:bookmarkStart w:id="187" w:name="_Toc263865839"/>
      <w:bookmarkStart w:id="188" w:name="_Toc352239937"/>
      <w:bookmarkStart w:id="189" w:name="_Toc311050044"/>
      <w:bookmarkStart w:id="190" w:name="_Toc344308807"/>
    </w:p>
    <w:p>
      <w:pPr>
        <w:spacing w:line="480" w:lineRule="exact"/>
        <w:ind w:firstLine="560"/>
        <w:jc w:val="center"/>
        <w:rPr>
          <w:rFonts w:ascii="宋体" w:hAnsi="宋体" w:cs="宋体"/>
          <w:b/>
          <w:szCs w:val="21"/>
        </w:rPr>
      </w:pPr>
      <w:r>
        <w:rPr>
          <w:rFonts w:hint="eastAsia" w:ascii="宋体" w:hAnsi="宋体" w:cs="宋体"/>
          <w:b/>
          <w:szCs w:val="21"/>
        </w:rPr>
        <w:t>（四）正在施工的和新承接的项目情况表</w:t>
      </w:r>
      <w:bookmarkEnd w:id="184"/>
      <w:bookmarkEnd w:id="185"/>
      <w:bookmarkEnd w:id="186"/>
      <w:bookmarkEnd w:id="187"/>
      <w:bookmarkEnd w:id="188"/>
      <w:bookmarkEnd w:id="189"/>
      <w:bookmarkEnd w:id="190"/>
    </w:p>
    <w:p>
      <w:pPr>
        <w:autoSpaceDE w:val="0"/>
        <w:autoSpaceDN w:val="0"/>
        <w:adjustRightInd w:val="0"/>
        <w:spacing w:line="420" w:lineRule="exact"/>
        <w:jc w:val="left"/>
        <w:rPr>
          <w:rFonts w:ascii="宋体" w:hAnsi="宋体" w:cs="宋体"/>
          <w:kern w:val="0"/>
          <w:szCs w:val="21"/>
        </w:rPr>
      </w:pPr>
    </w:p>
    <w:tbl>
      <w:tblPr>
        <w:tblStyle w:val="31"/>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项目名称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项目所在地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发包人名称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发包人地址</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发包人电话</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签约合同价</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开工日期</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计划竣工日期</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承担的工作</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工程质量</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项目经理</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技术负责人</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总监理工程师及电话</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项目描述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备注</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bl>
    <w:p>
      <w:pPr>
        <w:autoSpaceDE w:val="0"/>
        <w:autoSpaceDN w:val="0"/>
        <w:adjustRightInd w:val="0"/>
        <w:spacing w:line="420" w:lineRule="exact"/>
        <w:jc w:val="left"/>
        <w:rPr>
          <w:rFonts w:ascii="宋体" w:hAnsi="宋体" w:cs="宋体"/>
          <w:kern w:val="0"/>
          <w:szCs w:val="21"/>
        </w:rPr>
      </w:pPr>
      <w:r>
        <w:rPr>
          <w:rFonts w:hint="eastAsia" w:ascii="宋体" w:hAnsi="宋体" w:cs="宋体"/>
          <w:bCs/>
          <w:szCs w:val="21"/>
        </w:rPr>
        <w:t>注：</w:t>
      </w:r>
      <w:r>
        <w:rPr>
          <w:rFonts w:hint="eastAsia" w:ascii="宋体" w:hAnsi="宋体" w:cs="宋体"/>
          <w:kern w:val="0"/>
          <w:szCs w:val="21"/>
          <w:lang w:eastAsia="zh-CN"/>
        </w:rPr>
        <w:t>后附相应证明资料</w:t>
      </w:r>
      <w:r>
        <w:rPr>
          <w:rFonts w:hint="eastAsia" w:ascii="宋体" w:hAnsi="宋体" w:cs="宋体"/>
          <w:kern w:val="0"/>
          <w:szCs w:val="21"/>
        </w:rPr>
        <w:t>；</w:t>
      </w:r>
    </w:p>
    <w:p>
      <w:pPr>
        <w:spacing w:line="360" w:lineRule="auto"/>
        <w:jc w:val="left"/>
        <w:rPr>
          <w:rFonts w:ascii="宋体" w:hAnsi="宋体" w:cs="宋体"/>
          <w:bCs/>
          <w:szCs w:val="21"/>
        </w:rPr>
      </w:pPr>
    </w:p>
    <w:p>
      <w:pPr>
        <w:spacing w:line="360" w:lineRule="auto"/>
        <w:jc w:val="center"/>
        <w:rPr>
          <w:rFonts w:ascii="宋体" w:hAnsi="宋体" w:cs="宋体"/>
          <w:b/>
          <w:szCs w:val="21"/>
        </w:rPr>
      </w:pPr>
    </w:p>
    <w:p>
      <w:pPr>
        <w:spacing w:line="360" w:lineRule="auto"/>
        <w:jc w:val="center"/>
        <w:rPr>
          <w:rFonts w:ascii="宋体" w:hAnsi="宋体" w:cs="宋体"/>
          <w:b/>
          <w:szCs w:val="21"/>
        </w:rPr>
      </w:pPr>
    </w:p>
    <w:p>
      <w:pPr>
        <w:spacing w:line="360" w:lineRule="auto"/>
        <w:jc w:val="center"/>
        <w:rPr>
          <w:rFonts w:ascii="宋体" w:hAnsi="宋体" w:cs="宋体"/>
          <w:b/>
          <w:szCs w:val="21"/>
        </w:rPr>
      </w:pPr>
    </w:p>
    <w:p>
      <w:pPr>
        <w:spacing w:line="360" w:lineRule="auto"/>
        <w:jc w:val="center"/>
        <w:rPr>
          <w:rFonts w:ascii="宋体" w:hAnsi="宋体" w:cs="宋体"/>
          <w:b/>
          <w:szCs w:val="21"/>
        </w:rPr>
      </w:pPr>
      <w:r>
        <w:rPr>
          <w:rFonts w:hint="eastAsia" w:ascii="宋体" w:hAnsi="宋体" w:cs="宋体"/>
          <w:b/>
          <w:szCs w:val="21"/>
        </w:rPr>
        <w:t xml:space="preserve">（五）近年发生的诉讼及仲裁情况 </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最近三年，如投标人有对外诉讼（包括已结案和尚在诉讼期间的案件），则须向招标人提供诉讼案件的有关资料及证明，包括起诉人、被诉人、诉讼原因、诉讼事件、诉讼金额、诉讼结果等，并填入下表。</w:t>
      </w:r>
    </w:p>
    <w:p>
      <w:pPr>
        <w:spacing w:line="360" w:lineRule="auto"/>
        <w:rPr>
          <w:rFonts w:ascii="宋体" w:hAnsi="宋体" w:cs="宋体"/>
          <w:szCs w:val="21"/>
        </w:rPr>
      </w:pPr>
    </w:p>
    <w:tbl>
      <w:tblPr>
        <w:tblStyle w:val="3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8"/>
        <w:gridCol w:w="1218"/>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r>
              <w:rPr>
                <w:rFonts w:hint="eastAsia" w:ascii="宋体" w:hAnsi="宋体" w:eastAsia="Times New Roman" w:cs="宋体"/>
                <w:szCs w:val="21"/>
              </w:rPr>
              <w:t>日期</w:t>
            </w:r>
          </w:p>
        </w:tc>
        <w:tc>
          <w:tcPr>
            <w:tcW w:w="1217" w:type="dxa"/>
          </w:tcPr>
          <w:p>
            <w:pPr>
              <w:spacing w:line="360" w:lineRule="auto"/>
              <w:rPr>
                <w:rFonts w:ascii="宋体" w:hAnsi="宋体" w:eastAsia="Times New Roman" w:cs="宋体"/>
                <w:szCs w:val="21"/>
              </w:rPr>
            </w:pPr>
            <w:r>
              <w:rPr>
                <w:rFonts w:hint="eastAsia" w:ascii="宋体" w:hAnsi="宋体" w:eastAsia="Times New Roman" w:cs="宋体"/>
                <w:szCs w:val="21"/>
              </w:rPr>
              <w:t>起诉人</w:t>
            </w:r>
          </w:p>
        </w:tc>
        <w:tc>
          <w:tcPr>
            <w:tcW w:w="1217" w:type="dxa"/>
          </w:tcPr>
          <w:p>
            <w:pPr>
              <w:spacing w:line="360" w:lineRule="auto"/>
              <w:rPr>
                <w:rFonts w:ascii="宋体" w:hAnsi="宋体" w:eastAsia="Times New Roman" w:cs="宋体"/>
                <w:szCs w:val="21"/>
              </w:rPr>
            </w:pPr>
            <w:r>
              <w:rPr>
                <w:rFonts w:hint="eastAsia" w:ascii="宋体" w:hAnsi="宋体" w:eastAsia="Times New Roman" w:cs="宋体"/>
                <w:szCs w:val="21"/>
              </w:rPr>
              <w:t>被诉人</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诉讼原因</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诉讼事件</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诉讼金额</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诉讼结果</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bl>
    <w:p>
      <w:pPr>
        <w:spacing w:line="360" w:lineRule="auto"/>
        <w:rPr>
          <w:rFonts w:ascii="宋体" w:hAnsi="宋体" w:cs="宋体"/>
          <w:szCs w:val="21"/>
        </w:rPr>
      </w:pPr>
      <w:r>
        <w:rPr>
          <w:rFonts w:hint="eastAsia" w:ascii="宋体" w:hAnsi="宋体" w:cs="宋体"/>
          <w:szCs w:val="21"/>
        </w:rPr>
        <w:t>声明：投标人应如实填写上表，并保证其真实性。如投标人提供虚假或不实材料，应承担由此带来的一切后果及相应的法律责任。</w:t>
      </w:r>
    </w:p>
    <w:p>
      <w:pPr>
        <w:spacing w:line="360" w:lineRule="auto"/>
        <w:rPr>
          <w:rFonts w:ascii="宋体" w:hAnsi="宋体" w:cs="宋体"/>
          <w:szCs w:val="21"/>
        </w:rPr>
      </w:pPr>
    </w:p>
    <w:p>
      <w:pPr>
        <w:spacing w:line="360" w:lineRule="auto"/>
        <w:rPr>
          <w:rFonts w:ascii="宋体" w:hAnsi="宋体" w:cs="宋体"/>
          <w:szCs w:val="21"/>
        </w:rPr>
      </w:pPr>
    </w:p>
    <w:p>
      <w:pPr>
        <w:autoSpaceDE w:val="0"/>
        <w:autoSpaceDN w:val="0"/>
        <w:adjustRightInd w:val="0"/>
        <w:spacing w:line="360" w:lineRule="auto"/>
        <w:ind w:right="420" w:firstLine="3990" w:firstLineChars="1900"/>
        <w:rPr>
          <w:rFonts w:ascii="宋体" w:hAnsi="宋体"/>
          <w:kern w:val="0"/>
        </w:rPr>
      </w:pPr>
      <w:r>
        <w:rPr>
          <w:rFonts w:hint="eastAsia" w:ascii="宋体" w:hAnsi="宋体"/>
          <w:kern w:val="0"/>
        </w:rPr>
        <w:t>投标人：（盖单位章）</w:t>
      </w:r>
    </w:p>
    <w:p>
      <w:pPr>
        <w:autoSpaceDE w:val="0"/>
        <w:autoSpaceDN w:val="0"/>
        <w:adjustRightInd w:val="0"/>
        <w:spacing w:line="360" w:lineRule="auto"/>
        <w:ind w:firstLine="420" w:firstLineChars="200"/>
        <w:jc w:val="right"/>
        <w:rPr>
          <w:rFonts w:ascii="宋体" w:hAnsi="宋体"/>
          <w:kern w:val="0"/>
        </w:rPr>
      </w:pPr>
      <w:r>
        <w:rPr>
          <w:rFonts w:hint="eastAsia" w:ascii="宋体" w:hAnsi="宋体"/>
          <w:kern w:val="0"/>
        </w:rPr>
        <w:t>法定代表人或其委托代理人：（签字）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期：年月日</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pStyle w:val="2"/>
        <w:ind w:firstLine="210"/>
      </w:pPr>
    </w:p>
    <w:p>
      <w:pPr>
        <w:pStyle w:val="9"/>
        <w:spacing w:line="360" w:lineRule="auto"/>
        <w:jc w:val="center"/>
        <w:rPr>
          <w:rFonts w:ascii="宋体" w:hAnsi="宋体" w:eastAsia="宋体" w:cs="宋体"/>
          <w:sz w:val="21"/>
          <w:szCs w:val="21"/>
        </w:rPr>
      </w:pPr>
      <w:bookmarkStart w:id="191" w:name="_Toc283382035"/>
      <w:bookmarkStart w:id="192" w:name="_Toc498420137"/>
    </w:p>
    <w:p>
      <w:pPr>
        <w:pStyle w:val="9"/>
        <w:spacing w:line="360" w:lineRule="auto"/>
        <w:jc w:val="center"/>
        <w:rPr>
          <w:rFonts w:ascii="宋体" w:hAnsi="宋体" w:eastAsia="宋体" w:cs="宋体"/>
          <w:sz w:val="21"/>
          <w:szCs w:val="21"/>
        </w:rPr>
      </w:pPr>
      <w:r>
        <w:rPr>
          <w:rFonts w:hint="eastAsia" w:ascii="宋体" w:hAnsi="宋体" w:eastAsia="宋体" w:cs="宋体"/>
          <w:sz w:val="21"/>
          <w:szCs w:val="21"/>
        </w:rPr>
        <w:t>九、其他材料</w:t>
      </w:r>
      <w:bookmarkEnd w:id="191"/>
      <w:bookmarkEnd w:id="192"/>
    </w:p>
    <w:p>
      <w:pPr>
        <w:spacing w:line="360" w:lineRule="auto"/>
        <w:rPr>
          <w:rFonts w:ascii="宋体" w:hAnsi="宋体" w:cs="宋体"/>
          <w:szCs w:val="21"/>
          <w:shd w:val="clear" w:color="auto" w:fill="FFFFFF"/>
        </w:rPr>
      </w:pPr>
    </w:p>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（一）、企业综合实力、荣誉证明资料</w:t>
      </w:r>
    </w:p>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（二）、服务承诺</w:t>
      </w:r>
    </w:p>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（三）、投标人认为需提交的其他资料</w:t>
      </w:r>
    </w:p>
    <w:p>
      <w:pPr>
        <w:pStyle w:val="2"/>
        <w:spacing w:line="360" w:lineRule="auto"/>
        <w:ind w:firstLine="0" w:firstLineChars="0"/>
        <w:jc w:val="left"/>
      </w:pPr>
      <w:r>
        <w:rPr>
          <w:rFonts w:hint="eastAsia"/>
        </w:rPr>
        <w:t>（四）、本项目所发出的补遗书及通知（如有）</w:t>
      </w:r>
    </w:p>
    <w:p>
      <w:pPr>
        <w:spacing w:line="360" w:lineRule="auto"/>
        <w:jc w:val="left"/>
        <w:rPr>
          <w:rFonts w:ascii="宋体" w:hAnsi="宋体" w:cs="宋体"/>
        </w:rPr>
      </w:pPr>
      <w:r>
        <w:rPr>
          <w:rFonts w:hint="eastAsia" w:ascii="宋体" w:hAnsi="宋体" w:cs="宋体"/>
        </w:rPr>
        <w:t>（五）、</w:t>
      </w:r>
      <w:r>
        <w:rPr>
          <w:rFonts w:hint="eastAsia" w:ascii="宋体" w:hAnsi="宋体" w:cs="宋体"/>
          <w:color w:val="000000"/>
          <w:szCs w:val="21"/>
        </w:rPr>
        <w:t>清单编制造价人员的证书及其他证明材料</w:t>
      </w:r>
    </w:p>
    <w:p/>
    <w:sectPr>
      <w:pgSz w:w="11906" w:h="16838"/>
      <w:pgMar w:top="1134" w:right="1077" w:bottom="1134"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idowControl w:val="0"/>
      <w:pBdr>
        <w:top w:val="single" w:color="auto" w:sz="4" w:space="1"/>
        <w:left w:val="none" w:color="auto" w:sz="0" w:space="4"/>
        <w:bottom w:val="none" w:color="auto" w:sz="0" w:space="1"/>
        <w:right w:val="none" w:color="auto" w:sz="0" w:space="4"/>
        <w:between w:val="none" w:color="auto" w:sz="0" w:space="0"/>
      </w:pBdr>
      <w:adjustRightInd w:val="0"/>
      <w:snapToGrid w:val="0"/>
      <w:spacing w:line="36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rPr>
      <w:t>河南慧霖工程管理服务有限公司</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0375-6161678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pPr>
    <w:r>
      <w:rPr>
        <w:sz w:val="21"/>
        <w:szCs w:val="21"/>
      </w:rPr>
      <w:fldChar w:fldCharType="begin"/>
    </w:r>
    <w:r>
      <w:rPr>
        <w:rStyle w:val="34"/>
      </w:rPr>
      <w:instrText xml:space="preserve">PAGE  </w:instrText>
    </w:r>
    <w:r>
      <w:rPr>
        <w:sz w:val="21"/>
        <w:szCs w:val="21"/>
      </w:rPr>
      <w:fldChar w:fldCharType="separate"/>
    </w:r>
    <w:r>
      <w:rPr>
        <w:rStyle w:val="34"/>
      </w:rPr>
      <w:t>- 17 -</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襄城县2019年高标准农田建设项目第27-32标段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ascii="Times New Roman" w:hAnsi="Times New Roman" w:cs="Times New Roman"/>
      </w:rPr>
      <w:t>襄城县2019年姜庄乡0.8万亩高标准农田建设项目（</w:t>
    </w:r>
    <w:r>
      <w:rPr>
        <w:rFonts w:hint="eastAsia" w:ascii="Times New Roman" w:hAnsi="Times New Roman" w:cs="Times New Roman"/>
        <w:lang w:eastAsia="zh-CN"/>
      </w:rPr>
      <w:t>第</w:t>
    </w:r>
    <w:r>
      <w:rPr>
        <w:rFonts w:hint="eastAsia" w:cs="Times New Roman"/>
        <w:lang w:val="en-US" w:eastAsia="zh-CN"/>
      </w:rPr>
      <w:t>4-6</w:t>
    </w:r>
    <w:r>
      <w:rPr>
        <w:rFonts w:hint="eastAsia" w:ascii="Times New Roman" w:hAnsi="Times New Roman" w:cs="Times New Roman"/>
      </w:rPr>
      <w:t xml:space="preserve">标段）   </w:t>
    </w:r>
    <w:r>
      <w:rPr>
        <w:rFonts w:hint="eastAsia"/>
      </w:rPr>
      <w:t xml:space="preserve">       </w:t>
    </w:r>
    <w:r>
      <w:rPr>
        <w:rFonts w:hint="eastAsia"/>
        <w:lang w:val="en-US" w:eastAsia="zh-CN"/>
      </w:rPr>
      <w:t xml:space="preserve"> </w:t>
    </w:r>
    <w:r>
      <w:rPr>
        <w:rFonts w:hint="eastAsia"/>
      </w:rPr>
      <w:t xml:space="preserve">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A939168"/>
    <w:multiLevelType w:val="singleLevel"/>
    <w:tmpl w:val="5A93916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98"/>
    <w:rsid w:val="0001744F"/>
    <w:rsid w:val="000B42C6"/>
    <w:rsid w:val="001157E6"/>
    <w:rsid w:val="00177C35"/>
    <w:rsid w:val="00182D6C"/>
    <w:rsid w:val="001E7CC7"/>
    <w:rsid w:val="00291EE0"/>
    <w:rsid w:val="00350DF2"/>
    <w:rsid w:val="00446594"/>
    <w:rsid w:val="004E3E89"/>
    <w:rsid w:val="004E6B10"/>
    <w:rsid w:val="004F2CA2"/>
    <w:rsid w:val="005B1B71"/>
    <w:rsid w:val="005D1214"/>
    <w:rsid w:val="00602B72"/>
    <w:rsid w:val="00605680"/>
    <w:rsid w:val="006226B3"/>
    <w:rsid w:val="00625B3F"/>
    <w:rsid w:val="00632EB7"/>
    <w:rsid w:val="00671DA8"/>
    <w:rsid w:val="006B3ED5"/>
    <w:rsid w:val="0075199E"/>
    <w:rsid w:val="0077747A"/>
    <w:rsid w:val="007B7798"/>
    <w:rsid w:val="007C0933"/>
    <w:rsid w:val="0081564C"/>
    <w:rsid w:val="0096734C"/>
    <w:rsid w:val="00A969AA"/>
    <w:rsid w:val="00B16EDA"/>
    <w:rsid w:val="00B55F32"/>
    <w:rsid w:val="00B77EFE"/>
    <w:rsid w:val="00BB15DF"/>
    <w:rsid w:val="00C32623"/>
    <w:rsid w:val="00C46DAB"/>
    <w:rsid w:val="00C53DF2"/>
    <w:rsid w:val="00CB1C2E"/>
    <w:rsid w:val="00CD34B6"/>
    <w:rsid w:val="00D26AC5"/>
    <w:rsid w:val="00D34550"/>
    <w:rsid w:val="00DC7A49"/>
    <w:rsid w:val="00DF257D"/>
    <w:rsid w:val="00E40820"/>
    <w:rsid w:val="00E62229"/>
    <w:rsid w:val="00EB24AA"/>
    <w:rsid w:val="00ED7050"/>
    <w:rsid w:val="00F47DFE"/>
    <w:rsid w:val="00FB1879"/>
    <w:rsid w:val="00FB4302"/>
    <w:rsid w:val="00FD11A3"/>
    <w:rsid w:val="00FF149B"/>
    <w:rsid w:val="0215796F"/>
    <w:rsid w:val="03F676D0"/>
    <w:rsid w:val="05C93319"/>
    <w:rsid w:val="060A2625"/>
    <w:rsid w:val="076216BD"/>
    <w:rsid w:val="09B47C6E"/>
    <w:rsid w:val="09EA189F"/>
    <w:rsid w:val="0B735FE5"/>
    <w:rsid w:val="0C24166D"/>
    <w:rsid w:val="0C6E18C2"/>
    <w:rsid w:val="12511AFC"/>
    <w:rsid w:val="12626B8B"/>
    <w:rsid w:val="14473AB7"/>
    <w:rsid w:val="14EA1D84"/>
    <w:rsid w:val="175F693F"/>
    <w:rsid w:val="203B5605"/>
    <w:rsid w:val="20542894"/>
    <w:rsid w:val="20EC066D"/>
    <w:rsid w:val="26111782"/>
    <w:rsid w:val="2C9D482D"/>
    <w:rsid w:val="310963FF"/>
    <w:rsid w:val="326D0A43"/>
    <w:rsid w:val="34D020CD"/>
    <w:rsid w:val="36C33EAC"/>
    <w:rsid w:val="36C8447A"/>
    <w:rsid w:val="37075A3A"/>
    <w:rsid w:val="3712550C"/>
    <w:rsid w:val="37974BF6"/>
    <w:rsid w:val="383106EA"/>
    <w:rsid w:val="38B254B8"/>
    <w:rsid w:val="3EDC457A"/>
    <w:rsid w:val="3FBE7D4B"/>
    <w:rsid w:val="423027E8"/>
    <w:rsid w:val="46C9188E"/>
    <w:rsid w:val="47FC3D42"/>
    <w:rsid w:val="495A0E7E"/>
    <w:rsid w:val="4A8A1F71"/>
    <w:rsid w:val="4B5B0B59"/>
    <w:rsid w:val="4C412C06"/>
    <w:rsid w:val="4C4C23A6"/>
    <w:rsid w:val="58D30B1A"/>
    <w:rsid w:val="5B397ED0"/>
    <w:rsid w:val="5CDE4786"/>
    <w:rsid w:val="5F8F4BB9"/>
    <w:rsid w:val="61D82C38"/>
    <w:rsid w:val="61E70873"/>
    <w:rsid w:val="62A33EA0"/>
    <w:rsid w:val="691A7466"/>
    <w:rsid w:val="6A630CC8"/>
    <w:rsid w:val="6A79385A"/>
    <w:rsid w:val="6A935C39"/>
    <w:rsid w:val="6B2D0BC8"/>
    <w:rsid w:val="6B7E3803"/>
    <w:rsid w:val="6CFA35BB"/>
    <w:rsid w:val="6D1F2751"/>
    <w:rsid w:val="6F984601"/>
    <w:rsid w:val="7074685B"/>
    <w:rsid w:val="75B478C2"/>
    <w:rsid w:val="787501FA"/>
    <w:rsid w:val="79823164"/>
    <w:rsid w:val="7F70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0"/>
    <w:qFormat/>
    <w:uiPriority w:val="0"/>
    <w:pPr>
      <w:keepNext/>
      <w:autoSpaceDE w:val="0"/>
      <w:autoSpaceDN w:val="0"/>
      <w:outlineLvl w:val="0"/>
    </w:pPr>
    <w:rPr>
      <w:rFonts w:ascii="宋体" w:hAnsi="宋体"/>
      <w:color w:val="000000"/>
      <w:kern w:val="0"/>
      <w:sz w:val="30"/>
      <w:szCs w:val="18"/>
    </w:rPr>
  </w:style>
  <w:style w:type="paragraph" w:styleId="7">
    <w:name w:val="heading 2"/>
    <w:basedOn w:val="1"/>
    <w:next w:val="1"/>
    <w:link w:val="41"/>
    <w:qFormat/>
    <w:uiPriority w:val="0"/>
    <w:pPr>
      <w:keepNext/>
      <w:autoSpaceDE w:val="0"/>
      <w:autoSpaceDN w:val="0"/>
      <w:jc w:val="center"/>
      <w:outlineLvl w:val="1"/>
    </w:pPr>
    <w:rPr>
      <w:rFonts w:ascii="宋体" w:hAnsi="宋体"/>
      <w:color w:val="000000"/>
      <w:kern w:val="0"/>
      <w:sz w:val="30"/>
      <w:szCs w:val="18"/>
    </w:rPr>
  </w:style>
  <w:style w:type="paragraph" w:styleId="8">
    <w:name w:val="heading 3"/>
    <w:basedOn w:val="1"/>
    <w:next w:val="1"/>
    <w:link w:val="42"/>
    <w:qFormat/>
    <w:uiPriority w:val="0"/>
    <w:pPr>
      <w:keepNext/>
      <w:autoSpaceDE w:val="0"/>
      <w:autoSpaceDN w:val="0"/>
      <w:jc w:val="center"/>
      <w:outlineLvl w:val="2"/>
    </w:pPr>
    <w:rPr>
      <w:kern w:val="0"/>
    </w:rPr>
  </w:style>
  <w:style w:type="paragraph" w:styleId="9">
    <w:name w:val="heading 4"/>
    <w:basedOn w:val="1"/>
    <w:next w:val="1"/>
    <w:link w:val="43"/>
    <w:qFormat/>
    <w:uiPriority w:val="0"/>
    <w:pPr>
      <w:keepNext/>
      <w:keepLines/>
      <w:spacing w:line="376" w:lineRule="auto"/>
      <w:outlineLvl w:val="3"/>
    </w:pPr>
    <w:rPr>
      <w:rFonts w:ascii="Arial" w:hAnsi="Arial" w:eastAsia="黑体"/>
      <w:b/>
      <w:bCs/>
      <w:sz w:val="28"/>
      <w:szCs w:val="28"/>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5"/>
    <w:qFormat/>
    <w:uiPriority w:val="0"/>
    <w:pPr>
      <w:spacing w:after="0"/>
      <w:ind w:firstLine="420" w:firstLineChars="100"/>
    </w:pPr>
  </w:style>
  <w:style w:type="paragraph" w:styleId="3">
    <w:name w:val="Body Text"/>
    <w:basedOn w:val="1"/>
    <w:link w:val="44"/>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0"/>
    <w:qFormat/>
    <w:uiPriority w:val="0"/>
    <w:pPr>
      <w:ind w:firstLine="660"/>
    </w:pPr>
    <w:rPr>
      <w:rFonts w:ascii="宋体" w:hAnsi="宋体"/>
      <w:color w:val="FF0000"/>
      <w:sz w:val="30"/>
    </w:rPr>
  </w:style>
  <w:style w:type="paragraph" w:styleId="10">
    <w:name w:val="toc 7"/>
    <w:basedOn w:val="1"/>
    <w:next w:val="1"/>
    <w:qFormat/>
    <w:uiPriority w:val="39"/>
    <w:pPr>
      <w:ind w:left="1260"/>
      <w:jc w:val="left"/>
    </w:pPr>
    <w:rPr>
      <w:sz w:val="18"/>
      <w:szCs w:val="18"/>
    </w:rPr>
  </w:style>
  <w:style w:type="paragraph" w:styleId="11">
    <w:name w:val="Normal Indent"/>
    <w:basedOn w:val="1"/>
    <w:qFormat/>
    <w:uiPriority w:val="0"/>
    <w:pPr>
      <w:ind w:firstLine="420"/>
    </w:pPr>
    <w:rPr>
      <w:szCs w:val="20"/>
    </w:rPr>
  </w:style>
  <w:style w:type="paragraph" w:styleId="12">
    <w:name w:val="Document Map"/>
    <w:basedOn w:val="1"/>
    <w:link w:val="48"/>
    <w:qFormat/>
    <w:uiPriority w:val="0"/>
    <w:pPr>
      <w:shd w:val="clear" w:color="auto" w:fill="000080"/>
    </w:pPr>
  </w:style>
  <w:style w:type="paragraph" w:styleId="13">
    <w:name w:val="annotation text"/>
    <w:basedOn w:val="1"/>
    <w:link w:val="46"/>
    <w:unhideWhenUsed/>
    <w:qFormat/>
    <w:uiPriority w:val="0"/>
    <w:pPr>
      <w:jc w:val="left"/>
    </w:pPr>
  </w:style>
  <w:style w:type="paragraph" w:styleId="14">
    <w:name w:val="Body Text 3"/>
    <w:basedOn w:val="1"/>
    <w:link w:val="49"/>
    <w:qFormat/>
    <w:uiPriority w:val="0"/>
    <w:rPr>
      <w:sz w:val="16"/>
      <w:szCs w:val="16"/>
    </w:rPr>
  </w:style>
  <w:style w:type="paragraph" w:styleId="15">
    <w:name w:val="toc 5"/>
    <w:basedOn w:val="1"/>
    <w:next w:val="1"/>
    <w:qFormat/>
    <w:uiPriority w:val="39"/>
    <w:pPr>
      <w:ind w:left="840"/>
      <w:jc w:val="left"/>
    </w:pPr>
    <w:rPr>
      <w:sz w:val="18"/>
      <w:szCs w:val="18"/>
    </w:rPr>
  </w:style>
  <w:style w:type="paragraph" w:styleId="16">
    <w:name w:val="toc 3"/>
    <w:basedOn w:val="1"/>
    <w:next w:val="1"/>
    <w:qFormat/>
    <w:uiPriority w:val="39"/>
    <w:pPr>
      <w:tabs>
        <w:tab w:val="right" w:leader="dot" w:pos="9628"/>
      </w:tabs>
      <w:ind w:left="420"/>
      <w:jc w:val="left"/>
    </w:pPr>
    <w:rPr>
      <w:rFonts w:ascii="宋体" w:hAnsi="宋体"/>
      <w:bCs/>
      <w:iCs/>
      <w:sz w:val="20"/>
      <w:szCs w:val="20"/>
    </w:rPr>
  </w:style>
  <w:style w:type="paragraph" w:styleId="17">
    <w:name w:val="Plain Text"/>
    <w:basedOn w:val="1"/>
    <w:link w:val="51"/>
    <w:qFormat/>
    <w:uiPriority w:val="0"/>
    <w:rPr>
      <w:rFonts w:ascii="宋体" w:hAnsi="Courier New" w:cs="Courier New"/>
      <w:szCs w:val="21"/>
    </w:rPr>
  </w:style>
  <w:style w:type="paragraph" w:styleId="18">
    <w:name w:val="toc 8"/>
    <w:basedOn w:val="1"/>
    <w:next w:val="1"/>
    <w:qFormat/>
    <w:uiPriority w:val="39"/>
    <w:pPr>
      <w:ind w:left="1470"/>
      <w:jc w:val="left"/>
    </w:pPr>
    <w:rPr>
      <w:sz w:val="18"/>
      <w:szCs w:val="18"/>
    </w:rPr>
  </w:style>
  <w:style w:type="paragraph" w:styleId="19">
    <w:name w:val="Body Text Indent 2"/>
    <w:basedOn w:val="1"/>
    <w:link w:val="52"/>
    <w:qFormat/>
    <w:uiPriority w:val="0"/>
    <w:pPr>
      <w:ind w:firstLine="600" w:firstLineChars="200"/>
    </w:pPr>
    <w:rPr>
      <w:rFonts w:ascii="宋体" w:hAnsi="宋体"/>
      <w:color w:val="FF0000"/>
      <w:sz w:val="30"/>
    </w:rPr>
  </w:style>
  <w:style w:type="paragraph" w:styleId="20">
    <w:name w:val="Balloon Text"/>
    <w:basedOn w:val="1"/>
    <w:link w:val="53"/>
    <w:qFormat/>
    <w:uiPriority w:val="0"/>
    <w:rPr>
      <w:sz w:val="18"/>
      <w:szCs w:val="18"/>
    </w:rPr>
  </w:style>
  <w:style w:type="paragraph" w:styleId="21">
    <w:name w:val="footer"/>
    <w:basedOn w:val="1"/>
    <w:link w:val="39"/>
    <w:unhideWhenUsed/>
    <w:qFormat/>
    <w:uiPriority w:val="0"/>
    <w:pPr>
      <w:tabs>
        <w:tab w:val="center" w:pos="4153"/>
        <w:tab w:val="right" w:pos="8306"/>
      </w:tabs>
      <w:snapToGrid w:val="0"/>
      <w:jc w:val="left"/>
    </w:pPr>
    <w:rPr>
      <w:sz w:val="18"/>
      <w:szCs w:val="18"/>
    </w:rPr>
  </w:style>
  <w:style w:type="paragraph" w:styleId="22">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jc w:val="left"/>
    </w:pPr>
    <w:rPr>
      <w:b/>
      <w:bCs/>
      <w:caps/>
      <w:sz w:val="20"/>
      <w:szCs w:val="20"/>
    </w:rPr>
  </w:style>
  <w:style w:type="paragraph" w:styleId="24">
    <w:name w:val="toc 4"/>
    <w:basedOn w:val="1"/>
    <w:next w:val="1"/>
    <w:qFormat/>
    <w:uiPriority w:val="39"/>
    <w:pPr>
      <w:ind w:left="630"/>
      <w:jc w:val="left"/>
    </w:pPr>
    <w:rPr>
      <w:sz w:val="18"/>
      <w:szCs w:val="18"/>
    </w:rPr>
  </w:style>
  <w:style w:type="paragraph" w:styleId="25">
    <w:name w:val="toc 6"/>
    <w:basedOn w:val="1"/>
    <w:next w:val="1"/>
    <w:qFormat/>
    <w:uiPriority w:val="39"/>
    <w:pPr>
      <w:ind w:left="1050"/>
      <w:jc w:val="left"/>
    </w:pPr>
    <w:rPr>
      <w:sz w:val="18"/>
      <w:szCs w:val="18"/>
    </w:rPr>
  </w:style>
  <w:style w:type="paragraph" w:styleId="26">
    <w:name w:val="Body Text Indent 3"/>
    <w:basedOn w:val="1"/>
    <w:link w:val="54"/>
    <w:qFormat/>
    <w:uiPriority w:val="0"/>
    <w:pPr>
      <w:spacing w:line="500" w:lineRule="exact"/>
      <w:ind w:firstLine="660"/>
    </w:pPr>
    <w:rPr>
      <w:rFonts w:ascii="仿宋_GB2312" w:hAnsi="宋体" w:eastAsia="仿宋_GB2312"/>
      <w:color w:val="000000"/>
      <w:sz w:val="28"/>
    </w:rPr>
  </w:style>
  <w:style w:type="paragraph" w:styleId="27">
    <w:name w:val="toc 2"/>
    <w:basedOn w:val="1"/>
    <w:next w:val="1"/>
    <w:qFormat/>
    <w:uiPriority w:val="39"/>
    <w:pPr>
      <w:ind w:left="210"/>
      <w:jc w:val="left"/>
    </w:pPr>
    <w:rPr>
      <w:smallCaps/>
      <w:sz w:val="20"/>
      <w:szCs w:val="20"/>
    </w:rPr>
  </w:style>
  <w:style w:type="paragraph" w:styleId="28">
    <w:name w:val="toc 9"/>
    <w:basedOn w:val="1"/>
    <w:next w:val="1"/>
    <w:qFormat/>
    <w:uiPriority w:val="39"/>
    <w:pPr>
      <w:ind w:left="1680"/>
      <w:jc w:val="left"/>
    </w:pPr>
    <w:rPr>
      <w:sz w:val="18"/>
      <w:szCs w:val="18"/>
    </w:rPr>
  </w:style>
  <w:style w:type="paragraph" w:styleId="29">
    <w:name w:val="Normal (Web)"/>
    <w:basedOn w:val="1"/>
    <w:qFormat/>
    <w:uiPriority w:val="99"/>
    <w:pPr>
      <w:widowControl/>
      <w:spacing w:beforeAutospacing="1" w:afterAutospacing="1"/>
      <w:jc w:val="left"/>
    </w:pPr>
    <w:rPr>
      <w:rFonts w:ascii="宋体" w:hAnsi="宋体" w:cs="宋体"/>
      <w:kern w:val="0"/>
      <w:sz w:val="24"/>
    </w:rPr>
  </w:style>
  <w:style w:type="paragraph" w:styleId="30">
    <w:name w:val="annotation subject"/>
    <w:basedOn w:val="13"/>
    <w:next w:val="13"/>
    <w:link w:val="47"/>
    <w:qFormat/>
    <w:uiPriority w:val="0"/>
    <w:rPr>
      <w:b/>
      <w:bCs/>
    </w:rPr>
  </w:style>
  <w:style w:type="character" w:styleId="33">
    <w:name w:val="Strong"/>
    <w:basedOn w:val="32"/>
    <w:qFormat/>
    <w:uiPriority w:val="0"/>
    <w:rPr>
      <w:b/>
      <w:bCs/>
    </w:rPr>
  </w:style>
  <w:style w:type="character" w:styleId="34">
    <w:name w:val="page number"/>
    <w:basedOn w:val="32"/>
    <w:qFormat/>
    <w:uiPriority w:val="0"/>
    <w:rPr>
      <w:rFonts w:ascii="Arial" w:hAnsi="Arial" w:eastAsia="黑体"/>
      <w:kern w:val="2"/>
      <w:sz w:val="21"/>
      <w:szCs w:val="21"/>
      <w:lang w:val="en-US" w:eastAsia="zh-CN" w:bidi="ar-SA"/>
    </w:rPr>
  </w:style>
  <w:style w:type="character" w:styleId="35">
    <w:name w:val="FollowedHyperlink"/>
    <w:basedOn w:val="32"/>
    <w:qFormat/>
    <w:uiPriority w:val="0"/>
    <w:rPr>
      <w:color w:val="000000"/>
      <w:sz w:val="21"/>
      <w:szCs w:val="21"/>
      <w:u w:val="none"/>
    </w:rPr>
  </w:style>
  <w:style w:type="character" w:styleId="36">
    <w:name w:val="Hyperlink"/>
    <w:basedOn w:val="32"/>
    <w:qFormat/>
    <w:uiPriority w:val="99"/>
    <w:rPr>
      <w:color w:val="000000"/>
      <w:sz w:val="21"/>
      <w:szCs w:val="21"/>
      <w:u w:val="none"/>
    </w:rPr>
  </w:style>
  <w:style w:type="character" w:styleId="37">
    <w:name w:val="annotation reference"/>
    <w:basedOn w:val="32"/>
    <w:qFormat/>
    <w:uiPriority w:val="0"/>
    <w:rPr>
      <w:sz w:val="21"/>
      <w:szCs w:val="21"/>
    </w:rPr>
  </w:style>
  <w:style w:type="character" w:customStyle="1" w:styleId="38">
    <w:name w:val="页眉 Char"/>
    <w:basedOn w:val="32"/>
    <w:link w:val="22"/>
    <w:qFormat/>
    <w:uiPriority w:val="0"/>
    <w:rPr>
      <w:sz w:val="18"/>
      <w:szCs w:val="18"/>
    </w:rPr>
  </w:style>
  <w:style w:type="character" w:customStyle="1" w:styleId="39">
    <w:name w:val="页脚 Char"/>
    <w:basedOn w:val="32"/>
    <w:link w:val="21"/>
    <w:qFormat/>
    <w:uiPriority w:val="0"/>
    <w:rPr>
      <w:sz w:val="18"/>
      <w:szCs w:val="18"/>
    </w:rPr>
  </w:style>
  <w:style w:type="character" w:customStyle="1" w:styleId="40">
    <w:name w:val="标题 1 Char"/>
    <w:basedOn w:val="32"/>
    <w:link w:val="6"/>
    <w:qFormat/>
    <w:uiPriority w:val="0"/>
    <w:rPr>
      <w:rFonts w:ascii="宋体" w:hAnsi="宋体" w:eastAsia="宋体" w:cs="Times New Roman"/>
      <w:color w:val="000000"/>
      <w:kern w:val="0"/>
      <w:sz w:val="30"/>
      <w:szCs w:val="18"/>
    </w:rPr>
  </w:style>
  <w:style w:type="character" w:customStyle="1" w:styleId="41">
    <w:name w:val="标题 2 Char"/>
    <w:basedOn w:val="32"/>
    <w:link w:val="7"/>
    <w:qFormat/>
    <w:uiPriority w:val="0"/>
    <w:rPr>
      <w:rFonts w:ascii="宋体" w:hAnsi="宋体" w:eastAsia="宋体" w:cs="Times New Roman"/>
      <w:color w:val="000000"/>
      <w:kern w:val="0"/>
      <w:sz w:val="30"/>
      <w:szCs w:val="18"/>
    </w:rPr>
  </w:style>
  <w:style w:type="character" w:customStyle="1" w:styleId="42">
    <w:name w:val="标题 3 Char"/>
    <w:basedOn w:val="32"/>
    <w:link w:val="8"/>
    <w:qFormat/>
    <w:uiPriority w:val="0"/>
    <w:rPr>
      <w:rFonts w:ascii="Times New Roman" w:hAnsi="Times New Roman" w:eastAsia="宋体" w:cs="Times New Roman"/>
      <w:kern w:val="0"/>
      <w:szCs w:val="24"/>
    </w:rPr>
  </w:style>
  <w:style w:type="character" w:customStyle="1" w:styleId="43">
    <w:name w:val="标题 4 Char"/>
    <w:basedOn w:val="32"/>
    <w:link w:val="9"/>
    <w:qFormat/>
    <w:uiPriority w:val="0"/>
    <w:rPr>
      <w:rFonts w:ascii="Arial" w:hAnsi="Arial" w:eastAsia="黑体" w:cs="Times New Roman"/>
      <w:b/>
      <w:bCs/>
      <w:sz w:val="28"/>
      <w:szCs w:val="28"/>
    </w:rPr>
  </w:style>
  <w:style w:type="character" w:customStyle="1" w:styleId="44">
    <w:name w:val="正文文本 Char"/>
    <w:basedOn w:val="32"/>
    <w:link w:val="3"/>
    <w:qFormat/>
    <w:uiPriority w:val="0"/>
    <w:rPr>
      <w:rFonts w:ascii="Times New Roman" w:hAnsi="Times New Roman" w:eastAsia="宋体" w:cs="Times New Roman"/>
      <w:szCs w:val="24"/>
    </w:rPr>
  </w:style>
  <w:style w:type="character" w:customStyle="1" w:styleId="45">
    <w:name w:val="正文首行缩进 Char"/>
    <w:basedOn w:val="44"/>
    <w:link w:val="2"/>
    <w:qFormat/>
    <w:uiPriority w:val="0"/>
  </w:style>
  <w:style w:type="character" w:customStyle="1" w:styleId="46">
    <w:name w:val="批注文字 Char"/>
    <w:basedOn w:val="32"/>
    <w:link w:val="13"/>
    <w:qFormat/>
    <w:uiPriority w:val="0"/>
    <w:rPr>
      <w:rFonts w:ascii="Times New Roman" w:hAnsi="Times New Roman" w:eastAsia="宋体" w:cs="Times New Roman"/>
      <w:szCs w:val="24"/>
    </w:rPr>
  </w:style>
  <w:style w:type="character" w:customStyle="1" w:styleId="47">
    <w:name w:val="批注主题 Char"/>
    <w:basedOn w:val="46"/>
    <w:link w:val="30"/>
    <w:qFormat/>
    <w:uiPriority w:val="0"/>
    <w:rPr>
      <w:b/>
      <w:bCs/>
    </w:rPr>
  </w:style>
  <w:style w:type="character" w:customStyle="1" w:styleId="48">
    <w:name w:val="文档结构图 Char"/>
    <w:basedOn w:val="32"/>
    <w:link w:val="12"/>
    <w:qFormat/>
    <w:uiPriority w:val="0"/>
    <w:rPr>
      <w:rFonts w:ascii="Times New Roman" w:hAnsi="Times New Roman" w:eastAsia="宋体" w:cs="Times New Roman"/>
      <w:szCs w:val="24"/>
      <w:shd w:val="clear" w:color="auto" w:fill="000080"/>
    </w:rPr>
  </w:style>
  <w:style w:type="character" w:customStyle="1" w:styleId="49">
    <w:name w:val="正文文本 3 Char"/>
    <w:basedOn w:val="32"/>
    <w:link w:val="14"/>
    <w:qFormat/>
    <w:uiPriority w:val="0"/>
    <w:rPr>
      <w:rFonts w:ascii="Times New Roman" w:hAnsi="Times New Roman" w:eastAsia="宋体" w:cs="Times New Roman"/>
      <w:sz w:val="16"/>
      <w:szCs w:val="16"/>
    </w:rPr>
  </w:style>
  <w:style w:type="character" w:customStyle="1" w:styleId="50">
    <w:name w:val="正文文本缩进 Char"/>
    <w:basedOn w:val="32"/>
    <w:link w:val="5"/>
    <w:qFormat/>
    <w:uiPriority w:val="0"/>
    <w:rPr>
      <w:rFonts w:ascii="宋体" w:hAnsi="宋体" w:eastAsia="宋体" w:cs="Times New Roman"/>
      <w:color w:val="FF0000"/>
      <w:sz w:val="30"/>
      <w:szCs w:val="24"/>
    </w:rPr>
  </w:style>
  <w:style w:type="character" w:customStyle="1" w:styleId="51">
    <w:name w:val="纯文本 Char"/>
    <w:basedOn w:val="32"/>
    <w:link w:val="17"/>
    <w:qFormat/>
    <w:uiPriority w:val="0"/>
    <w:rPr>
      <w:rFonts w:ascii="宋体" w:hAnsi="Courier New" w:eastAsia="宋体" w:cs="Courier New"/>
      <w:szCs w:val="21"/>
    </w:rPr>
  </w:style>
  <w:style w:type="character" w:customStyle="1" w:styleId="52">
    <w:name w:val="正文文本缩进 2 Char"/>
    <w:basedOn w:val="32"/>
    <w:link w:val="19"/>
    <w:qFormat/>
    <w:uiPriority w:val="0"/>
    <w:rPr>
      <w:rFonts w:ascii="宋体" w:hAnsi="宋体" w:eastAsia="宋体" w:cs="Times New Roman"/>
      <w:color w:val="FF0000"/>
      <w:sz w:val="30"/>
      <w:szCs w:val="24"/>
    </w:rPr>
  </w:style>
  <w:style w:type="character" w:customStyle="1" w:styleId="53">
    <w:name w:val="批注框文本 Char"/>
    <w:basedOn w:val="32"/>
    <w:link w:val="20"/>
    <w:qFormat/>
    <w:uiPriority w:val="0"/>
    <w:rPr>
      <w:rFonts w:ascii="Times New Roman" w:hAnsi="Times New Roman" w:eastAsia="宋体" w:cs="Times New Roman"/>
      <w:sz w:val="18"/>
      <w:szCs w:val="18"/>
    </w:rPr>
  </w:style>
  <w:style w:type="character" w:customStyle="1" w:styleId="54">
    <w:name w:val="正文文本缩进 3 Char"/>
    <w:basedOn w:val="32"/>
    <w:link w:val="26"/>
    <w:qFormat/>
    <w:uiPriority w:val="0"/>
    <w:rPr>
      <w:rFonts w:ascii="仿宋_GB2312" w:hAnsi="宋体" w:eastAsia="仿宋_GB2312" w:cs="Times New Roman"/>
      <w:color w:val="000000"/>
      <w:sz w:val="28"/>
      <w:szCs w:val="24"/>
    </w:r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0"/>
      <w:szCs w:val="20"/>
    </w:rPr>
  </w:style>
  <w:style w:type="paragraph" w:customStyle="1" w:styleId="56">
    <w:name w:val="font6"/>
    <w:basedOn w:val="1"/>
    <w:qFormat/>
    <w:uiPriority w:val="0"/>
    <w:pPr>
      <w:widowControl/>
      <w:spacing w:beforeAutospacing="1" w:afterAutospacing="1"/>
      <w:jc w:val="left"/>
    </w:pPr>
    <w:rPr>
      <w:rFonts w:ascii="宋体" w:hAnsi="宋体" w:cs="宋体"/>
      <w:color w:val="000000"/>
      <w:kern w:val="0"/>
      <w:sz w:val="20"/>
      <w:szCs w:val="20"/>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0"/>
      <w:szCs w:val="20"/>
    </w:rPr>
  </w:style>
  <w:style w:type="paragraph" w:customStyle="1" w:styleId="58">
    <w:name w:val="201006 设计报告正文"/>
    <w:basedOn w:val="1"/>
    <w:qFormat/>
    <w:uiPriority w:val="0"/>
    <w:pPr>
      <w:overflowPunct w:val="0"/>
      <w:spacing w:line="360" w:lineRule="auto"/>
      <w:ind w:firstLine="200" w:firstLineChars="200"/>
    </w:pPr>
    <w:rPr>
      <w:rFonts w:eastAsia="仿宋_GB2312" w:cs="宋体"/>
      <w:kern w:val="0"/>
      <w:sz w:val="24"/>
      <w:szCs w:val="20"/>
    </w:rPr>
  </w:style>
  <w:style w:type="paragraph" w:customStyle="1" w:styleId="59">
    <w:name w:val="xl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p0"/>
    <w:basedOn w:val="1"/>
    <w:qFormat/>
    <w:uiPriority w:val="0"/>
    <w:pPr>
      <w:widowControl/>
    </w:pPr>
    <w:rPr>
      <w:kern w:val="0"/>
      <w:szCs w:val="21"/>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3">
    <w:name w:val="xl8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64">
    <w:name w:val="xl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5">
    <w:name w:val="Char"/>
    <w:basedOn w:val="1"/>
    <w:qFormat/>
    <w:uiPriority w:val="0"/>
    <w:pPr>
      <w:snapToGrid w:val="0"/>
      <w:spacing w:line="360" w:lineRule="auto"/>
      <w:ind w:firstLine="200" w:firstLineChars="200"/>
    </w:pPr>
    <w:rPr>
      <w:rFonts w:eastAsia="仿宋_GB2312"/>
      <w:sz w:val="24"/>
    </w:rPr>
  </w:style>
  <w:style w:type="paragraph" w:customStyle="1" w:styleId="66">
    <w:name w:val="Char Char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67">
    <w:name w:val="获嘉正文"/>
    <w:basedOn w:val="1"/>
    <w:qFormat/>
    <w:uiPriority w:val="0"/>
    <w:pPr>
      <w:spacing w:line="360" w:lineRule="auto"/>
      <w:ind w:firstLine="200" w:firstLineChars="200"/>
    </w:pPr>
    <w:rPr>
      <w:rFonts w:eastAsia="仿宋_GB2312" w:cs="宋体"/>
      <w:sz w:val="24"/>
      <w:szCs w:val="20"/>
    </w:rPr>
  </w:style>
  <w:style w:type="paragraph" w:customStyle="1" w:styleId="68">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9">
    <w:name w:val="font7"/>
    <w:basedOn w:val="1"/>
    <w:qFormat/>
    <w:uiPriority w:val="0"/>
    <w:pPr>
      <w:widowControl/>
      <w:spacing w:beforeAutospacing="1" w:afterAutospacing="1"/>
      <w:jc w:val="left"/>
    </w:pPr>
    <w:rPr>
      <w:rFonts w:ascii="宋体" w:hAnsi="宋体" w:cs="宋体"/>
      <w:color w:val="000000"/>
      <w:kern w:val="0"/>
      <w:sz w:val="20"/>
      <w:szCs w:val="20"/>
    </w:rPr>
  </w:style>
  <w:style w:type="paragraph" w:customStyle="1" w:styleId="70">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71">
    <w:name w:val="xl8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72">
    <w:name w:val="_Style 53"/>
    <w:qFormat/>
    <w:uiPriority w:val="0"/>
    <w:pPr>
      <w:adjustRightInd w:val="0"/>
      <w:snapToGrid w:val="0"/>
      <w:spacing w:line="360" w:lineRule="auto"/>
      <w:ind w:firstLine="420" w:firstLineChars="200"/>
    </w:pPr>
    <w:rPr>
      <w:rFonts w:ascii="Times New Roman" w:hAnsi="Times New Roman" w:eastAsia="宋体" w:cs="Times New Roman"/>
      <w:color w:val="000000"/>
      <w:sz w:val="21"/>
      <w:szCs w:val="21"/>
      <w:lang w:val="en-US" w:eastAsia="zh-CN" w:bidi="ar-SA"/>
    </w:rPr>
  </w:style>
  <w:style w:type="paragraph" w:customStyle="1" w:styleId="73">
    <w:name w:val="xl86"/>
    <w:basedOn w:val="1"/>
    <w:qFormat/>
    <w:uiPriority w:val="0"/>
    <w:pPr>
      <w:widowControl/>
      <w:spacing w:beforeAutospacing="1" w:afterAutospacing="1"/>
      <w:jc w:val="center"/>
    </w:pPr>
    <w:rPr>
      <w:rFonts w:ascii="宋体" w:hAnsi="宋体" w:cs="宋体"/>
      <w:kern w:val="0"/>
      <w:sz w:val="20"/>
      <w:szCs w:val="20"/>
    </w:rPr>
  </w:style>
  <w:style w:type="paragraph" w:customStyle="1" w:styleId="74">
    <w:name w:val="p0 paragraphindent"/>
    <w:basedOn w:val="1"/>
    <w:qFormat/>
    <w:uiPriority w:val="0"/>
    <w:pPr>
      <w:widowControl/>
      <w:spacing w:beforeAutospacing="1" w:afterAutospacing="1"/>
      <w:jc w:val="left"/>
    </w:pPr>
    <w:rPr>
      <w:rFonts w:ascii="宋体" w:hAnsi="宋体" w:cs="宋体"/>
      <w:kern w:val="0"/>
      <w:sz w:val="24"/>
    </w:rPr>
  </w:style>
  <w:style w:type="paragraph" w:customStyle="1" w:styleId="75">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customStyle="1" w:styleId="76">
    <w:name w:val="xl85"/>
    <w:basedOn w:val="1"/>
    <w:qFormat/>
    <w:uiPriority w:val="0"/>
    <w:pPr>
      <w:widowControl/>
      <w:spacing w:beforeAutospacing="1" w:afterAutospacing="1"/>
      <w:jc w:val="center"/>
    </w:pPr>
    <w:rPr>
      <w:rFonts w:ascii="宋体" w:hAnsi="宋体" w:cs="宋体"/>
      <w:kern w:val="0"/>
      <w:sz w:val="20"/>
      <w:szCs w:val="20"/>
    </w:rPr>
  </w:style>
  <w:style w:type="paragraph" w:customStyle="1" w:styleId="77">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78">
    <w:name w:val="普通文字"/>
    <w:basedOn w:val="1"/>
    <w:next w:val="1"/>
    <w:qFormat/>
    <w:uiPriority w:val="0"/>
    <w:pPr>
      <w:widowControl/>
    </w:pPr>
    <w:rPr>
      <w:rFonts w:ascii="宋体"/>
      <w:color w:val="000000"/>
      <w:szCs w:val="20"/>
    </w:rPr>
  </w:style>
  <w:style w:type="paragraph" w:customStyle="1" w:styleId="79">
    <w:name w:val="Char Char Char Char"/>
    <w:basedOn w:val="1"/>
    <w:qFormat/>
    <w:uiPriority w:val="0"/>
    <w:pPr>
      <w:snapToGrid w:val="0"/>
      <w:spacing w:line="360" w:lineRule="auto"/>
      <w:ind w:firstLine="200" w:firstLineChars="200"/>
    </w:pPr>
    <w:rPr>
      <w:rFonts w:eastAsia="仿宋_GB2312"/>
      <w:sz w:val="24"/>
    </w:rPr>
  </w:style>
  <w:style w:type="paragraph" w:customStyle="1" w:styleId="80">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81">
    <w:name w:val="长葛正文"/>
    <w:basedOn w:val="11"/>
    <w:qFormat/>
    <w:uiPriority w:val="0"/>
    <w:pPr>
      <w:widowControl/>
      <w:ind w:firstLine="480" w:firstLineChars="200"/>
    </w:pPr>
    <w:rPr>
      <w:rFonts w:eastAsia="仿宋_GB2312"/>
      <w:kern w:val="0"/>
      <w:sz w:val="24"/>
      <w:szCs w:val="24"/>
    </w:rPr>
  </w:style>
  <w:style w:type="paragraph" w:customStyle="1" w:styleId="82">
    <w:name w:val="样式 四号 首行缩进:  2 字符"/>
    <w:basedOn w:val="1"/>
    <w:qFormat/>
    <w:uiPriority w:val="0"/>
    <w:rPr>
      <w:rFonts w:cs="宋体"/>
      <w:szCs w:val="20"/>
    </w:rPr>
  </w:style>
  <w:style w:type="paragraph" w:customStyle="1" w:styleId="83">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styleId="84">
    <w:name w:val="List Paragraph"/>
    <w:qFormat/>
    <w:uiPriority w:val="0"/>
    <w:pPr>
      <w:adjustRightInd w:val="0"/>
      <w:snapToGrid w:val="0"/>
      <w:spacing w:line="360" w:lineRule="auto"/>
      <w:ind w:firstLine="420" w:firstLineChars="200"/>
    </w:pPr>
    <w:rPr>
      <w:rFonts w:ascii="Times New Roman" w:hAnsi="Times New Roman" w:eastAsia="宋体" w:cs="Times New Roman"/>
      <w:color w:val="000000"/>
      <w:szCs w:val="21"/>
      <w:lang w:val="en-US" w:eastAsia="zh-CN" w:bidi="ar-SA"/>
    </w:rPr>
  </w:style>
  <w:style w:type="paragraph" w:customStyle="1" w:styleId="85">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0"/>
      <w:szCs w:val="20"/>
    </w:rPr>
  </w:style>
  <w:style w:type="paragraph" w:customStyle="1" w:styleId="86">
    <w:name w:val="xl6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0"/>
      <w:szCs w:val="20"/>
    </w:rPr>
  </w:style>
  <w:style w:type="paragraph" w:customStyle="1" w:styleId="87">
    <w:name w:val="xl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88">
    <w:name w:val="样式1"/>
    <w:basedOn w:val="1"/>
    <w:next w:val="9"/>
    <w:qFormat/>
    <w:uiPriority w:val="0"/>
    <w:pPr>
      <w:spacing w:line="360" w:lineRule="auto"/>
      <w:ind w:firstLine="420" w:firstLineChars="200"/>
    </w:pPr>
    <w:rPr>
      <w:rFonts w:ascii="宋体" w:hAnsi="宋体"/>
      <w:szCs w:val="21"/>
    </w:rPr>
  </w:style>
  <w:style w:type="paragraph" w:customStyle="1" w:styleId="89">
    <w:name w:val="默认段落字体 Para Char Char Char Char Char Char Char"/>
    <w:basedOn w:val="1"/>
    <w:qFormat/>
    <w:uiPriority w:val="0"/>
    <w:pPr>
      <w:snapToGrid w:val="0"/>
      <w:spacing w:line="360" w:lineRule="auto"/>
      <w:ind w:firstLine="600" w:firstLineChars="200"/>
      <w:jc w:val="center"/>
    </w:pPr>
    <w:rPr>
      <w:rFonts w:eastAsia="仿宋_GB2312"/>
      <w:color w:val="000000"/>
      <w:sz w:val="24"/>
    </w:rPr>
  </w:style>
  <w:style w:type="paragraph" w:customStyle="1" w:styleId="90">
    <w:name w:val="样式 标题 3 + (中文) 黑体 小四 非加粗 段前: 7.8 磅 段后: 0 磅 行距: 固定值 20 磅"/>
    <w:basedOn w:val="8"/>
    <w:qFormat/>
    <w:uiPriority w:val="0"/>
    <w:pPr>
      <w:spacing w:line="400" w:lineRule="exact"/>
    </w:pPr>
    <w:rPr>
      <w:rFonts w:eastAsia="黑体" w:cs="宋体"/>
      <w:szCs w:val="20"/>
    </w:rPr>
  </w:style>
  <w:style w:type="paragraph" w:customStyle="1" w:styleId="91">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92">
    <w:name w:val="xl84"/>
    <w:basedOn w:val="1"/>
    <w:qFormat/>
    <w:uiPriority w:val="0"/>
    <w:pPr>
      <w:widowControl/>
      <w:spacing w:beforeAutospacing="1" w:afterAutospacing="1"/>
      <w:jc w:val="left"/>
    </w:pPr>
    <w:rPr>
      <w:rFonts w:ascii="宋体" w:hAnsi="宋体" w:cs="宋体"/>
      <w:kern w:val="0"/>
      <w:sz w:val="24"/>
    </w:rPr>
  </w:style>
  <w:style w:type="paragraph" w:customStyle="1" w:styleId="93">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94">
    <w:name w:val="xl6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95">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customStyle="1" w:styleId="96">
    <w:name w:val="font5"/>
    <w:basedOn w:val="1"/>
    <w:qFormat/>
    <w:uiPriority w:val="0"/>
    <w:pPr>
      <w:widowControl/>
      <w:spacing w:beforeAutospacing="1" w:afterAutospacing="1"/>
      <w:jc w:val="left"/>
    </w:pPr>
    <w:rPr>
      <w:rFonts w:ascii="宋体" w:hAnsi="宋体" w:cs="宋体"/>
      <w:kern w:val="0"/>
      <w:sz w:val="18"/>
      <w:szCs w:val="18"/>
    </w:rPr>
  </w:style>
  <w:style w:type="paragraph" w:customStyle="1" w:styleId="97">
    <w:name w:val="样式 标题 2 + Times New Roman 四号 非加粗 段前: 5 磅 段后: 0 磅 行距: 固定值 20..."/>
    <w:basedOn w:val="7"/>
    <w:qFormat/>
    <w:uiPriority w:val="0"/>
    <w:pPr>
      <w:spacing w:before="100" w:line="400" w:lineRule="exact"/>
    </w:pPr>
    <w:rPr>
      <w:rFonts w:ascii="Times New Roman" w:hAnsi="Times New Roman" w:cs="宋体"/>
      <w:sz w:val="28"/>
      <w:szCs w:val="20"/>
    </w:rPr>
  </w:style>
  <w:style w:type="paragraph" w:customStyle="1" w:styleId="98">
    <w:name w:val="xl8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bottom"/>
    </w:pPr>
    <w:rPr>
      <w:rFonts w:ascii="宋体" w:hAnsi="宋体" w:cs="宋体"/>
      <w:color w:val="000000"/>
      <w:kern w:val="0"/>
      <w:sz w:val="20"/>
      <w:szCs w:val="20"/>
    </w:rPr>
  </w:style>
  <w:style w:type="character" w:customStyle="1" w:styleId="99">
    <w:name w:val="searchclose"/>
    <w:basedOn w:val="32"/>
    <w:qFormat/>
    <w:uiPriority w:val="0"/>
  </w:style>
  <w:style w:type="character" w:customStyle="1" w:styleId="100">
    <w:name w:val="l_141"/>
    <w:basedOn w:val="32"/>
    <w:qFormat/>
    <w:uiPriority w:val="0"/>
  </w:style>
  <w:style w:type="character" w:customStyle="1" w:styleId="101">
    <w:name w:val="l_112"/>
    <w:basedOn w:val="32"/>
    <w:qFormat/>
    <w:uiPriority w:val="0"/>
  </w:style>
  <w:style w:type="character" w:customStyle="1" w:styleId="102">
    <w:name w:val="l_3"/>
    <w:basedOn w:val="32"/>
    <w:qFormat/>
    <w:uiPriority w:val="0"/>
  </w:style>
  <w:style w:type="character" w:customStyle="1" w:styleId="103">
    <w:name w:val="l_71"/>
    <w:basedOn w:val="32"/>
    <w:qFormat/>
    <w:uiPriority w:val="0"/>
  </w:style>
  <w:style w:type="character" w:customStyle="1" w:styleId="104">
    <w:name w:val="l_5"/>
    <w:basedOn w:val="32"/>
    <w:qFormat/>
    <w:uiPriority w:val="0"/>
  </w:style>
  <w:style w:type="character" w:customStyle="1" w:styleId="105">
    <w:name w:val="l_91"/>
    <w:basedOn w:val="32"/>
    <w:qFormat/>
    <w:uiPriority w:val="0"/>
  </w:style>
  <w:style w:type="character" w:customStyle="1" w:styleId="106">
    <w:name w:val="l_9"/>
    <w:basedOn w:val="32"/>
    <w:qFormat/>
    <w:uiPriority w:val="0"/>
  </w:style>
  <w:style w:type="character" w:customStyle="1" w:styleId="107">
    <w:name w:val="l_151"/>
    <w:basedOn w:val="32"/>
    <w:qFormat/>
    <w:uiPriority w:val="0"/>
  </w:style>
  <w:style w:type="character" w:customStyle="1" w:styleId="108">
    <w:name w:val="l_21"/>
    <w:basedOn w:val="32"/>
    <w:qFormat/>
    <w:uiPriority w:val="0"/>
  </w:style>
  <w:style w:type="character" w:customStyle="1" w:styleId="109">
    <w:name w:val="icon_lzrz"/>
    <w:basedOn w:val="32"/>
    <w:qFormat/>
    <w:uiPriority w:val="0"/>
  </w:style>
  <w:style w:type="character" w:customStyle="1" w:styleId="110">
    <w:name w:val="l_0"/>
    <w:basedOn w:val="32"/>
    <w:qFormat/>
    <w:uiPriority w:val="0"/>
  </w:style>
  <w:style w:type="character" w:customStyle="1" w:styleId="111">
    <w:name w:val="menutitle"/>
    <w:basedOn w:val="32"/>
    <w:qFormat/>
    <w:uiPriority w:val="0"/>
    <w:rPr>
      <w:color w:val="333333"/>
      <w:sz w:val="24"/>
      <w:szCs w:val="24"/>
    </w:rPr>
  </w:style>
  <w:style w:type="character" w:customStyle="1" w:styleId="112">
    <w:name w:val="l_1"/>
    <w:basedOn w:val="32"/>
    <w:qFormat/>
    <w:uiPriority w:val="0"/>
  </w:style>
  <w:style w:type="character" w:customStyle="1" w:styleId="113">
    <w:name w:val="icon_cxkcyry"/>
    <w:basedOn w:val="32"/>
    <w:qFormat/>
    <w:uiPriority w:val="0"/>
  </w:style>
  <w:style w:type="character" w:customStyle="1" w:styleId="114">
    <w:name w:val="menutitle1"/>
    <w:basedOn w:val="32"/>
    <w:qFormat/>
    <w:uiPriority w:val="0"/>
    <w:rPr>
      <w:color w:val="333333"/>
      <w:sz w:val="24"/>
      <w:szCs w:val="24"/>
    </w:rPr>
  </w:style>
  <w:style w:type="character" w:customStyle="1" w:styleId="115">
    <w:name w:val="l_131"/>
    <w:basedOn w:val="32"/>
    <w:qFormat/>
    <w:uiPriority w:val="0"/>
  </w:style>
  <w:style w:type="character" w:customStyle="1" w:styleId="116">
    <w:name w:val="icon_dljg"/>
    <w:basedOn w:val="32"/>
    <w:qFormat/>
    <w:uiPriority w:val="0"/>
  </w:style>
  <w:style w:type="character" w:customStyle="1" w:styleId="117">
    <w:name w:val="标题 4 Char Char"/>
    <w:basedOn w:val="32"/>
    <w:qFormat/>
    <w:uiPriority w:val="0"/>
    <w:rPr>
      <w:rFonts w:ascii="Arial" w:hAnsi="Arial" w:eastAsia="黑体"/>
      <w:b/>
      <w:bCs/>
      <w:kern w:val="2"/>
      <w:sz w:val="28"/>
      <w:szCs w:val="28"/>
      <w:lang w:val="en-US" w:eastAsia="zh-CN" w:bidi="ar-SA"/>
    </w:rPr>
  </w:style>
  <w:style w:type="character" w:customStyle="1" w:styleId="118">
    <w:name w:val="l_81"/>
    <w:basedOn w:val="32"/>
    <w:qFormat/>
    <w:uiPriority w:val="0"/>
  </w:style>
  <w:style w:type="character" w:customStyle="1" w:styleId="119">
    <w:name w:val="l_51"/>
    <w:basedOn w:val="32"/>
    <w:qFormat/>
    <w:uiPriority w:val="0"/>
  </w:style>
  <w:style w:type="character" w:customStyle="1" w:styleId="120">
    <w:name w:val="l_14"/>
    <w:basedOn w:val="32"/>
    <w:qFormat/>
    <w:uiPriority w:val="0"/>
  </w:style>
  <w:style w:type="character" w:customStyle="1" w:styleId="121">
    <w:name w:val="l_8"/>
    <w:basedOn w:val="32"/>
    <w:qFormat/>
    <w:uiPriority w:val="0"/>
  </w:style>
  <w:style w:type="character" w:customStyle="1" w:styleId="122">
    <w:name w:val="icon_gzkj"/>
    <w:basedOn w:val="32"/>
    <w:qFormat/>
    <w:uiPriority w:val="0"/>
  </w:style>
  <w:style w:type="character" w:customStyle="1" w:styleId="123">
    <w:name w:val="icon_cxktbr"/>
    <w:basedOn w:val="32"/>
    <w:qFormat/>
    <w:uiPriority w:val="0"/>
  </w:style>
  <w:style w:type="character" w:customStyle="1" w:styleId="124">
    <w:name w:val="l_7"/>
    <w:basedOn w:val="32"/>
    <w:qFormat/>
    <w:uiPriority w:val="0"/>
  </w:style>
  <w:style w:type="character" w:customStyle="1" w:styleId="125">
    <w:name w:val="l_01"/>
    <w:basedOn w:val="32"/>
    <w:qFormat/>
    <w:uiPriority w:val="0"/>
  </w:style>
  <w:style w:type="character" w:customStyle="1" w:styleId="126">
    <w:name w:val="swapimg"/>
    <w:basedOn w:val="32"/>
    <w:qFormat/>
    <w:uiPriority w:val="0"/>
  </w:style>
  <w:style w:type="character" w:customStyle="1" w:styleId="127">
    <w:name w:val="l_12"/>
    <w:basedOn w:val="32"/>
    <w:qFormat/>
    <w:uiPriority w:val="0"/>
  </w:style>
  <w:style w:type="character" w:customStyle="1" w:styleId="128">
    <w:name w:val="close6"/>
    <w:basedOn w:val="32"/>
    <w:qFormat/>
    <w:uiPriority w:val="0"/>
  </w:style>
  <w:style w:type="character" w:customStyle="1" w:styleId="129">
    <w:name w:val="l_111"/>
    <w:basedOn w:val="32"/>
    <w:qFormat/>
    <w:uiPriority w:val="0"/>
  </w:style>
  <w:style w:type="character" w:customStyle="1" w:styleId="130">
    <w:name w:val="l_41"/>
    <w:basedOn w:val="32"/>
    <w:qFormat/>
    <w:uiPriority w:val="0"/>
  </w:style>
  <w:style w:type="character" w:customStyle="1" w:styleId="131">
    <w:name w:val="searchopen"/>
    <w:basedOn w:val="32"/>
    <w:qFormat/>
    <w:uiPriority w:val="0"/>
  </w:style>
  <w:style w:type="character" w:customStyle="1" w:styleId="132">
    <w:name w:val="l_10"/>
    <w:basedOn w:val="32"/>
    <w:qFormat/>
    <w:uiPriority w:val="0"/>
  </w:style>
  <w:style w:type="character" w:customStyle="1" w:styleId="133">
    <w:name w:val="l_121"/>
    <w:basedOn w:val="32"/>
    <w:qFormat/>
    <w:uiPriority w:val="0"/>
  </w:style>
  <w:style w:type="character" w:customStyle="1" w:styleId="134">
    <w:name w:val="focus2"/>
    <w:basedOn w:val="32"/>
    <w:qFormat/>
    <w:uiPriority w:val="0"/>
    <w:rPr>
      <w:b/>
      <w:color w:val="000000"/>
    </w:rPr>
  </w:style>
  <w:style w:type="character" w:customStyle="1" w:styleId="135">
    <w:name w:val="l_6"/>
    <w:basedOn w:val="32"/>
    <w:qFormat/>
    <w:uiPriority w:val="0"/>
  </w:style>
  <w:style w:type="character" w:customStyle="1" w:styleId="136">
    <w:name w:val="l_101"/>
    <w:basedOn w:val="32"/>
    <w:qFormat/>
    <w:uiPriority w:val="0"/>
  </w:style>
  <w:style w:type="character" w:customStyle="1" w:styleId="137">
    <w:name w:val="l_4"/>
    <w:basedOn w:val="32"/>
    <w:qFormat/>
    <w:uiPriority w:val="0"/>
  </w:style>
  <w:style w:type="character" w:customStyle="1" w:styleId="138">
    <w:name w:val="l_31"/>
    <w:basedOn w:val="32"/>
    <w:qFormat/>
    <w:uiPriority w:val="0"/>
  </w:style>
  <w:style w:type="character" w:customStyle="1" w:styleId="139">
    <w:name w:val="l_13"/>
    <w:basedOn w:val="32"/>
    <w:qFormat/>
    <w:uiPriority w:val="0"/>
  </w:style>
  <w:style w:type="character" w:customStyle="1" w:styleId="140">
    <w:name w:val="l_61"/>
    <w:basedOn w:val="32"/>
    <w:qFormat/>
    <w:uiPriority w:val="0"/>
  </w:style>
  <w:style w:type="character" w:customStyle="1" w:styleId="141">
    <w:name w:val="l_15"/>
    <w:basedOn w:val="32"/>
    <w:qFormat/>
    <w:uiPriority w:val="0"/>
  </w:style>
  <w:style w:type="character" w:customStyle="1" w:styleId="142">
    <w:name w:val="m-text"/>
    <w:basedOn w:val="32"/>
    <w:qFormat/>
    <w:uiPriority w:val="0"/>
  </w:style>
  <w:style w:type="character" w:customStyle="1" w:styleId="143">
    <w:name w:val="icon_xzry"/>
    <w:basedOn w:val="32"/>
    <w:qFormat/>
    <w:uiPriority w:val="0"/>
  </w:style>
  <w:style w:type="character" w:customStyle="1" w:styleId="144">
    <w:name w:val="l_11"/>
    <w:basedOn w:val="32"/>
    <w:qFormat/>
    <w:uiPriority w:val="0"/>
  </w:style>
  <w:style w:type="character" w:customStyle="1" w:styleId="145">
    <w:name w:val="swapimg1"/>
    <w:basedOn w:val="32"/>
    <w:qFormat/>
    <w:uiPriority w:val="0"/>
  </w:style>
  <w:style w:type="character" w:customStyle="1" w:styleId="146">
    <w:name w:val="icon_xglc"/>
    <w:basedOn w:val="32"/>
    <w:qFormat/>
    <w:uiPriority w:val="0"/>
  </w:style>
  <w:style w:type="character" w:customStyle="1" w:styleId="147">
    <w:name w:val="l_2"/>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19AF7-E448-4ABA-B475-6B99DA60E7F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73</Pages>
  <Words>5815</Words>
  <Characters>33152</Characters>
  <Lines>276</Lines>
  <Paragraphs>77</Paragraphs>
  <TotalTime>7</TotalTime>
  <ScaleCrop>false</ScaleCrop>
  <LinksUpToDate>false</LinksUpToDate>
  <CharactersWithSpaces>38890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2019-12-18T10:15:00Z</dcterms:created>
  <dc:creator>欧邦工程管理有限公司:蔡书贞</dc:creator>
  <cp:lastModifiedBy>欧邦工程管理有限公司:蔡书贞</cp:lastModifiedBy>
  <cp:lastPrinted>2019-12-20T02:13:31Z</cp:lastPrinted>
  <dcterms:modified xsi:type="dcterms:W3CDTF">2019-12-20T02:14:28Z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