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许昌市城乡一体化示范区建设环保局</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“示范区规划批后监管测绘项目”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r>
        <w:rPr>
          <w:rFonts w:ascii="微软简隶书" w:eastAsia="微软简隶书"/>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3335" b="17780"/>
            <wp:wrapTight wrapText="bothSides">
              <wp:wrapPolygon>
                <wp:start x="0" y="0"/>
                <wp:lineTo x="0" y="21276"/>
                <wp:lineTo x="21311" y="21276"/>
                <wp:lineTo x="2131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项目编号：JZFCG-G2019</w:t>
      </w:r>
      <w:r>
        <w:rPr>
          <w:rFonts w:hint="eastAsia" w:asciiTheme="majorEastAsia" w:hAnsiTheme="majorEastAsia" w:eastAsiaTheme="majorEastAsia" w:cstheme="majorEastAsia"/>
          <w:b/>
          <w:bCs/>
          <w:sz w:val="36"/>
          <w:szCs w:val="36"/>
          <w:lang w:val="en-US" w:eastAsia="zh-CN"/>
        </w:rPr>
        <w:t>132</w:t>
      </w:r>
      <w:r>
        <w:rPr>
          <w:rFonts w:hint="eastAsia" w:asciiTheme="majorEastAsia" w:hAnsiTheme="majorEastAsia" w:eastAsiaTheme="majorEastAsia" w:cstheme="majorEastAsia"/>
          <w:b/>
          <w:bCs/>
          <w:sz w:val="36"/>
          <w:szCs w:val="36"/>
        </w:rPr>
        <w:t>号</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采购单位：许昌市城乡一体化示范区建设环保局</w:t>
      </w: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代理机构：永明项目管理有限公司</w:t>
      </w:r>
    </w:p>
    <w:p>
      <w:pPr>
        <w:ind w:firstLine="2891" w:firstLineChars="8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二〇一九年十二月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bookmarkStart w:id="0" w:name="_Toc524770164"/>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8"/>
        <w:spacing w:before="0" w:after="0"/>
        <w:rPr>
          <w:kern w:val="0"/>
          <w:sz w:val="44"/>
          <w:szCs w:val="44"/>
        </w:rPr>
      </w:pPr>
    </w:p>
    <w:p>
      <w:pPr>
        <w:pStyle w:val="28"/>
        <w:spacing w:before="0" w:after="0"/>
        <w:rPr>
          <w:kern w:val="0"/>
          <w:sz w:val="44"/>
          <w:szCs w:val="44"/>
        </w:rPr>
      </w:pPr>
    </w:p>
    <w:bookmarkEnd w:id="0"/>
    <w:p>
      <w:pPr>
        <w:pStyle w:val="28"/>
        <w:spacing w:before="0" w:after="0"/>
        <w:rPr>
          <w:kern w:val="0"/>
          <w:sz w:val="44"/>
          <w:szCs w:val="44"/>
        </w:rPr>
      </w:pPr>
      <w:r>
        <w:rPr>
          <w:rFonts w:hint="eastAsia"/>
          <w:kern w:val="0"/>
          <w:sz w:val="44"/>
          <w:szCs w:val="44"/>
        </w:rPr>
        <w:t>第一章 投标邀请</w:t>
      </w:r>
    </w:p>
    <w:p>
      <w:pPr>
        <w:pStyle w:val="27"/>
        <w:widowControl/>
        <w:shd w:val="clear" w:color="auto" w:fill="FFFFFF"/>
        <w:spacing w:line="360" w:lineRule="auto"/>
        <w:ind w:firstLine="241" w:firstLineChars="100"/>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一、项目基本情况</w:t>
      </w:r>
    </w:p>
    <w:p>
      <w:pPr>
        <w:pStyle w:val="27"/>
        <w:spacing w:line="360" w:lineRule="auto"/>
        <w:ind w:left="210" w:leftChars="100"/>
        <w:rPr>
          <w:rFonts w:ascii="新宋体" w:hAnsi="新宋体" w:eastAsia="新宋体" w:cs="新宋体"/>
          <w:color w:val="000000"/>
          <w:shd w:val="clear" w:color="auto" w:fill="FFFFFF"/>
        </w:rPr>
      </w:pPr>
      <w:r>
        <w:rPr>
          <w:rFonts w:hint="eastAsia" w:ascii="新宋体" w:hAnsi="新宋体" w:eastAsia="新宋体" w:cs="新宋体"/>
          <w:b/>
          <w:color w:val="000000"/>
          <w:shd w:val="clear" w:color="auto" w:fill="FFFFFF"/>
        </w:rPr>
        <w:t>（一）项目名称</w:t>
      </w:r>
      <w:r>
        <w:rPr>
          <w:rFonts w:hint="eastAsia" w:ascii="新宋体" w:hAnsi="新宋体" w:eastAsia="新宋体" w:cs="新宋体"/>
          <w:color w:val="000000"/>
          <w:shd w:val="clear" w:color="auto" w:fill="FFFFFF"/>
        </w:rPr>
        <w:t>：示范区规划批后监管测绘项目</w:t>
      </w:r>
    </w:p>
    <w:p>
      <w:pPr>
        <w:pStyle w:val="27"/>
        <w:spacing w:line="360" w:lineRule="auto"/>
        <w:ind w:left="210" w:leftChars="100"/>
        <w:rPr>
          <w:rFonts w:ascii="新宋体" w:hAnsi="新宋体" w:eastAsia="新宋体" w:cs="新宋体"/>
          <w:color w:val="000000"/>
          <w:shd w:val="clear" w:color="auto" w:fill="FFFFFF"/>
        </w:rPr>
      </w:pPr>
      <w:r>
        <w:rPr>
          <w:rFonts w:hint="eastAsia" w:ascii="新宋体" w:hAnsi="新宋体" w:eastAsia="新宋体" w:cs="新宋体"/>
          <w:color w:val="000000"/>
          <w:shd w:val="clear" w:color="auto" w:fill="FFFFFF"/>
        </w:rPr>
        <w:t xml:space="preserve"> </w:t>
      </w:r>
      <w:r>
        <w:rPr>
          <w:rFonts w:hint="eastAsia" w:ascii="新宋体" w:hAnsi="新宋体" w:eastAsia="新宋体" w:cs="新宋体"/>
          <w:b/>
          <w:color w:val="000000"/>
          <w:shd w:val="clear" w:color="auto" w:fill="FFFFFF"/>
        </w:rPr>
        <w:t>(二)项目编号：</w:t>
      </w:r>
      <w:r>
        <w:rPr>
          <w:rFonts w:hint="eastAsia" w:ascii="新宋体" w:hAnsi="新宋体" w:eastAsia="新宋体" w:cs="新宋体"/>
          <w:color w:val="000000"/>
          <w:shd w:val="clear" w:color="auto" w:fill="FFFFFF"/>
        </w:rPr>
        <w:t>JZFCG-G2019</w:t>
      </w:r>
      <w:r>
        <w:rPr>
          <w:rFonts w:hint="eastAsia" w:ascii="新宋体" w:hAnsi="新宋体" w:eastAsia="新宋体" w:cs="新宋体"/>
          <w:color w:val="000000"/>
          <w:shd w:val="clear" w:color="auto" w:fill="FFFFFF"/>
          <w:lang w:val="en-US" w:eastAsia="zh-CN"/>
        </w:rPr>
        <w:t>132</w:t>
      </w:r>
      <w:r>
        <w:rPr>
          <w:rFonts w:hint="eastAsia" w:ascii="新宋体" w:hAnsi="新宋体" w:eastAsia="新宋体" w:cs="新宋体"/>
          <w:color w:val="000000"/>
          <w:shd w:val="clear" w:color="auto" w:fill="FFFFFF"/>
        </w:rPr>
        <w:t xml:space="preserve">号 </w:t>
      </w:r>
    </w:p>
    <w:p>
      <w:pPr>
        <w:pStyle w:val="27"/>
        <w:spacing w:line="360" w:lineRule="auto"/>
        <w:ind w:left="210" w:leftChars="100"/>
        <w:rPr>
          <w:rFonts w:ascii="新宋体" w:hAnsi="新宋体" w:eastAsia="新宋体" w:cs="新宋体"/>
          <w:color w:val="000000"/>
          <w:shd w:val="clear" w:color="auto" w:fill="FFFFFF"/>
        </w:rPr>
      </w:pPr>
      <w:r>
        <w:rPr>
          <w:rFonts w:hint="eastAsia" w:ascii="新宋体" w:hAnsi="新宋体" w:eastAsia="新宋体" w:cs="新宋体"/>
          <w:b/>
          <w:color w:val="000000"/>
          <w:shd w:val="clear" w:color="auto" w:fill="FFFFFF"/>
        </w:rPr>
        <w:t>（三）采购方式：</w:t>
      </w:r>
      <w:r>
        <w:rPr>
          <w:rFonts w:hint="eastAsia" w:ascii="新宋体" w:hAnsi="新宋体" w:eastAsia="新宋体" w:cs="新宋体"/>
          <w:color w:val="000000"/>
          <w:shd w:val="clear" w:color="auto" w:fill="FFFFFF"/>
        </w:rPr>
        <w:t>公开招标</w:t>
      </w:r>
    </w:p>
    <w:p>
      <w:pPr>
        <w:pStyle w:val="27"/>
        <w:spacing w:line="360" w:lineRule="auto"/>
        <w:ind w:left="210" w:leftChars="100"/>
        <w:rPr>
          <w:rFonts w:ascii="新宋体" w:hAnsi="新宋体" w:eastAsia="新宋体" w:cs="新宋体"/>
        </w:rPr>
      </w:pPr>
      <w:r>
        <w:rPr>
          <w:rFonts w:hint="eastAsia" w:ascii="新宋体" w:hAnsi="新宋体" w:eastAsia="新宋体" w:cs="新宋体"/>
          <w:b/>
          <w:color w:val="000000"/>
          <w:shd w:val="clear" w:color="auto" w:fill="FFFFFF"/>
        </w:rPr>
        <w:t>（四）主要内容、数量及要求：</w:t>
      </w:r>
      <w:r>
        <w:rPr>
          <w:rFonts w:hint="eastAsia" w:ascii="新宋体" w:hAnsi="新宋体" w:eastAsia="新宋体" w:cs="新宋体"/>
        </w:rPr>
        <w:t>根据许昌市城市总体规划（2015-2030）商业、民生、住宅、工业类项目修建性详细规划图、定位图、施工图对项目进行批后监管测绘，监管项目是否按照要求进行建设，并出具相关材料及图件。</w:t>
      </w:r>
    </w:p>
    <w:p>
      <w:pPr>
        <w:pStyle w:val="27"/>
        <w:spacing w:line="360" w:lineRule="auto"/>
        <w:ind w:left="210" w:leftChars="100"/>
        <w:rPr>
          <w:rFonts w:ascii="新宋体" w:hAnsi="新宋体" w:eastAsia="新宋体" w:cs="新宋体"/>
          <w:highlight w:val="none"/>
        </w:rPr>
      </w:pPr>
      <w:r>
        <w:rPr>
          <w:rFonts w:hint="eastAsia" w:ascii="新宋体" w:hAnsi="新宋体" w:eastAsia="新宋体" w:cs="新宋体"/>
          <w:highlight w:val="none"/>
        </w:rPr>
        <w:t>A包：建筑面积＜30万平方米的工业类、民生类</w:t>
      </w:r>
      <w:r>
        <w:rPr>
          <w:rFonts w:hint="eastAsia" w:ascii="新宋体" w:hAnsi="新宋体" w:eastAsia="新宋体" w:cs="新宋体"/>
          <w:highlight w:val="none"/>
          <w:lang w:eastAsia="zh-CN"/>
        </w:rPr>
        <w:t>项目</w:t>
      </w:r>
      <w:r>
        <w:rPr>
          <w:rFonts w:hint="eastAsia" w:ascii="新宋体" w:hAnsi="新宋体" w:eastAsia="新宋体" w:cs="新宋体"/>
          <w:highlight w:val="none"/>
        </w:rPr>
        <w:t>；</w:t>
      </w:r>
    </w:p>
    <w:p>
      <w:pPr>
        <w:pStyle w:val="27"/>
        <w:spacing w:line="360" w:lineRule="auto"/>
        <w:ind w:left="210" w:leftChars="100"/>
        <w:rPr>
          <w:rFonts w:ascii="新宋体" w:hAnsi="新宋体" w:eastAsia="新宋体" w:cs="新宋体"/>
          <w:highlight w:val="none"/>
        </w:rPr>
      </w:pPr>
      <w:r>
        <w:rPr>
          <w:rFonts w:hint="eastAsia" w:ascii="新宋体" w:hAnsi="新宋体" w:eastAsia="新宋体" w:cs="新宋体"/>
          <w:highlight w:val="none"/>
        </w:rPr>
        <w:t>B包：建筑面积＜30万平方米的住宅类 、商业类</w:t>
      </w:r>
      <w:r>
        <w:rPr>
          <w:rFonts w:hint="eastAsia" w:ascii="新宋体" w:hAnsi="新宋体" w:eastAsia="新宋体" w:cs="新宋体"/>
          <w:highlight w:val="none"/>
          <w:lang w:eastAsia="zh-CN"/>
        </w:rPr>
        <w:t>项目</w:t>
      </w:r>
      <w:r>
        <w:rPr>
          <w:rFonts w:hint="eastAsia" w:ascii="新宋体" w:hAnsi="新宋体" w:eastAsia="新宋体" w:cs="新宋体"/>
          <w:highlight w:val="none"/>
        </w:rPr>
        <w:t>；</w:t>
      </w:r>
    </w:p>
    <w:p>
      <w:pPr>
        <w:pStyle w:val="27"/>
        <w:spacing w:line="360" w:lineRule="auto"/>
        <w:ind w:left="210" w:leftChars="100"/>
        <w:rPr>
          <w:rFonts w:ascii="新宋体" w:hAnsi="新宋体" w:eastAsia="新宋体" w:cs="新宋体"/>
          <w:highlight w:val="none"/>
        </w:rPr>
      </w:pPr>
      <w:r>
        <w:rPr>
          <w:rFonts w:hint="eastAsia" w:ascii="新宋体" w:hAnsi="新宋体" w:eastAsia="新宋体" w:cs="新宋体"/>
          <w:highlight w:val="none"/>
        </w:rPr>
        <w:t>C包：建筑面积≥30万平方米的工业、住宅、民生、商业类项目。</w:t>
      </w:r>
    </w:p>
    <w:p>
      <w:pPr>
        <w:pStyle w:val="27"/>
        <w:numPr>
          <w:ilvl w:val="0"/>
          <w:numId w:val="4"/>
        </w:numPr>
        <w:spacing w:line="360" w:lineRule="auto"/>
        <w:ind w:left="210" w:leftChars="100"/>
        <w:rPr>
          <w:rFonts w:ascii="新宋体" w:hAnsi="新宋体" w:eastAsia="新宋体" w:cs="新宋体"/>
          <w:color w:val="000000"/>
          <w:highlight w:val="none"/>
          <w:shd w:val="clear" w:color="auto" w:fill="FFFFFF"/>
        </w:rPr>
      </w:pPr>
      <w:r>
        <w:rPr>
          <w:rFonts w:hint="eastAsia" w:ascii="新宋体" w:hAnsi="新宋体" w:eastAsia="新宋体" w:cs="新宋体"/>
          <w:b/>
          <w:color w:val="000000"/>
          <w:highlight w:val="none"/>
          <w:shd w:val="clear" w:color="auto" w:fill="FFFFFF"/>
        </w:rPr>
        <w:t>预算金额（单价）：</w:t>
      </w:r>
    </w:p>
    <w:p>
      <w:pPr>
        <w:pStyle w:val="27"/>
        <w:spacing w:line="360" w:lineRule="auto"/>
        <w:ind w:left="210" w:leftChars="100" w:firstLine="720" w:firstLineChars="300"/>
        <w:rPr>
          <w:rFonts w:ascii="新宋体" w:hAnsi="新宋体" w:eastAsia="新宋体" w:cs="新宋体"/>
          <w:highlight w:val="none"/>
        </w:rPr>
      </w:pPr>
      <w:r>
        <w:rPr>
          <w:rFonts w:hint="eastAsia" w:ascii="新宋体" w:hAnsi="新宋体" w:eastAsia="新宋体" w:cs="新宋体"/>
          <w:highlight w:val="none"/>
        </w:rPr>
        <w:t>A包：189</w:t>
      </w:r>
      <w:r>
        <w:rPr>
          <w:rFonts w:hint="eastAsia" w:ascii="新宋体" w:hAnsi="新宋体" w:eastAsia="新宋体" w:cs="新宋体"/>
          <w:highlight w:val="none"/>
          <w:lang w:val="en-US" w:eastAsia="zh-CN"/>
        </w:rPr>
        <w:t>0</w:t>
      </w:r>
      <w:r>
        <w:rPr>
          <w:rFonts w:hint="eastAsia" w:ascii="新宋体" w:hAnsi="新宋体" w:eastAsia="新宋体" w:cs="新宋体"/>
          <w:highlight w:val="none"/>
        </w:rPr>
        <w:t>元/边；1.218 元/平方米；</w:t>
      </w:r>
    </w:p>
    <w:p>
      <w:pPr>
        <w:pStyle w:val="27"/>
        <w:spacing w:line="360" w:lineRule="auto"/>
        <w:ind w:left="210" w:leftChars="100" w:firstLine="720" w:firstLineChars="300"/>
        <w:rPr>
          <w:rFonts w:ascii="新宋体" w:hAnsi="新宋体" w:eastAsia="新宋体" w:cs="新宋体"/>
          <w:highlight w:val="none"/>
        </w:rPr>
      </w:pPr>
      <w:r>
        <w:rPr>
          <w:rFonts w:hint="eastAsia" w:ascii="新宋体" w:hAnsi="新宋体" w:eastAsia="新宋体" w:cs="新宋体"/>
          <w:highlight w:val="none"/>
        </w:rPr>
        <w:t>B包：189</w:t>
      </w:r>
      <w:r>
        <w:rPr>
          <w:rFonts w:hint="eastAsia" w:ascii="新宋体" w:hAnsi="新宋体" w:eastAsia="新宋体" w:cs="新宋体"/>
          <w:highlight w:val="none"/>
          <w:lang w:val="en-US" w:eastAsia="zh-CN"/>
        </w:rPr>
        <w:t>0</w:t>
      </w:r>
      <w:r>
        <w:rPr>
          <w:rFonts w:hint="eastAsia" w:ascii="新宋体" w:hAnsi="新宋体" w:eastAsia="新宋体" w:cs="新宋体"/>
          <w:highlight w:val="none"/>
        </w:rPr>
        <w:t>元/边；1.218 元/平方米；</w:t>
      </w:r>
    </w:p>
    <w:p>
      <w:pPr>
        <w:pStyle w:val="27"/>
        <w:spacing w:line="360" w:lineRule="auto"/>
        <w:ind w:left="210" w:leftChars="100" w:firstLine="720" w:firstLineChars="300"/>
        <w:rPr>
          <w:rFonts w:ascii="新宋体" w:hAnsi="新宋体" w:eastAsia="新宋体" w:cs="新宋体"/>
          <w:highlight w:val="none"/>
        </w:rPr>
      </w:pPr>
      <w:r>
        <w:rPr>
          <w:rFonts w:hint="eastAsia" w:ascii="新宋体" w:hAnsi="新宋体" w:eastAsia="新宋体" w:cs="新宋体"/>
          <w:highlight w:val="none"/>
        </w:rPr>
        <w:t>Ｃ包：189</w:t>
      </w:r>
      <w:r>
        <w:rPr>
          <w:rFonts w:hint="eastAsia" w:ascii="新宋体" w:hAnsi="新宋体" w:eastAsia="新宋体" w:cs="新宋体"/>
          <w:highlight w:val="none"/>
          <w:lang w:val="en-US" w:eastAsia="zh-CN"/>
        </w:rPr>
        <w:t>0</w:t>
      </w:r>
      <w:r>
        <w:rPr>
          <w:rFonts w:hint="eastAsia" w:ascii="新宋体" w:hAnsi="新宋体" w:eastAsia="新宋体" w:cs="新宋体"/>
          <w:highlight w:val="none"/>
        </w:rPr>
        <w:t>元/边；1.218 元/平方米。</w:t>
      </w:r>
    </w:p>
    <w:p>
      <w:pPr>
        <w:pStyle w:val="27"/>
        <w:widowControl/>
        <w:shd w:val="clear" w:color="auto" w:fill="FFFFFF"/>
        <w:spacing w:line="360" w:lineRule="auto"/>
        <w:contextualSpacing/>
        <w:jc w:val="left"/>
        <w:rPr>
          <w:rFonts w:ascii="新宋体" w:hAnsi="新宋体" w:eastAsia="新宋体" w:cs="新宋体"/>
        </w:rPr>
      </w:pPr>
      <w:r>
        <w:rPr>
          <w:rFonts w:hint="eastAsia" w:ascii="新宋体" w:hAnsi="新宋体" w:eastAsia="新宋体" w:cs="新宋体"/>
          <w:b/>
          <w:color w:val="000000"/>
          <w:shd w:val="clear" w:color="auto" w:fill="FFFFFF"/>
        </w:rPr>
        <w:t xml:space="preserve"> （六）服务期限：</w:t>
      </w:r>
      <w:r>
        <w:rPr>
          <w:rFonts w:hint="eastAsia" w:ascii="新宋体" w:hAnsi="新宋体" w:eastAsia="新宋体" w:cs="新宋体"/>
        </w:rPr>
        <w:t>三年(以实际签订合同之日起)；</w:t>
      </w:r>
    </w:p>
    <w:p>
      <w:pPr>
        <w:pStyle w:val="27"/>
        <w:widowControl/>
        <w:shd w:val="clear" w:color="auto" w:fill="FFFFFF"/>
        <w:spacing w:line="360" w:lineRule="auto"/>
        <w:contextualSpacing/>
        <w:jc w:val="left"/>
        <w:rPr>
          <w:rFonts w:ascii="新宋体" w:hAnsi="新宋体" w:eastAsia="新宋体" w:cs="新宋体"/>
          <w:b/>
          <w:color w:val="000000"/>
          <w:shd w:val="clear" w:color="auto" w:fill="FFFFFF"/>
        </w:rPr>
      </w:pPr>
      <w:r>
        <w:rPr>
          <w:rFonts w:hint="eastAsia" w:ascii="新宋体" w:hAnsi="新宋体" w:eastAsia="新宋体" w:cs="新宋体"/>
          <w:b/>
          <w:color w:val="000000"/>
          <w:shd w:val="clear" w:color="auto" w:fill="FFFFFF"/>
        </w:rPr>
        <w:t xml:space="preserve"> （七）服务地点：</w:t>
      </w:r>
      <w:r>
        <w:rPr>
          <w:rFonts w:hint="eastAsia" w:ascii="新宋体" w:hAnsi="新宋体" w:eastAsia="新宋体" w:cs="新宋体"/>
          <w:color w:val="000000"/>
          <w:shd w:val="clear" w:color="auto" w:fill="FFFFFF"/>
        </w:rPr>
        <w:t xml:space="preserve">许昌市示范区 </w:t>
      </w:r>
    </w:p>
    <w:p>
      <w:pPr>
        <w:pStyle w:val="27"/>
        <w:widowControl/>
        <w:shd w:val="clear" w:color="auto" w:fill="FFFFFF"/>
        <w:spacing w:line="360" w:lineRule="auto"/>
        <w:contextualSpacing/>
        <w:jc w:val="left"/>
        <w:rPr>
          <w:rFonts w:ascii="新宋体" w:hAnsi="新宋体" w:eastAsia="新宋体" w:cs="新宋体"/>
          <w:b/>
          <w:color w:val="000000"/>
          <w:shd w:val="clear" w:color="auto" w:fill="FFFFFF"/>
        </w:rPr>
      </w:pPr>
      <w:r>
        <w:rPr>
          <w:rFonts w:hint="eastAsia" w:ascii="新宋体" w:hAnsi="新宋体" w:eastAsia="新宋体" w:cs="新宋体"/>
          <w:b/>
          <w:color w:val="000000"/>
          <w:shd w:val="clear" w:color="auto" w:fill="FFFFFF"/>
        </w:rPr>
        <w:t xml:space="preserve"> （八）分包：</w:t>
      </w:r>
      <w:r>
        <w:rPr>
          <w:rFonts w:hint="eastAsia" w:ascii="新宋体" w:hAnsi="新宋体" w:eastAsia="新宋体" w:cs="新宋体"/>
          <w:color w:val="000000"/>
          <w:shd w:val="clear" w:color="auto" w:fill="FFFFFF"/>
        </w:rPr>
        <w:t>不允许</w:t>
      </w:r>
    </w:p>
    <w:p>
      <w:pPr>
        <w:pStyle w:val="27"/>
        <w:widowControl/>
        <w:shd w:val="clear" w:color="auto" w:fill="FFFFFF"/>
        <w:spacing w:line="360" w:lineRule="auto"/>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二、需要落实的政府采购政策</w:t>
      </w:r>
    </w:p>
    <w:p>
      <w:pPr>
        <w:pStyle w:val="27"/>
        <w:widowControl/>
        <w:shd w:val="clear" w:color="auto" w:fill="FFFFFF"/>
        <w:spacing w:line="360" w:lineRule="auto"/>
        <w:ind w:firstLine="420"/>
        <w:contextualSpacing/>
        <w:jc w:val="left"/>
        <w:rPr>
          <w:rFonts w:ascii="新宋体" w:hAnsi="新宋体" w:eastAsia="新宋体" w:cs="新宋体"/>
          <w:color w:val="000000"/>
          <w:shd w:val="clear" w:color="auto" w:fill="FFFFFF"/>
        </w:rPr>
      </w:pPr>
      <w:r>
        <w:rPr>
          <w:rFonts w:hint="eastAsia" w:ascii="新宋体" w:hAnsi="新宋体" w:eastAsia="新宋体" w:cs="新宋体"/>
          <w:color w:val="000000"/>
          <w:shd w:val="clear" w:color="auto" w:fill="FFFFFF"/>
        </w:rPr>
        <w:t>本项目落实节能环保、中小微型企业、残疾人福利性单位扶持等相关政府采购政策。</w:t>
      </w:r>
    </w:p>
    <w:p>
      <w:pPr>
        <w:pStyle w:val="27"/>
        <w:widowControl/>
        <w:shd w:val="clear" w:color="auto" w:fill="FFFFFF"/>
        <w:spacing w:line="360" w:lineRule="auto"/>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三、投标人资格要求</w:t>
      </w:r>
    </w:p>
    <w:p>
      <w:pPr>
        <w:pStyle w:val="27"/>
        <w:widowControl/>
        <w:shd w:val="clear" w:color="auto" w:fill="FFFFFF"/>
        <w:spacing w:line="360" w:lineRule="auto"/>
        <w:ind w:firstLine="42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（一）投标人具有独立法人资格，符合《政府采购法》第二十二条规定；</w:t>
      </w:r>
    </w:p>
    <w:p>
      <w:pPr>
        <w:pStyle w:val="27"/>
        <w:widowControl/>
        <w:shd w:val="clear" w:color="auto" w:fill="FFFFFF"/>
        <w:spacing w:line="360" w:lineRule="auto"/>
        <w:ind w:firstLine="42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（二）A包、B包：投标人具有测绘主管部门核发的丙级</w:t>
      </w:r>
      <w:r>
        <w:rPr>
          <w:rFonts w:hint="eastAsia" w:ascii="新宋体" w:hAnsi="新宋体" w:eastAsia="新宋体" w:cs="新宋体"/>
          <w:highlight w:val="none"/>
          <w:shd w:val="clear" w:color="auto" w:fill="FFFFFF"/>
          <w:lang w:eastAsia="zh-CN"/>
        </w:rPr>
        <w:t>及</w:t>
      </w:r>
      <w:r>
        <w:rPr>
          <w:rFonts w:hint="eastAsia" w:ascii="新宋体" w:hAnsi="新宋体" w:eastAsia="新宋体" w:cs="新宋体"/>
          <w:highlight w:val="none"/>
          <w:shd w:val="clear" w:color="auto" w:fill="FFFFFF"/>
        </w:rPr>
        <w:t>以上资质证书；拟派项目负责人具有测绘或测量及相关专业工程师中级</w:t>
      </w:r>
      <w:r>
        <w:rPr>
          <w:rFonts w:hint="eastAsia" w:ascii="新宋体" w:hAnsi="新宋体" w:eastAsia="新宋体" w:cs="新宋体"/>
          <w:highlight w:val="none"/>
          <w:shd w:val="clear" w:color="auto" w:fill="FFFFFF"/>
          <w:lang w:eastAsia="zh-CN"/>
        </w:rPr>
        <w:t>及</w:t>
      </w:r>
      <w:r>
        <w:rPr>
          <w:rFonts w:hint="eastAsia" w:ascii="新宋体" w:hAnsi="新宋体" w:eastAsia="新宋体" w:cs="新宋体"/>
          <w:highlight w:val="none"/>
          <w:shd w:val="clear" w:color="auto" w:fill="FFFFFF"/>
        </w:rPr>
        <w:t xml:space="preserve">以上职称；     </w:t>
      </w:r>
    </w:p>
    <w:p>
      <w:pPr>
        <w:pStyle w:val="27"/>
        <w:widowControl/>
        <w:shd w:val="clear" w:color="auto" w:fill="FFFFFF"/>
        <w:spacing w:line="360" w:lineRule="auto"/>
        <w:ind w:firstLine="480" w:firstLineChars="20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C包：投标人具有测绘主管部门核发的甲级资质证书；拟派项目负责人具有测绘或测量及相关专业工程师高级职称；</w:t>
      </w:r>
    </w:p>
    <w:p>
      <w:pPr>
        <w:pStyle w:val="27"/>
        <w:widowControl/>
        <w:shd w:val="clear" w:color="auto" w:fill="FFFFFF"/>
        <w:spacing w:line="360" w:lineRule="auto"/>
        <w:ind w:firstLine="42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(三) 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w:t>
      </w:r>
      <w:r>
        <w:rPr>
          <w:rFonts w:ascii="新宋体" w:hAnsi="新宋体" w:eastAsia="新宋体" w:cs="新宋体"/>
          <w:highlight w:val="none"/>
          <w:shd w:val="clear" w:color="auto" w:fill="FFFFFF"/>
        </w:rPr>
        <w:t>；</w:t>
      </w:r>
    </w:p>
    <w:p>
      <w:pPr>
        <w:pStyle w:val="27"/>
        <w:widowControl/>
        <w:shd w:val="clear" w:color="auto" w:fill="FFFFFF"/>
        <w:spacing w:line="360" w:lineRule="auto"/>
        <w:ind w:firstLine="42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（四）本次招标不接受联合体投标。</w:t>
      </w:r>
    </w:p>
    <w:p>
      <w:pPr>
        <w:pStyle w:val="27"/>
        <w:widowControl/>
        <w:shd w:val="clear" w:color="auto" w:fill="FFFFFF"/>
        <w:spacing w:line="360" w:lineRule="auto"/>
        <w:ind w:firstLine="420"/>
        <w:contextualSpacing/>
        <w:jc w:val="left"/>
        <w:rPr>
          <w:rFonts w:ascii="新宋体" w:hAnsi="新宋体" w:eastAsia="新宋体" w:cs="新宋体"/>
          <w:b/>
          <w:bCs/>
          <w:shd w:val="clear" w:color="auto" w:fill="FFFFFF"/>
        </w:rPr>
      </w:pPr>
      <w:r>
        <w:rPr>
          <w:rFonts w:hint="eastAsia" w:ascii="新宋体" w:hAnsi="新宋体" w:eastAsia="新宋体" w:cs="新宋体"/>
          <w:b/>
          <w:bCs/>
          <w:shd w:val="clear" w:color="auto" w:fill="FFFFFF"/>
        </w:rPr>
        <w:t>四、招标文件的获取</w:t>
      </w:r>
    </w:p>
    <w:p>
      <w:pPr>
        <w:pStyle w:val="27"/>
        <w:widowControl/>
        <w:shd w:val="clear" w:color="auto" w:fill="FFFFFF"/>
        <w:spacing w:line="360" w:lineRule="auto"/>
        <w:ind w:firstLine="480" w:firstLineChars="200"/>
        <w:contextualSpacing/>
        <w:jc w:val="left"/>
        <w:rPr>
          <w:rFonts w:ascii="新宋体" w:hAnsi="新宋体" w:eastAsia="新宋体" w:cs="新宋体"/>
          <w:shd w:val="clear" w:color="auto" w:fill="FFFFFF"/>
        </w:rPr>
      </w:pPr>
      <w:r>
        <w:rPr>
          <w:rFonts w:hint="eastAsia" w:ascii="新宋体" w:hAnsi="新宋体" w:eastAsia="新宋体" w:cs="新宋体"/>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4"/>
          <w:rFonts w:hint="eastAsia" w:ascii="新宋体" w:hAnsi="新宋体" w:eastAsia="新宋体" w:cs="新宋体"/>
          <w:color w:val="auto"/>
          <w:shd w:val="clear" w:color="auto" w:fill="FFFFFF"/>
        </w:rPr>
        <w:t>http://221.14.6.70:8088/ggzy/eps/public/RegistAllJcxx.html</w:t>
      </w:r>
      <w:r>
        <w:rPr>
          <w:rStyle w:val="34"/>
          <w:rFonts w:hint="eastAsia" w:ascii="新宋体" w:hAnsi="新宋体" w:eastAsia="新宋体" w:cs="新宋体"/>
          <w:color w:val="auto"/>
          <w:shd w:val="clear" w:color="auto" w:fill="FFFFFF"/>
        </w:rPr>
        <w:fldChar w:fldCharType="end"/>
      </w:r>
      <w:r>
        <w:rPr>
          <w:rFonts w:hint="eastAsia" w:ascii="新宋体" w:hAnsi="新宋体" w:eastAsia="新宋体" w:cs="新宋体"/>
          <w:shd w:val="clear" w:color="auto" w:fill="FFFFFF"/>
        </w:rPr>
        <w:t>）进行免费注册登记（详见“常见问题解答-诚信库网上注册相关资料下载”）；</w:t>
      </w:r>
    </w:p>
    <w:p>
      <w:pPr>
        <w:pStyle w:val="27"/>
        <w:widowControl/>
        <w:shd w:val="clear" w:color="auto" w:fill="FFFFFF"/>
        <w:spacing w:line="360" w:lineRule="auto"/>
        <w:ind w:firstLine="420"/>
        <w:contextualSpacing/>
        <w:jc w:val="left"/>
        <w:rPr>
          <w:rFonts w:ascii="新宋体" w:hAnsi="新宋体" w:eastAsia="新宋体" w:cs="新宋体"/>
          <w:shd w:val="clear" w:color="auto" w:fill="FFFFFF"/>
        </w:rPr>
      </w:pPr>
      <w:r>
        <w:rPr>
          <w:rFonts w:hint="eastAsia" w:ascii="新宋体" w:hAnsi="新宋体" w:eastAsia="新宋体" w:cs="新宋体"/>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4"/>
          <w:rFonts w:hint="eastAsia" w:ascii="新宋体" w:hAnsi="新宋体" w:eastAsia="新宋体" w:cs="新宋体"/>
          <w:color w:val="auto"/>
          <w:shd w:val="clear" w:color="auto" w:fill="FFFFFF"/>
        </w:rPr>
        <w:t>http://221.14.6.70:8088/ggzy/</w:t>
      </w:r>
      <w:r>
        <w:rPr>
          <w:rStyle w:val="34"/>
          <w:rFonts w:hint="eastAsia" w:ascii="新宋体" w:hAnsi="新宋体" w:eastAsia="新宋体" w:cs="新宋体"/>
          <w:color w:val="auto"/>
          <w:shd w:val="clear" w:color="auto" w:fill="FFFFFF"/>
        </w:rPr>
        <w:fldChar w:fldCharType="end"/>
      </w:r>
      <w:r>
        <w:rPr>
          <w:rFonts w:hint="eastAsia" w:ascii="新宋体" w:hAnsi="新宋体" w:eastAsia="新宋体" w:cs="新宋体"/>
          <w:shd w:val="clear" w:color="auto" w:fill="FFFFFF"/>
        </w:rPr>
        <w:t>）自行下载招标文件（详见“常见问题解答-交易系统操作手册”）。</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b/>
          <w:bCs/>
          <w:color w:val="000000"/>
          <w:shd w:val="clear" w:color="auto" w:fill="FFFFFF"/>
        </w:rPr>
        <w:t>五、投标截止时间、开标时间及地点</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color w:val="000000"/>
        </w:rPr>
        <w:t xml:space="preserve">（一）投标截止及开标时间：2020年 </w:t>
      </w:r>
      <w:r>
        <w:rPr>
          <w:rFonts w:hint="eastAsia" w:ascii="新宋体" w:hAnsi="新宋体" w:eastAsia="新宋体" w:cs="新宋体"/>
          <w:color w:val="000000"/>
          <w:lang w:val="en-US" w:eastAsia="zh-CN"/>
        </w:rPr>
        <w:t>1</w:t>
      </w:r>
      <w:r>
        <w:rPr>
          <w:rFonts w:hint="eastAsia" w:ascii="新宋体" w:hAnsi="新宋体" w:eastAsia="新宋体" w:cs="新宋体"/>
          <w:color w:val="000000"/>
        </w:rPr>
        <w:t xml:space="preserve"> 月 </w:t>
      </w:r>
      <w:r>
        <w:rPr>
          <w:rFonts w:hint="eastAsia" w:ascii="新宋体" w:hAnsi="新宋体" w:eastAsia="新宋体" w:cs="新宋体"/>
          <w:color w:val="000000"/>
          <w:lang w:val="en-US" w:eastAsia="zh-CN"/>
        </w:rPr>
        <w:t>14</w:t>
      </w:r>
      <w:r>
        <w:rPr>
          <w:rFonts w:hint="eastAsia" w:ascii="新宋体" w:hAnsi="新宋体" w:eastAsia="新宋体" w:cs="新宋体"/>
          <w:color w:val="000000"/>
        </w:rPr>
        <w:t xml:space="preserve"> 日 </w:t>
      </w:r>
      <w:r>
        <w:rPr>
          <w:rFonts w:hint="eastAsia" w:ascii="新宋体" w:hAnsi="新宋体" w:eastAsia="新宋体" w:cs="新宋体"/>
          <w:color w:val="000000"/>
          <w:lang w:val="en-US" w:eastAsia="zh-CN"/>
        </w:rPr>
        <w:t>8</w:t>
      </w:r>
      <w:r>
        <w:rPr>
          <w:rFonts w:hint="eastAsia" w:ascii="新宋体" w:hAnsi="新宋体" w:eastAsia="新宋体" w:cs="新宋体"/>
          <w:color w:val="000000"/>
        </w:rPr>
        <w:t xml:space="preserve"> 时 </w:t>
      </w:r>
      <w:r>
        <w:rPr>
          <w:rFonts w:hint="eastAsia" w:ascii="新宋体" w:hAnsi="新宋体" w:eastAsia="新宋体" w:cs="新宋体"/>
          <w:color w:val="000000"/>
          <w:lang w:val="en-US" w:eastAsia="zh-CN"/>
        </w:rPr>
        <w:t>30</w:t>
      </w:r>
      <w:r>
        <w:rPr>
          <w:rFonts w:hint="eastAsia" w:ascii="新宋体" w:hAnsi="新宋体" w:eastAsia="新宋体" w:cs="新宋体"/>
          <w:color w:val="000000"/>
        </w:rPr>
        <w:t xml:space="preserve"> 分（北京时间），逾期提交或不符合规定的投标文件不予接受。</w:t>
      </w:r>
    </w:p>
    <w:p>
      <w:pPr>
        <w:pStyle w:val="27"/>
        <w:widowControl/>
        <w:shd w:val="clear" w:color="auto" w:fill="FFFFFF"/>
        <w:spacing w:line="360" w:lineRule="auto"/>
        <w:ind w:firstLine="420"/>
        <w:contextualSpacing/>
        <w:jc w:val="left"/>
        <w:rPr>
          <w:rFonts w:hint="eastAsia" w:ascii="新宋体" w:hAnsi="新宋体" w:eastAsia="新宋体" w:cs="新宋体"/>
          <w:color w:val="000000"/>
        </w:rPr>
      </w:pPr>
      <w:r>
        <w:rPr>
          <w:rFonts w:hint="eastAsia" w:ascii="新宋体" w:hAnsi="新宋体" w:eastAsia="新宋体" w:cs="新宋体"/>
          <w:color w:val="000000"/>
        </w:rPr>
        <w:t xml:space="preserve">（二）开标地点：许昌市公共资源交易中心（龙兴路与竹林路交汇处公共资源大厦）三楼开标 </w:t>
      </w:r>
      <w:r>
        <w:rPr>
          <w:rFonts w:hint="eastAsia" w:ascii="新宋体" w:hAnsi="新宋体" w:eastAsia="新宋体" w:cs="新宋体"/>
          <w:color w:val="000000"/>
          <w:lang w:eastAsia="zh-CN"/>
        </w:rPr>
        <w:t>三</w:t>
      </w:r>
      <w:r>
        <w:rPr>
          <w:rFonts w:hint="eastAsia" w:ascii="新宋体" w:hAnsi="新宋体" w:eastAsia="新宋体" w:cs="新宋体"/>
          <w:color w:val="000000"/>
        </w:rPr>
        <w:t xml:space="preserve"> 室。</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color w:val="000000"/>
        </w:rPr>
        <w:t>（三） 本项目为全流程电子化交易项目，投标人须提交电子投标文件和纸质投标文件。</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color w:val="000000"/>
        </w:rPr>
        <w:t>1、加密电子投标文件（.file格式）须在投标截止时间（开标时间）前通过《全国公共资源交易平台(河南省▪许昌市)》公共资源交易系统成功上传。</w:t>
      </w:r>
    </w:p>
    <w:p>
      <w:pPr>
        <w:pStyle w:val="27"/>
        <w:widowControl/>
        <w:shd w:val="clear" w:color="auto" w:fill="FFFFFF"/>
        <w:spacing w:line="360" w:lineRule="auto"/>
        <w:ind w:firstLine="420"/>
        <w:contextualSpacing/>
        <w:jc w:val="left"/>
        <w:rPr>
          <w:rFonts w:ascii="新宋体" w:hAnsi="新宋体" w:eastAsia="新宋体" w:cs="新宋体"/>
          <w:color w:val="000000"/>
          <w:shd w:val="pct10" w:color="auto" w:fill="FFFFFF"/>
        </w:rPr>
      </w:pPr>
      <w:r>
        <w:rPr>
          <w:rFonts w:hint="eastAsia" w:ascii="新宋体" w:hAnsi="新宋体" w:eastAsia="新宋体" w:cs="新宋体"/>
          <w:color w:val="000000"/>
        </w:rPr>
        <w:t>2、纸质投标文件（正本、副本各1份）和备份文件2份（使用电子介质U盘存储）在投标截止时间（开标时间）前递交至本项目开标地点。</w:t>
      </w:r>
    </w:p>
    <w:p>
      <w:pPr>
        <w:pStyle w:val="27"/>
        <w:widowControl/>
        <w:shd w:val="clear" w:color="auto" w:fill="FFFFFF"/>
        <w:spacing w:line="360" w:lineRule="auto"/>
        <w:ind w:firstLine="420"/>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六、本次招标公告同时在《中国政府采购网》、《河南省政府采购网》、《许昌市政府采购网》、《全国公共资源交易平台（河南省·许昌市）》发布。</w:t>
      </w:r>
    </w:p>
    <w:p>
      <w:pPr>
        <w:pStyle w:val="27"/>
        <w:widowControl/>
        <w:shd w:val="clear" w:color="auto" w:fill="FFFFFF"/>
        <w:spacing w:line="360" w:lineRule="auto"/>
        <w:ind w:firstLine="420"/>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七、公告期限</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color w:val="000000"/>
        </w:rPr>
        <w:t>本招标公告自发布之日起公告期限为5个工作日。</w:t>
      </w:r>
    </w:p>
    <w:p>
      <w:pPr>
        <w:pStyle w:val="27"/>
        <w:widowControl/>
        <w:shd w:val="clear" w:color="auto" w:fill="FFFFFF"/>
        <w:spacing w:line="360" w:lineRule="auto"/>
        <w:ind w:firstLine="420"/>
        <w:contextualSpacing/>
        <w:jc w:val="left"/>
        <w:rPr>
          <w:rFonts w:ascii="新宋体" w:hAnsi="新宋体" w:eastAsia="新宋体" w:cs="新宋体"/>
          <w:b/>
          <w:bCs/>
          <w:color w:val="000000"/>
        </w:rPr>
      </w:pPr>
      <w:r>
        <w:rPr>
          <w:rFonts w:hint="eastAsia" w:ascii="新宋体" w:hAnsi="新宋体" w:eastAsia="新宋体" w:cs="新宋体"/>
          <w:b/>
          <w:bCs/>
          <w:color w:val="000000"/>
        </w:rPr>
        <w:t>八、联系方式</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rPr>
        <w:t>招标人</w:t>
      </w:r>
      <w:r>
        <w:rPr>
          <w:rFonts w:hint="eastAsia" w:ascii="宋体" w:hAnsi="Times New Roman"/>
          <w:kern w:val="0"/>
          <w:szCs w:val="22"/>
        </w:rPr>
        <w:t>：许昌市城乡一体化示范区建设环保局</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rPr>
        <w:t>地址：许</w:t>
      </w:r>
      <w:r>
        <w:rPr>
          <w:rFonts w:hint="eastAsia" w:ascii="宋体" w:hAnsi="Times New Roman"/>
          <w:kern w:val="0"/>
          <w:szCs w:val="22"/>
        </w:rPr>
        <w:t>昌市魏武大道</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szCs w:val="22"/>
        </w:rPr>
        <w:t xml:space="preserve">联系人：赵女士     </w:t>
      </w:r>
    </w:p>
    <w:p>
      <w:pPr>
        <w:pStyle w:val="27"/>
        <w:spacing w:line="360" w:lineRule="auto"/>
        <w:ind w:firstLine="480" w:firstLineChars="200"/>
        <w:contextualSpacing/>
        <w:rPr>
          <w:rFonts w:hint="default" w:ascii="宋体" w:hAnsi="Times New Roman" w:eastAsia="宋体"/>
          <w:kern w:val="0"/>
          <w:szCs w:val="22"/>
          <w:lang w:val="en-US" w:eastAsia="zh-CN"/>
        </w:rPr>
      </w:pPr>
      <w:r>
        <w:rPr>
          <w:rFonts w:hint="eastAsia" w:ascii="宋体" w:hAnsi="Times New Roman"/>
          <w:kern w:val="0"/>
          <w:szCs w:val="22"/>
        </w:rPr>
        <w:t>联系电话：</w:t>
      </w:r>
      <w:r>
        <w:rPr>
          <w:rFonts w:hint="eastAsia" w:ascii="宋体" w:hAnsi="Times New Roman"/>
          <w:kern w:val="0"/>
          <w:szCs w:val="22"/>
          <w:lang w:val="en-US" w:eastAsia="zh-CN"/>
        </w:rPr>
        <w:t>0374-3378811</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szCs w:val="22"/>
        </w:rPr>
        <w:t>代理机构：</w:t>
      </w:r>
      <w:r>
        <w:rPr>
          <w:rFonts w:hint="eastAsia"/>
          <w:kern w:val="0"/>
          <w:szCs w:val="22"/>
        </w:rPr>
        <w:t>永明项目管理</w:t>
      </w:r>
      <w:r>
        <w:rPr>
          <w:rFonts w:hint="eastAsia" w:ascii="宋体" w:hAnsi="Times New Roman"/>
          <w:kern w:val="0"/>
          <w:szCs w:val="22"/>
        </w:rPr>
        <w:t>有限公司</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szCs w:val="22"/>
        </w:rPr>
        <w:t>项目联系人：</w:t>
      </w:r>
      <w:r>
        <w:rPr>
          <w:rFonts w:hint="eastAsia"/>
          <w:kern w:val="0"/>
          <w:szCs w:val="22"/>
        </w:rPr>
        <w:t>徐女士</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szCs w:val="22"/>
        </w:rPr>
        <w:t>联系电话：</w:t>
      </w:r>
      <w:r>
        <w:rPr>
          <w:rFonts w:hint="eastAsia"/>
          <w:kern w:val="0"/>
          <w:szCs w:val="22"/>
        </w:rPr>
        <w:t>13333991768</w:t>
      </w:r>
    </w:p>
    <w:p>
      <w:pPr>
        <w:spacing w:line="360" w:lineRule="auto"/>
        <w:rPr>
          <w:rFonts w:ascii="新宋体" w:hAnsi="新宋体" w:eastAsia="新宋体" w:cs="新宋体"/>
          <w:sz w:val="24"/>
          <w:szCs w:val="24"/>
        </w:rPr>
      </w:pPr>
    </w:p>
    <w:p>
      <w:pPr>
        <w:widowControl/>
        <w:shd w:val="clear" w:color="auto" w:fill="FFFFFF"/>
        <w:spacing w:line="360" w:lineRule="auto"/>
        <w:ind w:firstLine="420"/>
        <w:contextualSpacing/>
        <w:jc w:val="right"/>
        <w:rPr>
          <w:rFonts w:hint="eastAsia" w:ascii="宋体" w:hAnsi="Times New Roman" w:eastAsia="宋体" w:cs="Times New Roman"/>
          <w:kern w:val="0"/>
          <w:sz w:val="24"/>
          <w:szCs w:val="22"/>
          <w:lang w:val="en-US" w:eastAsia="zh-CN" w:bidi="ar-SA"/>
        </w:rPr>
      </w:pPr>
      <w:r>
        <w:rPr>
          <w:rFonts w:hint="eastAsia" w:ascii="宋体" w:hAnsi="Times New Roman" w:eastAsia="宋体" w:cs="Times New Roman"/>
          <w:kern w:val="0"/>
          <w:sz w:val="24"/>
          <w:szCs w:val="22"/>
          <w:lang w:val="en-US" w:eastAsia="zh-CN" w:bidi="ar-SA"/>
        </w:rPr>
        <w:t xml:space="preserve">                   </w:t>
      </w:r>
    </w:p>
    <w:p>
      <w:pPr>
        <w:widowControl/>
        <w:shd w:val="clear" w:color="auto" w:fill="FFFFFF"/>
        <w:spacing w:line="360" w:lineRule="auto"/>
        <w:ind w:firstLine="420"/>
        <w:contextualSpacing/>
        <w:jc w:val="right"/>
        <w:rPr>
          <w:rFonts w:hint="eastAsia" w:ascii="宋体" w:hAnsi="Times New Roman" w:eastAsia="宋体" w:cs="Times New Roman"/>
          <w:kern w:val="0"/>
          <w:sz w:val="24"/>
          <w:szCs w:val="22"/>
          <w:lang w:val="en-US" w:eastAsia="zh-CN" w:bidi="ar-SA"/>
        </w:rPr>
      </w:pPr>
      <w:r>
        <w:rPr>
          <w:rFonts w:hint="eastAsia" w:ascii="宋体" w:hAnsi="Times New Roman" w:eastAsia="宋体" w:cs="Times New Roman"/>
          <w:kern w:val="0"/>
          <w:sz w:val="24"/>
          <w:szCs w:val="22"/>
          <w:lang w:val="en-US" w:eastAsia="zh-CN" w:bidi="ar-SA"/>
        </w:rPr>
        <w:t xml:space="preserve"> 许昌市城乡一体化示范区建设环保局</w:t>
      </w:r>
    </w:p>
    <w:p>
      <w:pPr>
        <w:widowControl/>
        <w:shd w:val="clear" w:color="auto" w:fill="FFFFFF"/>
        <w:spacing w:line="360" w:lineRule="auto"/>
        <w:ind w:firstLine="420"/>
        <w:contextualSpacing/>
        <w:jc w:val="center"/>
        <w:rPr>
          <w:rFonts w:hint="eastAsia" w:ascii="宋体" w:hAnsi="Times New Roman" w:eastAsia="宋体" w:cs="Times New Roman"/>
          <w:kern w:val="0"/>
          <w:sz w:val="24"/>
          <w:szCs w:val="22"/>
          <w:lang w:val="en-US" w:eastAsia="zh-CN" w:bidi="ar-SA"/>
        </w:rPr>
      </w:pPr>
      <w:r>
        <w:rPr>
          <w:rFonts w:hint="eastAsia" w:ascii="宋体" w:hAnsi="Times New Roman" w:eastAsia="宋体" w:cs="Times New Roman"/>
          <w:kern w:val="0"/>
          <w:sz w:val="24"/>
          <w:szCs w:val="22"/>
          <w:lang w:val="en-US" w:eastAsia="zh-CN" w:bidi="ar-SA"/>
        </w:rPr>
        <w:t xml:space="preserve">                                     2019年12月20 日</w:t>
      </w:r>
    </w:p>
    <w:p>
      <w:pPr>
        <w:widowControl/>
        <w:spacing w:line="288" w:lineRule="auto"/>
        <w:jc w:val="left"/>
        <w:rPr>
          <w:rFonts w:ascii="新宋体" w:hAnsi="新宋体" w:eastAsia="新宋体" w:cs="新宋体"/>
          <w:b/>
          <w:sz w:val="24"/>
          <w:szCs w:val="24"/>
        </w:rPr>
      </w:pPr>
      <w:r>
        <w:rPr>
          <w:rFonts w:hint="eastAsia" w:ascii="新宋体" w:hAnsi="新宋体" w:eastAsia="新宋体" w:cs="新宋体"/>
          <w:b/>
          <w:sz w:val="24"/>
          <w:szCs w:val="24"/>
        </w:rPr>
        <w:br w:type="page"/>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2"/>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4"/>
          <w:rFonts w:ascii="宋体" w:hAnsi="宋体" w:eastAsia="宋体"/>
          <w:color w:val="auto"/>
          <w:sz w:val="24"/>
          <w:szCs w:val="24"/>
        </w:rPr>
        <w:t>http://221.14.6.70:8088/ggzy/</w:t>
      </w:r>
      <w:r>
        <w:rPr>
          <w:rStyle w:val="34"/>
          <w:rFonts w:ascii="宋体" w:hAnsi="宋体" w:eastAsia="宋体"/>
          <w:color w:val="auto"/>
          <w:sz w:val="24"/>
          <w:szCs w:val="24"/>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”的文件用于电子投标使用，后缀名为“.PDF”的文件用于打印纸质投标文件，名称为“备份”的文件夹使用电子介质U盘存储2份，供开标现场备用。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4"/>
          <w:rFonts w:ascii="宋体" w:hAnsi="宋体" w:eastAsia="宋体"/>
          <w:color w:val="auto"/>
          <w:sz w:val="24"/>
          <w:szCs w:val="24"/>
        </w:rPr>
        <w:t>http://221.14.6.70:8088/ggzy/</w:t>
      </w:r>
      <w:r>
        <w:rPr>
          <w:rStyle w:val="34"/>
          <w:rFonts w:ascii="宋体" w:hAnsi="宋体" w:eastAsia="宋体"/>
          <w:color w:val="auto"/>
          <w:sz w:val="24"/>
          <w:szCs w:val="24"/>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 w:name="_Toc524770165"/>
      <w:r>
        <w:rPr>
          <w:rFonts w:hint="eastAsia"/>
          <w:kern w:val="0"/>
          <w:sz w:val="44"/>
          <w:szCs w:val="44"/>
        </w:rPr>
        <w:t>第二章 项目需求</w:t>
      </w:r>
      <w:bookmarkEnd w:id="1"/>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bookmarkStart w:id="2" w:name="_Toc524770166"/>
      <w:r>
        <w:rPr>
          <w:rFonts w:hint="eastAsia" w:ascii="宋体"/>
          <w:sz w:val="24"/>
        </w:rPr>
        <w:t>（一）、本项目需实现的功能或者目标</w:t>
      </w:r>
    </w:p>
    <w:p>
      <w:pPr>
        <w:pStyle w:val="27"/>
        <w:keepNext w:val="0"/>
        <w:keepLines w:val="0"/>
        <w:pageBreakBefore w:val="0"/>
        <w:kinsoku/>
        <w:wordWrap/>
        <w:overflowPunct/>
        <w:topLinePunct w:val="0"/>
        <w:autoSpaceDE/>
        <w:autoSpaceDN/>
        <w:bidi w:val="0"/>
        <w:adjustRightInd/>
        <w:snapToGrid/>
        <w:spacing w:line="440" w:lineRule="exact"/>
        <w:ind w:left="210" w:leftChars="100" w:firstLine="480" w:firstLineChars="200"/>
        <w:textAlignment w:val="auto"/>
        <w:rPr>
          <w:rFonts w:ascii="新宋体" w:hAnsi="新宋体" w:eastAsia="新宋体" w:cs="新宋体"/>
        </w:rPr>
      </w:pPr>
      <w:r>
        <w:rPr>
          <w:rFonts w:hint="eastAsia" w:ascii="新宋体" w:hAnsi="新宋体" w:eastAsia="新宋体" w:cs="新宋体"/>
        </w:rPr>
        <w:t>根据许昌市城市总体规划（2015-2030）商业、民生、住宅、工业类项目修建性详细规划图、定位图、施工图对项目进行批后监管测绘，监管项目是否按照要求进行建设，并出具相关材料及图件。</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b/>
          <w:bCs/>
          <w:sz w:val="24"/>
        </w:rPr>
      </w:pPr>
      <w:r>
        <w:rPr>
          <w:rFonts w:hint="eastAsia" w:ascii="宋体"/>
          <w:b/>
          <w:bCs/>
          <w:sz w:val="24"/>
        </w:rPr>
        <w:t>★二、服务内容及要求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1、示范区规划批后监管测绘服务范围为示范区开工项目。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示范区规划批后监管测绘质量必须符合技术标准，同一个项目，为企业进行放线、规划竣工测绘核实的测绘单位不得承接示范区示范区规划批后监管测绘工作，示范区规划批后监管测绘工作的主要服务内容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2.1、根据许昌市城市总体规划（2015-2030）、项目修建性详细规划图、定位图、施工图对项目进行批后监管测绘，监管项目是否按照要求进行建设，并出具相关材料及图件。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2.2、验线：场地平整完毕、项目委托放线结束、材料齐全，测绘公司根据项目单位提供的放线报告对项目位置进行复核，符合要求的，测绘公司出具验线报告；不符合要求的，为企业指出存在问题，在企业二次放线后，再次进行验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2.3、验槽：基槽开挖，垫层铺设完毕，开始基础浇灌前。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2.4、验基础：已出正负零，一层封顶后。</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2.5、验主体：</w:t>
      </w:r>
      <w:r>
        <w:rPr>
          <w:rFonts w:hint="eastAsia" w:ascii="宋体"/>
          <w:sz w:val="24"/>
          <w:lang w:eastAsia="zh-CN"/>
        </w:rPr>
        <w:t>主体封顶后</w:t>
      </w:r>
      <w:r>
        <w:rPr>
          <w:rFonts w:hint="eastAsia" w:ascii="宋体"/>
          <w:sz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2.6、规划竣工核实：在项目工程完工；项目绿化、配套设施实施完毕，场地做到“三通一平”即通水、通电、通气，道路硬化平整；消防、人防验收通过，符合交工入住条件，对项目进行规划竣工核实，对项目建筑、配套设施等进行验收，符合要求的出具规划竣工核实报告；不符合要求的，需要列出存在问题</w:t>
      </w:r>
      <w:r>
        <w:rPr>
          <w:rFonts w:hint="eastAsia" w:ascii="宋体"/>
          <w:sz w:val="24"/>
          <w:lang w:eastAsia="zh-CN"/>
        </w:rPr>
        <w:t>项目</w:t>
      </w:r>
      <w:r>
        <w:rPr>
          <w:rFonts w:hint="eastAsia" w:ascii="宋体"/>
          <w:sz w:val="24"/>
        </w:rPr>
        <w:t>，整改完成后再次进行核实，直至符合要求。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2.7、测绘公司应在示范区设立测绘项目部，不受其他工程影响，做到十分钟回复，一小时内进场（如不进场，或逾期不到将每次罚测绘服务费百分之一，三次以上则不再使用该测绘单位），并确保项目的进度。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3、成果要求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测量结果与实际发生偏差超5厘米时，经查实是测量单位失误导致，测量单位将无条件返工，并对此造成的影响和后果承担全部责任。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测绘单位成果图须单位负责人、测量人员签字并加盖公章（并提供电子图CAD），由测量员收集成果并将其分类归档，并分发给业主。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测绘单位需以书面形式做出保密承诺，不得将任何资料对外透露，测绘成果应由测绘单位保管，并采取适当保密措施，不得擅自销毁，复制，转让。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测绘单位在测绘过程中不得向需测绘企业透露任何测绘成果（如有需要需与企业讲明由企业向业主方申请）。</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b/>
          <w:color w:val="000000"/>
          <w:kern w:val="0"/>
          <w:szCs w:val="21"/>
          <w:lang w:val="zh-CN"/>
        </w:rPr>
      </w:pPr>
      <w:r>
        <w:rPr>
          <w:rFonts w:hint="eastAsia" w:ascii="宋体" w:hAnsi="宋体" w:eastAsia="宋体" w:cs="微软雅黑"/>
          <w:b/>
          <w:color w:val="FF0000"/>
          <w:szCs w:val="21"/>
        </w:rPr>
        <w:t>★</w:t>
      </w:r>
      <w:r>
        <w:rPr>
          <w:rFonts w:hint="eastAsia" w:ascii="宋体" w:hAnsi="宋体" w:eastAsia="宋体" w:cs="宋体"/>
          <w:b/>
          <w:color w:val="000000"/>
          <w:kern w:val="0"/>
          <w:sz w:val="24"/>
          <w:szCs w:val="24"/>
          <w:lang w:val="zh-CN"/>
        </w:rPr>
        <w:t>三、采购标的的其他技术、服务等要求</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ascii="等线" w:hAnsi="等线" w:cs="宋体"/>
          <w:kern w:val="0"/>
          <w:sz w:val="24"/>
          <w:szCs w:val="24"/>
          <w:lang w:val="zh-CN"/>
        </w:rPr>
      </w:pPr>
      <w:r>
        <w:rPr>
          <w:rFonts w:hint="eastAsia" w:ascii="等线" w:hAnsi="等线" w:cs="宋体"/>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ascii="等线" w:hAnsi="等线" w:cs="宋体"/>
          <w:kern w:val="0"/>
          <w:sz w:val="24"/>
          <w:szCs w:val="24"/>
          <w:lang w:val="zh-CN"/>
        </w:rPr>
      </w:pPr>
      <w:r>
        <w:rPr>
          <w:rFonts w:hint="eastAsia" w:ascii="等线" w:hAnsi="等线" w:cs="宋体"/>
          <w:kern w:val="0"/>
          <w:sz w:val="24"/>
          <w:szCs w:val="24"/>
          <w:lang w:val="zh-CN"/>
        </w:rPr>
        <w:t>2、按照招标文件要求、投标文件响应和承诺验收。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3、投标文件中须有详细的实施（技术）方案，否则为无效投标。</w:t>
      </w:r>
    </w:p>
    <w:p>
      <w:pPr>
        <w:keepNext w:val="0"/>
        <w:keepLines w:val="0"/>
        <w:pageBreakBefore w:val="0"/>
        <w:kinsoku/>
        <w:wordWrap/>
        <w:overflowPunct/>
        <w:topLinePunct w:val="0"/>
        <w:autoSpaceDE/>
        <w:autoSpaceDN/>
        <w:bidi w:val="0"/>
        <w:adjustRightInd/>
        <w:snapToGrid/>
        <w:spacing w:line="440" w:lineRule="exact"/>
        <w:ind w:firstLine="482" w:firstLineChars="200"/>
        <w:contextualSpacing/>
        <w:textAlignment w:val="auto"/>
        <w:rPr>
          <w:rFonts w:ascii="宋体" w:hAnsi="宋体" w:cs="宋体"/>
          <w:b/>
          <w:bCs/>
          <w:kern w:val="0"/>
          <w:sz w:val="24"/>
          <w:shd w:val="clear" w:color="auto" w:fill="FFFFFF"/>
          <w:lang w:val="zh-CN"/>
        </w:rPr>
      </w:pPr>
      <w:r>
        <w:rPr>
          <w:rFonts w:hint="eastAsia" w:ascii="宋体" w:hAnsi="宋体" w:cs="宋体"/>
          <w:b/>
          <w:bCs/>
          <w:kern w:val="0"/>
          <w:sz w:val="24"/>
          <w:shd w:val="clear" w:color="auto" w:fill="FFFFFF"/>
          <w:lang w:val="zh-CN"/>
        </w:rPr>
        <w:t>四、采购标的的其他技术、服务等要求</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hint="eastAsia" w:ascii="等线" w:hAnsi="等线" w:cs="宋体"/>
          <w:kern w:val="0"/>
          <w:sz w:val="24"/>
          <w:szCs w:val="24"/>
          <w:lang w:val="zh-CN"/>
        </w:rPr>
      </w:pPr>
      <w:r>
        <w:rPr>
          <w:rFonts w:hint="eastAsia" w:ascii="等线" w:hAnsi="等线" w:cs="宋体"/>
          <w:kern w:val="0"/>
          <w:sz w:val="24"/>
          <w:szCs w:val="24"/>
          <w:lang w:val="zh-CN"/>
        </w:rPr>
        <w:t>1、以上技术要求投标供应商应等于或优于以上要求，不得低于此要求，否则为无效投标。</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hint="eastAsia" w:ascii="等线" w:hAnsi="等线" w:cs="宋体"/>
          <w:kern w:val="0"/>
          <w:sz w:val="24"/>
          <w:szCs w:val="24"/>
          <w:lang w:val="zh-CN"/>
        </w:rPr>
      </w:pPr>
      <w:r>
        <w:rPr>
          <w:rFonts w:hint="eastAsia" w:ascii="等线" w:hAnsi="等线" w:cs="宋体"/>
          <w:kern w:val="0"/>
          <w:sz w:val="24"/>
          <w:szCs w:val="24"/>
          <w:lang w:val="zh-CN"/>
        </w:rPr>
        <w:t>2、投标人应就该项目完整投标（报价税费等综合费用），否则为无效投标。</w:t>
      </w:r>
    </w:p>
    <w:p>
      <w:pPr>
        <w:pStyle w:val="27"/>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黑体"/>
          <w:b/>
          <w:bCs/>
          <w:color w:val="000000"/>
          <w:shd w:val="clear" w:color="auto" w:fill="FFFFFF"/>
        </w:rPr>
      </w:pPr>
      <w:r>
        <w:rPr>
          <w:rFonts w:hint="eastAsia" w:ascii="宋体" w:hAnsi="宋体" w:cs="微软雅黑"/>
          <w:b/>
          <w:color w:val="FF0000"/>
          <w:sz w:val="21"/>
          <w:szCs w:val="21"/>
        </w:rPr>
        <w:t>★</w:t>
      </w:r>
      <w:r>
        <w:rPr>
          <w:rFonts w:hint="eastAsia" w:ascii="宋体" w:hAnsi="宋体" w:cs="黑体"/>
          <w:b/>
          <w:bCs/>
          <w:color w:val="000000"/>
          <w:shd w:val="clear" w:color="auto" w:fill="FFFFFF"/>
        </w:rPr>
        <w:t>五、本项目预算金额（最高限价）：</w:t>
      </w:r>
    </w:p>
    <w:p>
      <w:pPr>
        <w:pStyle w:val="27"/>
        <w:keepNext w:val="0"/>
        <w:keepLines w:val="0"/>
        <w:pageBreakBefore w:val="0"/>
        <w:widowControl w:val="0"/>
        <w:kinsoku/>
        <w:wordWrap/>
        <w:overflowPunct/>
        <w:topLinePunct w:val="0"/>
        <w:autoSpaceDE/>
        <w:autoSpaceDN/>
        <w:bidi w:val="0"/>
        <w:adjustRightInd/>
        <w:snapToGrid/>
        <w:spacing w:line="440" w:lineRule="exact"/>
        <w:ind w:left="210" w:leftChars="100" w:firstLine="720" w:firstLineChars="300"/>
        <w:textAlignment w:val="auto"/>
        <w:rPr>
          <w:rFonts w:hint="eastAsia" w:ascii="等线" w:hAnsi="等线" w:cs="宋体" w:eastAsiaTheme="minorEastAsia"/>
          <w:kern w:val="0"/>
          <w:sz w:val="24"/>
          <w:szCs w:val="24"/>
          <w:lang w:val="zh-CN" w:eastAsia="zh-CN" w:bidi="ar-SA"/>
        </w:rPr>
      </w:pPr>
      <w:r>
        <w:rPr>
          <w:rFonts w:hint="eastAsia" w:ascii="等线" w:hAnsi="等线" w:cs="宋体" w:eastAsiaTheme="minorEastAsia"/>
          <w:kern w:val="0"/>
          <w:sz w:val="24"/>
          <w:szCs w:val="24"/>
          <w:lang w:val="zh-CN" w:eastAsia="zh-CN" w:bidi="ar-SA"/>
        </w:rPr>
        <w:t>A包：189</w:t>
      </w:r>
      <w:r>
        <w:rPr>
          <w:rFonts w:hint="eastAsia" w:ascii="等线" w:hAnsi="等线" w:cs="宋体" w:eastAsiaTheme="minorEastAsia"/>
          <w:kern w:val="0"/>
          <w:sz w:val="24"/>
          <w:szCs w:val="24"/>
          <w:lang w:val="en-US" w:eastAsia="zh-CN" w:bidi="ar-SA"/>
        </w:rPr>
        <w:t>0</w:t>
      </w:r>
      <w:r>
        <w:rPr>
          <w:rFonts w:hint="eastAsia" w:ascii="等线" w:hAnsi="等线" w:cs="宋体" w:eastAsiaTheme="minorEastAsia"/>
          <w:kern w:val="0"/>
          <w:sz w:val="24"/>
          <w:szCs w:val="24"/>
          <w:lang w:val="zh-CN" w:eastAsia="zh-CN" w:bidi="ar-SA"/>
        </w:rPr>
        <w:t>元/边；1.218 元/平方米；</w:t>
      </w:r>
    </w:p>
    <w:p>
      <w:pPr>
        <w:pStyle w:val="27"/>
        <w:keepNext w:val="0"/>
        <w:keepLines w:val="0"/>
        <w:pageBreakBefore w:val="0"/>
        <w:widowControl w:val="0"/>
        <w:kinsoku/>
        <w:wordWrap/>
        <w:overflowPunct/>
        <w:topLinePunct w:val="0"/>
        <w:autoSpaceDE/>
        <w:autoSpaceDN/>
        <w:bidi w:val="0"/>
        <w:adjustRightInd/>
        <w:snapToGrid/>
        <w:spacing w:line="440" w:lineRule="exact"/>
        <w:ind w:left="210" w:leftChars="100" w:firstLine="720" w:firstLineChars="300"/>
        <w:textAlignment w:val="auto"/>
        <w:rPr>
          <w:rFonts w:hint="eastAsia" w:ascii="等线" w:hAnsi="等线" w:cs="宋体" w:eastAsiaTheme="minorEastAsia"/>
          <w:kern w:val="0"/>
          <w:sz w:val="24"/>
          <w:szCs w:val="24"/>
          <w:lang w:val="zh-CN" w:eastAsia="zh-CN" w:bidi="ar-SA"/>
        </w:rPr>
      </w:pPr>
      <w:r>
        <w:rPr>
          <w:rFonts w:hint="eastAsia" w:ascii="等线" w:hAnsi="等线" w:cs="宋体" w:eastAsiaTheme="minorEastAsia"/>
          <w:kern w:val="0"/>
          <w:sz w:val="24"/>
          <w:szCs w:val="24"/>
          <w:lang w:val="zh-CN" w:eastAsia="zh-CN" w:bidi="ar-SA"/>
        </w:rPr>
        <w:t>B包：189</w:t>
      </w:r>
      <w:r>
        <w:rPr>
          <w:rFonts w:hint="eastAsia" w:ascii="等线" w:hAnsi="等线" w:cs="宋体" w:eastAsiaTheme="minorEastAsia"/>
          <w:kern w:val="0"/>
          <w:sz w:val="24"/>
          <w:szCs w:val="24"/>
          <w:lang w:val="en-US" w:eastAsia="zh-CN" w:bidi="ar-SA"/>
        </w:rPr>
        <w:t>0</w:t>
      </w:r>
      <w:r>
        <w:rPr>
          <w:rFonts w:hint="eastAsia" w:ascii="等线" w:hAnsi="等线" w:cs="宋体" w:eastAsiaTheme="minorEastAsia"/>
          <w:kern w:val="0"/>
          <w:sz w:val="24"/>
          <w:szCs w:val="24"/>
          <w:lang w:val="zh-CN" w:eastAsia="zh-CN" w:bidi="ar-SA"/>
        </w:rPr>
        <w:t>元/边；1.218 元/平方米；</w:t>
      </w:r>
    </w:p>
    <w:p>
      <w:pPr>
        <w:pStyle w:val="27"/>
        <w:keepNext w:val="0"/>
        <w:keepLines w:val="0"/>
        <w:pageBreakBefore w:val="0"/>
        <w:widowControl w:val="0"/>
        <w:kinsoku/>
        <w:wordWrap/>
        <w:overflowPunct/>
        <w:topLinePunct w:val="0"/>
        <w:autoSpaceDE/>
        <w:autoSpaceDN/>
        <w:bidi w:val="0"/>
        <w:adjustRightInd/>
        <w:snapToGrid/>
        <w:spacing w:line="440" w:lineRule="exact"/>
        <w:ind w:left="210" w:leftChars="100" w:firstLine="720" w:firstLineChars="300"/>
        <w:textAlignment w:val="auto"/>
        <w:rPr>
          <w:rFonts w:hint="eastAsia" w:ascii="等线" w:hAnsi="等线" w:cs="宋体" w:eastAsiaTheme="minorEastAsia"/>
          <w:kern w:val="0"/>
          <w:sz w:val="24"/>
          <w:szCs w:val="24"/>
          <w:lang w:val="zh-CN" w:eastAsia="zh-CN" w:bidi="ar-SA"/>
        </w:rPr>
      </w:pPr>
      <w:r>
        <w:rPr>
          <w:rFonts w:hint="eastAsia" w:ascii="等线" w:hAnsi="等线" w:cs="宋体" w:eastAsiaTheme="minorEastAsia"/>
          <w:kern w:val="0"/>
          <w:sz w:val="24"/>
          <w:szCs w:val="24"/>
          <w:lang w:val="zh-CN" w:eastAsia="zh-CN" w:bidi="ar-SA"/>
        </w:rPr>
        <w:t>Ｃ包：189</w:t>
      </w:r>
      <w:r>
        <w:rPr>
          <w:rFonts w:hint="eastAsia" w:ascii="等线" w:hAnsi="等线" w:cs="宋体" w:eastAsiaTheme="minorEastAsia"/>
          <w:kern w:val="0"/>
          <w:sz w:val="24"/>
          <w:szCs w:val="24"/>
          <w:lang w:val="en-US" w:eastAsia="zh-CN" w:bidi="ar-SA"/>
        </w:rPr>
        <w:t>0</w:t>
      </w:r>
      <w:r>
        <w:rPr>
          <w:rFonts w:hint="eastAsia" w:ascii="等线" w:hAnsi="等线" w:cs="宋体" w:eastAsiaTheme="minorEastAsia"/>
          <w:kern w:val="0"/>
          <w:sz w:val="24"/>
          <w:szCs w:val="24"/>
          <w:lang w:val="zh-CN" w:eastAsia="zh-CN" w:bidi="ar-SA"/>
        </w:rPr>
        <w:t>元/边；1.218 元/平方米。</w:t>
      </w:r>
    </w:p>
    <w:p>
      <w:pPr>
        <w:pStyle w:val="27"/>
        <w:keepNext w:val="0"/>
        <w:keepLines w:val="0"/>
        <w:pageBreakBefore w:val="0"/>
        <w:widowControl/>
        <w:shd w:val="clear" w:color="auto" w:fill="FFFFFF"/>
        <w:kinsoku/>
        <w:wordWrap/>
        <w:overflowPunct/>
        <w:topLinePunct w:val="0"/>
        <w:autoSpaceDE/>
        <w:autoSpaceDN/>
        <w:bidi w:val="0"/>
        <w:adjustRightInd/>
        <w:snapToGrid/>
        <w:spacing w:line="440" w:lineRule="exact"/>
        <w:ind w:firstLine="964" w:firstLineChars="400"/>
        <w:contextualSpacing/>
        <w:jc w:val="left"/>
        <w:textAlignment w:val="auto"/>
        <w:rPr>
          <w:rFonts w:ascii="宋体" w:hAnsi="宋体" w:cs="黑体"/>
          <w:b/>
          <w:bCs/>
          <w:color w:val="000000"/>
          <w:sz w:val="21"/>
          <w:szCs w:val="21"/>
          <w:shd w:val="clear" w:color="auto" w:fill="FFFFFF"/>
        </w:rPr>
      </w:pPr>
      <w:r>
        <w:rPr>
          <w:rFonts w:hint="eastAsia" w:ascii="宋体" w:hAnsi="宋体" w:cs="宋体"/>
          <w:b/>
          <w:color w:val="000000"/>
          <w:kern w:val="0"/>
          <w:lang w:val="zh-CN"/>
        </w:rPr>
        <w:t>超出最高限价的投标无效。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contextualSpacing/>
        <w:jc w:val="left"/>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微软雅黑"/>
          <w:b/>
          <w:color w:val="FF0000"/>
          <w:szCs w:val="21"/>
        </w:rPr>
        <w:t>★</w:t>
      </w:r>
      <w:r>
        <w:rPr>
          <w:rFonts w:hint="eastAsia" w:ascii="宋体" w:hAnsi="宋体" w:eastAsia="宋体" w:cs="宋体"/>
          <w:b/>
          <w:color w:val="000000"/>
          <w:kern w:val="0"/>
          <w:sz w:val="24"/>
          <w:szCs w:val="24"/>
          <w:lang w:val="zh-CN" w:eastAsia="zh-CN" w:bidi="ar-SA"/>
        </w:rPr>
        <w:t>六、资金支付</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ascii="等线" w:hAnsi="等线" w:cs="宋体"/>
          <w:kern w:val="0"/>
          <w:sz w:val="24"/>
          <w:szCs w:val="24"/>
          <w:lang w:val="zh-CN"/>
        </w:rPr>
      </w:pPr>
      <w:r>
        <w:rPr>
          <w:rFonts w:hint="eastAsia" w:ascii="等线" w:hAnsi="等线" w:cs="宋体"/>
          <w:kern w:val="0"/>
          <w:sz w:val="24"/>
          <w:szCs w:val="24"/>
          <w:lang w:val="zh-CN"/>
        </w:rPr>
        <w:t>（1）支付方式：银行转账。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（2）支付时间及条件：投标人须承诺，付款方式在合同签订时以甲方（采购方）约定为准，不响应者按无效标处理。</w:t>
      </w:r>
      <w:r>
        <w:rPr>
          <w:rFonts w:ascii="宋体" w:hAnsi="宋体" w:cs="宋体"/>
          <w:kern w:val="0"/>
          <w:sz w:val="24"/>
          <w:szCs w:val="24"/>
        </w:rPr>
        <w:br w:type="page"/>
      </w:r>
    </w:p>
    <w:p>
      <w:pPr>
        <w:pStyle w:val="28"/>
        <w:numPr>
          <w:ilvl w:val="0"/>
          <w:numId w:val="5"/>
        </w:numPr>
        <w:spacing w:before="0" w:after="0"/>
        <w:rPr>
          <w:kern w:val="0"/>
          <w:sz w:val="44"/>
          <w:szCs w:val="44"/>
        </w:rPr>
      </w:pPr>
      <w:r>
        <w:rPr>
          <w:rFonts w:hint="eastAsia"/>
          <w:kern w:val="0"/>
          <w:sz w:val="44"/>
          <w:szCs w:val="44"/>
        </w:rPr>
        <w:t>投标人须知前附表</w:t>
      </w:r>
      <w:bookmarkEnd w:id="2"/>
    </w:p>
    <w:p/>
    <w:p>
      <w:pPr>
        <w:widowControl/>
        <w:spacing w:line="480" w:lineRule="auto"/>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新宋体" w:hAnsi="新宋体" w:eastAsia="新宋体" w:cs="新宋体"/>
                <w:color w:val="000000"/>
                <w:sz w:val="24"/>
                <w:szCs w:val="24"/>
                <w:shd w:val="clear" w:color="auto" w:fill="FFFFFF"/>
              </w:rPr>
            </w:pPr>
            <w:r>
              <w:rPr>
                <w:rFonts w:hint="eastAsia" w:ascii="宋体" w:hAnsi="宋体" w:eastAsia="宋体" w:cs="宋体"/>
                <w:kern w:val="0"/>
                <w:sz w:val="24"/>
                <w:szCs w:val="24"/>
              </w:rPr>
              <w:t>项目名称：</w:t>
            </w:r>
            <w:r>
              <w:rPr>
                <w:rFonts w:hint="eastAsia" w:ascii="新宋体" w:hAnsi="新宋体" w:eastAsia="新宋体" w:cs="新宋体"/>
                <w:color w:val="000000"/>
                <w:sz w:val="24"/>
                <w:szCs w:val="24"/>
                <w:shd w:val="clear" w:color="auto" w:fill="FFFFFF"/>
              </w:rPr>
              <w:t>示范区规划批后监管测绘项目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JZFCG-G2019</w:t>
            </w:r>
            <w:r>
              <w:rPr>
                <w:rFonts w:hint="eastAsia" w:ascii="宋体" w:hAnsi="宋体" w:eastAsia="宋体" w:cs="仿宋_GB2312"/>
                <w:color w:val="000000"/>
                <w:sz w:val="24"/>
                <w:szCs w:val="24"/>
                <w:shd w:val="clear" w:color="auto" w:fill="FFFFFF"/>
                <w:lang w:val="en-US" w:eastAsia="zh-CN"/>
              </w:rPr>
              <w:t>132</w:t>
            </w:r>
            <w:r>
              <w:rPr>
                <w:rFonts w:hint="eastAsia" w:ascii="宋体" w:hAnsi="宋体" w:eastAsia="宋体" w:cs="仿宋_GB2312"/>
                <w:color w:val="000000"/>
                <w:sz w:val="24"/>
                <w:szCs w:val="24"/>
                <w:shd w:val="clear" w:color="auto" w:fill="FFFFFF"/>
              </w:rPr>
              <w:t>号</w:t>
            </w:r>
          </w:p>
          <w:p>
            <w:pPr>
              <w:pStyle w:val="27"/>
              <w:spacing w:line="360" w:lineRule="auto"/>
              <w:rPr>
                <w:rFonts w:ascii="宋体" w:hAnsi="宋体" w:cs="仿宋_GB2312"/>
                <w:color w:val="000000"/>
                <w:shd w:val="clear" w:color="auto" w:fill="FFFFFF"/>
              </w:rPr>
            </w:pPr>
            <w:r>
              <w:rPr>
                <w:rFonts w:hint="eastAsia" w:ascii="宋体" w:hAnsi="宋体" w:cs="仿宋_GB2312"/>
                <w:color w:val="000000"/>
                <w:shd w:val="clear" w:color="auto" w:fill="FFFFFF"/>
              </w:rPr>
              <w:t>项目内容：</w:t>
            </w:r>
            <w:r>
              <w:rPr>
                <w:rFonts w:hint="eastAsia" w:ascii="新宋体" w:hAnsi="新宋体" w:eastAsia="新宋体" w:cs="新宋体"/>
              </w:rPr>
              <w:t>据许昌市城市总体规划（2015-2030）、项目修建性详细规划图、定位图、施工图对项目进行批后监管测绘，监管项目是否按照要求进行建设，并出具相关材料及图件。</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项目地址：许昌市</w:t>
            </w:r>
            <w:r>
              <w:rPr>
                <w:rFonts w:hint="eastAsia" w:ascii="新宋体" w:hAnsi="新宋体" w:eastAsia="新宋体" w:cs="新宋体"/>
                <w:color w:val="000000"/>
                <w:sz w:val="24"/>
                <w:szCs w:val="24"/>
                <w:shd w:val="clear" w:color="auto" w:fill="FFFFFF"/>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7"/>
              <w:spacing w:line="360" w:lineRule="auto"/>
              <w:contextualSpacing/>
              <w:rPr>
                <w:rFonts w:ascii="宋体" w:hAnsi="Times New Roman"/>
                <w:kern w:val="0"/>
                <w:szCs w:val="22"/>
              </w:rPr>
            </w:pPr>
            <w:r>
              <w:rPr>
                <w:rFonts w:hint="eastAsia" w:ascii="宋体" w:hAnsi="Times New Roman"/>
                <w:kern w:val="0"/>
              </w:rPr>
              <w:t>招标人</w:t>
            </w:r>
            <w:r>
              <w:rPr>
                <w:rFonts w:hint="eastAsia" w:ascii="宋体" w:hAnsi="Times New Roman"/>
                <w:kern w:val="0"/>
                <w:szCs w:val="22"/>
              </w:rPr>
              <w:t>：许昌市城乡一体化示范区建设环保局</w:t>
            </w:r>
          </w:p>
          <w:p>
            <w:pPr>
              <w:pStyle w:val="27"/>
              <w:spacing w:line="360" w:lineRule="auto"/>
              <w:contextualSpacing/>
              <w:rPr>
                <w:rFonts w:ascii="宋体" w:hAnsi="Times New Roman"/>
                <w:kern w:val="0"/>
                <w:szCs w:val="22"/>
              </w:rPr>
            </w:pPr>
            <w:r>
              <w:rPr>
                <w:rFonts w:hint="eastAsia" w:ascii="宋体" w:hAnsi="Times New Roman"/>
                <w:kern w:val="0"/>
                <w:szCs w:val="22"/>
              </w:rPr>
              <w:t xml:space="preserve">联系人：赵女士     </w:t>
            </w:r>
          </w:p>
          <w:p>
            <w:pPr>
              <w:pStyle w:val="27"/>
              <w:spacing w:line="360" w:lineRule="auto"/>
              <w:contextualSpacing/>
              <w:rPr>
                <w:rFonts w:ascii="宋体" w:hAnsi="宋体" w:cs="宋体"/>
              </w:rPr>
            </w:pPr>
            <w:r>
              <w:rPr>
                <w:rFonts w:hint="eastAsia" w:ascii="宋体" w:hAnsi="Times New Roman"/>
                <w:kern w:val="0"/>
                <w:szCs w:val="22"/>
              </w:rPr>
              <w:t>联系电话：联系电话：</w:t>
            </w:r>
            <w:r>
              <w:rPr>
                <w:rFonts w:hint="eastAsia" w:ascii="宋体" w:hAnsi="Times New Roman"/>
                <w:kern w:val="0"/>
                <w:szCs w:val="22"/>
                <w:lang w:val="en-US" w:eastAsia="zh-CN"/>
              </w:rPr>
              <w:t>0374-3378811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代理机构：永明项目管理有限公司</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项目联系人：徐女士</w:t>
            </w:r>
          </w:p>
          <w:p>
            <w:pPr>
              <w:pStyle w:val="27"/>
              <w:widowControl/>
              <w:shd w:val="clear" w:color="auto" w:fill="FFFFFF"/>
              <w:spacing w:line="360" w:lineRule="auto"/>
              <w:contextualSpacing/>
              <w:jc w:val="left"/>
              <w:rPr>
                <w:rFonts w:ascii="宋体" w:hAnsi="宋体" w:cs="宋体"/>
              </w:rPr>
            </w:pPr>
            <w:r>
              <w:rPr>
                <w:rFonts w:hint="eastAsia" w:ascii="宋体" w:hAnsi="宋体" w:cs="宋体"/>
                <w:bCs/>
                <w:kern w:val="0"/>
              </w:rPr>
              <w:t>联系电话：13333991768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
                <w:kern w:val="0"/>
                <w:sz w:val="24"/>
                <w:szCs w:val="24"/>
                <w:lang w:val="zh-CN"/>
              </w:rPr>
            </w:pPr>
            <w:r>
              <w:rPr>
                <w:rFonts w:hint="eastAsia" w:ascii="宋体" w:hAnsi="宋体" w:eastAsia="宋体" w:cs="宋体"/>
                <w:b/>
                <w:kern w:val="0"/>
                <w:sz w:val="24"/>
                <w:szCs w:val="24"/>
                <w:lang w:val="zh-CN"/>
              </w:rPr>
              <w:t>一、</w:t>
            </w:r>
            <w:r>
              <w:rPr>
                <w:rFonts w:ascii="宋体" w:hAnsi="宋体" w:eastAsia="宋体" w:cs="宋体"/>
                <w:b/>
                <w:kern w:val="0"/>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1、企业法人营业执照或营业执照。（企业投标提供）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2、事业单位法人证书。（事业单位投标提供）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3、执业许可证。（非专业服务机构投标提供）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4、个体工商户营业执照。（个体工商户投标提供）</w:t>
            </w:r>
          </w:p>
          <w:p>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5、自然人身份证明。（自然人投标提供）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6、资质等级证书。（企业投标提供）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7、相关人员资格证书。（企业投标提供）</w:t>
            </w:r>
          </w:p>
          <w:p>
            <w:pPr>
              <w:autoSpaceDE w:val="0"/>
              <w:autoSpaceDN w:val="0"/>
              <w:adjustRightInd w:val="0"/>
              <w:spacing w:line="360" w:lineRule="auto"/>
              <w:jc w:val="left"/>
              <w:rPr>
                <w:rFonts w:ascii="宋体" w:hAnsi="宋体" w:cs="仿宋_GB2312"/>
                <w:b/>
                <w:color w:val="000000"/>
                <w:sz w:val="24"/>
                <w:szCs w:val="24"/>
              </w:rPr>
            </w:pPr>
            <w:r>
              <w:rPr>
                <w:rFonts w:hint="eastAsia" w:ascii="宋体" w:hAnsi="宋体" w:cs="仿宋_GB2312"/>
                <w:b/>
                <w:color w:val="000000"/>
                <w:sz w:val="24"/>
                <w:szCs w:val="24"/>
              </w:rPr>
              <w:t>二、财务状况报告相关材料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1、上一</w:t>
            </w:r>
            <w:r>
              <w:rPr>
                <w:rFonts w:hint="eastAsia" w:ascii="宋体" w:hAnsi="宋体" w:cs="宋体"/>
                <w:bCs/>
                <w:color w:val="000000"/>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2、</w:t>
            </w:r>
            <w:r>
              <w:rPr>
                <w:rFonts w:hint="eastAsia" w:ascii="宋体" w:hAnsi="宋体" w:cs="宋体"/>
                <w:bCs/>
                <w:color w:val="000000"/>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000000"/>
                <w:sz w:val="24"/>
                <w:szCs w:val="24"/>
              </w:rPr>
            </w:pPr>
            <w:r>
              <w:rPr>
                <w:rFonts w:hint="eastAsia" w:ascii="宋体" w:hAnsi="宋体" w:cs="仿宋_GB2312"/>
                <w:b/>
                <w:color w:val="000000"/>
                <w:sz w:val="24"/>
                <w:szCs w:val="24"/>
              </w:rPr>
              <w:t>三、依法缴纳税收相关材料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color w:val="000000"/>
                <w:kern w:val="0"/>
                <w:sz w:val="24"/>
                <w:szCs w:val="24"/>
              </w:rPr>
              <w:t>六、</w:t>
            </w:r>
            <w:r>
              <w:rPr>
                <w:rFonts w:ascii="宋体" w:hAnsi="宋体" w:cs="宋体"/>
                <w:b/>
                <w:bCs/>
                <w:color w:val="000000"/>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sz w:val="24"/>
                <w:szCs w:val="24"/>
                <w:lang w:val="zh-CN"/>
              </w:rPr>
            </w:pPr>
            <w:r>
              <w:rPr>
                <w:rFonts w:hint="eastAsia" w:ascii="宋体" w:hAnsi="宋体" w:cs="宋体"/>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hint="eastAsia" w:ascii="宋体" w:hAnsi="宋体" w:cs="宋体"/>
                <w:bCs/>
                <w:color w:val="000000"/>
                <w:sz w:val="24"/>
                <w:szCs w:val="24"/>
                <w:lang w:val="zh-CN"/>
              </w:rPr>
              <w:t>”。 重大违法记录，是指投标人因违法经营受到刑事处罚或者责令停产停业、吊销许可证或者执照、较大数额罚款等行政处罚。</w:t>
            </w:r>
          </w:p>
          <w:p>
            <w:pPr>
              <w:pStyle w:val="27"/>
              <w:widowControl/>
              <w:shd w:val="clear" w:color="auto" w:fill="FFFFFF"/>
              <w:spacing w:line="360" w:lineRule="auto"/>
              <w:ind w:firstLine="420"/>
              <w:contextualSpacing/>
              <w:jc w:val="left"/>
              <w:rPr>
                <w:rFonts w:ascii="宋体" w:hAnsi="宋体" w:eastAsia="宋体" w:cs="仿宋_GB2312"/>
                <w:b/>
                <w:color w:val="000000"/>
                <w:sz w:val="24"/>
                <w:szCs w:val="24"/>
                <w:shd w:val="clear" w:color="auto" w:fill="FFFFFF"/>
              </w:rPr>
            </w:pPr>
            <w:r>
              <w:rPr>
                <w:rFonts w:hint="eastAsia" w:ascii="宋体" w:hAnsi="宋体" w:eastAsia="宋体" w:cs="宋体"/>
                <w:b/>
                <w:bCs/>
                <w:color w:val="000000"/>
                <w:sz w:val="24"/>
                <w:szCs w:val="24"/>
                <w:lang w:val="zh-CN"/>
              </w:rPr>
              <w:t>七、未被列入“信用中国”网站(www.creditchina.gov.cn)失信被执行人、重大税收违法案件当事人名单的投标人；“中国政府采购网”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联合体形式投标的，</w:t>
            </w:r>
            <w:r>
              <w:rPr>
                <w:rFonts w:hint="eastAsia" w:ascii="宋体" w:hAnsi="宋体" w:eastAsia="宋体" w:cs="仿宋_GB2312"/>
                <w:b/>
                <w:color w:val="000000"/>
                <w:sz w:val="24"/>
                <w:szCs w:val="24"/>
                <w:shd w:val="clear" w:color="auto" w:fill="FFFFFF"/>
              </w:rPr>
              <w:t>联合体成员存在不良信用记录，视同联合体存在不良信用记录）。</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1、查询渠道：“信用中国”网站（www.creditchina.gov.cn）、“中国政府采购网”（www.ccgp.gov.cn）、国家企业信用公示系统”网站（www.gsxt.gov.cn）和“</w:t>
            </w:r>
            <w:r>
              <w:rPr>
                <w:rFonts w:hint="eastAsia" w:ascii="宋体" w:hAnsi="宋体" w:eastAsia="宋体" w:cs="仿宋_GB2312"/>
                <w:bCs/>
                <w:color w:val="000000"/>
                <w:sz w:val="24"/>
                <w:szCs w:val="24"/>
                <w:shd w:val="clear" w:color="auto" w:fill="FFFFFF"/>
                <w:lang w:val="zh-CN"/>
              </w:rPr>
              <w:t>中国社会组织公共服务平台</w:t>
            </w:r>
            <w:r>
              <w:rPr>
                <w:rFonts w:hint="eastAsia" w:ascii="宋体" w:hAnsi="宋体" w:eastAsia="宋体" w:cs="仿宋_GB2312"/>
                <w:bCs/>
                <w:color w:val="000000"/>
                <w:sz w:val="24"/>
                <w:szCs w:val="24"/>
                <w:shd w:val="clear" w:color="auto" w:fill="FFFFFF"/>
              </w:rPr>
              <w:t>”网站（www.gsxt.gov.cn）；</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2、截止时间：同投标截止时间；</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4、信用信息的使用原则：经采购人认定的被列入失信被执行人、政府采购严重违法失信行为记录名单、严重违法失信企业名单（黑名单）的投标人，将拒绝其参与政府采购活动。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仿宋_GB2312"/>
                <w:bCs/>
                <w:color w:val="000000"/>
                <w:sz w:val="24"/>
                <w:szCs w:val="24"/>
                <w:shd w:val="clear" w:color="auto" w:fill="FFFFFF"/>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highlight w:val="cyan"/>
                <w:lang w:val="zh-CN"/>
              </w:rPr>
            </w:pPr>
            <w:r>
              <w:rPr>
                <w:rFonts w:hint="eastAsia" w:ascii="宋体" w:hAnsi="宋体" w:cs="宋体"/>
                <w:bCs/>
                <w:color w:val="000000" w:themeColor="text1"/>
                <w:sz w:val="24"/>
                <w:szCs w:val="24"/>
                <w:lang w:val="zh-CN"/>
              </w:rPr>
              <w:t>最高限价</w:t>
            </w:r>
          </w:p>
        </w:tc>
        <w:tc>
          <w:tcPr>
            <w:tcW w:w="6813" w:type="dxa"/>
            <w:vAlign w:val="center"/>
          </w:tcPr>
          <w:p>
            <w:pPr>
              <w:pStyle w:val="27"/>
              <w:spacing w:line="360" w:lineRule="auto"/>
              <w:jc w:val="left"/>
              <w:rPr>
                <w:rFonts w:hint="eastAsia" w:ascii="宋体" w:hAnsi="宋体" w:eastAsia="宋体" w:cs="仿宋_GB2312"/>
                <w:bCs/>
                <w:color w:val="000000"/>
                <w:kern w:val="2"/>
                <w:sz w:val="24"/>
                <w:szCs w:val="24"/>
                <w:shd w:val="clear" w:color="auto" w:fill="FFFFFF"/>
                <w:lang w:val="en-US" w:eastAsia="zh-CN" w:bidi="ar-SA"/>
              </w:rPr>
            </w:pPr>
            <w:r>
              <w:rPr>
                <w:rFonts w:hint="eastAsia" w:ascii="新宋体" w:hAnsi="新宋体" w:eastAsia="新宋体" w:cs="新宋体"/>
                <w:highlight w:val="none"/>
              </w:rPr>
              <w:t>A包：</w:t>
            </w:r>
            <w:r>
              <w:rPr>
                <w:rFonts w:hint="eastAsia" w:ascii="宋体" w:hAnsi="宋体" w:eastAsia="宋体" w:cs="仿宋_GB2312"/>
                <w:bCs/>
                <w:color w:val="000000"/>
                <w:kern w:val="2"/>
                <w:sz w:val="24"/>
                <w:szCs w:val="24"/>
                <w:shd w:val="clear" w:color="auto" w:fill="FFFFFF"/>
                <w:lang w:val="en-US" w:eastAsia="zh-CN" w:bidi="ar-SA"/>
              </w:rPr>
              <w:t>1890元/边；1.218 元/平方米；</w:t>
            </w:r>
          </w:p>
          <w:p>
            <w:pPr>
              <w:pStyle w:val="27"/>
              <w:spacing w:line="360" w:lineRule="auto"/>
              <w:jc w:val="left"/>
              <w:rPr>
                <w:rFonts w:hint="eastAsia" w:ascii="宋体" w:hAnsi="宋体" w:eastAsia="宋体" w:cs="仿宋_GB2312"/>
                <w:bCs/>
                <w:color w:val="000000"/>
                <w:kern w:val="2"/>
                <w:sz w:val="24"/>
                <w:szCs w:val="24"/>
                <w:shd w:val="clear" w:color="auto" w:fill="FFFFFF"/>
                <w:lang w:val="en-US" w:eastAsia="zh-CN" w:bidi="ar-SA"/>
              </w:rPr>
            </w:pPr>
            <w:r>
              <w:rPr>
                <w:rFonts w:hint="eastAsia" w:ascii="宋体" w:hAnsi="宋体" w:eastAsia="宋体" w:cs="仿宋_GB2312"/>
                <w:bCs/>
                <w:color w:val="000000"/>
                <w:kern w:val="2"/>
                <w:sz w:val="24"/>
                <w:szCs w:val="24"/>
                <w:shd w:val="clear" w:color="auto" w:fill="FFFFFF"/>
                <w:lang w:val="en-US" w:eastAsia="zh-CN" w:bidi="ar-SA"/>
              </w:rPr>
              <w:t>B包：1890元/边；1.218 元/平方米；</w:t>
            </w:r>
          </w:p>
          <w:p>
            <w:pPr>
              <w:autoSpaceDE w:val="0"/>
              <w:autoSpaceDN w:val="0"/>
              <w:adjustRightInd w:val="0"/>
              <w:spacing w:line="276" w:lineRule="auto"/>
              <w:jc w:val="left"/>
              <w:rPr>
                <w:rFonts w:ascii="宋体" w:hAnsi="宋体" w:cs="宋体"/>
                <w:color w:val="000000" w:themeColor="text1"/>
                <w:kern w:val="0"/>
                <w:sz w:val="24"/>
                <w:szCs w:val="24"/>
                <w:highlight w:val="cyan"/>
              </w:rPr>
            </w:pPr>
            <w:r>
              <w:rPr>
                <w:rFonts w:hint="eastAsia" w:ascii="宋体" w:hAnsi="宋体" w:eastAsia="宋体" w:cs="仿宋_GB2312"/>
                <w:bCs/>
                <w:color w:val="000000"/>
                <w:kern w:val="2"/>
                <w:sz w:val="24"/>
                <w:szCs w:val="24"/>
                <w:shd w:val="clear" w:color="auto" w:fill="FFFFFF"/>
                <w:lang w:val="en-US" w:eastAsia="zh-CN" w:bidi="ar-SA"/>
              </w:rPr>
              <w:t>Ｃ包：1890元/边；1.218 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w:t>
            </w:r>
            <w:r>
              <w:rPr>
                <w:rFonts w:hint="eastAsia" w:ascii="宋体" w:hAnsi="宋体" w:eastAsia="宋体" w:cs="宋体"/>
                <w:bCs/>
                <w:kern w:val="0"/>
                <w:sz w:val="24"/>
                <w:szCs w:val="24"/>
                <w:lang w:val="zh-CN"/>
              </w:rPr>
              <w:t xml:space="preserve">020年 </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val="zh-CN"/>
              </w:rPr>
              <w:t xml:space="preserve"> 月 </w:t>
            </w:r>
            <w:r>
              <w:rPr>
                <w:rFonts w:hint="eastAsia" w:ascii="宋体" w:hAnsi="宋体" w:eastAsia="宋体" w:cs="宋体"/>
                <w:bCs/>
                <w:kern w:val="0"/>
                <w:sz w:val="24"/>
                <w:szCs w:val="24"/>
                <w:lang w:val="en-US" w:eastAsia="zh-CN"/>
              </w:rPr>
              <w:t>14</w:t>
            </w:r>
            <w:r>
              <w:rPr>
                <w:rFonts w:hint="eastAsia" w:ascii="宋体" w:hAnsi="宋体" w:eastAsia="宋体" w:cs="宋体"/>
                <w:bCs/>
                <w:kern w:val="0"/>
                <w:sz w:val="24"/>
                <w:szCs w:val="24"/>
                <w:lang w:val="zh-CN"/>
              </w:rPr>
              <w:t xml:space="preserve"> 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 xml:space="preserve">许昌市公共资源交易中心（龙兴路与竹林路交汇处公创业服务中心C座）三楼开标 </w:t>
            </w:r>
            <w:r>
              <w:rPr>
                <w:rFonts w:hint="eastAsia" w:ascii="宋体" w:hAnsi="宋体" w:eastAsia="宋体" w:cs="宋体"/>
                <w:bCs/>
                <w:kern w:val="0"/>
                <w:sz w:val="24"/>
                <w:szCs w:val="24"/>
                <w:lang w:val="zh-CN" w:eastAsia="zh-CN"/>
              </w:rPr>
              <w:t>三</w:t>
            </w:r>
            <w:r>
              <w:rPr>
                <w:rFonts w:hint="eastAsia" w:ascii="宋体" w:hAnsi="宋体" w:eastAsia="宋体" w:cs="宋体"/>
                <w:bCs/>
                <w:kern w:val="0"/>
                <w:sz w:val="24"/>
                <w:szCs w:val="24"/>
                <w:lang w:val="zh-CN"/>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本项目不收取。</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color w:val="000000"/>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使用电子介质U盘存储的备份文件2份（文件格式为：名称为“备份”的文件夹）。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□不收取</w:t>
            </w:r>
          </w:p>
          <w:p>
            <w:pPr>
              <w:widowControl/>
              <w:spacing w:line="360" w:lineRule="auto"/>
              <w:jc w:val="left"/>
              <w:rPr>
                <w:rFonts w:ascii="宋体" w:hAnsi="宋体" w:eastAsia="宋体" w:cs="宋体"/>
                <w:bCs/>
                <w:color w:val="000000" w:themeColor="text1"/>
                <w:kern w:val="0"/>
                <w:sz w:val="24"/>
                <w:szCs w:val="24"/>
                <w:lang w:val="zh-CN"/>
              </w:rPr>
            </w:pPr>
            <w:r>
              <w:rPr>
                <w:rFonts w:ascii="宋体" w:hAnsi="宋体" w:eastAsia="宋体" w:cs="宋体"/>
                <w:color w:val="000000" w:themeColor="text1"/>
                <w:kern w:val="0"/>
                <w:sz w:val="24"/>
                <w:szCs w:val="24"/>
                <w:lang w:val="zh-CN"/>
              </w:rPr>
              <w:fldChar w:fldCharType="begin"/>
            </w:r>
            <w:r>
              <w:rPr>
                <w:rFonts w:ascii="宋体" w:hAnsi="宋体" w:eastAsia="宋体" w:cs="宋体"/>
                <w:color w:val="000000" w:themeColor="text1"/>
                <w:kern w:val="0"/>
                <w:sz w:val="24"/>
                <w:szCs w:val="24"/>
                <w:lang w:val="zh-CN"/>
              </w:rPr>
              <w:instrText xml:space="preserve"> </w:instrText>
            </w:r>
            <w:r>
              <w:rPr>
                <w:rFonts w:hint="eastAsia" w:ascii="宋体" w:hAnsi="宋体" w:eastAsia="宋体" w:cs="宋体"/>
                <w:color w:val="000000" w:themeColor="text1"/>
                <w:kern w:val="0"/>
                <w:sz w:val="24"/>
                <w:szCs w:val="24"/>
                <w:lang w:val="zh-CN"/>
              </w:rPr>
              <w:instrText xml:space="preserve">eq \o\ac(□,√)</w:instrText>
            </w:r>
            <w:r>
              <w:rPr>
                <w:rFonts w:ascii="宋体" w:hAnsi="宋体" w:eastAsia="宋体" w:cs="宋体"/>
                <w:color w:val="000000" w:themeColor="text1"/>
                <w:kern w:val="0"/>
                <w:sz w:val="24"/>
                <w:szCs w:val="24"/>
              </w:rPr>
              <w:fldChar w:fldCharType="end"/>
            </w:r>
            <w:r>
              <w:rPr>
                <w:rFonts w:hint="eastAsia" w:ascii="宋体" w:hAnsi="宋体" w:eastAsia="宋体" w:cs="宋体"/>
                <w:bCs/>
                <w:color w:val="000000" w:themeColor="text1"/>
                <w:kern w:val="0"/>
                <w:sz w:val="24"/>
                <w:szCs w:val="24"/>
                <w:lang w:val="zh-CN"/>
              </w:rPr>
              <w:t>收取中标人。□收取采购人。</w:t>
            </w:r>
          </w:p>
          <w:p>
            <w:pPr>
              <w:widowControl/>
              <w:spacing w:line="360" w:lineRule="auto"/>
              <w:jc w:val="left"/>
              <w:rPr>
                <w:rFonts w:ascii="宋体" w:hAnsi="宋体" w:eastAsia="宋体" w:cs="宋体"/>
                <w:bCs/>
                <w:color w:val="000000" w:themeColor="text1"/>
                <w:kern w:val="0"/>
                <w:sz w:val="24"/>
                <w:szCs w:val="24"/>
                <w:lang w:val="zh-CN"/>
              </w:rPr>
            </w:pPr>
            <w:r>
              <w:rPr>
                <w:rFonts w:hint="eastAsia" w:ascii="宋体" w:hAnsi="宋体" w:eastAsia="宋体" w:cs="宋体"/>
                <w:color w:val="000000" w:themeColor="text1"/>
                <w:kern w:val="0"/>
                <w:sz w:val="24"/>
                <w:szCs w:val="24"/>
              </w:rPr>
              <w:t>收取标准:定额收取，每</w:t>
            </w:r>
            <w:r>
              <w:rPr>
                <w:rFonts w:hint="eastAsia" w:ascii="宋体" w:hAnsi="宋体" w:eastAsia="宋体" w:cs="宋体"/>
                <w:color w:val="000000" w:themeColor="text1"/>
                <w:kern w:val="0"/>
                <w:sz w:val="24"/>
                <w:szCs w:val="24"/>
                <w:lang w:eastAsia="zh-CN"/>
              </w:rPr>
              <w:t>标段中标单位</w:t>
            </w:r>
            <w:r>
              <w:rPr>
                <w:rFonts w:hint="eastAsia" w:ascii="宋体" w:hAnsi="宋体" w:eastAsia="宋体" w:cs="宋体"/>
                <w:color w:val="000000" w:themeColor="text1"/>
                <w:kern w:val="0"/>
                <w:sz w:val="24"/>
                <w:szCs w:val="24"/>
              </w:rPr>
              <w:t>人民币</w:t>
            </w:r>
            <w:r>
              <w:rPr>
                <w:rFonts w:hint="eastAsia" w:ascii="宋体" w:hAnsi="宋体" w:eastAsia="宋体" w:cs="宋体"/>
                <w:color w:val="000000" w:themeColor="text1"/>
                <w:kern w:val="0"/>
                <w:sz w:val="24"/>
                <w:szCs w:val="24"/>
                <w:lang w:eastAsia="zh-CN"/>
              </w:rPr>
              <w:t>捌</w:t>
            </w:r>
            <w:r>
              <w:rPr>
                <w:rFonts w:hint="eastAsia" w:ascii="宋体" w:hAnsi="宋体" w:eastAsia="宋体" w:cs="宋体"/>
                <w:color w:val="000000" w:themeColor="text1"/>
                <w:kern w:val="0"/>
                <w:sz w:val="24"/>
                <w:szCs w:val="24"/>
              </w:rPr>
              <w:t>仟元整。一次性以银行划账、电汇、汇票或支票的形式支付。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kern w:val="0"/>
                <w:sz w:val="24"/>
                <w:szCs w:val="24"/>
              </w:rPr>
              <w:t>yongming0374@126.com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center"/>
        <w:rPr>
          <w:kern w:val="0"/>
          <w:sz w:val="44"/>
          <w:szCs w:val="44"/>
        </w:rPr>
      </w:pPr>
      <w:bookmarkStart w:id="3" w:name="_Toc524770167"/>
      <w:r>
        <w:rPr>
          <w:kern w:val="0"/>
          <w:sz w:val="36"/>
          <w:szCs w:val="36"/>
        </w:rPr>
        <w:br w:type="page"/>
      </w:r>
      <w:r>
        <w:rPr>
          <w:rFonts w:hint="eastAsia"/>
          <w:kern w:val="0"/>
          <w:sz w:val="44"/>
          <w:szCs w:val="44"/>
        </w:rPr>
        <w:t>第四章 投标人须知</w:t>
      </w:r>
      <w:bookmarkEnd w:id="3"/>
    </w:p>
    <w:p>
      <w:pPr>
        <w:jc w:val="center"/>
        <w:outlineLvl w:val="0"/>
        <w:rPr>
          <w:rFonts w:ascii="宋体" w:hAnsi="宋体" w:eastAsia="宋体"/>
          <w:b/>
          <w:sz w:val="28"/>
          <w:szCs w:val="28"/>
        </w:rPr>
      </w:pPr>
      <w:bookmarkStart w:id="4" w:name="_Toc524770168"/>
      <w:r>
        <w:rPr>
          <w:rFonts w:hint="eastAsia" w:ascii="宋体" w:hAnsi="宋体" w:eastAsia="宋体"/>
          <w:b/>
          <w:sz w:val="28"/>
          <w:szCs w:val="28"/>
        </w:rPr>
        <w:t>一、概念释义</w:t>
      </w:r>
      <w:bookmarkEnd w:id="4"/>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（1）查询渠道：“信用中国”网站（www.creditchina.gov.cn）、“中国政府采购网”（www.ccgp.gov.cn）、“国家企业信用公示系统”网站（www.gsxt.gov.cn）、“中国社会组织公共服务平台”网站（www.chinanpo.gov.cn）；</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（4）信用信息的使用原则：经采购人认定的被列入失信被执行人、政府采购严重违法失信行为记录名单、严重违法失信企业名单（黑名单）的投标人，将拒绝其参与政府采购活动。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4"/>
          <w:rFonts w:ascii="宋体" w:hAnsi="宋体" w:eastAsia="宋体"/>
          <w:color w:val="auto"/>
          <w:sz w:val="24"/>
          <w:szCs w:val="24"/>
        </w:rPr>
        <w:t>承担连带责任</w:t>
      </w:r>
      <w:r>
        <w:rPr>
          <w:rStyle w:val="34"/>
          <w:rFonts w:ascii="宋体" w:hAnsi="宋体" w:eastAsia="宋体"/>
          <w:color w:val="auto"/>
          <w:sz w:val="24"/>
          <w:szCs w:val="24"/>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4"/>
          <w:rFonts w:hint="eastAsia" w:ascii="宋体" w:hAnsi="宋体" w:eastAsia="宋体"/>
          <w:color w:val="auto"/>
          <w:sz w:val="24"/>
          <w:szCs w:val="24"/>
        </w:rPr>
        <w:t>中国国家信息安全产品认证证书</w:t>
      </w:r>
      <w:r>
        <w:rPr>
          <w:rStyle w:val="34"/>
          <w:rFonts w:hint="eastAsia" w:ascii="宋体" w:hAnsi="宋体" w:eastAsia="宋体"/>
          <w:color w:val="auto"/>
          <w:sz w:val="24"/>
          <w:szCs w:val="24"/>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5" w:name="_Toc524770169"/>
      <w:r>
        <w:rPr>
          <w:rFonts w:hint="eastAsia" w:ascii="宋体" w:hAnsi="宋体" w:eastAsia="宋体"/>
          <w:b/>
          <w:sz w:val="28"/>
          <w:szCs w:val="28"/>
        </w:rPr>
        <w:t>二、招标文件说明</w:t>
      </w:r>
      <w:bookmarkEnd w:id="5"/>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6" w:name="_Toc524770170"/>
      <w:r>
        <w:rPr>
          <w:rFonts w:hint="eastAsia" w:ascii="宋体" w:hAnsi="宋体" w:eastAsia="宋体"/>
          <w:b/>
          <w:sz w:val="28"/>
          <w:szCs w:val="28"/>
        </w:rPr>
        <w:t>三、投标文件的编制</w:t>
      </w:r>
      <w:bookmarkEnd w:id="6"/>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14.2投标有效期内投标人撤销投标文件的，投标人将承担违背投标承诺函的责任追究。</w:t>
      </w:r>
    </w:p>
    <w:p>
      <w:pPr>
        <w:spacing w:line="360" w:lineRule="auto"/>
        <w:rPr>
          <w:rFonts w:ascii="宋体" w:hAnsi="宋体" w:eastAsia="宋体"/>
          <w:sz w:val="24"/>
          <w:szCs w:val="24"/>
        </w:rPr>
      </w:pPr>
      <w:r>
        <w:rPr>
          <w:rFonts w:hint="eastAsia" w:ascii="宋体" w:hAnsi="宋体" w:eastAsia="宋体"/>
          <w:sz w:val="24"/>
          <w:szCs w:val="24"/>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 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kern w:val="0"/>
          <w:sz w:val="24"/>
          <w:szCs w:val="24"/>
        </w:rPr>
        <w:t>17.1 本项目不收取。</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kern w:val="0"/>
          <w:sz w:val="24"/>
          <w:szCs w:val="24"/>
        </w:rPr>
        <w:t>17.2 投标人应提供投标承诺函。</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7" w:name="_Toc524770171"/>
      <w:r>
        <w:rPr>
          <w:rFonts w:hint="eastAsia" w:ascii="宋体" w:hAnsi="宋体" w:eastAsia="宋体"/>
          <w:b/>
          <w:sz w:val="28"/>
          <w:szCs w:val="28"/>
        </w:rPr>
        <w:t>四、投标文件的递交</w:t>
      </w:r>
      <w:bookmarkEnd w:id="7"/>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w:t>
      </w:r>
      <w:r>
        <w:rPr>
          <w:rFonts w:hint="eastAsia" w:ascii="宋体" w:hAnsi="宋体" w:eastAsia="宋体"/>
          <w:b/>
          <w:sz w:val="24"/>
          <w:szCs w:val="24"/>
          <w:lang w:eastAsia="zh-CN"/>
        </w:rPr>
        <w:t>，</w:t>
      </w:r>
      <w:r>
        <w:rPr>
          <w:rFonts w:hint="eastAsia" w:ascii="宋体" w:hAnsi="宋体" w:eastAsia="宋体" w:cstheme="minorBidi"/>
          <w:b/>
          <w:kern w:val="2"/>
          <w:sz w:val="24"/>
          <w:szCs w:val="24"/>
          <w:lang w:val="en-US" w:eastAsia="zh-CN" w:bidi="ar-SA"/>
        </w:rPr>
        <w:t>法定代表人或授权委托代理人在封套上签字并盖章</w:t>
      </w:r>
      <w:r>
        <w:rPr>
          <w:rFonts w:hint="eastAsia" w:ascii="宋体" w:hAnsi="宋体" w:eastAsia="宋体"/>
          <w:b/>
          <w:sz w:val="24"/>
          <w:szCs w:val="24"/>
        </w:rPr>
        <w:t>，并随纸质投标文件一并提交。封套上写明：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hint="eastAsia" w:ascii="宋体" w:hAnsi="宋体" w:eastAsia="宋体"/>
          <w:b/>
          <w:sz w:val="24"/>
          <w:szCs w:val="24"/>
        </w:rPr>
      </w:pPr>
      <w:r>
        <w:rPr>
          <w:rFonts w:hint="eastAsia" w:ascii="宋体" w:hAnsi="宋体" w:eastAsia="宋体"/>
          <w:b/>
          <w:sz w:val="24"/>
          <w:szCs w:val="24"/>
          <w:u w:val="single"/>
        </w:rPr>
        <w:t xml:space="preserve">项目名称   </w:t>
      </w:r>
      <w:r>
        <w:rPr>
          <w:rFonts w:hint="eastAsia" w:ascii="宋体" w:hAnsi="宋体" w:eastAsia="宋体"/>
          <w:b/>
          <w:sz w:val="24"/>
          <w:szCs w:val="24"/>
        </w:rPr>
        <w:t>投标文件在   年   月   日   时   分前不得开启。</w:t>
      </w:r>
    </w:p>
    <w:p>
      <w:pPr>
        <w:spacing w:line="360" w:lineRule="auto"/>
        <w:rPr>
          <w:rFonts w:hint="eastAsia" w:ascii="宋体" w:hAnsi="宋体" w:eastAsia="宋体" w:cs="Times New Roman"/>
          <w:b/>
          <w:kern w:val="0"/>
          <w:sz w:val="24"/>
          <w:szCs w:val="24"/>
          <w:lang w:val="en-US" w:eastAsia="zh-CN" w:bidi="ar-SA"/>
        </w:rPr>
      </w:pPr>
      <w:r>
        <w:rPr>
          <w:rFonts w:hint="eastAsia" w:ascii="宋体" w:hAnsi="宋体" w:eastAsia="宋体"/>
          <w:sz w:val="24"/>
          <w:szCs w:val="24"/>
        </w:rPr>
        <w:t>19.2</w:t>
      </w:r>
      <w:r>
        <w:rPr>
          <w:rFonts w:hint="eastAsia" w:ascii="宋体" w:hAnsi="宋体" w:eastAsia="宋体" w:cs="Times New Roman"/>
          <w:b/>
          <w:kern w:val="0"/>
          <w:sz w:val="24"/>
          <w:szCs w:val="24"/>
          <w:lang w:val="en-US" w:eastAsia="zh-CN" w:bidi="ar-SA"/>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22.4我方明白并同意，在规定的招标时间截止之后，投标有效期之内撤销投标文件的，则我方将承担违背投标承诺函的责任追究。</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8" w:name="_Toc524770172"/>
      <w:r>
        <w:rPr>
          <w:rFonts w:hint="eastAsia" w:ascii="宋体" w:hAnsi="宋体" w:eastAsia="宋体"/>
          <w:b/>
          <w:sz w:val="28"/>
          <w:szCs w:val="28"/>
        </w:rPr>
        <w:t>五、开标和评标</w:t>
      </w:r>
      <w:bookmarkEnd w:id="8"/>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30.1.1 未按照招标文件的规定提交提供投标承诺函的；</w:t>
      </w:r>
      <w:r>
        <w:rPr>
          <w:rFonts w:ascii="宋体" w:hAnsi="宋体" w:eastAsia="宋体" w:cs="仿宋_GB2312"/>
          <w:color w:val="000000"/>
          <w:sz w:val="24"/>
          <w:szCs w:val="24"/>
          <w:lang w:val="zh-CN"/>
        </w:rPr>
        <w:t xml:space="preserve"> </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 xml:space="preserve">30.1.5 </w:t>
      </w:r>
      <w:r>
        <w:rPr>
          <w:rFonts w:ascii="宋体" w:hAnsi="宋体" w:eastAsia="宋体" w:cs="仿宋_GB2312"/>
          <w:color w:val="000000"/>
          <w:sz w:val="24"/>
          <w:szCs w:val="24"/>
          <w:lang w:val="zh-CN"/>
        </w:rPr>
        <w:t>投标文件含有采购人不能接受的附加条件的</w:t>
      </w:r>
      <w:r>
        <w:rPr>
          <w:rFonts w:hint="eastAsia" w:ascii="宋体" w:hAnsi="宋体" w:eastAsia="宋体" w:cs="仿宋_GB2312"/>
          <w:color w:val="000000"/>
          <w:sz w:val="24"/>
          <w:szCs w:val="24"/>
          <w:lang w:val="zh-CN"/>
        </w:rPr>
        <w:t>。</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30.2.5 不同投标人的投标文件相互混装；</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 xml:space="preserve">30.5 </w:t>
      </w:r>
      <w:r>
        <w:rPr>
          <w:rFonts w:ascii="宋体" w:hAnsi="宋体" w:eastAsia="宋体" w:cs="仿宋_GB2312"/>
          <w:color w:val="000000"/>
          <w:sz w:val="24"/>
          <w:szCs w:val="24"/>
          <w:lang w:val="zh-CN"/>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b/>
          <w:sz w:val="28"/>
          <w:szCs w:val="28"/>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bookmarkStart w:id="9" w:name="_Toc524770173"/>
    </w:p>
    <w:p>
      <w:pPr>
        <w:jc w:val="center"/>
        <w:outlineLvl w:val="0"/>
        <w:rPr>
          <w:rFonts w:ascii="宋体" w:hAnsi="宋体" w:eastAsia="宋体"/>
          <w:b/>
          <w:sz w:val="28"/>
          <w:szCs w:val="28"/>
        </w:rPr>
      </w:pPr>
      <w:r>
        <w:rPr>
          <w:rFonts w:hint="eastAsia" w:ascii="宋体" w:hAnsi="宋体" w:eastAsia="宋体"/>
          <w:b/>
          <w:sz w:val="28"/>
          <w:szCs w:val="28"/>
        </w:rPr>
        <w:t>六、定标和授予合同</w:t>
      </w:r>
      <w:bookmarkEnd w:id="9"/>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8"/>
        <w:spacing w:before="0" w:after="0"/>
        <w:rPr>
          <w:kern w:val="0"/>
          <w:sz w:val="44"/>
          <w:szCs w:val="44"/>
        </w:rPr>
      </w:pPr>
      <w:bookmarkStart w:id="10" w:name="_Toc524770174"/>
      <w:r>
        <w:rPr>
          <w:rFonts w:hint="eastAsia"/>
          <w:kern w:val="0"/>
          <w:sz w:val="44"/>
          <w:szCs w:val="44"/>
        </w:rPr>
        <w:t>第五章 政府采购政策功能</w:t>
      </w:r>
      <w:bookmarkEnd w:id="10"/>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1" w:name="OLE_LINK6"/>
      <w:r>
        <w:rPr>
          <w:rFonts w:hint="eastAsia" w:ascii="宋体" w:hAnsi="宋体" w:eastAsia="宋体" w:cs="宋体"/>
          <w:kern w:val="0"/>
          <w:sz w:val="24"/>
          <w:szCs w:val="24"/>
          <w:lang w:val="zh-CN"/>
        </w:rPr>
        <w:t>财库[2014]68号</w:t>
      </w:r>
      <w:bookmarkEnd w:id="11"/>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2" w:name="_Toc524770175"/>
      <w:r>
        <w:rPr>
          <w:rFonts w:hint="eastAsia"/>
          <w:kern w:val="0"/>
          <w:sz w:val="44"/>
          <w:szCs w:val="44"/>
        </w:rPr>
        <w:t>第六章 评标办法</w:t>
      </w:r>
      <w:bookmarkEnd w:id="12"/>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2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widowControl/>
              <w:spacing w:line="360" w:lineRule="auto"/>
              <w:jc w:val="left"/>
              <w:rPr>
                <w:rFonts w:ascii="宋体" w:hAnsi="宋体" w:eastAsia="宋体" w:cs="宋体"/>
                <w:b/>
                <w:kern w:val="0"/>
                <w:sz w:val="24"/>
                <w:szCs w:val="24"/>
                <w:lang w:val="zh-CN"/>
              </w:rPr>
            </w:pPr>
            <w:r>
              <w:rPr>
                <w:rFonts w:hint="eastAsia" w:ascii="宋体" w:hAnsi="宋体" w:eastAsia="宋体"/>
                <w:b/>
                <w:bCs/>
                <w:sz w:val="24"/>
                <w:szCs w:val="24"/>
              </w:rPr>
              <w:t>2、</w:t>
            </w:r>
            <w:r>
              <w:rPr>
                <w:rFonts w:ascii="宋体" w:hAnsi="宋体" w:eastAsia="宋体" w:cs="宋体"/>
                <w:b/>
                <w:kern w:val="0"/>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1、企业法人营业执照或营业执照。（企业投标提供）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2、事业单位法人证书。（事业单位投标提供）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3、执业许可证。（非专业服务机构投标提供）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4、个体工商户营业执照。（个体工商户投标提供）</w:t>
            </w:r>
          </w:p>
          <w:p>
            <w:pPr>
              <w:autoSpaceDE w:val="0"/>
              <w:autoSpaceDN w:val="0"/>
              <w:adjustRightInd w:val="0"/>
              <w:spacing w:line="360" w:lineRule="auto"/>
              <w:jc w:val="left"/>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5、自然人身份证明。（自然人投标提供）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6、资质等级证书。（企业投标提供）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7、相关人员资格证书。（企业投标提供）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3、财务状况报告相关材料</w:t>
            </w:r>
          </w:p>
          <w:p>
            <w:pPr>
              <w:spacing w:line="360" w:lineRule="auto"/>
              <w:rPr>
                <w:rFonts w:ascii="宋体" w:hAnsi="宋体" w:eastAsia="宋体" w:cs="宋体"/>
                <w:bCs/>
                <w:sz w:val="24"/>
                <w:szCs w:val="24"/>
                <w:lang w:val="zh-CN"/>
              </w:rPr>
            </w:pPr>
            <w:r>
              <w:rPr>
                <w:rFonts w:hint="eastAsia" w:ascii="宋体" w:hAnsi="宋体" w:eastAsia="宋体"/>
                <w:sz w:val="24"/>
                <w:szCs w:val="24"/>
              </w:rPr>
              <w:t>1、</w:t>
            </w:r>
            <w:r>
              <w:rPr>
                <w:rFonts w:hint="eastAsia" w:ascii="宋体" w:hAnsi="宋体" w:eastAsia="宋体" w:cs="宋体"/>
                <w:bCs/>
                <w:sz w:val="24"/>
                <w:szCs w:val="24"/>
                <w:lang w:val="zh-CN"/>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eastAsia="宋体"/>
                <w:b/>
                <w:sz w:val="24"/>
                <w:szCs w:val="24"/>
              </w:rPr>
            </w:pPr>
            <w:r>
              <w:rPr>
                <w:rFonts w:hint="eastAsia" w:ascii="宋体" w:hAnsi="宋体" w:eastAsia="宋体" w:cs="宋体"/>
                <w:bCs/>
                <w:sz w:val="24"/>
                <w:szCs w:val="24"/>
                <w:lang w:val="zh-CN"/>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仿宋_GB2312"/>
                <w:b/>
                <w:color w:val="000000"/>
                <w:sz w:val="24"/>
                <w:szCs w:val="24"/>
              </w:rPr>
            </w:pPr>
            <w:r>
              <w:rPr>
                <w:rFonts w:hint="eastAsia" w:ascii="宋体" w:hAnsi="宋体" w:eastAsia="宋体"/>
                <w:b/>
                <w:bCs/>
                <w:sz w:val="24"/>
                <w:szCs w:val="24"/>
              </w:rPr>
              <w:t>4、</w:t>
            </w:r>
            <w:r>
              <w:rPr>
                <w:rFonts w:hint="eastAsia" w:ascii="宋体" w:hAnsi="宋体" w:cs="仿宋_GB2312"/>
                <w:b/>
                <w:color w:val="000000"/>
                <w:sz w:val="24"/>
                <w:szCs w:val="24"/>
              </w:rPr>
              <w:t>依法缴纳税收相关材料</w:t>
            </w:r>
          </w:p>
          <w:p>
            <w:pPr>
              <w:spacing w:line="360" w:lineRule="auto"/>
              <w:rPr>
                <w:rFonts w:ascii="宋体" w:hAnsi="宋体" w:eastAsia="宋体"/>
                <w:b/>
                <w:sz w:val="24"/>
                <w:szCs w:val="24"/>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5、</w:t>
            </w:r>
            <w:r>
              <w:rPr>
                <w:rFonts w:hint="eastAsia" w:ascii="宋体" w:hAnsi="宋体" w:cs="宋体"/>
                <w:b/>
                <w:bCs/>
                <w:color w:val="000000"/>
                <w:sz w:val="24"/>
                <w:szCs w:val="24"/>
                <w:lang w:val="zh-CN"/>
              </w:rPr>
              <w:t>依法缴纳社会保障资金的证明材料</w:t>
            </w:r>
          </w:p>
          <w:p>
            <w:pPr>
              <w:spacing w:line="360" w:lineRule="auto"/>
              <w:rPr>
                <w:rFonts w:ascii="宋体" w:hAnsi="宋体" w:eastAsia="宋体"/>
                <w:bCs/>
                <w:sz w:val="24"/>
                <w:szCs w:val="24"/>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6、</w:t>
            </w:r>
            <w:r>
              <w:rPr>
                <w:rFonts w:hint="eastAsia" w:ascii="宋体" w:hAnsi="宋体" w:cs="宋体"/>
                <w:b/>
                <w:bCs/>
                <w:color w:val="000000"/>
                <w:sz w:val="24"/>
                <w:szCs w:val="24"/>
                <w:lang w:val="zh-CN"/>
              </w:rPr>
              <w:t>履行合同所必须的设备和专业技术能力的证明材料</w:t>
            </w:r>
          </w:p>
          <w:p>
            <w:pPr>
              <w:autoSpaceDE w:val="0"/>
              <w:autoSpaceDN w:val="0"/>
              <w:adjustRightInd w:val="0"/>
              <w:spacing w:line="360" w:lineRule="auto"/>
              <w:jc w:val="left"/>
              <w:rPr>
                <w:rFonts w:ascii="宋体" w:hAnsi="宋体" w:eastAsia="宋体"/>
                <w:b/>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7、</w:t>
            </w:r>
            <w:r>
              <w:rPr>
                <w:rFonts w:ascii="宋体" w:hAnsi="宋体" w:cs="宋体"/>
                <w:b/>
                <w:bCs/>
                <w:color w:val="000000"/>
                <w:sz w:val="24"/>
                <w:szCs w:val="24"/>
                <w:lang w:val="zh-CN"/>
              </w:rPr>
              <w:t>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cs="宋体"/>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hint="eastAsia" w:ascii="宋体" w:hAnsi="宋体" w:cs="宋体"/>
                <w:bCs/>
                <w:color w:val="000000"/>
                <w:sz w:val="24"/>
                <w:szCs w:val="24"/>
                <w:lang w:val="zh-CN"/>
              </w:rPr>
              <w:t>”。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shd w:val="clear" w:color="auto" w:fill="auto"/>
            <w:vAlign w:val="center"/>
          </w:tcPr>
          <w:p>
            <w:pPr>
              <w:pStyle w:val="27"/>
              <w:widowControl/>
              <w:shd w:val="clear" w:color="auto" w:fill="FFFFFF"/>
              <w:spacing w:line="360" w:lineRule="auto"/>
              <w:ind w:firstLine="420"/>
              <w:contextualSpacing/>
              <w:jc w:val="left"/>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hint="eastAsia" w:ascii="宋体" w:hAnsi="宋体" w:eastAsia="宋体" w:cs="宋体"/>
                <w:b/>
                <w:bCs/>
                <w:color w:val="000000"/>
                <w:sz w:val="24"/>
                <w:szCs w:val="24"/>
                <w:lang w:val="zh-CN"/>
              </w:rPr>
              <w:t>投标人未</w:t>
            </w:r>
            <w:r>
              <w:rPr>
                <w:rFonts w:hint="eastAsia" w:ascii="宋体" w:hAnsi="宋体" w:eastAsia="宋体" w:cs="宋体"/>
                <w:b/>
                <w:bCs/>
                <w:color w:val="000000"/>
                <w:kern w:val="2"/>
                <w:sz w:val="24"/>
                <w:szCs w:val="24"/>
                <w:lang w:val="zh-CN" w:eastAsia="zh-CN" w:bidi="ar-SA"/>
              </w:rPr>
              <w:t>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w:t>
            </w:r>
          </w:p>
          <w:p>
            <w:pPr>
              <w:autoSpaceDE w:val="0"/>
              <w:autoSpaceDN w:val="0"/>
              <w:adjustRightInd w:val="0"/>
              <w:spacing w:line="360" w:lineRule="auto"/>
              <w:ind w:right="-11"/>
              <w:rPr>
                <w:rFonts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联合体形式投标的</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联合体成员存在不良信用记录</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视同联合体存在不良信用记录</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（1）查询渠道：“信用中国”网站（www.creditchina.gov.cn）、“中国政府采购网”（www.ccgp.gov.cn）、“国家企业信用公示系统”网站（www.gsxt.gov.cn）、“中国社会组织公共服务平台”网站（www.chinanpo.gov.cn）；</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2、截止时间：同投标截止时间；</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4、信用信息的使用原则：经采购人认定的被列入失信被执行人、政府采购严重违法失信行为记录名单、严重违法失信企业名单（黑名单）的投标人，将拒绝其参与政府采购活动。</w:t>
            </w:r>
          </w:p>
          <w:p>
            <w:pPr>
              <w:spacing w:line="360" w:lineRule="auto"/>
              <w:rPr>
                <w:rFonts w:ascii="宋体" w:hAnsi="宋体" w:eastAsia="宋体"/>
                <w:bCs/>
                <w:sz w:val="24"/>
                <w:szCs w:val="24"/>
              </w:rPr>
            </w:pPr>
            <w:r>
              <w:rPr>
                <w:rFonts w:hint="eastAsia" w:ascii="宋体" w:hAnsi="宋体" w:eastAsia="宋体" w:cs="仿宋_GB2312"/>
                <w:bCs/>
                <w:color w:val="000000"/>
                <w:sz w:val="24"/>
                <w:szCs w:val="24"/>
                <w:shd w:val="clear" w:color="auto" w:fill="FFFFFF"/>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9、联合体协议</w:t>
            </w:r>
          </w:p>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10、投标保证金</w:t>
            </w:r>
          </w:p>
          <w:p>
            <w:pPr>
              <w:spacing w:line="360" w:lineRule="auto"/>
              <w:rPr>
                <w:rFonts w:ascii="宋体" w:hAnsi="宋体" w:eastAsia="宋体"/>
                <w:sz w:val="24"/>
                <w:szCs w:val="24"/>
              </w:rPr>
            </w:pPr>
            <w:r>
              <w:rPr>
                <w:rFonts w:hint="eastAsia" w:asciiTheme="minorEastAsia" w:hAnsiTheme="minorEastAsia"/>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Theme="minorEastAsia" w:hAnsiTheme="minorEastAsia"/>
                <w:b/>
                <w:sz w:val="24"/>
                <w:szCs w:val="24"/>
              </w:rPr>
              <w:t>11、法定代表人身份证明或提供法定代表人授权委托书及被授权人身份证明。</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hint="eastAsia" w:ascii="宋体" w:hAnsi="宋体" w:eastAsia="宋体"/>
          <w:color w:val="000000"/>
          <w:sz w:val="24"/>
          <w:szCs w:val="24"/>
        </w:rPr>
      </w:pPr>
      <w:r>
        <w:rPr>
          <w:rFonts w:hint="eastAsia" w:ascii="宋体" w:hAnsi="宋体" w:eastAsia="宋体"/>
          <w:color w:val="000000"/>
          <w:sz w:val="24"/>
          <w:szCs w:val="24"/>
        </w:rPr>
        <w:t>f.</w:t>
      </w:r>
      <w:r>
        <w:rPr>
          <w:rFonts w:hint="eastAsia"/>
        </w:rPr>
        <w:t xml:space="preserve"> </w:t>
      </w:r>
      <w:r>
        <w:rPr>
          <w:rFonts w:hint="eastAsia" w:ascii="宋体" w:hAnsi="宋体" w:eastAsia="宋体"/>
          <w:color w:val="000000"/>
          <w:sz w:val="24"/>
          <w:szCs w:val="24"/>
        </w:rPr>
        <w:t>不同供应商电子投标文件制作硬件特征码（网卡MAC地址、CPU序号、硬盘序列号）均一致时，视为‘不同投标人的投标文件由同一单位或者个人编制’或‘不同投标人委托同一单位或者个人办理响应事宜’，其投标无</w:t>
      </w:r>
      <w:bookmarkStart w:id="32" w:name="_GoBack"/>
      <w:bookmarkEnd w:id="32"/>
      <w:r>
        <w:rPr>
          <w:rFonts w:hint="eastAsia" w:ascii="宋体" w:hAnsi="宋体" w:eastAsia="宋体"/>
          <w:color w:val="000000"/>
          <w:sz w:val="24"/>
          <w:szCs w:val="24"/>
        </w:rPr>
        <w:t>效。评审专家应严格按照要求查看“硬件特征码” 相关信息并进行评审，在评审报告中显示“不同投标人电子投标文件制作硬件特征码”是否雷同的分析及判定结果。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contextualSpacing/>
        <w:rPr>
          <w:rFonts w:ascii="宋体" w:hAnsi="宋体" w:cs="仿宋_GB2312"/>
          <w:b/>
          <w:sz w:val="24"/>
          <w:szCs w:val="24"/>
          <w:highlight w:val="yellow"/>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r>
        <w:rPr>
          <w:rFonts w:hint="eastAsia" w:ascii="宋体" w:hAnsi="宋体" w:cs="仿宋_GB2312"/>
          <w:b/>
          <w:sz w:val="24"/>
          <w:szCs w:val="24"/>
          <w:lang w:val="zh-CN"/>
        </w:rPr>
        <w:br w:type="textWrapping"/>
      </w:r>
    </w:p>
    <w:tbl>
      <w:tblPr>
        <w:tblStyle w:val="29"/>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644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54" w:type="dxa"/>
            <w:vAlign w:val="center"/>
          </w:tcPr>
          <w:p>
            <w:pPr>
              <w:spacing w:line="360" w:lineRule="auto"/>
              <w:jc w:val="center"/>
              <w:rPr>
                <w:rFonts w:ascii="宋体" w:hAnsi="宋体"/>
                <w:sz w:val="24"/>
                <w:highlight w:val="none"/>
              </w:rPr>
            </w:pPr>
            <w:r>
              <w:rPr>
                <w:rFonts w:hint="eastAsia" w:ascii="宋体" w:hAnsi="宋体"/>
                <w:sz w:val="24"/>
                <w:highlight w:val="none"/>
              </w:rPr>
              <w:t>分值构成</w:t>
            </w:r>
          </w:p>
          <w:p>
            <w:pPr>
              <w:spacing w:line="360" w:lineRule="auto"/>
              <w:jc w:val="center"/>
              <w:rPr>
                <w:rFonts w:ascii="宋体" w:hAnsi="宋体"/>
                <w:sz w:val="24"/>
                <w:highlight w:val="none"/>
              </w:rPr>
            </w:pPr>
            <w:r>
              <w:rPr>
                <w:rFonts w:hint="eastAsia" w:ascii="宋体" w:hAnsi="宋体"/>
                <w:sz w:val="24"/>
                <w:highlight w:val="none"/>
              </w:rPr>
              <w:t>(总分100分)</w:t>
            </w:r>
          </w:p>
        </w:tc>
        <w:tc>
          <w:tcPr>
            <w:tcW w:w="7412" w:type="dxa"/>
            <w:gridSpan w:val="2"/>
            <w:vAlign w:val="center"/>
          </w:tcPr>
          <w:p>
            <w:pPr>
              <w:spacing w:line="360" w:lineRule="auto"/>
              <w:ind w:firstLine="480" w:firstLineChars="200"/>
              <w:rPr>
                <w:rFonts w:ascii="宋体" w:hAnsi="宋体"/>
                <w:sz w:val="24"/>
                <w:highlight w:val="none"/>
              </w:rPr>
            </w:pPr>
            <w:r>
              <w:rPr>
                <w:rFonts w:hint="eastAsia" w:ascii="宋体" w:hAnsi="宋体"/>
                <w:sz w:val="24"/>
                <w:highlight w:val="none"/>
              </w:rPr>
              <w:t>价格分值：</w:t>
            </w:r>
            <w:r>
              <w:rPr>
                <w:rFonts w:hint="eastAsia" w:ascii="宋体" w:hAnsi="宋体"/>
                <w:sz w:val="24"/>
                <w:highlight w:val="none"/>
                <w:u w:val="single"/>
              </w:rPr>
              <w:t>10</w:t>
            </w:r>
            <w:r>
              <w:rPr>
                <w:rFonts w:hint="eastAsia" w:ascii="宋体" w:hAnsi="宋体"/>
                <w:sz w:val="24"/>
                <w:highlight w:val="none"/>
              </w:rPr>
              <w:t>分</w:t>
            </w:r>
          </w:p>
          <w:p>
            <w:pPr>
              <w:spacing w:line="360" w:lineRule="auto"/>
              <w:ind w:firstLine="480" w:firstLineChars="200"/>
              <w:rPr>
                <w:rFonts w:ascii="宋体" w:hAnsi="宋体"/>
                <w:sz w:val="24"/>
                <w:highlight w:val="none"/>
              </w:rPr>
            </w:pPr>
            <w:r>
              <w:rPr>
                <w:rFonts w:hint="eastAsia" w:ascii="宋体" w:hAnsi="宋体"/>
                <w:sz w:val="24"/>
                <w:highlight w:val="none"/>
              </w:rPr>
              <w:t>商务部分：</w:t>
            </w:r>
            <w:r>
              <w:rPr>
                <w:rFonts w:hint="eastAsia" w:ascii="宋体" w:hAnsi="宋体"/>
                <w:sz w:val="24"/>
                <w:highlight w:val="none"/>
                <w:u w:val="single"/>
              </w:rPr>
              <w:t>35</w:t>
            </w:r>
            <w:r>
              <w:rPr>
                <w:rFonts w:hint="eastAsia" w:ascii="宋体" w:hAnsi="宋体"/>
                <w:sz w:val="24"/>
                <w:highlight w:val="none"/>
              </w:rPr>
              <w:t>分</w:t>
            </w:r>
          </w:p>
          <w:p>
            <w:pPr>
              <w:spacing w:line="360" w:lineRule="auto"/>
              <w:ind w:firstLine="480" w:firstLineChars="200"/>
              <w:rPr>
                <w:rFonts w:ascii="宋体" w:hAnsi="宋体"/>
                <w:sz w:val="24"/>
                <w:highlight w:val="none"/>
              </w:rPr>
            </w:pPr>
            <w:r>
              <w:rPr>
                <w:rFonts w:hint="eastAsia" w:ascii="宋体" w:hAnsi="宋体"/>
                <w:sz w:val="24"/>
                <w:highlight w:val="none"/>
              </w:rPr>
              <w:t>技术部分：</w:t>
            </w:r>
            <w:r>
              <w:rPr>
                <w:rFonts w:hint="eastAsia" w:ascii="宋体" w:hAnsi="宋体"/>
                <w:sz w:val="24"/>
                <w:highlight w:val="none"/>
                <w:u w:val="single"/>
              </w:rPr>
              <w:t>55</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宋体" w:hAnsi="宋体"/>
                <w:b/>
                <w:sz w:val="24"/>
                <w:highlight w:val="none"/>
              </w:rPr>
            </w:pPr>
            <w:r>
              <w:rPr>
                <w:rFonts w:hint="eastAsia" w:ascii="宋体" w:hAnsi="宋体"/>
                <w:b/>
                <w:sz w:val="24"/>
                <w:highlight w:val="none"/>
              </w:rPr>
              <w:t>价格部分（满分</w:t>
            </w:r>
            <w:r>
              <w:rPr>
                <w:rFonts w:hint="eastAsia" w:ascii="宋体" w:hAnsi="宋体"/>
                <w:b/>
                <w:sz w:val="24"/>
                <w:highlight w:val="none"/>
                <w:u w:val="single"/>
              </w:rPr>
              <w:t>10</w:t>
            </w:r>
            <w:r>
              <w:rPr>
                <w:rFonts w:hint="eastAsia" w:ascii="宋体" w:hAnsi="宋体"/>
                <w:b/>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tcBorders>
              <w:top w:val="single" w:color="auto" w:sz="4" w:space="0"/>
            </w:tcBorders>
            <w:vAlign w:val="center"/>
          </w:tcPr>
          <w:p>
            <w:pPr>
              <w:jc w:val="center"/>
              <w:rPr>
                <w:rFonts w:ascii="宋体" w:hAnsi="宋体"/>
                <w:b/>
                <w:sz w:val="24"/>
                <w:highlight w:val="none"/>
              </w:rPr>
            </w:pPr>
            <w:r>
              <w:rPr>
                <w:rFonts w:hint="eastAsia" w:ascii="宋体" w:hAnsi="宋体"/>
                <w:b/>
                <w:sz w:val="24"/>
                <w:highlight w:val="none"/>
              </w:rPr>
              <w:t>评分因素</w:t>
            </w:r>
          </w:p>
        </w:tc>
        <w:tc>
          <w:tcPr>
            <w:tcW w:w="6445" w:type="dxa"/>
            <w:tcBorders>
              <w:top w:val="single" w:color="auto" w:sz="4" w:space="0"/>
            </w:tcBorders>
            <w:vAlign w:val="center"/>
          </w:tcPr>
          <w:p>
            <w:pPr>
              <w:jc w:val="center"/>
              <w:rPr>
                <w:rFonts w:ascii="宋体" w:hAnsi="宋体"/>
                <w:b/>
                <w:sz w:val="24"/>
                <w:highlight w:val="none"/>
              </w:rPr>
            </w:pPr>
            <w:r>
              <w:rPr>
                <w:rFonts w:hint="eastAsia" w:ascii="宋体" w:hAnsi="宋体"/>
                <w:b/>
                <w:sz w:val="24"/>
                <w:highlight w:val="none"/>
              </w:rPr>
              <w:t>评标标准</w:t>
            </w:r>
          </w:p>
        </w:tc>
        <w:tc>
          <w:tcPr>
            <w:tcW w:w="967" w:type="dxa"/>
            <w:tcBorders>
              <w:top w:val="single" w:color="auto" w:sz="4" w:space="0"/>
            </w:tcBorders>
            <w:vAlign w:val="center"/>
          </w:tcPr>
          <w:p>
            <w:pPr>
              <w:jc w:val="center"/>
              <w:rPr>
                <w:rFonts w:ascii="宋体" w:hAnsi="宋体"/>
                <w:b/>
                <w:sz w:val="24"/>
                <w:highlight w:val="none"/>
              </w:rPr>
            </w:pPr>
            <w:r>
              <w:rPr>
                <w:rFonts w:hint="eastAsia" w:ascii="宋体" w:hAnsi="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554" w:type="dxa"/>
            <w:tcBorders>
              <w:top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投标报价</w:t>
            </w:r>
          </w:p>
          <w:p>
            <w:pPr>
              <w:spacing w:line="360" w:lineRule="auto"/>
              <w:jc w:val="center"/>
              <w:rPr>
                <w:rFonts w:ascii="宋体" w:hAnsi="宋体"/>
                <w:sz w:val="24"/>
                <w:highlight w:val="none"/>
              </w:rPr>
            </w:pPr>
            <w:r>
              <w:rPr>
                <w:rFonts w:hint="eastAsia" w:ascii="宋体" w:hAnsi="宋体"/>
                <w:sz w:val="24"/>
                <w:highlight w:val="none"/>
              </w:rPr>
              <w:t>评分标准</w:t>
            </w:r>
          </w:p>
        </w:tc>
        <w:tc>
          <w:tcPr>
            <w:tcW w:w="6445" w:type="dxa"/>
            <w:tcBorders>
              <w:top w:val="single" w:color="auto" w:sz="4" w:space="0"/>
            </w:tcBorders>
            <w:vAlign w:val="center"/>
          </w:tcPr>
          <w:p>
            <w:pPr>
              <w:spacing w:line="360" w:lineRule="auto"/>
              <w:rPr>
                <w:rFonts w:ascii="宋体" w:hAnsi="宋体"/>
                <w:sz w:val="24"/>
                <w:highlight w:val="none"/>
              </w:rPr>
            </w:pPr>
            <w:r>
              <w:rPr>
                <w:rFonts w:hint="eastAsia" w:ascii="宋体" w:hAnsi="宋体"/>
                <w:sz w:val="24"/>
                <w:highlight w:val="none"/>
              </w:rPr>
              <w:t>1、边（5分）</w:t>
            </w:r>
          </w:p>
          <w:p>
            <w:pPr>
              <w:spacing w:line="360" w:lineRule="auto"/>
              <w:rPr>
                <w:rFonts w:ascii="宋体" w:hAnsi="宋体"/>
                <w:sz w:val="24"/>
                <w:highlight w:val="none"/>
              </w:rPr>
            </w:pPr>
            <w:r>
              <w:rPr>
                <w:rFonts w:hint="eastAsia" w:ascii="宋体" w:hAnsi="宋体"/>
                <w:sz w:val="24"/>
                <w:highlight w:val="none"/>
              </w:rPr>
              <w:t>评标基准价：满足招标文件要求的有效投标报价中，最低的投标报价为评标基准价。</w:t>
            </w:r>
          </w:p>
          <w:p>
            <w:pPr>
              <w:spacing w:line="360" w:lineRule="auto"/>
              <w:rPr>
                <w:rFonts w:ascii="宋体" w:hAnsi="宋体"/>
                <w:sz w:val="24"/>
                <w:highlight w:val="none"/>
              </w:rPr>
            </w:pPr>
            <w:r>
              <w:rPr>
                <w:rFonts w:hint="eastAsia" w:ascii="宋体" w:hAnsi="宋体"/>
                <w:sz w:val="24"/>
                <w:highlight w:val="none"/>
              </w:rPr>
              <w:t>投标报价得分=（评标基准价/投标报价）×</w:t>
            </w:r>
            <w:r>
              <w:rPr>
                <w:rFonts w:hint="eastAsia" w:ascii="宋体" w:hAnsi="宋体"/>
                <w:sz w:val="24"/>
                <w:highlight w:val="none"/>
                <w:u w:val="single"/>
              </w:rPr>
              <w:t>5</w:t>
            </w:r>
          </w:p>
          <w:p>
            <w:pPr>
              <w:spacing w:line="360" w:lineRule="auto"/>
              <w:rPr>
                <w:rFonts w:ascii="宋体" w:hAnsi="宋体"/>
                <w:sz w:val="24"/>
                <w:highlight w:val="none"/>
              </w:rPr>
            </w:pPr>
            <w:r>
              <w:rPr>
                <w:rFonts w:hint="eastAsia" w:ascii="宋体" w:hAnsi="宋体"/>
                <w:sz w:val="24"/>
                <w:highlight w:val="none"/>
              </w:rPr>
              <w:t>2、平方米（5分）</w:t>
            </w:r>
          </w:p>
          <w:p>
            <w:pPr>
              <w:spacing w:line="360" w:lineRule="auto"/>
              <w:rPr>
                <w:rFonts w:ascii="宋体" w:hAnsi="宋体"/>
                <w:sz w:val="24"/>
                <w:highlight w:val="none"/>
              </w:rPr>
            </w:pPr>
            <w:r>
              <w:rPr>
                <w:rFonts w:hint="eastAsia" w:ascii="宋体" w:hAnsi="宋体"/>
                <w:sz w:val="24"/>
                <w:highlight w:val="none"/>
              </w:rPr>
              <w:t>评标基准价：满足招标文件要求的有效投标报价中，最低的投标报价为评标基准价。</w:t>
            </w:r>
          </w:p>
          <w:p>
            <w:pPr>
              <w:spacing w:line="360" w:lineRule="auto"/>
              <w:rPr>
                <w:rFonts w:ascii="宋体" w:hAnsi="宋体"/>
                <w:sz w:val="24"/>
                <w:highlight w:val="none"/>
              </w:rPr>
            </w:pPr>
            <w:r>
              <w:rPr>
                <w:rFonts w:hint="eastAsia" w:ascii="宋体" w:hAnsi="宋体"/>
                <w:sz w:val="24"/>
                <w:highlight w:val="none"/>
              </w:rPr>
              <w:t>投标报价得分=（评标基准价/投标报价）×</w:t>
            </w:r>
            <w:r>
              <w:rPr>
                <w:rFonts w:hint="eastAsia" w:ascii="宋体" w:hAnsi="宋体"/>
                <w:sz w:val="24"/>
                <w:highlight w:val="none"/>
                <w:u w:val="single"/>
              </w:rPr>
              <w:t>5</w:t>
            </w:r>
          </w:p>
        </w:tc>
        <w:tc>
          <w:tcPr>
            <w:tcW w:w="967" w:type="dxa"/>
            <w:tcBorders>
              <w:top w:val="single" w:color="auto" w:sz="4" w:space="0"/>
            </w:tcBorders>
            <w:vAlign w:val="center"/>
          </w:tcPr>
          <w:p>
            <w:pPr>
              <w:jc w:val="center"/>
              <w:rPr>
                <w:rFonts w:ascii="宋体" w:hAnsi="宋体"/>
                <w:sz w:val="24"/>
                <w:highlight w:val="none"/>
              </w:rPr>
            </w:pPr>
            <w:r>
              <w:rPr>
                <w:rFonts w:hint="eastAsia" w:ascii="宋体" w:hAnsi="宋体"/>
                <w:sz w:val="24"/>
                <w:highlight w:val="none"/>
                <w:u w:val="single"/>
              </w:rPr>
              <w:t>10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hAnsi="宋体"/>
                <w:b/>
                <w:sz w:val="24"/>
              </w:rPr>
            </w:pPr>
            <w:r>
              <w:rPr>
                <w:rFonts w:hint="eastAsia" w:ascii="宋体" w:hAnsi="宋体"/>
                <w:b/>
                <w:sz w:val="24"/>
              </w:rPr>
              <w:t>商务部分（满分</w:t>
            </w:r>
            <w:r>
              <w:rPr>
                <w:rFonts w:hint="eastAsia" w:ascii="宋体" w:hAnsi="宋体"/>
                <w:b/>
                <w:sz w:val="24"/>
                <w:u w:val="single"/>
              </w:rPr>
              <w:t>45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tcBorders>
              <w:bottom w:val="single" w:color="auto" w:sz="4" w:space="0"/>
            </w:tcBorders>
            <w:vAlign w:val="center"/>
          </w:tcPr>
          <w:p>
            <w:pPr>
              <w:jc w:val="center"/>
              <w:rPr>
                <w:rFonts w:ascii="宋体" w:hAnsi="宋体"/>
                <w:b/>
                <w:sz w:val="24"/>
              </w:rPr>
            </w:pPr>
            <w:r>
              <w:rPr>
                <w:rFonts w:hint="eastAsia" w:ascii="宋体" w:hAnsi="宋体"/>
                <w:b/>
                <w:sz w:val="24"/>
              </w:rPr>
              <w:t>评分因素</w:t>
            </w:r>
          </w:p>
        </w:tc>
        <w:tc>
          <w:tcPr>
            <w:tcW w:w="6445" w:type="dxa"/>
            <w:vAlign w:val="center"/>
          </w:tcPr>
          <w:p>
            <w:pPr>
              <w:jc w:val="center"/>
              <w:rPr>
                <w:rFonts w:ascii="宋体" w:hAnsi="宋体"/>
                <w:b/>
                <w:sz w:val="24"/>
              </w:rPr>
            </w:pPr>
            <w:r>
              <w:rPr>
                <w:rFonts w:hint="eastAsia" w:ascii="宋体" w:hAnsi="宋体"/>
                <w:b/>
                <w:sz w:val="24"/>
              </w:rPr>
              <w:t>评标标准</w:t>
            </w:r>
          </w:p>
        </w:tc>
        <w:tc>
          <w:tcPr>
            <w:tcW w:w="967"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54" w:type="dxa"/>
            <w:vAlign w:val="center"/>
          </w:tcPr>
          <w:p>
            <w:pPr>
              <w:ind w:firstLine="210" w:firstLineChars="100"/>
              <w:rPr>
                <w:rFonts w:ascii="宋体" w:hAnsi="宋体" w:cs="Arial"/>
                <w:szCs w:val="21"/>
                <w:highlight w:val="none"/>
              </w:rPr>
            </w:pPr>
            <w:r>
              <w:rPr>
                <w:rFonts w:hint="eastAsia" w:ascii="宋体" w:hAnsi="宋体" w:cs="Arial"/>
                <w:szCs w:val="21"/>
                <w:highlight w:val="none"/>
              </w:rPr>
              <w:t>财务状况</w:t>
            </w:r>
          </w:p>
        </w:tc>
        <w:tc>
          <w:tcPr>
            <w:tcW w:w="6445" w:type="dxa"/>
          </w:tcPr>
          <w:p>
            <w:pPr>
              <w:rPr>
                <w:rFonts w:ascii="宋体" w:hAnsi="宋体" w:cs="Arial"/>
                <w:szCs w:val="21"/>
                <w:highlight w:val="none"/>
              </w:rPr>
            </w:pPr>
            <w:r>
              <w:rPr>
                <w:rFonts w:hint="eastAsia" w:ascii="宋体" w:hAnsi="宋体" w:cs="Arial"/>
                <w:szCs w:val="21"/>
                <w:highlight w:val="none"/>
              </w:rPr>
              <w:t>具有2016年以来第三方机构出具的财务审计报告，内容包括：注册资本（实收资本）、资产总额、资产负债率、主营业务收入、利润总额、税金等情况。</w:t>
            </w:r>
            <w:r>
              <w:rPr>
                <w:rFonts w:hint="eastAsia" w:ascii="宋体" w:hAnsi="宋体" w:cs="Arial"/>
                <w:szCs w:val="21"/>
                <w:highlight w:val="none"/>
                <w:lang w:eastAsia="zh-CN"/>
              </w:rPr>
              <w:t>每提供一</w:t>
            </w:r>
            <w:r>
              <w:rPr>
                <w:rFonts w:hint="eastAsia" w:ascii="宋体" w:hAnsi="宋体" w:cs="Arial"/>
                <w:szCs w:val="21"/>
                <w:highlight w:val="none"/>
              </w:rPr>
              <w:t>年报告得1分，满分3分，不提供者不得分。</w:t>
            </w:r>
          </w:p>
        </w:tc>
        <w:tc>
          <w:tcPr>
            <w:tcW w:w="967" w:type="dxa"/>
            <w:vAlign w:val="center"/>
          </w:tcPr>
          <w:p>
            <w:pPr>
              <w:widowControl/>
              <w:spacing w:line="320" w:lineRule="exact"/>
              <w:ind w:right="-107" w:rightChars="-51"/>
              <w:jc w:val="center"/>
              <w:rPr>
                <w:rFonts w:ascii="仿宋" w:hAnsi="仿宋" w:eastAsia="仿宋"/>
                <w:sz w:val="28"/>
                <w:szCs w:val="28"/>
                <w:highlight w:val="none"/>
                <w:u w:val="single"/>
              </w:rPr>
            </w:pPr>
            <w:r>
              <w:rPr>
                <w:rFonts w:hint="eastAsia" w:ascii="宋体" w:hAnsi="宋体" w:eastAsia="仿宋" w:cs="Arial"/>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554" w:type="dxa"/>
            <w:vAlign w:val="center"/>
          </w:tcPr>
          <w:p>
            <w:pPr>
              <w:rPr>
                <w:rFonts w:ascii="宋体" w:hAnsi="宋体" w:cs="Arial"/>
                <w:szCs w:val="21"/>
                <w:highlight w:val="none"/>
              </w:rPr>
            </w:pPr>
            <w:r>
              <w:rPr>
                <w:rFonts w:hint="eastAsia" w:ascii="宋体" w:hAnsi="宋体" w:cs="Arial"/>
                <w:szCs w:val="21"/>
                <w:highlight w:val="none"/>
              </w:rPr>
              <w:t>人员情况</w:t>
            </w:r>
          </w:p>
        </w:tc>
        <w:tc>
          <w:tcPr>
            <w:tcW w:w="6445" w:type="dxa"/>
            <w:vAlign w:val="center"/>
          </w:tcPr>
          <w:p>
            <w:pPr>
              <w:rPr>
                <w:rFonts w:ascii="宋体" w:hAnsi="宋体" w:cs="Arial"/>
                <w:szCs w:val="21"/>
                <w:highlight w:val="none"/>
              </w:rPr>
            </w:pPr>
            <w:r>
              <w:rPr>
                <w:rFonts w:hint="eastAsia" w:ascii="宋体" w:hAnsi="宋体" w:cs="Arial"/>
                <w:szCs w:val="21"/>
                <w:highlight w:val="none"/>
              </w:rPr>
              <w:t>测绘及相关技术人员：本单位测绘人员（获得国家职业资格证书）的每人得2分，共10分。</w:t>
            </w:r>
          </w:p>
          <w:p>
            <w:pPr>
              <w:rPr>
                <w:rFonts w:ascii="宋体" w:hAnsi="宋体" w:cs="Arial"/>
                <w:szCs w:val="21"/>
                <w:highlight w:val="none"/>
              </w:rPr>
            </w:pPr>
            <w:r>
              <w:rPr>
                <w:rFonts w:hint="eastAsia" w:ascii="宋体" w:hAnsi="宋体" w:cs="Arial"/>
                <w:szCs w:val="21"/>
                <w:highlight w:val="none"/>
              </w:rPr>
              <w:t>(投标人须在投标文件中提供证书原件扫描件</w:t>
            </w:r>
            <w:r>
              <w:rPr>
                <w:rFonts w:hint="eastAsia" w:ascii="宋体" w:hAnsi="宋体" w:cs="Arial"/>
                <w:szCs w:val="21"/>
                <w:highlight w:val="none"/>
                <w:lang w:eastAsia="zh-CN"/>
              </w:rPr>
              <w:t>或图片</w:t>
            </w:r>
            <w:r>
              <w:rPr>
                <w:rFonts w:hint="eastAsia" w:ascii="宋体" w:hAnsi="宋体" w:cs="Arial"/>
                <w:szCs w:val="21"/>
                <w:highlight w:val="none"/>
              </w:rPr>
              <w:t>备查。所提供的人员须为本单位正式员工）</w:t>
            </w:r>
          </w:p>
        </w:tc>
        <w:tc>
          <w:tcPr>
            <w:tcW w:w="967" w:type="dxa"/>
            <w:vAlign w:val="center"/>
          </w:tcPr>
          <w:p>
            <w:pPr>
              <w:spacing w:line="320" w:lineRule="exact"/>
              <w:ind w:right="-107" w:rightChars="-51"/>
              <w:jc w:val="center"/>
              <w:rPr>
                <w:rFonts w:ascii="仿宋" w:hAnsi="仿宋" w:eastAsia="仿宋"/>
                <w:sz w:val="28"/>
                <w:szCs w:val="28"/>
                <w:highlight w:val="none"/>
                <w:u w:val="single"/>
              </w:rPr>
            </w:pPr>
            <w:r>
              <w:rPr>
                <w:rFonts w:hint="eastAsia" w:ascii="宋体" w:hAnsi="宋体" w:eastAsia="仿宋" w:cs="Arial"/>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554" w:type="dxa"/>
            <w:vAlign w:val="center"/>
          </w:tcPr>
          <w:p>
            <w:pPr>
              <w:jc w:val="center"/>
              <w:rPr>
                <w:rFonts w:ascii="宋体" w:hAnsi="宋体"/>
                <w:sz w:val="24"/>
                <w:highlight w:val="none"/>
              </w:rPr>
            </w:pPr>
            <w:r>
              <w:rPr>
                <w:rFonts w:hint="eastAsia" w:ascii="宋体" w:hAnsi="宋体" w:cs="Arial"/>
                <w:szCs w:val="21"/>
                <w:highlight w:val="none"/>
              </w:rPr>
              <w:t>设备状况</w:t>
            </w:r>
          </w:p>
        </w:tc>
        <w:tc>
          <w:tcPr>
            <w:tcW w:w="6445" w:type="dxa"/>
            <w:vAlign w:val="center"/>
          </w:tcPr>
          <w:p>
            <w:pPr>
              <w:rPr>
                <w:rFonts w:hAnsi="宋体"/>
                <w:sz w:val="24"/>
                <w:highlight w:val="none"/>
              </w:rPr>
            </w:pPr>
            <w:r>
              <w:rPr>
                <w:rFonts w:hint="eastAsia" w:ascii="宋体" w:hAnsi="宋体" w:cs="Arial"/>
                <w:szCs w:val="21"/>
                <w:highlight w:val="none"/>
                <w:lang w:eastAsia="zh-CN"/>
              </w:rPr>
              <w:t>有</w:t>
            </w:r>
            <w:r>
              <w:rPr>
                <w:rFonts w:hint="eastAsia" w:ascii="宋体" w:hAnsi="宋体" w:cs="Arial"/>
                <w:szCs w:val="21"/>
                <w:highlight w:val="none"/>
              </w:rPr>
              <w:t>全站仪1台得1分，每增加一台加1分，本项最高得3分；</w:t>
            </w:r>
            <w:r>
              <w:rPr>
                <w:rFonts w:hint="eastAsia" w:ascii="宋体" w:hAnsi="宋体" w:cs="Arial"/>
                <w:szCs w:val="21"/>
                <w:highlight w:val="none"/>
                <w:lang w:eastAsia="zh-CN"/>
              </w:rPr>
              <w:t>有</w:t>
            </w:r>
            <w:r>
              <w:rPr>
                <w:rFonts w:hint="eastAsia" w:ascii="宋体" w:hAnsi="宋体" w:cs="Arial"/>
                <w:szCs w:val="21"/>
                <w:highlight w:val="none"/>
              </w:rPr>
              <w:t>测量型高精度GPS</w:t>
            </w:r>
            <w:r>
              <w:rPr>
                <w:rFonts w:hint="eastAsia" w:ascii="宋体" w:hAnsi="宋体" w:cs="Arial"/>
                <w:szCs w:val="21"/>
                <w:highlight w:val="none"/>
                <w:lang w:val="en-US" w:eastAsia="zh-CN"/>
              </w:rPr>
              <w:t xml:space="preserve"> </w:t>
            </w:r>
            <w:r>
              <w:rPr>
                <w:rFonts w:hint="eastAsia" w:ascii="宋体" w:hAnsi="宋体" w:cs="Arial"/>
                <w:szCs w:val="21"/>
                <w:highlight w:val="none"/>
              </w:rPr>
              <w:t>1台得1分，每增加一台加1分，本项最高得3分；</w:t>
            </w:r>
            <w:r>
              <w:rPr>
                <w:rFonts w:hint="eastAsia" w:ascii="宋体" w:hAnsi="宋体" w:cs="Arial"/>
                <w:szCs w:val="21"/>
                <w:highlight w:val="none"/>
                <w:lang w:eastAsia="zh-CN"/>
              </w:rPr>
              <w:t>有</w:t>
            </w:r>
            <w:r>
              <w:rPr>
                <w:rFonts w:hint="eastAsia" w:ascii="宋体" w:hAnsi="宋体" w:cs="Arial"/>
                <w:szCs w:val="21"/>
                <w:highlight w:val="none"/>
              </w:rPr>
              <w:t>手持激光测距仪1台得1分，每增加一台加1分，本项最高得6分。</w:t>
            </w:r>
            <w:r>
              <w:rPr>
                <w:rFonts w:hint="eastAsia" w:ascii="宋体" w:hAnsi="宋体" w:cs="Arial"/>
                <w:szCs w:val="21"/>
                <w:highlight w:val="none"/>
                <w:lang w:eastAsia="zh-CN"/>
              </w:rPr>
              <w:t>有</w:t>
            </w:r>
            <w:r>
              <w:rPr>
                <w:rFonts w:hint="eastAsia" w:ascii="宋体" w:hAnsi="宋体" w:cs="Arial"/>
                <w:szCs w:val="21"/>
                <w:highlight w:val="none"/>
              </w:rPr>
              <w:t>绘图仪每台1分，本项最高得1分；</w:t>
            </w:r>
            <w:r>
              <w:rPr>
                <w:rFonts w:hint="eastAsia" w:ascii="宋体" w:hAnsi="宋体" w:cs="Arial"/>
                <w:szCs w:val="21"/>
                <w:highlight w:val="none"/>
                <w:lang w:eastAsia="zh-CN"/>
              </w:rPr>
              <w:t>有</w:t>
            </w:r>
            <w:r>
              <w:rPr>
                <w:rFonts w:hint="eastAsia" w:ascii="宋体" w:hAnsi="宋体" w:cs="Arial"/>
                <w:szCs w:val="21"/>
                <w:highlight w:val="none"/>
              </w:rPr>
              <w:t>无人机每台1分，本项最高得1分。满分14分。（投标人须在投标文件中提供设备发票原件扫描件备查。）</w:t>
            </w:r>
          </w:p>
        </w:tc>
        <w:tc>
          <w:tcPr>
            <w:tcW w:w="967" w:type="dxa"/>
            <w:vAlign w:val="center"/>
          </w:tcPr>
          <w:p>
            <w:pPr>
              <w:widowControl/>
              <w:spacing w:line="320" w:lineRule="exact"/>
              <w:ind w:right="-107" w:rightChars="-51"/>
              <w:jc w:val="center"/>
              <w:rPr>
                <w:rFonts w:ascii="仿宋" w:hAnsi="仿宋" w:eastAsia="仿宋"/>
                <w:sz w:val="28"/>
                <w:szCs w:val="28"/>
                <w:highlight w:val="none"/>
                <w:u w:val="single"/>
              </w:rPr>
            </w:pPr>
            <w:r>
              <w:rPr>
                <w:rFonts w:hint="eastAsia" w:ascii="宋体" w:hAnsi="宋体" w:cs="Arial"/>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54" w:type="dxa"/>
            <w:vAlign w:val="center"/>
          </w:tcPr>
          <w:p>
            <w:pPr>
              <w:spacing w:line="360" w:lineRule="exact"/>
              <w:jc w:val="center"/>
              <w:rPr>
                <w:rFonts w:ascii="宋体" w:hAnsi="宋体"/>
                <w:sz w:val="24"/>
                <w:highlight w:val="none"/>
              </w:rPr>
            </w:pPr>
            <w:r>
              <w:rPr>
                <w:rFonts w:hint="eastAsia" w:ascii="宋体" w:hAnsi="宋体" w:cs="Arial"/>
                <w:szCs w:val="21"/>
                <w:highlight w:val="none"/>
              </w:rPr>
              <w:t>业绩</w:t>
            </w:r>
          </w:p>
        </w:tc>
        <w:tc>
          <w:tcPr>
            <w:tcW w:w="6445" w:type="dxa"/>
          </w:tcPr>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2016年1月以来承担过的建筑物核实测绘（竣工测量）项目，每</w:t>
            </w:r>
            <w:r>
              <w:rPr>
                <w:rFonts w:hint="eastAsia" w:ascii="宋体" w:hAnsi="宋体" w:cs="Arial"/>
                <w:szCs w:val="21"/>
                <w:highlight w:val="none"/>
                <w:lang w:eastAsia="zh-CN"/>
              </w:rPr>
              <w:t>提供一</w:t>
            </w:r>
            <w:r>
              <w:rPr>
                <w:rFonts w:hint="eastAsia" w:ascii="宋体" w:hAnsi="宋体" w:cs="Arial"/>
                <w:szCs w:val="21"/>
                <w:highlight w:val="none"/>
              </w:rPr>
              <w:t>份合同得3分，满分18分。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(投标人须在投标文件中提供合同原件扫描件</w:t>
            </w:r>
            <w:r>
              <w:rPr>
                <w:rFonts w:hint="eastAsia" w:ascii="宋体" w:hAnsi="宋体" w:cs="Arial"/>
                <w:szCs w:val="21"/>
                <w:highlight w:val="none"/>
                <w:lang w:eastAsia="zh-CN"/>
              </w:rPr>
              <w:t>或图片</w:t>
            </w:r>
            <w:r>
              <w:rPr>
                <w:rFonts w:hint="eastAsia" w:ascii="宋体" w:hAnsi="宋体" w:cs="Arial"/>
                <w:szCs w:val="21"/>
                <w:highlight w:val="none"/>
              </w:rPr>
              <w:t>备查)</w:t>
            </w:r>
          </w:p>
        </w:tc>
        <w:tc>
          <w:tcPr>
            <w:tcW w:w="967" w:type="dxa"/>
            <w:vAlign w:val="center"/>
          </w:tcPr>
          <w:p>
            <w:pPr>
              <w:widowControl/>
              <w:spacing w:line="320" w:lineRule="exact"/>
              <w:ind w:right="-107" w:rightChars="-51"/>
              <w:jc w:val="center"/>
              <w:rPr>
                <w:rFonts w:ascii="仿宋" w:hAnsi="仿宋" w:eastAsia="仿宋"/>
                <w:sz w:val="28"/>
                <w:szCs w:val="28"/>
                <w:highlight w:val="none"/>
                <w:u w:val="single"/>
              </w:rPr>
            </w:pPr>
            <w:r>
              <w:rPr>
                <w:rFonts w:hint="eastAsia" w:ascii="宋体" w:hAnsi="宋体" w:cs="Arial"/>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66" w:type="dxa"/>
            <w:gridSpan w:val="3"/>
            <w:vAlign w:val="center"/>
          </w:tcPr>
          <w:p>
            <w:pPr>
              <w:jc w:val="center"/>
              <w:rPr>
                <w:rFonts w:ascii="宋体" w:hAnsi="宋体"/>
                <w:b/>
                <w:sz w:val="24"/>
                <w:highlight w:val="none"/>
              </w:rPr>
            </w:pPr>
            <w:r>
              <w:rPr>
                <w:rFonts w:hint="eastAsia" w:ascii="宋体" w:hAnsi="宋体"/>
                <w:b/>
                <w:sz w:val="24"/>
                <w:highlight w:val="none"/>
              </w:rPr>
              <w:t>技术部分（满分</w:t>
            </w:r>
            <w:r>
              <w:rPr>
                <w:rFonts w:hint="eastAsia" w:ascii="宋体" w:hAnsi="宋体"/>
                <w:b/>
                <w:sz w:val="24"/>
                <w:highlight w:val="none"/>
                <w:u w:val="single"/>
              </w:rPr>
              <w:t>45</w:t>
            </w:r>
            <w:r>
              <w:rPr>
                <w:rFonts w:hint="eastAsia" w:ascii="宋体" w:hAnsi="宋体"/>
                <w:b/>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54" w:type="dxa"/>
            <w:vAlign w:val="center"/>
          </w:tcPr>
          <w:p>
            <w:pPr>
              <w:jc w:val="center"/>
              <w:rPr>
                <w:rFonts w:ascii="宋体" w:hAnsi="宋体"/>
                <w:b/>
                <w:sz w:val="24"/>
                <w:highlight w:val="none"/>
              </w:rPr>
            </w:pPr>
            <w:r>
              <w:rPr>
                <w:rFonts w:hint="eastAsia" w:ascii="宋体" w:hAnsi="宋体"/>
                <w:b/>
                <w:sz w:val="24"/>
                <w:highlight w:val="none"/>
              </w:rPr>
              <w:t>评分因素</w:t>
            </w:r>
          </w:p>
        </w:tc>
        <w:tc>
          <w:tcPr>
            <w:tcW w:w="6445" w:type="dxa"/>
            <w:vAlign w:val="center"/>
          </w:tcPr>
          <w:p>
            <w:pPr>
              <w:jc w:val="center"/>
              <w:rPr>
                <w:rFonts w:ascii="宋体" w:hAnsi="宋体"/>
                <w:b/>
                <w:sz w:val="24"/>
                <w:highlight w:val="none"/>
              </w:rPr>
            </w:pPr>
            <w:r>
              <w:rPr>
                <w:rFonts w:hint="eastAsia" w:ascii="宋体" w:hAnsi="宋体"/>
                <w:b/>
                <w:sz w:val="24"/>
                <w:highlight w:val="none"/>
              </w:rPr>
              <w:t>评标标准</w:t>
            </w:r>
          </w:p>
        </w:tc>
        <w:tc>
          <w:tcPr>
            <w:tcW w:w="967" w:type="dxa"/>
            <w:vAlign w:val="center"/>
          </w:tcPr>
          <w:p>
            <w:pPr>
              <w:jc w:val="center"/>
              <w:rPr>
                <w:rFonts w:ascii="宋体" w:hAnsi="宋体"/>
                <w:b/>
                <w:sz w:val="24"/>
                <w:highlight w:val="none"/>
              </w:rPr>
            </w:pPr>
            <w:r>
              <w:rPr>
                <w:rFonts w:hint="eastAsia" w:ascii="宋体" w:hAnsi="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vMerge w:val="restart"/>
            <w:vAlign w:val="center"/>
          </w:tcPr>
          <w:p>
            <w:pPr>
              <w:jc w:val="center"/>
              <w:rPr>
                <w:rFonts w:ascii="宋体" w:hAnsi="宋体"/>
                <w:sz w:val="24"/>
                <w:highlight w:val="none"/>
              </w:rPr>
            </w:pPr>
            <w:r>
              <w:rPr>
                <w:rFonts w:hint="eastAsia" w:ascii="宋体" w:hAnsi="宋体"/>
                <w:sz w:val="24"/>
                <w:highlight w:val="none"/>
              </w:rPr>
              <w:t>投标文件的规范程度</w:t>
            </w:r>
          </w:p>
        </w:tc>
        <w:tc>
          <w:tcPr>
            <w:tcW w:w="6445" w:type="dxa"/>
            <w:vAlign w:val="center"/>
          </w:tcPr>
          <w:p>
            <w:pPr>
              <w:widowControl/>
              <w:spacing w:line="320" w:lineRule="exact"/>
              <w:ind w:right="-76" w:rightChars="-36"/>
              <w:jc w:val="left"/>
              <w:rPr>
                <w:rFonts w:ascii="仿宋" w:hAnsi="仿宋" w:eastAsia="仿宋"/>
                <w:b/>
                <w:sz w:val="24"/>
                <w:highlight w:val="none"/>
              </w:rPr>
            </w:pPr>
            <w:r>
              <w:rPr>
                <w:rFonts w:hint="eastAsia" w:ascii="宋体" w:hAnsi="宋体" w:cs="Arial"/>
                <w:szCs w:val="21"/>
                <w:highlight w:val="none"/>
              </w:rPr>
              <w:t>（1)投标文件的编制符合招标文件的规定，根据装订整齐印刷精美的情况1-3分；投标文件编制无目录和页码，排序混乱和缺篇少页的不得分。</w:t>
            </w:r>
          </w:p>
        </w:tc>
        <w:tc>
          <w:tcPr>
            <w:tcW w:w="967" w:type="dxa"/>
            <w:vAlign w:val="center"/>
          </w:tcPr>
          <w:p>
            <w:pPr>
              <w:jc w:val="center"/>
              <w:rPr>
                <w:rFonts w:ascii="宋体" w:hAnsi="宋体"/>
                <w:sz w:val="24"/>
                <w:highlight w:val="none"/>
              </w:rPr>
            </w:pPr>
            <w:r>
              <w:rPr>
                <w:rFonts w:hint="eastAsia" w:ascii="宋体" w:hAnsi="宋体"/>
                <w:sz w:val="24"/>
                <w:highlight w:val="none"/>
                <w:u w:val="single"/>
              </w:rPr>
              <w:t>3</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vMerge w:val="continue"/>
            <w:vAlign w:val="center"/>
          </w:tcPr>
          <w:p>
            <w:pPr>
              <w:spacing w:line="360" w:lineRule="auto"/>
              <w:jc w:val="center"/>
              <w:rPr>
                <w:rFonts w:ascii="仿宋" w:hAnsi="仿宋" w:eastAsia="仿宋"/>
                <w:sz w:val="24"/>
                <w:highlight w:val="none"/>
              </w:rPr>
            </w:pPr>
          </w:p>
        </w:tc>
        <w:tc>
          <w:tcPr>
            <w:tcW w:w="6445" w:type="dxa"/>
            <w:vAlign w:val="center"/>
          </w:tcPr>
          <w:p>
            <w:pPr>
              <w:spacing w:line="360" w:lineRule="exact"/>
              <w:rPr>
                <w:rFonts w:ascii="仿宋" w:hAnsi="仿宋" w:eastAsia="仿宋"/>
                <w:sz w:val="24"/>
                <w:highlight w:val="none"/>
              </w:rPr>
            </w:pPr>
            <w:r>
              <w:rPr>
                <w:rFonts w:hint="eastAsia" w:ascii="宋体" w:hAnsi="宋体" w:cs="Arial"/>
                <w:szCs w:val="21"/>
                <w:highlight w:val="none"/>
              </w:rPr>
              <w:t>（2）综</w:t>
            </w:r>
            <w:r>
              <w:rPr>
                <w:rFonts w:ascii="宋体" w:hAnsi="宋体" w:cs="Arial"/>
                <w:szCs w:val="21"/>
                <w:highlight w:val="none"/>
              </w:rPr>
              <w:t>合</w:t>
            </w:r>
            <w:r>
              <w:rPr>
                <w:rFonts w:hint="eastAsia" w:ascii="宋体" w:hAnsi="宋体" w:cs="Arial"/>
                <w:szCs w:val="21"/>
                <w:highlight w:val="none"/>
              </w:rPr>
              <w:t>整体</w:t>
            </w:r>
            <w:r>
              <w:rPr>
                <w:rFonts w:ascii="宋体" w:hAnsi="宋体" w:cs="Arial"/>
                <w:szCs w:val="21"/>
                <w:highlight w:val="none"/>
              </w:rPr>
              <w:t>方案科学</w:t>
            </w:r>
            <w:r>
              <w:rPr>
                <w:rFonts w:hint="eastAsia" w:ascii="宋体" w:hAnsi="宋体" w:cs="Arial"/>
                <w:szCs w:val="21"/>
                <w:highlight w:val="none"/>
              </w:rPr>
              <w:t>、严</w:t>
            </w:r>
            <w:r>
              <w:rPr>
                <w:rFonts w:ascii="宋体" w:hAnsi="宋体" w:cs="Arial"/>
                <w:szCs w:val="21"/>
                <w:highlight w:val="none"/>
              </w:rPr>
              <w:t>紧</w:t>
            </w:r>
            <w:r>
              <w:rPr>
                <w:rFonts w:hint="eastAsia" w:ascii="宋体" w:hAnsi="宋体" w:cs="Arial"/>
                <w:szCs w:val="21"/>
                <w:highlight w:val="none"/>
              </w:rPr>
              <w:t>、切</w:t>
            </w:r>
            <w:r>
              <w:rPr>
                <w:rFonts w:ascii="宋体" w:hAnsi="宋体" w:cs="Arial"/>
                <w:szCs w:val="21"/>
                <w:highlight w:val="none"/>
              </w:rPr>
              <w:t>合实际</w:t>
            </w:r>
            <w:r>
              <w:rPr>
                <w:rFonts w:hint="eastAsia" w:ascii="宋体" w:hAnsi="宋体" w:cs="Arial"/>
                <w:szCs w:val="21"/>
                <w:highlight w:val="none"/>
              </w:rPr>
              <w:t>等</w:t>
            </w:r>
            <w:r>
              <w:rPr>
                <w:rFonts w:ascii="宋体" w:hAnsi="宋体" w:cs="Arial"/>
                <w:szCs w:val="21"/>
                <w:highlight w:val="none"/>
              </w:rPr>
              <w:t>综评价最好</w:t>
            </w:r>
            <w:r>
              <w:rPr>
                <w:rFonts w:hint="eastAsia" w:ascii="宋体" w:hAnsi="宋体" w:cs="Arial"/>
                <w:szCs w:val="21"/>
                <w:highlight w:val="none"/>
              </w:rPr>
              <w:t>者</w:t>
            </w:r>
            <w:r>
              <w:rPr>
                <w:rFonts w:ascii="宋体" w:hAnsi="宋体" w:cs="Arial"/>
                <w:szCs w:val="21"/>
                <w:highlight w:val="none"/>
              </w:rPr>
              <w:t>加</w:t>
            </w:r>
            <w:r>
              <w:rPr>
                <w:rFonts w:hint="eastAsia" w:ascii="宋体" w:hAnsi="宋体" w:cs="Arial"/>
                <w:szCs w:val="21"/>
                <w:highlight w:val="none"/>
              </w:rPr>
              <w:t>2分，其</w:t>
            </w:r>
            <w:r>
              <w:rPr>
                <w:rFonts w:ascii="宋体" w:hAnsi="宋体" w:cs="Arial"/>
                <w:szCs w:val="21"/>
                <w:highlight w:val="none"/>
              </w:rPr>
              <w:t>他</w:t>
            </w:r>
            <w:r>
              <w:rPr>
                <w:rFonts w:hint="eastAsia" w:ascii="宋体" w:hAnsi="宋体" w:cs="Arial"/>
                <w:szCs w:val="21"/>
                <w:highlight w:val="none"/>
              </w:rPr>
              <w:t>酌情</w:t>
            </w:r>
            <w:r>
              <w:rPr>
                <w:rFonts w:ascii="宋体" w:hAnsi="宋体" w:cs="Arial"/>
                <w:szCs w:val="21"/>
                <w:highlight w:val="none"/>
              </w:rPr>
              <w:t>加分</w:t>
            </w:r>
            <w:r>
              <w:rPr>
                <w:rFonts w:hint="eastAsia" w:ascii="宋体" w:hAnsi="宋体" w:cs="Arial"/>
                <w:szCs w:val="21"/>
                <w:highlight w:val="none"/>
              </w:rPr>
              <w:t>。</w:t>
            </w:r>
          </w:p>
        </w:tc>
        <w:tc>
          <w:tcPr>
            <w:tcW w:w="967" w:type="dxa"/>
            <w:vAlign w:val="center"/>
          </w:tcPr>
          <w:p>
            <w:pPr>
              <w:jc w:val="center"/>
              <w:rPr>
                <w:rFonts w:ascii="宋体" w:hAnsi="宋体"/>
                <w:sz w:val="24"/>
                <w:highlight w:val="none"/>
              </w:rPr>
            </w:pPr>
            <w:r>
              <w:rPr>
                <w:rFonts w:hint="eastAsia" w:ascii="宋体" w:hAnsi="宋体"/>
                <w:sz w:val="24"/>
                <w:highlight w:val="none"/>
                <w:u w:val="single"/>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554" w:type="dxa"/>
            <w:vMerge w:val="restart"/>
            <w:vAlign w:val="center"/>
          </w:tcPr>
          <w:p>
            <w:pPr>
              <w:spacing w:line="360" w:lineRule="exact"/>
              <w:jc w:val="center"/>
              <w:rPr>
                <w:rFonts w:ascii="仿宋" w:hAnsi="仿宋" w:eastAsia="仿宋"/>
                <w:sz w:val="28"/>
                <w:szCs w:val="28"/>
                <w:highlight w:val="none"/>
              </w:rPr>
            </w:pPr>
            <w:r>
              <w:rPr>
                <w:rFonts w:hint="eastAsia" w:ascii="宋体" w:hAnsi="宋体"/>
                <w:sz w:val="24"/>
                <w:highlight w:val="none"/>
              </w:rPr>
              <w:t>对招标文件的响应程度</w:t>
            </w:r>
          </w:p>
        </w:tc>
        <w:tc>
          <w:tcPr>
            <w:tcW w:w="7412" w:type="dxa"/>
            <w:gridSpan w:val="2"/>
            <w:vAlign w:val="center"/>
          </w:tcPr>
          <w:p>
            <w:pPr>
              <w:jc w:val="center"/>
              <w:rPr>
                <w:rFonts w:ascii="宋体" w:hAnsi="宋体"/>
                <w:sz w:val="24"/>
                <w:highlight w:val="none"/>
                <w:u w:val="single"/>
              </w:rPr>
            </w:pPr>
            <w:r>
              <w:rPr>
                <w:rFonts w:hint="eastAsia" w:ascii="宋体" w:hAnsi="宋体"/>
                <w:b/>
                <w:bCs/>
                <w:sz w:val="24"/>
                <w:highlight w:val="none"/>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4" w:type="dxa"/>
            <w:vMerge w:val="continue"/>
            <w:vAlign w:val="center"/>
          </w:tcPr>
          <w:p>
            <w:pPr>
              <w:spacing w:line="360" w:lineRule="exact"/>
              <w:jc w:val="center"/>
              <w:rPr>
                <w:rFonts w:ascii="仿宋" w:hAnsi="仿宋" w:eastAsia="仿宋"/>
                <w:sz w:val="28"/>
                <w:szCs w:val="28"/>
                <w:highlight w:val="none"/>
              </w:rPr>
            </w:pPr>
          </w:p>
        </w:tc>
        <w:tc>
          <w:tcPr>
            <w:tcW w:w="6445" w:type="dxa"/>
            <w:vAlign w:val="center"/>
          </w:tcPr>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(1)根据提供的测绘工作制度健全程度对比打分，2-5分。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(2)根据提供的测绘工作进度计划措施及测绘工作流程是否规范合理、明晰有序对比打分，2-5分。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(3)根据提供的针对政府投资特点采取的内部控制制度完善程度对比打分，2-5分。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(4)具有健全的组织机构和管理制度,2-5分。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(5)如何保障项目测绘人员廉洁自律，避免和杜绝吃拿卡要的不良行为等内容的完整和可行，2-5分。</w:t>
            </w:r>
          </w:p>
        </w:tc>
        <w:tc>
          <w:tcPr>
            <w:tcW w:w="967" w:type="dxa"/>
            <w:vAlign w:val="center"/>
          </w:tcPr>
          <w:p>
            <w:pPr>
              <w:jc w:val="center"/>
              <w:rPr>
                <w:rFonts w:ascii="宋体" w:hAnsi="宋体"/>
                <w:sz w:val="24"/>
                <w:highlight w:val="none"/>
              </w:rPr>
            </w:pPr>
            <w:r>
              <w:rPr>
                <w:rFonts w:hint="eastAsia" w:ascii="宋体" w:hAnsi="宋体"/>
                <w:sz w:val="24"/>
                <w:highlight w:val="none"/>
                <w:u w:val="single"/>
              </w:rPr>
              <w:t>25</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4" w:type="dxa"/>
            <w:vAlign w:val="center"/>
          </w:tcPr>
          <w:p>
            <w:pPr>
              <w:spacing w:line="320" w:lineRule="exact"/>
              <w:rPr>
                <w:rFonts w:ascii="宋体" w:hAnsi="宋体" w:cs="Arial"/>
                <w:szCs w:val="21"/>
                <w:highlight w:val="none"/>
              </w:rPr>
            </w:pPr>
            <w:r>
              <w:rPr>
                <w:rFonts w:hint="eastAsia" w:ascii="宋体" w:hAnsi="宋体" w:cs="Arial"/>
                <w:szCs w:val="21"/>
                <w:highlight w:val="none"/>
              </w:rPr>
              <w:t>服务承诺</w:t>
            </w:r>
          </w:p>
        </w:tc>
        <w:tc>
          <w:tcPr>
            <w:tcW w:w="6445" w:type="dxa"/>
            <w:vAlign w:val="center"/>
          </w:tcPr>
          <w:p>
            <w:pPr>
              <w:spacing w:line="320" w:lineRule="exact"/>
              <w:rPr>
                <w:rFonts w:ascii="宋体" w:hAnsi="宋体" w:cs="Arial"/>
                <w:szCs w:val="21"/>
                <w:highlight w:val="none"/>
              </w:rPr>
            </w:pPr>
            <w:r>
              <w:rPr>
                <w:rFonts w:hint="eastAsia" w:ascii="宋体" w:hAnsi="宋体" w:cs="Arial"/>
                <w:szCs w:val="21"/>
                <w:highlight w:val="none"/>
              </w:rPr>
              <w:t>（1）是否提供有针对性服务措施以及承诺优先为采购人提供业务服务，好的</w:t>
            </w:r>
            <w:r>
              <w:rPr>
                <w:rFonts w:hint="eastAsia" w:ascii="宋体" w:hAnsi="宋体" w:cs="Arial"/>
                <w:szCs w:val="21"/>
                <w:highlight w:val="none"/>
                <w:lang w:val="en-US" w:eastAsia="zh-CN"/>
              </w:rPr>
              <w:t>6</w:t>
            </w:r>
            <w:r>
              <w:rPr>
                <w:rFonts w:hint="eastAsia" w:ascii="宋体" w:hAnsi="宋体" w:cs="Arial"/>
                <w:szCs w:val="21"/>
                <w:highlight w:val="none"/>
              </w:rPr>
              <w:t>-9分,较好的</w:t>
            </w:r>
            <w:r>
              <w:rPr>
                <w:rFonts w:hint="eastAsia" w:ascii="宋体" w:hAnsi="宋体" w:cs="Arial"/>
                <w:szCs w:val="21"/>
                <w:highlight w:val="none"/>
                <w:lang w:val="en-US" w:eastAsia="zh-CN"/>
              </w:rPr>
              <w:t>3</w:t>
            </w:r>
            <w:r>
              <w:rPr>
                <w:rFonts w:hint="eastAsia" w:ascii="宋体" w:hAnsi="宋体" w:cs="Arial"/>
                <w:szCs w:val="21"/>
                <w:highlight w:val="none"/>
              </w:rPr>
              <w:t>-</w:t>
            </w:r>
            <w:r>
              <w:rPr>
                <w:rFonts w:hint="eastAsia" w:ascii="宋体" w:hAnsi="宋体" w:cs="Arial"/>
                <w:szCs w:val="21"/>
                <w:highlight w:val="none"/>
                <w:lang w:val="en-US" w:eastAsia="zh-CN"/>
              </w:rPr>
              <w:t>5</w:t>
            </w:r>
            <w:r>
              <w:rPr>
                <w:rFonts w:hint="eastAsia" w:ascii="宋体" w:hAnsi="宋体" w:cs="Arial"/>
                <w:szCs w:val="21"/>
                <w:highlight w:val="none"/>
              </w:rPr>
              <w:t>分,一般的1-</w:t>
            </w:r>
            <w:r>
              <w:rPr>
                <w:rFonts w:hint="eastAsia" w:ascii="宋体" w:hAnsi="宋体" w:cs="Arial"/>
                <w:szCs w:val="21"/>
                <w:highlight w:val="none"/>
                <w:lang w:val="en-US" w:eastAsia="zh-CN"/>
              </w:rPr>
              <w:t>2</w:t>
            </w:r>
            <w:r>
              <w:rPr>
                <w:rFonts w:hint="eastAsia" w:ascii="宋体" w:hAnsi="宋体" w:cs="Arial"/>
                <w:szCs w:val="21"/>
                <w:highlight w:val="none"/>
              </w:rPr>
              <w:t>分。</w:t>
            </w:r>
          </w:p>
          <w:p>
            <w:pPr>
              <w:spacing w:line="320" w:lineRule="exact"/>
              <w:rPr>
                <w:rFonts w:ascii="宋体" w:hAnsi="宋体" w:cs="Arial"/>
                <w:szCs w:val="21"/>
                <w:highlight w:val="none"/>
              </w:rPr>
            </w:pPr>
            <w:r>
              <w:rPr>
                <w:rFonts w:hint="eastAsia" w:ascii="宋体" w:hAnsi="宋体" w:cs="Arial"/>
                <w:szCs w:val="21"/>
                <w:highlight w:val="none"/>
              </w:rPr>
              <w:t>（2）如何保证服务质量，</w:t>
            </w:r>
            <w:r>
              <w:rPr>
                <w:rFonts w:hint="eastAsia" w:ascii="宋体" w:hAnsi="宋体" w:cs="Arial"/>
                <w:szCs w:val="21"/>
                <w:highlight w:val="none"/>
                <w:lang w:val="en-US" w:eastAsia="zh-CN"/>
              </w:rPr>
              <w:t>2</w:t>
            </w:r>
            <w:r>
              <w:rPr>
                <w:rFonts w:hint="eastAsia" w:ascii="宋体" w:hAnsi="宋体" w:cs="Arial"/>
                <w:szCs w:val="21"/>
                <w:highlight w:val="none"/>
              </w:rPr>
              <w:t>-4分。</w:t>
            </w:r>
          </w:p>
          <w:p>
            <w:pPr>
              <w:spacing w:line="320" w:lineRule="exact"/>
              <w:rPr>
                <w:rFonts w:ascii="宋体" w:hAnsi="宋体" w:cs="Arial"/>
                <w:szCs w:val="21"/>
                <w:highlight w:val="none"/>
              </w:rPr>
            </w:pPr>
            <w:r>
              <w:rPr>
                <w:rFonts w:hint="eastAsia" w:ascii="宋体" w:hAnsi="宋体" w:cs="Arial"/>
                <w:szCs w:val="21"/>
                <w:highlight w:val="none"/>
              </w:rPr>
              <w:t>（3）设置有专人负责测绘业务和服务内容得2分，否则不得分。</w:t>
            </w:r>
          </w:p>
        </w:tc>
        <w:tc>
          <w:tcPr>
            <w:tcW w:w="967" w:type="dxa"/>
            <w:vAlign w:val="center"/>
          </w:tcPr>
          <w:p>
            <w:pPr>
              <w:jc w:val="center"/>
              <w:rPr>
                <w:rFonts w:ascii="宋体" w:hAnsi="宋体"/>
                <w:sz w:val="24"/>
                <w:highlight w:val="none"/>
                <w:u w:val="single"/>
              </w:rPr>
            </w:pPr>
            <w:r>
              <w:rPr>
                <w:rFonts w:hint="eastAsia" w:ascii="宋体" w:hAnsi="宋体"/>
                <w:sz w:val="24"/>
                <w:highlight w:val="none"/>
                <w:u w:val="single"/>
              </w:rPr>
              <w:t>15分</w:t>
            </w:r>
          </w:p>
        </w:tc>
      </w:tr>
    </w:tbl>
    <w:p>
      <w:pPr>
        <w:widowControl/>
        <w:jc w:val="left"/>
        <w:rPr>
          <w:rFonts w:ascii="宋体" w:hAnsi="宋体" w:eastAsia="宋体"/>
          <w:b/>
          <w:bCs/>
          <w:color w:val="FF0000"/>
          <w:sz w:val="24"/>
          <w:szCs w:val="24"/>
          <w:lang w:val="en-GB"/>
        </w:rPr>
      </w:pP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bookmarkStart w:id="13" w:name="_Toc524770176"/>
    </w:p>
    <w:p>
      <w:pPr>
        <w:widowControl/>
        <w:jc w:val="left"/>
        <w:rPr>
          <w:rFonts w:eastAsia="宋体" w:asciiTheme="majorHAnsi" w:hAnsiTheme="majorHAnsi" w:cstheme="majorBidi"/>
          <w:b/>
          <w:bCs/>
          <w:kern w:val="0"/>
          <w:sz w:val="44"/>
          <w:szCs w:val="44"/>
        </w:rPr>
      </w:pPr>
      <w:r>
        <w:rPr>
          <w:kern w:val="0"/>
          <w:sz w:val="44"/>
          <w:szCs w:val="44"/>
        </w:rPr>
        <w:br w:type="page"/>
      </w:r>
    </w:p>
    <w:p>
      <w:pPr>
        <w:pStyle w:val="28"/>
        <w:spacing w:before="0" w:after="0"/>
        <w:rPr>
          <w:kern w:val="0"/>
          <w:sz w:val="44"/>
          <w:szCs w:val="44"/>
        </w:rPr>
      </w:pPr>
      <w:r>
        <w:rPr>
          <w:rFonts w:hint="eastAsia"/>
          <w:kern w:val="0"/>
          <w:sz w:val="44"/>
          <w:szCs w:val="44"/>
        </w:rPr>
        <w:t>第七章 合同条款及格式</w:t>
      </w:r>
      <w:bookmarkEnd w:id="13"/>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8"/>
        <w:spacing w:before="0" w:after="0"/>
        <w:rPr>
          <w:kern w:val="0"/>
          <w:sz w:val="44"/>
          <w:szCs w:val="44"/>
        </w:rPr>
      </w:pPr>
      <w:bookmarkStart w:id="14" w:name="_Toc524770177"/>
      <w:r>
        <w:rPr>
          <w:rFonts w:hint="eastAsia"/>
          <w:kern w:val="0"/>
          <w:sz w:val="44"/>
          <w:szCs w:val="44"/>
        </w:rPr>
        <w:t>第八章 投标文件有关格式</w:t>
      </w:r>
      <w:bookmarkEnd w:id="14"/>
    </w:p>
    <w:p>
      <w:pPr>
        <w:jc w:val="right"/>
        <w:rPr>
          <w:rStyle w:val="38"/>
          <w:rFonts w:ascii="宋体" w:hAnsi="宋体" w:eastAsia="宋体"/>
        </w:rPr>
      </w:pPr>
      <w:bookmarkStart w:id="15" w:name="_Toc174185203"/>
      <w:bookmarkStart w:id="16" w:name="_Toc186274126"/>
      <w:bookmarkStart w:id="17" w:name="_Toc184023138"/>
      <w:r>
        <w:rPr>
          <w:rStyle w:val="38"/>
          <w:rFonts w:hint="eastAsia" w:ascii="宋体" w:hAnsi="宋体" w:eastAsia="宋体"/>
        </w:rPr>
        <w:t>正本/副本</w:t>
      </w:r>
    </w:p>
    <w:p>
      <w:pPr>
        <w:jc w:val="left"/>
        <w:rPr>
          <w:rStyle w:val="38"/>
          <w:rFonts w:ascii="宋体" w:hAnsi="宋体" w:eastAsia="宋体"/>
        </w:rPr>
      </w:pPr>
    </w:p>
    <w:p>
      <w:pPr>
        <w:rPr>
          <w:rFonts w:ascii="宋体" w:hAnsi="宋体" w:eastAsia="宋体" w:cs="微软雅黑"/>
          <w:sz w:val="28"/>
          <w:szCs w:val="28"/>
          <w:u w:val="single"/>
        </w:rPr>
      </w:pPr>
    </w:p>
    <w:p>
      <w:pPr>
        <w:spacing w:line="276" w:lineRule="auto"/>
        <w:jc w:val="center"/>
        <w:rPr>
          <w:rFonts w:hint="eastAsia" w:ascii="宋体" w:hAnsi="宋体" w:eastAsia="宋体" w:cs="宋体"/>
          <w:b/>
          <w:bCs/>
          <w:sz w:val="40"/>
          <w:szCs w:val="40"/>
          <w:u w:val="single"/>
          <w:lang w:val="en-US" w:eastAsia="zh-CN"/>
        </w:rPr>
      </w:pPr>
      <w:r>
        <w:rPr>
          <w:rFonts w:hint="eastAsia" w:ascii="宋体" w:hAnsi="宋体" w:eastAsia="宋体" w:cs="宋体"/>
          <w:b/>
          <w:bCs/>
          <w:sz w:val="40"/>
          <w:szCs w:val="40"/>
          <w:u w:val="single"/>
        </w:rPr>
        <w:t xml:space="preserve">             （项目名称）</w:t>
      </w:r>
      <w:r>
        <w:rPr>
          <w:rFonts w:hint="eastAsia" w:ascii="宋体" w:hAnsi="宋体" w:eastAsia="宋体" w:cs="宋体"/>
          <w:b/>
          <w:bCs/>
          <w:sz w:val="40"/>
          <w:szCs w:val="40"/>
          <w:u w:val="single"/>
          <w:lang w:val="en-US" w:eastAsia="zh-CN"/>
        </w:rPr>
        <w:t>/包</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18" w:name="_Toc524770178"/>
      <w:r>
        <w:rPr>
          <w:rFonts w:hint="eastAsia" w:ascii="宋体" w:hAnsi="宋体"/>
          <w:b/>
          <w:snapToGrid w:val="0"/>
          <w:kern w:val="0"/>
          <w:sz w:val="36"/>
          <w:szCs w:val="36"/>
        </w:rPr>
        <w:t>一、投标人应答索引表</w:t>
      </w:r>
      <w:bookmarkEnd w:id="15"/>
      <w:bookmarkEnd w:id="16"/>
      <w:bookmarkEnd w:id="17"/>
      <w:bookmarkEnd w:id="18"/>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投标承诺函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服务方案（实施方案）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pStyle w:val="15"/>
        <w:spacing w:line="360" w:lineRule="auto"/>
        <w:jc w:val="center"/>
        <w:outlineLvl w:val="0"/>
        <w:rPr>
          <w:rFonts w:ascii="宋体" w:hAnsi="宋体"/>
          <w:b/>
          <w:snapToGrid w:val="0"/>
          <w:kern w:val="0"/>
          <w:sz w:val="36"/>
          <w:szCs w:val="36"/>
        </w:rPr>
      </w:pPr>
      <w:r>
        <w:rPr>
          <w:rFonts w:ascii="宋体" w:hAnsi="宋体"/>
          <w:b/>
          <w:snapToGrid w:val="0"/>
          <w:kern w:val="0"/>
          <w:sz w:val="36"/>
          <w:szCs w:val="36"/>
        </w:rPr>
        <w:br w:type="page"/>
      </w:r>
      <w:bookmarkStart w:id="19" w:name="_Toc524770180"/>
      <w:r>
        <w:rPr>
          <w:rFonts w:hint="eastAsia" w:ascii="宋体" w:hAnsi="宋体"/>
          <w:b/>
          <w:snapToGrid w:val="0"/>
          <w:kern w:val="0"/>
          <w:sz w:val="36"/>
          <w:szCs w:val="36"/>
        </w:rPr>
        <w:t>二、开标一览表</w:t>
      </w:r>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包号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服务时间   （年）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39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lang w:val="zh-CN"/>
              </w:rPr>
            </w:pPr>
            <w:r>
              <w:rPr>
                <w:rFonts w:hint="eastAsia"/>
                <w:b/>
                <w:bCs/>
              </w:rPr>
              <w:t>边：</w:t>
            </w:r>
            <w:r>
              <w:rPr>
                <w:rFonts w:hint="eastAsia"/>
              </w:rPr>
              <w:t xml:space="preserve">     </w:t>
            </w:r>
            <w:r>
              <w:rPr>
                <w:rFonts w:hint="eastAsia"/>
                <w:lang w:val="en-US" w:eastAsia="zh-CN"/>
              </w:rPr>
              <w:t xml:space="preserve"> </w:t>
            </w:r>
            <w:r>
              <w:rPr>
                <w:rFonts w:hint="eastAsia"/>
                <w:lang w:val="zh-CN"/>
              </w:rPr>
              <w:t>大写：　　</w:t>
            </w:r>
          </w:p>
          <w:p>
            <w:pPr>
              <w:autoSpaceDE w:val="0"/>
              <w:autoSpaceDN w:val="0"/>
              <w:adjustRightInd w:val="0"/>
              <w:spacing w:line="480" w:lineRule="exact"/>
              <w:rPr>
                <w:lang w:val="zh-CN"/>
              </w:rPr>
            </w:pPr>
            <w:r>
              <w:rPr>
                <w:rFonts w:hint="eastAsia"/>
                <w:lang w:val="zh-CN"/>
              </w:rPr>
              <w:t>　</w:t>
            </w:r>
            <w:r>
              <w:rPr>
                <w:rFonts w:hint="eastAsia"/>
                <w:lang w:val="en-US" w:eastAsia="zh-CN"/>
              </w:rPr>
              <w:t xml:space="preserve">        </w:t>
            </w:r>
            <w:r>
              <w:rPr>
                <w:rFonts w:hint="eastAsia"/>
                <w:lang w:val="zh-CN"/>
              </w:rPr>
              <w:t>小写：</w:t>
            </w:r>
          </w:p>
          <w:p>
            <w:pPr>
              <w:autoSpaceDE w:val="0"/>
              <w:autoSpaceDN w:val="0"/>
              <w:adjustRightInd w:val="0"/>
              <w:spacing w:line="480" w:lineRule="exact"/>
              <w:rPr>
                <w:rFonts w:hint="eastAsia"/>
                <w:lang w:val="zh-CN"/>
              </w:rPr>
            </w:pPr>
            <w:r>
              <w:rPr>
                <w:rFonts w:hint="eastAsia"/>
                <w:b/>
                <w:bCs/>
              </w:rPr>
              <w:t>平方米：</w:t>
            </w:r>
            <w:r>
              <w:rPr>
                <w:rFonts w:hint="eastAsia"/>
              </w:rPr>
              <w:t xml:space="preserve"> </w:t>
            </w:r>
            <w:r>
              <w:rPr>
                <w:rFonts w:hint="eastAsia"/>
                <w:lang w:val="en-US" w:eastAsia="zh-CN"/>
              </w:rPr>
              <w:t xml:space="preserve"> </w:t>
            </w:r>
            <w:r>
              <w:rPr>
                <w:rFonts w:hint="eastAsia"/>
                <w:lang w:val="zh-CN"/>
              </w:rPr>
              <w:t>大写：　　　</w:t>
            </w:r>
          </w:p>
          <w:p>
            <w:pPr>
              <w:autoSpaceDE w:val="0"/>
              <w:autoSpaceDN w:val="0"/>
              <w:adjustRightInd w:val="0"/>
              <w:spacing w:line="480" w:lineRule="exact"/>
              <w:ind w:firstLine="1050" w:firstLineChars="500"/>
              <w:rPr>
                <w:lang w:val="zh-CN"/>
              </w:rPr>
            </w:pPr>
            <w:r>
              <w:rPr>
                <w:rFonts w:hint="eastAsia"/>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w:t>
      </w:r>
      <w:bookmarkStart w:id="20" w:name="OLE_LINK1"/>
      <w:bookmarkStart w:id="21" w:name="OLE_LINK2"/>
      <w:r>
        <w:rPr>
          <w:rFonts w:hint="eastAsia" w:ascii="宋体" w:hAnsi="宋体" w:eastAsia="宋体" w:cs="宋体"/>
          <w:sz w:val="24"/>
          <w:szCs w:val="24"/>
          <w:lang w:val="zh-CN"/>
        </w:rPr>
        <w:t>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bookmarkEnd w:id="20"/>
      <w:bookmarkEnd w:id="21"/>
      <w:r>
        <w:rPr>
          <w:rFonts w:hint="eastAsia" w:ascii="宋体" w:hAnsi="宋体" w:eastAsia="宋体" w:cs="宋体"/>
          <w:sz w:val="24"/>
          <w:szCs w:val="24"/>
          <w:lang w:val="zh-CN"/>
        </w:rPr>
        <w:t>：</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pStyle w:val="77"/>
        <w:spacing w:line="360" w:lineRule="auto"/>
        <w:jc w:val="center"/>
        <w:rPr>
          <w:rFonts w:ascii="宋体" w:hAnsi="宋体"/>
          <w:b/>
          <w:bCs/>
          <w:sz w:val="36"/>
          <w:szCs w:val="36"/>
          <w:lang w:val="zh-CN"/>
        </w:rPr>
      </w:pPr>
      <w:r>
        <w:rPr>
          <w:rFonts w:hint="eastAsia" w:ascii="宋体" w:hAnsi="宋体"/>
          <w:b/>
          <w:bCs/>
          <w:sz w:val="36"/>
          <w:szCs w:val="36"/>
          <w:lang w:val="zh-CN"/>
        </w:rPr>
        <w:t>三、资格审查证明材料</w:t>
      </w:r>
      <w:bookmarkEnd w:id="19"/>
    </w:p>
    <w:p>
      <w:pPr>
        <w:widowControl/>
        <w:jc w:val="left"/>
        <w:rPr>
          <w:rFonts w:ascii="宋体" w:hAnsi="宋体" w:eastAsia="宋体" w:cs="黑体"/>
          <w:b/>
          <w:bCs/>
          <w:sz w:val="36"/>
          <w:szCs w:val="36"/>
          <w:lang w:val="zh-CN"/>
        </w:rPr>
      </w:pPr>
      <w:bookmarkStart w:id="22"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2"/>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3"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3"/>
    </w:p>
    <w:p>
      <w:pPr>
        <w:autoSpaceDE w:val="0"/>
        <w:autoSpaceDN w:val="0"/>
        <w:adjustRightInd w:val="0"/>
        <w:spacing w:line="480" w:lineRule="auto"/>
        <w:ind w:firstLine="719" w:firstLineChars="257"/>
        <w:rPr>
          <w:rFonts w:ascii="宋体" w:hAnsi="宋体" w:eastAsia="宋体"/>
          <w:color w:val="000000"/>
          <w:sz w:val="28"/>
          <w:szCs w:val="28"/>
        </w:rPr>
      </w:pPr>
    </w:p>
    <w:p>
      <w:pPr>
        <w:pStyle w:val="48"/>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8"/>
        <w:spacing w:line="480" w:lineRule="auto"/>
        <w:ind w:firstLine="540" w:firstLineChars="225"/>
        <w:jc w:val="left"/>
        <w:rPr>
          <w:rFonts w:hAnsi="宋体" w:eastAsia="宋体"/>
          <w:color w:val="000000"/>
          <w:szCs w:val="24"/>
        </w:rPr>
      </w:pPr>
    </w:p>
    <w:p>
      <w:pPr>
        <w:pStyle w:val="48"/>
        <w:spacing w:line="480" w:lineRule="auto"/>
        <w:ind w:firstLine="540" w:firstLineChars="225"/>
        <w:jc w:val="left"/>
        <w:rPr>
          <w:rFonts w:hAnsi="宋体" w:eastAsia="宋体"/>
          <w:color w:val="000000"/>
          <w:szCs w:val="24"/>
        </w:rPr>
      </w:pPr>
    </w:p>
    <w:p>
      <w:pPr>
        <w:pStyle w:val="48"/>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8"/>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1"/>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50"/>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4"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4"/>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5" w:name="_资格证明文件"/>
            <w:bookmarkEnd w:id="25"/>
            <w:bookmarkStart w:id="26" w:name="_Toc364329026"/>
            <w:r>
              <w:rPr>
                <w:rFonts w:hint="eastAsia" w:ascii="宋体" w:hAnsi="宋体" w:eastAsia="宋体"/>
                <w:sz w:val="24"/>
                <w:szCs w:val="24"/>
              </w:rPr>
              <w:t>法定代表人授权代表身份证（正面）</w:t>
            </w:r>
            <w:bookmarkEnd w:id="26"/>
          </w:p>
        </w:tc>
        <w:tc>
          <w:tcPr>
            <w:tcW w:w="4492" w:type="dxa"/>
            <w:gridSpan w:val="2"/>
            <w:vAlign w:val="center"/>
          </w:tcPr>
          <w:p>
            <w:pPr>
              <w:jc w:val="center"/>
              <w:rPr>
                <w:rFonts w:ascii="宋体" w:hAnsi="宋体" w:eastAsia="宋体"/>
                <w:sz w:val="24"/>
                <w:szCs w:val="24"/>
              </w:rPr>
            </w:pPr>
            <w:bookmarkStart w:id="27" w:name="_Toc364329027"/>
            <w:r>
              <w:rPr>
                <w:rFonts w:hint="eastAsia" w:ascii="宋体" w:hAnsi="宋体" w:eastAsia="宋体"/>
                <w:sz w:val="24"/>
                <w:szCs w:val="24"/>
              </w:rPr>
              <w:t>法定代表人授权代表身份证（反面）</w:t>
            </w:r>
            <w:bookmarkEnd w:id="27"/>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28"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28"/>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b/>
          <w:bCs/>
          <w:color w:val="000000"/>
          <w:sz w:val="36"/>
          <w:szCs w:val="36"/>
        </w:rPr>
      </w:pPr>
      <w:r>
        <w:rPr>
          <w:rFonts w:ascii="宋体" w:hAnsi="宋体"/>
          <w:b/>
          <w:bCs/>
          <w:color w:val="000000"/>
          <w:sz w:val="36"/>
          <w:szCs w:val="36"/>
        </w:rPr>
        <w:br w:type="page"/>
      </w:r>
    </w:p>
    <w:p>
      <w:pPr>
        <w:widowControl/>
        <w:spacing w:before="100" w:beforeAutospacing="1" w:after="100" w:afterAutospacing="1" w:line="360" w:lineRule="auto"/>
        <w:jc w:val="center"/>
        <w:rPr>
          <w:rFonts w:ascii="宋体" w:hAnsi="宋体" w:eastAsia="宋体" w:cs="Times New Roman"/>
          <w:b/>
          <w:bCs/>
          <w:color w:val="000000"/>
          <w:sz w:val="36"/>
          <w:szCs w:val="36"/>
        </w:rPr>
      </w:pPr>
      <w:r>
        <w:rPr>
          <w:rFonts w:hint="eastAsia" w:ascii="宋体" w:hAnsi="宋体" w:eastAsia="宋体" w:cs="Times New Roman"/>
          <w:b/>
          <w:bCs/>
          <w:color w:val="000000"/>
          <w:sz w:val="36"/>
          <w:szCs w:val="36"/>
        </w:rPr>
        <w:t>3.5 投标承诺函</w:t>
      </w:r>
    </w:p>
    <w:p>
      <w:pPr>
        <w:spacing w:beforeLines="50" w:afterLines="50" w:line="360" w:lineRule="auto"/>
        <w:contextualSpacing/>
        <w:rPr>
          <w:rFonts w:ascii="宋体" w:hAnsi="宋体" w:eastAsia="宋体" w:cs="宋体"/>
          <w:sz w:val="24"/>
          <w:szCs w:val="24"/>
          <w:lang w:val="zh-CN"/>
        </w:rPr>
      </w:pPr>
      <w:r>
        <w:rPr>
          <w:rFonts w:hint="eastAsia" w:ascii="宋体" w:hAnsi="宋体" w:cs="宋体"/>
          <w:sz w:val="24"/>
          <w:szCs w:val="24"/>
          <w:lang w:val="zh-CN"/>
        </w:rPr>
        <w:t>（招标人）</w:t>
      </w:r>
      <w:r>
        <w:rPr>
          <w:rFonts w:hint="eastAsia" w:ascii="宋体" w:hAnsi="宋体" w:eastAsia="宋体" w:cs="宋体"/>
          <w:sz w:val="24"/>
          <w:szCs w:val="24"/>
          <w:lang w:val="zh-CN"/>
        </w:rPr>
        <w:t>：</w:t>
      </w:r>
    </w:p>
    <w:p>
      <w:pPr>
        <w:spacing w:beforeLines="50" w:afterLines="50" w:line="360" w:lineRule="auto"/>
        <w:ind w:firstLine="480" w:firstLineChars="200"/>
        <w:contextualSpacing/>
        <w:rPr>
          <w:rFonts w:ascii="宋体" w:hAnsi="宋体" w:eastAsia="宋体" w:cs="宋体"/>
          <w:sz w:val="24"/>
          <w:szCs w:val="24"/>
          <w:lang w:val="zh-CN"/>
        </w:rPr>
      </w:pPr>
      <w:r>
        <w:rPr>
          <w:rFonts w:ascii="宋体" w:hAnsi="宋体" w:eastAsia="宋体" w:cs="宋体"/>
          <w:sz w:val="24"/>
          <w:szCs w:val="24"/>
          <w:lang w:val="zh-CN"/>
        </w:rPr>
        <w:t>经研究，我</w:t>
      </w:r>
      <w:r>
        <w:rPr>
          <w:rFonts w:hint="eastAsia" w:ascii="宋体" w:hAnsi="宋体" w:eastAsia="宋体" w:cs="宋体"/>
          <w:sz w:val="24"/>
          <w:szCs w:val="24"/>
          <w:lang w:val="zh-CN"/>
        </w:rPr>
        <w:t>方自愿参与贵方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（项目编号、项目名称）的</w:t>
      </w:r>
      <w:r>
        <w:rPr>
          <w:rFonts w:ascii="宋体" w:hAnsi="宋体" w:eastAsia="宋体" w:cs="宋体"/>
          <w:sz w:val="24"/>
          <w:szCs w:val="24"/>
          <w:lang w:val="zh-CN"/>
        </w:rPr>
        <w:t>投标，</w:t>
      </w:r>
      <w:r>
        <w:rPr>
          <w:rFonts w:hint="eastAsia" w:ascii="宋体" w:hAnsi="宋体" w:eastAsia="宋体" w:cs="宋体"/>
          <w:sz w:val="24"/>
          <w:szCs w:val="24"/>
          <w:lang w:val="zh-CN"/>
        </w:rPr>
        <w:t>将</w:t>
      </w:r>
      <w:r>
        <w:rPr>
          <w:rFonts w:ascii="宋体" w:hAnsi="宋体" w:eastAsia="宋体" w:cs="宋体"/>
          <w:sz w:val="24"/>
          <w:szCs w:val="24"/>
          <w:lang w:val="zh-CN"/>
        </w:rPr>
        <w:t>严格</w:t>
      </w:r>
      <w:r>
        <w:rPr>
          <w:rFonts w:hint="eastAsia" w:ascii="宋体" w:hAnsi="宋体" w:eastAsia="宋体" w:cs="宋体"/>
          <w:sz w:val="24"/>
          <w:szCs w:val="24"/>
          <w:lang w:val="zh-CN"/>
        </w:rPr>
        <w:t>遵守</w:t>
      </w:r>
      <w:r>
        <w:rPr>
          <w:rFonts w:ascii="宋体" w:hAnsi="宋体" w:eastAsia="宋体" w:cs="宋体"/>
          <w:sz w:val="24"/>
          <w:szCs w:val="24"/>
          <w:lang w:val="zh-CN"/>
        </w:rPr>
        <w:t>《</w:t>
      </w:r>
      <w:r>
        <w:rPr>
          <w:rFonts w:hint="eastAsia" w:ascii="宋体" w:hAnsi="宋体" w:eastAsia="宋体" w:cs="宋体"/>
          <w:sz w:val="24"/>
          <w:szCs w:val="24"/>
          <w:lang w:val="zh-CN"/>
        </w:rPr>
        <w:t>中华人民共和国政府采购</w:t>
      </w:r>
      <w:r>
        <w:rPr>
          <w:rFonts w:ascii="宋体" w:hAnsi="宋体" w:eastAsia="宋体" w:cs="宋体"/>
          <w:sz w:val="24"/>
          <w:szCs w:val="24"/>
          <w:lang w:val="zh-CN"/>
        </w:rPr>
        <w:t>法》等</w:t>
      </w:r>
      <w:r>
        <w:rPr>
          <w:rFonts w:hint="eastAsia" w:ascii="宋体" w:hAnsi="宋体" w:eastAsia="宋体" w:cs="宋体"/>
          <w:sz w:val="24"/>
          <w:szCs w:val="24"/>
          <w:lang w:val="zh-CN"/>
        </w:rPr>
        <w:t>相关</w:t>
      </w:r>
      <w:r>
        <w:rPr>
          <w:rFonts w:ascii="宋体" w:hAnsi="宋体" w:eastAsia="宋体" w:cs="宋体"/>
          <w:sz w:val="24"/>
          <w:szCs w:val="24"/>
          <w:lang w:val="zh-CN"/>
        </w:rPr>
        <w:t>法律法规</w:t>
      </w:r>
      <w:r>
        <w:rPr>
          <w:rFonts w:hint="eastAsia" w:ascii="宋体" w:hAnsi="宋体" w:eastAsia="宋体" w:cs="宋体"/>
          <w:sz w:val="24"/>
          <w:szCs w:val="24"/>
          <w:lang w:val="zh-CN"/>
        </w:rPr>
        <w:t>规定</w:t>
      </w:r>
      <w:r>
        <w:rPr>
          <w:rFonts w:ascii="宋体" w:hAnsi="宋体" w:eastAsia="宋体" w:cs="宋体"/>
          <w:sz w:val="24"/>
          <w:szCs w:val="24"/>
          <w:lang w:val="zh-CN"/>
        </w:rPr>
        <w:t>，并无条件地遵守本次采购活动各项规定。我们郑重承诺：</w:t>
      </w:r>
      <w:r>
        <w:rPr>
          <w:rFonts w:hint="eastAsia" w:ascii="宋体" w:hAnsi="宋体" w:eastAsia="宋体" w:cs="宋体"/>
          <w:sz w:val="24"/>
          <w:szCs w:val="24"/>
          <w:lang w:val="zh-CN"/>
        </w:rPr>
        <w:t>我方</w:t>
      </w:r>
      <w:r>
        <w:rPr>
          <w:rFonts w:ascii="宋体" w:hAnsi="宋体" w:eastAsia="宋体" w:cs="宋体"/>
          <w:sz w:val="24"/>
          <w:szCs w:val="24"/>
          <w:lang w:val="zh-CN"/>
        </w:rPr>
        <w:t>如果在本次</w:t>
      </w:r>
      <w:r>
        <w:rPr>
          <w:rFonts w:hint="eastAsia" w:ascii="宋体" w:hAnsi="宋体" w:eastAsia="宋体" w:cs="宋体"/>
          <w:sz w:val="24"/>
          <w:szCs w:val="24"/>
          <w:lang w:val="zh-CN"/>
        </w:rPr>
        <w:t>投标</w:t>
      </w:r>
      <w:r>
        <w:rPr>
          <w:rFonts w:ascii="宋体" w:hAnsi="宋体" w:eastAsia="宋体" w:cs="宋体"/>
          <w:sz w:val="24"/>
          <w:szCs w:val="24"/>
          <w:lang w:val="zh-CN"/>
        </w:rPr>
        <w:t>活动中有</w:t>
      </w:r>
      <w:r>
        <w:rPr>
          <w:rFonts w:hint="eastAsia" w:ascii="宋体" w:hAnsi="宋体" w:eastAsia="宋体" w:cs="宋体"/>
          <w:sz w:val="24"/>
          <w:szCs w:val="24"/>
          <w:lang w:val="zh-CN"/>
        </w:rPr>
        <w:t>下列</w:t>
      </w:r>
      <w:r>
        <w:rPr>
          <w:rFonts w:ascii="宋体" w:hAnsi="宋体" w:eastAsia="宋体" w:cs="宋体"/>
          <w:sz w:val="24"/>
          <w:szCs w:val="24"/>
          <w:lang w:val="zh-CN"/>
        </w:rPr>
        <w:t>情形</w:t>
      </w:r>
      <w:r>
        <w:rPr>
          <w:rFonts w:hint="eastAsia" w:ascii="宋体" w:hAnsi="宋体" w:eastAsia="宋体" w:cs="宋体"/>
          <w:sz w:val="24"/>
          <w:szCs w:val="24"/>
          <w:lang w:val="zh-CN"/>
        </w:rPr>
        <w:t>之一</w:t>
      </w:r>
      <w:r>
        <w:rPr>
          <w:rFonts w:ascii="宋体" w:hAnsi="宋体" w:eastAsia="宋体" w:cs="宋体"/>
          <w:sz w:val="24"/>
          <w:szCs w:val="24"/>
          <w:lang w:val="zh-CN"/>
        </w:rPr>
        <w:t>的，愿接受政府采购</w:t>
      </w:r>
      <w:r>
        <w:rPr>
          <w:rFonts w:hint="eastAsia" w:ascii="宋体" w:hAnsi="宋体" w:eastAsia="宋体" w:cs="宋体"/>
          <w:sz w:val="24"/>
          <w:szCs w:val="24"/>
          <w:lang w:val="zh-CN"/>
        </w:rPr>
        <w:t>监督管理</w:t>
      </w:r>
      <w:r>
        <w:rPr>
          <w:rFonts w:ascii="宋体" w:hAnsi="宋体" w:eastAsia="宋体" w:cs="宋体"/>
          <w:sz w:val="24"/>
          <w:szCs w:val="24"/>
          <w:lang w:val="zh-CN"/>
        </w:rPr>
        <w:t>部门给予相关处罚并</w:t>
      </w:r>
      <w:r>
        <w:rPr>
          <w:rFonts w:hint="eastAsia" w:ascii="宋体" w:hAnsi="宋体" w:eastAsia="宋体" w:cs="宋体"/>
          <w:sz w:val="24"/>
          <w:szCs w:val="24"/>
          <w:lang w:val="zh-CN"/>
        </w:rPr>
        <w:t>承诺依法</w:t>
      </w:r>
      <w:r>
        <w:rPr>
          <w:rFonts w:ascii="宋体" w:hAnsi="宋体" w:eastAsia="宋体" w:cs="宋体"/>
          <w:sz w:val="24"/>
          <w:szCs w:val="24"/>
          <w:lang w:val="zh-CN"/>
        </w:rPr>
        <w:t>承担</w:t>
      </w:r>
      <w:r>
        <w:rPr>
          <w:rFonts w:hint="eastAsia" w:ascii="宋体" w:hAnsi="宋体" w:eastAsia="宋体" w:cs="宋体"/>
          <w:sz w:val="24"/>
          <w:szCs w:val="24"/>
          <w:lang w:val="zh-CN"/>
        </w:rPr>
        <w:t>相关的经济赔偿责任和</w:t>
      </w:r>
      <w:r>
        <w:rPr>
          <w:rFonts w:ascii="宋体" w:hAnsi="宋体" w:eastAsia="宋体" w:cs="宋体"/>
          <w:sz w:val="24"/>
          <w:szCs w:val="24"/>
          <w:lang w:val="zh-CN"/>
        </w:rPr>
        <w:t>法律责任。</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rPr>
          <w:rFonts w:ascii="Calibri" w:hAnsi="Calibri" w:eastAsia="宋体" w:cs="Times New Roman"/>
          <w:sz w:val="24"/>
          <w:szCs w:val="24"/>
          <w:u w:val="single"/>
        </w:rPr>
      </w:pPr>
    </w:p>
    <w:p>
      <w:pPr>
        <w:rPr>
          <w:rFonts w:ascii="Calibri" w:hAnsi="Calibri" w:eastAsia="宋体" w:cs="Times New Roman"/>
          <w:sz w:val="24"/>
          <w:szCs w:val="24"/>
          <w:u w:val="single"/>
        </w:rPr>
      </w:pPr>
    </w:p>
    <w:p>
      <w:pPr>
        <w:spacing w:line="480" w:lineRule="auto"/>
        <w:ind w:firstLine="4980" w:firstLineChars="2075"/>
        <w:rPr>
          <w:rFonts w:ascii="宋体" w:hAnsi="宋体" w:eastAsia="宋体" w:cs="Arial"/>
          <w:sz w:val="24"/>
          <w:szCs w:val="24"/>
        </w:rPr>
      </w:pPr>
      <w:r>
        <w:rPr>
          <w:rFonts w:hint="eastAsia" w:ascii="宋体" w:hAnsi="宋体" w:eastAsia="宋体" w:cs="Arial"/>
          <w:sz w:val="24"/>
          <w:szCs w:val="24"/>
        </w:rPr>
        <w:t>投标人名称（盖章）：</w:t>
      </w:r>
      <w:r>
        <w:rPr>
          <w:rFonts w:ascii="宋体" w:hAnsi="宋体" w:eastAsia="宋体" w:cs="Arial"/>
          <w:sz w:val="24"/>
          <w:szCs w:val="24"/>
        </w:rPr>
        <w:t xml:space="preserve"> </w:t>
      </w:r>
    </w:p>
    <w:p>
      <w:pPr>
        <w:spacing w:line="480" w:lineRule="auto"/>
        <w:ind w:firstLine="4980" w:firstLineChars="2075"/>
        <w:rPr>
          <w:rFonts w:ascii="宋体" w:hAnsi="宋体" w:eastAsia="宋体" w:cs="Arial"/>
          <w:sz w:val="24"/>
          <w:szCs w:val="24"/>
        </w:rPr>
      </w:pPr>
      <w:r>
        <w:rPr>
          <w:rFonts w:hint="eastAsia" w:ascii="宋体" w:hAnsi="宋体" w:eastAsia="宋体" w:cs="Arial"/>
          <w:sz w:val="24"/>
          <w:szCs w:val="24"/>
        </w:rPr>
        <w:t>日　  期：      年    月    日</w:t>
      </w:r>
    </w:p>
    <w:p>
      <w:pPr>
        <w:spacing w:beforeLines="50" w:afterLines="50" w:line="360" w:lineRule="auto"/>
        <w:ind w:right="420"/>
        <w:jc w:val="left"/>
        <w:rPr>
          <w:rFonts w:ascii="宋体" w:hAnsi="宋体" w:eastAsia="宋体" w:cs="宋体"/>
          <w:color w:val="000000"/>
          <w:sz w:val="24"/>
          <w:szCs w:val="24"/>
          <w:lang w:val="zh-CN"/>
        </w:rPr>
      </w:pPr>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widowControl/>
        <w:jc w:val="left"/>
        <w:rPr>
          <w:rFonts w:ascii="宋体" w:hAnsi="宋体" w:eastAsia="宋体" w:cs="黑体"/>
          <w:b/>
          <w:bCs/>
          <w:sz w:val="36"/>
          <w:szCs w:val="36"/>
          <w:lang w:val="zh-CN"/>
        </w:rPr>
      </w:pPr>
      <w:bookmarkStart w:id="29" w:name="_Toc524770188"/>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3.6 其他资格证书或材料</w:t>
      </w:r>
      <w:bookmarkEnd w:id="29"/>
      <w:r>
        <w:rPr>
          <w:rFonts w:hint="eastAsia" w:ascii="宋体" w:hAnsi="宋体" w:eastAsia="宋体" w:cs="黑体"/>
          <w:b/>
          <w:bCs/>
          <w:sz w:val="36"/>
          <w:szCs w:val="36"/>
          <w:lang w:val="zh-CN"/>
        </w:rPr>
        <w:t xml:space="preserve"> </w:t>
      </w:r>
    </w:p>
    <w:p>
      <w:pPr>
        <w:spacing w:beforeLines="50" w:afterLines="50" w:line="360" w:lineRule="auto"/>
        <w:ind w:firstLine="569" w:firstLineChars="236"/>
        <w:rPr>
          <w:rFonts w:ascii="宋体" w:hAnsi="宋体" w:eastAsia="宋体" w:cs="宋体"/>
          <w:b/>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pStyle w:val="2"/>
        <w:ind w:firstLine="340"/>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pStyle w:val="2"/>
        <w:ind w:firstLine="340"/>
      </w:pPr>
    </w:p>
    <w:p>
      <w:pPr>
        <w:pStyle w:val="2"/>
        <w:ind w:firstLine="340"/>
      </w:pPr>
    </w:p>
    <w:p>
      <w:pPr>
        <w:autoSpaceDE w:val="0"/>
        <w:autoSpaceDN w:val="0"/>
        <w:adjustRightInd w:val="0"/>
        <w:spacing w:line="360" w:lineRule="auto"/>
        <w:jc w:val="center"/>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4.1服务方案（实施方案）</w:t>
      </w:r>
    </w:p>
    <w:p>
      <w:pPr>
        <w:autoSpaceDE w:val="0"/>
        <w:autoSpaceDN w:val="0"/>
        <w:adjustRightInd w:val="0"/>
        <w:spacing w:line="480" w:lineRule="auto"/>
        <w:jc w:val="center"/>
        <w:rPr>
          <w:rFonts w:ascii="宋体" w:hAnsi="宋体" w:cs="宋体"/>
          <w:color w:val="000000"/>
          <w:szCs w:val="21"/>
          <w:lang w:val="zh-CN"/>
        </w:rPr>
      </w:pPr>
    </w:p>
    <w:p>
      <w:pPr>
        <w:autoSpaceDE w:val="0"/>
        <w:autoSpaceDN w:val="0"/>
        <w:adjustRightInd w:val="0"/>
        <w:spacing w:line="480" w:lineRule="auto"/>
        <w:jc w:val="center"/>
        <w:rPr>
          <w:rFonts w:ascii="宋体" w:hAnsi="宋体" w:cs="宋体"/>
          <w:color w:val="000000"/>
          <w:szCs w:val="21"/>
          <w:lang w:val="zh-CN"/>
        </w:rPr>
      </w:pPr>
      <w:r>
        <w:rPr>
          <w:rFonts w:hint="eastAsia" w:ascii="宋体" w:hAnsi="宋体" w:cs="宋体"/>
          <w:color w:val="000000"/>
          <w:szCs w:val="21"/>
          <w:lang w:val="zh-CN"/>
        </w:rPr>
        <w:t>（投标人根据招标要求自行编制）</w:t>
      </w:r>
    </w:p>
    <w:p>
      <w:pPr>
        <w:snapToGrid w:val="0"/>
        <w:spacing w:line="360" w:lineRule="auto"/>
        <w:jc w:val="center"/>
        <w:rPr>
          <w:rFonts w:hAnsi="宋体"/>
          <w:b/>
          <w:snapToGrid w:val="0"/>
          <w:color w:val="000000"/>
          <w:kern w:val="0"/>
          <w:sz w:val="36"/>
          <w:szCs w:val="36"/>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4.2 业绩情况表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color w:val="000000"/>
          <w:kern w:val="0"/>
          <w:szCs w:val="21"/>
        </w:rPr>
      </w:pPr>
      <w:r>
        <w:rPr>
          <w:rFonts w:hint="eastAsia" w:ascii="宋体" w:hAnsi="宋体"/>
          <w:color w:val="000000"/>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序号</w:t>
            </w:r>
          </w:p>
        </w:tc>
        <w:tc>
          <w:tcPr>
            <w:tcW w:w="1808"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客户单位名称</w:t>
            </w:r>
          </w:p>
        </w:tc>
        <w:tc>
          <w:tcPr>
            <w:tcW w:w="3579"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项目名称及主要内容</w:t>
            </w:r>
          </w:p>
        </w:tc>
        <w:tc>
          <w:tcPr>
            <w:tcW w:w="1440"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合同金额（万元）</w:t>
            </w:r>
          </w:p>
        </w:tc>
        <w:tc>
          <w:tcPr>
            <w:tcW w:w="1706"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1</w:t>
            </w:r>
          </w:p>
        </w:tc>
        <w:tc>
          <w:tcPr>
            <w:tcW w:w="1808" w:type="dxa"/>
            <w:vAlign w:val="center"/>
          </w:tcPr>
          <w:p>
            <w:pPr>
              <w:pStyle w:val="10"/>
              <w:spacing w:line="360" w:lineRule="auto"/>
              <w:rPr>
                <w:rFonts w:ascii="宋体" w:hAnsi="宋体" w:eastAsia="宋体" w:cs="Times New Roman"/>
                <w:color w:val="000000"/>
                <w:sz w:val="21"/>
                <w:szCs w:val="21"/>
              </w:rPr>
            </w:pPr>
          </w:p>
        </w:tc>
        <w:tc>
          <w:tcPr>
            <w:tcW w:w="3579" w:type="dxa"/>
            <w:vAlign w:val="center"/>
          </w:tcPr>
          <w:p>
            <w:pPr>
              <w:pStyle w:val="10"/>
              <w:spacing w:line="360" w:lineRule="auto"/>
              <w:rPr>
                <w:rFonts w:ascii="宋体" w:hAnsi="宋体" w:eastAsia="宋体" w:cs="Times New Roman"/>
                <w:color w:val="000000"/>
                <w:sz w:val="21"/>
                <w:szCs w:val="21"/>
              </w:rPr>
            </w:pPr>
          </w:p>
        </w:tc>
        <w:tc>
          <w:tcPr>
            <w:tcW w:w="1440" w:type="dxa"/>
            <w:vAlign w:val="center"/>
          </w:tcPr>
          <w:p>
            <w:pPr>
              <w:pStyle w:val="10"/>
              <w:spacing w:line="360" w:lineRule="auto"/>
              <w:rPr>
                <w:rFonts w:ascii="宋体" w:hAnsi="宋体" w:eastAsia="宋体" w:cs="Times New Roman"/>
                <w:color w:val="000000"/>
                <w:sz w:val="21"/>
                <w:szCs w:val="21"/>
              </w:rPr>
            </w:pPr>
          </w:p>
        </w:tc>
        <w:tc>
          <w:tcPr>
            <w:tcW w:w="1706" w:type="dxa"/>
            <w:vAlign w:val="center"/>
          </w:tcPr>
          <w:p>
            <w:pPr>
              <w:pStyle w:val="10"/>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2</w:t>
            </w:r>
          </w:p>
        </w:tc>
        <w:tc>
          <w:tcPr>
            <w:tcW w:w="1808" w:type="dxa"/>
            <w:vAlign w:val="center"/>
          </w:tcPr>
          <w:p>
            <w:pPr>
              <w:pStyle w:val="10"/>
              <w:spacing w:line="360" w:lineRule="auto"/>
              <w:rPr>
                <w:rFonts w:ascii="宋体" w:hAnsi="宋体" w:eastAsia="宋体" w:cs="Times New Roman"/>
                <w:color w:val="000000"/>
                <w:sz w:val="21"/>
                <w:szCs w:val="21"/>
              </w:rPr>
            </w:pPr>
          </w:p>
        </w:tc>
        <w:tc>
          <w:tcPr>
            <w:tcW w:w="3579" w:type="dxa"/>
            <w:vAlign w:val="center"/>
          </w:tcPr>
          <w:p>
            <w:pPr>
              <w:pStyle w:val="10"/>
              <w:spacing w:line="360" w:lineRule="auto"/>
              <w:rPr>
                <w:rFonts w:ascii="宋体" w:hAnsi="宋体" w:eastAsia="宋体" w:cs="Times New Roman"/>
                <w:color w:val="000000"/>
                <w:sz w:val="21"/>
                <w:szCs w:val="21"/>
              </w:rPr>
            </w:pPr>
          </w:p>
        </w:tc>
        <w:tc>
          <w:tcPr>
            <w:tcW w:w="1440" w:type="dxa"/>
            <w:vAlign w:val="center"/>
          </w:tcPr>
          <w:p>
            <w:pPr>
              <w:pStyle w:val="10"/>
              <w:spacing w:line="360" w:lineRule="auto"/>
              <w:rPr>
                <w:rFonts w:ascii="宋体" w:hAnsi="宋体" w:eastAsia="宋体" w:cs="Times New Roman"/>
                <w:color w:val="000000"/>
                <w:sz w:val="21"/>
                <w:szCs w:val="21"/>
              </w:rPr>
            </w:pPr>
          </w:p>
        </w:tc>
        <w:tc>
          <w:tcPr>
            <w:tcW w:w="1706" w:type="dxa"/>
            <w:vAlign w:val="center"/>
          </w:tcPr>
          <w:p>
            <w:pPr>
              <w:pStyle w:val="10"/>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3</w:t>
            </w:r>
          </w:p>
        </w:tc>
        <w:tc>
          <w:tcPr>
            <w:tcW w:w="1808" w:type="dxa"/>
            <w:vAlign w:val="center"/>
          </w:tcPr>
          <w:p>
            <w:pPr>
              <w:pStyle w:val="10"/>
              <w:spacing w:line="360" w:lineRule="auto"/>
              <w:rPr>
                <w:rFonts w:ascii="宋体" w:hAnsi="宋体" w:eastAsia="宋体" w:cs="Times New Roman"/>
                <w:color w:val="000000"/>
                <w:sz w:val="21"/>
                <w:szCs w:val="21"/>
              </w:rPr>
            </w:pPr>
          </w:p>
        </w:tc>
        <w:tc>
          <w:tcPr>
            <w:tcW w:w="3579" w:type="dxa"/>
            <w:vAlign w:val="center"/>
          </w:tcPr>
          <w:p>
            <w:pPr>
              <w:pStyle w:val="10"/>
              <w:spacing w:line="360" w:lineRule="auto"/>
              <w:rPr>
                <w:rFonts w:ascii="宋体" w:hAnsi="宋体" w:eastAsia="宋体" w:cs="Times New Roman"/>
                <w:color w:val="000000"/>
                <w:sz w:val="21"/>
                <w:szCs w:val="21"/>
              </w:rPr>
            </w:pPr>
          </w:p>
        </w:tc>
        <w:tc>
          <w:tcPr>
            <w:tcW w:w="1440" w:type="dxa"/>
            <w:vAlign w:val="center"/>
          </w:tcPr>
          <w:p>
            <w:pPr>
              <w:pStyle w:val="10"/>
              <w:spacing w:line="360" w:lineRule="auto"/>
              <w:rPr>
                <w:rFonts w:ascii="宋体" w:hAnsi="宋体" w:eastAsia="宋体" w:cs="Times New Roman"/>
                <w:color w:val="000000"/>
                <w:sz w:val="21"/>
                <w:szCs w:val="21"/>
              </w:rPr>
            </w:pPr>
          </w:p>
        </w:tc>
        <w:tc>
          <w:tcPr>
            <w:tcW w:w="1706" w:type="dxa"/>
            <w:vAlign w:val="center"/>
          </w:tcPr>
          <w:p>
            <w:pPr>
              <w:pStyle w:val="10"/>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4</w:t>
            </w:r>
          </w:p>
        </w:tc>
        <w:tc>
          <w:tcPr>
            <w:tcW w:w="1808" w:type="dxa"/>
            <w:vAlign w:val="center"/>
          </w:tcPr>
          <w:p>
            <w:pPr>
              <w:rPr>
                <w:rFonts w:ascii="宋体"/>
                <w:color w:val="000000"/>
                <w:szCs w:val="21"/>
              </w:rPr>
            </w:pPr>
          </w:p>
        </w:tc>
        <w:tc>
          <w:tcPr>
            <w:tcW w:w="3579" w:type="dxa"/>
            <w:vAlign w:val="center"/>
          </w:tcPr>
          <w:p>
            <w:pPr>
              <w:rPr>
                <w:rFonts w:ascii="宋体"/>
                <w:color w:val="000000"/>
                <w:szCs w:val="21"/>
              </w:rPr>
            </w:pPr>
          </w:p>
        </w:tc>
        <w:tc>
          <w:tcPr>
            <w:tcW w:w="1440" w:type="dxa"/>
            <w:vAlign w:val="center"/>
          </w:tcPr>
          <w:p>
            <w:pPr>
              <w:rPr>
                <w:rFonts w:ascii="宋体"/>
                <w:color w:val="000000"/>
                <w:szCs w:val="21"/>
              </w:rPr>
            </w:pPr>
          </w:p>
        </w:tc>
        <w:tc>
          <w:tcPr>
            <w:tcW w:w="170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1808" w:type="dxa"/>
            <w:vAlign w:val="center"/>
          </w:tcPr>
          <w:p>
            <w:pPr>
              <w:rPr>
                <w:rFonts w:ascii="宋体"/>
                <w:color w:val="000000"/>
                <w:szCs w:val="21"/>
              </w:rPr>
            </w:pPr>
          </w:p>
        </w:tc>
        <w:tc>
          <w:tcPr>
            <w:tcW w:w="3579" w:type="dxa"/>
            <w:vAlign w:val="center"/>
          </w:tcPr>
          <w:p>
            <w:pPr>
              <w:rPr>
                <w:rFonts w:ascii="宋体"/>
                <w:color w:val="000000"/>
                <w:szCs w:val="21"/>
              </w:rPr>
            </w:pPr>
          </w:p>
        </w:tc>
        <w:tc>
          <w:tcPr>
            <w:tcW w:w="1440" w:type="dxa"/>
            <w:vAlign w:val="center"/>
          </w:tcPr>
          <w:p>
            <w:pPr>
              <w:rPr>
                <w:rFonts w:ascii="宋体"/>
                <w:color w:val="000000"/>
                <w:szCs w:val="21"/>
              </w:rPr>
            </w:pPr>
          </w:p>
        </w:tc>
        <w:tc>
          <w:tcPr>
            <w:tcW w:w="1706" w:type="dxa"/>
            <w:vAlign w:val="center"/>
          </w:tcPr>
          <w:p>
            <w:pPr>
              <w:rPr>
                <w:rFonts w:ascii="宋体"/>
                <w:color w:val="000000"/>
                <w:szCs w:val="21"/>
              </w:rPr>
            </w:pPr>
          </w:p>
        </w:tc>
      </w:tr>
    </w:tbl>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投标人（公章）：</w:t>
      </w: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投标人法定代表人（或授权代表）签字：</w:t>
      </w:r>
      <w:r>
        <w:rPr>
          <w:rFonts w:ascii="宋体" w:hAnsi="宋体" w:cs="宋体"/>
          <w:color w:val="000000"/>
          <w:szCs w:val="21"/>
          <w:lang w:val="zh-CN"/>
        </w:rPr>
        <w:t xml:space="preserve">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b/>
          <w:bCs/>
          <w:color w:val="000000"/>
          <w:sz w:val="24"/>
          <w:szCs w:val="24"/>
        </w:rPr>
        <w:br w:type="page"/>
      </w:r>
      <w:r>
        <w:rPr>
          <w:rFonts w:hint="eastAsia" w:ascii="宋体" w:hAnsi="宋体" w:eastAsia="宋体" w:cs="黑体"/>
          <w:b/>
          <w:bCs/>
          <w:sz w:val="36"/>
          <w:szCs w:val="36"/>
          <w:lang w:val="zh-CN"/>
        </w:rPr>
        <w:t>4.3 售后服务方案</w:t>
      </w:r>
    </w:p>
    <w:p>
      <w:pPr>
        <w:autoSpaceDE w:val="0"/>
        <w:autoSpaceDN w:val="0"/>
        <w:adjustRightInd w:val="0"/>
        <w:spacing w:line="360" w:lineRule="auto"/>
        <w:jc w:val="center"/>
        <w:outlineLvl w:val="0"/>
        <w:rPr>
          <w:rFonts w:ascii="宋体" w:hAnsi="宋体"/>
          <w:b/>
          <w:bCs/>
          <w:color w:val="000000"/>
          <w:szCs w:val="21"/>
        </w:rPr>
      </w:pPr>
    </w:p>
    <w:p>
      <w:pPr>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color w:val="000000"/>
          <w:kern w:val="0"/>
          <w:szCs w:val="21"/>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4.4中小企业声明函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宋体"/>
          <w:color w:val="000000"/>
          <w:kern w:val="0"/>
          <w:szCs w:val="21"/>
        </w:rPr>
      </w:pPr>
      <w:r>
        <w:rPr>
          <w:rFonts w:hint="eastAsia" w:ascii="宋体" w:hAnsi="宋体" w:cs="宋体"/>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根据《工业和信息化部、国家统计局、国家发展和改革委员会、财政部关于印发中小企业划型标准规定的通知》（工信部联企业[2011]300号）规定的划分标准，</w:t>
      </w:r>
      <w:r>
        <w:rPr>
          <w:rFonts w:hint="eastAsia" w:ascii="宋体" w:hAnsi="宋体" w:cs="宋体"/>
          <w:color w:val="000000"/>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cs="宋体"/>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宋体"/>
          <w:color w:val="000000"/>
          <w:kern w:val="0"/>
          <w:szCs w:val="21"/>
        </w:rPr>
      </w:pPr>
    </w:p>
    <w:p>
      <w:pPr>
        <w:widowControl/>
        <w:spacing w:before="100" w:beforeAutospacing="1" w:after="100" w:afterAutospacing="1" w:line="360" w:lineRule="auto"/>
        <w:ind w:left="3885" w:leftChars="1850"/>
        <w:jc w:val="left"/>
        <w:rPr>
          <w:rFonts w:ascii="宋体" w:hAnsi="宋体" w:cs="宋体"/>
          <w:color w:val="000000"/>
          <w:kern w:val="0"/>
          <w:szCs w:val="21"/>
        </w:rPr>
      </w:pPr>
      <w:r>
        <w:rPr>
          <w:rFonts w:hint="eastAsia" w:ascii="宋体" w:hAnsi="宋体" w:cs="宋体"/>
          <w:color w:val="000000"/>
          <w:kern w:val="0"/>
          <w:szCs w:val="21"/>
        </w:rPr>
        <w:t>企业名称（盖章）：　　　　　　　　　</w:t>
      </w:r>
      <w:r>
        <w:rPr>
          <w:rFonts w:hint="eastAsia" w:ascii="宋体" w:hAnsi="宋体" w:cs="宋体"/>
          <w:color w:val="000000"/>
          <w:kern w:val="0"/>
          <w:szCs w:val="21"/>
        </w:rPr>
        <w:br w:type="textWrapping"/>
      </w:r>
      <w:r>
        <w:rPr>
          <w:rFonts w:hint="eastAsia" w:ascii="宋体" w:hAnsi="宋体" w:cs="宋体"/>
          <w:color w:val="000000"/>
          <w:kern w:val="0"/>
          <w:szCs w:val="21"/>
        </w:rPr>
        <w:t>日　  期：</w:t>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30" w:name="OLE_LINK13"/>
      <w:bookmarkStart w:id="31" w:name="OLE_LINK14"/>
      <w:r>
        <w:rPr>
          <w:rFonts w:ascii="宋体" w:hAnsi="宋体"/>
          <w:b/>
          <w:bCs/>
          <w:color w:val="000000"/>
          <w:sz w:val="24"/>
          <w:szCs w:val="24"/>
        </w:rPr>
        <w:br w:type="page"/>
      </w:r>
      <w:r>
        <w:rPr>
          <w:rFonts w:hint="eastAsia" w:ascii="宋体" w:hAnsi="宋体" w:eastAsia="宋体" w:cs="黑体"/>
          <w:b/>
          <w:bCs/>
          <w:sz w:val="36"/>
          <w:szCs w:val="36"/>
          <w:lang w:val="zh-CN"/>
        </w:rPr>
        <w:t>4.5 残疾人福利性单位声明函</w:t>
      </w:r>
    </w:p>
    <w:bookmarkEnd w:id="30"/>
    <w:bookmarkEnd w:id="31"/>
    <w:p>
      <w:pPr>
        <w:spacing w:line="360" w:lineRule="auto"/>
        <w:rPr>
          <w:rFonts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szCs w:val="21"/>
          <w:u w:val="single"/>
        </w:rPr>
        <w:t xml:space="preserve">        </w:t>
      </w:r>
      <w:r>
        <w:rPr>
          <w:rFonts w:hint="eastAsia" w:ascii="宋体" w:hAnsi="宋体"/>
          <w:color w:val="000000"/>
          <w:szCs w:val="21"/>
        </w:rPr>
        <w:t>单位的</w:t>
      </w:r>
      <w:r>
        <w:rPr>
          <w:rFonts w:hint="eastAsia" w:ascii="宋体" w:hAnsi="宋体"/>
          <w:color w:val="000000"/>
          <w:szCs w:val="21"/>
          <w:u w:val="single"/>
        </w:rPr>
        <w:t xml:space="preserve">           </w:t>
      </w:r>
      <w:r>
        <w:rPr>
          <w:rFonts w:hint="eastAsia" w:ascii="宋体" w:hAnsi="宋体"/>
          <w:color w:val="000000"/>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 xml:space="preserve">                                    单位名称（盖章）：</w:t>
      </w:r>
    </w:p>
    <w:p>
      <w:pPr>
        <w:spacing w:line="360" w:lineRule="auto"/>
        <w:rPr>
          <w:rFonts w:ascii="宋体" w:hAnsi="宋体"/>
          <w:color w:val="000000"/>
          <w:szCs w:val="21"/>
        </w:rPr>
      </w:pPr>
      <w:r>
        <w:rPr>
          <w:rFonts w:hint="eastAsia" w:ascii="宋体" w:hAnsi="宋体"/>
          <w:color w:val="000000"/>
          <w:szCs w:val="21"/>
        </w:rPr>
        <w:t xml:space="preserve">                                    日    期：</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p>
    <w:p/>
    <w:p/>
    <w:p/>
    <w:p>
      <w:pPr>
        <w:spacing w:line="360" w:lineRule="auto"/>
        <w:jc w:val="center"/>
        <w:rPr>
          <w:rFonts w:ascii="宋体" w:hAnsi="宋体"/>
          <w:b/>
          <w:bCs/>
          <w:szCs w:val="21"/>
        </w:rPr>
      </w:pPr>
      <w:r>
        <w:rPr>
          <w:rFonts w:ascii="宋体" w:hAnsi="宋体"/>
          <w:b/>
          <w:bCs/>
          <w:szCs w:val="21"/>
        </w:rPr>
        <w:t>除</w:t>
      </w:r>
      <w:r>
        <w:rPr>
          <w:rFonts w:hint="eastAsia" w:ascii="宋体" w:hAnsi="宋体"/>
          <w:b/>
          <w:bCs/>
          <w:szCs w:val="21"/>
        </w:rPr>
        <w:t>招标</w:t>
      </w:r>
      <w:r>
        <w:rPr>
          <w:rFonts w:ascii="宋体" w:hAnsi="宋体"/>
          <w:b/>
          <w:bCs/>
          <w:szCs w:val="21"/>
        </w:rPr>
        <w:t>文件另有规定外，</w:t>
      </w:r>
      <w:r>
        <w:rPr>
          <w:rFonts w:hint="eastAsia" w:ascii="宋体" w:hAnsi="宋体"/>
          <w:b/>
          <w:bCs/>
          <w:szCs w:val="21"/>
        </w:rPr>
        <w:t>供应商</w:t>
      </w:r>
      <w:r>
        <w:rPr>
          <w:rFonts w:ascii="宋体" w:hAnsi="宋体"/>
          <w:b/>
          <w:bCs/>
          <w:szCs w:val="21"/>
        </w:rPr>
        <w:t>认为需要提交的其他证明材料</w:t>
      </w:r>
    </w:p>
    <w:p>
      <w:pPr>
        <w:spacing w:line="360" w:lineRule="auto"/>
        <w:jc w:val="center"/>
        <w:rPr>
          <w:szCs w:val="21"/>
        </w:rPr>
      </w:pPr>
      <w:r>
        <w:rPr>
          <w:rFonts w:ascii="宋体" w:hAnsi="宋体"/>
          <w:b/>
          <w:bCs/>
          <w:szCs w:val="21"/>
        </w:rPr>
        <w:t>或资料加盖</w:t>
      </w:r>
      <w:r>
        <w:rPr>
          <w:rFonts w:hint="eastAsia" w:ascii="宋体" w:hAnsi="宋体"/>
          <w:b/>
          <w:bCs/>
          <w:szCs w:val="21"/>
        </w:rPr>
        <w:t>供应商</w:t>
      </w:r>
      <w:r>
        <w:rPr>
          <w:rFonts w:ascii="宋体" w:hAnsi="宋体"/>
          <w:b/>
          <w:bCs/>
          <w:szCs w:val="21"/>
        </w:rPr>
        <w:t>公章后应在此项下提交。</w:t>
      </w:r>
    </w:p>
    <w:p>
      <w:pPr>
        <w:autoSpaceDE w:val="0"/>
        <w:autoSpaceDN w:val="0"/>
        <w:adjustRightInd w:val="0"/>
        <w:spacing w:line="360" w:lineRule="auto"/>
        <w:jc w:val="center"/>
        <w:rPr>
          <w:rFonts w:ascii="宋体" w:hAnsi="宋体" w:eastAsia="宋体" w:cs="黑体"/>
          <w:b/>
          <w:bCs/>
          <w:sz w:val="28"/>
          <w:szCs w:val="28"/>
        </w:rPr>
      </w:pPr>
    </w:p>
    <w:p>
      <w:pPr>
        <w:autoSpaceDE w:val="0"/>
        <w:autoSpaceDN w:val="0"/>
        <w:adjustRightInd w:val="0"/>
        <w:spacing w:line="360" w:lineRule="auto"/>
        <w:jc w:val="center"/>
        <w:rPr>
          <w:rFonts w:ascii="宋体" w:hAnsi="宋体" w:eastAsia="宋体" w:cs="黑体"/>
          <w:b/>
          <w:bCs/>
          <w:sz w:val="28"/>
          <w:szCs w:val="28"/>
        </w:rPr>
      </w:pPr>
    </w:p>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w:pict>
        <v:shape id="文本框 9" o:spid="_x0000_s102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v:path/>
          <v:fill on="f" focussize="0,0"/>
          <v:stroke on="f" joinstyle="miter"/>
          <v:imagedata o:title=""/>
          <o:lock v:ext="edit"/>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w:pict>
        <v:shape id="文本框 10" o:spid="_x0000_s1027"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ytwEAAFMDAAAOAAAAZHJzL2Uyb0RvYy54bWysU81qGzEQvgfyDkL3WGsT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pt&#10;6DUljlsc0f7Hy/7n7/2v72Ra+tOHWGPaY8DENHzyA8459y37Izqz7EGBzV8URDCOnd6duiuHRER+&#10;NJ/N5xWGBMbGC+Kw8/MAMX2W3pJsNBRwfKWrfPslpkPqmJKrOX+njSkjNO4vB2JmDztzzFYaVkPR&#10;euK/8u0OZfW4AA11uKGUmHuH/c27MhowGqvR2ATQ6w4ZTgu9GD5uEnIpFHOhA+yxPk6uiDxuWV6N&#10;P+8l6/wvLF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D65HK3AQAAUw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hint="eastAsia" w:ascii="宋体" w:hAnsi="宋体" w:eastAsia="宋体"/>
        <w:sz w:val="18"/>
        <w:szCs w:val="18"/>
      </w:rPr>
      <w:t>示范区规划批后监管测绘项目</w:t>
    </w:r>
    <w:r>
      <w:rPr>
        <w:rFonts w:ascii="宋体" w:hAnsi="宋体" w:eastAsia="宋体"/>
        <w:sz w:val="18"/>
        <w:szCs w:val="18"/>
      </w:rPr>
      <w:pict>
        <v:shape id="自选图形 8" o:spid="_x0000_s1028" o:spt="32" type="#_x0000_t32" style="position:absolute;left:0pt;margin-left:-1.15pt;margin-top:16.8pt;height:0pt;width:450.45pt;z-index:251664384;mso-width-relative:page;mso-height-relative:page;" filled="f" coordsize="21600,21600" o:gfxdata="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kZXXWAAAACAEAAA8AAAAAAAAA&#10;AQAgAAAAIgAAAGRycy9kb3ducmV2LnhtbFBLAQIUABQAAAAIAIdO4kD/RNcn2gEAAJUDAAAOAAAA&#10;AAAAAAEAIAAAACUBAABkcnMvZTJvRG9jLnhtbFBLBQYAAAAABgAGAFkBAABxBQAAAAA=&#10;">
          <v:path arrowok="t"/>
          <v:fill on="f" focussize="0,0"/>
          <v:stroke/>
          <v:imagedata o:title=""/>
          <o:lock v:ext="edit"/>
        </v:shape>
      </w:pict>
    </w:r>
    <w:r>
      <w:rPr>
        <w:rFonts w:hint="eastAsia" w:ascii="宋体" w:hAnsi="宋体" w:eastAsia="宋体"/>
        <w:sz w:val="18"/>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B7DCE9"/>
    <w:multiLevelType w:val="singleLevel"/>
    <w:tmpl w:val="11B7DCE9"/>
    <w:lvl w:ilvl="0" w:tentative="0">
      <w:start w:val="3"/>
      <w:numFmt w:val="chineseCounting"/>
      <w:suff w:val="space"/>
      <w:lvlText w:val="第%1章"/>
      <w:lvlJc w:val="left"/>
      <w:rPr>
        <w:rFonts w:hint="eastAsia"/>
      </w:rPr>
    </w:lvl>
  </w:abstractNum>
  <w:abstractNum w:abstractNumId="4">
    <w:nsid w:val="54B3E3C7"/>
    <w:multiLevelType w:val="singleLevel"/>
    <w:tmpl w:val="54B3E3C7"/>
    <w:lvl w:ilvl="0" w:tentative="0">
      <w:start w:val="5"/>
      <w:numFmt w:val="chineseCounting"/>
      <w:suff w:val="nothing"/>
      <w:lvlText w:val="（%1）"/>
      <w:lvlJc w:val="left"/>
      <w:rPr>
        <w:rFonts w:hint="eastAsia"/>
      </w:rPr>
    </w:lvl>
  </w:abstractNum>
  <w:abstractNum w:abstractNumId="5">
    <w:nsid w:val="59F817E8"/>
    <w:multiLevelType w:val="singleLevel"/>
    <w:tmpl w:val="59F817E8"/>
    <w:lvl w:ilvl="0" w:tentative="0">
      <w:start w:val="1"/>
      <w:numFmt w:val="chineseCounting"/>
      <w:pStyle w:val="57"/>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rules v:ext="edit">
        <o:r id="V:Rule1" type="connector" idref="#自选图形 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1A74"/>
    <w:rsid w:val="000035EF"/>
    <w:rsid w:val="00005D7C"/>
    <w:rsid w:val="00007FFB"/>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37D9"/>
    <w:rsid w:val="0017351F"/>
    <w:rsid w:val="00174670"/>
    <w:rsid w:val="00174F52"/>
    <w:rsid w:val="00182621"/>
    <w:rsid w:val="001845A9"/>
    <w:rsid w:val="001854D4"/>
    <w:rsid w:val="001910F0"/>
    <w:rsid w:val="00195710"/>
    <w:rsid w:val="001A3DAE"/>
    <w:rsid w:val="001A4665"/>
    <w:rsid w:val="001A6134"/>
    <w:rsid w:val="001A6808"/>
    <w:rsid w:val="001B39E0"/>
    <w:rsid w:val="001C0862"/>
    <w:rsid w:val="001C7AC8"/>
    <w:rsid w:val="001D00F6"/>
    <w:rsid w:val="001D6425"/>
    <w:rsid w:val="001D7FC6"/>
    <w:rsid w:val="001E18BF"/>
    <w:rsid w:val="001E4B8C"/>
    <w:rsid w:val="001F253F"/>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5551"/>
    <w:rsid w:val="00287B63"/>
    <w:rsid w:val="002900E9"/>
    <w:rsid w:val="00292571"/>
    <w:rsid w:val="00294DC6"/>
    <w:rsid w:val="002A05F6"/>
    <w:rsid w:val="002A52E2"/>
    <w:rsid w:val="002A74D2"/>
    <w:rsid w:val="002A7E6D"/>
    <w:rsid w:val="002B2D94"/>
    <w:rsid w:val="002B2F85"/>
    <w:rsid w:val="002B5292"/>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5E70"/>
    <w:rsid w:val="0032161C"/>
    <w:rsid w:val="0032527B"/>
    <w:rsid w:val="00325A19"/>
    <w:rsid w:val="00327AB1"/>
    <w:rsid w:val="0033225C"/>
    <w:rsid w:val="00332831"/>
    <w:rsid w:val="00336955"/>
    <w:rsid w:val="00354F1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2172"/>
    <w:rsid w:val="00403319"/>
    <w:rsid w:val="00403BB1"/>
    <w:rsid w:val="00405276"/>
    <w:rsid w:val="00406B87"/>
    <w:rsid w:val="00410853"/>
    <w:rsid w:val="00411033"/>
    <w:rsid w:val="004119B4"/>
    <w:rsid w:val="0041263C"/>
    <w:rsid w:val="00415517"/>
    <w:rsid w:val="0042117A"/>
    <w:rsid w:val="00425D08"/>
    <w:rsid w:val="00425F39"/>
    <w:rsid w:val="00426182"/>
    <w:rsid w:val="00430037"/>
    <w:rsid w:val="0043136B"/>
    <w:rsid w:val="0044263E"/>
    <w:rsid w:val="00443F47"/>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3117D"/>
    <w:rsid w:val="00531FD8"/>
    <w:rsid w:val="0053224D"/>
    <w:rsid w:val="0053286B"/>
    <w:rsid w:val="00535C13"/>
    <w:rsid w:val="00540848"/>
    <w:rsid w:val="00540886"/>
    <w:rsid w:val="00540BBB"/>
    <w:rsid w:val="00543552"/>
    <w:rsid w:val="005465B0"/>
    <w:rsid w:val="00546A6D"/>
    <w:rsid w:val="00547F04"/>
    <w:rsid w:val="00550C23"/>
    <w:rsid w:val="00557242"/>
    <w:rsid w:val="00557D43"/>
    <w:rsid w:val="00560095"/>
    <w:rsid w:val="00561293"/>
    <w:rsid w:val="005626D9"/>
    <w:rsid w:val="005659C0"/>
    <w:rsid w:val="005717F5"/>
    <w:rsid w:val="00577F21"/>
    <w:rsid w:val="00582277"/>
    <w:rsid w:val="00583EE4"/>
    <w:rsid w:val="00584DEB"/>
    <w:rsid w:val="00584DFB"/>
    <w:rsid w:val="00585597"/>
    <w:rsid w:val="0058613E"/>
    <w:rsid w:val="00587359"/>
    <w:rsid w:val="00592BD6"/>
    <w:rsid w:val="00593649"/>
    <w:rsid w:val="005A0612"/>
    <w:rsid w:val="005A1510"/>
    <w:rsid w:val="005A15AC"/>
    <w:rsid w:val="005A201F"/>
    <w:rsid w:val="005A22DC"/>
    <w:rsid w:val="005A38D8"/>
    <w:rsid w:val="005A6C81"/>
    <w:rsid w:val="005B338A"/>
    <w:rsid w:val="005B4921"/>
    <w:rsid w:val="005B5191"/>
    <w:rsid w:val="005C1035"/>
    <w:rsid w:val="005C2292"/>
    <w:rsid w:val="005C2CE8"/>
    <w:rsid w:val="005C55E5"/>
    <w:rsid w:val="005C7D75"/>
    <w:rsid w:val="005D24DC"/>
    <w:rsid w:val="005D53BA"/>
    <w:rsid w:val="005D6134"/>
    <w:rsid w:val="005E3DDF"/>
    <w:rsid w:val="005E4420"/>
    <w:rsid w:val="005F3017"/>
    <w:rsid w:val="005F7B2F"/>
    <w:rsid w:val="00605A3B"/>
    <w:rsid w:val="00605DE4"/>
    <w:rsid w:val="00610916"/>
    <w:rsid w:val="006147FA"/>
    <w:rsid w:val="0061519F"/>
    <w:rsid w:val="006234EA"/>
    <w:rsid w:val="006247E8"/>
    <w:rsid w:val="00632A29"/>
    <w:rsid w:val="006347B0"/>
    <w:rsid w:val="00634ABF"/>
    <w:rsid w:val="00641C14"/>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A1514"/>
    <w:rsid w:val="006A53DD"/>
    <w:rsid w:val="006A7999"/>
    <w:rsid w:val="006B003D"/>
    <w:rsid w:val="006B0328"/>
    <w:rsid w:val="006B2F2E"/>
    <w:rsid w:val="006C2170"/>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2F85"/>
    <w:rsid w:val="00725AEA"/>
    <w:rsid w:val="00725E57"/>
    <w:rsid w:val="007303B4"/>
    <w:rsid w:val="007355ED"/>
    <w:rsid w:val="00735D9D"/>
    <w:rsid w:val="00743936"/>
    <w:rsid w:val="00744AEB"/>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7094"/>
    <w:rsid w:val="0082158E"/>
    <w:rsid w:val="00821B81"/>
    <w:rsid w:val="00831ADB"/>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6E5C"/>
    <w:rsid w:val="008E1329"/>
    <w:rsid w:val="008E67BC"/>
    <w:rsid w:val="00901A74"/>
    <w:rsid w:val="00902A58"/>
    <w:rsid w:val="00905008"/>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51FD8"/>
    <w:rsid w:val="00964C6F"/>
    <w:rsid w:val="00964DB3"/>
    <w:rsid w:val="0096589D"/>
    <w:rsid w:val="00965C53"/>
    <w:rsid w:val="009703C5"/>
    <w:rsid w:val="009752F2"/>
    <w:rsid w:val="009753B0"/>
    <w:rsid w:val="00976FC1"/>
    <w:rsid w:val="009773B8"/>
    <w:rsid w:val="00980C70"/>
    <w:rsid w:val="00982951"/>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C0DE0"/>
    <w:rsid w:val="009C165E"/>
    <w:rsid w:val="009C7943"/>
    <w:rsid w:val="009D5C0C"/>
    <w:rsid w:val="009D69D0"/>
    <w:rsid w:val="009E22A2"/>
    <w:rsid w:val="009E4B8E"/>
    <w:rsid w:val="009F1C15"/>
    <w:rsid w:val="009F41F3"/>
    <w:rsid w:val="009F47DE"/>
    <w:rsid w:val="009F4CE5"/>
    <w:rsid w:val="009F4E3C"/>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7690"/>
    <w:rsid w:val="00AC0A2B"/>
    <w:rsid w:val="00AC28E1"/>
    <w:rsid w:val="00AC5001"/>
    <w:rsid w:val="00AC592A"/>
    <w:rsid w:val="00AC5DB5"/>
    <w:rsid w:val="00AD0D58"/>
    <w:rsid w:val="00AD3E4F"/>
    <w:rsid w:val="00AD44D7"/>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5216"/>
    <w:rsid w:val="00BA5377"/>
    <w:rsid w:val="00BA5A1C"/>
    <w:rsid w:val="00BA6346"/>
    <w:rsid w:val="00BA70B1"/>
    <w:rsid w:val="00BA786B"/>
    <w:rsid w:val="00BB30F8"/>
    <w:rsid w:val="00BB32F7"/>
    <w:rsid w:val="00BB5E4D"/>
    <w:rsid w:val="00BB6CA3"/>
    <w:rsid w:val="00BB6DFE"/>
    <w:rsid w:val="00BC0D28"/>
    <w:rsid w:val="00BD4E0E"/>
    <w:rsid w:val="00BE37AB"/>
    <w:rsid w:val="00BE7ACD"/>
    <w:rsid w:val="00BE7D1D"/>
    <w:rsid w:val="00BF148F"/>
    <w:rsid w:val="00BF42E2"/>
    <w:rsid w:val="00BF6D91"/>
    <w:rsid w:val="00BF771D"/>
    <w:rsid w:val="00C01D51"/>
    <w:rsid w:val="00C05CDE"/>
    <w:rsid w:val="00C105AA"/>
    <w:rsid w:val="00C121AA"/>
    <w:rsid w:val="00C12341"/>
    <w:rsid w:val="00C12B17"/>
    <w:rsid w:val="00C1467B"/>
    <w:rsid w:val="00C16749"/>
    <w:rsid w:val="00C16A3B"/>
    <w:rsid w:val="00C24033"/>
    <w:rsid w:val="00C31109"/>
    <w:rsid w:val="00C341D5"/>
    <w:rsid w:val="00C35754"/>
    <w:rsid w:val="00C35ED6"/>
    <w:rsid w:val="00C37DAA"/>
    <w:rsid w:val="00C43F3D"/>
    <w:rsid w:val="00C46FE5"/>
    <w:rsid w:val="00C5289D"/>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6D41"/>
    <w:rsid w:val="00CA70A9"/>
    <w:rsid w:val="00CA7B12"/>
    <w:rsid w:val="00CB422D"/>
    <w:rsid w:val="00CC4185"/>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48A4"/>
    <w:rsid w:val="00F01957"/>
    <w:rsid w:val="00F04D21"/>
    <w:rsid w:val="00F0573B"/>
    <w:rsid w:val="00F12FB9"/>
    <w:rsid w:val="00F22D31"/>
    <w:rsid w:val="00F24C38"/>
    <w:rsid w:val="00F2650E"/>
    <w:rsid w:val="00F27D72"/>
    <w:rsid w:val="00F41FF2"/>
    <w:rsid w:val="00F42348"/>
    <w:rsid w:val="00F42A9E"/>
    <w:rsid w:val="00F44382"/>
    <w:rsid w:val="00F451CA"/>
    <w:rsid w:val="00F522B8"/>
    <w:rsid w:val="00F522FA"/>
    <w:rsid w:val="00F53DA7"/>
    <w:rsid w:val="00F60511"/>
    <w:rsid w:val="00F620F0"/>
    <w:rsid w:val="00F621A0"/>
    <w:rsid w:val="00F65371"/>
    <w:rsid w:val="00F65E21"/>
    <w:rsid w:val="00F7020F"/>
    <w:rsid w:val="00F75E22"/>
    <w:rsid w:val="00F76AA2"/>
    <w:rsid w:val="00F76FA9"/>
    <w:rsid w:val="00F77D14"/>
    <w:rsid w:val="00F77D9B"/>
    <w:rsid w:val="00F81AF5"/>
    <w:rsid w:val="00F83AFD"/>
    <w:rsid w:val="00F84075"/>
    <w:rsid w:val="00F93F0F"/>
    <w:rsid w:val="00F96915"/>
    <w:rsid w:val="00F972FB"/>
    <w:rsid w:val="00FA2BE4"/>
    <w:rsid w:val="00FA384C"/>
    <w:rsid w:val="00FB573D"/>
    <w:rsid w:val="00FC258F"/>
    <w:rsid w:val="00FC7E20"/>
    <w:rsid w:val="00FD2EEE"/>
    <w:rsid w:val="00FD3862"/>
    <w:rsid w:val="00FD4D7F"/>
    <w:rsid w:val="00FE147A"/>
    <w:rsid w:val="00FE362F"/>
    <w:rsid w:val="00FF01A1"/>
    <w:rsid w:val="00FF2358"/>
    <w:rsid w:val="00FF3B4F"/>
    <w:rsid w:val="00FF650B"/>
    <w:rsid w:val="011553E0"/>
    <w:rsid w:val="011E406E"/>
    <w:rsid w:val="015F56C0"/>
    <w:rsid w:val="020F3509"/>
    <w:rsid w:val="024B45FA"/>
    <w:rsid w:val="0298455A"/>
    <w:rsid w:val="03506FB2"/>
    <w:rsid w:val="040B0A0B"/>
    <w:rsid w:val="05135CB9"/>
    <w:rsid w:val="05E61615"/>
    <w:rsid w:val="067619F3"/>
    <w:rsid w:val="0702241C"/>
    <w:rsid w:val="07243CB4"/>
    <w:rsid w:val="0725212D"/>
    <w:rsid w:val="074A0F00"/>
    <w:rsid w:val="0A767CA7"/>
    <w:rsid w:val="0A921821"/>
    <w:rsid w:val="0ACA6351"/>
    <w:rsid w:val="0B371093"/>
    <w:rsid w:val="0BF03504"/>
    <w:rsid w:val="0CB15B2A"/>
    <w:rsid w:val="0D1865DC"/>
    <w:rsid w:val="0D5B6A46"/>
    <w:rsid w:val="0DCE683F"/>
    <w:rsid w:val="0DDB0709"/>
    <w:rsid w:val="103D036B"/>
    <w:rsid w:val="113250D9"/>
    <w:rsid w:val="12960C47"/>
    <w:rsid w:val="129C4B45"/>
    <w:rsid w:val="12FC7ED2"/>
    <w:rsid w:val="1344700B"/>
    <w:rsid w:val="13666973"/>
    <w:rsid w:val="15D75A3A"/>
    <w:rsid w:val="170F32CB"/>
    <w:rsid w:val="17990B3D"/>
    <w:rsid w:val="18A31125"/>
    <w:rsid w:val="18F96456"/>
    <w:rsid w:val="1B6A7BBD"/>
    <w:rsid w:val="1CA52DEC"/>
    <w:rsid w:val="1DF018E9"/>
    <w:rsid w:val="1E5E2D1D"/>
    <w:rsid w:val="1E682435"/>
    <w:rsid w:val="1E93160C"/>
    <w:rsid w:val="1EF34DC1"/>
    <w:rsid w:val="2013025E"/>
    <w:rsid w:val="20EB1692"/>
    <w:rsid w:val="219A57F0"/>
    <w:rsid w:val="21DE2450"/>
    <w:rsid w:val="22382F88"/>
    <w:rsid w:val="22840D6E"/>
    <w:rsid w:val="231C7E6B"/>
    <w:rsid w:val="23DE7185"/>
    <w:rsid w:val="24693835"/>
    <w:rsid w:val="24733701"/>
    <w:rsid w:val="247F68A2"/>
    <w:rsid w:val="24E03B63"/>
    <w:rsid w:val="252A00A9"/>
    <w:rsid w:val="25470289"/>
    <w:rsid w:val="25B55B70"/>
    <w:rsid w:val="290573F1"/>
    <w:rsid w:val="292A64E8"/>
    <w:rsid w:val="2A67453D"/>
    <w:rsid w:val="2C433F88"/>
    <w:rsid w:val="2CAB192D"/>
    <w:rsid w:val="2DD77661"/>
    <w:rsid w:val="2E832FD5"/>
    <w:rsid w:val="2F03277A"/>
    <w:rsid w:val="2F483813"/>
    <w:rsid w:val="2F856FCA"/>
    <w:rsid w:val="2FE32537"/>
    <w:rsid w:val="31DE4CE9"/>
    <w:rsid w:val="32585B75"/>
    <w:rsid w:val="33D40ACC"/>
    <w:rsid w:val="341A2D85"/>
    <w:rsid w:val="343C3A9B"/>
    <w:rsid w:val="34925A54"/>
    <w:rsid w:val="34E2640E"/>
    <w:rsid w:val="35256EF8"/>
    <w:rsid w:val="35722649"/>
    <w:rsid w:val="36047C79"/>
    <w:rsid w:val="37F008EF"/>
    <w:rsid w:val="38127AD7"/>
    <w:rsid w:val="38227CF1"/>
    <w:rsid w:val="386722EB"/>
    <w:rsid w:val="38A55600"/>
    <w:rsid w:val="38E063EC"/>
    <w:rsid w:val="39893D6E"/>
    <w:rsid w:val="398E6185"/>
    <w:rsid w:val="3ABE48E3"/>
    <w:rsid w:val="3AE74A1C"/>
    <w:rsid w:val="3B324BD5"/>
    <w:rsid w:val="3B8D1BA1"/>
    <w:rsid w:val="3C43298E"/>
    <w:rsid w:val="3CA25317"/>
    <w:rsid w:val="3D8A4350"/>
    <w:rsid w:val="3E5C4ED6"/>
    <w:rsid w:val="3E815807"/>
    <w:rsid w:val="3F4A51B3"/>
    <w:rsid w:val="3FC9580C"/>
    <w:rsid w:val="408B4809"/>
    <w:rsid w:val="42CD151C"/>
    <w:rsid w:val="431C10D2"/>
    <w:rsid w:val="438C1CF6"/>
    <w:rsid w:val="43D9129C"/>
    <w:rsid w:val="44BD5F4A"/>
    <w:rsid w:val="44C9727C"/>
    <w:rsid w:val="45A45CB6"/>
    <w:rsid w:val="474E42C3"/>
    <w:rsid w:val="48061472"/>
    <w:rsid w:val="4B750D30"/>
    <w:rsid w:val="4C446B8B"/>
    <w:rsid w:val="4D1C38BA"/>
    <w:rsid w:val="4E447740"/>
    <w:rsid w:val="4E7174E2"/>
    <w:rsid w:val="4F711668"/>
    <w:rsid w:val="505249E0"/>
    <w:rsid w:val="51616844"/>
    <w:rsid w:val="516F2CDC"/>
    <w:rsid w:val="51DA2BCF"/>
    <w:rsid w:val="52622364"/>
    <w:rsid w:val="52AE41C5"/>
    <w:rsid w:val="5361710F"/>
    <w:rsid w:val="53911A33"/>
    <w:rsid w:val="53AD12CC"/>
    <w:rsid w:val="55630553"/>
    <w:rsid w:val="56030494"/>
    <w:rsid w:val="56A020E9"/>
    <w:rsid w:val="56AE3F5A"/>
    <w:rsid w:val="57093F39"/>
    <w:rsid w:val="57650EF1"/>
    <w:rsid w:val="578758E1"/>
    <w:rsid w:val="5804091A"/>
    <w:rsid w:val="58081936"/>
    <w:rsid w:val="593573B2"/>
    <w:rsid w:val="59BD1474"/>
    <w:rsid w:val="5C26356D"/>
    <w:rsid w:val="5C401B6A"/>
    <w:rsid w:val="5CDB5A32"/>
    <w:rsid w:val="5D893EA0"/>
    <w:rsid w:val="5DC57B79"/>
    <w:rsid w:val="5F8A6A60"/>
    <w:rsid w:val="5F950336"/>
    <w:rsid w:val="61C41EEE"/>
    <w:rsid w:val="621740AC"/>
    <w:rsid w:val="628E64AE"/>
    <w:rsid w:val="643B5B83"/>
    <w:rsid w:val="655A6E7B"/>
    <w:rsid w:val="656D1B1A"/>
    <w:rsid w:val="65A73EB0"/>
    <w:rsid w:val="67A72A5B"/>
    <w:rsid w:val="67D87DAA"/>
    <w:rsid w:val="68702693"/>
    <w:rsid w:val="691D7122"/>
    <w:rsid w:val="698B0ABA"/>
    <w:rsid w:val="699B0643"/>
    <w:rsid w:val="69A07E71"/>
    <w:rsid w:val="69BE604A"/>
    <w:rsid w:val="6A4C506D"/>
    <w:rsid w:val="6B4F01E6"/>
    <w:rsid w:val="6B7E13CA"/>
    <w:rsid w:val="6BA11448"/>
    <w:rsid w:val="6CC81B5D"/>
    <w:rsid w:val="6E1A5C61"/>
    <w:rsid w:val="6E752703"/>
    <w:rsid w:val="6F395202"/>
    <w:rsid w:val="6FCD200C"/>
    <w:rsid w:val="72713727"/>
    <w:rsid w:val="74FF7D74"/>
    <w:rsid w:val="75B7425B"/>
    <w:rsid w:val="762029EA"/>
    <w:rsid w:val="76E4055F"/>
    <w:rsid w:val="78637A74"/>
    <w:rsid w:val="7A297F81"/>
    <w:rsid w:val="7A7E18E6"/>
    <w:rsid w:val="7A911B55"/>
    <w:rsid w:val="7A977959"/>
    <w:rsid w:val="7B6C6275"/>
    <w:rsid w:val="7C7D553A"/>
    <w:rsid w:val="7CF00F08"/>
    <w:rsid w:val="7D2E7982"/>
    <w:rsid w:val="7D3C408B"/>
    <w:rsid w:val="7DBA21B3"/>
    <w:rsid w:val="7E265583"/>
    <w:rsid w:val="7ED94487"/>
    <w:rsid w:val="7F24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8"/>
    <w:unhideWhenUsed/>
    <w:qFormat/>
    <w:uiPriority w:val="99"/>
    <w:pPr>
      <w:spacing w:after="120"/>
    </w:pPr>
  </w:style>
  <w:style w:type="paragraph" w:styleId="8">
    <w:name w:val="toc 7"/>
    <w:basedOn w:val="1"/>
    <w:next w:val="1"/>
    <w:unhideWhenUsed/>
    <w:qFormat/>
    <w:uiPriority w:val="39"/>
    <w:pPr>
      <w:ind w:left="1260"/>
      <w:jc w:val="left"/>
    </w:pPr>
    <w:rPr>
      <w:sz w:val="20"/>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1"/>
    <w:semiHidden/>
    <w:unhideWhenUsed/>
    <w:qFormat/>
    <w:uiPriority w:val="99"/>
    <w:rPr>
      <w:rFonts w:ascii="宋体" w:eastAsia="宋体"/>
      <w:sz w:val="18"/>
      <w:szCs w:val="18"/>
    </w:rPr>
  </w:style>
  <w:style w:type="paragraph" w:styleId="12">
    <w:name w:val="Body Text 3"/>
    <w:basedOn w:val="1"/>
    <w:link w:val="5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41"/>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2"/>
    <w:unhideWhenUsed/>
    <w:qFormat/>
    <w:uiPriority w:val="99"/>
    <w:pPr>
      <w:ind w:left="100" w:leftChars="2500"/>
    </w:p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Title"/>
    <w:basedOn w:val="1"/>
    <w:next w:val="1"/>
    <w:link w:val="62"/>
    <w:qFormat/>
    <w:uiPriority w:val="10"/>
    <w:pPr>
      <w:spacing w:before="240" w:after="60"/>
      <w:jc w:val="center"/>
      <w:outlineLvl w:val="0"/>
    </w:pPr>
    <w:rPr>
      <w:rFonts w:eastAsia="宋体" w:asciiTheme="majorHAnsi" w:hAnsiTheme="majorHAnsi" w:cstheme="majorBidi"/>
      <w:b/>
      <w:bCs/>
      <w:sz w:val="32"/>
      <w:szCs w:val="32"/>
    </w:r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rPr>
  </w:style>
  <w:style w:type="character" w:styleId="33">
    <w:name w:val="Emphasis"/>
    <w:basedOn w:val="30"/>
    <w:qFormat/>
    <w:uiPriority w:val="20"/>
  </w:style>
  <w:style w:type="character" w:styleId="34">
    <w:name w:val="Hyperlink"/>
    <w:basedOn w:val="30"/>
    <w:unhideWhenUsed/>
    <w:qFormat/>
    <w:uiPriority w:val="99"/>
    <w:rPr>
      <w:color w:val="000000"/>
      <w:u w:val="none"/>
    </w:rPr>
  </w:style>
  <w:style w:type="character" w:customStyle="1" w:styleId="35">
    <w:name w:val="页眉 Char"/>
    <w:basedOn w:val="30"/>
    <w:link w:val="19"/>
    <w:qFormat/>
    <w:uiPriority w:val="99"/>
    <w:rPr>
      <w:sz w:val="18"/>
      <w:szCs w:val="18"/>
    </w:rPr>
  </w:style>
  <w:style w:type="character" w:customStyle="1" w:styleId="36">
    <w:name w:val="页脚 Char"/>
    <w:basedOn w:val="30"/>
    <w:link w:val="18"/>
    <w:qFormat/>
    <w:uiPriority w:val="99"/>
    <w:rPr>
      <w:sz w:val="18"/>
      <w:szCs w:val="18"/>
    </w:rPr>
  </w:style>
  <w:style w:type="character" w:customStyle="1" w:styleId="37">
    <w:name w:val="标题 1 Char"/>
    <w:basedOn w:val="30"/>
    <w:link w:val="4"/>
    <w:qFormat/>
    <w:uiPriority w:val="0"/>
    <w:rPr>
      <w:rFonts w:ascii="Calibri" w:hAnsi="Calibri" w:eastAsia="宋体" w:cs="Times New Roman"/>
      <w:b/>
      <w:bCs/>
      <w:kern w:val="44"/>
      <w:sz w:val="44"/>
      <w:szCs w:val="44"/>
    </w:rPr>
  </w:style>
  <w:style w:type="character" w:customStyle="1" w:styleId="38">
    <w:name w:val="标题 2 Char"/>
    <w:basedOn w:val="30"/>
    <w:link w:val="5"/>
    <w:qFormat/>
    <w:uiPriority w:val="0"/>
    <w:rPr>
      <w:rFonts w:ascii="Arial" w:hAnsi="Arial" w:eastAsia="黑体" w:cs="Times New Roman"/>
      <w:b/>
      <w:bCs/>
      <w:kern w:val="0"/>
      <w:sz w:val="32"/>
      <w:szCs w:val="32"/>
    </w:rPr>
  </w:style>
  <w:style w:type="character" w:customStyle="1" w:styleId="39">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40">
    <w:name w:val="标题 4 Char"/>
    <w:basedOn w:val="30"/>
    <w:link w:val="7"/>
    <w:qFormat/>
    <w:uiPriority w:val="0"/>
    <w:rPr>
      <w:rFonts w:ascii="Arial" w:hAnsi="Arial" w:eastAsia="黑体" w:cs="Times New Roman"/>
      <w:b/>
      <w:bCs/>
      <w:kern w:val="0"/>
      <w:sz w:val="28"/>
      <w:szCs w:val="28"/>
    </w:rPr>
  </w:style>
  <w:style w:type="character" w:customStyle="1" w:styleId="41">
    <w:name w:val="纯文本 Char"/>
    <w:basedOn w:val="30"/>
    <w:link w:val="15"/>
    <w:qFormat/>
    <w:uiPriority w:val="0"/>
    <w:rPr>
      <w:rFonts w:eastAsia="宋体"/>
      <w:sz w:val="24"/>
    </w:rPr>
  </w:style>
  <w:style w:type="character" w:customStyle="1" w:styleId="42">
    <w:name w:val="日期 Char"/>
    <w:basedOn w:val="30"/>
    <w:link w:val="17"/>
    <w:qFormat/>
    <w:uiPriority w:val="99"/>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正文文本 3 Char"/>
    <w:basedOn w:val="30"/>
    <w:link w:val="12"/>
    <w:qFormat/>
    <w:uiPriority w:val="0"/>
    <w:rPr>
      <w:rFonts w:ascii="Times New Roman" w:hAnsi="Times New Roman" w:eastAsia="宋体" w:cs="Times New Roman"/>
      <w:color w:val="FF0000"/>
      <w:sz w:val="24"/>
      <w:szCs w:val="24"/>
    </w:rPr>
  </w:style>
  <w:style w:type="character" w:customStyle="1" w:styleId="55">
    <w:name w:val="edittexttarea"/>
    <w:basedOn w:val="30"/>
    <w:qFormat/>
    <w:uiPriority w:val="0"/>
  </w:style>
  <w:style w:type="paragraph" w:customStyle="1" w:styleId="5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 Char"/>
    <w:basedOn w:val="30"/>
    <w:link w:val="3"/>
    <w:qFormat/>
    <w:uiPriority w:val="99"/>
  </w:style>
  <w:style w:type="character" w:customStyle="1" w:styleId="59">
    <w:name w:val="正文首行缩进 Char"/>
    <w:basedOn w:val="58"/>
    <w:link w:val="2"/>
    <w:qFormat/>
    <w:uiPriority w:val="0"/>
    <w:rPr>
      <w:rFonts w:ascii="宋体" w:hAnsi="Times New Roman" w:eastAsia="宋体" w:cs="Times New Roman"/>
      <w:kern w:val="0"/>
      <w:sz w:val="34"/>
      <w:szCs w:val="20"/>
    </w:rPr>
  </w:style>
  <w:style w:type="character" w:customStyle="1" w:styleId="60">
    <w:name w:val="HTML 预设格式 Char"/>
    <w:basedOn w:val="30"/>
    <w:link w:val="26"/>
    <w:semiHidden/>
    <w:qFormat/>
    <w:uiPriority w:val="99"/>
    <w:rPr>
      <w:rFonts w:ascii="宋体" w:hAnsi="宋体" w:eastAsia="宋体" w:cs="宋体"/>
      <w:kern w:val="0"/>
      <w:sz w:val="24"/>
      <w:szCs w:val="24"/>
    </w:rPr>
  </w:style>
  <w:style w:type="character" w:customStyle="1" w:styleId="61">
    <w:name w:val="文档结构图 Char"/>
    <w:basedOn w:val="30"/>
    <w:link w:val="11"/>
    <w:semiHidden/>
    <w:qFormat/>
    <w:uiPriority w:val="99"/>
    <w:rPr>
      <w:rFonts w:ascii="宋体" w:eastAsia="宋体"/>
      <w:sz w:val="18"/>
      <w:szCs w:val="18"/>
    </w:rPr>
  </w:style>
  <w:style w:type="character" w:customStyle="1" w:styleId="62">
    <w:name w:val="标题 Char"/>
    <w:basedOn w:val="30"/>
    <w:link w:val="28"/>
    <w:qFormat/>
    <w:uiPriority w:val="10"/>
    <w:rPr>
      <w:rFonts w:eastAsia="宋体" w:asciiTheme="majorHAnsi" w:hAnsiTheme="majorHAnsi" w:cstheme="majorBidi"/>
      <w:b/>
      <w:bCs/>
      <w:sz w:val="32"/>
      <w:szCs w:val="32"/>
    </w:rPr>
  </w:style>
  <w:style w:type="paragraph" w:customStyle="1" w:styleId="63">
    <w:name w:val="样式 标题 3 + (中文) 黑体 小四 非加粗 段前: 7.8 磅 段后: 0 磅 行距: 固定值 20 磅"/>
    <w:basedOn w:val="6"/>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64">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65">
    <w:name w:val="red"/>
    <w:basedOn w:val="30"/>
    <w:qFormat/>
    <w:uiPriority w:val="0"/>
    <w:rPr>
      <w:color w:val="FF0000"/>
      <w:sz w:val="18"/>
      <w:szCs w:val="18"/>
    </w:rPr>
  </w:style>
  <w:style w:type="character" w:customStyle="1" w:styleId="66">
    <w:name w:val="red1"/>
    <w:basedOn w:val="30"/>
    <w:qFormat/>
    <w:uiPriority w:val="0"/>
    <w:rPr>
      <w:color w:val="FF0000"/>
      <w:sz w:val="18"/>
      <w:szCs w:val="18"/>
    </w:rPr>
  </w:style>
  <w:style w:type="character" w:customStyle="1" w:styleId="67">
    <w:name w:val="red2"/>
    <w:basedOn w:val="30"/>
    <w:qFormat/>
    <w:uiPriority w:val="0"/>
    <w:rPr>
      <w:color w:val="CC0000"/>
    </w:rPr>
  </w:style>
  <w:style w:type="character" w:customStyle="1" w:styleId="68">
    <w:name w:val="red3"/>
    <w:basedOn w:val="30"/>
    <w:qFormat/>
    <w:uiPriority w:val="0"/>
    <w:rPr>
      <w:color w:val="FF0000"/>
    </w:rPr>
  </w:style>
  <w:style w:type="character" w:customStyle="1" w:styleId="69">
    <w:name w:val="green"/>
    <w:basedOn w:val="30"/>
    <w:qFormat/>
    <w:uiPriority w:val="0"/>
    <w:rPr>
      <w:color w:val="66AE00"/>
      <w:sz w:val="18"/>
      <w:szCs w:val="18"/>
    </w:rPr>
  </w:style>
  <w:style w:type="character" w:customStyle="1" w:styleId="70">
    <w:name w:val="green1"/>
    <w:basedOn w:val="30"/>
    <w:qFormat/>
    <w:uiPriority w:val="0"/>
    <w:rPr>
      <w:color w:val="66AE00"/>
      <w:sz w:val="18"/>
      <w:szCs w:val="18"/>
    </w:rPr>
  </w:style>
  <w:style w:type="character" w:customStyle="1" w:styleId="71">
    <w:name w:val="hover25"/>
    <w:basedOn w:val="30"/>
    <w:qFormat/>
    <w:uiPriority w:val="0"/>
  </w:style>
  <w:style w:type="character" w:customStyle="1" w:styleId="72">
    <w:name w:val="gb-jt"/>
    <w:basedOn w:val="30"/>
    <w:qFormat/>
    <w:uiPriority w:val="0"/>
  </w:style>
  <w:style w:type="character" w:customStyle="1" w:styleId="73">
    <w:name w:val="right"/>
    <w:basedOn w:val="30"/>
    <w:qFormat/>
    <w:uiPriority w:val="0"/>
    <w:rPr>
      <w:color w:val="999999"/>
      <w:sz w:val="18"/>
      <w:szCs w:val="18"/>
    </w:rPr>
  </w:style>
  <w:style w:type="character" w:customStyle="1" w:styleId="74">
    <w:name w:val="blue"/>
    <w:basedOn w:val="30"/>
    <w:qFormat/>
    <w:uiPriority w:val="0"/>
    <w:rPr>
      <w:color w:val="0371C6"/>
      <w:sz w:val="21"/>
      <w:szCs w:val="21"/>
    </w:rPr>
  </w:style>
  <w:style w:type="paragraph" w:customStyle="1" w:styleId="75">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76">
    <w:name w:val="hover"/>
    <w:basedOn w:val="30"/>
    <w:qFormat/>
    <w:uiPriority w:val="0"/>
  </w:style>
  <w:style w:type="paragraph" w:customStyle="1" w:styleId="77">
    <w:name w:val="纯文本1"/>
    <w:basedOn w:val="1"/>
    <w:qFormat/>
    <w:uiPriority w:val="99"/>
    <w:rPr>
      <w:rFonts w:ascii="Calibri" w:hAnsi="Calibri" w:eastAsia="宋体" w:cs="黑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AE53E-5221-4584-8EED-C84724A68FD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5411</Words>
  <Characters>30847</Characters>
  <Lines>257</Lines>
  <Paragraphs>72</Paragraphs>
  <TotalTime>3</TotalTime>
  <ScaleCrop>false</ScaleCrop>
  <LinksUpToDate>false</LinksUpToDate>
  <CharactersWithSpaces>36186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夏花</cp:lastModifiedBy>
  <cp:lastPrinted>2019-12-20T04:49:00Z</cp:lastPrinted>
  <dcterms:modified xsi:type="dcterms:W3CDTF">2019-12-20T06:56:54Z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