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53" w:rsidRPr="00084BDF" w:rsidRDefault="00F93453" w:rsidP="00F93453">
      <w:pPr>
        <w:pStyle w:val="2"/>
        <w:numPr>
          <w:ilvl w:val="1"/>
          <w:numId w:val="0"/>
        </w:numPr>
        <w:spacing w:line="288" w:lineRule="auto"/>
        <w:ind w:left="255"/>
        <w:jc w:val="center"/>
        <w:rPr>
          <w:rFonts w:ascii="宋体" w:eastAsia="宋体" w:hAnsi="宋体" w:cs="宋体"/>
        </w:rPr>
      </w:pPr>
      <w:bookmarkStart w:id="0" w:name="_Toc8186"/>
      <w:bookmarkStart w:id="1" w:name="_Toc27382384"/>
      <w:r w:rsidRPr="00084BDF">
        <w:rPr>
          <w:rFonts w:ascii="宋体" w:eastAsia="宋体" w:hAnsi="宋体" w:cs="宋体" w:hint="eastAsia"/>
        </w:rPr>
        <w:t>4.1 分项报价表（货物类项目）</w:t>
      </w:r>
      <w:bookmarkEnd w:id="0"/>
      <w:bookmarkEnd w:id="1"/>
    </w:p>
    <w:p w:rsidR="00F93453" w:rsidRPr="00084BDF" w:rsidRDefault="00F93453" w:rsidP="00F93453">
      <w:pPr>
        <w:spacing w:line="560" w:lineRule="exact"/>
        <w:contextualSpacing/>
        <w:jc w:val="left"/>
        <w:rPr>
          <w:rFonts w:ascii="宋体" w:eastAsia="宋体" w:hAnsi="宋体" w:cs="宋体"/>
          <w:sz w:val="24"/>
          <w:szCs w:val="24"/>
        </w:rPr>
      </w:pPr>
      <w:r w:rsidRPr="00084BDF">
        <w:rPr>
          <w:rFonts w:ascii="宋体" w:eastAsia="宋体" w:hAnsi="宋体" w:cs="宋体" w:hint="eastAsia"/>
          <w:sz w:val="24"/>
          <w:szCs w:val="24"/>
        </w:rPr>
        <w:t>项目编号：</w:t>
      </w:r>
      <w:r w:rsidRPr="00084BDF">
        <w:rPr>
          <w:rFonts w:ascii="宋体" w:eastAsia="宋体" w:hAnsi="宋体" w:cs="宋体" w:hint="eastAsia"/>
          <w:sz w:val="24"/>
          <w:szCs w:val="24"/>
          <w:lang w:val="zh-CN"/>
        </w:rPr>
        <w:t>XZZ—X2019035号</w:t>
      </w:r>
    </w:p>
    <w:p w:rsidR="00F93453" w:rsidRPr="00084BDF" w:rsidRDefault="00F93453" w:rsidP="00F93453">
      <w:pPr>
        <w:spacing w:line="560" w:lineRule="exact"/>
        <w:contextualSpacing/>
        <w:jc w:val="left"/>
        <w:rPr>
          <w:rFonts w:ascii="宋体" w:eastAsia="宋体" w:hAnsi="宋体" w:cs="宋体"/>
          <w:sz w:val="24"/>
          <w:szCs w:val="24"/>
        </w:rPr>
      </w:pPr>
      <w:r w:rsidRPr="00084BDF">
        <w:rPr>
          <w:rFonts w:ascii="宋体" w:eastAsia="宋体" w:hAnsi="宋体" w:cs="宋体" w:hint="eastAsia"/>
          <w:sz w:val="24"/>
          <w:szCs w:val="24"/>
        </w:rPr>
        <w:t>项目名称：襄城县公安局采购执法记录仪项目</w:t>
      </w:r>
    </w:p>
    <w:p w:rsidR="00F93453" w:rsidRPr="00084BDF" w:rsidRDefault="00F93453" w:rsidP="00F93453">
      <w:pPr>
        <w:pStyle w:val="a0"/>
        <w:spacing w:after="0" w:line="560" w:lineRule="exact"/>
        <w:jc w:val="right"/>
        <w:rPr>
          <w:rFonts w:ascii="宋体" w:eastAsia="宋体" w:hAnsi="宋体" w:cs="宋体"/>
          <w:sz w:val="24"/>
          <w:szCs w:val="24"/>
        </w:rPr>
      </w:pPr>
      <w:bookmarkStart w:id="2" w:name="_GoBack"/>
      <w:bookmarkEnd w:id="2"/>
      <w:r w:rsidRPr="00084BDF">
        <w:rPr>
          <w:rFonts w:ascii="宋体" w:eastAsia="宋体" w:hAnsi="宋体" w:cs="宋体" w:hint="eastAsia"/>
          <w:sz w:val="24"/>
          <w:szCs w:val="24"/>
        </w:rPr>
        <w:t>单位：元（人民币）</w:t>
      </w:r>
    </w:p>
    <w:tbl>
      <w:tblPr>
        <w:tblW w:w="14068" w:type="dxa"/>
        <w:jc w:val="center"/>
        <w:tblLayout w:type="fixed"/>
        <w:tblLook w:val="04A0" w:firstRow="1" w:lastRow="0" w:firstColumn="1" w:lastColumn="0" w:noHBand="0" w:noVBand="1"/>
      </w:tblPr>
      <w:tblGrid>
        <w:gridCol w:w="727"/>
        <w:gridCol w:w="1633"/>
        <w:gridCol w:w="1683"/>
        <w:gridCol w:w="4767"/>
        <w:gridCol w:w="767"/>
        <w:gridCol w:w="816"/>
        <w:gridCol w:w="867"/>
        <w:gridCol w:w="1033"/>
        <w:gridCol w:w="1775"/>
      </w:tblGrid>
      <w:tr w:rsidR="00F93453" w:rsidRPr="00084BDF" w:rsidTr="00541287">
        <w:trPr>
          <w:trHeight w:val="851"/>
          <w:jc w:val="center"/>
        </w:trPr>
        <w:tc>
          <w:tcPr>
            <w:tcW w:w="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序号</w:t>
            </w:r>
          </w:p>
        </w:tc>
        <w:tc>
          <w:tcPr>
            <w:tcW w:w="16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名称</w:t>
            </w:r>
          </w:p>
        </w:tc>
        <w:tc>
          <w:tcPr>
            <w:tcW w:w="16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规格型号</w:t>
            </w:r>
          </w:p>
        </w:tc>
        <w:tc>
          <w:tcPr>
            <w:tcW w:w="47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技术参数</w:t>
            </w:r>
          </w:p>
        </w:tc>
        <w:tc>
          <w:tcPr>
            <w:tcW w:w="7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单位</w:t>
            </w:r>
          </w:p>
        </w:tc>
        <w:tc>
          <w:tcPr>
            <w:tcW w:w="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数量</w:t>
            </w:r>
          </w:p>
        </w:tc>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单价</w:t>
            </w:r>
          </w:p>
        </w:tc>
        <w:tc>
          <w:tcPr>
            <w:tcW w:w="10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总价</w:t>
            </w:r>
          </w:p>
        </w:tc>
        <w:tc>
          <w:tcPr>
            <w:tcW w:w="17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453" w:rsidRPr="00084BDF" w:rsidRDefault="00F93453" w:rsidP="00541287">
            <w:pPr>
              <w:spacing w:line="440" w:lineRule="exact"/>
              <w:jc w:val="center"/>
              <w:rPr>
                <w:rFonts w:ascii="宋体" w:eastAsia="宋体" w:hAnsi="宋体" w:cs="宋体"/>
                <w:sz w:val="24"/>
                <w:szCs w:val="24"/>
                <w:lang w:val="zh-CN"/>
              </w:rPr>
            </w:pPr>
            <w:r w:rsidRPr="00084BDF">
              <w:rPr>
                <w:rFonts w:ascii="宋体" w:eastAsia="宋体" w:hAnsi="宋体" w:cs="宋体" w:hint="eastAsia"/>
                <w:sz w:val="24"/>
                <w:szCs w:val="24"/>
                <w:lang w:val="zh-CN"/>
              </w:rPr>
              <w:t>产地及厂家</w:t>
            </w:r>
          </w:p>
        </w:tc>
      </w:tr>
      <w:tr w:rsidR="00F93453" w:rsidRPr="00084BDF" w:rsidTr="00541287">
        <w:trPr>
          <w:trHeight w:val="851"/>
          <w:jc w:val="center"/>
        </w:trPr>
        <w:tc>
          <w:tcPr>
            <w:tcW w:w="72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1</w:t>
            </w:r>
          </w:p>
        </w:tc>
        <w:tc>
          <w:tcPr>
            <w:tcW w:w="163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执法记录仪</w:t>
            </w:r>
          </w:p>
        </w:tc>
        <w:tc>
          <w:tcPr>
            <w:tcW w:w="168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autoSpaceDE w:val="0"/>
              <w:autoSpaceDN w:val="0"/>
              <w:adjustRightInd w:val="0"/>
              <w:spacing w:line="440" w:lineRule="exact"/>
              <w:jc w:val="center"/>
              <w:rPr>
                <w:rFonts w:ascii="宋体" w:eastAsia="宋体" w:hAnsi="宋体" w:cs="宋体"/>
                <w:b/>
                <w:bCs/>
                <w:sz w:val="24"/>
                <w:szCs w:val="24"/>
              </w:rPr>
            </w:pPr>
            <w:r w:rsidRPr="00084BDF">
              <w:rPr>
                <w:rFonts w:ascii="宋体" w:eastAsia="宋体" w:hAnsi="宋体" w:cs="宋体" w:hint="eastAsia"/>
                <w:sz w:val="24"/>
                <w:szCs w:val="24"/>
              </w:rPr>
              <w:t>警翼、DSJ-JLYF2A1</w:t>
            </w:r>
          </w:p>
        </w:tc>
        <w:tc>
          <w:tcPr>
            <w:tcW w:w="47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adjustRightInd w:val="0"/>
              <w:snapToGrid w:val="0"/>
              <w:spacing w:line="440" w:lineRule="exact"/>
              <w:rPr>
                <w:rFonts w:ascii="宋体" w:eastAsia="宋体" w:hAnsi="宋体" w:cs="宋体"/>
                <w:sz w:val="24"/>
                <w:szCs w:val="24"/>
              </w:rPr>
            </w:pPr>
            <w:r w:rsidRPr="00084BDF">
              <w:rPr>
                <w:rFonts w:ascii="宋体" w:eastAsia="宋体" w:hAnsi="宋体" w:cs="宋体" w:hint="eastAsia"/>
                <w:b/>
                <w:bCs/>
                <w:sz w:val="24"/>
                <w:szCs w:val="24"/>
              </w:rPr>
              <w:t>产品特点：</w:t>
            </w:r>
          </w:p>
          <w:p w:rsidR="00F93453" w:rsidRPr="00084BDF" w:rsidRDefault="00F93453" w:rsidP="00541287">
            <w:pPr>
              <w:pStyle w:val="Default"/>
              <w:spacing w:line="440" w:lineRule="exact"/>
              <w:rPr>
                <w:rFonts w:ascii="宋体" w:hAnsi="宋体" w:cs="宋体"/>
                <w:color w:val="auto"/>
              </w:rPr>
            </w:pPr>
            <w:r w:rsidRPr="00084BDF">
              <w:rPr>
                <w:rFonts w:ascii="宋体" w:hAnsi="宋体" w:cs="宋体" w:hint="eastAsia"/>
                <w:color w:val="auto"/>
              </w:rPr>
              <w:t>它包括一个微型移动可佩带式</w:t>
            </w:r>
            <w:hyperlink r:id="rId6" w:tgtFrame="_blank" w:history="1">
              <w:r w:rsidRPr="00084BDF">
                <w:rPr>
                  <w:rFonts w:ascii="宋体" w:hAnsi="宋体" w:cs="宋体" w:hint="eastAsia"/>
                  <w:color w:val="auto"/>
                </w:rPr>
                <w:t>摄像机</w:t>
              </w:r>
            </w:hyperlink>
            <w:r w:rsidRPr="00084BDF">
              <w:rPr>
                <w:rFonts w:ascii="宋体" w:hAnsi="宋体" w:cs="宋体" w:hint="eastAsia"/>
                <w:color w:val="auto"/>
              </w:rPr>
              <w:t>和一个可录制式</w:t>
            </w:r>
            <w:hyperlink r:id="rId7" w:tgtFrame="_blank" w:history="1">
              <w:r w:rsidRPr="00084BDF">
                <w:rPr>
                  <w:rFonts w:ascii="宋体" w:hAnsi="宋体" w:cs="宋体" w:hint="eastAsia"/>
                  <w:color w:val="auto"/>
                </w:rPr>
                <w:t>液晶监视器</w:t>
              </w:r>
            </w:hyperlink>
            <w:r w:rsidRPr="00084BDF">
              <w:rPr>
                <w:rFonts w:ascii="宋体" w:hAnsi="宋体" w:cs="宋体" w:hint="eastAsia"/>
                <w:color w:val="auto"/>
              </w:rPr>
              <w:t>，设计小巧，采用防雨、防尘、防震设计，且具有红外夜视拍摄功能，便于户外使用。执法记录仪全称</w:t>
            </w:r>
            <w:proofErr w:type="gramStart"/>
            <w:r w:rsidRPr="00084BDF">
              <w:rPr>
                <w:rFonts w:ascii="宋体" w:hAnsi="宋体" w:cs="宋体" w:hint="eastAsia"/>
                <w:color w:val="auto"/>
              </w:rPr>
              <w:t>单警执法视</w:t>
            </w:r>
            <w:proofErr w:type="gramEnd"/>
            <w:r w:rsidRPr="00084BDF">
              <w:rPr>
                <w:rFonts w:ascii="宋体" w:hAnsi="宋体" w:cs="宋体" w:hint="eastAsia"/>
                <w:color w:val="auto"/>
              </w:rPr>
              <w:t>音频记录仪，该产品是针对执法部门的实际需求，设计研发的一款高科技警用单兵产品，适用各个警种。</w:t>
            </w:r>
          </w:p>
          <w:p w:rsidR="00F93453" w:rsidRPr="00084BDF" w:rsidRDefault="00F93453" w:rsidP="00541287">
            <w:pPr>
              <w:pStyle w:val="Default"/>
              <w:spacing w:line="440" w:lineRule="exact"/>
              <w:rPr>
                <w:rFonts w:ascii="宋体" w:hAnsi="宋体" w:cs="宋体"/>
                <w:color w:val="auto"/>
              </w:rPr>
            </w:pPr>
            <w:r w:rsidRPr="00084BDF">
              <w:rPr>
                <w:rFonts w:ascii="宋体" w:hAnsi="宋体" w:cs="宋体" w:hint="eastAsia"/>
                <w:b/>
                <w:bCs/>
                <w:color w:val="auto"/>
              </w:rPr>
              <w:t>产品参数：</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存储：记录仪存储容量为32G，</w:t>
            </w:r>
            <w:proofErr w:type="gramStart"/>
            <w:r w:rsidRPr="00084BDF">
              <w:rPr>
                <w:rFonts w:ascii="宋体" w:eastAsia="宋体" w:hAnsi="宋体" w:cs="宋体" w:hint="eastAsia"/>
                <w:sz w:val="24"/>
                <w:szCs w:val="24"/>
              </w:rPr>
              <w:t>标配2块</w:t>
            </w:r>
            <w:proofErr w:type="gramEnd"/>
            <w:r w:rsidRPr="00084BDF">
              <w:rPr>
                <w:rFonts w:ascii="宋体" w:eastAsia="宋体" w:hAnsi="宋体" w:cs="宋体" w:hint="eastAsia"/>
                <w:sz w:val="24"/>
                <w:szCs w:val="24"/>
              </w:rPr>
              <w:t>快充电池，快充适配器，快充底座（以供货为准）。</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外形尺寸为83.9mm×60.9mm×28mm（长×宽×高），</w:t>
            </w:r>
            <w:r w:rsidRPr="00084BDF">
              <w:rPr>
                <w:rFonts w:ascii="宋体" w:eastAsia="宋体" w:hAnsi="宋体" w:cs="宋体" w:hint="eastAsia"/>
                <w:kern w:val="0"/>
                <w:sz w:val="24"/>
                <w:szCs w:val="24"/>
              </w:rPr>
              <w:t>质量为（外接设备除外）159g</w:t>
            </w:r>
            <w:r w:rsidRPr="00084BDF">
              <w:rPr>
                <w:rFonts w:ascii="宋体" w:eastAsia="宋体" w:hAnsi="宋体" w:cs="宋体" w:hint="eastAsia"/>
                <w:sz w:val="24"/>
                <w:szCs w:val="24"/>
              </w:rPr>
              <w:t>。</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显示屏：具有彩色显示屏，显示屏对角</w:t>
            </w:r>
            <w:r w:rsidRPr="00084BDF">
              <w:rPr>
                <w:rFonts w:ascii="宋体" w:eastAsia="宋体" w:hAnsi="宋体" w:cs="宋体" w:hint="eastAsia"/>
                <w:sz w:val="24"/>
                <w:szCs w:val="24"/>
              </w:rPr>
              <w:lastRenderedPageBreak/>
              <w:t>线尺寸2.0in，最大亮度582cd/m</w:t>
            </w:r>
            <w:r w:rsidRPr="00084BDF">
              <w:rPr>
                <w:rFonts w:ascii="宋体" w:eastAsia="宋体" w:hAnsi="宋体" w:cs="宋体" w:hint="eastAsia"/>
                <w:sz w:val="24"/>
                <w:szCs w:val="24"/>
                <w:vertAlign w:val="superscript"/>
              </w:rPr>
              <w:t>2</w:t>
            </w:r>
            <w:r w:rsidRPr="00084BDF">
              <w:rPr>
                <w:rFonts w:ascii="宋体" w:eastAsia="宋体" w:hAnsi="宋体" w:cs="宋体" w:hint="eastAsia"/>
                <w:sz w:val="24"/>
                <w:szCs w:val="24"/>
              </w:rPr>
              <w:t>，对比度＞400：1。</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外壳防护等级为</w:t>
            </w:r>
            <w:r w:rsidRPr="00084BDF">
              <w:rPr>
                <w:rFonts w:ascii="宋体" w:eastAsia="宋体" w:hAnsi="宋体" w:cs="宋体" w:hint="eastAsia"/>
                <w:kern w:val="0"/>
                <w:sz w:val="24"/>
                <w:szCs w:val="24"/>
              </w:rPr>
              <w:t>IP68。</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视音频预录：能在标称最大</w:t>
            </w:r>
            <w:proofErr w:type="gramStart"/>
            <w:r w:rsidRPr="00084BDF">
              <w:rPr>
                <w:rFonts w:ascii="宋体" w:eastAsia="宋体" w:hAnsi="宋体" w:cs="宋体" w:hint="eastAsia"/>
                <w:sz w:val="24"/>
                <w:szCs w:val="24"/>
              </w:rPr>
              <w:t>分辨率下预录</w:t>
            </w:r>
            <w:proofErr w:type="gramEnd"/>
            <w:r w:rsidRPr="00084BDF">
              <w:rPr>
                <w:rFonts w:ascii="宋体" w:eastAsia="宋体" w:hAnsi="宋体" w:cs="宋体" w:hint="eastAsia"/>
                <w:sz w:val="24"/>
                <w:szCs w:val="24"/>
              </w:rPr>
              <w:t>触发前≥10s的视音频信息。</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连接对讲机：可连接对讲机，为对讲机提供拾音器和扬声器。</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视频性能：记录仪记录的视频分辨率2304×1296，该分辨率下视频分辨力为1000线</w:t>
            </w:r>
            <w:r w:rsidRPr="00084BDF">
              <w:rPr>
                <w:rFonts w:ascii="宋体" w:eastAsia="宋体" w:hAnsi="宋体" w:cs="宋体" w:hint="eastAsia"/>
                <w:kern w:val="0"/>
                <w:sz w:val="24"/>
                <w:szCs w:val="24"/>
              </w:rPr>
              <w:t>。</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夜视功能：具有夜视功能，在开启夜视功能后，不低于3m的有效拍摄距离处能看清人物面部特征。</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充电：能通过随机配备的充电设备对电池充电，充电时有明显的充电及完成状态指示。</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Style w:val="a4"/>
                <w:rFonts w:ascii="宋体" w:eastAsia="宋体" w:hAnsi="宋体" w:cs="宋体" w:hint="eastAsia"/>
                <w:sz w:val="24"/>
                <w:szCs w:val="24"/>
              </w:rPr>
              <w:t>自由跌落：</w:t>
            </w:r>
            <w:r w:rsidRPr="00084BDF">
              <w:rPr>
                <w:rFonts w:ascii="宋体" w:eastAsia="宋体" w:hAnsi="宋体" w:cs="宋体" w:hint="eastAsia"/>
                <w:kern w:val="0"/>
                <w:sz w:val="24"/>
                <w:szCs w:val="24"/>
              </w:rPr>
              <w:t>裸机跌落高度2000mm，水泥地面，任意6个面各跌落3次，试验期间执法记录仪处于工作状态</w:t>
            </w:r>
            <w:r w:rsidRPr="00084BDF">
              <w:rPr>
                <w:rFonts w:ascii="宋体" w:eastAsia="宋体" w:hAnsi="宋体" w:cs="宋体" w:hint="eastAsia"/>
                <w:sz w:val="24"/>
                <w:szCs w:val="24"/>
              </w:rPr>
              <w:t>。</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省电模式：具有省电模式，开机后可自动或通过人工方式进入省电状态；按下任意按键能进入取景预览模式。</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Style w:val="a4"/>
                <w:rFonts w:ascii="宋体" w:eastAsia="宋体" w:hAnsi="宋体" w:cs="宋体" w:hint="eastAsia"/>
                <w:sz w:val="24"/>
                <w:szCs w:val="24"/>
              </w:rPr>
              <w:t>低温试验：在环境</w:t>
            </w:r>
            <w:r w:rsidRPr="00084BDF">
              <w:rPr>
                <w:rFonts w:ascii="宋体" w:eastAsia="宋体" w:hAnsi="宋体" w:cs="宋体" w:hint="eastAsia"/>
                <w:kern w:val="0"/>
                <w:sz w:val="24"/>
                <w:szCs w:val="24"/>
              </w:rPr>
              <w:t>温度（-30±3）℃条</w:t>
            </w:r>
            <w:r w:rsidRPr="00084BDF">
              <w:rPr>
                <w:rFonts w:ascii="宋体" w:eastAsia="宋体" w:hAnsi="宋体" w:cs="宋体" w:hint="eastAsia"/>
                <w:kern w:val="0"/>
                <w:sz w:val="24"/>
                <w:szCs w:val="24"/>
              </w:rPr>
              <w:lastRenderedPageBreak/>
              <w:t>件下，</w:t>
            </w:r>
            <w:r w:rsidRPr="00084BDF">
              <w:rPr>
                <w:rFonts w:ascii="宋体" w:eastAsia="宋体" w:hAnsi="宋体" w:cs="宋体" w:hint="eastAsia"/>
                <w:sz w:val="24"/>
                <w:szCs w:val="24"/>
              </w:rPr>
              <w:t>更换一次电池条件，</w:t>
            </w:r>
            <w:r w:rsidRPr="00084BDF">
              <w:rPr>
                <w:rFonts w:ascii="宋体" w:eastAsia="宋体" w:hAnsi="宋体" w:cs="宋体" w:hint="eastAsia"/>
                <w:kern w:val="0"/>
                <w:sz w:val="24"/>
                <w:szCs w:val="24"/>
              </w:rPr>
              <w:t>持续时间≥4h。</w:t>
            </w:r>
          </w:p>
          <w:p w:rsidR="00F93453" w:rsidRPr="00084BDF" w:rsidRDefault="00F93453" w:rsidP="00F93453">
            <w:pPr>
              <w:numPr>
                <w:ilvl w:val="0"/>
                <w:numId w:val="2"/>
              </w:numPr>
              <w:adjustRightInd w:val="0"/>
              <w:snapToGrid w:val="0"/>
              <w:spacing w:line="440" w:lineRule="exact"/>
              <w:ind w:left="0" w:firstLine="0"/>
              <w:rPr>
                <w:rStyle w:val="a4"/>
                <w:rFonts w:ascii="宋体" w:eastAsia="宋体" w:hAnsi="宋体" w:cs="宋体"/>
                <w:sz w:val="24"/>
                <w:szCs w:val="24"/>
              </w:rPr>
            </w:pPr>
            <w:r w:rsidRPr="00084BDF">
              <w:rPr>
                <w:rStyle w:val="a4"/>
                <w:rFonts w:ascii="宋体" w:eastAsia="宋体" w:hAnsi="宋体" w:cs="宋体" w:hint="eastAsia"/>
                <w:sz w:val="24"/>
                <w:szCs w:val="24"/>
              </w:rPr>
              <w:t>电池工作时间：</w:t>
            </w:r>
            <w:r w:rsidRPr="00084BDF">
              <w:rPr>
                <w:rFonts w:ascii="宋体" w:eastAsia="宋体" w:hAnsi="宋体" w:cs="宋体" w:hint="eastAsia"/>
                <w:sz w:val="24"/>
                <w:szCs w:val="24"/>
              </w:rPr>
              <w:t>采用内置可更换电池供电，在更换一次电池条件下，</w:t>
            </w:r>
            <w:r w:rsidRPr="00084BDF">
              <w:rPr>
                <w:rStyle w:val="a4"/>
                <w:rFonts w:ascii="宋体" w:eastAsia="宋体" w:hAnsi="宋体" w:cs="宋体" w:hint="eastAsia"/>
                <w:sz w:val="24"/>
                <w:szCs w:val="24"/>
              </w:rPr>
              <w:t>连续摄录时间≥10h。</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视场角：记录仪摄像头的水平视场角在生产厂声明的所有分辨率条件下均≥125°。（分辨率2304×1296条件下为127°，分辨率1920×1080条件下为126°，分辨率1280×720条件下为125°，分辨率848×480条件下为125°）</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异常报警：具有电池欠压、存储溢出报警功能，电池欠压报警后电池剩余容量能保证记录仪正常摄录≥5min，但≤30min。</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照片性能：记录仪拍摄的照片分辨率最大支持3600</w:t>
            </w:r>
            <w:proofErr w:type="gramStart"/>
            <w:r w:rsidRPr="00084BDF">
              <w:rPr>
                <w:rFonts w:ascii="宋体" w:eastAsia="宋体" w:hAnsi="宋体" w:cs="宋体" w:hint="eastAsia"/>
                <w:sz w:val="24"/>
                <w:szCs w:val="24"/>
              </w:rPr>
              <w:t>万像</w:t>
            </w:r>
            <w:proofErr w:type="gramEnd"/>
            <w:r w:rsidRPr="00084BDF">
              <w:rPr>
                <w:rFonts w:ascii="宋体" w:eastAsia="宋体" w:hAnsi="宋体" w:cs="宋体" w:hint="eastAsia"/>
                <w:sz w:val="24"/>
                <w:szCs w:val="24"/>
              </w:rPr>
              <w:t>素（8000×4500），该分辨率下照片分辨力为1300线。</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最大记录间隔时间:记录仪采用自动分段记录方式记录时，相邻两段间最大记录间隔时间0.1s。</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几何失真:记录仪记录的视频在生产厂声明的所有分辨率条件下几何失真≤9.2%。（分辨率2304×1296条件下为9.2%，分辨率1920×1080条件下为7.3%，分辨率1280</w:t>
            </w:r>
            <w:r w:rsidRPr="00084BDF">
              <w:rPr>
                <w:rFonts w:ascii="宋体" w:eastAsia="宋体" w:hAnsi="宋体" w:cs="宋体" w:hint="eastAsia"/>
                <w:sz w:val="24"/>
                <w:szCs w:val="24"/>
              </w:rPr>
              <w:lastRenderedPageBreak/>
              <w:t>×720条件下为7.4%，分辨率848×480条件下为8.9%）</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泄漏电流:</w:t>
            </w:r>
            <w:r w:rsidRPr="00084BDF">
              <w:rPr>
                <w:rFonts w:ascii="宋体" w:eastAsia="宋体" w:hAnsi="宋体" w:cs="宋体" w:hint="eastAsia"/>
                <w:kern w:val="0"/>
                <w:sz w:val="24"/>
                <w:szCs w:val="24"/>
              </w:rPr>
              <w:t>具有充电器接口的执法记录仪泄漏电流</w:t>
            </w:r>
            <w:r w:rsidRPr="00084BDF">
              <w:rPr>
                <w:rFonts w:ascii="宋体" w:eastAsia="宋体" w:hAnsi="宋体" w:cs="宋体" w:hint="eastAsia"/>
                <w:sz w:val="24"/>
                <w:szCs w:val="24"/>
              </w:rPr>
              <w:t>0.01mA。</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绝缘电阻：</w:t>
            </w:r>
            <w:r w:rsidRPr="00084BDF">
              <w:rPr>
                <w:rFonts w:ascii="宋体" w:eastAsia="宋体" w:hAnsi="宋体" w:cs="宋体" w:hint="eastAsia"/>
                <w:kern w:val="0"/>
                <w:sz w:val="24"/>
                <w:szCs w:val="24"/>
              </w:rPr>
              <w:t>具有充电器接口的执法记录仪绝缘电阻</w:t>
            </w:r>
            <w:r w:rsidRPr="00084BDF">
              <w:rPr>
                <w:rFonts w:ascii="宋体" w:eastAsia="宋体" w:hAnsi="宋体" w:cs="宋体" w:hint="eastAsia"/>
                <w:sz w:val="24"/>
                <w:szCs w:val="24"/>
              </w:rPr>
              <w:t>＞</w:t>
            </w:r>
            <w:r w:rsidRPr="00084BDF">
              <w:rPr>
                <w:rFonts w:ascii="宋体" w:eastAsia="宋体" w:hAnsi="宋体" w:cs="宋体" w:hint="eastAsia"/>
                <w:kern w:val="0"/>
                <w:sz w:val="24"/>
                <w:szCs w:val="24"/>
              </w:rPr>
              <w:t>1000MΩ。</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开机时间: 记录仪从按下开机键到进入取景预览模式所用时间为3.0s。</w:t>
            </w:r>
          </w:p>
          <w:p w:rsidR="00F93453" w:rsidRPr="00084BDF" w:rsidRDefault="00F93453" w:rsidP="00F93453">
            <w:pPr>
              <w:numPr>
                <w:ilvl w:val="0"/>
                <w:numId w:val="2"/>
              </w:numPr>
              <w:adjustRightInd w:val="0"/>
              <w:snapToGrid w:val="0"/>
              <w:spacing w:line="440" w:lineRule="exact"/>
              <w:ind w:left="0" w:firstLine="0"/>
              <w:rPr>
                <w:rFonts w:ascii="宋体" w:eastAsia="宋体" w:hAnsi="宋体" w:cs="宋体"/>
                <w:sz w:val="24"/>
                <w:szCs w:val="24"/>
              </w:rPr>
            </w:pPr>
            <w:r w:rsidRPr="00084BDF">
              <w:rPr>
                <w:rFonts w:ascii="宋体" w:eastAsia="宋体" w:hAnsi="宋体" w:cs="宋体" w:hint="eastAsia"/>
                <w:sz w:val="24"/>
                <w:szCs w:val="24"/>
              </w:rPr>
              <w:t>为了降低设备故障率，保障使用效果，执法记录仪平均无故障使用时长≥50000h。</w:t>
            </w:r>
            <w:r w:rsidRPr="00084BDF">
              <w:rPr>
                <w:rFonts w:ascii="宋体" w:eastAsia="宋体" w:hAnsi="宋体" w:cs="宋体" w:hint="eastAsia"/>
                <w:sz w:val="24"/>
                <w:szCs w:val="24"/>
              </w:rPr>
              <w:br/>
            </w:r>
          </w:p>
        </w:tc>
        <w:tc>
          <w:tcPr>
            <w:tcW w:w="7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lastRenderedPageBreak/>
              <w:t>部</w:t>
            </w:r>
          </w:p>
        </w:tc>
        <w:tc>
          <w:tcPr>
            <w:tcW w:w="816"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112</w:t>
            </w:r>
          </w:p>
        </w:tc>
        <w:tc>
          <w:tcPr>
            <w:tcW w:w="8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2428</w:t>
            </w:r>
          </w:p>
        </w:tc>
        <w:tc>
          <w:tcPr>
            <w:tcW w:w="103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271936</w:t>
            </w:r>
          </w:p>
        </w:tc>
        <w:tc>
          <w:tcPr>
            <w:tcW w:w="1775"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left"/>
              <w:rPr>
                <w:rFonts w:ascii="宋体" w:eastAsia="宋体" w:hAnsi="宋体" w:cs="宋体"/>
                <w:sz w:val="24"/>
                <w:szCs w:val="24"/>
              </w:rPr>
            </w:pPr>
            <w:r w:rsidRPr="00084BDF">
              <w:rPr>
                <w:rFonts w:ascii="宋体" w:eastAsia="宋体" w:hAnsi="宋体" w:cs="宋体" w:hint="eastAsia"/>
                <w:sz w:val="24"/>
                <w:szCs w:val="24"/>
              </w:rPr>
              <w:t>产地：深圳</w:t>
            </w:r>
          </w:p>
          <w:p w:rsidR="00F93453" w:rsidRPr="00084BDF" w:rsidRDefault="00F93453" w:rsidP="00541287">
            <w:pPr>
              <w:spacing w:line="440" w:lineRule="exact"/>
              <w:jc w:val="left"/>
              <w:rPr>
                <w:rFonts w:ascii="宋体" w:eastAsia="宋体" w:hAnsi="宋体" w:cs="宋体"/>
                <w:sz w:val="24"/>
                <w:szCs w:val="24"/>
              </w:rPr>
            </w:pPr>
            <w:r w:rsidRPr="00084BDF">
              <w:rPr>
                <w:rFonts w:ascii="宋体" w:eastAsia="宋体" w:hAnsi="宋体" w:cs="宋体" w:hint="eastAsia"/>
                <w:sz w:val="24"/>
                <w:szCs w:val="24"/>
              </w:rPr>
              <w:t>厂家：深圳警翼智能科技股份有限公司</w:t>
            </w:r>
          </w:p>
        </w:tc>
      </w:tr>
      <w:tr w:rsidR="00F93453" w:rsidRPr="00084BDF" w:rsidTr="00541287">
        <w:trPr>
          <w:trHeight w:val="851"/>
          <w:jc w:val="center"/>
        </w:trPr>
        <w:tc>
          <w:tcPr>
            <w:tcW w:w="72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lastRenderedPageBreak/>
              <w:t>2</w:t>
            </w:r>
          </w:p>
        </w:tc>
        <w:tc>
          <w:tcPr>
            <w:tcW w:w="163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执法记录仪采集站</w:t>
            </w:r>
          </w:p>
        </w:tc>
        <w:tc>
          <w:tcPr>
            <w:tcW w:w="168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autoSpaceDE w:val="0"/>
              <w:autoSpaceDN w:val="0"/>
              <w:adjustRightInd w:val="0"/>
              <w:spacing w:line="440" w:lineRule="exact"/>
              <w:jc w:val="center"/>
              <w:rPr>
                <w:rFonts w:ascii="宋体" w:eastAsia="宋体" w:hAnsi="宋体" w:cs="宋体"/>
                <w:sz w:val="24"/>
                <w:szCs w:val="24"/>
              </w:rPr>
            </w:pPr>
            <w:r w:rsidRPr="00084BDF">
              <w:rPr>
                <w:rFonts w:ascii="宋体" w:eastAsia="宋体" w:hAnsi="宋体" w:cs="宋体" w:hint="eastAsia"/>
                <w:sz w:val="24"/>
                <w:szCs w:val="24"/>
              </w:rPr>
              <w:t>警翼、ZCS-JLYW3</w:t>
            </w:r>
          </w:p>
        </w:tc>
        <w:tc>
          <w:tcPr>
            <w:tcW w:w="47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adjustRightInd w:val="0"/>
              <w:snapToGrid w:val="0"/>
              <w:spacing w:line="440" w:lineRule="exact"/>
              <w:rPr>
                <w:rFonts w:ascii="宋体" w:eastAsia="宋体" w:hAnsi="宋体" w:cs="宋体"/>
                <w:sz w:val="24"/>
                <w:szCs w:val="24"/>
              </w:rPr>
            </w:pPr>
            <w:r w:rsidRPr="00084BDF">
              <w:rPr>
                <w:rFonts w:ascii="宋体" w:eastAsia="宋体" w:hAnsi="宋体" w:cs="宋体" w:hint="eastAsia"/>
                <w:b/>
                <w:bCs/>
                <w:sz w:val="24"/>
                <w:szCs w:val="24"/>
              </w:rPr>
              <w:t>产品特点：</w:t>
            </w:r>
          </w:p>
          <w:p w:rsidR="00F93453" w:rsidRPr="00084BDF" w:rsidRDefault="00F93453" w:rsidP="00541287">
            <w:pPr>
              <w:pStyle w:val="Default"/>
              <w:spacing w:line="440" w:lineRule="exact"/>
              <w:rPr>
                <w:rFonts w:ascii="宋体" w:hAnsi="宋体" w:cs="宋体"/>
                <w:color w:val="auto"/>
              </w:rPr>
            </w:pPr>
            <w:r w:rsidRPr="00084BDF">
              <w:rPr>
                <w:rFonts w:ascii="宋体" w:hAnsi="宋体" w:cs="宋体" w:hint="eastAsia"/>
                <w:color w:val="auto"/>
              </w:rPr>
              <w:t>做工非常精致，造型也非常的时尚美观，屏幕使用起来非常方便，同时连接多台设备足以满足使用记录仪的需要。避免了执法团队集中上传数据需要排队的尴尬。无人值守设计，集合自动采集功能、自动存储功能、授权设备识别、自动上传功能、自动清空功能、自动充电功能、断点续传功能、定期更新功能、时钟同步功能等众多使用功能于一身，非常智能方便。</w:t>
            </w:r>
          </w:p>
          <w:p w:rsidR="00F93453" w:rsidRPr="00084BDF" w:rsidRDefault="00F93453" w:rsidP="00541287">
            <w:pPr>
              <w:pStyle w:val="Default"/>
              <w:spacing w:line="440" w:lineRule="exact"/>
              <w:rPr>
                <w:rFonts w:ascii="宋体" w:hAnsi="宋体" w:cs="宋体"/>
                <w:color w:val="auto"/>
              </w:rPr>
            </w:pPr>
            <w:r w:rsidRPr="00084BDF">
              <w:rPr>
                <w:rFonts w:ascii="宋体" w:hAnsi="宋体" w:cs="宋体" w:hint="eastAsia"/>
                <w:b/>
                <w:bCs/>
                <w:color w:val="auto"/>
              </w:rPr>
              <w:t>产品参数：</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存储容量：设备具备16T存储容量（以</w:t>
            </w:r>
            <w:r w:rsidRPr="00084BDF">
              <w:rPr>
                <w:rFonts w:ascii="宋体" w:eastAsia="宋体" w:hAnsi="宋体" w:cs="宋体" w:hint="eastAsia"/>
                <w:sz w:val="24"/>
                <w:szCs w:val="24"/>
              </w:rPr>
              <w:lastRenderedPageBreak/>
              <w:t>供货为准）；</w:t>
            </w:r>
          </w:p>
          <w:p w:rsidR="00F93453" w:rsidRPr="00084BDF" w:rsidRDefault="00F93453" w:rsidP="00F93453">
            <w:pPr>
              <w:numPr>
                <w:ilvl w:val="0"/>
                <w:numId w:val="3"/>
              </w:numPr>
              <w:adjustRightInd w:val="0"/>
              <w:snapToGrid w:val="0"/>
              <w:spacing w:line="440" w:lineRule="exact"/>
              <w:ind w:left="0" w:firstLine="0"/>
              <w:contextualSpacing/>
              <w:jc w:val="left"/>
              <w:rPr>
                <w:rFonts w:ascii="宋体" w:eastAsia="宋体" w:hAnsi="宋体" w:cs="宋体"/>
                <w:sz w:val="24"/>
                <w:szCs w:val="24"/>
              </w:rPr>
            </w:pPr>
            <w:r w:rsidRPr="00084BDF">
              <w:rPr>
                <w:rFonts w:ascii="宋体" w:eastAsia="宋体" w:hAnsi="宋体" w:cs="宋体" w:hint="eastAsia"/>
                <w:sz w:val="24"/>
                <w:szCs w:val="24"/>
              </w:rPr>
              <w:t>采集工作站可支持接入16台执法记录仪；</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显示屏：显示屏分辨率为1280×1024；</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外壳防护等级：采集工作站的外壳防护等级为IP20；</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工作状态显示：采集工作站显示屏能显示每台接入的执法记录仪的设备信息和执法数据采集设备</w:t>
            </w:r>
            <w:proofErr w:type="gramStart"/>
            <w:r w:rsidRPr="00084BDF">
              <w:rPr>
                <w:rFonts w:ascii="宋体" w:eastAsia="宋体" w:hAnsi="宋体" w:cs="宋体" w:hint="eastAsia"/>
                <w:sz w:val="24"/>
                <w:szCs w:val="24"/>
              </w:rPr>
              <w:t>存储总</w:t>
            </w:r>
            <w:proofErr w:type="gramEnd"/>
            <w:r w:rsidRPr="00084BDF">
              <w:rPr>
                <w:rFonts w:ascii="宋体" w:eastAsia="宋体" w:hAnsi="宋体" w:cs="宋体" w:hint="eastAsia"/>
                <w:sz w:val="24"/>
                <w:szCs w:val="24"/>
              </w:rPr>
              <w:t>容量、剩余容量、连接接口编号等信息，未接入执法记录仪的接口，提示当前接口状态为空闲；</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执法记录仪接入注册: 当执法记录仪接入执法数据采集设备时，执法数据采集设备能获取执法记录仪的产品序号和警号，并查验该产品序号与警号是否进行了关联配置，如未关联，能通过管理员密码验证和关联配置完成注册;</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数据采集：采集工作站能自动采集已注册的执法记录仪的</w:t>
            </w:r>
            <w:r w:rsidRPr="00084BDF">
              <w:rPr>
                <w:rStyle w:val="f141"/>
                <w:rFonts w:ascii="宋体" w:eastAsia="宋体" w:hAnsi="宋体" w:cs="宋体" w:hint="eastAsia"/>
                <w:sz w:val="24"/>
                <w:szCs w:val="24"/>
              </w:rPr>
              <w:t>视音频、音频、照片和日志等数据</w:t>
            </w:r>
            <w:r w:rsidRPr="00084BDF">
              <w:rPr>
                <w:rFonts w:ascii="宋体" w:eastAsia="宋体" w:hAnsi="宋体" w:cs="宋体" w:hint="eastAsia"/>
                <w:sz w:val="24"/>
                <w:szCs w:val="24"/>
              </w:rPr>
              <w:t>，</w:t>
            </w:r>
            <w:r w:rsidRPr="00084BDF">
              <w:rPr>
                <w:rFonts w:ascii="宋体" w:eastAsia="宋体" w:hAnsi="宋体" w:cs="宋体" w:hint="eastAsia"/>
                <w:bCs/>
                <w:sz w:val="24"/>
                <w:szCs w:val="24"/>
              </w:rPr>
              <w:t>能验证执法数据采集设备采集到的数据与执法记录仪存储的原始数据的一致性，并保证采集的数据能正常浏览；</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执法记录仪数据清空：采集工作站能自</w:t>
            </w:r>
            <w:r w:rsidRPr="00084BDF">
              <w:rPr>
                <w:rFonts w:ascii="宋体" w:eastAsia="宋体" w:hAnsi="宋体" w:cs="宋体" w:hint="eastAsia"/>
                <w:sz w:val="24"/>
                <w:szCs w:val="24"/>
              </w:rPr>
              <w:lastRenderedPageBreak/>
              <w:t>动或手动清空已完成数据上传的执法记录仪内部数据；</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数据自动删除：采集工作站能自动删除超出存储期限的数据，已标记的重点文件不被自动删除；</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时间校对：可对已接入的执法记录仪自动校对时间；</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自动充电：可对已接入的执法记录仪自动充电；</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充电电流：</w:t>
            </w:r>
            <w:r w:rsidRPr="00084BDF">
              <w:rPr>
                <w:rFonts w:ascii="宋体" w:eastAsia="宋体" w:hAnsi="宋体" w:cs="宋体" w:hint="eastAsia"/>
                <w:bCs/>
                <w:sz w:val="24"/>
                <w:szCs w:val="24"/>
              </w:rPr>
              <w:t>采集工作站在接入能力满负荷条件下各采集接口的最大充电电流均不小于480mA；</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数据采集速率：采集工作站在接入能力满负荷条件下个的平均单路数据采集速率为4.1MB/s；</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工作噪音：采集工作站在正常工作条件下的工作噪声为40dB（A）；</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软件远程升级：采集工作站运行软件能实现通过管理服务器远程升级；</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优先采集功能：具备专用优先数据采集接口，当此接口接入执法记录仪后，可将其它接口的数据采集暂停而优先</w:t>
            </w:r>
            <w:proofErr w:type="gramStart"/>
            <w:r w:rsidRPr="00084BDF">
              <w:rPr>
                <w:rFonts w:ascii="宋体" w:eastAsia="宋体" w:hAnsi="宋体" w:cs="宋体" w:hint="eastAsia"/>
                <w:sz w:val="24"/>
                <w:szCs w:val="24"/>
              </w:rPr>
              <w:t>采集此</w:t>
            </w:r>
            <w:proofErr w:type="gramEnd"/>
            <w:r w:rsidRPr="00084BDF">
              <w:rPr>
                <w:rFonts w:ascii="宋体" w:eastAsia="宋体" w:hAnsi="宋体" w:cs="宋体" w:hint="eastAsia"/>
                <w:sz w:val="24"/>
                <w:szCs w:val="24"/>
              </w:rPr>
              <w:t>接口的数据；</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lastRenderedPageBreak/>
              <w:t>数据存储：采集工作站</w:t>
            </w:r>
            <w:r w:rsidRPr="00084BDF">
              <w:rPr>
                <w:rFonts w:ascii="宋体" w:eastAsia="宋体" w:hAnsi="宋体" w:cs="宋体" w:hint="eastAsia"/>
                <w:bCs/>
                <w:sz w:val="24"/>
                <w:szCs w:val="24"/>
              </w:rPr>
              <w:t>能</w:t>
            </w:r>
            <w:r w:rsidRPr="00084BDF">
              <w:rPr>
                <w:rFonts w:ascii="宋体" w:eastAsia="宋体" w:hAnsi="宋体" w:cs="宋体" w:hint="eastAsia"/>
                <w:sz w:val="24"/>
                <w:szCs w:val="24"/>
              </w:rPr>
              <w:t>依据执法记录仪产品序号、警号、时间、文件类型等中的一种或多种条件对数据进行分类保存</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备份：应用于分布式系统的执法数据采集设备</w:t>
            </w:r>
            <w:r w:rsidRPr="00084BDF">
              <w:rPr>
                <w:rFonts w:ascii="宋体" w:eastAsia="宋体" w:hAnsi="宋体" w:cs="宋体" w:hint="eastAsia"/>
                <w:bCs/>
                <w:sz w:val="24"/>
                <w:szCs w:val="24"/>
              </w:rPr>
              <w:t>具有冗余备份功能</w:t>
            </w:r>
            <w:r w:rsidRPr="00084BDF">
              <w:rPr>
                <w:rFonts w:ascii="宋体" w:eastAsia="宋体" w:hAnsi="宋体" w:cs="宋体" w:hint="eastAsia"/>
                <w:sz w:val="24"/>
                <w:szCs w:val="24"/>
              </w:rPr>
              <w:t>，当有一块磁盘出现故障或被拔出，不影响数据的正常写入，已存储的数据不丢失；</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用户权限：</w:t>
            </w:r>
            <w:r w:rsidRPr="00084BDF">
              <w:rPr>
                <w:rFonts w:ascii="宋体" w:eastAsia="宋体" w:hAnsi="宋体" w:cs="宋体" w:hint="eastAsia"/>
                <w:bCs/>
                <w:sz w:val="24"/>
                <w:szCs w:val="24"/>
              </w:rPr>
              <w:t>通过管理软件能进行用户添加、授权、信息编辑、删除、查找等管理操作，并对用户进行分级管理和权限认证，不同级别的用户具有不同的管理权限；</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屏幕显示与物理采集位置对应：</w:t>
            </w:r>
            <w:r w:rsidRPr="00084BDF">
              <w:rPr>
                <w:rFonts w:ascii="宋体" w:eastAsia="宋体" w:hAnsi="宋体" w:cs="宋体" w:hint="eastAsia"/>
                <w:bCs/>
                <w:sz w:val="24"/>
                <w:szCs w:val="24"/>
              </w:rPr>
              <w:t>采集工作站</w:t>
            </w:r>
            <w:r w:rsidRPr="00084BDF">
              <w:rPr>
                <w:rFonts w:ascii="宋体" w:eastAsia="宋体" w:hAnsi="宋体" w:cs="宋体" w:hint="eastAsia"/>
                <w:sz w:val="24"/>
                <w:szCs w:val="24"/>
              </w:rPr>
              <w:t>显示的接口编号可与其物理采集接口位置一一对应；</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数据统计：</w:t>
            </w:r>
            <w:r w:rsidRPr="00084BDF">
              <w:rPr>
                <w:rFonts w:ascii="宋体" w:eastAsia="宋体" w:hAnsi="宋体" w:cs="宋体" w:hint="eastAsia"/>
                <w:bCs/>
                <w:sz w:val="24"/>
                <w:szCs w:val="24"/>
              </w:rPr>
              <w:t>通过管理软件能</w:t>
            </w:r>
            <w:r w:rsidRPr="00084BDF">
              <w:rPr>
                <w:rFonts w:ascii="宋体" w:eastAsia="宋体" w:hAnsi="宋体" w:cs="宋体" w:hint="eastAsia"/>
                <w:sz w:val="24"/>
                <w:szCs w:val="24"/>
              </w:rPr>
              <w:t>根据</w:t>
            </w:r>
            <w:r w:rsidRPr="00084BDF">
              <w:rPr>
                <w:rFonts w:ascii="宋体" w:eastAsia="宋体" w:hAnsi="宋体" w:cs="宋体" w:hint="eastAsia"/>
                <w:bCs/>
                <w:sz w:val="24"/>
                <w:szCs w:val="24"/>
              </w:rPr>
              <w:t>执法数据采集设备产品</w:t>
            </w:r>
            <w:r w:rsidRPr="00084BDF">
              <w:rPr>
                <w:rFonts w:ascii="宋体" w:eastAsia="宋体" w:hAnsi="宋体" w:cs="宋体" w:hint="eastAsia"/>
                <w:sz w:val="24"/>
                <w:szCs w:val="24"/>
              </w:rPr>
              <w:t>型号和序号代码、使用者姓名、警号、单位名称、单位编号、时间、文件类型、文件标记等中的一种或多种条件对已存储的</w:t>
            </w:r>
            <w:r w:rsidRPr="00084BDF">
              <w:rPr>
                <w:rFonts w:ascii="宋体" w:eastAsia="宋体" w:hAnsi="宋体" w:cs="宋体" w:hint="eastAsia"/>
                <w:bCs/>
                <w:sz w:val="24"/>
                <w:szCs w:val="24"/>
              </w:rPr>
              <w:t>视音频、音频、照片和日志等</w:t>
            </w:r>
            <w:r w:rsidRPr="00084BDF">
              <w:rPr>
                <w:rFonts w:ascii="宋体" w:eastAsia="宋体" w:hAnsi="宋体" w:cs="宋体" w:hint="eastAsia"/>
                <w:sz w:val="24"/>
                <w:szCs w:val="24"/>
              </w:rPr>
              <w:t>数据进行统计，并自动生成报表或相关图表;</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bCs/>
                <w:sz w:val="24"/>
                <w:szCs w:val="24"/>
              </w:rPr>
              <w:t>计时误差：</w:t>
            </w:r>
            <w:r w:rsidRPr="00084BDF">
              <w:rPr>
                <w:rFonts w:ascii="宋体" w:eastAsia="宋体" w:hAnsi="宋体" w:cs="宋体" w:hint="eastAsia"/>
                <w:sz w:val="24"/>
                <w:szCs w:val="24"/>
              </w:rPr>
              <w:t>执法数据采集设备的时间与标准时的计时误差小于或等于3s/d；</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状态监测：</w:t>
            </w:r>
            <w:r w:rsidRPr="00084BDF">
              <w:rPr>
                <w:rFonts w:ascii="宋体" w:eastAsia="宋体" w:hAnsi="宋体" w:cs="宋体" w:hint="eastAsia"/>
                <w:bCs/>
                <w:sz w:val="24"/>
                <w:szCs w:val="24"/>
              </w:rPr>
              <w:t>管理软件能监测系统内执法</w:t>
            </w:r>
            <w:r w:rsidRPr="00084BDF">
              <w:rPr>
                <w:rFonts w:ascii="宋体" w:eastAsia="宋体" w:hAnsi="宋体" w:cs="宋体" w:hint="eastAsia"/>
                <w:bCs/>
                <w:sz w:val="24"/>
                <w:szCs w:val="24"/>
              </w:rPr>
              <w:lastRenderedPageBreak/>
              <w:t>数据采集设备的网络连接状态；</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bCs/>
                <w:sz w:val="24"/>
                <w:szCs w:val="24"/>
              </w:rPr>
              <w:t>稳定性：采集工作站</w:t>
            </w:r>
            <w:r w:rsidRPr="00084BDF">
              <w:rPr>
                <w:rFonts w:ascii="宋体" w:eastAsia="宋体" w:hAnsi="宋体" w:cs="宋体" w:hint="eastAsia"/>
                <w:sz w:val="24"/>
                <w:szCs w:val="24"/>
              </w:rPr>
              <w:t>在正常工作条件下，连续工作168h，每间隔24h在满负荷条件进行不少于2h的数据采集，不出现电气、机械或软件的故障；</w:t>
            </w:r>
          </w:p>
          <w:p w:rsidR="00F93453" w:rsidRPr="00084BDF" w:rsidRDefault="00F93453" w:rsidP="00F93453">
            <w:pPr>
              <w:numPr>
                <w:ilvl w:val="0"/>
                <w:numId w:val="3"/>
              </w:numPr>
              <w:adjustRightInd w:val="0"/>
              <w:snapToGrid w:val="0"/>
              <w:spacing w:line="440" w:lineRule="exact"/>
              <w:ind w:left="0" w:firstLine="0"/>
              <w:jc w:val="left"/>
              <w:rPr>
                <w:rFonts w:ascii="宋体" w:eastAsia="宋体" w:hAnsi="宋体" w:cs="宋体"/>
                <w:sz w:val="24"/>
                <w:szCs w:val="24"/>
              </w:rPr>
            </w:pPr>
            <w:r w:rsidRPr="00084BDF">
              <w:rPr>
                <w:rFonts w:ascii="宋体" w:eastAsia="宋体" w:hAnsi="宋体" w:cs="宋体" w:hint="eastAsia"/>
                <w:sz w:val="24"/>
                <w:szCs w:val="24"/>
              </w:rPr>
              <w:t>为了降低设备故障率，保障使用效果，采集工作站平均无故障使用时长≥50000h。</w:t>
            </w:r>
          </w:p>
          <w:p w:rsidR="00F93453" w:rsidRPr="00084BDF" w:rsidRDefault="00F93453" w:rsidP="00541287">
            <w:pPr>
              <w:spacing w:line="440" w:lineRule="exact"/>
              <w:rPr>
                <w:rFonts w:ascii="宋体" w:eastAsia="宋体" w:hAnsi="宋体" w:cs="宋体"/>
                <w:sz w:val="24"/>
                <w:szCs w:val="24"/>
              </w:rPr>
            </w:pPr>
          </w:p>
        </w:tc>
        <w:tc>
          <w:tcPr>
            <w:tcW w:w="7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lastRenderedPageBreak/>
              <w:t>台</w:t>
            </w:r>
          </w:p>
        </w:tc>
        <w:tc>
          <w:tcPr>
            <w:tcW w:w="816"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4</w:t>
            </w:r>
          </w:p>
        </w:tc>
        <w:tc>
          <w:tcPr>
            <w:tcW w:w="867"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21966</w:t>
            </w:r>
          </w:p>
        </w:tc>
        <w:tc>
          <w:tcPr>
            <w:tcW w:w="1033"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rPr>
              <w:t>87864</w:t>
            </w:r>
          </w:p>
        </w:tc>
        <w:tc>
          <w:tcPr>
            <w:tcW w:w="1775" w:type="dxa"/>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left"/>
              <w:rPr>
                <w:rFonts w:ascii="宋体" w:eastAsia="宋体" w:hAnsi="宋体" w:cs="宋体"/>
                <w:sz w:val="24"/>
                <w:szCs w:val="24"/>
              </w:rPr>
            </w:pPr>
            <w:r w:rsidRPr="00084BDF">
              <w:rPr>
                <w:rFonts w:ascii="宋体" w:eastAsia="宋体" w:hAnsi="宋体" w:cs="宋体" w:hint="eastAsia"/>
                <w:sz w:val="24"/>
                <w:szCs w:val="24"/>
              </w:rPr>
              <w:t>产地：深圳</w:t>
            </w:r>
          </w:p>
          <w:p w:rsidR="00F93453" w:rsidRPr="00084BDF" w:rsidRDefault="00F93453" w:rsidP="00541287">
            <w:pPr>
              <w:spacing w:line="440" w:lineRule="exact"/>
              <w:jc w:val="left"/>
              <w:rPr>
                <w:rFonts w:ascii="宋体" w:eastAsia="宋体" w:hAnsi="宋体" w:cs="宋体"/>
                <w:sz w:val="24"/>
                <w:szCs w:val="24"/>
              </w:rPr>
            </w:pPr>
            <w:r w:rsidRPr="00084BDF">
              <w:rPr>
                <w:rFonts w:ascii="宋体" w:eastAsia="宋体" w:hAnsi="宋体" w:cs="宋体" w:hint="eastAsia"/>
                <w:sz w:val="24"/>
                <w:szCs w:val="24"/>
              </w:rPr>
              <w:t>厂家：深圳警翼智能科技股份有限公司</w:t>
            </w:r>
          </w:p>
        </w:tc>
      </w:tr>
      <w:tr w:rsidR="00F93453" w:rsidRPr="00084BDF" w:rsidTr="00541287">
        <w:trPr>
          <w:trHeight w:val="851"/>
          <w:jc w:val="center"/>
        </w:trPr>
        <w:tc>
          <w:tcPr>
            <w:tcW w:w="2360" w:type="dxa"/>
            <w:gridSpan w:val="2"/>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lang w:val="zh-CN"/>
              </w:rPr>
              <w:lastRenderedPageBreak/>
              <w:t>合计</w:t>
            </w:r>
          </w:p>
        </w:tc>
        <w:tc>
          <w:tcPr>
            <w:tcW w:w="11708" w:type="dxa"/>
            <w:gridSpan w:val="7"/>
            <w:tcBorders>
              <w:top w:val="single" w:sz="6" w:space="0" w:color="auto"/>
              <w:left w:val="single" w:sz="6" w:space="0" w:color="auto"/>
              <w:bottom w:val="single" w:sz="6" w:space="0" w:color="auto"/>
              <w:right w:val="single" w:sz="6" w:space="0" w:color="auto"/>
            </w:tcBorders>
            <w:vAlign w:val="center"/>
          </w:tcPr>
          <w:p w:rsidR="00F93453" w:rsidRPr="00084BDF" w:rsidRDefault="00F93453" w:rsidP="00541287">
            <w:pPr>
              <w:spacing w:line="440" w:lineRule="exact"/>
              <w:jc w:val="center"/>
              <w:rPr>
                <w:rFonts w:ascii="宋体" w:eastAsia="宋体" w:hAnsi="宋体" w:cs="宋体"/>
                <w:sz w:val="24"/>
                <w:szCs w:val="24"/>
              </w:rPr>
            </w:pPr>
            <w:r w:rsidRPr="00084BDF">
              <w:rPr>
                <w:rFonts w:ascii="宋体" w:eastAsia="宋体" w:hAnsi="宋体" w:cs="宋体" w:hint="eastAsia"/>
                <w:sz w:val="24"/>
                <w:szCs w:val="24"/>
                <w:lang w:val="zh-CN"/>
              </w:rPr>
              <w:t>大写：人民币叁拾伍万玖仟捌佰元整小写：￥</w:t>
            </w:r>
            <w:r w:rsidRPr="00084BDF">
              <w:rPr>
                <w:rFonts w:ascii="宋体" w:eastAsia="宋体" w:hAnsi="宋体" w:cs="宋体" w:hint="eastAsia"/>
                <w:sz w:val="24"/>
                <w:szCs w:val="24"/>
              </w:rPr>
              <w:t xml:space="preserve"> 359800.00元</w:t>
            </w:r>
          </w:p>
        </w:tc>
      </w:tr>
    </w:tbl>
    <w:p w:rsidR="00F93453" w:rsidRPr="00084BDF" w:rsidRDefault="00F93453" w:rsidP="00F93453">
      <w:pPr>
        <w:pStyle w:val="a0"/>
        <w:spacing w:after="0"/>
        <w:rPr>
          <w:rFonts w:ascii="宋体" w:eastAsia="宋体" w:hAnsi="宋体" w:cs="宋体"/>
          <w:lang w:val="zh-CN"/>
        </w:rPr>
      </w:pPr>
    </w:p>
    <w:p w:rsidR="00F93453" w:rsidRPr="00084BDF" w:rsidRDefault="00F93453" w:rsidP="00F93453">
      <w:pPr>
        <w:pStyle w:val="Default"/>
        <w:rPr>
          <w:rFonts w:ascii="宋体" w:hAnsi="宋体" w:cs="宋体"/>
          <w:color w:val="auto"/>
          <w:lang w:val="zh-CN"/>
        </w:rPr>
      </w:pPr>
    </w:p>
    <w:p w:rsidR="00F93453" w:rsidRPr="00084BDF" w:rsidRDefault="00F93453" w:rsidP="00F93453">
      <w:pPr>
        <w:pStyle w:val="Default"/>
        <w:rPr>
          <w:rFonts w:ascii="宋体" w:hAnsi="宋体" w:cs="宋体"/>
          <w:color w:val="auto"/>
          <w:lang w:val="zh-CN"/>
        </w:rPr>
      </w:pPr>
    </w:p>
    <w:p w:rsidR="00F93453" w:rsidRPr="00084BDF" w:rsidRDefault="00F93453" w:rsidP="00F93453">
      <w:pPr>
        <w:pStyle w:val="Default"/>
        <w:rPr>
          <w:rFonts w:ascii="宋体" w:hAnsi="宋体" w:cs="宋体"/>
          <w:color w:val="auto"/>
          <w:lang w:val="zh-CN"/>
        </w:rPr>
      </w:pPr>
    </w:p>
    <w:p w:rsidR="00F93453" w:rsidRPr="00084BDF" w:rsidRDefault="00F93453" w:rsidP="00F93453">
      <w:pPr>
        <w:autoSpaceDE w:val="0"/>
        <w:autoSpaceDN w:val="0"/>
        <w:adjustRightInd w:val="0"/>
        <w:spacing w:line="560" w:lineRule="exact"/>
        <w:rPr>
          <w:rFonts w:ascii="宋体" w:eastAsia="宋体" w:hAnsi="宋体" w:cs="宋体"/>
          <w:sz w:val="24"/>
          <w:szCs w:val="24"/>
          <w:lang w:val="zh-CN"/>
        </w:rPr>
      </w:pPr>
      <w:r w:rsidRPr="00084BDF">
        <w:rPr>
          <w:rFonts w:ascii="宋体" w:eastAsia="宋体" w:hAnsi="宋体" w:cs="宋体" w:hint="eastAsia"/>
          <w:sz w:val="24"/>
          <w:szCs w:val="24"/>
          <w:lang w:val="zh-CN"/>
        </w:rPr>
        <w:t>供应商（公章）：河南富通</w:t>
      </w:r>
      <w:proofErr w:type="gramStart"/>
      <w:r w:rsidRPr="00084BDF">
        <w:rPr>
          <w:rFonts w:ascii="宋体" w:eastAsia="宋体" w:hAnsi="宋体" w:cs="宋体" w:hint="eastAsia"/>
          <w:sz w:val="24"/>
          <w:szCs w:val="24"/>
          <w:lang w:val="zh-CN"/>
        </w:rPr>
        <w:t>鑫</w:t>
      </w:r>
      <w:proofErr w:type="gramEnd"/>
      <w:r w:rsidRPr="00084BDF">
        <w:rPr>
          <w:rFonts w:ascii="宋体" w:eastAsia="宋体" w:hAnsi="宋体" w:cs="宋体" w:hint="eastAsia"/>
          <w:sz w:val="24"/>
          <w:szCs w:val="24"/>
          <w:lang w:val="zh-CN"/>
        </w:rPr>
        <w:t>茂信息技术有限公司</w:t>
      </w:r>
    </w:p>
    <w:p w:rsidR="00F93453" w:rsidRPr="00720C2A" w:rsidRDefault="00F93453" w:rsidP="00F93453">
      <w:pPr>
        <w:autoSpaceDE w:val="0"/>
        <w:autoSpaceDN w:val="0"/>
        <w:adjustRightInd w:val="0"/>
        <w:spacing w:line="560" w:lineRule="exact"/>
        <w:rPr>
          <w:rFonts w:ascii="宋体" w:eastAsia="宋体" w:hAnsi="宋体" w:cs="宋体"/>
          <w:sz w:val="24"/>
          <w:szCs w:val="24"/>
          <w:u w:val="single"/>
        </w:rPr>
      </w:pPr>
      <w:r w:rsidRPr="00084BDF">
        <w:rPr>
          <w:rFonts w:ascii="宋体" w:eastAsia="宋体" w:hAnsi="宋体" w:cs="宋体" w:hint="eastAsia"/>
          <w:sz w:val="24"/>
          <w:szCs w:val="24"/>
          <w:lang w:val="zh-CN"/>
        </w:rPr>
        <w:t>供应</w:t>
      </w:r>
      <w:proofErr w:type="gramStart"/>
      <w:r w:rsidRPr="00084BDF">
        <w:rPr>
          <w:rFonts w:ascii="宋体" w:eastAsia="宋体" w:hAnsi="宋体" w:cs="宋体" w:hint="eastAsia"/>
          <w:sz w:val="24"/>
          <w:szCs w:val="24"/>
          <w:lang w:val="zh-CN"/>
        </w:rPr>
        <w:t>商法定</w:t>
      </w:r>
      <w:proofErr w:type="gramEnd"/>
      <w:r w:rsidRPr="00084BDF">
        <w:rPr>
          <w:rFonts w:ascii="宋体" w:eastAsia="宋体" w:hAnsi="宋体" w:cs="宋体" w:hint="eastAsia"/>
          <w:sz w:val="24"/>
          <w:szCs w:val="24"/>
          <w:lang w:val="zh-CN"/>
        </w:rPr>
        <w:t>代表人（单位负责人）或授权代表签字：</w:t>
      </w:r>
      <w:r w:rsidRPr="00720C2A">
        <w:rPr>
          <w:rFonts w:ascii="宋体" w:eastAsia="宋体" w:hAnsi="宋体" w:cs="宋体" w:hint="eastAsia"/>
          <w:sz w:val="24"/>
          <w:szCs w:val="24"/>
          <w:u w:val="single"/>
          <w:lang w:val="zh-CN"/>
        </w:rPr>
        <w:t xml:space="preserve">              </w:t>
      </w:r>
    </w:p>
    <w:p w:rsidR="00743313" w:rsidRPr="00F93453" w:rsidRDefault="00743313"/>
    <w:sectPr w:rsidR="00743313" w:rsidRPr="00F93453" w:rsidSect="00F93453">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5BCC9"/>
    <w:multiLevelType w:val="multilevel"/>
    <w:tmpl w:val="F865BC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6BFB3285"/>
    <w:multiLevelType w:val="multilevel"/>
    <w:tmpl w:val="6BFB328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53"/>
    <w:rsid w:val="00743313"/>
    <w:rsid w:val="00F9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3453"/>
    <w:pPr>
      <w:widowControl w:val="0"/>
      <w:jc w:val="both"/>
    </w:pPr>
  </w:style>
  <w:style w:type="paragraph" w:styleId="2">
    <w:name w:val="heading 2"/>
    <w:basedOn w:val="a"/>
    <w:next w:val="a"/>
    <w:link w:val="2Char"/>
    <w:qFormat/>
    <w:rsid w:val="00F9345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F93453"/>
    <w:rPr>
      <w:rFonts w:ascii="Arial" w:eastAsia="黑体" w:hAnsi="Arial" w:cs="Times New Roman"/>
      <w:b/>
      <w:bCs/>
      <w:kern w:val="0"/>
      <w:sz w:val="32"/>
      <w:szCs w:val="32"/>
    </w:rPr>
  </w:style>
  <w:style w:type="paragraph" w:styleId="a0">
    <w:name w:val="Body Text"/>
    <w:basedOn w:val="a"/>
    <w:next w:val="Default"/>
    <w:link w:val="Char"/>
    <w:uiPriority w:val="99"/>
    <w:semiHidden/>
    <w:unhideWhenUsed/>
    <w:qFormat/>
    <w:rsid w:val="00F93453"/>
    <w:pPr>
      <w:spacing w:after="120"/>
    </w:pPr>
  </w:style>
  <w:style w:type="character" w:customStyle="1" w:styleId="Char">
    <w:name w:val="正文文本 Char"/>
    <w:basedOn w:val="a1"/>
    <w:link w:val="a0"/>
    <w:uiPriority w:val="99"/>
    <w:semiHidden/>
    <w:rsid w:val="00F93453"/>
  </w:style>
  <w:style w:type="paragraph" w:customStyle="1" w:styleId="Default">
    <w:name w:val="Default"/>
    <w:qFormat/>
    <w:rsid w:val="00F93453"/>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4">
    <w:name w:val="Strong"/>
    <w:basedOn w:val="a1"/>
    <w:qFormat/>
    <w:rsid w:val="00F93453"/>
    <w:rPr>
      <w:b/>
      <w:bCs/>
    </w:rPr>
  </w:style>
  <w:style w:type="character" w:customStyle="1" w:styleId="f141">
    <w:name w:val="f141"/>
    <w:qFormat/>
    <w:rsid w:val="00F9345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3453"/>
    <w:pPr>
      <w:widowControl w:val="0"/>
      <w:jc w:val="both"/>
    </w:pPr>
  </w:style>
  <w:style w:type="paragraph" w:styleId="2">
    <w:name w:val="heading 2"/>
    <w:basedOn w:val="a"/>
    <w:next w:val="a"/>
    <w:link w:val="2Char"/>
    <w:qFormat/>
    <w:rsid w:val="00F9345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F93453"/>
    <w:rPr>
      <w:rFonts w:ascii="Arial" w:eastAsia="黑体" w:hAnsi="Arial" w:cs="Times New Roman"/>
      <w:b/>
      <w:bCs/>
      <w:kern w:val="0"/>
      <w:sz w:val="32"/>
      <w:szCs w:val="32"/>
    </w:rPr>
  </w:style>
  <w:style w:type="paragraph" w:styleId="a0">
    <w:name w:val="Body Text"/>
    <w:basedOn w:val="a"/>
    <w:next w:val="Default"/>
    <w:link w:val="Char"/>
    <w:uiPriority w:val="99"/>
    <w:semiHidden/>
    <w:unhideWhenUsed/>
    <w:qFormat/>
    <w:rsid w:val="00F93453"/>
    <w:pPr>
      <w:spacing w:after="120"/>
    </w:pPr>
  </w:style>
  <w:style w:type="character" w:customStyle="1" w:styleId="Char">
    <w:name w:val="正文文本 Char"/>
    <w:basedOn w:val="a1"/>
    <w:link w:val="a0"/>
    <w:uiPriority w:val="99"/>
    <w:semiHidden/>
    <w:rsid w:val="00F93453"/>
  </w:style>
  <w:style w:type="paragraph" w:customStyle="1" w:styleId="Default">
    <w:name w:val="Default"/>
    <w:qFormat/>
    <w:rsid w:val="00F93453"/>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4">
    <w:name w:val="Strong"/>
    <w:basedOn w:val="a1"/>
    <w:qFormat/>
    <w:rsid w:val="00F93453"/>
    <w:rPr>
      <w:b/>
      <w:bCs/>
    </w:rPr>
  </w:style>
  <w:style w:type="character" w:customStyle="1" w:styleId="f141">
    <w:name w:val="f141"/>
    <w:qFormat/>
    <w:rsid w:val="00F9345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ike.so.com/doc/53525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so.com/doc/5045808.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459</Words>
  <Characters>2621</Characters>
  <Application>Microsoft Office Word</Application>
  <DocSecurity>0</DocSecurity>
  <Lines>21</Lines>
  <Paragraphs>6</Paragraphs>
  <ScaleCrop>false</ScaleCrop>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1</cp:revision>
  <dcterms:created xsi:type="dcterms:W3CDTF">2019-12-20T00:30:00Z</dcterms:created>
  <dcterms:modified xsi:type="dcterms:W3CDTF">2019-12-20T00:32:00Z</dcterms:modified>
</cp:coreProperties>
</file>